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579"/>
      </w:tblGrid>
      <w:tr w:rsidR="00017C1F" w:rsidRPr="00A71B1D" w14:paraId="1E705FBD" w14:textId="77777777" w:rsidTr="002D1FFF">
        <w:trPr>
          <w:jc w:val="center"/>
        </w:trPr>
        <w:tc>
          <w:tcPr>
            <w:tcW w:w="4788" w:type="dxa"/>
          </w:tcPr>
          <w:p w14:paraId="0851F4D2" w14:textId="77777777" w:rsidR="00017C1F" w:rsidRPr="00A71B1D" w:rsidRDefault="00017C1F" w:rsidP="002D1FFF">
            <w:pPr>
              <w:tabs>
                <w:tab w:val="left" w:pos="-1440"/>
                <w:tab w:val="left" w:pos="-720"/>
                <w:tab w:val="left" w:pos="1"/>
              </w:tabs>
              <w:jc w:val="both"/>
              <w:rPr>
                <w:rFonts w:ascii="Arial" w:hAnsi="Arial"/>
                <w:b/>
                <w:sz w:val="24"/>
              </w:rPr>
            </w:pPr>
            <w:r w:rsidRPr="00A71B1D">
              <w:rPr>
                <w:rFonts w:ascii="Arial" w:hAnsi="Arial"/>
                <w:b/>
                <w:noProof/>
                <w:sz w:val="24"/>
                <w:lang w:val="en-GB" w:eastAsia="en-GB"/>
              </w:rPr>
              <w:drawing>
                <wp:inline distT="0" distB="0" distL="0" distR="0" wp14:anchorId="58159E44" wp14:editId="506570E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B29D22A" w14:textId="424EBE6E" w:rsidR="00017C1F" w:rsidRPr="00A71B1D" w:rsidRDefault="00017C1F" w:rsidP="002D1FFF">
            <w:pPr>
              <w:tabs>
                <w:tab w:val="left" w:pos="-1440"/>
                <w:tab w:val="left" w:pos="-720"/>
                <w:tab w:val="left" w:pos="1"/>
              </w:tabs>
              <w:jc w:val="right"/>
              <w:rPr>
                <w:rFonts w:ascii="Arial" w:hAnsi="Arial"/>
                <w:b/>
                <w:sz w:val="24"/>
              </w:rPr>
            </w:pPr>
          </w:p>
        </w:tc>
      </w:tr>
    </w:tbl>
    <w:p w14:paraId="7A29D900" w14:textId="12C846FF" w:rsidR="00856D9F" w:rsidRPr="009E681D" w:rsidRDefault="00856D9F" w:rsidP="00017C1F">
      <w:pPr>
        <w:pBdr>
          <w:bottom w:val="single" w:sz="18" w:space="1" w:color="auto"/>
        </w:pBdr>
        <w:tabs>
          <w:tab w:val="left" w:pos="-1440"/>
          <w:tab w:val="left" w:pos="-720"/>
          <w:tab w:val="left" w:pos="1"/>
          <w:tab w:val="left" w:pos="2046"/>
        </w:tabs>
        <w:jc w:val="both"/>
        <w:rPr>
          <w:rFonts w:ascii="Arial" w:hAnsi="Arial"/>
          <w:b/>
          <w:sz w:val="24"/>
          <w:lang w:val="en-GB"/>
        </w:rPr>
      </w:pPr>
    </w:p>
    <w:p w14:paraId="3276DFEB" w14:textId="3E98A2DA" w:rsidR="00D75295" w:rsidRPr="009E681D" w:rsidRDefault="00017C1F" w:rsidP="00F105B7">
      <w:pPr>
        <w:pStyle w:val="ProductNumber"/>
        <w:rPr>
          <w:lang w:val="en-GB"/>
        </w:rPr>
      </w:pPr>
      <w:r>
        <w:rPr>
          <w:lang w:val="en-GB"/>
        </w:rPr>
        <w:t>9B17M</w:t>
      </w:r>
      <w:r w:rsidR="00A111C8">
        <w:rPr>
          <w:lang w:val="en-GB"/>
        </w:rPr>
        <w:t>126</w:t>
      </w:r>
    </w:p>
    <w:p w14:paraId="15790B39" w14:textId="77777777" w:rsidR="00D75295" w:rsidRPr="009E681D" w:rsidRDefault="00D75295" w:rsidP="00D75295">
      <w:pPr>
        <w:jc w:val="right"/>
        <w:rPr>
          <w:rFonts w:ascii="Arial" w:hAnsi="Arial"/>
          <w:b/>
          <w:sz w:val="28"/>
          <w:szCs w:val="28"/>
          <w:lang w:val="en-GB"/>
        </w:rPr>
      </w:pPr>
    </w:p>
    <w:p w14:paraId="5FB03CCE" w14:textId="77777777" w:rsidR="00866F6D" w:rsidRPr="009E681D" w:rsidRDefault="00866F6D" w:rsidP="00D75295">
      <w:pPr>
        <w:jc w:val="right"/>
        <w:rPr>
          <w:rFonts w:ascii="Arial" w:hAnsi="Arial"/>
          <w:b/>
          <w:sz w:val="28"/>
          <w:szCs w:val="28"/>
          <w:lang w:val="en-GB"/>
        </w:rPr>
      </w:pPr>
    </w:p>
    <w:p w14:paraId="0719A666" w14:textId="4C01A802" w:rsidR="00013360" w:rsidRPr="009E681D" w:rsidRDefault="002748EA" w:rsidP="00013360">
      <w:pPr>
        <w:pStyle w:val="CaseTitle"/>
        <w:spacing w:after="0" w:line="240" w:lineRule="auto"/>
        <w:rPr>
          <w:sz w:val="24"/>
          <w:szCs w:val="24"/>
          <w:lang w:val="en-GB"/>
        </w:rPr>
      </w:pPr>
      <w:r>
        <w:rPr>
          <w:sz w:val="24"/>
          <w:szCs w:val="24"/>
          <w:lang w:val="en-GB"/>
        </w:rPr>
        <w:t xml:space="preserve">branding </w:t>
      </w:r>
      <w:r w:rsidR="00A111C8">
        <w:rPr>
          <w:sz w:val="24"/>
          <w:szCs w:val="24"/>
          <w:lang w:val="en-GB"/>
        </w:rPr>
        <w:t>BY-HEALTH</w:t>
      </w:r>
      <w:r w:rsidR="00C423D2">
        <w:rPr>
          <w:sz w:val="24"/>
          <w:szCs w:val="24"/>
          <w:lang w:val="en-GB"/>
        </w:rPr>
        <w:t xml:space="preserve">: THE VALUE </w:t>
      </w:r>
      <w:r w:rsidR="00904C3A" w:rsidRPr="009E681D">
        <w:rPr>
          <w:sz w:val="24"/>
          <w:szCs w:val="24"/>
          <w:lang w:val="en-GB"/>
        </w:rPr>
        <w:t>OF TRANSPARENCY</w:t>
      </w:r>
    </w:p>
    <w:p w14:paraId="7E113852" w14:textId="77777777" w:rsidR="00013360" w:rsidRPr="009E681D" w:rsidRDefault="00013360" w:rsidP="00013360">
      <w:pPr>
        <w:pStyle w:val="CaseTitle"/>
        <w:spacing w:after="0" w:line="240" w:lineRule="auto"/>
        <w:rPr>
          <w:sz w:val="20"/>
          <w:szCs w:val="20"/>
          <w:lang w:val="en-GB"/>
        </w:rPr>
      </w:pPr>
    </w:p>
    <w:p w14:paraId="75AA9480" w14:textId="77777777" w:rsidR="00CA3976" w:rsidRPr="009E681D" w:rsidRDefault="00CA3976" w:rsidP="00013360">
      <w:pPr>
        <w:pStyle w:val="CaseTitle"/>
        <w:spacing w:after="0" w:line="240" w:lineRule="auto"/>
        <w:rPr>
          <w:sz w:val="20"/>
          <w:szCs w:val="20"/>
          <w:lang w:val="en-GB"/>
        </w:rPr>
      </w:pPr>
    </w:p>
    <w:p w14:paraId="2C0FF64D" w14:textId="77777777" w:rsidR="00013360" w:rsidRPr="009E681D" w:rsidRDefault="00013360" w:rsidP="00013360">
      <w:pPr>
        <w:pStyle w:val="CaseTitle"/>
        <w:spacing w:after="0" w:line="240" w:lineRule="auto"/>
        <w:rPr>
          <w:sz w:val="20"/>
          <w:szCs w:val="20"/>
          <w:lang w:val="en-GB"/>
        </w:rPr>
      </w:pPr>
    </w:p>
    <w:p w14:paraId="7B68AEED" w14:textId="658C84C9" w:rsidR="00013360" w:rsidRPr="009E681D" w:rsidRDefault="005B420E" w:rsidP="00104567">
      <w:pPr>
        <w:pStyle w:val="StyleCopyrightStatementAfter0ptBottomSinglesolidline1"/>
        <w:rPr>
          <w:lang w:val="en-GB"/>
        </w:rPr>
      </w:pPr>
      <w:r w:rsidRPr="009E681D">
        <w:rPr>
          <w:lang w:val="en-GB"/>
        </w:rPr>
        <w:t xml:space="preserve">Professor </w:t>
      </w:r>
      <w:proofErr w:type="spellStart"/>
      <w:r w:rsidR="00017C1F">
        <w:rPr>
          <w:lang w:val="en-GB"/>
        </w:rPr>
        <w:t>Denghua</w:t>
      </w:r>
      <w:proofErr w:type="spellEnd"/>
      <w:r w:rsidR="00017C1F">
        <w:rPr>
          <w:lang w:val="en-GB"/>
        </w:rPr>
        <w:t xml:space="preserve"> Yuan </w:t>
      </w:r>
      <w:r w:rsidR="008E39D7" w:rsidRPr="009E681D">
        <w:rPr>
          <w:lang w:val="en-GB"/>
        </w:rPr>
        <w:t xml:space="preserve">and </w:t>
      </w:r>
      <w:r w:rsidRPr="009E681D">
        <w:rPr>
          <w:lang w:val="en-GB"/>
        </w:rPr>
        <w:t xml:space="preserve">Professor </w:t>
      </w:r>
      <w:r w:rsidR="00904C3A" w:rsidRPr="009E681D">
        <w:rPr>
          <w:lang w:val="en-GB"/>
        </w:rPr>
        <w:t>William Wei</w:t>
      </w:r>
      <w:r w:rsidR="00017C1F">
        <w:rPr>
          <w:lang w:val="en-GB"/>
        </w:rPr>
        <w:t xml:space="preserve"> </w:t>
      </w:r>
      <w:r w:rsidR="007E5921" w:rsidRPr="009E681D">
        <w:rPr>
          <w:lang w:val="en-GB"/>
        </w:rPr>
        <w:t>wrote this case sol</w:t>
      </w:r>
      <w:r w:rsidR="00D75295" w:rsidRPr="009E681D">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A0BBAD2" w14:textId="77777777" w:rsidR="00AA52C0" w:rsidRPr="009E681D" w:rsidRDefault="00AA52C0" w:rsidP="00104567">
      <w:pPr>
        <w:pStyle w:val="StyleCopyrightStatementAfter0ptBottomSinglesolidline1"/>
        <w:rPr>
          <w:lang w:val="en-GB"/>
        </w:rPr>
      </w:pPr>
    </w:p>
    <w:p w14:paraId="50A026B8" w14:textId="77777777" w:rsidR="00017C1F" w:rsidRDefault="00017C1F" w:rsidP="002D1F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AFA50F0" w14:textId="77777777" w:rsidR="00017C1F" w:rsidRDefault="00017C1F" w:rsidP="00017C1F">
      <w:pPr>
        <w:pStyle w:val="StyleCopyrightStatementAfter0ptBottomSinglesolidline1"/>
        <w:pBdr>
          <w:top w:val="none" w:sz="0" w:space="0" w:color="auto"/>
        </w:pBdr>
      </w:pPr>
    </w:p>
    <w:p w14:paraId="2FB7CDA7" w14:textId="6CF55F7B" w:rsidR="003B7EF2" w:rsidRPr="009E681D" w:rsidRDefault="00017C1F" w:rsidP="00017C1F">
      <w:pPr>
        <w:pStyle w:val="StyleCopyrightStatementAfter0ptBottomSinglesolidline1"/>
        <w:pBdr>
          <w:top w:val="none" w:sz="0" w:space="0" w:color="auto"/>
        </w:pBdr>
        <w:rPr>
          <w:lang w:val="en-GB"/>
        </w:rPr>
      </w:pPr>
      <w:r>
        <w:t>Copyright © 2017, Richard Ivey School of Business Foundation</w:t>
      </w:r>
      <w:r w:rsidR="003B7EF2" w:rsidRPr="009E681D">
        <w:rPr>
          <w:lang w:val="en-GB"/>
        </w:rPr>
        <w:tab/>
        <w:t xml:space="preserve">Version: </w:t>
      </w:r>
      <w:r w:rsidR="00361C8E" w:rsidRPr="009E681D">
        <w:rPr>
          <w:lang w:val="en-GB"/>
        </w:rPr>
        <w:t>201</w:t>
      </w:r>
      <w:r w:rsidR="00DC15D4" w:rsidRPr="009E681D">
        <w:rPr>
          <w:lang w:val="en-GB"/>
        </w:rPr>
        <w:t>7</w:t>
      </w:r>
      <w:r w:rsidR="00361C8E" w:rsidRPr="009E681D">
        <w:rPr>
          <w:lang w:val="en-GB"/>
        </w:rPr>
        <w:t>-</w:t>
      </w:r>
      <w:r w:rsidR="00904C3A" w:rsidRPr="009E681D">
        <w:rPr>
          <w:lang w:val="en-GB"/>
        </w:rPr>
        <w:t>0</w:t>
      </w:r>
      <w:r w:rsidR="002B69FA">
        <w:rPr>
          <w:rFonts w:eastAsiaTheme="minorEastAsia"/>
          <w:lang w:val="en-GB" w:eastAsia="zh-CN"/>
        </w:rPr>
        <w:t>9</w:t>
      </w:r>
      <w:r w:rsidR="00904C3A" w:rsidRPr="009E681D">
        <w:rPr>
          <w:lang w:val="en-GB"/>
        </w:rPr>
        <w:t>-</w:t>
      </w:r>
      <w:r w:rsidR="002B69FA">
        <w:rPr>
          <w:rFonts w:eastAsiaTheme="minorEastAsia"/>
          <w:lang w:val="en-GB" w:eastAsia="zh-CN"/>
        </w:rPr>
        <w:t>07</w:t>
      </w:r>
    </w:p>
    <w:p w14:paraId="395947E6" w14:textId="77777777" w:rsidR="003B7EF2" w:rsidRPr="009E681D" w:rsidRDefault="003B7EF2" w:rsidP="00104567">
      <w:pPr>
        <w:pStyle w:val="StyleCopyrightStatementAfter0ptBottomSinglesolidline1"/>
        <w:rPr>
          <w:rFonts w:ascii="Times New Roman" w:hAnsi="Times New Roman"/>
          <w:sz w:val="20"/>
          <w:lang w:val="en-GB"/>
        </w:rPr>
      </w:pPr>
    </w:p>
    <w:p w14:paraId="3128204B" w14:textId="77777777" w:rsidR="00892806" w:rsidRPr="009E681D" w:rsidRDefault="00892806" w:rsidP="005B17D1">
      <w:pPr>
        <w:pStyle w:val="BodyTextMain"/>
        <w:rPr>
          <w:lang w:val="en-GB"/>
        </w:rPr>
      </w:pPr>
    </w:p>
    <w:p w14:paraId="6B6B99A3" w14:textId="231BFF81" w:rsidR="00892806" w:rsidRPr="009E681D" w:rsidRDefault="00892806" w:rsidP="005B17D1">
      <w:pPr>
        <w:pStyle w:val="BodyTextMain"/>
        <w:rPr>
          <w:lang w:val="en-GB"/>
        </w:rPr>
      </w:pPr>
      <w:r w:rsidRPr="009E681D">
        <w:rPr>
          <w:lang w:val="en-GB"/>
        </w:rPr>
        <w:t>It was late January 2017</w:t>
      </w:r>
      <w:r w:rsidR="00591C8B" w:rsidRPr="009E681D">
        <w:rPr>
          <w:lang w:val="en-GB"/>
        </w:rPr>
        <w:t>,</w:t>
      </w:r>
      <w:r w:rsidRPr="009E681D">
        <w:rPr>
          <w:lang w:val="en-GB"/>
        </w:rPr>
        <w:t xml:space="preserve"> and excitement was brewing </w:t>
      </w:r>
      <w:r w:rsidR="00591C8B" w:rsidRPr="009E681D">
        <w:rPr>
          <w:lang w:val="en-GB"/>
        </w:rPr>
        <w:t xml:space="preserve">over </w:t>
      </w:r>
      <w:r w:rsidRPr="009E681D">
        <w:rPr>
          <w:lang w:val="en-GB"/>
        </w:rPr>
        <w:t>the approach of the Lunar New Year. Many of Liang</w:t>
      </w:r>
      <w:r w:rsidR="003C37E9">
        <w:rPr>
          <w:lang w:val="en-GB"/>
        </w:rPr>
        <w:t xml:space="preserve"> P</w:t>
      </w:r>
      <w:r w:rsidRPr="009E681D">
        <w:rPr>
          <w:lang w:val="en-GB"/>
        </w:rPr>
        <w:t>ing</w:t>
      </w:r>
      <w:r w:rsidR="0053389F" w:rsidRPr="009E681D">
        <w:rPr>
          <w:rFonts w:eastAsiaTheme="minorEastAsia"/>
          <w:lang w:val="en-GB" w:eastAsia="zh-CN"/>
        </w:rPr>
        <w:t xml:space="preserve"> </w:t>
      </w:r>
      <w:r w:rsidRPr="009E681D">
        <w:rPr>
          <w:lang w:val="en-GB"/>
        </w:rPr>
        <w:t xml:space="preserve">Cai’s colleagues were with their families, preparing elaborate feasts, burning incense, and generally having a great time. </w:t>
      </w:r>
      <w:r w:rsidR="00591C8B" w:rsidRPr="009E681D">
        <w:rPr>
          <w:lang w:val="en-GB"/>
        </w:rPr>
        <w:t>Unfortunately</w:t>
      </w:r>
      <w:r w:rsidRPr="009E681D">
        <w:rPr>
          <w:lang w:val="en-GB"/>
        </w:rPr>
        <w:t xml:space="preserve">, </w:t>
      </w:r>
      <w:r w:rsidR="00591C8B" w:rsidRPr="009E681D">
        <w:rPr>
          <w:lang w:val="en-GB"/>
        </w:rPr>
        <w:t xml:space="preserve">Cai </w:t>
      </w:r>
      <w:r w:rsidR="00A7215B" w:rsidRPr="009E681D">
        <w:rPr>
          <w:lang w:val="en-GB"/>
        </w:rPr>
        <w:t>was not</w:t>
      </w:r>
      <w:r w:rsidRPr="009E681D">
        <w:rPr>
          <w:lang w:val="en-GB"/>
        </w:rPr>
        <w:t xml:space="preserve"> yet able to join in the festivities</w:t>
      </w:r>
      <w:r w:rsidR="00591C8B" w:rsidRPr="009E681D">
        <w:rPr>
          <w:lang w:val="en-GB"/>
        </w:rPr>
        <w:t xml:space="preserve">. As the chief operating officer of </w:t>
      </w:r>
      <w:r w:rsidR="00A111C8">
        <w:rPr>
          <w:lang w:val="en-GB"/>
        </w:rPr>
        <w:t>BY-HEALTH</w:t>
      </w:r>
      <w:r w:rsidR="00591C8B" w:rsidRPr="009E681D">
        <w:rPr>
          <w:lang w:val="en-GB"/>
        </w:rPr>
        <w:t xml:space="preserve"> Co., Ltd. (</w:t>
      </w:r>
      <w:r w:rsidR="00A111C8">
        <w:rPr>
          <w:lang w:val="en-GB"/>
        </w:rPr>
        <w:t>BY-HEALTH</w:t>
      </w:r>
      <w:r w:rsidR="00591C8B" w:rsidRPr="009E681D">
        <w:rPr>
          <w:lang w:val="en-GB"/>
        </w:rPr>
        <w:t xml:space="preserve">), he needed to prepare a comprehensive overview of the organization’s corporate social responsibility (CSR) activities over the previous year to present at the company </w:t>
      </w:r>
      <w:r w:rsidRPr="009E681D">
        <w:rPr>
          <w:lang w:val="en-GB"/>
        </w:rPr>
        <w:t>shareholder</w:t>
      </w:r>
      <w:r w:rsidR="00591C8B" w:rsidRPr="009E681D">
        <w:rPr>
          <w:lang w:val="en-GB"/>
        </w:rPr>
        <w:t>s</w:t>
      </w:r>
      <w:r w:rsidRPr="009E681D">
        <w:rPr>
          <w:lang w:val="en-GB"/>
        </w:rPr>
        <w:t>’ meeting</w:t>
      </w:r>
      <w:r w:rsidR="00591C8B" w:rsidRPr="009E681D">
        <w:rPr>
          <w:lang w:val="en-GB"/>
        </w:rPr>
        <w:t xml:space="preserve">, which would be held the next week </w:t>
      </w:r>
      <w:r w:rsidRPr="009E681D">
        <w:rPr>
          <w:lang w:val="en-GB"/>
        </w:rPr>
        <w:t>in Zhuhai</w:t>
      </w:r>
      <w:r w:rsidR="00A66FE7" w:rsidRPr="009E681D">
        <w:rPr>
          <w:lang w:val="en-GB"/>
        </w:rPr>
        <w:t xml:space="preserve">, </w:t>
      </w:r>
      <w:r w:rsidR="002D1FFF">
        <w:rPr>
          <w:lang w:val="en-GB"/>
        </w:rPr>
        <w:t xml:space="preserve">Guangdong, </w:t>
      </w:r>
      <w:r w:rsidR="00A66FE7" w:rsidRPr="009E681D">
        <w:rPr>
          <w:lang w:val="en-GB"/>
        </w:rPr>
        <w:t>China</w:t>
      </w:r>
      <w:r w:rsidR="00017C1F">
        <w:rPr>
          <w:lang w:val="en-GB"/>
        </w:rPr>
        <w:t xml:space="preserve"> (see Exhibit 1). </w:t>
      </w:r>
    </w:p>
    <w:p w14:paraId="19F1EB7E" w14:textId="77777777" w:rsidR="00892806" w:rsidRPr="009E681D" w:rsidRDefault="00892806" w:rsidP="005B17D1">
      <w:pPr>
        <w:pStyle w:val="BodyTextMain"/>
        <w:rPr>
          <w:color w:val="000000" w:themeColor="text1"/>
          <w:lang w:val="en-GB"/>
        </w:rPr>
      </w:pPr>
    </w:p>
    <w:p w14:paraId="70E3FC30" w14:textId="5DD61B24" w:rsidR="00892806" w:rsidRPr="009E681D" w:rsidRDefault="00892806" w:rsidP="005B17D1">
      <w:pPr>
        <w:pStyle w:val="BodyTextMain"/>
        <w:rPr>
          <w:lang w:val="en-GB"/>
        </w:rPr>
      </w:pPr>
      <w:bookmarkStart w:id="0" w:name="OLE_LINK4"/>
      <w:bookmarkStart w:id="1" w:name="OLE_LINK5"/>
      <w:bookmarkStart w:id="2" w:name="OLE_LINK13"/>
      <w:bookmarkStart w:id="3" w:name="OLE_LINK14"/>
      <w:bookmarkStart w:id="4" w:name="OLE_LINK8"/>
      <w:bookmarkStart w:id="5" w:name="OLE_LINK9"/>
      <w:bookmarkStart w:id="6" w:name="OLE_LINK10"/>
      <w:bookmarkStart w:id="7" w:name="OLE_LINK6"/>
      <w:bookmarkStart w:id="8" w:name="OLE_LINK7"/>
      <w:r w:rsidRPr="009E681D">
        <w:rPr>
          <w:color w:val="000000" w:themeColor="text1"/>
          <w:lang w:val="en-GB"/>
        </w:rPr>
        <w:t xml:space="preserve">Until </w:t>
      </w:r>
      <w:r w:rsidR="00591C8B" w:rsidRPr="009E681D">
        <w:rPr>
          <w:color w:val="000000" w:themeColor="text1"/>
          <w:lang w:val="en-GB"/>
        </w:rPr>
        <w:t>now,</w:t>
      </w:r>
      <w:r w:rsidRPr="009E681D">
        <w:rPr>
          <w:color w:val="000000" w:themeColor="text1"/>
          <w:lang w:val="en-GB"/>
        </w:rPr>
        <w:t xml:space="preserve"> </w:t>
      </w:r>
      <w:r w:rsidR="00A111C8">
        <w:rPr>
          <w:color w:val="000000" w:themeColor="text1"/>
          <w:lang w:val="en-GB"/>
        </w:rPr>
        <w:t>BY-HEALTH</w:t>
      </w:r>
      <w:r w:rsidRPr="009E681D">
        <w:rPr>
          <w:color w:val="000000" w:themeColor="text1"/>
          <w:lang w:val="en-GB"/>
        </w:rPr>
        <w:t xml:space="preserve"> had committed to CSR initiatives</w:t>
      </w:r>
      <w:r w:rsidR="009E69A2" w:rsidRPr="009E681D">
        <w:rPr>
          <w:color w:val="000000" w:themeColor="text1"/>
          <w:lang w:val="en-GB"/>
        </w:rPr>
        <w:t xml:space="preserve"> in a systematic and sustainable way</w:t>
      </w:r>
      <w:r w:rsidR="00A66FE7" w:rsidRPr="009E681D">
        <w:rPr>
          <w:color w:val="000000" w:themeColor="text1"/>
          <w:lang w:val="en-GB"/>
        </w:rPr>
        <w:t>; its</w:t>
      </w:r>
      <w:bookmarkEnd w:id="0"/>
      <w:bookmarkEnd w:id="1"/>
      <w:bookmarkEnd w:id="2"/>
      <w:bookmarkEnd w:id="3"/>
      <w:r w:rsidRPr="009E681D">
        <w:rPr>
          <w:color w:val="000000" w:themeColor="text1"/>
          <w:lang w:val="en-GB"/>
        </w:rPr>
        <w:t xml:space="preserve"> </w:t>
      </w:r>
      <w:r w:rsidRPr="009E681D">
        <w:rPr>
          <w:lang w:val="en-GB"/>
        </w:rPr>
        <w:t xml:space="preserve">most expensive </w:t>
      </w:r>
      <w:r w:rsidR="00E6142B" w:rsidRPr="009E681D">
        <w:rPr>
          <w:lang w:val="en-GB"/>
        </w:rPr>
        <w:t xml:space="preserve">CSR initiative </w:t>
      </w:r>
      <w:r w:rsidRPr="009E681D">
        <w:rPr>
          <w:lang w:val="en-GB"/>
        </w:rPr>
        <w:t xml:space="preserve">was </w:t>
      </w:r>
      <w:r w:rsidR="00A66FE7" w:rsidRPr="009E681D">
        <w:rPr>
          <w:lang w:val="en-GB"/>
        </w:rPr>
        <w:t xml:space="preserve">its </w:t>
      </w:r>
      <w:r w:rsidRPr="009E681D">
        <w:rPr>
          <w:lang w:val="en-GB"/>
        </w:rPr>
        <w:t>flagship project</w:t>
      </w:r>
      <w:r w:rsidR="00890071">
        <w:rPr>
          <w:lang w:val="en-GB"/>
        </w:rPr>
        <w:t>,</w:t>
      </w:r>
      <w:r w:rsidR="00890071" w:rsidRPr="009E681D">
        <w:rPr>
          <w:lang w:val="en-GB"/>
        </w:rPr>
        <w:t xml:space="preserve"> </w:t>
      </w:r>
      <w:r w:rsidR="00890071">
        <w:rPr>
          <w:lang w:val="en-GB"/>
        </w:rPr>
        <w:t>a</w:t>
      </w:r>
      <w:r w:rsidR="00890071" w:rsidRPr="009E681D">
        <w:rPr>
          <w:lang w:val="en-GB"/>
        </w:rPr>
        <w:t xml:space="preserve"> </w:t>
      </w:r>
      <w:r w:rsidR="00A66FE7" w:rsidRPr="009E681D">
        <w:rPr>
          <w:lang w:val="en-GB"/>
        </w:rPr>
        <w:t xml:space="preserve">transparent factory </w:t>
      </w:r>
      <w:r w:rsidRPr="009E681D">
        <w:rPr>
          <w:lang w:val="en-GB"/>
        </w:rPr>
        <w:t xml:space="preserve">in Zhuhai. </w:t>
      </w:r>
      <w:proofErr w:type="gramStart"/>
      <w:r w:rsidR="00E6142B" w:rsidRPr="009E681D">
        <w:rPr>
          <w:lang w:val="en-GB"/>
        </w:rPr>
        <w:t>Cai</w:t>
      </w:r>
      <w:proofErr w:type="gramEnd"/>
      <w:r w:rsidR="0053389F" w:rsidRPr="009E681D">
        <w:rPr>
          <w:rFonts w:eastAsiaTheme="minorEastAsia"/>
          <w:lang w:val="en-GB" w:eastAsia="zh-CN"/>
        </w:rPr>
        <w:t xml:space="preserve"> </w:t>
      </w:r>
      <w:r w:rsidR="00A66FE7" w:rsidRPr="009E681D">
        <w:rPr>
          <w:lang w:val="en-GB"/>
        </w:rPr>
        <w:t xml:space="preserve">firmly </w:t>
      </w:r>
      <w:r w:rsidR="00493AE4" w:rsidRPr="009E681D">
        <w:rPr>
          <w:lang w:val="en-GB"/>
        </w:rPr>
        <w:t>believed</w:t>
      </w:r>
      <w:r w:rsidR="00A66FE7" w:rsidRPr="009E681D">
        <w:rPr>
          <w:lang w:val="en-GB"/>
        </w:rPr>
        <w:t xml:space="preserve"> that </w:t>
      </w:r>
      <w:r w:rsidR="00493AE4" w:rsidRPr="009E681D">
        <w:rPr>
          <w:lang w:val="en-GB"/>
        </w:rPr>
        <w:t xml:space="preserve">the </w:t>
      </w:r>
      <w:r w:rsidR="00A66FE7" w:rsidRPr="009E681D">
        <w:rPr>
          <w:lang w:val="en-GB"/>
        </w:rPr>
        <w:t>long-term</w:t>
      </w:r>
      <w:r w:rsidR="00493AE4" w:rsidRPr="009E681D">
        <w:rPr>
          <w:lang w:val="en-GB"/>
        </w:rPr>
        <w:t xml:space="preserve"> return</w:t>
      </w:r>
      <w:r w:rsidR="00A66FE7" w:rsidRPr="009E681D">
        <w:rPr>
          <w:lang w:val="en-GB"/>
        </w:rPr>
        <w:t>s</w:t>
      </w:r>
      <w:r w:rsidR="00493AE4" w:rsidRPr="009E681D">
        <w:rPr>
          <w:lang w:val="en-GB"/>
        </w:rPr>
        <w:t xml:space="preserve"> </w:t>
      </w:r>
      <w:r w:rsidR="00A66FE7" w:rsidRPr="009E681D">
        <w:rPr>
          <w:lang w:val="en-GB"/>
        </w:rPr>
        <w:t xml:space="preserve">from this initiative would </w:t>
      </w:r>
      <w:r w:rsidR="00493AE4" w:rsidRPr="009E681D">
        <w:rPr>
          <w:lang w:val="en-GB"/>
        </w:rPr>
        <w:t>be enormous</w:t>
      </w:r>
      <w:r w:rsidR="00A66FE7" w:rsidRPr="009E681D">
        <w:rPr>
          <w:lang w:val="en-GB"/>
        </w:rPr>
        <w:t xml:space="preserve">, and he saw it as </w:t>
      </w:r>
      <w:r w:rsidR="00D54C2D">
        <w:rPr>
          <w:lang w:val="en-GB"/>
        </w:rPr>
        <w:t xml:space="preserve">the </w:t>
      </w:r>
      <w:r w:rsidR="00493AE4" w:rsidRPr="009E681D">
        <w:rPr>
          <w:lang w:val="en-GB"/>
        </w:rPr>
        <w:t>most important</w:t>
      </w:r>
      <w:r w:rsidR="00D54C2D">
        <w:rPr>
          <w:lang w:val="en-GB"/>
        </w:rPr>
        <w:t xml:space="preserve"> aspect</w:t>
      </w:r>
      <w:r w:rsidR="00493AE4" w:rsidRPr="009E681D">
        <w:rPr>
          <w:lang w:val="en-GB"/>
        </w:rPr>
        <w:t xml:space="preserve"> to protect consumer value. </w:t>
      </w:r>
      <w:bookmarkEnd w:id="4"/>
      <w:bookmarkEnd w:id="5"/>
      <w:bookmarkEnd w:id="6"/>
      <w:r w:rsidR="006A2F64" w:rsidRPr="009E681D">
        <w:rPr>
          <w:lang w:val="en-GB"/>
        </w:rPr>
        <w:t xml:space="preserve">Cai </w:t>
      </w:r>
      <w:r w:rsidR="00A66FE7" w:rsidRPr="009E681D">
        <w:rPr>
          <w:lang w:val="en-GB"/>
        </w:rPr>
        <w:t xml:space="preserve">would also </w:t>
      </w:r>
      <w:r w:rsidR="006A2F64" w:rsidRPr="009E681D">
        <w:rPr>
          <w:lang w:val="en-GB"/>
        </w:rPr>
        <w:t xml:space="preserve">need to </w:t>
      </w:r>
      <w:proofErr w:type="spellStart"/>
      <w:r w:rsidR="006A2F64" w:rsidRPr="009E681D">
        <w:rPr>
          <w:lang w:val="en-GB"/>
        </w:rPr>
        <w:t>analy</w:t>
      </w:r>
      <w:r w:rsidR="00A66FE7" w:rsidRPr="009E681D">
        <w:rPr>
          <w:lang w:val="en-GB"/>
        </w:rPr>
        <w:t>z</w:t>
      </w:r>
      <w:r w:rsidR="006A2F64" w:rsidRPr="009E681D">
        <w:rPr>
          <w:lang w:val="en-GB"/>
        </w:rPr>
        <w:t>e</w:t>
      </w:r>
      <w:proofErr w:type="spellEnd"/>
      <w:r w:rsidR="006A2F64" w:rsidRPr="009E681D">
        <w:rPr>
          <w:lang w:val="en-GB"/>
        </w:rPr>
        <w:t xml:space="preserve"> all </w:t>
      </w:r>
      <w:r w:rsidR="00A66FE7" w:rsidRPr="009E681D">
        <w:rPr>
          <w:lang w:val="en-GB"/>
        </w:rPr>
        <w:t xml:space="preserve">of </w:t>
      </w:r>
      <w:r w:rsidR="00A111C8">
        <w:rPr>
          <w:lang w:val="en-GB"/>
        </w:rPr>
        <w:t>BY-HEALTH</w:t>
      </w:r>
      <w:r w:rsidR="00A66FE7" w:rsidRPr="009E681D">
        <w:rPr>
          <w:lang w:val="en-GB"/>
        </w:rPr>
        <w:t xml:space="preserve">’s </w:t>
      </w:r>
      <w:r w:rsidR="006A2F64" w:rsidRPr="009E681D">
        <w:rPr>
          <w:lang w:val="en-GB"/>
        </w:rPr>
        <w:t xml:space="preserve">CSR activities and </w:t>
      </w:r>
      <w:r w:rsidR="00A66FE7" w:rsidRPr="009E681D">
        <w:rPr>
          <w:lang w:val="en-GB"/>
        </w:rPr>
        <w:t xml:space="preserve">further </w:t>
      </w:r>
      <w:r w:rsidR="006A2F64" w:rsidRPr="009E681D">
        <w:rPr>
          <w:lang w:val="en-GB"/>
        </w:rPr>
        <w:t xml:space="preserve">promote the </w:t>
      </w:r>
      <w:r w:rsidR="00A66FE7" w:rsidRPr="009E681D">
        <w:rPr>
          <w:lang w:val="en-GB"/>
        </w:rPr>
        <w:t>t</w:t>
      </w:r>
      <w:r w:rsidR="006A2F64" w:rsidRPr="009E681D">
        <w:rPr>
          <w:lang w:val="en-GB"/>
        </w:rPr>
        <w:t xml:space="preserve">ransparent </w:t>
      </w:r>
      <w:r w:rsidR="00A66FE7" w:rsidRPr="009E681D">
        <w:rPr>
          <w:lang w:val="en-GB"/>
        </w:rPr>
        <w:t>f</w:t>
      </w:r>
      <w:r w:rsidR="006A2F64" w:rsidRPr="009E681D">
        <w:rPr>
          <w:lang w:val="en-GB"/>
        </w:rPr>
        <w:t xml:space="preserve">actory to </w:t>
      </w:r>
      <w:r w:rsidR="00A66FE7" w:rsidRPr="009E681D">
        <w:rPr>
          <w:lang w:val="en-GB"/>
        </w:rPr>
        <w:t xml:space="preserve">successfully </w:t>
      </w:r>
      <w:r w:rsidR="006A2F64" w:rsidRPr="009E681D">
        <w:rPr>
          <w:lang w:val="en-GB"/>
        </w:rPr>
        <w:t xml:space="preserve">communicate the value of transparency to </w:t>
      </w:r>
      <w:r w:rsidR="00A111C8">
        <w:rPr>
          <w:lang w:val="en-GB"/>
        </w:rPr>
        <w:t>BY-HEALTH</w:t>
      </w:r>
      <w:r w:rsidR="006A2F64" w:rsidRPr="009E681D">
        <w:rPr>
          <w:lang w:val="en-GB"/>
        </w:rPr>
        <w:t xml:space="preserve">’s consumers </w:t>
      </w:r>
      <w:r w:rsidR="008847AE" w:rsidRPr="009E681D">
        <w:rPr>
          <w:lang w:val="en-GB"/>
        </w:rPr>
        <w:t>and shareholders</w:t>
      </w:r>
      <w:r w:rsidR="006A2F64" w:rsidRPr="009E681D">
        <w:rPr>
          <w:lang w:val="en-GB"/>
        </w:rPr>
        <w:t>.</w:t>
      </w:r>
    </w:p>
    <w:bookmarkEnd w:id="7"/>
    <w:bookmarkEnd w:id="8"/>
    <w:p w14:paraId="754EBF36" w14:textId="77777777" w:rsidR="00892806" w:rsidRPr="009E681D" w:rsidRDefault="00892806" w:rsidP="005B17D1">
      <w:pPr>
        <w:pStyle w:val="BodyTextMain"/>
        <w:rPr>
          <w:lang w:val="en-GB"/>
        </w:rPr>
      </w:pPr>
    </w:p>
    <w:p w14:paraId="690A6B88" w14:textId="77777777" w:rsidR="006474DC" w:rsidRPr="009E681D" w:rsidRDefault="006474DC" w:rsidP="005B17D1">
      <w:pPr>
        <w:pStyle w:val="BodyTextMain"/>
        <w:rPr>
          <w:lang w:val="en-GB"/>
        </w:rPr>
      </w:pPr>
    </w:p>
    <w:p w14:paraId="4FCC366B" w14:textId="589C5ED3" w:rsidR="00892806" w:rsidRPr="009E681D" w:rsidRDefault="00A111C8" w:rsidP="006474DC">
      <w:pPr>
        <w:pStyle w:val="Casehead1"/>
        <w:rPr>
          <w:lang w:val="en-GB"/>
        </w:rPr>
      </w:pPr>
      <w:r>
        <w:rPr>
          <w:lang w:val="en-GB"/>
        </w:rPr>
        <w:t>BY-HEALTH</w:t>
      </w:r>
    </w:p>
    <w:p w14:paraId="685083EE" w14:textId="77777777" w:rsidR="00892806" w:rsidRPr="009E681D" w:rsidRDefault="00892806" w:rsidP="005B17D1">
      <w:pPr>
        <w:pStyle w:val="BodyTextMain"/>
        <w:rPr>
          <w:lang w:val="en-GB"/>
        </w:rPr>
      </w:pPr>
    </w:p>
    <w:p w14:paraId="73E2323A" w14:textId="251AABC6" w:rsidR="00892806" w:rsidRPr="009E681D" w:rsidRDefault="00A111C8" w:rsidP="005B17D1">
      <w:pPr>
        <w:pStyle w:val="BodyTextMain"/>
        <w:rPr>
          <w:lang w:val="en-GB"/>
        </w:rPr>
      </w:pPr>
      <w:r>
        <w:rPr>
          <w:lang w:val="en-GB"/>
        </w:rPr>
        <w:t>BY-HEALTH</w:t>
      </w:r>
      <w:r w:rsidR="00892806" w:rsidRPr="009E681D">
        <w:rPr>
          <w:lang w:val="en-GB"/>
        </w:rPr>
        <w:t xml:space="preserve"> was a large dietary supplement and health solution organization headquartered </w:t>
      </w:r>
      <w:r w:rsidR="0074450E" w:rsidRPr="009E681D">
        <w:rPr>
          <w:lang w:val="en-GB"/>
        </w:rPr>
        <w:t xml:space="preserve">in </w:t>
      </w:r>
      <w:r w:rsidR="00C423D2">
        <w:rPr>
          <w:lang w:val="en-GB"/>
        </w:rPr>
        <w:t>Zhuhai</w:t>
      </w:r>
      <w:r w:rsidR="002D1FFF">
        <w:rPr>
          <w:lang w:val="en-GB"/>
        </w:rPr>
        <w:t>, China</w:t>
      </w:r>
      <w:r w:rsidR="0074450E" w:rsidRPr="009E681D">
        <w:rPr>
          <w:lang w:val="en-GB"/>
        </w:rPr>
        <w:t>.</w:t>
      </w:r>
      <w:r w:rsidR="00A66FE7" w:rsidRPr="009E681D">
        <w:rPr>
          <w:lang w:val="en-GB"/>
        </w:rPr>
        <w:t xml:space="preserve"> </w:t>
      </w:r>
      <w:r w:rsidR="00892806" w:rsidRPr="009E681D">
        <w:rPr>
          <w:lang w:val="en-GB"/>
        </w:rPr>
        <w:t xml:space="preserve">It had experienced explosive growth over the previous </w:t>
      </w:r>
      <w:r w:rsidR="00E004C7" w:rsidRPr="009E681D">
        <w:rPr>
          <w:rFonts w:eastAsiaTheme="minorEastAsia"/>
          <w:lang w:val="en-GB" w:eastAsia="zh-CN"/>
        </w:rPr>
        <w:t>22</w:t>
      </w:r>
      <w:r w:rsidR="00A66FE7" w:rsidRPr="009E681D">
        <w:rPr>
          <w:rFonts w:eastAsiaTheme="minorEastAsia"/>
          <w:lang w:val="en-GB" w:eastAsia="zh-CN"/>
        </w:rPr>
        <w:t xml:space="preserve"> </w:t>
      </w:r>
      <w:r w:rsidR="00892806" w:rsidRPr="009E681D">
        <w:rPr>
          <w:lang w:val="en-GB"/>
        </w:rPr>
        <w:t xml:space="preserve">years, and </w:t>
      </w:r>
      <w:r w:rsidR="00A66FE7" w:rsidRPr="009E681D">
        <w:rPr>
          <w:lang w:val="en-GB"/>
        </w:rPr>
        <w:t xml:space="preserve">it </w:t>
      </w:r>
      <w:r w:rsidR="00892806" w:rsidRPr="009E681D">
        <w:rPr>
          <w:lang w:val="en-GB"/>
        </w:rPr>
        <w:t xml:space="preserve">had the advantage of being a first mover in the Chinese market. </w:t>
      </w:r>
      <w:r w:rsidR="00DB4EAC">
        <w:rPr>
          <w:lang w:val="en-GB"/>
        </w:rPr>
        <w:t>When it was founded i</w:t>
      </w:r>
      <w:r w:rsidR="00DB4EAC" w:rsidRPr="009E681D">
        <w:rPr>
          <w:lang w:val="en-GB"/>
        </w:rPr>
        <w:t xml:space="preserve">n </w:t>
      </w:r>
      <w:r w:rsidR="00892806" w:rsidRPr="009E681D">
        <w:rPr>
          <w:lang w:val="en-GB"/>
        </w:rPr>
        <w:t>1995</w:t>
      </w:r>
      <w:r w:rsidR="00A66FE7" w:rsidRPr="009E681D">
        <w:rPr>
          <w:lang w:val="en-GB"/>
        </w:rPr>
        <w:t>,</w:t>
      </w:r>
      <w:r w:rsidR="00892806" w:rsidRPr="009E681D">
        <w:rPr>
          <w:lang w:val="en-GB"/>
        </w:rPr>
        <w:t xml:space="preserve"> China had been an extremely closed market</w:t>
      </w:r>
      <w:r w:rsidR="00A66FE7" w:rsidRPr="009E681D">
        <w:rPr>
          <w:lang w:val="en-GB"/>
        </w:rPr>
        <w:t>,</w:t>
      </w:r>
      <w:r w:rsidR="00892806" w:rsidRPr="009E681D">
        <w:rPr>
          <w:lang w:val="en-GB"/>
        </w:rPr>
        <w:t xml:space="preserve"> and competition </w:t>
      </w:r>
      <w:r w:rsidR="00A66FE7" w:rsidRPr="009E681D">
        <w:rPr>
          <w:lang w:val="en-GB"/>
        </w:rPr>
        <w:t xml:space="preserve">in the dietary supplement industry </w:t>
      </w:r>
      <w:r w:rsidR="00892806" w:rsidRPr="009E681D">
        <w:rPr>
          <w:lang w:val="en-GB"/>
        </w:rPr>
        <w:t xml:space="preserve">had been limited. </w:t>
      </w:r>
      <w:r w:rsidR="00A66FE7" w:rsidRPr="009E681D">
        <w:rPr>
          <w:lang w:val="en-GB"/>
        </w:rPr>
        <w:t xml:space="preserve">However, </w:t>
      </w:r>
      <w:r w:rsidR="002D1FFF">
        <w:rPr>
          <w:lang w:val="en-GB"/>
        </w:rPr>
        <w:t>by 2017</w:t>
      </w:r>
      <w:r w:rsidR="00D975AE">
        <w:rPr>
          <w:lang w:val="en-GB"/>
        </w:rPr>
        <w:t xml:space="preserve"> the Chinese market </w:t>
      </w:r>
      <w:r w:rsidR="00892806" w:rsidRPr="009E681D">
        <w:rPr>
          <w:lang w:val="en-GB"/>
        </w:rPr>
        <w:t>was notably different</w:t>
      </w:r>
      <w:r w:rsidR="00D975AE">
        <w:rPr>
          <w:lang w:val="en-GB"/>
        </w:rPr>
        <w:t xml:space="preserve">, with </w:t>
      </w:r>
      <w:r w:rsidR="00892806" w:rsidRPr="009E681D">
        <w:rPr>
          <w:lang w:val="en-GB"/>
        </w:rPr>
        <w:t xml:space="preserve">a seemingly </w:t>
      </w:r>
      <w:r w:rsidR="00D975AE">
        <w:rPr>
          <w:lang w:val="en-GB"/>
        </w:rPr>
        <w:t>endless</w:t>
      </w:r>
      <w:r w:rsidR="00892806" w:rsidRPr="009E681D">
        <w:rPr>
          <w:lang w:val="en-GB"/>
        </w:rPr>
        <w:t xml:space="preserve"> stream of new entrants</w:t>
      </w:r>
      <w:r w:rsidR="00F24F0A" w:rsidRPr="009E681D">
        <w:rPr>
          <w:lang w:val="en-GB"/>
        </w:rPr>
        <w:t xml:space="preserve"> and </w:t>
      </w:r>
      <w:r w:rsidR="00892806" w:rsidRPr="009E681D">
        <w:rPr>
          <w:lang w:val="en-GB"/>
        </w:rPr>
        <w:t>revolutionary distribution methods</w:t>
      </w:r>
      <w:r w:rsidR="00F24F0A" w:rsidRPr="009E681D">
        <w:rPr>
          <w:lang w:val="en-GB"/>
        </w:rPr>
        <w:t>. C</w:t>
      </w:r>
      <w:r w:rsidR="00892806" w:rsidRPr="009E681D">
        <w:rPr>
          <w:lang w:val="en-GB"/>
        </w:rPr>
        <w:t xml:space="preserve">onsumers </w:t>
      </w:r>
      <w:r w:rsidR="00F24F0A" w:rsidRPr="009E681D">
        <w:rPr>
          <w:lang w:val="en-GB"/>
        </w:rPr>
        <w:t xml:space="preserve">also questioned </w:t>
      </w:r>
      <w:r w:rsidR="00892806" w:rsidRPr="009E681D">
        <w:rPr>
          <w:lang w:val="en-GB"/>
        </w:rPr>
        <w:t>the quality of Chinese brands</w:t>
      </w:r>
      <w:r w:rsidR="00A539CF" w:rsidRPr="009E681D">
        <w:rPr>
          <w:rFonts w:eastAsiaTheme="minorEastAsia"/>
          <w:lang w:val="en-GB" w:eastAsia="zh-CN"/>
        </w:rPr>
        <w:t xml:space="preserve"> in general.</w:t>
      </w:r>
    </w:p>
    <w:p w14:paraId="47ADC312" w14:textId="77777777" w:rsidR="00892806" w:rsidRPr="009E681D" w:rsidRDefault="00892806" w:rsidP="005B17D1">
      <w:pPr>
        <w:pStyle w:val="BodyTextMain"/>
        <w:rPr>
          <w:lang w:val="en-GB"/>
        </w:rPr>
      </w:pPr>
    </w:p>
    <w:p w14:paraId="702167DF" w14:textId="43A24CCC" w:rsidR="00892806" w:rsidRPr="009E681D" w:rsidRDefault="00892806" w:rsidP="00667977">
      <w:pPr>
        <w:jc w:val="both"/>
        <w:rPr>
          <w:lang w:val="en-GB"/>
        </w:rPr>
      </w:pPr>
      <w:r w:rsidRPr="009E681D">
        <w:rPr>
          <w:sz w:val="22"/>
          <w:szCs w:val="22"/>
          <w:lang w:val="en-GB"/>
        </w:rPr>
        <w:t xml:space="preserve">Cai believed that </w:t>
      </w:r>
      <w:r w:rsidR="00A111C8">
        <w:rPr>
          <w:sz w:val="22"/>
          <w:szCs w:val="22"/>
          <w:lang w:val="en-GB"/>
        </w:rPr>
        <w:t>BY-HEALTH</w:t>
      </w:r>
      <w:r w:rsidRPr="009E681D">
        <w:rPr>
          <w:sz w:val="22"/>
          <w:szCs w:val="22"/>
          <w:lang w:val="en-GB"/>
        </w:rPr>
        <w:t>’s primary competitive advantage was evident in one of the company’s slogans</w:t>
      </w:r>
      <w:r w:rsidR="00F24F0A" w:rsidRPr="009E681D">
        <w:rPr>
          <w:sz w:val="22"/>
          <w:szCs w:val="22"/>
          <w:lang w:val="en-GB"/>
        </w:rPr>
        <w:t>,</w:t>
      </w:r>
      <w:r w:rsidRPr="009E681D">
        <w:rPr>
          <w:sz w:val="22"/>
          <w:szCs w:val="22"/>
          <w:lang w:val="en-GB"/>
        </w:rPr>
        <w:t xml:space="preserve"> “</w:t>
      </w:r>
      <w:proofErr w:type="spellStart"/>
      <w:r w:rsidRPr="009E681D">
        <w:rPr>
          <w:sz w:val="22"/>
          <w:szCs w:val="22"/>
          <w:lang w:val="en-GB"/>
        </w:rPr>
        <w:t>诚信比聪明更重要</w:t>
      </w:r>
      <w:proofErr w:type="spellEnd"/>
      <w:r w:rsidRPr="009E681D">
        <w:rPr>
          <w:sz w:val="22"/>
          <w:szCs w:val="22"/>
          <w:lang w:val="en-GB"/>
        </w:rPr>
        <w:t>,</w:t>
      </w:r>
      <w:r w:rsidR="00A66FE7" w:rsidRPr="009E681D">
        <w:rPr>
          <w:sz w:val="22"/>
          <w:szCs w:val="22"/>
          <w:lang w:val="en-GB"/>
        </w:rPr>
        <w:t>”</w:t>
      </w:r>
      <w:r w:rsidRPr="009E681D">
        <w:rPr>
          <w:sz w:val="22"/>
          <w:szCs w:val="22"/>
          <w:lang w:val="en-GB"/>
        </w:rPr>
        <w:t xml:space="preserve"> </w:t>
      </w:r>
      <w:r w:rsidR="00A66FE7" w:rsidRPr="009E681D">
        <w:rPr>
          <w:sz w:val="22"/>
          <w:szCs w:val="22"/>
          <w:lang w:val="en-GB"/>
        </w:rPr>
        <w:t>(</w:t>
      </w:r>
      <w:bookmarkStart w:id="9" w:name="OLE_LINK15"/>
      <w:bookmarkStart w:id="10" w:name="OLE_LINK16"/>
      <w:r w:rsidR="00A66FE7" w:rsidRPr="009E681D">
        <w:rPr>
          <w:sz w:val="22"/>
          <w:szCs w:val="22"/>
          <w:lang w:val="en-GB"/>
        </w:rPr>
        <w:t>“</w:t>
      </w:r>
      <w:r w:rsidR="00D302A9" w:rsidRPr="009E681D">
        <w:rPr>
          <w:sz w:val="22"/>
          <w:szCs w:val="22"/>
          <w:lang w:val="en-GB"/>
        </w:rPr>
        <w:t>Integrity is more important than intelligence</w:t>
      </w:r>
      <w:bookmarkEnd w:id="9"/>
      <w:bookmarkEnd w:id="10"/>
      <w:r w:rsidR="00A66FE7" w:rsidRPr="009E681D">
        <w:rPr>
          <w:sz w:val="22"/>
          <w:szCs w:val="22"/>
          <w:lang w:val="en-GB"/>
        </w:rPr>
        <w:t>”)</w:t>
      </w:r>
      <w:r w:rsidR="00D302A9" w:rsidRPr="009E681D">
        <w:rPr>
          <w:sz w:val="22"/>
          <w:szCs w:val="22"/>
          <w:lang w:val="en-GB"/>
        </w:rPr>
        <w:t xml:space="preserve">, </w:t>
      </w:r>
      <w:r w:rsidR="00EF13F1" w:rsidRPr="009E681D">
        <w:rPr>
          <w:sz w:val="22"/>
          <w:szCs w:val="22"/>
          <w:lang w:val="en-GB"/>
        </w:rPr>
        <w:t xml:space="preserve">which </w:t>
      </w:r>
      <w:r w:rsidR="00A66FE7" w:rsidRPr="009E681D">
        <w:rPr>
          <w:sz w:val="22"/>
          <w:szCs w:val="22"/>
          <w:lang w:val="en-GB"/>
        </w:rPr>
        <w:t xml:space="preserve">identified </w:t>
      </w:r>
      <w:r w:rsidR="00D302A9" w:rsidRPr="009E681D">
        <w:rPr>
          <w:sz w:val="22"/>
          <w:szCs w:val="22"/>
          <w:lang w:val="en-GB"/>
        </w:rPr>
        <w:t xml:space="preserve">integrity </w:t>
      </w:r>
      <w:r w:rsidR="00A66FE7" w:rsidRPr="009E681D">
        <w:rPr>
          <w:sz w:val="22"/>
          <w:szCs w:val="22"/>
          <w:lang w:val="en-GB"/>
        </w:rPr>
        <w:t xml:space="preserve">as </w:t>
      </w:r>
      <w:r w:rsidR="00D302A9" w:rsidRPr="009E681D">
        <w:rPr>
          <w:sz w:val="22"/>
          <w:szCs w:val="22"/>
          <w:lang w:val="en-GB"/>
        </w:rPr>
        <w:t xml:space="preserve">the foundation of the business. </w:t>
      </w:r>
      <w:r w:rsidR="005352EE" w:rsidRPr="009E681D">
        <w:rPr>
          <w:sz w:val="22"/>
          <w:szCs w:val="22"/>
          <w:lang w:val="en-GB"/>
        </w:rPr>
        <w:t>Since it</w:t>
      </w:r>
      <w:r w:rsidRPr="009E681D">
        <w:rPr>
          <w:sz w:val="22"/>
          <w:szCs w:val="22"/>
          <w:lang w:val="en-GB"/>
        </w:rPr>
        <w:t>s</w:t>
      </w:r>
      <w:bookmarkStart w:id="11" w:name="OLE_LINK19"/>
      <w:bookmarkStart w:id="12" w:name="OLE_LINK20"/>
      <w:bookmarkStart w:id="13" w:name="OLE_LINK24"/>
      <w:r w:rsidRPr="009E681D">
        <w:rPr>
          <w:sz w:val="22"/>
          <w:szCs w:val="22"/>
          <w:lang w:val="en-GB"/>
        </w:rPr>
        <w:t xml:space="preserve"> inception</w:t>
      </w:r>
      <w:bookmarkEnd w:id="11"/>
      <w:bookmarkEnd w:id="12"/>
      <w:bookmarkEnd w:id="13"/>
      <w:r w:rsidRPr="009E681D">
        <w:rPr>
          <w:sz w:val="22"/>
          <w:szCs w:val="22"/>
          <w:lang w:val="en-GB"/>
        </w:rPr>
        <w:t xml:space="preserve">, </w:t>
      </w:r>
      <w:r w:rsidR="00A111C8">
        <w:rPr>
          <w:sz w:val="22"/>
          <w:szCs w:val="22"/>
          <w:lang w:val="en-GB"/>
        </w:rPr>
        <w:t>BY-HEALTH</w:t>
      </w:r>
      <w:r w:rsidRPr="009E681D">
        <w:rPr>
          <w:sz w:val="22"/>
          <w:szCs w:val="22"/>
          <w:lang w:val="en-GB"/>
        </w:rPr>
        <w:t xml:space="preserve"> had maintained a strategy </w:t>
      </w:r>
      <w:r w:rsidR="00D975AE">
        <w:rPr>
          <w:sz w:val="22"/>
          <w:szCs w:val="22"/>
          <w:lang w:val="en-GB"/>
        </w:rPr>
        <w:t>of</w:t>
      </w:r>
      <w:r w:rsidRPr="009E681D">
        <w:rPr>
          <w:sz w:val="22"/>
          <w:szCs w:val="22"/>
          <w:lang w:val="en-GB"/>
        </w:rPr>
        <w:t xml:space="preserve"> providing scientifically backed health solutions and marketing </w:t>
      </w:r>
      <w:r w:rsidR="00D975AE">
        <w:rPr>
          <w:sz w:val="22"/>
          <w:szCs w:val="22"/>
          <w:lang w:val="en-GB"/>
        </w:rPr>
        <w:t>its</w:t>
      </w:r>
      <w:r w:rsidRPr="009E681D">
        <w:rPr>
          <w:sz w:val="22"/>
          <w:szCs w:val="22"/>
          <w:lang w:val="en-GB"/>
        </w:rPr>
        <w:t xml:space="preserve"> products in an approachable manner. The </w:t>
      </w:r>
      <w:r w:rsidR="00A111C8">
        <w:rPr>
          <w:sz w:val="22"/>
          <w:szCs w:val="22"/>
          <w:lang w:val="en-GB"/>
        </w:rPr>
        <w:t>BY-HEALTH</w:t>
      </w:r>
      <w:r w:rsidRPr="009E681D">
        <w:rPr>
          <w:sz w:val="22"/>
          <w:szCs w:val="22"/>
          <w:lang w:val="en-GB"/>
        </w:rPr>
        <w:t xml:space="preserve"> team believed that the company’s best advantage in an increasingly crowded market was to </w:t>
      </w:r>
      <w:r w:rsidR="00F24F0A" w:rsidRPr="009E681D">
        <w:rPr>
          <w:sz w:val="22"/>
          <w:szCs w:val="22"/>
          <w:lang w:val="en-GB"/>
        </w:rPr>
        <w:lastRenderedPageBreak/>
        <w:t>concentrate</w:t>
      </w:r>
      <w:r w:rsidRPr="009E681D">
        <w:rPr>
          <w:sz w:val="22"/>
          <w:szCs w:val="22"/>
          <w:lang w:val="en-GB"/>
        </w:rPr>
        <w:t xml:space="preserve"> on being transparent to stakeholders and to create an industry benchmark in terms of community participation. </w:t>
      </w:r>
    </w:p>
    <w:p w14:paraId="4C9ACA26" w14:textId="77777777" w:rsidR="00892806" w:rsidRPr="009E681D" w:rsidRDefault="00892806" w:rsidP="005B17D1">
      <w:pPr>
        <w:pStyle w:val="BodyTextMain"/>
        <w:rPr>
          <w:lang w:val="en-GB"/>
        </w:rPr>
      </w:pPr>
    </w:p>
    <w:p w14:paraId="694A029F" w14:textId="51BFC4BC" w:rsidR="00892806" w:rsidRPr="009E681D" w:rsidRDefault="00892806" w:rsidP="005B17D1">
      <w:pPr>
        <w:pStyle w:val="BodyTextMain"/>
        <w:rPr>
          <w:lang w:val="en-GB"/>
        </w:rPr>
      </w:pPr>
      <w:r w:rsidRPr="009E681D">
        <w:rPr>
          <w:lang w:val="en-GB"/>
        </w:rPr>
        <w:t xml:space="preserve">The desire to be transparent was physically manifested </w:t>
      </w:r>
      <w:r w:rsidR="00F24F0A" w:rsidRPr="009E681D">
        <w:rPr>
          <w:lang w:val="en-GB"/>
        </w:rPr>
        <w:t xml:space="preserve">in </w:t>
      </w:r>
      <w:r w:rsidR="00A111C8">
        <w:rPr>
          <w:lang w:val="en-GB"/>
        </w:rPr>
        <w:t>BY-HEALTH</w:t>
      </w:r>
      <w:r w:rsidRPr="009E681D">
        <w:rPr>
          <w:lang w:val="en-GB"/>
        </w:rPr>
        <w:t xml:space="preserve">’s flagship project, the </w:t>
      </w:r>
      <w:r w:rsidR="00F24F0A" w:rsidRPr="009E681D">
        <w:rPr>
          <w:lang w:val="en-GB"/>
        </w:rPr>
        <w:t>t</w:t>
      </w:r>
      <w:r w:rsidRPr="009E681D">
        <w:rPr>
          <w:lang w:val="en-GB"/>
        </w:rPr>
        <w:t xml:space="preserve">ransparent </w:t>
      </w:r>
      <w:r w:rsidR="00F24F0A" w:rsidRPr="009E681D">
        <w:rPr>
          <w:lang w:val="en-GB"/>
        </w:rPr>
        <w:t>f</w:t>
      </w:r>
      <w:r w:rsidRPr="009E681D">
        <w:rPr>
          <w:lang w:val="en-GB"/>
        </w:rPr>
        <w:t xml:space="preserve">actory. Opened in 2012 in the Guangdong </w:t>
      </w:r>
      <w:r w:rsidR="00F24F0A" w:rsidRPr="009E681D">
        <w:rPr>
          <w:lang w:val="en-GB"/>
        </w:rPr>
        <w:t>p</w:t>
      </w:r>
      <w:r w:rsidRPr="009E681D">
        <w:rPr>
          <w:lang w:val="en-GB"/>
        </w:rPr>
        <w:t xml:space="preserve">rovince in southern China, the </w:t>
      </w:r>
      <w:r w:rsidR="00F24F0A" w:rsidRPr="009E681D">
        <w:rPr>
          <w:lang w:val="en-GB"/>
        </w:rPr>
        <w:t>t</w:t>
      </w:r>
      <w:r w:rsidRPr="009E681D">
        <w:rPr>
          <w:lang w:val="en-GB"/>
        </w:rPr>
        <w:t xml:space="preserve">ransparent </w:t>
      </w:r>
      <w:r w:rsidR="00F24F0A" w:rsidRPr="009E681D">
        <w:rPr>
          <w:lang w:val="en-GB"/>
        </w:rPr>
        <w:t>f</w:t>
      </w:r>
      <w:r w:rsidRPr="009E681D">
        <w:rPr>
          <w:lang w:val="en-GB"/>
        </w:rPr>
        <w:t xml:space="preserve">actory represented the pinnacle of open disclosure. Stakeholders and members of the general public </w:t>
      </w:r>
      <w:r w:rsidR="00F41118" w:rsidRPr="009E681D">
        <w:rPr>
          <w:rFonts w:eastAsiaTheme="minorEastAsia"/>
          <w:lang w:val="en-GB" w:eastAsia="zh-CN"/>
        </w:rPr>
        <w:t>were</w:t>
      </w:r>
      <w:r w:rsidR="00F24F0A" w:rsidRPr="009E681D">
        <w:rPr>
          <w:rFonts w:eastAsiaTheme="minorEastAsia"/>
          <w:lang w:val="en-GB" w:eastAsia="zh-CN"/>
        </w:rPr>
        <w:t xml:space="preserve"> </w:t>
      </w:r>
      <w:r w:rsidRPr="009E681D">
        <w:rPr>
          <w:lang w:val="en-GB"/>
        </w:rPr>
        <w:t xml:space="preserve">encouraged to observe and question the inner workings of </w:t>
      </w:r>
      <w:r w:rsidR="00A111C8">
        <w:rPr>
          <w:lang w:val="en-GB"/>
        </w:rPr>
        <w:t>BY-HEALTH</w:t>
      </w:r>
      <w:r w:rsidRPr="009E681D">
        <w:rPr>
          <w:lang w:val="en-GB"/>
        </w:rPr>
        <w:t xml:space="preserve">. </w:t>
      </w:r>
      <w:bookmarkStart w:id="14" w:name="OLE_LINK17"/>
      <w:bookmarkStart w:id="15" w:name="OLE_LINK18"/>
      <w:r w:rsidRPr="009E681D">
        <w:rPr>
          <w:lang w:val="en-GB"/>
        </w:rPr>
        <w:t xml:space="preserve">This program was immensely popular and gained </w:t>
      </w:r>
      <w:r w:rsidR="00A111C8">
        <w:rPr>
          <w:lang w:val="en-GB"/>
        </w:rPr>
        <w:t>BY-HEALTH</w:t>
      </w:r>
      <w:r w:rsidRPr="009E681D">
        <w:rPr>
          <w:lang w:val="en-GB"/>
        </w:rPr>
        <w:t xml:space="preserve"> a tremendous amount of positive publicity</w:t>
      </w:r>
      <w:r w:rsidR="009E69A2" w:rsidRPr="009E681D">
        <w:rPr>
          <w:lang w:val="en-GB"/>
        </w:rPr>
        <w:t>.</w:t>
      </w:r>
      <w:bookmarkEnd w:id="14"/>
      <w:bookmarkEnd w:id="15"/>
    </w:p>
    <w:p w14:paraId="57538067" w14:textId="77777777" w:rsidR="00892806" w:rsidRPr="009E681D" w:rsidRDefault="00892806" w:rsidP="005B17D1">
      <w:pPr>
        <w:pStyle w:val="BodyTextMain"/>
        <w:rPr>
          <w:lang w:val="en-GB"/>
        </w:rPr>
      </w:pPr>
    </w:p>
    <w:p w14:paraId="3971C5D0" w14:textId="77777777" w:rsidR="00177BC9" w:rsidRPr="009E681D" w:rsidRDefault="00177BC9" w:rsidP="005B17D1">
      <w:pPr>
        <w:pStyle w:val="BodyTextMain"/>
        <w:rPr>
          <w:lang w:val="en-GB"/>
        </w:rPr>
      </w:pPr>
    </w:p>
    <w:p w14:paraId="5CBE8099" w14:textId="33724832" w:rsidR="00892806" w:rsidRPr="009E681D" w:rsidRDefault="00801458" w:rsidP="00177BC9">
      <w:pPr>
        <w:pStyle w:val="Casehead1"/>
        <w:rPr>
          <w:lang w:val="en-GB"/>
        </w:rPr>
      </w:pPr>
      <w:r>
        <w:rPr>
          <w:lang w:val="en-GB"/>
        </w:rPr>
        <w:t xml:space="preserve">the </w:t>
      </w:r>
      <w:r w:rsidR="00892806" w:rsidRPr="009E681D">
        <w:rPr>
          <w:lang w:val="en-GB"/>
        </w:rPr>
        <w:t>HEALTH PRODUCT INDUSTRY IN CHINA</w:t>
      </w:r>
    </w:p>
    <w:p w14:paraId="135844BA" w14:textId="77777777" w:rsidR="00892806" w:rsidRPr="009E681D" w:rsidRDefault="00892806" w:rsidP="005B17D1">
      <w:pPr>
        <w:pStyle w:val="BodyTextMain"/>
        <w:rPr>
          <w:i/>
          <w:lang w:val="en-GB"/>
        </w:rPr>
      </w:pPr>
    </w:p>
    <w:p w14:paraId="3C515090" w14:textId="5743882E" w:rsidR="00E32880" w:rsidRPr="009E681D" w:rsidRDefault="00892806" w:rsidP="005B17D1">
      <w:pPr>
        <w:pStyle w:val="BodyTextMain"/>
        <w:rPr>
          <w:lang w:val="en-GB"/>
        </w:rPr>
      </w:pPr>
      <w:r w:rsidRPr="009E681D">
        <w:rPr>
          <w:lang w:val="en-GB"/>
        </w:rPr>
        <w:t>H</w:t>
      </w:r>
      <w:r w:rsidR="00C44CF2">
        <w:rPr>
          <w:lang w:val="en-GB"/>
        </w:rPr>
        <w:t>erbal medicine</w:t>
      </w:r>
      <w:r w:rsidRPr="009E681D">
        <w:rPr>
          <w:lang w:val="en-GB"/>
        </w:rPr>
        <w:t xml:space="preserve"> had </w:t>
      </w:r>
      <w:r w:rsidR="00F24F0A" w:rsidRPr="009E681D">
        <w:rPr>
          <w:lang w:val="en-GB"/>
        </w:rPr>
        <w:t xml:space="preserve">long </w:t>
      </w:r>
      <w:r w:rsidRPr="009E681D">
        <w:rPr>
          <w:lang w:val="en-GB"/>
        </w:rPr>
        <w:t xml:space="preserve">been a mainstay of Chinese culture, </w:t>
      </w:r>
      <w:r w:rsidR="00F24F0A" w:rsidRPr="009E681D">
        <w:rPr>
          <w:lang w:val="en-GB"/>
        </w:rPr>
        <w:t xml:space="preserve">and was </w:t>
      </w:r>
      <w:r w:rsidRPr="009E681D">
        <w:rPr>
          <w:lang w:val="en-GB"/>
        </w:rPr>
        <w:t>widely accepted in modern society as a me</w:t>
      </w:r>
      <w:r w:rsidR="00801458">
        <w:rPr>
          <w:lang w:val="en-GB"/>
        </w:rPr>
        <w:t>ans of</w:t>
      </w:r>
      <w:r w:rsidRPr="009E681D">
        <w:rPr>
          <w:lang w:val="en-GB"/>
        </w:rPr>
        <w:t xml:space="preserve"> maintain</w:t>
      </w:r>
      <w:r w:rsidR="00801458">
        <w:rPr>
          <w:lang w:val="en-GB"/>
        </w:rPr>
        <w:t>ing</w:t>
      </w:r>
      <w:r w:rsidRPr="009E681D">
        <w:rPr>
          <w:lang w:val="en-GB"/>
        </w:rPr>
        <w:t xml:space="preserve"> </w:t>
      </w:r>
      <w:r w:rsidR="00414265" w:rsidRPr="009E681D">
        <w:rPr>
          <w:lang w:val="en-GB"/>
        </w:rPr>
        <w:t>good health and remedy</w:t>
      </w:r>
      <w:r w:rsidR="00801458">
        <w:rPr>
          <w:lang w:val="en-GB"/>
        </w:rPr>
        <w:t>ing</w:t>
      </w:r>
      <w:r w:rsidR="00414265" w:rsidRPr="009E681D">
        <w:rPr>
          <w:lang w:val="en-GB"/>
        </w:rPr>
        <w:t xml:space="preserve"> illness.</w:t>
      </w:r>
      <w:r w:rsidRPr="009E681D">
        <w:rPr>
          <w:lang w:val="en-GB"/>
        </w:rPr>
        <w:t xml:space="preserve"> Contemporary health foods began to enter the Chinese market in the 1980s under the regulation of the </w:t>
      </w:r>
      <w:r w:rsidR="00F24F0A" w:rsidRPr="009E681D">
        <w:rPr>
          <w:lang w:val="en-GB"/>
        </w:rPr>
        <w:t xml:space="preserve">China </w:t>
      </w:r>
      <w:r w:rsidRPr="009E681D">
        <w:rPr>
          <w:lang w:val="en-GB"/>
        </w:rPr>
        <w:t>Food and Drug Administration (CFDA)</w:t>
      </w:r>
      <w:r w:rsidR="00F24F0A" w:rsidRPr="009E681D">
        <w:rPr>
          <w:lang w:val="en-GB"/>
        </w:rPr>
        <w:t>.</w:t>
      </w:r>
      <w:r w:rsidR="00E32880" w:rsidRPr="009E681D">
        <w:rPr>
          <w:rStyle w:val="FootnoteReference"/>
          <w:lang w:val="en-GB"/>
        </w:rPr>
        <w:footnoteReference w:id="1"/>
      </w:r>
      <w:r w:rsidR="00E32880" w:rsidRPr="009E681D">
        <w:rPr>
          <w:lang w:val="en-GB"/>
        </w:rPr>
        <w:t xml:space="preserve"> As of 2016, the CFDA had approved 16,537 health food products for distribution</w:t>
      </w:r>
      <w:r w:rsidR="00801458">
        <w:rPr>
          <w:lang w:val="en-GB"/>
        </w:rPr>
        <w:t>:</w:t>
      </w:r>
      <w:r w:rsidR="00E32880" w:rsidRPr="009E681D">
        <w:rPr>
          <w:lang w:val="en-GB"/>
        </w:rPr>
        <w:t xml:space="preserve"> </w:t>
      </w:r>
      <w:r w:rsidR="00F24F0A" w:rsidRPr="009E681D">
        <w:rPr>
          <w:lang w:val="en-GB"/>
        </w:rPr>
        <w:t xml:space="preserve">15,822 </w:t>
      </w:r>
      <w:r w:rsidR="00E32880" w:rsidRPr="009E681D">
        <w:rPr>
          <w:lang w:val="en-GB"/>
        </w:rPr>
        <w:t xml:space="preserve">of </w:t>
      </w:r>
      <w:r w:rsidR="00F24F0A" w:rsidRPr="009E681D">
        <w:rPr>
          <w:lang w:val="en-GB"/>
        </w:rPr>
        <w:t xml:space="preserve">these products </w:t>
      </w:r>
      <w:r w:rsidR="00E32880" w:rsidRPr="009E681D">
        <w:rPr>
          <w:lang w:val="en-GB"/>
        </w:rPr>
        <w:t>were domestic</w:t>
      </w:r>
      <w:r w:rsidR="00EA62BD">
        <w:rPr>
          <w:lang w:val="en-GB"/>
        </w:rPr>
        <w:t>;</w:t>
      </w:r>
      <w:r w:rsidR="00801458">
        <w:rPr>
          <w:lang w:val="en-GB"/>
        </w:rPr>
        <w:t xml:space="preserve"> </w:t>
      </w:r>
      <w:r w:rsidR="00E32880" w:rsidRPr="009E681D">
        <w:rPr>
          <w:lang w:val="en-GB"/>
        </w:rPr>
        <w:t>751 were imported</w:t>
      </w:r>
      <w:r w:rsidR="00F24F0A" w:rsidRPr="009E681D">
        <w:rPr>
          <w:lang w:val="en-GB"/>
        </w:rPr>
        <w:t>.</w:t>
      </w:r>
      <w:r w:rsidR="00E32880" w:rsidRPr="009E681D">
        <w:rPr>
          <w:rStyle w:val="FootnoteReference"/>
          <w:lang w:val="en-GB"/>
        </w:rPr>
        <w:footnoteReference w:id="2"/>
      </w:r>
      <w:r w:rsidR="00E32880" w:rsidRPr="009E681D">
        <w:rPr>
          <w:lang w:val="en-GB"/>
        </w:rPr>
        <w:t xml:space="preserve"> </w:t>
      </w:r>
    </w:p>
    <w:p w14:paraId="168C789C" w14:textId="77777777" w:rsidR="00E32880" w:rsidRPr="009E681D" w:rsidRDefault="00E32880" w:rsidP="005B17D1">
      <w:pPr>
        <w:pStyle w:val="BodyTextMain"/>
        <w:rPr>
          <w:lang w:val="en-GB"/>
        </w:rPr>
      </w:pPr>
    </w:p>
    <w:p w14:paraId="25FBB969" w14:textId="10CB7168" w:rsidR="00E32880" w:rsidRPr="009E681D" w:rsidRDefault="00E32880" w:rsidP="005B17D1">
      <w:pPr>
        <w:pStyle w:val="BodyTextMain"/>
        <w:rPr>
          <w:lang w:val="en-GB"/>
        </w:rPr>
      </w:pPr>
      <w:r w:rsidRPr="009E681D">
        <w:rPr>
          <w:lang w:val="en-GB"/>
        </w:rPr>
        <w:t>In 2013</w:t>
      </w:r>
      <w:r w:rsidR="00F24F0A" w:rsidRPr="009E681D">
        <w:rPr>
          <w:lang w:val="en-GB"/>
        </w:rPr>
        <w:t>,</w:t>
      </w:r>
      <w:r w:rsidRPr="009E681D">
        <w:rPr>
          <w:lang w:val="en-GB"/>
        </w:rPr>
        <w:t xml:space="preserve"> the China Health Care Association estimated the health products industry to be worth</w:t>
      </w:r>
      <w:r w:rsidR="00414265" w:rsidRPr="009E681D">
        <w:rPr>
          <w:lang w:val="en-GB"/>
        </w:rPr>
        <w:t xml:space="preserve"> </w:t>
      </w:r>
      <w:r w:rsidR="00F24F0A" w:rsidRPr="009E681D">
        <w:rPr>
          <w:lang w:val="en-GB"/>
        </w:rPr>
        <w:t>¥</w:t>
      </w:r>
      <w:r w:rsidRPr="009E681D">
        <w:rPr>
          <w:lang w:val="en-GB"/>
        </w:rPr>
        <w:t>208 billion,</w:t>
      </w:r>
      <w:r w:rsidR="00EA62BD">
        <w:rPr>
          <w:rStyle w:val="FootnoteReference"/>
          <w:lang w:val="en-GB"/>
        </w:rPr>
        <w:footnoteReference w:id="3"/>
      </w:r>
      <w:r w:rsidRPr="009E681D">
        <w:rPr>
          <w:lang w:val="en-GB"/>
        </w:rPr>
        <w:t xml:space="preserve"> an increase of 28.3</w:t>
      </w:r>
      <w:r w:rsidR="00F24F0A" w:rsidRPr="009E681D">
        <w:rPr>
          <w:lang w:val="en-GB"/>
        </w:rPr>
        <w:t xml:space="preserve"> per cent since </w:t>
      </w:r>
      <w:r w:rsidR="00A111C8">
        <w:rPr>
          <w:lang w:val="en-GB"/>
        </w:rPr>
        <w:t>2012</w:t>
      </w:r>
      <w:r w:rsidRPr="009E681D">
        <w:rPr>
          <w:lang w:val="en-GB"/>
        </w:rPr>
        <w:t xml:space="preserve">. It was also estimated that </w:t>
      </w:r>
      <w:r w:rsidR="00931528" w:rsidRPr="009E681D">
        <w:rPr>
          <w:lang w:val="en-GB"/>
        </w:rPr>
        <w:t xml:space="preserve">Chinese </w:t>
      </w:r>
      <w:r w:rsidRPr="009E681D">
        <w:rPr>
          <w:lang w:val="en-GB"/>
        </w:rPr>
        <w:t>exports in the health products sector had surged over 8.9</w:t>
      </w:r>
      <w:r w:rsidR="00931528" w:rsidRPr="009E681D">
        <w:rPr>
          <w:lang w:val="en-GB"/>
        </w:rPr>
        <w:t xml:space="preserve"> per cent </w:t>
      </w:r>
      <w:r w:rsidRPr="009E681D">
        <w:rPr>
          <w:lang w:val="en-GB"/>
        </w:rPr>
        <w:t>and reached</w:t>
      </w:r>
      <w:r w:rsidR="00414265" w:rsidRPr="009E681D">
        <w:rPr>
          <w:lang w:val="en-GB"/>
        </w:rPr>
        <w:t xml:space="preserve"> </w:t>
      </w:r>
      <w:r w:rsidR="00F24F0A" w:rsidRPr="009E681D">
        <w:rPr>
          <w:lang w:val="en-GB"/>
        </w:rPr>
        <w:t>¥</w:t>
      </w:r>
      <w:r w:rsidRPr="009E681D">
        <w:rPr>
          <w:lang w:val="en-GB"/>
        </w:rPr>
        <w:t>270 million</w:t>
      </w:r>
      <w:r w:rsidR="00F24F0A" w:rsidRPr="009E681D">
        <w:rPr>
          <w:lang w:val="en-GB"/>
        </w:rPr>
        <w:t>.</w:t>
      </w:r>
      <w:r w:rsidRPr="009E681D">
        <w:rPr>
          <w:rStyle w:val="FootnoteReference"/>
          <w:lang w:val="en-GB"/>
        </w:rPr>
        <w:footnoteReference w:id="4"/>
      </w:r>
      <w:r w:rsidRPr="009E681D">
        <w:rPr>
          <w:lang w:val="en-GB"/>
        </w:rPr>
        <w:t xml:space="preserve"> In 2015</w:t>
      </w:r>
      <w:r w:rsidR="00931528" w:rsidRPr="009E681D">
        <w:rPr>
          <w:lang w:val="en-GB"/>
        </w:rPr>
        <w:t>,</w:t>
      </w:r>
      <w:r w:rsidRPr="009E681D">
        <w:rPr>
          <w:lang w:val="en-GB"/>
        </w:rPr>
        <w:t xml:space="preserve"> the aggregated value of China’s imports and exports in the pharmaceutical and health products sector </w:t>
      </w:r>
      <w:r w:rsidR="008C0BBD">
        <w:rPr>
          <w:lang w:val="en-GB"/>
        </w:rPr>
        <w:t>was</w:t>
      </w:r>
      <w:r w:rsidR="00414265" w:rsidRPr="009E681D">
        <w:rPr>
          <w:lang w:val="en-GB"/>
        </w:rPr>
        <w:t xml:space="preserve"> </w:t>
      </w:r>
      <w:r w:rsidR="00F24F0A" w:rsidRPr="009E681D">
        <w:rPr>
          <w:lang w:val="en-GB"/>
        </w:rPr>
        <w:t>¥</w:t>
      </w:r>
      <w:r w:rsidRPr="009E681D">
        <w:rPr>
          <w:lang w:val="en-GB"/>
        </w:rPr>
        <w:t>102 billion, an increase of 4.73</w:t>
      </w:r>
      <w:r w:rsidR="00931528" w:rsidRPr="009E681D">
        <w:rPr>
          <w:lang w:val="en-GB"/>
        </w:rPr>
        <w:t xml:space="preserve"> per cent </w:t>
      </w:r>
      <w:r w:rsidRPr="009E681D">
        <w:rPr>
          <w:lang w:val="en-GB"/>
        </w:rPr>
        <w:t>over the previous year. It was predicted that the market cap for pharmaceuticals would surpass</w:t>
      </w:r>
      <w:r w:rsidR="00414265" w:rsidRPr="009E681D">
        <w:rPr>
          <w:lang w:val="en-GB"/>
        </w:rPr>
        <w:t xml:space="preserve"> </w:t>
      </w:r>
      <w:r w:rsidR="00F24F0A" w:rsidRPr="009E681D">
        <w:rPr>
          <w:lang w:val="en-GB"/>
        </w:rPr>
        <w:t>¥</w:t>
      </w:r>
      <w:r w:rsidRPr="009E681D">
        <w:rPr>
          <w:lang w:val="en-GB"/>
        </w:rPr>
        <w:t>2.74 trillion</w:t>
      </w:r>
      <w:r w:rsidR="00931528" w:rsidRPr="009E681D">
        <w:rPr>
          <w:lang w:val="en-GB"/>
        </w:rPr>
        <w:t xml:space="preserve"> by 2020.</w:t>
      </w:r>
      <w:r w:rsidRPr="009E681D">
        <w:rPr>
          <w:rStyle w:val="FootnoteReference"/>
          <w:lang w:val="en-GB"/>
        </w:rPr>
        <w:footnoteReference w:id="5"/>
      </w:r>
      <w:r w:rsidRPr="009E681D">
        <w:rPr>
          <w:lang w:val="en-GB"/>
        </w:rPr>
        <w:t xml:space="preserve"> </w:t>
      </w:r>
    </w:p>
    <w:p w14:paraId="4504C896" w14:textId="77777777" w:rsidR="00E32880" w:rsidRPr="009E681D" w:rsidRDefault="00E32880" w:rsidP="005B17D1">
      <w:pPr>
        <w:pStyle w:val="BodyTextMain"/>
        <w:rPr>
          <w:lang w:val="en-GB"/>
        </w:rPr>
      </w:pPr>
    </w:p>
    <w:p w14:paraId="638FFB5B" w14:textId="6313C619" w:rsidR="00E32880" w:rsidRPr="009E681D" w:rsidRDefault="00E32880" w:rsidP="005B17D1">
      <w:pPr>
        <w:pStyle w:val="BodyTextMain"/>
        <w:rPr>
          <w:lang w:val="en-GB"/>
        </w:rPr>
      </w:pPr>
      <w:r w:rsidRPr="009E681D">
        <w:rPr>
          <w:lang w:val="en-GB"/>
        </w:rPr>
        <w:t>The rise in market value suggested an approaching age of prosperity for the consumable health product industry. Economic growth meant that a greater number of domestic consumers could afford health products; however</w:t>
      </w:r>
      <w:r w:rsidR="00931528" w:rsidRPr="009E681D">
        <w:rPr>
          <w:lang w:val="en-GB"/>
        </w:rPr>
        <w:t>,</w:t>
      </w:r>
      <w:r w:rsidRPr="009E681D">
        <w:rPr>
          <w:lang w:val="en-GB"/>
        </w:rPr>
        <w:t xml:space="preserve"> noise in the marketplace made it increasingly difficult to distinguish facts from misinformation </w:t>
      </w:r>
      <w:r w:rsidR="00931528" w:rsidRPr="009E681D">
        <w:rPr>
          <w:lang w:val="en-GB"/>
        </w:rPr>
        <w:t xml:space="preserve">or </w:t>
      </w:r>
      <w:r w:rsidRPr="009E681D">
        <w:rPr>
          <w:lang w:val="en-GB"/>
        </w:rPr>
        <w:t xml:space="preserve">to discern </w:t>
      </w:r>
      <w:r w:rsidR="00931528" w:rsidRPr="009E681D">
        <w:rPr>
          <w:lang w:val="en-GB"/>
        </w:rPr>
        <w:t xml:space="preserve">which </w:t>
      </w:r>
      <w:r w:rsidRPr="009E681D">
        <w:rPr>
          <w:lang w:val="en-GB"/>
        </w:rPr>
        <w:t xml:space="preserve">products were most suited to meet a consumer’s particular needs. </w:t>
      </w:r>
      <w:r w:rsidR="00931528" w:rsidRPr="009E681D">
        <w:rPr>
          <w:lang w:val="en-GB"/>
        </w:rPr>
        <w:t>The development of e-commerce services also meant that c</w:t>
      </w:r>
      <w:r w:rsidRPr="009E681D">
        <w:rPr>
          <w:lang w:val="en-GB"/>
        </w:rPr>
        <w:t>onsumers had more options than ever before.</w:t>
      </w:r>
    </w:p>
    <w:p w14:paraId="25AABC3C" w14:textId="77777777" w:rsidR="00E32880" w:rsidRPr="009E681D" w:rsidRDefault="00E32880" w:rsidP="005B17D1">
      <w:pPr>
        <w:pStyle w:val="BodyTextMain"/>
        <w:rPr>
          <w:lang w:val="en-GB"/>
        </w:rPr>
      </w:pPr>
    </w:p>
    <w:p w14:paraId="22040C09" w14:textId="2EA8314F" w:rsidR="00E32880" w:rsidRPr="009E681D" w:rsidRDefault="00E32880" w:rsidP="005B17D1">
      <w:pPr>
        <w:pStyle w:val="BodyTextMain"/>
        <w:rPr>
          <w:lang w:val="en-GB"/>
        </w:rPr>
      </w:pPr>
      <w:r w:rsidRPr="009E681D">
        <w:rPr>
          <w:lang w:val="en-GB"/>
        </w:rPr>
        <w:t xml:space="preserve">The largest </w:t>
      </w:r>
      <w:r w:rsidR="00931528" w:rsidRPr="009E681D">
        <w:rPr>
          <w:lang w:val="en-GB"/>
        </w:rPr>
        <w:t xml:space="preserve">group </w:t>
      </w:r>
      <w:r w:rsidRPr="009E681D">
        <w:rPr>
          <w:lang w:val="en-GB"/>
        </w:rPr>
        <w:t xml:space="preserve">of health product consumers was China’s growing senior population. As a result of the </w:t>
      </w:r>
      <w:r w:rsidR="00931528" w:rsidRPr="009E681D">
        <w:rPr>
          <w:lang w:val="en-GB"/>
        </w:rPr>
        <w:t xml:space="preserve">country’s </w:t>
      </w:r>
      <w:r w:rsidRPr="009E681D">
        <w:rPr>
          <w:lang w:val="en-GB"/>
        </w:rPr>
        <w:t xml:space="preserve">One Child policy, the portion of adults </w:t>
      </w:r>
      <w:r w:rsidR="00931528" w:rsidRPr="009E681D">
        <w:rPr>
          <w:lang w:val="en-GB"/>
        </w:rPr>
        <w:t xml:space="preserve">over age </w:t>
      </w:r>
      <w:r w:rsidRPr="009E681D">
        <w:rPr>
          <w:lang w:val="en-GB"/>
        </w:rPr>
        <w:t xml:space="preserve">65 was growing by an average of </w:t>
      </w:r>
      <w:r w:rsidR="009E69A2" w:rsidRPr="009E681D">
        <w:rPr>
          <w:lang w:val="en-GB"/>
        </w:rPr>
        <w:t>3</w:t>
      </w:r>
      <w:r w:rsidR="00931528" w:rsidRPr="009E681D">
        <w:rPr>
          <w:lang w:val="en-GB"/>
        </w:rPr>
        <w:t xml:space="preserve"> per cent</w:t>
      </w:r>
      <w:r w:rsidR="003C5D55">
        <w:rPr>
          <w:lang w:val="en-GB"/>
        </w:rPr>
        <w:t xml:space="preserve"> per year (</w:t>
      </w:r>
      <w:r w:rsidR="00931528" w:rsidRPr="009E681D">
        <w:rPr>
          <w:lang w:val="en-GB"/>
        </w:rPr>
        <w:t>approximately 41 million people</w:t>
      </w:r>
      <w:r w:rsidR="003C5D55">
        <w:rPr>
          <w:lang w:val="en-GB"/>
        </w:rPr>
        <w:t>)</w:t>
      </w:r>
      <w:r w:rsidR="00931528" w:rsidRPr="009E681D">
        <w:rPr>
          <w:lang w:val="en-GB"/>
        </w:rPr>
        <w:t>.</w:t>
      </w:r>
      <w:r w:rsidRPr="009E681D">
        <w:rPr>
          <w:rStyle w:val="FootnoteReference"/>
          <w:lang w:val="en-GB"/>
        </w:rPr>
        <w:footnoteReference w:id="6"/>
      </w:r>
      <w:r w:rsidRPr="009E681D">
        <w:rPr>
          <w:lang w:val="en-GB"/>
        </w:rPr>
        <w:t xml:space="preserve"> </w:t>
      </w:r>
      <w:r w:rsidR="00931528" w:rsidRPr="009E681D">
        <w:rPr>
          <w:lang w:val="en-GB"/>
        </w:rPr>
        <w:t>Not only were s</w:t>
      </w:r>
      <w:r w:rsidRPr="009E681D">
        <w:rPr>
          <w:lang w:val="en-GB"/>
        </w:rPr>
        <w:t xml:space="preserve">eniors high-volume consumers of general-use health products, </w:t>
      </w:r>
      <w:r w:rsidR="00931528" w:rsidRPr="009E681D">
        <w:rPr>
          <w:lang w:val="en-GB"/>
        </w:rPr>
        <w:t xml:space="preserve">they </w:t>
      </w:r>
      <w:r w:rsidRPr="009E681D">
        <w:rPr>
          <w:lang w:val="en-GB"/>
        </w:rPr>
        <w:t xml:space="preserve">also </w:t>
      </w:r>
      <w:r w:rsidR="00931528" w:rsidRPr="009E681D">
        <w:rPr>
          <w:lang w:val="en-GB"/>
        </w:rPr>
        <w:t xml:space="preserve">represented </w:t>
      </w:r>
      <w:r w:rsidRPr="009E681D">
        <w:rPr>
          <w:lang w:val="en-GB"/>
        </w:rPr>
        <w:t xml:space="preserve">a growing market for niche products. </w:t>
      </w:r>
    </w:p>
    <w:p w14:paraId="104E7EA1" w14:textId="77777777" w:rsidR="00E32880" w:rsidRPr="009E681D" w:rsidRDefault="00E32880" w:rsidP="005B17D1">
      <w:pPr>
        <w:pStyle w:val="BodyTextMain"/>
        <w:rPr>
          <w:lang w:val="en-GB"/>
        </w:rPr>
      </w:pPr>
    </w:p>
    <w:p w14:paraId="7602FA89" w14:textId="6B1D94F7" w:rsidR="00E32880" w:rsidRPr="009E681D" w:rsidRDefault="00E32880" w:rsidP="005B17D1">
      <w:pPr>
        <w:pStyle w:val="BodyTextMain"/>
        <w:rPr>
          <w:i/>
          <w:lang w:val="en-GB"/>
        </w:rPr>
      </w:pPr>
      <w:r w:rsidRPr="009E681D">
        <w:rPr>
          <w:lang w:val="en-GB"/>
        </w:rPr>
        <w:t xml:space="preserve">The vast majority of </w:t>
      </w:r>
      <w:r w:rsidR="00A111C8">
        <w:rPr>
          <w:lang w:val="en-GB"/>
        </w:rPr>
        <w:t>BY-HEALTH</w:t>
      </w:r>
      <w:r w:rsidRPr="009E681D">
        <w:rPr>
          <w:lang w:val="en-GB"/>
        </w:rPr>
        <w:t xml:space="preserve">’s business was domestic. </w:t>
      </w:r>
      <w:r w:rsidR="00931528" w:rsidRPr="009E681D">
        <w:rPr>
          <w:lang w:val="en-GB"/>
        </w:rPr>
        <w:t>Being</w:t>
      </w:r>
      <w:r w:rsidRPr="009E681D">
        <w:rPr>
          <w:lang w:val="en-GB"/>
        </w:rPr>
        <w:t xml:space="preserve"> an early entrant into the market had allowed </w:t>
      </w:r>
      <w:r w:rsidR="00A111C8">
        <w:rPr>
          <w:lang w:val="en-GB"/>
        </w:rPr>
        <w:t>BY-HEALTH</w:t>
      </w:r>
      <w:r w:rsidRPr="009E681D">
        <w:rPr>
          <w:lang w:val="en-GB"/>
        </w:rPr>
        <w:t xml:space="preserve"> to establish itself </w:t>
      </w:r>
      <w:r w:rsidR="00C729AE" w:rsidRPr="009E681D">
        <w:rPr>
          <w:lang w:val="en-GB"/>
        </w:rPr>
        <w:t xml:space="preserve">firmly </w:t>
      </w:r>
      <w:r w:rsidRPr="009E681D">
        <w:rPr>
          <w:lang w:val="en-GB"/>
        </w:rPr>
        <w:t xml:space="preserve">as a local industry leader and to define what the dietary supplement market would look like. This initial advantage </w:t>
      </w:r>
      <w:r w:rsidR="00931528" w:rsidRPr="009E681D">
        <w:rPr>
          <w:lang w:val="en-GB"/>
        </w:rPr>
        <w:t>became</w:t>
      </w:r>
      <w:r w:rsidRPr="009E681D">
        <w:rPr>
          <w:lang w:val="en-GB"/>
        </w:rPr>
        <w:t xml:space="preserve"> a challenge, </w:t>
      </w:r>
      <w:r w:rsidR="003C5D55">
        <w:rPr>
          <w:lang w:val="en-GB"/>
        </w:rPr>
        <w:t xml:space="preserve">however, </w:t>
      </w:r>
      <w:r w:rsidRPr="009E681D">
        <w:rPr>
          <w:lang w:val="en-GB"/>
        </w:rPr>
        <w:t xml:space="preserve">as consumers became increasingly </w:t>
      </w:r>
      <w:proofErr w:type="spellStart"/>
      <w:r w:rsidRPr="009E681D">
        <w:rPr>
          <w:lang w:val="en-GB"/>
        </w:rPr>
        <w:t>skeptical</w:t>
      </w:r>
      <w:proofErr w:type="spellEnd"/>
      <w:r w:rsidRPr="009E681D">
        <w:rPr>
          <w:lang w:val="en-GB"/>
        </w:rPr>
        <w:t xml:space="preserve"> of </w:t>
      </w:r>
      <w:r w:rsidR="00931528" w:rsidRPr="009E681D">
        <w:rPr>
          <w:lang w:val="en-GB"/>
        </w:rPr>
        <w:t>Chinese-</w:t>
      </w:r>
      <w:r w:rsidRPr="009E681D">
        <w:rPr>
          <w:lang w:val="en-GB"/>
        </w:rPr>
        <w:t xml:space="preserve">made consumer goods. </w:t>
      </w:r>
      <w:r w:rsidR="00931528" w:rsidRPr="009E681D">
        <w:rPr>
          <w:lang w:val="en-GB"/>
        </w:rPr>
        <w:t xml:space="preserve">Beginning in </w:t>
      </w:r>
      <w:r w:rsidRPr="009E681D">
        <w:rPr>
          <w:lang w:val="en-GB"/>
        </w:rPr>
        <w:t>the early 2000s</w:t>
      </w:r>
      <w:r w:rsidR="00931528" w:rsidRPr="009E681D">
        <w:rPr>
          <w:lang w:val="en-GB"/>
        </w:rPr>
        <w:t>,</w:t>
      </w:r>
      <w:r w:rsidRPr="009E681D">
        <w:rPr>
          <w:lang w:val="en-GB"/>
        </w:rPr>
        <w:t xml:space="preserve"> numerous high-profile scandals </w:t>
      </w:r>
      <w:r w:rsidR="00C729AE" w:rsidRPr="009E681D">
        <w:rPr>
          <w:lang w:val="en-GB"/>
        </w:rPr>
        <w:t xml:space="preserve">affected </w:t>
      </w:r>
      <w:r w:rsidRPr="009E681D">
        <w:rPr>
          <w:lang w:val="en-GB"/>
        </w:rPr>
        <w:t xml:space="preserve">a number of </w:t>
      </w:r>
      <w:r w:rsidR="00C729AE" w:rsidRPr="009E681D">
        <w:rPr>
          <w:lang w:val="en-GB"/>
        </w:rPr>
        <w:t>cons</w:t>
      </w:r>
      <w:bookmarkStart w:id="16" w:name="_GoBack"/>
      <w:bookmarkEnd w:id="16"/>
      <w:r w:rsidR="00C729AE" w:rsidRPr="009E681D">
        <w:rPr>
          <w:lang w:val="en-GB"/>
        </w:rPr>
        <w:t xml:space="preserve">umer-goods </w:t>
      </w:r>
      <w:r w:rsidRPr="009E681D">
        <w:rPr>
          <w:lang w:val="en-GB"/>
        </w:rPr>
        <w:t>industries</w:t>
      </w:r>
      <w:r w:rsidR="00C729AE" w:rsidRPr="009E681D">
        <w:rPr>
          <w:lang w:val="en-GB"/>
        </w:rPr>
        <w:t>,</w:t>
      </w:r>
      <w:r w:rsidRPr="009E681D">
        <w:rPr>
          <w:lang w:val="en-GB"/>
        </w:rPr>
        <w:t xml:space="preserve"> </w:t>
      </w:r>
      <w:r w:rsidR="00C729AE" w:rsidRPr="009E681D">
        <w:rPr>
          <w:lang w:val="en-GB"/>
        </w:rPr>
        <w:t>including</w:t>
      </w:r>
      <w:r w:rsidRPr="009E681D">
        <w:rPr>
          <w:lang w:val="en-GB"/>
        </w:rPr>
        <w:t xml:space="preserve"> cosmetics, technology, </w:t>
      </w:r>
      <w:r w:rsidR="00C729AE" w:rsidRPr="009E681D">
        <w:rPr>
          <w:lang w:val="en-GB"/>
        </w:rPr>
        <w:lastRenderedPageBreak/>
        <w:t xml:space="preserve">and </w:t>
      </w:r>
      <w:r w:rsidRPr="009E681D">
        <w:rPr>
          <w:lang w:val="en-GB"/>
        </w:rPr>
        <w:t xml:space="preserve">foodstuffs. It was common for </w:t>
      </w:r>
      <w:r w:rsidR="00C423D2">
        <w:rPr>
          <w:lang w:val="en-GB"/>
        </w:rPr>
        <w:t>manufacturers</w:t>
      </w:r>
      <w:r w:rsidRPr="009E681D">
        <w:rPr>
          <w:lang w:val="en-GB"/>
        </w:rPr>
        <w:t xml:space="preserve"> to source their products from </w:t>
      </w:r>
      <w:r w:rsidR="003C5D55">
        <w:rPr>
          <w:lang w:val="en-GB"/>
        </w:rPr>
        <w:t xml:space="preserve">multiple </w:t>
      </w:r>
      <w:r w:rsidRPr="009E681D">
        <w:rPr>
          <w:lang w:val="en-GB"/>
        </w:rPr>
        <w:t>subcontractor</w:t>
      </w:r>
      <w:r w:rsidR="00C729AE" w:rsidRPr="009E681D">
        <w:rPr>
          <w:lang w:val="en-GB"/>
        </w:rPr>
        <w:t>s</w:t>
      </w:r>
      <w:r w:rsidRPr="009E681D">
        <w:rPr>
          <w:lang w:val="en-GB"/>
        </w:rPr>
        <w:t xml:space="preserve">. The resulting web of logistics made it difficult, if not impossible, to guarantee the quality </w:t>
      </w:r>
      <w:r w:rsidR="003C5D55">
        <w:rPr>
          <w:lang w:val="en-GB"/>
        </w:rPr>
        <w:t xml:space="preserve">of </w:t>
      </w:r>
      <w:r w:rsidR="003E70A3">
        <w:rPr>
          <w:lang w:val="en-GB"/>
        </w:rPr>
        <w:t xml:space="preserve">ingredients </w:t>
      </w:r>
      <w:r w:rsidRPr="009E681D">
        <w:rPr>
          <w:lang w:val="en-GB"/>
        </w:rPr>
        <w:t xml:space="preserve">and </w:t>
      </w:r>
      <w:r w:rsidR="003E70A3">
        <w:rPr>
          <w:lang w:val="en-GB"/>
        </w:rPr>
        <w:t xml:space="preserve">the </w:t>
      </w:r>
      <w:r w:rsidRPr="009E681D">
        <w:rPr>
          <w:lang w:val="en-GB"/>
        </w:rPr>
        <w:t xml:space="preserve">conditions </w:t>
      </w:r>
      <w:r w:rsidR="0046711F">
        <w:rPr>
          <w:lang w:val="en-GB"/>
        </w:rPr>
        <w:t>under</w:t>
      </w:r>
      <w:r w:rsidR="003C5D55">
        <w:rPr>
          <w:lang w:val="en-GB"/>
        </w:rPr>
        <w:t xml:space="preserve"> which </w:t>
      </w:r>
      <w:r w:rsidR="003E70A3">
        <w:rPr>
          <w:lang w:val="en-GB"/>
        </w:rPr>
        <w:t>they</w:t>
      </w:r>
      <w:r w:rsidR="003C5D55">
        <w:rPr>
          <w:lang w:val="en-GB"/>
        </w:rPr>
        <w:t xml:space="preserve"> were produced</w:t>
      </w:r>
      <w:r w:rsidRPr="009E681D">
        <w:rPr>
          <w:lang w:val="en-GB"/>
        </w:rPr>
        <w:t xml:space="preserve">. As a result, consumer confidence </w:t>
      </w:r>
      <w:r w:rsidR="00C729AE" w:rsidRPr="009E681D">
        <w:rPr>
          <w:lang w:val="en-GB"/>
        </w:rPr>
        <w:t xml:space="preserve">in Chinese brands </w:t>
      </w:r>
      <w:r w:rsidRPr="009E681D">
        <w:rPr>
          <w:lang w:val="en-GB"/>
        </w:rPr>
        <w:t xml:space="preserve">began to plummet. </w:t>
      </w:r>
    </w:p>
    <w:p w14:paraId="6B525360" w14:textId="77777777" w:rsidR="00E32880" w:rsidRPr="009E681D" w:rsidRDefault="00E32880" w:rsidP="005B17D1">
      <w:pPr>
        <w:pStyle w:val="BodyTextMain"/>
        <w:rPr>
          <w:lang w:val="en-GB"/>
        </w:rPr>
      </w:pPr>
    </w:p>
    <w:p w14:paraId="50558295" w14:textId="77777777" w:rsidR="00177BC9" w:rsidRPr="009E681D" w:rsidRDefault="00177BC9" w:rsidP="005B17D1">
      <w:pPr>
        <w:pStyle w:val="BodyTextMain"/>
        <w:rPr>
          <w:lang w:val="en-GB"/>
        </w:rPr>
      </w:pPr>
    </w:p>
    <w:p w14:paraId="7B7F7FF1" w14:textId="77777777" w:rsidR="00E32880" w:rsidRPr="009E681D" w:rsidRDefault="00E32880" w:rsidP="00177BC9">
      <w:pPr>
        <w:pStyle w:val="Casehead1"/>
        <w:rPr>
          <w:lang w:val="en-GB"/>
        </w:rPr>
      </w:pPr>
      <w:r w:rsidRPr="009E681D">
        <w:rPr>
          <w:lang w:val="en-GB"/>
        </w:rPr>
        <w:t>A TRANSPARENT FACTORY</w:t>
      </w:r>
    </w:p>
    <w:p w14:paraId="655C3D61" w14:textId="77777777" w:rsidR="00E32880" w:rsidRPr="009E681D" w:rsidRDefault="00E32880" w:rsidP="005B17D1">
      <w:pPr>
        <w:pStyle w:val="BodyTextMain"/>
        <w:rPr>
          <w:lang w:val="en-GB"/>
        </w:rPr>
      </w:pPr>
    </w:p>
    <w:p w14:paraId="16C70208" w14:textId="598E3FB9" w:rsidR="00E32880" w:rsidRPr="009E681D" w:rsidRDefault="00BB63B8" w:rsidP="005B17D1">
      <w:pPr>
        <w:pStyle w:val="BodyTextMain"/>
        <w:rPr>
          <w:lang w:val="en-GB"/>
        </w:rPr>
      </w:pPr>
      <w:r w:rsidRPr="009E681D">
        <w:rPr>
          <w:lang w:val="en-GB"/>
        </w:rPr>
        <w:t>Chinese-</w:t>
      </w:r>
      <w:r w:rsidR="00E32880" w:rsidRPr="009E681D">
        <w:rPr>
          <w:lang w:val="en-GB"/>
        </w:rPr>
        <w:t>branded consumables faced an inherent credibility risk, as consumers were critical of corporate intentions</w:t>
      </w:r>
      <w:r w:rsidRPr="009E681D">
        <w:rPr>
          <w:lang w:val="en-GB"/>
        </w:rPr>
        <w:t>—</w:t>
      </w:r>
      <w:r w:rsidR="00E32880" w:rsidRPr="009E681D">
        <w:rPr>
          <w:lang w:val="en-GB"/>
        </w:rPr>
        <w:t>specifically</w:t>
      </w:r>
      <w:r w:rsidRPr="009E681D">
        <w:rPr>
          <w:lang w:val="en-GB"/>
        </w:rPr>
        <w:t>,</w:t>
      </w:r>
      <w:r w:rsidR="00E32880" w:rsidRPr="009E681D">
        <w:rPr>
          <w:lang w:val="en-GB"/>
        </w:rPr>
        <w:t xml:space="preserve"> the degree to which organization</w:t>
      </w:r>
      <w:r w:rsidRPr="009E681D">
        <w:rPr>
          <w:lang w:val="en-GB"/>
        </w:rPr>
        <w:t>s were</w:t>
      </w:r>
      <w:r w:rsidR="00E32880" w:rsidRPr="009E681D">
        <w:rPr>
          <w:lang w:val="en-GB"/>
        </w:rPr>
        <w:t xml:space="preserve"> willing to be deceitful or outright malicious in the pursuit </w:t>
      </w:r>
      <w:r w:rsidRPr="009E681D">
        <w:rPr>
          <w:lang w:val="en-GB"/>
        </w:rPr>
        <w:t xml:space="preserve">of </w:t>
      </w:r>
      <w:r w:rsidR="00E32880" w:rsidRPr="009E681D">
        <w:rPr>
          <w:lang w:val="en-GB"/>
        </w:rPr>
        <w:t>profit. Arguably</w:t>
      </w:r>
      <w:r w:rsidRPr="009E681D">
        <w:rPr>
          <w:lang w:val="en-GB"/>
        </w:rPr>
        <w:t>,</w:t>
      </w:r>
      <w:r w:rsidR="00E32880" w:rsidRPr="009E681D">
        <w:rPr>
          <w:lang w:val="en-GB"/>
        </w:rPr>
        <w:t xml:space="preserve"> the most effective way </w:t>
      </w:r>
      <w:r w:rsidRPr="009E681D">
        <w:rPr>
          <w:lang w:val="en-GB"/>
        </w:rPr>
        <w:t xml:space="preserve">to </w:t>
      </w:r>
      <w:r w:rsidR="00E32880" w:rsidRPr="009E681D">
        <w:rPr>
          <w:lang w:val="en-GB"/>
        </w:rPr>
        <w:t xml:space="preserve">address criticism was through transparency. In this context, transparency could be understood as the </w:t>
      </w:r>
      <w:r w:rsidRPr="009E681D">
        <w:rPr>
          <w:lang w:val="en-GB"/>
        </w:rPr>
        <w:t>“</w:t>
      </w:r>
      <w:r w:rsidR="00E32880" w:rsidRPr="009E681D">
        <w:rPr>
          <w:lang w:val="en-GB"/>
        </w:rPr>
        <w:t>degree to which corporate decisions, policies, activities and impacts are acknowledged and made visible to relevant stakeholders</w:t>
      </w:r>
      <w:r w:rsidRPr="009E681D">
        <w:rPr>
          <w:lang w:val="en-GB"/>
        </w:rPr>
        <w:t>.”</w:t>
      </w:r>
      <w:r w:rsidR="00E32880" w:rsidRPr="009E681D">
        <w:rPr>
          <w:rStyle w:val="FootnoteReference"/>
          <w:lang w:val="en-GB"/>
        </w:rPr>
        <w:footnoteReference w:id="7"/>
      </w:r>
      <w:r w:rsidR="00E32880" w:rsidRPr="009E681D">
        <w:rPr>
          <w:lang w:val="en-GB"/>
        </w:rPr>
        <w:t xml:space="preserve"> Opaqueness surrounding the production process </w:t>
      </w:r>
      <w:r w:rsidRPr="009E681D">
        <w:rPr>
          <w:lang w:val="en-GB"/>
        </w:rPr>
        <w:t>and</w:t>
      </w:r>
      <w:r w:rsidR="00E32880" w:rsidRPr="009E681D">
        <w:rPr>
          <w:lang w:val="en-GB"/>
        </w:rPr>
        <w:t xml:space="preserve"> a lack of readily available information regarding the source of ingredients resulted in concern about the stated quality of health products. </w:t>
      </w:r>
    </w:p>
    <w:p w14:paraId="6BA59810" w14:textId="77777777" w:rsidR="00E32880" w:rsidRPr="009E681D" w:rsidRDefault="00E32880" w:rsidP="005B17D1">
      <w:pPr>
        <w:pStyle w:val="BodyTextMain"/>
        <w:rPr>
          <w:lang w:val="en-GB"/>
        </w:rPr>
      </w:pPr>
    </w:p>
    <w:p w14:paraId="4AC78FA1" w14:textId="7FF3C7F3" w:rsidR="00E32880" w:rsidRPr="009E681D" w:rsidRDefault="00E32880" w:rsidP="005B17D1">
      <w:pPr>
        <w:pStyle w:val="BodyTextMain"/>
        <w:rPr>
          <w:lang w:val="en-GB"/>
        </w:rPr>
      </w:pPr>
      <w:r w:rsidRPr="009E681D">
        <w:rPr>
          <w:lang w:val="en-GB"/>
        </w:rPr>
        <w:t xml:space="preserve">Having </w:t>
      </w:r>
      <w:r w:rsidR="00890071" w:rsidRPr="009E681D">
        <w:rPr>
          <w:lang w:val="en-GB"/>
        </w:rPr>
        <w:t>recogniz</w:t>
      </w:r>
      <w:r w:rsidR="00890071">
        <w:rPr>
          <w:lang w:val="en-GB"/>
        </w:rPr>
        <w:t>ed</w:t>
      </w:r>
      <w:r w:rsidR="00890071" w:rsidRPr="009E681D">
        <w:rPr>
          <w:lang w:val="en-GB"/>
        </w:rPr>
        <w:t xml:space="preserve"> </w:t>
      </w:r>
      <w:r w:rsidRPr="009E681D">
        <w:rPr>
          <w:lang w:val="en-GB"/>
        </w:rPr>
        <w:t>this</w:t>
      </w:r>
      <w:r w:rsidR="0062634D" w:rsidRPr="009E681D">
        <w:rPr>
          <w:lang w:val="en-GB"/>
        </w:rPr>
        <w:t>,</w:t>
      </w:r>
      <w:r w:rsidRPr="009E681D">
        <w:rPr>
          <w:lang w:val="en-GB"/>
        </w:rPr>
        <w:t xml:space="preserve"> in 2012 </w:t>
      </w:r>
      <w:r w:rsidR="00A111C8">
        <w:rPr>
          <w:lang w:val="en-GB"/>
        </w:rPr>
        <w:t>BY-HEALTH</w:t>
      </w:r>
      <w:r w:rsidRPr="009E681D">
        <w:rPr>
          <w:lang w:val="en-GB"/>
        </w:rPr>
        <w:t xml:space="preserve"> created </w:t>
      </w:r>
      <w:r w:rsidR="0046711F">
        <w:rPr>
          <w:lang w:val="en-GB"/>
        </w:rPr>
        <w:t>its</w:t>
      </w:r>
      <w:r w:rsidR="0062634D" w:rsidRPr="009E681D">
        <w:rPr>
          <w:lang w:val="en-GB"/>
        </w:rPr>
        <w:t xml:space="preserve"> t</w:t>
      </w:r>
      <w:r w:rsidRPr="009E681D">
        <w:rPr>
          <w:lang w:val="en-GB"/>
        </w:rPr>
        <w:t xml:space="preserve">ransparent </w:t>
      </w:r>
      <w:r w:rsidR="0062634D" w:rsidRPr="009E681D">
        <w:rPr>
          <w:lang w:val="en-GB"/>
        </w:rPr>
        <w:t xml:space="preserve">factory </w:t>
      </w:r>
      <w:r w:rsidRPr="009E681D">
        <w:rPr>
          <w:lang w:val="en-GB"/>
        </w:rPr>
        <w:t>in Zhuhai. The factory represented an ideolog</w:t>
      </w:r>
      <w:r w:rsidR="001945ED">
        <w:rPr>
          <w:lang w:val="en-GB"/>
        </w:rPr>
        <w:t>ical</w:t>
      </w:r>
      <w:r w:rsidRPr="009E681D">
        <w:rPr>
          <w:lang w:val="en-GB"/>
        </w:rPr>
        <w:t xml:space="preserve"> shift towards empowering consumer</w:t>
      </w:r>
      <w:r w:rsidR="0062634D" w:rsidRPr="009E681D">
        <w:rPr>
          <w:lang w:val="en-GB"/>
        </w:rPr>
        <w:t>s</w:t>
      </w:r>
      <w:r w:rsidRPr="009E681D">
        <w:rPr>
          <w:lang w:val="en-GB"/>
        </w:rPr>
        <w:t xml:space="preserve"> with as much information </w:t>
      </w:r>
      <w:r w:rsidR="0062634D" w:rsidRPr="009E681D">
        <w:rPr>
          <w:lang w:val="en-GB"/>
        </w:rPr>
        <w:t xml:space="preserve">as possible </w:t>
      </w:r>
      <w:r w:rsidRPr="009E681D">
        <w:rPr>
          <w:lang w:val="en-GB"/>
        </w:rPr>
        <w:t xml:space="preserve">regarding </w:t>
      </w:r>
      <w:r w:rsidR="0062634D" w:rsidRPr="009E681D">
        <w:rPr>
          <w:lang w:val="en-GB"/>
        </w:rPr>
        <w:t xml:space="preserve">the company’s </w:t>
      </w:r>
      <w:r w:rsidRPr="009E681D">
        <w:rPr>
          <w:lang w:val="en-GB"/>
        </w:rPr>
        <w:t>product lines. The factory was transparent in the sense that any stakeholder (consumer, investor</w:t>
      </w:r>
      <w:r w:rsidR="0062634D" w:rsidRPr="009E681D">
        <w:rPr>
          <w:lang w:val="en-GB"/>
        </w:rPr>
        <w:t xml:space="preserve">, or </w:t>
      </w:r>
      <w:r w:rsidRPr="009E681D">
        <w:rPr>
          <w:lang w:val="en-GB"/>
        </w:rPr>
        <w:t>vendor) could visit, inspect, and question any component of the facility at any time. This was more than a factory tour</w:t>
      </w:r>
      <w:r w:rsidR="0062634D" w:rsidRPr="009E681D">
        <w:rPr>
          <w:lang w:val="en-GB"/>
        </w:rPr>
        <w:t>; it was</w:t>
      </w:r>
      <w:r w:rsidRPr="009E681D">
        <w:rPr>
          <w:lang w:val="en-GB"/>
        </w:rPr>
        <w:t xml:space="preserve"> an open and perpetual audit. </w:t>
      </w:r>
    </w:p>
    <w:p w14:paraId="64DDEA07" w14:textId="77777777" w:rsidR="00E32880" w:rsidRPr="009E681D" w:rsidRDefault="00E32880" w:rsidP="005B17D1">
      <w:pPr>
        <w:pStyle w:val="BodyTextMain"/>
        <w:rPr>
          <w:lang w:val="en-GB"/>
        </w:rPr>
      </w:pPr>
    </w:p>
    <w:p w14:paraId="2B0AB552" w14:textId="181C04D7" w:rsidR="00E32880" w:rsidRPr="009E681D" w:rsidRDefault="00E32880" w:rsidP="005B17D1">
      <w:pPr>
        <w:pStyle w:val="BodyTextMain"/>
        <w:rPr>
          <w:lang w:val="en-GB"/>
        </w:rPr>
      </w:pPr>
      <w:r w:rsidRPr="009E681D">
        <w:rPr>
          <w:lang w:val="en-GB"/>
        </w:rPr>
        <w:t xml:space="preserve">Beyond the transparent factory, </w:t>
      </w:r>
      <w:r w:rsidR="00A111C8">
        <w:rPr>
          <w:lang w:val="en-GB"/>
        </w:rPr>
        <w:t>BY-HEALTH</w:t>
      </w:r>
      <w:r w:rsidR="0062634D" w:rsidRPr="009E681D">
        <w:rPr>
          <w:lang w:val="en-GB"/>
        </w:rPr>
        <w:t xml:space="preserve"> pursued </w:t>
      </w:r>
      <w:r w:rsidRPr="009E681D">
        <w:rPr>
          <w:lang w:val="en-GB"/>
        </w:rPr>
        <w:t xml:space="preserve">further </w:t>
      </w:r>
      <w:r w:rsidR="0062634D" w:rsidRPr="009E681D">
        <w:rPr>
          <w:lang w:val="en-GB"/>
        </w:rPr>
        <w:t xml:space="preserve">company-wide </w:t>
      </w:r>
      <w:r w:rsidRPr="009E681D">
        <w:rPr>
          <w:lang w:val="en-GB"/>
        </w:rPr>
        <w:t xml:space="preserve">transparency initiatives. Various aspects of the company’s operations had long been </w:t>
      </w:r>
      <w:r w:rsidR="0062634D" w:rsidRPr="009E681D">
        <w:rPr>
          <w:lang w:val="en-GB"/>
        </w:rPr>
        <w:t>public</w:t>
      </w:r>
      <w:r w:rsidR="0098490A">
        <w:rPr>
          <w:lang w:val="en-GB"/>
        </w:rPr>
        <w:t xml:space="preserve"> knowledge</w:t>
      </w:r>
      <w:r w:rsidRPr="009E681D">
        <w:rPr>
          <w:lang w:val="en-GB"/>
        </w:rPr>
        <w:t xml:space="preserve"> </w:t>
      </w:r>
      <w:r w:rsidR="0062634D" w:rsidRPr="009E681D">
        <w:rPr>
          <w:lang w:val="en-GB"/>
        </w:rPr>
        <w:t xml:space="preserve">because the </w:t>
      </w:r>
      <w:r w:rsidRPr="009E681D">
        <w:rPr>
          <w:lang w:val="en-GB"/>
        </w:rPr>
        <w:t>organization</w:t>
      </w:r>
      <w:r w:rsidR="0062634D" w:rsidRPr="009E681D">
        <w:rPr>
          <w:lang w:val="en-GB"/>
        </w:rPr>
        <w:t xml:space="preserve"> wa</w:t>
      </w:r>
      <w:r w:rsidRPr="009E681D">
        <w:rPr>
          <w:lang w:val="en-GB"/>
        </w:rPr>
        <w:t xml:space="preserve">s a publicly traded entity. </w:t>
      </w:r>
      <w:r w:rsidR="0062634D" w:rsidRPr="009E681D">
        <w:rPr>
          <w:lang w:val="en-GB"/>
        </w:rPr>
        <w:t>U</w:t>
      </w:r>
      <w:r w:rsidRPr="009E681D">
        <w:rPr>
          <w:lang w:val="en-GB"/>
        </w:rPr>
        <w:t>ntil 2012</w:t>
      </w:r>
      <w:r w:rsidR="0062634D" w:rsidRPr="009E681D">
        <w:rPr>
          <w:lang w:val="en-GB"/>
        </w:rPr>
        <w:t>,</w:t>
      </w:r>
      <w:r w:rsidRPr="009E681D">
        <w:rPr>
          <w:lang w:val="en-GB"/>
        </w:rPr>
        <w:t xml:space="preserve"> this information had been </w:t>
      </w:r>
      <w:r w:rsidR="00020110">
        <w:rPr>
          <w:lang w:val="en-GB"/>
        </w:rPr>
        <w:t>difficult</w:t>
      </w:r>
      <w:r w:rsidRPr="009E681D">
        <w:rPr>
          <w:lang w:val="en-GB"/>
        </w:rPr>
        <w:t xml:space="preserve"> to access, </w:t>
      </w:r>
      <w:r w:rsidR="0098490A">
        <w:rPr>
          <w:lang w:val="en-GB"/>
        </w:rPr>
        <w:t xml:space="preserve">and was often </w:t>
      </w:r>
      <w:r w:rsidRPr="009E681D">
        <w:rPr>
          <w:lang w:val="en-GB"/>
        </w:rPr>
        <w:t xml:space="preserve">buried in year-end financial statements and large corporate documents. </w:t>
      </w:r>
      <w:r w:rsidR="00A111C8">
        <w:rPr>
          <w:lang w:val="en-GB"/>
        </w:rPr>
        <w:t>BY-HEALTH</w:t>
      </w:r>
      <w:r w:rsidRPr="009E681D">
        <w:rPr>
          <w:lang w:val="en-GB"/>
        </w:rPr>
        <w:t xml:space="preserve"> recognized the difficulty involved in accessing this information and created a dedicated communications team </w:t>
      </w:r>
      <w:r w:rsidR="00A21011" w:rsidRPr="009E681D">
        <w:rPr>
          <w:lang w:val="en-GB"/>
        </w:rPr>
        <w:t>to</w:t>
      </w:r>
      <w:r w:rsidRPr="009E681D">
        <w:rPr>
          <w:lang w:val="en-GB"/>
        </w:rPr>
        <w:t xml:space="preserve"> </w:t>
      </w:r>
      <w:r w:rsidR="00A21011" w:rsidRPr="009E681D">
        <w:rPr>
          <w:lang w:val="en-GB"/>
        </w:rPr>
        <w:t xml:space="preserve">make </w:t>
      </w:r>
      <w:r w:rsidRPr="009E681D">
        <w:rPr>
          <w:lang w:val="en-GB"/>
        </w:rPr>
        <w:t xml:space="preserve">important information </w:t>
      </w:r>
      <w:r w:rsidR="00A21011" w:rsidRPr="009E681D">
        <w:rPr>
          <w:lang w:val="en-GB"/>
        </w:rPr>
        <w:t xml:space="preserve">easily accessible </w:t>
      </w:r>
      <w:r w:rsidRPr="009E681D">
        <w:rPr>
          <w:lang w:val="en-GB"/>
        </w:rPr>
        <w:t xml:space="preserve">on the company’s online communication channels. </w:t>
      </w:r>
      <w:r w:rsidR="00A21011" w:rsidRPr="009E681D">
        <w:rPr>
          <w:lang w:val="en-GB"/>
        </w:rPr>
        <w:t>The company made s</w:t>
      </w:r>
      <w:r w:rsidRPr="009E681D">
        <w:rPr>
          <w:lang w:val="en-GB"/>
        </w:rPr>
        <w:t xml:space="preserve">imilar communication efforts in all </w:t>
      </w:r>
      <w:r w:rsidR="00A21011" w:rsidRPr="009E681D">
        <w:rPr>
          <w:lang w:val="en-GB"/>
        </w:rPr>
        <w:t>other areas, as well</w:t>
      </w:r>
      <w:r w:rsidRPr="009E681D">
        <w:rPr>
          <w:lang w:val="en-GB"/>
        </w:rPr>
        <w:t>. As Cai put it</w:t>
      </w:r>
      <w:r w:rsidR="0062634D" w:rsidRPr="009E681D">
        <w:rPr>
          <w:lang w:val="en-GB"/>
        </w:rPr>
        <w:t>,</w:t>
      </w:r>
      <w:r w:rsidRPr="009E681D">
        <w:rPr>
          <w:lang w:val="en-GB"/>
        </w:rPr>
        <w:t xml:space="preserve"> “[One of our] biggest challenges is how to be approachable to everyone. People won’t buy what they don’t understand.”</w:t>
      </w:r>
    </w:p>
    <w:p w14:paraId="54DAD80A" w14:textId="77777777" w:rsidR="00E32880" w:rsidRPr="009E681D" w:rsidRDefault="00E32880" w:rsidP="005B17D1">
      <w:pPr>
        <w:pStyle w:val="BodyTextMain"/>
        <w:rPr>
          <w:u w:val="single"/>
          <w:lang w:val="en-GB"/>
        </w:rPr>
      </w:pPr>
    </w:p>
    <w:p w14:paraId="6A9EDBE2" w14:textId="77777777" w:rsidR="00177BC9" w:rsidRPr="009E681D" w:rsidRDefault="00177BC9" w:rsidP="005B17D1">
      <w:pPr>
        <w:pStyle w:val="BodyTextMain"/>
        <w:rPr>
          <w:u w:val="single"/>
          <w:lang w:val="en-GB"/>
        </w:rPr>
      </w:pPr>
    </w:p>
    <w:p w14:paraId="6B666EA6" w14:textId="77777777" w:rsidR="00E32880" w:rsidRPr="009E681D" w:rsidRDefault="00E32880" w:rsidP="00177BC9">
      <w:pPr>
        <w:pStyle w:val="Casehead1"/>
        <w:rPr>
          <w:lang w:val="en-GB"/>
        </w:rPr>
      </w:pPr>
      <w:r w:rsidRPr="009E681D">
        <w:rPr>
          <w:lang w:val="en-GB"/>
        </w:rPr>
        <w:t>CORPORATE CITIZENSHIP MANAGEMENT FRAMEWORK (CCMF)</w:t>
      </w:r>
    </w:p>
    <w:p w14:paraId="53AFD8AE" w14:textId="77777777" w:rsidR="00E32880" w:rsidRPr="009E681D" w:rsidRDefault="00E32880" w:rsidP="005B17D1">
      <w:pPr>
        <w:pStyle w:val="BodyTextMain"/>
        <w:rPr>
          <w:u w:val="single"/>
          <w:lang w:val="en-GB"/>
        </w:rPr>
      </w:pPr>
    </w:p>
    <w:p w14:paraId="1C186727" w14:textId="4109E91E" w:rsidR="00E32880" w:rsidRPr="009E681D" w:rsidRDefault="00A111C8" w:rsidP="005B17D1">
      <w:pPr>
        <w:pStyle w:val="BodyTextMain"/>
        <w:rPr>
          <w:lang w:val="en-GB"/>
        </w:rPr>
      </w:pPr>
      <w:r>
        <w:rPr>
          <w:lang w:val="en-GB"/>
        </w:rPr>
        <w:t>BY-HEALTH</w:t>
      </w:r>
      <w:r w:rsidR="00A21011" w:rsidRPr="009E681D">
        <w:rPr>
          <w:lang w:val="en-GB"/>
        </w:rPr>
        <w:t xml:space="preserve"> used the Corporate Citizenship Management Framework (CCMF)</w:t>
      </w:r>
      <w:r w:rsidR="00496605">
        <w:rPr>
          <w:rStyle w:val="FootnoteReference"/>
          <w:lang w:val="en-GB"/>
        </w:rPr>
        <w:footnoteReference w:id="8"/>
      </w:r>
      <w:r w:rsidR="00A21011" w:rsidRPr="009E681D">
        <w:rPr>
          <w:lang w:val="en-GB"/>
        </w:rPr>
        <w:t xml:space="preserve"> to </w:t>
      </w:r>
      <w:r w:rsidR="00E32880" w:rsidRPr="009E681D">
        <w:rPr>
          <w:lang w:val="en-GB"/>
        </w:rPr>
        <w:t xml:space="preserve">evaluate and organize </w:t>
      </w:r>
      <w:r w:rsidR="00A21011" w:rsidRPr="009E681D">
        <w:rPr>
          <w:lang w:val="en-GB"/>
        </w:rPr>
        <w:t>its</w:t>
      </w:r>
      <w:r w:rsidR="00017C1F">
        <w:rPr>
          <w:lang w:val="en-GB"/>
        </w:rPr>
        <w:t xml:space="preserve"> current competence in CSR. </w:t>
      </w:r>
      <w:r w:rsidR="00E32880" w:rsidRPr="009E681D">
        <w:rPr>
          <w:lang w:val="en-GB"/>
        </w:rPr>
        <w:t>The framework was developed as a tool for companies to assess their strengths pertaining to CSR and to identify potential areas f</w:t>
      </w:r>
      <w:r w:rsidR="00414265" w:rsidRPr="009E681D">
        <w:rPr>
          <w:lang w:val="en-GB"/>
        </w:rPr>
        <w:t xml:space="preserve">or growth. </w:t>
      </w:r>
      <w:r w:rsidR="00A21011" w:rsidRPr="009E681D">
        <w:rPr>
          <w:lang w:val="en-GB"/>
        </w:rPr>
        <w:t xml:space="preserve">It allowed companies to </w:t>
      </w:r>
      <w:r w:rsidR="00414265" w:rsidRPr="009E681D">
        <w:rPr>
          <w:lang w:val="en-GB"/>
        </w:rPr>
        <w:t>accomplish</w:t>
      </w:r>
      <w:r w:rsidR="00E32880" w:rsidRPr="009E681D">
        <w:rPr>
          <w:lang w:val="en-GB"/>
        </w:rPr>
        <w:t xml:space="preserve"> this by observing the</w:t>
      </w:r>
      <w:r w:rsidR="00B13729">
        <w:rPr>
          <w:lang w:val="en-GB"/>
        </w:rPr>
        <w:t>mselves</w:t>
      </w:r>
      <w:r w:rsidR="00E32880" w:rsidRPr="009E681D">
        <w:rPr>
          <w:lang w:val="en-GB"/>
        </w:rPr>
        <w:t xml:space="preserve"> from the inside out</w:t>
      </w:r>
      <w:r w:rsidR="00A21011" w:rsidRPr="009E681D">
        <w:rPr>
          <w:lang w:val="en-GB"/>
        </w:rPr>
        <w:t>—</w:t>
      </w:r>
      <w:r w:rsidR="00E32880" w:rsidRPr="009E681D">
        <w:rPr>
          <w:lang w:val="en-GB"/>
        </w:rPr>
        <w:t>looking at the</w:t>
      </w:r>
      <w:r w:rsidR="00A21011" w:rsidRPr="009E681D">
        <w:rPr>
          <w:lang w:val="en-GB"/>
        </w:rPr>
        <w:t>ir</w:t>
      </w:r>
      <w:r w:rsidR="00E32880" w:rsidRPr="009E681D">
        <w:rPr>
          <w:lang w:val="en-GB"/>
        </w:rPr>
        <w:t xml:space="preserve"> stated values, how those values affect</w:t>
      </w:r>
      <w:r w:rsidR="00414265" w:rsidRPr="009E681D">
        <w:rPr>
          <w:lang w:val="en-GB"/>
        </w:rPr>
        <w:t>ed</w:t>
      </w:r>
      <w:r w:rsidR="00E32880" w:rsidRPr="009E681D">
        <w:rPr>
          <w:lang w:val="en-GB"/>
        </w:rPr>
        <w:t xml:space="preserve"> internal decision making and growth, </w:t>
      </w:r>
      <w:r w:rsidR="00A21011" w:rsidRPr="009E681D">
        <w:rPr>
          <w:lang w:val="en-GB"/>
        </w:rPr>
        <w:t>and</w:t>
      </w:r>
      <w:r w:rsidR="00E32880" w:rsidRPr="009E681D">
        <w:rPr>
          <w:lang w:val="en-GB"/>
        </w:rPr>
        <w:t xml:space="preserve"> what the organization</w:t>
      </w:r>
      <w:r w:rsidR="00A21011" w:rsidRPr="009E681D">
        <w:rPr>
          <w:lang w:val="en-GB"/>
        </w:rPr>
        <w:t>s</w:t>
      </w:r>
      <w:r w:rsidR="00E32880" w:rsidRPr="009E681D">
        <w:rPr>
          <w:lang w:val="en-GB"/>
        </w:rPr>
        <w:t xml:space="preserve"> d</w:t>
      </w:r>
      <w:r w:rsidR="00414265" w:rsidRPr="009E681D">
        <w:rPr>
          <w:lang w:val="en-GB"/>
        </w:rPr>
        <w:t>id</w:t>
      </w:r>
      <w:r w:rsidR="00E32880" w:rsidRPr="009E681D">
        <w:rPr>
          <w:lang w:val="en-GB"/>
        </w:rPr>
        <w:t xml:space="preserve"> beyond delivering </w:t>
      </w:r>
      <w:r w:rsidR="00A21011" w:rsidRPr="009E681D">
        <w:rPr>
          <w:lang w:val="en-GB"/>
        </w:rPr>
        <w:t xml:space="preserve">their </w:t>
      </w:r>
      <w:r w:rsidR="00E32880" w:rsidRPr="009E681D">
        <w:rPr>
          <w:lang w:val="en-GB"/>
        </w:rPr>
        <w:t xml:space="preserve">products. </w:t>
      </w:r>
    </w:p>
    <w:p w14:paraId="6F39F1C5" w14:textId="77777777" w:rsidR="00E32880" w:rsidRPr="009E681D" w:rsidRDefault="00E32880" w:rsidP="005B17D1">
      <w:pPr>
        <w:pStyle w:val="BodyTextMain"/>
        <w:rPr>
          <w:lang w:val="en-GB"/>
        </w:rPr>
      </w:pPr>
    </w:p>
    <w:p w14:paraId="1CFD1206" w14:textId="6F6A7F69" w:rsidR="00E32880" w:rsidRPr="009E681D" w:rsidRDefault="00E32880" w:rsidP="005B17D1">
      <w:pPr>
        <w:pStyle w:val="BodyTextMain"/>
        <w:rPr>
          <w:lang w:val="en-GB"/>
        </w:rPr>
      </w:pPr>
      <w:r w:rsidRPr="009E681D">
        <w:rPr>
          <w:lang w:val="en-GB"/>
        </w:rPr>
        <w:t xml:space="preserve">The four </w:t>
      </w:r>
      <w:r w:rsidR="00414265" w:rsidRPr="009E681D">
        <w:rPr>
          <w:lang w:val="en-GB"/>
        </w:rPr>
        <w:t>areas of review under the CCMF were the organization</w:t>
      </w:r>
      <w:r w:rsidR="00A21011" w:rsidRPr="009E681D">
        <w:rPr>
          <w:lang w:val="en-GB"/>
        </w:rPr>
        <w:t>’s</w:t>
      </w:r>
      <w:r w:rsidR="00414265" w:rsidRPr="009E681D">
        <w:rPr>
          <w:lang w:val="en-GB"/>
        </w:rPr>
        <w:t xml:space="preserve"> </w:t>
      </w:r>
      <w:r w:rsidRPr="009E681D">
        <w:rPr>
          <w:lang w:val="en-GB"/>
        </w:rPr>
        <w:t>govern</w:t>
      </w:r>
      <w:r w:rsidR="00A21011" w:rsidRPr="009E681D">
        <w:rPr>
          <w:lang w:val="en-GB"/>
        </w:rPr>
        <w:t>ance</w:t>
      </w:r>
      <w:r w:rsidRPr="009E681D">
        <w:rPr>
          <w:lang w:val="en-GB"/>
        </w:rPr>
        <w:t xml:space="preserve">, </w:t>
      </w:r>
      <w:r w:rsidR="00A21011" w:rsidRPr="009E681D">
        <w:rPr>
          <w:lang w:val="en-GB"/>
        </w:rPr>
        <w:t xml:space="preserve">the </w:t>
      </w:r>
      <w:r w:rsidRPr="009E681D">
        <w:rPr>
          <w:lang w:val="en-GB"/>
        </w:rPr>
        <w:t>produc</w:t>
      </w:r>
      <w:r w:rsidR="00414265" w:rsidRPr="009E681D">
        <w:rPr>
          <w:lang w:val="en-GB"/>
        </w:rPr>
        <w:t xml:space="preserve">ts and services it provided, </w:t>
      </w:r>
      <w:r w:rsidR="00274305" w:rsidRPr="009E681D">
        <w:rPr>
          <w:lang w:val="en-GB"/>
        </w:rPr>
        <w:t>its</w:t>
      </w:r>
      <w:r w:rsidR="00414265" w:rsidRPr="009E681D">
        <w:rPr>
          <w:lang w:val="en-GB"/>
        </w:rPr>
        <w:t xml:space="preserve"> </w:t>
      </w:r>
      <w:r w:rsidR="00A21011" w:rsidRPr="009E681D">
        <w:rPr>
          <w:lang w:val="en-GB"/>
        </w:rPr>
        <w:t>operations</w:t>
      </w:r>
      <w:r w:rsidRPr="009E681D">
        <w:rPr>
          <w:lang w:val="en-GB"/>
        </w:rPr>
        <w:t xml:space="preserve">, and </w:t>
      </w:r>
      <w:r w:rsidR="00274305" w:rsidRPr="009E681D">
        <w:rPr>
          <w:lang w:val="en-GB"/>
        </w:rPr>
        <w:t>its</w:t>
      </w:r>
      <w:r w:rsidR="00414265" w:rsidRPr="009E681D">
        <w:rPr>
          <w:lang w:val="en-GB"/>
        </w:rPr>
        <w:t xml:space="preserve"> </w:t>
      </w:r>
      <w:r w:rsidR="00A21011" w:rsidRPr="009E681D">
        <w:rPr>
          <w:lang w:val="en-GB"/>
        </w:rPr>
        <w:t xml:space="preserve">contributions </w:t>
      </w:r>
      <w:r w:rsidRPr="009E681D">
        <w:rPr>
          <w:lang w:val="en-GB"/>
        </w:rPr>
        <w:t>to the community</w:t>
      </w:r>
      <w:r w:rsidR="0062634D" w:rsidRPr="009E681D">
        <w:rPr>
          <w:lang w:val="en-GB"/>
        </w:rPr>
        <w:t>.</w:t>
      </w:r>
      <w:r w:rsidRPr="009E681D">
        <w:rPr>
          <w:rStyle w:val="FootnoteReference"/>
          <w:lang w:val="en-GB"/>
        </w:rPr>
        <w:footnoteReference w:id="9"/>
      </w:r>
    </w:p>
    <w:p w14:paraId="6CA524A0" w14:textId="77777777" w:rsidR="0062634D" w:rsidRPr="009E681D" w:rsidRDefault="0062634D" w:rsidP="005B17D1">
      <w:pPr>
        <w:pStyle w:val="BodyTextMain"/>
        <w:rPr>
          <w:lang w:val="en-GB"/>
        </w:rPr>
      </w:pPr>
    </w:p>
    <w:p w14:paraId="167B05DD" w14:textId="77777777" w:rsidR="0062634D" w:rsidRPr="009E681D" w:rsidRDefault="0062634D" w:rsidP="005B17D1">
      <w:pPr>
        <w:pStyle w:val="BodyTextMain"/>
        <w:rPr>
          <w:lang w:val="en-GB"/>
        </w:rPr>
      </w:pPr>
    </w:p>
    <w:p w14:paraId="33A9229C" w14:textId="14998215" w:rsidR="00E32880" w:rsidRPr="009E681D" w:rsidRDefault="00274305" w:rsidP="00332FDF">
      <w:pPr>
        <w:pStyle w:val="Casehead2"/>
        <w:keepNext/>
        <w:keepLines/>
        <w:rPr>
          <w:lang w:val="en-GB"/>
        </w:rPr>
      </w:pPr>
      <w:r w:rsidRPr="009E681D">
        <w:rPr>
          <w:lang w:val="en-GB"/>
        </w:rPr>
        <w:lastRenderedPageBreak/>
        <w:t>Organizational Governance—Mission, Values, Principles, and Policies</w:t>
      </w:r>
    </w:p>
    <w:p w14:paraId="7AA17783" w14:textId="77777777" w:rsidR="00E32880" w:rsidRPr="009E681D" w:rsidRDefault="00E32880" w:rsidP="00332FDF">
      <w:pPr>
        <w:pStyle w:val="BodyTextMain"/>
        <w:keepNext/>
        <w:keepLines/>
        <w:rPr>
          <w:lang w:val="en-GB"/>
        </w:rPr>
      </w:pPr>
    </w:p>
    <w:p w14:paraId="1F72C950" w14:textId="1FD17DF1" w:rsidR="00DE443D" w:rsidRPr="009E681D" w:rsidRDefault="002F64F4" w:rsidP="00332FDF">
      <w:pPr>
        <w:pStyle w:val="BodyTextMain"/>
        <w:rPr>
          <w:szCs w:val="21"/>
          <w:lang w:val="en-GB"/>
        </w:rPr>
      </w:pPr>
      <w:r w:rsidRPr="009E681D">
        <w:rPr>
          <w:lang w:val="en-GB"/>
        </w:rPr>
        <w:t>The company’s actions and strategies were guided by its s</w:t>
      </w:r>
      <w:r w:rsidR="00E32880" w:rsidRPr="009E681D">
        <w:rPr>
          <w:lang w:val="en-GB"/>
        </w:rPr>
        <w:t>tated values, mission state</w:t>
      </w:r>
      <w:r w:rsidR="00414265" w:rsidRPr="009E681D">
        <w:rPr>
          <w:lang w:val="en-GB"/>
        </w:rPr>
        <w:t>ments, principles</w:t>
      </w:r>
      <w:r w:rsidRPr="009E681D">
        <w:rPr>
          <w:lang w:val="en-GB"/>
        </w:rPr>
        <w:t>,</w:t>
      </w:r>
      <w:r w:rsidR="00414265" w:rsidRPr="009E681D">
        <w:rPr>
          <w:lang w:val="en-GB"/>
        </w:rPr>
        <w:t xml:space="preserve"> and policies; consequently</w:t>
      </w:r>
      <w:r w:rsidRPr="009E681D">
        <w:rPr>
          <w:lang w:val="en-GB"/>
        </w:rPr>
        <w:t>,</w:t>
      </w:r>
      <w:r w:rsidR="00414265" w:rsidRPr="009E681D">
        <w:rPr>
          <w:lang w:val="en-GB"/>
        </w:rPr>
        <w:t xml:space="preserve"> it wa</w:t>
      </w:r>
      <w:r w:rsidR="00E32880" w:rsidRPr="009E681D">
        <w:rPr>
          <w:lang w:val="en-GB"/>
        </w:rPr>
        <w:t xml:space="preserve">s important to consider how </w:t>
      </w:r>
      <w:r w:rsidRPr="009E681D">
        <w:rPr>
          <w:lang w:val="en-GB"/>
        </w:rPr>
        <w:t xml:space="preserve">these </w:t>
      </w:r>
      <w:r w:rsidR="00E32880" w:rsidRPr="009E681D">
        <w:rPr>
          <w:lang w:val="en-GB"/>
        </w:rPr>
        <w:t>encourage</w:t>
      </w:r>
      <w:r w:rsidR="00414265" w:rsidRPr="009E681D">
        <w:rPr>
          <w:lang w:val="en-GB"/>
        </w:rPr>
        <w:t>d</w:t>
      </w:r>
      <w:r w:rsidR="00E32880" w:rsidRPr="009E681D">
        <w:rPr>
          <w:lang w:val="en-GB"/>
        </w:rPr>
        <w:t xml:space="preserve"> or dissuade</w:t>
      </w:r>
      <w:r w:rsidR="00414265" w:rsidRPr="009E681D">
        <w:rPr>
          <w:lang w:val="en-GB"/>
        </w:rPr>
        <w:t>d</w:t>
      </w:r>
      <w:r w:rsidR="00E32880" w:rsidRPr="009E681D">
        <w:rPr>
          <w:lang w:val="en-GB"/>
        </w:rPr>
        <w:t xml:space="preserve"> CSR a</w:t>
      </w:r>
      <w:r w:rsidR="00414265" w:rsidRPr="009E681D">
        <w:rPr>
          <w:lang w:val="en-GB"/>
        </w:rPr>
        <w:t xml:space="preserve">ctions. </w:t>
      </w:r>
      <w:r w:rsidR="00304570" w:rsidRPr="009E681D">
        <w:rPr>
          <w:lang w:val="en-GB"/>
        </w:rPr>
        <w:t>According to the CCMF, i</w:t>
      </w:r>
      <w:r w:rsidRPr="009E681D">
        <w:rPr>
          <w:lang w:val="en-GB"/>
        </w:rPr>
        <w:t xml:space="preserve">f CSR was not inherently integrated into the overarching design of the organization, then any further CSR development would be only minimally effective. </w:t>
      </w:r>
      <w:r w:rsidR="00A111C8">
        <w:rPr>
          <w:lang w:val="en-GB"/>
        </w:rPr>
        <w:t>BY-HEALTH</w:t>
      </w:r>
      <w:r w:rsidR="00E32880" w:rsidRPr="009E681D">
        <w:rPr>
          <w:lang w:val="en-GB"/>
        </w:rPr>
        <w:t xml:space="preserve"> intentionally </w:t>
      </w:r>
      <w:r w:rsidR="00304570" w:rsidRPr="009E681D">
        <w:rPr>
          <w:lang w:val="en-GB"/>
        </w:rPr>
        <w:t xml:space="preserve">integrated </w:t>
      </w:r>
      <w:r w:rsidR="00E32880" w:rsidRPr="009E681D">
        <w:rPr>
          <w:lang w:val="en-GB"/>
        </w:rPr>
        <w:t>CSR int</w:t>
      </w:r>
      <w:r w:rsidR="00414265" w:rsidRPr="009E681D">
        <w:rPr>
          <w:lang w:val="en-GB"/>
        </w:rPr>
        <w:t xml:space="preserve">o </w:t>
      </w:r>
      <w:r w:rsidR="00304570" w:rsidRPr="009E681D">
        <w:rPr>
          <w:lang w:val="en-GB"/>
        </w:rPr>
        <w:t xml:space="preserve">its </w:t>
      </w:r>
      <w:r w:rsidR="004C20DF">
        <w:rPr>
          <w:lang w:val="en-GB"/>
        </w:rPr>
        <w:t>organizational design</w:t>
      </w:r>
      <w:r w:rsidR="00304570" w:rsidRPr="009E681D">
        <w:rPr>
          <w:lang w:val="en-GB"/>
        </w:rPr>
        <w:t>. It had c</w:t>
      </w:r>
      <w:r w:rsidR="00E32880" w:rsidRPr="009E681D">
        <w:rPr>
          <w:lang w:val="en-GB"/>
        </w:rPr>
        <w:t xml:space="preserve">reated </w:t>
      </w:r>
      <w:r w:rsidR="00304570" w:rsidRPr="009E681D">
        <w:rPr>
          <w:lang w:val="en-GB"/>
        </w:rPr>
        <w:t xml:space="preserve">both </w:t>
      </w:r>
      <w:r w:rsidR="00070413" w:rsidRPr="009E681D">
        <w:rPr>
          <w:lang w:val="en-GB"/>
        </w:rPr>
        <w:t xml:space="preserve">a </w:t>
      </w:r>
      <w:r w:rsidR="00551221" w:rsidRPr="009E681D">
        <w:rPr>
          <w:rFonts w:eastAsiaTheme="minorEastAsia"/>
          <w:lang w:val="en-GB" w:eastAsia="zh-CN"/>
        </w:rPr>
        <w:t xml:space="preserve">dedicated </w:t>
      </w:r>
      <w:r w:rsidR="00667977" w:rsidRPr="009E681D">
        <w:rPr>
          <w:lang w:val="en-GB"/>
        </w:rPr>
        <w:t>department</w:t>
      </w:r>
      <w:r w:rsidR="00551221" w:rsidRPr="009E681D">
        <w:rPr>
          <w:rFonts w:eastAsiaTheme="minorEastAsia"/>
          <w:lang w:val="en-GB" w:eastAsia="zh-CN"/>
        </w:rPr>
        <w:t xml:space="preserve"> responsible for CSR initiatives</w:t>
      </w:r>
      <w:r w:rsidRPr="009E681D">
        <w:rPr>
          <w:rFonts w:eastAsiaTheme="minorEastAsia"/>
          <w:lang w:val="en-GB" w:eastAsia="zh-CN"/>
        </w:rPr>
        <w:t xml:space="preserve"> </w:t>
      </w:r>
      <w:r w:rsidR="00070413" w:rsidRPr="009E681D">
        <w:rPr>
          <w:lang w:val="en-GB"/>
        </w:rPr>
        <w:t>and</w:t>
      </w:r>
      <w:r w:rsidRPr="009E681D">
        <w:rPr>
          <w:lang w:val="en-GB"/>
        </w:rPr>
        <w:t xml:space="preserve"> </w:t>
      </w:r>
      <w:r w:rsidR="00E32880" w:rsidRPr="009E681D">
        <w:rPr>
          <w:lang w:val="en-GB"/>
        </w:rPr>
        <w:t xml:space="preserve">an </w:t>
      </w:r>
      <w:r w:rsidR="008E044E" w:rsidRPr="009E681D">
        <w:rPr>
          <w:rFonts w:eastAsiaTheme="minorEastAsia"/>
          <w:lang w:val="en-GB" w:eastAsia="zh-CN"/>
        </w:rPr>
        <w:t>e</w:t>
      </w:r>
      <w:r w:rsidR="008E044E" w:rsidRPr="009E681D">
        <w:rPr>
          <w:lang w:val="en-GB"/>
        </w:rPr>
        <w:t xml:space="preserve">nvironmental </w:t>
      </w:r>
      <w:r w:rsidR="008E044E" w:rsidRPr="009E681D">
        <w:rPr>
          <w:rFonts w:eastAsiaTheme="minorEastAsia"/>
          <w:lang w:val="en-GB" w:eastAsia="zh-CN"/>
        </w:rPr>
        <w:t>p</w:t>
      </w:r>
      <w:r w:rsidR="008E044E" w:rsidRPr="009E681D">
        <w:rPr>
          <w:lang w:val="en-GB"/>
        </w:rPr>
        <w:t xml:space="preserve">rotection </w:t>
      </w:r>
      <w:r w:rsidR="00E32880" w:rsidRPr="009E681D">
        <w:rPr>
          <w:lang w:val="en-GB"/>
        </w:rPr>
        <w:t>department.</w:t>
      </w:r>
      <w:r w:rsidR="00304570" w:rsidRPr="009E681D">
        <w:rPr>
          <w:lang w:val="en-GB"/>
        </w:rPr>
        <w:t xml:space="preserve"> </w:t>
      </w:r>
      <w:r w:rsidR="00E32880" w:rsidRPr="009E681D">
        <w:rPr>
          <w:lang w:val="en-GB"/>
        </w:rPr>
        <w:t xml:space="preserve">The </w:t>
      </w:r>
      <w:r w:rsidR="00A111C8">
        <w:rPr>
          <w:lang w:val="en-GB"/>
        </w:rPr>
        <w:t>BY-HEALTH</w:t>
      </w:r>
      <w:r w:rsidR="00E32880" w:rsidRPr="009E681D">
        <w:rPr>
          <w:lang w:val="en-GB"/>
        </w:rPr>
        <w:t xml:space="preserve"> mission statement was “[</w:t>
      </w:r>
      <w:r w:rsidR="00A8319F" w:rsidRPr="009E681D">
        <w:rPr>
          <w:lang w:val="en-GB"/>
        </w:rPr>
        <w:t xml:space="preserve">to </w:t>
      </w:r>
      <w:r w:rsidR="00E32880" w:rsidRPr="009E681D">
        <w:rPr>
          <w:lang w:val="en-GB"/>
        </w:rPr>
        <w:t>make it easy] for healthy people to manage their health</w:t>
      </w:r>
      <w:r w:rsidRPr="009E681D">
        <w:rPr>
          <w:lang w:val="en-GB"/>
        </w:rPr>
        <w:t>.</w:t>
      </w:r>
      <w:r w:rsidR="00E32880" w:rsidRPr="009E681D">
        <w:rPr>
          <w:lang w:val="en-GB"/>
        </w:rPr>
        <w:t>”</w:t>
      </w:r>
      <w:r w:rsidRPr="009E681D">
        <w:rPr>
          <w:lang w:val="en-GB"/>
        </w:rPr>
        <w:t xml:space="preserve"> </w:t>
      </w:r>
      <w:r w:rsidR="00DE443D" w:rsidRPr="009E681D">
        <w:rPr>
          <w:lang w:val="en-GB"/>
        </w:rPr>
        <w:t xml:space="preserve">For more than a decade, </w:t>
      </w:r>
      <w:r w:rsidR="00A111C8">
        <w:rPr>
          <w:lang w:val="en-GB"/>
        </w:rPr>
        <w:t>BY-HEALTH</w:t>
      </w:r>
      <w:r w:rsidR="00DE443D" w:rsidRPr="009E681D">
        <w:rPr>
          <w:lang w:val="en-GB"/>
        </w:rPr>
        <w:t xml:space="preserve"> </w:t>
      </w:r>
      <w:r w:rsidRPr="009E681D">
        <w:rPr>
          <w:lang w:val="en-GB"/>
        </w:rPr>
        <w:t xml:space="preserve">had </w:t>
      </w:r>
      <w:r w:rsidR="004C20DF">
        <w:rPr>
          <w:lang w:val="en-GB"/>
        </w:rPr>
        <w:t>followed</w:t>
      </w:r>
      <w:r w:rsidR="00DE443D" w:rsidRPr="009E681D">
        <w:rPr>
          <w:lang w:val="en-GB"/>
        </w:rPr>
        <w:t xml:space="preserve"> </w:t>
      </w:r>
      <w:r w:rsidR="00304570" w:rsidRPr="009E681D">
        <w:rPr>
          <w:lang w:val="en-GB"/>
        </w:rPr>
        <w:t>a three</w:t>
      </w:r>
      <w:r w:rsidR="00DE443D" w:rsidRPr="009E681D">
        <w:rPr>
          <w:lang w:val="en-GB"/>
        </w:rPr>
        <w:t>-</w:t>
      </w:r>
      <w:r w:rsidR="00304570" w:rsidRPr="009E681D">
        <w:rPr>
          <w:lang w:val="en-GB"/>
        </w:rPr>
        <w:t>step global</w:t>
      </w:r>
      <w:r w:rsidR="00D40A31">
        <w:rPr>
          <w:lang w:val="en-GB"/>
        </w:rPr>
        <w:t xml:space="preserve"> </w:t>
      </w:r>
      <w:r w:rsidR="00DE443D" w:rsidRPr="009E681D">
        <w:rPr>
          <w:lang w:val="en-GB"/>
        </w:rPr>
        <w:t>quality strategy</w:t>
      </w:r>
      <w:r w:rsidR="004C20DF">
        <w:rPr>
          <w:lang w:val="en-GB"/>
        </w:rPr>
        <w:t>:</w:t>
      </w:r>
      <w:r w:rsidR="00304570" w:rsidRPr="009E681D">
        <w:rPr>
          <w:lang w:val="en-GB"/>
        </w:rPr>
        <w:t xml:space="preserve"> </w:t>
      </w:r>
      <w:r w:rsidR="00DE443D" w:rsidRPr="009E681D">
        <w:rPr>
          <w:lang w:val="en-GB"/>
        </w:rPr>
        <w:t>sourcing raw materials globally</w:t>
      </w:r>
      <w:r w:rsidR="004C20DF">
        <w:rPr>
          <w:lang w:val="en-GB"/>
        </w:rPr>
        <w:t>;</w:t>
      </w:r>
      <w:r w:rsidR="00DE443D" w:rsidRPr="009E681D">
        <w:rPr>
          <w:lang w:val="en-GB"/>
        </w:rPr>
        <w:t xml:space="preserve"> establishing exclusive raw</w:t>
      </w:r>
      <w:r w:rsidR="008B339F">
        <w:rPr>
          <w:lang w:val="en-GB"/>
        </w:rPr>
        <w:t>-</w:t>
      </w:r>
      <w:r w:rsidR="00DE443D" w:rsidRPr="009E681D">
        <w:rPr>
          <w:lang w:val="en-GB"/>
        </w:rPr>
        <w:t>material supply bases</w:t>
      </w:r>
      <w:r w:rsidR="00A8319F" w:rsidRPr="009E681D">
        <w:rPr>
          <w:lang w:val="en-GB"/>
        </w:rPr>
        <w:t xml:space="preserve"> globally</w:t>
      </w:r>
      <w:r w:rsidR="004C20DF">
        <w:rPr>
          <w:lang w:val="en-GB"/>
        </w:rPr>
        <w:t>;</w:t>
      </w:r>
      <w:r w:rsidR="00DE443D" w:rsidRPr="009E681D">
        <w:rPr>
          <w:lang w:val="en-GB"/>
        </w:rPr>
        <w:t xml:space="preserve"> and</w:t>
      </w:r>
      <w:r w:rsidR="004C20DF">
        <w:rPr>
          <w:lang w:val="en-GB"/>
        </w:rPr>
        <w:t>,</w:t>
      </w:r>
      <w:r w:rsidR="00DE443D" w:rsidRPr="009E681D">
        <w:rPr>
          <w:lang w:val="en-GB"/>
        </w:rPr>
        <w:t xml:space="preserve"> ultimately</w:t>
      </w:r>
      <w:r w:rsidR="004C20DF">
        <w:rPr>
          <w:lang w:val="en-GB"/>
        </w:rPr>
        <w:t>,</w:t>
      </w:r>
      <w:r w:rsidR="00DE443D" w:rsidRPr="009E681D">
        <w:rPr>
          <w:lang w:val="en-GB"/>
        </w:rPr>
        <w:t xml:space="preserve"> building its own organic farms worldwide. So far</w:t>
      </w:r>
      <w:r w:rsidR="00304570" w:rsidRPr="009E681D">
        <w:rPr>
          <w:lang w:val="en-GB"/>
        </w:rPr>
        <w:t>,</w:t>
      </w:r>
      <w:r w:rsidR="00DE443D" w:rsidRPr="009E681D">
        <w:rPr>
          <w:lang w:val="en-GB"/>
        </w:rPr>
        <w:t xml:space="preserve"> it</w:t>
      </w:r>
      <w:r w:rsidR="00A8319F" w:rsidRPr="009E681D">
        <w:rPr>
          <w:lang w:val="en-GB"/>
        </w:rPr>
        <w:t xml:space="preserve"> was importing</w:t>
      </w:r>
      <w:r w:rsidR="00DE443D" w:rsidRPr="009E681D">
        <w:rPr>
          <w:lang w:val="en-GB"/>
        </w:rPr>
        <w:t xml:space="preserve"> raw materials from 23 countries, </w:t>
      </w:r>
      <w:r w:rsidR="00A8319F" w:rsidRPr="009E681D">
        <w:rPr>
          <w:lang w:val="en-GB"/>
        </w:rPr>
        <w:t xml:space="preserve">it had established </w:t>
      </w:r>
      <w:r w:rsidR="00DE443D" w:rsidRPr="009E681D">
        <w:rPr>
          <w:lang w:val="en-GB"/>
        </w:rPr>
        <w:t xml:space="preserve">five exclusive </w:t>
      </w:r>
      <w:r w:rsidR="00A8319F" w:rsidRPr="009E681D">
        <w:rPr>
          <w:lang w:val="en-GB"/>
        </w:rPr>
        <w:t>raw-</w:t>
      </w:r>
      <w:r w:rsidR="00DE443D" w:rsidRPr="009E681D">
        <w:rPr>
          <w:lang w:val="en-GB"/>
        </w:rPr>
        <w:t xml:space="preserve">material supply bases in countries such as Brazil and Australia, </w:t>
      </w:r>
      <w:r w:rsidR="00A8319F" w:rsidRPr="009E681D">
        <w:rPr>
          <w:lang w:val="en-GB"/>
        </w:rPr>
        <w:t xml:space="preserve">and </w:t>
      </w:r>
      <w:r w:rsidR="00DE443D" w:rsidRPr="009E681D">
        <w:rPr>
          <w:lang w:val="en-GB"/>
        </w:rPr>
        <w:t>it</w:t>
      </w:r>
      <w:r w:rsidR="00A8319F" w:rsidRPr="009E681D">
        <w:rPr>
          <w:lang w:val="en-GB"/>
        </w:rPr>
        <w:t xml:space="preserve"> was constructing its</w:t>
      </w:r>
      <w:r w:rsidR="00DE443D" w:rsidRPr="009E681D">
        <w:rPr>
          <w:lang w:val="en-GB"/>
        </w:rPr>
        <w:t xml:space="preserve"> own organic farms. </w:t>
      </w:r>
    </w:p>
    <w:p w14:paraId="11A1CB1F" w14:textId="77777777" w:rsidR="00E32880" w:rsidRPr="009E681D" w:rsidRDefault="00E32880" w:rsidP="00414265">
      <w:pPr>
        <w:pStyle w:val="BodyTextMain"/>
        <w:rPr>
          <w:lang w:val="en-GB"/>
        </w:rPr>
      </w:pPr>
    </w:p>
    <w:p w14:paraId="06FA1B90" w14:textId="77777777" w:rsidR="00E32880" w:rsidRPr="009E681D" w:rsidRDefault="00E32880" w:rsidP="005B17D1">
      <w:pPr>
        <w:pStyle w:val="BodyTextMain"/>
        <w:rPr>
          <w:lang w:val="en-GB"/>
        </w:rPr>
      </w:pPr>
    </w:p>
    <w:p w14:paraId="440018BD" w14:textId="02EB8FBC" w:rsidR="00E32880" w:rsidRPr="009E681D" w:rsidRDefault="00274305">
      <w:pPr>
        <w:pStyle w:val="Casehead2"/>
        <w:rPr>
          <w:lang w:val="en-GB"/>
        </w:rPr>
      </w:pPr>
      <w:r w:rsidRPr="009E681D">
        <w:rPr>
          <w:lang w:val="en-GB"/>
        </w:rPr>
        <w:t>Products and Services—Market Strategy</w:t>
      </w:r>
    </w:p>
    <w:p w14:paraId="52C1D1B1" w14:textId="77777777" w:rsidR="00E32880" w:rsidRPr="009E681D" w:rsidRDefault="00E32880" w:rsidP="005B17D1">
      <w:pPr>
        <w:pStyle w:val="BodyTextMain"/>
        <w:rPr>
          <w:lang w:val="en-GB"/>
        </w:rPr>
      </w:pPr>
    </w:p>
    <w:p w14:paraId="709654A1" w14:textId="770E41FC" w:rsidR="00E32880" w:rsidRPr="009E681D" w:rsidRDefault="00E32880" w:rsidP="00414265">
      <w:pPr>
        <w:pStyle w:val="BodyTextMain"/>
        <w:rPr>
          <w:lang w:val="en-GB"/>
        </w:rPr>
      </w:pPr>
      <w:r w:rsidRPr="009E681D">
        <w:rPr>
          <w:lang w:val="en-GB"/>
        </w:rPr>
        <w:t xml:space="preserve">The </w:t>
      </w:r>
      <w:r w:rsidR="00A8319F" w:rsidRPr="009E681D">
        <w:rPr>
          <w:lang w:val="en-GB"/>
        </w:rPr>
        <w:t xml:space="preserve">social </w:t>
      </w:r>
      <w:r w:rsidRPr="009E681D">
        <w:rPr>
          <w:lang w:val="en-GB"/>
        </w:rPr>
        <w:t>impact of the company</w:t>
      </w:r>
      <w:r w:rsidR="00A8319F" w:rsidRPr="009E681D">
        <w:rPr>
          <w:lang w:val="en-GB"/>
        </w:rPr>
        <w:t>’</w:t>
      </w:r>
      <w:r w:rsidRPr="009E681D">
        <w:rPr>
          <w:lang w:val="en-GB"/>
        </w:rPr>
        <w:t>s product</w:t>
      </w:r>
      <w:r w:rsidR="00A8319F" w:rsidRPr="009E681D">
        <w:rPr>
          <w:lang w:val="en-GB"/>
        </w:rPr>
        <w:t>s</w:t>
      </w:r>
      <w:r w:rsidRPr="009E681D">
        <w:rPr>
          <w:lang w:val="en-GB"/>
        </w:rPr>
        <w:t xml:space="preserve"> and delivery </w:t>
      </w:r>
      <w:r w:rsidR="00414265" w:rsidRPr="009E681D">
        <w:rPr>
          <w:lang w:val="en-GB"/>
        </w:rPr>
        <w:t xml:space="preserve">had to </w:t>
      </w:r>
      <w:r w:rsidRPr="009E681D">
        <w:rPr>
          <w:lang w:val="en-GB"/>
        </w:rPr>
        <w:t>be reviewed to examine the long-term effec</w:t>
      </w:r>
      <w:r w:rsidR="00414265" w:rsidRPr="009E681D">
        <w:rPr>
          <w:lang w:val="en-GB"/>
        </w:rPr>
        <w:t>ts on communities. Where there we</w:t>
      </w:r>
      <w:r w:rsidRPr="009E681D">
        <w:rPr>
          <w:lang w:val="en-GB"/>
        </w:rPr>
        <w:t xml:space="preserve">re deficiencies, the company </w:t>
      </w:r>
      <w:r w:rsidR="00414265" w:rsidRPr="009E681D">
        <w:rPr>
          <w:lang w:val="en-GB"/>
        </w:rPr>
        <w:t>had to</w:t>
      </w:r>
      <w:r w:rsidRPr="009E681D">
        <w:rPr>
          <w:lang w:val="en-GB"/>
        </w:rPr>
        <w:t xml:space="preserve"> adjust </w:t>
      </w:r>
      <w:r w:rsidR="00A8319F" w:rsidRPr="009E681D">
        <w:rPr>
          <w:lang w:val="en-GB"/>
        </w:rPr>
        <w:t xml:space="preserve">its </w:t>
      </w:r>
      <w:r w:rsidRPr="009E681D">
        <w:rPr>
          <w:lang w:val="en-GB"/>
        </w:rPr>
        <w:t xml:space="preserve">products and services to have a net positive effect. </w:t>
      </w:r>
      <w:r w:rsidR="00A8319F" w:rsidRPr="009E681D">
        <w:rPr>
          <w:lang w:val="en-GB"/>
        </w:rPr>
        <w:t>S</w:t>
      </w:r>
      <w:r w:rsidR="00414265" w:rsidRPr="009E681D">
        <w:rPr>
          <w:lang w:val="en-GB"/>
        </w:rPr>
        <w:t xml:space="preserve">everal things </w:t>
      </w:r>
      <w:r w:rsidR="00A111C8">
        <w:rPr>
          <w:lang w:val="en-GB"/>
        </w:rPr>
        <w:t>BY-HEALTH</w:t>
      </w:r>
      <w:r w:rsidR="00414265" w:rsidRPr="009E681D">
        <w:rPr>
          <w:lang w:val="en-GB"/>
        </w:rPr>
        <w:t xml:space="preserve"> did </w:t>
      </w:r>
      <w:r w:rsidRPr="009E681D">
        <w:rPr>
          <w:lang w:val="en-GB"/>
        </w:rPr>
        <w:t xml:space="preserve">resulted in a positive </w:t>
      </w:r>
      <w:r w:rsidR="00A8319F" w:rsidRPr="009E681D">
        <w:rPr>
          <w:lang w:val="en-GB"/>
        </w:rPr>
        <w:t xml:space="preserve">effect </w:t>
      </w:r>
      <w:r w:rsidR="00B55A4E">
        <w:rPr>
          <w:lang w:val="en-GB"/>
        </w:rPr>
        <w:t>on</w:t>
      </w:r>
      <w:r w:rsidRPr="009E681D">
        <w:rPr>
          <w:lang w:val="en-GB"/>
        </w:rPr>
        <w:t xml:space="preserve"> the community</w:t>
      </w:r>
      <w:r w:rsidR="00A8319F" w:rsidRPr="009E681D">
        <w:rPr>
          <w:lang w:val="en-GB"/>
        </w:rPr>
        <w:t xml:space="preserve"> and, at the same time, </w:t>
      </w:r>
      <w:r w:rsidRPr="009E681D">
        <w:rPr>
          <w:lang w:val="en-GB"/>
        </w:rPr>
        <w:t xml:space="preserve">helped to develop the company’s market penetration. </w:t>
      </w:r>
      <w:r w:rsidR="00414265" w:rsidRPr="009E681D">
        <w:rPr>
          <w:lang w:val="en-GB"/>
        </w:rPr>
        <w:t>It e</w:t>
      </w:r>
      <w:r w:rsidRPr="009E681D">
        <w:rPr>
          <w:lang w:val="en-GB"/>
        </w:rPr>
        <w:t xml:space="preserve">nlisted famous athletes Liu Xuan and Yao Ming to spearhead a campaign to </w:t>
      </w:r>
      <w:r w:rsidR="00174CAD" w:rsidRPr="009E681D">
        <w:rPr>
          <w:lang w:val="en-GB"/>
        </w:rPr>
        <w:t xml:space="preserve">raise </w:t>
      </w:r>
      <w:r w:rsidRPr="009E681D">
        <w:rPr>
          <w:lang w:val="en-GB"/>
        </w:rPr>
        <w:t xml:space="preserve">awareness </w:t>
      </w:r>
      <w:r w:rsidR="00174CAD" w:rsidRPr="009E681D">
        <w:rPr>
          <w:lang w:val="en-GB"/>
        </w:rPr>
        <w:t xml:space="preserve">about </w:t>
      </w:r>
      <w:r w:rsidRPr="009E681D">
        <w:rPr>
          <w:lang w:val="en-GB"/>
        </w:rPr>
        <w:t>the benefits of regular medical examinations and a balanced nutritional intake</w:t>
      </w:r>
      <w:r w:rsidR="00174CAD" w:rsidRPr="009E681D">
        <w:rPr>
          <w:lang w:val="en-GB"/>
        </w:rPr>
        <w:t>, and i</w:t>
      </w:r>
      <w:r w:rsidR="00414265" w:rsidRPr="009E681D">
        <w:rPr>
          <w:lang w:val="en-GB"/>
        </w:rPr>
        <w:t>t w</w:t>
      </w:r>
      <w:r w:rsidRPr="009E681D">
        <w:rPr>
          <w:lang w:val="en-GB"/>
        </w:rPr>
        <w:t xml:space="preserve">orked with the </w:t>
      </w:r>
      <w:r w:rsidR="0014795E" w:rsidRPr="009E681D">
        <w:rPr>
          <w:rFonts w:eastAsiaTheme="minorEastAsia"/>
          <w:lang w:val="en-GB" w:eastAsia="zh-CN"/>
        </w:rPr>
        <w:t>Chinese Nutrition Society</w:t>
      </w:r>
      <w:r w:rsidR="00174CAD" w:rsidRPr="009E681D">
        <w:rPr>
          <w:rFonts w:eastAsiaTheme="minorEastAsia"/>
          <w:lang w:val="en-GB" w:eastAsia="zh-CN"/>
        </w:rPr>
        <w:t xml:space="preserve"> </w:t>
      </w:r>
      <w:r w:rsidRPr="009E681D">
        <w:rPr>
          <w:lang w:val="en-GB"/>
        </w:rPr>
        <w:t xml:space="preserve">in 2011 to study the impact of health </w:t>
      </w:r>
      <w:r w:rsidR="00174CAD" w:rsidRPr="009E681D">
        <w:rPr>
          <w:lang w:val="en-GB"/>
        </w:rPr>
        <w:t xml:space="preserve">problems </w:t>
      </w:r>
      <w:r w:rsidRPr="009E681D">
        <w:rPr>
          <w:lang w:val="en-GB"/>
        </w:rPr>
        <w:t xml:space="preserve">on villagers’ quality of life. </w:t>
      </w:r>
      <w:r w:rsidR="009E69A2" w:rsidRPr="009E681D">
        <w:rPr>
          <w:lang w:val="en-GB"/>
        </w:rPr>
        <w:t xml:space="preserve">This </w:t>
      </w:r>
      <w:r w:rsidR="00174CAD" w:rsidRPr="009E681D">
        <w:rPr>
          <w:lang w:val="en-GB"/>
        </w:rPr>
        <w:t xml:space="preserve">increased </w:t>
      </w:r>
      <w:r w:rsidRPr="009E681D">
        <w:rPr>
          <w:lang w:val="en-GB"/>
        </w:rPr>
        <w:t xml:space="preserve">the accessibility of </w:t>
      </w:r>
      <w:r w:rsidR="00A111C8">
        <w:rPr>
          <w:lang w:val="en-GB"/>
        </w:rPr>
        <w:t>BY-HEALTH</w:t>
      </w:r>
      <w:r w:rsidR="00174CAD" w:rsidRPr="009E681D">
        <w:rPr>
          <w:lang w:val="en-GB"/>
        </w:rPr>
        <w:t xml:space="preserve">’s </w:t>
      </w:r>
      <w:r w:rsidRPr="009E681D">
        <w:rPr>
          <w:lang w:val="en-GB"/>
        </w:rPr>
        <w:t xml:space="preserve">products in rural areas. </w:t>
      </w:r>
      <w:r w:rsidR="00A13535">
        <w:rPr>
          <w:lang w:val="en-GB"/>
        </w:rPr>
        <w:t xml:space="preserve">BY-HEALTH </w:t>
      </w:r>
      <w:r w:rsidR="00174CAD" w:rsidRPr="009E681D">
        <w:rPr>
          <w:lang w:val="en-GB"/>
        </w:rPr>
        <w:t xml:space="preserve">also </w:t>
      </w:r>
      <w:r w:rsidR="00414265" w:rsidRPr="009E681D">
        <w:rPr>
          <w:lang w:val="en-GB"/>
        </w:rPr>
        <w:t>d</w:t>
      </w:r>
      <w:r w:rsidRPr="009E681D">
        <w:rPr>
          <w:lang w:val="en-GB"/>
        </w:rPr>
        <w:t>esigned product packaging that was easy to understand</w:t>
      </w:r>
      <w:r w:rsidR="00174CAD" w:rsidRPr="009E681D">
        <w:rPr>
          <w:lang w:val="en-GB"/>
        </w:rPr>
        <w:t>,</w:t>
      </w:r>
      <w:r w:rsidRPr="009E681D">
        <w:rPr>
          <w:lang w:val="en-GB"/>
        </w:rPr>
        <w:t xml:space="preserve"> and </w:t>
      </w:r>
      <w:r w:rsidR="00174CAD" w:rsidRPr="009E681D">
        <w:rPr>
          <w:lang w:val="en-GB"/>
        </w:rPr>
        <w:t xml:space="preserve">it </w:t>
      </w:r>
      <w:r w:rsidRPr="009E681D">
        <w:rPr>
          <w:lang w:val="en-GB"/>
        </w:rPr>
        <w:t>offered additional information on each product (</w:t>
      </w:r>
      <w:r w:rsidR="00174CAD" w:rsidRPr="009E681D">
        <w:rPr>
          <w:lang w:val="en-GB"/>
        </w:rPr>
        <w:t>for example, information on</w:t>
      </w:r>
      <w:r w:rsidRPr="009E681D">
        <w:rPr>
          <w:lang w:val="en-GB"/>
        </w:rPr>
        <w:t xml:space="preserve"> relevant studies and the </w:t>
      </w:r>
      <w:r w:rsidR="00027E13">
        <w:rPr>
          <w:lang w:val="en-GB"/>
        </w:rPr>
        <w:t xml:space="preserve">source of </w:t>
      </w:r>
      <w:r w:rsidRPr="009E681D">
        <w:rPr>
          <w:lang w:val="en-GB"/>
        </w:rPr>
        <w:t xml:space="preserve">ingredients) on the </w:t>
      </w:r>
      <w:r w:rsidR="00A111C8">
        <w:rPr>
          <w:lang w:val="en-GB"/>
        </w:rPr>
        <w:t>BY-HEALTH</w:t>
      </w:r>
      <w:r w:rsidRPr="009E681D">
        <w:rPr>
          <w:lang w:val="en-GB"/>
        </w:rPr>
        <w:t xml:space="preserve"> website.  </w:t>
      </w:r>
    </w:p>
    <w:p w14:paraId="5239A2D1" w14:textId="77777777" w:rsidR="00E32880" w:rsidRPr="009E681D" w:rsidRDefault="00E32880" w:rsidP="005B17D1">
      <w:pPr>
        <w:pStyle w:val="BodyTextMain"/>
        <w:rPr>
          <w:lang w:val="en-GB"/>
        </w:rPr>
      </w:pPr>
    </w:p>
    <w:p w14:paraId="08280F5C" w14:textId="77777777" w:rsidR="00177BC9" w:rsidRPr="009E681D" w:rsidRDefault="00177BC9" w:rsidP="005B17D1">
      <w:pPr>
        <w:pStyle w:val="BodyTextMain"/>
        <w:rPr>
          <w:lang w:val="en-GB"/>
        </w:rPr>
      </w:pPr>
    </w:p>
    <w:p w14:paraId="03E1F153" w14:textId="3627B9C2" w:rsidR="00E32880" w:rsidRPr="009E681D" w:rsidRDefault="00274305" w:rsidP="00332FDF">
      <w:pPr>
        <w:pStyle w:val="Casehead2"/>
        <w:rPr>
          <w:rFonts w:eastAsiaTheme="minorEastAsia"/>
          <w:lang w:val="en-GB" w:eastAsia="zh-CN"/>
        </w:rPr>
      </w:pPr>
      <w:r w:rsidRPr="009E681D">
        <w:rPr>
          <w:lang w:val="en-GB"/>
        </w:rPr>
        <w:t>Operations—Responsible Business Practices</w:t>
      </w:r>
    </w:p>
    <w:p w14:paraId="0DF3B9C6" w14:textId="77777777" w:rsidR="001A5DDA" w:rsidRPr="009E681D" w:rsidRDefault="001A5DDA" w:rsidP="001A5DDA">
      <w:pPr>
        <w:pStyle w:val="BodyTextMain"/>
        <w:rPr>
          <w:rFonts w:eastAsiaTheme="minorEastAsia"/>
          <w:lang w:val="en-GB" w:eastAsia="zh-CN"/>
        </w:rPr>
      </w:pPr>
    </w:p>
    <w:p w14:paraId="5A2A9262" w14:textId="16646CD3" w:rsidR="00E32880" w:rsidRPr="009E681D" w:rsidRDefault="00E32880" w:rsidP="001A5DDA">
      <w:pPr>
        <w:pStyle w:val="BodyTextMain"/>
        <w:rPr>
          <w:lang w:val="en-GB"/>
        </w:rPr>
      </w:pPr>
      <w:r w:rsidRPr="009E681D">
        <w:rPr>
          <w:lang w:val="en-GB"/>
        </w:rPr>
        <w:t xml:space="preserve">The </w:t>
      </w:r>
      <w:r w:rsidR="00AA2CE0" w:rsidRPr="009E681D">
        <w:rPr>
          <w:lang w:val="en-GB"/>
        </w:rPr>
        <w:t xml:space="preserve">ethical implications of daily operations—and their effects on stakeholders—were </w:t>
      </w:r>
      <w:r w:rsidRPr="009E681D">
        <w:rPr>
          <w:lang w:val="en-GB"/>
        </w:rPr>
        <w:t xml:space="preserve">evaluated </w:t>
      </w:r>
      <w:r w:rsidR="00AA2CE0" w:rsidRPr="009E681D">
        <w:rPr>
          <w:lang w:val="en-GB"/>
        </w:rPr>
        <w:t>by</w:t>
      </w:r>
      <w:r w:rsidRPr="009E681D">
        <w:rPr>
          <w:lang w:val="en-GB"/>
        </w:rPr>
        <w:t xml:space="preserve"> comparing the organization’s best practices to industry benchmarks and </w:t>
      </w:r>
      <w:r w:rsidR="00AA2CE0" w:rsidRPr="009E681D">
        <w:rPr>
          <w:lang w:val="en-GB"/>
        </w:rPr>
        <w:t xml:space="preserve">then </w:t>
      </w:r>
      <w:r w:rsidRPr="009E681D">
        <w:rPr>
          <w:lang w:val="en-GB"/>
        </w:rPr>
        <w:t xml:space="preserve">reviewing how the </w:t>
      </w:r>
      <w:r w:rsidR="00CB09F1" w:rsidRPr="009E681D">
        <w:rPr>
          <w:lang w:val="en-GB"/>
        </w:rPr>
        <w:t>organization would react if i</w:t>
      </w:r>
      <w:r w:rsidR="00AA2CE0" w:rsidRPr="009E681D">
        <w:rPr>
          <w:lang w:val="en-GB"/>
        </w:rPr>
        <w:t>ts</w:t>
      </w:r>
      <w:r w:rsidR="00CB09F1" w:rsidRPr="009E681D">
        <w:rPr>
          <w:lang w:val="en-GB"/>
        </w:rPr>
        <w:t xml:space="preserve"> actions we</w:t>
      </w:r>
      <w:r w:rsidRPr="009E681D">
        <w:rPr>
          <w:lang w:val="en-GB"/>
        </w:rPr>
        <w:t>re negative</w:t>
      </w:r>
      <w:r w:rsidR="00AA2CE0" w:rsidRPr="009E681D">
        <w:rPr>
          <w:lang w:val="en-GB"/>
        </w:rPr>
        <w:t>ly</w:t>
      </w:r>
      <w:r w:rsidRPr="009E681D">
        <w:rPr>
          <w:lang w:val="en-GB"/>
        </w:rPr>
        <w:t xml:space="preserve"> </w:t>
      </w:r>
      <w:r w:rsidR="00AA2CE0" w:rsidRPr="009E681D">
        <w:rPr>
          <w:lang w:val="en-GB"/>
        </w:rPr>
        <w:t>affecting</w:t>
      </w:r>
      <w:r w:rsidRPr="009E681D">
        <w:rPr>
          <w:lang w:val="en-GB"/>
        </w:rPr>
        <w:t xml:space="preserve"> stakeholders. To meet and surpass industry benchmarks, </w:t>
      </w:r>
      <w:r w:rsidR="00A111C8">
        <w:rPr>
          <w:lang w:val="en-GB"/>
        </w:rPr>
        <w:t>BY-HEALTH</w:t>
      </w:r>
      <w:r w:rsidRPr="009E681D">
        <w:rPr>
          <w:lang w:val="en-GB"/>
        </w:rPr>
        <w:t xml:space="preserve"> initiated the following changes: </w:t>
      </w:r>
      <w:r w:rsidR="00AA2CE0" w:rsidRPr="009E681D">
        <w:rPr>
          <w:lang w:val="en-GB"/>
        </w:rPr>
        <w:t xml:space="preserve">it </w:t>
      </w:r>
      <w:r w:rsidRPr="009E681D">
        <w:rPr>
          <w:lang w:val="en-GB"/>
        </w:rPr>
        <w:t xml:space="preserve">sourced </w:t>
      </w:r>
      <w:r w:rsidR="00AA2CE0" w:rsidRPr="009E681D">
        <w:rPr>
          <w:lang w:val="en-GB"/>
        </w:rPr>
        <w:t xml:space="preserve">only </w:t>
      </w:r>
      <w:r w:rsidRPr="009E681D">
        <w:rPr>
          <w:lang w:val="en-GB"/>
        </w:rPr>
        <w:t xml:space="preserve">materials that </w:t>
      </w:r>
      <w:r w:rsidR="00AA2CE0" w:rsidRPr="009E681D">
        <w:rPr>
          <w:lang w:val="en-GB"/>
        </w:rPr>
        <w:t xml:space="preserve">consistently </w:t>
      </w:r>
      <w:r w:rsidRPr="009E681D">
        <w:rPr>
          <w:lang w:val="en-GB"/>
        </w:rPr>
        <w:t>offered the highest degree of quality, regardless of logistic</w:t>
      </w:r>
      <w:r w:rsidR="008B339F">
        <w:rPr>
          <w:lang w:val="en-GB"/>
        </w:rPr>
        <w:t>s</w:t>
      </w:r>
      <w:r w:rsidRPr="009E681D">
        <w:rPr>
          <w:lang w:val="en-GB"/>
        </w:rPr>
        <w:t xml:space="preserve"> </w:t>
      </w:r>
      <w:r w:rsidR="00AA2CE0" w:rsidRPr="009E681D">
        <w:rPr>
          <w:lang w:val="en-GB"/>
        </w:rPr>
        <w:t>(</w:t>
      </w:r>
      <w:r w:rsidRPr="009E681D">
        <w:rPr>
          <w:lang w:val="en-GB"/>
        </w:rPr>
        <w:t>76</w:t>
      </w:r>
      <w:r w:rsidR="00AA2CE0" w:rsidRPr="009E681D">
        <w:rPr>
          <w:lang w:val="en-GB"/>
        </w:rPr>
        <w:t xml:space="preserve"> per cent </w:t>
      </w:r>
      <w:r w:rsidRPr="009E681D">
        <w:rPr>
          <w:lang w:val="en-GB"/>
        </w:rPr>
        <w:t xml:space="preserve">of </w:t>
      </w:r>
      <w:r w:rsidR="00A111C8">
        <w:rPr>
          <w:lang w:val="en-GB"/>
        </w:rPr>
        <w:t>BY-HEALTH</w:t>
      </w:r>
      <w:r w:rsidRPr="009E681D">
        <w:rPr>
          <w:lang w:val="en-GB"/>
        </w:rPr>
        <w:t xml:space="preserve">’s supplies came from </w:t>
      </w:r>
      <w:r w:rsidR="00027E13">
        <w:rPr>
          <w:lang w:val="en-GB"/>
        </w:rPr>
        <w:t>abroad</w:t>
      </w:r>
      <w:r w:rsidR="00AA2CE0" w:rsidRPr="009E681D">
        <w:rPr>
          <w:lang w:val="en-GB"/>
        </w:rPr>
        <w:t>); it</w:t>
      </w:r>
      <w:r w:rsidR="00CB09F1" w:rsidRPr="009E681D">
        <w:rPr>
          <w:lang w:val="en-GB"/>
        </w:rPr>
        <w:t xml:space="preserve"> i</w:t>
      </w:r>
      <w:r w:rsidRPr="009E681D">
        <w:rPr>
          <w:lang w:val="en-GB"/>
        </w:rPr>
        <w:t>mplemented over 3</w:t>
      </w:r>
      <w:r w:rsidR="00AA2CE0" w:rsidRPr="009E681D">
        <w:rPr>
          <w:lang w:val="en-GB"/>
        </w:rPr>
        <w:t>,</w:t>
      </w:r>
      <w:r w:rsidRPr="009E681D">
        <w:rPr>
          <w:lang w:val="en-GB"/>
        </w:rPr>
        <w:t xml:space="preserve">000 automated quality assurance tests throughout </w:t>
      </w:r>
      <w:r w:rsidR="002F1988" w:rsidRPr="009E681D">
        <w:rPr>
          <w:lang w:val="en-GB"/>
        </w:rPr>
        <w:t xml:space="preserve">its </w:t>
      </w:r>
      <w:r w:rsidRPr="009E681D">
        <w:rPr>
          <w:lang w:val="en-GB"/>
        </w:rPr>
        <w:t>value chain</w:t>
      </w:r>
      <w:r w:rsidR="002F1988" w:rsidRPr="009E681D">
        <w:rPr>
          <w:lang w:val="en-GB"/>
        </w:rPr>
        <w:t>; and i</w:t>
      </w:r>
      <w:r w:rsidR="00CB09F1" w:rsidRPr="009E681D">
        <w:rPr>
          <w:lang w:val="en-GB"/>
        </w:rPr>
        <w:t>t p</w:t>
      </w:r>
      <w:r w:rsidRPr="009E681D">
        <w:rPr>
          <w:lang w:val="en-GB"/>
        </w:rPr>
        <w:t xml:space="preserve">rovided complete transparency </w:t>
      </w:r>
      <w:r w:rsidR="00027E13">
        <w:rPr>
          <w:lang w:val="en-GB"/>
        </w:rPr>
        <w:t>in the manufacture</w:t>
      </w:r>
      <w:r w:rsidRPr="009E681D">
        <w:rPr>
          <w:lang w:val="en-GB"/>
        </w:rPr>
        <w:t xml:space="preserve"> of all products, encourag</w:t>
      </w:r>
      <w:r w:rsidR="002F1988" w:rsidRPr="009E681D">
        <w:rPr>
          <w:lang w:val="en-GB"/>
        </w:rPr>
        <w:t>ing</w:t>
      </w:r>
      <w:r w:rsidRPr="009E681D">
        <w:rPr>
          <w:lang w:val="en-GB"/>
        </w:rPr>
        <w:t xml:space="preserve"> stakeholders to inspect </w:t>
      </w:r>
      <w:r w:rsidR="00027E13">
        <w:rPr>
          <w:lang w:val="en-GB"/>
        </w:rPr>
        <w:t>these</w:t>
      </w:r>
      <w:r w:rsidRPr="009E681D">
        <w:rPr>
          <w:lang w:val="en-GB"/>
        </w:rPr>
        <w:t xml:space="preserve"> process</w:t>
      </w:r>
      <w:r w:rsidR="00027E13">
        <w:rPr>
          <w:lang w:val="en-GB"/>
        </w:rPr>
        <w:t>es</w:t>
      </w:r>
      <w:r w:rsidRPr="009E681D">
        <w:rPr>
          <w:lang w:val="en-GB"/>
        </w:rPr>
        <w:t>.</w:t>
      </w:r>
    </w:p>
    <w:p w14:paraId="2E3E8EF2" w14:textId="77777777" w:rsidR="00177BC9" w:rsidRDefault="00177BC9" w:rsidP="005B17D1">
      <w:pPr>
        <w:pStyle w:val="BodyTextMain"/>
        <w:rPr>
          <w:lang w:val="en-GB"/>
        </w:rPr>
      </w:pPr>
    </w:p>
    <w:p w14:paraId="60E963DC" w14:textId="77777777" w:rsidR="00D40A31" w:rsidRPr="009E681D" w:rsidRDefault="00D40A31" w:rsidP="005B17D1">
      <w:pPr>
        <w:pStyle w:val="BodyTextMain"/>
        <w:rPr>
          <w:lang w:val="en-GB"/>
        </w:rPr>
      </w:pPr>
    </w:p>
    <w:p w14:paraId="30FEAF7C" w14:textId="485D8AB5" w:rsidR="00E32880" w:rsidRPr="009E681D" w:rsidRDefault="00274305">
      <w:pPr>
        <w:pStyle w:val="Casehead2"/>
        <w:rPr>
          <w:lang w:val="en-GB"/>
        </w:rPr>
      </w:pPr>
      <w:r w:rsidRPr="009E681D">
        <w:rPr>
          <w:lang w:val="en-GB"/>
        </w:rPr>
        <w:t>Community Support—Addressing Social Challenges</w:t>
      </w:r>
    </w:p>
    <w:p w14:paraId="359EEC28" w14:textId="77777777" w:rsidR="00E32880" w:rsidRPr="009E681D" w:rsidRDefault="00E32880" w:rsidP="005B17D1">
      <w:pPr>
        <w:pStyle w:val="BodyTextMain"/>
        <w:rPr>
          <w:lang w:val="en-GB"/>
        </w:rPr>
      </w:pPr>
    </w:p>
    <w:p w14:paraId="2CD698A5" w14:textId="269BE27F" w:rsidR="00E32880" w:rsidRPr="009E681D" w:rsidRDefault="00E32880" w:rsidP="00CB09F1">
      <w:pPr>
        <w:pStyle w:val="BodyTextMain"/>
        <w:rPr>
          <w:lang w:val="en-GB"/>
        </w:rPr>
      </w:pPr>
      <w:r w:rsidRPr="009E681D">
        <w:rPr>
          <w:lang w:val="en-GB"/>
        </w:rPr>
        <w:t>What actions d</w:t>
      </w:r>
      <w:r w:rsidR="00CB09F1" w:rsidRPr="009E681D">
        <w:rPr>
          <w:lang w:val="en-GB"/>
        </w:rPr>
        <w:t>id</w:t>
      </w:r>
      <w:r w:rsidRPr="009E681D">
        <w:rPr>
          <w:lang w:val="en-GB"/>
        </w:rPr>
        <w:t xml:space="preserve"> the company undertake that contribute</w:t>
      </w:r>
      <w:r w:rsidR="00CB09F1" w:rsidRPr="009E681D">
        <w:rPr>
          <w:lang w:val="en-GB"/>
        </w:rPr>
        <w:t>d</w:t>
      </w:r>
      <w:r w:rsidRPr="009E681D">
        <w:rPr>
          <w:lang w:val="en-GB"/>
        </w:rPr>
        <w:t xml:space="preserve"> to the development of the community</w:t>
      </w:r>
      <w:r w:rsidR="00CB09F1" w:rsidRPr="009E681D">
        <w:rPr>
          <w:lang w:val="en-GB"/>
        </w:rPr>
        <w:t xml:space="preserve">? </w:t>
      </w:r>
      <w:r w:rsidR="002F1988" w:rsidRPr="009E681D">
        <w:rPr>
          <w:lang w:val="en-GB"/>
        </w:rPr>
        <w:t>The organization endorsed or sponsored</w:t>
      </w:r>
      <w:r w:rsidRPr="009E681D">
        <w:rPr>
          <w:lang w:val="en-GB"/>
        </w:rPr>
        <w:t xml:space="preserve"> simple</w:t>
      </w:r>
      <w:r w:rsidR="00CB09F1" w:rsidRPr="009E681D">
        <w:rPr>
          <w:lang w:val="en-GB"/>
        </w:rPr>
        <w:t xml:space="preserve"> philanthropic activities</w:t>
      </w:r>
      <w:r w:rsidR="002F1988" w:rsidRPr="009E681D">
        <w:rPr>
          <w:lang w:val="en-GB"/>
        </w:rPr>
        <w:t>,</w:t>
      </w:r>
      <w:r w:rsidR="00CB09F1" w:rsidRPr="009E681D">
        <w:rPr>
          <w:lang w:val="en-GB"/>
        </w:rPr>
        <w:t xml:space="preserve"> </w:t>
      </w:r>
      <w:r w:rsidRPr="009E681D">
        <w:rPr>
          <w:lang w:val="en-GB"/>
        </w:rPr>
        <w:t xml:space="preserve">but </w:t>
      </w:r>
      <w:r w:rsidR="002F1988" w:rsidRPr="009E681D">
        <w:rPr>
          <w:lang w:val="en-GB"/>
        </w:rPr>
        <w:t xml:space="preserve">it was </w:t>
      </w:r>
      <w:r w:rsidRPr="009E681D">
        <w:rPr>
          <w:lang w:val="en-GB"/>
        </w:rPr>
        <w:t xml:space="preserve">also </w:t>
      </w:r>
      <w:r w:rsidR="002F1988" w:rsidRPr="009E681D">
        <w:rPr>
          <w:lang w:val="en-GB"/>
        </w:rPr>
        <w:t xml:space="preserve">involved in </w:t>
      </w:r>
      <w:r w:rsidRPr="009E681D">
        <w:rPr>
          <w:lang w:val="en-GB"/>
        </w:rPr>
        <w:t>more complex relationships that more fully utilize</w:t>
      </w:r>
      <w:r w:rsidR="00CB09F1" w:rsidRPr="009E681D">
        <w:rPr>
          <w:lang w:val="en-GB"/>
        </w:rPr>
        <w:t>d</w:t>
      </w:r>
      <w:r w:rsidR="0053389F" w:rsidRPr="009E681D">
        <w:rPr>
          <w:rFonts w:eastAsiaTheme="minorEastAsia"/>
          <w:lang w:val="en-GB" w:eastAsia="zh-CN"/>
        </w:rPr>
        <w:t xml:space="preserve"> </w:t>
      </w:r>
      <w:r w:rsidRPr="009E681D">
        <w:rPr>
          <w:lang w:val="en-GB"/>
        </w:rPr>
        <w:t>company assets.</w:t>
      </w:r>
      <w:r w:rsidR="0053389F" w:rsidRPr="009E681D">
        <w:rPr>
          <w:rFonts w:eastAsiaTheme="minorEastAsia"/>
          <w:lang w:val="en-GB" w:eastAsia="zh-CN"/>
        </w:rPr>
        <w:t xml:space="preserve"> </w:t>
      </w:r>
      <w:r w:rsidR="00A111C8">
        <w:rPr>
          <w:lang w:val="en-GB"/>
        </w:rPr>
        <w:t>BY-HEALTH</w:t>
      </w:r>
      <w:r w:rsidR="002F1988" w:rsidRPr="009E681D">
        <w:rPr>
          <w:lang w:val="en-GB"/>
        </w:rPr>
        <w:t>’s</w:t>
      </w:r>
      <w:r w:rsidR="0014795E" w:rsidRPr="009E681D">
        <w:rPr>
          <w:lang w:val="en-GB"/>
        </w:rPr>
        <w:t xml:space="preserve"> </w:t>
      </w:r>
      <w:r w:rsidR="002F1988" w:rsidRPr="009E681D">
        <w:rPr>
          <w:lang w:val="en-GB"/>
        </w:rPr>
        <w:t xml:space="preserve">philosophy </w:t>
      </w:r>
      <w:r w:rsidR="00B55A4E">
        <w:rPr>
          <w:lang w:val="en-GB"/>
        </w:rPr>
        <w:t>of</w:t>
      </w:r>
      <w:r w:rsidR="002F1988" w:rsidRPr="009E681D">
        <w:rPr>
          <w:lang w:val="en-GB"/>
        </w:rPr>
        <w:t xml:space="preserve"> public welfare could be summarized in slogans such as “Gain more </w:t>
      </w:r>
      <w:r w:rsidR="0014795E" w:rsidRPr="009E681D">
        <w:rPr>
          <w:lang w:val="en-GB"/>
        </w:rPr>
        <w:t xml:space="preserve">and </w:t>
      </w:r>
      <w:r w:rsidR="002F1988" w:rsidRPr="009E681D">
        <w:rPr>
          <w:lang w:val="en-GB"/>
        </w:rPr>
        <w:t>share more”</w:t>
      </w:r>
      <w:r w:rsidR="0014795E" w:rsidRPr="009E681D">
        <w:rPr>
          <w:lang w:val="en-GB"/>
        </w:rPr>
        <w:t xml:space="preserve"> </w:t>
      </w:r>
      <w:r w:rsidR="002F1988" w:rsidRPr="009E681D">
        <w:rPr>
          <w:lang w:val="en-GB"/>
        </w:rPr>
        <w:t xml:space="preserve">and “Every life has equal value no matter where he/she was born and lives.” </w:t>
      </w:r>
      <w:r w:rsidR="00A13535">
        <w:rPr>
          <w:lang w:val="en-GB"/>
        </w:rPr>
        <w:t xml:space="preserve">One </w:t>
      </w:r>
      <w:r w:rsidR="0014795E" w:rsidRPr="009E681D">
        <w:rPr>
          <w:lang w:val="en-GB"/>
        </w:rPr>
        <w:t xml:space="preserve">only </w:t>
      </w:r>
      <w:r w:rsidR="002F1988" w:rsidRPr="009E681D">
        <w:rPr>
          <w:lang w:val="en-GB"/>
        </w:rPr>
        <w:t xml:space="preserve">gained </w:t>
      </w:r>
      <w:r w:rsidR="0014795E" w:rsidRPr="009E681D">
        <w:rPr>
          <w:lang w:val="en-GB"/>
        </w:rPr>
        <w:t xml:space="preserve">through giving to others, and the more </w:t>
      </w:r>
      <w:r w:rsidR="002F1988" w:rsidRPr="009E681D">
        <w:rPr>
          <w:lang w:val="en-GB"/>
        </w:rPr>
        <w:lastRenderedPageBreak/>
        <w:t>one gave</w:t>
      </w:r>
      <w:r w:rsidR="0014795E" w:rsidRPr="009E681D">
        <w:rPr>
          <w:lang w:val="en-GB"/>
        </w:rPr>
        <w:t xml:space="preserve">, the more </w:t>
      </w:r>
      <w:r w:rsidR="002F1988" w:rsidRPr="009E681D">
        <w:rPr>
          <w:lang w:val="en-GB"/>
        </w:rPr>
        <w:t>one would</w:t>
      </w:r>
      <w:r w:rsidR="0014795E" w:rsidRPr="009E681D">
        <w:rPr>
          <w:lang w:val="en-GB"/>
        </w:rPr>
        <w:t xml:space="preserve"> receive in return. In 2005, </w:t>
      </w:r>
      <w:r w:rsidR="00A111C8">
        <w:rPr>
          <w:lang w:val="en-GB"/>
        </w:rPr>
        <w:t>BY-HEALTH</w:t>
      </w:r>
      <w:r w:rsidR="0014795E" w:rsidRPr="009E681D">
        <w:rPr>
          <w:lang w:val="en-GB"/>
        </w:rPr>
        <w:t xml:space="preserve"> launched the 1+1</w:t>
      </w:r>
      <w:r w:rsidR="00975341" w:rsidRPr="00A111C8">
        <w:rPr>
          <w:vertAlign w:val="superscript"/>
          <w:lang w:val="en-GB"/>
        </w:rPr>
        <w:t>+</w:t>
      </w:r>
      <w:r w:rsidR="0014795E" w:rsidRPr="009E681D">
        <w:rPr>
          <w:lang w:val="en-GB"/>
        </w:rPr>
        <w:t>Hope Project,</w:t>
      </w:r>
      <w:r w:rsidR="00A02C34">
        <w:rPr>
          <w:rStyle w:val="FootnoteReference"/>
          <w:lang w:val="en-GB"/>
        </w:rPr>
        <w:footnoteReference w:id="10"/>
      </w:r>
      <w:r w:rsidR="0014795E" w:rsidRPr="009E681D">
        <w:rPr>
          <w:lang w:val="en-GB"/>
        </w:rPr>
        <w:t xml:space="preserve"> and it </w:t>
      </w:r>
      <w:r w:rsidR="00897A2C" w:rsidRPr="009E681D">
        <w:rPr>
          <w:lang w:val="en-GB"/>
        </w:rPr>
        <w:t>ha</w:t>
      </w:r>
      <w:r w:rsidR="008A359A">
        <w:rPr>
          <w:lang w:val="en-GB"/>
        </w:rPr>
        <w:t>s</w:t>
      </w:r>
      <w:r w:rsidR="00897A2C" w:rsidRPr="009E681D">
        <w:rPr>
          <w:lang w:val="en-GB"/>
        </w:rPr>
        <w:t xml:space="preserve"> </w:t>
      </w:r>
      <w:r w:rsidR="0014795E" w:rsidRPr="009E681D">
        <w:rPr>
          <w:lang w:val="en-GB"/>
        </w:rPr>
        <w:t xml:space="preserve">provided assistance in the construction of 14 Hope </w:t>
      </w:r>
      <w:r w:rsidR="00944E18" w:rsidRPr="009E681D">
        <w:rPr>
          <w:lang w:val="en-GB"/>
        </w:rPr>
        <w:t xml:space="preserve">primary schools </w:t>
      </w:r>
      <w:r w:rsidR="008A359A">
        <w:rPr>
          <w:lang w:val="en-GB"/>
        </w:rPr>
        <w:t>thus</w:t>
      </w:r>
      <w:r w:rsidR="0014795E" w:rsidRPr="009E681D">
        <w:rPr>
          <w:lang w:val="en-GB"/>
        </w:rPr>
        <w:t xml:space="preserve"> far. In 2011, it launched </w:t>
      </w:r>
      <w:r w:rsidR="00897A2C" w:rsidRPr="009E681D">
        <w:rPr>
          <w:lang w:val="en-GB"/>
        </w:rPr>
        <w:t>a</w:t>
      </w:r>
      <w:r w:rsidR="0014795E" w:rsidRPr="009E681D">
        <w:rPr>
          <w:lang w:val="en-GB"/>
        </w:rPr>
        <w:t xml:space="preserve"> public benefit program</w:t>
      </w:r>
      <w:r w:rsidR="00897A2C" w:rsidRPr="009E681D">
        <w:rPr>
          <w:lang w:val="en-GB"/>
        </w:rPr>
        <w:t xml:space="preserve"> called the </w:t>
      </w:r>
      <w:r w:rsidR="0014795E" w:rsidRPr="009E681D">
        <w:rPr>
          <w:lang w:val="en-GB"/>
        </w:rPr>
        <w:t xml:space="preserve">China Tour of Health </w:t>
      </w:r>
      <w:r w:rsidR="00944E18" w:rsidRPr="009E681D">
        <w:rPr>
          <w:lang w:val="en-GB"/>
        </w:rPr>
        <w:t xml:space="preserve">and </w:t>
      </w:r>
      <w:r w:rsidR="0014795E" w:rsidRPr="009E681D">
        <w:rPr>
          <w:lang w:val="en-GB"/>
        </w:rPr>
        <w:t xml:space="preserve">Nutrition Express. In 2012, it started </w:t>
      </w:r>
      <w:r w:rsidR="00897A2C" w:rsidRPr="009E681D">
        <w:rPr>
          <w:lang w:val="en-GB"/>
        </w:rPr>
        <w:t>a program to i</w:t>
      </w:r>
      <w:r w:rsidR="0014795E" w:rsidRPr="009E681D">
        <w:rPr>
          <w:lang w:val="en-GB"/>
        </w:rPr>
        <w:t xml:space="preserve">mprove </w:t>
      </w:r>
      <w:r w:rsidR="00897A2C" w:rsidRPr="009E681D">
        <w:rPr>
          <w:lang w:val="en-GB"/>
        </w:rPr>
        <w:t>c</w:t>
      </w:r>
      <w:r w:rsidR="0014795E" w:rsidRPr="009E681D">
        <w:rPr>
          <w:lang w:val="en-GB"/>
        </w:rPr>
        <w:t>hildren</w:t>
      </w:r>
      <w:r w:rsidR="00897A2C" w:rsidRPr="009E681D">
        <w:rPr>
          <w:lang w:val="en-GB"/>
        </w:rPr>
        <w:t>’</w:t>
      </w:r>
      <w:r w:rsidR="0014795E" w:rsidRPr="009E681D">
        <w:rPr>
          <w:lang w:val="en-GB"/>
        </w:rPr>
        <w:t xml:space="preserve">s </w:t>
      </w:r>
      <w:r w:rsidR="00897A2C" w:rsidRPr="009E681D">
        <w:rPr>
          <w:lang w:val="en-GB"/>
        </w:rPr>
        <w:t>n</w:t>
      </w:r>
      <w:r w:rsidR="0014795E" w:rsidRPr="009E681D">
        <w:rPr>
          <w:lang w:val="en-GB"/>
        </w:rPr>
        <w:t xml:space="preserve">utrition in </w:t>
      </w:r>
      <w:r w:rsidR="00897A2C" w:rsidRPr="009E681D">
        <w:rPr>
          <w:lang w:val="en-GB"/>
        </w:rPr>
        <w:t>poverty</w:t>
      </w:r>
      <w:r w:rsidR="0014795E" w:rsidRPr="009E681D">
        <w:rPr>
          <w:lang w:val="en-GB"/>
        </w:rPr>
        <w:t xml:space="preserve">-stricken </w:t>
      </w:r>
      <w:r w:rsidR="00897A2C" w:rsidRPr="009E681D">
        <w:rPr>
          <w:lang w:val="en-GB"/>
        </w:rPr>
        <w:t>a</w:t>
      </w:r>
      <w:r w:rsidR="0014795E" w:rsidRPr="009E681D">
        <w:rPr>
          <w:lang w:val="en-GB"/>
        </w:rPr>
        <w:t>reas</w:t>
      </w:r>
      <w:r w:rsidR="00593743">
        <w:rPr>
          <w:lang w:val="en-GB"/>
        </w:rPr>
        <w:t>,</w:t>
      </w:r>
      <w:r w:rsidR="00944E18" w:rsidRPr="009E681D">
        <w:rPr>
          <w:lang w:val="en-GB"/>
        </w:rPr>
        <w:t xml:space="preserve"> and</w:t>
      </w:r>
      <w:r w:rsidR="008A359A">
        <w:rPr>
          <w:lang w:val="en-GB"/>
        </w:rPr>
        <w:t>,</w:t>
      </w:r>
      <w:r w:rsidR="00944E18" w:rsidRPr="009E681D">
        <w:rPr>
          <w:lang w:val="en-GB"/>
        </w:rPr>
        <w:t xml:space="preserve"> in 2013</w:t>
      </w:r>
      <w:r w:rsidR="0014795E" w:rsidRPr="009E681D">
        <w:rPr>
          <w:lang w:val="en-GB"/>
        </w:rPr>
        <w:t xml:space="preserve">, it initiated </w:t>
      </w:r>
      <w:r w:rsidR="00897A2C" w:rsidRPr="009E681D">
        <w:rPr>
          <w:lang w:val="en-GB"/>
        </w:rPr>
        <w:t xml:space="preserve">a </w:t>
      </w:r>
      <w:r w:rsidR="00944E18" w:rsidRPr="009E681D">
        <w:rPr>
          <w:lang w:val="en-GB"/>
        </w:rPr>
        <w:t>nutritional education program in collaboration with the China Youth Development Foundation</w:t>
      </w:r>
      <w:r w:rsidR="0014795E" w:rsidRPr="009E681D">
        <w:rPr>
          <w:lang w:val="en-GB"/>
        </w:rPr>
        <w:t>.</w:t>
      </w:r>
    </w:p>
    <w:p w14:paraId="3FAAAAD0" w14:textId="77777777" w:rsidR="00E32880" w:rsidRPr="009E681D" w:rsidRDefault="00E32880" w:rsidP="005B17D1">
      <w:pPr>
        <w:pStyle w:val="BodyTextMain"/>
        <w:rPr>
          <w:lang w:val="en-GB"/>
        </w:rPr>
      </w:pPr>
    </w:p>
    <w:p w14:paraId="1167C23C" w14:textId="77777777" w:rsidR="00E32880" w:rsidRPr="009E681D" w:rsidRDefault="00E32880" w:rsidP="005B17D1">
      <w:pPr>
        <w:pStyle w:val="BodyTextMain"/>
        <w:rPr>
          <w:lang w:val="en-GB"/>
        </w:rPr>
      </w:pPr>
    </w:p>
    <w:p w14:paraId="54933503" w14:textId="35809102" w:rsidR="00E32880" w:rsidRPr="009E681D" w:rsidRDefault="0077251D" w:rsidP="0006754F">
      <w:pPr>
        <w:pStyle w:val="Casehead1"/>
        <w:rPr>
          <w:lang w:val="en-GB"/>
        </w:rPr>
      </w:pPr>
      <w:r w:rsidRPr="009E681D">
        <w:rPr>
          <w:lang w:val="en-GB"/>
        </w:rPr>
        <w:t>Further tasks and expectations</w:t>
      </w:r>
    </w:p>
    <w:p w14:paraId="2E659D4A" w14:textId="77777777" w:rsidR="00E32880" w:rsidRPr="009E681D" w:rsidRDefault="00E32880" w:rsidP="005B17D1">
      <w:pPr>
        <w:pStyle w:val="BodyTextMain"/>
        <w:rPr>
          <w:u w:val="single"/>
          <w:lang w:val="en-GB"/>
        </w:rPr>
      </w:pPr>
    </w:p>
    <w:p w14:paraId="0B4FFAA0" w14:textId="5AC82C00" w:rsidR="00E32880" w:rsidRPr="009E681D" w:rsidRDefault="00E32880" w:rsidP="005B17D1">
      <w:pPr>
        <w:pStyle w:val="BodyTextMain"/>
        <w:rPr>
          <w:lang w:val="en-GB"/>
        </w:rPr>
      </w:pPr>
      <w:r w:rsidRPr="009E681D">
        <w:rPr>
          <w:lang w:val="en-GB"/>
        </w:rPr>
        <w:t xml:space="preserve">Using the CCMF as a guide, Cai and his team discovered that their CSR activities had </w:t>
      </w:r>
      <w:r w:rsidR="00944E18" w:rsidRPr="009E681D">
        <w:rPr>
          <w:lang w:val="en-GB"/>
        </w:rPr>
        <w:t xml:space="preserve">grown </w:t>
      </w:r>
      <w:r w:rsidRPr="009E681D">
        <w:rPr>
          <w:lang w:val="en-GB"/>
        </w:rPr>
        <w:t>organically to include a wide</w:t>
      </w:r>
      <w:r w:rsidR="00944E18" w:rsidRPr="009E681D">
        <w:rPr>
          <w:lang w:val="en-GB"/>
        </w:rPr>
        <w:t xml:space="preserve"> </w:t>
      </w:r>
      <w:r w:rsidRPr="009E681D">
        <w:rPr>
          <w:lang w:val="en-GB"/>
        </w:rPr>
        <w:t xml:space="preserve">variety of initiatives. Although the </w:t>
      </w:r>
      <w:r w:rsidR="00D40A31">
        <w:rPr>
          <w:lang w:val="en-GB"/>
        </w:rPr>
        <w:t>many</w:t>
      </w:r>
      <w:r w:rsidRPr="009E681D">
        <w:rPr>
          <w:lang w:val="en-GB"/>
        </w:rPr>
        <w:t xml:space="preserve"> actions </w:t>
      </w:r>
      <w:r w:rsidR="00D40A31" w:rsidRPr="009E681D">
        <w:rPr>
          <w:lang w:val="en-GB"/>
        </w:rPr>
        <w:t>w</w:t>
      </w:r>
      <w:r w:rsidR="00D40A31">
        <w:rPr>
          <w:lang w:val="en-GB"/>
        </w:rPr>
        <w:t>ere</w:t>
      </w:r>
      <w:r w:rsidR="00D40A31" w:rsidRPr="009E681D">
        <w:rPr>
          <w:lang w:val="en-GB"/>
        </w:rPr>
        <w:t xml:space="preserve"> </w:t>
      </w:r>
      <w:r w:rsidRPr="009E681D">
        <w:rPr>
          <w:lang w:val="en-GB"/>
        </w:rPr>
        <w:t xml:space="preserve">encouraging to employees and positively </w:t>
      </w:r>
      <w:r w:rsidR="00944E18" w:rsidRPr="009E681D">
        <w:rPr>
          <w:lang w:val="en-GB"/>
        </w:rPr>
        <w:t xml:space="preserve">affected </w:t>
      </w:r>
      <w:r w:rsidRPr="009E681D">
        <w:rPr>
          <w:lang w:val="en-GB"/>
        </w:rPr>
        <w:t xml:space="preserve">the community, they required an ever-increasing </w:t>
      </w:r>
      <w:r w:rsidR="008A359A">
        <w:rPr>
          <w:lang w:val="en-GB"/>
        </w:rPr>
        <w:t>commitment</w:t>
      </w:r>
      <w:r w:rsidRPr="009E681D">
        <w:rPr>
          <w:lang w:val="en-GB"/>
        </w:rPr>
        <w:t xml:space="preserve"> of company resources. </w:t>
      </w:r>
    </w:p>
    <w:p w14:paraId="164E7E54" w14:textId="77777777" w:rsidR="00E32880" w:rsidRPr="009E681D" w:rsidRDefault="00E32880" w:rsidP="005B17D1">
      <w:pPr>
        <w:pStyle w:val="BodyTextMain"/>
        <w:rPr>
          <w:lang w:val="en-GB"/>
        </w:rPr>
      </w:pPr>
    </w:p>
    <w:p w14:paraId="5C512AD0" w14:textId="2389AEE1" w:rsidR="00E32880" w:rsidRPr="009E681D" w:rsidRDefault="00E32880" w:rsidP="005B17D1">
      <w:pPr>
        <w:pStyle w:val="BodyTextMain"/>
        <w:rPr>
          <w:color w:val="000000" w:themeColor="text1"/>
          <w:lang w:val="en-GB"/>
        </w:rPr>
      </w:pPr>
      <w:r w:rsidRPr="009E681D">
        <w:rPr>
          <w:color w:val="000000" w:themeColor="text1"/>
          <w:lang w:val="en-GB"/>
        </w:rPr>
        <w:t xml:space="preserve">Moving into 2017, </w:t>
      </w:r>
      <w:r w:rsidR="00A111C8">
        <w:rPr>
          <w:rFonts w:eastAsiaTheme="minorEastAsia"/>
          <w:color w:val="000000" w:themeColor="text1"/>
          <w:lang w:val="en-GB" w:eastAsia="zh-CN"/>
        </w:rPr>
        <w:t>BY-HEALTH</w:t>
      </w:r>
      <w:r w:rsidR="00944E18" w:rsidRPr="009E681D">
        <w:rPr>
          <w:rFonts w:eastAsiaTheme="minorEastAsia"/>
          <w:color w:val="000000" w:themeColor="text1"/>
          <w:lang w:val="en-GB" w:eastAsia="zh-CN"/>
        </w:rPr>
        <w:t xml:space="preserve"> </w:t>
      </w:r>
      <w:r w:rsidRPr="009E681D">
        <w:rPr>
          <w:color w:val="000000" w:themeColor="text1"/>
          <w:lang w:val="en-GB"/>
        </w:rPr>
        <w:t xml:space="preserve">needed to </w:t>
      </w:r>
      <w:r w:rsidR="00D954F4" w:rsidRPr="009E681D">
        <w:rPr>
          <w:color w:val="000000" w:themeColor="text1"/>
          <w:lang w:val="en-GB"/>
        </w:rPr>
        <w:t xml:space="preserve">strategically </w:t>
      </w:r>
      <w:proofErr w:type="spellStart"/>
      <w:r w:rsidR="00944E18" w:rsidRPr="009E681D">
        <w:rPr>
          <w:color w:val="000000" w:themeColor="text1"/>
          <w:lang w:val="en-GB"/>
        </w:rPr>
        <w:t>analyze</w:t>
      </w:r>
      <w:proofErr w:type="spellEnd"/>
      <w:r w:rsidR="00944E18" w:rsidRPr="009E681D">
        <w:rPr>
          <w:color w:val="000000" w:themeColor="text1"/>
          <w:lang w:val="en-GB"/>
        </w:rPr>
        <w:t xml:space="preserve"> each CSR initiative </w:t>
      </w:r>
      <w:r w:rsidR="00D954F4" w:rsidRPr="009E681D">
        <w:rPr>
          <w:color w:val="000000" w:themeColor="text1"/>
          <w:lang w:val="en-GB"/>
        </w:rPr>
        <w:t xml:space="preserve">according to </w:t>
      </w:r>
      <w:r w:rsidR="00944E18" w:rsidRPr="009E681D">
        <w:rPr>
          <w:color w:val="000000" w:themeColor="text1"/>
          <w:lang w:val="en-GB"/>
        </w:rPr>
        <w:t xml:space="preserve">the </w:t>
      </w:r>
      <w:r w:rsidR="008A359A">
        <w:rPr>
          <w:color w:val="000000" w:themeColor="text1"/>
          <w:lang w:val="en-GB"/>
        </w:rPr>
        <w:t xml:space="preserve">standards of the </w:t>
      </w:r>
      <w:r w:rsidR="00944E18" w:rsidRPr="009E681D">
        <w:rPr>
          <w:color w:val="000000" w:themeColor="text1"/>
          <w:lang w:val="en-GB"/>
        </w:rPr>
        <w:t>CCMF</w:t>
      </w:r>
      <w:r w:rsidRPr="009E681D">
        <w:rPr>
          <w:color w:val="000000" w:themeColor="text1"/>
          <w:lang w:val="en-GB"/>
        </w:rPr>
        <w:t xml:space="preserve">. How did current activities </w:t>
      </w:r>
      <w:r w:rsidR="004F1D51">
        <w:rPr>
          <w:color w:val="000000" w:themeColor="text1"/>
          <w:lang w:val="en-GB"/>
        </w:rPr>
        <w:t>reflect</w:t>
      </w:r>
      <w:r w:rsidRPr="009E681D">
        <w:rPr>
          <w:color w:val="000000" w:themeColor="text1"/>
          <w:lang w:val="en-GB"/>
        </w:rPr>
        <w:t xml:space="preserve"> </w:t>
      </w:r>
      <w:r w:rsidR="00A111C8">
        <w:rPr>
          <w:color w:val="000000" w:themeColor="text1"/>
          <w:lang w:val="en-GB"/>
        </w:rPr>
        <w:t>BY-HEALTH</w:t>
      </w:r>
      <w:r w:rsidRPr="009E681D">
        <w:rPr>
          <w:color w:val="000000" w:themeColor="text1"/>
          <w:lang w:val="en-GB"/>
        </w:rPr>
        <w:t xml:space="preserve">’s identity, and what programs should </w:t>
      </w:r>
      <w:r w:rsidR="00944E18" w:rsidRPr="009E681D">
        <w:rPr>
          <w:color w:val="000000" w:themeColor="text1"/>
          <w:lang w:val="en-GB"/>
        </w:rPr>
        <w:t xml:space="preserve">the company continue to </w:t>
      </w:r>
      <w:r w:rsidRPr="009E681D">
        <w:rPr>
          <w:color w:val="000000" w:themeColor="text1"/>
          <w:lang w:val="en-GB"/>
        </w:rPr>
        <w:t xml:space="preserve">invest in? Should </w:t>
      </w:r>
      <w:r w:rsidR="00D954F4" w:rsidRPr="009E681D">
        <w:rPr>
          <w:color w:val="000000" w:themeColor="text1"/>
          <w:lang w:val="en-GB"/>
        </w:rPr>
        <w:t xml:space="preserve">some of </w:t>
      </w:r>
      <w:r w:rsidRPr="009E681D">
        <w:rPr>
          <w:color w:val="000000" w:themeColor="text1"/>
          <w:lang w:val="en-GB"/>
        </w:rPr>
        <w:t xml:space="preserve">these initiatives </w:t>
      </w:r>
      <w:r w:rsidR="004F1D51">
        <w:rPr>
          <w:color w:val="000000" w:themeColor="text1"/>
          <w:lang w:val="en-GB"/>
        </w:rPr>
        <w:t>be curtailed</w:t>
      </w:r>
      <w:r w:rsidR="00944E18" w:rsidRPr="009E681D">
        <w:rPr>
          <w:color w:val="000000" w:themeColor="text1"/>
          <w:lang w:val="en-GB"/>
        </w:rPr>
        <w:t xml:space="preserve">? If </w:t>
      </w:r>
      <w:r w:rsidR="004F1D51">
        <w:rPr>
          <w:color w:val="000000" w:themeColor="text1"/>
          <w:lang w:val="en-GB"/>
        </w:rPr>
        <w:t>so</w:t>
      </w:r>
      <w:r w:rsidR="00944E18" w:rsidRPr="009E681D">
        <w:rPr>
          <w:color w:val="000000" w:themeColor="text1"/>
          <w:lang w:val="en-GB"/>
        </w:rPr>
        <w:t>,</w:t>
      </w:r>
      <w:r w:rsidRPr="009E681D">
        <w:rPr>
          <w:color w:val="000000" w:themeColor="text1"/>
          <w:lang w:val="en-GB"/>
        </w:rPr>
        <w:t xml:space="preserve"> what </w:t>
      </w:r>
      <w:r w:rsidR="00944E18" w:rsidRPr="009E681D">
        <w:rPr>
          <w:color w:val="000000" w:themeColor="text1"/>
          <w:lang w:val="en-GB"/>
        </w:rPr>
        <w:t xml:space="preserve">effect </w:t>
      </w:r>
      <w:r w:rsidRPr="009E681D">
        <w:rPr>
          <w:color w:val="000000" w:themeColor="text1"/>
          <w:lang w:val="en-GB"/>
        </w:rPr>
        <w:t xml:space="preserve">would </w:t>
      </w:r>
      <w:r w:rsidR="00944E18" w:rsidRPr="009E681D">
        <w:rPr>
          <w:color w:val="000000" w:themeColor="text1"/>
          <w:lang w:val="en-GB"/>
        </w:rPr>
        <w:t xml:space="preserve">this </w:t>
      </w:r>
      <w:r w:rsidRPr="009E681D">
        <w:rPr>
          <w:color w:val="000000" w:themeColor="text1"/>
          <w:lang w:val="en-GB"/>
        </w:rPr>
        <w:t xml:space="preserve">have on the community? </w:t>
      </w:r>
      <w:r w:rsidR="004F1D51">
        <w:rPr>
          <w:color w:val="000000" w:themeColor="text1"/>
          <w:lang w:val="en-GB"/>
        </w:rPr>
        <w:t>What more could Cai do to</w:t>
      </w:r>
      <w:r w:rsidR="008847AE" w:rsidRPr="009E681D">
        <w:rPr>
          <w:color w:val="000000" w:themeColor="text1"/>
          <w:lang w:val="en-GB"/>
        </w:rPr>
        <w:t xml:space="preserve"> </w:t>
      </w:r>
      <w:r w:rsidRPr="009E681D">
        <w:rPr>
          <w:color w:val="000000" w:themeColor="text1"/>
          <w:lang w:val="en-GB"/>
        </w:rPr>
        <w:t xml:space="preserve">communicate </w:t>
      </w:r>
      <w:r w:rsidR="008847AE" w:rsidRPr="009E681D">
        <w:rPr>
          <w:color w:val="000000" w:themeColor="text1"/>
          <w:lang w:val="en-GB"/>
        </w:rPr>
        <w:t xml:space="preserve">the value of </w:t>
      </w:r>
      <w:r w:rsidR="00944E18" w:rsidRPr="009E681D">
        <w:rPr>
          <w:color w:val="000000" w:themeColor="text1"/>
          <w:lang w:val="en-GB"/>
        </w:rPr>
        <w:t>t</w:t>
      </w:r>
      <w:r w:rsidR="008847AE" w:rsidRPr="009E681D">
        <w:rPr>
          <w:color w:val="000000" w:themeColor="text1"/>
          <w:lang w:val="en-GB"/>
        </w:rPr>
        <w:t>ransparen</w:t>
      </w:r>
      <w:r w:rsidR="004F1D51">
        <w:rPr>
          <w:color w:val="000000" w:themeColor="text1"/>
          <w:lang w:val="en-GB"/>
        </w:rPr>
        <w:t>cy</w:t>
      </w:r>
      <w:r w:rsidR="008847AE" w:rsidRPr="009E681D">
        <w:rPr>
          <w:color w:val="000000" w:themeColor="text1"/>
          <w:lang w:val="en-GB"/>
        </w:rPr>
        <w:t xml:space="preserve"> </w:t>
      </w:r>
      <w:r w:rsidR="004F1D51">
        <w:rPr>
          <w:color w:val="000000" w:themeColor="text1"/>
          <w:lang w:val="en-GB"/>
        </w:rPr>
        <w:t xml:space="preserve">(symbolized by the factory) </w:t>
      </w:r>
      <w:r w:rsidRPr="009E681D">
        <w:rPr>
          <w:color w:val="000000" w:themeColor="text1"/>
          <w:lang w:val="en-GB"/>
        </w:rPr>
        <w:t xml:space="preserve">to </w:t>
      </w:r>
      <w:r w:rsidR="008847AE" w:rsidRPr="009E681D">
        <w:rPr>
          <w:color w:val="000000" w:themeColor="text1"/>
          <w:lang w:val="en-GB"/>
        </w:rPr>
        <w:t xml:space="preserve">consumers and </w:t>
      </w:r>
      <w:r w:rsidRPr="009E681D">
        <w:rPr>
          <w:color w:val="000000" w:themeColor="text1"/>
          <w:lang w:val="en-GB"/>
        </w:rPr>
        <w:t>shareholders</w:t>
      </w:r>
      <w:r w:rsidR="004F1D51">
        <w:rPr>
          <w:rFonts w:eastAsiaTheme="minorEastAsia"/>
          <w:color w:val="000000" w:themeColor="text1"/>
          <w:lang w:val="en-GB" w:eastAsia="zh-CN"/>
        </w:rPr>
        <w:t xml:space="preserve"> </w:t>
      </w:r>
      <w:r w:rsidR="00017C1F">
        <w:rPr>
          <w:rFonts w:eastAsiaTheme="minorEastAsia"/>
          <w:color w:val="000000" w:themeColor="text1"/>
          <w:lang w:val="en-GB" w:eastAsia="zh-CN"/>
        </w:rPr>
        <w:t>(see Exhibit 2)</w:t>
      </w:r>
      <w:r w:rsidR="004F1D51">
        <w:rPr>
          <w:rFonts w:eastAsiaTheme="minorEastAsia"/>
          <w:color w:val="000000" w:themeColor="text1"/>
          <w:lang w:val="en-GB" w:eastAsia="zh-CN"/>
        </w:rPr>
        <w:t>?</w:t>
      </w:r>
      <w:r w:rsidR="00017C1F">
        <w:rPr>
          <w:rFonts w:eastAsiaTheme="minorEastAsia"/>
          <w:color w:val="000000" w:themeColor="text1"/>
          <w:lang w:val="en-GB" w:eastAsia="zh-CN"/>
        </w:rPr>
        <w:t xml:space="preserve"> </w:t>
      </w:r>
    </w:p>
    <w:p w14:paraId="30E466A6" w14:textId="77777777" w:rsidR="00E32880" w:rsidRPr="009E681D" w:rsidRDefault="00E32880" w:rsidP="00892806">
      <w:pPr>
        <w:rPr>
          <w:lang w:val="en-GB"/>
        </w:rPr>
      </w:pPr>
    </w:p>
    <w:p w14:paraId="35CA530A" w14:textId="5E1FCF6A" w:rsidR="00C423D2" w:rsidRDefault="00A13535" w:rsidP="00EB6913">
      <w:pPr>
        <w:spacing w:after="200" w:line="276" w:lineRule="auto"/>
        <w:rPr>
          <w:lang w:val="en-GB"/>
        </w:rPr>
      </w:pPr>
      <w:r w:rsidRPr="00A13535">
        <w:rPr>
          <w:noProof/>
          <w:lang w:val="en-GB" w:eastAsia="en-GB"/>
        </w:rPr>
        <mc:AlternateContent>
          <mc:Choice Requires="wps">
            <w:drawing>
              <wp:anchor distT="45720" distB="45720" distL="114300" distR="114300" simplePos="0" relativeHeight="251659264" behindDoc="0" locked="0" layoutInCell="1" allowOverlap="1" wp14:anchorId="0564FEB6" wp14:editId="7F90688D">
                <wp:simplePos x="0" y="0"/>
                <wp:positionH relativeFrom="margin">
                  <wp:align>center</wp:align>
                </wp:positionH>
                <wp:positionV relativeFrom="paragraph">
                  <wp:posOffset>71211</wp:posOffset>
                </wp:positionV>
                <wp:extent cx="4295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333829"/>
                        </a:xfrm>
                        <a:prstGeom prst="rect">
                          <a:avLst/>
                        </a:prstGeom>
                        <a:solidFill>
                          <a:srgbClr val="FFFFFF"/>
                        </a:solidFill>
                        <a:ln w="9525">
                          <a:solidFill>
                            <a:srgbClr val="000000"/>
                          </a:solidFill>
                          <a:miter lim="800000"/>
                          <a:headEnd/>
                          <a:tailEnd/>
                        </a:ln>
                      </wps:spPr>
                      <wps:txbx>
                        <w:txbxContent>
                          <w:p w14:paraId="7DC2A88F" w14:textId="6941E18A" w:rsidR="00A13535" w:rsidRDefault="00A13535" w:rsidP="00A13535">
                            <w:pPr>
                              <w:pStyle w:val="Footnote"/>
                            </w:pPr>
                            <w:r w:rsidRPr="00C423D2">
                              <w:rPr>
                                <w:lang w:val="en-GB"/>
                              </w:rPr>
                              <w:t>The authors would like to thank Guangdong University of Foreign Studies Business School and BY-HEALTH for their valuable support during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4FEB6" id="_x0000_t202" coordsize="21600,21600" o:spt="202" path="m,l,21600r21600,l21600,xe">
                <v:stroke joinstyle="miter"/>
                <v:path gradientshapeok="t" o:connecttype="rect"/>
              </v:shapetype>
              <v:shape id="Text Box 2" o:spid="_x0000_s1026" type="#_x0000_t202" style="position:absolute;margin-left:0;margin-top:5.6pt;width:33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">
                <v:textbox>
                  <w:txbxContent>
                    <w:p w14:paraId="7DC2A88F" w14:textId="6941E18A" w:rsidR="00A13535" w:rsidRDefault="00A13535" w:rsidP="00A13535">
                      <w:pPr>
                        <w:pStyle w:val="Footnote"/>
                      </w:pPr>
                      <w:r w:rsidRPr="00C423D2">
                        <w:rPr>
                          <w:lang w:val="en-GB"/>
                        </w:rPr>
                        <w:t>The authors would like to thank Guangdong University of Foreign Studies Business School and BY-HEALTH for their valuable support during the development of this case.</w:t>
                      </w:r>
                    </w:p>
                  </w:txbxContent>
                </v:textbox>
                <w10:wrap type="square" anchorx="margin"/>
              </v:shape>
            </w:pict>
          </mc:Fallback>
        </mc:AlternateContent>
      </w:r>
    </w:p>
    <w:p w14:paraId="4542B629" w14:textId="7741DFD1" w:rsidR="00AD0D4A" w:rsidRPr="00C423D2" w:rsidRDefault="00E32880" w:rsidP="00EB6913">
      <w:pPr>
        <w:spacing w:after="200" w:line="276" w:lineRule="auto"/>
        <w:rPr>
          <w:rFonts w:eastAsiaTheme="minorEastAsia"/>
          <w:i/>
          <w:lang w:val="en-GB" w:eastAsia="zh-CN"/>
        </w:rPr>
      </w:pPr>
      <w:r w:rsidRPr="00C423D2">
        <w:rPr>
          <w:i/>
          <w:lang w:val="en-GB"/>
        </w:rPr>
        <w:br w:type="page"/>
      </w:r>
    </w:p>
    <w:p w14:paraId="534B1978" w14:textId="42431486" w:rsidR="00E32880" w:rsidRPr="009E681D" w:rsidRDefault="00E32880" w:rsidP="0037176C">
      <w:pPr>
        <w:pStyle w:val="ExhibitHeading"/>
        <w:rPr>
          <w:lang w:val="en-GB"/>
        </w:rPr>
      </w:pPr>
      <w:r w:rsidRPr="009E681D">
        <w:rPr>
          <w:lang w:val="en-GB"/>
        </w:rPr>
        <w:lastRenderedPageBreak/>
        <w:t xml:space="preserve">Exhibit </w:t>
      </w:r>
      <w:r w:rsidR="00017C1F">
        <w:rPr>
          <w:lang w:val="en-GB"/>
        </w:rPr>
        <w:t>1</w:t>
      </w:r>
      <w:r w:rsidR="00B333AA" w:rsidRPr="009E681D">
        <w:rPr>
          <w:lang w:val="en-GB"/>
        </w:rPr>
        <w:t xml:space="preserve">: </w:t>
      </w:r>
      <w:r w:rsidRPr="009E681D">
        <w:rPr>
          <w:lang w:val="en-GB"/>
        </w:rPr>
        <w:t xml:space="preserve">List of </w:t>
      </w:r>
      <w:r w:rsidR="00A111C8">
        <w:rPr>
          <w:lang w:val="en-GB"/>
        </w:rPr>
        <w:t>BY-HEALTH</w:t>
      </w:r>
      <w:r w:rsidR="00944E18" w:rsidRPr="009E681D">
        <w:rPr>
          <w:lang w:val="en-GB"/>
        </w:rPr>
        <w:t xml:space="preserve">’s </w:t>
      </w:r>
      <w:r w:rsidRPr="009E681D">
        <w:rPr>
          <w:lang w:val="en-GB"/>
        </w:rPr>
        <w:t>CSR Activities Since 2005</w:t>
      </w:r>
    </w:p>
    <w:p w14:paraId="031CEDF5" w14:textId="77777777" w:rsidR="00E32880" w:rsidRPr="009E681D" w:rsidRDefault="00E32880" w:rsidP="00892806">
      <w:pPr>
        <w:jc w:val="center"/>
        <w:rPr>
          <w:rFonts w:ascii="Arial" w:hAnsi="Arial" w:cs="Arial"/>
          <w:b/>
          <w:bCs/>
          <w:lang w:val="en-GB"/>
        </w:rPr>
      </w:pPr>
    </w:p>
    <w:p w14:paraId="07E18FEC" w14:textId="77777777" w:rsidR="00E32880" w:rsidRPr="009E681D" w:rsidRDefault="00E32880" w:rsidP="00892806">
      <w:pPr>
        <w:rPr>
          <w:rFonts w:ascii="Arial" w:hAnsi="Arial" w:cs="Arial"/>
          <w:bCs/>
          <w:lang w:val="en-GB"/>
        </w:rPr>
      </w:pPr>
      <w:r w:rsidRPr="009E681D">
        <w:rPr>
          <w:rFonts w:ascii="Arial" w:hAnsi="Arial" w:cs="Arial"/>
          <w:bCs/>
          <w:lang w:val="en-GB"/>
        </w:rPr>
        <w:t xml:space="preserve">2005 </w:t>
      </w:r>
    </w:p>
    <w:p w14:paraId="735B01E3" w14:textId="389E8E33" w:rsidR="00E32880" w:rsidRPr="00332FDF" w:rsidRDefault="00481D57" w:rsidP="00332FDF">
      <w:pPr>
        <w:pStyle w:val="ExhibitText"/>
        <w:numPr>
          <w:ilvl w:val="0"/>
          <w:numId w:val="39"/>
        </w:numPr>
        <w:rPr>
          <w:rFonts w:eastAsiaTheme="minorEastAsia"/>
          <w:lang w:val="en-GB" w:eastAsia="zh-CN"/>
        </w:rPr>
      </w:pPr>
      <w:r w:rsidRPr="002658B8">
        <w:rPr>
          <w:rFonts w:eastAsiaTheme="minorEastAsia"/>
          <w:lang w:val="en-GB" w:eastAsia="zh-CN"/>
        </w:rPr>
        <w:t>Kicked off</w:t>
      </w:r>
      <w:r w:rsidR="00E32880" w:rsidRPr="002658B8">
        <w:rPr>
          <w:lang w:val="en-GB"/>
        </w:rPr>
        <w:t xml:space="preserve"> </w:t>
      </w:r>
      <w:r w:rsidR="00A02C34">
        <w:rPr>
          <w:lang w:val="en-GB"/>
        </w:rPr>
        <w:t xml:space="preserve">the </w:t>
      </w:r>
      <w:r w:rsidR="00E32880" w:rsidRPr="002658B8">
        <w:rPr>
          <w:lang w:val="en-GB"/>
        </w:rPr>
        <w:t>1+1</w:t>
      </w:r>
      <w:r w:rsidR="00E32880" w:rsidRPr="002658B8">
        <w:rPr>
          <w:vertAlign w:val="superscript"/>
          <w:lang w:val="en-GB"/>
        </w:rPr>
        <w:t>+</w:t>
      </w:r>
      <w:r w:rsidR="00944E18" w:rsidRPr="002658B8">
        <w:rPr>
          <w:vertAlign w:val="superscript"/>
          <w:lang w:val="en-GB"/>
        </w:rPr>
        <w:t xml:space="preserve"> </w:t>
      </w:r>
      <w:r w:rsidR="00E32880" w:rsidRPr="00CC16C1">
        <w:rPr>
          <w:lang w:val="en-GB"/>
        </w:rPr>
        <w:t>Hope Program</w:t>
      </w:r>
      <w:r w:rsidR="00944E18" w:rsidRPr="002658B8">
        <w:rPr>
          <w:lang w:val="en-GB"/>
        </w:rPr>
        <w:t xml:space="preserve"> </w:t>
      </w:r>
      <w:r w:rsidR="00674A7A" w:rsidRPr="002658B8">
        <w:rPr>
          <w:lang w:val="en-GB"/>
        </w:rPr>
        <w:t xml:space="preserve">to build </w:t>
      </w:r>
      <w:r w:rsidR="00944E18" w:rsidRPr="002658B8">
        <w:rPr>
          <w:lang w:val="en-GB"/>
        </w:rPr>
        <w:t xml:space="preserve">Hope </w:t>
      </w:r>
      <w:r w:rsidR="00674A7A" w:rsidRPr="00CC16C1">
        <w:rPr>
          <w:lang w:val="en-GB"/>
        </w:rPr>
        <w:t>primary school</w:t>
      </w:r>
      <w:r w:rsidR="00944E18" w:rsidRPr="00CC16C1">
        <w:rPr>
          <w:lang w:val="en-GB"/>
        </w:rPr>
        <w:t>s</w:t>
      </w:r>
      <w:r w:rsidR="00674A7A" w:rsidRPr="00CC16C1">
        <w:rPr>
          <w:lang w:val="en-GB"/>
        </w:rPr>
        <w:t xml:space="preserve"> and offer free dietary supplements to children in impoverished areas</w:t>
      </w:r>
      <w:r w:rsidR="00F8619B" w:rsidRPr="00A92EEB">
        <w:rPr>
          <w:rFonts w:eastAsiaTheme="minorEastAsia"/>
          <w:lang w:val="en-GB" w:eastAsia="zh-CN"/>
        </w:rPr>
        <w:t xml:space="preserve"> (</w:t>
      </w:r>
      <w:r w:rsidR="00944E18" w:rsidRPr="00A92EEB">
        <w:rPr>
          <w:rFonts w:eastAsiaTheme="minorEastAsia"/>
          <w:lang w:val="en-GB" w:eastAsia="zh-CN"/>
        </w:rPr>
        <w:t xml:space="preserve">total </w:t>
      </w:r>
      <w:r w:rsidR="00F8619B" w:rsidRPr="00332FDF">
        <w:rPr>
          <w:rFonts w:eastAsiaTheme="minorEastAsia"/>
          <w:lang w:val="en-GB" w:eastAsia="zh-CN"/>
        </w:rPr>
        <w:t xml:space="preserve">project expenditure since launch: over </w:t>
      </w:r>
      <w:r w:rsidR="00944E18" w:rsidRPr="00332FDF">
        <w:rPr>
          <w:rFonts w:eastAsiaTheme="minorEastAsia"/>
          <w:lang w:val="en-GB" w:eastAsia="zh-CN"/>
        </w:rPr>
        <w:t>¥</w:t>
      </w:r>
      <w:r w:rsidR="00F8619B" w:rsidRPr="00332FDF">
        <w:rPr>
          <w:rFonts w:eastAsiaTheme="minorEastAsia"/>
          <w:lang w:val="en-GB" w:eastAsia="zh-CN"/>
        </w:rPr>
        <w:t xml:space="preserve">6 </w:t>
      </w:r>
      <w:r w:rsidR="00944E18" w:rsidRPr="00332FDF">
        <w:rPr>
          <w:rFonts w:eastAsiaTheme="minorEastAsia"/>
          <w:lang w:val="en-GB" w:eastAsia="zh-CN"/>
        </w:rPr>
        <w:t>million</w:t>
      </w:r>
      <w:r w:rsidR="00F8619B" w:rsidRPr="00332FDF">
        <w:rPr>
          <w:rFonts w:eastAsiaTheme="minorEastAsia"/>
          <w:lang w:val="en-GB" w:eastAsia="zh-CN"/>
        </w:rPr>
        <w:t>)</w:t>
      </w:r>
    </w:p>
    <w:p w14:paraId="0564584C" w14:textId="77777777" w:rsidR="00E32880" w:rsidRPr="00332FDF" w:rsidRDefault="00FE008A" w:rsidP="00332FDF">
      <w:pPr>
        <w:pStyle w:val="ExhibitText"/>
        <w:numPr>
          <w:ilvl w:val="0"/>
          <w:numId w:val="39"/>
        </w:numPr>
        <w:rPr>
          <w:rFonts w:eastAsiaTheme="minorEastAsia"/>
          <w:lang w:val="en-GB" w:eastAsia="zh-CN"/>
        </w:rPr>
      </w:pPr>
      <w:r w:rsidRPr="00332FDF">
        <w:rPr>
          <w:rFonts w:eastAsiaTheme="minorEastAsia"/>
          <w:lang w:val="en-GB" w:eastAsia="zh-CN"/>
        </w:rPr>
        <w:t>Started to construct its first primary school</w:t>
      </w:r>
    </w:p>
    <w:p w14:paraId="759C0318" w14:textId="77777777" w:rsidR="00E32880" w:rsidRPr="009E681D" w:rsidRDefault="00E32880" w:rsidP="00892806">
      <w:pPr>
        <w:ind w:firstLine="420"/>
        <w:rPr>
          <w:rFonts w:ascii="Arial" w:hAnsi="Arial" w:cs="Arial"/>
          <w:bCs/>
          <w:lang w:val="en-GB"/>
        </w:rPr>
      </w:pPr>
    </w:p>
    <w:p w14:paraId="7D2FA55A" w14:textId="77777777" w:rsidR="00E32880" w:rsidRPr="009E681D" w:rsidRDefault="00E32880" w:rsidP="00892806">
      <w:pPr>
        <w:rPr>
          <w:rFonts w:ascii="Arial" w:hAnsi="Arial" w:cs="Arial"/>
          <w:b/>
          <w:color w:val="000000" w:themeColor="text1"/>
          <w:lang w:val="en-GB"/>
        </w:rPr>
      </w:pPr>
      <w:r w:rsidRPr="009E681D">
        <w:rPr>
          <w:rFonts w:ascii="Arial" w:hAnsi="Arial" w:cs="Arial"/>
          <w:color w:val="000000" w:themeColor="text1"/>
          <w:lang w:val="en-GB"/>
        </w:rPr>
        <w:t>20</w:t>
      </w:r>
      <w:r w:rsidR="006A6B0B" w:rsidRPr="009E681D">
        <w:rPr>
          <w:rFonts w:ascii="Arial" w:hAnsi="Arial" w:cs="Arial"/>
          <w:color w:val="000000" w:themeColor="text1"/>
          <w:lang w:val="en-GB"/>
        </w:rPr>
        <w:t>06</w:t>
      </w:r>
    </w:p>
    <w:p w14:paraId="27E774CB" w14:textId="35C2011C" w:rsidR="00E32880" w:rsidRPr="009E681D" w:rsidRDefault="00E32880" w:rsidP="00332FDF">
      <w:pPr>
        <w:pStyle w:val="ExhibitText"/>
        <w:numPr>
          <w:ilvl w:val="0"/>
          <w:numId w:val="40"/>
        </w:numPr>
        <w:rPr>
          <w:b/>
          <w:lang w:val="en-GB"/>
        </w:rPr>
      </w:pPr>
      <w:r w:rsidRPr="009E681D">
        <w:rPr>
          <w:lang w:val="en-GB"/>
        </w:rPr>
        <w:t xml:space="preserve">Began hiring famous spokespeople and doing regional campaigns </w:t>
      </w:r>
      <w:r w:rsidR="00A02C34">
        <w:rPr>
          <w:lang w:val="en-GB"/>
        </w:rPr>
        <w:t>to promote</w:t>
      </w:r>
      <w:r w:rsidRPr="009E681D">
        <w:rPr>
          <w:lang w:val="en-GB"/>
        </w:rPr>
        <w:t xml:space="preserve"> dietary health</w:t>
      </w:r>
    </w:p>
    <w:p w14:paraId="75785667" w14:textId="77777777" w:rsidR="006A6B0B" w:rsidRPr="009E681D" w:rsidRDefault="006A6B0B" w:rsidP="00634DB1">
      <w:pPr>
        <w:rPr>
          <w:rFonts w:ascii="Arial" w:hAnsi="Arial" w:cs="Arial"/>
          <w:bCs/>
          <w:lang w:val="en-GB"/>
        </w:rPr>
      </w:pPr>
    </w:p>
    <w:p w14:paraId="24979246" w14:textId="77777777" w:rsidR="006A6B0B" w:rsidRPr="009E681D" w:rsidRDefault="006A6B0B" w:rsidP="00634DB1">
      <w:pPr>
        <w:rPr>
          <w:rFonts w:ascii="Arial" w:eastAsiaTheme="minorEastAsia" w:hAnsi="Arial" w:cs="Arial"/>
          <w:bCs/>
          <w:lang w:val="en-GB" w:eastAsia="zh-CN"/>
        </w:rPr>
      </w:pPr>
      <w:r w:rsidRPr="009E681D">
        <w:rPr>
          <w:rFonts w:ascii="Arial" w:eastAsiaTheme="minorEastAsia" w:hAnsi="Arial" w:cs="Arial"/>
          <w:bCs/>
          <w:lang w:val="en-GB" w:eastAsia="zh-CN"/>
        </w:rPr>
        <w:t>2010</w:t>
      </w:r>
    </w:p>
    <w:p w14:paraId="65D34DC9" w14:textId="6EB16D0E" w:rsidR="00E32880" w:rsidRPr="009E681D" w:rsidRDefault="00E32880" w:rsidP="00332FDF">
      <w:pPr>
        <w:pStyle w:val="ExhibitText"/>
        <w:numPr>
          <w:ilvl w:val="0"/>
          <w:numId w:val="40"/>
        </w:numPr>
        <w:rPr>
          <w:lang w:val="en-GB"/>
        </w:rPr>
      </w:pPr>
      <w:r w:rsidRPr="009E681D">
        <w:rPr>
          <w:lang w:val="en-GB"/>
        </w:rPr>
        <w:t>Offered scholarships to students fro</w:t>
      </w:r>
      <w:r w:rsidR="0037176C" w:rsidRPr="009E681D">
        <w:rPr>
          <w:lang w:val="en-GB"/>
        </w:rPr>
        <w:t>m low socioeconomic backgrounds</w:t>
      </w:r>
      <w:r w:rsidRPr="009E681D">
        <w:rPr>
          <w:lang w:val="en-GB"/>
        </w:rPr>
        <w:t xml:space="preserve"> (</w:t>
      </w:r>
      <w:r w:rsidR="00944E18" w:rsidRPr="009E681D">
        <w:rPr>
          <w:lang w:val="en-GB"/>
        </w:rPr>
        <w:t>e</w:t>
      </w:r>
      <w:r w:rsidRPr="009E681D">
        <w:rPr>
          <w:lang w:val="en-GB"/>
        </w:rPr>
        <w:t>nded in 2015)</w:t>
      </w:r>
    </w:p>
    <w:p w14:paraId="765C075C" w14:textId="77777777" w:rsidR="00E32880" w:rsidRPr="009E681D" w:rsidRDefault="00E32880" w:rsidP="00892806">
      <w:pPr>
        <w:ind w:left="420"/>
        <w:rPr>
          <w:rFonts w:ascii="Arial" w:hAnsi="Arial" w:cs="Arial"/>
          <w:bCs/>
          <w:lang w:val="en-GB"/>
        </w:rPr>
      </w:pPr>
    </w:p>
    <w:p w14:paraId="4393517A" w14:textId="77777777" w:rsidR="00E32880" w:rsidRPr="009E681D" w:rsidRDefault="00E32880" w:rsidP="00892806">
      <w:pPr>
        <w:rPr>
          <w:rFonts w:ascii="Arial" w:hAnsi="Arial" w:cs="Arial"/>
          <w:bCs/>
          <w:color w:val="000000" w:themeColor="text1"/>
          <w:lang w:val="en-GB"/>
        </w:rPr>
      </w:pPr>
      <w:r w:rsidRPr="009E681D">
        <w:rPr>
          <w:rFonts w:ascii="Arial" w:hAnsi="Arial" w:cs="Arial"/>
          <w:bCs/>
          <w:color w:val="000000" w:themeColor="text1"/>
          <w:lang w:val="en-GB"/>
        </w:rPr>
        <w:t xml:space="preserve">2011 </w:t>
      </w:r>
    </w:p>
    <w:p w14:paraId="05A9954F" w14:textId="1D66ABFF" w:rsidR="00E32880" w:rsidRPr="009E681D" w:rsidRDefault="00944E18" w:rsidP="00332FDF">
      <w:pPr>
        <w:pStyle w:val="ExhibitText"/>
        <w:numPr>
          <w:ilvl w:val="0"/>
          <w:numId w:val="40"/>
        </w:numPr>
        <w:rPr>
          <w:rFonts w:eastAsiaTheme="minorEastAsia"/>
          <w:lang w:val="en-GB" w:eastAsia="zh-CN"/>
        </w:rPr>
      </w:pPr>
      <w:r w:rsidRPr="009E681D">
        <w:rPr>
          <w:rFonts w:eastAsiaTheme="minorEastAsia"/>
          <w:lang w:val="en-GB" w:eastAsia="zh-CN"/>
        </w:rPr>
        <w:t>Made detailed</w:t>
      </w:r>
      <w:r w:rsidRPr="009E681D">
        <w:rPr>
          <w:lang w:val="en-GB"/>
        </w:rPr>
        <w:t xml:space="preserve"> </w:t>
      </w:r>
      <w:r w:rsidR="00E32880" w:rsidRPr="009E681D">
        <w:rPr>
          <w:lang w:val="en-GB"/>
        </w:rPr>
        <w:t xml:space="preserve">ingredient information </w:t>
      </w:r>
      <w:r w:rsidR="004A6967" w:rsidRPr="009E681D">
        <w:rPr>
          <w:rFonts w:eastAsiaTheme="minorEastAsia"/>
          <w:lang w:val="en-GB" w:eastAsia="zh-CN"/>
        </w:rPr>
        <w:t>traceable</w:t>
      </w:r>
    </w:p>
    <w:p w14:paraId="55D19EF6" w14:textId="6DFDD906" w:rsidR="00E32880" w:rsidRPr="009E681D" w:rsidRDefault="00E32880" w:rsidP="00332FDF">
      <w:pPr>
        <w:pStyle w:val="ExhibitText"/>
        <w:numPr>
          <w:ilvl w:val="0"/>
          <w:numId w:val="40"/>
        </w:numPr>
        <w:rPr>
          <w:rFonts w:eastAsiaTheme="minorEastAsia"/>
          <w:lang w:val="en-GB" w:eastAsia="zh-CN"/>
        </w:rPr>
      </w:pPr>
      <w:r w:rsidRPr="009E681D">
        <w:rPr>
          <w:lang w:val="en-GB"/>
        </w:rPr>
        <w:t xml:space="preserve">Started the Health Express Nutrition China </w:t>
      </w:r>
      <w:r w:rsidR="00FE008A" w:rsidRPr="009E681D">
        <w:rPr>
          <w:rFonts w:eastAsiaTheme="minorEastAsia"/>
          <w:lang w:val="en-GB" w:eastAsia="zh-CN"/>
        </w:rPr>
        <w:t>P</w:t>
      </w:r>
      <w:r w:rsidR="00FE008A" w:rsidRPr="009E681D">
        <w:rPr>
          <w:lang w:val="en-GB"/>
        </w:rPr>
        <w:t>rogram</w:t>
      </w:r>
      <w:r w:rsidR="00A13535">
        <w:rPr>
          <w:lang w:val="en-GB"/>
        </w:rPr>
        <w:t xml:space="preserve"> </w:t>
      </w:r>
      <w:r w:rsidR="003F1CD4" w:rsidRPr="009E681D">
        <w:rPr>
          <w:rFonts w:eastAsiaTheme="minorEastAsia"/>
          <w:lang w:val="en-GB" w:eastAsia="zh-CN"/>
        </w:rPr>
        <w:t>and release</w:t>
      </w:r>
      <w:r w:rsidR="00944E18" w:rsidRPr="009E681D">
        <w:rPr>
          <w:rFonts w:eastAsiaTheme="minorEastAsia"/>
          <w:lang w:val="en-GB" w:eastAsia="zh-CN"/>
        </w:rPr>
        <w:t>d</w:t>
      </w:r>
      <w:r w:rsidR="003F1CD4" w:rsidRPr="009E681D">
        <w:rPr>
          <w:rFonts w:eastAsiaTheme="minorEastAsia"/>
          <w:lang w:val="en-GB" w:eastAsia="zh-CN"/>
        </w:rPr>
        <w:t xml:space="preserve"> the </w:t>
      </w:r>
      <w:r w:rsidR="00A111C8">
        <w:rPr>
          <w:rFonts w:eastAsiaTheme="minorEastAsia"/>
          <w:i/>
          <w:lang w:val="en-GB" w:eastAsia="zh-CN"/>
        </w:rPr>
        <w:t>BY-HEALTH</w:t>
      </w:r>
      <w:r w:rsidR="00944E18" w:rsidRPr="00332FDF">
        <w:rPr>
          <w:rFonts w:eastAsiaTheme="minorEastAsia"/>
          <w:i/>
          <w:lang w:val="en-GB" w:eastAsia="zh-CN"/>
        </w:rPr>
        <w:t xml:space="preserve"> </w:t>
      </w:r>
      <w:r w:rsidR="003F1CD4" w:rsidRPr="00332FDF">
        <w:rPr>
          <w:rFonts w:eastAsiaTheme="minorEastAsia"/>
          <w:i/>
          <w:lang w:val="en-GB" w:eastAsia="zh-CN"/>
        </w:rPr>
        <w:t>China Health Report</w:t>
      </w:r>
      <w:r w:rsidR="003F1CD4" w:rsidRPr="009E681D">
        <w:rPr>
          <w:rFonts w:eastAsiaTheme="minorEastAsia"/>
          <w:lang w:val="en-GB" w:eastAsia="zh-CN"/>
        </w:rPr>
        <w:t xml:space="preserve"> for the first time</w:t>
      </w:r>
    </w:p>
    <w:p w14:paraId="65CC2419" w14:textId="77777777" w:rsidR="00667977" w:rsidRPr="009E681D" w:rsidRDefault="00667977" w:rsidP="00892806">
      <w:pPr>
        <w:ind w:left="420"/>
        <w:rPr>
          <w:rFonts w:ascii="Arial" w:eastAsiaTheme="minorEastAsia" w:hAnsi="Arial" w:cs="Arial"/>
          <w:lang w:val="en-GB" w:eastAsia="zh-CN"/>
        </w:rPr>
      </w:pPr>
    </w:p>
    <w:p w14:paraId="6391C007" w14:textId="77777777" w:rsidR="00E32880" w:rsidRPr="009E681D" w:rsidRDefault="00E32880" w:rsidP="00892806">
      <w:pPr>
        <w:rPr>
          <w:rFonts w:ascii="Arial" w:hAnsi="Arial" w:cs="Arial"/>
          <w:lang w:val="en-GB"/>
        </w:rPr>
      </w:pPr>
      <w:r w:rsidRPr="009E681D">
        <w:rPr>
          <w:rFonts w:ascii="Arial" w:hAnsi="Arial" w:cs="Arial"/>
          <w:lang w:val="en-GB"/>
        </w:rPr>
        <w:t xml:space="preserve">2012 </w:t>
      </w:r>
    </w:p>
    <w:p w14:paraId="6980AA6D" w14:textId="486051D6" w:rsidR="00E90A6D" w:rsidRPr="009E681D" w:rsidRDefault="00944E18" w:rsidP="00332FDF">
      <w:pPr>
        <w:pStyle w:val="ExhibitText"/>
        <w:numPr>
          <w:ilvl w:val="0"/>
          <w:numId w:val="41"/>
        </w:numPr>
        <w:rPr>
          <w:rFonts w:eastAsiaTheme="minorEastAsia"/>
          <w:lang w:val="en-GB" w:eastAsia="zh-CN"/>
        </w:rPr>
      </w:pPr>
      <w:r w:rsidRPr="009E681D">
        <w:rPr>
          <w:rFonts w:eastAsiaTheme="minorEastAsia"/>
          <w:lang w:val="en-GB" w:eastAsia="zh-CN"/>
        </w:rPr>
        <w:t>T</w:t>
      </w:r>
      <w:r w:rsidR="000258F8" w:rsidRPr="009E681D">
        <w:rPr>
          <w:rFonts w:eastAsiaTheme="minorEastAsia"/>
          <w:lang w:val="en-GB" w:eastAsia="zh-CN"/>
        </w:rPr>
        <w:t>ogether with the Chinese Nutrition Society (CNS), the Global Child Nutrition Foundation (GCNF)</w:t>
      </w:r>
      <w:r w:rsidRPr="009E681D">
        <w:rPr>
          <w:rFonts w:eastAsiaTheme="minorEastAsia"/>
          <w:lang w:val="en-GB" w:eastAsia="zh-CN"/>
        </w:rPr>
        <w:t>,</w:t>
      </w:r>
      <w:r w:rsidR="000258F8" w:rsidRPr="009E681D">
        <w:rPr>
          <w:rFonts w:eastAsiaTheme="minorEastAsia"/>
          <w:lang w:val="en-GB" w:eastAsia="zh-CN"/>
        </w:rPr>
        <w:t xml:space="preserve"> and Yao Ming, launched </w:t>
      </w:r>
      <w:bookmarkStart w:id="17" w:name="OLE_LINK22"/>
      <w:bookmarkStart w:id="18" w:name="OLE_LINK23"/>
      <w:r w:rsidRPr="009E681D">
        <w:rPr>
          <w:rFonts w:eastAsiaTheme="minorEastAsia"/>
          <w:lang w:val="en-GB" w:eastAsia="zh-CN"/>
        </w:rPr>
        <w:t xml:space="preserve">a </w:t>
      </w:r>
      <w:r w:rsidR="000258F8" w:rsidRPr="009E681D">
        <w:rPr>
          <w:rFonts w:eastAsiaTheme="minorEastAsia"/>
          <w:lang w:val="en-GB" w:eastAsia="zh-CN"/>
        </w:rPr>
        <w:t xml:space="preserve">program </w:t>
      </w:r>
      <w:r w:rsidRPr="009E681D">
        <w:rPr>
          <w:rFonts w:eastAsiaTheme="minorEastAsia"/>
          <w:lang w:val="en-GB" w:eastAsia="zh-CN"/>
        </w:rPr>
        <w:t>to improve</w:t>
      </w:r>
      <w:r w:rsidR="000258F8" w:rsidRPr="009E681D">
        <w:rPr>
          <w:rFonts w:eastAsiaTheme="minorEastAsia"/>
          <w:lang w:val="en-GB" w:eastAsia="zh-CN"/>
        </w:rPr>
        <w:t xml:space="preserve"> </w:t>
      </w:r>
      <w:r w:rsidR="000E10C2" w:rsidRPr="009E681D">
        <w:rPr>
          <w:rFonts w:eastAsiaTheme="minorEastAsia"/>
          <w:lang w:val="en-GB" w:eastAsia="zh-CN"/>
        </w:rPr>
        <w:t>children’</w:t>
      </w:r>
      <w:r w:rsidRPr="009E681D">
        <w:rPr>
          <w:rFonts w:eastAsiaTheme="minorEastAsia"/>
          <w:lang w:val="en-GB" w:eastAsia="zh-CN"/>
        </w:rPr>
        <w:t xml:space="preserve">s nutrition </w:t>
      </w:r>
      <w:r w:rsidR="000258F8" w:rsidRPr="009E681D">
        <w:rPr>
          <w:rFonts w:eastAsiaTheme="minorEastAsia"/>
          <w:lang w:val="en-GB" w:eastAsia="zh-CN"/>
        </w:rPr>
        <w:t xml:space="preserve">in </w:t>
      </w:r>
      <w:r w:rsidRPr="009E681D">
        <w:rPr>
          <w:rFonts w:eastAsiaTheme="minorEastAsia"/>
          <w:lang w:val="en-GB" w:eastAsia="zh-CN"/>
        </w:rPr>
        <w:t>poverty</w:t>
      </w:r>
      <w:r w:rsidR="000258F8" w:rsidRPr="009E681D">
        <w:rPr>
          <w:rFonts w:eastAsiaTheme="minorEastAsia"/>
          <w:lang w:val="en-GB" w:eastAsia="zh-CN"/>
        </w:rPr>
        <w:t xml:space="preserve">-stricken </w:t>
      </w:r>
      <w:r w:rsidRPr="009E681D">
        <w:rPr>
          <w:rFonts w:eastAsiaTheme="minorEastAsia"/>
          <w:lang w:val="en-GB" w:eastAsia="zh-CN"/>
        </w:rPr>
        <w:t xml:space="preserve">areas </w:t>
      </w:r>
      <w:r w:rsidR="000258F8" w:rsidRPr="009E681D">
        <w:rPr>
          <w:rFonts w:eastAsiaTheme="minorEastAsia"/>
          <w:lang w:val="en-GB" w:eastAsia="zh-CN"/>
        </w:rPr>
        <w:t>in China</w:t>
      </w:r>
      <w:bookmarkEnd w:id="17"/>
      <w:bookmarkEnd w:id="18"/>
      <w:r w:rsidR="009F2B19" w:rsidRPr="009E681D">
        <w:rPr>
          <w:rFonts w:eastAsiaTheme="minorEastAsia"/>
          <w:lang w:val="en-GB" w:eastAsia="zh-CN"/>
        </w:rPr>
        <w:t xml:space="preserve"> (</w:t>
      </w:r>
      <w:r w:rsidRPr="009E681D">
        <w:rPr>
          <w:rFonts w:eastAsiaTheme="minorEastAsia"/>
          <w:lang w:val="en-GB" w:eastAsia="zh-CN"/>
        </w:rPr>
        <w:t>e</w:t>
      </w:r>
      <w:r w:rsidR="009F2B19" w:rsidRPr="009E681D">
        <w:rPr>
          <w:rFonts w:eastAsiaTheme="minorEastAsia"/>
          <w:lang w:val="en-GB" w:eastAsia="zh-CN"/>
        </w:rPr>
        <w:t>nded in 2015)</w:t>
      </w:r>
      <w:r w:rsidR="00E90A6D" w:rsidRPr="009E681D">
        <w:rPr>
          <w:rFonts w:eastAsiaTheme="minorEastAsia"/>
          <w:lang w:val="en-GB" w:eastAsia="zh-CN"/>
        </w:rPr>
        <w:t xml:space="preserve"> </w:t>
      </w:r>
    </w:p>
    <w:p w14:paraId="0817084B" w14:textId="254B4238" w:rsidR="000258F8" w:rsidRPr="009E681D" w:rsidRDefault="000258F8" w:rsidP="00332FDF">
      <w:pPr>
        <w:pStyle w:val="ExhibitText"/>
        <w:numPr>
          <w:ilvl w:val="0"/>
          <w:numId w:val="41"/>
        </w:numPr>
        <w:rPr>
          <w:lang w:val="en-GB"/>
        </w:rPr>
      </w:pPr>
      <w:r w:rsidRPr="009E681D">
        <w:rPr>
          <w:rFonts w:eastAsia="SimSun"/>
          <w:lang w:val="en-GB"/>
        </w:rPr>
        <w:t xml:space="preserve">Began </w:t>
      </w:r>
      <w:r w:rsidR="00944E18" w:rsidRPr="009E681D">
        <w:rPr>
          <w:rFonts w:eastAsia="SimSun"/>
          <w:lang w:val="en-GB"/>
        </w:rPr>
        <w:t>a t</w:t>
      </w:r>
      <w:r w:rsidRPr="009E681D">
        <w:rPr>
          <w:lang w:val="en-GB"/>
        </w:rPr>
        <w:t>hree</w:t>
      </w:r>
      <w:r w:rsidR="003A368A" w:rsidRPr="009E681D">
        <w:rPr>
          <w:rFonts w:eastAsiaTheme="minorEastAsia"/>
          <w:lang w:val="en-GB" w:eastAsia="zh-CN"/>
        </w:rPr>
        <w:t>-</w:t>
      </w:r>
      <w:r w:rsidR="00944E18" w:rsidRPr="009E681D">
        <w:rPr>
          <w:lang w:val="en-GB"/>
        </w:rPr>
        <w:t xml:space="preserve">step plan </w:t>
      </w:r>
      <w:r w:rsidRPr="009E681D">
        <w:rPr>
          <w:lang w:val="en-GB"/>
        </w:rPr>
        <w:t xml:space="preserve">to ensure responsibility </w:t>
      </w:r>
      <w:r w:rsidR="000E10C2" w:rsidRPr="009E681D">
        <w:rPr>
          <w:lang w:val="en-GB"/>
        </w:rPr>
        <w:t xml:space="preserve">in </w:t>
      </w:r>
      <w:r w:rsidRPr="009E681D">
        <w:rPr>
          <w:lang w:val="en-GB"/>
        </w:rPr>
        <w:t>all aspects of the value chain</w:t>
      </w:r>
    </w:p>
    <w:p w14:paraId="76A5DFE9" w14:textId="7F92F7B5" w:rsidR="00E90A6D" w:rsidRPr="009E681D" w:rsidRDefault="00E32880" w:rsidP="00332FDF">
      <w:pPr>
        <w:pStyle w:val="ExhibitText"/>
        <w:numPr>
          <w:ilvl w:val="0"/>
          <w:numId w:val="41"/>
        </w:numPr>
        <w:rPr>
          <w:b/>
          <w:lang w:val="en-GB"/>
        </w:rPr>
      </w:pPr>
      <w:r w:rsidRPr="009E681D">
        <w:rPr>
          <w:rFonts w:eastAsia="Segoe UI"/>
          <w:bCs/>
          <w:color w:val="222222"/>
          <w:lang w:val="en-GB"/>
        </w:rPr>
        <w:t xml:space="preserve">Opened the </w:t>
      </w:r>
      <w:r w:rsidR="00944E18" w:rsidRPr="009E681D">
        <w:rPr>
          <w:rFonts w:eastAsia="Segoe UI"/>
          <w:bCs/>
          <w:color w:val="222222"/>
          <w:lang w:val="en-GB"/>
        </w:rPr>
        <w:t>transparent f</w:t>
      </w:r>
      <w:r w:rsidRPr="009E681D">
        <w:rPr>
          <w:rFonts w:eastAsia="Segoe UI"/>
          <w:bCs/>
          <w:color w:val="222222"/>
          <w:lang w:val="en-GB"/>
        </w:rPr>
        <w:t>actory</w:t>
      </w:r>
      <w:r w:rsidR="00E90A6D" w:rsidRPr="009E681D">
        <w:rPr>
          <w:rFonts w:eastAsia="Segoe UI"/>
          <w:bCs/>
          <w:color w:val="222222"/>
          <w:lang w:val="en-GB"/>
        </w:rPr>
        <w:t xml:space="preserve"> (</w:t>
      </w:r>
      <w:r w:rsidR="00944E18" w:rsidRPr="009E681D">
        <w:rPr>
          <w:rFonts w:eastAsia="Segoe UI"/>
          <w:bCs/>
          <w:color w:val="222222"/>
          <w:lang w:val="en-GB"/>
        </w:rPr>
        <w:t>t</w:t>
      </w:r>
      <w:r w:rsidR="00E90A6D" w:rsidRPr="009E681D">
        <w:rPr>
          <w:rFonts w:eastAsia="Segoe UI"/>
          <w:bCs/>
          <w:color w:val="222222"/>
          <w:lang w:val="en-GB"/>
        </w:rPr>
        <w:t>otal expenditure and investment</w:t>
      </w:r>
      <w:r w:rsidR="00944E18" w:rsidRPr="009E681D">
        <w:rPr>
          <w:rFonts w:eastAsia="Segoe UI"/>
          <w:bCs/>
          <w:color w:val="222222"/>
          <w:lang w:val="en-GB"/>
        </w:rPr>
        <w:t>:</w:t>
      </w:r>
      <w:r w:rsidR="00E90A6D" w:rsidRPr="009E681D">
        <w:rPr>
          <w:rFonts w:eastAsia="Segoe UI"/>
          <w:bCs/>
          <w:color w:val="222222"/>
          <w:lang w:val="en-GB"/>
        </w:rPr>
        <w:t xml:space="preserve"> </w:t>
      </w:r>
      <w:r w:rsidR="00944E18" w:rsidRPr="009E681D">
        <w:rPr>
          <w:rFonts w:eastAsia="Segoe UI"/>
          <w:bCs/>
          <w:color w:val="222222"/>
          <w:lang w:val="en-GB"/>
        </w:rPr>
        <w:t>¥</w:t>
      </w:r>
      <w:r w:rsidR="00E90A6D" w:rsidRPr="009E681D">
        <w:rPr>
          <w:rFonts w:eastAsia="Segoe UI"/>
          <w:bCs/>
          <w:color w:val="222222"/>
          <w:lang w:val="en-GB"/>
        </w:rPr>
        <w:t xml:space="preserve">1 </w:t>
      </w:r>
      <w:r w:rsidR="00944E18" w:rsidRPr="009E681D">
        <w:rPr>
          <w:rFonts w:eastAsia="Segoe UI"/>
          <w:bCs/>
          <w:color w:val="222222"/>
          <w:lang w:val="en-GB"/>
        </w:rPr>
        <w:t>billion</w:t>
      </w:r>
      <w:r w:rsidR="00E90A6D" w:rsidRPr="009E681D">
        <w:rPr>
          <w:rFonts w:eastAsia="Segoe UI"/>
          <w:bCs/>
          <w:color w:val="222222"/>
          <w:lang w:val="en-GB"/>
        </w:rPr>
        <w:t>)</w:t>
      </w:r>
    </w:p>
    <w:p w14:paraId="548BF676" w14:textId="3B2FB13A" w:rsidR="00E32880" w:rsidRPr="009E681D" w:rsidRDefault="00E32880" w:rsidP="00332FDF">
      <w:pPr>
        <w:pStyle w:val="ExhibitText"/>
        <w:numPr>
          <w:ilvl w:val="0"/>
          <w:numId w:val="41"/>
        </w:numPr>
        <w:rPr>
          <w:rFonts w:eastAsiaTheme="minorEastAsia"/>
          <w:lang w:val="en-GB" w:eastAsia="zh-CN"/>
        </w:rPr>
      </w:pPr>
      <w:r w:rsidRPr="009E681D">
        <w:rPr>
          <w:lang w:val="en-GB"/>
        </w:rPr>
        <w:t xml:space="preserve">Founded the </w:t>
      </w:r>
      <w:r w:rsidR="00A111C8">
        <w:rPr>
          <w:lang w:val="en-GB"/>
        </w:rPr>
        <w:t>BY-HEALTH</w:t>
      </w:r>
      <w:r w:rsidR="00944E18" w:rsidRPr="009E681D">
        <w:rPr>
          <w:lang w:val="en-GB"/>
        </w:rPr>
        <w:t xml:space="preserve"> </w:t>
      </w:r>
      <w:r w:rsidR="004A6967" w:rsidRPr="009E681D">
        <w:rPr>
          <w:rFonts w:eastAsiaTheme="minorEastAsia"/>
          <w:lang w:val="en-GB" w:eastAsia="zh-CN"/>
        </w:rPr>
        <w:t>College of Nutrition</w:t>
      </w:r>
    </w:p>
    <w:p w14:paraId="187B00C9" w14:textId="77777777" w:rsidR="00E90A6D" w:rsidRPr="009E681D" w:rsidRDefault="00E90A6D" w:rsidP="00332FDF">
      <w:pPr>
        <w:pStyle w:val="ExhibitText"/>
        <w:numPr>
          <w:ilvl w:val="0"/>
          <w:numId w:val="41"/>
        </w:numPr>
        <w:rPr>
          <w:rFonts w:eastAsiaTheme="minorEastAsia"/>
          <w:lang w:val="en-GB" w:eastAsia="zh-CN"/>
        </w:rPr>
      </w:pPr>
      <w:r w:rsidRPr="009E681D">
        <w:rPr>
          <w:rFonts w:eastAsiaTheme="minorEastAsia"/>
          <w:lang w:val="en-GB" w:eastAsia="zh-CN"/>
        </w:rPr>
        <w:t xml:space="preserve">Offered financial support to impoverished university students </w:t>
      </w:r>
    </w:p>
    <w:p w14:paraId="41D9D26C" w14:textId="77777777" w:rsidR="00892806" w:rsidRPr="009E681D" w:rsidRDefault="00892806" w:rsidP="00892806">
      <w:pPr>
        <w:ind w:left="420"/>
        <w:rPr>
          <w:rFonts w:ascii="Arial" w:hAnsi="Arial" w:cs="Arial"/>
          <w:bCs/>
          <w:lang w:val="en-GB"/>
        </w:rPr>
      </w:pPr>
    </w:p>
    <w:p w14:paraId="5C6A43F0" w14:textId="77777777" w:rsidR="00892806" w:rsidRPr="009E681D" w:rsidRDefault="004A6967" w:rsidP="00892806">
      <w:pPr>
        <w:rPr>
          <w:rFonts w:ascii="Arial" w:eastAsiaTheme="minorEastAsia" w:hAnsi="Arial" w:cs="Arial"/>
          <w:lang w:val="en-GB" w:eastAsia="zh-CN"/>
        </w:rPr>
      </w:pPr>
      <w:r w:rsidRPr="009E681D">
        <w:rPr>
          <w:rFonts w:ascii="Arial" w:hAnsi="Arial" w:cs="Arial"/>
          <w:lang w:val="en-GB"/>
        </w:rPr>
        <w:t>201</w:t>
      </w:r>
      <w:r w:rsidRPr="009E681D">
        <w:rPr>
          <w:rFonts w:ascii="Arial" w:eastAsiaTheme="minorEastAsia" w:hAnsi="Arial" w:cs="Arial"/>
          <w:lang w:val="en-GB" w:eastAsia="zh-CN"/>
        </w:rPr>
        <w:t>3</w:t>
      </w:r>
    </w:p>
    <w:p w14:paraId="73BD2BB2" w14:textId="2FAEC960" w:rsidR="004A6967" w:rsidRPr="009E681D" w:rsidRDefault="009771A8" w:rsidP="00332FDF">
      <w:pPr>
        <w:pStyle w:val="ExhibitText"/>
        <w:numPr>
          <w:ilvl w:val="0"/>
          <w:numId w:val="42"/>
        </w:numPr>
        <w:rPr>
          <w:rFonts w:eastAsiaTheme="minorEastAsia"/>
          <w:bCs/>
          <w:lang w:val="en-GB" w:eastAsia="zh-CN"/>
        </w:rPr>
      </w:pPr>
      <w:r w:rsidRPr="009E681D">
        <w:rPr>
          <w:bCs/>
          <w:lang w:val="en-GB"/>
        </w:rPr>
        <w:t>K</w:t>
      </w:r>
      <w:r w:rsidR="00674A7A" w:rsidRPr="009E681D">
        <w:rPr>
          <w:bCs/>
          <w:lang w:val="en-GB"/>
        </w:rPr>
        <w:t>ick</w:t>
      </w:r>
      <w:r w:rsidR="000258F8" w:rsidRPr="009E681D">
        <w:rPr>
          <w:bCs/>
          <w:lang w:val="en-GB"/>
        </w:rPr>
        <w:t>ed</w:t>
      </w:r>
      <w:r w:rsidR="00674A7A" w:rsidRPr="009E681D">
        <w:rPr>
          <w:bCs/>
          <w:lang w:val="en-GB"/>
        </w:rPr>
        <w:t xml:space="preserve"> off the </w:t>
      </w:r>
      <w:r w:rsidR="00975341" w:rsidRPr="00332FDF">
        <w:rPr>
          <w:rFonts w:eastAsia="Microsoft YaHei"/>
          <w:lang w:val="en-GB"/>
        </w:rPr>
        <w:t xml:space="preserve">Project Hope </w:t>
      </w:r>
      <w:r w:rsidR="00A111C8">
        <w:rPr>
          <w:rFonts w:eastAsia="Microsoft YaHei"/>
          <w:lang w:val="en-GB"/>
        </w:rPr>
        <w:t>BY-HEALTH</w:t>
      </w:r>
      <w:r w:rsidR="00975341" w:rsidRPr="00332FDF">
        <w:rPr>
          <w:rFonts w:eastAsia="Microsoft YaHei"/>
          <w:lang w:val="en-GB"/>
        </w:rPr>
        <w:t xml:space="preserve"> Nutrition Education Supporting Program</w:t>
      </w:r>
      <w:r w:rsidR="00944E18" w:rsidRPr="002658B8">
        <w:rPr>
          <w:lang w:val="en-GB"/>
        </w:rPr>
        <w:t xml:space="preserve"> </w:t>
      </w:r>
      <w:r w:rsidRPr="009E681D">
        <w:rPr>
          <w:lang w:val="en-GB"/>
        </w:rPr>
        <w:t>with the</w:t>
      </w:r>
      <w:r w:rsidRPr="009E681D">
        <w:rPr>
          <w:bCs/>
          <w:lang w:val="en-GB"/>
        </w:rPr>
        <w:t xml:space="preserve"> China Youth Development Foundation</w:t>
      </w:r>
      <w:r w:rsidR="00944E18" w:rsidRPr="009E681D">
        <w:rPr>
          <w:bCs/>
          <w:lang w:val="en-GB"/>
        </w:rPr>
        <w:t xml:space="preserve"> </w:t>
      </w:r>
      <w:r w:rsidR="004710C5" w:rsidRPr="009E681D">
        <w:rPr>
          <w:rFonts w:eastAsiaTheme="minorEastAsia"/>
          <w:bCs/>
          <w:lang w:val="en-GB" w:eastAsia="zh-CN"/>
        </w:rPr>
        <w:t>(</w:t>
      </w:r>
      <w:r w:rsidR="00944E18" w:rsidRPr="009E681D">
        <w:rPr>
          <w:rFonts w:eastAsiaTheme="minorEastAsia"/>
          <w:lang w:val="en-GB" w:eastAsia="zh-CN"/>
        </w:rPr>
        <w:t xml:space="preserve">total </w:t>
      </w:r>
      <w:r w:rsidR="004710C5" w:rsidRPr="009E681D">
        <w:rPr>
          <w:rFonts w:eastAsiaTheme="minorEastAsia"/>
          <w:lang w:val="en-GB" w:eastAsia="zh-CN"/>
        </w:rPr>
        <w:t xml:space="preserve">expenditure: </w:t>
      </w:r>
      <w:r w:rsidR="00944E18" w:rsidRPr="009E681D">
        <w:rPr>
          <w:rFonts w:eastAsiaTheme="minorEastAsia"/>
          <w:lang w:val="en-GB" w:eastAsia="zh-CN"/>
        </w:rPr>
        <w:t>¥</w:t>
      </w:r>
      <w:r w:rsidR="004710C5" w:rsidRPr="009E681D">
        <w:rPr>
          <w:rFonts w:eastAsiaTheme="minorEastAsia"/>
          <w:lang w:val="en-GB" w:eastAsia="zh-CN"/>
        </w:rPr>
        <w:t xml:space="preserve">10 </w:t>
      </w:r>
      <w:r w:rsidR="000E10C2" w:rsidRPr="009E681D">
        <w:rPr>
          <w:rFonts w:eastAsiaTheme="minorEastAsia"/>
          <w:lang w:val="en-GB" w:eastAsia="zh-CN"/>
        </w:rPr>
        <w:t>m</w:t>
      </w:r>
      <w:r w:rsidR="004710C5" w:rsidRPr="009E681D">
        <w:rPr>
          <w:rFonts w:eastAsiaTheme="minorEastAsia"/>
          <w:lang w:val="en-GB" w:eastAsia="zh-CN"/>
        </w:rPr>
        <w:t xml:space="preserve">illion </w:t>
      </w:r>
      <w:r w:rsidR="00944E18" w:rsidRPr="009E681D">
        <w:rPr>
          <w:rFonts w:eastAsiaTheme="minorEastAsia"/>
          <w:lang w:val="en-GB" w:eastAsia="zh-CN"/>
        </w:rPr>
        <w:t xml:space="preserve">over three </w:t>
      </w:r>
      <w:r w:rsidR="004710C5" w:rsidRPr="009E681D">
        <w:rPr>
          <w:rFonts w:eastAsiaTheme="minorEastAsia"/>
          <w:lang w:val="en-GB" w:eastAsia="zh-CN"/>
        </w:rPr>
        <w:t>years)</w:t>
      </w:r>
    </w:p>
    <w:p w14:paraId="3B423FE1" w14:textId="51DEF4CE" w:rsidR="00E90A6D" w:rsidRPr="009E681D" w:rsidRDefault="000258F8" w:rsidP="00332FDF">
      <w:pPr>
        <w:pStyle w:val="ExhibitText"/>
        <w:numPr>
          <w:ilvl w:val="0"/>
          <w:numId w:val="42"/>
        </w:numPr>
        <w:rPr>
          <w:rFonts w:eastAsiaTheme="minorEastAsia"/>
          <w:lang w:val="en-GB" w:eastAsia="zh-CN"/>
        </w:rPr>
      </w:pPr>
      <w:r w:rsidRPr="009E681D">
        <w:rPr>
          <w:rFonts w:eastAsiaTheme="minorEastAsia"/>
          <w:lang w:val="en-GB" w:eastAsia="zh-CN"/>
        </w:rPr>
        <w:t>Helped over</w:t>
      </w:r>
      <w:r w:rsidR="00944E18" w:rsidRPr="009E681D">
        <w:rPr>
          <w:rFonts w:eastAsiaTheme="minorEastAsia"/>
          <w:lang w:val="en-GB" w:eastAsia="zh-CN"/>
        </w:rPr>
        <w:t xml:space="preserve"> </w:t>
      </w:r>
      <w:r w:rsidRPr="009E681D">
        <w:rPr>
          <w:lang w:val="en-GB"/>
        </w:rPr>
        <w:t>10</w:t>
      </w:r>
      <w:r w:rsidR="00944E18" w:rsidRPr="009E681D">
        <w:rPr>
          <w:lang w:val="en-GB"/>
        </w:rPr>
        <w:t>,</w:t>
      </w:r>
      <w:r w:rsidRPr="009E681D">
        <w:rPr>
          <w:lang w:val="en-GB"/>
        </w:rPr>
        <w:t>000</w:t>
      </w:r>
      <w:r w:rsidR="00944E18" w:rsidRPr="009E681D">
        <w:rPr>
          <w:lang w:val="en-GB"/>
        </w:rPr>
        <w:t xml:space="preserve"> </w:t>
      </w:r>
      <w:r w:rsidR="005F06A3" w:rsidRPr="009E681D">
        <w:rPr>
          <w:lang w:val="en-GB"/>
        </w:rPr>
        <w:t>nutritionists</w:t>
      </w:r>
      <w:r w:rsidR="00944E18" w:rsidRPr="009E681D">
        <w:rPr>
          <w:lang w:val="en-GB"/>
        </w:rPr>
        <w:t xml:space="preserve"> </w:t>
      </w:r>
      <w:r w:rsidRPr="009E681D">
        <w:rPr>
          <w:rFonts w:eastAsiaTheme="minorEastAsia"/>
          <w:lang w:val="en-GB" w:eastAsia="zh-CN"/>
        </w:rPr>
        <w:t>obtain public nutritionist occupational qualification certificate</w:t>
      </w:r>
      <w:r w:rsidR="00944E18" w:rsidRPr="009E681D">
        <w:rPr>
          <w:rFonts w:eastAsiaTheme="minorEastAsia"/>
          <w:lang w:val="en-GB" w:eastAsia="zh-CN"/>
        </w:rPr>
        <w:t>s</w:t>
      </w:r>
    </w:p>
    <w:p w14:paraId="77996A16" w14:textId="4489AF71" w:rsidR="00E90A6D" w:rsidRPr="009E681D" w:rsidRDefault="005F06A3" w:rsidP="00332FDF">
      <w:pPr>
        <w:pStyle w:val="ExhibitText"/>
        <w:numPr>
          <w:ilvl w:val="0"/>
          <w:numId w:val="42"/>
        </w:numPr>
        <w:rPr>
          <w:rFonts w:eastAsiaTheme="minorEastAsia"/>
          <w:lang w:val="en-GB" w:eastAsia="zh-CN"/>
        </w:rPr>
      </w:pPr>
      <w:r w:rsidRPr="009E681D">
        <w:rPr>
          <w:rFonts w:eastAsiaTheme="minorEastAsia"/>
          <w:lang w:val="en-GB" w:eastAsia="zh-CN"/>
        </w:rPr>
        <w:t>Began to c</w:t>
      </w:r>
      <w:r w:rsidR="00E90A6D" w:rsidRPr="009E681D">
        <w:rPr>
          <w:rFonts w:eastAsiaTheme="minorEastAsia"/>
          <w:lang w:val="en-GB" w:eastAsia="zh-CN"/>
        </w:rPr>
        <w:t xml:space="preserve">ooperate with </w:t>
      </w:r>
      <w:r w:rsidR="00D40A31">
        <w:rPr>
          <w:rFonts w:eastAsiaTheme="minorEastAsia"/>
          <w:lang w:val="en-GB" w:eastAsia="zh-CN"/>
        </w:rPr>
        <w:t xml:space="preserve">the </w:t>
      </w:r>
      <w:r w:rsidR="00E90A6D" w:rsidRPr="009E681D">
        <w:rPr>
          <w:rFonts w:eastAsiaTheme="minorEastAsia"/>
          <w:lang w:val="en-GB" w:eastAsia="zh-CN"/>
        </w:rPr>
        <w:t xml:space="preserve">Yao Foundation </w:t>
      </w:r>
      <w:r w:rsidR="000E10C2" w:rsidRPr="009E681D">
        <w:rPr>
          <w:rFonts w:eastAsiaTheme="minorEastAsia"/>
          <w:lang w:val="en-GB" w:eastAsia="zh-CN"/>
        </w:rPr>
        <w:t xml:space="preserve">to support a basketball season in Hope primary schools </w:t>
      </w:r>
      <w:r w:rsidR="00E90A6D" w:rsidRPr="009E681D">
        <w:rPr>
          <w:rFonts w:eastAsiaTheme="minorEastAsia"/>
          <w:lang w:val="en-GB" w:eastAsia="zh-CN"/>
        </w:rPr>
        <w:t xml:space="preserve">for </w:t>
      </w:r>
      <w:r w:rsidR="000E10C2" w:rsidRPr="009E681D">
        <w:rPr>
          <w:rFonts w:eastAsiaTheme="minorEastAsia"/>
          <w:lang w:val="en-GB" w:eastAsia="zh-CN"/>
        </w:rPr>
        <w:t xml:space="preserve">five </w:t>
      </w:r>
      <w:r w:rsidR="00E90A6D" w:rsidRPr="009E681D">
        <w:rPr>
          <w:rFonts w:eastAsiaTheme="minorEastAsia"/>
          <w:lang w:val="en-GB" w:eastAsia="zh-CN"/>
        </w:rPr>
        <w:t xml:space="preserve">consecutive years </w:t>
      </w:r>
      <w:r w:rsidR="000E10C2" w:rsidRPr="009E681D">
        <w:rPr>
          <w:rFonts w:eastAsiaTheme="minorEastAsia"/>
          <w:lang w:val="en-GB" w:eastAsia="zh-CN"/>
        </w:rPr>
        <w:t>(</w:t>
      </w:r>
      <w:r w:rsidR="00E90A6D" w:rsidRPr="009E681D">
        <w:rPr>
          <w:rFonts w:eastAsiaTheme="minorEastAsia"/>
          <w:lang w:val="en-GB" w:eastAsia="zh-CN"/>
        </w:rPr>
        <w:t>2013</w:t>
      </w:r>
      <w:r w:rsidR="000E10C2" w:rsidRPr="009E681D">
        <w:rPr>
          <w:rFonts w:eastAsiaTheme="minorEastAsia"/>
          <w:lang w:val="en-GB" w:eastAsia="zh-CN"/>
        </w:rPr>
        <w:t>–</w:t>
      </w:r>
      <w:r w:rsidR="00E90A6D" w:rsidRPr="009E681D">
        <w:rPr>
          <w:rFonts w:eastAsiaTheme="minorEastAsia"/>
          <w:lang w:val="en-GB" w:eastAsia="zh-CN"/>
        </w:rPr>
        <w:t>2017</w:t>
      </w:r>
      <w:r w:rsidR="000E10C2" w:rsidRPr="009E681D">
        <w:rPr>
          <w:rFonts w:eastAsiaTheme="minorEastAsia"/>
          <w:lang w:val="en-GB" w:eastAsia="zh-CN"/>
        </w:rPr>
        <w:t>)</w:t>
      </w:r>
      <w:r w:rsidR="00E90A6D" w:rsidRPr="009E681D">
        <w:rPr>
          <w:rFonts w:eastAsiaTheme="minorEastAsia"/>
          <w:lang w:val="en-GB" w:eastAsia="zh-CN"/>
        </w:rPr>
        <w:t xml:space="preserve"> </w:t>
      </w:r>
      <w:r w:rsidRPr="009E681D">
        <w:rPr>
          <w:rFonts w:eastAsiaTheme="minorEastAsia"/>
          <w:lang w:val="en-GB" w:eastAsia="zh-CN"/>
        </w:rPr>
        <w:t>(</w:t>
      </w:r>
      <w:r w:rsidR="000E10C2" w:rsidRPr="009E681D">
        <w:rPr>
          <w:rFonts w:eastAsiaTheme="minorEastAsia"/>
          <w:lang w:val="en-GB" w:eastAsia="zh-CN"/>
        </w:rPr>
        <w:t xml:space="preserve">total </w:t>
      </w:r>
      <w:r w:rsidR="00E90A6D" w:rsidRPr="009E681D">
        <w:rPr>
          <w:rFonts w:eastAsiaTheme="minorEastAsia"/>
          <w:lang w:val="en-GB" w:eastAsia="zh-CN"/>
        </w:rPr>
        <w:t>expenditure</w:t>
      </w:r>
      <w:r w:rsidR="000E10C2" w:rsidRPr="009E681D">
        <w:rPr>
          <w:rFonts w:eastAsiaTheme="minorEastAsia"/>
          <w:lang w:val="en-GB" w:eastAsia="zh-CN"/>
        </w:rPr>
        <w:t>:</w:t>
      </w:r>
      <w:r w:rsidR="00E90A6D" w:rsidRPr="009E681D">
        <w:rPr>
          <w:rFonts w:eastAsiaTheme="minorEastAsia"/>
          <w:lang w:val="en-GB" w:eastAsia="zh-CN"/>
        </w:rPr>
        <w:t xml:space="preserve"> </w:t>
      </w:r>
      <w:r w:rsidR="000E10C2" w:rsidRPr="009E681D">
        <w:rPr>
          <w:rFonts w:eastAsiaTheme="minorEastAsia"/>
          <w:lang w:val="en-GB" w:eastAsia="zh-CN"/>
        </w:rPr>
        <w:t>¥</w:t>
      </w:r>
      <w:r w:rsidR="00E90A6D" w:rsidRPr="009E681D">
        <w:rPr>
          <w:rFonts w:eastAsiaTheme="minorEastAsia"/>
          <w:lang w:val="en-GB" w:eastAsia="zh-CN"/>
        </w:rPr>
        <w:t xml:space="preserve">1.7 </w:t>
      </w:r>
      <w:r w:rsidR="000E10C2" w:rsidRPr="009E681D">
        <w:rPr>
          <w:rFonts w:eastAsiaTheme="minorEastAsia"/>
          <w:lang w:val="en-GB" w:eastAsia="zh-CN"/>
        </w:rPr>
        <w:t xml:space="preserve">million over five </w:t>
      </w:r>
      <w:r w:rsidR="00E90A6D" w:rsidRPr="009E681D">
        <w:rPr>
          <w:rFonts w:eastAsiaTheme="minorEastAsia"/>
          <w:lang w:val="en-GB" w:eastAsia="zh-CN"/>
        </w:rPr>
        <w:t>years</w:t>
      </w:r>
      <w:r w:rsidRPr="009E681D">
        <w:rPr>
          <w:rFonts w:eastAsiaTheme="minorEastAsia"/>
          <w:lang w:val="en-GB" w:eastAsia="zh-CN"/>
        </w:rPr>
        <w:t>)</w:t>
      </w:r>
    </w:p>
    <w:p w14:paraId="5387B58B" w14:textId="77777777" w:rsidR="004A178C" w:rsidRPr="009E681D" w:rsidRDefault="004A178C" w:rsidP="00634DB1">
      <w:pPr>
        <w:rPr>
          <w:rFonts w:ascii="Arial" w:hAnsi="Arial" w:cs="Arial"/>
          <w:lang w:val="en-GB"/>
        </w:rPr>
      </w:pPr>
    </w:p>
    <w:p w14:paraId="184C7089" w14:textId="77777777" w:rsidR="00892806" w:rsidRPr="009E681D" w:rsidRDefault="004A178C" w:rsidP="00634DB1">
      <w:pPr>
        <w:rPr>
          <w:rFonts w:ascii="Arial" w:hAnsi="Arial" w:cs="Arial"/>
          <w:lang w:val="en-GB"/>
        </w:rPr>
      </w:pPr>
      <w:r w:rsidRPr="009E681D">
        <w:rPr>
          <w:rFonts w:ascii="Arial" w:hAnsi="Arial" w:cs="Arial"/>
          <w:lang w:val="en-GB"/>
        </w:rPr>
        <w:t>2016</w:t>
      </w:r>
    </w:p>
    <w:p w14:paraId="478605D8" w14:textId="64BE8D53" w:rsidR="00892806" w:rsidRPr="009E681D" w:rsidRDefault="00892806" w:rsidP="00332FDF">
      <w:pPr>
        <w:pStyle w:val="ExhibitText"/>
        <w:numPr>
          <w:ilvl w:val="0"/>
          <w:numId w:val="43"/>
        </w:numPr>
        <w:rPr>
          <w:lang w:val="en-GB"/>
        </w:rPr>
      </w:pPr>
      <w:r w:rsidRPr="009E681D">
        <w:rPr>
          <w:lang w:val="en-GB"/>
        </w:rPr>
        <w:t>Began construction o</w:t>
      </w:r>
      <w:r w:rsidR="00E03E7C">
        <w:rPr>
          <w:lang w:val="en-GB"/>
        </w:rPr>
        <w:t>f</w:t>
      </w:r>
      <w:r w:rsidRPr="009E681D">
        <w:rPr>
          <w:lang w:val="en-GB"/>
        </w:rPr>
        <w:t xml:space="preserve"> a museum </w:t>
      </w:r>
      <w:r w:rsidR="004A178C" w:rsidRPr="009E681D">
        <w:rPr>
          <w:lang w:val="en-GB"/>
        </w:rPr>
        <w:t>of</w:t>
      </w:r>
      <w:r w:rsidR="0053389F" w:rsidRPr="009E681D">
        <w:rPr>
          <w:rFonts w:eastAsiaTheme="minorEastAsia"/>
          <w:lang w:val="en-GB" w:eastAsia="zh-CN"/>
        </w:rPr>
        <w:t xml:space="preserve"> </w:t>
      </w:r>
      <w:r w:rsidRPr="009E681D">
        <w:rPr>
          <w:lang w:val="en-GB"/>
        </w:rPr>
        <w:t>nutrition</w:t>
      </w:r>
    </w:p>
    <w:p w14:paraId="7B9B13A5" w14:textId="77777777" w:rsidR="00892806" w:rsidRDefault="00892806" w:rsidP="00892806">
      <w:pPr>
        <w:jc w:val="center"/>
        <w:rPr>
          <w:rFonts w:ascii="Arial" w:hAnsi="Arial" w:cs="Arial"/>
          <w:b/>
          <w:lang w:val="en-GB"/>
        </w:rPr>
      </w:pPr>
    </w:p>
    <w:p w14:paraId="2A4061A0" w14:textId="2FFA6202" w:rsidR="00A13535" w:rsidRPr="00A13535" w:rsidRDefault="00A13535" w:rsidP="00A13535">
      <w:pPr>
        <w:pStyle w:val="Footnote"/>
      </w:pPr>
      <w:r w:rsidRPr="00A13535">
        <w:t xml:space="preserve">Note: The Health Express Nutrition Program </w:t>
      </w:r>
      <w:r w:rsidRPr="00A13535">
        <w:rPr>
          <w:rFonts w:eastAsia="SimSun"/>
        </w:rPr>
        <w:t xml:space="preserve">provided free physical examinations and health and nutrition knowledge to the </w:t>
      </w:r>
      <w:r>
        <w:rPr>
          <w:rFonts w:eastAsia="SimSun"/>
        </w:rPr>
        <w:t xml:space="preserve">public; </w:t>
      </w:r>
      <w:r w:rsidRPr="00E31324">
        <w:rPr>
          <w:sz w:val="16"/>
          <w:szCs w:val="16"/>
        </w:rPr>
        <w:t xml:space="preserve">The </w:t>
      </w:r>
      <w:r>
        <w:rPr>
          <w:sz w:val="16"/>
          <w:szCs w:val="16"/>
        </w:rPr>
        <w:t xml:space="preserve">BY-HEALTH </w:t>
      </w:r>
      <w:r w:rsidRPr="00E31324">
        <w:rPr>
          <w:sz w:val="16"/>
          <w:szCs w:val="16"/>
        </w:rPr>
        <w:t>College of Nutrition</w:t>
      </w:r>
      <w:r>
        <w:rPr>
          <w:sz w:val="16"/>
          <w:szCs w:val="16"/>
        </w:rPr>
        <w:t xml:space="preserve"> </w:t>
      </w:r>
      <w:r w:rsidRPr="00E31324">
        <w:rPr>
          <w:sz w:val="16"/>
          <w:szCs w:val="16"/>
        </w:rPr>
        <w:t>provide</w:t>
      </w:r>
      <w:r>
        <w:rPr>
          <w:sz w:val="16"/>
          <w:szCs w:val="16"/>
        </w:rPr>
        <w:t>d</w:t>
      </w:r>
      <w:r w:rsidRPr="00E31324">
        <w:rPr>
          <w:sz w:val="16"/>
          <w:szCs w:val="16"/>
        </w:rPr>
        <w:t xml:space="preserve"> comprehensive education for nutritionists and a</w:t>
      </w:r>
      <w:r>
        <w:rPr>
          <w:rFonts w:eastAsiaTheme="minorEastAsia" w:hint="eastAsia"/>
          <w:sz w:val="16"/>
          <w:szCs w:val="16"/>
          <w:lang w:eastAsia="zh-CN"/>
        </w:rPr>
        <w:t>n internal</w:t>
      </w:r>
      <w:r w:rsidRPr="00E31324">
        <w:rPr>
          <w:sz w:val="16"/>
          <w:szCs w:val="16"/>
        </w:rPr>
        <w:t xml:space="preserve"> research facility for nutritional studies</w:t>
      </w:r>
      <w:r>
        <w:rPr>
          <w:sz w:val="16"/>
          <w:szCs w:val="16"/>
        </w:rPr>
        <w:t xml:space="preserve">; </w:t>
      </w:r>
      <w:r w:rsidRPr="00E31324">
        <w:rPr>
          <w:sz w:val="16"/>
          <w:szCs w:val="16"/>
        </w:rPr>
        <w:t xml:space="preserve">The Project Hope </w:t>
      </w:r>
      <w:r>
        <w:rPr>
          <w:sz w:val="16"/>
          <w:szCs w:val="16"/>
        </w:rPr>
        <w:t>BY-HEALTH</w:t>
      </w:r>
      <w:r w:rsidRPr="00E31324">
        <w:rPr>
          <w:sz w:val="16"/>
          <w:szCs w:val="16"/>
        </w:rPr>
        <w:t xml:space="preserve"> Nutrition Education Supporting Program aim</w:t>
      </w:r>
      <w:r>
        <w:rPr>
          <w:sz w:val="16"/>
          <w:szCs w:val="16"/>
        </w:rPr>
        <w:t>ed</w:t>
      </w:r>
      <w:r w:rsidRPr="00E31324">
        <w:rPr>
          <w:sz w:val="16"/>
          <w:szCs w:val="16"/>
        </w:rPr>
        <w:t xml:space="preserve"> to publiciz</w:t>
      </w:r>
      <w:r>
        <w:rPr>
          <w:sz w:val="16"/>
          <w:szCs w:val="16"/>
        </w:rPr>
        <w:t xml:space="preserve">e </w:t>
      </w:r>
      <w:r w:rsidRPr="00E31324">
        <w:rPr>
          <w:sz w:val="16"/>
          <w:szCs w:val="16"/>
        </w:rPr>
        <w:t xml:space="preserve">knowledge </w:t>
      </w:r>
      <w:r>
        <w:rPr>
          <w:sz w:val="16"/>
          <w:szCs w:val="16"/>
        </w:rPr>
        <w:t>about</w:t>
      </w:r>
      <w:r w:rsidRPr="00E31324">
        <w:rPr>
          <w:sz w:val="16"/>
          <w:szCs w:val="16"/>
        </w:rPr>
        <w:t xml:space="preserve"> nutrition to pupils and teachers at village schools and </w:t>
      </w:r>
      <w:r>
        <w:rPr>
          <w:sz w:val="16"/>
          <w:szCs w:val="16"/>
        </w:rPr>
        <w:t xml:space="preserve">to </w:t>
      </w:r>
      <w:r w:rsidRPr="00E31324">
        <w:rPr>
          <w:sz w:val="16"/>
          <w:szCs w:val="16"/>
        </w:rPr>
        <w:t>sustainably improv</w:t>
      </w:r>
      <w:r>
        <w:rPr>
          <w:sz w:val="16"/>
          <w:szCs w:val="16"/>
        </w:rPr>
        <w:t>e</w:t>
      </w:r>
      <w:r w:rsidRPr="00E31324">
        <w:rPr>
          <w:sz w:val="16"/>
          <w:szCs w:val="16"/>
        </w:rPr>
        <w:t xml:space="preserve"> </w:t>
      </w:r>
      <w:r>
        <w:rPr>
          <w:sz w:val="16"/>
          <w:szCs w:val="16"/>
        </w:rPr>
        <w:t xml:space="preserve">pupils’ </w:t>
      </w:r>
      <w:r w:rsidRPr="00E31324">
        <w:rPr>
          <w:sz w:val="16"/>
          <w:szCs w:val="16"/>
        </w:rPr>
        <w:t>diets by training public nutritionists</w:t>
      </w:r>
      <w:r>
        <w:rPr>
          <w:sz w:val="16"/>
          <w:szCs w:val="16"/>
        </w:rPr>
        <w:t xml:space="preserve"> and</w:t>
      </w:r>
      <w:r w:rsidRPr="00E31324">
        <w:rPr>
          <w:sz w:val="16"/>
          <w:szCs w:val="16"/>
        </w:rPr>
        <w:t xml:space="preserve"> organizing lectures on nutrition</w:t>
      </w:r>
      <w:r w:rsidRPr="00E31324">
        <w:rPr>
          <w:color w:val="000000" w:themeColor="text1"/>
          <w:sz w:val="16"/>
          <w:szCs w:val="16"/>
        </w:rPr>
        <w:t>.</w:t>
      </w:r>
    </w:p>
    <w:p w14:paraId="074D9B87" w14:textId="1397C4C1" w:rsidR="00892806" w:rsidRPr="009E681D" w:rsidRDefault="00892806" w:rsidP="0037176C">
      <w:pPr>
        <w:pStyle w:val="Footnote"/>
        <w:rPr>
          <w:lang w:val="en-GB"/>
        </w:rPr>
      </w:pPr>
      <w:r w:rsidRPr="009E681D">
        <w:rPr>
          <w:lang w:val="en-GB"/>
        </w:rPr>
        <w:t xml:space="preserve">Source: </w:t>
      </w:r>
      <w:r w:rsidR="00A111C8">
        <w:rPr>
          <w:lang w:val="en-GB"/>
        </w:rPr>
        <w:t>BY-HEALTH</w:t>
      </w:r>
      <w:r w:rsidR="008B339F">
        <w:rPr>
          <w:lang w:val="en-GB"/>
        </w:rPr>
        <w:t>,</w:t>
      </w:r>
      <w:r w:rsidRPr="009E681D">
        <w:rPr>
          <w:lang w:val="en-GB"/>
        </w:rPr>
        <w:t xml:space="preserve"> </w:t>
      </w:r>
      <w:r w:rsidRPr="00332FDF">
        <w:rPr>
          <w:i/>
          <w:lang w:val="en-GB"/>
        </w:rPr>
        <w:t>2010-2012 Report on Corporate Social Responsibility</w:t>
      </w:r>
      <w:r w:rsidR="00F41118" w:rsidRPr="009E681D">
        <w:rPr>
          <w:rFonts w:eastAsiaTheme="minorEastAsia"/>
          <w:lang w:val="en-GB" w:eastAsia="zh-CN"/>
        </w:rPr>
        <w:t xml:space="preserve"> and </w:t>
      </w:r>
      <w:r w:rsidR="00274305" w:rsidRPr="009E681D">
        <w:rPr>
          <w:rFonts w:eastAsiaTheme="minorEastAsia"/>
          <w:lang w:val="en-GB" w:eastAsia="zh-CN"/>
        </w:rPr>
        <w:t>company data</w:t>
      </w:r>
      <w:r w:rsidRPr="009E681D">
        <w:rPr>
          <w:lang w:val="en-GB"/>
        </w:rPr>
        <w:t xml:space="preserve">, translated by </w:t>
      </w:r>
      <w:r w:rsidR="00274305" w:rsidRPr="009E681D">
        <w:rPr>
          <w:lang w:val="en-GB"/>
        </w:rPr>
        <w:t xml:space="preserve">case </w:t>
      </w:r>
      <w:r w:rsidRPr="009E681D">
        <w:rPr>
          <w:lang w:val="en-GB"/>
        </w:rPr>
        <w:t>authors.</w:t>
      </w:r>
    </w:p>
    <w:p w14:paraId="475443D0" w14:textId="77777777" w:rsidR="00892806" w:rsidRPr="009E681D" w:rsidRDefault="00892806">
      <w:pPr>
        <w:spacing w:after="200" w:line="276" w:lineRule="auto"/>
        <w:rPr>
          <w:rFonts w:ascii="Arial" w:hAnsi="Arial" w:cs="Arial"/>
          <w:lang w:val="en-GB"/>
        </w:rPr>
      </w:pPr>
      <w:r w:rsidRPr="009E681D">
        <w:rPr>
          <w:rFonts w:ascii="Arial" w:hAnsi="Arial" w:cs="Arial"/>
          <w:lang w:val="en-GB"/>
        </w:rPr>
        <w:br w:type="page"/>
      </w:r>
    </w:p>
    <w:p w14:paraId="06BA5E21" w14:textId="50D303DD" w:rsidR="00892806" w:rsidRPr="009E681D" w:rsidRDefault="00892806" w:rsidP="0037176C">
      <w:pPr>
        <w:pStyle w:val="ExhibitHeading"/>
        <w:rPr>
          <w:lang w:val="en-GB"/>
        </w:rPr>
      </w:pPr>
      <w:bookmarkStart w:id="19" w:name="OLE_LINK11"/>
      <w:bookmarkStart w:id="20" w:name="OLE_LINK12"/>
      <w:bookmarkStart w:id="21" w:name="OLE_LINK21"/>
      <w:r w:rsidRPr="009E681D">
        <w:rPr>
          <w:lang w:val="en-GB"/>
        </w:rPr>
        <w:lastRenderedPageBreak/>
        <w:t xml:space="preserve">Exhibit </w:t>
      </w:r>
      <w:bookmarkEnd w:id="19"/>
      <w:bookmarkEnd w:id="20"/>
      <w:bookmarkEnd w:id="21"/>
      <w:r w:rsidR="00017C1F">
        <w:rPr>
          <w:lang w:val="en-GB"/>
        </w:rPr>
        <w:t>2</w:t>
      </w:r>
      <w:r w:rsidR="00EB1B85" w:rsidRPr="009E681D">
        <w:rPr>
          <w:lang w:val="en-GB"/>
        </w:rPr>
        <w:t xml:space="preserve">: </w:t>
      </w:r>
      <w:r w:rsidR="00A111C8">
        <w:rPr>
          <w:lang w:val="en-GB"/>
        </w:rPr>
        <w:t>BY-HEALTH</w:t>
      </w:r>
      <w:r w:rsidR="00EB1B85" w:rsidRPr="009E681D">
        <w:rPr>
          <w:lang w:val="en-GB"/>
        </w:rPr>
        <w:t xml:space="preserve"> Finances</w:t>
      </w:r>
      <w:r w:rsidR="000E10C2" w:rsidRPr="009E681D">
        <w:rPr>
          <w:lang w:val="en-GB"/>
        </w:rPr>
        <w:t>,</w:t>
      </w:r>
      <w:r w:rsidR="00EB1B85" w:rsidRPr="009E681D">
        <w:rPr>
          <w:lang w:val="en-GB"/>
        </w:rPr>
        <w:t xml:space="preserve"> 201</w:t>
      </w:r>
      <w:r w:rsidR="00E90A6D" w:rsidRPr="009E681D">
        <w:rPr>
          <w:lang w:val="en-GB"/>
        </w:rPr>
        <w:t>3</w:t>
      </w:r>
      <w:r w:rsidR="000E10C2" w:rsidRPr="009E681D">
        <w:rPr>
          <w:lang w:val="en-GB"/>
        </w:rPr>
        <w:t>–</w:t>
      </w:r>
      <w:r w:rsidR="00EB1B85" w:rsidRPr="009E681D">
        <w:rPr>
          <w:lang w:val="en-GB"/>
        </w:rPr>
        <w:t>2015</w:t>
      </w:r>
      <w:r w:rsidR="00904258">
        <w:rPr>
          <w:lang w:val="en-GB"/>
        </w:rPr>
        <w:t xml:space="preserve"> </w:t>
      </w:r>
    </w:p>
    <w:p w14:paraId="36B9CA1E" w14:textId="77777777" w:rsidR="0037176C" w:rsidRPr="009E681D" w:rsidRDefault="0037176C" w:rsidP="0037176C">
      <w:pPr>
        <w:pStyle w:val="ExhibitHeading"/>
        <w:rPr>
          <w:lang w:val="en-GB"/>
        </w:rPr>
      </w:pPr>
    </w:p>
    <w:tbl>
      <w:tblPr>
        <w:tblStyle w:val="TableGrid"/>
        <w:tblW w:w="6004" w:type="dxa"/>
        <w:jc w:val="center"/>
        <w:tblLook w:val="04A0" w:firstRow="1" w:lastRow="0" w:firstColumn="1" w:lastColumn="0" w:noHBand="0" w:noVBand="1"/>
      </w:tblPr>
      <w:tblGrid>
        <w:gridCol w:w="2224"/>
        <w:gridCol w:w="1170"/>
        <w:gridCol w:w="1260"/>
        <w:gridCol w:w="1350"/>
      </w:tblGrid>
      <w:tr w:rsidR="00E90A6D" w:rsidRPr="009E681D" w14:paraId="637A01DB" w14:textId="77777777" w:rsidTr="00A13535">
        <w:trPr>
          <w:trHeight w:val="242"/>
          <w:jc w:val="center"/>
        </w:trPr>
        <w:tc>
          <w:tcPr>
            <w:tcW w:w="2224" w:type="dxa"/>
            <w:hideMark/>
          </w:tcPr>
          <w:p w14:paraId="108BA83C" w14:textId="77777777" w:rsidR="00E90A6D" w:rsidRPr="00332FDF" w:rsidRDefault="00E90A6D" w:rsidP="0037176C">
            <w:pPr>
              <w:pStyle w:val="BodyTextMain"/>
              <w:jc w:val="center"/>
              <w:rPr>
                <w:rFonts w:ascii="Arial" w:eastAsia="仿宋" w:hAnsi="Arial" w:cs="Arial"/>
                <w:b/>
                <w:sz w:val="21"/>
                <w:szCs w:val="21"/>
                <w:lang w:val="en-GB"/>
              </w:rPr>
            </w:pPr>
          </w:p>
        </w:tc>
        <w:tc>
          <w:tcPr>
            <w:tcW w:w="1170" w:type="dxa"/>
            <w:hideMark/>
          </w:tcPr>
          <w:p w14:paraId="58C1B646" w14:textId="77777777" w:rsidR="00E90A6D" w:rsidRPr="00332FDF" w:rsidRDefault="00E90A6D" w:rsidP="0037176C">
            <w:pPr>
              <w:pStyle w:val="BodyTextMain"/>
              <w:jc w:val="center"/>
              <w:rPr>
                <w:rFonts w:ascii="Arial" w:eastAsia="仿宋" w:hAnsi="Arial" w:cs="Arial"/>
                <w:b/>
                <w:sz w:val="21"/>
                <w:szCs w:val="21"/>
                <w:lang w:val="en-GB"/>
              </w:rPr>
            </w:pPr>
            <w:r w:rsidRPr="00332FDF">
              <w:rPr>
                <w:rFonts w:ascii="Arial" w:eastAsia="仿宋" w:hAnsi="Arial" w:cs="Arial"/>
                <w:b/>
                <w:sz w:val="21"/>
                <w:szCs w:val="21"/>
                <w:lang w:val="en-GB"/>
              </w:rPr>
              <w:t>2013</w:t>
            </w:r>
          </w:p>
        </w:tc>
        <w:tc>
          <w:tcPr>
            <w:tcW w:w="1260" w:type="dxa"/>
            <w:hideMark/>
          </w:tcPr>
          <w:p w14:paraId="1A7A8947" w14:textId="77777777" w:rsidR="00E90A6D" w:rsidRPr="00332FDF" w:rsidRDefault="00E90A6D" w:rsidP="0037176C">
            <w:pPr>
              <w:pStyle w:val="BodyTextMain"/>
              <w:jc w:val="center"/>
              <w:rPr>
                <w:rFonts w:ascii="Arial" w:eastAsia="仿宋" w:hAnsi="Arial" w:cs="Arial"/>
                <w:b/>
                <w:sz w:val="21"/>
                <w:szCs w:val="21"/>
                <w:lang w:val="en-GB"/>
              </w:rPr>
            </w:pPr>
            <w:r w:rsidRPr="00332FDF">
              <w:rPr>
                <w:rFonts w:ascii="Arial" w:eastAsia="仿宋" w:hAnsi="Arial" w:cs="Arial"/>
                <w:b/>
                <w:sz w:val="21"/>
                <w:szCs w:val="21"/>
                <w:lang w:val="en-GB"/>
              </w:rPr>
              <w:t>2014</w:t>
            </w:r>
          </w:p>
        </w:tc>
        <w:tc>
          <w:tcPr>
            <w:tcW w:w="1350" w:type="dxa"/>
            <w:hideMark/>
          </w:tcPr>
          <w:p w14:paraId="69F12735" w14:textId="77777777" w:rsidR="00E90A6D" w:rsidRPr="00332FDF" w:rsidRDefault="00E90A6D" w:rsidP="0037176C">
            <w:pPr>
              <w:pStyle w:val="BodyTextMain"/>
              <w:jc w:val="center"/>
              <w:rPr>
                <w:rFonts w:ascii="Arial" w:eastAsia="仿宋" w:hAnsi="Arial" w:cs="Arial"/>
                <w:b/>
                <w:sz w:val="21"/>
                <w:szCs w:val="21"/>
                <w:lang w:val="en-GB"/>
              </w:rPr>
            </w:pPr>
            <w:r w:rsidRPr="00332FDF">
              <w:rPr>
                <w:rFonts w:ascii="Arial" w:eastAsia="仿宋" w:hAnsi="Arial" w:cs="Arial"/>
                <w:b/>
                <w:sz w:val="21"/>
                <w:szCs w:val="21"/>
                <w:lang w:val="en-GB"/>
              </w:rPr>
              <w:t>2015</w:t>
            </w:r>
          </w:p>
        </w:tc>
      </w:tr>
      <w:tr w:rsidR="00E90A6D" w:rsidRPr="009E681D" w14:paraId="49057189" w14:textId="77777777" w:rsidTr="00A13535">
        <w:trPr>
          <w:trHeight w:val="403"/>
          <w:jc w:val="center"/>
        </w:trPr>
        <w:tc>
          <w:tcPr>
            <w:tcW w:w="2224" w:type="dxa"/>
            <w:hideMark/>
          </w:tcPr>
          <w:p w14:paraId="5AA61416" w14:textId="47E41FB7" w:rsidR="00E90A6D" w:rsidRPr="009E681D" w:rsidRDefault="00E90A6D">
            <w:pPr>
              <w:pStyle w:val="BodyTextMain"/>
              <w:jc w:val="center"/>
              <w:rPr>
                <w:rFonts w:ascii="Arial" w:eastAsia="仿宋" w:hAnsi="Arial" w:cs="Arial"/>
                <w:sz w:val="21"/>
                <w:szCs w:val="21"/>
                <w:lang w:val="en-GB"/>
              </w:rPr>
            </w:pPr>
            <w:r w:rsidRPr="009E681D">
              <w:rPr>
                <w:rFonts w:ascii="Arial" w:eastAsia="仿宋" w:hAnsi="Arial" w:cs="Arial"/>
                <w:sz w:val="21"/>
                <w:szCs w:val="21"/>
                <w:lang w:val="en-GB"/>
              </w:rPr>
              <w:t>Operating Revenue (</w:t>
            </w:r>
            <w:r w:rsidR="00931528" w:rsidRPr="009E681D">
              <w:rPr>
                <w:rFonts w:ascii="Arial" w:eastAsia="仿宋" w:hAnsi="Arial" w:cs="Arial"/>
                <w:sz w:val="21"/>
                <w:szCs w:val="21"/>
                <w:lang w:val="en-GB"/>
              </w:rPr>
              <w:t xml:space="preserve">¥ </w:t>
            </w:r>
            <w:r w:rsidR="000E10C2" w:rsidRPr="009E681D">
              <w:rPr>
                <w:rFonts w:ascii="Arial" w:eastAsia="仿宋" w:hAnsi="Arial" w:cs="Arial"/>
                <w:sz w:val="21"/>
                <w:szCs w:val="21"/>
                <w:lang w:val="en-GB"/>
              </w:rPr>
              <w:t>millions</w:t>
            </w:r>
            <w:r w:rsidRPr="009E681D">
              <w:rPr>
                <w:rFonts w:ascii="Arial" w:eastAsia="仿宋" w:hAnsi="Arial" w:cs="Arial"/>
                <w:sz w:val="21"/>
                <w:szCs w:val="21"/>
                <w:lang w:val="en-GB"/>
              </w:rPr>
              <w:t>)</w:t>
            </w:r>
          </w:p>
        </w:tc>
        <w:tc>
          <w:tcPr>
            <w:tcW w:w="1170" w:type="dxa"/>
            <w:vAlign w:val="center"/>
            <w:hideMark/>
          </w:tcPr>
          <w:p w14:paraId="305D6E8E"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1,482.24</w:t>
            </w:r>
          </w:p>
        </w:tc>
        <w:tc>
          <w:tcPr>
            <w:tcW w:w="1260" w:type="dxa"/>
            <w:vAlign w:val="center"/>
            <w:hideMark/>
          </w:tcPr>
          <w:p w14:paraId="0B66F9E8"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1,704.98</w:t>
            </w:r>
          </w:p>
        </w:tc>
        <w:tc>
          <w:tcPr>
            <w:tcW w:w="1350" w:type="dxa"/>
            <w:vAlign w:val="center"/>
            <w:hideMark/>
          </w:tcPr>
          <w:p w14:paraId="088DF53A"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2,266.04</w:t>
            </w:r>
          </w:p>
        </w:tc>
      </w:tr>
      <w:tr w:rsidR="00E90A6D" w:rsidRPr="009E681D" w14:paraId="2D460289" w14:textId="77777777" w:rsidTr="00A13535">
        <w:trPr>
          <w:trHeight w:val="411"/>
          <w:jc w:val="center"/>
        </w:trPr>
        <w:tc>
          <w:tcPr>
            <w:tcW w:w="2224" w:type="dxa"/>
            <w:hideMark/>
          </w:tcPr>
          <w:p w14:paraId="70E168D6" w14:textId="6FB018EF" w:rsidR="00E90A6D" w:rsidRPr="009E681D" w:rsidRDefault="00E90A6D">
            <w:pPr>
              <w:pStyle w:val="BodyTextMain"/>
              <w:jc w:val="center"/>
              <w:rPr>
                <w:rFonts w:ascii="Arial" w:eastAsia="仿宋" w:hAnsi="Arial" w:cs="Arial"/>
                <w:sz w:val="21"/>
                <w:szCs w:val="21"/>
                <w:lang w:val="en-GB"/>
              </w:rPr>
            </w:pPr>
            <w:r w:rsidRPr="009E681D">
              <w:rPr>
                <w:rFonts w:ascii="Arial" w:eastAsia="仿宋" w:hAnsi="Arial" w:cs="Arial"/>
                <w:sz w:val="21"/>
                <w:szCs w:val="21"/>
                <w:lang w:val="en-GB"/>
              </w:rPr>
              <w:t>Free Cash Flow (</w:t>
            </w:r>
            <w:r w:rsidR="00931528" w:rsidRPr="009E681D">
              <w:rPr>
                <w:rFonts w:ascii="Arial" w:eastAsia="仿宋" w:hAnsi="Arial" w:cs="Arial"/>
                <w:sz w:val="21"/>
                <w:szCs w:val="21"/>
                <w:lang w:val="en-GB"/>
              </w:rPr>
              <w:t xml:space="preserve">¥ </w:t>
            </w:r>
            <w:r w:rsidR="000E10C2" w:rsidRPr="009E681D">
              <w:rPr>
                <w:rFonts w:ascii="Arial" w:eastAsia="仿宋" w:hAnsi="Arial" w:cs="Arial"/>
                <w:sz w:val="21"/>
                <w:szCs w:val="21"/>
                <w:lang w:val="en-GB"/>
              </w:rPr>
              <w:t>millions</w:t>
            </w:r>
            <w:r w:rsidRPr="009E681D">
              <w:rPr>
                <w:rFonts w:ascii="Arial" w:eastAsia="仿宋" w:hAnsi="Arial" w:cs="Arial"/>
                <w:sz w:val="21"/>
                <w:szCs w:val="21"/>
                <w:lang w:val="en-GB"/>
              </w:rPr>
              <w:t>)</w:t>
            </w:r>
          </w:p>
        </w:tc>
        <w:tc>
          <w:tcPr>
            <w:tcW w:w="1170" w:type="dxa"/>
            <w:vAlign w:val="center"/>
            <w:hideMark/>
          </w:tcPr>
          <w:p w14:paraId="127FD24E"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626.51</w:t>
            </w:r>
          </w:p>
        </w:tc>
        <w:tc>
          <w:tcPr>
            <w:tcW w:w="1260" w:type="dxa"/>
            <w:vAlign w:val="center"/>
            <w:hideMark/>
          </w:tcPr>
          <w:p w14:paraId="4CB3B7DA"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560.64</w:t>
            </w:r>
          </w:p>
        </w:tc>
        <w:tc>
          <w:tcPr>
            <w:tcW w:w="1350" w:type="dxa"/>
            <w:vAlign w:val="center"/>
            <w:hideMark/>
          </w:tcPr>
          <w:p w14:paraId="25A104E8"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634.89</w:t>
            </w:r>
          </w:p>
        </w:tc>
      </w:tr>
      <w:tr w:rsidR="00E90A6D" w:rsidRPr="009E681D" w14:paraId="07CB8D0F" w14:textId="77777777" w:rsidTr="00A13535">
        <w:trPr>
          <w:trHeight w:val="206"/>
          <w:jc w:val="center"/>
        </w:trPr>
        <w:tc>
          <w:tcPr>
            <w:tcW w:w="2224" w:type="dxa"/>
            <w:hideMark/>
          </w:tcPr>
          <w:p w14:paraId="71DC1BD5" w14:textId="51B97DA3" w:rsidR="00E90A6D" w:rsidRPr="009E681D" w:rsidRDefault="00E90A6D" w:rsidP="0037176C">
            <w:pPr>
              <w:pStyle w:val="BodyTextMain"/>
              <w:jc w:val="center"/>
              <w:rPr>
                <w:rFonts w:ascii="Arial" w:eastAsia="仿宋" w:hAnsi="Arial" w:cs="Arial"/>
                <w:sz w:val="21"/>
                <w:szCs w:val="21"/>
                <w:lang w:val="en-GB"/>
              </w:rPr>
            </w:pPr>
            <w:r w:rsidRPr="009E681D">
              <w:rPr>
                <w:rFonts w:ascii="Arial" w:eastAsia="仿宋" w:hAnsi="Arial" w:cs="Arial"/>
                <w:sz w:val="21"/>
                <w:szCs w:val="21"/>
                <w:lang w:val="en-GB"/>
              </w:rPr>
              <w:t>Earnings/Share (</w:t>
            </w:r>
            <w:r w:rsidR="00931528" w:rsidRPr="00332FDF">
              <w:rPr>
                <w:rStyle w:val="ExhibitTextChar"/>
              </w:rPr>
              <w:t>¥</w:t>
            </w:r>
            <w:r w:rsidRPr="009E681D">
              <w:rPr>
                <w:rFonts w:ascii="Arial" w:eastAsia="仿宋" w:hAnsi="Arial" w:cs="Arial"/>
                <w:sz w:val="21"/>
                <w:szCs w:val="21"/>
                <w:lang w:val="en-GB"/>
              </w:rPr>
              <w:t>)</w:t>
            </w:r>
          </w:p>
        </w:tc>
        <w:tc>
          <w:tcPr>
            <w:tcW w:w="1170" w:type="dxa"/>
            <w:vAlign w:val="center"/>
            <w:hideMark/>
          </w:tcPr>
          <w:p w14:paraId="2424A0F5"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0.64</w:t>
            </w:r>
          </w:p>
        </w:tc>
        <w:tc>
          <w:tcPr>
            <w:tcW w:w="1260" w:type="dxa"/>
            <w:vAlign w:val="center"/>
            <w:hideMark/>
          </w:tcPr>
          <w:p w14:paraId="2C3FA41B"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0.77</w:t>
            </w:r>
          </w:p>
        </w:tc>
        <w:tc>
          <w:tcPr>
            <w:tcW w:w="1350" w:type="dxa"/>
            <w:vAlign w:val="center"/>
            <w:hideMark/>
          </w:tcPr>
          <w:p w14:paraId="20877621"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0.89</w:t>
            </w:r>
          </w:p>
        </w:tc>
      </w:tr>
      <w:tr w:rsidR="00E90A6D" w:rsidRPr="009E681D" w14:paraId="4E538232" w14:textId="77777777" w:rsidTr="00A13535">
        <w:trPr>
          <w:trHeight w:val="441"/>
          <w:jc w:val="center"/>
        </w:trPr>
        <w:tc>
          <w:tcPr>
            <w:tcW w:w="2224" w:type="dxa"/>
            <w:hideMark/>
          </w:tcPr>
          <w:p w14:paraId="26EF2D5A" w14:textId="60184EDC" w:rsidR="00E90A6D" w:rsidRPr="009E681D" w:rsidRDefault="00E90A6D">
            <w:pPr>
              <w:pStyle w:val="BodyTextMain"/>
              <w:jc w:val="center"/>
              <w:rPr>
                <w:rFonts w:ascii="Arial" w:eastAsia="仿宋" w:hAnsi="Arial" w:cs="Arial"/>
                <w:sz w:val="21"/>
                <w:szCs w:val="21"/>
                <w:lang w:val="en-GB"/>
              </w:rPr>
            </w:pPr>
            <w:r w:rsidRPr="009E681D">
              <w:rPr>
                <w:rFonts w:ascii="Arial" w:eastAsia="仿宋" w:hAnsi="Arial" w:cs="Arial"/>
                <w:sz w:val="21"/>
                <w:szCs w:val="21"/>
                <w:lang w:val="en-GB"/>
              </w:rPr>
              <w:t>Total Assets (</w:t>
            </w:r>
            <w:r w:rsidR="00931528" w:rsidRPr="009E681D">
              <w:rPr>
                <w:rFonts w:ascii="Arial" w:eastAsia="仿宋" w:hAnsi="Arial" w:cs="Arial"/>
                <w:sz w:val="21"/>
                <w:szCs w:val="21"/>
                <w:lang w:val="en-GB"/>
              </w:rPr>
              <w:t xml:space="preserve">¥ </w:t>
            </w:r>
            <w:r w:rsidR="000E10C2" w:rsidRPr="009E681D">
              <w:rPr>
                <w:rFonts w:ascii="Arial" w:eastAsia="仿宋" w:hAnsi="Arial" w:cs="Arial"/>
                <w:sz w:val="21"/>
                <w:szCs w:val="21"/>
                <w:lang w:val="en-GB"/>
              </w:rPr>
              <w:t>millions</w:t>
            </w:r>
            <w:r w:rsidRPr="009E681D">
              <w:rPr>
                <w:rFonts w:ascii="Arial" w:eastAsia="仿宋" w:hAnsi="Arial" w:cs="Arial"/>
                <w:sz w:val="21"/>
                <w:szCs w:val="21"/>
                <w:lang w:val="en-GB"/>
              </w:rPr>
              <w:t>)</w:t>
            </w:r>
          </w:p>
        </w:tc>
        <w:tc>
          <w:tcPr>
            <w:tcW w:w="1170" w:type="dxa"/>
            <w:vAlign w:val="center"/>
            <w:hideMark/>
          </w:tcPr>
          <w:p w14:paraId="40AB9250"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2,455.33</w:t>
            </w:r>
          </w:p>
        </w:tc>
        <w:tc>
          <w:tcPr>
            <w:tcW w:w="1260" w:type="dxa"/>
            <w:vAlign w:val="center"/>
            <w:hideMark/>
          </w:tcPr>
          <w:p w14:paraId="1118DEE2"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2,701.17</w:t>
            </w:r>
          </w:p>
        </w:tc>
        <w:tc>
          <w:tcPr>
            <w:tcW w:w="1350" w:type="dxa"/>
            <w:vAlign w:val="center"/>
            <w:hideMark/>
          </w:tcPr>
          <w:p w14:paraId="022B3316"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4,905.41</w:t>
            </w:r>
          </w:p>
        </w:tc>
      </w:tr>
      <w:tr w:rsidR="00E90A6D" w:rsidRPr="009E681D" w14:paraId="59054492" w14:textId="77777777" w:rsidTr="00A13535">
        <w:trPr>
          <w:trHeight w:val="173"/>
          <w:jc w:val="center"/>
        </w:trPr>
        <w:tc>
          <w:tcPr>
            <w:tcW w:w="2224" w:type="dxa"/>
            <w:hideMark/>
          </w:tcPr>
          <w:p w14:paraId="74B6A2A3" w14:textId="77777777" w:rsidR="00E90A6D" w:rsidRPr="009E681D" w:rsidRDefault="00E90A6D" w:rsidP="0037176C">
            <w:pPr>
              <w:pStyle w:val="BodyTextMain"/>
              <w:jc w:val="center"/>
              <w:rPr>
                <w:rFonts w:ascii="Arial" w:eastAsia="仿宋" w:hAnsi="Arial" w:cs="Arial"/>
                <w:sz w:val="21"/>
                <w:szCs w:val="21"/>
                <w:lang w:val="en-GB"/>
              </w:rPr>
            </w:pPr>
            <w:r w:rsidRPr="009E681D">
              <w:rPr>
                <w:rFonts w:ascii="Arial" w:eastAsia="仿宋" w:hAnsi="Arial" w:cs="Arial"/>
                <w:sz w:val="21"/>
                <w:szCs w:val="21"/>
                <w:lang w:val="en-GB"/>
              </w:rPr>
              <w:t>Return On Equity (%)</w:t>
            </w:r>
          </w:p>
        </w:tc>
        <w:tc>
          <w:tcPr>
            <w:tcW w:w="1170" w:type="dxa"/>
            <w:vAlign w:val="center"/>
            <w:hideMark/>
          </w:tcPr>
          <w:p w14:paraId="1D8A3C55"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20.57</w:t>
            </w:r>
          </w:p>
        </w:tc>
        <w:tc>
          <w:tcPr>
            <w:tcW w:w="1260" w:type="dxa"/>
            <w:vAlign w:val="center"/>
            <w:hideMark/>
          </w:tcPr>
          <w:p w14:paraId="5B3938C2"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22.02</w:t>
            </w:r>
          </w:p>
        </w:tc>
        <w:tc>
          <w:tcPr>
            <w:tcW w:w="1350" w:type="dxa"/>
            <w:vAlign w:val="center"/>
            <w:hideMark/>
          </w:tcPr>
          <w:p w14:paraId="3D4346F0" w14:textId="77777777" w:rsidR="00C139CD" w:rsidRPr="009E681D" w:rsidRDefault="00E90A6D" w:rsidP="00A13535">
            <w:pPr>
              <w:pStyle w:val="BodyTextMain"/>
              <w:jc w:val="right"/>
              <w:rPr>
                <w:rFonts w:ascii="Arial" w:eastAsia="仿宋" w:hAnsi="Arial" w:cs="Arial"/>
                <w:sz w:val="20"/>
                <w:szCs w:val="21"/>
                <w:lang w:val="en-GB" w:eastAsia="en-US"/>
              </w:rPr>
            </w:pPr>
            <w:r w:rsidRPr="009E681D">
              <w:rPr>
                <w:rFonts w:ascii="Arial" w:eastAsia="仿宋" w:hAnsi="Arial" w:cs="Arial"/>
                <w:sz w:val="20"/>
                <w:szCs w:val="21"/>
                <w:lang w:val="en-GB"/>
              </w:rPr>
              <w:t>15.69</w:t>
            </w:r>
          </w:p>
        </w:tc>
      </w:tr>
    </w:tbl>
    <w:p w14:paraId="3A2477A5" w14:textId="77777777" w:rsidR="0037176C" w:rsidRPr="009E681D" w:rsidRDefault="0037176C" w:rsidP="0037176C">
      <w:pPr>
        <w:pStyle w:val="Footnote"/>
        <w:rPr>
          <w:lang w:val="en-GB"/>
        </w:rPr>
      </w:pPr>
    </w:p>
    <w:p w14:paraId="67591DBD" w14:textId="77777777" w:rsidR="00892806" w:rsidRPr="009E681D" w:rsidRDefault="00892806" w:rsidP="006F1D9E">
      <w:pPr>
        <w:pStyle w:val="Footnote"/>
        <w:rPr>
          <w:lang w:val="en-GB"/>
        </w:rPr>
      </w:pPr>
    </w:p>
    <w:p w14:paraId="60D6D5B7" w14:textId="1F962BCF" w:rsidR="00892806" w:rsidRPr="009E681D" w:rsidRDefault="00892806" w:rsidP="006F1D9E">
      <w:pPr>
        <w:pStyle w:val="Footnote"/>
        <w:rPr>
          <w:lang w:val="en-GB"/>
        </w:rPr>
      </w:pPr>
      <w:r w:rsidRPr="009E681D">
        <w:rPr>
          <w:lang w:val="en-GB"/>
        </w:rPr>
        <w:t xml:space="preserve">Source: Company </w:t>
      </w:r>
      <w:r w:rsidR="00274305" w:rsidRPr="009E681D">
        <w:rPr>
          <w:lang w:val="en-GB"/>
        </w:rPr>
        <w:t>d</w:t>
      </w:r>
      <w:r w:rsidRPr="009E681D">
        <w:rPr>
          <w:lang w:val="en-GB"/>
        </w:rPr>
        <w:t>ata</w:t>
      </w:r>
      <w:r w:rsidR="00BE6E8C" w:rsidRPr="009E681D">
        <w:rPr>
          <w:lang w:val="en-GB"/>
        </w:rPr>
        <w:t>.</w:t>
      </w:r>
    </w:p>
    <w:sectPr w:rsidR="00892806" w:rsidRPr="009E681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1AFDA" w14:textId="77777777" w:rsidR="0045089F" w:rsidRDefault="0045089F" w:rsidP="00D75295">
      <w:r>
        <w:separator/>
      </w:r>
    </w:p>
  </w:endnote>
  <w:endnote w:type="continuationSeparator" w:id="0">
    <w:p w14:paraId="3051C0CD" w14:textId="77777777" w:rsidR="0045089F" w:rsidRDefault="0045089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仿宋">
    <w:altName w:val="SimSun"/>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1CAB4" w14:textId="77777777" w:rsidR="0045089F" w:rsidRDefault="0045089F" w:rsidP="00D75295">
      <w:r>
        <w:separator/>
      </w:r>
    </w:p>
  </w:footnote>
  <w:footnote w:type="continuationSeparator" w:id="0">
    <w:p w14:paraId="126888B0" w14:textId="77777777" w:rsidR="0045089F" w:rsidRDefault="0045089F" w:rsidP="00D75295">
      <w:r>
        <w:continuationSeparator/>
      </w:r>
    </w:p>
  </w:footnote>
  <w:footnote w:id="1">
    <w:p w14:paraId="0DC8F212" w14:textId="3038AD13" w:rsidR="00593743" w:rsidRPr="005B17D1" w:rsidRDefault="00593743" w:rsidP="00C67498">
      <w:pPr>
        <w:pStyle w:val="Footnote"/>
      </w:pPr>
      <w:r w:rsidRPr="005B17D1">
        <w:rPr>
          <w:rStyle w:val="FootnoteReference"/>
        </w:rPr>
        <w:footnoteRef/>
      </w:r>
      <w:r w:rsidRPr="005B17D1">
        <w:t xml:space="preserve"> </w:t>
      </w:r>
      <w:r>
        <w:t>For a</w:t>
      </w:r>
      <w:r w:rsidRPr="005B17D1">
        <w:t xml:space="preserve"> more detailed account of the history of the CFDA (formally the SDA)</w:t>
      </w:r>
      <w:r>
        <w:t xml:space="preserve"> see:</w:t>
      </w:r>
      <w:r w:rsidRPr="005B17D1">
        <w:t xml:space="preserve"> </w:t>
      </w:r>
      <w:proofErr w:type="spellStart"/>
      <w:r>
        <w:t>Haona</w:t>
      </w:r>
      <w:proofErr w:type="spellEnd"/>
      <w:r>
        <w:t xml:space="preserve"> Li, </w:t>
      </w:r>
      <w:r w:rsidRPr="00D47FB8">
        <w:t>He Sun</w:t>
      </w:r>
      <w:r>
        <w:t xml:space="preserve">, and </w:t>
      </w:r>
      <w:r w:rsidRPr="00D47FB8">
        <w:t>Frances J</w:t>
      </w:r>
      <w:r>
        <w:t>.</w:t>
      </w:r>
      <w:r w:rsidRPr="00D47FB8">
        <w:t xml:space="preserve"> Richmond</w:t>
      </w:r>
      <w:r>
        <w:t>, “</w:t>
      </w:r>
      <w:r w:rsidRPr="00D47FB8">
        <w:t>The Historical Evolution of China’s Drug Regulatory System</w:t>
      </w:r>
      <w:r>
        <w:t xml:space="preserve">,” </w:t>
      </w:r>
      <w:r w:rsidRPr="00332FDF">
        <w:rPr>
          <w:i/>
        </w:rPr>
        <w:t>Value in Health</w:t>
      </w:r>
      <w:r>
        <w:rPr>
          <w:i/>
        </w:rPr>
        <w:t xml:space="preserve"> </w:t>
      </w:r>
      <w:r w:rsidRPr="00C729AE">
        <w:t>17, no. 3</w:t>
      </w:r>
      <w:r>
        <w:t xml:space="preserve"> (2014):</w:t>
      </w:r>
      <w:r w:rsidRPr="00C729AE">
        <w:t xml:space="preserve"> A30</w:t>
      </w:r>
      <w:r>
        <w:t>–</w:t>
      </w:r>
      <w:r w:rsidRPr="00C729AE">
        <w:t>A31.</w:t>
      </w:r>
    </w:p>
  </w:footnote>
  <w:footnote w:id="2">
    <w:p w14:paraId="70FB5003" w14:textId="09547DCF" w:rsidR="00593743" w:rsidRPr="005B17D1" w:rsidRDefault="00593743" w:rsidP="00C67498">
      <w:pPr>
        <w:pStyle w:val="Footnote"/>
      </w:pPr>
      <w:r w:rsidRPr="005B17D1">
        <w:rPr>
          <w:rStyle w:val="FootnoteReference"/>
        </w:rPr>
        <w:footnoteRef/>
      </w:r>
      <w:r w:rsidRPr="005B17D1">
        <w:t xml:space="preserve"> A full list of goods the CFDA regulates can be found in the database section of the CFDA website</w:t>
      </w:r>
      <w:r>
        <w:t>,</w:t>
      </w:r>
      <w:r w:rsidRPr="005B17D1">
        <w:t xml:space="preserve"> accessed March 18,</w:t>
      </w:r>
      <w:r>
        <w:t xml:space="preserve"> </w:t>
      </w:r>
      <w:r w:rsidRPr="005B17D1">
        <w:t>2017</w:t>
      </w:r>
      <w:r>
        <w:t xml:space="preserve">, </w:t>
      </w:r>
      <w:r w:rsidRPr="005B17D1">
        <w:t xml:space="preserve">http://eng.sfda.gov.cn/WS03/CL0755/. </w:t>
      </w:r>
    </w:p>
  </w:footnote>
  <w:footnote w:id="3">
    <w:p w14:paraId="4D2CD0EC" w14:textId="10F99A4B" w:rsidR="00593743" w:rsidRDefault="00593743" w:rsidP="00C67498">
      <w:pPr>
        <w:pStyle w:val="Footnote"/>
      </w:pPr>
      <w:r>
        <w:rPr>
          <w:rStyle w:val="FootnoteReference"/>
        </w:rPr>
        <w:footnoteRef/>
      </w:r>
      <w:r>
        <w:t xml:space="preserve"> </w:t>
      </w:r>
      <w:r w:rsidR="00A13535">
        <w:t>¥ = CNY = Chinese yuan</w:t>
      </w:r>
      <w:r w:rsidR="00A13535">
        <w:t xml:space="preserve">; </w:t>
      </w:r>
      <w:r>
        <w:t>All currency amounts are in ¥ unless ot</w:t>
      </w:r>
      <w:r w:rsidR="00A13535">
        <w:t>herwise specified</w:t>
      </w:r>
      <w:r>
        <w:t>; ¥</w:t>
      </w:r>
      <w:r w:rsidR="00A13535">
        <w:t>1 = US$0.15</w:t>
      </w:r>
      <w:r>
        <w:t xml:space="preserve"> on January, 2017.</w:t>
      </w:r>
    </w:p>
  </w:footnote>
  <w:footnote w:id="4">
    <w:p w14:paraId="74397B1F" w14:textId="12EFAF43" w:rsidR="00593743" w:rsidRPr="005B17D1" w:rsidRDefault="00593743" w:rsidP="00C67498">
      <w:pPr>
        <w:pStyle w:val="Footnote"/>
      </w:pPr>
      <w:r w:rsidRPr="005B17D1">
        <w:rPr>
          <w:rStyle w:val="FootnoteReference"/>
        </w:rPr>
        <w:footnoteRef/>
      </w:r>
      <w:r w:rsidRPr="005B17D1">
        <w:t xml:space="preserve">These </w:t>
      </w:r>
      <w:r>
        <w:t>figures</w:t>
      </w:r>
      <w:r w:rsidRPr="005B17D1">
        <w:t xml:space="preserve"> can be found </w:t>
      </w:r>
      <w:r>
        <w:t xml:space="preserve">on the China Health Care Association website, </w:t>
      </w:r>
      <w:r w:rsidRPr="005B17D1">
        <w:t>accessed March 20, 2017</w:t>
      </w:r>
      <w:r>
        <w:t xml:space="preserve">, </w:t>
      </w:r>
      <w:r w:rsidRPr="005B17D1">
        <w:t xml:space="preserve">www.chc.org.cn/ricc/hyxx.php. </w:t>
      </w:r>
    </w:p>
  </w:footnote>
  <w:footnote w:id="5">
    <w:p w14:paraId="5C35542A" w14:textId="2460D15F" w:rsidR="00593743" w:rsidRPr="005B17D1" w:rsidRDefault="00593743" w:rsidP="00C67498">
      <w:pPr>
        <w:pStyle w:val="Footnote"/>
      </w:pPr>
      <w:r w:rsidRPr="005B17D1">
        <w:rPr>
          <w:rStyle w:val="FootnoteReference"/>
        </w:rPr>
        <w:footnoteRef/>
      </w:r>
      <w:r>
        <w:t xml:space="preserve"> “</w:t>
      </w:r>
      <w:r w:rsidR="00A13535">
        <w:t>China—</w:t>
      </w:r>
      <w:r w:rsidRPr="009A2AF3">
        <w:t>Pharmaceuticals</w:t>
      </w:r>
      <w:r>
        <w:t xml:space="preserve">,” United States International Trade Administration, </w:t>
      </w:r>
      <w:r w:rsidRPr="00017C1F">
        <w:t>May 31, 2016, accessed March 21, 2017, https://www.export.gov/article?id=China-Pharmaceuticals.</w:t>
      </w:r>
      <w:r w:rsidRPr="005B17D1">
        <w:t xml:space="preserve"> </w:t>
      </w:r>
    </w:p>
  </w:footnote>
  <w:footnote w:id="6">
    <w:p w14:paraId="04EAAB80" w14:textId="2BF354B4" w:rsidR="00593743" w:rsidRPr="005B17D1" w:rsidRDefault="00593743" w:rsidP="00C67498">
      <w:pPr>
        <w:pStyle w:val="Footnote"/>
      </w:pPr>
      <w:r w:rsidRPr="005B17D1">
        <w:rPr>
          <w:rStyle w:val="FootnoteReference"/>
        </w:rPr>
        <w:footnoteRef/>
      </w:r>
      <w:r w:rsidRPr="005B17D1">
        <w:t xml:space="preserve"> Zeng Yi, “China’s Rapidly Aging Population</w:t>
      </w:r>
      <w:r>
        <w:t>,</w:t>
      </w:r>
      <w:r w:rsidRPr="005B17D1">
        <w:t xml:space="preserve">” </w:t>
      </w:r>
      <w:r w:rsidRPr="005B17D1">
        <w:rPr>
          <w:i/>
        </w:rPr>
        <w:t>Today’s Research on Aging</w:t>
      </w:r>
      <w:r w:rsidRPr="005B17D1">
        <w:t xml:space="preserve"> 20</w:t>
      </w:r>
      <w:r>
        <w:t xml:space="preserve"> (</w:t>
      </w:r>
      <w:r w:rsidRPr="005B17D1">
        <w:t>July 2010</w:t>
      </w:r>
      <w:r>
        <w:t>)</w:t>
      </w:r>
      <w:r w:rsidR="00A13535">
        <w:t>: 1–</w:t>
      </w:r>
      <w:r>
        <w:t>5.</w:t>
      </w:r>
    </w:p>
  </w:footnote>
  <w:footnote w:id="7">
    <w:p w14:paraId="39C1F19E" w14:textId="2B07C729" w:rsidR="00593743" w:rsidRPr="005B17D1" w:rsidRDefault="00593743" w:rsidP="00C67498">
      <w:pPr>
        <w:pStyle w:val="FootnoteText"/>
        <w:jc w:val="both"/>
        <w:rPr>
          <w:rFonts w:ascii="Arial" w:hAnsi="Arial" w:cs="Arial"/>
          <w:sz w:val="17"/>
          <w:szCs w:val="17"/>
        </w:rPr>
      </w:pPr>
      <w:r w:rsidRPr="005B17D1">
        <w:rPr>
          <w:rStyle w:val="FootnoteReference"/>
          <w:rFonts w:ascii="Arial" w:hAnsi="Arial" w:cs="Arial"/>
          <w:sz w:val="17"/>
          <w:szCs w:val="17"/>
        </w:rPr>
        <w:footnoteRef/>
      </w:r>
      <w:r>
        <w:rPr>
          <w:rFonts w:ascii="Arial" w:hAnsi="Arial" w:cs="Arial"/>
          <w:sz w:val="17"/>
          <w:szCs w:val="17"/>
        </w:rPr>
        <w:t xml:space="preserve"> </w:t>
      </w:r>
      <w:r w:rsidRPr="005B17D1">
        <w:rPr>
          <w:rFonts w:ascii="Arial" w:hAnsi="Arial" w:cs="Arial"/>
          <w:sz w:val="17"/>
          <w:szCs w:val="17"/>
        </w:rPr>
        <w:t>M</w:t>
      </w:r>
      <w:r>
        <w:rPr>
          <w:rFonts w:ascii="Arial" w:hAnsi="Arial" w:cs="Arial"/>
          <w:sz w:val="17"/>
          <w:szCs w:val="17"/>
        </w:rPr>
        <w:t>ette</w:t>
      </w:r>
      <w:r w:rsidRPr="005B17D1">
        <w:rPr>
          <w:rFonts w:ascii="Arial" w:hAnsi="Arial" w:cs="Arial"/>
          <w:sz w:val="17"/>
          <w:szCs w:val="17"/>
        </w:rPr>
        <w:t xml:space="preserve"> Morsing, </w:t>
      </w:r>
      <w:r>
        <w:rPr>
          <w:rFonts w:ascii="Arial" w:hAnsi="Arial" w:cs="Arial"/>
          <w:sz w:val="17"/>
          <w:szCs w:val="17"/>
        </w:rPr>
        <w:t>“</w:t>
      </w:r>
      <w:r w:rsidRPr="005B17D1">
        <w:rPr>
          <w:rFonts w:ascii="Arial" w:hAnsi="Arial" w:cs="Arial"/>
          <w:sz w:val="17"/>
          <w:szCs w:val="17"/>
        </w:rPr>
        <w:t>Conspicuous Responsibility: Communicating Responsibility</w:t>
      </w:r>
      <w:r>
        <w:rPr>
          <w:rFonts w:ascii="Arial" w:hAnsi="Arial" w:cs="Arial"/>
          <w:sz w:val="17"/>
          <w:szCs w:val="17"/>
        </w:rPr>
        <w:t>—</w:t>
      </w:r>
      <w:r w:rsidRPr="005B17D1">
        <w:rPr>
          <w:rFonts w:ascii="Arial" w:hAnsi="Arial" w:cs="Arial"/>
          <w:sz w:val="17"/>
          <w:szCs w:val="17"/>
        </w:rPr>
        <w:t>To Whom?</w:t>
      </w:r>
      <w:r>
        <w:rPr>
          <w:rFonts w:ascii="Arial" w:hAnsi="Arial" w:cs="Arial"/>
          <w:sz w:val="17"/>
          <w:szCs w:val="17"/>
        </w:rPr>
        <w:t>”</w:t>
      </w:r>
      <w:r w:rsidRPr="005B17D1">
        <w:rPr>
          <w:rFonts w:ascii="Arial" w:hAnsi="Arial" w:cs="Arial"/>
          <w:sz w:val="17"/>
          <w:szCs w:val="17"/>
        </w:rPr>
        <w:t xml:space="preserve"> </w:t>
      </w:r>
      <w:r>
        <w:rPr>
          <w:rFonts w:ascii="Arial" w:hAnsi="Arial" w:cs="Arial"/>
          <w:sz w:val="17"/>
          <w:szCs w:val="17"/>
        </w:rPr>
        <w:t>i</w:t>
      </w:r>
      <w:r w:rsidRPr="005B17D1">
        <w:rPr>
          <w:rFonts w:ascii="Arial" w:hAnsi="Arial" w:cs="Arial"/>
          <w:sz w:val="17"/>
          <w:szCs w:val="17"/>
        </w:rPr>
        <w:t xml:space="preserve">n </w:t>
      </w:r>
      <w:r w:rsidRPr="005B17D1">
        <w:rPr>
          <w:rFonts w:ascii="Arial" w:hAnsi="Arial" w:cs="Arial"/>
          <w:i/>
          <w:sz w:val="17"/>
          <w:szCs w:val="17"/>
        </w:rPr>
        <w:t xml:space="preserve">Corporate </w:t>
      </w:r>
      <w:r>
        <w:rPr>
          <w:rFonts w:ascii="Arial" w:hAnsi="Arial" w:cs="Arial"/>
          <w:i/>
          <w:sz w:val="17"/>
          <w:szCs w:val="17"/>
        </w:rPr>
        <w:t>V</w:t>
      </w:r>
      <w:r w:rsidRPr="005B17D1">
        <w:rPr>
          <w:rFonts w:ascii="Arial" w:hAnsi="Arial" w:cs="Arial"/>
          <w:i/>
          <w:sz w:val="17"/>
          <w:szCs w:val="17"/>
        </w:rPr>
        <w:t xml:space="preserve">alues and </w:t>
      </w:r>
      <w:r>
        <w:rPr>
          <w:rFonts w:ascii="Arial" w:hAnsi="Arial" w:cs="Arial"/>
          <w:i/>
          <w:sz w:val="17"/>
          <w:szCs w:val="17"/>
        </w:rPr>
        <w:t>R</w:t>
      </w:r>
      <w:r w:rsidRPr="005B17D1">
        <w:rPr>
          <w:rFonts w:ascii="Arial" w:hAnsi="Arial" w:cs="Arial"/>
          <w:i/>
          <w:sz w:val="17"/>
          <w:szCs w:val="17"/>
        </w:rPr>
        <w:t>esponsibility</w:t>
      </w:r>
      <w:r>
        <w:rPr>
          <w:rFonts w:ascii="Arial" w:hAnsi="Arial" w:cs="Arial"/>
          <w:i/>
          <w:sz w:val="17"/>
          <w:szCs w:val="17"/>
        </w:rPr>
        <w:t>,</w:t>
      </w:r>
      <w:r w:rsidRPr="005B17D1">
        <w:rPr>
          <w:rFonts w:ascii="Arial" w:hAnsi="Arial" w:cs="Arial"/>
          <w:sz w:val="17"/>
          <w:szCs w:val="17"/>
        </w:rPr>
        <w:t xml:space="preserve"> </w:t>
      </w:r>
      <w:r>
        <w:rPr>
          <w:rFonts w:ascii="Arial" w:hAnsi="Arial" w:cs="Arial"/>
          <w:sz w:val="17"/>
          <w:szCs w:val="17"/>
        </w:rPr>
        <w:t xml:space="preserve">eds. </w:t>
      </w:r>
      <w:r w:rsidRPr="005B17D1">
        <w:rPr>
          <w:rFonts w:ascii="Arial" w:hAnsi="Arial" w:cs="Arial"/>
          <w:sz w:val="17"/>
          <w:szCs w:val="17"/>
        </w:rPr>
        <w:t>M</w:t>
      </w:r>
      <w:r>
        <w:rPr>
          <w:rFonts w:ascii="Arial" w:hAnsi="Arial" w:cs="Arial"/>
          <w:sz w:val="17"/>
          <w:szCs w:val="17"/>
        </w:rPr>
        <w:t>ette</w:t>
      </w:r>
      <w:r w:rsidRPr="005B17D1">
        <w:rPr>
          <w:rFonts w:ascii="Arial" w:hAnsi="Arial" w:cs="Arial"/>
          <w:sz w:val="17"/>
          <w:szCs w:val="17"/>
        </w:rPr>
        <w:t xml:space="preserve"> Morsing</w:t>
      </w:r>
      <w:r>
        <w:rPr>
          <w:rFonts w:ascii="Arial" w:hAnsi="Arial" w:cs="Arial"/>
          <w:sz w:val="17"/>
          <w:szCs w:val="17"/>
        </w:rPr>
        <w:t xml:space="preserve"> and</w:t>
      </w:r>
      <w:r w:rsidRPr="005B17D1">
        <w:rPr>
          <w:rFonts w:ascii="Arial" w:hAnsi="Arial" w:cs="Arial"/>
          <w:sz w:val="17"/>
          <w:szCs w:val="17"/>
        </w:rPr>
        <w:t xml:space="preserve"> C</w:t>
      </w:r>
      <w:r>
        <w:rPr>
          <w:rFonts w:ascii="Arial" w:hAnsi="Arial" w:cs="Arial"/>
          <w:sz w:val="17"/>
          <w:szCs w:val="17"/>
        </w:rPr>
        <w:t>hristina</w:t>
      </w:r>
      <w:r w:rsidRPr="005B17D1">
        <w:rPr>
          <w:rFonts w:ascii="Arial" w:hAnsi="Arial" w:cs="Arial"/>
          <w:sz w:val="17"/>
          <w:szCs w:val="17"/>
        </w:rPr>
        <w:t xml:space="preserve"> </w:t>
      </w:r>
      <w:proofErr w:type="spellStart"/>
      <w:r w:rsidRPr="005B17D1">
        <w:rPr>
          <w:rFonts w:ascii="Arial" w:hAnsi="Arial" w:cs="Arial"/>
          <w:sz w:val="17"/>
          <w:szCs w:val="17"/>
        </w:rPr>
        <w:t>Thys</w:t>
      </w:r>
      <w:r>
        <w:rPr>
          <w:rFonts w:ascii="Arial" w:hAnsi="Arial" w:cs="Arial"/>
          <w:sz w:val="17"/>
          <w:szCs w:val="17"/>
        </w:rPr>
        <w:t>s</w:t>
      </w:r>
      <w:r w:rsidRPr="005B17D1">
        <w:rPr>
          <w:rFonts w:ascii="Arial" w:hAnsi="Arial" w:cs="Arial"/>
          <w:sz w:val="17"/>
          <w:szCs w:val="17"/>
        </w:rPr>
        <w:t>en</w:t>
      </w:r>
      <w:proofErr w:type="spellEnd"/>
      <w:r>
        <w:rPr>
          <w:rFonts w:ascii="Arial" w:hAnsi="Arial" w:cs="Arial"/>
          <w:sz w:val="17"/>
          <w:szCs w:val="17"/>
        </w:rPr>
        <w:t xml:space="preserve"> (</w:t>
      </w:r>
      <w:r w:rsidRPr="005B17D1">
        <w:rPr>
          <w:rFonts w:ascii="Arial" w:hAnsi="Arial" w:cs="Arial"/>
          <w:sz w:val="17"/>
          <w:szCs w:val="17"/>
        </w:rPr>
        <w:t xml:space="preserve">Frederiksberg: </w:t>
      </w:r>
      <w:proofErr w:type="spellStart"/>
      <w:r w:rsidRPr="005B17D1">
        <w:rPr>
          <w:rFonts w:ascii="Arial" w:hAnsi="Arial" w:cs="Arial"/>
          <w:sz w:val="17"/>
          <w:szCs w:val="17"/>
        </w:rPr>
        <w:t>Samfunds</w:t>
      </w:r>
      <w:r>
        <w:rPr>
          <w:rFonts w:ascii="Arial" w:hAnsi="Arial" w:cs="Arial"/>
          <w:sz w:val="17"/>
          <w:szCs w:val="17"/>
        </w:rPr>
        <w:t>litterat</w:t>
      </w:r>
      <w:r>
        <w:rPr>
          <w:rFonts w:ascii="Arial" w:eastAsiaTheme="minorEastAsia" w:hAnsi="Arial" w:cs="Arial" w:hint="eastAsia"/>
          <w:sz w:val="17"/>
          <w:szCs w:val="17"/>
          <w:lang w:eastAsia="zh-CN"/>
        </w:rPr>
        <w:t>u</w:t>
      </w:r>
      <w:r w:rsidRPr="005B17D1">
        <w:rPr>
          <w:rFonts w:ascii="Arial" w:hAnsi="Arial" w:cs="Arial"/>
          <w:sz w:val="17"/>
          <w:szCs w:val="17"/>
        </w:rPr>
        <w:t>r</w:t>
      </w:r>
      <w:proofErr w:type="spellEnd"/>
      <w:r>
        <w:rPr>
          <w:rFonts w:ascii="Arial" w:hAnsi="Arial" w:cs="Arial"/>
          <w:sz w:val="17"/>
          <w:szCs w:val="17"/>
        </w:rPr>
        <w:t xml:space="preserve">, </w:t>
      </w:r>
      <w:r w:rsidRPr="005B17D1">
        <w:rPr>
          <w:rFonts w:ascii="Arial" w:hAnsi="Arial" w:cs="Arial"/>
          <w:sz w:val="17"/>
          <w:szCs w:val="17"/>
        </w:rPr>
        <w:t>2003)</w:t>
      </w:r>
      <w:r>
        <w:rPr>
          <w:rFonts w:ascii="Arial" w:hAnsi="Arial" w:cs="Arial"/>
          <w:sz w:val="17"/>
          <w:szCs w:val="17"/>
        </w:rPr>
        <w:t>,</w:t>
      </w:r>
      <w:r w:rsidRPr="005B17D1">
        <w:rPr>
          <w:rFonts w:ascii="Arial" w:hAnsi="Arial" w:cs="Arial"/>
          <w:sz w:val="17"/>
          <w:szCs w:val="17"/>
        </w:rPr>
        <w:t xml:space="preserve"> 145–154.</w:t>
      </w:r>
    </w:p>
  </w:footnote>
  <w:footnote w:id="8">
    <w:p w14:paraId="2FC35E3B" w14:textId="05628FBF" w:rsidR="00593743" w:rsidRDefault="00593743" w:rsidP="00C67498">
      <w:pPr>
        <w:pStyle w:val="FootnoteText"/>
        <w:jc w:val="both"/>
      </w:pPr>
      <w:r w:rsidRPr="00A111C8">
        <w:rPr>
          <w:rStyle w:val="FootnoteChar"/>
          <w:vertAlign w:val="superscript"/>
        </w:rPr>
        <w:footnoteRef/>
      </w:r>
      <w:r>
        <w:t xml:space="preserve"> </w:t>
      </w:r>
      <w:proofErr w:type="spellStart"/>
      <w:r w:rsidRPr="005B17D1">
        <w:rPr>
          <w:rFonts w:ascii="Arial" w:hAnsi="Arial" w:cs="Arial"/>
          <w:sz w:val="17"/>
          <w:szCs w:val="17"/>
        </w:rPr>
        <w:t>Vesela</w:t>
      </w:r>
      <w:proofErr w:type="spellEnd"/>
      <w:r>
        <w:rPr>
          <w:rFonts w:ascii="Arial" w:hAnsi="Arial" w:cs="Arial"/>
          <w:sz w:val="17"/>
          <w:szCs w:val="17"/>
        </w:rPr>
        <w:t xml:space="preserve"> R. </w:t>
      </w:r>
      <w:proofErr w:type="spellStart"/>
      <w:r>
        <w:rPr>
          <w:rFonts w:ascii="Arial" w:hAnsi="Arial" w:cs="Arial"/>
          <w:sz w:val="17"/>
          <w:szCs w:val="17"/>
        </w:rPr>
        <w:t>Veleva</w:t>
      </w:r>
      <w:proofErr w:type="spellEnd"/>
      <w:r w:rsidRPr="005B17D1">
        <w:rPr>
          <w:rFonts w:ascii="Arial" w:hAnsi="Arial" w:cs="Arial"/>
          <w:sz w:val="17"/>
          <w:szCs w:val="17"/>
        </w:rPr>
        <w:t xml:space="preserve">, “Managing Corporate Citizenship: A New Tool for Companies,” </w:t>
      </w:r>
      <w:r w:rsidRPr="00332FDF">
        <w:rPr>
          <w:rFonts w:ascii="Arial" w:hAnsi="Arial" w:cs="Arial"/>
          <w:i/>
          <w:sz w:val="17"/>
          <w:szCs w:val="17"/>
        </w:rPr>
        <w:t>Corporate Social Responsibility and Environmental Management</w:t>
      </w:r>
      <w:r w:rsidRPr="00CB09F1">
        <w:rPr>
          <w:rFonts w:ascii="Arial" w:hAnsi="Arial" w:cs="Arial"/>
          <w:sz w:val="17"/>
          <w:szCs w:val="17"/>
        </w:rPr>
        <w:t>,</w:t>
      </w:r>
      <w:r w:rsidRPr="005B17D1">
        <w:rPr>
          <w:rFonts w:ascii="Arial" w:hAnsi="Arial" w:cs="Arial"/>
          <w:sz w:val="17"/>
          <w:szCs w:val="17"/>
        </w:rPr>
        <w:t xml:space="preserve"> 17</w:t>
      </w:r>
      <w:r>
        <w:rPr>
          <w:rFonts w:ascii="Arial" w:hAnsi="Arial" w:cs="Arial"/>
          <w:sz w:val="17"/>
          <w:szCs w:val="17"/>
        </w:rPr>
        <w:t xml:space="preserve">, no. </w:t>
      </w:r>
      <w:r w:rsidRPr="005B17D1">
        <w:rPr>
          <w:rFonts w:ascii="Arial" w:hAnsi="Arial" w:cs="Arial"/>
          <w:sz w:val="17"/>
          <w:szCs w:val="17"/>
        </w:rPr>
        <w:t>1</w:t>
      </w:r>
      <w:r>
        <w:rPr>
          <w:rFonts w:ascii="Arial" w:hAnsi="Arial" w:cs="Arial"/>
          <w:sz w:val="17"/>
          <w:szCs w:val="17"/>
        </w:rPr>
        <w:t xml:space="preserve"> (2010)</w:t>
      </w:r>
      <w:r w:rsidRPr="005B17D1">
        <w:rPr>
          <w:rFonts w:ascii="Arial" w:hAnsi="Arial" w:cs="Arial"/>
          <w:sz w:val="17"/>
          <w:szCs w:val="17"/>
        </w:rPr>
        <w:t>, 40</w:t>
      </w:r>
      <w:r>
        <w:rPr>
          <w:rFonts w:ascii="Arial" w:hAnsi="Arial" w:cs="Arial"/>
          <w:sz w:val="17"/>
          <w:szCs w:val="17"/>
        </w:rPr>
        <w:t>–</w:t>
      </w:r>
      <w:r w:rsidRPr="005B17D1">
        <w:rPr>
          <w:rFonts w:ascii="Arial" w:hAnsi="Arial" w:cs="Arial"/>
          <w:sz w:val="17"/>
          <w:szCs w:val="17"/>
        </w:rPr>
        <w:t>5</w:t>
      </w:r>
      <w:r>
        <w:rPr>
          <w:rFonts w:ascii="Arial" w:hAnsi="Arial" w:cs="Arial"/>
          <w:sz w:val="17"/>
          <w:szCs w:val="17"/>
        </w:rPr>
        <w:t>1.</w:t>
      </w:r>
    </w:p>
  </w:footnote>
  <w:footnote w:id="9">
    <w:p w14:paraId="605F0301" w14:textId="5E37A9EE" w:rsidR="00593743" w:rsidRPr="005B17D1" w:rsidRDefault="00593743" w:rsidP="00C67498">
      <w:pPr>
        <w:pStyle w:val="FootnoteText"/>
        <w:jc w:val="both"/>
        <w:rPr>
          <w:rFonts w:ascii="Arial" w:hAnsi="Arial" w:cs="Arial"/>
          <w:sz w:val="17"/>
          <w:szCs w:val="17"/>
        </w:rPr>
      </w:pPr>
      <w:r w:rsidRPr="005B17D1">
        <w:rPr>
          <w:rStyle w:val="FootnoteReference"/>
          <w:rFonts w:ascii="Arial" w:hAnsi="Arial" w:cs="Arial"/>
          <w:sz w:val="17"/>
          <w:szCs w:val="17"/>
        </w:rPr>
        <w:footnoteRef/>
      </w:r>
      <w:r w:rsidRPr="005B17D1">
        <w:rPr>
          <w:rFonts w:ascii="Arial" w:hAnsi="Arial" w:cs="Arial"/>
          <w:sz w:val="17"/>
          <w:szCs w:val="17"/>
        </w:rPr>
        <w:t xml:space="preserve"> </w:t>
      </w:r>
      <w:r>
        <w:rPr>
          <w:rFonts w:ascii="Arial" w:hAnsi="Arial" w:cs="Arial"/>
          <w:sz w:val="17"/>
          <w:szCs w:val="17"/>
        </w:rPr>
        <w:t>Ibid.</w:t>
      </w:r>
    </w:p>
  </w:footnote>
  <w:footnote w:id="10">
    <w:p w14:paraId="744336CF" w14:textId="4BCC1587" w:rsidR="00593743" w:rsidRDefault="00593743" w:rsidP="00C67498">
      <w:pPr>
        <w:pStyle w:val="FootnoteText"/>
        <w:jc w:val="both"/>
      </w:pPr>
      <w:r w:rsidRPr="00A111C8">
        <w:rPr>
          <w:rStyle w:val="FootnoteChar"/>
          <w:vertAlign w:val="superscript"/>
        </w:rPr>
        <w:footnoteRef/>
      </w:r>
      <w:r>
        <w:t xml:space="preserve"> </w:t>
      </w:r>
      <w:r w:rsidRPr="00E31324">
        <w:rPr>
          <w:rFonts w:ascii="Arial" w:hAnsi="Arial" w:cs="Arial"/>
          <w:sz w:val="16"/>
          <w:szCs w:val="16"/>
        </w:rPr>
        <w:t>The 1+1</w:t>
      </w:r>
      <w:r w:rsidRPr="002748EA">
        <w:rPr>
          <w:rFonts w:ascii="Arial" w:hAnsi="Arial" w:cs="Arial"/>
          <w:sz w:val="16"/>
          <w:szCs w:val="16"/>
          <w:vertAlign w:val="superscript"/>
        </w:rPr>
        <w:t>+</w:t>
      </w:r>
      <w:r w:rsidRPr="00E31324">
        <w:rPr>
          <w:rFonts w:ascii="Arial" w:hAnsi="Arial" w:cs="Arial"/>
          <w:sz w:val="16"/>
          <w:szCs w:val="16"/>
        </w:rPr>
        <w:t xml:space="preserve">Hope program </w:t>
      </w:r>
      <w:r w:rsidRPr="00E31324">
        <w:rPr>
          <w:rFonts w:ascii="Arial" w:eastAsia="SimSun" w:hAnsi="Arial" w:cs="Arial"/>
          <w:color w:val="000000" w:themeColor="text1"/>
          <w:sz w:val="16"/>
          <w:szCs w:val="16"/>
        </w:rPr>
        <w:t>allocate</w:t>
      </w:r>
      <w:r>
        <w:rPr>
          <w:rFonts w:ascii="Arial" w:eastAsia="SimSun" w:hAnsi="Arial" w:cs="Arial"/>
          <w:color w:val="000000" w:themeColor="text1"/>
          <w:sz w:val="16"/>
          <w:szCs w:val="16"/>
        </w:rPr>
        <w:t>d</w:t>
      </w:r>
      <w:r w:rsidRPr="00E31324">
        <w:rPr>
          <w:rFonts w:ascii="Arial" w:eastAsia="SimSun" w:hAnsi="Arial" w:cs="Arial"/>
          <w:color w:val="000000" w:themeColor="text1"/>
          <w:sz w:val="16"/>
          <w:szCs w:val="16"/>
        </w:rPr>
        <w:t xml:space="preserve"> part of </w:t>
      </w:r>
      <w:r w:rsidR="00A111C8">
        <w:rPr>
          <w:rFonts w:ascii="Arial" w:eastAsia="SimSun" w:hAnsi="Arial" w:cs="Arial"/>
          <w:color w:val="000000" w:themeColor="text1"/>
          <w:sz w:val="16"/>
          <w:szCs w:val="16"/>
        </w:rPr>
        <w:t>BY-HEALTH</w:t>
      </w:r>
      <w:r>
        <w:rPr>
          <w:rFonts w:ascii="Arial" w:eastAsia="SimSun" w:hAnsi="Arial" w:cs="Arial"/>
          <w:color w:val="000000" w:themeColor="text1"/>
          <w:sz w:val="16"/>
          <w:szCs w:val="16"/>
        </w:rPr>
        <w:t>’s</w:t>
      </w:r>
      <w:r w:rsidRPr="00E31324">
        <w:rPr>
          <w:rFonts w:ascii="Arial" w:eastAsia="SimSun" w:hAnsi="Arial" w:cs="Arial"/>
          <w:color w:val="000000" w:themeColor="text1"/>
          <w:sz w:val="16"/>
          <w:szCs w:val="16"/>
        </w:rPr>
        <w:t xml:space="preserve"> sales reven</w:t>
      </w:r>
      <w:r>
        <w:rPr>
          <w:rFonts w:ascii="Arial" w:eastAsia="SimSun" w:hAnsi="Arial" w:cs="Arial"/>
          <w:color w:val="000000" w:themeColor="text1"/>
          <w:sz w:val="16"/>
          <w:szCs w:val="16"/>
        </w:rPr>
        <w:t>ue to the construction of one</w:t>
      </w:r>
      <w:r w:rsidRPr="00E31324">
        <w:rPr>
          <w:rFonts w:ascii="Arial" w:eastAsia="SimSun" w:hAnsi="Arial" w:cs="Arial"/>
          <w:color w:val="000000" w:themeColor="text1"/>
          <w:sz w:val="16"/>
          <w:szCs w:val="16"/>
        </w:rPr>
        <w:t xml:space="preserve"> </w:t>
      </w:r>
      <w:r>
        <w:rPr>
          <w:rFonts w:ascii="Arial" w:eastAsia="SimSun" w:hAnsi="Arial" w:cs="Arial"/>
          <w:color w:val="000000" w:themeColor="text1"/>
          <w:sz w:val="16"/>
          <w:szCs w:val="16"/>
        </w:rPr>
        <w:t>p</w:t>
      </w:r>
      <w:r w:rsidRPr="00E31324">
        <w:rPr>
          <w:rFonts w:ascii="Arial" w:eastAsia="SimSun" w:hAnsi="Arial" w:cs="Arial"/>
          <w:color w:val="000000" w:themeColor="text1"/>
          <w:sz w:val="16"/>
          <w:szCs w:val="16"/>
        </w:rPr>
        <w:t xml:space="preserve">rimary </w:t>
      </w:r>
      <w:r>
        <w:rPr>
          <w:rFonts w:ascii="Arial" w:eastAsia="SimSun" w:hAnsi="Arial" w:cs="Arial"/>
          <w:color w:val="000000" w:themeColor="text1"/>
          <w:sz w:val="16"/>
          <w:szCs w:val="16"/>
        </w:rPr>
        <w:t>school per</w:t>
      </w:r>
      <w:r w:rsidRPr="00E31324">
        <w:rPr>
          <w:rFonts w:ascii="Arial" w:eastAsia="SimSun" w:hAnsi="Arial" w:cs="Arial"/>
          <w:color w:val="000000" w:themeColor="text1"/>
          <w:sz w:val="16"/>
          <w:szCs w:val="16"/>
        </w:rPr>
        <w:t xml:space="preserve"> ye</w:t>
      </w:r>
      <w:r>
        <w:rPr>
          <w:rFonts w:ascii="Arial" w:eastAsia="SimSun" w:hAnsi="Arial" w:cs="Arial"/>
          <w:color w:val="000000" w:themeColor="text1"/>
          <w:sz w:val="16"/>
          <w:szCs w:val="16"/>
        </w:rPr>
        <w:t xml:space="preserve">ar to enable </w:t>
      </w:r>
      <w:r w:rsidRPr="00E31324">
        <w:rPr>
          <w:rFonts w:ascii="Arial" w:eastAsia="SimSun" w:hAnsi="Arial" w:cs="Arial"/>
          <w:color w:val="000000" w:themeColor="text1"/>
          <w:sz w:val="16"/>
          <w:szCs w:val="16"/>
        </w:rPr>
        <w:t>children in remote mountainous areas to continue their stud</w:t>
      </w:r>
      <w:r>
        <w:rPr>
          <w:rFonts w:ascii="Arial" w:eastAsia="SimSun" w:hAnsi="Arial" w:cs="Arial"/>
          <w:color w:val="000000" w:themeColor="text1"/>
          <w:sz w:val="16"/>
          <w:szCs w:val="16"/>
        </w:rPr>
        <w:t>ies</w:t>
      </w:r>
      <w:r>
        <w:rPr>
          <w:rFonts w:ascii="Arial" w:eastAsia="SimSun" w:hAnsi="Arial" w:cs="Arial" w:hint="eastAsia"/>
          <w:color w:val="000000" w:themeColor="text1"/>
          <w:sz w:val="16"/>
          <w:szCs w:val="16"/>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2C427" w14:textId="6B2AA22F" w:rsidR="00593743" w:rsidRDefault="0059374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67498">
      <w:rPr>
        <w:rFonts w:ascii="Arial" w:hAnsi="Arial"/>
        <w:b/>
        <w:noProof/>
      </w:rPr>
      <w:t>7</w:t>
    </w:r>
    <w:r>
      <w:rPr>
        <w:rFonts w:ascii="Arial" w:hAnsi="Arial"/>
        <w:b/>
      </w:rPr>
      <w:fldChar w:fldCharType="end"/>
    </w:r>
    <w:r>
      <w:rPr>
        <w:rFonts w:ascii="Arial" w:hAnsi="Arial"/>
        <w:b/>
      </w:rPr>
      <w:tab/>
      <w:t>9B17M</w:t>
    </w:r>
    <w:r w:rsidR="00A111C8">
      <w:rPr>
        <w:rFonts w:ascii="Arial" w:hAnsi="Arial"/>
        <w:b/>
      </w:rPr>
      <w:t>126</w:t>
    </w:r>
  </w:p>
  <w:p w14:paraId="0BFBB5D5" w14:textId="77777777" w:rsidR="00593743" w:rsidRPr="00C92CC4" w:rsidRDefault="00593743">
    <w:pPr>
      <w:pStyle w:val="Header"/>
      <w:rPr>
        <w:sz w:val="18"/>
        <w:szCs w:val="18"/>
      </w:rPr>
    </w:pPr>
  </w:p>
  <w:p w14:paraId="527B5F8E" w14:textId="77777777" w:rsidR="00593743" w:rsidRPr="00C92CC4" w:rsidRDefault="0059374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90CED"/>
    <w:multiLevelType w:val="hybridMultilevel"/>
    <w:tmpl w:val="3F3C7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10D9C"/>
    <w:multiLevelType w:val="hybridMultilevel"/>
    <w:tmpl w:val="8278A7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345355B"/>
    <w:multiLevelType w:val="hybridMultilevel"/>
    <w:tmpl w:val="2160D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0D420B"/>
    <w:multiLevelType w:val="hybridMultilevel"/>
    <w:tmpl w:val="2CAE83FE"/>
    <w:lvl w:ilvl="0" w:tplc="A3B00F6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9231A"/>
    <w:multiLevelType w:val="hybridMultilevel"/>
    <w:tmpl w:val="C9D45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97A5749"/>
    <w:multiLevelType w:val="hybridMultilevel"/>
    <w:tmpl w:val="A6D6F5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A557C4"/>
    <w:multiLevelType w:val="hybridMultilevel"/>
    <w:tmpl w:val="A3BC0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885DF5"/>
    <w:multiLevelType w:val="hybridMultilevel"/>
    <w:tmpl w:val="9898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2422E5"/>
    <w:multiLevelType w:val="hybridMultilevel"/>
    <w:tmpl w:val="F5F2C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4ED5E79"/>
    <w:multiLevelType w:val="hybridMultilevel"/>
    <w:tmpl w:val="90CECDCA"/>
    <w:lvl w:ilvl="0" w:tplc="6CB02D9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5E5E0831"/>
    <w:multiLevelType w:val="hybridMultilevel"/>
    <w:tmpl w:val="DA300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0310293"/>
    <w:multiLevelType w:val="hybridMultilevel"/>
    <w:tmpl w:val="E16A3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6AA93619"/>
    <w:multiLevelType w:val="hybridMultilevel"/>
    <w:tmpl w:val="4548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9D02DB"/>
    <w:multiLevelType w:val="hybridMultilevel"/>
    <w:tmpl w:val="D8E2E984"/>
    <w:lvl w:ilvl="0" w:tplc="6CB02D9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6432A67"/>
    <w:multiLevelType w:val="hybridMultilevel"/>
    <w:tmpl w:val="FC641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E9563AE"/>
    <w:multiLevelType w:val="hybridMultilevel"/>
    <w:tmpl w:val="90CECDCA"/>
    <w:lvl w:ilvl="0" w:tplc="6CB02D9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7"/>
  </w:num>
  <w:num w:numId="13">
    <w:abstractNumId w:val="13"/>
  </w:num>
  <w:num w:numId="14">
    <w:abstractNumId w:val="28"/>
  </w:num>
  <w:num w:numId="15">
    <w:abstractNumId w:val="30"/>
  </w:num>
  <w:num w:numId="16">
    <w:abstractNumId w:val="33"/>
  </w:num>
  <w:num w:numId="17">
    <w:abstractNumId w:val="19"/>
  </w:num>
  <w:num w:numId="18">
    <w:abstractNumId w:val="34"/>
  </w:num>
  <w:num w:numId="19">
    <w:abstractNumId w:val="12"/>
  </w:num>
  <w:num w:numId="20">
    <w:abstractNumId w:val="11"/>
  </w:num>
  <w:num w:numId="21">
    <w:abstractNumId w:val="37"/>
  </w:num>
  <w:num w:numId="22">
    <w:abstractNumId w:val="24"/>
  </w:num>
  <w:num w:numId="23">
    <w:abstractNumId w:val="3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3"/>
  </w:num>
  <w:num w:numId="28">
    <w:abstractNumId w:val="29"/>
  </w:num>
  <w:num w:numId="29">
    <w:abstractNumId w:val="18"/>
  </w:num>
  <w:num w:numId="30">
    <w:abstractNumId w:val="40"/>
  </w:num>
  <w:num w:numId="31">
    <w:abstractNumId w:val="36"/>
  </w:num>
  <w:num w:numId="32">
    <w:abstractNumId w:val="17"/>
  </w:num>
  <w:num w:numId="33">
    <w:abstractNumId w:val="25"/>
  </w:num>
  <w:num w:numId="34">
    <w:abstractNumId w:val="15"/>
  </w:num>
  <w:num w:numId="35">
    <w:abstractNumId w:val="21"/>
  </w:num>
  <w:num w:numId="36">
    <w:abstractNumId w:val="35"/>
  </w:num>
  <w:num w:numId="37">
    <w:abstractNumId w:val="32"/>
  </w:num>
  <w:num w:numId="38">
    <w:abstractNumId w:val="20"/>
  </w:num>
  <w:num w:numId="39">
    <w:abstractNumId w:val="38"/>
  </w:num>
  <w:num w:numId="40">
    <w:abstractNumId w:val="26"/>
  </w:num>
  <w:num w:numId="41">
    <w:abstractNumId w:val="10"/>
  </w:num>
  <w:num w:numId="42">
    <w:abstractNumId w:val="22"/>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680"/>
    <w:rsid w:val="00017C1F"/>
    <w:rsid w:val="00020110"/>
    <w:rsid w:val="00021293"/>
    <w:rsid w:val="000216CE"/>
    <w:rsid w:val="000258F8"/>
    <w:rsid w:val="00025DC7"/>
    <w:rsid w:val="00026486"/>
    <w:rsid w:val="00027E13"/>
    <w:rsid w:val="000435A4"/>
    <w:rsid w:val="00044ECC"/>
    <w:rsid w:val="0004595E"/>
    <w:rsid w:val="000531D3"/>
    <w:rsid w:val="0005646B"/>
    <w:rsid w:val="0005765F"/>
    <w:rsid w:val="00060382"/>
    <w:rsid w:val="0006754F"/>
    <w:rsid w:val="00070413"/>
    <w:rsid w:val="0008102D"/>
    <w:rsid w:val="00094C0E"/>
    <w:rsid w:val="000B1277"/>
    <w:rsid w:val="000B76B6"/>
    <w:rsid w:val="000C3AAA"/>
    <w:rsid w:val="000D5FB6"/>
    <w:rsid w:val="000E10C2"/>
    <w:rsid w:val="000F0C22"/>
    <w:rsid w:val="000F14B1"/>
    <w:rsid w:val="000F6B09"/>
    <w:rsid w:val="000F6FDC"/>
    <w:rsid w:val="00104567"/>
    <w:rsid w:val="00110769"/>
    <w:rsid w:val="0012732D"/>
    <w:rsid w:val="00132CEB"/>
    <w:rsid w:val="0014132B"/>
    <w:rsid w:val="0014795E"/>
    <w:rsid w:val="00154FC9"/>
    <w:rsid w:val="00156147"/>
    <w:rsid w:val="00162F2F"/>
    <w:rsid w:val="00174CAD"/>
    <w:rsid w:val="00174EAF"/>
    <w:rsid w:val="00177BC9"/>
    <w:rsid w:val="00184E63"/>
    <w:rsid w:val="00185706"/>
    <w:rsid w:val="0019241A"/>
    <w:rsid w:val="00193945"/>
    <w:rsid w:val="001945ED"/>
    <w:rsid w:val="00194743"/>
    <w:rsid w:val="001A5012"/>
    <w:rsid w:val="001A5335"/>
    <w:rsid w:val="001A5DDA"/>
    <w:rsid w:val="001A6AFC"/>
    <w:rsid w:val="001A7146"/>
    <w:rsid w:val="001A752D"/>
    <w:rsid w:val="00203AA1"/>
    <w:rsid w:val="002130B0"/>
    <w:rsid w:val="00213E98"/>
    <w:rsid w:val="00220236"/>
    <w:rsid w:val="00224056"/>
    <w:rsid w:val="00226B03"/>
    <w:rsid w:val="0024096F"/>
    <w:rsid w:val="002437F7"/>
    <w:rsid w:val="002658B8"/>
    <w:rsid w:val="00270E0E"/>
    <w:rsid w:val="00271FC0"/>
    <w:rsid w:val="00274305"/>
    <w:rsid w:val="002748EA"/>
    <w:rsid w:val="00286C2A"/>
    <w:rsid w:val="00290581"/>
    <w:rsid w:val="00291756"/>
    <w:rsid w:val="00293160"/>
    <w:rsid w:val="002A28AE"/>
    <w:rsid w:val="002B2895"/>
    <w:rsid w:val="002B57AB"/>
    <w:rsid w:val="002B69FA"/>
    <w:rsid w:val="002C513B"/>
    <w:rsid w:val="002D1C5F"/>
    <w:rsid w:val="002D1FFF"/>
    <w:rsid w:val="002E32F0"/>
    <w:rsid w:val="002F1988"/>
    <w:rsid w:val="002F460C"/>
    <w:rsid w:val="002F48D6"/>
    <w:rsid w:val="002F64F4"/>
    <w:rsid w:val="00302390"/>
    <w:rsid w:val="00304570"/>
    <w:rsid w:val="00304CFA"/>
    <w:rsid w:val="00315677"/>
    <w:rsid w:val="0032298C"/>
    <w:rsid w:val="00332FDF"/>
    <w:rsid w:val="00344074"/>
    <w:rsid w:val="00354899"/>
    <w:rsid w:val="00355FD6"/>
    <w:rsid w:val="00361C8E"/>
    <w:rsid w:val="00364A5C"/>
    <w:rsid w:val="0037176C"/>
    <w:rsid w:val="00373FB1"/>
    <w:rsid w:val="00376AF5"/>
    <w:rsid w:val="003A368A"/>
    <w:rsid w:val="003B30D8"/>
    <w:rsid w:val="003B3102"/>
    <w:rsid w:val="003B39B3"/>
    <w:rsid w:val="003B3CC7"/>
    <w:rsid w:val="003B3D71"/>
    <w:rsid w:val="003B7929"/>
    <w:rsid w:val="003B7EF2"/>
    <w:rsid w:val="003C37E9"/>
    <w:rsid w:val="003C3FA4"/>
    <w:rsid w:val="003C5D55"/>
    <w:rsid w:val="003D2A10"/>
    <w:rsid w:val="003E4935"/>
    <w:rsid w:val="003E70A3"/>
    <w:rsid w:val="003E79C2"/>
    <w:rsid w:val="003F0F9C"/>
    <w:rsid w:val="003F1CD4"/>
    <w:rsid w:val="003F2B0C"/>
    <w:rsid w:val="004055BF"/>
    <w:rsid w:val="00406467"/>
    <w:rsid w:val="0041150B"/>
    <w:rsid w:val="0041189A"/>
    <w:rsid w:val="00414265"/>
    <w:rsid w:val="004221E4"/>
    <w:rsid w:val="00426ACF"/>
    <w:rsid w:val="00437112"/>
    <w:rsid w:val="0045089F"/>
    <w:rsid w:val="0046711F"/>
    <w:rsid w:val="00471088"/>
    <w:rsid w:val="004710C5"/>
    <w:rsid w:val="00481D57"/>
    <w:rsid w:val="00483AF9"/>
    <w:rsid w:val="00490A50"/>
    <w:rsid w:val="00491820"/>
    <w:rsid w:val="00491B04"/>
    <w:rsid w:val="00493AE4"/>
    <w:rsid w:val="00495E4A"/>
    <w:rsid w:val="00496605"/>
    <w:rsid w:val="004A178C"/>
    <w:rsid w:val="004A6967"/>
    <w:rsid w:val="004B1CCB"/>
    <w:rsid w:val="004B6927"/>
    <w:rsid w:val="004C20DF"/>
    <w:rsid w:val="004D5557"/>
    <w:rsid w:val="004D73A5"/>
    <w:rsid w:val="004E2D59"/>
    <w:rsid w:val="004E41EC"/>
    <w:rsid w:val="004F1D51"/>
    <w:rsid w:val="0050010D"/>
    <w:rsid w:val="00532CF5"/>
    <w:rsid w:val="0053389F"/>
    <w:rsid w:val="005352EE"/>
    <w:rsid w:val="00537E52"/>
    <w:rsid w:val="00551221"/>
    <w:rsid w:val="005528CB"/>
    <w:rsid w:val="0055480E"/>
    <w:rsid w:val="00566771"/>
    <w:rsid w:val="005740CA"/>
    <w:rsid w:val="0057624F"/>
    <w:rsid w:val="00577490"/>
    <w:rsid w:val="00581E2E"/>
    <w:rsid w:val="00584F15"/>
    <w:rsid w:val="00590B94"/>
    <w:rsid w:val="00591C8B"/>
    <w:rsid w:val="00593743"/>
    <w:rsid w:val="00595B2B"/>
    <w:rsid w:val="0059626A"/>
    <w:rsid w:val="005A7878"/>
    <w:rsid w:val="005B08CC"/>
    <w:rsid w:val="005B17D1"/>
    <w:rsid w:val="005B420E"/>
    <w:rsid w:val="005F06A3"/>
    <w:rsid w:val="005F2E69"/>
    <w:rsid w:val="006048DC"/>
    <w:rsid w:val="006161B8"/>
    <w:rsid w:val="006163F7"/>
    <w:rsid w:val="00620302"/>
    <w:rsid w:val="0062634D"/>
    <w:rsid w:val="00627AA7"/>
    <w:rsid w:val="0063168C"/>
    <w:rsid w:val="00634DB1"/>
    <w:rsid w:val="006474DC"/>
    <w:rsid w:val="00652606"/>
    <w:rsid w:val="00667977"/>
    <w:rsid w:val="00674A7A"/>
    <w:rsid w:val="00682754"/>
    <w:rsid w:val="006A2F64"/>
    <w:rsid w:val="006A58A9"/>
    <w:rsid w:val="006A606D"/>
    <w:rsid w:val="006A6B0B"/>
    <w:rsid w:val="006B7F7A"/>
    <w:rsid w:val="006C0371"/>
    <w:rsid w:val="006C08B6"/>
    <w:rsid w:val="006C0B1A"/>
    <w:rsid w:val="006C22F4"/>
    <w:rsid w:val="006C4384"/>
    <w:rsid w:val="006C6065"/>
    <w:rsid w:val="006C7F9F"/>
    <w:rsid w:val="006E2F6D"/>
    <w:rsid w:val="006E58F6"/>
    <w:rsid w:val="006E77E1"/>
    <w:rsid w:val="006F1057"/>
    <w:rsid w:val="006F131D"/>
    <w:rsid w:val="006F1D9E"/>
    <w:rsid w:val="006F2EF2"/>
    <w:rsid w:val="006F41A4"/>
    <w:rsid w:val="006F7AD4"/>
    <w:rsid w:val="00701383"/>
    <w:rsid w:val="00702640"/>
    <w:rsid w:val="007333F9"/>
    <w:rsid w:val="0074450E"/>
    <w:rsid w:val="0074564C"/>
    <w:rsid w:val="0074584D"/>
    <w:rsid w:val="00752BCD"/>
    <w:rsid w:val="00766DA1"/>
    <w:rsid w:val="0077251D"/>
    <w:rsid w:val="007866A6"/>
    <w:rsid w:val="00793DB2"/>
    <w:rsid w:val="00795442"/>
    <w:rsid w:val="007A130D"/>
    <w:rsid w:val="007A30BA"/>
    <w:rsid w:val="007C277E"/>
    <w:rsid w:val="007C70DE"/>
    <w:rsid w:val="007D16C2"/>
    <w:rsid w:val="007D4102"/>
    <w:rsid w:val="007E5921"/>
    <w:rsid w:val="00801458"/>
    <w:rsid w:val="00810AE6"/>
    <w:rsid w:val="00817688"/>
    <w:rsid w:val="00821FFC"/>
    <w:rsid w:val="00824A7B"/>
    <w:rsid w:val="008271CA"/>
    <w:rsid w:val="00840052"/>
    <w:rsid w:val="008467D5"/>
    <w:rsid w:val="008472C5"/>
    <w:rsid w:val="00856D9F"/>
    <w:rsid w:val="00863AF4"/>
    <w:rsid w:val="00866F6D"/>
    <w:rsid w:val="008847AE"/>
    <w:rsid w:val="00890071"/>
    <w:rsid w:val="00892806"/>
    <w:rsid w:val="00897A2C"/>
    <w:rsid w:val="008A1DEF"/>
    <w:rsid w:val="008A359A"/>
    <w:rsid w:val="008A4DC4"/>
    <w:rsid w:val="008A4EF2"/>
    <w:rsid w:val="008B13FB"/>
    <w:rsid w:val="008B174E"/>
    <w:rsid w:val="008B339F"/>
    <w:rsid w:val="008C0BBD"/>
    <w:rsid w:val="008D2C39"/>
    <w:rsid w:val="008E044E"/>
    <w:rsid w:val="008E16B3"/>
    <w:rsid w:val="008E39D7"/>
    <w:rsid w:val="008F2F94"/>
    <w:rsid w:val="00904258"/>
    <w:rsid w:val="00904C3A"/>
    <w:rsid w:val="009067A4"/>
    <w:rsid w:val="0090722E"/>
    <w:rsid w:val="0092271B"/>
    <w:rsid w:val="00923510"/>
    <w:rsid w:val="00931528"/>
    <w:rsid w:val="009340DB"/>
    <w:rsid w:val="00944E18"/>
    <w:rsid w:val="00945F9E"/>
    <w:rsid w:val="009515CC"/>
    <w:rsid w:val="00961725"/>
    <w:rsid w:val="00972498"/>
    <w:rsid w:val="00974CC6"/>
    <w:rsid w:val="00975341"/>
    <w:rsid w:val="00976662"/>
    <w:rsid w:val="00976AD4"/>
    <w:rsid w:val="009771A8"/>
    <w:rsid w:val="0098017D"/>
    <w:rsid w:val="00983918"/>
    <w:rsid w:val="0098490A"/>
    <w:rsid w:val="00990B6E"/>
    <w:rsid w:val="009A2AF3"/>
    <w:rsid w:val="009A312F"/>
    <w:rsid w:val="009A5348"/>
    <w:rsid w:val="009A67BB"/>
    <w:rsid w:val="009B19F8"/>
    <w:rsid w:val="009B2711"/>
    <w:rsid w:val="009C5712"/>
    <w:rsid w:val="009C76D5"/>
    <w:rsid w:val="009E681D"/>
    <w:rsid w:val="009E69A2"/>
    <w:rsid w:val="009E7A67"/>
    <w:rsid w:val="009F2686"/>
    <w:rsid w:val="009F2B19"/>
    <w:rsid w:val="009F7AA4"/>
    <w:rsid w:val="00A02C34"/>
    <w:rsid w:val="00A07287"/>
    <w:rsid w:val="00A10F57"/>
    <w:rsid w:val="00A111C8"/>
    <w:rsid w:val="00A13535"/>
    <w:rsid w:val="00A177D1"/>
    <w:rsid w:val="00A21011"/>
    <w:rsid w:val="00A22FE5"/>
    <w:rsid w:val="00A33BF4"/>
    <w:rsid w:val="00A4382E"/>
    <w:rsid w:val="00A539CF"/>
    <w:rsid w:val="00A54817"/>
    <w:rsid w:val="00A559DB"/>
    <w:rsid w:val="00A66FE7"/>
    <w:rsid w:val="00A7215B"/>
    <w:rsid w:val="00A8319F"/>
    <w:rsid w:val="00A92EEB"/>
    <w:rsid w:val="00AA2CE0"/>
    <w:rsid w:val="00AA3C9D"/>
    <w:rsid w:val="00AA52C0"/>
    <w:rsid w:val="00AB12EB"/>
    <w:rsid w:val="00AC2457"/>
    <w:rsid w:val="00AD0D4A"/>
    <w:rsid w:val="00AD412B"/>
    <w:rsid w:val="00AD4971"/>
    <w:rsid w:val="00AE4C51"/>
    <w:rsid w:val="00AF35FC"/>
    <w:rsid w:val="00B03639"/>
    <w:rsid w:val="00B0652A"/>
    <w:rsid w:val="00B13729"/>
    <w:rsid w:val="00B333AA"/>
    <w:rsid w:val="00B3680E"/>
    <w:rsid w:val="00B3757D"/>
    <w:rsid w:val="00B40937"/>
    <w:rsid w:val="00B423EF"/>
    <w:rsid w:val="00B453DE"/>
    <w:rsid w:val="00B4742F"/>
    <w:rsid w:val="00B55A4E"/>
    <w:rsid w:val="00B57380"/>
    <w:rsid w:val="00B83DAE"/>
    <w:rsid w:val="00B901F9"/>
    <w:rsid w:val="00B9776F"/>
    <w:rsid w:val="00BB3FBD"/>
    <w:rsid w:val="00BB63B8"/>
    <w:rsid w:val="00BD6EFB"/>
    <w:rsid w:val="00BE6BD0"/>
    <w:rsid w:val="00BE6E8C"/>
    <w:rsid w:val="00BF369C"/>
    <w:rsid w:val="00BF521A"/>
    <w:rsid w:val="00BF6705"/>
    <w:rsid w:val="00C03F50"/>
    <w:rsid w:val="00C07AD3"/>
    <w:rsid w:val="00C10D01"/>
    <w:rsid w:val="00C139CD"/>
    <w:rsid w:val="00C15BE2"/>
    <w:rsid w:val="00C22219"/>
    <w:rsid w:val="00C3447F"/>
    <w:rsid w:val="00C3791E"/>
    <w:rsid w:val="00C423D2"/>
    <w:rsid w:val="00C44CF2"/>
    <w:rsid w:val="00C62D2A"/>
    <w:rsid w:val="00C67498"/>
    <w:rsid w:val="00C729AE"/>
    <w:rsid w:val="00C81491"/>
    <w:rsid w:val="00C81676"/>
    <w:rsid w:val="00C92CC4"/>
    <w:rsid w:val="00CA0AFB"/>
    <w:rsid w:val="00CA1CEB"/>
    <w:rsid w:val="00CA2CE1"/>
    <w:rsid w:val="00CA3976"/>
    <w:rsid w:val="00CA4330"/>
    <w:rsid w:val="00CA7077"/>
    <w:rsid w:val="00CA757B"/>
    <w:rsid w:val="00CB09F1"/>
    <w:rsid w:val="00CB555D"/>
    <w:rsid w:val="00CB6B09"/>
    <w:rsid w:val="00CC16C1"/>
    <w:rsid w:val="00CC1787"/>
    <w:rsid w:val="00CC182C"/>
    <w:rsid w:val="00CD0824"/>
    <w:rsid w:val="00CD2908"/>
    <w:rsid w:val="00CD3038"/>
    <w:rsid w:val="00CD58B1"/>
    <w:rsid w:val="00CF04AA"/>
    <w:rsid w:val="00CF7D10"/>
    <w:rsid w:val="00D03A82"/>
    <w:rsid w:val="00D059FB"/>
    <w:rsid w:val="00D112FC"/>
    <w:rsid w:val="00D14A22"/>
    <w:rsid w:val="00D15344"/>
    <w:rsid w:val="00D22FDD"/>
    <w:rsid w:val="00D302A9"/>
    <w:rsid w:val="00D31BEC"/>
    <w:rsid w:val="00D40A31"/>
    <w:rsid w:val="00D4152F"/>
    <w:rsid w:val="00D424DD"/>
    <w:rsid w:val="00D4772E"/>
    <w:rsid w:val="00D47FB8"/>
    <w:rsid w:val="00D53A69"/>
    <w:rsid w:val="00D54C2D"/>
    <w:rsid w:val="00D60005"/>
    <w:rsid w:val="00D60CF2"/>
    <w:rsid w:val="00D63150"/>
    <w:rsid w:val="00D64A32"/>
    <w:rsid w:val="00D64EFC"/>
    <w:rsid w:val="00D6554B"/>
    <w:rsid w:val="00D75295"/>
    <w:rsid w:val="00D76CE9"/>
    <w:rsid w:val="00D84E62"/>
    <w:rsid w:val="00D91720"/>
    <w:rsid w:val="00D954F4"/>
    <w:rsid w:val="00D975AE"/>
    <w:rsid w:val="00D97F12"/>
    <w:rsid w:val="00DB1FC4"/>
    <w:rsid w:val="00DB42E7"/>
    <w:rsid w:val="00DB4EAC"/>
    <w:rsid w:val="00DC15D4"/>
    <w:rsid w:val="00DE080E"/>
    <w:rsid w:val="00DE113C"/>
    <w:rsid w:val="00DE443D"/>
    <w:rsid w:val="00DE5D56"/>
    <w:rsid w:val="00DE7996"/>
    <w:rsid w:val="00DF32C2"/>
    <w:rsid w:val="00E004C7"/>
    <w:rsid w:val="00E03E7C"/>
    <w:rsid w:val="00E053EF"/>
    <w:rsid w:val="00E07BCD"/>
    <w:rsid w:val="00E1674D"/>
    <w:rsid w:val="00E31324"/>
    <w:rsid w:val="00E32880"/>
    <w:rsid w:val="00E37DBA"/>
    <w:rsid w:val="00E44D90"/>
    <w:rsid w:val="00E471A7"/>
    <w:rsid w:val="00E55616"/>
    <w:rsid w:val="00E6142B"/>
    <w:rsid w:val="00E6284D"/>
    <w:rsid w:val="00E635CF"/>
    <w:rsid w:val="00E657F1"/>
    <w:rsid w:val="00E90A6D"/>
    <w:rsid w:val="00EA62BD"/>
    <w:rsid w:val="00EB1B85"/>
    <w:rsid w:val="00EB3411"/>
    <w:rsid w:val="00EB48B2"/>
    <w:rsid w:val="00EB5410"/>
    <w:rsid w:val="00EB6913"/>
    <w:rsid w:val="00EC6E0A"/>
    <w:rsid w:val="00ED4E18"/>
    <w:rsid w:val="00EE1F37"/>
    <w:rsid w:val="00EF13F1"/>
    <w:rsid w:val="00F00360"/>
    <w:rsid w:val="00F0159C"/>
    <w:rsid w:val="00F017A7"/>
    <w:rsid w:val="00F06729"/>
    <w:rsid w:val="00F105B7"/>
    <w:rsid w:val="00F17A21"/>
    <w:rsid w:val="00F20C40"/>
    <w:rsid w:val="00F24F0A"/>
    <w:rsid w:val="00F2521E"/>
    <w:rsid w:val="00F41118"/>
    <w:rsid w:val="00F424A7"/>
    <w:rsid w:val="00F50E91"/>
    <w:rsid w:val="00F57D29"/>
    <w:rsid w:val="00F62D70"/>
    <w:rsid w:val="00F63DAA"/>
    <w:rsid w:val="00F722F7"/>
    <w:rsid w:val="00F8619B"/>
    <w:rsid w:val="00F92A99"/>
    <w:rsid w:val="00F931A5"/>
    <w:rsid w:val="00F96201"/>
    <w:rsid w:val="00FB3C81"/>
    <w:rsid w:val="00FC24DC"/>
    <w:rsid w:val="00FC30E9"/>
    <w:rsid w:val="00FC3270"/>
    <w:rsid w:val="00FD0B18"/>
    <w:rsid w:val="00FD0F82"/>
    <w:rsid w:val="00FE008A"/>
    <w:rsid w:val="00FE714F"/>
    <w:rsid w:val="00FF66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09340D"/>
  <w15:docId w15:val="{14906442-6F07-4D40-AC8E-E610EC06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017C1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59134">
      <w:bodyDiv w:val="1"/>
      <w:marLeft w:val="0"/>
      <w:marRight w:val="0"/>
      <w:marTop w:val="0"/>
      <w:marBottom w:val="0"/>
      <w:divBdr>
        <w:top w:val="none" w:sz="0" w:space="0" w:color="auto"/>
        <w:left w:val="none" w:sz="0" w:space="0" w:color="auto"/>
        <w:bottom w:val="none" w:sz="0" w:space="0" w:color="auto"/>
        <w:right w:val="none" w:sz="0" w:space="0" w:color="auto"/>
      </w:divBdr>
    </w:div>
    <w:div w:id="114874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CDFB4C9-FA38-4B52-ADBE-BF57214FD7FB}">
  <we:reference id="4f5fc3d5-136b-4c76-b40a-6b26653cd4f1" version="1.2.0.0" store="EnglishAssistanceProvid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E75F898-7F64-4A18-86BA-76369A4C0906}">
  <we:reference id="wa104043061" version="1.1.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1C100E7-6DD3-4AE1-8A3D-F3E7DFE8BAD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CD109-ACDA-4A0F-AA1A-6C70497F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2017-09-07T13:40:00Z</cp:lastPrinted>
  <dcterms:created xsi:type="dcterms:W3CDTF">2017-09-07T13:35:00Z</dcterms:created>
  <dcterms:modified xsi:type="dcterms:W3CDTF">2017-09-07T13:42:00Z</dcterms:modified>
</cp:coreProperties>
</file>