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C04B0" w14:textId="4A38A690" w:rsidR="008467D5" w:rsidRPr="00E72B7D" w:rsidRDefault="0079055B" w:rsidP="00EF427E">
      <w:pPr>
        <w:tabs>
          <w:tab w:val="left" w:pos="-1440"/>
          <w:tab w:val="left" w:pos="-720"/>
          <w:tab w:val="left" w:pos="1"/>
          <w:tab w:val="right" w:pos="9360"/>
        </w:tabs>
        <w:jc w:val="both"/>
        <w:rPr>
          <w:rFonts w:ascii="Arial" w:hAnsi="Arial"/>
        </w:rPr>
      </w:pPr>
      <w:r w:rsidRPr="0079055B">
        <w:rPr>
          <w:rFonts w:ascii="Arial" w:hAnsi="Arial"/>
          <w:b/>
          <w:noProof/>
        </w:rPr>
        <w:drawing>
          <wp:inline distT="0" distB="0" distL="0" distR="0" wp14:anchorId="7A5AB914" wp14:editId="057B1B25">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1A14056" w14:textId="77777777" w:rsidR="00856D9F" w:rsidRPr="00E72B7D" w:rsidRDefault="00856D9F" w:rsidP="00EF427E">
      <w:pPr>
        <w:pBdr>
          <w:bottom w:val="single" w:sz="18" w:space="1" w:color="auto"/>
        </w:pBdr>
        <w:tabs>
          <w:tab w:val="left" w:pos="-1440"/>
          <w:tab w:val="left" w:pos="-720"/>
          <w:tab w:val="left" w:pos="1"/>
        </w:tabs>
        <w:jc w:val="both"/>
        <w:rPr>
          <w:rFonts w:ascii="Arial" w:hAnsi="Arial"/>
          <w:b/>
        </w:rPr>
      </w:pPr>
    </w:p>
    <w:p w14:paraId="722DDA29" w14:textId="66727DD0" w:rsidR="00D75295" w:rsidRPr="00E72B7D" w:rsidRDefault="0079055B" w:rsidP="00EF427E">
      <w:pPr>
        <w:pStyle w:val="ProductNumber"/>
        <w:outlineLvl w:val="0"/>
      </w:pPr>
      <w:r>
        <w:t>9B17M</w:t>
      </w:r>
      <w:r w:rsidR="0049003E">
        <w:t>129</w:t>
      </w:r>
    </w:p>
    <w:p w14:paraId="64175C91" w14:textId="77777777" w:rsidR="00D75295" w:rsidRPr="00E72B7D" w:rsidRDefault="00D75295" w:rsidP="00EF427E">
      <w:pPr>
        <w:jc w:val="right"/>
        <w:rPr>
          <w:rFonts w:ascii="Arial" w:hAnsi="Arial"/>
          <w:b/>
          <w:sz w:val="28"/>
          <w:szCs w:val="28"/>
        </w:rPr>
      </w:pPr>
    </w:p>
    <w:p w14:paraId="6F47024F" w14:textId="77777777" w:rsidR="00866F6D" w:rsidRPr="00E72B7D" w:rsidRDefault="00866F6D" w:rsidP="00EF427E">
      <w:pPr>
        <w:jc w:val="right"/>
        <w:rPr>
          <w:rFonts w:ascii="Arial" w:hAnsi="Arial"/>
          <w:b/>
          <w:sz w:val="28"/>
          <w:szCs w:val="28"/>
        </w:rPr>
      </w:pPr>
    </w:p>
    <w:p w14:paraId="12309686" w14:textId="77777777" w:rsidR="00013360" w:rsidRPr="00E72B7D" w:rsidRDefault="00CD1514" w:rsidP="00EF427E">
      <w:pPr>
        <w:pStyle w:val="CaseTitle"/>
        <w:spacing w:after="0" w:line="240" w:lineRule="auto"/>
        <w:outlineLvl w:val="0"/>
      </w:pPr>
      <w:r w:rsidRPr="00E72B7D">
        <w:t>Ambuja Cement: Measuring the Value of Water</w:t>
      </w:r>
    </w:p>
    <w:p w14:paraId="6D0B560A" w14:textId="77777777" w:rsidR="00013360" w:rsidRPr="00E72B7D" w:rsidRDefault="00013360" w:rsidP="00EF427E">
      <w:pPr>
        <w:pStyle w:val="CaseTitle"/>
        <w:spacing w:after="0" w:line="240" w:lineRule="auto"/>
        <w:rPr>
          <w:sz w:val="20"/>
          <w:szCs w:val="20"/>
        </w:rPr>
      </w:pPr>
    </w:p>
    <w:p w14:paraId="66F0A2C9" w14:textId="77777777" w:rsidR="00CA3976" w:rsidRPr="00E72B7D" w:rsidRDefault="00CA3976" w:rsidP="00EF427E">
      <w:pPr>
        <w:pStyle w:val="CaseTitle"/>
        <w:spacing w:after="0" w:line="240" w:lineRule="auto"/>
        <w:rPr>
          <w:sz w:val="20"/>
          <w:szCs w:val="20"/>
        </w:rPr>
      </w:pPr>
    </w:p>
    <w:p w14:paraId="38A1DB40" w14:textId="77777777" w:rsidR="00013360" w:rsidRPr="00E72B7D" w:rsidRDefault="00013360" w:rsidP="00EF427E">
      <w:pPr>
        <w:pStyle w:val="CaseTitle"/>
        <w:spacing w:after="0" w:line="240" w:lineRule="auto"/>
        <w:rPr>
          <w:sz w:val="20"/>
          <w:szCs w:val="20"/>
        </w:rPr>
      </w:pPr>
    </w:p>
    <w:p w14:paraId="3465051C" w14:textId="77777777" w:rsidR="00013360" w:rsidRPr="00E72B7D" w:rsidRDefault="00357A01" w:rsidP="00EF427E">
      <w:pPr>
        <w:pStyle w:val="StyleCopyrightStatementAfter0ptBottomSinglesolidline1"/>
      </w:pPr>
      <w:r w:rsidRPr="00E72B7D">
        <w:t>Utkarsh Majmudar and Namrata Rana</w:t>
      </w:r>
      <w:r w:rsidR="007E5921" w:rsidRPr="00E72B7D">
        <w:t xml:space="preserve"> wrote this case sol</w:t>
      </w:r>
      <w:r w:rsidR="00D75295" w:rsidRPr="00E72B7D">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2281DB5D" w14:textId="77777777" w:rsidR="00013360" w:rsidRPr="00E72B7D" w:rsidRDefault="00013360" w:rsidP="00EF427E">
      <w:pPr>
        <w:pStyle w:val="StyleCopyrightStatementAfter0ptBottomSinglesolidline1"/>
      </w:pPr>
    </w:p>
    <w:p w14:paraId="3AFD7576" w14:textId="77777777" w:rsidR="0079055B" w:rsidRDefault="0079055B" w:rsidP="00EF427E">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28900BE2" w14:textId="77777777" w:rsidR="0079055B" w:rsidRDefault="0079055B" w:rsidP="00EF427E">
      <w:pPr>
        <w:pStyle w:val="StyleCopyrightStatementAfter0ptBottomSinglesolidline1"/>
        <w:pBdr>
          <w:top w:val="none" w:sz="0" w:space="0" w:color="auto"/>
        </w:pBdr>
      </w:pPr>
    </w:p>
    <w:p w14:paraId="342C9A16" w14:textId="74010F32" w:rsidR="003B7EF2" w:rsidRPr="00E72B7D" w:rsidRDefault="0079055B" w:rsidP="00EF427E">
      <w:pPr>
        <w:pStyle w:val="StyleStyleCopyrightStatementAfter0ptBottomSinglesolid"/>
      </w:pPr>
      <w:r>
        <w:t>Copyright © 2017, Richard Ivey School of Business Foundation</w:t>
      </w:r>
      <w:r w:rsidR="003B7EF2" w:rsidRPr="00E72B7D">
        <w:tab/>
        <w:t xml:space="preserve">Version: </w:t>
      </w:r>
      <w:r w:rsidR="00361C8E" w:rsidRPr="00E72B7D">
        <w:t>2</w:t>
      </w:r>
      <w:bookmarkStart w:id="0" w:name="_GoBack"/>
      <w:bookmarkEnd w:id="0"/>
      <w:r w:rsidR="00361C8E" w:rsidRPr="00E72B7D">
        <w:t>01</w:t>
      </w:r>
      <w:r w:rsidR="00DC15D4" w:rsidRPr="00E72B7D">
        <w:t>7</w:t>
      </w:r>
      <w:r w:rsidR="00CD1514" w:rsidRPr="00E72B7D">
        <w:t>-0</w:t>
      </w:r>
      <w:r w:rsidR="0049003E">
        <w:t>8</w:t>
      </w:r>
      <w:r w:rsidR="00CD1514" w:rsidRPr="00E72B7D">
        <w:t>-</w:t>
      </w:r>
      <w:r w:rsidR="00102C32">
        <w:t>22</w:t>
      </w:r>
    </w:p>
    <w:p w14:paraId="2E200A7F" w14:textId="77777777" w:rsidR="003B7EF2" w:rsidRPr="00E72B7D" w:rsidRDefault="003B7EF2" w:rsidP="00EF427E">
      <w:pPr>
        <w:pStyle w:val="StyleCopyrightStatementAfter0ptBottomSinglesolidline1"/>
        <w:rPr>
          <w:rFonts w:ascii="Times New Roman" w:hAnsi="Times New Roman"/>
          <w:sz w:val="20"/>
        </w:rPr>
      </w:pPr>
    </w:p>
    <w:p w14:paraId="1E3F6F13" w14:textId="77777777" w:rsidR="003B7EF2" w:rsidRPr="00E72B7D" w:rsidRDefault="003B7EF2" w:rsidP="00EF427E">
      <w:pPr>
        <w:pStyle w:val="Footnote"/>
      </w:pPr>
    </w:p>
    <w:p w14:paraId="0294E394" w14:textId="4D9765FE" w:rsidR="00AD0BB5" w:rsidRPr="00E72B7D" w:rsidRDefault="00AD0BB5" w:rsidP="00EF427E">
      <w:pPr>
        <w:pStyle w:val="BodyTextMain"/>
      </w:pPr>
      <w:proofErr w:type="spellStart"/>
      <w:r w:rsidRPr="00E72B7D">
        <w:t>Ambuja</w:t>
      </w:r>
      <w:proofErr w:type="spellEnd"/>
      <w:r w:rsidRPr="00E72B7D">
        <w:t xml:space="preserve"> Cement</w:t>
      </w:r>
      <w:r w:rsidR="00737D27">
        <w:t>s</w:t>
      </w:r>
      <w:r w:rsidRPr="00E72B7D">
        <w:t xml:space="preserve"> Limited (</w:t>
      </w:r>
      <w:proofErr w:type="spellStart"/>
      <w:r w:rsidR="00737D27">
        <w:t>Ambuja</w:t>
      </w:r>
      <w:proofErr w:type="spellEnd"/>
      <w:r w:rsidR="00737D27">
        <w:t xml:space="preserve"> Cement</w:t>
      </w:r>
      <w:r w:rsidRPr="00E72B7D">
        <w:t xml:space="preserve">) was one of the largest cement companies in India </w:t>
      </w:r>
      <w:r w:rsidR="00435B30">
        <w:t xml:space="preserve">with </w:t>
      </w:r>
      <w:r w:rsidRPr="00E72B7D">
        <w:t xml:space="preserve">an annual production capacity of 29.65 million tons of cement in 2016. Across the country, </w:t>
      </w:r>
      <w:proofErr w:type="spellStart"/>
      <w:r w:rsidR="00E065BC">
        <w:t>Ambuja</w:t>
      </w:r>
      <w:proofErr w:type="spellEnd"/>
      <w:r w:rsidR="00E065BC">
        <w:t xml:space="preserve"> Cement</w:t>
      </w:r>
      <w:r w:rsidR="00E065BC" w:rsidRPr="00E72B7D">
        <w:t xml:space="preserve"> </w:t>
      </w:r>
      <w:r w:rsidRPr="00E72B7D">
        <w:t xml:space="preserve">had five integrated cement manufacturing plants and eight cement grinding units. </w:t>
      </w:r>
      <w:r w:rsidR="00E065BC">
        <w:t>The company</w:t>
      </w:r>
      <w:r w:rsidR="00E065BC" w:rsidRPr="00E72B7D">
        <w:t xml:space="preserve"> </w:t>
      </w:r>
      <w:r w:rsidRPr="00E72B7D">
        <w:t xml:space="preserve">was the Indian </w:t>
      </w:r>
      <w:r w:rsidR="00E065BC">
        <w:t>arm</w:t>
      </w:r>
      <w:r w:rsidR="00E065BC" w:rsidRPr="00E72B7D">
        <w:t xml:space="preserve"> </w:t>
      </w:r>
      <w:r w:rsidRPr="00E72B7D">
        <w:t xml:space="preserve">of </w:t>
      </w:r>
      <w:proofErr w:type="spellStart"/>
      <w:r w:rsidRPr="00E72B7D">
        <w:t>LafargeHolcim</w:t>
      </w:r>
      <w:proofErr w:type="spellEnd"/>
      <w:r w:rsidR="00435B30">
        <w:t>,</w:t>
      </w:r>
      <w:r w:rsidRPr="00E72B7D">
        <w:t xml:space="preserve"> a global cement conglomerate with a presence in over 90 countries. Since </w:t>
      </w:r>
      <w:r w:rsidR="006E0DEB">
        <w:t xml:space="preserve">its </w:t>
      </w:r>
      <w:r w:rsidRPr="00E72B7D">
        <w:t xml:space="preserve">inception, </w:t>
      </w:r>
      <w:proofErr w:type="spellStart"/>
      <w:r w:rsidR="00737D27">
        <w:t>Ambuja</w:t>
      </w:r>
      <w:proofErr w:type="spellEnd"/>
      <w:r w:rsidR="00737D27">
        <w:t xml:space="preserve"> Cement</w:t>
      </w:r>
      <w:r w:rsidRPr="00E72B7D">
        <w:t xml:space="preserve"> had focused on timely, cost-effective</w:t>
      </w:r>
      <w:r w:rsidR="00435B30">
        <w:t>,</w:t>
      </w:r>
      <w:r w:rsidRPr="00E72B7D">
        <w:t xml:space="preserve"> and environmentally clean shipments to its customers. To this end, </w:t>
      </w:r>
      <w:r w:rsidR="006E0DEB">
        <w:t>it was</w:t>
      </w:r>
      <w:r w:rsidRPr="00E72B7D">
        <w:t xml:space="preserve"> the first Indian cement manufacturer to build a captive port with four terminals along India’s western coastline.</w:t>
      </w:r>
    </w:p>
    <w:p w14:paraId="24EB56AB" w14:textId="77777777" w:rsidR="00AD0BB5" w:rsidRPr="00E72B7D" w:rsidRDefault="00AD0BB5" w:rsidP="00EF427E">
      <w:pPr>
        <w:pStyle w:val="BodyTextMain"/>
      </w:pPr>
    </w:p>
    <w:p w14:paraId="7368B6E9" w14:textId="03393A2C" w:rsidR="00AD0BB5" w:rsidRPr="00E72B7D" w:rsidRDefault="00737D27" w:rsidP="00EF427E">
      <w:pPr>
        <w:pStyle w:val="BodyTextMain"/>
        <w:rPr>
          <w:rFonts w:eastAsia="Arial Unicode MS" w:cs="Arial Unicode MS"/>
        </w:rPr>
      </w:pPr>
      <w:proofErr w:type="spellStart"/>
      <w:r>
        <w:t>Ambuja</w:t>
      </w:r>
      <w:proofErr w:type="spellEnd"/>
      <w:r>
        <w:t xml:space="preserve"> Cement</w:t>
      </w:r>
      <w:r w:rsidR="00AD0BB5" w:rsidRPr="00E72B7D">
        <w:t xml:space="preserve"> was the first cement company in India to be certified as </w:t>
      </w:r>
      <w:r w:rsidR="00AD0BB5" w:rsidRPr="00E72B7D">
        <w:rPr>
          <w:i/>
        </w:rPr>
        <w:t>water positive</w:t>
      </w:r>
      <w:r w:rsidR="00AF6130">
        <w:t xml:space="preserve">, meaning </w:t>
      </w:r>
      <w:r w:rsidR="006E0DEB">
        <w:t>it</w:t>
      </w:r>
      <w:r w:rsidR="00AF6130">
        <w:t xml:space="preserve"> saved</w:t>
      </w:r>
      <w:r w:rsidR="00AD0BB5" w:rsidRPr="00E72B7D">
        <w:t xml:space="preserve"> more water than </w:t>
      </w:r>
      <w:r w:rsidR="006E0DEB">
        <w:t>it</w:t>
      </w:r>
      <w:r w:rsidR="00AF6130">
        <w:t xml:space="preserve"> </w:t>
      </w:r>
      <w:r w:rsidR="00AD0BB5" w:rsidRPr="00E72B7D">
        <w:t>us</w:t>
      </w:r>
      <w:r w:rsidR="00AF6130">
        <w:t>ed</w:t>
      </w:r>
      <w:r w:rsidR="00AD0BB5" w:rsidRPr="00E72B7D">
        <w:t xml:space="preserve">. This was achieved through water saving measures </w:t>
      </w:r>
      <w:r w:rsidR="00AF6130">
        <w:t>such as</w:t>
      </w:r>
      <w:r w:rsidR="00AF6130" w:rsidRPr="00E72B7D">
        <w:t xml:space="preserve"> </w:t>
      </w:r>
      <w:r w:rsidR="00AD0BB5" w:rsidRPr="00E72B7D">
        <w:t>water harvesting, providing concrete mix designs to masons</w:t>
      </w:r>
      <w:r w:rsidR="00AF6130">
        <w:t>,</w:t>
      </w:r>
      <w:r w:rsidR="00AD0BB5" w:rsidRPr="00E72B7D">
        <w:t xml:space="preserve"> and modular concrete curing. </w:t>
      </w:r>
      <w:r w:rsidR="00AF6130">
        <w:t>In addition to</w:t>
      </w:r>
      <w:r w:rsidR="00AD0BB5" w:rsidRPr="00E72B7D">
        <w:t xml:space="preserve"> water</w:t>
      </w:r>
      <w:r w:rsidR="00AF6130">
        <w:t xml:space="preserve"> conservation,</w:t>
      </w:r>
      <w:r w:rsidR="00AD0BB5" w:rsidRPr="00E72B7D">
        <w:t xml:space="preserve"> the company </w:t>
      </w:r>
      <w:r w:rsidR="006E0DEB">
        <w:t>was involved</w:t>
      </w:r>
      <w:r w:rsidR="00AD0BB5" w:rsidRPr="00E72B7D">
        <w:t xml:space="preserve"> in the areas of skill-based livelihood generation, health</w:t>
      </w:r>
      <w:r w:rsidR="006E0DEB">
        <w:t xml:space="preserve"> </w:t>
      </w:r>
      <w:r w:rsidR="00AD0BB5" w:rsidRPr="00E72B7D">
        <w:t>care, education</w:t>
      </w:r>
      <w:r w:rsidR="00AF6130">
        <w:t>,</w:t>
      </w:r>
      <w:r w:rsidR="00AD0BB5" w:rsidRPr="00E72B7D">
        <w:t xml:space="preserve"> and </w:t>
      </w:r>
      <w:proofErr w:type="gramStart"/>
      <w:r w:rsidR="00AD0BB5" w:rsidRPr="00E72B7D">
        <w:t>women’s</w:t>
      </w:r>
      <w:proofErr w:type="gramEnd"/>
      <w:r w:rsidR="00AD0BB5" w:rsidRPr="00E72B7D">
        <w:t xml:space="preserve"> empowerment.</w:t>
      </w:r>
    </w:p>
    <w:p w14:paraId="133E02DB" w14:textId="77777777" w:rsidR="00AD0BB5" w:rsidRPr="00E72B7D" w:rsidRDefault="00AD0BB5" w:rsidP="00EF427E">
      <w:pPr>
        <w:pStyle w:val="BodyTextMain"/>
      </w:pPr>
    </w:p>
    <w:p w14:paraId="1A94761A" w14:textId="20A3682C" w:rsidR="008C54A6" w:rsidRDefault="00AD0BB5" w:rsidP="00EF427E">
      <w:pPr>
        <w:pStyle w:val="BodyTextMain"/>
      </w:pPr>
      <w:r w:rsidRPr="000C6558">
        <w:t xml:space="preserve">A constant question for </w:t>
      </w:r>
      <w:proofErr w:type="spellStart"/>
      <w:r w:rsidR="00737D27">
        <w:t>Ambuja</w:t>
      </w:r>
      <w:proofErr w:type="spellEnd"/>
      <w:r w:rsidR="00737D27">
        <w:t xml:space="preserve"> Cement</w:t>
      </w:r>
      <w:r w:rsidRPr="000C6558">
        <w:t xml:space="preserve"> regard</w:t>
      </w:r>
      <w:r w:rsidR="00AF6130">
        <w:t>ed</w:t>
      </w:r>
      <w:r w:rsidRPr="000C6558">
        <w:t xml:space="preserve"> the value it generated. The financial value </w:t>
      </w:r>
      <w:r w:rsidR="006E0DEB">
        <w:t xml:space="preserve">it generated </w:t>
      </w:r>
      <w:r w:rsidRPr="000C6558">
        <w:t>was well known</w:t>
      </w:r>
      <w:r w:rsidR="00AF6130">
        <w:t>, b</w:t>
      </w:r>
      <w:r w:rsidRPr="000C6558">
        <w:t xml:space="preserve">ut there were </w:t>
      </w:r>
      <w:r w:rsidR="00AF6130">
        <w:t xml:space="preserve">also </w:t>
      </w:r>
      <w:r w:rsidRPr="000C6558">
        <w:t xml:space="preserve">other aspects, namely social and </w:t>
      </w:r>
      <w:r w:rsidR="008A675F">
        <w:t>environmental</w:t>
      </w:r>
      <w:r w:rsidR="008A675F" w:rsidRPr="000C6558">
        <w:t xml:space="preserve"> </w:t>
      </w:r>
      <w:r w:rsidRPr="000C6558">
        <w:t>value</w:t>
      </w:r>
      <w:r w:rsidR="00AF6130">
        <w:t>s</w:t>
      </w:r>
      <w:r w:rsidRPr="000C6558">
        <w:t xml:space="preserve">. Could these </w:t>
      </w:r>
      <w:r w:rsidR="00AF6130">
        <w:t xml:space="preserve">values </w:t>
      </w:r>
      <w:r w:rsidRPr="000C6558">
        <w:t>be combined in some way? Social cost</w:t>
      </w:r>
      <w:r w:rsidR="00464CB7">
        <w:t>–</w:t>
      </w:r>
      <w:r w:rsidRPr="000C6558">
        <w:t>benefit analysis was a popular approach</w:t>
      </w:r>
      <w:r w:rsidR="008C54A6">
        <w:t>; h</w:t>
      </w:r>
      <w:r w:rsidRPr="000C6558">
        <w:t>owever, could other</w:t>
      </w:r>
      <w:r w:rsidR="00AF6130">
        <w:t xml:space="preserve"> approache</w:t>
      </w:r>
      <w:r w:rsidRPr="000C6558">
        <w:t>s</w:t>
      </w:r>
      <w:r w:rsidR="00883ED4">
        <w:t xml:space="preserve"> be used</w:t>
      </w:r>
      <w:r w:rsidRPr="000C6558">
        <w:t xml:space="preserve">? These were some of the questions </w:t>
      </w:r>
      <w:proofErr w:type="spellStart"/>
      <w:r w:rsidR="00883ED4">
        <w:t>Ambuja</w:t>
      </w:r>
      <w:proofErr w:type="spellEnd"/>
      <w:r w:rsidR="00883ED4">
        <w:t xml:space="preserve"> Cement’s </w:t>
      </w:r>
      <w:r w:rsidRPr="000C6558">
        <w:t>senior management grappl</w:t>
      </w:r>
      <w:r w:rsidR="00883ED4">
        <w:t>ed</w:t>
      </w:r>
      <w:r w:rsidRPr="000C6558">
        <w:t xml:space="preserve"> with. </w:t>
      </w:r>
    </w:p>
    <w:p w14:paraId="6C13FAC8" w14:textId="77777777" w:rsidR="008C54A6" w:rsidRDefault="008C54A6" w:rsidP="00EF427E">
      <w:pPr>
        <w:pStyle w:val="BodyTextMain"/>
      </w:pPr>
    </w:p>
    <w:p w14:paraId="1BC28FF8" w14:textId="37E01123" w:rsidR="008C54A6" w:rsidRDefault="00AD0BB5" w:rsidP="00EF427E">
      <w:pPr>
        <w:pStyle w:val="BodyTextMain"/>
        <w:rPr>
          <w:color w:val="000000"/>
        </w:rPr>
      </w:pPr>
      <w:r w:rsidRPr="000C6558">
        <w:t xml:space="preserve">Valuing natural resources was gaining </w:t>
      </w:r>
      <w:r w:rsidR="00E86FA1">
        <w:t>acceptance</w:t>
      </w:r>
      <w:r w:rsidR="00883ED4">
        <w:t>,</w:t>
      </w:r>
      <w:r w:rsidR="00E86FA1">
        <w:t xml:space="preserve"> but m</w:t>
      </w:r>
      <w:r w:rsidRPr="000C6558">
        <w:t xml:space="preserve">any aspects </w:t>
      </w:r>
      <w:r w:rsidR="00B30B6A">
        <w:t xml:space="preserve">of it </w:t>
      </w:r>
      <w:r w:rsidRPr="000C6558">
        <w:t>were proving difficult</w:t>
      </w:r>
      <w:r w:rsidR="00883ED4">
        <w:t xml:space="preserve"> for the company</w:t>
      </w:r>
      <w:r w:rsidRPr="000C6558">
        <w:t xml:space="preserve">. Estimating shadow prices was fraught with dangers and difficulties. </w:t>
      </w:r>
      <w:r w:rsidR="00B64BF7" w:rsidRPr="000C6558">
        <w:t xml:space="preserve">Also, </w:t>
      </w:r>
      <w:r w:rsidR="000C6558" w:rsidRPr="001A06E7">
        <w:rPr>
          <w:color w:val="000000"/>
        </w:rPr>
        <w:t xml:space="preserve">the company already had a method for assessing </w:t>
      </w:r>
      <w:r w:rsidR="00883ED4">
        <w:rPr>
          <w:color w:val="000000"/>
        </w:rPr>
        <w:t>its</w:t>
      </w:r>
      <w:r w:rsidR="000C6558" w:rsidRPr="001A06E7">
        <w:rPr>
          <w:color w:val="000000"/>
        </w:rPr>
        <w:t xml:space="preserve"> water use (water balance index) that appear</w:t>
      </w:r>
      <w:r w:rsidR="008C54A6">
        <w:rPr>
          <w:color w:val="000000"/>
        </w:rPr>
        <w:t>ed</w:t>
      </w:r>
      <w:r w:rsidR="000C6558" w:rsidRPr="001A06E7">
        <w:rPr>
          <w:color w:val="000000"/>
        </w:rPr>
        <w:t xml:space="preserve"> to be informative</w:t>
      </w:r>
      <w:r w:rsidR="008C54A6">
        <w:rPr>
          <w:color w:val="000000"/>
        </w:rPr>
        <w:t>,</w:t>
      </w:r>
      <w:r w:rsidR="000C6558" w:rsidRPr="001A06E7">
        <w:rPr>
          <w:color w:val="000000"/>
        </w:rPr>
        <w:t xml:space="preserve"> and the firm already performed quite well along this metric. Should </w:t>
      </w:r>
      <w:r w:rsidR="008C54A6">
        <w:rPr>
          <w:color w:val="000000"/>
        </w:rPr>
        <w:t>the company</w:t>
      </w:r>
      <w:r w:rsidR="008C54A6" w:rsidRPr="001A06E7">
        <w:rPr>
          <w:color w:val="000000"/>
        </w:rPr>
        <w:t xml:space="preserve"> </w:t>
      </w:r>
      <w:r w:rsidR="008C54A6">
        <w:rPr>
          <w:color w:val="000000"/>
        </w:rPr>
        <w:t>use</w:t>
      </w:r>
      <w:r w:rsidR="008C54A6" w:rsidRPr="001A06E7">
        <w:rPr>
          <w:color w:val="000000"/>
        </w:rPr>
        <w:t xml:space="preserve"> </w:t>
      </w:r>
      <w:r w:rsidR="000C6558" w:rsidRPr="001A06E7">
        <w:rPr>
          <w:color w:val="000000"/>
        </w:rPr>
        <w:t>another measure</w:t>
      </w:r>
      <w:r w:rsidR="00883ED4">
        <w:rPr>
          <w:color w:val="000000"/>
        </w:rPr>
        <w:t xml:space="preserve"> to assess its water use,</w:t>
      </w:r>
      <w:r w:rsidR="00206796">
        <w:rPr>
          <w:color w:val="000000"/>
        </w:rPr>
        <w:t xml:space="preserve"> or stay with </w:t>
      </w:r>
      <w:r w:rsidR="00E86FA1">
        <w:rPr>
          <w:color w:val="000000"/>
        </w:rPr>
        <w:t xml:space="preserve">the </w:t>
      </w:r>
      <w:r w:rsidR="00206796">
        <w:rPr>
          <w:color w:val="000000"/>
        </w:rPr>
        <w:t>water balance index</w:t>
      </w:r>
      <w:r w:rsidR="000C6558" w:rsidRPr="001A06E7">
        <w:rPr>
          <w:color w:val="000000"/>
        </w:rPr>
        <w:t xml:space="preserve">? </w:t>
      </w:r>
    </w:p>
    <w:p w14:paraId="03C4FE51" w14:textId="77777777" w:rsidR="008C54A6" w:rsidRDefault="008C54A6" w:rsidP="00EF427E">
      <w:pPr>
        <w:pStyle w:val="BodyTextMain"/>
        <w:rPr>
          <w:color w:val="000000"/>
        </w:rPr>
      </w:pPr>
    </w:p>
    <w:p w14:paraId="4D0048ED" w14:textId="29FE4B8D" w:rsidR="00AD0BB5" w:rsidRPr="000C6558" w:rsidRDefault="00AD0BB5" w:rsidP="00EF427E">
      <w:pPr>
        <w:pStyle w:val="BodyTextMain"/>
      </w:pPr>
      <w:r w:rsidRPr="000C6558">
        <w:t>The company called in a well-known consulting firm to help answer some of these questions. The consulting team, headed by Elena Larsen, began by first understanding the company, its vision</w:t>
      </w:r>
      <w:r w:rsidR="008C54A6">
        <w:t>,</w:t>
      </w:r>
      <w:r w:rsidRPr="000C6558">
        <w:t xml:space="preserve"> and </w:t>
      </w:r>
      <w:r w:rsidR="00883ED4">
        <w:t xml:space="preserve">its </w:t>
      </w:r>
      <w:r w:rsidRPr="000C6558">
        <w:t>business.</w:t>
      </w:r>
    </w:p>
    <w:p w14:paraId="1EFA7CDF" w14:textId="77777777" w:rsidR="00AD0BB5" w:rsidRPr="00E72B7D" w:rsidRDefault="00AD0BB5" w:rsidP="00EF427E">
      <w:pPr>
        <w:pStyle w:val="BodyTextMain"/>
        <w:rPr>
          <w:rFonts w:eastAsia="Arial Unicode MS"/>
        </w:rPr>
      </w:pPr>
    </w:p>
    <w:p w14:paraId="1C31D98B" w14:textId="23FE172D" w:rsidR="00AD0BB5" w:rsidRPr="00E72B7D" w:rsidRDefault="00AD0BB5" w:rsidP="00EF427E">
      <w:pPr>
        <w:pStyle w:val="Casehead1"/>
        <w:keepNext/>
        <w:outlineLvl w:val="0"/>
      </w:pPr>
      <w:r w:rsidRPr="00E72B7D">
        <w:lastRenderedPageBreak/>
        <w:t>Ambuja Cement</w:t>
      </w:r>
      <w:r w:rsidR="00737D27">
        <w:t>s</w:t>
      </w:r>
      <w:r w:rsidR="008C54A6">
        <w:t xml:space="preserve"> Limited</w:t>
      </w:r>
    </w:p>
    <w:p w14:paraId="3F7370C1" w14:textId="77777777" w:rsidR="00AD0BB5" w:rsidRPr="00E72B7D" w:rsidRDefault="00AD0BB5" w:rsidP="00EF427E">
      <w:pPr>
        <w:pStyle w:val="BodyTextMain"/>
      </w:pPr>
    </w:p>
    <w:p w14:paraId="4AB96BFD" w14:textId="28C6169F" w:rsidR="00AD0BB5" w:rsidRPr="00E72B7D" w:rsidRDefault="00737D27" w:rsidP="00EF427E">
      <w:pPr>
        <w:pStyle w:val="BodyTextMain"/>
        <w:rPr>
          <w:rFonts w:eastAsia="Arial Unicode MS" w:cs="Arial Unicode MS"/>
        </w:rPr>
      </w:pPr>
      <w:proofErr w:type="spellStart"/>
      <w:r>
        <w:t>Ambuja</w:t>
      </w:r>
      <w:proofErr w:type="spellEnd"/>
      <w:r>
        <w:t xml:space="preserve"> Cement</w:t>
      </w:r>
      <w:r w:rsidR="00AD0BB5" w:rsidRPr="00E72B7D">
        <w:t xml:space="preserve"> was set up jointly by </w:t>
      </w:r>
      <w:proofErr w:type="spellStart"/>
      <w:r w:rsidR="00AD0BB5" w:rsidRPr="00E72B7D">
        <w:t>Narotam</w:t>
      </w:r>
      <w:proofErr w:type="spellEnd"/>
      <w:r w:rsidR="00AD0BB5" w:rsidRPr="00E72B7D">
        <w:t xml:space="preserve"> </w:t>
      </w:r>
      <w:proofErr w:type="spellStart"/>
      <w:r w:rsidR="00AD0BB5" w:rsidRPr="00E72B7D">
        <w:t>Sekhsaria</w:t>
      </w:r>
      <w:proofErr w:type="spellEnd"/>
      <w:r w:rsidR="00AD0BB5" w:rsidRPr="00E72B7D">
        <w:t xml:space="preserve"> and his business partner</w:t>
      </w:r>
      <w:r w:rsidR="008C54A6">
        <w:t>,</w:t>
      </w:r>
      <w:r w:rsidR="00AD0BB5" w:rsidRPr="00E72B7D">
        <w:t xml:space="preserve"> Vinod </w:t>
      </w:r>
      <w:proofErr w:type="spellStart"/>
      <w:r w:rsidR="00AD0BB5" w:rsidRPr="00E72B7D">
        <w:t>Neotia</w:t>
      </w:r>
      <w:proofErr w:type="spellEnd"/>
      <w:r w:rsidR="008C54A6">
        <w:t>,</w:t>
      </w:r>
      <w:r w:rsidR="00AD0BB5" w:rsidRPr="00E72B7D">
        <w:t xml:space="preserve"> in 1981.</w:t>
      </w:r>
      <w:r w:rsidR="00435B30">
        <w:t xml:space="preserve"> </w:t>
      </w:r>
      <w:r w:rsidR="00AD0BB5" w:rsidRPr="00E72B7D">
        <w:t xml:space="preserve">They </w:t>
      </w:r>
      <w:r w:rsidR="008C54A6">
        <w:t>pulled</w:t>
      </w:r>
      <w:r w:rsidR="008C54A6" w:rsidRPr="00E72B7D">
        <w:t xml:space="preserve"> </w:t>
      </w:r>
      <w:r w:rsidR="00AD0BB5" w:rsidRPr="00E72B7D">
        <w:t xml:space="preserve">Gujarat Industrial Investment Corporation </w:t>
      </w:r>
      <w:r w:rsidR="00AA3B6A">
        <w:t>Limited</w:t>
      </w:r>
      <w:r w:rsidR="00AD0BB5" w:rsidRPr="00E72B7D">
        <w:t>, a state government enterprise, into the venture. By 1983</w:t>
      </w:r>
      <w:r w:rsidR="008C54A6">
        <w:t>,</w:t>
      </w:r>
      <w:r w:rsidR="00AD0BB5" w:rsidRPr="00E72B7D">
        <w:t xml:space="preserve"> the company had </w:t>
      </w:r>
      <w:r w:rsidR="008C54A6">
        <w:t>become</w:t>
      </w:r>
      <w:r w:rsidR="00AD0BB5" w:rsidRPr="00E72B7D">
        <w:t xml:space="preserve"> a public limited company</w:t>
      </w:r>
      <w:r w:rsidR="008C54A6">
        <w:t xml:space="preserve"> and </w:t>
      </w:r>
      <w:r w:rsidR="00AD0BB5" w:rsidRPr="00E72B7D">
        <w:t xml:space="preserve">was renamed Gujarat </w:t>
      </w:r>
      <w:proofErr w:type="spellStart"/>
      <w:r w:rsidR="00AD0BB5" w:rsidRPr="00E72B7D">
        <w:t>Ambuja</w:t>
      </w:r>
      <w:proofErr w:type="spellEnd"/>
      <w:r w:rsidR="00AD0BB5" w:rsidRPr="00E72B7D">
        <w:t xml:space="preserve"> Cement</w:t>
      </w:r>
      <w:r>
        <w:t>s</w:t>
      </w:r>
      <w:r w:rsidR="00AD0BB5" w:rsidRPr="00E72B7D">
        <w:t xml:space="preserve"> </w:t>
      </w:r>
      <w:r w:rsidR="00131724">
        <w:t>Limited</w:t>
      </w:r>
      <w:r w:rsidR="00AD0BB5" w:rsidRPr="00E72B7D">
        <w:t xml:space="preserve">. Subsequently, it was renamed </w:t>
      </w:r>
      <w:proofErr w:type="spellStart"/>
      <w:r w:rsidR="00AD0BB5" w:rsidRPr="00E72B7D">
        <w:t>Ambuja</w:t>
      </w:r>
      <w:proofErr w:type="spellEnd"/>
      <w:r w:rsidR="00AD0BB5" w:rsidRPr="00E72B7D">
        <w:t xml:space="preserve"> Cement</w:t>
      </w:r>
      <w:r>
        <w:t>s</w:t>
      </w:r>
      <w:r w:rsidR="00AD0BB5" w:rsidRPr="00E72B7D">
        <w:t xml:space="preserve"> </w:t>
      </w:r>
      <w:r w:rsidR="008C54A6">
        <w:t>Limited</w:t>
      </w:r>
      <w:r w:rsidR="00AD0BB5" w:rsidRPr="00E72B7D">
        <w:t>. In 2006</w:t>
      </w:r>
      <w:r w:rsidR="008C54A6">
        <w:t>,</w:t>
      </w:r>
      <w:r w:rsidR="00AD0BB5" w:rsidRPr="00E72B7D">
        <w:t xml:space="preserve"> the </w:t>
      </w:r>
      <w:r w:rsidR="002E2976">
        <w:t>Swiss</w:t>
      </w:r>
      <w:r w:rsidR="00AD0BB5" w:rsidRPr="00E72B7D">
        <w:t xml:space="preserve"> company Holcim</w:t>
      </w:r>
      <w:r w:rsidR="008D659A">
        <w:t xml:space="preserve"> (which became </w:t>
      </w:r>
      <w:proofErr w:type="spellStart"/>
      <w:r w:rsidR="008D659A">
        <w:t>LarfargeHolcim</w:t>
      </w:r>
      <w:proofErr w:type="spellEnd"/>
      <w:r w:rsidR="008D659A">
        <w:t xml:space="preserve"> in 2015)</w:t>
      </w:r>
      <w:r w:rsidR="00AD0BB5" w:rsidRPr="00E72B7D">
        <w:t xml:space="preserve"> acquired a majority stake in </w:t>
      </w:r>
      <w:proofErr w:type="spellStart"/>
      <w:r>
        <w:t>Ambuja</w:t>
      </w:r>
      <w:proofErr w:type="spellEnd"/>
      <w:r>
        <w:t xml:space="preserve"> Cement</w:t>
      </w:r>
      <w:r w:rsidR="00AD0BB5" w:rsidRPr="00E72B7D">
        <w:t>. The company</w:t>
      </w:r>
      <w:r w:rsidR="008C54A6">
        <w:t>’s</w:t>
      </w:r>
      <w:r w:rsidR="00AD0BB5" w:rsidRPr="00E72B7D">
        <w:t xml:space="preserve"> vision </w:t>
      </w:r>
      <w:r w:rsidR="008C54A6">
        <w:t xml:space="preserve">was </w:t>
      </w:r>
      <w:r w:rsidR="00AD0BB5" w:rsidRPr="00E72B7D">
        <w:t>“</w:t>
      </w:r>
      <w:r w:rsidR="008C54A6">
        <w:t>t</w:t>
      </w:r>
      <w:r w:rsidR="00AD0BB5" w:rsidRPr="00E72B7D">
        <w:t>o be the most sustainable and competitive company in our industry.”</w:t>
      </w:r>
    </w:p>
    <w:p w14:paraId="46709483" w14:textId="77777777" w:rsidR="00AD0BB5" w:rsidRPr="00E72B7D" w:rsidRDefault="00AD0BB5" w:rsidP="00EF427E">
      <w:pPr>
        <w:pStyle w:val="BodyTextMain"/>
      </w:pPr>
    </w:p>
    <w:p w14:paraId="67FE49FE" w14:textId="74D0C06D" w:rsidR="00AD0BB5" w:rsidRPr="00E72B7D" w:rsidRDefault="00737D27" w:rsidP="00EF427E">
      <w:pPr>
        <w:pStyle w:val="BodyTextMain"/>
      </w:pPr>
      <w:proofErr w:type="spellStart"/>
      <w:r>
        <w:t>Ambuja</w:t>
      </w:r>
      <w:proofErr w:type="spellEnd"/>
      <w:r>
        <w:t xml:space="preserve"> Cement</w:t>
      </w:r>
      <w:r w:rsidR="008C54A6">
        <w:t xml:space="preserve"> mainly</w:t>
      </w:r>
      <w:r w:rsidR="008C54A6" w:rsidRPr="00E72B7D">
        <w:t xml:space="preserve"> </w:t>
      </w:r>
      <w:r w:rsidR="00AD0BB5" w:rsidRPr="00E72B7D">
        <w:t>manufactured</w:t>
      </w:r>
      <w:r w:rsidR="008C54A6">
        <w:t xml:space="preserve"> </w:t>
      </w:r>
      <w:r w:rsidR="00AD0BB5" w:rsidRPr="00E72B7D">
        <w:t xml:space="preserve">Portland </w:t>
      </w:r>
      <w:proofErr w:type="spellStart"/>
      <w:r w:rsidR="00AD0BB5" w:rsidRPr="00E72B7D">
        <w:t>Pozzolana</w:t>
      </w:r>
      <w:proofErr w:type="spellEnd"/>
      <w:r w:rsidR="00AD0BB5" w:rsidRPr="00E72B7D">
        <w:t xml:space="preserve"> Cement</w:t>
      </w:r>
      <w:r w:rsidR="00AA3B6A">
        <w:t xml:space="preserve">, commonly known as </w:t>
      </w:r>
      <w:r w:rsidR="00AD0BB5" w:rsidRPr="0049003E">
        <w:t>PPC</w:t>
      </w:r>
      <w:r w:rsidR="00AD0BB5" w:rsidRPr="00E72B7D">
        <w:t xml:space="preserve">. By 2015, the </w:t>
      </w:r>
      <w:r w:rsidR="00094B3E">
        <w:t>company</w:t>
      </w:r>
      <w:r w:rsidR="00094B3E" w:rsidRPr="00E72B7D">
        <w:t xml:space="preserve"> </w:t>
      </w:r>
      <w:r w:rsidR="00AD0BB5" w:rsidRPr="00E72B7D">
        <w:t xml:space="preserve">was producing about 21.4 million tons of cement and 14.4 million tons of clinker annually. </w:t>
      </w:r>
      <w:r w:rsidR="00094B3E">
        <w:t>In 2015</w:t>
      </w:r>
      <w:r w:rsidR="00AD0BB5" w:rsidRPr="00E72B7D">
        <w:t xml:space="preserve">, the company reported net sales of </w:t>
      </w:r>
      <w:r w:rsidR="00094B3E" w:rsidRPr="0049003E">
        <w:rPr>
          <w:rFonts w:ascii="Arial" w:eastAsia="Calibri" w:hAnsi="Arial" w:cs="Arial"/>
          <w:sz w:val="20"/>
          <w:szCs w:val="20"/>
        </w:rPr>
        <w:t>₹</w:t>
      </w:r>
      <w:r w:rsidR="00AD0BB5" w:rsidRPr="00E72B7D">
        <w:t>93</w:t>
      </w:r>
      <w:r w:rsidR="00DC58A7">
        <w:t>.</w:t>
      </w:r>
      <w:r w:rsidR="00AD0BB5" w:rsidRPr="00E72B7D">
        <w:t xml:space="preserve">68 </w:t>
      </w:r>
      <w:r w:rsidR="00DC58A7">
        <w:t>b</w:t>
      </w:r>
      <w:r w:rsidR="00AD0BB5" w:rsidRPr="00E72B7D">
        <w:t>illion,</w:t>
      </w:r>
      <w:r w:rsidR="00094B3E">
        <w:rPr>
          <w:rStyle w:val="FootnoteReference"/>
        </w:rPr>
        <w:footnoteReference w:id="1"/>
      </w:r>
      <w:r w:rsidR="00AD0BB5" w:rsidRPr="00E72B7D">
        <w:t xml:space="preserve"> EBITDA</w:t>
      </w:r>
      <w:r w:rsidR="00094B3E">
        <w:rPr>
          <w:rStyle w:val="FootnoteReference"/>
        </w:rPr>
        <w:footnoteReference w:id="2"/>
      </w:r>
      <w:r w:rsidR="00AD0BB5" w:rsidRPr="00E72B7D">
        <w:t xml:space="preserve"> of </w:t>
      </w:r>
      <w:r w:rsidR="00DC58A7" w:rsidRPr="001E26E1">
        <w:rPr>
          <w:rFonts w:ascii="Arial" w:eastAsia="Calibri" w:hAnsi="Arial" w:cs="Arial"/>
          <w:sz w:val="20"/>
          <w:szCs w:val="20"/>
        </w:rPr>
        <w:t>₹</w:t>
      </w:r>
      <w:r w:rsidR="00AD0BB5" w:rsidRPr="00E72B7D">
        <w:t>15</w:t>
      </w:r>
      <w:r w:rsidR="00DC58A7">
        <w:t>.</w:t>
      </w:r>
      <w:r w:rsidR="00AD0BB5" w:rsidRPr="00E72B7D">
        <w:t xml:space="preserve">31 </w:t>
      </w:r>
      <w:r w:rsidR="00DC58A7">
        <w:t>b</w:t>
      </w:r>
      <w:r w:rsidR="00AD0BB5" w:rsidRPr="00E72B7D">
        <w:t>illion</w:t>
      </w:r>
      <w:r w:rsidR="00094B3E">
        <w:t>,</w:t>
      </w:r>
      <w:r w:rsidR="00AD0BB5" w:rsidRPr="00E72B7D">
        <w:t xml:space="preserve"> and a net profit of </w:t>
      </w:r>
      <w:r w:rsidR="00DC58A7" w:rsidRPr="001E26E1">
        <w:rPr>
          <w:rFonts w:ascii="Arial" w:eastAsia="Calibri" w:hAnsi="Arial" w:cs="Arial"/>
          <w:sz w:val="20"/>
          <w:szCs w:val="20"/>
        </w:rPr>
        <w:t>₹</w:t>
      </w:r>
      <w:r w:rsidR="00AD0BB5" w:rsidRPr="00E72B7D">
        <w:t>8</w:t>
      </w:r>
      <w:r w:rsidR="00DC58A7">
        <w:t>.</w:t>
      </w:r>
      <w:r w:rsidR="00AD0BB5" w:rsidRPr="00E72B7D">
        <w:t xml:space="preserve">08 </w:t>
      </w:r>
      <w:r w:rsidR="00DC58A7">
        <w:t>b</w:t>
      </w:r>
      <w:r w:rsidR="00AD0BB5" w:rsidRPr="00E72B7D">
        <w:t xml:space="preserve">illion (see Exhibit 1). </w:t>
      </w:r>
    </w:p>
    <w:p w14:paraId="21697E66" w14:textId="77777777" w:rsidR="00AD0BB5" w:rsidRPr="00E72B7D" w:rsidRDefault="00AD0BB5" w:rsidP="00EF427E">
      <w:pPr>
        <w:pStyle w:val="BodyTextMain"/>
      </w:pPr>
    </w:p>
    <w:p w14:paraId="3295436B" w14:textId="5AC16980" w:rsidR="00500464" w:rsidRDefault="00094B3E" w:rsidP="00EF427E">
      <w:pPr>
        <w:pStyle w:val="BodyTextMain"/>
      </w:pPr>
      <w:r w:rsidRPr="001A06E7">
        <w:t xml:space="preserve">The company’s vision guided all </w:t>
      </w:r>
      <w:r w:rsidR="00DC58A7">
        <w:t xml:space="preserve">of </w:t>
      </w:r>
      <w:r w:rsidRPr="001A06E7">
        <w:t>its endeavours</w:t>
      </w:r>
      <w:r>
        <w:t>:</w:t>
      </w:r>
      <w:r w:rsidRPr="001A06E7">
        <w:t xml:space="preserve"> </w:t>
      </w:r>
      <w:proofErr w:type="spellStart"/>
      <w:r w:rsidR="00737D27">
        <w:t>Ambuja</w:t>
      </w:r>
      <w:proofErr w:type="spellEnd"/>
      <w:r w:rsidR="00737D27">
        <w:t xml:space="preserve"> Cement</w:t>
      </w:r>
      <w:r w:rsidR="00AD0BB5" w:rsidRPr="001A06E7">
        <w:t xml:space="preserve"> believed that sustainability and competitiveness were not mutually exclusive. </w:t>
      </w:r>
      <w:r w:rsidR="005D7503" w:rsidRPr="001A06E7">
        <w:t>The company recogni</w:t>
      </w:r>
      <w:r>
        <w:t>z</w:t>
      </w:r>
      <w:r w:rsidR="005D7503" w:rsidRPr="001A06E7">
        <w:t xml:space="preserve">ed that </w:t>
      </w:r>
      <w:r w:rsidR="00666564" w:rsidRPr="001A06E7">
        <w:t>acting in a sustainable manner was not only a business imperative</w:t>
      </w:r>
      <w:r>
        <w:t>,</w:t>
      </w:r>
      <w:r w:rsidR="00666564" w:rsidRPr="001A06E7">
        <w:t xml:space="preserve"> but also provided the company with a competitive advantage. To achieve this </w:t>
      </w:r>
      <w:r w:rsidR="00FA7EC7" w:rsidRPr="001A06E7">
        <w:t>objective</w:t>
      </w:r>
      <w:r>
        <w:t>,</w:t>
      </w:r>
      <w:r w:rsidR="00FA7EC7" w:rsidRPr="001A06E7">
        <w:t xml:space="preserve"> </w:t>
      </w:r>
      <w:r w:rsidR="00666564" w:rsidRPr="001A06E7">
        <w:t xml:space="preserve">the company integrated its sustainability </w:t>
      </w:r>
      <w:r w:rsidR="00500464">
        <w:t>key performance indicators (</w:t>
      </w:r>
      <w:r w:rsidR="00666564" w:rsidRPr="001A06E7">
        <w:t xml:space="preserve">related to energy, </w:t>
      </w:r>
      <w:r w:rsidR="007C252E" w:rsidRPr="001A06E7">
        <w:t>water availability, climate change, logistics, mining, and local communities</w:t>
      </w:r>
      <w:r w:rsidR="00FA7EC7" w:rsidRPr="001A06E7">
        <w:t>)</w:t>
      </w:r>
      <w:r w:rsidR="00206796">
        <w:t xml:space="preserve"> </w:t>
      </w:r>
      <w:r w:rsidR="00052927">
        <w:t xml:space="preserve">with </w:t>
      </w:r>
      <w:r w:rsidR="00206796">
        <w:t xml:space="preserve">its business </w:t>
      </w:r>
      <w:r w:rsidR="00033F2C">
        <w:t>key performance indicators</w:t>
      </w:r>
      <w:r w:rsidR="007C252E" w:rsidRPr="001A06E7">
        <w:t>.</w:t>
      </w:r>
      <w:r w:rsidR="00FA7EC7" w:rsidRPr="001A06E7">
        <w:t xml:space="preserve"> </w:t>
      </w:r>
    </w:p>
    <w:p w14:paraId="25FFFF9A" w14:textId="77777777" w:rsidR="00500464" w:rsidRDefault="00500464" w:rsidP="00EF427E">
      <w:pPr>
        <w:pStyle w:val="BodyTextMain"/>
      </w:pPr>
    </w:p>
    <w:p w14:paraId="7DD7E913" w14:textId="196FDE3D" w:rsidR="0024781A" w:rsidRDefault="00DC58A7" w:rsidP="00EF427E">
      <w:pPr>
        <w:pStyle w:val="BodyTextMain"/>
      </w:pPr>
      <w:proofErr w:type="spellStart"/>
      <w:r>
        <w:t>Ambuja</w:t>
      </w:r>
      <w:proofErr w:type="spellEnd"/>
      <w:r>
        <w:t xml:space="preserve"> Cement’s</w:t>
      </w:r>
      <w:r w:rsidR="00FA7EC7" w:rsidRPr="001A06E7">
        <w:t xml:space="preserve"> sustainability</w:t>
      </w:r>
      <w:r w:rsidR="008C5026" w:rsidRPr="001A06E7">
        <w:t xml:space="preserve"> efforts </w:t>
      </w:r>
      <w:r w:rsidR="00206796">
        <w:t>were</w:t>
      </w:r>
      <w:r w:rsidR="008C5026" w:rsidRPr="001A06E7">
        <w:t xml:space="preserve"> focused </w:t>
      </w:r>
      <w:r>
        <w:t>on</w:t>
      </w:r>
      <w:r w:rsidRPr="001A06E7">
        <w:t xml:space="preserve"> </w:t>
      </w:r>
      <w:r w:rsidR="008C5026" w:rsidRPr="001A06E7">
        <w:t xml:space="preserve">(a) adopting eco-friendly technologies in </w:t>
      </w:r>
      <w:r>
        <w:t xml:space="preserve">its </w:t>
      </w:r>
      <w:r w:rsidR="008C5026" w:rsidRPr="001A06E7">
        <w:t>plants</w:t>
      </w:r>
      <w:r w:rsidR="0024781A">
        <w:t>’</w:t>
      </w:r>
      <w:r w:rsidR="008C5026" w:rsidRPr="001A06E7">
        <w:t xml:space="preserve"> mining operat</w:t>
      </w:r>
      <w:r w:rsidR="00206796" w:rsidRPr="00206796">
        <w:t>ions; (b) ensuring</w:t>
      </w:r>
      <w:r w:rsidR="008C5026" w:rsidRPr="001A06E7">
        <w:t xml:space="preserve"> zero harm to employees, visitors</w:t>
      </w:r>
      <w:r w:rsidR="0024781A">
        <w:t>,</w:t>
      </w:r>
      <w:r w:rsidR="008C5026" w:rsidRPr="001A06E7">
        <w:t xml:space="preserve"> and contractors; (c) minimi</w:t>
      </w:r>
      <w:r w:rsidR="0024781A">
        <w:t>z</w:t>
      </w:r>
      <w:r w:rsidR="00206796" w:rsidRPr="00206796">
        <w:t>ing</w:t>
      </w:r>
      <w:r w:rsidR="008C5026" w:rsidRPr="001A06E7">
        <w:t xml:space="preserve"> green</w:t>
      </w:r>
      <w:r w:rsidR="00206796" w:rsidRPr="00206796">
        <w:t xml:space="preserve">house gas emissions; </w:t>
      </w:r>
      <w:r w:rsidR="0024781A">
        <w:t xml:space="preserve">and </w:t>
      </w:r>
      <w:r w:rsidR="00206796" w:rsidRPr="00206796">
        <w:t>(d) enhancing</w:t>
      </w:r>
      <w:r w:rsidR="008C5026" w:rsidRPr="001A06E7">
        <w:t xml:space="preserve"> </w:t>
      </w:r>
      <w:r w:rsidR="00A90C26">
        <w:t xml:space="preserve">the </w:t>
      </w:r>
      <w:r w:rsidR="008C5026" w:rsidRPr="001A06E7">
        <w:t>quality of life for local communities.</w:t>
      </w:r>
      <w:r w:rsidR="00435B30">
        <w:t xml:space="preserve"> </w:t>
      </w:r>
      <w:r w:rsidR="007C252E" w:rsidRPr="001A06E7">
        <w:t xml:space="preserve">The company also </w:t>
      </w:r>
      <w:r w:rsidR="00052927">
        <w:t>established</w:t>
      </w:r>
      <w:r w:rsidR="007C252E" w:rsidRPr="001A06E7">
        <w:t xml:space="preserve"> </w:t>
      </w:r>
      <w:proofErr w:type="spellStart"/>
      <w:r w:rsidR="007C252E" w:rsidRPr="001A06E7">
        <w:t>Ambuja</w:t>
      </w:r>
      <w:proofErr w:type="spellEnd"/>
      <w:r w:rsidR="007C252E" w:rsidRPr="001A06E7">
        <w:t xml:space="preserve"> Ambition 2030</w:t>
      </w:r>
      <w:r w:rsidR="00415D73">
        <w:t>, a</w:t>
      </w:r>
      <w:r w:rsidR="007C252E" w:rsidRPr="001A06E7">
        <w:t xml:space="preserve"> plan to</w:t>
      </w:r>
      <w:r w:rsidR="0024781A">
        <w:t xml:space="preserve"> focus the company on </w:t>
      </w:r>
      <w:r w:rsidR="007C252E" w:rsidRPr="001A06E7">
        <w:t xml:space="preserve">its sustainability </w:t>
      </w:r>
      <w:r w:rsidR="0024781A">
        <w:t>goals</w:t>
      </w:r>
      <w:r w:rsidR="0024781A" w:rsidRPr="001A06E7">
        <w:t xml:space="preserve"> </w:t>
      </w:r>
      <w:r w:rsidR="007C252E" w:rsidRPr="001A06E7">
        <w:t xml:space="preserve">(see Exhibit 2). </w:t>
      </w:r>
    </w:p>
    <w:p w14:paraId="56D8A073" w14:textId="77777777" w:rsidR="0024781A" w:rsidRDefault="0024781A" w:rsidP="00EF427E">
      <w:pPr>
        <w:pStyle w:val="BodyTextMain"/>
      </w:pPr>
    </w:p>
    <w:p w14:paraId="1BD30B27" w14:textId="62339256" w:rsidR="008C5026" w:rsidRPr="001A06E7" w:rsidRDefault="008C5026" w:rsidP="00EF427E">
      <w:pPr>
        <w:pStyle w:val="BodyTextMain"/>
      </w:pPr>
      <w:r w:rsidRPr="001A06E7">
        <w:t xml:space="preserve">The company had </w:t>
      </w:r>
      <w:r w:rsidR="00052927">
        <w:t>partnered</w:t>
      </w:r>
      <w:r w:rsidRPr="001A06E7">
        <w:t xml:space="preserve"> with many global</w:t>
      </w:r>
      <w:r w:rsidR="00A074AE" w:rsidRPr="001A06E7">
        <w:t xml:space="preserve"> </w:t>
      </w:r>
      <w:r w:rsidR="00206796" w:rsidRPr="00206796">
        <w:t>initiatives</w:t>
      </w:r>
      <w:r w:rsidR="0024781A">
        <w:t>,</w:t>
      </w:r>
      <w:r w:rsidRPr="001A06E7">
        <w:t xml:space="preserve"> </w:t>
      </w:r>
      <w:r w:rsidR="0024781A">
        <w:t>such as</w:t>
      </w:r>
      <w:r w:rsidR="0024781A" w:rsidRPr="001A06E7">
        <w:t xml:space="preserve"> </w:t>
      </w:r>
      <w:r w:rsidR="00A074AE" w:rsidRPr="00EF427E">
        <w:t>C</w:t>
      </w:r>
      <w:r w:rsidRPr="00EF427E">
        <w:rPr>
          <w:lang w:eastAsia="en-GB"/>
        </w:rPr>
        <w:t>ement Sustainability Initiative of World Business Council for Sustainable Development</w:t>
      </w:r>
      <w:r w:rsidR="0024781A" w:rsidRPr="00EF427E">
        <w:rPr>
          <w:lang w:eastAsia="en-GB"/>
        </w:rPr>
        <w:t>,</w:t>
      </w:r>
      <w:r w:rsidRPr="00EF427E">
        <w:rPr>
          <w:lang w:eastAsia="en-GB"/>
        </w:rPr>
        <w:t xml:space="preserve"> </w:t>
      </w:r>
      <w:r w:rsidRPr="001A06E7">
        <w:t xml:space="preserve">to help </w:t>
      </w:r>
      <w:r w:rsidR="00052927">
        <w:t>the company</w:t>
      </w:r>
      <w:r w:rsidR="00052927" w:rsidRPr="001A06E7">
        <w:t xml:space="preserve"> </w:t>
      </w:r>
      <w:r w:rsidRPr="001A06E7">
        <w:t>push its agenda forward</w:t>
      </w:r>
      <w:r w:rsidRPr="00EF427E">
        <w:t xml:space="preserve">. </w:t>
      </w:r>
      <w:proofErr w:type="spellStart"/>
      <w:r w:rsidR="00737D27" w:rsidRPr="00EF427E">
        <w:rPr>
          <w:lang w:eastAsia="en-GB"/>
        </w:rPr>
        <w:t>Ambuja</w:t>
      </w:r>
      <w:proofErr w:type="spellEnd"/>
      <w:r w:rsidR="00737D27" w:rsidRPr="00EF427E">
        <w:rPr>
          <w:shd w:val="clear" w:color="auto" w:fill="000000" w:themeFill="text1"/>
          <w:lang w:eastAsia="en-GB"/>
        </w:rPr>
        <w:t xml:space="preserve"> </w:t>
      </w:r>
      <w:r w:rsidR="00737D27" w:rsidRPr="00EF427E">
        <w:rPr>
          <w:lang w:eastAsia="en-GB"/>
        </w:rPr>
        <w:t>Cement</w:t>
      </w:r>
      <w:r w:rsidRPr="00EF427E">
        <w:rPr>
          <w:rFonts w:hint="eastAsia"/>
          <w:lang w:eastAsia="en-GB"/>
        </w:rPr>
        <w:t>’</w:t>
      </w:r>
      <w:r w:rsidRPr="00EF427E">
        <w:rPr>
          <w:lang w:eastAsia="en-GB"/>
        </w:rPr>
        <w:t xml:space="preserve">s vision to become the most competitive and sustainable company in the industry had </w:t>
      </w:r>
      <w:r w:rsidR="0024781A" w:rsidRPr="00EF427E">
        <w:rPr>
          <w:lang w:eastAsia="en-GB"/>
        </w:rPr>
        <w:t xml:space="preserve">also </w:t>
      </w:r>
      <w:r w:rsidRPr="00EF427E">
        <w:rPr>
          <w:lang w:eastAsia="en-GB"/>
        </w:rPr>
        <w:t>led the company to adopt True Value, the triple bottom-line acc</w:t>
      </w:r>
      <w:r w:rsidR="00206796" w:rsidRPr="00EF427E">
        <w:rPr>
          <w:lang w:eastAsia="en-GB"/>
        </w:rPr>
        <w:t xml:space="preserve">ounting method </w:t>
      </w:r>
      <w:r w:rsidR="0024781A" w:rsidRPr="00EF427E">
        <w:rPr>
          <w:lang w:eastAsia="en-GB"/>
        </w:rPr>
        <w:t xml:space="preserve">that </w:t>
      </w:r>
      <w:r w:rsidR="00206796" w:rsidRPr="00EF427E">
        <w:rPr>
          <w:lang w:eastAsia="en-GB"/>
        </w:rPr>
        <w:t>encompass</w:t>
      </w:r>
      <w:r w:rsidR="0024781A" w:rsidRPr="00EF427E">
        <w:rPr>
          <w:lang w:eastAsia="en-GB"/>
        </w:rPr>
        <w:t>ed</w:t>
      </w:r>
      <w:r w:rsidRPr="00EF427E">
        <w:rPr>
          <w:lang w:eastAsia="en-GB"/>
        </w:rPr>
        <w:t xml:space="preserve"> the three pillars of sustainability</w:t>
      </w:r>
      <w:r w:rsidR="0024781A" w:rsidRPr="00EF427E">
        <w:rPr>
          <w:lang w:eastAsia="en-GB"/>
        </w:rPr>
        <w:t xml:space="preserve">: </w:t>
      </w:r>
      <w:r w:rsidRPr="00EF427E">
        <w:rPr>
          <w:lang w:eastAsia="en-GB"/>
        </w:rPr>
        <w:t>people, planet, and profit.</w:t>
      </w:r>
      <w:r w:rsidRPr="001A06E7">
        <w:rPr>
          <w:shd w:val="clear" w:color="auto" w:fill="FFFFFF"/>
          <w:lang w:eastAsia="en-GB"/>
        </w:rPr>
        <w:t xml:space="preserve"> </w:t>
      </w:r>
    </w:p>
    <w:p w14:paraId="7768C01F" w14:textId="2D30160E" w:rsidR="00666564" w:rsidRPr="001A06E7" w:rsidRDefault="00666564" w:rsidP="00EF427E">
      <w:pPr>
        <w:pStyle w:val="BodyTextMain"/>
      </w:pPr>
    </w:p>
    <w:p w14:paraId="6DC1F887" w14:textId="77777777" w:rsidR="008530DD" w:rsidRPr="00E72B7D" w:rsidRDefault="008530DD" w:rsidP="00EF427E">
      <w:pPr>
        <w:pStyle w:val="BodyTextMain"/>
        <w:rPr>
          <w:sz w:val="20"/>
        </w:rPr>
      </w:pPr>
    </w:p>
    <w:p w14:paraId="45684FA6" w14:textId="598D82A6" w:rsidR="00AD0BB5" w:rsidRPr="00E72B7D" w:rsidRDefault="0024781A" w:rsidP="00EF427E">
      <w:pPr>
        <w:pStyle w:val="Casehead1"/>
        <w:outlineLvl w:val="0"/>
      </w:pPr>
      <w:r>
        <w:t xml:space="preserve">The </w:t>
      </w:r>
      <w:r w:rsidR="00AD0BB5" w:rsidRPr="00E72B7D">
        <w:t xml:space="preserve">Cement industry and </w:t>
      </w:r>
      <w:r>
        <w:t xml:space="preserve">its </w:t>
      </w:r>
      <w:r w:rsidR="00AD0BB5" w:rsidRPr="00E72B7D">
        <w:t xml:space="preserve">environmental impact </w:t>
      </w:r>
    </w:p>
    <w:p w14:paraId="4DC46FD7" w14:textId="77777777" w:rsidR="00AD0BB5" w:rsidRPr="00E72B7D" w:rsidRDefault="00AD0BB5" w:rsidP="00EF427E">
      <w:pPr>
        <w:pStyle w:val="BodyTextMain"/>
      </w:pPr>
    </w:p>
    <w:p w14:paraId="06DFDCF9" w14:textId="3F63D928" w:rsidR="0024781A" w:rsidRDefault="00AD0BB5" w:rsidP="00EF427E">
      <w:pPr>
        <w:pStyle w:val="BodyTextMain"/>
      </w:pPr>
      <w:r w:rsidRPr="00E72B7D">
        <w:t>By 2016, India had become the second</w:t>
      </w:r>
      <w:r w:rsidR="00A90C26">
        <w:t>-</w:t>
      </w:r>
      <w:r w:rsidRPr="00E72B7D">
        <w:t xml:space="preserve">largest cement producing country in the world. </w:t>
      </w:r>
      <w:r w:rsidR="007D57F9" w:rsidRPr="00E72B7D">
        <w:t>Almost all states in India produced some quantities of limestone, but about 75</w:t>
      </w:r>
      <w:r w:rsidR="007D57F9">
        <w:t xml:space="preserve"> per cent</w:t>
      </w:r>
      <w:r w:rsidR="007D57F9" w:rsidRPr="00E72B7D">
        <w:t xml:space="preserve"> of the total production came from the states of Madhya Pradesh, Chhattisgarh, Andhra Pradesh, Rajasthan, Gujarat</w:t>
      </w:r>
      <w:r w:rsidR="007D57F9">
        <w:t>,</w:t>
      </w:r>
      <w:r w:rsidR="007D57F9" w:rsidRPr="00E72B7D">
        <w:t xml:space="preserve"> and Karnataka</w:t>
      </w:r>
      <w:r w:rsidR="0028107B">
        <w:t xml:space="preserve">. </w:t>
      </w:r>
      <w:r w:rsidR="0024781A">
        <w:t>Cement’s</w:t>
      </w:r>
      <w:r w:rsidR="0024781A" w:rsidRPr="00E72B7D">
        <w:t xml:space="preserve"> </w:t>
      </w:r>
      <w:r w:rsidRPr="00E72B7D">
        <w:t xml:space="preserve">role in India’s economy was critical </w:t>
      </w:r>
      <w:r w:rsidR="0024781A">
        <w:t>because</w:t>
      </w:r>
      <w:r w:rsidR="0024781A" w:rsidRPr="00E72B7D">
        <w:t xml:space="preserve"> </w:t>
      </w:r>
      <w:r w:rsidRPr="00E72B7D">
        <w:t xml:space="preserve">it provided employment to more than a million people. </w:t>
      </w:r>
    </w:p>
    <w:p w14:paraId="391448F4" w14:textId="77777777" w:rsidR="0024781A" w:rsidRDefault="0024781A" w:rsidP="00EF427E">
      <w:pPr>
        <w:pStyle w:val="BodyTextMain"/>
      </w:pPr>
    </w:p>
    <w:p w14:paraId="04037176" w14:textId="74FF8C62" w:rsidR="00FB2AF2" w:rsidRPr="00E72B7D" w:rsidRDefault="0028107B" w:rsidP="00EF427E">
      <w:pPr>
        <w:pStyle w:val="BodyTextMain"/>
        <w:rPr>
          <w:rFonts w:eastAsia="Arial Unicode MS" w:cs="Arial Unicode MS"/>
        </w:rPr>
      </w:pPr>
      <w:r w:rsidRPr="00E72B7D">
        <w:t xml:space="preserve">Cement was the major ingredient of concrete, which was the second most consumed material on the planet. </w:t>
      </w:r>
      <w:r w:rsidR="00AD0BB5" w:rsidRPr="00E72B7D">
        <w:t>It was anticipated that the demand for cement would grow to 550</w:t>
      </w:r>
      <w:r w:rsidR="0024781A">
        <w:t>–</w:t>
      </w:r>
      <w:r w:rsidR="00AD0BB5" w:rsidRPr="00E72B7D">
        <w:t xml:space="preserve">600 million tons per </w:t>
      </w:r>
      <w:r w:rsidR="00A90C26">
        <w:t>year</w:t>
      </w:r>
      <w:r w:rsidR="00AD0BB5" w:rsidRPr="00E72B7D">
        <w:t xml:space="preserve"> by 2025.</w:t>
      </w:r>
      <w:r w:rsidR="00FB2AF2" w:rsidRPr="005741E1">
        <w:rPr>
          <w:rStyle w:val="FootnoteReference"/>
        </w:rPr>
        <w:footnoteReference w:id="3"/>
      </w:r>
      <w:r w:rsidR="00FB2AF2" w:rsidRPr="00E72B7D">
        <w:t xml:space="preserve"> Cement consumption was dominated by the housing sector</w:t>
      </w:r>
      <w:r w:rsidR="0024781A">
        <w:t>,</w:t>
      </w:r>
      <w:r w:rsidR="00FB2AF2" w:rsidRPr="00E72B7D">
        <w:t xml:space="preserve"> which accounted for roughly two-thirds of the </w:t>
      </w:r>
      <w:r w:rsidR="00FB2AF2" w:rsidRPr="00E72B7D">
        <w:lastRenderedPageBreak/>
        <w:t xml:space="preserve">total consumption. </w:t>
      </w:r>
      <w:r w:rsidR="0024781A">
        <w:t>The ba</w:t>
      </w:r>
      <w:r w:rsidR="00E9263F">
        <w:t>lance of consumption involved i</w:t>
      </w:r>
      <w:r w:rsidR="00FB2AF2" w:rsidRPr="00E72B7D">
        <w:t>nfrastructure at 13</w:t>
      </w:r>
      <w:r w:rsidR="00E9263F">
        <w:t xml:space="preserve"> per cent</w:t>
      </w:r>
      <w:r w:rsidR="00FB2AF2" w:rsidRPr="00E72B7D">
        <w:t>, commercial construction at 11</w:t>
      </w:r>
      <w:r w:rsidR="00E9263F">
        <w:t xml:space="preserve"> per cent,</w:t>
      </w:r>
      <w:r w:rsidR="00FB2AF2" w:rsidRPr="00E72B7D">
        <w:t xml:space="preserve"> and industrial construction at 9</w:t>
      </w:r>
      <w:r w:rsidR="00E9263F">
        <w:t xml:space="preserve"> per cent.</w:t>
      </w:r>
      <w:r w:rsidR="00FB2AF2" w:rsidRPr="00E72B7D">
        <w:rPr>
          <w:rStyle w:val="FootnoteReference"/>
        </w:rPr>
        <w:footnoteReference w:id="4"/>
      </w:r>
    </w:p>
    <w:p w14:paraId="132473FE" w14:textId="77777777" w:rsidR="00FB2AF2" w:rsidRPr="00E72B7D" w:rsidRDefault="00FB2AF2" w:rsidP="00EF427E">
      <w:pPr>
        <w:pStyle w:val="BodyTextMain"/>
      </w:pPr>
    </w:p>
    <w:p w14:paraId="54B64790" w14:textId="0C3AC3E4" w:rsidR="00FB2AF2" w:rsidRPr="00E72B7D" w:rsidRDefault="00FB2AF2" w:rsidP="00EF427E">
      <w:pPr>
        <w:pStyle w:val="BodyTextMain"/>
      </w:pPr>
      <w:r w:rsidRPr="00E72B7D">
        <w:t>Cement manufacturing involved four major steps</w:t>
      </w:r>
      <w:r w:rsidR="00E9263F">
        <w:t xml:space="preserve">: </w:t>
      </w:r>
      <w:r w:rsidRPr="00E72B7D">
        <w:t xml:space="preserve">quarrying, crushing, </w:t>
      </w:r>
      <w:proofErr w:type="spellStart"/>
      <w:r w:rsidRPr="00E72B7D">
        <w:t>clinkeri</w:t>
      </w:r>
      <w:r w:rsidR="00E9263F">
        <w:t>z</w:t>
      </w:r>
      <w:r w:rsidRPr="00E72B7D">
        <w:t>ation</w:t>
      </w:r>
      <w:proofErr w:type="spellEnd"/>
      <w:r w:rsidR="00E9263F">
        <w:t>,</w:t>
      </w:r>
      <w:r w:rsidRPr="00E72B7D">
        <w:t xml:space="preserve"> and grinding. Limestone was </w:t>
      </w:r>
      <w:r w:rsidR="00AA3B6A">
        <w:t>quarried</w:t>
      </w:r>
      <w:r w:rsidR="00AA3B6A" w:rsidRPr="00E72B7D">
        <w:t xml:space="preserve"> </w:t>
      </w:r>
      <w:r w:rsidRPr="00E72B7D">
        <w:t xml:space="preserve">at mining sites and </w:t>
      </w:r>
      <w:r w:rsidR="00E9263F">
        <w:t xml:space="preserve">the </w:t>
      </w:r>
      <w:r w:rsidRPr="00E72B7D">
        <w:t xml:space="preserve">limestone rocks transported to cement plants. At the plant, limestone was crushed and mixed with ingredients </w:t>
      </w:r>
      <w:r w:rsidR="00E9263F">
        <w:t>such as</w:t>
      </w:r>
      <w:r w:rsidR="00E9263F" w:rsidRPr="00E72B7D">
        <w:t xml:space="preserve"> </w:t>
      </w:r>
      <w:r w:rsidRPr="00E72B7D">
        <w:t>iron ore, silica</w:t>
      </w:r>
      <w:r w:rsidR="00E9263F">
        <w:t>,</w:t>
      </w:r>
      <w:r w:rsidRPr="00E72B7D">
        <w:t xml:space="preserve"> and alumina, and </w:t>
      </w:r>
      <w:r w:rsidR="00E9263F">
        <w:t xml:space="preserve">with </w:t>
      </w:r>
      <w:r w:rsidRPr="00E72B7D">
        <w:t xml:space="preserve">correctives. This </w:t>
      </w:r>
      <w:r w:rsidR="00954C59">
        <w:t xml:space="preserve">mix </w:t>
      </w:r>
      <w:r w:rsidRPr="00E72B7D">
        <w:t>was fed into large kilns heated up to 2</w:t>
      </w:r>
      <w:r w:rsidR="00E9263F">
        <w:t>,</w:t>
      </w:r>
      <w:r w:rsidRPr="00E72B7D">
        <w:t>700 degrees Fahrenheit. The output of this process was clinker. The clinker was mixed with fly ash and gypsum</w:t>
      </w:r>
      <w:r w:rsidR="00E9263F">
        <w:t>,</w:t>
      </w:r>
      <w:r w:rsidRPr="00E72B7D">
        <w:t xml:space="preserve"> and then ground to fine dust</w:t>
      </w:r>
      <w:r w:rsidR="00E9263F">
        <w:t>,</w:t>
      </w:r>
      <w:r w:rsidRPr="00E72B7D">
        <w:t xml:space="preserve"> producing cement.</w:t>
      </w:r>
      <w:r w:rsidR="0028107B">
        <w:t xml:space="preserve"> </w:t>
      </w:r>
      <w:r w:rsidRPr="00E72B7D">
        <w:t xml:space="preserve">Cement was typically packed in 50-kilogram </w:t>
      </w:r>
      <w:r w:rsidR="00A90C26">
        <w:t>bags</w:t>
      </w:r>
      <w:r w:rsidRPr="00E72B7D">
        <w:t xml:space="preserve"> and sent to the market by way of trucks</w:t>
      </w:r>
      <w:r w:rsidR="00E9263F">
        <w:t>,</w:t>
      </w:r>
      <w:r w:rsidRPr="00E72B7D">
        <w:t xml:space="preserve"> trailers</w:t>
      </w:r>
      <w:r w:rsidR="00E9263F">
        <w:t>,</w:t>
      </w:r>
      <w:r w:rsidRPr="00E72B7D">
        <w:t xml:space="preserve"> and trains. Some cement was dispatched in bulk (called bulkers) to ready-mix concrete sites.</w:t>
      </w:r>
    </w:p>
    <w:p w14:paraId="6FE4419E" w14:textId="77777777" w:rsidR="00FB2AF2" w:rsidRPr="00E72B7D" w:rsidRDefault="00FB2AF2" w:rsidP="00EF427E">
      <w:pPr>
        <w:pStyle w:val="BodyTextMain"/>
      </w:pPr>
    </w:p>
    <w:p w14:paraId="35E756B6" w14:textId="2887EA84" w:rsidR="00464A74" w:rsidRDefault="0028107B" w:rsidP="00EF427E">
      <w:pPr>
        <w:pStyle w:val="BodyTextMain"/>
      </w:pPr>
      <w:r>
        <w:t>L</w:t>
      </w:r>
      <w:r w:rsidRPr="00E72B7D">
        <w:t>ike all industrial activities, cement production could harm the environment i</w:t>
      </w:r>
      <w:r>
        <w:t xml:space="preserve">f it was not managed properly. </w:t>
      </w:r>
      <w:r w:rsidR="00FB2AF2" w:rsidRPr="00E72B7D">
        <w:t>Many of the features of cement production made it environment</w:t>
      </w:r>
      <w:r w:rsidR="00E9263F">
        <w:t>ally</w:t>
      </w:r>
      <w:r w:rsidR="00FB2AF2" w:rsidRPr="00E72B7D">
        <w:t xml:space="preserve"> unfriendly. </w:t>
      </w:r>
      <w:r w:rsidR="00E9263F">
        <w:t>Production</w:t>
      </w:r>
      <w:r w:rsidR="00E9263F" w:rsidRPr="00E72B7D">
        <w:t xml:space="preserve"> </w:t>
      </w:r>
      <w:r w:rsidR="00FB2AF2" w:rsidRPr="00E72B7D">
        <w:t>required land for the plant and infrastructure</w:t>
      </w:r>
      <w:r w:rsidR="00E9263F">
        <w:t>,</w:t>
      </w:r>
      <w:r w:rsidR="00FB2AF2" w:rsidRPr="00E72B7D">
        <w:t xml:space="preserve"> which affected the local communities. Limestone, a key raw material, was extracted through mining</w:t>
      </w:r>
      <w:r w:rsidR="00E9263F">
        <w:t>,</w:t>
      </w:r>
      <w:r w:rsidR="00FB2AF2" w:rsidRPr="00E72B7D">
        <w:t xml:space="preserve"> and the production caused dust and particulate matter emissions if operations were not managed properly and systems were inadequately designed. </w:t>
      </w:r>
    </w:p>
    <w:p w14:paraId="3096FEAF" w14:textId="77777777" w:rsidR="00464A74" w:rsidRDefault="00464A74" w:rsidP="00EF427E">
      <w:pPr>
        <w:pStyle w:val="BodyTextMain"/>
      </w:pPr>
    </w:p>
    <w:p w14:paraId="3631D14B" w14:textId="14BBE33C" w:rsidR="005F2C5F" w:rsidRDefault="00FB2AF2" w:rsidP="00EF427E">
      <w:pPr>
        <w:pStyle w:val="BodyTextMain"/>
      </w:pPr>
      <w:r w:rsidRPr="00E72B7D">
        <w:t>Some mines were located on agricultural land</w:t>
      </w:r>
      <w:r w:rsidR="004A4B40">
        <w:t xml:space="preserve">, </w:t>
      </w:r>
      <w:r w:rsidRPr="00E72B7D">
        <w:t>wasteland</w:t>
      </w:r>
      <w:r w:rsidR="00716871">
        <w:t>, or in forest</w:t>
      </w:r>
      <w:r w:rsidR="005F2C5F">
        <w:t>; therefore,</w:t>
      </w:r>
      <w:r w:rsidRPr="00E72B7D">
        <w:t xml:space="preserve"> mining changed the land use pattern of an entire region. </w:t>
      </w:r>
      <w:r w:rsidR="00716871">
        <w:t>L</w:t>
      </w:r>
      <w:r w:rsidRPr="00E72B7D">
        <w:t xml:space="preserve">and was </w:t>
      </w:r>
      <w:r w:rsidR="005F2C5F">
        <w:t xml:space="preserve">also </w:t>
      </w:r>
      <w:r w:rsidRPr="00E72B7D">
        <w:t>associated with livelihoods</w:t>
      </w:r>
      <w:r w:rsidR="005F2C5F">
        <w:t>, generating</w:t>
      </w:r>
      <w:r w:rsidRPr="00E72B7D">
        <w:t xml:space="preserve"> an emotive issue </w:t>
      </w:r>
      <w:r w:rsidR="005F2C5F">
        <w:t>and issues</w:t>
      </w:r>
      <w:r w:rsidR="005F2C5F" w:rsidRPr="00E72B7D">
        <w:t xml:space="preserve"> </w:t>
      </w:r>
      <w:r w:rsidRPr="00E72B7D">
        <w:t xml:space="preserve">involving ancestry and tradition. </w:t>
      </w:r>
    </w:p>
    <w:p w14:paraId="49E6AEB0" w14:textId="77777777" w:rsidR="005F2C5F" w:rsidRDefault="005F2C5F" w:rsidP="00EF427E">
      <w:pPr>
        <w:pStyle w:val="BodyTextMain"/>
      </w:pPr>
    </w:p>
    <w:p w14:paraId="32C0EA2E" w14:textId="62B10081" w:rsidR="00464A74" w:rsidRDefault="00FB2AF2" w:rsidP="00EF427E">
      <w:pPr>
        <w:pStyle w:val="BodyTextMain"/>
      </w:pPr>
      <w:r w:rsidRPr="00E72B7D">
        <w:t>Cement was an energy</w:t>
      </w:r>
      <w:r w:rsidR="004A4B40">
        <w:t xml:space="preserve"> </w:t>
      </w:r>
      <w:r w:rsidRPr="00E72B7D">
        <w:t>intensive industry. It required about 80</w:t>
      </w:r>
      <w:r w:rsidR="005F2C5F">
        <w:t xml:space="preserve"> kilowatt hours </w:t>
      </w:r>
      <w:r w:rsidRPr="00E72B7D">
        <w:t>to produce 1 ton of cement</w:t>
      </w:r>
      <w:r w:rsidR="005F2C5F">
        <w:t>,</w:t>
      </w:r>
      <w:r w:rsidRPr="00E72B7D">
        <w:t xml:space="preserve"> and about 3,000</w:t>
      </w:r>
      <w:r w:rsidR="005F2C5F">
        <w:t>–</w:t>
      </w:r>
      <w:r w:rsidRPr="00E72B7D">
        <w:t xml:space="preserve">3,200 </w:t>
      </w:r>
      <w:proofErr w:type="spellStart"/>
      <w:r w:rsidR="005F2C5F">
        <w:t>mil</w:t>
      </w:r>
      <w:r w:rsidR="008E190A">
        <w:t>l</w:t>
      </w:r>
      <w:r w:rsidR="005F2C5F">
        <w:t>ijoules</w:t>
      </w:r>
      <w:proofErr w:type="spellEnd"/>
      <w:r w:rsidR="005F2C5F">
        <w:t xml:space="preserve"> </w:t>
      </w:r>
      <w:r w:rsidRPr="00E72B7D">
        <w:t xml:space="preserve">of thermal energy per ton of clinker produced. </w:t>
      </w:r>
      <w:r w:rsidR="007D57F9">
        <w:t xml:space="preserve">Because an </w:t>
      </w:r>
      <w:r w:rsidRPr="00E72B7D">
        <w:t xml:space="preserve">uninterrupted power supply </w:t>
      </w:r>
      <w:r w:rsidR="007D57F9">
        <w:t xml:space="preserve">was </w:t>
      </w:r>
      <w:r w:rsidR="00464A74">
        <w:t xml:space="preserve">not </w:t>
      </w:r>
      <w:r w:rsidR="007D57F9">
        <w:t xml:space="preserve">available </w:t>
      </w:r>
      <w:r w:rsidRPr="00E72B7D">
        <w:t xml:space="preserve">from </w:t>
      </w:r>
      <w:r w:rsidR="007D57F9">
        <w:t xml:space="preserve">the </w:t>
      </w:r>
      <w:r w:rsidRPr="00E72B7D">
        <w:t xml:space="preserve">grids, many cement </w:t>
      </w:r>
      <w:r w:rsidR="0084163A">
        <w:t>companies</w:t>
      </w:r>
      <w:r w:rsidR="0084163A" w:rsidRPr="00E72B7D">
        <w:t xml:space="preserve"> </w:t>
      </w:r>
      <w:r w:rsidRPr="00E72B7D">
        <w:t>had set up captive thermal power plants</w:t>
      </w:r>
      <w:r w:rsidR="00986CE3">
        <w:t xml:space="preserve">—plants that generated their own electricity </w:t>
      </w:r>
      <w:r w:rsidR="00892B0F">
        <w:t xml:space="preserve">from heat energy </w:t>
      </w:r>
      <w:r w:rsidR="00986CE3">
        <w:t>to meet the plant’s demands</w:t>
      </w:r>
      <w:r w:rsidRPr="00E72B7D">
        <w:t xml:space="preserve">. </w:t>
      </w:r>
    </w:p>
    <w:p w14:paraId="38D33464" w14:textId="77777777" w:rsidR="00464A74" w:rsidRDefault="00464A74" w:rsidP="00EF427E">
      <w:pPr>
        <w:pStyle w:val="BodyTextMain"/>
      </w:pPr>
    </w:p>
    <w:p w14:paraId="1280A3C0" w14:textId="37F1A08C" w:rsidR="00464A74" w:rsidRDefault="00464A74" w:rsidP="00EF427E">
      <w:pPr>
        <w:pStyle w:val="BodyTextMain"/>
      </w:pPr>
      <w:r>
        <w:t>Gas emissions w</w:t>
      </w:r>
      <w:r w:rsidR="00716871">
        <w:t>ere</w:t>
      </w:r>
      <w:r>
        <w:t xml:space="preserve"> another concern. </w:t>
      </w:r>
      <w:r w:rsidRPr="00E72B7D">
        <w:t xml:space="preserve">Limestone, when heated in the cement manufacturing process, </w:t>
      </w:r>
      <w:r>
        <w:t>was</w:t>
      </w:r>
      <w:r w:rsidRPr="00E72B7D">
        <w:t xml:space="preserve"> calcined</w:t>
      </w:r>
      <w:r>
        <w:t xml:space="preserve">, </w:t>
      </w:r>
      <w:r w:rsidRPr="00E72B7D">
        <w:t>releas</w:t>
      </w:r>
      <w:r>
        <w:t>ing carbon dioxide</w:t>
      </w:r>
      <w:r w:rsidRPr="00E72B7D">
        <w:t xml:space="preserve"> </w:t>
      </w:r>
      <w:r>
        <w:t>(</w:t>
      </w:r>
      <w:r w:rsidRPr="00E72B7D">
        <w:t>CO</w:t>
      </w:r>
      <w:r w:rsidRPr="00E72B7D">
        <w:rPr>
          <w:vertAlign w:val="subscript"/>
        </w:rPr>
        <w:t>2</w:t>
      </w:r>
      <w:r w:rsidRPr="00A925DB">
        <w:t>)</w:t>
      </w:r>
      <w:r w:rsidRPr="00E72B7D">
        <w:t>. Each ton of limestone used released 0.44 ton of CO</w:t>
      </w:r>
      <w:r w:rsidRPr="00E72B7D">
        <w:rPr>
          <w:vertAlign w:val="subscript"/>
        </w:rPr>
        <w:t>2</w:t>
      </w:r>
      <w:r w:rsidRPr="00A925DB">
        <w:t>,</w:t>
      </w:r>
      <w:r w:rsidRPr="00E72B7D">
        <w:t xml:space="preserve"> or greater than 0.53 ton of CO</w:t>
      </w:r>
      <w:r w:rsidRPr="00E72B7D">
        <w:rPr>
          <w:vertAlign w:val="subscript"/>
        </w:rPr>
        <w:t>2</w:t>
      </w:r>
      <w:r w:rsidRPr="00E72B7D">
        <w:t xml:space="preserve"> per ton of clinker produced. </w:t>
      </w:r>
      <w:r>
        <w:t>This</w:t>
      </w:r>
      <w:r w:rsidRPr="00E72B7D">
        <w:t xml:space="preserve"> led to CO</w:t>
      </w:r>
      <w:r w:rsidRPr="00E72B7D">
        <w:rPr>
          <w:vertAlign w:val="subscript"/>
        </w:rPr>
        <w:t>2</w:t>
      </w:r>
      <w:r w:rsidRPr="00E72B7D">
        <w:t xml:space="preserve"> emission from the kiln. </w:t>
      </w:r>
      <w:r w:rsidR="00716871">
        <w:t>In addition</w:t>
      </w:r>
      <w:r>
        <w:t>, because</w:t>
      </w:r>
      <w:r w:rsidRPr="00E72B7D">
        <w:t xml:space="preserve"> cement production required high temperatures, </w:t>
      </w:r>
      <w:r w:rsidR="00716871">
        <w:t xml:space="preserve">the </w:t>
      </w:r>
      <w:r w:rsidR="00EF427E">
        <w:t>emission of nitrogen oxide</w:t>
      </w:r>
      <w:r w:rsidRPr="00E72B7D">
        <w:t xml:space="preserve"> was anoth</w:t>
      </w:r>
      <w:r>
        <w:t>er major environmental concern</w:t>
      </w:r>
      <w:r w:rsidR="00716871">
        <w:t xml:space="preserve"> in cement production</w:t>
      </w:r>
      <w:r>
        <w:t>.</w:t>
      </w:r>
    </w:p>
    <w:p w14:paraId="6C16A9EE" w14:textId="77777777" w:rsidR="00464A74" w:rsidRDefault="00464A74" w:rsidP="00EF427E">
      <w:pPr>
        <w:pStyle w:val="BodyTextMain"/>
      </w:pPr>
    </w:p>
    <w:p w14:paraId="084B2321" w14:textId="5FF37958" w:rsidR="00FB2AF2" w:rsidRPr="00E72B7D" w:rsidRDefault="00464A74" w:rsidP="00EF427E">
      <w:pPr>
        <w:pStyle w:val="BodyTextMain"/>
      </w:pPr>
      <w:r>
        <w:t>Finally, w</w:t>
      </w:r>
      <w:r w:rsidR="007D57F9" w:rsidRPr="00E72B7D">
        <w:t xml:space="preserve">ater was a critical resource </w:t>
      </w:r>
      <w:r w:rsidR="00064726">
        <w:t>f</w:t>
      </w:r>
      <w:r w:rsidR="00FB2AF2" w:rsidRPr="00E72B7D">
        <w:t>or any cement manufacturing company. It was required for cooling, dust suppression</w:t>
      </w:r>
      <w:r w:rsidR="007D57F9">
        <w:t>,</w:t>
      </w:r>
      <w:r w:rsidR="00FB2AF2" w:rsidRPr="00E72B7D">
        <w:t xml:space="preserve"> and domestic needs. Thus, water conservation became a significant sustainability </w:t>
      </w:r>
      <w:r w:rsidR="00954C59">
        <w:t>opportunity</w:t>
      </w:r>
      <w:r w:rsidR="00954C59" w:rsidRPr="00E72B7D">
        <w:t xml:space="preserve"> </w:t>
      </w:r>
      <w:r w:rsidR="00FB2AF2" w:rsidRPr="00E72B7D">
        <w:t xml:space="preserve">for </w:t>
      </w:r>
      <w:r w:rsidR="007D57F9">
        <w:t>a cement company</w:t>
      </w:r>
      <w:r w:rsidR="00FB2AF2" w:rsidRPr="00E72B7D">
        <w:t>.</w:t>
      </w:r>
    </w:p>
    <w:p w14:paraId="2798F5E1" w14:textId="77777777" w:rsidR="00FB2AF2" w:rsidRPr="00E72B7D" w:rsidRDefault="00FB2AF2" w:rsidP="00EF427E">
      <w:pPr>
        <w:pStyle w:val="BodyTextMain"/>
        <w:rPr>
          <w:rFonts w:eastAsia="Arial Unicode MS"/>
          <w:sz w:val="20"/>
        </w:rPr>
      </w:pPr>
    </w:p>
    <w:p w14:paraId="321D7DD3" w14:textId="77777777" w:rsidR="00FB2AF2" w:rsidRPr="00E72B7D" w:rsidRDefault="00FB2AF2" w:rsidP="00EF427E">
      <w:pPr>
        <w:pStyle w:val="BodyTextMain"/>
        <w:rPr>
          <w:rFonts w:eastAsia="Arial Unicode MS"/>
          <w:sz w:val="20"/>
        </w:rPr>
      </w:pPr>
    </w:p>
    <w:p w14:paraId="3070CD43" w14:textId="77777777" w:rsidR="00FB2AF2" w:rsidRPr="00E72B7D" w:rsidRDefault="00FB2AF2" w:rsidP="00EF427E">
      <w:pPr>
        <w:pStyle w:val="Casehead1"/>
        <w:outlineLvl w:val="0"/>
      </w:pPr>
      <w:r w:rsidRPr="00E72B7D">
        <w:t>Ambuja Cement Foundation</w:t>
      </w:r>
    </w:p>
    <w:p w14:paraId="727F535C" w14:textId="77777777" w:rsidR="00FB2AF2" w:rsidRPr="00E72B7D" w:rsidRDefault="00FB2AF2" w:rsidP="00EF427E">
      <w:pPr>
        <w:pStyle w:val="BodyTextMain"/>
      </w:pPr>
    </w:p>
    <w:p w14:paraId="19ADF054" w14:textId="16555222" w:rsidR="00FB2AF2" w:rsidRPr="00E72B7D" w:rsidRDefault="00FB2AF2" w:rsidP="00EF427E">
      <w:pPr>
        <w:pStyle w:val="BodyTextMain"/>
      </w:pPr>
      <w:r w:rsidRPr="00E72B7D">
        <w:t xml:space="preserve">Many Indian companies had formed foundations and trusts that undertook social and charitable activities. The companies funded the foundations, and </w:t>
      </w:r>
      <w:r w:rsidR="00064726">
        <w:t>the foundations</w:t>
      </w:r>
      <w:r w:rsidR="00064726" w:rsidRPr="00E72B7D">
        <w:t xml:space="preserve"> </w:t>
      </w:r>
      <w:r w:rsidR="00716871">
        <w:t>carried out</w:t>
      </w:r>
      <w:r w:rsidR="00716871" w:rsidRPr="00E72B7D">
        <w:t xml:space="preserve"> </w:t>
      </w:r>
      <w:r w:rsidRPr="00E72B7D">
        <w:t xml:space="preserve">most of the </w:t>
      </w:r>
      <w:r w:rsidR="00464A74">
        <w:t xml:space="preserve">company’s </w:t>
      </w:r>
      <w:r w:rsidR="00064726">
        <w:t>corporate social responsibility (</w:t>
      </w:r>
      <w:r w:rsidRPr="00E72B7D">
        <w:t>CSR</w:t>
      </w:r>
      <w:r w:rsidR="00064726">
        <w:t>)</w:t>
      </w:r>
      <w:r w:rsidRPr="00E72B7D">
        <w:t xml:space="preserve"> activities. </w:t>
      </w:r>
      <w:r w:rsidR="00064726">
        <w:t>A</w:t>
      </w:r>
      <w:r w:rsidRPr="00E72B7D">
        <w:t>ctivities that focused on emissions, waste, water</w:t>
      </w:r>
      <w:r w:rsidR="00064726">
        <w:t>,</w:t>
      </w:r>
      <w:r w:rsidRPr="00E72B7D">
        <w:t xml:space="preserve"> and energy </w:t>
      </w:r>
      <w:r w:rsidR="00064726">
        <w:t>associated with</w:t>
      </w:r>
      <w:r w:rsidRPr="00E72B7D">
        <w:t xml:space="preserve"> company operations tended to be undertaken by the companies </w:t>
      </w:r>
      <w:r w:rsidR="00464A74">
        <w:t xml:space="preserve">themselves, </w:t>
      </w:r>
      <w:r w:rsidR="00811E88" w:rsidRPr="00E72B7D">
        <w:t>in-house</w:t>
      </w:r>
      <w:r w:rsidRPr="00E72B7D">
        <w:t>.</w:t>
      </w:r>
    </w:p>
    <w:p w14:paraId="40E97C64" w14:textId="77777777" w:rsidR="00FB2AF2" w:rsidRPr="00E72B7D" w:rsidRDefault="00FB2AF2" w:rsidP="00EF427E">
      <w:pPr>
        <w:pStyle w:val="BodyTextMain"/>
      </w:pPr>
    </w:p>
    <w:p w14:paraId="5855D2CE" w14:textId="6E80BD2C" w:rsidR="00FB2AF2" w:rsidRPr="00E72B7D" w:rsidRDefault="00FB2AF2" w:rsidP="00EF427E">
      <w:pPr>
        <w:pStyle w:val="BodyTextMain"/>
      </w:pPr>
      <w:r w:rsidRPr="00E72B7D">
        <w:t xml:space="preserve">When land was acquired for building the cement plant, it was necessary to </w:t>
      </w:r>
      <w:r w:rsidR="00064726">
        <w:t>bring</w:t>
      </w:r>
      <w:r w:rsidR="00064726" w:rsidRPr="00E72B7D">
        <w:t xml:space="preserve"> </w:t>
      </w:r>
      <w:r w:rsidRPr="00E72B7D">
        <w:t xml:space="preserve">the local communities along. </w:t>
      </w:r>
      <w:proofErr w:type="spellStart"/>
      <w:r w:rsidR="00464A74">
        <w:t>Ambuja</w:t>
      </w:r>
      <w:proofErr w:type="spellEnd"/>
      <w:r w:rsidR="00464A74">
        <w:t xml:space="preserve"> Cement</w:t>
      </w:r>
      <w:r w:rsidR="00064726" w:rsidRPr="00E72B7D">
        <w:t xml:space="preserve"> believed that </w:t>
      </w:r>
      <w:r w:rsidR="00064726">
        <w:t>its</w:t>
      </w:r>
      <w:r w:rsidR="00064726" w:rsidRPr="00E72B7D">
        <w:t xml:space="preserve"> responsibility to the society went beyond reducing pollution</w:t>
      </w:r>
      <w:r w:rsidR="00064726">
        <w:t>;</w:t>
      </w:r>
      <w:r w:rsidR="00064726" w:rsidRPr="00E72B7D">
        <w:t xml:space="preserve"> </w:t>
      </w:r>
      <w:r w:rsidR="00064726">
        <w:t>i</w:t>
      </w:r>
      <w:r w:rsidR="00064726" w:rsidRPr="00E72B7D">
        <w:t>mproving the quality of life in areas near the plant was important too.</w:t>
      </w:r>
      <w:r w:rsidR="00064726">
        <w:t xml:space="preserve"> </w:t>
      </w:r>
      <w:r w:rsidRPr="00E72B7D">
        <w:t xml:space="preserve">Gradually, working for communities </w:t>
      </w:r>
      <w:r w:rsidRPr="00E72B7D">
        <w:lastRenderedPageBreak/>
        <w:t xml:space="preserve">became part of </w:t>
      </w:r>
      <w:proofErr w:type="spellStart"/>
      <w:r w:rsidR="00737D27">
        <w:t>Ambuja</w:t>
      </w:r>
      <w:proofErr w:type="spellEnd"/>
      <w:r w:rsidR="00737D27">
        <w:t xml:space="preserve"> Cement</w:t>
      </w:r>
      <w:r w:rsidR="00064726">
        <w:t>’s</w:t>
      </w:r>
      <w:r w:rsidRPr="00E72B7D">
        <w:t xml:space="preserve"> culture</w:t>
      </w:r>
      <w:r w:rsidR="00064726">
        <w:t xml:space="preserve"> and t</w:t>
      </w:r>
      <w:r w:rsidRPr="00E72B7D">
        <w:t xml:space="preserve">he company set up a special cell to undertake rural development activities. </w:t>
      </w:r>
      <w:r w:rsidR="00435B30">
        <w:t xml:space="preserve"> </w:t>
      </w:r>
    </w:p>
    <w:p w14:paraId="6F8517CD" w14:textId="77777777" w:rsidR="00FB2AF2" w:rsidRPr="00E72B7D" w:rsidRDefault="00FB2AF2" w:rsidP="00EF427E">
      <w:pPr>
        <w:pStyle w:val="BodyTextMain"/>
      </w:pPr>
    </w:p>
    <w:p w14:paraId="18F02655" w14:textId="6BDBD304" w:rsidR="001E746B" w:rsidRDefault="00FB2AF2" w:rsidP="00EF427E">
      <w:pPr>
        <w:pStyle w:val="BodyTextMain"/>
      </w:pPr>
      <w:r w:rsidRPr="00E72B7D">
        <w:t xml:space="preserve">In 1993, </w:t>
      </w:r>
      <w:r w:rsidR="00CC4250">
        <w:t>the company set up</w:t>
      </w:r>
      <w:r w:rsidR="00242C12">
        <w:t xml:space="preserve"> the</w:t>
      </w:r>
      <w:r w:rsidR="00CC4250">
        <w:t xml:space="preserve"> </w:t>
      </w:r>
      <w:proofErr w:type="spellStart"/>
      <w:r w:rsidRPr="00E72B7D">
        <w:t>Ambuja</w:t>
      </w:r>
      <w:proofErr w:type="spellEnd"/>
      <w:r w:rsidRPr="00E72B7D">
        <w:t xml:space="preserve"> Cement Foundation (ACF) with </w:t>
      </w:r>
      <w:r w:rsidR="00CC4250">
        <w:t>the</w:t>
      </w:r>
      <w:r w:rsidR="00CC4250" w:rsidRPr="00E72B7D">
        <w:t xml:space="preserve"> </w:t>
      </w:r>
      <w:r w:rsidRPr="00E72B7D">
        <w:t xml:space="preserve">mission to </w:t>
      </w:r>
      <w:r w:rsidRPr="00CC4250">
        <w:t>“</w:t>
      </w:r>
      <w:r w:rsidRPr="005741E1">
        <w:t>energi</w:t>
      </w:r>
      <w:r w:rsidR="00CC4250" w:rsidRPr="005741E1">
        <w:t>z</w:t>
      </w:r>
      <w:r w:rsidRPr="005741E1">
        <w:t>e, involve</w:t>
      </w:r>
      <w:r w:rsidR="00CC4250" w:rsidRPr="005741E1">
        <w:t>,</w:t>
      </w:r>
      <w:r w:rsidRPr="005741E1">
        <w:t xml:space="preserve"> and enable communities to realize their potential.</w:t>
      </w:r>
      <w:r w:rsidR="00CC4250">
        <w:t>”</w:t>
      </w:r>
      <w:r w:rsidRPr="00E72B7D">
        <w:t xml:space="preserve"> </w:t>
      </w:r>
      <w:r w:rsidR="001E746B" w:rsidRPr="00E72B7D">
        <w:t xml:space="preserve">The </w:t>
      </w:r>
      <w:r w:rsidR="001E746B">
        <w:t xml:space="preserve">foundation’s </w:t>
      </w:r>
      <w:r w:rsidR="001E746B" w:rsidRPr="00E72B7D">
        <w:t>focus areas were health, agriculture, afforestation, energy conservation, water management</w:t>
      </w:r>
      <w:r w:rsidR="001E746B">
        <w:t>,</w:t>
      </w:r>
      <w:r w:rsidR="001E746B" w:rsidRPr="00E72B7D">
        <w:t xml:space="preserve"> and skill development.</w:t>
      </w:r>
      <w:r w:rsidR="001E746B" w:rsidRPr="001E746B">
        <w:t xml:space="preserve"> </w:t>
      </w:r>
    </w:p>
    <w:p w14:paraId="77CFD57B" w14:textId="77777777" w:rsidR="001E746B" w:rsidRDefault="001E746B" w:rsidP="00EF427E">
      <w:pPr>
        <w:pStyle w:val="BodyTextMain"/>
      </w:pPr>
    </w:p>
    <w:p w14:paraId="5FEF140C" w14:textId="623C9F91" w:rsidR="00FB2AF2" w:rsidRPr="00E72B7D" w:rsidRDefault="001E746B" w:rsidP="00EF427E">
      <w:pPr>
        <w:pStyle w:val="BodyTextMain"/>
      </w:pPr>
      <w:r w:rsidRPr="00E72B7D">
        <w:t xml:space="preserve">ACF </w:t>
      </w:r>
      <w:r>
        <w:t>acted as</w:t>
      </w:r>
      <w:r w:rsidRPr="00E72B7D">
        <w:t xml:space="preserve"> the implementing agency for all </w:t>
      </w:r>
      <w:r>
        <w:t xml:space="preserve">of </w:t>
      </w:r>
      <w:proofErr w:type="spellStart"/>
      <w:r w:rsidR="00737D27">
        <w:t>Ambuja</w:t>
      </w:r>
      <w:proofErr w:type="spellEnd"/>
      <w:r w:rsidR="00737D27">
        <w:t xml:space="preserve"> Cement</w:t>
      </w:r>
      <w:r>
        <w:t xml:space="preserve">’s </w:t>
      </w:r>
      <w:r w:rsidRPr="00E72B7D">
        <w:t>CSR activities</w:t>
      </w:r>
      <w:r>
        <w:t>, but i</w:t>
      </w:r>
      <w:r w:rsidRPr="00E72B7D">
        <w:t xml:space="preserve">t was </w:t>
      </w:r>
      <w:r>
        <w:t xml:space="preserve">an </w:t>
      </w:r>
      <w:r w:rsidRPr="00E72B7D">
        <w:t>independent agency</w:t>
      </w:r>
      <w:r>
        <w:t>,</w:t>
      </w:r>
      <w:r w:rsidRPr="00E72B7D">
        <w:t xml:space="preserve"> </w:t>
      </w:r>
      <w:r>
        <w:t>separate from the company</w:t>
      </w:r>
      <w:r w:rsidR="00265DCE">
        <w:t>,</w:t>
      </w:r>
      <w:r>
        <w:t xml:space="preserve"> </w:t>
      </w:r>
      <w:r w:rsidRPr="00E72B7D">
        <w:t>with an independent board</w:t>
      </w:r>
      <w:r w:rsidR="00265DCE">
        <w:t xml:space="preserve"> and </w:t>
      </w:r>
      <w:r>
        <w:t>registered as not-for-profit.</w:t>
      </w:r>
      <w:r w:rsidRPr="001E746B">
        <w:t xml:space="preserve"> </w:t>
      </w:r>
      <w:r w:rsidR="00CC4250">
        <w:t xml:space="preserve">In addition to </w:t>
      </w:r>
      <w:r w:rsidR="007F24ED">
        <w:t xml:space="preserve">the initial capital invested, </w:t>
      </w:r>
      <w:proofErr w:type="spellStart"/>
      <w:r w:rsidR="00737D27">
        <w:t>Ambuja</w:t>
      </w:r>
      <w:proofErr w:type="spellEnd"/>
      <w:r w:rsidR="00737D27">
        <w:t xml:space="preserve"> Cement</w:t>
      </w:r>
      <w:r w:rsidR="007F24ED">
        <w:t xml:space="preserve"> gave </w:t>
      </w:r>
      <w:r w:rsidR="00CC4250">
        <w:t xml:space="preserve">the foundation </w:t>
      </w:r>
      <w:r w:rsidR="007F24ED">
        <w:t xml:space="preserve">an annual grant to undertake its activities. ACF also </w:t>
      </w:r>
      <w:r w:rsidR="00CC4250">
        <w:t xml:space="preserve">augmented its resources with </w:t>
      </w:r>
      <w:r w:rsidR="007F24ED">
        <w:t>grants from other companies</w:t>
      </w:r>
      <w:r w:rsidR="00265DCE">
        <w:t>. Since</w:t>
      </w:r>
      <w:r w:rsidR="006001DB">
        <w:t xml:space="preserve"> </w:t>
      </w:r>
      <w:proofErr w:type="spellStart"/>
      <w:r w:rsidR="00737D27">
        <w:t>Ambuja</w:t>
      </w:r>
      <w:proofErr w:type="spellEnd"/>
      <w:r w:rsidR="00737D27">
        <w:t xml:space="preserve"> Cement</w:t>
      </w:r>
      <w:r w:rsidR="006001DB">
        <w:t xml:space="preserve"> provided </w:t>
      </w:r>
      <w:r w:rsidR="00D81700">
        <w:t xml:space="preserve">ACF </w:t>
      </w:r>
      <w:r w:rsidR="006001DB">
        <w:t xml:space="preserve">with </w:t>
      </w:r>
      <w:r w:rsidR="00D81700">
        <w:t>grants</w:t>
      </w:r>
      <w:r w:rsidR="006001DB">
        <w:t>,</w:t>
      </w:r>
      <w:r w:rsidR="00D81700">
        <w:t xml:space="preserve"> </w:t>
      </w:r>
      <w:r w:rsidR="006001DB">
        <w:t>the company</w:t>
      </w:r>
      <w:r w:rsidR="00D81700">
        <w:t xml:space="preserve"> had </w:t>
      </w:r>
      <w:r w:rsidR="00265DCE">
        <w:t>some influence o</w:t>
      </w:r>
      <w:r w:rsidR="00D81700">
        <w:t xml:space="preserve">n the </w:t>
      </w:r>
      <w:r w:rsidR="006001DB">
        <w:t xml:space="preserve">foundation’s </w:t>
      </w:r>
      <w:r w:rsidR="00D81700">
        <w:t xml:space="preserve">activities. </w:t>
      </w:r>
      <w:r w:rsidR="00FB2AF2" w:rsidRPr="00E72B7D">
        <w:t xml:space="preserve"> </w:t>
      </w:r>
    </w:p>
    <w:p w14:paraId="71E104DF" w14:textId="77777777" w:rsidR="00FB2AF2" w:rsidRPr="00E72B7D" w:rsidRDefault="00FB2AF2" w:rsidP="00EF427E">
      <w:pPr>
        <w:pStyle w:val="BodyTextMain"/>
      </w:pPr>
    </w:p>
    <w:p w14:paraId="6084CA28" w14:textId="77777777" w:rsidR="00FB2AF2" w:rsidRPr="00E72B7D" w:rsidRDefault="00FB2AF2" w:rsidP="00EF427E">
      <w:pPr>
        <w:pStyle w:val="BodyTextMain"/>
      </w:pPr>
    </w:p>
    <w:p w14:paraId="614C5724" w14:textId="203E2B21" w:rsidR="00FB2AF2" w:rsidRPr="00E72B7D" w:rsidRDefault="00737D27" w:rsidP="00EF427E">
      <w:pPr>
        <w:pStyle w:val="Casehead1"/>
        <w:outlineLvl w:val="0"/>
      </w:pPr>
      <w:r>
        <w:t>Ambuja Cement</w:t>
      </w:r>
      <w:r w:rsidR="00FB2AF2" w:rsidRPr="00E72B7D">
        <w:t>'s water journey</w:t>
      </w:r>
    </w:p>
    <w:p w14:paraId="48B7EE86" w14:textId="77777777" w:rsidR="00FB2AF2" w:rsidRPr="00E72B7D" w:rsidRDefault="00FB2AF2" w:rsidP="00EF427E">
      <w:pPr>
        <w:pStyle w:val="BodyTextMain"/>
        <w:rPr>
          <w:rFonts w:eastAsia="Arial Unicode MS"/>
        </w:rPr>
      </w:pPr>
    </w:p>
    <w:p w14:paraId="53465A7A" w14:textId="3B80541C" w:rsidR="00FB2AF2" w:rsidRPr="00E72B7D" w:rsidRDefault="00737D27" w:rsidP="00EF427E">
      <w:pPr>
        <w:pStyle w:val="BodyTextMain"/>
        <w:rPr>
          <w:rFonts w:cs="Arial Unicode MS"/>
        </w:rPr>
      </w:pPr>
      <w:proofErr w:type="spellStart"/>
      <w:r>
        <w:t>Ambuja</w:t>
      </w:r>
      <w:proofErr w:type="spellEnd"/>
      <w:r>
        <w:t xml:space="preserve"> Cement</w:t>
      </w:r>
      <w:r w:rsidR="0047149D" w:rsidRPr="00E72B7D">
        <w:t xml:space="preserve"> </w:t>
      </w:r>
      <w:r w:rsidR="00FB2AF2" w:rsidRPr="00E72B7D">
        <w:t xml:space="preserve">tracked </w:t>
      </w:r>
      <w:r w:rsidR="00242C12">
        <w:t>its</w:t>
      </w:r>
      <w:r w:rsidR="002D70A9">
        <w:t xml:space="preserve"> </w:t>
      </w:r>
      <w:r w:rsidR="00FB2AF2" w:rsidRPr="00E72B7D">
        <w:t xml:space="preserve">water consumption and withdrawal. </w:t>
      </w:r>
      <w:r w:rsidR="00BA12A4" w:rsidRPr="00E72B7D">
        <w:t xml:space="preserve">Regular water audits were </w:t>
      </w:r>
      <w:r w:rsidR="00BA12A4">
        <w:t xml:space="preserve">also </w:t>
      </w:r>
      <w:r w:rsidR="00242C12">
        <w:t>conducted</w:t>
      </w:r>
      <w:r w:rsidR="008E26BF" w:rsidRPr="008E26BF">
        <w:t xml:space="preserve"> </w:t>
      </w:r>
      <w:r w:rsidR="008E26BF">
        <w:t>to</w:t>
      </w:r>
      <w:r w:rsidR="008E26BF" w:rsidRPr="00E72B7D">
        <w:t xml:space="preserve"> identify measures </w:t>
      </w:r>
      <w:r w:rsidR="009863C9">
        <w:t>for increasing</w:t>
      </w:r>
      <w:r w:rsidR="008E26BF" w:rsidRPr="00E72B7D">
        <w:t xml:space="preserve"> water-positive action</w:t>
      </w:r>
      <w:r w:rsidR="00BA12A4" w:rsidRPr="00E72B7D">
        <w:t xml:space="preserve">. </w:t>
      </w:r>
      <w:r w:rsidR="00FB2AF2" w:rsidRPr="00E72B7D">
        <w:t xml:space="preserve">A </w:t>
      </w:r>
      <w:r w:rsidR="00B7092D">
        <w:t xml:space="preserve">monthly </w:t>
      </w:r>
      <w:r w:rsidR="00FB2AF2" w:rsidRPr="00E72B7D">
        <w:t>water management report was sent to headquarters for review by top management</w:t>
      </w:r>
      <w:r w:rsidR="00242C12">
        <w:t>,</w:t>
      </w:r>
      <w:r w:rsidR="00033F2C">
        <w:t xml:space="preserve"> and w</w:t>
      </w:r>
      <w:r w:rsidR="00FB2AF2" w:rsidRPr="00E72B7D">
        <w:t xml:space="preserve">ater management became a key performance indicator for every plant. </w:t>
      </w:r>
      <w:r w:rsidR="00B7092D">
        <w:t xml:space="preserve">These </w:t>
      </w:r>
      <w:r w:rsidR="00403552">
        <w:t xml:space="preserve">indicators </w:t>
      </w:r>
      <w:r w:rsidR="00B7092D">
        <w:t>include</w:t>
      </w:r>
      <w:r w:rsidR="00403552">
        <w:t>d</w:t>
      </w:r>
      <w:r w:rsidR="00B7092D">
        <w:t xml:space="preserve"> items </w:t>
      </w:r>
      <w:r w:rsidR="00242C12">
        <w:t>such as</w:t>
      </w:r>
      <w:r w:rsidR="00B7092D">
        <w:t xml:space="preserve"> water consumption for specific purposes, fresh water withdrawal for specific purposes, the water balance index (water credit/water debit), and</w:t>
      </w:r>
      <w:r w:rsidR="00242C12">
        <w:t xml:space="preserve"> the</w:t>
      </w:r>
      <w:r w:rsidR="00B7092D">
        <w:t xml:space="preserve"> percentage of water recycled. </w:t>
      </w:r>
      <w:r w:rsidR="00FB2AF2" w:rsidRPr="00E72B7D">
        <w:t xml:space="preserve">This led to competition among plants </w:t>
      </w:r>
      <w:r w:rsidR="00033F2C">
        <w:t>for best</w:t>
      </w:r>
      <w:r w:rsidR="00033F2C" w:rsidRPr="00E72B7D">
        <w:t xml:space="preserve"> </w:t>
      </w:r>
      <w:r w:rsidR="00FB2AF2" w:rsidRPr="00E72B7D">
        <w:t>water conservation.</w:t>
      </w:r>
    </w:p>
    <w:p w14:paraId="4D09E551" w14:textId="77777777" w:rsidR="00FB2AF2" w:rsidRPr="00E72B7D" w:rsidRDefault="00FB2AF2" w:rsidP="00EF427E">
      <w:pPr>
        <w:pStyle w:val="BodyTextMain"/>
      </w:pPr>
    </w:p>
    <w:p w14:paraId="060F58F7" w14:textId="45277E07" w:rsidR="00BA12A4" w:rsidRDefault="00FB2AF2" w:rsidP="00EF427E">
      <w:pPr>
        <w:pStyle w:val="BodyTextMain"/>
      </w:pPr>
      <w:r w:rsidRPr="00E72B7D">
        <w:t>The company had taken several steps to reduce water consumption at its plants. It used dry process technology for manufacturing cement.</w:t>
      </w:r>
      <w:r w:rsidR="00E72CAD">
        <w:rPr>
          <w:rStyle w:val="FootnoteReference"/>
        </w:rPr>
        <w:footnoteReference w:id="5"/>
      </w:r>
      <w:r w:rsidRPr="00E72B7D">
        <w:t xml:space="preserve"> The water-cooled condensers </w:t>
      </w:r>
      <w:r w:rsidR="00E72CAD" w:rsidRPr="00E72B7D">
        <w:t xml:space="preserve">in captive thermal power plants </w:t>
      </w:r>
      <w:r w:rsidRPr="00E72B7D">
        <w:t xml:space="preserve">were replaced with air-cooled condensers. Water consumption in housing colonies was reduced by way of raising awareness, arresting leaks, </w:t>
      </w:r>
      <w:r w:rsidR="00E72CAD">
        <w:t xml:space="preserve">and </w:t>
      </w:r>
      <w:r w:rsidRPr="00E72B7D">
        <w:t>using water</w:t>
      </w:r>
      <w:r w:rsidR="00242C12">
        <w:t>-</w:t>
      </w:r>
      <w:r w:rsidRPr="00E72B7D">
        <w:t>efficient fixtures</w:t>
      </w:r>
      <w:r w:rsidR="00E72CAD">
        <w:t xml:space="preserve"> and</w:t>
      </w:r>
      <w:r w:rsidRPr="00E72B7D">
        <w:t xml:space="preserve"> fittings.</w:t>
      </w:r>
      <w:r w:rsidR="00435B30">
        <w:t xml:space="preserve"> </w:t>
      </w:r>
      <w:r w:rsidRPr="00E72B7D">
        <w:t xml:space="preserve">Cooling water and sewage were recycled. Water rejected by </w:t>
      </w:r>
      <w:r w:rsidR="007E0331">
        <w:t xml:space="preserve">the </w:t>
      </w:r>
      <w:r w:rsidRPr="00E72B7D">
        <w:t xml:space="preserve">reverse osmosis treatment </w:t>
      </w:r>
      <w:r w:rsidR="007E0331">
        <w:t xml:space="preserve">for purification </w:t>
      </w:r>
      <w:r w:rsidRPr="00E72B7D">
        <w:t xml:space="preserve">and treated water from </w:t>
      </w:r>
      <w:r w:rsidR="000256C4">
        <w:t xml:space="preserve">the effluent and sewage treatment plants </w:t>
      </w:r>
      <w:r w:rsidRPr="00E72B7D">
        <w:t xml:space="preserve">was used for dust suppression and gardening. </w:t>
      </w:r>
    </w:p>
    <w:p w14:paraId="1B919315" w14:textId="77777777" w:rsidR="00BA12A4" w:rsidRDefault="00BA12A4" w:rsidP="00EF427E">
      <w:pPr>
        <w:pStyle w:val="BodyTextMain"/>
      </w:pPr>
    </w:p>
    <w:p w14:paraId="05184863" w14:textId="171AB3CD" w:rsidR="00572559" w:rsidRDefault="00FB2AF2" w:rsidP="00EF427E">
      <w:pPr>
        <w:pStyle w:val="BodyTextMain"/>
      </w:pPr>
      <w:r w:rsidRPr="00E72B7D">
        <w:t xml:space="preserve">Water harvesting measures were </w:t>
      </w:r>
      <w:r w:rsidR="00BA12A4">
        <w:t xml:space="preserve">also </w:t>
      </w:r>
      <w:r w:rsidRPr="00E72B7D">
        <w:t>undertaken in plants and mine</w:t>
      </w:r>
      <w:r w:rsidR="00BA12A4">
        <w:t xml:space="preserve"> </w:t>
      </w:r>
      <w:r w:rsidRPr="00E72B7D">
        <w:t xml:space="preserve">pits. The company’s first plant was in </w:t>
      </w:r>
      <w:proofErr w:type="spellStart"/>
      <w:r w:rsidRPr="00E72B7D">
        <w:t>Kodinar</w:t>
      </w:r>
      <w:proofErr w:type="spellEnd"/>
      <w:r w:rsidRPr="00E72B7D">
        <w:t xml:space="preserve">, in the state of Gujarat, which was where </w:t>
      </w:r>
      <w:proofErr w:type="spellStart"/>
      <w:r w:rsidR="00737D27">
        <w:t>Ambuja</w:t>
      </w:r>
      <w:proofErr w:type="spellEnd"/>
      <w:r w:rsidR="00737D27">
        <w:t xml:space="preserve"> Cement</w:t>
      </w:r>
      <w:r w:rsidR="00CD7A87">
        <w:t>’</w:t>
      </w:r>
      <w:r w:rsidRPr="00E72B7D">
        <w:t xml:space="preserve">s water journey began. The coastal area of </w:t>
      </w:r>
      <w:proofErr w:type="spellStart"/>
      <w:r w:rsidRPr="00E72B7D">
        <w:t>Kodinar</w:t>
      </w:r>
      <w:proofErr w:type="spellEnd"/>
      <w:r w:rsidRPr="00E72B7D">
        <w:t xml:space="preserve"> suffered from a severe water problem</w:t>
      </w:r>
      <w:r w:rsidR="00BA12A4">
        <w:t>,</w:t>
      </w:r>
      <w:r w:rsidRPr="00E72B7D">
        <w:t xml:space="preserve"> both </w:t>
      </w:r>
      <w:r w:rsidR="00BA12A4">
        <w:t xml:space="preserve">in </w:t>
      </w:r>
      <w:r w:rsidRPr="00E72B7D">
        <w:t xml:space="preserve">availability and quality. </w:t>
      </w:r>
      <w:r w:rsidR="00BA12A4">
        <w:t>R</w:t>
      </w:r>
      <w:r w:rsidRPr="00E72B7D">
        <w:t xml:space="preserve">ainwater </w:t>
      </w:r>
      <w:r w:rsidR="00BA12A4">
        <w:t>ran</w:t>
      </w:r>
      <w:r w:rsidR="00BA12A4" w:rsidRPr="00E72B7D">
        <w:t xml:space="preserve"> </w:t>
      </w:r>
      <w:r w:rsidRPr="00E72B7D">
        <w:t>into the sea during the monsoon and water-intensive crops such as sugar</w:t>
      </w:r>
      <w:r w:rsidR="00BA12A4">
        <w:t xml:space="preserve"> </w:t>
      </w:r>
      <w:r w:rsidRPr="00E72B7D">
        <w:t>cane, banana, betel leaves, wheat, and coconut</w:t>
      </w:r>
      <w:r w:rsidR="00BA12A4" w:rsidRPr="00BA12A4">
        <w:t xml:space="preserve"> </w:t>
      </w:r>
      <w:r w:rsidR="00BA12A4">
        <w:t>were cultivated</w:t>
      </w:r>
      <w:r w:rsidRPr="00E72B7D">
        <w:t xml:space="preserve">. </w:t>
      </w:r>
      <w:r w:rsidR="00BA12A4">
        <w:t>Then, a</w:t>
      </w:r>
      <w:r w:rsidRPr="00E72B7D">
        <w:t>s a consequence of groundwater depletion, salt</w:t>
      </w:r>
      <w:r w:rsidR="00910D87">
        <w:t xml:space="preserve"> </w:t>
      </w:r>
      <w:r w:rsidRPr="00E72B7D">
        <w:t xml:space="preserve">water from the sea </w:t>
      </w:r>
      <w:r w:rsidR="00D6613F">
        <w:t xml:space="preserve">flowed </w:t>
      </w:r>
      <w:r w:rsidRPr="00E72B7D">
        <w:t xml:space="preserve">into the wells. </w:t>
      </w:r>
    </w:p>
    <w:p w14:paraId="30DDC004" w14:textId="77777777" w:rsidR="00572559" w:rsidRDefault="00572559" w:rsidP="00EF427E">
      <w:pPr>
        <w:pStyle w:val="BodyTextMain"/>
      </w:pPr>
    </w:p>
    <w:p w14:paraId="599BDCD2" w14:textId="35E9C23D" w:rsidR="00B9726B" w:rsidRDefault="00FB2AF2" w:rsidP="00EF427E">
      <w:pPr>
        <w:pStyle w:val="BodyTextMain"/>
      </w:pPr>
      <w:r w:rsidRPr="00E72B7D">
        <w:t xml:space="preserve">While the company had taken steps within the manufacturing plant to optimize water usage, </w:t>
      </w:r>
      <w:r w:rsidR="00572559">
        <w:t>ACF</w:t>
      </w:r>
      <w:r w:rsidRPr="00E72B7D">
        <w:t xml:space="preserve"> also worked ceaselessly over the years to solve </w:t>
      </w:r>
      <w:proofErr w:type="spellStart"/>
      <w:r w:rsidRPr="00E72B7D">
        <w:t>Kodinar’s</w:t>
      </w:r>
      <w:proofErr w:type="spellEnd"/>
      <w:r w:rsidRPr="00E72B7D">
        <w:t xml:space="preserve"> water woes and transform the </w:t>
      </w:r>
      <w:r w:rsidR="00572559" w:rsidRPr="00E72B7D">
        <w:t>small coastal town</w:t>
      </w:r>
      <w:r w:rsidR="00572559">
        <w:t>’s</w:t>
      </w:r>
      <w:r w:rsidR="00572559" w:rsidRPr="00E72B7D">
        <w:t xml:space="preserve"> </w:t>
      </w:r>
      <w:r w:rsidRPr="00E72B7D">
        <w:t>economy.</w:t>
      </w:r>
      <w:r w:rsidR="00572559">
        <w:t xml:space="preserve"> The foundation </w:t>
      </w:r>
      <w:r w:rsidRPr="00E72B7D">
        <w:t xml:space="preserve">took several steps to combat the problem. It deepened the ponds to increase their water holding and storage capacity. </w:t>
      </w:r>
      <w:r w:rsidR="00910D87">
        <w:t>It constructed s</w:t>
      </w:r>
      <w:r w:rsidRPr="00E72B7D">
        <w:t xml:space="preserve">tructures </w:t>
      </w:r>
      <w:r w:rsidR="00910D87">
        <w:t>such as</w:t>
      </w:r>
      <w:r w:rsidRPr="00E72B7D">
        <w:t xml:space="preserve"> check dams </w:t>
      </w:r>
      <w:r w:rsidR="006E523C">
        <w:t xml:space="preserve">to decrease the velocity of water runoff and </w:t>
      </w:r>
      <w:r w:rsidRPr="00E72B7D">
        <w:t xml:space="preserve">percolation tanks </w:t>
      </w:r>
      <w:r w:rsidR="006E523C">
        <w:t>to harvest the runoff</w:t>
      </w:r>
      <w:r w:rsidRPr="00E72B7D">
        <w:t xml:space="preserve"> to increase the recharging capacity of the watershed. </w:t>
      </w:r>
    </w:p>
    <w:p w14:paraId="21622FCC" w14:textId="77777777" w:rsidR="00B9726B" w:rsidRDefault="00B9726B" w:rsidP="00EF427E">
      <w:pPr>
        <w:pStyle w:val="BodyTextMain"/>
      </w:pPr>
    </w:p>
    <w:p w14:paraId="501D8361" w14:textId="00ED06DE" w:rsidR="00704589" w:rsidRDefault="00B9726B" w:rsidP="00EF427E">
      <w:pPr>
        <w:pStyle w:val="BodyTextMain"/>
      </w:pPr>
      <w:r w:rsidRPr="00E72B7D">
        <w:t>In a</w:t>
      </w:r>
      <w:r>
        <w:t>n innovative</w:t>
      </w:r>
      <w:r w:rsidRPr="00E72B7D">
        <w:t xml:space="preserve"> experiment, the company </w:t>
      </w:r>
      <w:r>
        <w:t>used</w:t>
      </w:r>
      <w:r w:rsidRPr="00E72B7D">
        <w:t xml:space="preserve"> pits created by </w:t>
      </w:r>
      <w:r>
        <w:t>spent</w:t>
      </w:r>
      <w:r w:rsidRPr="00E72B7D">
        <w:t xml:space="preserve"> </w:t>
      </w:r>
      <w:r>
        <w:t>m</w:t>
      </w:r>
      <w:r w:rsidRPr="00E72B7D">
        <w:t xml:space="preserve">ines for water storage. </w:t>
      </w:r>
      <w:r w:rsidR="006E523C">
        <w:t>ACF</w:t>
      </w:r>
      <w:r w:rsidR="006E523C" w:rsidRPr="00E72B7D">
        <w:t xml:space="preserve"> </w:t>
      </w:r>
      <w:r>
        <w:t xml:space="preserve">then </w:t>
      </w:r>
      <w:r w:rsidR="006E523C">
        <w:t xml:space="preserve">connected </w:t>
      </w:r>
      <w:r w:rsidR="00FB2AF2" w:rsidRPr="00E72B7D">
        <w:t>the water bodies by building link channels and canals from rivers to village ponds and reservoirs of the mined-out pits</w:t>
      </w:r>
      <w:r w:rsidR="00B24B1E">
        <w:t>,</w:t>
      </w:r>
      <w:r w:rsidR="00FB2AF2" w:rsidRPr="00E72B7D">
        <w:t xml:space="preserve"> and constructed radial canals from the existing tidal regulators and linked them through pipelines. </w:t>
      </w:r>
    </w:p>
    <w:p w14:paraId="7EBCEB28" w14:textId="63CD6378" w:rsidR="00FB2AF2" w:rsidRPr="00E72B7D" w:rsidRDefault="00FB2AF2" w:rsidP="00EF427E">
      <w:pPr>
        <w:pStyle w:val="BodyTextMain"/>
        <w:rPr>
          <w:rFonts w:eastAsia="Arial Unicode MS" w:cs="Arial Unicode MS"/>
        </w:rPr>
      </w:pPr>
      <w:r w:rsidRPr="00E72B7D">
        <w:lastRenderedPageBreak/>
        <w:t xml:space="preserve">As </w:t>
      </w:r>
      <w:proofErr w:type="spellStart"/>
      <w:r w:rsidR="00737D27">
        <w:t>Ambuja</w:t>
      </w:r>
      <w:proofErr w:type="spellEnd"/>
      <w:r w:rsidR="00737D27">
        <w:t xml:space="preserve"> Cement</w:t>
      </w:r>
      <w:r w:rsidRPr="00E72B7D">
        <w:t xml:space="preserve"> expanded to other areas within India, ACF </w:t>
      </w:r>
      <w:r w:rsidR="00B24B1E">
        <w:t xml:space="preserve">did </w:t>
      </w:r>
      <w:r w:rsidR="00910D87">
        <w:t>the same</w:t>
      </w:r>
      <w:r w:rsidR="00B24B1E">
        <w:t xml:space="preserve">, implementing </w:t>
      </w:r>
      <w:r w:rsidRPr="00E72B7D">
        <w:t xml:space="preserve">its environmentally </w:t>
      </w:r>
      <w:r w:rsidR="00B24B1E">
        <w:t>supportive</w:t>
      </w:r>
      <w:r w:rsidRPr="00E72B7D">
        <w:t xml:space="preserve"> function</w:t>
      </w:r>
      <w:r w:rsidR="00B24B1E">
        <w:t>s</w:t>
      </w:r>
      <w:r w:rsidRPr="00E72B7D">
        <w:t>.</w:t>
      </w:r>
      <w:r w:rsidR="00704589">
        <w:t xml:space="preserve"> </w:t>
      </w:r>
      <w:r w:rsidRPr="00E72B7D">
        <w:t xml:space="preserve">The company had </w:t>
      </w:r>
      <w:r w:rsidR="00B9726B">
        <w:t xml:space="preserve">other </w:t>
      </w:r>
      <w:r w:rsidRPr="00E72B7D">
        <w:t xml:space="preserve">plants in states </w:t>
      </w:r>
      <w:r w:rsidR="00B24B1E">
        <w:t xml:space="preserve">that </w:t>
      </w:r>
      <w:r w:rsidR="00704589">
        <w:t xml:space="preserve">already </w:t>
      </w:r>
      <w:r w:rsidRPr="00E72B7D">
        <w:t>faced water shortages</w:t>
      </w:r>
      <w:r w:rsidR="00B24B1E">
        <w:t>,</w:t>
      </w:r>
      <w:r w:rsidR="00B24B1E" w:rsidRPr="00B24B1E">
        <w:t xml:space="preserve"> </w:t>
      </w:r>
      <w:r w:rsidR="00B24B1E">
        <w:t>such as Rajasthan and Gujarat</w:t>
      </w:r>
      <w:r w:rsidR="00704589">
        <w:t>, so m</w:t>
      </w:r>
      <w:r w:rsidRPr="00E72B7D">
        <w:t xml:space="preserve">any water harvesting and conservation methods </w:t>
      </w:r>
      <w:r w:rsidR="00B9726B">
        <w:t>were implemented.</w:t>
      </w:r>
      <w:r w:rsidR="00704589">
        <w:t xml:space="preserve"> </w:t>
      </w:r>
      <w:r w:rsidR="00B9726B">
        <w:t>C</w:t>
      </w:r>
      <w:r w:rsidRPr="00E72B7D">
        <w:t xml:space="preserve">heck dams, ponds, </w:t>
      </w:r>
      <w:proofErr w:type="spellStart"/>
      <w:r w:rsidRPr="00E72B7D">
        <w:t>khadin</w:t>
      </w:r>
      <w:proofErr w:type="spellEnd"/>
      <w:r w:rsidR="00BA0CAE">
        <w:t xml:space="preserve"> (long earthen embankments at the low end of a slope to catch runoff)</w:t>
      </w:r>
      <w:r w:rsidRPr="00E72B7D">
        <w:t xml:space="preserve">, dykes, farm ponds, </w:t>
      </w:r>
      <w:r w:rsidR="00B9726B">
        <w:t xml:space="preserve">reservoirs in the mined-out pits, </w:t>
      </w:r>
      <w:r w:rsidRPr="00E72B7D">
        <w:t xml:space="preserve">and micro and drip irrigation </w:t>
      </w:r>
      <w:r w:rsidR="00C04AEF">
        <w:t xml:space="preserve">were all used to </w:t>
      </w:r>
      <w:r w:rsidRPr="00E72B7D">
        <w:t xml:space="preserve">help provide water for drinking, irrigation, and domestic needs (see Exhibit </w:t>
      </w:r>
      <w:r w:rsidR="00D5545C">
        <w:t>3</w:t>
      </w:r>
      <w:r w:rsidRPr="00E72B7D">
        <w:t xml:space="preserve">). Rainwater harvesting </w:t>
      </w:r>
      <w:r w:rsidR="00C04AEF">
        <w:t xml:space="preserve">was also essential to </w:t>
      </w:r>
      <w:r w:rsidRPr="00E72B7D">
        <w:t>collect large quantities of water. The company</w:t>
      </w:r>
      <w:r w:rsidR="00910D87">
        <w:t>’s</w:t>
      </w:r>
      <w:r w:rsidRPr="00E72B7D">
        <w:t xml:space="preserve"> efforts were seen positively by the local communities.</w:t>
      </w:r>
    </w:p>
    <w:p w14:paraId="309659EA" w14:textId="77777777" w:rsidR="00FB2AF2" w:rsidRPr="00E72B7D" w:rsidRDefault="00FB2AF2" w:rsidP="00EF427E">
      <w:pPr>
        <w:pStyle w:val="BodyTextMain"/>
      </w:pPr>
    </w:p>
    <w:p w14:paraId="13042D91" w14:textId="77777777" w:rsidR="00FB2AF2" w:rsidRPr="00E72B7D" w:rsidRDefault="00FB2AF2" w:rsidP="00EF427E">
      <w:pPr>
        <w:pStyle w:val="BodyTextMain"/>
      </w:pPr>
    </w:p>
    <w:p w14:paraId="2254D910" w14:textId="77777777" w:rsidR="00FB2AF2" w:rsidRPr="00E72B7D" w:rsidRDefault="00FB2AF2" w:rsidP="00EF427E">
      <w:pPr>
        <w:pStyle w:val="Casehead1"/>
        <w:outlineLvl w:val="0"/>
      </w:pPr>
      <w:r w:rsidRPr="00E72B7D">
        <w:t>Water balance measurement</w:t>
      </w:r>
    </w:p>
    <w:p w14:paraId="2C17F5EF" w14:textId="77777777" w:rsidR="00FB2AF2" w:rsidRPr="00E72B7D" w:rsidRDefault="00FB2AF2" w:rsidP="00EF427E">
      <w:pPr>
        <w:pStyle w:val="BodyTextMain"/>
      </w:pPr>
    </w:p>
    <w:p w14:paraId="7227C499" w14:textId="64626ED5" w:rsidR="000B3B90" w:rsidRDefault="000B3B90" w:rsidP="00EF427E">
      <w:pPr>
        <w:pStyle w:val="BodyTextMain"/>
      </w:pPr>
      <w:r w:rsidRPr="00E72B7D">
        <w:t xml:space="preserve">Achieving positive water impact meant that </w:t>
      </w:r>
      <w:proofErr w:type="spellStart"/>
      <w:r w:rsidR="00737D27">
        <w:t>Ambuja</w:t>
      </w:r>
      <w:proofErr w:type="spellEnd"/>
      <w:r w:rsidR="00737D27">
        <w:t xml:space="preserve"> Cement</w:t>
      </w:r>
      <w:r w:rsidRPr="00E72B7D">
        <w:t xml:space="preserve"> could make more and better water available to the environment and communities where it operated.</w:t>
      </w:r>
      <w:r>
        <w:t xml:space="preserve"> The company measured </w:t>
      </w:r>
      <w:r w:rsidR="00910D87">
        <w:t>its</w:t>
      </w:r>
      <w:r>
        <w:t xml:space="preserve"> success with a </w:t>
      </w:r>
      <w:r w:rsidR="00C04AEF">
        <w:t xml:space="preserve">water balance index, </w:t>
      </w:r>
      <w:r w:rsidR="00FB2AF2" w:rsidRPr="00E72B7D">
        <w:t xml:space="preserve">defined as the ratio of water credit over water debit at each site. </w:t>
      </w:r>
      <w:r w:rsidR="00BA0CAE">
        <w:t>W</w:t>
      </w:r>
      <w:r w:rsidR="00FB2AF2" w:rsidRPr="00E72B7D">
        <w:t xml:space="preserve">ater debit denoted the volume of total water consumption, and </w:t>
      </w:r>
      <w:r w:rsidR="002544EB" w:rsidRPr="00E72B7D">
        <w:t xml:space="preserve">comprised all the water used by the factory and the company’s residential areas. </w:t>
      </w:r>
      <w:r w:rsidR="002544EB">
        <w:t>Water debit</w:t>
      </w:r>
      <w:r w:rsidR="002544EB" w:rsidRPr="00E72B7D">
        <w:t xml:space="preserve"> also included drinking water consum</w:t>
      </w:r>
      <w:r w:rsidR="005869CC">
        <w:t>ed</w:t>
      </w:r>
      <w:r w:rsidR="002544EB" w:rsidRPr="00E72B7D">
        <w:t xml:space="preserve"> through purchased water bottles.</w:t>
      </w:r>
      <w:r w:rsidR="002544EB">
        <w:t xml:space="preserve"> W</w:t>
      </w:r>
      <w:r w:rsidR="00FB2AF2" w:rsidRPr="00E72B7D">
        <w:t xml:space="preserve">ater credit was the </w:t>
      </w:r>
      <w:r w:rsidR="00E14DBD">
        <w:t>total</w:t>
      </w:r>
      <w:r w:rsidR="00FB2AF2" w:rsidRPr="00E72B7D">
        <w:t xml:space="preserve"> amount of water added to the system through recycling</w:t>
      </w:r>
      <w:r w:rsidR="00BA0CAE">
        <w:t xml:space="preserve"> and </w:t>
      </w:r>
      <w:r w:rsidR="00FB2AF2" w:rsidRPr="00E72B7D">
        <w:t xml:space="preserve">reusing, </w:t>
      </w:r>
      <w:r w:rsidR="00BA0CAE" w:rsidRPr="00E72B7D">
        <w:t xml:space="preserve">harvesting </w:t>
      </w:r>
      <w:r w:rsidR="00FB2AF2" w:rsidRPr="00E72B7D">
        <w:t xml:space="preserve">rainwater, </w:t>
      </w:r>
      <w:r w:rsidR="00D92306" w:rsidRPr="00E72B7D">
        <w:t xml:space="preserve">quarry restoration </w:t>
      </w:r>
      <w:r w:rsidR="00D92306">
        <w:t>for</w:t>
      </w:r>
      <w:r w:rsidR="00D92306" w:rsidRPr="00E72B7D">
        <w:t xml:space="preserve"> reservoirs</w:t>
      </w:r>
      <w:r w:rsidR="00D92306">
        <w:t>,</w:t>
      </w:r>
      <w:r w:rsidR="00D92306" w:rsidRPr="00E72B7D">
        <w:t xml:space="preserve"> </w:t>
      </w:r>
      <w:r w:rsidR="00BA0CAE">
        <w:t xml:space="preserve">recharging </w:t>
      </w:r>
      <w:r w:rsidR="00FB2AF2" w:rsidRPr="00E72B7D">
        <w:t>ground water</w:t>
      </w:r>
      <w:r w:rsidR="00D92306">
        <w:t>, and consumer savings</w:t>
      </w:r>
      <w:r w:rsidR="00FB2AF2" w:rsidRPr="00E72B7D">
        <w:t xml:space="preserve">. </w:t>
      </w:r>
    </w:p>
    <w:p w14:paraId="02171304" w14:textId="77777777" w:rsidR="000B3B90" w:rsidRDefault="000B3B90" w:rsidP="00EF427E">
      <w:pPr>
        <w:pStyle w:val="BodyTextMain"/>
      </w:pPr>
    </w:p>
    <w:p w14:paraId="43136EC0" w14:textId="30666228" w:rsidR="00FB2AF2" w:rsidRPr="00E72B7D" w:rsidRDefault="000B3B90" w:rsidP="00EF427E">
      <w:pPr>
        <w:pStyle w:val="BodyTextMain"/>
      </w:pPr>
      <w:r>
        <w:t>I</w:t>
      </w:r>
      <w:r w:rsidR="00FB2AF2" w:rsidRPr="00E72B7D">
        <w:t xml:space="preserve">f the </w:t>
      </w:r>
      <w:r w:rsidR="00BA0CAE">
        <w:t>w</w:t>
      </w:r>
      <w:r w:rsidR="00FB2AF2" w:rsidRPr="00E72B7D">
        <w:t xml:space="preserve">ater </w:t>
      </w:r>
      <w:r w:rsidR="00BA0CAE">
        <w:t>b</w:t>
      </w:r>
      <w:r w:rsidR="00FB2AF2" w:rsidRPr="00E72B7D">
        <w:t xml:space="preserve">alance </w:t>
      </w:r>
      <w:r w:rsidR="00BA0CAE">
        <w:t>i</w:t>
      </w:r>
      <w:r w:rsidR="00FB2AF2" w:rsidRPr="00E72B7D">
        <w:t xml:space="preserve">ndex was greater than 1, it indicated positive water balance. </w:t>
      </w:r>
      <w:r w:rsidR="00D92306">
        <w:t>I</w:t>
      </w:r>
      <w:r w:rsidR="00FB2AF2" w:rsidRPr="00E72B7D">
        <w:t xml:space="preserve">f the index was less than 1, the water balance was negative. </w:t>
      </w:r>
      <w:proofErr w:type="spellStart"/>
      <w:r w:rsidR="00737D27">
        <w:t>Ambuja</w:t>
      </w:r>
      <w:proofErr w:type="spellEnd"/>
      <w:r w:rsidR="00737D27">
        <w:t xml:space="preserve"> Cement</w:t>
      </w:r>
      <w:r w:rsidR="00FB2AF2" w:rsidRPr="00E72B7D">
        <w:t xml:space="preserve">’s </w:t>
      </w:r>
      <w:r w:rsidR="00D92306">
        <w:t>w</w:t>
      </w:r>
      <w:r w:rsidR="00FB2AF2" w:rsidRPr="00E72B7D">
        <w:t xml:space="preserve">ater </w:t>
      </w:r>
      <w:r w:rsidR="00D92306">
        <w:t>b</w:t>
      </w:r>
      <w:r w:rsidR="00FB2AF2" w:rsidRPr="00E72B7D">
        <w:t xml:space="preserve">alance </w:t>
      </w:r>
      <w:r w:rsidR="00D92306">
        <w:t>i</w:t>
      </w:r>
      <w:r w:rsidR="00FB2AF2" w:rsidRPr="00E72B7D">
        <w:t xml:space="preserve">ndex doubled from 2.01 in 2011 to 4.02 in 2015 (see </w:t>
      </w:r>
      <w:r w:rsidR="00FB2AF2" w:rsidRPr="00E72B7D">
        <w:rPr>
          <w:bCs/>
        </w:rPr>
        <w:t>Exhibit</w:t>
      </w:r>
      <w:r w:rsidR="00FB2AF2" w:rsidRPr="00E72B7D">
        <w:rPr>
          <w:b/>
          <w:bCs/>
        </w:rPr>
        <w:t xml:space="preserve"> </w:t>
      </w:r>
      <w:r w:rsidR="00D5545C">
        <w:rPr>
          <w:bCs/>
        </w:rPr>
        <w:t>4</w:t>
      </w:r>
      <w:r w:rsidR="00FB2AF2" w:rsidRPr="00E72B7D">
        <w:t xml:space="preserve">). Thus, </w:t>
      </w:r>
      <w:r w:rsidR="00D92306">
        <w:t>the company</w:t>
      </w:r>
      <w:r w:rsidR="00D92306" w:rsidRPr="00E72B7D">
        <w:t xml:space="preserve"> </w:t>
      </w:r>
      <w:r w:rsidR="00FB2AF2" w:rsidRPr="00E72B7D">
        <w:t>harvested almost four times more water than it took out. The water balance was certified by an independent agency.</w:t>
      </w:r>
    </w:p>
    <w:p w14:paraId="5CE3A057" w14:textId="77777777" w:rsidR="00FB2AF2" w:rsidRPr="00E72B7D" w:rsidRDefault="00FB2AF2" w:rsidP="00EF427E">
      <w:pPr>
        <w:pStyle w:val="BodyTextMain"/>
        <w:rPr>
          <w:rFonts w:eastAsia="Arial Unicode MS" w:cs="Arial Unicode MS"/>
        </w:rPr>
      </w:pPr>
    </w:p>
    <w:p w14:paraId="3BC63AA7" w14:textId="2E34C398" w:rsidR="00AF1132" w:rsidRPr="00E72B7D" w:rsidRDefault="00483B23" w:rsidP="00EF427E">
      <w:pPr>
        <w:pStyle w:val="BodyTextMain"/>
      </w:pPr>
      <w:r>
        <w:t xml:space="preserve">In </w:t>
      </w:r>
      <w:r w:rsidR="00910D87">
        <w:t>the company’s</w:t>
      </w:r>
      <w:r>
        <w:t xml:space="preserve"> plants, water use was reduced by </w:t>
      </w:r>
      <w:r w:rsidRPr="00E72B7D">
        <w:t>using modular concrete curing systems</w:t>
      </w:r>
      <w:r w:rsidRPr="00E72B7D">
        <w:rPr>
          <w:rStyle w:val="FootnoteReference"/>
        </w:rPr>
        <w:footnoteReference w:id="6"/>
      </w:r>
      <w:r w:rsidRPr="00E72B7D">
        <w:t xml:space="preserve"> and concrete mix design services</w:t>
      </w:r>
      <w:r>
        <w:t xml:space="preserve">. </w:t>
      </w:r>
      <w:r w:rsidR="00FB2AF2" w:rsidRPr="00E72B7D">
        <w:t xml:space="preserve">In 2015, the company introduced </w:t>
      </w:r>
      <w:r w:rsidR="00910D87">
        <w:t>a</w:t>
      </w:r>
      <w:r w:rsidR="00FB2AF2" w:rsidRPr="00E72B7D">
        <w:t xml:space="preserve"> modular concrete curing system that saved 12 litres of water per square foot of </w:t>
      </w:r>
      <w:r w:rsidR="00B7092D">
        <w:t xml:space="preserve">poured concrete roof </w:t>
      </w:r>
      <w:r w:rsidR="00FB2AF2" w:rsidRPr="00E72B7D">
        <w:t xml:space="preserve">area at customers’ end. This saving led to an additional credit of 57.3 million litres </w:t>
      </w:r>
      <w:r w:rsidR="00AF1132">
        <w:t xml:space="preserve">of water </w:t>
      </w:r>
      <w:r w:rsidR="00FB2AF2" w:rsidRPr="00E72B7D">
        <w:t>in 2015.</w:t>
      </w:r>
      <w:r w:rsidR="00FB2AF2" w:rsidRPr="00E72B7D">
        <w:rPr>
          <w:vertAlign w:val="superscript"/>
        </w:rPr>
        <w:footnoteReference w:id="7"/>
      </w:r>
      <w:r w:rsidR="00FB2AF2" w:rsidRPr="00E72B7D">
        <w:t xml:space="preserve"> </w:t>
      </w:r>
    </w:p>
    <w:p w14:paraId="46F3ED8D" w14:textId="77777777" w:rsidR="00FB2AF2" w:rsidRPr="00E72B7D" w:rsidRDefault="00FB2AF2" w:rsidP="00EF427E">
      <w:pPr>
        <w:pStyle w:val="BodyTextMain"/>
      </w:pPr>
    </w:p>
    <w:p w14:paraId="16ED1FC1" w14:textId="77777777" w:rsidR="00FB2AF2" w:rsidRPr="00E72B7D" w:rsidRDefault="00FB2AF2" w:rsidP="00EF427E">
      <w:pPr>
        <w:pStyle w:val="BodyTextMain"/>
      </w:pPr>
    </w:p>
    <w:p w14:paraId="21E7E750" w14:textId="1D567BAE" w:rsidR="00FB2AF2" w:rsidRPr="00E72B7D" w:rsidRDefault="00FB2AF2" w:rsidP="00EF427E">
      <w:pPr>
        <w:pStyle w:val="Casehead2"/>
        <w:outlineLvl w:val="0"/>
      </w:pPr>
      <w:r w:rsidRPr="00E72B7D">
        <w:t xml:space="preserve">Water </w:t>
      </w:r>
      <w:r w:rsidR="000B3B90">
        <w:t>Movement and</w:t>
      </w:r>
      <w:r w:rsidRPr="00E72B7D">
        <w:t xml:space="preserve"> Timing</w:t>
      </w:r>
    </w:p>
    <w:p w14:paraId="58A1A461" w14:textId="77777777" w:rsidR="00FB2AF2" w:rsidRPr="00E72B7D" w:rsidRDefault="00FB2AF2" w:rsidP="00EF427E">
      <w:pPr>
        <w:pStyle w:val="BodyTextMain"/>
      </w:pPr>
    </w:p>
    <w:p w14:paraId="4C2BFF8B" w14:textId="394070A4" w:rsidR="00FB2AF2" w:rsidRPr="00E72B7D" w:rsidRDefault="000B3B90" w:rsidP="00EF427E">
      <w:pPr>
        <w:pStyle w:val="BodyTextMain"/>
      </w:pPr>
      <w:r w:rsidRPr="00E72B7D">
        <w:t xml:space="preserve">Water measurement </w:t>
      </w:r>
      <w:r>
        <w:t>wa</w:t>
      </w:r>
      <w:r w:rsidRPr="00E72B7D">
        <w:t>s not straightforward</w:t>
      </w:r>
      <w:r>
        <w:t>;</w:t>
      </w:r>
      <w:r w:rsidRPr="00E72B7D">
        <w:t xml:space="preserve"> it involve</w:t>
      </w:r>
      <w:r>
        <w:t>d</w:t>
      </w:r>
      <w:r w:rsidRPr="00E72B7D">
        <w:t xml:space="preserve"> addressing several issues such as rainfall, quality of water, </w:t>
      </w:r>
      <w:r>
        <w:t>use</w:t>
      </w:r>
      <w:r w:rsidRPr="00E72B7D">
        <w:t xml:space="preserve"> of water</w:t>
      </w:r>
      <w:r>
        <w:t>,</w:t>
      </w:r>
      <w:r w:rsidRPr="00E72B7D">
        <w:t xml:space="preserve"> and complexities around offsetting</w:t>
      </w:r>
      <w:r>
        <w:t>.</w:t>
      </w:r>
      <w:r w:rsidRPr="00E72B7D">
        <w:rPr>
          <w:vertAlign w:val="superscript"/>
        </w:rPr>
        <w:footnoteReference w:id="8"/>
      </w:r>
      <w:r>
        <w:t xml:space="preserve"> </w:t>
      </w:r>
      <w:r w:rsidR="001D203C">
        <w:t>Also, w</w:t>
      </w:r>
      <w:r w:rsidR="00FB2AF2" w:rsidRPr="00E72B7D">
        <w:t xml:space="preserve">ater </w:t>
      </w:r>
      <w:r w:rsidR="001D203C">
        <w:t>wa</w:t>
      </w:r>
      <w:r w:rsidR="00FB2AF2" w:rsidRPr="00E72B7D">
        <w:t xml:space="preserve">s not a static resource. It </w:t>
      </w:r>
      <w:r w:rsidR="008F001B">
        <w:t xml:space="preserve">was always in motion </w:t>
      </w:r>
      <w:r w:rsidR="00A333DF">
        <w:t>and w</w:t>
      </w:r>
      <w:r w:rsidR="00A333DF" w:rsidRPr="00E72B7D">
        <w:t>ater levels</w:t>
      </w:r>
      <w:r w:rsidR="00A333DF">
        <w:t xml:space="preserve"> </w:t>
      </w:r>
      <w:r w:rsidR="00A333DF" w:rsidRPr="00E72B7D">
        <w:t>change</w:t>
      </w:r>
      <w:r w:rsidR="00A333DF">
        <w:t>d</w:t>
      </w:r>
      <w:r w:rsidR="00A333DF" w:rsidRPr="00E72B7D">
        <w:t xml:space="preserve"> constantly</w:t>
      </w:r>
      <w:r w:rsidR="00A333DF">
        <w:t>. T</w:t>
      </w:r>
      <w:r w:rsidR="00FB2AF2" w:rsidRPr="00E72B7D">
        <w:t>herefore</w:t>
      </w:r>
      <w:r w:rsidR="00685659">
        <w:t>,</w:t>
      </w:r>
      <w:r w:rsidR="00FB2AF2" w:rsidRPr="00E72B7D">
        <w:t xml:space="preserve"> seasonality and periodicity of claim </w:t>
      </w:r>
      <w:r w:rsidR="00685659">
        <w:t>were</w:t>
      </w:r>
      <w:r w:rsidR="00685659" w:rsidRPr="00E72B7D">
        <w:t xml:space="preserve"> </w:t>
      </w:r>
      <w:r w:rsidR="00FB2AF2" w:rsidRPr="00E72B7D">
        <w:t>significant issues</w:t>
      </w:r>
      <w:r w:rsidR="00A333DF">
        <w:t xml:space="preserve"> and </w:t>
      </w:r>
      <w:r w:rsidR="00A333DF" w:rsidRPr="00E72B7D">
        <w:t>the time of measurement had a significant effect.</w:t>
      </w:r>
    </w:p>
    <w:p w14:paraId="4EF75D53" w14:textId="77777777" w:rsidR="00FB2AF2" w:rsidRPr="00E72B7D" w:rsidRDefault="00FB2AF2" w:rsidP="00EF427E">
      <w:pPr>
        <w:pStyle w:val="BodyTextMain"/>
      </w:pPr>
    </w:p>
    <w:p w14:paraId="02C40D3A" w14:textId="2F76D228" w:rsidR="00FB2AF2" w:rsidRPr="00E72B7D" w:rsidRDefault="00685659" w:rsidP="00EF427E">
      <w:pPr>
        <w:pStyle w:val="BodyTextMain"/>
      </w:pPr>
      <w:r>
        <w:t>Rainfall, an element of s</w:t>
      </w:r>
      <w:r w:rsidR="00FB2AF2" w:rsidRPr="00E72B7D">
        <w:t>easonality, was an important factor. Rainfall varied with time, and no two days,</w:t>
      </w:r>
      <w:r w:rsidR="00435B30">
        <w:t xml:space="preserve"> </w:t>
      </w:r>
      <w:r w:rsidR="00FB2AF2" w:rsidRPr="00E72B7D">
        <w:t>months, seasons</w:t>
      </w:r>
      <w:r>
        <w:t>,</w:t>
      </w:r>
      <w:r w:rsidR="00FB2AF2" w:rsidRPr="00E72B7D">
        <w:t xml:space="preserve"> or years</w:t>
      </w:r>
      <w:r w:rsidR="00435B30">
        <w:t xml:space="preserve"> </w:t>
      </w:r>
      <w:r w:rsidR="00FB2AF2" w:rsidRPr="00E72B7D">
        <w:t>record</w:t>
      </w:r>
      <w:r>
        <w:t>ed</w:t>
      </w:r>
      <w:r w:rsidR="00FB2AF2" w:rsidRPr="00E72B7D">
        <w:t xml:space="preserve"> the same amount of precipitation. </w:t>
      </w:r>
      <w:r w:rsidR="00E65A09">
        <w:t>H</w:t>
      </w:r>
      <w:r w:rsidR="00FB2AF2" w:rsidRPr="00E72B7D">
        <w:t>ow</w:t>
      </w:r>
      <w:r w:rsidR="00E65A09">
        <w:t>, then,</w:t>
      </w:r>
      <w:r w:rsidR="00435B30">
        <w:t xml:space="preserve"> </w:t>
      </w:r>
      <w:r w:rsidR="00E65A09">
        <w:t>c</w:t>
      </w:r>
      <w:r w:rsidR="00FB2AF2" w:rsidRPr="00E72B7D">
        <w:t xml:space="preserve">ould water positivity </w:t>
      </w:r>
      <w:r w:rsidR="00E65A09">
        <w:t xml:space="preserve">be achieved </w:t>
      </w:r>
      <w:r w:rsidR="00FB2AF2" w:rsidRPr="00E72B7D">
        <w:t xml:space="preserve">when </w:t>
      </w:r>
      <w:r w:rsidR="00AC7150">
        <w:t>there was</w:t>
      </w:r>
      <w:r w:rsidR="00FB2AF2" w:rsidRPr="00E72B7D">
        <w:t xml:space="preserve"> a drought or a flood?</w:t>
      </w:r>
      <w:r w:rsidR="00435B30">
        <w:t xml:space="preserve"> </w:t>
      </w:r>
      <w:r w:rsidR="00E65A09">
        <w:t>Further</w:t>
      </w:r>
      <w:r w:rsidR="00FB2AF2" w:rsidRPr="00E72B7D">
        <w:t>, how</w:t>
      </w:r>
      <w:r w:rsidR="00435B30">
        <w:t xml:space="preserve"> </w:t>
      </w:r>
      <w:r w:rsidR="00E65A09">
        <w:t>c</w:t>
      </w:r>
      <w:r w:rsidR="00FB2AF2" w:rsidRPr="00E72B7D">
        <w:t xml:space="preserve">ould </w:t>
      </w:r>
      <w:r w:rsidR="00E65A09">
        <w:t>a water system be</w:t>
      </w:r>
      <w:r w:rsidR="00E65A09" w:rsidRPr="00E72B7D">
        <w:t xml:space="preserve"> </w:t>
      </w:r>
      <w:r w:rsidR="00FB2AF2" w:rsidRPr="00E72B7D">
        <w:t>replenish</w:t>
      </w:r>
      <w:r w:rsidR="00E65A09">
        <w:t xml:space="preserve">ed or </w:t>
      </w:r>
      <w:r w:rsidR="00FB2AF2" w:rsidRPr="00E72B7D">
        <w:t>recharge</w:t>
      </w:r>
      <w:r w:rsidR="00E65A09">
        <w:t>d</w:t>
      </w:r>
      <w:r w:rsidR="00FB2AF2" w:rsidRPr="00E72B7D">
        <w:t xml:space="preserve"> exactly when water was taken out, </w:t>
      </w:r>
      <w:r w:rsidR="00E65A09">
        <w:t>wh</w:t>
      </w:r>
      <w:r w:rsidR="00207B0D">
        <w:t>en the water</w:t>
      </w:r>
      <w:r w:rsidR="00E65A09">
        <w:t xml:space="preserve"> </w:t>
      </w:r>
      <w:r w:rsidR="00207B0D">
        <w:t>mighty</w:t>
      </w:r>
      <w:r w:rsidR="00E65A09">
        <w:t xml:space="preserve"> have been </w:t>
      </w:r>
      <w:r w:rsidR="00207B0D">
        <w:t xml:space="preserve">taken out </w:t>
      </w:r>
      <w:r w:rsidR="00FB2AF2" w:rsidRPr="00E72B7D">
        <w:t xml:space="preserve">a year </w:t>
      </w:r>
      <w:r w:rsidR="00207B0D">
        <w:t>earlier</w:t>
      </w:r>
      <w:r w:rsidR="00FB2AF2" w:rsidRPr="00E72B7D">
        <w:t xml:space="preserve">? </w:t>
      </w:r>
      <w:r w:rsidR="00E65A09">
        <w:lastRenderedPageBreak/>
        <w:t xml:space="preserve">There was also a </w:t>
      </w:r>
      <w:r w:rsidR="00FB2AF2" w:rsidRPr="00E72B7D">
        <w:t xml:space="preserve">question </w:t>
      </w:r>
      <w:r w:rsidR="00A333DF">
        <w:t>regarding when and over what period</w:t>
      </w:r>
      <w:r w:rsidR="00E65A09">
        <w:t xml:space="preserve"> </w:t>
      </w:r>
      <w:r w:rsidR="00FB2AF2" w:rsidRPr="00E72B7D">
        <w:t xml:space="preserve">a company could claim to have a net positive impact. </w:t>
      </w:r>
    </w:p>
    <w:p w14:paraId="363C15E7" w14:textId="77777777" w:rsidR="00FB2AF2" w:rsidRPr="00E72B7D" w:rsidRDefault="00FB2AF2" w:rsidP="00EF427E">
      <w:pPr>
        <w:pStyle w:val="BodyTextMain"/>
      </w:pPr>
    </w:p>
    <w:p w14:paraId="3A2122BA" w14:textId="0D9BF8C9" w:rsidR="00FB2AF2" w:rsidRPr="00E72B7D" w:rsidRDefault="00FB2AF2" w:rsidP="00EF427E">
      <w:pPr>
        <w:pStyle w:val="BodyTextMain"/>
      </w:pPr>
      <w:r w:rsidRPr="00E72B7D">
        <w:t xml:space="preserve">Another question </w:t>
      </w:r>
      <w:r w:rsidR="00207B0D">
        <w:t xml:space="preserve">was </w:t>
      </w:r>
      <w:r w:rsidRPr="00E72B7D">
        <w:t>related to the source of replenishment of the basin.</w:t>
      </w:r>
      <w:r w:rsidR="00435B30">
        <w:t xml:space="preserve"> </w:t>
      </w:r>
      <w:r w:rsidRPr="00E72B7D">
        <w:t xml:space="preserve">Would the replenishment occur through rain or </w:t>
      </w:r>
      <w:r w:rsidR="00207B0D">
        <w:t xml:space="preserve">through </w:t>
      </w:r>
      <w:r w:rsidRPr="00E72B7D">
        <w:t>flow from another basin nearby?</w:t>
      </w:r>
      <w:r w:rsidR="00435B30">
        <w:t xml:space="preserve"> </w:t>
      </w:r>
      <w:r w:rsidRPr="00E72B7D">
        <w:t>Should the water levels of the two basins be combined or</w:t>
      </w:r>
      <w:r w:rsidR="00435B30">
        <w:t xml:space="preserve"> </w:t>
      </w:r>
      <w:r w:rsidRPr="00E72B7D">
        <w:t>looked at</w:t>
      </w:r>
      <w:r w:rsidR="00435B30">
        <w:t xml:space="preserve"> </w:t>
      </w:r>
      <w:r w:rsidRPr="00E72B7D">
        <w:t xml:space="preserve">independently? What should be </w:t>
      </w:r>
      <w:r w:rsidR="00A333DF">
        <w:t xml:space="preserve">the </w:t>
      </w:r>
      <w:r w:rsidRPr="00E72B7D">
        <w:t>baseline? How would one measure success?</w:t>
      </w:r>
    </w:p>
    <w:p w14:paraId="243E01F4" w14:textId="77777777" w:rsidR="00FB2AF2" w:rsidRPr="00E72B7D" w:rsidRDefault="00FB2AF2" w:rsidP="00EF427E">
      <w:pPr>
        <w:pStyle w:val="BodyTextMain"/>
      </w:pPr>
    </w:p>
    <w:p w14:paraId="79DDB2F2" w14:textId="77777777" w:rsidR="00FB2AF2" w:rsidRPr="00E72B7D" w:rsidRDefault="00FB2AF2" w:rsidP="00EF427E">
      <w:pPr>
        <w:pStyle w:val="BodyTextMain"/>
      </w:pPr>
    </w:p>
    <w:p w14:paraId="4926EECA" w14:textId="0F34AF0A" w:rsidR="00FB2AF2" w:rsidRPr="00E72B7D" w:rsidRDefault="00AF485A" w:rsidP="00EF427E">
      <w:pPr>
        <w:pStyle w:val="Casehead2"/>
        <w:keepNext/>
        <w:outlineLvl w:val="0"/>
      </w:pPr>
      <w:r>
        <w:t xml:space="preserve">Beyond </w:t>
      </w:r>
      <w:r w:rsidR="00FB2AF2" w:rsidRPr="00E72B7D">
        <w:t xml:space="preserve">Water </w:t>
      </w:r>
      <w:r>
        <w:t>Quantity</w:t>
      </w:r>
    </w:p>
    <w:p w14:paraId="75A3A567" w14:textId="77777777" w:rsidR="00FB2AF2" w:rsidRPr="00E72B7D" w:rsidRDefault="00FB2AF2" w:rsidP="00EF427E">
      <w:pPr>
        <w:pStyle w:val="BodyTextMain"/>
        <w:keepNext/>
      </w:pPr>
    </w:p>
    <w:p w14:paraId="220D6172" w14:textId="5FBB09E0" w:rsidR="00FB2AF2" w:rsidRPr="00E72B7D" w:rsidRDefault="00FB2AF2" w:rsidP="00EF427E">
      <w:pPr>
        <w:pStyle w:val="BodyTextMain"/>
      </w:pPr>
      <w:r w:rsidRPr="00E72B7D">
        <w:t>While net positive impact measure</w:t>
      </w:r>
      <w:r w:rsidR="00A333DF">
        <w:t>d</w:t>
      </w:r>
      <w:r w:rsidR="00435B30">
        <w:t xml:space="preserve"> </w:t>
      </w:r>
      <w:r w:rsidRPr="00E72B7D">
        <w:t xml:space="preserve">the quantity of water in the system, </w:t>
      </w:r>
      <w:r w:rsidR="00B77EFB">
        <w:t xml:space="preserve">dealing with </w:t>
      </w:r>
      <w:r w:rsidRPr="00E72B7D">
        <w:t xml:space="preserve">the quality of the water was </w:t>
      </w:r>
      <w:r w:rsidR="00A333DF">
        <w:t xml:space="preserve">also </w:t>
      </w:r>
      <w:r w:rsidRPr="00E72B7D">
        <w:t>essential.</w:t>
      </w:r>
      <w:r w:rsidR="00435B30">
        <w:t xml:space="preserve"> </w:t>
      </w:r>
      <w:r w:rsidRPr="00E72B7D">
        <w:t>In many developing</w:t>
      </w:r>
      <w:r w:rsidR="00435B30">
        <w:t xml:space="preserve"> </w:t>
      </w:r>
      <w:r w:rsidRPr="00E72B7D">
        <w:t>countries, a large percentage of untreated industrial waste</w:t>
      </w:r>
      <w:r w:rsidR="00435B30">
        <w:t xml:space="preserve"> </w:t>
      </w:r>
      <w:r w:rsidRPr="00E72B7D">
        <w:t>found its way into the water supply for public distribution.</w:t>
      </w:r>
    </w:p>
    <w:p w14:paraId="5D9D847E" w14:textId="77777777" w:rsidR="00A25F54" w:rsidRPr="00E72B7D" w:rsidRDefault="00A25F54" w:rsidP="00EF427E">
      <w:pPr>
        <w:pStyle w:val="BodyTextMain"/>
      </w:pPr>
    </w:p>
    <w:p w14:paraId="42F3FB74" w14:textId="07F995B1" w:rsidR="00BC2E47" w:rsidRDefault="00A25F54" w:rsidP="00EF427E">
      <w:pPr>
        <w:pStyle w:val="BodyTextMain"/>
      </w:pPr>
      <w:r>
        <w:t xml:space="preserve">The intended use of water was also relevant. </w:t>
      </w:r>
      <w:r w:rsidR="00FB2AF2" w:rsidRPr="00E72B7D">
        <w:t>Saving water by using a method of water</w:t>
      </w:r>
      <w:r w:rsidR="00435B30">
        <w:t xml:space="preserve"> </w:t>
      </w:r>
      <w:r w:rsidR="00FB2AF2" w:rsidRPr="00E72B7D">
        <w:t xml:space="preserve">intervention such as drip irrigation </w:t>
      </w:r>
      <w:r>
        <w:t>served one purpose</w:t>
      </w:r>
      <w:r w:rsidR="00BC2E47">
        <w:t>. T</w:t>
      </w:r>
      <w:r w:rsidR="00FB2AF2" w:rsidRPr="00E72B7D">
        <w:t xml:space="preserve">here needed to be ways to make that </w:t>
      </w:r>
      <w:r w:rsidR="008F6D43">
        <w:t xml:space="preserve">saved </w:t>
      </w:r>
      <w:r w:rsidR="00FB2AF2" w:rsidRPr="00E72B7D">
        <w:t>water available</w:t>
      </w:r>
      <w:r w:rsidR="00435B30">
        <w:t xml:space="preserve"> </w:t>
      </w:r>
      <w:r w:rsidR="00FB2AF2" w:rsidRPr="00E72B7D">
        <w:t>for another use</w:t>
      </w:r>
      <w:r w:rsidR="00B77EFB">
        <w:t>;</w:t>
      </w:r>
      <w:r w:rsidR="00FB2AF2" w:rsidRPr="00E72B7D">
        <w:t xml:space="preserve"> </w:t>
      </w:r>
      <w:r w:rsidR="00B77EFB">
        <w:t>one of these</w:t>
      </w:r>
      <w:r w:rsidR="00FB2AF2" w:rsidRPr="00E72B7D">
        <w:t xml:space="preserve"> </w:t>
      </w:r>
      <w:r w:rsidR="00CD4ED1">
        <w:t xml:space="preserve">ways </w:t>
      </w:r>
      <w:r w:rsidR="00FB2AF2" w:rsidRPr="00E72B7D">
        <w:t xml:space="preserve">could </w:t>
      </w:r>
      <w:r w:rsidR="00B77EFB">
        <w:t>be</w:t>
      </w:r>
      <w:r w:rsidR="00FB2AF2" w:rsidRPr="00E72B7D">
        <w:t xml:space="preserve"> redirecting the water into a water body or</w:t>
      </w:r>
      <w:r w:rsidR="00435B30">
        <w:t xml:space="preserve"> </w:t>
      </w:r>
      <w:r w:rsidR="00FB2AF2" w:rsidRPr="00E72B7D">
        <w:t>aquifer.</w:t>
      </w:r>
    </w:p>
    <w:p w14:paraId="686495A3" w14:textId="77777777" w:rsidR="00BC2E47" w:rsidRDefault="00BC2E47" w:rsidP="00EF427E">
      <w:pPr>
        <w:pStyle w:val="BodyTextMain"/>
      </w:pPr>
    </w:p>
    <w:p w14:paraId="4971C8A6" w14:textId="0CF0493F" w:rsidR="00FB2AF2" w:rsidRPr="00E72B7D" w:rsidRDefault="00AF485A" w:rsidP="00EF427E">
      <w:pPr>
        <w:pStyle w:val="BodyTextMain"/>
      </w:pPr>
      <w:r>
        <w:t>There was also a problem with localized shortages</w:t>
      </w:r>
      <w:r w:rsidR="00B77EFB">
        <w:t>:</w:t>
      </w:r>
      <w:r>
        <w:t xml:space="preserve"> </w:t>
      </w:r>
      <w:r w:rsidR="00FB2AF2" w:rsidRPr="00E72B7D">
        <w:t xml:space="preserve">Offsetting an </w:t>
      </w:r>
      <w:r>
        <w:t>amount</w:t>
      </w:r>
      <w:r w:rsidRPr="00E72B7D">
        <w:t xml:space="preserve"> </w:t>
      </w:r>
      <w:r w:rsidR="00FB2AF2" w:rsidRPr="00E72B7D">
        <w:t xml:space="preserve">of </w:t>
      </w:r>
      <w:r>
        <w:t xml:space="preserve">scarce </w:t>
      </w:r>
      <w:r w:rsidR="00FB2AF2" w:rsidRPr="00E72B7D">
        <w:t xml:space="preserve">water with </w:t>
      </w:r>
      <w:r>
        <w:t xml:space="preserve">plentiful water in another area </w:t>
      </w:r>
      <w:r w:rsidR="00FB2AF2" w:rsidRPr="00E72B7D">
        <w:t>failed to account for</w:t>
      </w:r>
      <w:r w:rsidR="00435B30">
        <w:t xml:space="preserve"> </w:t>
      </w:r>
      <w:r w:rsidR="00FB2AF2" w:rsidRPr="00E72B7D">
        <w:t xml:space="preserve">local problems </w:t>
      </w:r>
      <w:r w:rsidR="008F6D43">
        <w:t>with</w:t>
      </w:r>
      <w:r w:rsidR="008F6D43" w:rsidRPr="00E72B7D">
        <w:t xml:space="preserve"> </w:t>
      </w:r>
      <w:r w:rsidR="00FB2AF2" w:rsidRPr="00E72B7D">
        <w:t>water shortages. Offsets work</w:t>
      </w:r>
      <w:r>
        <w:t>ed</w:t>
      </w:r>
      <w:r w:rsidR="00435B30">
        <w:t xml:space="preserve"> </w:t>
      </w:r>
      <w:r w:rsidR="00FB2AF2" w:rsidRPr="00E72B7D">
        <w:t>only where the entire area was degraded through forest removal</w:t>
      </w:r>
      <w:r w:rsidR="00B77EFB">
        <w:t>,</w:t>
      </w:r>
      <w:r w:rsidR="00FB2AF2" w:rsidRPr="00E72B7D">
        <w:t xml:space="preserve"> and groundwater</w:t>
      </w:r>
      <w:r w:rsidR="00435B30">
        <w:t xml:space="preserve"> </w:t>
      </w:r>
      <w:r w:rsidR="00FB2AF2" w:rsidRPr="00E72B7D">
        <w:t xml:space="preserve">levels </w:t>
      </w:r>
      <w:r w:rsidR="008F6D43">
        <w:t xml:space="preserve">were </w:t>
      </w:r>
      <w:r w:rsidR="00FB2AF2" w:rsidRPr="00E72B7D">
        <w:t>decreasing.</w:t>
      </w:r>
    </w:p>
    <w:p w14:paraId="2D2B6FDB" w14:textId="77777777" w:rsidR="00FB2AF2" w:rsidRPr="00E72B7D" w:rsidRDefault="00FB2AF2" w:rsidP="00EF427E">
      <w:pPr>
        <w:pStyle w:val="BodyTextMain"/>
      </w:pPr>
    </w:p>
    <w:p w14:paraId="766EFF72" w14:textId="77777777" w:rsidR="00FB2AF2" w:rsidRPr="00E72B7D" w:rsidRDefault="00FB2AF2" w:rsidP="00EF427E">
      <w:pPr>
        <w:pStyle w:val="BodyTextMain"/>
      </w:pPr>
    </w:p>
    <w:p w14:paraId="1B4A9EEB" w14:textId="77777777" w:rsidR="00FB2AF2" w:rsidRPr="00E72B7D" w:rsidRDefault="00FB2AF2" w:rsidP="00EF427E">
      <w:pPr>
        <w:pStyle w:val="Casehead1"/>
        <w:outlineLvl w:val="0"/>
      </w:pPr>
      <w:r w:rsidRPr="00E72B7D">
        <w:t>The problem of measurement</w:t>
      </w:r>
    </w:p>
    <w:p w14:paraId="18BF636F" w14:textId="77777777" w:rsidR="00FB2AF2" w:rsidRPr="00E72B7D" w:rsidRDefault="00FB2AF2" w:rsidP="00EF427E">
      <w:pPr>
        <w:pStyle w:val="BodyTextMain"/>
      </w:pPr>
    </w:p>
    <w:p w14:paraId="0156466F" w14:textId="42ACF3B4" w:rsidR="00FB2AF2" w:rsidRPr="00E72B7D" w:rsidRDefault="00FB2AF2" w:rsidP="00EF427E">
      <w:pPr>
        <w:pStyle w:val="BodyTextMain"/>
      </w:pPr>
      <w:r w:rsidRPr="00E72B7D">
        <w:t xml:space="preserve">Larsen was a consultant at </w:t>
      </w:r>
      <w:r w:rsidR="009C63D9">
        <w:t>the</w:t>
      </w:r>
      <w:r w:rsidRPr="00E72B7D">
        <w:t xml:space="preserve"> large management consulting firm </w:t>
      </w:r>
      <w:r w:rsidR="00A25F54">
        <w:t>retained</w:t>
      </w:r>
      <w:r w:rsidR="00A25F54" w:rsidRPr="00E72B7D">
        <w:t xml:space="preserve"> </w:t>
      </w:r>
      <w:r w:rsidRPr="00E72B7D">
        <w:t xml:space="preserve">by </w:t>
      </w:r>
      <w:proofErr w:type="spellStart"/>
      <w:r w:rsidR="00737D27">
        <w:t>Ambuja</w:t>
      </w:r>
      <w:proofErr w:type="spellEnd"/>
      <w:r w:rsidR="00737D27">
        <w:t xml:space="preserve"> Cement</w:t>
      </w:r>
      <w:r w:rsidRPr="00E72B7D">
        <w:t xml:space="preserve"> to address the question of how to integrate economic and social value</w:t>
      </w:r>
      <w:r w:rsidR="00A25F54">
        <w:t>s</w:t>
      </w:r>
      <w:r w:rsidRPr="00E72B7D">
        <w:t xml:space="preserve">. </w:t>
      </w:r>
      <w:r w:rsidR="009C63D9">
        <w:t>M</w:t>
      </w:r>
      <w:r w:rsidRPr="00E72B7D">
        <w:t xml:space="preserve">any decisions </w:t>
      </w:r>
      <w:r w:rsidR="009C63D9">
        <w:t xml:space="preserve">were </w:t>
      </w:r>
      <w:r w:rsidRPr="00E72B7D">
        <w:t xml:space="preserve">to be made </w:t>
      </w:r>
      <w:r w:rsidR="00C13835">
        <w:t>to</w:t>
      </w:r>
      <w:r w:rsidR="00C13835" w:rsidRPr="00E72B7D">
        <w:t xml:space="preserve"> </w:t>
      </w:r>
      <w:r w:rsidR="00C13835">
        <w:t xml:space="preserve">perform the </w:t>
      </w:r>
      <w:r w:rsidRPr="00E72B7D">
        <w:t>calculati</w:t>
      </w:r>
      <w:r w:rsidR="00C13835">
        <w:t>ons</w:t>
      </w:r>
      <w:r w:rsidRPr="00E72B7D">
        <w:t>.</w:t>
      </w:r>
    </w:p>
    <w:p w14:paraId="6FF4F829" w14:textId="77777777" w:rsidR="00226B06" w:rsidRDefault="00226B06" w:rsidP="00EF427E">
      <w:pPr>
        <w:pStyle w:val="BodyTextMain"/>
      </w:pPr>
    </w:p>
    <w:p w14:paraId="4C1E9407" w14:textId="77777777" w:rsidR="00C13835" w:rsidRDefault="00C13835" w:rsidP="00EF427E">
      <w:pPr>
        <w:pStyle w:val="BodyTextMain"/>
      </w:pPr>
    </w:p>
    <w:p w14:paraId="65D8D123" w14:textId="39F1F7FA" w:rsidR="00FB2AF2" w:rsidRPr="00E72B7D" w:rsidRDefault="00C13835" w:rsidP="00EF427E">
      <w:pPr>
        <w:pStyle w:val="Casehead2"/>
        <w:outlineLvl w:val="0"/>
        <w:rPr>
          <w:rFonts w:eastAsia="Arial Unicode MS" w:cs="Arial Unicode MS"/>
        </w:rPr>
      </w:pPr>
      <w:r>
        <w:t>F</w:t>
      </w:r>
      <w:r w:rsidR="00FB2AF2" w:rsidRPr="00E72B7D">
        <w:t>ramework</w:t>
      </w:r>
    </w:p>
    <w:p w14:paraId="49DC0A20" w14:textId="77777777" w:rsidR="00FB2AF2" w:rsidRPr="00E72B7D" w:rsidRDefault="00FB2AF2" w:rsidP="00EF427E">
      <w:pPr>
        <w:pStyle w:val="BodyTextMain"/>
      </w:pPr>
    </w:p>
    <w:p w14:paraId="5104890F" w14:textId="63D4F622" w:rsidR="00C13835" w:rsidRDefault="00C13835" w:rsidP="00EF427E">
      <w:pPr>
        <w:pStyle w:val="BodyTextMain"/>
      </w:pPr>
      <w:r>
        <w:t xml:space="preserve">Larsen was faced with </w:t>
      </w:r>
      <w:r w:rsidR="00FB2AF2" w:rsidRPr="00E72B7D">
        <w:t>various measurement systems available to companies. These included standards</w:t>
      </w:r>
      <w:r>
        <w:t>-</w:t>
      </w:r>
      <w:r w:rsidR="00FB2AF2" w:rsidRPr="00E72B7D">
        <w:t xml:space="preserve"> and benchmarks</w:t>
      </w:r>
      <w:r>
        <w:t>-</w:t>
      </w:r>
      <w:r w:rsidR="00FB2AF2" w:rsidRPr="00E72B7D">
        <w:t xml:space="preserve">based systems such as </w:t>
      </w:r>
      <w:r w:rsidR="00FB2AF2" w:rsidRPr="00E72B7D">
        <w:rPr>
          <w:i/>
        </w:rPr>
        <w:t>B Impact Assessment</w:t>
      </w:r>
      <w:r>
        <w:t>,</w:t>
      </w:r>
      <w:r w:rsidR="00FB2AF2" w:rsidRPr="005741E1">
        <w:rPr>
          <w:rStyle w:val="FootnoteReference"/>
        </w:rPr>
        <w:footnoteReference w:id="9"/>
      </w:r>
      <w:r w:rsidR="00FB2AF2" w:rsidRPr="00E72B7D">
        <w:t xml:space="preserve"> and strategic frameworks such as </w:t>
      </w:r>
      <w:r w:rsidR="00FB2AF2" w:rsidRPr="005741E1">
        <w:t xml:space="preserve">Shared Value </w:t>
      </w:r>
      <w:r w:rsidR="00FB2AF2" w:rsidRPr="00E72B7D">
        <w:t xml:space="preserve">and </w:t>
      </w:r>
      <w:r w:rsidR="00FB2AF2" w:rsidRPr="005741E1">
        <w:t>True Value</w:t>
      </w:r>
      <w:r w:rsidR="00FB2AF2" w:rsidRPr="00E72B7D">
        <w:t xml:space="preserve"> (see </w:t>
      </w:r>
      <w:r w:rsidR="00FB2AF2" w:rsidRPr="00E72B7D">
        <w:rPr>
          <w:bCs/>
        </w:rPr>
        <w:t xml:space="preserve">Exhibit </w:t>
      </w:r>
      <w:r w:rsidR="00D5545C">
        <w:rPr>
          <w:bCs/>
        </w:rPr>
        <w:t>5</w:t>
      </w:r>
      <w:r w:rsidR="00FB2AF2" w:rsidRPr="00E72B7D">
        <w:rPr>
          <w:bCs/>
        </w:rPr>
        <w:t>)</w:t>
      </w:r>
      <w:r w:rsidR="00FB2AF2" w:rsidRPr="00E72B7D">
        <w:t xml:space="preserve">. </w:t>
      </w:r>
    </w:p>
    <w:p w14:paraId="599FB2D2" w14:textId="77777777" w:rsidR="00C13835" w:rsidRDefault="00C13835" w:rsidP="00EF427E">
      <w:pPr>
        <w:pStyle w:val="BodyTextMain"/>
      </w:pPr>
    </w:p>
    <w:p w14:paraId="197D4DD6" w14:textId="55996505" w:rsidR="00FB2AF2" w:rsidRPr="00C26346" w:rsidRDefault="00C26346" w:rsidP="00EF427E">
      <w:pPr>
        <w:pStyle w:val="BodyTextMain"/>
      </w:pPr>
      <w:r>
        <w:t xml:space="preserve">After due </w:t>
      </w:r>
      <w:r w:rsidR="00D52D48">
        <w:t>deliberation,</w:t>
      </w:r>
      <w:r>
        <w:t xml:space="preserve"> </w:t>
      </w:r>
      <w:r w:rsidR="00C13835">
        <w:t xml:space="preserve">Larsen </w:t>
      </w:r>
      <w:r>
        <w:t>chose</w:t>
      </w:r>
      <w:r w:rsidR="00D52D48">
        <w:t xml:space="preserve"> the</w:t>
      </w:r>
      <w:r>
        <w:t xml:space="preserve"> </w:t>
      </w:r>
      <w:r w:rsidRPr="005741E1">
        <w:t>True Value</w:t>
      </w:r>
      <w:r w:rsidR="00D52D48">
        <w:rPr>
          <w:i/>
        </w:rPr>
        <w:t xml:space="preserve"> </w:t>
      </w:r>
      <w:r w:rsidR="00D52D48" w:rsidRPr="001A06E7">
        <w:t>approach</w:t>
      </w:r>
      <w:r w:rsidR="009C63D9">
        <w:t>, which</w:t>
      </w:r>
      <w:r w:rsidR="00D52D48">
        <w:t xml:space="preserve"> required businesses to estimate the value of the</w:t>
      </w:r>
      <w:r w:rsidR="00C13835">
        <w:t>ir</w:t>
      </w:r>
      <w:r w:rsidR="00D52D48">
        <w:t xml:space="preserve"> on-going business on an economic basis and add </w:t>
      </w:r>
      <w:r w:rsidR="00C13835">
        <w:t xml:space="preserve">to it </w:t>
      </w:r>
      <w:r w:rsidR="00D52D48">
        <w:t xml:space="preserve">the incremental cost or benefit of externalities. </w:t>
      </w:r>
    </w:p>
    <w:p w14:paraId="191EAD04" w14:textId="77777777" w:rsidR="00FB2AF2" w:rsidRPr="00E72B7D" w:rsidRDefault="00FB2AF2" w:rsidP="00EF427E">
      <w:pPr>
        <w:pStyle w:val="BodyTextMain"/>
        <w:rPr>
          <w:sz w:val="20"/>
        </w:rPr>
      </w:pPr>
    </w:p>
    <w:p w14:paraId="5E3ADC5E" w14:textId="77777777" w:rsidR="00FB2AF2" w:rsidRPr="00E72B7D" w:rsidRDefault="00FB2AF2" w:rsidP="00EF427E">
      <w:pPr>
        <w:pStyle w:val="BodyTextMain"/>
        <w:rPr>
          <w:sz w:val="20"/>
        </w:rPr>
      </w:pPr>
    </w:p>
    <w:p w14:paraId="1324F0E5" w14:textId="311E90D7" w:rsidR="00FB2AF2" w:rsidRPr="00E72B7D" w:rsidRDefault="00FB2AF2" w:rsidP="00EF427E">
      <w:pPr>
        <w:pStyle w:val="Casehead2"/>
        <w:outlineLvl w:val="0"/>
        <w:rPr>
          <w:rFonts w:eastAsia="Arial Unicode MS" w:cs="Arial Unicode MS"/>
        </w:rPr>
      </w:pPr>
      <w:r w:rsidRPr="00E72B7D">
        <w:t xml:space="preserve">Assessing </w:t>
      </w:r>
      <w:r w:rsidR="00C13835">
        <w:t>t</w:t>
      </w:r>
      <w:r w:rsidRPr="00E72B7D">
        <w:t>he Company’s True Earnings</w:t>
      </w:r>
    </w:p>
    <w:p w14:paraId="0B3A4681" w14:textId="77777777" w:rsidR="00FB2AF2" w:rsidRPr="00E72B7D" w:rsidRDefault="00FB2AF2" w:rsidP="00EF427E">
      <w:pPr>
        <w:pStyle w:val="BodyTextMain"/>
      </w:pPr>
    </w:p>
    <w:p w14:paraId="4775981D" w14:textId="49FF8DD4" w:rsidR="00FB2AF2" w:rsidRDefault="00C13835" w:rsidP="00EF427E">
      <w:pPr>
        <w:pStyle w:val="BodyTextMain"/>
      </w:pPr>
      <w:r>
        <w:t>Larsen</w:t>
      </w:r>
      <w:r w:rsidRPr="00E72B7D">
        <w:t xml:space="preserve"> </w:t>
      </w:r>
      <w:r w:rsidR="00882AFF">
        <w:t xml:space="preserve">needed to consider two things for her </w:t>
      </w:r>
      <w:r>
        <w:t xml:space="preserve">True Value </w:t>
      </w:r>
      <w:r w:rsidR="00882AFF">
        <w:t>analysis:</w:t>
      </w:r>
    </w:p>
    <w:p w14:paraId="7AB9D713" w14:textId="77777777" w:rsidR="00882AFF" w:rsidRPr="00E72B7D" w:rsidRDefault="00882AFF" w:rsidP="00EF427E">
      <w:pPr>
        <w:pStyle w:val="BodyTextMain"/>
      </w:pPr>
    </w:p>
    <w:p w14:paraId="05596B34" w14:textId="0C9D8D88" w:rsidR="00FB2AF2" w:rsidRPr="00E72B7D" w:rsidRDefault="00FB2AF2" w:rsidP="00EF427E">
      <w:pPr>
        <w:pStyle w:val="BodyTextMain"/>
        <w:rPr>
          <w:rFonts w:eastAsia="Arial Unicode MS" w:cs="Arial Unicode MS"/>
        </w:rPr>
      </w:pPr>
      <w:r w:rsidRPr="005741E1">
        <w:rPr>
          <w:i/>
        </w:rPr>
        <w:t>Economic or accounting earnings</w:t>
      </w:r>
      <w:r w:rsidR="00C13835">
        <w:t>.</w:t>
      </w:r>
      <w:r w:rsidRPr="00E72B7D">
        <w:t xml:space="preserve"> </w:t>
      </w:r>
      <w:r w:rsidR="00C13835">
        <w:t xml:space="preserve">The appropriate measure </w:t>
      </w:r>
      <w:r w:rsidR="00A57866">
        <w:t>had</w:t>
      </w:r>
      <w:r w:rsidR="00C13835">
        <w:t xml:space="preserve"> to be chosen</w:t>
      </w:r>
      <w:r w:rsidR="00A57866">
        <w:t>;</w:t>
      </w:r>
      <w:r w:rsidR="00C13835">
        <w:t xml:space="preserve"> </w:t>
      </w:r>
      <w:r w:rsidR="00A57866">
        <w:t>was it</w:t>
      </w:r>
      <w:r w:rsidRPr="00E72B7D">
        <w:t xml:space="preserve"> earnings (profit after tax), cash flow</w:t>
      </w:r>
      <w:r w:rsidR="008407DE">
        <w:t>,</w:t>
      </w:r>
      <w:r w:rsidRPr="00E72B7D">
        <w:t xml:space="preserve"> or the estimated value of the business? Earnings and cash flow could be simply </w:t>
      </w:r>
      <w:r w:rsidR="008407DE">
        <w:t>obtained from</w:t>
      </w:r>
      <w:r w:rsidRPr="00E72B7D">
        <w:t xml:space="preserve"> the </w:t>
      </w:r>
      <w:r w:rsidR="00A57866">
        <w:t xml:space="preserve">company’s </w:t>
      </w:r>
      <w:r w:rsidRPr="00E72B7D">
        <w:t>financial statements.</w:t>
      </w:r>
      <w:r w:rsidR="00D124E4" w:rsidRPr="00D124E4">
        <w:t xml:space="preserve"> </w:t>
      </w:r>
    </w:p>
    <w:p w14:paraId="07387F0D" w14:textId="7BC8F23E" w:rsidR="00FB2AF2" w:rsidRPr="00E72B7D" w:rsidRDefault="00FB2AF2" w:rsidP="00EF427E">
      <w:pPr>
        <w:pStyle w:val="BodyTextMain"/>
      </w:pPr>
      <w:r w:rsidRPr="005741E1">
        <w:rPr>
          <w:i/>
        </w:rPr>
        <w:lastRenderedPageBreak/>
        <w:t>Social and environmental value</w:t>
      </w:r>
      <w:r w:rsidR="008407DE">
        <w:t>.</w:t>
      </w:r>
      <w:r w:rsidRPr="00E72B7D">
        <w:t xml:space="preserve"> This involved </w:t>
      </w:r>
      <w:r w:rsidR="008407DE">
        <w:t>measuring</w:t>
      </w:r>
      <w:r w:rsidR="008407DE" w:rsidRPr="00E72B7D">
        <w:t xml:space="preserve"> </w:t>
      </w:r>
      <w:r w:rsidRPr="00E72B7D">
        <w:t>externalities</w:t>
      </w:r>
      <w:r w:rsidR="00A57866">
        <w:t>,</w:t>
      </w:r>
      <w:r w:rsidRPr="00E72B7D">
        <w:t xml:space="preserve"> and seemed like a more straightforward analysis. A framework for </w:t>
      </w:r>
      <w:proofErr w:type="spellStart"/>
      <w:r w:rsidRPr="00E72B7D">
        <w:t>analy</w:t>
      </w:r>
      <w:r w:rsidR="008407DE">
        <w:t>z</w:t>
      </w:r>
      <w:r w:rsidRPr="00E72B7D">
        <w:t>ing</w:t>
      </w:r>
      <w:proofErr w:type="spellEnd"/>
      <w:r w:rsidRPr="00E72B7D">
        <w:t xml:space="preserve"> the externalities was available (see </w:t>
      </w:r>
      <w:r w:rsidRPr="00E72B7D">
        <w:rPr>
          <w:bCs/>
        </w:rPr>
        <w:t xml:space="preserve">Exhibit </w:t>
      </w:r>
      <w:r w:rsidR="00D5545C">
        <w:rPr>
          <w:bCs/>
        </w:rPr>
        <w:t>6</w:t>
      </w:r>
      <w:r w:rsidRPr="00E72B7D">
        <w:t>)</w:t>
      </w:r>
      <w:r w:rsidR="008407DE">
        <w:t>, but w</w:t>
      </w:r>
      <w:r w:rsidRPr="00E72B7D">
        <w:t xml:space="preserve">hich metric </w:t>
      </w:r>
      <w:r w:rsidR="008407DE">
        <w:t>wa</w:t>
      </w:r>
      <w:r w:rsidRPr="00E72B7D">
        <w:t xml:space="preserve">s more appropriate? </w:t>
      </w:r>
      <w:r w:rsidR="00A57866">
        <w:t>Larsen had assessed</w:t>
      </w:r>
      <w:r w:rsidRPr="00E72B7D">
        <w:t xml:space="preserve"> many kinds of externalities that </w:t>
      </w:r>
      <w:r w:rsidR="008407DE">
        <w:t>could</w:t>
      </w:r>
      <w:r w:rsidR="008407DE" w:rsidRPr="00E72B7D">
        <w:t xml:space="preserve"> </w:t>
      </w:r>
      <w:r w:rsidRPr="00E72B7D">
        <w:t xml:space="preserve">apply to </w:t>
      </w:r>
      <w:proofErr w:type="spellStart"/>
      <w:r w:rsidR="00737D27">
        <w:t>Ambuja</w:t>
      </w:r>
      <w:proofErr w:type="spellEnd"/>
      <w:r w:rsidR="00737D27">
        <w:t xml:space="preserve"> Cement</w:t>
      </w:r>
      <w:r w:rsidR="00A57866">
        <w:t>, including</w:t>
      </w:r>
      <w:r w:rsidRPr="00E72B7D">
        <w:t xml:space="preserve"> harvesting more water than </w:t>
      </w:r>
      <w:r w:rsidR="00A57866">
        <w:t>the company</w:t>
      </w:r>
      <w:r w:rsidRPr="00E72B7D">
        <w:t xml:space="preserve"> use</w:t>
      </w:r>
      <w:r w:rsidR="008407DE">
        <w:t>d</w:t>
      </w:r>
      <w:r w:rsidRPr="00E72B7D">
        <w:t xml:space="preserve"> in manufacturing (</w:t>
      </w:r>
      <w:r w:rsidR="008407DE">
        <w:t>w</w:t>
      </w:r>
      <w:r w:rsidRPr="00E72B7D">
        <w:t xml:space="preserve">ater </w:t>
      </w:r>
      <w:r w:rsidR="008407DE">
        <w:t>p</w:t>
      </w:r>
      <w:r w:rsidRPr="00E72B7D">
        <w:t>ositive). Also</w:t>
      </w:r>
      <w:r w:rsidR="008407DE">
        <w:t xml:space="preserve"> relevant would be </w:t>
      </w:r>
      <w:r w:rsidRPr="00E72B7D">
        <w:t xml:space="preserve">using waste from other industries in </w:t>
      </w:r>
      <w:r w:rsidR="00A57866">
        <w:t>the</w:t>
      </w:r>
      <w:r w:rsidR="008407DE">
        <w:t xml:space="preserve"> company’s</w:t>
      </w:r>
      <w:r w:rsidR="008407DE" w:rsidRPr="00E72B7D">
        <w:t xml:space="preserve"> </w:t>
      </w:r>
      <w:r w:rsidRPr="00E72B7D">
        <w:t>manufacturing process</w:t>
      </w:r>
      <w:r w:rsidR="008407DE">
        <w:t>. Th</w:t>
      </w:r>
      <w:r w:rsidR="00A57866">
        <w:t>is</w:t>
      </w:r>
      <w:r w:rsidR="008407DE">
        <w:t xml:space="preserve"> would</w:t>
      </w:r>
      <w:r w:rsidRPr="00E72B7D">
        <w:t xml:space="preserve"> avoid the need for landfill disposal</w:t>
      </w:r>
      <w:r w:rsidR="008407DE">
        <w:t>,</w:t>
      </w:r>
      <w:r w:rsidRPr="00E72B7D">
        <w:t xml:space="preserve"> support income-generating activities for members of the local community</w:t>
      </w:r>
      <w:r w:rsidR="008407DE">
        <w:t>, reduce</w:t>
      </w:r>
      <w:r w:rsidRPr="00E72B7D">
        <w:t xml:space="preserve"> emission</w:t>
      </w:r>
      <w:r w:rsidR="008407DE">
        <w:t>s</w:t>
      </w:r>
      <w:r w:rsidRPr="00E72B7D">
        <w:t xml:space="preserve"> of greenhouse gases </w:t>
      </w:r>
      <w:r w:rsidR="008407DE">
        <w:t>and o</w:t>
      </w:r>
      <w:r w:rsidRPr="00E72B7D">
        <w:t xml:space="preserve">ther </w:t>
      </w:r>
      <w:r w:rsidR="008407DE">
        <w:t>substances</w:t>
      </w:r>
      <w:r w:rsidR="008407DE" w:rsidRPr="00E72B7D">
        <w:t xml:space="preserve"> </w:t>
      </w:r>
      <w:r w:rsidRPr="00E72B7D">
        <w:t>such as fine dust particles</w:t>
      </w:r>
      <w:r w:rsidR="008407DE">
        <w:t>,</w:t>
      </w:r>
      <w:r w:rsidRPr="00E72B7D">
        <w:t xml:space="preserve"> and</w:t>
      </w:r>
      <w:r w:rsidR="009D5486">
        <w:t xml:space="preserve"> reduce groundwater</w:t>
      </w:r>
      <w:r w:rsidRPr="00E72B7D">
        <w:t xml:space="preserve"> extraction</w:t>
      </w:r>
      <w:r w:rsidR="009D5486">
        <w:t>.</w:t>
      </w:r>
    </w:p>
    <w:p w14:paraId="65C0AD51" w14:textId="77777777" w:rsidR="00FB2AF2" w:rsidRPr="00E72B7D" w:rsidRDefault="00FB2AF2" w:rsidP="00EF427E">
      <w:pPr>
        <w:pStyle w:val="BodyTextMain"/>
      </w:pPr>
    </w:p>
    <w:p w14:paraId="26820EC8" w14:textId="49340AE0" w:rsidR="00FB2AF2" w:rsidRPr="00E72B7D" w:rsidRDefault="009D5486" w:rsidP="00EF427E">
      <w:pPr>
        <w:pStyle w:val="BodyTextMain"/>
      </w:pPr>
      <w:r>
        <w:t xml:space="preserve">Water was a strategic focus for </w:t>
      </w:r>
      <w:proofErr w:type="spellStart"/>
      <w:r w:rsidR="00737D27">
        <w:t>Ambuja</w:t>
      </w:r>
      <w:proofErr w:type="spellEnd"/>
      <w:r w:rsidR="00737D27">
        <w:t xml:space="preserve"> Cement</w:t>
      </w:r>
      <w:r w:rsidR="00FB2AF2" w:rsidRPr="00E72B7D">
        <w:t>, and its ambition was to become five times water positive by 2020.</w:t>
      </w:r>
      <w:r w:rsidR="00083CA7" w:rsidRPr="00083CA7">
        <w:t xml:space="preserve"> </w:t>
      </w:r>
      <w:r w:rsidR="00083CA7">
        <w:t xml:space="preserve">The company believed that water was critical for its own purpose and for social impact, </w:t>
      </w:r>
      <w:r w:rsidR="00A57866">
        <w:t xml:space="preserve">and was </w:t>
      </w:r>
      <w:r w:rsidR="00083CA7">
        <w:t>thus critical i</w:t>
      </w:r>
      <w:r w:rsidR="00083CA7" w:rsidRPr="00E72B7D">
        <w:t>n calculatin</w:t>
      </w:r>
      <w:r w:rsidR="00083CA7">
        <w:t>g</w:t>
      </w:r>
      <w:r w:rsidR="00083CA7" w:rsidRPr="00E72B7D">
        <w:t xml:space="preserve"> social value</w:t>
      </w:r>
      <w:r w:rsidR="00083CA7">
        <w:t>.</w:t>
      </w:r>
      <w:r w:rsidR="00426E48">
        <w:t xml:space="preserve"> For example, </w:t>
      </w:r>
      <w:proofErr w:type="spellStart"/>
      <w:r w:rsidR="00FB2AF2" w:rsidRPr="00E72B7D">
        <w:t>Ambuja</w:t>
      </w:r>
      <w:proofErr w:type="spellEnd"/>
      <w:r w:rsidR="00FB2AF2" w:rsidRPr="00E72B7D">
        <w:t xml:space="preserve"> </w:t>
      </w:r>
      <w:r w:rsidR="00737D27">
        <w:t xml:space="preserve">Cement </w:t>
      </w:r>
      <w:r w:rsidR="00F62A42">
        <w:t>had undertaken</w:t>
      </w:r>
      <w:r w:rsidR="00FB2AF2" w:rsidRPr="00E72B7D">
        <w:t xml:space="preserve"> several efforts</w:t>
      </w:r>
      <w:r w:rsidR="00F50B50">
        <w:t>,</w:t>
      </w:r>
      <w:r w:rsidR="00FB2AF2" w:rsidRPr="00E72B7D">
        <w:t xml:space="preserve"> particularly in </w:t>
      </w:r>
      <w:r>
        <w:t xml:space="preserve">the areas of </w:t>
      </w:r>
      <w:proofErr w:type="spellStart"/>
      <w:r w:rsidR="00FB2AF2" w:rsidRPr="00E72B7D">
        <w:t>Ambujanagar</w:t>
      </w:r>
      <w:proofErr w:type="spellEnd"/>
      <w:r w:rsidR="00FB2AF2" w:rsidRPr="00E72B7D">
        <w:t xml:space="preserve"> and </w:t>
      </w:r>
      <w:proofErr w:type="spellStart"/>
      <w:r w:rsidR="00FB2AF2" w:rsidRPr="00E72B7D">
        <w:t>Rabriyawas</w:t>
      </w:r>
      <w:proofErr w:type="spellEnd"/>
      <w:r w:rsidR="00F50B50">
        <w:t>,</w:t>
      </w:r>
      <w:r>
        <w:t xml:space="preserve"> </w:t>
      </w:r>
      <w:r w:rsidR="00F50B50">
        <w:t>which</w:t>
      </w:r>
      <w:r>
        <w:t xml:space="preserve"> </w:t>
      </w:r>
      <w:r w:rsidR="00FB2AF2" w:rsidRPr="00E72B7D">
        <w:t>included pushing salinity toward the coast, and creating check dams, aqueducts</w:t>
      </w:r>
      <w:r>
        <w:t>,</w:t>
      </w:r>
      <w:r w:rsidR="00FB2AF2" w:rsidRPr="00E72B7D">
        <w:t xml:space="preserve"> and </w:t>
      </w:r>
      <w:proofErr w:type="spellStart"/>
      <w:r w:rsidR="00FB2AF2" w:rsidRPr="003E7845">
        <w:t>khadins</w:t>
      </w:r>
      <w:proofErr w:type="spellEnd"/>
      <w:r w:rsidR="00FB2AF2" w:rsidRPr="00E72B7D">
        <w:t xml:space="preserve">. These </w:t>
      </w:r>
      <w:r w:rsidR="00F50B50">
        <w:t xml:space="preserve">efforts </w:t>
      </w:r>
      <w:r>
        <w:t>had</w:t>
      </w:r>
      <w:r w:rsidRPr="00E72B7D">
        <w:t xml:space="preserve"> </w:t>
      </w:r>
      <w:r w:rsidR="00FB2AF2" w:rsidRPr="00E72B7D">
        <w:t>had a perceptible impact</w:t>
      </w:r>
      <w:r w:rsidR="00426E48">
        <w:t xml:space="preserve"> on the water supply</w:t>
      </w:r>
      <w:r w:rsidR="00F62A42">
        <w:t>—giving</w:t>
      </w:r>
      <w:r w:rsidR="00426E48">
        <w:t xml:space="preserve"> people better access to drinking water</w:t>
      </w:r>
      <w:r w:rsidR="00F62A42">
        <w:t>—</w:t>
      </w:r>
      <w:r w:rsidR="00426E48">
        <w:t xml:space="preserve">and improved </w:t>
      </w:r>
      <w:r w:rsidR="00FB2AF2" w:rsidRPr="00E72B7D">
        <w:t xml:space="preserve">the available fertile land, </w:t>
      </w:r>
      <w:r>
        <w:t xml:space="preserve">which allowed </w:t>
      </w:r>
      <w:r w:rsidR="00FB2AF2" w:rsidRPr="00E72B7D">
        <w:t xml:space="preserve">farmers </w:t>
      </w:r>
      <w:r>
        <w:t xml:space="preserve">to </w:t>
      </w:r>
      <w:r w:rsidR="00FB2AF2" w:rsidRPr="00E72B7D">
        <w:t xml:space="preserve">harvest multiple crops </w:t>
      </w:r>
      <w:r>
        <w:t>as opposed to only one crop</w:t>
      </w:r>
      <w:r w:rsidR="00F62A42">
        <w:t>, as had been the case previously</w:t>
      </w:r>
      <w:r w:rsidR="00FB2AF2" w:rsidRPr="00E72B7D">
        <w:t xml:space="preserve">. An </w:t>
      </w:r>
      <w:r>
        <w:t>ensuing result</w:t>
      </w:r>
      <w:r w:rsidRPr="00E72B7D">
        <w:t xml:space="preserve"> </w:t>
      </w:r>
      <w:r w:rsidR="00FB2AF2" w:rsidRPr="00E72B7D">
        <w:t xml:space="preserve">was an increase </w:t>
      </w:r>
      <w:r w:rsidR="00A57866">
        <w:t xml:space="preserve">in </w:t>
      </w:r>
      <w:r w:rsidR="00FB2AF2" w:rsidRPr="00E72B7D">
        <w:t>girls’ enrolment in schools.</w:t>
      </w:r>
    </w:p>
    <w:p w14:paraId="667DDF47" w14:textId="77777777" w:rsidR="00FB2AF2" w:rsidRPr="00E72B7D" w:rsidRDefault="00FB2AF2" w:rsidP="00EF427E">
      <w:pPr>
        <w:pStyle w:val="BodyTextMain"/>
      </w:pPr>
    </w:p>
    <w:p w14:paraId="05EB91B8" w14:textId="77777777" w:rsidR="00FB2AF2" w:rsidRPr="00E72B7D" w:rsidRDefault="00FB2AF2" w:rsidP="00EF427E">
      <w:pPr>
        <w:pStyle w:val="BodyTextMain"/>
      </w:pPr>
    </w:p>
    <w:p w14:paraId="3941FB0A" w14:textId="77777777" w:rsidR="00FB2AF2" w:rsidRPr="00E72B7D" w:rsidRDefault="00FB2AF2" w:rsidP="00EF427E">
      <w:pPr>
        <w:pStyle w:val="Casehead1"/>
        <w:keepNext/>
        <w:outlineLvl w:val="0"/>
      </w:pPr>
      <w:r w:rsidRPr="00E72B7D">
        <w:t>Estimating the value of water</w:t>
      </w:r>
    </w:p>
    <w:p w14:paraId="33487524" w14:textId="77777777" w:rsidR="00FB2AF2" w:rsidRPr="00E72B7D" w:rsidRDefault="00FB2AF2" w:rsidP="00EF427E">
      <w:pPr>
        <w:pStyle w:val="BodyTextMain"/>
        <w:keepNext/>
      </w:pPr>
    </w:p>
    <w:p w14:paraId="4AFEF46B" w14:textId="3A178865" w:rsidR="00E33706" w:rsidRDefault="00FB2AF2" w:rsidP="00EF427E">
      <w:pPr>
        <w:pStyle w:val="BodyTextMain"/>
      </w:pPr>
      <w:r w:rsidRPr="00E72B7D">
        <w:t xml:space="preserve">Water availability </w:t>
      </w:r>
      <w:r w:rsidR="00443FC0">
        <w:t>was</w:t>
      </w:r>
      <w:r w:rsidR="00443FC0" w:rsidRPr="00E72B7D">
        <w:t xml:space="preserve"> </w:t>
      </w:r>
      <w:r w:rsidRPr="00E72B7D">
        <w:t>affected when</w:t>
      </w:r>
      <w:r w:rsidR="00443FC0">
        <w:t xml:space="preserve"> the</w:t>
      </w:r>
      <w:r w:rsidRPr="00E72B7D">
        <w:t xml:space="preserve"> demand for water exceed</w:t>
      </w:r>
      <w:r w:rsidR="00443FC0">
        <w:t>ed</w:t>
      </w:r>
      <w:r w:rsidRPr="00E72B7D">
        <w:t xml:space="preserve"> </w:t>
      </w:r>
      <w:r w:rsidR="00443FC0">
        <w:t xml:space="preserve">the water </w:t>
      </w:r>
      <w:r w:rsidRPr="00E72B7D">
        <w:t>availab</w:t>
      </w:r>
      <w:r w:rsidR="00443FC0">
        <w:t>le</w:t>
      </w:r>
      <w:r w:rsidRPr="00E72B7D">
        <w:t xml:space="preserve"> in a given period. This situation usually occur</w:t>
      </w:r>
      <w:r w:rsidR="00802694">
        <w:t>r</w:t>
      </w:r>
      <w:r w:rsidR="00B04873">
        <w:t>ed</w:t>
      </w:r>
      <w:r w:rsidRPr="00E72B7D">
        <w:t xml:space="preserve"> in locations where there was a combination of low rainfall and high population density, or in locations with strong agricultural and industrial operations. Unsustainable water abstraction could adversely affect the local population’s access to water, provoke the intrusion of salt water in</w:t>
      </w:r>
      <w:r w:rsidR="00802694">
        <w:t>to</w:t>
      </w:r>
      <w:r w:rsidRPr="00E72B7D">
        <w:t xml:space="preserve"> groundwater sources in coastal areas, and</w:t>
      </w:r>
      <w:r w:rsidR="009F6BFC">
        <w:t>,</w:t>
      </w:r>
      <w:r w:rsidRPr="00E72B7D">
        <w:t xml:space="preserve"> in more extreme situations, led to the disappearance of water bodies and wetlands. Thus valuing water </w:t>
      </w:r>
      <w:r w:rsidR="001F222C">
        <w:t>was</w:t>
      </w:r>
      <w:r w:rsidR="001F222C" w:rsidRPr="00E72B7D">
        <w:t xml:space="preserve"> </w:t>
      </w:r>
      <w:r w:rsidRPr="00E72B7D">
        <w:t xml:space="preserve">critical. </w:t>
      </w:r>
    </w:p>
    <w:p w14:paraId="686F4FAC" w14:textId="77777777" w:rsidR="00E33706" w:rsidRDefault="00E33706" w:rsidP="00EF427E">
      <w:pPr>
        <w:pStyle w:val="BodyTextMain"/>
      </w:pPr>
    </w:p>
    <w:p w14:paraId="55289FD4" w14:textId="4181EE21" w:rsidR="00E33706" w:rsidRDefault="001F222C" w:rsidP="00EF427E">
      <w:pPr>
        <w:pStyle w:val="BodyTextMain"/>
      </w:pPr>
      <w:r>
        <w:t>Larsen</w:t>
      </w:r>
      <w:r w:rsidRPr="00E72B7D">
        <w:t xml:space="preserve">’s </w:t>
      </w:r>
      <w:r w:rsidR="00FB2AF2" w:rsidRPr="00E72B7D">
        <w:t xml:space="preserve">search for the appropriate metric </w:t>
      </w:r>
      <w:r w:rsidR="00833F13">
        <w:t xml:space="preserve">for evaluating </w:t>
      </w:r>
      <w:r w:rsidR="00833F13" w:rsidRPr="00E72B7D">
        <w:t xml:space="preserve">the </w:t>
      </w:r>
      <w:r w:rsidR="00833F13" w:rsidRPr="00472B72">
        <w:t>social cost of water</w:t>
      </w:r>
      <w:r w:rsidR="00833F13">
        <w:t xml:space="preserve"> </w:t>
      </w:r>
      <w:r w:rsidR="00FB2AF2" w:rsidRPr="00E72B7D">
        <w:t xml:space="preserve">led her to </w:t>
      </w:r>
      <w:r w:rsidR="00426E48">
        <w:t>a metric</w:t>
      </w:r>
      <w:r w:rsidR="00FB2AF2" w:rsidRPr="00E72B7D">
        <w:t xml:space="preserve"> propagated by </w:t>
      </w:r>
      <w:proofErr w:type="spellStart"/>
      <w:r w:rsidR="00FB2AF2" w:rsidRPr="00E72B7D">
        <w:t>Trucost</w:t>
      </w:r>
      <w:proofErr w:type="spellEnd"/>
      <w:r w:rsidR="009F6BFC">
        <w:t>, a company that assessed climate risks</w:t>
      </w:r>
      <w:r w:rsidR="00FB2AF2" w:rsidRPr="00E72B7D">
        <w:t>.</w:t>
      </w:r>
      <w:r w:rsidR="00FB2AF2" w:rsidRPr="00E72B7D">
        <w:rPr>
          <w:vertAlign w:val="superscript"/>
        </w:rPr>
        <w:footnoteReference w:id="10"/>
      </w:r>
      <w:r w:rsidR="00E33706">
        <w:t xml:space="preserve"> </w:t>
      </w:r>
      <w:proofErr w:type="spellStart"/>
      <w:r w:rsidR="00FB2AF2" w:rsidRPr="00E72B7D">
        <w:t>Trucost</w:t>
      </w:r>
      <w:proofErr w:type="spellEnd"/>
      <w:r w:rsidR="00FB2AF2" w:rsidRPr="00E72B7D">
        <w:t xml:space="preserve"> estimated that the true cost of one cubic </w:t>
      </w:r>
      <w:r w:rsidR="00D25417" w:rsidRPr="00E72B7D">
        <w:t>metre</w:t>
      </w:r>
      <w:r w:rsidR="00FB2AF2" w:rsidRPr="00E72B7D">
        <w:t xml:space="preserve"> of water range</w:t>
      </w:r>
      <w:r w:rsidR="00D25417">
        <w:t>d</w:t>
      </w:r>
      <w:r w:rsidR="00FB2AF2" w:rsidRPr="00E72B7D">
        <w:t xml:space="preserve"> between US</w:t>
      </w:r>
      <w:r w:rsidR="00D25417">
        <w:t>$</w:t>
      </w:r>
      <w:r w:rsidR="00FB2AF2" w:rsidRPr="00E72B7D">
        <w:t xml:space="preserve">0.10 where </w:t>
      </w:r>
      <w:r w:rsidR="00D25417">
        <w:t>water</w:t>
      </w:r>
      <w:r w:rsidR="00D25417" w:rsidRPr="00E72B7D">
        <w:t xml:space="preserve"> </w:t>
      </w:r>
      <w:r w:rsidR="00FB2AF2" w:rsidRPr="00E72B7D">
        <w:t>was plentiful and US</w:t>
      </w:r>
      <w:r w:rsidR="00D25417">
        <w:t>$</w:t>
      </w:r>
      <w:r w:rsidR="00FB2AF2" w:rsidRPr="00E72B7D">
        <w:t xml:space="preserve">15 in areas </w:t>
      </w:r>
      <w:r w:rsidR="00D25417">
        <w:t>where it was extremely scarce (see Exhibit 7)</w:t>
      </w:r>
      <w:r w:rsidR="00FB2AF2" w:rsidRPr="00E72B7D">
        <w:t xml:space="preserve">. The total economic value was determined based on direct and indirect costs of water. </w:t>
      </w:r>
    </w:p>
    <w:p w14:paraId="14C00480" w14:textId="77777777" w:rsidR="00E33706" w:rsidRDefault="00E33706" w:rsidP="00EF427E">
      <w:pPr>
        <w:pStyle w:val="BodyTextMain"/>
      </w:pPr>
    </w:p>
    <w:p w14:paraId="265F81BB" w14:textId="11BD27C7" w:rsidR="001A2823" w:rsidRDefault="00FB2AF2" w:rsidP="00EF427E">
      <w:pPr>
        <w:pStyle w:val="BodyTextMain"/>
      </w:pPr>
      <w:r w:rsidRPr="00E72B7D">
        <w:t xml:space="preserve">Estimating the social cost of water from </w:t>
      </w:r>
      <w:r w:rsidR="00CF0C73">
        <w:t>the beginning</w:t>
      </w:r>
      <w:r w:rsidRPr="00E72B7D">
        <w:t xml:space="preserve"> would entail a significant cost in conducting several studies. The </w:t>
      </w:r>
      <w:proofErr w:type="spellStart"/>
      <w:r w:rsidRPr="00E72B7D">
        <w:t>Trucost</w:t>
      </w:r>
      <w:proofErr w:type="spellEnd"/>
      <w:r w:rsidRPr="00E72B7D">
        <w:t xml:space="preserve"> estimates </w:t>
      </w:r>
      <w:r w:rsidR="00CF0C73">
        <w:t>might</w:t>
      </w:r>
      <w:r w:rsidR="00CF0C73" w:rsidRPr="00E72B7D">
        <w:t xml:space="preserve"> </w:t>
      </w:r>
      <w:r w:rsidRPr="00E72B7D">
        <w:t>involve a few errors</w:t>
      </w:r>
      <w:r w:rsidR="00CF0C73">
        <w:t>,</w:t>
      </w:r>
      <w:r w:rsidRPr="00E72B7D">
        <w:t xml:space="preserve"> but would be cheaper </w:t>
      </w:r>
      <w:r w:rsidR="00CF0C73">
        <w:t xml:space="preserve">to use </w:t>
      </w:r>
      <w:r w:rsidRPr="00E72B7D">
        <w:t>and take less time.</w:t>
      </w:r>
      <w:r w:rsidR="00CF0C73" w:rsidRPr="00CF0C73">
        <w:t xml:space="preserve"> </w:t>
      </w:r>
      <w:r w:rsidR="009F6BFC" w:rsidRPr="00E72B7D">
        <w:t xml:space="preserve">The question for </w:t>
      </w:r>
      <w:r w:rsidR="009F6BFC">
        <w:t>Larsen, however,</w:t>
      </w:r>
      <w:r w:rsidR="009F6BFC" w:rsidRPr="00E72B7D">
        <w:t xml:space="preserve"> was whether </w:t>
      </w:r>
      <w:proofErr w:type="spellStart"/>
      <w:r w:rsidR="009F6BFC">
        <w:t>Trucost’s</w:t>
      </w:r>
      <w:proofErr w:type="spellEnd"/>
      <w:r w:rsidR="009F6BFC" w:rsidRPr="00E72B7D">
        <w:t xml:space="preserve"> numbers made sense for India</w:t>
      </w:r>
      <w:r w:rsidR="009F6BFC">
        <w:t>.</w:t>
      </w:r>
    </w:p>
    <w:p w14:paraId="6BFACDBD" w14:textId="77777777" w:rsidR="001A2823" w:rsidRDefault="001A2823" w:rsidP="00EF427E">
      <w:pPr>
        <w:pStyle w:val="BodyTextMain"/>
      </w:pPr>
    </w:p>
    <w:p w14:paraId="0E30250E" w14:textId="56ACCD58" w:rsidR="00AD0BB5" w:rsidRPr="00E72B7D" w:rsidRDefault="001A2823" w:rsidP="00EF427E">
      <w:pPr>
        <w:pStyle w:val="BodyTextMain"/>
      </w:pPr>
      <w:r>
        <w:t xml:space="preserve">Larsen </w:t>
      </w:r>
      <w:r w:rsidR="00CF0C73">
        <w:t>gathered</w:t>
      </w:r>
      <w:r w:rsidR="00CF0C73" w:rsidRPr="00E72B7D">
        <w:t xml:space="preserve"> the monthly </w:t>
      </w:r>
      <w:r>
        <w:t>US$/INR</w:t>
      </w:r>
      <w:r w:rsidRPr="00E72B7D">
        <w:t xml:space="preserve"> </w:t>
      </w:r>
      <w:r w:rsidR="00CF0C73" w:rsidRPr="00E72B7D">
        <w:t xml:space="preserve">exchange rates (see </w:t>
      </w:r>
      <w:r w:rsidR="00CF0C73" w:rsidRPr="00E72B7D">
        <w:rPr>
          <w:bCs/>
        </w:rPr>
        <w:t xml:space="preserve">Exhibit </w:t>
      </w:r>
      <w:r w:rsidR="00CF0C73">
        <w:rPr>
          <w:bCs/>
        </w:rPr>
        <w:t>8</w:t>
      </w:r>
      <w:r w:rsidR="00CF0C73" w:rsidRPr="00E72B7D">
        <w:rPr>
          <w:bCs/>
        </w:rPr>
        <w:t>)</w:t>
      </w:r>
      <w:r w:rsidR="00CF0C73" w:rsidRPr="00E72B7D">
        <w:t>.</w:t>
      </w:r>
      <w:r>
        <w:t xml:space="preserve"> </w:t>
      </w:r>
      <w:r w:rsidR="00FB2AF2" w:rsidRPr="00E72B7D">
        <w:t>She also collected the details for the water scarcity levels,</w:t>
      </w:r>
      <w:r w:rsidR="00FB2AF2" w:rsidRPr="00E72B7D">
        <w:rPr>
          <w:rStyle w:val="FootnoteReference"/>
        </w:rPr>
        <w:footnoteReference w:id="11"/>
      </w:r>
      <w:r w:rsidR="00FB2AF2" w:rsidRPr="00E72B7D">
        <w:t xml:space="preserve"> </w:t>
      </w:r>
      <w:r w:rsidR="00AD0BB5" w:rsidRPr="00E72B7D">
        <w:t xml:space="preserve">and </w:t>
      </w:r>
      <w:r>
        <w:t xml:space="preserve">the </w:t>
      </w:r>
      <w:r w:rsidR="00AD0BB5" w:rsidRPr="00E72B7D">
        <w:t xml:space="preserve">water credits and debits in different parts of the country where </w:t>
      </w:r>
      <w:proofErr w:type="spellStart"/>
      <w:r w:rsidR="00737D27">
        <w:t>Ambuja</w:t>
      </w:r>
      <w:proofErr w:type="spellEnd"/>
      <w:r w:rsidR="00737D27">
        <w:t xml:space="preserve"> Cement</w:t>
      </w:r>
      <w:r w:rsidR="00AD0BB5" w:rsidRPr="00E72B7D">
        <w:t xml:space="preserve"> had operations (see Exhibit 9).</w:t>
      </w:r>
    </w:p>
    <w:p w14:paraId="680A546A" w14:textId="77777777" w:rsidR="00AD0BB5" w:rsidRPr="00E72B7D" w:rsidRDefault="00AD0BB5" w:rsidP="00EF427E">
      <w:pPr>
        <w:pStyle w:val="BodyTextMain"/>
      </w:pPr>
    </w:p>
    <w:p w14:paraId="6F55478A" w14:textId="77777777" w:rsidR="0081441A" w:rsidRPr="00E72B7D" w:rsidRDefault="0081441A" w:rsidP="00EF427E">
      <w:pPr>
        <w:pStyle w:val="BodyTextMain"/>
      </w:pPr>
    </w:p>
    <w:p w14:paraId="112F32F4" w14:textId="77777777" w:rsidR="00960FBE" w:rsidRDefault="00960FBE" w:rsidP="00EF427E">
      <w:pPr>
        <w:pStyle w:val="Casehead1"/>
        <w:outlineLvl w:val="0"/>
      </w:pPr>
    </w:p>
    <w:p w14:paraId="35A65B97" w14:textId="77777777" w:rsidR="00AD0BB5" w:rsidRPr="00E72B7D" w:rsidRDefault="00AD0BB5" w:rsidP="00EF427E">
      <w:pPr>
        <w:pStyle w:val="Casehead1"/>
        <w:outlineLvl w:val="0"/>
      </w:pPr>
      <w:r w:rsidRPr="00E72B7D">
        <w:lastRenderedPageBreak/>
        <w:t>The decision</w:t>
      </w:r>
    </w:p>
    <w:p w14:paraId="4A147D68" w14:textId="77777777" w:rsidR="0081441A" w:rsidRPr="00E72B7D" w:rsidRDefault="0081441A" w:rsidP="00EF427E">
      <w:pPr>
        <w:pStyle w:val="BodyTextMain"/>
      </w:pPr>
    </w:p>
    <w:p w14:paraId="3A4F3D90" w14:textId="09C11336" w:rsidR="00AD0BB5" w:rsidRPr="00E72B7D" w:rsidRDefault="00EF427E" w:rsidP="00EF427E">
      <w:pPr>
        <w:pStyle w:val="BodyTextMain"/>
        <w:rPr>
          <w:lang w:eastAsia="zh-CN"/>
        </w:rPr>
      </w:pPr>
      <w:r>
        <w:rPr>
          <w:noProof/>
          <w:lang w:eastAsia="en-GB"/>
        </w:rPr>
        <mc:AlternateContent>
          <mc:Choice Requires="wps">
            <w:drawing>
              <wp:anchor distT="45720" distB="45720" distL="114300" distR="114300" simplePos="0" relativeHeight="251659264" behindDoc="0" locked="0" layoutInCell="1" allowOverlap="1" wp14:anchorId="4F0AADE5" wp14:editId="0153E982">
                <wp:simplePos x="0" y="0"/>
                <wp:positionH relativeFrom="column">
                  <wp:posOffset>318770</wp:posOffset>
                </wp:positionH>
                <wp:positionV relativeFrom="paragraph">
                  <wp:posOffset>894080</wp:posOffset>
                </wp:positionV>
                <wp:extent cx="5362575" cy="203200"/>
                <wp:effectExtent l="0" t="0" r="2857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203200"/>
                        </a:xfrm>
                        <a:prstGeom prst="rect">
                          <a:avLst/>
                        </a:prstGeom>
                        <a:solidFill>
                          <a:srgbClr val="FFFFFF"/>
                        </a:solidFill>
                        <a:ln w="9525">
                          <a:solidFill>
                            <a:srgbClr val="000000"/>
                          </a:solidFill>
                          <a:miter lim="800000"/>
                          <a:headEnd/>
                          <a:tailEnd/>
                        </a:ln>
                      </wps:spPr>
                      <wps:txbx>
                        <w:txbxContent>
                          <w:p w14:paraId="354DEE70" w14:textId="07C9F426" w:rsidR="00EF427E" w:rsidRDefault="00EF427E" w:rsidP="00EF427E">
                            <w:pPr>
                              <w:pStyle w:val="Footnote"/>
                            </w:pPr>
                            <w:r>
                              <w:t xml:space="preserve">The authors would like to thank the representatives of </w:t>
                            </w:r>
                            <w:proofErr w:type="spellStart"/>
                            <w:r>
                              <w:t>Ambuja</w:t>
                            </w:r>
                            <w:proofErr w:type="spellEnd"/>
                            <w:r>
                              <w:t xml:space="preserve"> Cement Limited who made this case possible.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0AADE5" id="_x0000_t202" coordsize="21600,21600" o:spt="202" path="m,l,21600r21600,l21600,xe">
                <v:stroke joinstyle="miter"/>
                <v:path gradientshapeok="t" o:connecttype="rect"/>
              </v:shapetype>
              <v:shape id="Text Box 2" o:spid="_x0000_s1026" type="#_x0000_t202" style="position:absolute;left:0;text-align:left;margin-left:25.1pt;margin-top:70.4pt;width:422.25pt;height:1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">
                <v:textbox>
                  <w:txbxContent>
                    <w:p w14:paraId="354DEE70" w14:textId="07C9F426" w:rsidR="00EF427E" w:rsidRDefault="00EF427E" w:rsidP="00EF427E">
                      <w:pPr>
                        <w:pStyle w:val="Footnote"/>
                      </w:pPr>
                      <w:r>
                        <w:t xml:space="preserve">The authors would like to thank the representatives of </w:t>
                      </w:r>
                      <w:proofErr w:type="spellStart"/>
                      <w:r>
                        <w:t>Ambuja</w:t>
                      </w:r>
                      <w:proofErr w:type="spellEnd"/>
                      <w:r>
                        <w:t xml:space="preserve"> Cement Limited who made this case possible. </w:t>
                      </w:r>
                    </w:p>
                  </w:txbxContent>
                </v:textbox>
                <w10:wrap type="square"/>
              </v:shape>
            </w:pict>
          </mc:Fallback>
        </mc:AlternateContent>
      </w:r>
      <w:r w:rsidR="00B41BD1">
        <w:t>Larsen</w:t>
      </w:r>
      <w:r w:rsidR="00AD0BB5" w:rsidRPr="00E72B7D">
        <w:t xml:space="preserve"> stretched and yawned. It was two </w:t>
      </w:r>
      <w:r w:rsidR="00B41BD1">
        <w:t>in the morning</w:t>
      </w:r>
      <w:r w:rsidR="00AD0BB5" w:rsidRPr="00E72B7D">
        <w:t xml:space="preserve">, and her business school training had not prepared her for anything like this. There were many decisions to be </w:t>
      </w:r>
      <w:r w:rsidR="00B41BD1">
        <w:t>made</w:t>
      </w:r>
      <w:r w:rsidR="00AD0BB5" w:rsidRPr="00E72B7D">
        <w:t>. She had time</w:t>
      </w:r>
      <w:r w:rsidR="001A2823">
        <w:t xml:space="preserve"> to spare; h</w:t>
      </w:r>
      <w:r w:rsidR="00AD0BB5" w:rsidRPr="00E72B7D">
        <w:t>owever, she also knew that if she took any longer to arrive at a decision, the decision-making process could go into an endless loop. The time was now.</w:t>
      </w:r>
      <w:r w:rsidR="00AD0BB5" w:rsidRPr="00E72B7D">
        <w:rPr>
          <w:lang w:eastAsia="zh-CN"/>
        </w:rPr>
        <w:t xml:space="preserve"> </w:t>
      </w:r>
      <w:r w:rsidR="00AD0BB5" w:rsidRPr="00E72B7D">
        <w:rPr>
          <w:lang w:eastAsia="zh-CN"/>
        </w:rPr>
        <w:br w:type="page"/>
      </w:r>
    </w:p>
    <w:p w14:paraId="0CF99AD4" w14:textId="7BD9229E" w:rsidR="00AD0BB5" w:rsidRPr="00E72B7D" w:rsidRDefault="00AD0BB5" w:rsidP="00EF427E">
      <w:pPr>
        <w:pStyle w:val="ExhibitHeading"/>
        <w:outlineLvl w:val="0"/>
      </w:pPr>
      <w:r w:rsidRPr="00E72B7D">
        <w:lastRenderedPageBreak/>
        <w:t>Exhibit 1: Ambuja Cement</w:t>
      </w:r>
      <w:r w:rsidR="00737D27">
        <w:t>s</w:t>
      </w:r>
      <w:r w:rsidR="001A2823">
        <w:t xml:space="preserve"> Limited</w:t>
      </w:r>
      <w:r w:rsidR="0014555D">
        <w:t>,</w:t>
      </w:r>
      <w:r w:rsidRPr="00E72B7D">
        <w:t xml:space="preserve"> </w:t>
      </w:r>
      <w:r w:rsidR="0014555D" w:rsidRPr="00E72B7D">
        <w:t xml:space="preserve">Financial highlights </w:t>
      </w:r>
      <w:r w:rsidRPr="00E72B7D">
        <w:t>(</w:t>
      </w:r>
      <w:r w:rsidR="0014555D">
        <w:t xml:space="preserve">in </w:t>
      </w:r>
      <w:r w:rsidR="001A2823">
        <w:t xml:space="preserve">₹ </w:t>
      </w:r>
      <w:r w:rsidRPr="00E72B7D">
        <w:t>million)</w:t>
      </w:r>
    </w:p>
    <w:p w14:paraId="5EB55E80" w14:textId="77777777" w:rsidR="00AD0BB5" w:rsidRPr="00E72B7D" w:rsidRDefault="00AD0BB5" w:rsidP="00EF427E">
      <w:pPr>
        <w:pStyle w:val="ExhibitHeading"/>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DEB"/>
        <w:tblLayout w:type="fixed"/>
        <w:tblLook w:val="04A0" w:firstRow="1" w:lastRow="0" w:firstColumn="1" w:lastColumn="0" w:noHBand="0" w:noVBand="1"/>
      </w:tblPr>
      <w:tblGrid>
        <w:gridCol w:w="3286"/>
        <w:gridCol w:w="1212"/>
        <w:gridCol w:w="1213"/>
        <w:gridCol w:w="1213"/>
        <w:gridCol w:w="1213"/>
        <w:gridCol w:w="1213"/>
      </w:tblGrid>
      <w:tr w:rsidR="00BE1D68" w:rsidRPr="008F7D54" w14:paraId="1FE4014D" w14:textId="77777777" w:rsidTr="0014555D">
        <w:trPr>
          <w:trHeight w:val="216"/>
          <w:jc w:val="center"/>
        </w:trPr>
        <w:tc>
          <w:tcPr>
            <w:tcW w:w="9350" w:type="dxa"/>
            <w:gridSpan w:val="6"/>
            <w:tcBorders>
              <w:top w:val="single" w:sz="4" w:space="0" w:color="auto"/>
              <w:left w:val="single" w:sz="4" w:space="0" w:color="auto"/>
              <w:bottom w:val="single" w:sz="4" w:space="0" w:color="auto"/>
              <w:right w:val="single" w:sz="4" w:space="0" w:color="auto"/>
            </w:tcBorders>
          </w:tcPr>
          <w:p w14:paraId="7E9A7D18" w14:textId="5CF54FCC" w:rsidR="00BE1D68" w:rsidRPr="008F7D54" w:rsidRDefault="00BE1D68" w:rsidP="00EF427E">
            <w:pPr>
              <w:pStyle w:val="ExhibitText"/>
              <w:jc w:val="center"/>
              <w:rPr>
                <w:b/>
                <w:sz w:val="19"/>
              </w:rPr>
            </w:pPr>
            <w:r w:rsidRPr="008F7D54">
              <w:rPr>
                <w:b/>
                <w:sz w:val="19"/>
              </w:rPr>
              <w:t>Income Statement</w:t>
            </w:r>
          </w:p>
        </w:tc>
      </w:tr>
      <w:tr w:rsidR="00BE1D68" w:rsidRPr="008F7D54" w14:paraId="2A853666" w14:textId="77777777" w:rsidTr="0014555D">
        <w:trPr>
          <w:trHeight w:val="216"/>
          <w:jc w:val="center"/>
        </w:trPr>
        <w:tc>
          <w:tcPr>
            <w:tcW w:w="9350" w:type="dxa"/>
            <w:gridSpan w:val="6"/>
            <w:tcBorders>
              <w:top w:val="single" w:sz="4" w:space="0" w:color="auto"/>
              <w:left w:val="single" w:sz="4" w:space="0" w:color="auto"/>
              <w:bottom w:val="single" w:sz="4" w:space="0" w:color="auto"/>
              <w:right w:val="single" w:sz="4" w:space="0" w:color="auto"/>
            </w:tcBorders>
          </w:tcPr>
          <w:p w14:paraId="2142568D" w14:textId="54120F18" w:rsidR="00BE1D68" w:rsidRPr="008F7D54" w:rsidRDefault="00BE1D68" w:rsidP="00EF427E">
            <w:pPr>
              <w:pStyle w:val="ExhibitText"/>
              <w:jc w:val="left"/>
              <w:rPr>
                <w:sz w:val="19"/>
              </w:rPr>
            </w:pPr>
            <w:r w:rsidRPr="008F7D54">
              <w:rPr>
                <w:sz w:val="19"/>
              </w:rPr>
              <w:t>Year ended December 31</w:t>
            </w:r>
            <w:r w:rsidRPr="005741E1">
              <w:rPr>
                <w:sz w:val="19"/>
              </w:rPr>
              <w:t>st</w:t>
            </w:r>
          </w:p>
        </w:tc>
      </w:tr>
      <w:tr w:rsidR="00BE1D68" w:rsidRPr="008F7D54" w14:paraId="1D70C499" w14:textId="77777777" w:rsidTr="0014555D">
        <w:trPr>
          <w:trHeight w:val="216"/>
          <w:jc w:val="center"/>
        </w:trPr>
        <w:tc>
          <w:tcPr>
            <w:tcW w:w="3286"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84AC83" w14:textId="77777777" w:rsidR="00BE1D68" w:rsidRPr="008F7D54" w:rsidRDefault="00BE1D68" w:rsidP="00EF427E">
            <w:pPr>
              <w:pStyle w:val="ExhibitText"/>
              <w:rPr>
                <w:sz w:val="19"/>
              </w:rPr>
            </w:pPr>
          </w:p>
        </w:tc>
        <w:tc>
          <w:tcPr>
            <w:tcW w:w="1212" w:type="dxa"/>
            <w:tcBorders>
              <w:top w:val="single" w:sz="4" w:space="0" w:color="auto"/>
              <w:left w:val="single" w:sz="4" w:space="0" w:color="auto"/>
              <w:bottom w:val="single" w:sz="4" w:space="0" w:color="auto"/>
              <w:right w:val="single" w:sz="4" w:space="0" w:color="auto"/>
            </w:tcBorders>
          </w:tcPr>
          <w:p w14:paraId="4148977A" w14:textId="3ADCD67E" w:rsidR="00BE1D68" w:rsidRPr="008F7D54" w:rsidRDefault="00BE1D68" w:rsidP="00EF427E">
            <w:pPr>
              <w:pStyle w:val="ExhibitText"/>
              <w:jc w:val="center"/>
              <w:rPr>
                <w:b/>
                <w:sz w:val="19"/>
              </w:rPr>
            </w:pPr>
            <w:r w:rsidRPr="008F7D54">
              <w:rPr>
                <w:b/>
                <w:sz w:val="19"/>
              </w:rPr>
              <w:t>2011</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3DB060B" w14:textId="7E701FE2" w:rsidR="00BE1D68" w:rsidRPr="008F7D54" w:rsidRDefault="00BE1D68" w:rsidP="00EF427E">
            <w:pPr>
              <w:pStyle w:val="ExhibitText"/>
              <w:jc w:val="center"/>
              <w:rPr>
                <w:b/>
                <w:sz w:val="19"/>
              </w:rPr>
            </w:pPr>
            <w:r w:rsidRPr="008F7D54">
              <w:rPr>
                <w:b/>
                <w:sz w:val="19"/>
              </w:rPr>
              <w:t>2012</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6621B0EB" w14:textId="77777777" w:rsidR="00BE1D68" w:rsidRPr="008F7D54" w:rsidRDefault="00BE1D68" w:rsidP="00EF427E">
            <w:pPr>
              <w:pStyle w:val="ExhibitText"/>
              <w:jc w:val="center"/>
              <w:rPr>
                <w:b/>
                <w:sz w:val="19"/>
              </w:rPr>
            </w:pPr>
            <w:r w:rsidRPr="008F7D54">
              <w:rPr>
                <w:b/>
                <w:sz w:val="19"/>
              </w:rPr>
              <w:t>2013</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58D184A" w14:textId="0E6A79DC" w:rsidR="00BE1D68" w:rsidRPr="008F7D54" w:rsidRDefault="00BE1D68" w:rsidP="00EF427E">
            <w:pPr>
              <w:pStyle w:val="ExhibitText"/>
              <w:jc w:val="center"/>
              <w:rPr>
                <w:b/>
                <w:sz w:val="19"/>
              </w:rPr>
            </w:pPr>
            <w:r w:rsidRPr="008F7D54">
              <w:rPr>
                <w:b/>
                <w:sz w:val="19"/>
              </w:rPr>
              <w:t>2014</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0E99E76" w14:textId="6E4CA42A" w:rsidR="00BE1D68" w:rsidRPr="008F7D54" w:rsidRDefault="00BE1D68" w:rsidP="00EF427E">
            <w:pPr>
              <w:pStyle w:val="ExhibitText"/>
              <w:jc w:val="center"/>
              <w:rPr>
                <w:b/>
                <w:sz w:val="19"/>
              </w:rPr>
            </w:pPr>
            <w:r w:rsidRPr="008F7D54">
              <w:rPr>
                <w:b/>
                <w:sz w:val="19"/>
              </w:rPr>
              <w:t>2015</w:t>
            </w:r>
          </w:p>
        </w:tc>
      </w:tr>
      <w:tr w:rsidR="00BE1D68" w:rsidRPr="008F7D54" w14:paraId="549EF481" w14:textId="77777777" w:rsidTr="0014555D">
        <w:trPr>
          <w:trHeight w:val="216"/>
          <w:jc w:val="center"/>
        </w:trPr>
        <w:tc>
          <w:tcPr>
            <w:tcW w:w="3286"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0A32F01D" w14:textId="77777777" w:rsidR="00BE1D68" w:rsidRPr="008F7D54" w:rsidRDefault="00BE1D68" w:rsidP="00EF427E">
            <w:pPr>
              <w:pStyle w:val="ExhibitText"/>
              <w:jc w:val="left"/>
              <w:rPr>
                <w:sz w:val="19"/>
              </w:rPr>
            </w:pPr>
            <w:r w:rsidRPr="008F7D54">
              <w:rPr>
                <w:sz w:val="19"/>
              </w:rPr>
              <w:t>Net sales</w:t>
            </w:r>
          </w:p>
        </w:tc>
        <w:tc>
          <w:tcPr>
            <w:tcW w:w="1212" w:type="dxa"/>
            <w:tcBorders>
              <w:top w:val="single" w:sz="4" w:space="0" w:color="auto"/>
              <w:left w:val="single" w:sz="4" w:space="0" w:color="auto"/>
              <w:bottom w:val="single" w:sz="4" w:space="0" w:color="auto"/>
              <w:right w:val="single" w:sz="4" w:space="0" w:color="auto"/>
            </w:tcBorders>
          </w:tcPr>
          <w:p w14:paraId="179737AE" w14:textId="451D6994" w:rsidR="00BE1D68" w:rsidRPr="008F7D54" w:rsidRDefault="00BE1D68" w:rsidP="00EF427E">
            <w:pPr>
              <w:pStyle w:val="ExhibitText"/>
              <w:jc w:val="right"/>
              <w:rPr>
                <w:sz w:val="19"/>
                <w:szCs w:val="19"/>
              </w:rPr>
            </w:pPr>
            <w:r w:rsidRPr="008F7D54">
              <w:rPr>
                <w:sz w:val="19"/>
                <w:szCs w:val="19"/>
              </w:rPr>
              <w:t>85,040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F322EEF" w14:textId="2E841804" w:rsidR="00BE1D68" w:rsidRPr="008F7D54" w:rsidRDefault="00BE1D68" w:rsidP="00EF427E">
            <w:pPr>
              <w:pStyle w:val="ExhibitText"/>
              <w:jc w:val="right"/>
              <w:rPr>
                <w:sz w:val="19"/>
                <w:szCs w:val="19"/>
              </w:rPr>
            </w:pPr>
            <w:r w:rsidRPr="008F7D54">
              <w:rPr>
                <w:sz w:val="19"/>
                <w:szCs w:val="19"/>
              </w:rPr>
              <w:t>96,750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54D1B445" w14:textId="77777777" w:rsidR="00BE1D68" w:rsidRPr="008F7D54" w:rsidRDefault="00BE1D68" w:rsidP="00EF427E">
            <w:pPr>
              <w:pStyle w:val="ExhibitText"/>
              <w:jc w:val="right"/>
              <w:rPr>
                <w:sz w:val="19"/>
                <w:szCs w:val="19"/>
              </w:rPr>
            </w:pPr>
            <w:r w:rsidRPr="008F7D54">
              <w:rPr>
                <w:sz w:val="19"/>
                <w:szCs w:val="19"/>
              </w:rPr>
              <w:t>90,790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BFDA458" w14:textId="25D1947C" w:rsidR="00BE1D68" w:rsidRPr="008F7D54" w:rsidRDefault="00BE1D68" w:rsidP="00EF427E">
            <w:pPr>
              <w:pStyle w:val="ExhibitText"/>
              <w:jc w:val="right"/>
              <w:rPr>
                <w:sz w:val="19"/>
                <w:szCs w:val="19"/>
              </w:rPr>
            </w:pPr>
            <w:r w:rsidRPr="008F7D54">
              <w:rPr>
                <w:sz w:val="19"/>
                <w:szCs w:val="19"/>
              </w:rPr>
              <w:t>99,110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967F50" w14:textId="0D42DE57" w:rsidR="00BE1D68" w:rsidRPr="008F7D54" w:rsidRDefault="00BE1D68" w:rsidP="00EF427E">
            <w:pPr>
              <w:pStyle w:val="ExhibitText"/>
              <w:jc w:val="right"/>
              <w:rPr>
                <w:sz w:val="19"/>
                <w:szCs w:val="19"/>
              </w:rPr>
            </w:pPr>
            <w:r w:rsidRPr="008F7D54">
              <w:rPr>
                <w:sz w:val="19"/>
                <w:szCs w:val="19"/>
              </w:rPr>
              <w:t>93,680</w:t>
            </w:r>
          </w:p>
        </w:tc>
      </w:tr>
      <w:tr w:rsidR="00BE1D68" w:rsidRPr="008F7D54" w14:paraId="36D12B43" w14:textId="77777777" w:rsidTr="0014555D">
        <w:trPr>
          <w:trHeight w:val="216"/>
          <w:jc w:val="center"/>
        </w:trPr>
        <w:tc>
          <w:tcPr>
            <w:tcW w:w="3286"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7116EDE6" w14:textId="77777777" w:rsidR="00BE1D68" w:rsidRPr="008F7D54" w:rsidRDefault="00BE1D68" w:rsidP="00EF427E">
            <w:pPr>
              <w:pStyle w:val="ExhibitText"/>
              <w:jc w:val="left"/>
              <w:rPr>
                <w:sz w:val="19"/>
              </w:rPr>
            </w:pPr>
            <w:r w:rsidRPr="008F7D54">
              <w:rPr>
                <w:sz w:val="19"/>
              </w:rPr>
              <w:t>Operating profit EBITDA</w:t>
            </w:r>
          </w:p>
        </w:tc>
        <w:tc>
          <w:tcPr>
            <w:tcW w:w="1212" w:type="dxa"/>
            <w:tcBorders>
              <w:top w:val="single" w:sz="4" w:space="0" w:color="auto"/>
              <w:left w:val="single" w:sz="4" w:space="0" w:color="auto"/>
              <w:bottom w:val="single" w:sz="4" w:space="0" w:color="auto"/>
              <w:right w:val="single" w:sz="4" w:space="0" w:color="auto"/>
            </w:tcBorders>
          </w:tcPr>
          <w:p w14:paraId="6E7751C4" w14:textId="14682963" w:rsidR="00BE1D68" w:rsidRPr="008F7D54" w:rsidRDefault="00BE1D68" w:rsidP="00EF427E">
            <w:pPr>
              <w:pStyle w:val="ExhibitText"/>
              <w:jc w:val="right"/>
              <w:rPr>
                <w:sz w:val="19"/>
                <w:szCs w:val="19"/>
              </w:rPr>
            </w:pPr>
            <w:r w:rsidRPr="008F7D54">
              <w:rPr>
                <w:sz w:val="19"/>
                <w:szCs w:val="19"/>
              </w:rPr>
              <w:t>19,770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B1861F" w14:textId="1C9A0F1F" w:rsidR="00BE1D68" w:rsidRPr="008F7D54" w:rsidRDefault="00BE1D68" w:rsidP="00EF427E">
            <w:pPr>
              <w:pStyle w:val="ExhibitText"/>
              <w:jc w:val="right"/>
              <w:rPr>
                <w:sz w:val="19"/>
                <w:szCs w:val="19"/>
              </w:rPr>
            </w:pPr>
            <w:r w:rsidRPr="008F7D54">
              <w:rPr>
                <w:sz w:val="19"/>
                <w:szCs w:val="19"/>
              </w:rPr>
              <w:t>24,730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27D09298" w14:textId="77777777" w:rsidR="00BE1D68" w:rsidRPr="008F7D54" w:rsidRDefault="00BE1D68" w:rsidP="00EF427E">
            <w:pPr>
              <w:pStyle w:val="ExhibitText"/>
              <w:jc w:val="right"/>
              <w:rPr>
                <w:sz w:val="19"/>
                <w:szCs w:val="19"/>
              </w:rPr>
            </w:pPr>
            <w:r w:rsidRPr="008F7D54">
              <w:rPr>
                <w:sz w:val="19"/>
                <w:szCs w:val="19"/>
              </w:rPr>
              <w:t>16,670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948C7E" w14:textId="743A2F49" w:rsidR="00BE1D68" w:rsidRPr="008F7D54" w:rsidRDefault="00BE1D68" w:rsidP="00EF427E">
            <w:pPr>
              <w:pStyle w:val="ExhibitText"/>
              <w:jc w:val="right"/>
              <w:rPr>
                <w:sz w:val="19"/>
                <w:szCs w:val="19"/>
              </w:rPr>
            </w:pPr>
            <w:r w:rsidRPr="008F7D54">
              <w:rPr>
                <w:sz w:val="19"/>
                <w:szCs w:val="19"/>
              </w:rPr>
              <w:t>19,280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8DE64E2" w14:textId="5958657A" w:rsidR="00BE1D68" w:rsidRPr="008F7D54" w:rsidRDefault="00BE1D68" w:rsidP="00EF427E">
            <w:pPr>
              <w:pStyle w:val="ExhibitText"/>
              <w:jc w:val="right"/>
              <w:rPr>
                <w:sz w:val="19"/>
                <w:szCs w:val="19"/>
              </w:rPr>
            </w:pPr>
            <w:r w:rsidRPr="008F7D54">
              <w:rPr>
                <w:sz w:val="19"/>
                <w:szCs w:val="19"/>
              </w:rPr>
              <w:t>15,310</w:t>
            </w:r>
          </w:p>
        </w:tc>
      </w:tr>
      <w:tr w:rsidR="00BE1D68" w:rsidRPr="008F7D54" w14:paraId="7CDDE107" w14:textId="77777777" w:rsidTr="0014555D">
        <w:trPr>
          <w:trHeight w:val="216"/>
          <w:jc w:val="center"/>
        </w:trPr>
        <w:tc>
          <w:tcPr>
            <w:tcW w:w="3286"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1175782B" w14:textId="77777777" w:rsidR="00BE1D68" w:rsidRPr="008F7D54" w:rsidRDefault="00BE1D68" w:rsidP="00EF427E">
            <w:pPr>
              <w:pStyle w:val="ExhibitText"/>
              <w:jc w:val="left"/>
              <w:rPr>
                <w:sz w:val="19"/>
              </w:rPr>
            </w:pPr>
            <w:r w:rsidRPr="008F7D54">
              <w:rPr>
                <w:sz w:val="19"/>
              </w:rPr>
              <w:t>Profit before tax</w:t>
            </w:r>
          </w:p>
        </w:tc>
        <w:tc>
          <w:tcPr>
            <w:tcW w:w="1212" w:type="dxa"/>
            <w:tcBorders>
              <w:top w:val="single" w:sz="4" w:space="0" w:color="auto"/>
              <w:left w:val="single" w:sz="4" w:space="0" w:color="auto"/>
              <w:bottom w:val="single" w:sz="4" w:space="0" w:color="auto"/>
              <w:right w:val="single" w:sz="4" w:space="0" w:color="auto"/>
            </w:tcBorders>
          </w:tcPr>
          <w:p w14:paraId="05476142" w14:textId="7B086D8A" w:rsidR="00BE1D68" w:rsidRPr="008F7D54" w:rsidRDefault="00BE1D68" w:rsidP="00EF427E">
            <w:pPr>
              <w:pStyle w:val="ExhibitText"/>
              <w:jc w:val="right"/>
              <w:rPr>
                <w:sz w:val="19"/>
                <w:szCs w:val="19"/>
              </w:rPr>
            </w:pPr>
            <w:r w:rsidRPr="008F7D54">
              <w:rPr>
                <w:sz w:val="19"/>
                <w:szCs w:val="19"/>
              </w:rPr>
              <w:t>17,030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28FC064" w14:textId="5D42DE8B" w:rsidR="00BE1D68" w:rsidRPr="008F7D54" w:rsidRDefault="00BE1D68" w:rsidP="00EF427E">
            <w:pPr>
              <w:pStyle w:val="ExhibitText"/>
              <w:jc w:val="right"/>
              <w:rPr>
                <w:sz w:val="19"/>
                <w:szCs w:val="19"/>
              </w:rPr>
            </w:pPr>
            <w:r w:rsidRPr="008F7D54">
              <w:rPr>
                <w:sz w:val="19"/>
                <w:szCs w:val="19"/>
              </w:rPr>
              <w:t>19,020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5E0CADB1" w14:textId="77777777" w:rsidR="00BE1D68" w:rsidRPr="008F7D54" w:rsidRDefault="00BE1D68" w:rsidP="00EF427E">
            <w:pPr>
              <w:pStyle w:val="ExhibitText"/>
              <w:jc w:val="right"/>
              <w:rPr>
                <w:sz w:val="19"/>
                <w:szCs w:val="19"/>
              </w:rPr>
            </w:pPr>
            <w:r w:rsidRPr="008F7D54">
              <w:rPr>
                <w:sz w:val="19"/>
                <w:szCs w:val="19"/>
              </w:rPr>
              <w:t>15,140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703E03" w14:textId="77350657" w:rsidR="00BE1D68" w:rsidRPr="008F7D54" w:rsidRDefault="00BE1D68" w:rsidP="00EF427E">
            <w:pPr>
              <w:pStyle w:val="ExhibitText"/>
              <w:jc w:val="right"/>
              <w:rPr>
                <w:sz w:val="19"/>
                <w:szCs w:val="19"/>
              </w:rPr>
            </w:pPr>
            <w:r w:rsidRPr="008F7D54">
              <w:rPr>
                <w:sz w:val="19"/>
                <w:szCs w:val="19"/>
              </w:rPr>
              <w:t>17,830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807C359" w14:textId="2F39EA2A" w:rsidR="00BE1D68" w:rsidRPr="008F7D54" w:rsidRDefault="00BE1D68" w:rsidP="00EF427E">
            <w:pPr>
              <w:pStyle w:val="ExhibitText"/>
              <w:jc w:val="right"/>
              <w:rPr>
                <w:sz w:val="19"/>
                <w:szCs w:val="19"/>
              </w:rPr>
            </w:pPr>
            <w:r w:rsidRPr="008F7D54">
              <w:rPr>
                <w:sz w:val="19"/>
                <w:szCs w:val="19"/>
              </w:rPr>
              <w:t>11,720</w:t>
            </w:r>
          </w:p>
        </w:tc>
      </w:tr>
      <w:tr w:rsidR="00BE1D68" w:rsidRPr="008F7D54" w14:paraId="4898C910" w14:textId="77777777" w:rsidTr="0014555D">
        <w:trPr>
          <w:trHeight w:val="216"/>
          <w:jc w:val="center"/>
        </w:trPr>
        <w:tc>
          <w:tcPr>
            <w:tcW w:w="3286"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670ED67B" w14:textId="77777777" w:rsidR="00BE1D68" w:rsidRPr="008F7D54" w:rsidRDefault="00BE1D68" w:rsidP="00EF427E">
            <w:pPr>
              <w:pStyle w:val="ExhibitText"/>
              <w:jc w:val="left"/>
              <w:rPr>
                <w:sz w:val="19"/>
              </w:rPr>
            </w:pPr>
            <w:r w:rsidRPr="008F7D54">
              <w:rPr>
                <w:sz w:val="19"/>
              </w:rPr>
              <w:t>Profit after tax</w:t>
            </w:r>
          </w:p>
        </w:tc>
        <w:tc>
          <w:tcPr>
            <w:tcW w:w="1212" w:type="dxa"/>
            <w:tcBorders>
              <w:top w:val="single" w:sz="4" w:space="0" w:color="auto"/>
              <w:left w:val="single" w:sz="4" w:space="0" w:color="auto"/>
              <w:bottom w:val="single" w:sz="4" w:space="0" w:color="auto"/>
              <w:right w:val="single" w:sz="4" w:space="0" w:color="auto"/>
            </w:tcBorders>
          </w:tcPr>
          <w:p w14:paraId="0456ACF4" w14:textId="0D5F3847" w:rsidR="00BE1D68" w:rsidRPr="008F7D54" w:rsidRDefault="00BE1D68" w:rsidP="00EF427E">
            <w:pPr>
              <w:pStyle w:val="ExhibitText"/>
              <w:jc w:val="right"/>
              <w:rPr>
                <w:sz w:val="19"/>
                <w:szCs w:val="19"/>
              </w:rPr>
            </w:pPr>
            <w:r w:rsidRPr="008F7D54">
              <w:rPr>
                <w:sz w:val="19"/>
                <w:szCs w:val="19"/>
              </w:rPr>
              <w:t>12,290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F472026" w14:textId="696062DE" w:rsidR="00BE1D68" w:rsidRPr="008F7D54" w:rsidRDefault="00BE1D68" w:rsidP="00EF427E">
            <w:pPr>
              <w:pStyle w:val="ExhibitText"/>
              <w:jc w:val="right"/>
              <w:rPr>
                <w:sz w:val="19"/>
                <w:szCs w:val="19"/>
              </w:rPr>
            </w:pPr>
            <w:r w:rsidRPr="008F7D54">
              <w:rPr>
                <w:sz w:val="19"/>
                <w:szCs w:val="19"/>
              </w:rPr>
              <w:t>12,970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427510B1" w14:textId="77777777" w:rsidR="00BE1D68" w:rsidRPr="008F7D54" w:rsidRDefault="00BE1D68" w:rsidP="00EF427E">
            <w:pPr>
              <w:pStyle w:val="ExhibitText"/>
              <w:jc w:val="right"/>
              <w:rPr>
                <w:sz w:val="19"/>
                <w:szCs w:val="19"/>
              </w:rPr>
            </w:pPr>
            <w:r w:rsidRPr="008F7D54">
              <w:rPr>
                <w:sz w:val="19"/>
                <w:szCs w:val="19"/>
              </w:rPr>
              <w:t>12,950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00E3191" w14:textId="48413D81" w:rsidR="00BE1D68" w:rsidRPr="008F7D54" w:rsidRDefault="00BE1D68" w:rsidP="00EF427E">
            <w:pPr>
              <w:pStyle w:val="ExhibitText"/>
              <w:jc w:val="right"/>
              <w:rPr>
                <w:sz w:val="19"/>
                <w:szCs w:val="19"/>
              </w:rPr>
            </w:pPr>
            <w:r w:rsidRPr="008F7D54">
              <w:rPr>
                <w:sz w:val="19"/>
                <w:szCs w:val="19"/>
              </w:rPr>
              <w:t>14,960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B90444B" w14:textId="5BD915DD" w:rsidR="00BE1D68" w:rsidRPr="008F7D54" w:rsidRDefault="00BE1D68" w:rsidP="00EF427E">
            <w:pPr>
              <w:pStyle w:val="ExhibitText"/>
              <w:jc w:val="right"/>
              <w:rPr>
                <w:sz w:val="19"/>
                <w:szCs w:val="19"/>
              </w:rPr>
            </w:pPr>
            <w:r w:rsidRPr="008F7D54">
              <w:rPr>
                <w:sz w:val="19"/>
                <w:szCs w:val="19"/>
              </w:rPr>
              <w:t>8,080</w:t>
            </w:r>
          </w:p>
        </w:tc>
      </w:tr>
      <w:tr w:rsidR="00BE1D68" w:rsidRPr="008F7D54" w14:paraId="75B81419" w14:textId="77777777" w:rsidTr="0014555D">
        <w:trPr>
          <w:trHeight w:val="216"/>
          <w:jc w:val="center"/>
        </w:trPr>
        <w:tc>
          <w:tcPr>
            <w:tcW w:w="9350" w:type="dxa"/>
            <w:gridSpan w:val="6"/>
            <w:tcBorders>
              <w:top w:val="single" w:sz="4" w:space="0" w:color="auto"/>
              <w:left w:val="nil"/>
              <w:bottom w:val="single" w:sz="4" w:space="0" w:color="auto"/>
              <w:right w:val="nil"/>
            </w:tcBorders>
          </w:tcPr>
          <w:p w14:paraId="04E452E7" w14:textId="77777777" w:rsidR="00BE1D68" w:rsidRPr="008F7D54" w:rsidRDefault="00BE1D68" w:rsidP="00EF427E">
            <w:pPr>
              <w:pStyle w:val="ExhibitText"/>
              <w:rPr>
                <w:sz w:val="19"/>
              </w:rPr>
            </w:pPr>
          </w:p>
        </w:tc>
      </w:tr>
      <w:tr w:rsidR="00BE1D68" w:rsidRPr="008F7D54" w14:paraId="29913EC6" w14:textId="77777777" w:rsidTr="0014555D">
        <w:trPr>
          <w:trHeight w:val="216"/>
          <w:jc w:val="center"/>
        </w:trPr>
        <w:tc>
          <w:tcPr>
            <w:tcW w:w="9350" w:type="dxa"/>
            <w:gridSpan w:val="6"/>
            <w:tcBorders>
              <w:top w:val="single" w:sz="4" w:space="0" w:color="auto"/>
              <w:left w:val="single" w:sz="4" w:space="0" w:color="auto"/>
              <w:bottom w:val="single" w:sz="4" w:space="0" w:color="auto"/>
              <w:right w:val="single" w:sz="4" w:space="0" w:color="auto"/>
            </w:tcBorders>
          </w:tcPr>
          <w:p w14:paraId="16ADC88A" w14:textId="53D9E3C2" w:rsidR="00BE1D68" w:rsidRPr="008F7D54" w:rsidRDefault="00BE1D68" w:rsidP="00EF427E">
            <w:pPr>
              <w:pStyle w:val="ExhibitText"/>
              <w:jc w:val="center"/>
              <w:rPr>
                <w:sz w:val="19"/>
              </w:rPr>
            </w:pPr>
            <w:r w:rsidRPr="008F7D54">
              <w:rPr>
                <w:b/>
                <w:sz w:val="19"/>
              </w:rPr>
              <w:t>Balance</w:t>
            </w:r>
            <w:r w:rsidRPr="008F7D54">
              <w:rPr>
                <w:sz w:val="19"/>
              </w:rPr>
              <w:t xml:space="preserve"> </w:t>
            </w:r>
            <w:r w:rsidRPr="008F7D54">
              <w:rPr>
                <w:b/>
                <w:sz w:val="19"/>
              </w:rPr>
              <w:t>Sheet</w:t>
            </w:r>
          </w:p>
        </w:tc>
      </w:tr>
      <w:tr w:rsidR="00BE1D68" w:rsidRPr="008F7D54" w14:paraId="6544E31D" w14:textId="77777777" w:rsidTr="0014555D">
        <w:trPr>
          <w:trHeight w:val="216"/>
          <w:jc w:val="center"/>
        </w:trPr>
        <w:tc>
          <w:tcPr>
            <w:tcW w:w="9350" w:type="dxa"/>
            <w:gridSpan w:val="6"/>
            <w:tcBorders>
              <w:top w:val="single" w:sz="4" w:space="0" w:color="auto"/>
              <w:left w:val="single" w:sz="4" w:space="0" w:color="auto"/>
              <w:bottom w:val="single" w:sz="4" w:space="0" w:color="auto"/>
              <w:right w:val="single" w:sz="4" w:space="0" w:color="auto"/>
            </w:tcBorders>
          </w:tcPr>
          <w:p w14:paraId="3F682476" w14:textId="6275ACCF" w:rsidR="00BE1D68" w:rsidRPr="008F7D54" w:rsidRDefault="00BE1D68" w:rsidP="00EF427E">
            <w:pPr>
              <w:pStyle w:val="ExhibitText"/>
              <w:jc w:val="left"/>
              <w:rPr>
                <w:sz w:val="19"/>
              </w:rPr>
            </w:pPr>
            <w:r w:rsidRPr="008F7D54">
              <w:rPr>
                <w:sz w:val="19"/>
              </w:rPr>
              <w:t>As of December 31st</w:t>
            </w:r>
          </w:p>
        </w:tc>
      </w:tr>
      <w:tr w:rsidR="00BE1D68" w:rsidRPr="008F7D54" w14:paraId="6DF3E778" w14:textId="77777777" w:rsidTr="0014555D">
        <w:trPr>
          <w:trHeight w:val="216"/>
          <w:jc w:val="center"/>
        </w:trPr>
        <w:tc>
          <w:tcPr>
            <w:tcW w:w="3286"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EC9B37E" w14:textId="77777777" w:rsidR="00BE1D68" w:rsidRPr="008F7D54" w:rsidRDefault="00BE1D68" w:rsidP="00EF427E">
            <w:pPr>
              <w:pStyle w:val="ExhibitText"/>
              <w:rPr>
                <w:sz w:val="19"/>
              </w:rPr>
            </w:pPr>
          </w:p>
        </w:tc>
        <w:tc>
          <w:tcPr>
            <w:tcW w:w="1212" w:type="dxa"/>
            <w:tcBorders>
              <w:top w:val="single" w:sz="4" w:space="0" w:color="auto"/>
              <w:left w:val="single" w:sz="4" w:space="0" w:color="auto"/>
              <w:bottom w:val="single" w:sz="4" w:space="0" w:color="auto"/>
              <w:right w:val="single" w:sz="4" w:space="0" w:color="auto"/>
            </w:tcBorders>
          </w:tcPr>
          <w:p w14:paraId="06880941" w14:textId="1F0D82E6" w:rsidR="00BE1D68" w:rsidRPr="008F7D54" w:rsidRDefault="00BE1D68" w:rsidP="00EF427E">
            <w:pPr>
              <w:pStyle w:val="ExhibitText"/>
              <w:jc w:val="center"/>
              <w:rPr>
                <w:b/>
                <w:sz w:val="19"/>
              </w:rPr>
            </w:pPr>
            <w:r w:rsidRPr="008F7D54">
              <w:rPr>
                <w:b/>
                <w:sz w:val="19"/>
              </w:rPr>
              <w:t>2011</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AF7A817" w14:textId="12FEC6D5" w:rsidR="00BE1D68" w:rsidRPr="008F7D54" w:rsidRDefault="00BE1D68" w:rsidP="00EF427E">
            <w:pPr>
              <w:pStyle w:val="ExhibitText"/>
              <w:jc w:val="center"/>
              <w:rPr>
                <w:b/>
                <w:sz w:val="19"/>
              </w:rPr>
            </w:pPr>
            <w:r w:rsidRPr="008F7D54">
              <w:rPr>
                <w:b/>
                <w:sz w:val="19"/>
              </w:rPr>
              <w:t>2012</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53CED5D9" w14:textId="77777777" w:rsidR="00BE1D68" w:rsidRPr="008F7D54" w:rsidRDefault="00BE1D68" w:rsidP="00EF427E">
            <w:pPr>
              <w:pStyle w:val="ExhibitText"/>
              <w:jc w:val="center"/>
              <w:rPr>
                <w:b/>
                <w:sz w:val="19"/>
              </w:rPr>
            </w:pPr>
            <w:r w:rsidRPr="008F7D54">
              <w:rPr>
                <w:b/>
                <w:sz w:val="19"/>
              </w:rPr>
              <w:t>2013</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0EEC8E3" w14:textId="1E8A4BFE" w:rsidR="00BE1D68" w:rsidRPr="008F7D54" w:rsidRDefault="00BE1D68" w:rsidP="00EF427E">
            <w:pPr>
              <w:pStyle w:val="ExhibitText"/>
              <w:jc w:val="center"/>
              <w:rPr>
                <w:b/>
                <w:sz w:val="19"/>
              </w:rPr>
            </w:pPr>
            <w:r w:rsidRPr="008F7D54">
              <w:rPr>
                <w:b/>
                <w:sz w:val="19"/>
              </w:rPr>
              <w:t>2014</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39D8B40" w14:textId="567C6C6F" w:rsidR="00BE1D68" w:rsidRPr="008F7D54" w:rsidRDefault="00BE1D68" w:rsidP="00EF427E">
            <w:pPr>
              <w:pStyle w:val="ExhibitText"/>
              <w:jc w:val="center"/>
              <w:rPr>
                <w:b/>
                <w:sz w:val="19"/>
              </w:rPr>
            </w:pPr>
            <w:r w:rsidRPr="008F7D54">
              <w:rPr>
                <w:b/>
                <w:sz w:val="19"/>
              </w:rPr>
              <w:t>2015</w:t>
            </w:r>
          </w:p>
        </w:tc>
      </w:tr>
      <w:tr w:rsidR="00BE1D68" w:rsidRPr="008F7D54" w14:paraId="70E58D0A" w14:textId="77777777" w:rsidTr="0014555D">
        <w:trPr>
          <w:trHeight w:val="216"/>
          <w:jc w:val="center"/>
        </w:trPr>
        <w:tc>
          <w:tcPr>
            <w:tcW w:w="3286"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4103E2E6" w14:textId="77777777" w:rsidR="00BE1D68" w:rsidRPr="008F7D54" w:rsidRDefault="00BE1D68" w:rsidP="00EF427E">
            <w:pPr>
              <w:pStyle w:val="ExhibitText"/>
              <w:jc w:val="left"/>
              <w:rPr>
                <w:sz w:val="19"/>
              </w:rPr>
            </w:pPr>
            <w:r w:rsidRPr="008F7D54">
              <w:rPr>
                <w:sz w:val="19"/>
              </w:rPr>
              <w:t>Net worth</w:t>
            </w:r>
          </w:p>
        </w:tc>
        <w:tc>
          <w:tcPr>
            <w:tcW w:w="1212" w:type="dxa"/>
            <w:tcBorders>
              <w:top w:val="single" w:sz="4" w:space="0" w:color="auto"/>
              <w:left w:val="single" w:sz="4" w:space="0" w:color="auto"/>
              <w:bottom w:val="single" w:sz="4" w:space="0" w:color="auto"/>
              <w:right w:val="single" w:sz="4" w:space="0" w:color="auto"/>
            </w:tcBorders>
          </w:tcPr>
          <w:p w14:paraId="0EC492C5" w14:textId="646366FA" w:rsidR="00BE1D68" w:rsidRPr="008F7D54" w:rsidRDefault="00BE1D68" w:rsidP="00EF427E">
            <w:pPr>
              <w:pStyle w:val="ExhibitText"/>
              <w:jc w:val="right"/>
              <w:rPr>
                <w:sz w:val="19"/>
                <w:szCs w:val="19"/>
              </w:rPr>
            </w:pPr>
            <w:r w:rsidRPr="008F7D54">
              <w:rPr>
                <w:sz w:val="19"/>
                <w:szCs w:val="19"/>
              </w:rPr>
              <w:t>80,690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D247895" w14:textId="531EA6DB" w:rsidR="00BE1D68" w:rsidRPr="008F7D54" w:rsidRDefault="00BE1D68" w:rsidP="00EF427E">
            <w:pPr>
              <w:pStyle w:val="ExhibitText"/>
              <w:jc w:val="right"/>
              <w:rPr>
                <w:sz w:val="19"/>
                <w:szCs w:val="19"/>
              </w:rPr>
            </w:pPr>
            <w:r w:rsidRPr="008F7D54">
              <w:rPr>
                <w:sz w:val="19"/>
                <w:szCs w:val="19"/>
              </w:rPr>
              <w:t>88,050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347A3CEF" w14:textId="77777777" w:rsidR="00BE1D68" w:rsidRPr="008F7D54" w:rsidRDefault="00BE1D68" w:rsidP="00EF427E">
            <w:pPr>
              <w:pStyle w:val="ExhibitText"/>
              <w:jc w:val="right"/>
              <w:rPr>
                <w:sz w:val="19"/>
                <w:szCs w:val="19"/>
              </w:rPr>
            </w:pPr>
            <w:r w:rsidRPr="008F7D54">
              <w:rPr>
                <w:sz w:val="19"/>
                <w:szCs w:val="19"/>
              </w:rPr>
              <w:t>94,860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0806042" w14:textId="3A920586" w:rsidR="00BE1D68" w:rsidRPr="008F7D54" w:rsidRDefault="00BE1D68" w:rsidP="00EF427E">
            <w:pPr>
              <w:pStyle w:val="ExhibitText"/>
              <w:jc w:val="right"/>
              <w:rPr>
                <w:sz w:val="19"/>
                <w:szCs w:val="19"/>
              </w:rPr>
            </w:pPr>
            <w:r w:rsidRPr="008F7D54">
              <w:rPr>
                <w:sz w:val="19"/>
                <w:szCs w:val="19"/>
              </w:rPr>
              <w:t>101,030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7F9B019" w14:textId="7E58BDC8" w:rsidR="00BE1D68" w:rsidRPr="008F7D54" w:rsidRDefault="00BE1D68" w:rsidP="00EF427E">
            <w:pPr>
              <w:pStyle w:val="ExhibitText"/>
              <w:jc w:val="right"/>
              <w:rPr>
                <w:sz w:val="19"/>
                <w:szCs w:val="19"/>
              </w:rPr>
            </w:pPr>
            <w:r w:rsidRPr="008F7D54">
              <w:rPr>
                <w:sz w:val="19"/>
                <w:szCs w:val="19"/>
              </w:rPr>
              <w:t>103,070</w:t>
            </w:r>
          </w:p>
        </w:tc>
      </w:tr>
      <w:tr w:rsidR="00BE1D68" w:rsidRPr="008F7D54" w14:paraId="0B101057" w14:textId="77777777" w:rsidTr="0014555D">
        <w:trPr>
          <w:trHeight w:val="216"/>
          <w:jc w:val="center"/>
        </w:trPr>
        <w:tc>
          <w:tcPr>
            <w:tcW w:w="3286"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3160B04B" w14:textId="77777777" w:rsidR="00BE1D68" w:rsidRPr="008F7D54" w:rsidRDefault="00BE1D68" w:rsidP="00EF427E">
            <w:pPr>
              <w:pStyle w:val="ExhibitText"/>
              <w:jc w:val="left"/>
              <w:rPr>
                <w:sz w:val="19"/>
              </w:rPr>
            </w:pPr>
            <w:r w:rsidRPr="008F7D54">
              <w:rPr>
                <w:sz w:val="19"/>
              </w:rPr>
              <w:t>Borrowings</w:t>
            </w:r>
          </w:p>
        </w:tc>
        <w:tc>
          <w:tcPr>
            <w:tcW w:w="1212" w:type="dxa"/>
            <w:tcBorders>
              <w:top w:val="single" w:sz="4" w:space="0" w:color="auto"/>
              <w:left w:val="single" w:sz="4" w:space="0" w:color="auto"/>
              <w:bottom w:val="single" w:sz="4" w:space="0" w:color="auto"/>
              <w:right w:val="single" w:sz="4" w:space="0" w:color="auto"/>
            </w:tcBorders>
          </w:tcPr>
          <w:p w14:paraId="65C7B9F9" w14:textId="54727237" w:rsidR="00BE1D68" w:rsidRPr="008F7D54" w:rsidRDefault="00BE1D68" w:rsidP="00EF427E">
            <w:pPr>
              <w:pStyle w:val="ExhibitText"/>
              <w:jc w:val="right"/>
              <w:rPr>
                <w:sz w:val="19"/>
                <w:szCs w:val="19"/>
              </w:rPr>
            </w:pPr>
            <w:r w:rsidRPr="008F7D54">
              <w:rPr>
                <w:sz w:val="19"/>
                <w:szCs w:val="19"/>
              </w:rPr>
              <w:t>430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580A3B" w14:textId="59F3F25A" w:rsidR="00BE1D68" w:rsidRPr="008F7D54" w:rsidRDefault="00BE1D68" w:rsidP="00EF427E">
            <w:pPr>
              <w:pStyle w:val="ExhibitText"/>
              <w:jc w:val="right"/>
              <w:rPr>
                <w:sz w:val="19"/>
                <w:szCs w:val="19"/>
              </w:rPr>
            </w:pPr>
            <w:r w:rsidRPr="008F7D54">
              <w:rPr>
                <w:sz w:val="19"/>
                <w:szCs w:val="19"/>
              </w:rPr>
              <w:t>350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3424BA8E" w14:textId="77777777" w:rsidR="00BE1D68" w:rsidRPr="008F7D54" w:rsidRDefault="00BE1D68" w:rsidP="00EF427E">
            <w:pPr>
              <w:pStyle w:val="ExhibitText"/>
              <w:jc w:val="right"/>
              <w:rPr>
                <w:sz w:val="19"/>
                <w:szCs w:val="19"/>
              </w:rPr>
            </w:pPr>
            <w:r w:rsidRPr="008F7D54">
              <w:rPr>
                <w:sz w:val="19"/>
                <w:szCs w:val="19"/>
              </w:rPr>
              <w:t>290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015B7A0" w14:textId="0EEAACA4" w:rsidR="00BE1D68" w:rsidRPr="008F7D54" w:rsidRDefault="00BE1D68" w:rsidP="00EF427E">
            <w:pPr>
              <w:pStyle w:val="ExhibitText"/>
              <w:jc w:val="right"/>
              <w:rPr>
                <w:sz w:val="19"/>
                <w:szCs w:val="19"/>
              </w:rPr>
            </w:pPr>
            <w:r w:rsidRPr="008F7D54">
              <w:rPr>
                <w:sz w:val="19"/>
                <w:szCs w:val="19"/>
              </w:rPr>
              <w:t>290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C322707" w14:textId="2D758B3B" w:rsidR="00BE1D68" w:rsidRPr="008F7D54" w:rsidRDefault="00BE1D68" w:rsidP="00EF427E">
            <w:pPr>
              <w:pStyle w:val="ExhibitText"/>
              <w:jc w:val="right"/>
              <w:rPr>
                <w:sz w:val="19"/>
                <w:szCs w:val="19"/>
              </w:rPr>
            </w:pPr>
            <w:r w:rsidRPr="008F7D54">
              <w:rPr>
                <w:sz w:val="19"/>
                <w:szCs w:val="19"/>
              </w:rPr>
              <w:t>330</w:t>
            </w:r>
          </w:p>
        </w:tc>
      </w:tr>
      <w:tr w:rsidR="00BE1D68" w:rsidRPr="008F7D54" w14:paraId="75082DE1" w14:textId="77777777" w:rsidTr="0014555D">
        <w:trPr>
          <w:trHeight w:val="216"/>
          <w:jc w:val="center"/>
        </w:trPr>
        <w:tc>
          <w:tcPr>
            <w:tcW w:w="3286"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024F7DBA" w14:textId="77777777" w:rsidR="00BE1D68" w:rsidRPr="008F7D54" w:rsidRDefault="00BE1D68" w:rsidP="00EF427E">
            <w:pPr>
              <w:pStyle w:val="ExhibitText"/>
              <w:jc w:val="left"/>
              <w:rPr>
                <w:sz w:val="19"/>
              </w:rPr>
            </w:pPr>
            <w:r w:rsidRPr="008F7D54">
              <w:rPr>
                <w:sz w:val="19"/>
              </w:rPr>
              <w:t>Capital employed</w:t>
            </w:r>
          </w:p>
        </w:tc>
        <w:tc>
          <w:tcPr>
            <w:tcW w:w="1212" w:type="dxa"/>
            <w:tcBorders>
              <w:top w:val="single" w:sz="4" w:space="0" w:color="auto"/>
              <w:left w:val="single" w:sz="4" w:space="0" w:color="auto"/>
              <w:bottom w:val="single" w:sz="4" w:space="0" w:color="auto"/>
              <w:right w:val="single" w:sz="4" w:space="0" w:color="auto"/>
            </w:tcBorders>
          </w:tcPr>
          <w:p w14:paraId="578D4342" w14:textId="45948950" w:rsidR="00BE1D68" w:rsidRPr="008F7D54" w:rsidRDefault="00BE1D68" w:rsidP="00EF427E">
            <w:pPr>
              <w:pStyle w:val="ExhibitText"/>
              <w:jc w:val="right"/>
              <w:rPr>
                <w:sz w:val="19"/>
                <w:szCs w:val="19"/>
              </w:rPr>
            </w:pPr>
            <w:r w:rsidRPr="008F7D54">
              <w:rPr>
                <w:sz w:val="19"/>
                <w:szCs w:val="19"/>
              </w:rPr>
              <w:t>87,780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E96EAD0" w14:textId="7EA55BE1" w:rsidR="00BE1D68" w:rsidRPr="008F7D54" w:rsidRDefault="00BE1D68" w:rsidP="00EF427E">
            <w:pPr>
              <w:pStyle w:val="ExhibitText"/>
              <w:jc w:val="right"/>
              <w:rPr>
                <w:sz w:val="19"/>
                <w:szCs w:val="19"/>
              </w:rPr>
            </w:pPr>
            <w:r w:rsidRPr="008F7D54">
              <w:rPr>
                <w:sz w:val="19"/>
                <w:szCs w:val="19"/>
              </w:rPr>
              <w:t>94,140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28264273" w14:textId="77777777" w:rsidR="00BE1D68" w:rsidRPr="008F7D54" w:rsidRDefault="00BE1D68" w:rsidP="00EF427E">
            <w:pPr>
              <w:pStyle w:val="ExhibitText"/>
              <w:jc w:val="right"/>
              <w:rPr>
                <w:sz w:val="19"/>
                <w:szCs w:val="19"/>
              </w:rPr>
            </w:pPr>
            <w:r w:rsidRPr="008F7D54">
              <w:rPr>
                <w:sz w:val="19"/>
                <w:szCs w:val="19"/>
              </w:rPr>
              <w:t>101,210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ECFF17E" w14:textId="5BEDC394" w:rsidR="00BE1D68" w:rsidRPr="008F7D54" w:rsidRDefault="00BE1D68" w:rsidP="00EF427E">
            <w:pPr>
              <w:pStyle w:val="ExhibitText"/>
              <w:jc w:val="right"/>
              <w:rPr>
                <w:sz w:val="19"/>
                <w:szCs w:val="19"/>
              </w:rPr>
            </w:pPr>
            <w:r w:rsidRPr="008F7D54">
              <w:rPr>
                <w:sz w:val="19"/>
                <w:szCs w:val="19"/>
              </w:rPr>
              <w:t>107,630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A70660F" w14:textId="116B2DBA" w:rsidR="00BE1D68" w:rsidRPr="008F7D54" w:rsidRDefault="00BE1D68" w:rsidP="00EF427E">
            <w:pPr>
              <w:pStyle w:val="ExhibitText"/>
              <w:jc w:val="right"/>
              <w:rPr>
                <w:sz w:val="19"/>
                <w:szCs w:val="19"/>
              </w:rPr>
            </w:pPr>
            <w:r w:rsidRPr="008F7D54">
              <w:rPr>
                <w:sz w:val="19"/>
                <w:szCs w:val="19"/>
              </w:rPr>
              <w:t>109,460</w:t>
            </w:r>
          </w:p>
        </w:tc>
      </w:tr>
      <w:tr w:rsidR="00BE1D68" w:rsidRPr="008F7D54" w14:paraId="43319D6A" w14:textId="77777777" w:rsidTr="0014555D">
        <w:trPr>
          <w:trHeight w:val="216"/>
          <w:jc w:val="center"/>
        </w:trPr>
        <w:tc>
          <w:tcPr>
            <w:tcW w:w="3286"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55D5082C" w14:textId="690373B9" w:rsidR="00BE1D68" w:rsidRPr="008F7D54" w:rsidRDefault="00BE1D68" w:rsidP="00EF427E">
            <w:pPr>
              <w:pStyle w:val="ExhibitText"/>
              <w:jc w:val="left"/>
              <w:rPr>
                <w:sz w:val="19"/>
              </w:rPr>
            </w:pPr>
            <w:r w:rsidRPr="008F7D54">
              <w:rPr>
                <w:sz w:val="19"/>
              </w:rPr>
              <w:t>Fixed assets</w:t>
            </w:r>
            <w:r w:rsidR="0014555D" w:rsidRPr="008F7D54">
              <w:rPr>
                <w:sz w:val="19"/>
              </w:rPr>
              <w:t>: g</w:t>
            </w:r>
            <w:r w:rsidRPr="008F7D54">
              <w:rPr>
                <w:sz w:val="19"/>
              </w:rPr>
              <w:t>ross block</w:t>
            </w:r>
          </w:p>
        </w:tc>
        <w:tc>
          <w:tcPr>
            <w:tcW w:w="1212" w:type="dxa"/>
            <w:tcBorders>
              <w:top w:val="single" w:sz="4" w:space="0" w:color="auto"/>
              <w:left w:val="single" w:sz="4" w:space="0" w:color="auto"/>
              <w:bottom w:val="single" w:sz="4" w:space="0" w:color="auto"/>
              <w:right w:val="single" w:sz="4" w:space="0" w:color="auto"/>
            </w:tcBorders>
          </w:tcPr>
          <w:p w14:paraId="578CEB38" w14:textId="6E649A07" w:rsidR="00BE1D68" w:rsidRPr="008F7D54" w:rsidRDefault="00BE1D68" w:rsidP="00EF427E">
            <w:pPr>
              <w:pStyle w:val="ExhibitText"/>
              <w:jc w:val="right"/>
              <w:rPr>
                <w:sz w:val="19"/>
                <w:szCs w:val="19"/>
              </w:rPr>
            </w:pPr>
            <w:r w:rsidRPr="008F7D54">
              <w:rPr>
                <w:sz w:val="19"/>
                <w:szCs w:val="19"/>
              </w:rPr>
              <w:t>97,020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8A76E80" w14:textId="28C2CA3D" w:rsidR="00BE1D68" w:rsidRPr="008F7D54" w:rsidRDefault="00BE1D68" w:rsidP="00EF427E">
            <w:pPr>
              <w:pStyle w:val="ExhibitText"/>
              <w:jc w:val="right"/>
              <w:rPr>
                <w:sz w:val="19"/>
                <w:szCs w:val="19"/>
              </w:rPr>
            </w:pPr>
            <w:r w:rsidRPr="008F7D54">
              <w:rPr>
                <w:sz w:val="19"/>
                <w:szCs w:val="19"/>
              </w:rPr>
              <w:t>101,840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15E2045E" w14:textId="77777777" w:rsidR="00BE1D68" w:rsidRPr="008F7D54" w:rsidRDefault="00BE1D68" w:rsidP="00EF427E">
            <w:pPr>
              <w:pStyle w:val="ExhibitText"/>
              <w:jc w:val="right"/>
              <w:rPr>
                <w:sz w:val="19"/>
                <w:szCs w:val="19"/>
              </w:rPr>
            </w:pPr>
            <w:r w:rsidRPr="008F7D54">
              <w:rPr>
                <w:sz w:val="19"/>
                <w:szCs w:val="19"/>
              </w:rPr>
              <w:t>108,260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ACE4CC3" w14:textId="4B74E0DA" w:rsidR="00BE1D68" w:rsidRPr="008F7D54" w:rsidRDefault="00BE1D68" w:rsidP="00EF427E">
            <w:pPr>
              <w:pStyle w:val="ExhibitText"/>
              <w:jc w:val="right"/>
              <w:rPr>
                <w:sz w:val="19"/>
                <w:szCs w:val="19"/>
              </w:rPr>
            </w:pPr>
            <w:r w:rsidRPr="008F7D54">
              <w:rPr>
                <w:sz w:val="19"/>
                <w:szCs w:val="19"/>
              </w:rPr>
              <w:t>114,290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639AAC" w14:textId="57C6037F" w:rsidR="00BE1D68" w:rsidRPr="008F7D54" w:rsidRDefault="00BE1D68" w:rsidP="00EF427E">
            <w:pPr>
              <w:pStyle w:val="ExhibitText"/>
              <w:jc w:val="right"/>
              <w:rPr>
                <w:sz w:val="19"/>
                <w:szCs w:val="19"/>
              </w:rPr>
            </w:pPr>
            <w:r w:rsidRPr="008F7D54">
              <w:rPr>
                <w:sz w:val="19"/>
                <w:szCs w:val="19"/>
              </w:rPr>
              <w:t>120,130</w:t>
            </w:r>
          </w:p>
        </w:tc>
      </w:tr>
      <w:tr w:rsidR="00BE1D68" w:rsidRPr="008F7D54" w14:paraId="7DCD9AFD" w14:textId="77777777" w:rsidTr="0014555D">
        <w:trPr>
          <w:trHeight w:val="216"/>
          <w:jc w:val="center"/>
        </w:trPr>
        <w:tc>
          <w:tcPr>
            <w:tcW w:w="3286"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6170B8C2" w14:textId="4E7BEA87" w:rsidR="00BE1D68" w:rsidRPr="008F7D54" w:rsidRDefault="00BE1D68" w:rsidP="00EF427E">
            <w:pPr>
              <w:pStyle w:val="ExhibitText"/>
              <w:jc w:val="left"/>
              <w:rPr>
                <w:sz w:val="19"/>
              </w:rPr>
            </w:pPr>
            <w:r w:rsidRPr="008F7D54">
              <w:rPr>
                <w:sz w:val="19"/>
              </w:rPr>
              <w:t xml:space="preserve">Fixed </w:t>
            </w:r>
            <w:r w:rsidR="0014555D" w:rsidRPr="008F7D54">
              <w:rPr>
                <w:sz w:val="19"/>
              </w:rPr>
              <w:t>a</w:t>
            </w:r>
            <w:r w:rsidRPr="008F7D54">
              <w:rPr>
                <w:sz w:val="19"/>
              </w:rPr>
              <w:t>ssets</w:t>
            </w:r>
            <w:r w:rsidR="0014555D" w:rsidRPr="008F7D54">
              <w:rPr>
                <w:sz w:val="19"/>
              </w:rPr>
              <w:t>: n</w:t>
            </w:r>
            <w:r w:rsidRPr="008F7D54">
              <w:rPr>
                <w:sz w:val="19"/>
              </w:rPr>
              <w:t>et block</w:t>
            </w:r>
          </w:p>
        </w:tc>
        <w:tc>
          <w:tcPr>
            <w:tcW w:w="1212" w:type="dxa"/>
            <w:tcBorders>
              <w:top w:val="single" w:sz="4" w:space="0" w:color="auto"/>
              <w:left w:val="single" w:sz="4" w:space="0" w:color="auto"/>
              <w:bottom w:val="single" w:sz="4" w:space="0" w:color="auto"/>
              <w:right w:val="single" w:sz="4" w:space="0" w:color="auto"/>
            </w:tcBorders>
          </w:tcPr>
          <w:p w14:paraId="351D2601" w14:textId="2475E1D3" w:rsidR="00BE1D68" w:rsidRPr="008F7D54" w:rsidRDefault="00BE1D68" w:rsidP="00EF427E">
            <w:pPr>
              <w:pStyle w:val="ExhibitText"/>
              <w:jc w:val="right"/>
              <w:rPr>
                <w:sz w:val="19"/>
                <w:szCs w:val="19"/>
              </w:rPr>
            </w:pPr>
            <w:r w:rsidRPr="008F7D54">
              <w:rPr>
                <w:sz w:val="19"/>
                <w:szCs w:val="19"/>
              </w:rPr>
              <w:t>61,860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C6CCEBB" w14:textId="53D5579B" w:rsidR="00BE1D68" w:rsidRPr="008F7D54" w:rsidRDefault="00BE1D68" w:rsidP="00EF427E">
            <w:pPr>
              <w:pStyle w:val="ExhibitText"/>
              <w:jc w:val="right"/>
              <w:rPr>
                <w:sz w:val="19"/>
                <w:szCs w:val="19"/>
              </w:rPr>
            </w:pPr>
            <w:r w:rsidRPr="008F7D54">
              <w:rPr>
                <w:sz w:val="19"/>
                <w:szCs w:val="19"/>
              </w:rPr>
              <w:t>58,620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01D4FC47" w14:textId="77777777" w:rsidR="00BE1D68" w:rsidRPr="008F7D54" w:rsidRDefault="00BE1D68" w:rsidP="00EF427E">
            <w:pPr>
              <w:pStyle w:val="ExhibitText"/>
              <w:jc w:val="right"/>
              <w:rPr>
                <w:sz w:val="19"/>
                <w:szCs w:val="19"/>
              </w:rPr>
            </w:pPr>
            <w:r w:rsidRPr="008F7D54">
              <w:rPr>
                <w:sz w:val="19"/>
                <w:szCs w:val="19"/>
              </w:rPr>
              <w:t>60,630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2DEE55D" w14:textId="5DE2EE19" w:rsidR="00BE1D68" w:rsidRPr="008F7D54" w:rsidRDefault="00BE1D68" w:rsidP="00EF427E">
            <w:pPr>
              <w:pStyle w:val="ExhibitText"/>
              <w:jc w:val="right"/>
              <w:rPr>
                <w:sz w:val="19"/>
                <w:szCs w:val="19"/>
              </w:rPr>
            </w:pPr>
            <w:r w:rsidRPr="008F7D54">
              <w:rPr>
                <w:sz w:val="19"/>
                <w:szCs w:val="19"/>
              </w:rPr>
              <w:t>62,270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121C1F" w14:textId="6281118D" w:rsidR="00BE1D68" w:rsidRPr="008F7D54" w:rsidRDefault="00BE1D68" w:rsidP="00EF427E">
            <w:pPr>
              <w:pStyle w:val="ExhibitText"/>
              <w:jc w:val="right"/>
              <w:rPr>
                <w:sz w:val="19"/>
                <w:szCs w:val="19"/>
              </w:rPr>
            </w:pPr>
            <w:r w:rsidRPr="008F7D54">
              <w:rPr>
                <w:sz w:val="19"/>
                <w:szCs w:val="19"/>
              </w:rPr>
              <w:t>60,920</w:t>
            </w:r>
          </w:p>
        </w:tc>
      </w:tr>
      <w:tr w:rsidR="00BE1D68" w:rsidRPr="008F7D54" w14:paraId="5D7A622E" w14:textId="77777777" w:rsidTr="0014555D">
        <w:trPr>
          <w:trHeight w:val="216"/>
          <w:jc w:val="center"/>
        </w:trPr>
        <w:tc>
          <w:tcPr>
            <w:tcW w:w="3286"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53BFD1EC" w14:textId="02E11098" w:rsidR="00BE1D68" w:rsidRPr="008F7D54" w:rsidRDefault="00BE1D68" w:rsidP="00EF427E">
            <w:pPr>
              <w:pStyle w:val="ExhibitText"/>
              <w:jc w:val="left"/>
              <w:rPr>
                <w:sz w:val="19"/>
              </w:rPr>
            </w:pPr>
            <w:r w:rsidRPr="008F7D54">
              <w:rPr>
                <w:sz w:val="19"/>
              </w:rPr>
              <w:t xml:space="preserve">Current </w:t>
            </w:r>
            <w:r w:rsidR="0014555D" w:rsidRPr="008F7D54">
              <w:rPr>
                <w:sz w:val="19"/>
              </w:rPr>
              <w:t>a</w:t>
            </w:r>
            <w:r w:rsidRPr="008F7D54">
              <w:rPr>
                <w:sz w:val="19"/>
              </w:rPr>
              <w:t>ssets</w:t>
            </w:r>
          </w:p>
        </w:tc>
        <w:tc>
          <w:tcPr>
            <w:tcW w:w="1212" w:type="dxa"/>
            <w:tcBorders>
              <w:top w:val="single" w:sz="4" w:space="0" w:color="auto"/>
              <w:left w:val="single" w:sz="4" w:space="0" w:color="auto"/>
              <w:bottom w:val="single" w:sz="4" w:space="0" w:color="auto"/>
              <w:right w:val="single" w:sz="4" w:space="0" w:color="auto"/>
            </w:tcBorders>
          </w:tcPr>
          <w:p w14:paraId="70E9651C" w14:textId="5965290D" w:rsidR="00BE1D68" w:rsidRPr="008F7D54" w:rsidRDefault="00BE1D68" w:rsidP="00EF427E">
            <w:pPr>
              <w:pStyle w:val="ExhibitText"/>
              <w:jc w:val="right"/>
              <w:rPr>
                <w:sz w:val="19"/>
                <w:szCs w:val="19"/>
              </w:rPr>
            </w:pPr>
            <w:r w:rsidRPr="008F7D54">
              <w:rPr>
                <w:sz w:val="19"/>
                <w:szCs w:val="19"/>
              </w:rPr>
              <w:t>42,640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0E527E0" w14:textId="3A8EC028" w:rsidR="00BE1D68" w:rsidRPr="008F7D54" w:rsidRDefault="00BE1D68" w:rsidP="00EF427E">
            <w:pPr>
              <w:pStyle w:val="ExhibitText"/>
              <w:jc w:val="right"/>
              <w:rPr>
                <w:sz w:val="19"/>
                <w:szCs w:val="19"/>
              </w:rPr>
            </w:pPr>
            <w:r w:rsidRPr="008F7D54">
              <w:rPr>
                <w:sz w:val="19"/>
                <w:szCs w:val="19"/>
              </w:rPr>
              <w:t>52,760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5285FE7B" w14:textId="77777777" w:rsidR="00BE1D68" w:rsidRPr="008F7D54" w:rsidRDefault="00BE1D68" w:rsidP="00EF427E">
            <w:pPr>
              <w:pStyle w:val="ExhibitText"/>
              <w:jc w:val="right"/>
              <w:rPr>
                <w:sz w:val="19"/>
                <w:szCs w:val="19"/>
              </w:rPr>
            </w:pPr>
            <w:r w:rsidRPr="008F7D54">
              <w:rPr>
                <w:sz w:val="19"/>
                <w:szCs w:val="19"/>
              </w:rPr>
              <w:t>55,370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9809F01" w14:textId="65D52C4A" w:rsidR="00BE1D68" w:rsidRPr="008F7D54" w:rsidRDefault="00BE1D68" w:rsidP="00EF427E">
            <w:pPr>
              <w:pStyle w:val="ExhibitText"/>
              <w:jc w:val="right"/>
              <w:rPr>
                <w:sz w:val="19"/>
                <w:szCs w:val="19"/>
              </w:rPr>
            </w:pPr>
            <w:r w:rsidRPr="008F7D54">
              <w:rPr>
                <w:sz w:val="19"/>
                <w:szCs w:val="19"/>
              </w:rPr>
              <w:t>59,950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660DFE6" w14:textId="0C8B3614" w:rsidR="00BE1D68" w:rsidRPr="008F7D54" w:rsidRDefault="00BE1D68" w:rsidP="00EF427E">
            <w:pPr>
              <w:pStyle w:val="ExhibitText"/>
              <w:jc w:val="right"/>
              <w:rPr>
                <w:sz w:val="19"/>
                <w:szCs w:val="19"/>
              </w:rPr>
            </w:pPr>
            <w:r w:rsidRPr="008F7D54">
              <w:rPr>
                <w:sz w:val="19"/>
                <w:szCs w:val="19"/>
              </w:rPr>
              <w:t>65,490</w:t>
            </w:r>
          </w:p>
        </w:tc>
      </w:tr>
      <w:tr w:rsidR="00BE1D68" w:rsidRPr="008F7D54" w14:paraId="17C88E8B" w14:textId="77777777" w:rsidTr="0014555D">
        <w:trPr>
          <w:trHeight w:val="216"/>
          <w:jc w:val="center"/>
        </w:trPr>
        <w:tc>
          <w:tcPr>
            <w:tcW w:w="3286"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3B156091" w14:textId="0F4638A4" w:rsidR="00BE1D68" w:rsidRPr="008F7D54" w:rsidRDefault="00BE1D68" w:rsidP="00EF427E">
            <w:pPr>
              <w:pStyle w:val="ExhibitText"/>
              <w:jc w:val="left"/>
              <w:rPr>
                <w:sz w:val="19"/>
              </w:rPr>
            </w:pPr>
            <w:r w:rsidRPr="008F7D54">
              <w:rPr>
                <w:sz w:val="19"/>
              </w:rPr>
              <w:t xml:space="preserve">Current </w:t>
            </w:r>
            <w:r w:rsidR="0014555D" w:rsidRPr="008F7D54">
              <w:rPr>
                <w:sz w:val="19"/>
              </w:rPr>
              <w:t>l</w:t>
            </w:r>
            <w:r w:rsidRPr="008F7D54">
              <w:rPr>
                <w:sz w:val="19"/>
              </w:rPr>
              <w:t>iabilities</w:t>
            </w:r>
          </w:p>
        </w:tc>
        <w:tc>
          <w:tcPr>
            <w:tcW w:w="1212" w:type="dxa"/>
            <w:tcBorders>
              <w:top w:val="single" w:sz="4" w:space="0" w:color="auto"/>
              <w:left w:val="single" w:sz="4" w:space="0" w:color="auto"/>
              <w:bottom w:val="single" w:sz="4" w:space="0" w:color="auto"/>
              <w:right w:val="single" w:sz="4" w:space="0" w:color="auto"/>
            </w:tcBorders>
          </w:tcPr>
          <w:p w14:paraId="4E8977C7" w14:textId="18E4C9EB" w:rsidR="00BE1D68" w:rsidRPr="008F7D54" w:rsidRDefault="00BE1D68" w:rsidP="00EF427E">
            <w:pPr>
              <w:pStyle w:val="ExhibitText"/>
              <w:jc w:val="right"/>
              <w:rPr>
                <w:sz w:val="19"/>
                <w:szCs w:val="19"/>
              </w:rPr>
            </w:pPr>
            <w:r w:rsidRPr="008F7D54">
              <w:rPr>
                <w:sz w:val="19"/>
                <w:szCs w:val="19"/>
              </w:rPr>
              <w:t>27,640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E267D0F" w14:textId="116E991F" w:rsidR="00BE1D68" w:rsidRPr="008F7D54" w:rsidRDefault="00BE1D68" w:rsidP="00EF427E">
            <w:pPr>
              <w:pStyle w:val="ExhibitText"/>
              <w:jc w:val="right"/>
              <w:rPr>
                <w:sz w:val="19"/>
                <w:szCs w:val="19"/>
              </w:rPr>
            </w:pPr>
            <w:r w:rsidRPr="008F7D54">
              <w:rPr>
                <w:sz w:val="19"/>
                <w:szCs w:val="19"/>
              </w:rPr>
              <w:t>28,990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23E2A40D" w14:textId="77777777" w:rsidR="00BE1D68" w:rsidRPr="008F7D54" w:rsidRDefault="00BE1D68" w:rsidP="00EF427E">
            <w:pPr>
              <w:pStyle w:val="ExhibitText"/>
              <w:jc w:val="right"/>
              <w:rPr>
                <w:sz w:val="19"/>
                <w:szCs w:val="19"/>
              </w:rPr>
            </w:pPr>
            <w:r w:rsidRPr="008F7D54">
              <w:rPr>
                <w:sz w:val="19"/>
                <w:szCs w:val="19"/>
              </w:rPr>
              <w:t>28,430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8BC594B" w14:textId="3E1112B6" w:rsidR="00BE1D68" w:rsidRPr="008F7D54" w:rsidRDefault="00BE1D68" w:rsidP="00EF427E">
            <w:pPr>
              <w:pStyle w:val="ExhibitText"/>
              <w:jc w:val="right"/>
              <w:rPr>
                <w:sz w:val="19"/>
                <w:szCs w:val="19"/>
              </w:rPr>
            </w:pPr>
            <w:r w:rsidRPr="008F7D54">
              <w:rPr>
                <w:sz w:val="19"/>
                <w:szCs w:val="19"/>
              </w:rPr>
              <w:t>31,380</w:t>
            </w:r>
          </w:p>
        </w:tc>
        <w:tc>
          <w:tcPr>
            <w:tcW w:w="1213"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CBA7287" w14:textId="53A6474D" w:rsidR="00BE1D68" w:rsidRPr="008F7D54" w:rsidRDefault="00BE1D68" w:rsidP="00EF427E">
            <w:pPr>
              <w:pStyle w:val="ExhibitText"/>
              <w:jc w:val="right"/>
              <w:rPr>
                <w:sz w:val="19"/>
                <w:szCs w:val="19"/>
              </w:rPr>
            </w:pPr>
            <w:r w:rsidRPr="008F7D54">
              <w:rPr>
                <w:sz w:val="19"/>
                <w:szCs w:val="19"/>
              </w:rPr>
              <w:t>32,260</w:t>
            </w:r>
          </w:p>
        </w:tc>
      </w:tr>
    </w:tbl>
    <w:p w14:paraId="04113AC0" w14:textId="77777777" w:rsidR="00AD0BB5" w:rsidRPr="00E72B7D" w:rsidRDefault="00AD0BB5" w:rsidP="00EF427E">
      <w:pPr>
        <w:pStyle w:val="Footnote"/>
      </w:pPr>
    </w:p>
    <w:p w14:paraId="049FC4F3" w14:textId="6DAEF9B0" w:rsidR="00BE1D68" w:rsidRDefault="00BE1D68" w:rsidP="00EF427E">
      <w:pPr>
        <w:pStyle w:val="Footnote"/>
        <w:outlineLvl w:val="0"/>
      </w:pPr>
      <w:r>
        <w:t xml:space="preserve">Note: </w:t>
      </w:r>
      <w:r w:rsidR="00983C98">
        <w:t>₹ = INR = Indian rupee;</w:t>
      </w:r>
      <w:r w:rsidR="00E43863" w:rsidRPr="00E43863">
        <w:rPr>
          <w:lang w:val="en-US"/>
        </w:rPr>
        <w:t xml:space="preserve"> </w:t>
      </w:r>
      <w:r w:rsidR="00E43863" w:rsidRPr="001E26E1">
        <w:rPr>
          <w:rFonts w:eastAsia="Calibri"/>
          <w:lang w:val="en-US"/>
        </w:rPr>
        <w:t>₹</w:t>
      </w:r>
      <w:r w:rsidR="00EF427E">
        <w:rPr>
          <w:rFonts w:eastAsia="Calibri"/>
          <w:lang w:val="en-US"/>
        </w:rPr>
        <w:t xml:space="preserve">1 = US$0.02 </w:t>
      </w:r>
      <w:r w:rsidR="00E43863">
        <w:rPr>
          <w:rFonts w:eastAsia="Calibri"/>
          <w:lang w:val="en-US"/>
        </w:rPr>
        <w:t>on December 31, 2015;</w:t>
      </w:r>
      <w:r w:rsidR="00983C98">
        <w:t xml:space="preserve"> </w:t>
      </w:r>
      <w:r>
        <w:t>EBITDA = earnings before interest, tax, depreciation, and amortization.</w:t>
      </w:r>
    </w:p>
    <w:p w14:paraId="24077978" w14:textId="13F79F82" w:rsidR="00AD0BB5" w:rsidRPr="00E72B7D" w:rsidRDefault="00AD0BB5" w:rsidP="00EF427E">
      <w:pPr>
        <w:pStyle w:val="Footnote"/>
        <w:outlineLvl w:val="0"/>
      </w:pPr>
      <w:r w:rsidRPr="00E72B7D">
        <w:t xml:space="preserve">Source: </w:t>
      </w:r>
      <w:r w:rsidR="0014555D">
        <w:t>Company</w:t>
      </w:r>
      <w:r w:rsidRPr="00E72B7D">
        <w:t xml:space="preserve"> documents</w:t>
      </w:r>
      <w:r w:rsidR="00D75F25" w:rsidRPr="00E72B7D">
        <w:t>.</w:t>
      </w:r>
    </w:p>
    <w:p w14:paraId="4DCBC064" w14:textId="77777777" w:rsidR="00AD0BB5" w:rsidRDefault="00AD0BB5" w:rsidP="00EF427E">
      <w:pPr>
        <w:pStyle w:val="Footnote"/>
      </w:pPr>
    </w:p>
    <w:p w14:paraId="323BD92A" w14:textId="77777777" w:rsidR="0014555D" w:rsidRDefault="0014555D" w:rsidP="00EF427E">
      <w:pPr>
        <w:pStyle w:val="Footnote"/>
      </w:pPr>
    </w:p>
    <w:p w14:paraId="0955F9EA" w14:textId="0078C3BE" w:rsidR="007C2577" w:rsidRDefault="00D5545C" w:rsidP="00EF427E">
      <w:pPr>
        <w:pStyle w:val="ExhibitHeading"/>
      </w:pPr>
      <w:r w:rsidRPr="00D5545C">
        <w:t>EXHIBIT 2</w:t>
      </w:r>
      <w:r w:rsidR="00BC061B" w:rsidRPr="001A06E7">
        <w:t>: AMBUJA AMBITION</w:t>
      </w:r>
      <w:r w:rsidR="00E43863">
        <w:t>S</w:t>
      </w:r>
      <w:r w:rsidR="00BC061B" w:rsidRPr="001A06E7">
        <w:t xml:space="preserve"> 2030</w:t>
      </w:r>
    </w:p>
    <w:p w14:paraId="411FFE39" w14:textId="77777777" w:rsidR="00BC061B" w:rsidRPr="001A06E7" w:rsidRDefault="00BC061B" w:rsidP="00EF427E">
      <w:pPr>
        <w:pStyle w:val="Exhibit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4A0" w:firstRow="1" w:lastRow="0" w:firstColumn="1" w:lastColumn="0" w:noHBand="0" w:noVBand="1"/>
      </w:tblPr>
      <w:tblGrid>
        <w:gridCol w:w="4675"/>
        <w:gridCol w:w="4675"/>
      </w:tblGrid>
      <w:tr w:rsidR="00BC061B" w:rsidRPr="00BC061B" w14:paraId="66F4D423" w14:textId="77777777" w:rsidTr="00F863E4">
        <w:trPr>
          <w:trHeight w:val="216"/>
          <w:jc w:val="center"/>
        </w:trPr>
        <w:tc>
          <w:tcPr>
            <w:tcW w:w="4675" w:type="dxa"/>
            <w:tcBorders>
              <w:bottom w:val="single" w:sz="4" w:space="0" w:color="auto"/>
            </w:tcBorders>
            <w:shd w:val="clear" w:color="auto" w:fill="auto"/>
            <w:noWrap/>
            <w:vAlign w:val="center"/>
            <w:hideMark/>
          </w:tcPr>
          <w:p w14:paraId="60B1A911" w14:textId="77777777" w:rsidR="00BC061B" w:rsidRPr="001A06E7" w:rsidRDefault="00BC061B" w:rsidP="00EF427E">
            <w:pPr>
              <w:jc w:val="center"/>
              <w:rPr>
                <w:rFonts w:ascii="Arial" w:hAnsi="Arial" w:cs="Arial"/>
                <w:b/>
                <w:bCs/>
                <w:color w:val="000000"/>
                <w:sz w:val="19"/>
                <w:szCs w:val="19"/>
              </w:rPr>
            </w:pPr>
            <w:r w:rsidRPr="001A06E7">
              <w:rPr>
                <w:rFonts w:ascii="Arial" w:hAnsi="Arial" w:cs="Arial"/>
                <w:b/>
                <w:bCs/>
                <w:color w:val="000000"/>
                <w:sz w:val="19"/>
                <w:szCs w:val="19"/>
              </w:rPr>
              <w:t>Year 2020</w:t>
            </w:r>
          </w:p>
        </w:tc>
        <w:tc>
          <w:tcPr>
            <w:tcW w:w="4675" w:type="dxa"/>
            <w:tcBorders>
              <w:bottom w:val="single" w:sz="4" w:space="0" w:color="auto"/>
            </w:tcBorders>
            <w:shd w:val="clear" w:color="auto" w:fill="auto"/>
            <w:noWrap/>
            <w:vAlign w:val="center"/>
            <w:hideMark/>
          </w:tcPr>
          <w:p w14:paraId="1AAFD7C1" w14:textId="77777777" w:rsidR="00BC061B" w:rsidRPr="001A06E7" w:rsidRDefault="00BC061B" w:rsidP="00EF427E">
            <w:pPr>
              <w:jc w:val="center"/>
              <w:rPr>
                <w:rFonts w:ascii="Arial" w:hAnsi="Arial" w:cs="Arial"/>
                <w:b/>
                <w:bCs/>
                <w:color w:val="000000"/>
                <w:sz w:val="19"/>
                <w:szCs w:val="19"/>
              </w:rPr>
            </w:pPr>
            <w:r w:rsidRPr="001A06E7">
              <w:rPr>
                <w:rFonts w:ascii="Arial" w:hAnsi="Arial" w:cs="Arial"/>
                <w:b/>
                <w:bCs/>
                <w:color w:val="000000"/>
                <w:sz w:val="19"/>
                <w:szCs w:val="19"/>
              </w:rPr>
              <w:t>Year 2030</w:t>
            </w:r>
          </w:p>
        </w:tc>
      </w:tr>
      <w:tr w:rsidR="00BC061B" w:rsidRPr="00BC061B" w14:paraId="67309526" w14:textId="77777777" w:rsidTr="00F863E4">
        <w:trPr>
          <w:trHeight w:val="216"/>
          <w:jc w:val="center"/>
        </w:trPr>
        <w:tc>
          <w:tcPr>
            <w:tcW w:w="9350" w:type="dxa"/>
            <w:gridSpan w:val="2"/>
            <w:tcBorders>
              <w:bottom w:val="single" w:sz="4" w:space="0" w:color="auto"/>
            </w:tcBorders>
            <w:shd w:val="clear" w:color="auto" w:fill="auto"/>
            <w:noWrap/>
            <w:vAlign w:val="center"/>
            <w:hideMark/>
          </w:tcPr>
          <w:p w14:paraId="597B386D" w14:textId="1DAF03FD" w:rsidR="00BC061B" w:rsidRPr="001A06E7" w:rsidRDefault="00BC061B" w:rsidP="00EF427E">
            <w:pPr>
              <w:jc w:val="center"/>
              <w:rPr>
                <w:rFonts w:ascii="Arial" w:hAnsi="Arial" w:cs="Arial"/>
                <w:b/>
                <w:bCs/>
                <w:color w:val="000000"/>
                <w:sz w:val="19"/>
                <w:szCs w:val="19"/>
              </w:rPr>
            </w:pPr>
            <w:r w:rsidRPr="001A06E7">
              <w:rPr>
                <w:rFonts w:ascii="Arial" w:hAnsi="Arial" w:cs="Arial"/>
                <w:b/>
                <w:bCs/>
                <w:color w:val="000000"/>
                <w:sz w:val="19"/>
                <w:szCs w:val="19"/>
              </w:rPr>
              <w:t xml:space="preserve">People </w:t>
            </w:r>
            <w:r w:rsidR="0014555D">
              <w:rPr>
                <w:rFonts w:ascii="Arial" w:hAnsi="Arial" w:cs="Arial"/>
                <w:b/>
                <w:bCs/>
                <w:color w:val="000000"/>
                <w:sz w:val="19"/>
                <w:szCs w:val="19"/>
              </w:rPr>
              <w:t>and</w:t>
            </w:r>
            <w:r w:rsidR="0014555D" w:rsidRPr="001A06E7">
              <w:rPr>
                <w:rFonts w:ascii="Arial" w:hAnsi="Arial" w:cs="Arial"/>
                <w:b/>
                <w:bCs/>
                <w:color w:val="000000"/>
                <w:sz w:val="19"/>
                <w:szCs w:val="19"/>
              </w:rPr>
              <w:t xml:space="preserve"> </w:t>
            </w:r>
            <w:r w:rsidRPr="001A06E7">
              <w:rPr>
                <w:rFonts w:ascii="Arial" w:hAnsi="Arial" w:cs="Arial"/>
                <w:b/>
                <w:bCs/>
                <w:color w:val="000000"/>
                <w:sz w:val="19"/>
                <w:szCs w:val="19"/>
              </w:rPr>
              <w:t>Communities</w:t>
            </w:r>
          </w:p>
        </w:tc>
      </w:tr>
      <w:tr w:rsidR="00BC061B" w:rsidRPr="00BC061B" w14:paraId="00CCB5E6" w14:textId="77777777" w:rsidTr="00F863E4">
        <w:trPr>
          <w:trHeight w:val="216"/>
          <w:jc w:val="center"/>
        </w:trPr>
        <w:tc>
          <w:tcPr>
            <w:tcW w:w="4675" w:type="dxa"/>
            <w:tcBorders>
              <w:top w:val="single" w:sz="4" w:space="0" w:color="auto"/>
              <w:bottom w:val="nil"/>
            </w:tcBorders>
            <w:shd w:val="clear" w:color="auto" w:fill="auto"/>
            <w:noWrap/>
            <w:hideMark/>
          </w:tcPr>
          <w:p w14:paraId="4DD6ADB1" w14:textId="410B2486" w:rsidR="00BC061B" w:rsidRPr="00F863E4" w:rsidRDefault="00BC061B" w:rsidP="00EF427E">
            <w:pPr>
              <w:pStyle w:val="ListParagraph"/>
              <w:numPr>
                <w:ilvl w:val="0"/>
                <w:numId w:val="31"/>
              </w:numPr>
              <w:rPr>
                <w:rFonts w:ascii="Arial" w:hAnsi="Arial" w:cs="Arial"/>
                <w:color w:val="000000"/>
                <w:sz w:val="19"/>
                <w:szCs w:val="19"/>
                <w:lang w:eastAsia="en-GB"/>
              </w:rPr>
            </w:pPr>
            <w:r w:rsidRPr="00F863E4">
              <w:rPr>
                <w:rFonts w:ascii="Arial" w:hAnsi="Arial" w:cs="Arial"/>
                <w:color w:val="000000"/>
                <w:sz w:val="19"/>
                <w:szCs w:val="19"/>
                <w:lang w:eastAsia="en-GB"/>
              </w:rPr>
              <w:t>Have no</w:t>
            </w:r>
            <w:r w:rsidR="0014555D" w:rsidRPr="00F863E4">
              <w:rPr>
                <w:rFonts w:ascii="Arial" w:hAnsi="Arial" w:cs="Arial"/>
                <w:color w:val="000000"/>
                <w:sz w:val="19"/>
                <w:szCs w:val="19"/>
                <w:lang w:eastAsia="en-GB"/>
              </w:rPr>
              <w:t xml:space="preserve"> </w:t>
            </w:r>
            <w:r w:rsidRPr="00F863E4">
              <w:rPr>
                <w:rFonts w:ascii="Arial" w:hAnsi="Arial" w:cs="Arial"/>
                <w:color w:val="000000"/>
                <w:sz w:val="19"/>
                <w:szCs w:val="19"/>
                <w:lang w:eastAsia="en-GB"/>
              </w:rPr>
              <w:t>site fatalit</w:t>
            </w:r>
            <w:r w:rsidR="0014555D" w:rsidRPr="00F863E4">
              <w:rPr>
                <w:rFonts w:ascii="Arial" w:hAnsi="Arial" w:cs="Arial"/>
                <w:color w:val="000000"/>
                <w:sz w:val="19"/>
                <w:szCs w:val="19"/>
                <w:lang w:eastAsia="en-GB"/>
              </w:rPr>
              <w:t>ies (zero)</w:t>
            </w:r>
          </w:p>
        </w:tc>
        <w:tc>
          <w:tcPr>
            <w:tcW w:w="4675" w:type="dxa"/>
            <w:tcBorders>
              <w:top w:val="single" w:sz="4" w:space="0" w:color="auto"/>
              <w:bottom w:val="nil"/>
            </w:tcBorders>
            <w:shd w:val="clear" w:color="auto" w:fill="auto"/>
            <w:noWrap/>
            <w:hideMark/>
          </w:tcPr>
          <w:p w14:paraId="3FD245CE" w14:textId="013454B1" w:rsidR="00BC061B" w:rsidRPr="00F863E4" w:rsidRDefault="00BC061B" w:rsidP="00EF427E">
            <w:pPr>
              <w:pStyle w:val="ListParagraph"/>
              <w:numPr>
                <w:ilvl w:val="0"/>
                <w:numId w:val="31"/>
              </w:numPr>
              <w:rPr>
                <w:rFonts w:ascii="Arial" w:hAnsi="Arial" w:cs="Arial"/>
                <w:color w:val="000000"/>
                <w:sz w:val="19"/>
                <w:szCs w:val="19"/>
                <w:lang w:eastAsia="en-GB"/>
              </w:rPr>
            </w:pPr>
            <w:r w:rsidRPr="00F863E4">
              <w:rPr>
                <w:rFonts w:ascii="Arial" w:hAnsi="Arial" w:cs="Arial"/>
                <w:color w:val="000000"/>
                <w:sz w:val="19"/>
                <w:szCs w:val="19"/>
                <w:lang w:eastAsia="en-GB"/>
              </w:rPr>
              <w:t>Have no</w:t>
            </w:r>
            <w:r w:rsidR="0014555D" w:rsidRPr="00F863E4">
              <w:rPr>
                <w:rFonts w:ascii="Arial" w:hAnsi="Arial" w:cs="Arial"/>
                <w:color w:val="000000"/>
                <w:sz w:val="19"/>
                <w:szCs w:val="19"/>
                <w:lang w:eastAsia="en-GB"/>
              </w:rPr>
              <w:t xml:space="preserve"> </w:t>
            </w:r>
            <w:r w:rsidRPr="00F863E4">
              <w:rPr>
                <w:rFonts w:ascii="Arial" w:hAnsi="Arial" w:cs="Arial"/>
                <w:color w:val="000000"/>
                <w:sz w:val="19"/>
                <w:szCs w:val="19"/>
                <w:lang w:eastAsia="en-GB"/>
              </w:rPr>
              <w:t>site fatalit</w:t>
            </w:r>
            <w:r w:rsidR="0014555D" w:rsidRPr="00F863E4">
              <w:rPr>
                <w:rFonts w:ascii="Arial" w:hAnsi="Arial" w:cs="Arial"/>
                <w:color w:val="000000"/>
                <w:sz w:val="19"/>
                <w:szCs w:val="19"/>
                <w:lang w:eastAsia="en-GB"/>
              </w:rPr>
              <w:t>ies (zero)</w:t>
            </w:r>
          </w:p>
        </w:tc>
      </w:tr>
      <w:tr w:rsidR="00BC061B" w:rsidRPr="00BC061B" w14:paraId="46A0A9EA" w14:textId="77777777" w:rsidTr="00F863E4">
        <w:trPr>
          <w:trHeight w:val="216"/>
          <w:jc w:val="center"/>
        </w:trPr>
        <w:tc>
          <w:tcPr>
            <w:tcW w:w="4675" w:type="dxa"/>
            <w:tcBorders>
              <w:top w:val="nil"/>
              <w:bottom w:val="nil"/>
            </w:tcBorders>
            <w:shd w:val="clear" w:color="auto" w:fill="auto"/>
            <w:noWrap/>
            <w:hideMark/>
          </w:tcPr>
          <w:p w14:paraId="486AE5A9" w14:textId="7B2AF076" w:rsidR="00BC061B" w:rsidRPr="00F863E4" w:rsidRDefault="00BC061B" w:rsidP="00EF427E">
            <w:pPr>
              <w:pStyle w:val="ListParagraph"/>
              <w:numPr>
                <w:ilvl w:val="0"/>
                <w:numId w:val="31"/>
              </w:numPr>
              <w:rPr>
                <w:rFonts w:ascii="Arial" w:hAnsi="Arial" w:cs="Arial"/>
                <w:color w:val="000000"/>
                <w:sz w:val="19"/>
                <w:szCs w:val="19"/>
                <w:lang w:eastAsia="en-GB"/>
              </w:rPr>
            </w:pPr>
            <w:r w:rsidRPr="00F863E4">
              <w:rPr>
                <w:rFonts w:ascii="Arial" w:hAnsi="Arial" w:cs="Arial"/>
                <w:color w:val="000000"/>
                <w:sz w:val="19"/>
                <w:szCs w:val="19"/>
                <w:lang w:eastAsia="en-GB"/>
              </w:rPr>
              <w:t>Reduce LTI FR</w:t>
            </w:r>
            <w:r w:rsidR="0014555D" w:rsidRPr="00F863E4">
              <w:rPr>
                <w:rFonts w:ascii="Arial" w:hAnsi="Arial" w:cs="Arial"/>
                <w:color w:val="000000"/>
                <w:sz w:val="19"/>
                <w:szCs w:val="19"/>
                <w:lang w:eastAsia="en-GB"/>
              </w:rPr>
              <w:t xml:space="preserve"> to </w:t>
            </w:r>
            <w:r w:rsidRPr="00F863E4">
              <w:rPr>
                <w:rFonts w:ascii="Arial" w:hAnsi="Arial" w:cs="Arial"/>
                <w:color w:val="000000"/>
                <w:sz w:val="19"/>
                <w:szCs w:val="19"/>
                <w:lang w:eastAsia="en-GB"/>
              </w:rPr>
              <w:t>&lt;0.70</w:t>
            </w:r>
          </w:p>
        </w:tc>
        <w:tc>
          <w:tcPr>
            <w:tcW w:w="4675" w:type="dxa"/>
            <w:tcBorders>
              <w:top w:val="nil"/>
              <w:bottom w:val="nil"/>
            </w:tcBorders>
            <w:shd w:val="clear" w:color="auto" w:fill="auto"/>
            <w:noWrap/>
            <w:hideMark/>
          </w:tcPr>
          <w:p w14:paraId="47F96B92" w14:textId="3957DED8" w:rsidR="00BC061B" w:rsidRPr="00F863E4" w:rsidRDefault="00BC061B" w:rsidP="00EF427E">
            <w:pPr>
              <w:pStyle w:val="ListParagraph"/>
              <w:numPr>
                <w:ilvl w:val="0"/>
                <w:numId w:val="31"/>
              </w:numPr>
              <w:rPr>
                <w:rFonts w:ascii="Arial" w:hAnsi="Arial" w:cs="Arial"/>
                <w:color w:val="000000"/>
                <w:sz w:val="19"/>
                <w:szCs w:val="19"/>
                <w:lang w:eastAsia="en-GB"/>
              </w:rPr>
            </w:pPr>
            <w:r w:rsidRPr="00F863E4">
              <w:rPr>
                <w:rFonts w:ascii="Arial" w:hAnsi="Arial" w:cs="Arial"/>
                <w:color w:val="000000"/>
                <w:sz w:val="19"/>
                <w:szCs w:val="19"/>
                <w:lang w:eastAsia="en-GB"/>
              </w:rPr>
              <w:t>Reduce LTI FR</w:t>
            </w:r>
            <w:r w:rsidR="0014555D" w:rsidRPr="00F863E4">
              <w:rPr>
                <w:rFonts w:ascii="Arial" w:hAnsi="Arial" w:cs="Arial"/>
                <w:color w:val="000000"/>
                <w:sz w:val="19"/>
                <w:szCs w:val="19"/>
                <w:lang w:eastAsia="en-GB"/>
              </w:rPr>
              <w:t xml:space="preserve"> to </w:t>
            </w:r>
            <w:r w:rsidRPr="00F863E4">
              <w:rPr>
                <w:rFonts w:ascii="Arial" w:hAnsi="Arial" w:cs="Arial"/>
                <w:color w:val="000000"/>
                <w:sz w:val="19"/>
                <w:szCs w:val="19"/>
                <w:lang w:eastAsia="en-GB"/>
              </w:rPr>
              <w:t>&lt;0.20</w:t>
            </w:r>
          </w:p>
        </w:tc>
      </w:tr>
      <w:tr w:rsidR="00BC061B" w:rsidRPr="00BC061B" w14:paraId="51C61063" w14:textId="77777777" w:rsidTr="00F863E4">
        <w:trPr>
          <w:trHeight w:val="216"/>
          <w:jc w:val="center"/>
        </w:trPr>
        <w:tc>
          <w:tcPr>
            <w:tcW w:w="4675" w:type="dxa"/>
            <w:tcBorders>
              <w:top w:val="nil"/>
              <w:bottom w:val="nil"/>
            </w:tcBorders>
            <w:shd w:val="clear" w:color="auto" w:fill="auto"/>
            <w:noWrap/>
            <w:hideMark/>
          </w:tcPr>
          <w:p w14:paraId="1CA342BD" w14:textId="77777777" w:rsidR="00BC061B" w:rsidRPr="00F863E4" w:rsidRDefault="00BC061B" w:rsidP="00EF427E">
            <w:pPr>
              <w:pStyle w:val="ListParagraph"/>
              <w:numPr>
                <w:ilvl w:val="0"/>
                <w:numId w:val="31"/>
              </w:numPr>
              <w:rPr>
                <w:rFonts w:ascii="Arial" w:hAnsi="Arial" w:cs="Arial"/>
                <w:color w:val="000000"/>
                <w:sz w:val="19"/>
                <w:szCs w:val="19"/>
                <w:lang w:eastAsia="en-GB"/>
              </w:rPr>
            </w:pPr>
            <w:r w:rsidRPr="00F863E4">
              <w:rPr>
                <w:rFonts w:ascii="Arial" w:hAnsi="Arial" w:cs="Arial"/>
                <w:color w:val="000000"/>
                <w:sz w:val="19"/>
                <w:szCs w:val="19"/>
                <w:lang w:eastAsia="en-GB"/>
              </w:rPr>
              <w:t>Reduce TIFR by 30%</w:t>
            </w:r>
          </w:p>
        </w:tc>
        <w:tc>
          <w:tcPr>
            <w:tcW w:w="4675" w:type="dxa"/>
            <w:tcBorders>
              <w:top w:val="nil"/>
              <w:bottom w:val="nil"/>
            </w:tcBorders>
            <w:shd w:val="clear" w:color="auto" w:fill="auto"/>
            <w:noWrap/>
            <w:hideMark/>
          </w:tcPr>
          <w:p w14:paraId="3E440023" w14:textId="77777777" w:rsidR="00BC061B" w:rsidRPr="00F863E4" w:rsidRDefault="00BC061B" w:rsidP="00EF427E">
            <w:pPr>
              <w:pStyle w:val="ListParagraph"/>
              <w:numPr>
                <w:ilvl w:val="0"/>
                <w:numId w:val="31"/>
              </w:numPr>
              <w:rPr>
                <w:rFonts w:ascii="Arial" w:hAnsi="Arial" w:cs="Arial"/>
                <w:color w:val="000000"/>
                <w:sz w:val="19"/>
                <w:szCs w:val="19"/>
                <w:lang w:eastAsia="en-GB"/>
              </w:rPr>
            </w:pPr>
            <w:r w:rsidRPr="00F863E4">
              <w:rPr>
                <w:rFonts w:ascii="Arial" w:hAnsi="Arial" w:cs="Arial"/>
                <w:color w:val="000000"/>
                <w:sz w:val="19"/>
                <w:szCs w:val="19"/>
                <w:lang w:eastAsia="en-GB"/>
              </w:rPr>
              <w:t>Reduce TIFR by 50%</w:t>
            </w:r>
          </w:p>
        </w:tc>
      </w:tr>
      <w:tr w:rsidR="00BC061B" w:rsidRPr="00BC061B" w14:paraId="2FC68046" w14:textId="77777777" w:rsidTr="00F863E4">
        <w:trPr>
          <w:trHeight w:val="216"/>
          <w:jc w:val="center"/>
        </w:trPr>
        <w:tc>
          <w:tcPr>
            <w:tcW w:w="4675" w:type="dxa"/>
            <w:tcBorders>
              <w:top w:val="nil"/>
              <w:bottom w:val="nil"/>
            </w:tcBorders>
            <w:shd w:val="clear" w:color="auto" w:fill="auto"/>
            <w:noWrap/>
            <w:hideMark/>
          </w:tcPr>
          <w:p w14:paraId="041F3C3F" w14:textId="77777777" w:rsidR="00F863E4" w:rsidRDefault="00BC061B" w:rsidP="00EF427E">
            <w:pPr>
              <w:pStyle w:val="ListParagraph"/>
              <w:numPr>
                <w:ilvl w:val="0"/>
                <w:numId w:val="31"/>
              </w:numPr>
              <w:rPr>
                <w:rFonts w:ascii="Arial" w:hAnsi="Arial" w:cs="Arial"/>
                <w:color w:val="000000"/>
                <w:sz w:val="19"/>
                <w:szCs w:val="19"/>
                <w:lang w:eastAsia="en-GB"/>
              </w:rPr>
            </w:pPr>
            <w:r w:rsidRPr="00F863E4">
              <w:rPr>
                <w:rFonts w:ascii="Arial" w:hAnsi="Arial" w:cs="Arial"/>
                <w:color w:val="000000"/>
                <w:sz w:val="19"/>
                <w:szCs w:val="19"/>
                <w:lang w:eastAsia="en-GB"/>
              </w:rPr>
              <w:t>Implement India Road Safety Vision 2020</w:t>
            </w:r>
            <w:r w:rsidR="00F863E4" w:rsidRPr="00F863E4">
              <w:rPr>
                <w:rFonts w:ascii="Arial" w:hAnsi="Arial" w:cs="Arial"/>
                <w:color w:val="000000"/>
                <w:sz w:val="19"/>
                <w:szCs w:val="19"/>
                <w:lang w:eastAsia="en-GB"/>
              </w:rPr>
              <w:t xml:space="preserve"> </w:t>
            </w:r>
          </w:p>
          <w:p w14:paraId="2FD6196A" w14:textId="77777777" w:rsidR="00F863E4" w:rsidRDefault="00F863E4" w:rsidP="00EF427E">
            <w:pPr>
              <w:pStyle w:val="ListParagraph"/>
              <w:numPr>
                <w:ilvl w:val="0"/>
                <w:numId w:val="31"/>
              </w:numPr>
              <w:rPr>
                <w:rFonts w:ascii="Arial" w:hAnsi="Arial" w:cs="Arial"/>
                <w:color w:val="000000"/>
                <w:sz w:val="19"/>
                <w:szCs w:val="19"/>
                <w:lang w:eastAsia="en-GB"/>
              </w:rPr>
            </w:pPr>
            <w:r w:rsidRPr="00F863E4">
              <w:rPr>
                <w:rFonts w:ascii="Arial" w:hAnsi="Arial" w:cs="Arial"/>
                <w:color w:val="000000"/>
                <w:sz w:val="19"/>
                <w:szCs w:val="19"/>
                <w:lang w:eastAsia="en-GB"/>
              </w:rPr>
              <w:t xml:space="preserve">Develop social programmes to benefit 1.5 million people </w:t>
            </w:r>
          </w:p>
          <w:p w14:paraId="366F7F5B" w14:textId="4399B420" w:rsidR="00BC061B" w:rsidRPr="00F863E4" w:rsidRDefault="00F863E4" w:rsidP="00EF427E">
            <w:pPr>
              <w:pStyle w:val="ListParagraph"/>
              <w:numPr>
                <w:ilvl w:val="0"/>
                <w:numId w:val="31"/>
              </w:numPr>
              <w:rPr>
                <w:rFonts w:ascii="Arial" w:hAnsi="Arial" w:cs="Arial"/>
                <w:color w:val="000000"/>
                <w:sz w:val="19"/>
                <w:szCs w:val="19"/>
                <w:lang w:eastAsia="en-GB"/>
              </w:rPr>
            </w:pPr>
            <w:r w:rsidRPr="00F863E4">
              <w:rPr>
                <w:rFonts w:ascii="Arial" w:hAnsi="Arial" w:cs="Arial"/>
                <w:color w:val="000000"/>
                <w:sz w:val="19"/>
                <w:szCs w:val="19"/>
                <w:lang w:eastAsia="en-GB"/>
              </w:rPr>
              <w:t>Complete human rights assessment</w:t>
            </w:r>
          </w:p>
        </w:tc>
        <w:tc>
          <w:tcPr>
            <w:tcW w:w="4675" w:type="dxa"/>
            <w:tcBorders>
              <w:top w:val="nil"/>
              <w:bottom w:val="nil"/>
            </w:tcBorders>
            <w:shd w:val="clear" w:color="auto" w:fill="auto"/>
            <w:hideMark/>
          </w:tcPr>
          <w:p w14:paraId="6E759448" w14:textId="4FA1ADD1" w:rsidR="00BC061B" w:rsidRPr="00F863E4" w:rsidRDefault="00BC061B" w:rsidP="00EF427E">
            <w:pPr>
              <w:pStyle w:val="ListParagraph"/>
              <w:numPr>
                <w:ilvl w:val="0"/>
                <w:numId w:val="31"/>
              </w:numPr>
              <w:rPr>
                <w:rFonts w:ascii="Arial" w:hAnsi="Arial" w:cs="Arial"/>
                <w:color w:val="000000"/>
                <w:sz w:val="19"/>
                <w:szCs w:val="19"/>
                <w:lang w:eastAsia="en-GB"/>
              </w:rPr>
            </w:pPr>
            <w:r w:rsidRPr="00F863E4">
              <w:rPr>
                <w:rFonts w:ascii="Arial" w:hAnsi="Arial" w:cs="Arial"/>
                <w:color w:val="000000"/>
                <w:sz w:val="19"/>
                <w:szCs w:val="19"/>
                <w:lang w:eastAsia="en-GB"/>
              </w:rPr>
              <w:t>Assess</w:t>
            </w:r>
            <w:r w:rsidR="008F7D54" w:rsidRPr="00F863E4">
              <w:rPr>
                <w:rFonts w:ascii="Arial" w:hAnsi="Arial" w:cs="Arial"/>
                <w:color w:val="000000"/>
                <w:sz w:val="19"/>
                <w:szCs w:val="19"/>
                <w:lang w:eastAsia="en-GB"/>
              </w:rPr>
              <w:t xml:space="preserve"> </w:t>
            </w:r>
            <w:r w:rsidRPr="00F863E4">
              <w:rPr>
                <w:rFonts w:ascii="Arial" w:hAnsi="Arial" w:cs="Arial"/>
                <w:color w:val="000000"/>
                <w:sz w:val="19"/>
                <w:szCs w:val="19"/>
                <w:lang w:eastAsia="en-GB"/>
              </w:rPr>
              <w:t xml:space="preserve">100% of high risk active suppliers </w:t>
            </w:r>
            <w:r w:rsidR="0014555D" w:rsidRPr="00F863E4">
              <w:rPr>
                <w:rFonts w:ascii="Arial" w:hAnsi="Arial" w:cs="Arial"/>
                <w:color w:val="000000"/>
                <w:sz w:val="19"/>
                <w:szCs w:val="19"/>
                <w:lang w:eastAsia="en-GB"/>
              </w:rPr>
              <w:t xml:space="preserve">and </w:t>
            </w:r>
            <w:r w:rsidRPr="00F863E4">
              <w:rPr>
                <w:rFonts w:ascii="Arial" w:hAnsi="Arial" w:cs="Arial"/>
                <w:color w:val="000000"/>
                <w:sz w:val="19"/>
                <w:szCs w:val="19"/>
                <w:lang w:eastAsia="en-GB"/>
              </w:rPr>
              <w:t>implement consequence management</w:t>
            </w:r>
          </w:p>
        </w:tc>
      </w:tr>
      <w:tr w:rsidR="00BC061B" w:rsidRPr="00BC061B" w14:paraId="22483466" w14:textId="77777777" w:rsidTr="00F863E4">
        <w:trPr>
          <w:trHeight w:val="216"/>
          <w:jc w:val="center"/>
        </w:trPr>
        <w:tc>
          <w:tcPr>
            <w:tcW w:w="9350" w:type="dxa"/>
            <w:gridSpan w:val="2"/>
            <w:tcBorders>
              <w:bottom w:val="single" w:sz="4" w:space="0" w:color="auto"/>
            </w:tcBorders>
            <w:shd w:val="clear" w:color="auto" w:fill="auto"/>
            <w:noWrap/>
            <w:vAlign w:val="center"/>
            <w:hideMark/>
          </w:tcPr>
          <w:p w14:paraId="61480081" w14:textId="77777777" w:rsidR="00BC061B" w:rsidRPr="001A06E7" w:rsidRDefault="00BC061B" w:rsidP="00EF427E">
            <w:pPr>
              <w:jc w:val="center"/>
              <w:rPr>
                <w:rFonts w:ascii="Arial" w:hAnsi="Arial" w:cs="Arial"/>
                <w:b/>
                <w:bCs/>
                <w:color w:val="000000"/>
                <w:sz w:val="19"/>
                <w:szCs w:val="19"/>
              </w:rPr>
            </w:pPr>
            <w:r w:rsidRPr="001A06E7">
              <w:rPr>
                <w:rFonts w:ascii="Arial" w:hAnsi="Arial" w:cs="Arial"/>
                <w:b/>
                <w:bCs/>
                <w:color w:val="000000"/>
                <w:sz w:val="19"/>
                <w:szCs w:val="19"/>
              </w:rPr>
              <w:t>Water and Nature</w:t>
            </w:r>
          </w:p>
        </w:tc>
      </w:tr>
      <w:tr w:rsidR="00BC061B" w:rsidRPr="00BC061B" w14:paraId="4F169487" w14:textId="77777777" w:rsidTr="00F863E4">
        <w:trPr>
          <w:trHeight w:val="216"/>
          <w:jc w:val="center"/>
        </w:trPr>
        <w:tc>
          <w:tcPr>
            <w:tcW w:w="4675" w:type="dxa"/>
            <w:tcBorders>
              <w:bottom w:val="nil"/>
            </w:tcBorders>
            <w:shd w:val="clear" w:color="auto" w:fill="auto"/>
            <w:noWrap/>
            <w:vAlign w:val="center"/>
            <w:hideMark/>
          </w:tcPr>
          <w:p w14:paraId="470EF73C" w14:textId="77777777" w:rsidR="00BC061B" w:rsidRPr="00F863E4" w:rsidRDefault="00BC061B" w:rsidP="00EF427E">
            <w:pPr>
              <w:pStyle w:val="ListParagraph"/>
              <w:numPr>
                <w:ilvl w:val="0"/>
                <w:numId w:val="32"/>
              </w:numPr>
              <w:rPr>
                <w:rFonts w:ascii="Arial" w:hAnsi="Arial" w:cs="Arial"/>
                <w:color w:val="000000"/>
                <w:sz w:val="19"/>
                <w:szCs w:val="19"/>
                <w:lang w:eastAsia="en-GB"/>
              </w:rPr>
            </w:pPr>
            <w:r w:rsidRPr="00F863E4">
              <w:rPr>
                <w:rFonts w:ascii="Arial" w:hAnsi="Arial" w:cs="Arial"/>
                <w:color w:val="000000"/>
                <w:sz w:val="19"/>
                <w:szCs w:val="19"/>
                <w:lang w:eastAsia="en-GB"/>
              </w:rPr>
              <w:t>Reduce fresh water withdrawal in cement operation by 10%</w:t>
            </w:r>
          </w:p>
        </w:tc>
        <w:tc>
          <w:tcPr>
            <w:tcW w:w="4675" w:type="dxa"/>
            <w:tcBorders>
              <w:bottom w:val="nil"/>
            </w:tcBorders>
            <w:shd w:val="clear" w:color="auto" w:fill="auto"/>
            <w:vAlign w:val="center"/>
            <w:hideMark/>
          </w:tcPr>
          <w:p w14:paraId="242F8BE5" w14:textId="77777777" w:rsidR="00BC061B" w:rsidRPr="00F863E4" w:rsidRDefault="00BC061B" w:rsidP="00EF427E">
            <w:pPr>
              <w:pStyle w:val="ListParagraph"/>
              <w:numPr>
                <w:ilvl w:val="0"/>
                <w:numId w:val="32"/>
              </w:numPr>
              <w:rPr>
                <w:rFonts w:ascii="Arial" w:hAnsi="Arial" w:cs="Arial"/>
                <w:color w:val="000000"/>
                <w:sz w:val="19"/>
                <w:szCs w:val="19"/>
                <w:lang w:eastAsia="en-GB"/>
              </w:rPr>
            </w:pPr>
            <w:r w:rsidRPr="00F863E4">
              <w:rPr>
                <w:rFonts w:ascii="Arial" w:hAnsi="Arial" w:cs="Arial"/>
                <w:color w:val="000000"/>
                <w:sz w:val="19"/>
                <w:szCs w:val="19"/>
                <w:lang w:eastAsia="en-GB"/>
              </w:rPr>
              <w:t>Reduce fresh water withdrawal in cement operation by 15%</w:t>
            </w:r>
          </w:p>
        </w:tc>
      </w:tr>
      <w:tr w:rsidR="00BC061B" w:rsidRPr="00BC061B" w14:paraId="687EE38F" w14:textId="77777777" w:rsidTr="00F863E4">
        <w:trPr>
          <w:trHeight w:val="216"/>
          <w:jc w:val="center"/>
        </w:trPr>
        <w:tc>
          <w:tcPr>
            <w:tcW w:w="4675" w:type="dxa"/>
            <w:tcBorders>
              <w:top w:val="nil"/>
              <w:bottom w:val="nil"/>
            </w:tcBorders>
            <w:shd w:val="clear" w:color="auto" w:fill="auto"/>
            <w:noWrap/>
            <w:vAlign w:val="center"/>
            <w:hideMark/>
          </w:tcPr>
          <w:p w14:paraId="304CCBB2" w14:textId="77777777" w:rsidR="00BC061B" w:rsidRPr="00F863E4" w:rsidRDefault="00BC061B" w:rsidP="00EF427E">
            <w:pPr>
              <w:pStyle w:val="ListParagraph"/>
              <w:numPr>
                <w:ilvl w:val="0"/>
                <w:numId w:val="32"/>
              </w:numPr>
              <w:rPr>
                <w:rFonts w:ascii="Arial" w:hAnsi="Arial" w:cs="Arial"/>
                <w:color w:val="000000"/>
                <w:sz w:val="19"/>
                <w:szCs w:val="19"/>
                <w:lang w:eastAsia="en-GB"/>
              </w:rPr>
            </w:pPr>
            <w:r w:rsidRPr="00F863E4">
              <w:rPr>
                <w:rFonts w:ascii="Arial" w:hAnsi="Arial" w:cs="Arial"/>
                <w:color w:val="000000"/>
                <w:sz w:val="19"/>
                <w:szCs w:val="19"/>
                <w:lang w:eastAsia="en-GB"/>
              </w:rPr>
              <w:t>Implement WASH pledge at all sites</w:t>
            </w:r>
          </w:p>
        </w:tc>
        <w:tc>
          <w:tcPr>
            <w:tcW w:w="4675" w:type="dxa"/>
            <w:tcBorders>
              <w:top w:val="nil"/>
              <w:bottom w:val="nil"/>
            </w:tcBorders>
            <w:shd w:val="clear" w:color="auto" w:fill="auto"/>
            <w:noWrap/>
            <w:vAlign w:val="center"/>
            <w:hideMark/>
          </w:tcPr>
          <w:p w14:paraId="0D2F3E8A" w14:textId="59190C83" w:rsidR="00BC061B" w:rsidRPr="00F863E4" w:rsidRDefault="00BC061B" w:rsidP="00EF427E">
            <w:pPr>
              <w:pStyle w:val="ListParagraph"/>
              <w:numPr>
                <w:ilvl w:val="0"/>
                <w:numId w:val="32"/>
              </w:numPr>
              <w:rPr>
                <w:rFonts w:ascii="Arial" w:hAnsi="Arial" w:cs="Arial"/>
                <w:color w:val="000000"/>
                <w:sz w:val="19"/>
                <w:szCs w:val="19"/>
                <w:lang w:eastAsia="en-GB"/>
              </w:rPr>
            </w:pPr>
            <w:r w:rsidRPr="00F863E4">
              <w:rPr>
                <w:rFonts w:ascii="Arial" w:hAnsi="Arial" w:cs="Arial"/>
                <w:color w:val="000000"/>
                <w:sz w:val="19"/>
                <w:szCs w:val="19"/>
                <w:lang w:eastAsia="en-GB"/>
              </w:rPr>
              <w:t>Improve water balance index to</w:t>
            </w:r>
            <w:r w:rsidR="00435B30" w:rsidRPr="00F863E4">
              <w:rPr>
                <w:rFonts w:ascii="Arial" w:hAnsi="Arial" w:cs="Arial"/>
                <w:color w:val="000000"/>
                <w:sz w:val="19"/>
                <w:szCs w:val="19"/>
                <w:lang w:eastAsia="en-GB"/>
              </w:rPr>
              <w:t xml:space="preserve"> </w:t>
            </w:r>
            <w:r w:rsidRPr="00F863E4">
              <w:rPr>
                <w:rFonts w:ascii="Arial" w:hAnsi="Arial" w:cs="Arial"/>
                <w:color w:val="000000"/>
                <w:sz w:val="19"/>
                <w:szCs w:val="19"/>
                <w:lang w:eastAsia="en-GB"/>
              </w:rPr>
              <w:t>6</w:t>
            </w:r>
          </w:p>
        </w:tc>
      </w:tr>
      <w:tr w:rsidR="00BC061B" w:rsidRPr="00BC061B" w14:paraId="0914B6B4" w14:textId="77777777" w:rsidTr="00F863E4">
        <w:trPr>
          <w:trHeight w:val="216"/>
          <w:jc w:val="center"/>
        </w:trPr>
        <w:tc>
          <w:tcPr>
            <w:tcW w:w="4675" w:type="dxa"/>
            <w:tcBorders>
              <w:top w:val="nil"/>
              <w:bottom w:val="nil"/>
            </w:tcBorders>
            <w:shd w:val="clear" w:color="auto" w:fill="auto"/>
            <w:noWrap/>
            <w:vAlign w:val="center"/>
            <w:hideMark/>
          </w:tcPr>
          <w:p w14:paraId="66ECE453" w14:textId="77777777" w:rsidR="00BC061B" w:rsidRPr="00F863E4" w:rsidRDefault="00BC061B" w:rsidP="00EF427E">
            <w:pPr>
              <w:pStyle w:val="ListParagraph"/>
              <w:numPr>
                <w:ilvl w:val="0"/>
                <w:numId w:val="32"/>
              </w:numPr>
              <w:rPr>
                <w:rFonts w:ascii="Arial" w:hAnsi="Arial" w:cs="Arial"/>
                <w:color w:val="000000"/>
                <w:sz w:val="19"/>
                <w:szCs w:val="19"/>
                <w:lang w:eastAsia="en-GB"/>
              </w:rPr>
            </w:pPr>
            <w:r w:rsidRPr="00F863E4">
              <w:rPr>
                <w:rFonts w:ascii="Arial" w:hAnsi="Arial" w:cs="Arial"/>
                <w:color w:val="000000"/>
                <w:sz w:val="19"/>
                <w:szCs w:val="19"/>
                <w:lang w:eastAsia="en-GB"/>
              </w:rPr>
              <w:t>Improve water balance index to 5</w:t>
            </w:r>
          </w:p>
        </w:tc>
        <w:tc>
          <w:tcPr>
            <w:tcW w:w="4675" w:type="dxa"/>
            <w:tcBorders>
              <w:top w:val="nil"/>
              <w:bottom w:val="nil"/>
            </w:tcBorders>
            <w:shd w:val="clear" w:color="auto" w:fill="auto"/>
            <w:noWrap/>
            <w:vAlign w:val="center"/>
            <w:hideMark/>
          </w:tcPr>
          <w:p w14:paraId="29003C44" w14:textId="77777777" w:rsidR="00BC061B" w:rsidRPr="00F863E4" w:rsidRDefault="00BC061B" w:rsidP="00EF427E">
            <w:pPr>
              <w:pStyle w:val="ListParagraph"/>
              <w:numPr>
                <w:ilvl w:val="0"/>
                <w:numId w:val="32"/>
              </w:numPr>
              <w:rPr>
                <w:rFonts w:ascii="Arial" w:hAnsi="Arial" w:cs="Arial"/>
                <w:color w:val="000000"/>
                <w:sz w:val="19"/>
                <w:szCs w:val="19"/>
                <w:lang w:eastAsia="en-GB"/>
              </w:rPr>
            </w:pPr>
            <w:r w:rsidRPr="00F863E4">
              <w:rPr>
                <w:rFonts w:ascii="Arial" w:hAnsi="Arial" w:cs="Arial"/>
                <w:color w:val="000000"/>
                <w:sz w:val="19"/>
                <w:szCs w:val="19"/>
                <w:lang w:eastAsia="en-GB"/>
              </w:rPr>
              <w:t>Show positive change for biodiversity</w:t>
            </w:r>
          </w:p>
        </w:tc>
      </w:tr>
      <w:tr w:rsidR="00BC061B" w:rsidRPr="00BC061B" w14:paraId="2A11DE24" w14:textId="77777777" w:rsidTr="00F863E4">
        <w:trPr>
          <w:trHeight w:val="216"/>
          <w:jc w:val="center"/>
        </w:trPr>
        <w:tc>
          <w:tcPr>
            <w:tcW w:w="4675" w:type="dxa"/>
            <w:tcBorders>
              <w:top w:val="nil"/>
            </w:tcBorders>
            <w:shd w:val="clear" w:color="auto" w:fill="auto"/>
            <w:vAlign w:val="center"/>
            <w:hideMark/>
          </w:tcPr>
          <w:p w14:paraId="7AB1BB21" w14:textId="08960884" w:rsidR="00BC061B" w:rsidRPr="00F863E4" w:rsidRDefault="00BC061B" w:rsidP="00EF427E">
            <w:pPr>
              <w:pStyle w:val="ListParagraph"/>
              <w:numPr>
                <w:ilvl w:val="0"/>
                <w:numId w:val="32"/>
              </w:numPr>
              <w:rPr>
                <w:rFonts w:ascii="Arial" w:hAnsi="Arial" w:cs="Arial"/>
                <w:color w:val="000000"/>
                <w:sz w:val="19"/>
                <w:szCs w:val="19"/>
                <w:lang w:eastAsia="en-GB"/>
              </w:rPr>
            </w:pPr>
            <w:r w:rsidRPr="00F863E4">
              <w:rPr>
                <w:rFonts w:ascii="Arial" w:hAnsi="Arial" w:cs="Arial"/>
                <w:color w:val="000000"/>
                <w:sz w:val="19"/>
                <w:szCs w:val="19"/>
                <w:lang w:eastAsia="en-GB"/>
              </w:rPr>
              <w:t xml:space="preserve">Implement biodiversity indicator and </w:t>
            </w:r>
            <w:r w:rsidR="008F7D54" w:rsidRPr="00F863E4">
              <w:rPr>
                <w:rFonts w:ascii="Arial" w:hAnsi="Arial" w:cs="Arial"/>
                <w:color w:val="000000"/>
                <w:sz w:val="19"/>
                <w:szCs w:val="19"/>
                <w:lang w:eastAsia="en-GB"/>
              </w:rPr>
              <w:t>r</w:t>
            </w:r>
            <w:r w:rsidRPr="00F863E4">
              <w:rPr>
                <w:rFonts w:ascii="Arial" w:hAnsi="Arial" w:cs="Arial"/>
                <w:color w:val="000000"/>
                <w:sz w:val="19"/>
                <w:szCs w:val="19"/>
                <w:lang w:eastAsia="en-GB"/>
              </w:rPr>
              <w:t>eporting system at all quarries</w:t>
            </w:r>
          </w:p>
        </w:tc>
        <w:tc>
          <w:tcPr>
            <w:tcW w:w="4675" w:type="dxa"/>
            <w:tcBorders>
              <w:top w:val="nil"/>
            </w:tcBorders>
            <w:shd w:val="clear" w:color="auto" w:fill="auto"/>
            <w:noWrap/>
            <w:vAlign w:val="center"/>
            <w:hideMark/>
          </w:tcPr>
          <w:p w14:paraId="0F64D37B" w14:textId="77777777" w:rsidR="00BC061B" w:rsidRPr="00F863E4" w:rsidRDefault="00BC061B" w:rsidP="00EF427E">
            <w:pPr>
              <w:rPr>
                <w:rFonts w:ascii="Arial" w:hAnsi="Arial" w:cs="Arial"/>
                <w:color w:val="000000"/>
                <w:sz w:val="19"/>
                <w:szCs w:val="19"/>
              </w:rPr>
            </w:pPr>
          </w:p>
        </w:tc>
      </w:tr>
      <w:tr w:rsidR="00BC061B" w:rsidRPr="00BC061B" w14:paraId="7EE99473" w14:textId="77777777" w:rsidTr="0014555D">
        <w:trPr>
          <w:trHeight w:val="216"/>
          <w:jc w:val="center"/>
        </w:trPr>
        <w:tc>
          <w:tcPr>
            <w:tcW w:w="9350" w:type="dxa"/>
            <w:gridSpan w:val="2"/>
            <w:shd w:val="clear" w:color="auto" w:fill="auto"/>
            <w:noWrap/>
            <w:vAlign w:val="center"/>
            <w:hideMark/>
          </w:tcPr>
          <w:p w14:paraId="0A83D75C" w14:textId="77777777" w:rsidR="00BC061B" w:rsidRPr="001A06E7" w:rsidRDefault="00BC061B" w:rsidP="00EF427E">
            <w:pPr>
              <w:jc w:val="center"/>
              <w:rPr>
                <w:rFonts w:ascii="Arial" w:hAnsi="Arial" w:cs="Arial"/>
                <w:b/>
                <w:bCs/>
                <w:color w:val="000000"/>
                <w:sz w:val="19"/>
                <w:szCs w:val="19"/>
              </w:rPr>
            </w:pPr>
            <w:r w:rsidRPr="001A06E7">
              <w:rPr>
                <w:rFonts w:ascii="Arial" w:hAnsi="Arial" w:cs="Arial"/>
                <w:b/>
                <w:bCs/>
                <w:color w:val="000000"/>
                <w:sz w:val="19"/>
                <w:szCs w:val="19"/>
              </w:rPr>
              <w:t>Climate</w:t>
            </w:r>
          </w:p>
        </w:tc>
      </w:tr>
      <w:tr w:rsidR="00BC061B" w:rsidRPr="00BC061B" w14:paraId="324479C4" w14:textId="77777777" w:rsidTr="0014555D">
        <w:trPr>
          <w:trHeight w:val="216"/>
          <w:jc w:val="center"/>
        </w:trPr>
        <w:tc>
          <w:tcPr>
            <w:tcW w:w="4675" w:type="dxa"/>
            <w:shd w:val="clear" w:color="auto" w:fill="auto"/>
            <w:noWrap/>
            <w:vAlign w:val="center"/>
            <w:hideMark/>
          </w:tcPr>
          <w:p w14:paraId="61F0EA2C" w14:textId="012C3390" w:rsidR="00BC061B" w:rsidRPr="00F863E4" w:rsidRDefault="00BC061B" w:rsidP="00EF427E">
            <w:pPr>
              <w:pStyle w:val="ListParagraph"/>
              <w:numPr>
                <w:ilvl w:val="0"/>
                <w:numId w:val="33"/>
              </w:numPr>
              <w:rPr>
                <w:rFonts w:ascii="Arial" w:hAnsi="Arial" w:cs="Arial"/>
                <w:color w:val="000000"/>
                <w:sz w:val="19"/>
                <w:szCs w:val="19"/>
                <w:lang w:eastAsia="en-GB"/>
              </w:rPr>
            </w:pPr>
            <w:r w:rsidRPr="00F863E4">
              <w:rPr>
                <w:rFonts w:ascii="Arial" w:hAnsi="Arial" w:cs="Arial"/>
                <w:color w:val="000000"/>
                <w:sz w:val="19"/>
                <w:szCs w:val="19"/>
                <w:lang w:eastAsia="en-GB"/>
              </w:rPr>
              <w:t>Reduce net specific CO</w:t>
            </w:r>
            <w:r w:rsidRPr="005741E1">
              <w:rPr>
                <w:rFonts w:ascii="Arial" w:hAnsi="Arial" w:cs="Arial"/>
                <w:color w:val="000000"/>
                <w:sz w:val="19"/>
                <w:szCs w:val="19"/>
                <w:vertAlign w:val="subscript"/>
                <w:lang w:eastAsia="en-GB"/>
              </w:rPr>
              <w:t>2</w:t>
            </w:r>
            <w:r w:rsidRPr="00F863E4">
              <w:rPr>
                <w:rFonts w:ascii="Arial" w:hAnsi="Arial" w:cs="Arial"/>
                <w:color w:val="000000"/>
                <w:sz w:val="19"/>
                <w:szCs w:val="19"/>
                <w:lang w:eastAsia="en-GB"/>
              </w:rPr>
              <w:t xml:space="preserve"> emission by 5% </w:t>
            </w:r>
            <w:r w:rsidR="00E43863">
              <w:rPr>
                <w:rFonts w:ascii="Arial" w:hAnsi="Arial" w:cs="Arial"/>
                <w:color w:val="000000"/>
                <w:sz w:val="19"/>
                <w:szCs w:val="19"/>
                <w:lang w:eastAsia="en-GB"/>
              </w:rPr>
              <w:t>versus</w:t>
            </w:r>
            <w:r w:rsidRPr="00F863E4">
              <w:rPr>
                <w:rFonts w:ascii="Arial" w:hAnsi="Arial" w:cs="Arial"/>
                <w:color w:val="000000"/>
                <w:sz w:val="19"/>
                <w:szCs w:val="19"/>
                <w:lang w:eastAsia="en-GB"/>
              </w:rPr>
              <w:t xml:space="preserve"> 2015</w:t>
            </w:r>
          </w:p>
        </w:tc>
        <w:tc>
          <w:tcPr>
            <w:tcW w:w="4675" w:type="dxa"/>
            <w:shd w:val="clear" w:color="auto" w:fill="auto"/>
            <w:vAlign w:val="center"/>
            <w:hideMark/>
          </w:tcPr>
          <w:p w14:paraId="7254977D" w14:textId="088D69FF" w:rsidR="00BC061B" w:rsidRPr="00F863E4" w:rsidRDefault="00BC061B" w:rsidP="00EF427E">
            <w:pPr>
              <w:pStyle w:val="ListParagraph"/>
              <w:numPr>
                <w:ilvl w:val="0"/>
                <w:numId w:val="33"/>
              </w:numPr>
              <w:rPr>
                <w:rFonts w:ascii="Arial" w:hAnsi="Arial" w:cs="Arial"/>
                <w:color w:val="000000"/>
                <w:sz w:val="19"/>
                <w:szCs w:val="19"/>
                <w:lang w:eastAsia="en-GB"/>
              </w:rPr>
            </w:pPr>
            <w:r w:rsidRPr="00F863E4">
              <w:rPr>
                <w:rFonts w:ascii="Arial" w:hAnsi="Arial" w:cs="Arial"/>
                <w:color w:val="000000"/>
                <w:sz w:val="19"/>
                <w:szCs w:val="19"/>
                <w:lang w:eastAsia="en-GB"/>
              </w:rPr>
              <w:t>Reduce net specific CO</w:t>
            </w:r>
            <w:r w:rsidRPr="005741E1">
              <w:rPr>
                <w:rFonts w:ascii="Arial" w:hAnsi="Arial" w:cs="Arial"/>
                <w:color w:val="000000"/>
                <w:sz w:val="19"/>
                <w:szCs w:val="19"/>
                <w:vertAlign w:val="subscript"/>
                <w:lang w:eastAsia="en-GB"/>
              </w:rPr>
              <w:t>2</w:t>
            </w:r>
            <w:r w:rsidRPr="00F863E4">
              <w:rPr>
                <w:rFonts w:ascii="Arial" w:hAnsi="Arial" w:cs="Arial"/>
                <w:color w:val="000000"/>
                <w:sz w:val="19"/>
                <w:szCs w:val="19"/>
                <w:lang w:eastAsia="en-GB"/>
              </w:rPr>
              <w:t xml:space="preserve"> emission by 12% v</w:t>
            </w:r>
            <w:r w:rsidR="00E43863">
              <w:rPr>
                <w:rFonts w:ascii="Arial" w:hAnsi="Arial" w:cs="Arial"/>
                <w:color w:val="000000"/>
                <w:sz w:val="19"/>
                <w:szCs w:val="19"/>
                <w:lang w:eastAsia="en-GB"/>
              </w:rPr>
              <w:t>ersu</w:t>
            </w:r>
            <w:r w:rsidRPr="00F863E4">
              <w:rPr>
                <w:rFonts w:ascii="Arial" w:hAnsi="Arial" w:cs="Arial"/>
                <w:color w:val="000000"/>
                <w:sz w:val="19"/>
                <w:szCs w:val="19"/>
                <w:lang w:eastAsia="en-GB"/>
              </w:rPr>
              <w:t>s 2015</w:t>
            </w:r>
          </w:p>
        </w:tc>
      </w:tr>
      <w:tr w:rsidR="00BC061B" w:rsidRPr="00BC061B" w14:paraId="092436FC" w14:textId="77777777" w:rsidTr="008F7D54">
        <w:trPr>
          <w:trHeight w:val="216"/>
          <w:jc w:val="center"/>
        </w:trPr>
        <w:tc>
          <w:tcPr>
            <w:tcW w:w="9350" w:type="dxa"/>
            <w:gridSpan w:val="2"/>
            <w:shd w:val="clear" w:color="auto" w:fill="auto"/>
            <w:noWrap/>
            <w:vAlign w:val="center"/>
            <w:hideMark/>
          </w:tcPr>
          <w:p w14:paraId="080028A7" w14:textId="7ED169DF" w:rsidR="00BC061B" w:rsidRPr="001A06E7" w:rsidRDefault="00BC061B" w:rsidP="00EF427E">
            <w:pPr>
              <w:jc w:val="center"/>
              <w:rPr>
                <w:rFonts w:ascii="Arial" w:hAnsi="Arial" w:cs="Arial"/>
                <w:b/>
                <w:bCs/>
                <w:color w:val="000000"/>
                <w:sz w:val="19"/>
                <w:szCs w:val="19"/>
              </w:rPr>
            </w:pPr>
            <w:r w:rsidRPr="001A06E7">
              <w:rPr>
                <w:rFonts w:ascii="Arial" w:hAnsi="Arial" w:cs="Arial"/>
                <w:b/>
                <w:bCs/>
                <w:color w:val="000000"/>
                <w:sz w:val="19"/>
                <w:szCs w:val="19"/>
              </w:rPr>
              <w:t xml:space="preserve">Circular </w:t>
            </w:r>
            <w:r w:rsidR="0014555D">
              <w:rPr>
                <w:rFonts w:ascii="Arial" w:hAnsi="Arial" w:cs="Arial"/>
                <w:b/>
                <w:bCs/>
                <w:color w:val="000000"/>
                <w:sz w:val="19"/>
                <w:szCs w:val="19"/>
              </w:rPr>
              <w:t>E</w:t>
            </w:r>
            <w:r w:rsidRPr="001A06E7">
              <w:rPr>
                <w:rFonts w:ascii="Arial" w:hAnsi="Arial" w:cs="Arial"/>
                <w:b/>
                <w:bCs/>
                <w:color w:val="000000"/>
                <w:sz w:val="19"/>
                <w:szCs w:val="19"/>
              </w:rPr>
              <w:t>conomy</w:t>
            </w:r>
          </w:p>
        </w:tc>
      </w:tr>
      <w:tr w:rsidR="00BC061B" w:rsidRPr="00BC061B" w14:paraId="2CA3C01D" w14:textId="77777777" w:rsidTr="0014555D">
        <w:trPr>
          <w:trHeight w:val="216"/>
          <w:jc w:val="center"/>
        </w:trPr>
        <w:tc>
          <w:tcPr>
            <w:tcW w:w="4675" w:type="dxa"/>
            <w:shd w:val="clear" w:color="auto" w:fill="auto"/>
            <w:noWrap/>
            <w:vAlign w:val="center"/>
            <w:hideMark/>
          </w:tcPr>
          <w:p w14:paraId="4D5E0A62" w14:textId="77777777" w:rsidR="00BC061B" w:rsidRPr="00F863E4" w:rsidRDefault="00BC061B" w:rsidP="00EF427E">
            <w:pPr>
              <w:pStyle w:val="ListParagraph"/>
              <w:numPr>
                <w:ilvl w:val="0"/>
                <w:numId w:val="34"/>
              </w:numPr>
              <w:rPr>
                <w:rFonts w:ascii="Arial" w:hAnsi="Arial" w:cs="Arial"/>
                <w:color w:val="000000"/>
                <w:sz w:val="19"/>
                <w:szCs w:val="19"/>
                <w:lang w:eastAsia="en-GB"/>
              </w:rPr>
            </w:pPr>
            <w:r w:rsidRPr="00F863E4">
              <w:rPr>
                <w:rFonts w:ascii="Arial" w:hAnsi="Arial" w:cs="Arial"/>
                <w:color w:val="000000"/>
                <w:sz w:val="19"/>
                <w:szCs w:val="19"/>
                <w:lang w:eastAsia="en-GB"/>
              </w:rPr>
              <w:t>Use 9 million tonnes of waste resources per year</w:t>
            </w:r>
          </w:p>
        </w:tc>
        <w:tc>
          <w:tcPr>
            <w:tcW w:w="4675" w:type="dxa"/>
            <w:shd w:val="clear" w:color="auto" w:fill="auto"/>
            <w:vAlign w:val="center"/>
            <w:hideMark/>
          </w:tcPr>
          <w:p w14:paraId="2BC12B38" w14:textId="77777777" w:rsidR="00BC061B" w:rsidRPr="00F863E4" w:rsidRDefault="00BC061B" w:rsidP="00EF427E">
            <w:pPr>
              <w:pStyle w:val="ListParagraph"/>
              <w:numPr>
                <w:ilvl w:val="0"/>
                <w:numId w:val="34"/>
              </w:numPr>
              <w:rPr>
                <w:rFonts w:ascii="Arial" w:hAnsi="Arial" w:cs="Arial"/>
                <w:color w:val="000000"/>
                <w:sz w:val="19"/>
                <w:szCs w:val="19"/>
                <w:lang w:eastAsia="en-GB"/>
              </w:rPr>
            </w:pPr>
            <w:r w:rsidRPr="00F863E4">
              <w:rPr>
                <w:rFonts w:ascii="Arial" w:hAnsi="Arial" w:cs="Arial"/>
                <w:color w:val="000000"/>
                <w:sz w:val="19"/>
                <w:szCs w:val="19"/>
                <w:lang w:eastAsia="en-GB"/>
              </w:rPr>
              <w:t>Use 13 million tonnes of waste resources per year</w:t>
            </w:r>
          </w:p>
        </w:tc>
      </w:tr>
    </w:tbl>
    <w:p w14:paraId="5922ED5E" w14:textId="77777777" w:rsidR="00BC061B" w:rsidRPr="00E72B7D" w:rsidRDefault="00BC061B" w:rsidP="00EF427E">
      <w:pPr>
        <w:pStyle w:val="Footnote"/>
      </w:pPr>
    </w:p>
    <w:p w14:paraId="68E8E6E4" w14:textId="6A981C18" w:rsidR="0014555D" w:rsidRDefault="0014555D" w:rsidP="00EF427E">
      <w:pPr>
        <w:pStyle w:val="Footnote"/>
      </w:pPr>
      <w:r>
        <w:t xml:space="preserve">Note: </w:t>
      </w:r>
      <w:r w:rsidR="008F7D54">
        <w:t>CO</w:t>
      </w:r>
      <w:r w:rsidR="008F7D54" w:rsidRPr="005741E1">
        <w:rPr>
          <w:vertAlign w:val="subscript"/>
        </w:rPr>
        <w:t>2</w:t>
      </w:r>
      <w:r w:rsidR="008F7D54">
        <w:t xml:space="preserve"> = carbon dioxide; </w:t>
      </w:r>
      <w:r>
        <w:t xml:space="preserve">LTI FR </w:t>
      </w:r>
      <w:proofErr w:type="gramStart"/>
      <w:r>
        <w:t>=</w:t>
      </w:r>
      <w:r w:rsidR="00B7092D">
        <w:t xml:space="preserve">  L</w:t>
      </w:r>
      <w:r w:rsidR="00B7092D" w:rsidRPr="00B7092D">
        <w:t>oss</w:t>
      </w:r>
      <w:proofErr w:type="gramEnd"/>
      <w:r w:rsidR="00B7092D" w:rsidRPr="00B7092D">
        <w:t xml:space="preserve"> Time Injury Frequency Rate</w:t>
      </w:r>
      <w:r>
        <w:t xml:space="preserve">; TIFR = </w:t>
      </w:r>
      <w:r w:rsidR="00B7092D" w:rsidRPr="00B7092D">
        <w:t>Total Injury Frequency Rate</w:t>
      </w:r>
      <w:r>
        <w:t xml:space="preserve"> </w:t>
      </w:r>
      <w:r w:rsidR="00BF09AC">
        <w:t>; WASH = Water, Sanitation</w:t>
      </w:r>
      <w:r w:rsidR="00E43863">
        <w:t>,</w:t>
      </w:r>
      <w:r w:rsidR="00BF09AC">
        <w:t xml:space="preserve"> and Hygiene</w:t>
      </w:r>
    </w:p>
    <w:p w14:paraId="210DD7ED" w14:textId="28B49F59" w:rsidR="001A06E7" w:rsidRDefault="00BC061B" w:rsidP="00EF427E">
      <w:pPr>
        <w:pStyle w:val="Footnote"/>
        <w:rPr>
          <w:szCs w:val="22"/>
        </w:rPr>
      </w:pPr>
      <w:r w:rsidRPr="001A06E7">
        <w:t xml:space="preserve">Source: </w:t>
      </w:r>
      <w:proofErr w:type="spellStart"/>
      <w:r w:rsidRPr="001A06E7">
        <w:t>Ambuja</w:t>
      </w:r>
      <w:proofErr w:type="spellEnd"/>
      <w:r w:rsidRPr="001A06E7">
        <w:t xml:space="preserve"> </w:t>
      </w:r>
      <w:r w:rsidR="008F7D54">
        <w:t xml:space="preserve">Cements Limited, </w:t>
      </w:r>
      <w:r w:rsidR="008F7D54" w:rsidRPr="005741E1">
        <w:rPr>
          <w:i/>
        </w:rPr>
        <w:t xml:space="preserve">Sustainable Development </w:t>
      </w:r>
      <w:r w:rsidRPr="005741E1">
        <w:rPr>
          <w:i/>
        </w:rPr>
        <w:t>2015</w:t>
      </w:r>
      <w:r w:rsidR="008F7D54">
        <w:t xml:space="preserve">, accessed June 29, 2017, </w:t>
      </w:r>
      <w:r w:rsidR="008F7D54" w:rsidRPr="008F7D54">
        <w:t>www.ambujacement.com/Upload/PDF/Ambuja-Cement-Sustainable-Development-Report-2015.pdf</w:t>
      </w:r>
      <w:r w:rsidR="001A06E7">
        <w:t>.</w:t>
      </w:r>
    </w:p>
    <w:p w14:paraId="64D9EC98" w14:textId="6B105ED0" w:rsidR="003002E4" w:rsidRPr="00E72B7D" w:rsidRDefault="00AD0BB5" w:rsidP="00EF427E">
      <w:pPr>
        <w:pStyle w:val="ExhibitHeading"/>
      </w:pPr>
      <w:r w:rsidRPr="00E72B7D">
        <w:lastRenderedPageBreak/>
        <w:t xml:space="preserve">Exhibit </w:t>
      </w:r>
      <w:r w:rsidR="00BC061B">
        <w:t>3</w:t>
      </w:r>
      <w:r w:rsidRPr="00E72B7D">
        <w:t>: community</w:t>
      </w:r>
      <w:r w:rsidR="00CC09CB">
        <w:t xml:space="preserve"> </w:t>
      </w:r>
      <w:r w:rsidRPr="00E72B7D">
        <w:t xml:space="preserve">sustainable water management projects executed in the </w:t>
      </w:r>
      <w:r w:rsidR="00DC7075">
        <w:t>Previous</w:t>
      </w:r>
      <w:r w:rsidR="00DC7075" w:rsidRPr="00E72B7D">
        <w:t xml:space="preserve"> </w:t>
      </w:r>
      <w:r w:rsidRPr="00E72B7D">
        <w:t>27 years</w:t>
      </w:r>
      <w:r w:rsidR="00F863E4">
        <w:t xml:space="preserve"> </w:t>
      </w:r>
      <w:r w:rsidR="00993CD4" w:rsidRPr="00E72B7D">
        <w:t>(</w:t>
      </w:r>
      <w:r w:rsidR="003002E4" w:rsidRPr="00E72B7D">
        <w:t xml:space="preserve">As of June </w:t>
      </w:r>
      <w:r w:rsidR="00F863E4" w:rsidRPr="00E72B7D">
        <w:t>30</w:t>
      </w:r>
      <w:r w:rsidR="00F863E4">
        <w:t>,</w:t>
      </w:r>
      <w:r w:rsidR="00F863E4" w:rsidRPr="00E72B7D">
        <w:t xml:space="preserve"> </w:t>
      </w:r>
      <w:r w:rsidR="003002E4" w:rsidRPr="00E72B7D">
        <w:t>2016</w:t>
      </w:r>
      <w:r w:rsidR="00993CD4" w:rsidRPr="00E72B7D">
        <w:t>)</w:t>
      </w:r>
    </w:p>
    <w:p w14:paraId="175680E0" w14:textId="77777777" w:rsidR="00AD0BB5" w:rsidRPr="00E72B7D" w:rsidRDefault="00AD0BB5" w:rsidP="00EF427E">
      <w:pPr>
        <w:pStyle w:val="ExhibitText"/>
      </w:pPr>
    </w:p>
    <w:tbl>
      <w:tblPr>
        <w:tblW w:w="6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DEB"/>
        <w:tblLayout w:type="fixed"/>
        <w:tblCellMar>
          <w:top w:w="58" w:type="dxa"/>
          <w:left w:w="115" w:type="dxa"/>
          <w:bottom w:w="58" w:type="dxa"/>
          <w:right w:w="115" w:type="dxa"/>
        </w:tblCellMar>
        <w:tblLook w:val="04A0" w:firstRow="1" w:lastRow="0" w:firstColumn="1" w:lastColumn="0" w:noHBand="0" w:noVBand="1"/>
      </w:tblPr>
      <w:tblGrid>
        <w:gridCol w:w="4817"/>
        <w:gridCol w:w="1933"/>
      </w:tblGrid>
      <w:tr w:rsidR="00AD0BB5" w:rsidRPr="00E72B7D" w14:paraId="536B85E4" w14:textId="77777777" w:rsidTr="004C628B">
        <w:trPr>
          <w:trHeight w:val="245"/>
          <w:jc w:val="center"/>
        </w:trPr>
        <w:tc>
          <w:tcPr>
            <w:tcW w:w="4816"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6C9ADC4D" w14:textId="5F1C974B" w:rsidR="00AD0BB5" w:rsidRPr="00E72B7D" w:rsidRDefault="00AD0BB5" w:rsidP="00EF427E">
            <w:pPr>
              <w:pStyle w:val="ExhibitText"/>
              <w:jc w:val="center"/>
              <w:rPr>
                <w:b/>
                <w:sz w:val="19"/>
                <w:szCs w:val="19"/>
              </w:rPr>
            </w:pPr>
            <w:r w:rsidRPr="00E72B7D">
              <w:rPr>
                <w:b/>
                <w:sz w:val="19"/>
                <w:szCs w:val="19"/>
              </w:rPr>
              <w:t xml:space="preserve">Water </w:t>
            </w:r>
            <w:r w:rsidR="00996211">
              <w:rPr>
                <w:b/>
                <w:sz w:val="19"/>
                <w:szCs w:val="19"/>
              </w:rPr>
              <w:t>H</w:t>
            </w:r>
            <w:r w:rsidRPr="00E72B7D">
              <w:rPr>
                <w:b/>
                <w:sz w:val="19"/>
                <w:szCs w:val="19"/>
              </w:rPr>
              <w:t xml:space="preserve">arvesting </w:t>
            </w:r>
            <w:r w:rsidR="00996211">
              <w:rPr>
                <w:b/>
                <w:sz w:val="19"/>
                <w:szCs w:val="19"/>
              </w:rPr>
              <w:t>S</w:t>
            </w:r>
            <w:r w:rsidRPr="00E72B7D">
              <w:rPr>
                <w:b/>
                <w:sz w:val="19"/>
                <w:szCs w:val="19"/>
              </w:rPr>
              <w:t>tructures/</w:t>
            </w:r>
            <w:r w:rsidR="00996211">
              <w:rPr>
                <w:b/>
                <w:sz w:val="19"/>
                <w:szCs w:val="19"/>
              </w:rPr>
              <w:t>P</w:t>
            </w:r>
            <w:r w:rsidRPr="00E72B7D">
              <w:rPr>
                <w:b/>
                <w:sz w:val="19"/>
                <w:szCs w:val="19"/>
              </w:rPr>
              <w:t xml:space="preserve">roject </w:t>
            </w:r>
            <w:r w:rsidR="00996211">
              <w:rPr>
                <w:b/>
                <w:sz w:val="19"/>
                <w:szCs w:val="19"/>
              </w:rPr>
              <w:t>T</w:t>
            </w:r>
            <w:r w:rsidRPr="00E72B7D">
              <w:rPr>
                <w:b/>
                <w:sz w:val="19"/>
                <w:szCs w:val="19"/>
              </w:rPr>
              <w:t>ypes</w:t>
            </w:r>
          </w:p>
        </w:tc>
        <w:tc>
          <w:tcPr>
            <w:tcW w:w="1932"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0C026864" w14:textId="66E50B42" w:rsidR="00AD0BB5" w:rsidRPr="00E72B7D" w:rsidRDefault="00AD0BB5" w:rsidP="00EF427E">
            <w:pPr>
              <w:pStyle w:val="ExhibitText"/>
              <w:jc w:val="center"/>
              <w:rPr>
                <w:b/>
                <w:sz w:val="19"/>
                <w:szCs w:val="19"/>
              </w:rPr>
            </w:pPr>
            <w:r w:rsidRPr="00E72B7D">
              <w:rPr>
                <w:b/>
                <w:sz w:val="19"/>
                <w:szCs w:val="19"/>
              </w:rPr>
              <w:t xml:space="preserve">Total </w:t>
            </w:r>
            <w:r w:rsidR="00996211">
              <w:rPr>
                <w:b/>
                <w:sz w:val="19"/>
                <w:szCs w:val="19"/>
              </w:rPr>
              <w:t>N</w:t>
            </w:r>
            <w:r w:rsidRPr="00E72B7D">
              <w:rPr>
                <w:b/>
                <w:sz w:val="19"/>
                <w:szCs w:val="19"/>
              </w:rPr>
              <w:t>umber</w:t>
            </w:r>
          </w:p>
        </w:tc>
      </w:tr>
      <w:tr w:rsidR="00AD0BB5" w:rsidRPr="00E72B7D" w14:paraId="3FB468BE" w14:textId="77777777" w:rsidTr="004C628B">
        <w:trPr>
          <w:trHeight w:val="245"/>
          <w:jc w:val="center"/>
        </w:trPr>
        <w:tc>
          <w:tcPr>
            <w:tcW w:w="4816"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5EFC5331" w14:textId="77777777" w:rsidR="00AD0BB5" w:rsidRPr="00E72B7D" w:rsidRDefault="00AD0BB5" w:rsidP="00EF427E">
            <w:pPr>
              <w:pStyle w:val="ExhibitText"/>
              <w:rPr>
                <w:sz w:val="19"/>
                <w:szCs w:val="19"/>
              </w:rPr>
            </w:pPr>
            <w:r w:rsidRPr="00E72B7D">
              <w:rPr>
                <w:sz w:val="19"/>
                <w:szCs w:val="19"/>
              </w:rPr>
              <w:t>Check dams constructed/renovated</w:t>
            </w:r>
          </w:p>
        </w:tc>
        <w:tc>
          <w:tcPr>
            <w:tcW w:w="1932"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11107710" w14:textId="77777777" w:rsidR="00AD0BB5" w:rsidRPr="00E72B7D" w:rsidRDefault="00AD0BB5" w:rsidP="00EF427E">
            <w:pPr>
              <w:pStyle w:val="ExhibitText"/>
              <w:jc w:val="center"/>
              <w:rPr>
                <w:sz w:val="19"/>
                <w:szCs w:val="19"/>
              </w:rPr>
            </w:pPr>
            <w:r w:rsidRPr="00E72B7D">
              <w:rPr>
                <w:sz w:val="19"/>
                <w:szCs w:val="19"/>
              </w:rPr>
              <w:t>387</w:t>
            </w:r>
          </w:p>
        </w:tc>
      </w:tr>
      <w:tr w:rsidR="00AD0BB5" w:rsidRPr="00E72B7D" w14:paraId="6BEC3866" w14:textId="77777777" w:rsidTr="004C628B">
        <w:trPr>
          <w:trHeight w:val="245"/>
          <w:jc w:val="center"/>
        </w:trPr>
        <w:tc>
          <w:tcPr>
            <w:tcW w:w="4816"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07232941" w14:textId="77777777" w:rsidR="00AD0BB5" w:rsidRPr="00E72B7D" w:rsidRDefault="00AD0BB5" w:rsidP="00EF427E">
            <w:pPr>
              <w:pStyle w:val="ExhibitText"/>
              <w:rPr>
                <w:sz w:val="19"/>
                <w:szCs w:val="19"/>
              </w:rPr>
            </w:pPr>
            <w:r w:rsidRPr="00E72B7D">
              <w:rPr>
                <w:sz w:val="19"/>
                <w:szCs w:val="19"/>
              </w:rPr>
              <w:t>Dykes constructed</w:t>
            </w:r>
          </w:p>
        </w:tc>
        <w:tc>
          <w:tcPr>
            <w:tcW w:w="1932"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6AF24920" w14:textId="77777777" w:rsidR="00AD0BB5" w:rsidRPr="00E72B7D" w:rsidRDefault="00AD0BB5" w:rsidP="00EF427E">
            <w:pPr>
              <w:pStyle w:val="ExhibitText"/>
              <w:jc w:val="center"/>
              <w:rPr>
                <w:sz w:val="19"/>
                <w:szCs w:val="19"/>
              </w:rPr>
            </w:pPr>
            <w:r w:rsidRPr="00E72B7D">
              <w:rPr>
                <w:sz w:val="19"/>
                <w:szCs w:val="19"/>
              </w:rPr>
              <w:t>22</w:t>
            </w:r>
          </w:p>
        </w:tc>
      </w:tr>
      <w:tr w:rsidR="00AD0BB5" w:rsidRPr="00E72B7D" w14:paraId="5AC79766" w14:textId="77777777" w:rsidTr="004C628B">
        <w:trPr>
          <w:trHeight w:val="245"/>
          <w:jc w:val="center"/>
        </w:trPr>
        <w:tc>
          <w:tcPr>
            <w:tcW w:w="4816"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603C90EC" w14:textId="7BEDDC35" w:rsidR="00AD0BB5" w:rsidRPr="00E72B7D" w:rsidRDefault="00AD0BB5" w:rsidP="00EF427E">
            <w:pPr>
              <w:pStyle w:val="ExhibitText"/>
              <w:rPr>
                <w:sz w:val="19"/>
                <w:szCs w:val="19"/>
              </w:rPr>
            </w:pPr>
            <w:r w:rsidRPr="00E72B7D">
              <w:rPr>
                <w:sz w:val="19"/>
                <w:szCs w:val="19"/>
              </w:rPr>
              <w:t>Well recharging</w:t>
            </w:r>
            <w:r w:rsidR="00996211">
              <w:rPr>
                <w:sz w:val="19"/>
                <w:szCs w:val="19"/>
              </w:rPr>
              <w:t xml:space="preserve"> and p</w:t>
            </w:r>
            <w:r w:rsidRPr="00E72B7D">
              <w:rPr>
                <w:sz w:val="19"/>
                <w:szCs w:val="19"/>
              </w:rPr>
              <w:t>ercolation well</w:t>
            </w:r>
            <w:r w:rsidR="00996211">
              <w:rPr>
                <w:sz w:val="19"/>
                <w:szCs w:val="19"/>
              </w:rPr>
              <w:t>s</w:t>
            </w:r>
          </w:p>
        </w:tc>
        <w:tc>
          <w:tcPr>
            <w:tcW w:w="1932"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0E908EEB" w14:textId="77777777" w:rsidR="00AD0BB5" w:rsidRPr="00E72B7D" w:rsidRDefault="00AD0BB5" w:rsidP="00EF427E">
            <w:pPr>
              <w:pStyle w:val="ExhibitText"/>
              <w:ind w:left="-102"/>
              <w:jc w:val="center"/>
              <w:rPr>
                <w:sz w:val="19"/>
                <w:szCs w:val="19"/>
              </w:rPr>
            </w:pPr>
            <w:r w:rsidRPr="00E72B7D">
              <w:rPr>
                <w:sz w:val="19"/>
                <w:szCs w:val="19"/>
              </w:rPr>
              <w:t>1,356</w:t>
            </w:r>
          </w:p>
        </w:tc>
      </w:tr>
      <w:tr w:rsidR="00AD0BB5" w:rsidRPr="00E72B7D" w14:paraId="385194DF" w14:textId="77777777" w:rsidTr="004C628B">
        <w:trPr>
          <w:trHeight w:val="245"/>
          <w:jc w:val="center"/>
        </w:trPr>
        <w:tc>
          <w:tcPr>
            <w:tcW w:w="4816"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36080F94" w14:textId="1A126A3D" w:rsidR="00AD0BB5" w:rsidRPr="00E72B7D" w:rsidRDefault="00AD0BB5" w:rsidP="00EF427E">
            <w:pPr>
              <w:pStyle w:val="ExhibitText"/>
              <w:rPr>
                <w:sz w:val="19"/>
                <w:szCs w:val="19"/>
              </w:rPr>
            </w:pPr>
            <w:r w:rsidRPr="00E72B7D">
              <w:rPr>
                <w:sz w:val="19"/>
                <w:szCs w:val="19"/>
              </w:rPr>
              <w:t>Ponds construct</w:t>
            </w:r>
            <w:r w:rsidR="00996211">
              <w:rPr>
                <w:sz w:val="19"/>
                <w:szCs w:val="19"/>
              </w:rPr>
              <w:t>ed</w:t>
            </w:r>
            <w:r w:rsidRPr="00E72B7D">
              <w:rPr>
                <w:sz w:val="19"/>
                <w:szCs w:val="19"/>
              </w:rPr>
              <w:t>/renovat</w:t>
            </w:r>
            <w:r w:rsidR="00996211">
              <w:rPr>
                <w:sz w:val="19"/>
                <w:szCs w:val="19"/>
              </w:rPr>
              <w:t>ed</w:t>
            </w:r>
          </w:p>
        </w:tc>
        <w:tc>
          <w:tcPr>
            <w:tcW w:w="1932"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6E4A6D57" w14:textId="77777777" w:rsidR="00AD0BB5" w:rsidRPr="00E72B7D" w:rsidRDefault="00AD0BB5" w:rsidP="00EF427E">
            <w:pPr>
              <w:pStyle w:val="ExhibitText"/>
              <w:ind w:left="40"/>
              <w:jc w:val="center"/>
              <w:rPr>
                <w:sz w:val="19"/>
                <w:szCs w:val="19"/>
              </w:rPr>
            </w:pPr>
            <w:r w:rsidRPr="00E72B7D">
              <w:rPr>
                <w:sz w:val="19"/>
                <w:szCs w:val="19"/>
              </w:rPr>
              <w:t>612</w:t>
            </w:r>
          </w:p>
        </w:tc>
      </w:tr>
      <w:tr w:rsidR="00AD0BB5" w:rsidRPr="00E72B7D" w14:paraId="246845D2" w14:textId="77777777" w:rsidTr="004C628B">
        <w:trPr>
          <w:trHeight w:val="245"/>
          <w:jc w:val="center"/>
        </w:trPr>
        <w:tc>
          <w:tcPr>
            <w:tcW w:w="4816"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2CC90901" w14:textId="4F825896" w:rsidR="00AD0BB5" w:rsidRPr="00E72B7D" w:rsidRDefault="00AD0BB5" w:rsidP="00EF427E">
            <w:pPr>
              <w:pStyle w:val="ExhibitText"/>
              <w:rPr>
                <w:sz w:val="19"/>
                <w:szCs w:val="19"/>
              </w:rPr>
            </w:pPr>
            <w:r w:rsidRPr="00E72B7D">
              <w:rPr>
                <w:sz w:val="19"/>
                <w:szCs w:val="19"/>
              </w:rPr>
              <w:t>Link channels/canals construct</w:t>
            </w:r>
            <w:r w:rsidR="00996211">
              <w:rPr>
                <w:sz w:val="19"/>
                <w:szCs w:val="19"/>
              </w:rPr>
              <w:t>ed</w:t>
            </w:r>
          </w:p>
        </w:tc>
        <w:tc>
          <w:tcPr>
            <w:tcW w:w="1932"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376B249C" w14:textId="22224026" w:rsidR="00AD0BB5" w:rsidRPr="00E72B7D" w:rsidRDefault="00AD0BB5" w:rsidP="00EF427E">
            <w:pPr>
              <w:pStyle w:val="ExhibitText"/>
              <w:ind w:left="323"/>
              <w:jc w:val="center"/>
              <w:rPr>
                <w:sz w:val="19"/>
                <w:szCs w:val="19"/>
              </w:rPr>
            </w:pPr>
            <w:r w:rsidRPr="00E72B7D">
              <w:rPr>
                <w:sz w:val="19"/>
                <w:szCs w:val="19"/>
              </w:rPr>
              <w:t>78.5</w:t>
            </w:r>
            <w:r w:rsidR="00996211">
              <w:rPr>
                <w:sz w:val="19"/>
                <w:szCs w:val="19"/>
              </w:rPr>
              <w:t xml:space="preserve"> </w:t>
            </w:r>
            <w:r w:rsidRPr="00E72B7D">
              <w:rPr>
                <w:sz w:val="19"/>
                <w:szCs w:val="19"/>
              </w:rPr>
              <w:t>km</w:t>
            </w:r>
          </w:p>
        </w:tc>
      </w:tr>
      <w:tr w:rsidR="00AD0BB5" w:rsidRPr="00E72B7D" w14:paraId="64F1C4A3" w14:textId="77777777" w:rsidTr="004C628B">
        <w:trPr>
          <w:trHeight w:val="245"/>
          <w:jc w:val="center"/>
        </w:trPr>
        <w:tc>
          <w:tcPr>
            <w:tcW w:w="4816"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4F4B5843" w14:textId="568D55B2" w:rsidR="00AD0BB5" w:rsidRPr="00E72B7D" w:rsidRDefault="00AD0BB5" w:rsidP="00EF427E">
            <w:pPr>
              <w:pStyle w:val="ExhibitText"/>
              <w:rPr>
                <w:sz w:val="19"/>
                <w:szCs w:val="19"/>
              </w:rPr>
            </w:pPr>
            <w:r w:rsidRPr="00E72B7D">
              <w:rPr>
                <w:sz w:val="19"/>
                <w:szCs w:val="19"/>
              </w:rPr>
              <w:t>Water storage tanks</w:t>
            </w:r>
            <w:r w:rsidR="00996211">
              <w:rPr>
                <w:sz w:val="19"/>
                <w:szCs w:val="19"/>
              </w:rPr>
              <w:t xml:space="preserve"> and </w:t>
            </w:r>
            <w:r w:rsidRPr="00E72B7D">
              <w:rPr>
                <w:sz w:val="19"/>
                <w:szCs w:val="19"/>
              </w:rPr>
              <w:t>farm ponds</w:t>
            </w:r>
          </w:p>
        </w:tc>
        <w:tc>
          <w:tcPr>
            <w:tcW w:w="1932"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1885ED6A" w14:textId="77777777" w:rsidR="00AD0BB5" w:rsidRPr="00E72B7D" w:rsidRDefault="00AD0BB5" w:rsidP="00EF427E">
            <w:pPr>
              <w:pStyle w:val="ExhibitText"/>
              <w:ind w:left="-102"/>
              <w:jc w:val="center"/>
              <w:rPr>
                <w:sz w:val="19"/>
                <w:szCs w:val="19"/>
              </w:rPr>
            </w:pPr>
            <w:r w:rsidRPr="00E72B7D">
              <w:rPr>
                <w:sz w:val="19"/>
                <w:szCs w:val="19"/>
              </w:rPr>
              <w:t>1,394</w:t>
            </w:r>
          </w:p>
        </w:tc>
      </w:tr>
      <w:tr w:rsidR="00AD0BB5" w:rsidRPr="00E72B7D" w14:paraId="6275111F" w14:textId="77777777" w:rsidTr="004C628B">
        <w:trPr>
          <w:trHeight w:val="245"/>
          <w:jc w:val="center"/>
        </w:trPr>
        <w:tc>
          <w:tcPr>
            <w:tcW w:w="4816"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2A1185D8" w14:textId="77777777" w:rsidR="00AD0BB5" w:rsidRPr="00E72B7D" w:rsidRDefault="00AD0BB5" w:rsidP="00EF427E">
            <w:pPr>
              <w:pStyle w:val="ExhibitText"/>
              <w:rPr>
                <w:sz w:val="19"/>
                <w:szCs w:val="19"/>
              </w:rPr>
            </w:pPr>
            <w:r w:rsidRPr="00E72B7D">
              <w:rPr>
                <w:sz w:val="19"/>
                <w:szCs w:val="19"/>
              </w:rPr>
              <w:t>RRWHS constructed</w:t>
            </w:r>
          </w:p>
        </w:tc>
        <w:tc>
          <w:tcPr>
            <w:tcW w:w="1932"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hideMark/>
          </w:tcPr>
          <w:p w14:paraId="7D488722" w14:textId="77777777" w:rsidR="00AD0BB5" w:rsidRPr="00E72B7D" w:rsidRDefault="00AD0BB5" w:rsidP="00EF427E">
            <w:pPr>
              <w:pStyle w:val="ExhibitText"/>
              <w:ind w:left="-102"/>
              <w:jc w:val="center"/>
              <w:rPr>
                <w:sz w:val="19"/>
                <w:szCs w:val="19"/>
              </w:rPr>
            </w:pPr>
            <w:r w:rsidRPr="00E72B7D">
              <w:rPr>
                <w:sz w:val="19"/>
                <w:szCs w:val="19"/>
              </w:rPr>
              <w:t>5,872</w:t>
            </w:r>
          </w:p>
        </w:tc>
      </w:tr>
    </w:tbl>
    <w:p w14:paraId="401EB026" w14:textId="77777777" w:rsidR="00AD0BB5" w:rsidRPr="00E72B7D" w:rsidRDefault="00AD0BB5" w:rsidP="00EF427E">
      <w:pPr>
        <w:pStyle w:val="Footnote"/>
      </w:pPr>
    </w:p>
    <w:p w14:paraId="74586C21" w14:textId="3451EF63" w:rsidR="00AD0BB5" w:rsidRPr="00E72B7D" w:rsidRDefault="00996211" w:rsidP="00EF427E">
      <w:pPr>
        <w:pStyle w:val="Footnote"/>
      </w:pPr>
      <w:r>
        <w:t xml:space="preserve">Note: </w:t>
      </w:r>
      <w:r w:rsidR="00DC7075">
        <w:t xml:space="preserve">km = kilometres; </w:t>
      </w:r>
      <w:r w:rsidR="00AD0BB5" w:rsidRPr="00E72B7D">
        <w:t>RRWHS</w:t>
      </w:r>
      <w:r>
        <w:t xml:space="preserve"> = r</w:t>
      </w:r>
      <w:r w:rsidR="00AD0BB5" w:rsidRPr="00E72B7D">
        <w:t>oof rainwater harvesting structures</w:t>
      </w:r>
      <w:r w:rsidR="00FC31AD" w:rsidRPr="00E72B7D">
        <w:t>.</w:t>
      </w:r>
    </w:p>
    <w:p w14:paraId="7F393561" w14:textId="10ECF0F3" w:rsidR="00AD0BB5" w:rsidRPr="00E72B7D" w:rsidRDefault="00AD0BB5" w:rsidP="00EF427E">
      <w:pPr>
        <w:pStyle w:val="Footnote"/>
      </w:pPr>
      <w:r w:rsidRPr="00E72B7D">
        <w:t xml:space="preserve">Source: </w:t>
      </w:r>
      <w:r w:rsidR="00996211">
        <w:t xml:space="preserve">Company </w:t>
      </w:r>
      <w:r w:rsidRPr="00E72B7D">
        <w:t>documents</w:t>
      </w:r>
      <w:r w:rsidR="00FC31AD" w:rsidRPr="00E72B7D">
        <w:t>.</w:t>
      </w:r>
    </w:p>
    <w:p w14:paraId="07ABC7CA" w14:textId="77777777" w:rsidR="00AD0BB5" w:rsidRPr="00E72B7D" w:rsidRDefault="00AD0BB5" w:rsidP="00EF427E">
      <w:pPr>
        <w:pStyle w:val="Footnote"/>
        <w:rPr>
          <w:rFonts w:eastAsia="Helvetica"/>
        </w:rPr>
      </w:pPr>
    </w:p>
    <w:p w14:paraId="641C3938" w14:textId="77777777" w:rsidR="00AD0BB5" w:rsidRPr="00E72B7D" w:rsidRDefault="00AD0BB5" w:rsidP="00EF427E">
      <w:pPr>
        <w:pStyle w:val="Footnote"/>
      </w:pPr>
    </w:p>
    <w:p w14:paraId="10348423" w14:textId="6AEF5FDA" w:rsidR="00FC31AD" w:rsidRPr="00E72B7D" w:rsidRDefault="00AD0BB5" w:rsidP="00EF427E">
      <w:pPr>
        <w:pStyle w:val="ExhibitHeading"/>
        <w:outlineLvl w:val="0"/>
      </w:pPr>
      <w:r w:rsidRPr="00E72B7D">
        <w:t xml:space="preserve">Exhibit </w:t>
      </w:r>
      <w:r w:rsidR="00BC061B">
        <w:t>4</w:t>
      </w:r>
      <w:r w:rsidRPr="00E72B7D">
        <w:t>: Water Balance Index</w:t>
      </w:r>
      <w:r w:rsidR="004C628B">
        <w:t xml:space="preserve"> </w:t>
      </w:r>
      <w:r w:rsidR="00993CD4" w:rsidRPr="00E72B7D">
        <w:t>(As of December</w:t>
      </w:r>
      <w:r w:rsidR="004C628B">
        <w:t xml:space="preserve"> </w:t>
      </w:r>
      <w:r w:rsidR="004C628B" w:rsidRPr="00E72B7D">
        <w:t>31st</w:t>
      </w:r>
      <w:r w:rsidR="00993CD4" w:rsidRPr="00E72B7D">
        <w:t>)</w:t>
      </w:r>
    </w:p>
    <w:p w14:paraId="49BDF21B" w14:textId="77777777" w:rsidR="00993CD4" w:rsidRPr="00E72B7D" w:rsidRDefault="00993CD4" w:rsidP="00EF427E">
      <w:pPr>
        <w:pStyle w:val="ExhibitText"/>
      </w:pPr>
    </w:p>
    <w:tbl>
      <w:tblPr>
        <w:tblW w:w="8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DEB"/>
        <w:tblLayout w:type="fixed"/>
        <w:tblLook w:val="04A0" w:firstRow="1" w:lastRow="0" w:firstColumn="1" w:lastColumn="0" w:noHBand="0" w:noVBand="1"/>
      </w:tblPr>
      <w:tblGrid>
        <w:gridCol w:w="1204"/>
        <w:gridCol w:w="2481"/>
        <w:gridCol w:w="2250"/>
        <w:gridCol w:w="2070"/>
      </w:tblGrid>
      <w:tr w:rsidR="00D812D3" w:rsidRPr="00E72B7D" w14:paraId="75079A7D" w14:textId="77777777" w:rsidTr="004C628B">
        <w:trPr>
          <w:trHeight w:val="245"/>
          <w:jc w:val="center"/>
        </w:trPr>
        <w:tc>
          <w:tcPr>
            <w:tcW w:w="1204" w:type="dxa"/>
            <w:tcBorders>
              <w:top w:val="single" w:sz="4" w:space="0" w:color="auto"/>
              <w:left w:val="single" w:sz="4" w:space="0" w:color="auto"/>
              <w:right w:val="single" w:sz="4" w:space="0" w:color="auto"/>
            </w:tcBorders>
            <w:shd w:val="clear" w:color="auto" w:fill="auto"/>
            <w:tcMar>
              <w:top w:w="0" w:type="dxa"/>
              <w:left w:w="100" w:type="dxa"/>
              <w:bottom w:w="0" w:type="dxa"/>
              <w:right w:w="100" w:type="dxa"/>
            </w:tcMar>
            <w:vAlign w:val="center"/>
          </w:tcPr>
          <w:p w14:paraId="16FDC2EA" w14:textId="77777777" w:rsidR="00D812D3" w:rsidRPr="00E72B7D" w:rsidRDefault="00D812D3" w:rsidP="00EF427E">
            <w:pPr>
              <w:pStyle w:val="ExhibitText"/>
              <w:jc w:val="center"/>
              <w:rPr>
                <w:b/>
                <w:sz w:val="18"/>
              </w:rPr>
            </w:pPr>
            <w:r w:rsidRPr="00E72B7D">
              <w:rPr>
                <w:b/>
                <w:sz w:val="18"/>
              </w:rPr>
              <w:t>Year</w:t>
            </w:r>
          </w:p>
        </w:tc>
        <w:tc>
          <w:tcPr>
            <w:tcW w:w="2481" w:type="dxa"/>
            <w:tcBorders>
              <w:top w:val="single" w:sz="4" w:space="0" w:color="auto"/>
              <w:left w:val="single" w:sz="4" w:space="0" w:color="auto"/>
              <w:right w:val="single" w:sz="4" w:space="0" w:color="auto"/>
            </w:tcBorders>
            <w:shd w:val="clear" w:color="auto" w:fill="auto"/>
            <w:vAlign w:val="center"/>
          </w:tcPr>
          <w:p w14:paraId="202B3AF7" w14:textId="77777777" w:rsidR="00D812D3" w:rsidRPr="00E72B7D" w:rsidRDefault="00D812D3" w:rsidP="00EF427E">
            <w:pPr>
              <w:pStyle w:val="ExhibitText"/>
              <w:jc w:val="center"/>
              <w:rPr>
                <w:b/>
                <w:sz w:val="18"/>
              </w:rPr>
            </w:pPr>
            <w:r w:rsidRPr="00E72B7D">
              <w:rPr>
                <w:b/>
                <w:sz w:val="18"/>
              </w:rPr>
              <w:t>Debit (consumption) (m</w:t>
            </w:r>
            <w:r w:rsidRPr="005741E1">
              <w:rPr>
                <w:b/>
                <w:sz w:val="18"/>
                <w:vertAlign w:val="superscript"/>
              </w:rPr>
              <w:t>3</w:t>
            </w:r>
            <w:r w:rsidRPr="00E72B7D">
              <w:rPr>
                <w:b/>
                <w:sz w:val="18"/>
              </w:rPr>
              <w:t>)</w:t>
            </w:r>
          </w:p>
        </w:tc>
        <w:tc>
          <w:tcPr>
            <w:tcW w:w="2250" w:type="dxa"/>
            <w:tcBorders>
              <w:top w:val="single" w:sz="4" w:space="0" w:color="auto"/>
              <w:left w:val="single" w:sz="4" w:space="0" w:color="auto"/>
              <w:right w:val="single" w:sz="4" w:space="0" w:color="auto"/>
            </w:tcBorders>
            <w:shd w:val="clear" w:color="auto" w:fill="auto"/>
            <w:vAlign w:val="center"/>
          </w:tcPr>
          <w:p w14:paraId="3581D2CC" w14:textId="77777777" w:rsidR="00D812D3" w:rsidRPr="00E72B7D" w:rsidRDefault="00D812D3" w:rsidP="00EF427E">
            <w:pPr>
              <w:pStyle w:val="ExhibitText"/>
              <w:jc w:val="center"/>
              <w:rPr>
                <w:b/>
                <w:sz w:val="18"/>
              </w:rPr>
            </w:pPr>
            <w:r w:rsidRPr="00E72B7D">
              <w:rPr>
                <w:b/>
                <w:sz w:val="18"/>
              </w:rPr>
              <w:t>Credit (addition) (m</w:t>
            </w:r>
            <w:r w:rsidRPr="005741E1">
              <w:rPr>
                <w:b/>
                <w:sz w:val="18"/>
                <w:vertAlign w:val="superscript"/>
              </w:rPr>
              <w:t>3</w:t>
            </w:r>
            <w:r w:rsidRPr="00E72B7D">
              <w:rPr>
                <w:b/>
                <w:sz w:val="18"/>
              </w:rPr>
              <w:t>)</w:t>
            </w:r>
          </w:p>
        </w:tc>
        <w:tc>
          <w:tcPr>
            <w:tcW w:w="2070"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center"/>
          </w:tcPr>
          <w:p w14:paraId="5080B75F" w14:textId="77777777" w:rsidR="00D812D3" w:rsidRPr="00E72B7D" w:rsidRDefault="00D812D3" w:rsidP="00EF427E">
            <w:pPr>
              <w:pStyle w:val="ExhibitText"/>
              <w:jc w:val="center"/>
              <w:rPr>
                <w:b/>
                <w:sz w:val="18"/>
              </w:rPr>
            </w:pPr>
            <w:r w:rsidRPr="00E72B7D">
              <w:rPr>
                <w:b/>
                <w:sz w:val="18"/>
              </w:rPr>
              <w:t>Water Positive Index</w:t>
            </w:r>
          </w:p>
        </w:tc>
      </w:tr>
      <w:tr w:rsidR="00D812D3" w:rsidRPr="00E72B7D" w14:paraId="6A037FE9" w14:textId="77777777" w:rsidTr="00547770">
        <w:trPr>
          <w:trHeight w:val="245"/>
          <w:jc w:val="center"/>
        </w:trPr>
        <w:tc>
          <w:tcPr>
            <w:tcW w:w="1204" w:type="dxa"/>
            <w:tcBorders>
              <w:left w:val="single" w:sz="4" w:space="0" w:color="auto"/>
              <w:right w:val="single" w:sz="4" w:space="0" w:color="auto"/>
            </w:tcBorders>
            <w:shd w:val="clear" w:color="auto" w:fill="auto"/>
            <w:tcMar>
              <w:top w:w="0" w:type="dxa"/>
              <w:left w:w="100" w:type="dxa"/>
              <w:bottom w:w="0" w:type="dxa"/>
              <w:right w:w="100" w:type="dxa"/>
            </w:tcMar>
            <w:vAlign w:val="center"/>
          </w:tcPr>
          <w:p w14:paraId="3FBEAB97" w14:textId="77777777" w:rsidR="00D812D3" w:rsidRPr="00E72B7D" w:rsidRDefault="00D812D3" w:rsidP="00EF427E">
            <w:pPr>
              <w:pStyle w:val="BodyTextMain"/>
              <w:jc w:val="center"/>
              <w:rPr>
                <w:rFonts w:ascii="Arial" w:hAnsi="Arial" w:cs="Arial"/>
                <w:sz w:val="19"/>
                <w:szCs w:val="19"/>
              </w:rPr>
            </w:pPr>
            <w:r w:rsidRPr="00E72B7D">
              <w:rPr>
                <w:rFonts w:ascii="Arial" w:hAnsi="Arial" w:cs="Arial"/>
                <w:sz w:val="19"/>
                <w:szCs w:val="19"/>
              </w:rPr>
              <w:t>2011</w:t>
            </w:r>
          </w:p>
        </w:tc>
        <w:tc>
          <w:tcPr>
            <w:tcW w:w="2481" w:type="dxa"/>
            <w:tcBorders>
              <w:left w:val="single" w:sz="4" w:space="0" w:color="auto"/>
              <w:right w:val="single" w:sz="4" w:space="0" w:color="auto"/>
            </w:tcBorders>
            <w:shd w:val="clear" w:color="auto" w:fill="auto"/>
          </w:tcPr>
          <w:p w14:paraId="10C99534" w14:textId="77777777" w:rsidR="00D812D3" w:rsidRPr="00E72B7D" w:rsidRDefault="00D812D3" w:rsidP="00EF427E">
            <w:pPr>
              <w:pStyle w:val="BodyTextMain"/>
              <w:jc w:val="center"/>
              <w:rPr>
                <w:rFonts w:ascii="Arial" w:hAnsi="Arial" w:cs="Arial"/>
                <w:sz w:val="19"/>
                <w:szCs w:val="19"/>
              </w:rPr>
            </w:pPr>
            <w:r w:rsidRPr="00E72B7D">
              <w:rPr>
                <w:rFonts w:ascii="Arial" w:hAnsi="Arial" w:cs="Arial"/>
                <w:sz w:val="19"/>
                <w:szCs w:val="19"/>
              </w:rPr>
              <w:t>8,388,790</w:t>
            </w:r>
          </w:p>
        </w:tc>
        <w:tc>
          <w:tcPr>
            <w:tcW w:w="2250" w:type="dxa"/>
            <w:tcBorders>
              <w:left w:val="single" w:sz="4" w:space="0" w:color="auto"/>
              <w:right w:val="single" w:sz="4" w:space="0" w:color="auto"/>
            </w:tcBorders>
            <w:shd w:val="clear" w:color="auto" w:fill="auto"/>
          </w:tcPr>
          <w:p w14:paraId="206D9B19" w14:textId="77777777" w:rsidR="00D812D3" w:rsidRPr="00E72B7D" w:rsidRDefault="00D812D3" w:rsidP="00EF427E">
            <w:pPr>
              <w:pStyle w:val="BodyTextMain"/>
              <w:jc w:val="center"/>
              <w:rPr>
                <w:rFonts w:ascii="Arial" w:hAnsi="Arial" w:cs="Arial"/>
                <w:sz w:val="19"/>
                <w:szCs w:val="19"/>
              </w:rPr>
            </w:pPr>
            <w:r w:rsidRPr="00E72B7D">
              <w:rPr>
                <w:rFonts w:ascii="Arial" w:hAnsi="Arial" w:cs="Arial"/>
                <w:sz w:val="19"/>
                <w:szCs w:val="19"/>
              </w:rPr>
              <w:t>16,859,500</w:t>
            </w:r>
          </w:p>
        </w:tc>
        <w:tc>
          <w:tcPr>
            <w:tcW w:w="2070"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E3D232" w14:textId="77777777" w:rsidR="00D812D3" w:rsidRPr="00E72B7D" w:rsidRDefault="00D812D3" w:rsidP="00EF427E">
            <w:pPr>
              <w:pStyle w:val="BodyTextMain"/>
              <w:jc w:val="center"/>
              <w:rPr>
                <w:rFonts w:ascii="Arial" w:hAnsi="Arial" w:cs="Arial"/>
                <w:sz w:val="19"/>
                <w:szCs w:val="19"/>
              </w:rPr>
            </w:pPr>
            <w:r w:rsidRPr="00E72B7D">
              <w:rPr>
                <w:rFonts w:ascii="Arial" w:hAnsi="Arial" w:cs="Arial"/>
                <w:sz w:val="19"/>
                <w:szCs w:val="19"/>
              </w:rPr>
              <w:t>2.01</w:t>
            </w:r>
          </w:p>
        </w:tc>
      </w:tr>
      <w:tr w:rsidR="00D812D3" w:rsidRPr="00E72B7D" w14:paraId="5D9EC180" w14:textId="77777777" w:rsidTr="00547770">
        <w:trPr>
          <w:trHeight w:val="245"/>
          <w:jc w:val="center"/>
        </w:trPr>
        <w:tc>
          <w:tcPr>
            <w:tcW w:w="1204" w:type="dxa"/>
            <w:tcBorders>
              <w:left w:val="single" w:sz="4" w:space="0" w:color="auto"/>
              <w:right w:val="single" w:sz="4" w:space="0" w:color="auto"/>
            </w:tcBorders>
            <w:shd w:val="clear" w:color="auto" w:fill="auto"/>
            <w:tcMar>
              <w:top w:w="0" w:type="dxa"/>
              <w:left w:w="100" w:type="dxa"/>
              <w:bottom w:w="0" w:type="dxa"/>
              <w:right w:w="100" w:type="dxa"/>
            </w:tcMar>
            <w:vAlign w:val="center"/>
          </w:tcPr>
          <w:p w14:paraId="234EECE1" w14:textId="77777777" w:rsidR="00D812D3" w:rsidRPr="00E72B7D" w:rsidRDefault="00D812D3" w:rsidP="00EF427E">
            <w:pPr>
              <w:pStyle w:val="BodyTextMain"/>
              <w:jc w:val="center"/>
              <w:rPr>
                <w:rFonts w:ascii="Arial" w:hAnsi="Arial" w:cs="Arial"/>
                <w:sz w:val="19"/>
                <w:szCs w:val="19"/>
              </w:rPr>
            </w:pPr>
            <w:r w:rsidRPr="00E72B7D">
              <w:rPr>
                <w:rFonts w:ascii="Arial" w:hAnsi="Arial" w:cs="Arial"/>
                <w:sz w:val="19"/>
                <w:szCs w:val="19"/>
              </w:rPr>
              <w:t>2012</w:t>
            </w:r>
          </w:p>
        </w:tc>
        <w:tc>
          <w:tcPr>
            <w:tcW w:w="2481" w:type="dxa"/>
            <w:tcBorders>
              <w:left w:val="single" w:sz="4" w:space="0" w:color="auto"/>
              <w:right w:val="single" w:sz="4" w:space="0" w:color="auto"/>
            </w:tcBorders>
            <w:shd w:val="clear" w:color="auto" w:fill="auto"/>
          </w:tcPr>
          <w:p w14:paraId="25E24869" w14:textId="77777777" w:rsidR="00D812D3" w:rsidRPr="00E72B7D" w:rsidRDefault="00D812D3" w:rsidP="00EF427E">
            <w:pPr>
              <w:pStyle w:val="BodyTextMain"/>
              <w:jc w:val="center"/>
              <w:rPr>
                <w:rFonts w:ascii="Arial" w:hAnsi="Arial" w:cs="Arial"/>
                <w:sz w:val="19"/>
                <w:szCs w:val="19"/>
              </w:rPr>
            </w:pPr>
            <w:r w:rsidRPr="00E72B7D">
              <w:rPr>
                <w:rFonts w:ascii="Arial" w:hAnsi="Arial" w:cs="Arial"/>
                <w:sz w:val="19"/>
                <w:szCs w:val="19"/>
              </w:rPr>
              <w:t>7,950,066</w:t>
            </w:r>
          </w:p>
        </w:tc>
        <w:tc>
          <w:tcPr>
            <w:tcW w:w="2250" w:type="dxa"/>
            <w:tcBorders>
              <w:left w:val="single" w:sz="4" w:space="0" w:color="auto"/>
              <w:right w:val="single" w:sz="4" w:space="0" w:color="auto"/>
            </w:tcBorders>
            <w:shd w:val="clear" w:color="auto" w:fill="auto"/>
          </w:tcPr>
          <w:p w14:paraId="7500A15C" w14:textId="77777777" w:rsidR="00D812D3" w:rsidRPr="00E72B7D" w:rsidRDefault="00D812D3" w:rsidP="00EF427E">
            <w:pPr>
              <w:pStyle w:val="BodyTextMain"/>
              <w:jc w:val="center"/>
              <w:rPr>
                <w:rFonts w:ascii="Arial" w:hAnsi="Arial" w:cs="Arial"/>
                <w:sz w:val="19"/>
                <w:szCs w:val="19"/>
              </w:rPr>
            </w:pPr>
            <w:r w:rsidRPr="00E72B7D">
              <w:rPr>
                <w:rFonts w:ascii="Arial" w:hAnsi="Arial" w:cs="Arial"/>
                <w:sz w:val="19"/>
                <w:szCs w:val="19"/>
              </w:rPr>
              <w:t>19,888,455</w:t>
            </w:r>
          </w:p>
        </w:tc>
        <w:tc>
          <w:tcPr>
            <w:tcW w:w="2070"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3B2F9F" w14:textId="77777777" w:rsidR="00D812D3" w:rsidRPr="00E72B7D" w:rsidRDefault="00D812D3" w:rsidP="00EF427E">
            <w:pPr>
              <w:pStyle w:val="BodyTextMain"/>
              <w:jc w:val="center"/>
              <w:rPr>
                <w:rFonts w:ascii="Arial" w:hAnsi="Arial" w:cs="Arial"/>
                <w:sz w:val="19"/>
                <w:szCs w:val="19"/>
              </w:rPr>
            </w:pPr>
            <w:r w:rsidRPr="00E72B7D">
              <w:rPr>
                <w:rFonts w:ascii="Arial" w:hAnsi="Arial" w:cs="Arial"/>
                <w:sz w:val="19"/>
                <w:szCs w:val="19"/>
              </w:rPr>
              <w:t>2.50</w:t>
            </w:r>
          </w:p>
        </w:tc>
      </w:tr>
      <w:tr w:rsidR="00D812D3" w:rsidRPr="00E72B7D" w14:paraId="063C7E75" w14:textId="77777777" w:rsidTr="00547770">
        <w:trPr>
          <w:trHeight w:val="245"/>
          <w:jc w:val="center"/>
        </w:trPr>
        <w:tc>
          <w:tcPr>
            <w:tcW w:w="1204" w:type="dxa"/>
            <w:tcBorders>
              <w:left w:val="single" w:sz="4" w:space="0" w:color="auto"/>
              <w:right w:val="single" w:sz="4" w:space="0" w:color="auto"/>
            </w:tcBorders>
            <w:shd w:val="clear" w:color="auto" w:fill="auto"/>
            <w:tcMar>
              <w:top w:w="0" w:type="dxa"/>
              <w:left w:w="100" w:type="dxa"/>
              <w:bottom w:w="0" w:type="dxa"/>
              <w:right w:w="100" w:type="dxa"/>
            </w:tcMar>
            <w:vAlign w:val="center"/>
          </w:tcPr>
          <w:p w14:paraId="2E722411" w14:textId="77777777" w:rsidR="00D812D3" w:rsidRPr="00E72B7D" w:rsidRDefault="00D812D3" w:rsidP="00EF427E">
            <w:pPr>
              <w:pStyle w:val="BodyTextMain"/>
              <w:jc w:val="center"/>
              <w:rPr>
                <w:rFonts w:ascii="Arial" w:hAnsi="Arial" w:cs="Arial"/>
                <w:sz w:val="19"/>
                <w:szCs w:val="19"/>
              </w:rPr>
            </w:pPr>
            <w:r w:rsidRPr="00E72B7D">
              <w:rPr>
                <w:rFonts w:ascii="Arial" w:hAnsi="Arial" w:cs="Arial"/>
                <w:sz w:val="19"/>
                <w:szCs w:val="19"/>
              </w:rPr>
              <w:t>2013</w:t>
            </w:r>
          </w:p>
        </w:tc>
        <w:tc>
          <w:tcPr>
            <w:tcW w:w="2481" w:type="dxa"/>
            <w:tcBorders>
              <w:left w:val="single" w:sz="4" w:space="0" w:color="auto"/>
              <w:right w:val="single" w:sz="4" w:space="0" w:color="auto"/>
            </w:tcBorders>
            <w:shd w:val="clear" w:color="auto" w:fill="auto"/>
          </w:tcPr>
          <w:p w14:paraId="6BDE6E79" w14:textId="77777777" w:rsidR="00D812D3" w:rsidRPr="00E72B7D" w:rsidRDefault="00D812D3" w:rsidP="00EF427E">
            <w:pPr>
              <w:pStyle w:val="BodyTextMain"/>
              <w:jc w:val="center"/>
              <w:rPr>
                <w:rFonts w:ascii="Arial" w:hAnsi="Arial" w:cs="Arial"/>
                <w:sz w:val="19"/>
                <w:szCs w:val="19"/>
              </w:rPr>
            </w:pPr>
            <w:r w:rsidRPr="00E72B7D">
              <w:rPr>
                <w:rFonts w:ascii="Arial" w:hAnsi="Arial" w:cs="Arial"/>
                <w:sz w:val="19"/>
                <w:szCs w:val="19"/>
              </w:rPr>
              <w:t>7,350,604</w:t>
            </w:r>
          </w:p>
        </w:tc>
        <w:tc>
          <w:tcPr>
            <w:tcW w:w="2250" w:type="dxa"/>
            <w:tcBorders>
              <w:left w:val="single" w:sz="4" w:space="0" w:color="auto"/>
              <w:right w:val="single" w:sz="4" w:space="0" w:color="auto"/>
            </w:tcBorders>
            <w:shd w:val="clear" w:color="auto" w:fill="auto"/>
          </w:tcPr>
          <w:p w14:paraId="4F41110A" w14:textId="77777777" w:rsidR="00D812D3" w:rsidRPr="00E72B7D" w:rsidRDefault="00D812D3" w:rsidP="00EF427E">
            <w:pPr>
              <w:pStyle w:val="BodyTextMain"/>
              <w:jc w:val="center"/>
              <w:rPr>
                <w:rFonts w:ascii="Arial" w:hAnsi="Arial" w:cs="Arial"/>
                <w:sz w:val="19"/>
                <w:szCs w:val="19"/>
              </w:rPr>
            </w:pPr>
            <w:r w:rsidRPr="00E72B7D">
              <w:rPr>
                <w:rFonts w:ascii="Arial" w:hAnsi="Arial" w:cs="Arial"/>
                <w:sz w:val="19"/>
                <w:szCs w:val="19"/>
              </w:rPr>
              <w:t>19,199,310</w:t>
            </w:r>
          </w:p>
        </w:tc>
        <w:tc>
          <w:tcPr>
            <w:tcW w:w="2070"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E379ADB" w14:textId="77777777" w:rsidR="00D812D3" w:rsidRPr="00E72B7D" w:rsidRDefault="00D812D3" w:rsidP="00EF427E">
            <w:pPr>
              <w:pStyle w:val="BodyTextMain"/>
              <w:jc w:val="center"/>
              <w:rPr>
                <w:rFonts w:ascii="Arial" w:hAnsi="Arial" w:cs="Arial"/>
                <w:sz w:val="19"/>
                <w:szCs w:val="19"/>
              </w:rPr>
            </w:pPr>
            <w:r w:rsidRPr="00E72B7D">
              <w:rPr>
                <w:rFonts w:ascii="Arial" w:hAnsi="Arial" w:cs="Arial"/>
                <w:sz w:val="19"/>
                <w:szCs w:val="19"/>
              </w:rPr>
              <w:t>2.61</w:t>
            </w:r>
          </w:p>
        </w:tc>
      </w:tr>
      <w:tr w:rsidR="00D812D3" w:rsidRPr="00E72B7D" w14:paraId="3B6AAF93" w14:textId="77777777" w:rsidTr="00547770">
        <w:trPr>
          <w:trHeight w:val="245"/>
          <w:jc w:val="center"/>
        </w:trPr>
        <w:tc>
          <w:tcPr>
            <w:tcW w:w="1204" w:type="dxa"/>
            <w:tcBorders>
              <w:left w:val="single" w:sz="4" w:space="0" w:color="auto"/>
              <w:right w:val="single" w:sz="4" w:space="0" w:color="auto"/>
            </w:tcBorders>
            <w:shd w:val="clear" w:color="auto" w:fill="auto"/>
            <w:tcMar>
              <w:top w:w="0" w:type="dxa"/>
              <w:left w:w="100" w:type="dxa"/>
              <w:bottom w:w="0" w:type="dxa"/>
              <w:right w:w="100" w:type="dxa"/>
            </w:tcMar>
            <w:vAlign w:val="center"/>
          </w:tcPr>
          <w:p w14:paraId="59CBF923" w14:textId="77777777" w:rsidR="00D812D3" w:rsidRPr="00E72B7D" w:rsidRDefault="00D812D3" w:rsidP="00EF427E">
            <w:pPr>
              <w:pStyle w:val="BodyTextMain"/>
              <w:jc w:val="center"/>
              <w:rPr>
                <w:rFonts w:ascii="Arial" w:hAnsi="Arial" w:cs="Arial"/>
                <w:sz w:val="19"/>
                <w:szCs w:val="19"/>
              </w:rPr>
            </w:pPr>
            <w:r w:rsidRPr="00E72B7D">
              <w:rPr>
                <w:rFonts w:ascii="Arial" w:hAnsi="Arial" w:cs="Arial"/>
                <w:sz w:val="19"/>
                <w:szCs w:val="19"/>
              </w:rPr>
              <w:t>2014</w:t>
            </w:r>
          </w:p>
        </w:tc>
        <w:tc>
          <w:tcPr>
            <w:tcW w:w="2481" w:type="dxa"/>
            <w:tcBorders>
              <w:left w:val="single" w:sz="4" w:space="0" w:color="auto"/>
              <w:right w:val="single" w:sz="4" w:space="0" w:color="auto"/>
            </w:tcBorders>
            <w:shd w:val="clear" w:color="auto" w:fill="auto"/>
          </w:tcPr>
          <w:p w14:paraId="01219B1F" w14:textId="77777777" w:rsidR="00D812D3" w:rsidRPr="00E72B7D" w:rsidRDefault="00D812D3" w:rsidP="00EF427E">
            <w:pPr>
              <w:pStyle w:val="BodyTextMain"/>
              <w:jc w:val="center"/>
              <w:rPr>
                <w:rFonts w:ascii="Arial" w:hAnsi="Arial" w:cs="Arial"/>
                <w:sz w:val="19"/>
                <w:szCs w:val="19"/>
              </w:rPr>
            </w:pPr>
            <w:r w:rsidRPr="00E72B7D">
              <w:rPr>
                <w:rFonts w:ascii="Arial" w:hAnsi="Arial" w:cs="Arial"/>
                <w:sz w:val="19"/>
                <w:szCs w:val="19"/>
              </w:rPr>
              <w:t>7,734,486</w:t>
            </w:r>
          </w:p>
        </w:tc>
        <w:tc>
          <w:tcPr>
            <w:tcW w:w="2250" w:type="dxa"/>
            <w:tcBorders>
              <w:left w:val="single" w:sz="4" w:space="0" w:color="auto"/>
              <w:right w:val="single" w:sz="4" w:space="0" w:color="auto"/>
            </w:tcBorders>
            <w:shd w:val="clear" w:color="auto" w:fill="auto"/>
          </w:tcPr>
          <w:p w14:paraId="01489ADB" w14:textId="77777777" w:rsidR="00D812D3" w:rsidRPr="00E72B7D" w:rsidRDefault="00D812D3" w:rsidP="00EF427E">
            <w:pPr>
              <w:pStyle w:val="BodyTextMain"/>
              <w:jc w:val="center"/>
              <w:rPr>
                <w:rFonts w:ascii="Arial" w:hAnsi="Arial" w:cs="Arial"/>
                <w:sz w:val="19"/>
                <w:szCs w:val="19"/>
              </w:rPr>
            </w:pPr>
            <w:r w:rsidRPr="00E72B7D">
              <w:rPr>
                <w:rFonts w:ascii="Arial" w:hAnsi="Arial" w:cs="Arial"/>
                <w:sz w:val="19"/>
                <w:szCs w:val="19"/>
              </w:rPr>
              <w:t>31,192,523</w:t>
            </w:r>
          </w:p>
        </w:tc>
        <w:tc>
          <w:tcPr>
            <w:tcW w:w="2070"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9696593" w14:textId="77777777" w:rsidR="00D812D3" w:rsidRPr="00E72B7D" w:rsidRDefault="00D812D3" w:rsidP="00EF427E">
            <w:pPr>
              <w:pStyle w:val="BodyTextMain"/>
              <w:jc w:val="center"/>
              <w:rPr>
                <w:rFonts w:ascii="Arial" w:hAnsi="Arial" w:cs="Arial"/>
                <w:sz w:val="19"/>
                <w:szCs w:val="19"/>
              </w:rPr>
            </w:pPr>
            <w:r w:rsidRPr="00E72B7D">
              <w:rPr>
                <w:rFonts w:ascii="Arial" w:hAnsi="Arial" w:cs="Arial"/>
                <w:sz w:val="19"/>
                <w:szCs w:val="19"/>
              </w:rPr>
              <w:t>4.03</w:t>
            </w:r>
          </w:p>
        </w:tc>
      </w:tr>
      <w:tr w:rsidR="00D812D3" w:rsidRPr="00E72B7D" w14:paraId="0F6057D5" w14:textId="77777777" w:rsidTr="00547770">
        <w:trPr>
          <w:trHeight w:val="245"/>
          <w:jc w:val="center"/>
        </w:trPr>
        <w:tc>
          <w:tcPr>
            <w:tcW w:w="1204" w:type="dxa"/>
            <w:tcBorders>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center"/>
          </w:tcPr>
          <w:p w14:paraId="06DE6C9A" w14:textId="77777777" w:rsidR="00D812D3" w:rsidRPr="00E72B7D" w:rsidRDefault="00D812D3" w:rsidP="00EF427E">
            <w:pPr>
              <w:pStyle w:val="BodyTextMain"/>
              <w:jc w:val="center"/>
              <w:rPr>
                <w:rFonts w:ascii="Arial" w:hAnsi="Arial" w:cs="Arial"/>
                <w:sz w:val="19"/>
                <w:szCs w:val="19"/>
              </w:rPr>
            </w:pPr>
            <w:r w:rsidRPr="00E72B7D">
              <w:rPr>
                <w:rFonts w:ascii="Arial" w:hAnsi="Arial" w:cs="Arial"/>
                <w:sz w:val="19"/>
                <w:szCs w:val="19"/>
              </w:rPr>
              <w:t>2015</w:t>
            </w:r>
          </w:p>
        </w:tc>
        <w:tc>
          <w:tcPr>
            <w:tcW w:w="2481" w:type="dxa"/>
            <w:tcBorders>
              <w:left w:val="single" w:sz="4" w:space="0" w:color="auto"/>
              <w:bottom w:val="single" w:sz="4" w:space="0" w:color="auto"/>
              <w:right w:val="single" w:sz="4" w:space="0" w:color="auto"/>
            </w:tcBorders>
            <w:shd w:val="clear" w:color="auto" w:fill="auto"/>
          </w:tcPr>
          <w:p w14:paraId="1DF90D64" w14:textId="77777777" w:rsidR="00D812D3" w:rsidRPr="00E72B7D" w:rsidRDefault="00D812D3" w:rsidP="00EF427E">
            <w:pPr>
              <w:pStyle w:val="BodyTextMain"/>
              <w:jc w:val="center"/>
              <w:rPr>
                <w:rFonts w:ascii="Arial" w:hAnsi="Arial" w:cs="Arial"/>
                <w:sz w:val="19"/>
                <w:szCs w:val="19"/>
              </w:rPr>
            </w:pPr>
            <w:r w:rsidRPr="00E72B7D">
              <w:rPr>
                <w:rFonts w:ascii="Arial" w:hAnsi="Arial" w:cs="Arial"/>
                <w:sz w:val="19"/>
                <w:szCs w:val="19"/>
              </w:rPr>
              <w:t>7,254,630</w:t>
            </w:r>
          </w:p>
        </w:tc>
        <w:tc>
          <w:tcPr>
            <w:tcW w:w="2250" w:type="dxa"/>
            <w:tcBorders>
              <w:left w:val="single" w:sz="4" w:space="0" w:color="auto"/>
              <w:bottom w:val="single" w:sz="4" w:space="0" w:color="auto"/>
              <w:right w:val="single" w:sz="4" w:space="0" w:color="auto"/>
            </w:tcBorders>
            <w:shd w:val="clear" w:color="auto" w:fill="auto"/>
          </w:tcPr>
          <w:p w14:paraId="768366B4" w14:textId="77777777" w:rsidR="00D812D3" w:rsidRPr="00E72B7D" w:rsidRDefault="00D812D3" w:rsidP="00EF427E">
            <w:pPr>
              <w:pStyle w:val="BodyTextMain"/>
              <w:jc w:val="center"/>
              <w:rPr>
                <w:rFonts w:ascii="Arial" w:hAnsi="Arial" w:cs="Arial"/>
                <w:sz w:val="19"/>
                <w:szCs w:val="19"/>
              </w:rPr>
            </w:pPr>
            <w:r w:rsidRPr="00E72B7D">
              <w:rPr>
                <w:rFonts w:ascii="Arial" w:hAnsi="Arial" w:cs="Arial"/>
                <w:sz w:val="19"/>
                <w:szCs w:val="19"/>
              </w:rPr>
              <w:t>29,198,450</w:t>
            </w:r>
          </w:p>
        </w:tc>
        <w:tc>
          <w:tcPr>
            <w:tcW w:w="2070"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A07FC21" w14:textId="77777777" w:rsidR="00D812D3" w:rsidRPr="00E72B7D" w:rsidRDefault="00D812D3" w:rsidP="00EF427E">
            <w:pPr>
              <w:pStyle w:val="BodyTextMain"/>
              <w:jc w:val="center"/>
              <w:rPr>
                <w:rFonts w:ascii="Arial" w:hAnsi="Arial" w:cs="Arial"/>
                <w:sz w:val="19"/>
                <w:szCs w:val="19"/>
              </w:rPr>
            </w:pPr>
            <w:r w:rsidRPr="00E72B7D">
              <w:rPr>
                <w:rFonts w:ascii="Arial" w:hAnsi="Arial" w:cs="Arial"/>
                <w:sz w:val="19"/>
                <w:szCs w:val="19"/>
              </w:rPr>
              <w:t>4.02</w:t>
            </w:r>
          </w:p>
        </w:tc>
      </w:tr>
    </w:tbl>
    <w:p w14:paraId="7E1631AF" w14:textId="77777777" w:rsidR="00D812D3" w:rsidRPr="00E72B7D" w:rsidRDefault="00D812D3" w:rsidP="00EF427E">
      <w:pPr>
        <w:pStyle w:val="Footnote"/>
      </w:pPr>
    </w:p>
    <w:p w14:paraId="5798D7FF" w14:textId="77777777" w:rsidR="00547770" w:rsidRDefault="00547770" w:rsidP="00EF427E">
      <w:pPr>
        <w:pStyle w:val="Footnote"/>
        <w:outlineLvl w:val="0"/>
      </w:pPr>
      <w:r>
        <w:t>Note: m</w:t>
      </w:r>
      <w:r w:rsidRPr="005741E1">
        <w:rPr>
          <w:vertAlign w:val="superscript"/>
        </w:rPr>
        <w:t>3</w:t>
      </w:r>
      <w:r>
        <w:t xml:space="preserve"> = cubic metres.</w:t>
      </w:r>
    </w:p>
    <w:p w14:paraId="347D0654" w14:textId="7C3D1AC3" w:rsidR="00AD0BB5" w:rsidRPr="00E72B7D" w:rsidRDefault="00AD0BB5" w:rsidP="00EF427E">
      <w:pPr>
        <w:pStyle w:val="Footnote"/>
        <w:outlineLvl w:val="0"/>
      </w:pPr>
      <w:r w:rsidRPr="00E72B7D">
        <w:t xml:space="preserve">Source: </w:t>
      </w:r>
      <w:r w:rsidR="00547770">
        <w:t>Company</w:t>
      </w:r>
      <w:r w:rsidRPr="00E72B7D">
        <w:t xml:space="preserve"> documents</w:t>
      </w:r>
      <w:r w:rsidR="00C44849" w:rsidRPr="00E72B7D">
        <w:t>.</w:t>
      </w:r>
      <w:r w:rsidRPr="00E72B7D">
        <w:br w:type="page"/>
      </w:r>
    </w:p>
    <w:p w14:paraId="3B6892D1" w14:textId="4F38B2AF" w:rsidR="00AD0BB5" w:rsidRPr="00E72B7D" w:rsidRDefault="00AD0BB5" w:rsidP="00EF427E">
      <w:pPr>
        <w:pStyle w:val="ExhibitHeading"/>
        <w:outlineLvl w:val="0"/>
      </w:pPr>
      <w:r w:rsidRPr="00E72B7D">
        <w:lastRenderedPageBreak/>
        <w:t xml:space="preserve">Exhibit </w:t>
      </w:r>
      <w:r w:rsidR="00BC061B">
        <w:t>5</w:t>
      </w:r>
      <w:r w:rsidRPr="00E72B7D">
        <w:t>: measurement systems</w:t>
      </w:r>
    </w:p>
    <w:p w14:paraId="35D52EA6" w14:textId="77777777" w:rsidR="00637C46" w:rsidRPr="00E72B7D" w:rsidRDefault="00637C46" w:rsidP="00EF427E">
      <w:pPr>
        <w:pStyle w:val="ExhibitText"/>
      </w:pPr>
    </w:p>
    <w:tbl>
      <w:tblPr>
        <w:tblStyle w:val="TableTheme"/>
        <w:tblW w:w="5000" w:type="pct"/>
        <w:jc w:val="center"/>
        <w:tblLayout w:type="fixed"/>
        <w:tblCellMar>
          <w:top w:w="29" w:type="dxa"/>
          <w:left w:w="115" w:type="dxa"/>
          <w:bottom w:w="29" w:type="dxa"/>
          <w:right w:w="115" w:type="dxa"/>
        </w:tblCellMar>
        <w:tblLook w:val="04A0" w:firstRow="1" w:lastRow="0" w:firstColumn="1" w:lastColumn="0" w:noHBand="0" w:noVBand="1"/>
      </w:tblPr>
      <w:tblGrid>
        <w:gridCol w:w="3955"/>
        <w:gridCol w:w="5395"/>
      </w:tblGrid>
      <w:tr w:rsidR="00547770" w:rsidRPr="00922251" w14:paraId="3C92A52A" w14:textId="77777777" w:rsidTr="00922251">
        <w:trPr>
          <w:trHeight w:val="288"/>
          <w:jc w:val="center"/>
        </w:trPr>
        <w:tc>
          <w:tcPr>
            <w:tcW w:w="3955" w:type="dxa"/>
            <w:tcBorders>
              <w:top w:val="single" w:sz="4" w:space="0" w:color="auto"/>
              <w:left w:val="single" w:sz="4" w:space="0" w:color="auto"/>
              <w:bottom w:val="single" w:sz="4" w:space="0" w:color="auto"/>
              <w:right w:val="single" w:sz="4" w:space="0" w:color="auto"/>
            </w:tcBorders>
            <w:vAlign w:val="center"/>
            <w:hideMark/>
          </w:tcPr>
          <w:p w14:paraId="4E6B5E29" w14:textId="77777777" w:rsidR="00AD0BB5" w:rsidRPr="00922251" w:rsidRDefault="00AD0BB5" w:rsidP="00EF427E">
            <w:pPr>
              <w:pStyle w:val="ExhibitText"/>
              <w:jc w:val="center"/>
              <w:rPr>
                <w:b/>
                <w:sz w:val="19"/>
              </w:rPr>
            </w:pPr>
            <w:r w:rsidRPr="00922251">
              <w:rPr>
                <w:b/>
                <w:sz w:val="19"/>
              </w:rPr>
              <w:t>Measures</w:t>
            </w:r>
          </w:p>
        </w:tc>
        <w:tc>
          <w:tcPr>
            <w:tcW w:w="5395" w:type="dxa"/>
            <w:tcBorders>
              <w:top w:val="single" w:sz="4" w:space="0" w:color="auto"/>
              <w:left w:val="single" w:sz="4" w:space="0" w:color="auto"/>
              <w:bottom w:val="single" w:sz="4" w:space="0" w:color="auto"/>
              <w:right w:val="single" w:sz="4" w:space="0" w:color="auto"/>
            </w:tcBorders>
            <w:vAlign w:val="center"/>
            <w:hideMark/>
          </w:tcPr>
          <w:p w14:paraId="08082C28" w14:textId="77777777" w:rsidR="00AD0BB5" w:rsidRPr="00922251" w:rsidRDefault="00AD0BB5" w:rsidP="00EF427E">
            <w:pPr>
              <w:pStyle w:val="ExhibitText"/>
              <w:jc w:val="center"/>
              <w:rPr>
                <w:b/>
                <w:sz w:val="19"/>
              </w:rPr>
            </w:pPr>
            <w:r w:rsidRPr="00922251">
              <w:rPr>
                <w:b/>
                <w:sz w:val="19"/>
              </w:rPr>
              <w:t>Details</w:t>
            </w:r>
          </w:p>
        </w:tc>
      </w:tr>
      <w:tr w:rsidR="00547770" w:rsidRPr="00922251" w14:paraId="1B7539B7" w14:textId="77777777" w:rsidTr="00922251">
        <w:trPr>
          <w:trHeight w:val="288"/>
          <w:jc w:val="center"/>
        </w:trPr>
        <w:tc>
          <w:tcPr>
            <w:tcW w:w="3955" w:type="dxa"/>
            <w:tcBorders>
              <w:top w:val="single" w:sz="4" w:space="0" w:color="auto"/>
              <w:left w:val="single" w:sz="4" w:space="0" w:color="auto"/>
              <w:bottom w:val="single" w:sz="4" w:space="0" w:color="auto"/>
              <w:right w:val="single" w:sz="4" w:space="0" w:color="auto"/>
            </w:tcBorders>
            <w:vAlign w:val="center"/>
            <w:hideMark/>
          </w:tcPr>
          <w:p w14:paraId="60D723A8" w14:textId="23E0083B" w:rsidR="00AD0BB5" w:rsidRPr="00922251" w:rsidRDefault="00AD0BB5" w:rsidP="00EF427E">
            <w:pPr>
              <w:pStyle w:val="ExhibitText"/>
              <w:rPr>
                <w:sz w:val="19"/>
              </w:rPr>
            </w:pPr>
            <w:r w:rsidRPr="00922251">
              <w:rPr>
                <w:sz w:val="19"/>
              </w:rPr>
              <w:t xml:space="preserve">B </w:t>
            </w:r>
            <w:r w:rsidR="00547770" w:rsidRPr="00922251">
              <w:rPr>
                <w:sz w:val="19"/>
              </w:rPr>
              <w:t>I</w:t>
            </w:r>
            <w:r w:rsidRPr="00922251">
              <w:rPr>
                <w:sz w:val="19"/>
              </w:rPr>
              <w:t xml:space="preserve">mpact </w:t>
            </w:r>
            <w:r w:rsidR="00547770" w:rsidRPr="00922251">
              <w:rPr>
                <w:sz w:val="19"/>
              </w:rPr>
              <w:t>A</w:t>
            </w:r>
            <w:r w:rsidRPr="00922251">
              <w:rPr>
                <w:sz w:val="19"/>
              </w:rPr>
              <w:t>ssessment</w:t>
            </w:r>
          </w:p>
        </w:tc>
        <w:tc>
          <w:tcPr>
            <w:tcW w:w="5395" w:type="dxa"/>
            <w:tcBorders>
              <w:top w:val="single" w:sz="4" w:space="0" w:color="auto"/>
              <w:left w:val="single" w:sz="4" w:space="0" w:color="auto"/>
              <w:bottom w:val="single" w:sz="4" w:space="0" w:color="auto"/>
              <w:right w:val="single" w:sz="4" w:space="0" w:color="auto"/>
            </w:tcBorders>
            <w:vAlign w:val="center"/>
            <w:hideMark/>
          </w:tcPr>
          <w:p w14:paraId="387FD759" w14:textId="3B4264B0" w:rsidR="00AD0BB5" w:rsidRPr="00922251" w:rsidRDefault="00AD0BB5" w:rsidP="00EF427E">
            <w:pPr>
              <w:pStyle w:val="ExhibitText"/>
              <w:rPr>
                <w:sz w:val="19"/>
              </w:rPr>
            </w:pPr>
            <w:r w:rsidRPr="00922251">
              <w:rPr>
                <w:sz w:val="19"/>
              </w:rPr>
              <w:t>Standards, benchmarks</w:t>
            </w:r>
            <w:r w:rsidR="00547770" w:rsidRPr="00922251">
              <w:rPr>
                <w:sz w:val="19"/>
              </w:rPr>
              <w:t>,</w:t>
            </w:r>
            <w:r w:rsidRPr="00922251">
              <w:rPr>
                <w:sz w:val="19"/>
              </w:rPr>
              <w:t xml:space="preserve"> and tools enabling companies to assess, compare</w:t>
            </w:r>
            <w:r w:rsidR="00547770" w:rsidRPr="00922251">
              <w:rPr>
                <w:sz w:val="19"/>
              </w:rPr>
              <w:t>,</w:t>
            </w:r>
            <w:r w:rsidRPr="00922251">
              <w:rPr>
                <w:sz w:val="19"/>
              </w:rPr>
              <w:t xml:space="preserve"> and improve their social and environmental impacts over time</w:t>
            </w:r>
            <w:r w:rsidR="00547770" w:rsidRPr="00922251">
              <w:rPr>
                <w:sz w:val="19"/>
              </w:rPr>
              <w:t>.</w:t>
            </w:r>
          </w:p>
        </w:tc>
      </w:tr>
      <w:tr w:rsidR="00547770" w:rsidRPr="00922251" w14:paraId="4F715CA5" w14:textId="77777777" w:rsidTr="00922251">
        <w:trPr>
          <w:trHeight w:val="288"/>
          <w:jc w:val="center"/>
        </w:trPr>
        <w:tc>
          <w:tcPr>
            <w:tcW w:w="3955" w:type="dxa"/>
            <w:tcBorders>
              <w:top w:val="single" w:sz="4" w:space="0" w:color="auto"/>
              <w:left w:val="single" w:sz="4" w:space="0" w:color="auto"/>
              <w:bottom w:val="single" w:sz="4" w:space="0" w:color="auto"/>
              <w:right w:val="single" w:sz="4" w:space="0" w:color="auto"/>
            </w:tcBorders>
            <w:vAlign w:val="center"/>
            <w:hideMark/>
          </w:tcPr>
          <w:p w14:paraId="7B33E6C9" w14:textId="46598730" w:rsidR="00AD0BB5" w:rsidRPr="00922251" w:rsidRDefault="00AD0BB5" w:rsidP="00EF427E">
            <w:pPr>
              <w:pStyle w:val="ExhibitText"/>
              <w:rPr>
                <w:sz w:val="19"/>
              </w:rPr>
            </w:pPr>
            <w:r w:rsidRPr="00922251">
              <w:rPr>
                <w:sz w:val="19"/>
              </w:rPr>
              <w:t xml:space="preserve">Environmental </w:t>
            </w:r>
            <w:r w:rsidR="00547770" w:rsidRPr="00922251">
              <w:rPr>
                <w:sz w:val="19"/>
              </w:rPr>
              <w:t>P</w:t>
            </w:r>
            <w:r w:rsidRPr="00922251">
              <w:rPr>
                <w:sz w:val="19"/>
              </w:rPr>
              <w:t xml:space="preserve">rofit and </w:t>
            </w:r>
            <w:r w:rsidR="00547770" w:rsidRPr="00922251">
              <w:rPr>
                <w:sz w:val="19"/>
              </w:rPr>
              <w:t>L</w:t>
            </w:r>
            <w:r w:rsidRPr="00922251">
              <w:rPr>
                <w:sz w:val="19"/>
              </w:rPr>
              <w:t>oss</w:t>
            </w:r>
          </w:p>
          <w:p w14:paraId="1129ADE6" w14:textId="3E47E204" w:rsidR="00AD0BB5" w:rsidRPr="00922251" w:rsidRDefault="00547770" w:rsidP="00EF427E">
            <w:pPr>
              <w:pStyle w:val="ExhibitText"/>
              <w:rPr>
                <w:sz w:val="19"/>
              </w:rPr>
            </w:pPr>
            <w:r w:rsidRPr="00922251">
              <w:rPr>
                <w:sz w:val="19"/>
              </w:rPr>
              <w:t>S</w:t>
            </w:r>
            <w:r w:rsidR="00AD0BB5" w:rsidRPr="00922251">
              <w:rPr>
                <w:sz w:val="19"/>
              </w:rPr>
              <w:t>tatement</w:t>
            </w:r>
          </w:p>
        </w:tc>
        <w:tc>
          <w:tcPr>
            <w:tcW w:w="5395" w:type="dxa"/>
            <w:tcBorders>
              <w:top w:val="single" w:sz="4" w:space="0" w:color="auto"/>
              <w:left w:val="single" w:sz="4" w:space="0" w:color="auto"/>
              <w:bottom w:val="single" w:sz="4" w:space="0" w:color="auto"/>
              <w:right w:val="single" w:sz="4" w:space="0" w:color="auto"/>
            </w:tcBorders>
            <w:vAlign w:val="center"/>
            <w:hideMark/>
          </w:tcPr>
          <w:p w14:paraId="07011438" w14:textId="3E8CFB63" w:rsidR="00AD0BB5" w:rsidRPr="00922251" w:rsidRDefault="00AD0BB5" w:rsidP="00EF427E">
            <w:pPr>
              <w:pStyle w:val="ExhibitText"/>
              <w:rPr>
                <w:sz w:val="19"/>
              </w:rPr>
            </w:pPr>
            <w:r w:rsidRPr="00922251">
              <w:rPr>
                <w:sz w:val="19"/>
              </w:rPr>
              <w:t>Pioneering development of a means of placing a monetary value on the environmental impacts along the supply chain of a business</w:t>
            </w:r>
            <w:r w:rsidR="00547770" w:rsidRPr="00922251">
              <w:rPr>
                <w:sz w:val="19"/>
              </w:rPr>
              <w:t>.</w:t>
            </w:r>
          </w:p>
        </w:tc>
      </w:tr>
      <w:tr w:rsidR="00547770" w:rsidRPr="00837FC2" w14:paraId="1D7D88EF" w14:textId="77777777" w:rsidTr="00922251">
        <w:trPr>
          <w:trHeight w:val="288"/>
          <w:jc w:val="center"/>
        </w:trPr>
        <w:tc>
          <w:tcPr>
            <w:tcW w:w="3955" w:type="dxa"/>
            <w:tcBorders>
              <w:top w:val="single" w:sz="4" w:space="0" w:color="auto"/>
              <w:left w:val="single" w:sz="4" w:space="0" w:color="auto"/>
              <w:bottom w:val="single" w:sz="4" w:space="0" w:color="auto"/>
              <w:right w:val="single" w:sz="4" w:space="0" w:color="auto"/>
            </w:tcBorders>
            <w:vAlign w:val="center"/>
            <w:hideMark/>
          </w:tcPr>
          <w:p w14:paraId="4AFBF78A" w14:textId="77777777" w:rsidR="00AD0BB5" w:rsidRPr="00922251" w:rsidRDefault="00AD0BB5" w:rsidP="00EF427E">
            <w:pPr>
              <w:pStyle w:val="ExhibitText"/>
              <w:rPr>
                <w:sz w:val="19"/>
              </w:rPr>
            </w:pPr>
            <w:r w:rsidRPr="00922251">
              <w:rPr>
                <w:sz w:val="19"/>
              </w:rPr>
              <w:t>KPMG True Value</w:t>
            </w:r>
          </w:p>
        </w:tc>
        <w:tc>
          <w:tcPr>
            <w:tcW w:w="5395" w:type="dxa"/>
            <w:tcBorders>
              <w:top w:val="single" w:sz="4" w:space="0" w:color="auto"/>
              <w:left w:val="single" w:sz="4" w:space="0" w:color="auto"/>
              <w:bottom w:val="single" w:sz="4" w:space="0" w:color="auto"/>
              <w:right w:val="single" w:sz="4" w:space="0" w:color="auto"/>
            </w:tcBorders>
            <w:vAlign w:val="center"/>
            <w:hideMark/>
          </w:tcPr>
          <w:p w14:paraId="3F543B8E" w14:textId="73A412F0" w:rsidR="00AD0BB5" w:rsidRPr="00922251" w:rsidRDefault="00AD0BB5" w:rsidP="00EF427E">
            <w:pPr>
              <w:pStyle w:val="ExhibitText"/>
              <w:rPr>
                <w:sz w:val="19"/>
              </w:rPr>
            </w:pPr>
            <w:r w:rsidRPr="00922251">
              <w:rPr>
                <w:sz w:val="19"/>
              </w:rPr>
              <w:t xml:space="preserve">A three-step methodology that enables companies to </w:t>
            </w:r>
            <w:r w:rsidR="00547770" w:rsidRPr="00922251">
              <w:rPr>
                <w:sz w:val="19"/>
              </w:rPr>
              <w:t>(</w:t>
            </w:r>
            <w:proofErr w:type="spellStart"/>
            <w:r w:rsidRPr="00922251">
              <w:rPr>
                <w:sz w:val="19"/>
              </w:rPr>
              <w:t>i</w:t>
            </w:r>
            <w:proofErr w:type="spellEnd"/>
            <w:r w:rsidRPr="00922251">
              <w:rPr>
                <w:sz w:val="19"/>
              </w:rPr>
              <w:t>) assess their “true” earnings including externalities</w:t>
            </w:r>
            <w:r w:rsidR="00547770" w:rsidRPr="00922251">
              <w:rPr>
                <w:sz w:val="19"/>
              </w:rPr>
              <w:t>;</w:t>
            </w:r>
            <w:r w:rsidRPr="00922251">
              <w:rPr>
                <w:sz w:val="19"/>
              </w:rPr>
              <w:t xml:space="preserve"> </w:t>
            </w:r>
            <w:r w:rsidR="00547770" w:rsidRPr="00922251">
              <w:rPr>
                <w:sz w:val="19"/>
              </w:rPr>
              <w:t>(</w:t>
            </w:r>
            <w:r w:rsidRPr="00922251">
              <w:rPr>
                <w:sz w:val="19"/>
              </w:rPr>
              <w:t>ii) understand future earnings at risk</w:t>
            </w:r>
            <w:r w:rsidR="00547770" w:rsidRPr="00922251">
              <w:rPr>
                <w:sz w:val="19"/>
              </w:rPr>
              <w:t>;</w:t>
            </w:r>
            <w:r w:rsidRPr="00922251">
              <w:rPr>
                <w:sz w:val="19"/>
              </w:rPr>
              <w:t xml:space="preserve"> and </w:t>
            </w:r>
            <w:r w:rsidR="00547770" w:rsidRPr="00922251">
              <w:rPr>
                <w:sz w:val="19"/>
              </w:rPr>
              <w:t>(</w:t>
            </w:r>
            <w:r w:rsidRPr="00922251">
              <w:rPr>
                <w:sz w:val="19"/>
              </w:rPr>
              <w:t>iii) develop business cases that create both corporate and soci</w:t>
            </w:r>
            <w:r w:rsidR="002F5438">
              <w:rPr>
                <w:sz w:val="19"/>
              </w:rPr>
              <w:t>al</w:t>
            </w:r>
            <w:r w:rsidRPr="00922251">
              <w:rPr>
                <w:sz w:val="19"/>
              </w:rPr>
              <w:t xml:space="preserve"> value</w:t>
            </w:r>
            <w:r w:rsidR="00547770" w:rsidRPr="00922251">
              <w:rPr>
                <w:sz w:val="19"/>
              </w:rPr>
              <w:t>.</w:t>
            </w:r>
          </w:p>
        </w:tc>
      </w:tr>
      <w:tr w:rsidR="00547770" w:rsidRPr="00922251" w14:paraId="5E7DE187" w14:textId="77777777" w:rsidTr="00922251">
        <w:trPr>
          <w:trHeight w:val="288"/>
          <w:jc w:val="center"/>
        </w:trPr>
        <w:tc>
          <w:tcPr>
            <w:tcW w:w="3955" w:type="dxa"/>
            <w:tcBorders>
              <w:top w:val="single" w:sz="4" w:space="0" w:color="auto"/>
              <w:left w:val="single" w:sz="4" w:space="0" w:color="auto"/>
              <w:bottom w:val="single" w:sz="4" w:space="0" w:color="auto"/>
              <w:right w:val="single" w:sz="4" w:space="0" w:color="auto"/>
            </w:tcBorders>
            <w:vAlign w:val="center"/>
            <w:hideMark/>
          </w:tcPr>
          <w:p w14:paraId="73FB0433" w14:textId="5CE5DAA4" w:rsidR="00AD0BB5" w:rsidRPr="00922251" w:rsidRDefault="00AD0BB5" w:rsidP="00EF427E">
            <w:pPr>
              <w:pStyle w:val="ExhibitText"/>
              <w:rPr>
                <w:sz w:val="19"/>
              </w:rPr>
            </w:pPr>
            <w:r w:rsidRPr="00922251">
              <w:rPr>
                <w:sz w:val="19"/>
              </w:rPr>
              <w:t xml:space="preserve">Natural </w:t>
            </w:r>
            <w:r w:rsidR="00547770" w:rsidRPr="00922251">
              <w:rPr>
                <w:sz w:val="19"/>
              </w:rPr>
              <w:t>C</w:t>
            </w:r>
            <w:r w:rsidRPr="00922251">
              <w:rPr>
                <w:sz w:val="19"/>
              </w:rPr>
              <w:t xml:space="preserve">apital </w:t>
            </w:r>
            <w:r w:rsidR="00547770" w:rsidRPr="00922251">
              <w:rPr>
                <w:sz w:val="19"/>
              </w:rPr>
              <w:t>P</w:t>
            </w:r>
            <w:r w:rsidRPr="00922251">
              <w:rPr>
                <w:sz w:val="19"/>
              </w:rPr>
              <w:t>rotocol</w:t>
            </w:r>
          </w:p>
        </w:tc>
        <w:tc>
          <w:tcPr>
            <w:tcW w:w="5395" w:type="dxa"/>
            <w:tcBorders>
              <w:top w:val="single" w:sz="4" w:space="0" w:color="auto"/>
              <w:left w:val="single" w:sz="4" w:space="0" w:color="auto"/>
              <w:bottom w:val="single" w:sz="4" w:space="0" w:color="auto"/>
              <w:right w:val="single" w:sz="4" w:space="0" w:color="auto"/>
            </w:tcBorders>
            <w:vAlign w:val="center"/>
            <w:hideMark/>
          </w:tcPr>
          <w:p w14:paraId="7FDD0E63" w14:textId="53163D74" w:rsidR="00AD0BB5" w:rsidRPr="00922251" w:rsidRDefault="00AD0BB5" w:rsidP="00EF427E">
            <w:pPr>
              <w:pStyle w:val="ExhibitText"/>
              <w:rPr>
                <w:sz w:val="19"/>
              </w:rPr>
            </w:pPr>
            <w:r w:rsidRPr="00922251">
              <w:rPr>
                <w:sz w:val="19"/>
              </w:rPr>
              <w:t>A harmoni</w:t>
            </w:r>
            <w:r w:rsidR="00547770" w:rsidRPr="00922251">
              <w:rPr>
                <w:sz w:val="19"/>
              </w:rPr>
              <w:t>z</w:t>
            </w:r>
            <w:r w:rsidRPr="00922251">
              <w:rPr>
                <w:sz w:val="19"/>
              </w:rPr>
              <w:t>ed framework for valuing natural capital in investor decision</w:t>
            </w:r>
            <w:r w:rsidR="00547770" w:rsidRPr="00922251">
              <w:rPr>
                <w:sz w:val="19"/>
              </w:rPr>
              <w:t>-</w:t>
            </w:r>
            <w:r w:rsidRPr="00922251">
              <w:rPr>
                <w:sz w:val="19"/>
              </w:rPr>
              <w:t>making</w:t>
            </w:r>
            <w:r w:rsidR="00547770" w:rsidRPr="00922251">
              <w:rPr>
                <w:sz w:val="19"/>
              </w:rPr>
              <w:t>.</w:t>
            </w:r>
          </w:p>
        </w:tc>
      </w:tr>
      <w:tr w:rsidR="00547770" w:rsidRPr="00837FC2" w14:paraId="54875D89" w14:textId="77777777" w:rsidTr="00922251">
        <w:trPr>
          <w:trHeight w:val="288"/>
          <w:jc w:val="center"/>
        </w:trPr>
        <w:tc>
          <w:tcPr>
            <w:tcW w:w="3955" w:type="dxa"/>
            <w:tcBorders>
              <w:top w:val="single" w:sz="4" w:space="0" w:color="auto"/>
              <w:left w:val="single" w:sz="4" w:space="0" w:color="auto"/>
              <w:bottom w:val="single" w:sz="4" w:space="0" w:color="auto"/>
              <w:right w:val="single" w:sz="4" w:space="0" w:color="auto"/>
            </w:tcBorders>
            <w:vAlign w:val="center"/>
            <w:hideMark/>
          </w:tcPr>
          <w:p w14:paraId="1E41D1BC" w14:textId="174064AF" w:rsidR="00AD0BB5" w:rsidRPr="00922251" w:rsidRDefault="00AD0BB5" w:rsidP="00EF427E">
            <w:pPr>
              <w:pStyle w:val="ExhibitText"/>
              <w:rPr>
                <w:sz w:val="19"/>
              </w:rPr>
            </w:pPr>
            <w:r w:rsidRPr="00922251">
              <w:rPr>
                <w:sz w:val="19"/>
              </w:rPr>
              <w:t xml:space="preserve">Redefining </w:t>
            </w:r>
            <w:r w:rsidR="00547770" w:rsidRPr="00922251">
              <w:rPr>
                <w:sz w:val="19"/>
              </w:rPr>
              <w:t>V</w:t>
            </w:r>
            <w:r w:rsidRPr="00922251">
              <w:rPr>
                <w:sz w:val="19"/>
              </w:rPr>
              <w:t>alue</w:t>
            </w:r>
          </w:p>
        </w:tc>
        <w:tc>
          <w:tcPr>
            <w:tcW w:w="5395" w:type="dxa"/>
            <w:tcBorders>
              <w:top w:val="single" w:sz="4" w:space="0" w:color="auto"/>
              <w:left w:val="single" w:sz="4" w:space="0" w:color="auto"/>
              <w:bottom w:val="single" w:sz="4" w:space="0" w:color="auto"/>
              <w:right w:val="single" w:sz="4" w:space="0" w:color="auto"/>
            </w:tcBorders>
            <w:vAlign w:val="center"/>
            <w:hideMark/>
          </w:tcPr>
          <w:p w14:paraId="5E17DD08" w14:textId="78778941" w:rsidR="00AD0BB5" w:rsidRPr="00922251" w:rsidRDefault="00AD0BB5" w:rsidP="00EF427E">
            <w:pPr>
              <w:pStyle w:val="ExhibitText"/>
              <w:rPr>
                <w:sz w:val="19"/>
              </w:rPr>
            </w:pPr>
            <w:r w:rsidRPr="00922251">
              <w:rPr>
                <w:sz w:val="19"/>
              </w:rPr>
              <w:t>A work program that aims to help WBCSD member firms standardi</w:t>
            </w:r>
            <w:r w:rsidR="00837FC2" w:rsidRPr="00922251">
              <w:rPr>
                <w:sz w:val="19"/>
              </w:rPr>
              <w:t>z</w:t>
            </w:r>
            <w:r w:rsidRPr="00922251">
              <w:rPr>
                <w:sz w:val="19"/>
              </w:rPr>
              <w:t xml:space="preserve">e tools to measure and manage </w:t>
            </w:r>
            <w:r w:rsidR="00837FC2" w:rsidRPr="00922251">
              <w:rPr>
                <w:sz w:val="19"/>
              </w:rPr>
              <w:t xml:space="preserve">the firm’s </w:t>
            </w:r>
            <w:r w:rsidRPr="00922251">
              <w:rPr>
                <w:sz w:val="19"/>
              </w:rPr>
              <w:t>impact on society and the environment</w:t>
            </w:r>
            <w:r w:rsidR="00837FC2" w:rsidRPr="00922251">
              <w:rPr>
                <w:sz w:val="19"/>
              </w:rPr>
              <w:t>.</w:t>
            </w:r>
          </w:p>
        </w:tc>
      </w:tr>
      <w:tr w:rsidR="00547770" w:rsidRPr="00922251" w14:paraId="2F3CB56B" w14:textId="77777777" w:rsidTr="00922251">
        <w:trPr>
          <w:trHeight w:val="288"/>
          <w:jc w:val="center"/>
        </w:trPr>
        <w:tc>
          <w:tcPr>
            <w:tcW w:w="3955" w:type="dxa"/>
            <w:tcBorders>
              <w:top w:val="single" w:sz="4" w:space="0" w:color="auto"/>
              <w:left w:val="single" w:sz="4" w:space="0" w:color="auto"/>
              <w:bottom w:val="single" w:sz="4" w:space="0" w:color="auto"/>
              <w:right w:val="single" w:sz="4" w:space="0" w:color="auto"/>
            </w:tcBorders>
            <w:vAlign w:val="center"/>
            <w:hideMark/>
          </w:tcPr>
          <w:p w14:paraId="681C449B" w14:textId="0B030BB2" w:rsidR="00AD0BB5" w:rsidRPr="00922251" w:rsidRDefault="00AD0BB5" w:rsidP="00EF427E">
            <w:pPr>
              <w:pStyle w:val="ExhibitText"/>
              <w:rPr>
                <w:sz w:val="19"/>
              </w:rPr>
            </w:pPr>
            <w:r w:rsidRPr="00922251">
              <w:rPr>
                <w:sz w:val="19"/>
              </w:rPr>
              <w:t xml:space="preserve">Shared </w:t>
            </w:r>
            <w:r w:rsidR="00837FC2" w:rsidRPr="00922251">
              <w:rPr>
                <w:sz w:val="19"/>
              </w:rPr>
              <w:t>V</w:t>
            </w:r>
            <w:r w:rsidRPr="00922251">
              <w:rPr>
                <w:sz w:val="19"/>
              </w:rPr>
              <w:t>alue</w:t>
            </w:r>
          </w:p>
        </w:tc>
        <w:tc>
          <w:tcPr>
            <w:tcW w:w="5395" w:type="dxa"/>
            <w:tcBorders>
              <w:top w:val="single" w:sz="4" w:space="0" w:color="auto"/>
              <w:left w:val="single" w:sz="4" w:space="0" w:color="auto"/>
              <w:bottom w:val="single" w:sz="4" w:space="0" w:color="auto"/>
              <w:right w:val="single" w:sz="4" w:space="0" w:color="auto"/>
            </w:tcBorders>
            <w:vAlign w:val="center"/>
            <w:hideMark/>
          </w:tcPr>
          <w:p w14:paraId="1F80E778" w14:textId="39020C83" w:rsidR="00AD0BB5" w:rsidRPr="00922251" w:rsidRDefault="00AD0BB5" w:rsidP="00EF427E">
            <w:pPr>
              <w:pStyle w:val="ExhibitText"/>
              <w:rPr>
                <w:sz w:val="19"/>
              </w:rPr>
            </w:pPr>
            <w:r w:rsidRPr="00922251">
              <w:rPr>
                <w:sz w:val="19"/>
              </w:rPr>
              <w:t>A management strategy focused on creating business value by identifying and addressing social problems</w:t>
            </w:r>
            <w:r w:rsidR="00837FC2" w:rsidRPr="00922251">
              <w:rPr>
                <w:sz w:val="19"/>
              </w:rPr>
              <w:t>.</w:t>
            </w:r>
          </w:p>
        </w:tc>
      </w:tr>
      <w:tr w:rsidR="00547770" w:rsidRPr="00922251" w14:paraId="235EA7F7" w14:textId="77777777" w:rsidTr="00922251">
        <w:trPr>
          <w:trHeight w:val="288"/>
          <w:jc w:val="center"/>
        </w:trPr>
        <w:tc>
          <w:tcPr>
            <w:tcW w:w="3955" w:type="dxa"/>
            <w:tcBorders>
              <w:top w:val="single" w:sz="4" w:space="0" w:color="auto"/>
              <w:left w:val="single" w:sz="4" w:space="0" w:color="auto"/>
              <w:bottom w:val="single" w:sz="4" w:space="0" w:color="auto"/>
              <w:right w:val="single" w:sz="4" w:space="0" w:color="auto"/>
            </w:tcBorders>
            <w:vAlign w:val="center"/>
            <w:hideMark/>
          </w:tcPr>
          <w:p w14:paraId="4708A702" w14:textId="1CD97D6C" w:rsidR="00AD0BB5" w:rsidRPr="00922251" w:rsidRDefault="00AD0BB5" w:rsidP="00EF427E">
            <w:pPr>
              <w:pStyle w:val="ExhibitText"/>
              <w:rPr>
                <w:sz w:val="19"/>
              </w:rPr>
            </w:pPr>
            <w:r w:rsidRPr="00922251">
              <w:rPr>
                <w:sz w:val="19"/>
              </w:rPr>
              <w:t xml:space="preserve">Social </w:t>
            </w:r>
            <w:r w:rsidR="00837FC2" w:rsidRPr="00922251">
              <w:rPr>
                <w:sz w:val="19"/>
              </w:rPr>
              <w:t>R</w:t>
            </w:r>
            <w:r w:rsidRPr="00922251">
              <w:rPr>
                <w:sz w:val="19"/>
              </w:rPr>
              <w:t xml:space="preserve">eturn on </w:t>
            </w:r>
            <w:r w:rsidR="00837FC2" w:rsidRPr="00922251">
              <w:rPr>
                <w:sz w:val="19"/>
              </w:rPr>
              <w:t>I</w:t>
            </w:r>
            <w:r w:rsidRPr="00922251">
              <w:rPr>
                <w:sz w:val="19"/>
              </w:rPr>
              <w:t>nvestment</w:t>
            </w:r>
          </w:p>
        </w:tc>
        <w:tc>
          <w:tcPr>
            <w:tcW w:w="5395" w:type="dxa"/>
            <w:tcBorders>
              <w:top w:val="single" w:sz="4" w:space="0" w:color="auto"/>
              <w:left w:val="single" w:sz="4" w:space="0" w:color="auto"/>
              <w:bottom w:val="single" w:sz="4" w:space="0" w:color="auto"/>
              <w:right w:val="single" w:sz="4" w:space="0" w:color="auto"/>
            </w:tcBorders>
            <w:vAlign w:val="center"/>
            <w:hideMark/>
          </w:tcPr>
          <w:p w14:paraId="31FBC91A" w14:textId="513CD424" w:rsidR="00AD0BB5" w:rsidRPr="00922251" w:rsidRDefault="00AD0BB5" w:rsidP="00EF427E">
            <w:pPr>
              <w:pStyle w:val="ExhibitText"/>
              <w:rPr>
                <w:sz w:val="19"/>
              </w:rPr>
            </w:pPr>
            <w:r w:rsidRPr="00922251">
              <w:rPr>
                <w:sz w:val="19"/>
              </w:rPr>
              <w:t>A framework based on generally accepted accounting principles used to help manage and understand an organi</w:t>
            </w:r>
            <w:r w:rsidR="00837FC2" w:rsidRPr="00922251">
              <w:rPr>
                <w:sz w:val="19"/>
              </w:rPr>
              <w:t>z</w:t>
            </w:r>
            <w:r w:rsidRPr="00922251">
              <w:rPr>
                <w:sz w:val="19"/>
              </w:rPr>
              <w:t>ation’s social, economic</w:t>
            </w:r>
            <w:r w:rsidR="00837FC2" w:rsidRPr="00922251">
              <w:rPr>
                <w:sz w:val="19"/>
              </w:rPr>
              <w:t>,</w:t>
            </w:r>
            <w:r w:rsidRPr="00922251">
              <w:rPr>
                <w:sz w:val="19"/>
              </w:rPr>
              <w:t xml:space="preserve"> and environmental outcomes</w:t>
            </w:r>
            <w:r w:rsidR="00837FC2" w:rsidRPr="00922251">
              <w:rPr>
                <w:sz w:val="19"/>
              </w:rPr>
              <w:t>.</w:t>
            </w:r>
          </w:p>
        </w:tc>
      </w:tr>
      <w:tr w:rsidR="00547770" w:rsidRPr="00922251" w14:paraId="65DCAC61" w14:textId="77777777" w:rsidTr="00922251">
        <w:trPr>
          <w:trHeight w:val="288"/>
          <w:jc w:val="center"/>
        </w:trPr>
        <w:tc>
          <w:tcPr>
            <w:tcW w:w="3955" w:type="dxa"/>
            <w:tcBorders>
              <w:top w:val="single" w:sz="4" w:space="0" w:color="auto"/>
              <w:left w:val="single" w:sz="4" w:space="0" w:color="auto"/>
              <w:bottom w:val="single" w:sz="4" w:space="0" w:color="auto"/>
              <w:right w:val="single" w:sz="4" w:space="0" w:color="auto"/>
            </w:tcBorders>
            <w:vAlign w:val="center"/>
            <w:hideMark/>
          </w:tcPr>
          <w:p w14:paraId="015E6715" w14:textId="5EAD66FC" w:rsidR="00AD0BB5" w:rsidRPr="00922251" w:rsidRDefault="00AD0BB5" w:rsidP="00EF427E">
            <w:pPr>
              <w:pStyle w:val="ExhibitText"/>
              <w:rPr>
                <w:sz w:val="19"/>
              </w:rPr>
            </w:pPr>
            <w:r w:rsidRPr="00922251">
              <w:rPr>
                <w:sz w:val="19"/>
              </w:rPr>
              <w:t xml:space="preserve">Total </w:t>
            </w:r>
            <w:r w:rsidR="00837FC2" w:rsidRPr="00922251">
              <w:rPr>
                <w:sz w:val="19"/>
              </w:rPr>
              <w:t>I</w:t>
            </w:r>
            <w:r w:rsidRPr="00922251">
              <w:rPr>
                <w:sz w:val="19"/>
              </w:rPr>
              <w:t xml:space="preserve">mpact </w:t>
            </w:r>
            <w:r w:rsidR="00837FC2" w:rsidRPr="00922251">
              <w:rPr>
                <w:sz w:val="19"/>
              </w:rPr>
              <w:t>M</w:t>
            </w:r>
            <w:r w:rsidRPr="00922251">
              <w:rPr>
                <w:sz w:val="19"/>
              </w:rPr>
              <w:t xml:space="preserve">easurement and </w:t>
            </w:r>
            <w:r w:rsidR="00837FC2" w:rsidRPr="00922251">
              <w:rPr>
                <w:sz w:val="19"/>
              </w:rPr>
              <w:t>M</w:t>
            </w:r>
            <w:r w:rsidRPr="00922251">
              <w:rPr>
                <w:sz w:val="19"/>
              </w:rPr>
              <w:t>anagement</w:t>
            </w:r>
          </w:p>
        </w:tc>
        <w:tc>
          <w:tcPr>
            <w:tcW w:w="5395" w:type="dxa"/>
            <w:tcBorders>
              <w:top w:val="single" w:sz="4" w:space="0" w:color="auto"/>
              <w:left w:val="single" w:sz="4" w:space="0" w:color="auto"/>
              <w:bottom w:val="single" w:sz="4" w:space="0" w:color="auto"/>
              <w:right w:val="single" w:sz="4" w:space="0" w:color="auto"/>
            </w:tcBorders>
            <w:vAlign w:val="center"/>
            <w:hideMark/>
          </w:tcPr>
          <w:p w14:paraId="1DA53486" w14:textId="1BF6EE49" w:rsidR="00AD0BB5" w:rsidRPr="00922251" w:rsidRDefault="00AD0BB5" w:rsidP="00EF427E">
            <w:pPr>
              <w:pStyle w:val="ExhibitText"/>
              <w:rPr>
                <w:sz w:val="19"/>
              </w:rPr>
            </w:pPr>
            <w:r w:rsidRPr="00922251">
              <w:rPr>
                <w:sz w:val="19"/>
              </w:rPr>
              <w:t>New language to assist companies in understanding the overall impact of their activities</w:t>
            </w:r>
            <w:r w:rsidR="00837FC2" w:rsidRPr="00922251">
              <w:rPr>
                <w:sz w:val="19"/>
              </w:rPr>
              <w:t>.</w:t>
            </w:r>
          </w:p>
        </w:tc>
      </w:tr>
      <w:tr w:rsidR="00547770" w:rsidRPr="00837FC2" w14:paraId="2812B725" w14:textId="77777777" w:rsidTr="00922251">
        <w:trPr>
          <w:trHeight w:val="288"/>
          <w:jc w:val="center"/>
        </w:trPr>
        <w:tc>
          <w:tcPr>
            <w:tcW w:w="3955" w:type="dxa"/>
            <w:tcBorders>
              <w:top w:val="single" w:sz="4" w:space="0" w:color="auto"/>
              <w:left w:val="single" w:sz="4" w:space="0" w:color="auto"/>
              <w:bottom w:val="single" w:sz="4" w:space="0" w:color="auto"/>
              <w:right w:val="single" w:sz="4" w:space="0" w:color="auto"/>
            </w:tcBorders>
            <w:vAlign w:val="center"/>
            <w:hideMark/>
          </w:tcPr>
          <w:p w14:paraId="5DCDF751" w14:textId="4B2192C3" w:rsidR="00AD0BB5" w:rsidRPr="00922251" w:rsidRDefault="00AD0BB5" w:rsidP="00EF427E">
            <w:pPr>
              <w:pStyle w:val="ExhibitText"/>
              <w:rPr>
                <w:sz w:val="19"/>
              </w:rPr>
            </w:pPr>
            <w:r w:rsidRPr="00922251">
              <w:rPr>
                <w:sz w:val="19"/>
              </w:rPr>
              <w:t xml:space="preserve">True </w:t>
            </w:r>
            <w:r w:rsidR="00837FC2" w:rsidRPr="00922251">
              <w:rPr>
                <w:sz w:val="19"/>
              </w:rPr>
              <w:t>P</w:t>
            </w:r>
            <w:r w:rsidRPr="00922251">
              <w:rPr>
                <w:sz w:val="19"/>
              </w:rPr>
              <w:t>rice</w:t>
            </w:r>
          </w:p>
        </w:tc>
        <w:tc>
          <w:tcPr>
            <w:tcW w:w="5395" w:type="dxa"/>
            <w:tcBorders>
              <w:top w:val="single" w:sz="4" w:space="0" w:color="auto"/>
              <w:left w:val="single" w:sz="4" w:space="0" w:color="auto"/>
              <w:bottom w:val="single" w:sz="4" w:space="0" w:color="auto"/>
              <w:right w:val="single" w:sz="4" w:space="0" w:color="auto"/>
            </w:tcBorders>
            <w:vAlign w:val="center"/>
            <w:hideMark/>
          </w:tcPr>
          <w:p w14:paraId="4195BA23" w14:textId="20E1378A" w:rsidR="00AD0BB5" w:rsidRPr="00922251" w:rsidRDefault="00AD0BB5" w:rsidP="00EF427E">
            <w:pPr>
              <w:pStyle w:val="ExhibitText"/>
              <w:rPr>
                <w:sz w:val="19"/>
              </w:rPr>
            </w:pPr>
            <w:r w:rsidRPr="00922251">
              <w:rPr>
                <w:sz w:val="19"/>
              </w:rPr>
              <w:t>A social enterprise that helps organi</w:t>
            </w:r>
            <w:r w:rsidR="00837FC2" w:rsidRPr="00922251">
              <w:rPr>
                <w:sz w:val="19"/>
              </w:rPr>
              <w:t>z</w:t>
            </w:r>
            <w:r w:rsidRPr="00922251">
              <w:rPr>
                <w:sz w:val="19"/>
              </w:rPr>
              <w:t>ations</w:t>
            </w:r>
            <w:r w:rsidR="00837FC2" w:rsidRPr="00922251">
              <w:rPr>
                <w:sz w:val="19"/>
              </w:rPr>
              <w:t>—</w:t>
            </w:r>
            <w:r w:rsidRPr="00922251">
              <w:rPr>
                <w:sz w:val="19"/>
              </w:rPr>
              <w:t xml:space="preserve">multinationals, SMEs, NGOs, </w:t>
            </w:r>
            <w:r w:rsidR="00837FC2" w:rsidRPr="00922251">
              <w:rPr>
                <w:sz w:val="19"/>
              </w:rPr>
              <w:t xml:space="preserve">and </w:t>
            </w:r>
            <w:r w:rsidRPr="00922251">
              <w:rPr>
                <w:sz w:val="19"/>
              </w:rPr>
              <w:t>governments</w:t>
            </w:r>
            <w:r w:rsidR="00837FC2" w:rsidRPr="00922251">
              <w:rPr>
                <w:sz w:val="19"/>
              </w:rPr>
              <w:t>—</w:t>
            </w:r>
            <w:r w:rsidRPr="00922251">
              <w:rPr>
                <w:sz w:val="19"/>
              </w:rPr>
              <w:t>quantify and evaluate their economic, environmental</w:t>
            </w:r>
            <w:r w:rsidR="00837FC2" w:rsidRPr="00922251">
              <w:rPr>
                <w:sz w:val="19"/>
              </w:rPr>
              <w:t>,</w:t>
            </w:r>
            <w:r w:rsidRPr="00922251">
              <w:rPr>
                <w:sz w:val="19"/>
              </w:rPr>
              <w:t xml:space="preserve"> and social impacts, particularly on a product level</w:t>
            </w:r>
            <w:r w:rsidR="00837FC2" w:rsidRPr="00922251">
              <w:rPr>
                <w:sz w:val="19"/>
              </w:rPr>
              <w:t>.</w:t>
            </w:r>
          </w:p>
        </w:tc>
      </w:tr>
    </w:tbl>
    <w:p w14:paraId="7108C587" w14:textId="77777777" w:rsidR="00223BF2" w:rsidRPr="00E72B7D" w:rsidRDefault="00223BF2" w:rsidP="00EF427E">
      <w:pPr>
        <w:pStyle w:val="ExhibitText"/>
      </w:pPr>
    </w:p>
    <w:p w14:paraId="1F9161E7" w14:textId="77777777" w:rsidR="009F6196" w:rsidRPr="009F6196" w:rsidRDefault="00547770" w:rsidP="00EF427E">
      <w:pPr>
        <w:pStyle w:val="Footnote"/>
      </w:pPr>
      <w:r>
        <w:t xml:space="preserve">Note: </w:t>
      </w:r>
      <w:r w:rsidR="00837FC2">
        <w:t xml:space="preserve">SME = small and medium enterprises; NGO = non-governmental organization; </w:t>
      </w:r>
      <w:r>
        <w:t>WBCSD =</w:t>
      </w:r>
      <w:r w:rsidR="009F6196">
        <w:t xml:space="preserve"> </w:t>
      </w:r>
      <w:r w:rsidR="009F6196" w:rsidRPr="009F6196">
        <w:t>World Business Council for Sustainable Development</w:t>
      </w:r>
    </w:p>
    <w:p w14:paraId="788EC9FF" w14:textId="73B2ECF9" w:rsidR="00AD0BB5" w:rsidRPr="00E72B7D" w:rsidRDefault="00AD0BB5" w:rsidP="00EF427E">
      <w:pPr>
        <w:pStyle w:val="Footnote"/>
      </w:pPr>
      <w:r w:rsidRPr="00E72B7D">
        <w:t>Source: KPMG</w:t>
      </w:r>
      <w:r w:rsidR="002F5438">
        <w:t xml:space="preserve"> International</w:t>
      </w:r>
      <w:r w:rsidRPr="00E72B7D">
        <w:t xml:space="preserve">, </w:t>
      </w:r>
      <w:r w:rsidRPr="005741E1">
        <w:rPr>
          <w:i/>
        </w:rPr>
        <w:t>A New Vision of Value: Connecting Corporate and Societal Value Creation</w:t>
      </w:r>
      <w:r w:rsidRPr="00E72B7D">
        <w:t xml:space="preserve"> </w:t>
      </w:r>
      <w:r w:rsidR="00EF0F52">
        <w:t>(</w:t>
      </w:r>
      <w:r w:rsidRPr="00E72B7D">
        <w:t>2014</w:t>
      </w:r>
      <w:r w:rsidR="00EF0F52">
        <w:t>), accessed June 29, 2017,</w:t>
      </w:r>
      <w:r w:rsidRPr="00E72B7D">
        <w:t xml:space="preserve"> </w:t>
      </w:r>
      <w:r w:rsidRPr="005741E1">
        <w:t>https://assets.kpmg.com/content/dam/kpmg/pdf/2014/10/a-new-vision-of-value-v1.pdf</w:t>
      </w:r>
      <w:r w:rsidR="0085474C" w:rsidRPr="00E72B7D">
        <w:t>.</w:t>
      </w:r>
    </w:p>
    <w:p w14:paraId="18E82284" w14:textId="77777777" w:rsidR="00AD0BB5" w:rsidRPr="00E72B7D" w:rsidRDefault="00AD0BB5" w:rsidP="00EF427E">
      <w:pPr>
        <w:pStyle w:val="ExhibitText"/>
      </w:pPr>
    </w:p>
    <w:p w14:paraId="1C80E491" w14:textId="77777777" w:rsidR="00AD0BB5" w:rsidRPr="00E72B7D" w:rsidRDefault="00AD0BB5" w:rsidP="00EF427E">
      <w:pPr>
        <w:pStyle w:val="ExhibitText"/>
      </w:pPr>
    </w:p>
    <w:p w14:paraId="17CD5483" w14:textId="77777777" w:rsidR="00AD0BB5" w:rsidRPr="00E72B7D" w:rsidRDefault="00AD0BB5" w:rsidP="00EF427E">
      <w:pPr>
        <w:spacing w:line="360" w:lineRule="auto"/>
      </w:pPr>
      <w:r w:rsidRPr="00E72B7D">
        <w:rPr>
          <w:rFonts w:ascii="Arial Unicode MS" w:hAnsi="Arial Unicode MS"/>
        </w:rPr>
        <w:br w:type="page"/>
      </w:r>
    </w:p>
    <w:p w14:paraId="3B2FE428" w14:textId="4F8C1C01" w:rsidR="00AD0BB5" w:rsidRPr="00E72B7D" w:rsidRDefault="00AD0BB5" w:rsidP="00EF427E">
      <w:pPr>
        <w:pStyle w:val="ExhibitHeading"/>
        <w:outlineLvl w:val="0"/>
      </w:pPr>
      <w:r w:rsidRPr="00E72B7D">
        <w:lastRenderedPageBreak/>
        <w:t xml:space="preserve">Exhibit </w:t>
      </w:r>
      <w:r w:rsidR="00BC061B">
        <w:t>6</w:t>
      </w:r>
      <w:r w:rsidRPr="00E72B7D">
        <w:t>: Framework to identify and quantify material externalities</w:t>
      </w:r>
    </w:p>
    <w:p w14:paraId="37509FB5" w14:textId="77777777" w:rsidR="00311C1D" w:rsidRPr="00E72B7D" w:rsidRDefault="00311C1D" w:rsidP="00EF427E">
      <w:pPr>
        <w:pStyle w:val="ExhibitText"/>
      </w:pPr>
    </w:p>
    <w:tbl>
      <w:tblPr>
        <w:tblStyle w:val="TableTheme"/>
        <w:tblW w:w="4849" w:type="pct"/>
        <w:jc w:val="center"/>
        <w:tblLayout w:type="fixed"/>
        <w:tblCellMar>
          <w:top w:w="29" w:type="dxa"/>
          <w:left w:w="115" w:type="dxa"/>
          <w:bottom w:w="29" w:type="dxa"/>
          <w:right w:w="115" w:type="dxa"/>
        </w:tblCellMar>
        <w:tblLook w:val="04A0" w:firstRow="1" w:lastRow="0" w:firstColumn="1" w:lastColumn="0" w:noHBand="0" w:noVBand="1"/>
      </w:tblPr>
      <w:tblGrid>
        <w:gridCol w:w="1525"/>
        <w:gridCol w:w="1440"/>
        <w:gridCol w:w="6103"/>
      </w:tblGrid>
      <w:tr w:rsidR="00922251" w:rsidRPr="00922251" w14:paraId="01BD13FA" w14:textId="77777777" w:rsidTr="00EF427E">
        <w:trPr>
          <w:trHeight w:val="288"/>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2B0BC00B" w14:textId="6D9A50BA" w:rsidR="00AD0BB5" w:rsidRPr="00922251" w:rsidRDefault="00AD0BB5" w:rsidP="00EF427E">
            <w:pPr>
              <w:pStyle w:val="ExhibitText"/>
              <w:jc w:val="center"/>
              <w:rPr>
                <w:b/>
                <w:sz w:val="19"/>
              </w:rPr>
            </w:pPr>
            <w:r w:rsidRPr="00922251">
              <w:rPr>
                <w:b/>
                <w:sz w:val="19"/>
              </w:rPr>
              <w:t xml:space="preserve">Externality </w:t>
            </w:r>
            <w:r w:rsidR="00922251">
              <w:rPr>
                <w:b/>
                <w:sz w:val="19"/>
              </w:rPr>
              <w:t>T</w:t>
            </w:r>
            <w:r w:rsidRPr="00922251">
              <w:rPr>
                <w:b/>
                <w:sz w:val="19"/>
              </w:rPr>
              <w:t>ype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CD31EF0" w14:textId="77777777" w:rsidR="00AD0BB5" w:rsidRPr="00922251" w:rsidRDefault="00AD0BB5" w:rsidP="00EF427E">
            <w:pPr>
              <w:pStyle w:val="ExhibitText"/>
              <w:jc w:val="center"/>
              <w:rPr>
                <w:b/>
                <w:sz w:val="19"/>
              </w:rPr>
            </w:pPr>
            <w:r w:rsidRPr="00922251">
              <w:rPr>
                <w:b/>
                <w:sz w:val="19"/>
              </w:rPr>
              <w:t>Externality</w:t>
            </w:r>
          </w:p>
        </w:tc>
        <w:tc>
          <w:tcPr>
            <w:tcW w:w="6102" w:type="dxa"/>
            <w:tcBorders>
              <w:top w:val="single" w:sz="4" w:space="0" w:color="auto"/>
              <w:left w:val="single" w:sz="4" w:space="0" w:color="auto"/>
              <w:bottom w:val="single" w:sz="4" w:space="0" w:color="auto"/>
              <w:right w:val="single" w:sz="4" w:space="0" w:color="auto"/>
            </w:tcBorders>
            <w:vAlign w:val="center"/>
            <w:hideMark/>
          </w:tcPr>
          <w:p w14:paraId="4A56DF30" w14:textId="77777777" w:rsidR="00AD0BB5" w:rsidRPr="00922251" w:rsidRDefault="00AD0BB5" w:rsidP="00EF427E">
            <w:pPr>
              <w:pStyle w:val="ExhibitText"/>
              <w:jc w:val="center"/>
              <w:rPr>
                <w:b/>
                <w:sz w:val="19"/>
              </w:rPr>
            </w:pPr>
            <w:r w:rsidRPr="00922251">
              <w:rPr>
                <w:b/>
                <w:sz w:val="19"/>
              </w:rPr>
              <w:t>Example</w:t>
            </w:r>
          </w:p>
        </w:tc>
      </w:tr>
      <w:tr w:rsidR="00922251" w:rsidRPr="00922251" w14:paraId="2BFDF001" w14:textId="77777777" w:rsidTr="00EF427E">
        <w:trPr>
          <w:trHeight w:val="288"/>
          <w:jc w:val="center"/>
        </w:trPr>
        <w:tc>
          <w:tcPr>
            <w:tcW w:w="1525" w:type="dxa"/>
            <w:vMerge w:val="restart"/>
            <w:tcBorders>
              <w:top w:val="single" w:sz="4" w:space="0" w:color="auto"/>
              <w:left w:val="single" w:sz="4" w:space="0" w:color="auto"/>
              <w:bottom w:val="single" w:sz="4" w:space="0" w:color="auto"/>
              <w:right w:val="single" w:sz="4" w:space="0" w:color="auto"/>
            </w:tcBorders>
            <w:vAlign w:val="center"/>
            <w:hideMark/>
          </w:tcPr>
          <w:p w14:paraId="4DB401A3" w14:textId="5417EB21" w:rsidR="00AD0BB5" w:rsidRPr="00922251" w:rsidRDefault="00AD0BB5" w:rsidP="00EF427E">
            <w:pPr>
              <w:pStyle w:val="ExhibitText"/>
              <w:jc w:val="left"/>
              <w:rPr>
                <w:sz w:val="19"/>
              </w:rPr>
            </w:pPr>
            <w:r w:rsidRPr="00922251">
              <w:rPr>
                <w:sz w:val="19"/>
              </w:rPr>
              <w:t xml:space="preserve">Positive </w:t>
            </w:r>
            <w:r w:rsidR="00922251">
              <w:rPr>
                <w:sz w:val="19"/>
              </w:rPr>
              <w:t>E</w:t>
            </w:r>
            <w:r w:rsidRPr="00922251">
              <w:rPr>
                <w:sz w:val="19"/>
              </w:rPr>
              <w:t>conomic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DAF9D51" w14:textId="77777777" w:rsidR="00AD0BB5" w:rsidRPr="00922251" w:rsidRDefault="00AD0BB5" w:rsidP="00EF427E">
            <w:pPr>
              <w:pStyle w:val="ExhibitText"/>
              <w:jc w:val="left"/>
              <w:rPr>
                <w:sz w:val="19"/>
              </w:rPr>
            </w:pPr>
            <w:r w:rsidRPr="00922251">
              <w:rPr>
                <w:sz w:val="19"/>
              </w:rPr>
              <w:t>Taxes</w:t>
            </w:r>
          </w:p>
        </w:tc>
        <w:tc>
          <w:tcPr>
            <w:tcW w:w="6102" w:type="dxa"/>
            <w:tcBorders>
              <w:top w:val="single" w:sz="4" w:space="0" w:color="auto"/>
              <w:left w:val="single" w:sz="4" w:space="0" w:color="auto"/>
              <w:bottom w:val="single" w:sz="4" w:space="0" w:color="auto"/>
              <w:right w:val="single" w:sz="4" w:space="0" w:color="auto"/>
            </w:tcBorders>
            <w:vAlign w:val="center"/>
            <w:hideMark/>
          </w:tcPr>
          <w:p w14:paraId="2532E167" w14:textId="77777777" w:rsidR="00AD0BB5" w:rsidRPr="00922251" w:rsidRDefault="00AD0BB5" w:rsidP="00EF427E">
            <w:pPr>
              <w:pStyle w:val="ExhibitText"/>
              <w:jc w:val="left"/>
              <w:rPr>
                <w:sz w:val="19"/>
              </w:rPr>
            </w:pPr>
            <w:r w:rsidRPr="00922251">
              <w:rPr>
                <w:sz w:val="19"/>
              </w:rPr>
              <w:t>Contribution to the economy via taxes of all kinds</w:t>
            </w:r>
          </w:p>
        </w:tc>
      </w:tr>
      <w:tr w:rsidR="00922251" w:rsidRPr="00922251" w14:paraId="27E21C11" w14:textId="77777777" w:rsidTr="00EF427E">
        <w:trPr>
          <w:trHeight w:val="288"/>
          <w:jc w:val="center"/>
        </w:trPr>
        <w:tc>
          <w:tcPr>
            <w:tcW w:w="1525" w:type="dxa"/>
            <w:vMerge/>
            <w:tcBorders>
              <w:top w:val="single" w:sz="4" w:space="0" w:color="auto"/>
              <w:left w:val="single" w:sz="4" w:space="0" w:color="auto"/>
              <w:bottom w:val="single" w:sz="4" w:space="0" w:color="auto"/>
              <w:right w:val="single" w:sz="4" w:space="0" w:color="auto"/>
            </w:tcBorders>
            <w:vAlign w:val="center"/>
            <w:hideMark/>
          </w:tcPr>
          <w:p w14:paraId="47ED2A0F" w14:textId="77777777" w:rsidR="00AD0BB5" w:rsidRPr="00922251" w:rsidRDefault="00AD0BB5" w:rsidP="00EF427E">
            <w:pPr>
              <w:pStyle w:val="ExhibitText"/>
              <w:jc w:val="left"/>
              <w:rPr>
                <w:color w:val="000000"/>
                <w:sz w:val="19"/>
                <w:u w:color="000000"/>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7073572A" w14:textId="34A42715" w:rsidR="00AD0BB5" w:rsidRPr="00922251" w:rsidRDefault="00AD0BB5" w:rsidP="00EF427E">
            <w:pPr>
              <w:pStyle w:val="ExhibitText"/>
              <w:jc w:val="left"/>
              <w:rPr>
                <w:sz w:val="19"/>
              </w:rPr>
            </w:pPr>
            <w:r w:rsidRPr="00922251">
              <w:rPr>
                <w:sz w:val="19"/>
              </w:rPr>
              <w:t xml:space="preserve">Shareholder </w:t>
            </w:r>
            <w:r w:rsidR="00922251">
              <w:rPr>
                <w:sz w:val="19"/>
              </w:rPr>
              <w:t>D</w:t>
            </w:r>
            <w:r w:rsidRPr="00922251">
              <w:rPr>
                <w:sz w:val="19"/>
              </w:rPr>
              <w:t>ividends</w:t>
            </w:r>
          </w:p>
        </w:tc>
        <w:tc>
          <w:tcPr>
            <w:tcW w:w="6102" w:type="dxa"/>
            <w:tcBorders>
              <w:top w:val="single" w:sz="4" w:space="0" w:color="auto"/>
              <w:left w:val="single" w:sz="4" w:space="0" w:color="auto"/>
              <w:bottom w:val="single" w:sz="4" w:space="0" w:color="auto"/>
              <w:right w:val="single" w:sz="4" w:space="0" w:color="auto"/>
            </w:tcBorders>
            <w:vAlign w:val="center"/>
            <w:hideMark/>
          </w:tcPr>
          <w:p w14:paraId="13E3DEAC" w14:textId="77777777" w:rsidR="00AD0BB5" w:rsidRPr="00922251" w:rsidRDefault="00AD0BB5" w:rsidP="00EF427E">
            <w:pPr>
              <w:pStyle w:val="ExhibitText"/>
              <w:jc w:val="left"/>
              <w:rPr>
                <w:sz w:val="19"/>
              </w:rPr>
            </w:pPr>
            <w:r w:rsidRPr="00922251">
              <w:rPr>
                <w:sz w:val="19"/>
              </w:rPr>
              <w:t>Contribution to societal wealth via returns to shareholders</w:t>
            </w:r>
          </w:p>
        </w:tc>
      </w:tr>
      <w:tr w:rsidR="00922251" w:rsidRPr="00922251" w14:paraId="5BE0A158" w14:textId="77777777" w:rsidTr="00EF427E">
        <w:trPr>
          <w:trHeight w:val="288"/>
          <w:jc w:val="center"/>
        </w:trPr>
        <w:tc>
          <w:tcPr>
            <w:tcW w:w="1525" w:type="dxa"/>
            <w:vMerge/>
            <w:tcBorders>
              <w:top w:val="single" w:sz="4" w:space="0" w:color="auto"/>
              <w:left w:val="single" w:sz="4" w:space="0" w:color="auto"/>
              <w:bottom w:val="single" w:sz="4" w:space="0" w:color="auto"/>
              <w:right w:val="single" w:sz="4" w:space="0" w:color="auto"/>
            </w:tcBorders>
            <w:vAlign w:val="center"/>
            <w:hideMark/>
          </w:tcPr>
          <w:p w14:paraId="285B78C4" w14:textId="77777777" w:rsidR="00AD0BB5" w:rsidRPr="00922251" w:rsidRDefault="00AD0BB5" w:rsidP="00EF427E">
            <w:pPr>
              <w:pStyle w:val="ExhibitText"/>
              <w:jc w:val="left"/>
              <w:rPr>
                <w:color w:val="000000"/>
                <w:sz w:val="19"/>
                <w:u w:color="000000"/>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5834C0B5" w14:textId="187C1F28" w:rsidR="00AD0BB5" w:rsidRPr="00922251" w:rsidRDefault="00AD0BB5" w:rsidP="00EF427E">
            <w:pPr>
              <w:pStyle w:val="ExhibitText"/>
              <w:jc w:val="left"/>
              <w:rPr>
                <w:sz w:val="19"/>
              </w:rPr>
            </w:pPr>
            <w:r w:rsidRPr="00922251">
              <w:rPr>
                <w:sz w:val="19"/>
              </w:rPr>
              <w:t xml:space="preserve">Interest on </w:t>
            </w:r>
            <w:r w:rsidR="00922251">
              <w:rPr>
                <w:sz w:val="19"/>
              </w:rPr>
              <w:t>L</w:t>
            </w:r>
            <w:r w:rsidRPr="00922251">
              <w:rPr>
                <w:sz w:val="19"/>
              </w:rPr>
              <w:t>oans</w:t>
            </w:r>
          </w:p>
        </w:tc>
        <w:tc>
          <w:tcPr>
            <w:tcW w:w="6102" w:type="dxa"/>
            <w:tcBorders>
              <w:top w:val="single" w:sz="4" w:space="0" w:color="auto"/>
              <w:left w:val="single" w:sz="4" w:space="0" w:color="auto"/>
              <w:bottom w:val="single" w:sz="4" w:space="0" w:color="auto"/>
              <w:right w:val="single" w:sz="4" w:space="0" w:color="auto"/>
            </w:tcBorders>
            <w:vAlign w:val="center"/>
            <w:hideMark/>
          </w:tcPr>
          <w:p w14:paraId="7AD1C0DC" w14:textId="77777777" w:rsidR="00AD0BB5" w:rsidRPr="00922251" w:rsidRDefault="00AD0BB5" w:rsidP="00EF427E">
            <w:pPr>
              <w:pStyle w:val="ExhibitText"/>
              <w:jc w:val="left"/>
              <w:rPr>
                <w:sz w:val="19"/>
              </w:rPr>
            </w:pPr>
            <w:r w:rsidRPr="00922251">
              <w:rPr>
                <w:sz w:val="19"/>
              </w:rPr>
              <w:t>Contribution to health of the financial services sector via loan interest</w:t>
            </w:r>
          </w:p>
        </w:tc>
      </w:tr>
      <w:tr w:rsidR="00922251" w:rsidRPr="00922251" w14:paraId="452C10ED" w14:textId="77777777" w:rsidTr="00EF427E">
        <w:trPr>
          <w:trHeight w:val="288"/>
          <w:jc w:val="center"/>
        </w:trPr>
        <w:tc>
          <w:tcPr>
            <w:tcW w:w="1525" w:type="dxa"/>
            <w:vMerge/>
            <w:tcBorders>
              <w:top w:val="single" w:sz="4" w:space="0" w:color="auto"/>
              <w:left w:val="single" w:sz="4" w:space="0" w:color="auto"/>
              <w:bottom w:val="single" w:sz="4" w:space="0" w:color="auto"/>
              <w:right w:val="single" w:sz="4" w:space="0" w:color="auto"/>
            </w:tcBorders>
            <w:vAlign w:val="center"/>
            <w:hideMark/>
          </w:tcPr>
          <w:p w14:paraId="539A9CB0" w14:textId="77777777" w:rsidR="00AD0BB5" w:rsidRPr="00922251" w:rsidRDefault="00AD0BB5" w:rsidP="00EF427E">
            <w:pPr>
              <w:pStyle w:val="ExhibitText"/>
              <w:jc w:val="left"/>
              <w:rPr>
                <w:color w:val="000000"/>
                <w:sz w:val="19"/>
                <w:u w:color="000000"/>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6D79DF1B" w14:textId="77777777" w:rsidR="00AD0BB5" w:rsidRPr="00922251" w:rsidRDefault="00AD0BB5" w:rsidP="00EF427E">
            <w:pPr>
              <w:pStyle w:val="ExhibitText"/>
              <w:jc w:val="left"/>
              <w:rPr>
                <w:sz w:val="19"/>
              </w:rPr>
            </w:pPr>
            <w:r w:rsidRPr="00922251">
              <w:rPr>
                <w:sz w:val="19"/>
              </w:rPr>
              <w:t>Wages</w:t>
            </w:r>
          </w:p>
        </w:tc>
        <w:tc>
          <w:tcPr>
            <w:tcW w:w="6102" w:type="dxa"/>
            <w:tcBorders>
              <w:top w:val="single" w:sz="4" w:space="0" w:color="auto"/>
              <w:left w:val="single" w:sz="4" w:space="0" w:color="auto"/>
              <w:bottom w:val="single" w:sz="4" w:space="0" w:color="auto"/>
              <w:right w:val="single" w:sz="4" w:space="0" w:color="auto"/>
            </w:tcBorders>
            <w:vAlign w:val="center"/>
            <w:hideMark/>
          </w:tcPr>
          <w:p w14:paraId="77710079" w14:textId="77777777" w:rsidR="00AD0BB5" w:rsidRPr="00922251" w:rsidRDefault="00AD0BB5" w:rsidP="00EF427E">
            <w:pPr>
              <w:pStyle w:val="ExhibitText"/>
              <w:jc w:val="left"/>
              <w:rPr>
                <w:sz w:val="19"/>
              </w:rPr>
            </w:pPr>
            <w:r w:rsidRPr="00922251">
              <w:rPr>
                <w:sz w:val="19"/>
              </w:rPr>
              <w:t>Provision of sustainable incomes and quality of life for workers</w:t>
            </w:r>
          </w:p>
        </w:tc>
      </w:tr>
      <w:tr w:rsidR="00922251" w:rsidRPr="00922251" w14:paraId="1B858295" w14:textId="77777777" w:rsidTr="00EF427E">
        <w:trPr>
          <w:trHeight w:val="288"/>
          <w:jc w:val="center"/>
        </w:trPr>
        <w:tc>
          <w:tcPr>
            <w:tcW w:w="1525" w:type="dxa"/>
            <w:vMerge w:val="restart"/>
            <w:tcBorders>
              <w:top w:val="single" w:sz="4" w:space="0" w:color="auto"/>
              <w:left w:val="single" w:sz="4" w:space="0" w:color="auto"/>
              <w:bottom w:val="single" w:sz="4" w:space="0" w:color="auto"/>
              <w:right w:val="single" w:sz="4" w:space="0" w:color="auto"/>
            </w:tcBorders>
            <w:vAlign w:val="center"/>
            <w:hideMark/>
          </w:tcPr>
          <w:p w14:paraId="46922E63" w14:textId="6CC402CB" w:rsidR="00AD0BB5" w:rsidRPr="00922251" w:rsidRDefault="00AD0BB5" w:rsidP="00EF427E">
            <w:pPr>
              <w:pStyle w:val="ExhibitText"/>
              <w:jc w:val="left"/>
              <w:rPr>
                <w:sz w:val="19"/>
              </w:rPr>
            </w:pPr>
            <w:r w:rsidRPr="00922251">
              <w:rPr>
                <w:sz w:val="19"/>
              </w:rPr>
              <w:t xml:space="preserve">Negative </w:t>
            </w:r>
            <w:r w:rsidR="00922251">
              <w:rPr>
                <w:sz w:val="19"/>
              </w:rPr>
              <w:t>E</w:t>
            </w:r>
            <w:r w:rsidRPr="00922251">
              <w:rPr>
                <w:sz w:val="19"/>
              </w:rPr>
              <w:t>conomic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10A6115" w14:textId="36AC079A" w:rsidR="00AD0BB5" w:rsidRPr="00922251" w:rsidRDefault="00AD0BB5" w:rsidP="00EF427E">
            <w:pPr>
              <w:pStyle w:val="ExhibitText"/>
              <w:jc w:val="left"/>
              <w:rPr>
                <w:sz w:val="19"/>
              </w:rPr>
            </w:pPr>
            <w:r w:rsidRPr="00922251">
              <w:rPr>
                <w:sz w:val="19"/>
              </w:rPr>
              <w:t xml:space="preserve">Avoided </w:t>
            </w:r>
            <w:r w:rsidR="00922251">
              <w:rPr>
                <w:sz w:val="19"/>
              </w:rPr>
              <w:t>T</w:t>
            </w:r>
            <w:r w:rsidRPr="00922251">
              <w:rPr>
                <w:sz w:val="19"/>
              </w:rPr>
              <w:t>axes</w:t>
            </w:r>
          </w:p>
        </w:tc>
        <w:tc>
          <w:tcPr>
            <w:tcW w:w="6102" w:type="dxa"/>
            <w:tcBorders>
              <w:top w:val="single" w:sz="4" w:space="0" w:color="auto"/>
              <w:left w:val="single" w:sz="4" w:space="0" w:color="auto"/>
              <w:bottom w:val="single" w:sz="4" w:space="0" w:color="auto"/>
              <w:right w:val="single" w:sz="4" w:space="0" w:color="auto"/>
            </w:tcBorders>
            <w:vAlign w:val="center"/>
            <w:hideMark/>
          </w:tcPr>
          <w:p w14:paraId="363B49A8" w14:textId="77777777" w:rsidR="00AD0BB5" w:rsidRPr="00922251" w:rsidRDefault="00AD0BB5" w:rsidP="00EF427E">
            <w:pPr>
              <w:pStyle w:val="ExhibitText"/>
              <w:jc w:val="left"/>
              <w:rPr>
                <w:sz w:val="19"/>
              </w:rPr>
            </w:pPr>
            <w:r w:rsidRPr="00922251">
              <w:rPr>
                <w:sz w:val="19"/>
              </w:rPr>
              <w:t>Loss to the economy by not paying fair share of taxes</w:t>
            </w:r>
          </w:p>
        </w:tc>
      </w:tr>
      <w:tr w:rsidR="00922251" w:rsidRPr="00922251" w14:paraId="711CC6DE" w14:textId="77777777" w:rsidTr="00EF427E">
        <w:trPr>
          <w:trHeight w:val="288"/>
          <w:jc w:val="center"/>
        </w:trPr>
        <w:tc>
          <w:tcPr>
            <w:tcW w:w="1525" w:type="dxa"/>
            <w:vMerge/>
            <w:tcBorders>
              <w:top w:val="single" w:sz="4" w:space="0" w:color="auto"/>
              <w:left w:val="single" w:sz="4" w:space="0" w:color="auto"/>
              <w:bottom w:val="single" w:sz="4" w:space="0" w:color="auto"/>
              <w:right w:val="single" w:sz="4" w:space="0" w:color="auto"/>
            </w:tcBorders>
            <w:vAlign w:val="center"/>
            <w:hideMark/>
          </w:tcPr>
          <w:p w14:paraId="6BEF4BB8" w14:textId="77777777" w:rsidR="00AD0BB5" w:rsidRPr="00922251" w:rsidRDefault="00AD0BB5" w:rsidP="00EF427E">
            <w:pPr>
              <w:pStyle w:val="ExhibitText"/>
              <w:jc w:val="left"/>
              <w:rPr>
                <w:color w:val="000000"/>
                <w:sz w:val="19"/>
                <w:u w:color="000000"/>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5638B785" w14:textId="77777777" w:rsidR="00AD0BB5" w:rsidRPr="00922251" w:rsidRDefault="00AD0BB5" w:rsidP="00EF427E">
            <w:pPr>
              <w:pStyle w:val="ExhibitText"/>
              <w:jc w:val="left"/>
              <w:rPr>
                <w:sz w:val="19"/>
              </w:rPr>
            </w:pPr>
            <w:r w:rsidRPr="00922251">
              <w:rPr>
                <w:sz w:val="19"/>
              </w:rPr>
              <w:t>Corruption</w:t>
            </w:r>
          </w:p>
        </w:tc>
        <w:tc>
          <w:tcPr>
            <w:tcW w:w="6102" w:type="dxa"/>
            <w:tcBorders>
              <w:top w:val="single" w:sz="4" w:space="0" w:color="auto"/>
              <w:left w:val="single" w:sz="4" w:space="0" w:color="auto"/>
              <w:bottom w:val="single" w:sz="4" w:space="0" w:color="auto"/>
              <w:right w:val="single" w:sz="4" w:space="0" w:color="auto"/>
            </w:tcBorders>
            <w:vAlign w:val="center"/>
            <w:hideMark/>
          </w:tcPr>
          <w:p w14:paraId="58E555E3" w14:textId="77777777" w:rsidR="00AD0BB5" w:rsidRPr="00922251" w:rsidRDefault="00AD0BB5" w:rsidP="00EF427E">
            <w:pPr>
              <w:pStyle w:val="ExhibitText"/>
              <w:jc w:val="left"/>
              <w:rPr>
                <w:sz w:val="19"/>
              </w:rPr>
            </w:pPr>
            <w:r w:rsidRPr="00922251">
              <w:rPr>
                <w:sz w:val="19"/>
              </w:rPr>
              <w:t>Contribution to inefficiency in economies</w:t>
            </w:r>
          </w:p>
        </w:tc>
      </w:tr>
      <w:tr w:rsidR="00922251" w:rsidRPr="00922251" w14:paraId="76432168" w14:textId="77777777" w:rsidTr="00EF427E">
        <w:trPr>
          <w:trHeight w:val="288"/>
          <w:jc w:val="center"/>
        </w:trPr>
        <w:tc>
          <w:tcPr>
            <w:tcW w:w="1525" w:type="dxa"/>
            <w:vMerge w:val="restart"/>
            <w:tcBorders>
              <w:top w:val="single" w:sz="4" w:space="0" w:color="auto"/>
              <w:left w:val="single" w:sz="4" w:space="0" w:color="auto"/>
              <w:bottom w:val="single" w:sz="4" w:space="0" w:color="auto"/>
              <w:right w:val="single" w:sz="4" w:space="0" w:color="auto"/>
            </w:tcBorders>
            <w:vAlign w:val="center"/>
            <w:hideMark/>
          </w:tcPr>
          <w:p w14:paraId="780637F1" w14:textId="00AC817B" w:rsidR="00AD0BB5" w:rsidRPr="00922251" w:rsidRDefault="00AD0BB5" w:rsidP="00EF427E">
            <w:pPr>
              <w:pStyle w:val="ExhibitText"/>
              <w:jc w:val="left"/>
              <w:rPr>
                <w:sz w:val="19"/>
              </w:rPr>
            </w:pPr>
            <w:r w:rsidRPr="00922251">
              <w:rPr>
                <w:sz w:val="19"/>
              </w:rPr>
              <w:t xml:space="preserve">Positive </w:t>
            </w:r>
            <w:r w:rsidR="00922251">
              <w:rPr>
                <w:sz w:val="19"/>
              </w:rPr>
              <w:t>S</w:t>
            </w:r>
            <w:r w:rsidRPr="00922251">
              <w:rPr>
                <w:sz w:val="19"/>
              </w:rPr>
              <w:t>ocial</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19D1E26" w14:textId="77777777" w:rsidR="00AD0BB5" w:rsidRPr="00922251" w:rsidRDefault="00AD0BB5" w:rsidP="00EF427E">
            <w:pPr>
              <w:pStyle w:val="ExhibitText"/>
              <w:jc w:val="left"/>
              <w:rPr>
                <w:sz w:val="19"/>
              </w:rPr>
            </w:pPr>
            <w:r w:rsidRPr="00922251">
              <w:rPr>
                <w:sz w:val="19"/>
              </w:rPr>
              <w:t>Infrastructure</w:t>
            </w:r>
          </w:p>
        </w:tc>
        <w:tc>
          <w:tcPr>
            <w:tcW w:w="6102" w:type="dxa"/>
            <w:tcBorders>
              <w:top w:val="single" w:sz="4" w:space="0" w:color="auto"/>
              <w:left w:val="single" w:sz="4" w:space="0" w:color="auto"/>
              <w:bottom w:val="single" w:sz="4" w:space="0" w:color="auto"/>
              <w:right w:val="single" w:sz="4" w:space="0" w:color="auto"/>
            </w:tcBorders>
            <w:vAlign w:val="center"/>
            <w:hideMark/>
          </w:tcPr>
          <w:p w14:paraId="239A6C8D" w14:textId="74EFF9B0" w:rsidR="00AD0BB5" w:rsidRPr="00922251" w:rsidRDefault="00AD0BB5" w:rsidP="00EF427E">
            <w:pPr>
              <w:pStyle w:val="ExhibitText"/>
              <w:jc w:val="left"/>
              <w:rPr>
                <w:sz w:val="19"/>
              </w:rPr>
            </w:pPr>
            <w:r w:rsidRPr="00922251">
              <w:rPr>
                <w:sz w:val="19"/>
              </w:rPr>
              <w:t>Provision of infrastructure (such as roads</w:t>
            </w:r>
            <w:r w:rsidR="00922251">
              <w:rPr>
                <w:sz w:val="19"/>
              </w:rPr>
              <w:t xml:space="preserve"> and</w:t>
            </w:r>
            <w:r w:rsidRPr="00922251">
              <w:rPr>
                <w:sz w:val="19"/>
              </w:rPr>
              <w:t xml:space="preserve"> energy generation) that deliver improved quality of life and economic opportunity</w:t>
            </w:r>
          </w:p>
        </w:tc>
      </w:tr>
      <w:tr w:rsidR="00922251" w:rsidRPr="00922251" w14:paraId="150EFB04" w14:textId="77777777" w:rsidTr="00EF427E">
        <w:trPr>
          <w:trHeight w:val="288"/>
          <w:jc w:val="center"/>
        </w:trPr>
        <w:tc>
          <w:tcPr>
            <w:tcW w:w="1525" w:type="dxa"/>
            <w:vMerge/>
            <w:tcBorders>
              <w:top w:val="single" w:sz="4" w:space="0" w:color="auto"/>
              <w:left w:val="single" w:sz="4" w:space="0" w:color="auto"/>
              <w:bottom w:val="single" w:sz="4" w:space="0" w:color="auto"/>
              <w:right w:val="single" w:sz="4" w:space="0" w:color="auto"/>
            </w:tcBorders>
            <w:vAlign w:val="center"/>
            <w:hideMark/>
          </w:tcPr>
          <w:p w14:paraId="086577DD" w14:textId="77777777" w:rsidR="00AD0BB5" w:rsidRPr="00922251" w:rsidRDefault="00AD0BB5" w:rsidP="00EF427E">
            <w:pPr>
              <w:pStyle w:val="ExhibitText"/>
              <w:jc w:val="left"/>
              <w:rPr>
                <w:color w:val="000000"/>
                <w:sz w:val="19"/>
                <w:u w:color="000000"/>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37B40E1C" w14:textId="3239EFF7" w:rsidR="00AD0BB5" w:rsidRPr="00922251" w:rsidRDefault="00AD0BB5" w:rsidP="00EF427E">
            <w:pPr>
              <w:pStyle w:val="ExhibitText"/>
              <w:jc w:val="left"/>
              <w:rPr>
                <w:sz w:val="19"/>
              </w:rPr>
            </w:pPr>
            <w:r w:rsidRPr="00922251">
              <w:rPr>
                <w:sz w:val="19"/>
              </w:rPr>
              <w:t>Health</w:t>
            </w:r>
            <w:r w:rsidR="002F5438">
              <w:rPr>
                <w:sz w:val="19"/>
              </w:rPr>
              <w:t xml:space="preserve"> C</w:t>
            </w:r>
            <w:r w:rsidRPr="00922251">
              <w:rPr>
                <w:sz w:val="19"/>
              </w:rPr>
              <w:t>are</w:t>
            </w:r>
          </w:p>
        </w:tc>
        <w:tc>
          <w:tcPr>
            <w:tcW w:w="6102" w:type="dxa"/>
            <w:tcBorders>
              <w:top w:val="single" w:sz="4" w:space="0" w:color="auto"/>
              <w:left w:val="single" w:sz="4" w:space="0" w:color="auto"/>
              <w:bottom w:val="single" w:sz="4" w:space="0" w:color="auto"/>
              <w:right w:val="single" w:sz="4" w:space="0" w:color="auto"/>
            </w:tcBorders>
            <w:vAlign w:val="center"/>
            <w:hideMark/>
          </w:tcPr>
          <w:p w14:paraId="118E2430" w14:textId="6040A5DF" w:rsidR="00AD0BB5" w:rsidRPr="00922251" w:rsidRDefault="00AD0BB5" w:rsidP="00EF427E">
            <w:pPr>
              <w:pStyle w:val="ExhibitText"/>
              <w:jc w:val="left"/>
              <w:rPr>
                <w:sz w:val="19"/>
              </w:rPr>
            </w:pPr>
            <w:r w:rsidRPr="00922251">
              <w:rPr>
                <w:sz w:val="19"/>
              </w:rPr>
              <w:t>Provision of health</w:t>
            </w:r>
            <w:r w:rsidR="002F5438">
              <w:rPr>
                <w:sz w:val="19"/>
              </w:rPr>
              <w:t xml:space="preserve"> </w:t>
            </w:r>
            <w:r w:rsidRPr="00922251">
              <w:rPr>
                <w:sz w:val="19"/>
              </w:rPr>
              <w:t>care</w:t>
            </w:r>
            <w:r w:rsidR="00922251">
              <w:rPr>
                <w:sz w:val="19"/>
              </w:rPr>
              <w:t xml:space="preserve"> </w:t>
            </w:r>
            <w:r w:rsidRPr="00922251">
              <w:rPr>
                <w:sz w:val="19"/>
              </w:rPr>
              <w:t>to workers or communities, or via health and fitness products and services; creates value for society through improved health and life quality</w:t>
            </w:r>
          </w:p>
        </w:tc>
      </w:tr>
      <w:tr w:rsidR="00922251" w:rsidRPr="00922251" w14:paraId="138E19F1" w14:textId="77777777" w:rsidTr="00EF427E">
        <w:trPr>
          <w:trHeight w:val="288"/>
          <w:jc w:val="center"/>
        </w:trPr>
        <w:tc>
          <w:tcPr>
            <w:tcW w:w="1525" w:type="dxa"/>
            <w:vMerge/>
            <w:tcBorders>
              <w:top w:val="single" w:sz="4" w:space="0" w:color="auto"/>
              <w:left w:val="single" w:sz="4" w:space="0" w:color="auto"/>
              <w:bottom w:val="single" w:sz="4" w:space="0" w:color="auto"/>
              <w:right w:val="single" w:sz="4" w:space="0" w:color="auto"/>
            </w:tcBorders>
            <w:vAlign w:val="center"/>
            <w:hideMark/>
          </w:tcPr>
          <w:p w14:paraId="7AC0770E" w14:textId="77777777" w:rsidR="00AD0BB5" w:rsidRPr="00922251" w:rsidRDefault="00AD0BB5" w:rsidP="00EF427E">
            <w:pPr>
              <w:pStyle w:val="ExhibitText"/>
              <w:jc w:val="left"/>
              <w:rPr>
                <w:color w:val="000000"/>
                <w:sz w:val="19"/>
                <w:u w:color="000000"/>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44A4538A" w14:textId="77777777" w:rsidR="00AD0BB5" w:rsidRPr="00922251" w:rsidRDefault="00AD0BB5" w:rsidP="00EF427E">
            <w:pPr>
              <w:pStyle w:val="ExhibitText"/>
              <w:jc w:val="left"/>
              <w:rPr>
                <w:sz w:val="19"/>
              </w:rPr>
            </w:pPr>
            <w:r w:rsidRPr="00922251">
              <w:rPr>
                <w:sz w:val="19"/>
              </w:rPr>
              <w:t>Education</w:t>
            </w:r>
          </w:p>
        </w:tc>
        <w:tc>
          <w:tcPr>
            <w:tcW w:w="6102" w:type="dxa"/>
            <w:tcBorders>
              <w:top w:val="single" w:sz="4" w:space="0" w:color="auto"/>
              <w:left w:val="single" w:sz="4" w:space="0" w:color="auto"/>
              <w:bottom w:val="single" w:sz="4" w:space="0" w:color="auto"/>
              <w:right w:val="single" w:sz="4" w:space="0" w:color="auto"/>
            </w:tcBorders>
            <w:vAlign w:val="center"/>
            <w:hideMark/>
          </w:tcPr>
          <w:p w14:paraId="6F25ADEC" w14:textId="102802AA" w:rsidR="00AD0BB5" w:rsidRPr="00922251" w:rsidRDefault="00AD0BB5" w:rsidP="00EF427E">
            <w:pPr>
              <w:pStyle w:val="ExhibitText"/>
              <w:jc w:val="left"/>
              <w:rPr>
                <w:sz w:val="19"/>
              </w:rPr>
            </w:pPr>
            <w:r w:rsidRPr="00922251">
              <w:rPr>
                <w:sz w:val="19"/>
              </w:rPr>
              <w:t>Provision of education</w:t>
            </w:r>
            <w:r w:rsidR="00922251">
              <w:rPr>
                <w:sz w:val="19"/>
              </w:rPr>
              <w:t xml:space="preserve"> </w:t>
            </w:r>
            <w:r w:rsidRPr="00922251">
              <w:rPr>
                <w:sz w:val="19"/>
              </w:rPr>
              <w:t>to workers or communities, or via educational products and services; creates value for society through improved earning capacity and life quality</w:t>
            </w:r>
          </w:p>
        </w:tc>
      </w:tr>
      <w:tr w:rsidR="00922251" w:rsidRPr="00922251" w14:paraId="206424D6" w14:textId="77777777" w:rsidTr="00EF427E">
        <w:trPr>
          <w:trHeight w:val="288"/>
          <w:jc w:val="center"/>
        </w:trPr>
        <w:tc>
          <w:tcPr>
            <w:tcW w:w="1525" w:type="dxa"/>
            <w:vMerge w:val="restart"/>
            <w:tcBorders>
              <w:top w:val="single" w:sz="4" w:space="0" w:color="auto"/>
              <w:left w:val="single" w:sz="4" w:space="0" w:color="auto"/>
              <w:bottom w:val="single" w:sz="4" w:space="0" w:color="auto"/>
              <w:right w:val="single" w:sz="4" w:space="0" w:color="auto"/>
            </w:tcBorders>
            <w:vAlign w:val="center"/>
            <w:hideMark/>
          </w:tcPr>
          <w:p w14:paraId="4D85F8E8" w14:textId="69FAEC8D" w:rsidR="00AD0BB5" w:rsidRPr="00922251" w:rsidRDefault="00AD0BB5" w:rsidP="00EF427E">
            <w:pPr>
              <w:pStyle w:val="ExhibitText"/>
              <w:jc w:val="left"/>
              <w:rPr>
                <w:sz w:val="19"/>
              </w:rPr>
            </w:pPr>
            <w:r w:rsidRPr="00922251">
              <w:rPr>
                <w:sz w:val="19"/>
              </w:rPr>
              <w:t xml:space="preserve">Negative </w:t>
            </w:r>
            <w:r w:rsidR="00922251">
              <w:rPr>
                <w:sz w:val="19"/>
              </w:rPr>
              <w:t>S</w:t>
            </w:r>
            <w:r w:rsidRPr="00922251">
              <w:rPr>
                <w:sz w:val="19"/>
              </w:rPr>
              <w:t>ocial</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7AACBA0" w14:textId="5A51D149" w:rsidR="00AD0BB5" w:rsidRPr="00922251" w:rsidRDefault="00AD0BB5" w:rsidP="00EF427E">
            <w:pPr>
              <w:pStyle w:val="ExhibitText"/>
              <w:jc w:val="left"/>
              <w:rPr>
                <w:sz w:val="19"/>
              </w:rPr>
            </w:pPr>
            <w:r w:rsidRPr="00922251">
              <w:rPr>
                <w:sz w:val="19"/>
              </w:rPr>
              <w:t xml:space="preserve">Low </w:t>
            </w:r>
            <w:r w:rsidR="00922251">
              <w:rPr>
                <w:sz w:val="19"/>
              </w:rPr>
              <w:t>W</w:t>
            </w:r>
            <w:r w:rsidRPr="00922251">
              <w:rPr>
                <w:sz w:val="19"/>
              </w:rPr>
              <w:t>ages</w:t>
            </w:r>
          </w:p>
        </w:tc>
        <w:tc>
          <w:tcPr>
            <w:tcW w:w="6102" w:type="dxa"/>
            <w:tcBorders>
              <w:top w:val="single" w:sz="4" w:space="0" w:color="auto"/>
              <w:left w:val="single" w:sz="4" w:space="0" w:color="auto"/>
              <w:bottom w:val="single" w:sz="4" w:space="0" w:color="auto"/>
              <w:right w:val="single" w:sz="4" w:space="0" w:color="auto"/>
            </w:tcBorders>
            <w:vAlign w:val="center"/>
            <w:hideMark/>
          </w:tcPr>
          <w:p w14:paraId="5E528FD1" w14:textId="752C6D3D" w:rsidR="00AD0BB5" w:rsidRPr="00922251" w:rsidRDefault="00AD0BB5" w:rsidP="00EF427E">
            <w:pPr>
              <w:pStyle w:val="ExhibitText"/>
              <w:jc w:val="left"/>
              <w:rPr>
                <w:sz w:val="19"/>
              </w:rPr>
            </w:pPr>
            <w:r w:rsidRPr="00922251">
              <w:rPr>
                <w:sz w:val="19"/>
              </w:rPr>
              <w:t>Failure to provide workers with a sustainable livelihood and good quality of life through underinvestment in living wages or through poor working conditions; use of child labo</w:t>
            </w:r>
            <w:r w:rsidR="00922251">
              <w:rPr>
                <w:sz w:val="19"/>
              </w:rPr>
              <w:t>u</w:t>
            </w:r>
            <w:r w:rsidRPr="00922251">
              <w:rPr>
                <w:sz w:val="19"/>
              </w:rPr>
              <w:t>r</w:t>
            </w:r>
          </w:p>
        </w:tc>
      </w:tr>
      <w:tr w:rsidR="00922251" w:rsidRPr="00922251" w14:paraId="0DD66D9B" w14:textId="77777777" w:rsidTr="00EF427E">
        <w:trPr>
          <w:trHeight w:val="288"/>
          <w:jc w:val="center"/>
        </w:trPr>
        <w:tc>
          <w:tcPr>
            <w:tcW w:w="1525" w:type="dxa"/>
            <w:vMerge/>
            <w:tcBorders>
              <w:top w:val="single" w:sz="4" w:space="0" w:color="auto"/>
              <w:left w:val="single" w:sz="4" w:space="0" w:color="auto"/>
              <w:bottom w:val="single" w:sz="4" w:space="0" w:color="auto"/>
              <w:right w:val="single" w:sz="4" w:space="0" w:color="auto"/>
            </w:tcBorders>
            <w:vAlign w:val="center"/>
            <w:hideMark/>
          </w:tcPr>
          <w:p w14:paraId="3CE5EC66" w14:textId="77777777" w:rsidR="00AD0BB5" w:rsidRPr="00922251" w:rsidRDefault="00AD0BB5" w:rsidP="00EF427E">
            <w:pPr>
              <w:pStyle w:val="ExhibitText"/>
              <w:jc w:val="left"/>
              <w:rPr>
                <w:color w:val="000000"/>
                <w:sz w:val="19"/>
                <w:u w:color="000000"/>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5BAAE9E8" w14:textId="77777777" w:rsidR="00AD0BB5" w:rsidRPr="00922251" w:rsidRDefault="00AD0BB5" w:rsidP="00EF427E">
            <w:pPr>
              <w:pStyle w:val="ExhibitText"/>
              <w:jc w:val="left"/>
              <w:rPr>
                <w:sz w:val="19"/>
              </w:rPr>
            </w:pPr>
            <w:r w:rsidRPr="00922251">
              <w:rPr>
                <w:sz w:val="19"/>
              </w:rPr>
              <w:t>Health and Safety</w:t>
            </w:r>
          </w:p>
        </w:tc>
        <w:tc>
          <w:tcPr>
            <w:tcW w:w="6102" w:type="dxa"/>
            <w:tcBorders>
              <w:top w:val="single" w:sz="4" w:space="0" w:color="auto"/>
              <w:left w:val="single" w:sz="4" w:space="0" w:color="auto"/>
              <w:bottom w:val="single" w:sz="4" w:space="0" w:color="auto"/>
              <w:right w:val="single" w:sz="4" w:space="0" w:color="auto"/>
            </w:tcBorders>
            <w:vAlign w:val="center"/>
            <w:hideMark/>
          </w:tcPr>
          <w:p w14:paraId="46DC55DA" w14:textId="1857A39D" w:rsidR="00AD0BB5" w:rsidRPr="00922251" w:rsidRDefault="00AD0BB5" w:rsidP="00EF427E">
            <w:pPr>
              <w:pStyle w:val="ExhibitText"/>
              <w:jc w:val="left"/>
              <w:rPr>
                <w:sz w:val="19"/>
              </w:rPr>
            </w:pPr>
            <w:r w:rsidRPr="00922251">
              <w:rPr>
                <w:sz w:val="19"/>
              </w:rPr>
              <w:t>Damage to health, injury</w:t>
            </w:r>
            <w:r w:rsidR="00922251">
              <w:rPr>
                <w:sz w:val="19"/>
              </w:rPr>
              <w:t>,</w:t>
            </w:r>
            <w:r w:rsidRPr="00922251">
              <w:rPr>
                <w:sz w:val="19"/>
              </w:rPr>
              <w:t xml:space="preserve"> or death caused by underinvestment in health and safety safeguards</w:t>
            </w:r>
          </w:p>
        </w:tc>
      </w:tr>
      <w:tr w:rsidR="00922251" w:rsidRPr="00922251" w14:paraId="6A85F30E" w14:textId="77777777" w:rsidTr="00EF427E">
        <w:trPr>
          <w:trHeight w:val="288"/>
          <w:jc w:val="center"/>
        </w:trPr>
        <w:tc>
          <w:tcPr>
            <w:tcW w:w="1525" w:type="dxa"/>
            <w:vMerge/>
            <w:tcBorders>
              <w:top w:val="single" w:sz="4" w:space="0" w:color="auto"/>
              <w:left w:val="single" w:sz="4" w:space="0" w:color="auto"/>
              <w:bottom w:val="single" w:sz="4" w:space="0" w:color="auto"/>
              <w:right w:val="single" w:sz="4" w:space="0" w:color="auto"/>
            </w:tcBorders>
            <w:vAlign w:val="center"/>
            <w:hideMark/>
          </w:tcPr>
          <w:p w14:paraId="76378BE0" w14:textId="77777777" w:rsidR="00AD0BB5" w:rsidRPr="00922251" w:rsidRDefault="00AD0BB5" w:rsidP="00EF427E">
            <w:pPr>
              <w:pStyle w:val="ExhibitText"/>
              <w:jc w:val="left"/>
              <w:rPr>
                <w:color w:val="000000"/>
                <w:sz w:val="19"/>
                <w:u w:color="000000"/>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4BFE15E6" w14:textId="77777777" w:rsidR="00AD0BB5" w:rsidRPr="00922251" w:rsidRDefault="00AD0BB5" w:rsidP="00EF427E">
            <w:pPr>
              <w:pStyle w:val="ExhibitText"/>
              <w:jc w:val="left"/>
              <w:rPr>
                <w:sz w:val="19"/>
              </w:rPr>
            </w:pPr>
            <w:r w:rsidRPr="00922251">
              <w:rPr>
                <w:sz w:val="19"/>
              </w:rPr>
              <w:t>Pollution</w:t>
            </w:r>
          </w:p>
        </w:tc>
        <w:tc>
          <w:tcPr>
            <w:tcW w:w="6102" w:type="dxa"/>
            <w:tcBorders>
              <w:top w:val="single" w:sz="4" w:space="0" w:color="auto"/>
              <w:left w:val="single" w:sz="4" w:space="0" w:color="auto"/>
              <w:bottom w:val="single" w:sz="4" w:space="0" w:color="auto"/>
              <w:right w:val="single" w:sz="4" w:space="0" w:color="auto"/>
            </w:tcBorders>
            <w:vAlign w:val="center"/>
            <w:hideMark/>
          </w:tcPr>
          <w:p w14:paraId="6D9AE667" w14:textId="4467A7A2" w:rsidR="00AD0BB5" w:rsidRPr="00922251" w:rsidRDefault="00AD0BB5" w:rsidP="00EF427E">
            <w:pPr>
              <w:pStyle w:val="ExhibitText"/>
              <w:jc w:val="left"/>
              <w:rPr>
                <w:sz w:val="19"/>
              </w:rPr>
            </w:pPr>
            <w:r w:rsidRPr="00922251">
              <w:rPr>
                <w:sz w:val="19"/>
              </w:rPr>
              <w:t>Damage to the health of workers and communities through air, water</w:t>
            </w:r>
            <w:r w:rsidR="00922251">
              <w:rPr>
                <w:sz w:val="19"/>
              </w:rPr>
              <w:t>,</w:t>
            </w:r>
            <w:r w:rsidRPr="00922251">
              <w:rPr>
                <w:sz w:val="19"/>
              </w:rPr>
              <w:t xml:space="preserve"> or noise pollution</w:t>
            </w:r>
          </w:p>
        </w:tc>
      </w:tr>
      <w:tr w:rsidR="00922251" w:rsidRPr="00922251" w14:paraId="4C2557F5" w14:textId="77777777" w:rsidTr="00EF427E">
        <w:trPr>
          <w:trHeight w:val="288"/>
          <w:jc w:val="center"/>
        </w:trPr>
        <w:tc>
          <w:tcPr>
            <w:tcW w:w="1525" w:type="dxa"/>
            <w:vMerge w:val="restart"/>
            <w:tcBorders>
              <w:top w:val="single" w:sz="4" w:space="0" w:color="auto"/>
              <w:left w:val="single" w:sz="4" w:space="0" w:color="auto"/>
              <w:bottom w:val="single" w:sz="4" w:space="0" w:color="auto"/>
              <w:right w:val="single" w:sz="4" w:space="0" w:color="auto"/>
            </w:tcBorders>
            <w:vAlign w:val="center"/>
            <w:hideMark/>
          </w:tcPr>
          <w:p w14:paraId="2FCA40D2" w14:textId="0FD6C539" w:rsidR="00AD0BB5" w:rsidRPr="00922251" w:rsidRDefault="00AD0BB5" w:rsidP="00EF427E">
            <w:pPr>
              <w:pStyle w:val="ExhibitText"/>
              <w:jc w:val="left"/>
              <w:rPr>
                <w:sz w:val="19"/>
              </w:rPr>
            </w:pPr>
            <w:r w:rsidRPr="00922251">
              <w:rPr>
                <w:sz w:val="19"/>
              </w:rPr>
              <w:t xml:space="preserve">Positive </w:t>
            </w:r>
            <w:r w:rsidR="00922251">
              <w:rPr>
                <w:sz w:val="19"/>
              </w:rPr>
              <w:t>E</w:t>
            </w:r>
            <w:r w:rsidRPr="00922251">
              <w:rPr>
                <w:sz w:val="19"/>
              </w:rPr>
              <w:t>nvironmental</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D257EDE" w14:textId="3D58DE2B" w:rsidR="00AD0BB5" w:rsidRPr="00922251" w:rsidRDefault="00AD0BB5" w:rsidP="00EF427E">
            <w:pPr>
              <w:pStyle w:val="ExhibitText"/>
              <w:jc w:val="left"/>
              <w:rPr>
                <w:sz w:val="19"/>
              </w:rPr>
            </w:pPr>
            <w:r w:rsidRPr="00922251">
              <w:rPr>
                <w:sz w:val="19"/>
              </w:rPr>
              <w:t xml:space="preserve">Renewable </w:t>
            </w:r>
            <w:r w:rsidR="00922251">
              <w:rPr>
                <w:sz w:val="19"/>
              </w:rPr>
              <w:t>E</w:t>
            </w:r>
            <w:r w:rsidRPr="00922251">
              <w:rPr>
                <w:sz w:val="19"/>
              </w:rPr>
              <w:t>nergy</w:t>
            </w:r>
          </w:p>
        </w:tc>
        <w:tc>
          <w:tcPr>
            <w:tcW w:w="6102" w:type="dxa"/>
            <w:tcBorders>
              <w:top w:val="single" w:sz="4" w:space="0" w:color="auto"/>
              <w:left w:val="single" w:sz="4" w:space="0" w:color="auto"/>
              <w:bottom w:val="single" w:sz="4" w:space="0" w:color="auto"/>
              <w:right w:val="single" w:sz="4" w:space="0" w:color="auto"/>
            </w:tcBorders>
            <w:vAlign w:val="center"/>
            <w:hideMark/>
          </w:tcPr>
          <w:p w14:paraId="22810EE6" w14:textId="3798A5E9" w:rsidR="00AD0BB5" w:rsidRPr="00922251" w:rsidRDefault="00AD0BB5" w:rsidP="00EF427E">
            <w:pPr>
              <w:pStyle w:val="ExhibitText"/>
              <w:jc w:val="left"/>
              <w:rPr>
                <w:sz w:val="19"/>
              </w:rPr>
            </w:pPr>
            <w:r w:rsidRPr="00922251">
              <w:rPr>
                <w:sz w:val="19"/>
              </w:rPr>
              <w:t xml:space="preserve">Displacement of carbon-intensive energy and GHG savings </w:t>
            </w:r>
            <w:r w:rsidR="00961CFB">
              <w:rPr>
                <w:sz w:val="19"/>
              </w:rPr>
              <w:t>by</w:t>
            </w:r>
            <w:r w:rsidR="00961CFB" w:rsidRPr="00922251">
              <w:rPr>
                <w:sz w:val="19"/>
              </w:rPr>
              <w:t xml:space="preserve"> </w:t>
            </w:r>
            <w:r w:rsidRPr="00922251">
              <w:rPr>
                <w:sz w:val="19"/>
              </w:rPr>
              <w:t>generating renewable energy (for company operations and/or supplying the grid)</w:t>
            </w:r>
          </w:p>
        </w:tc>
      </w:tr>
      <w:tr w:rsidR="00922251" w:rsidRPr="00922251" w14:paraId="192A0D25" w14:textId="77777777" w:rsidTr="00EF427E">
        <w:trPr>
          <w:trHeight w:val="288"/>
          <w:jc w:val="center"/>
        </w:trPr>
        <w:tc>
          <w:tcPr>
            <w:tcW w:w="1525" w:type="dxa"/>
            <w:vMerge/>
            <w:tcBorders>
              <w:top w:val="single" w:sz="4" w:space="0" w:color="auto"/>
              <w:left w:val="single" w:sz="4" w:space="0" w:color="auto"/>
              <w:bottom w:val="single" w:sz="4" w:space="0" w:color="auto"/>
              <w:right w:val="single" w:sz="4" w:space="0" w:color="auto"/>
            </w:tcBorders>
            <w:vAlign w:val="center"/>
            <w:hideMark/>
          </w:tcPr>
          <w:p w14:paraId="4FAC3A01" w14:textId="77777777" w:rsidR="00AD0BB5" w:rsidRPr="00922251" w:rsidRDefault="00AD0BB5" w:rsidP="00EF427E">
            <w:pPr>
              <w:pStyle w:val="ExhibitText"/>
              <w:jc w:val="left"/>
              <w:rPr>
                <w:color w:val="000000"/>
                <w:sz w:val="19"/>
                <w:u w:color="000000"/>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1D3A16B3" w14:textId="7621A812" w:rsidR="00AD0BB5" w:rsidRPr="00922251" w:rsidRDefault="00AD0BB5" w:rsidP="00EF427E">
            <w:pPr>
              <w:pStyle w:val="ExhibitText"/>
              <w:jc w:val="left"/>
              <w:rPr>
                <w:sz w:val="19"/>
              </w:rPr>
            </w:pPr>
            <w:r w:rsidRPr="00922251">
              <w:rPr>
                <w:sz w:val="19"/>
              </w:rPr>
              <w:t xml:space="preserve">Land </w:t>
            </w:r>
            <w:r w:rsidR="00922251">
              <w:rPr>
                <w:sz w:val="19"/>
              </w:rPr>
              <w:t>S</w:t>
            </w:r>
            <w:r w:rsidRPr="00922251">
              <w:rPr>
                <w:sz w:val="19"/>
              </w:rPr>
              <w:t>tewardship</w:t>
            </w:r>
          </w:p>
        </w:tc>
        <w:tc>
          <w:tcPr>
            <w:tcW w:w="6102" w:type="dxa"/>
            <w:tcBorders>
              <w:top w:val="single" w:sz="4" w:space="0" w:color="auto"/>
              <w:left w:val="single" w:sz="4" w:space="0" w:color="auto"/>
              <w:bottom w:val="single" w:sz="4" w:space="0" w:color="auto"/>
              <w:right w:val="single" w:sz="4" w:space="0" w:color="auto"/>
            </w:tcBorders>
            <w:vAlign w:val="center"/>
            <w:hideMark/>
          </w:tcPr>
          <w:p w14:paraId="58859ECD" w14:textId="77777777" w:rsidR="00AD0BB5" w:rsidRPr="00922251" w:rsidRDefault="00AD0BB5" w:rsidP="00EF427E">
            <w:pPr>
              <w:pStyle w:val="ExhibitText"/>
              <w:jc w:val="left"/>
              <w:rPr>
                <w:sz w:val="19"/>
              </w:rPr>
            </w:pPr>
            <w:r w:rsidRPr="00922251">
              <w:rPr>
                <w:sz w:val="19"/>
              </w:rPr>
              <w:t>Reforestation and other regenerative practices that improve ecosystems and habitats</w:t>
            </w:r>
          </w:p>
        </w:tc>
      </w:tr>
      <w:tr w:rsidR="00922251" w:rsidRPr="00922251" w14:paraId="732CF876" w14:textId="77777777" w:rsidTr="00EF427E">
        <w:trPr>
          <w:trHeight w:val="288"/>
          <w:jc w:val="center"/>
        </w:trPr>
        <w:tc>
          <w:tcPr>
            <w:tcW w:w="1525" w:type="dxa"/>
            <w:vMerge/>
            <w:tcBorders>
              <w:top w:val="single" w:sz="4" w:space="0" w:color="auto"/>
              <w:left w:val="single" w:sz="4" w:space="0" w:color="auto"/>
              <w:bottom w:val="single" w:sz="4" w:space="0" w:color="auto"/>
              <w:right w:val="single" w:sz="4" w:space="0" w:color="auto"/>
            </w:tcBorders>
            <w:vAlign w:val="center"/>
            <w:hideMark/>
          </w:tcPr>
          <w:p w14:paraId="7D4702C7" w14:textId="77777777" w:rsidR="00AD0BB5" w:rsidRPr="00922251" w:rsidRDefault="00AD0BB5" w:rsidP="00EF427E">
            <w:pPr>
              <w:pStyle w:val="ExhibitText"/>
              <w:jc w:val="left"/>
              <w:rPr>
                <w:color w:val="000000"/>
                <w:sz w:val="19"/>
                <w:u w:color="000000"/>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2842914B" w14:textId="77777777" w:rsidR="00AD0BB5" w:rsidRPr="00922251" w:rsidRDefault="00AD0BB5" w:rsidP="00EF427E">
            <w:pPr>
              <w:pStyle w:val="ExhibitText"/>
              <w:jc w:val="left"/>
              <w:rPr>
                <w:sz w:val="19"/>
              </w:rPr>
            </w:pPr>
            <w:r w:rsidRPr="00922251">
              <w:rPr>
                <w:sz w:val="19"/>
              </w:rPr>
              <w:t>Recycling</w:t>
            </w:r>
          </w:p>
        </w:tc>
        <w:tc>
          <w:tcPr>
            <w:tcW w:w="6102" w:type="dxa"/>
            <w:tcBorders>
              <w:top w:val="single" w:sz="4" w:space="0" w:color="auto"/>
              <w:left w:val="single" w:sz="4" w:space="0" w:color="auto"/>
              <w:bottom w:val="single" w:sz="4" w:space="0" w:color="auto"/>
              <w:right w:val="single" w:sz="4" w:space="0" w:color="auto"/>
            </w:tcBorders>
            <w:vAlign w:val="center"/>
            <w:hideMark/>
          </w:tcPr>
          <w:p w14:paraId="1CCCAD9C" w14:textId="77777777" w:rsidR="00AD0BB5" w:rsidRPr="00922251" w:rsidRDefault="00AD0BB5" w:rsidP="00EF427E">
            <w:pPr>
              <w:pStyle w:val="ExhibitText"/>
              <w:jc w:val="left"/>
              <w:rPr>
                <w:sz w:val="19"/>
              </w:rPr>
            </w:pPr>
            <w:r w:rsidRPr="00922251">
              <w:rPr>
                <w:sz w:val="19"/>
              </w:rPr>
              <w:t>Avoidance of waste to landfill or incineration by reusing waste materials (whether produced by the company or sourced from elsewhere)</w:t>
            </w:r>
          </w:p>
        </w:tc>
      </w:tr>
      <w:tr w:rsidR="00922251" w:rsidRPr="00922251" w14:paraId="5A51A754" w14:textId="77777777" w:rsidTr="00EF427E">
        <w:trPr>
          <w:trHeight w:val="288"/>
          <w:jc w:val="center"/>
        </w:trPr>
        <w:tc>
          <w:tcPr>
            <w:tcW w:w="1525" w:type="dxa"/>
            <w:vMerge w:val="restart"/>
            <w:tcBorders>
              <w:top w:val="single" w:sz="4" w:space="0" w:color="auto"/>
              <w:left w:val="single" w:sz="4" w:space="0" w:color="auto"/>
              <w:bottom w:val="single" w:sz="4" w:space="0" w:color="auto"/>
              <w:right w:val="single" w:sz="4" w:space="0" w:color="auto"/>
            </w:tcBorders>
            <w:vAlign w:val="center"/>
            <w:hideMark/>
          </w:tcPr>
          <w:p w14:paraId="1F44A8F3" w14:textId="04399EDF" w:rsidR="00AD0BB5" w:rsidRPr="00922251" w:rsidRDefault="00AD0BB5" w:rsidP="00EF427E">
            <w:pPr>
              <w:pStyle w:val="ExhibitText"/>
              <w:jc w:val="left"/>
              <w:rPr>
                <w:sz w:val="19"/>
              </w:rPr>
            </w:pPr>
            <w:r w:rsidRPr="00922251">
              <w:rPr>
                <w:sz w:val="19"/>
              </w:rPr>
              <w:t xml:space="preserve">Negative </w:t>
            </w:r>
            <w:r w:rsidR="00922251">
              <w:rPr>
                <w:sz w:val="19"/>
              </w:rPr>
              <w:t>E</w:t>
            </w:r>
            <w:r w:rsidRPr="00922251">
              <w:rPr>
                <w:sz w:val="19"/>
              </w:rPr>
              <w:t>nvironmental</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8124347" w14:textId="77777777" w:rsidR="00AD0BB5" w:rsidRPr="00922251" w:rsidRDefault="00AD0BB5" w:rsidP="00EF427E">
            <w:pPr>
              <w:pStyle w:val="ExhibitText"/>
              <w:jc w:val="left"/>
              <w:rPr>
                <w:sz w:val="19"/>
              </w:rPr>
            </w:pPr>
            <w:r w:rsidRPr="00922251">
              <w:rPr>
                <w:sz w:val="19"/>
              </w:rPr>
              <w:t xml:space="preserve">Waste </w:t>
            </w:r>
          </w:p>
        </w:tc>
        <w:tc>
          <w:tcPr>
            <w:tcW w:w="6102" w:type="dxa"/>
            <w:tcBorders>
              <w:top w:val="single" w:sz="4" w:space="0" w:color="auto"/>
              <w:left w:val="single" w:sz="4" w:space="0" w:color="auto"/>
              <w:bottom w:val="single" w:sz="4" w:space="0" w:color="auto"/>
              <w:right w:val="single" w:sz="4" w:space="0" w:color="auto"/>
            </w:tcBorders>
            <w:vAlign w:val="center"/>
            <w:hideMark/>
          </w:tcPr>
          <w:p w14:paraId="5FABBBD4" w14:textId="73B79298" w:rsidR="00AD0BB5" w:rsidRPr="00922251" w:rsidRDefault="00AD0BB5" w:rsidP="00EF427E">
            <w:pPr>
              <w:pStyle w:val="ExhibitText"/>
              <w:jc w:val="left"/>
              <w:rPr>
                <w:sz w:val="19"/>
              </w:rPr>
            </w:pPr>
            <w:r w:rsidRPr="00922251">
              <w:rPr>
                <w:sz w:val="19"/>
              </w:rPr>
              <w:t>Environmental damage caused by gaseous, liquid</w:t>
            </w:r>
            <w:r w:rsidR="00961CFB">
              <w:rPr>
                <w:sz w:val="19"/>
              </w:rPr>
              <w:t>,</w:t>
            </w:r>
            <w:r w:rsidRPr="00922251">
              <w:rPr>
                <w:sz w:val="19"/>
              </w:rPr>
              <w:t xml:space="preserve"> or solid waste </w:t>
            </w:r>
            <w:r w:rsidR="002F5438">
              <w:rPr>
                <w:sz w:val="19"/>
              </w:rPr>
              <w:t>(</w:t>
            </w:r>
            <w:r w:rsidRPr="00922251">
              <w:rPr>
                <w:sz w:val="19"/>
              </w:rPr>
              <w:t>includes GHG emissions resulting from landfill and incineration of waste</w:t>
            </w:r>
            <w:r w:rsidR="002F5438">
              <w:rPr>
                <w:sz w:val="19"/>
              </w:rPr>
              <w:t>)</w:t>
            </w:r>
          </w:p>
        </w:tc>
      </w:tr>
      <w:tr w:rsidR="00922251" w:rsidRPr="00922251" w14:paraId="2B7A44F3" w14:textId="77777777" w:rsidTr="00EF427E">
        <w:trPr>
          <w:trHeight w:val="288"/>
          <w:jc w:val="center"/>
        </w:trPr>
        <w:tc>
          <w:tcPr>
            <w:tcW w:w="1525" w:type="dxa"/>
            <w:vMerge/>
            <w:tcBorders>
              <w:top w:val="single" w:sz="4" w:space="0" w:color="auto"/>
              <w:left w:val="single" w:sz="4" w:space="0" w:color="auto"/>
              <w:bottom w:val="single" w:sz="4" w:space="0" w:color="auto"/>
              <w:right w:val="single" w:sz="4" w:space="0" w:color="auto"/>
            </w:tcBorders>
            <w:vAlign w:val="center"/>
            <w:hideMark/>
          </w:tcPr>
          <w:p w14:paraId="098D3043" w14:textId="77777777" w:rsidR="00AD0BB5" w:rsidRPr="00922251" w:rsidRDefault="00AD0BB5" w:rsidP="00EF427E">
            <w:pPr>
              <w:pStyle w:val="ExhibitText"/>
              <w:jc w:val="left"/>
              <w:rPr>
                <w:color w:val="000000"/>
                <w:sz w:val="19"/>
                <w:u w:color="000000"/>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08813FA7" w14:textId="77777777" w:rsidR="00AD0BB5" w:rsidRPr="00922251" w:rsidRDefault="00AD0BB5" w:rsidP="00EF427E">
            <w:pPr>
              <w:pStyle w:val="ExhibitText"/>
              <w:jc w:val="left"/>
              <w:rPr>
                <w:sz w:val="19"/>
              </w:rPr>
            </w:pPr>
            <w:r w:rsidRPr="00922251">
              <w:rPr>
                <w:sz w:val="19"/>
              </w:rPr>
              <w:t>Ecosystems</w:t>
            </w:r>
          </w:p>
        </w:tc>
        <w:tc>
          <w:tcPr>
            <w:tcW w:w="6102" w:type="dxa"/>
            <w:tcBorders>
              <w:top w:val="single" w:sz="4" w:space="0" w:color="auto"/>
              <w:left w:val="single" w:sz="4" w:space="0" w:color="auto"/>
              <w:bottom w:val="single" w:sz="4" w:space="0" w:color="auto"/>
              <w:right w:val="single" w:sz="4" w:space="0" w:color="auto"/>
            </w:tcBorders>
            <w:vAlign w:val="center"/>
            <w:hideMark/>
          </w:tcPr>
          <w:p w14:paraId="61739DD1" w14:textId="77777777" w:rsidR="00AD0BB5" w:rsidRPr="00922251" w:rsidRDefault="00AD0BB5" w:rsidP="00EF427E">
            <w:pPr>
              <w:pStyle w:val="ExhibitText"/>
              <w:jc w:val="left"/>
              <w:rPr>
                <w:sz w:val="19"/>
              </w:rPr>
            </w:pPr>
            <w:r w:rsidRPr="00922251">
              <w:rPr>
                <w:sz w:val="19"/>
              </w:rPr>
              <w:t>Degradation of ecosystem services</w:t>
            </w:r>
          </w:p>
        </w:tc>
      </w:tr>
      <w:tr w:rsidR="00922251" w:rsidRPr="00922251" w14:paraId="3C89F66B" w14:textId="77777777" w:rsidTr="00EF427E">
        <w:trPr>
          <w:trHeight w:val="288"/>
          <w:jc w:val="center"/>
        </w:trPr>
        <w:tc>
          <w:tcPr>
            <w:tcW w:w="1525" w:type="dxa"/>
            <w:vMerge/>
            <w:tcBorders>
              <w:top w:val="single" w:sz="4" w:space="0" w:color="auto"/>
              <w:left w:val="single" w:sz="4" w:space="0" w:color="auto"/>
              <w:bottom w:val="single" w:sz="4" w:space="0" w:color="auto"/>
              <w:right w:val="single" w:sz="4" w:space="0" w:color="auto"/>
            </w:tcBorders>
            <w:vAlign w:val="center"/>
            <w:hideMark/>
          </w:tcPr>
          <w:p w14:paraId="0CB3F8F2" w14:textId="77777777" w:rsidR="00AD0BB5" w:rsidRPr="00922251" w:rsidRDefault="00AD0BB5" w:rsidP="00EF427E">
            <w:pPr>
              <w:pStyle w:val="ExhibitText"/>
              <w:jc w:val="left"/>
              <w:rPr>
                <w:color w:val="000000"/>
                <w:sz w:val="19"/>
                <w:u w:color="000000"/>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6F620725" w14:textId="31908CE1" w:rsidR="00AD0BB5" w:rsidRPr="00922251" w:rsidRDefault="00AD0BB5" w:rsidP="00EF427E">
            <w:pPr>
              <w:pStyle w:val="ExhibitText"/>
              <w:jc w:val="left"/>
              <w:rPr>
                <w:sz w:val="19"/>
              </w:rPr>
            </w:pPr>
            <w:r w:rsidRPr="00922251">
              <w:rPr>
                <w:sz w:val="19"/>
              </w:rPr>
              <w:t xml:space="preserve">GHG and </w:t>
            </w:r>
            <w:r w:rsidR="00922251">
              <w:rPr>
                <w:sz w:val="19"/>
              </w:rPr>
              <w:t>E</w:t>
            </w:r>
            <w:r w:rsidRPr="00922251">
              <w:rPr>
                <w:sz w:val="19"/>
              </w:rPr>
              <w:t>nergy</w:t>
            </w:r>
          </w:p>
        </w:tc>
        <w:tc>
          <w:tcPr>
            <w:tcW w:w="6102" w:type="dxa"/>
            <w:tcBorders>
              <w:top w:val="single" w:sz="4" w:space="0" w:color="auto"/>
              <w:left w:val="single" w:sz="4" w:space="0" w:color="auto"/>
              <w:bottom w:val="single" w:sz="4" w:space="0" w:color="auto"/>
              <w:right w:val="single" w:sz="4" w:space="0" w:color="auto"/>
            </w:tcBorders>
            <w:vAlign w:val="center"/>
            <w:hideMark/>
          </w:tcPr>
          <w:p w14:paraId="1EB90F3A" w14:textId="77777777" w:rsidR="00AD0BB5" w:rsidRPr="00922251" w:rsidRDefault="00AD0BB5" w:rsidP="00EF427E">
            <w:pPr>
              <w:pStyle w:val="ExhibitText"/>
              <w:jc w:val="left"/>
              <w:rPr>
                <w:sz w:val="19"/>
              </w:rPr>
            </w:pPr>
            <w:r w:rsidRPr="00922251">
              <w:rPr>
                <w:sz w:val="19"/>
              </w:rPr>
              <w:t>Contribution to climate change and the resulting costs for society and the environment through energy use and GHG emissions</w:t>
            </w:r>
          </w:p>
        </w:tc>
      </w:tr>
      <w:tr w:rsidR="00922251" w:rsidRPr="00922251" w14:paraId="04F13806" w14:textId="77777777" w:rsidTr="00EF427E">
        <w:trPr>
          <w:trHeight w:val="288"/>
          <w:jc w:val="center"/>
        </w:trPr>
        <w:tc>
          <w:tcPr>
            <w:tcW w:w="1525" w:type="dxa"/>
            <w:vMerge/>
            <w:tcBorders>
              <w:top w:val="single" w:sz="4" w:space="0" w:color="auto"/>
              <w:left w:val="single" w:sz="4" w:space="0" w:color="auto"/>
              <w:bottom w:val="single" w:sz="4" w:space="0" w:color="auto"/>
              <w:right w:val="single" w:sz="4" w:space="0" w:color="auto"/>
            </w:tcBorders>
            <w:vAlign w:val="center"/>
            <w:hideMark/>
          </w:tcPr>
          <w:p w14:paraId="13BF3241" w14:textId="77777777" w:rsidR="00AD0BB5" w:rsidRPr="00922251" w:rsidRDefault="00AD0BB5" w:rsidP="00EF427E">
            <w:pPr>
              <w:pStyle w:val="ExhibitText"/>
              <w:jc w:val="left"/>
              <w:rPr>
                <w:color w:val="000000"/>
                <w:sz w:val="19"/>
                <w:u w:color="000000"/>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28F790C0" w14:textId="77777777" w:rsidR="00AD0BB5" w:rsidRPr="00922251" w:rsidRDefault="00AD0BB5" w:rsidP="00EF427E">
            <w:pPr>
              <w:pStyle w:val="ExhibitText"/>
              <w:jc w:val="left"/>
              <w:rPr>
                <w:sz w:val="19"/>
              </w:rPr>
            </w:pPr>
            <w:r w:rsidRPr="00922251">
              <w:rPr>
                <w:sz w:val="19"/>
              </w:rPr>
              <w:t>Water</w:t>
            </w:r>
          </w:p>
        </w:tc>
        <w:tc>
          <w:tcPr>
            <w:tcW w:w="6102" w:type="dxa"/>
            <w:tcBorders>
              <w:top w:val="single" w:sz="4" w:space="0" w:color="auto"/>
              <w:left w:val="single" w:sz="4" w:space="0" w:color="auto"/>
              <w:bottom w:val="single" w:sz="4" w:space="0" w:color="auto"/>
              <w:right w:val="single" w:sz="4" w:space="0" w:color="auto"/>
            </w:tcBorders>
            <w:vAlign w:val="center"/>
            <w:hideMark/>
          </w:tcPr>
          <w:p w14:paraId="3C78E4E0" w14:textId="77777777" w:rsidR="00AD0BB5" w:rsidRPr="00922251" w:rsidRDefault="00AD0BB5" w:rsidP="00EF427E">
            <w:pPr>
              <w:pStyle w:val="ExhibitText"/>
              <w:jc w:val="left"/>
              <w:rPr>
                <w:sz w:val="19"/>
              </w:rPr>
            </w:pPr>
            <w:r w:rsidRPr="00922251">
              <w:rPr>
                <w:sz w:val="19"/>
              </w:rPr>
              <w:t>Damage to ecosystems and communities by withdrawing water in areas of water shortage</w:t>
            </w:r>
          </w:p>
        </w:tc>
      </w:tr>
      <w:tr w:rsidR="00922251" w:rsidRPr="00922251" w14:paraId="67C7482D" w14:textId="77777777" w:rsidTr="00EF427E">
        <w:trPr>
          <w:trHeight w:val="288"/>
          <w:jc w:val="center"/>
        </w:trPr>
        <w:tc>
          <w:tcPr>
            <w:tcW w:w="1525" w:type="dxa"/>
            <w:vMerge/>
            <w:tcBorders>
              <w:top w:val="single" w:sz="4" w:space="0" w:color="auto"/>
              <w:left w:val="single" w:sz="4" w:space="0" w:color="auto"/>
              <w:bottom w:val="single" w:sz="4" w:space="0" w:color="auto"/>
              <w:right w:val="single" w:sz="4" w:space="0" w:color="auto"/>
            </w:tcBorders>
            <w:vAlign w:val="center"/>
            <w:hideMark/>
          </w:tcPr>
          <w:p w14:paraId="34FEFF12" w14:textId="77777777" w:rsidR="00AD0BB5" w:rsidRPr="00922251" w:rsidRDefault="00AD0BB5" w:rsidP="00EF427E">
            <w:pPr>
              <w:pStyle w:val="ExhibitText"/>
              <w:jc w:val="left"/>
              <w:rPr>
                <w:color w:val="000000"/>
                <w:sz w:val="19"/>
                <w:u w:color="000000"/>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358C148E" w14:textId="1179729A" w:rsidR="00AD0BB5" w:rsidRPr="00922251" w:rsidRDefault="00AD0BB5" w:rsidP="00EF427E">
            <w:pPr>
              <w:pStyle w:val="ExhibitText"/>
              <w:jc w:val="left"/>
              <w:rPr>
                <w:sz w:val="19"/>
              </w:rPr>
            </w:pPr>
            <w:r w:rsidRPr="00922251">
              <w:rPr>
                <w:sz w:val="19"/>
              </w:rPr>
              <w:t xml:space="preserve">Raw </w:t>
            </w:r>
            <w:r w:rsidR="00922251">
              <w:rPr>
                <w:sz w:val="19"/>
              </w:rPr>
              <w:t>M</w:t>
            </w:r>
            <w:r w:rsidRPr="00922251">
              <w:rPr>
                <w:sz w:val="19"/>
              </w:rPr>
              <w:t>aterials</w:t>
            </w:r>
          </w:p>
        </w:tc>
        <w:tc>
          <w:tcPr>
            <w:tcW w:w="6102" w:type="dxa"/>
            <w:tcBorders>
              <w:top w:val="single" w:sz="4" w:space="0" w:color="auto"/>
              <w:left w:val="single" w:sz="4" w:space="0" w:color="auto"/>
              <w:bottom w:val="single" w:sz="4" w:space="0" w:color="auto"/>
              <w:right w:val="single" w:sz="4" w:space="0" w:color="auto"/>
            </w:tcBorders>
            <w:vAlign w:val="center"/>
            <w:hideMark/>
          </w:tcPr>
          <w:p w14:paraId="59FD5C35" w14:textId="7B2E2FC5" w:rsidR="00AD0BB5" w:rsidRPr="00922251" w:rsidRDefault="00AD0BB5" w:rsidP="00EF427E">
            <w:pPr>
              <w:pStyle w:val="ExhibitText"/>
              <w:jc w:val="left"/>
              <w:rPr>
                <w:sz w:val="19"/>
              </w:rPr>
            </w:pPr>
            <w:r w:rsidRPr="00922251">
              <w:rPr>
                <w:sz w:val="19"/>
              </w:rPr>
              <w:t>Use of raw materials for production process resulting in environmental damage and resource scarcity</w:t>
            </w:r>
          </w:p>
        </w:tc>
      </w:tr>
    </w:tbl>
    <w:p w14:paraId="6328C7E7" w14:textId="77777777" w:rsidR="004431AB" w:rsidRPr="00E72B7D" w:rsidRDefault="004431AB" w:rsidP="00EF427E">
      <w:pPr>
        <w:pStyle w:val="ExhibitText"/>
      </w:pPr>
    </w:p>
    <w:p w14:paraId="3EA34C32" w14:textId="52AB0545" w:rsidR="00922251" w:rsidRDefault="00922251" w:rsidP="00EF427E">
      <w:pPr>
        <w:pStyle w:val="Footnote"/>
      </w:pPr>
      <w:r>
        <w:t xml:space="preserve">Note: GHG = </w:t>
      </w:r>
      <w:r w:rsidR="00961CFB">
        <w:t>greenhouse gas</w:t>
      </w:r>
      <w:r>
        <w:t>.</w:t>
      </w:r>
    </w:p>
    <w:p w14:paraId="23317FAD" w14:textId="187AE788" w:rsidR="00603C30" w:rsidRDefault="00AD0BB5" w:rsidP="00EF427E">
      <w:pPr>
        <w:pStyle w:val="Footnote"/>
      </w:pPr>
      <w:r w:rsidRPr="00E72B7D">
        <w:t xml:space="preserve">Source: </w:t>
      </w:r>
      <w:r w:rsidR="00EF0F52" w:rsidRPr="00E72B7D">
        <w:t>KPMG</w:t>
      </w:r>
      <w:r w:rsidR="002F5438">
        <w:t xml:space="preserve"> International</w:t>
      </w:r>
      <w:r w:rsidR="00EF0F52" w:rsidRPr="00E72B7D">
        <w:t xml:space="preserve">, </w:t>
      </w:r>
      <w:r w:rsidR="00EF0F52" w:rsidRPr="00061BC4">
        <w:rPr>
          <w:i/>
        </w:rPr>
        <w:t xml:space="preserve">A New Vision of Value: Connecting Corporate and Societal Value </w:t>
      </w:r>
      <w:r w:rsidR="00EF0F52" w:rsidRPr="00102C32">
        <w:rPr>
          <w:i/>
        </w:rPr>
        <w:t>Creation (2014)</w:t>
      </w:r>
      <w:r w:rsidR="00EF0F52" w:rsidRPr="00102C32">
        <w:t>,</w:t>
      </w:r>
      <w:r w:rsidR="00EF0F52">
        <w:t xml:space="preserve"> accessed June 29, 2017,</w:t>
      </w:r>
      <w:r w:rsidR="00EF0F52" w:rsidRPr="00E72B7D">
        <w:t xml:space="preserve"> </w:t>
      </w:r>
      <w:r w:rsidR="00EF0F52" w:rsidRPr="00061BC4">
        <w:t>https://assets.kpmg.com/content/dam/kpmg/pdf/2014/10/a-new-vision-of-value-v1.pdf</w:t>
      </w:r>
      <w:r w:rsidR="00925EE3" w:rsidRPr="00E72B7D">
        <w:t>.</w:t>
      </w:r>
      <w:r w:rsidR="00603C30">
        <w:br w:type="page"/>
      </w:r>
    </w:p>
    <w:p w14:paraId="25491E6F" w14:textId="37878CED" w:rsidR="00AD0BB5" w:rsidRPr="00E72B7D" w:rsidRDefault="00AD0BB5" w:rsidP="00EF427E">
      <w:pPr>
        <w:pStyle w:val="ExhibitHeading"/>
      </w:pPr>
      <w:r w:rsidRPr="00E72B7D">
        <w:lastRenderedPageBreak/>
        <w:t xml:space="preserve">Exhibit </w:t>
      </w:r>
      <w:r w:rsidR="00D5545C">
        <w:t>7</w:t>
      </w:r>
      <w:r w:rsidRPr="00E72B7D">
        <w:t>: Relationship between the components of social cost and water scarcity</w:t>
      </w:r>
    </w:p>
    <w:p w14:paraId="01214266" w14:textId="77777777" w:rsidR="00AD0BB5" w:rsidRPr="00E72B7D" w:rsidRDefault="00AD0BB5" w:rsidP="00EF427E">
      <w:pPr>
        <w:pStyle w:val="ExhibitText"/>
      </w:pPr>
    </w:p>
    <w:tbl>
      <w:tblPr>
        <w:tblStyle w:val="TableTheme"/>
        <w:tblW w:w="6480" w:type="dxa"/>
        <w:jc w:val="center"/>
        <w:tblLayout w:type="fixed"/>
        <w:tblLook w:val="04A0" w:firstRow="1" w:lastRow="0" w:firstColumn="1" w:lastColumn="0" w:noHBand="0" w:noVBand="1"/>
      </w:tblPr>
      <w:tblGrid>
        <w:gridCol w:w="2160"/>
        <w:gridCol w:w="2160"/>
        <w:gridCol w:w="2160"/>
      </w:tblGrid>
      <w:tr w:rsidR="00AD0BB5" w:rsidRPr="00F94CB0" w14:paraId="4CAD307D" w14:textId="77777777" w:rsidTr="00F94CB0">
        <w:trPr>
          <w:trHeight w:val="245"/>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73FCEDC3" w14:textId="1E09460D" w:rsidR="00AD0BB5" w:rsidRPr="00F94CB0" w:rsidRDefault="00AD0BB5" w:rsidP="00EF427E">
            <w:pPr>
              <w:jc w:val="center"/>
              <w:rPr>
                <w:rFonts w:ascii="Arial" w:hAnsi="Arial" w:cs="Arial"/>
                <w:b/>
                <w:sz w:val="19"/>
                <w:szCs w:val="19"/>
              </w:rPr>
            </w:pPr>
            <w:r w:rsidRPr="00F94CB0">
              <w:rPr>
                <w:rFonts w:ascii="Arial" w:hAnsi="Arial" w:cs="Arial"/>
                <w:b/>
                <w:sz w:val="19"/>
                <w:szCs w:val="19"/>
              </w:rPr>
              <w:t xml:space="preserve">Water </w:t>
            </w:r>
            <w:r w:rsidR="00603C30" w:rsidRPr="00F94CB0">
              <w:rPr>
                <w:rFonts w:ascii="Arial" w:hAnsi="Arial" w:cs="Arial"/>
                <w:b/>
                <w:sz w:val="19"/>
                <w:szCs w:val="19"/>
              </w:rPr>
              <w:t>S</w:t>
            </w:r>
            <w:r w:rsidRPr="00F94CB0">
              <w:rPr>
                <w:rFonts w:ascii="Arial" w:hAnsi="Arial" w:cs="Arial"/>
                <w:b/>
                <w:sz w:val="19"/>
                <w:szCs w:val="19"/>
              </w:rPr>
              <w:t xml:space="preserve">carcity </w:t>
            </w:r>
            <w:r w:rsidR="00603C30" w:rsidRPr="00F94CB0">
              <w:rPr>
                <w:rFonts w:ascii="Arial" w:hAnsi="Arial" w:cs="Arial"/>
                <w:b/>
                <w:sz w:val="19"/>
                <w:szCs w:val="19"/>
              </w:rPr>
              <w:t>L</w:t>
            </w:r>
            <w:r w:rsidRPr="00F94CB0">
              <w:rPr>
                <w:rFonts w:ascii="Arial" w:hAnsi="Arial" w:cs="Arial"/>
                <w:b/>
                <w:sz w:val="19"/>
                <w:szCs w:val="19"/>
              </w:rPr>
              <w:t>evel</w:t>
            </w:r>
            <w:r w:rsidR="00603C30" w:rsidRPr="00F94CB0">
              <w:rPr>
                <w:rFonts w:ascii="Arial" w:hAnsi="Arial" w:cs="Arial"/>
                <w:b/>
                <w:sz w:val="19"/>
                <w:szCs w:val="19"/>
              </w:rPr>
              <w:t xml:space="preserve"> (%)</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93A4036" w14:textId="64D11864" w:rsidR="00AD0BB5" w:rsidRPr="00F94CB0" w:rsidRDefault="00AD0BB5" w:rsidP="00EF427E">
            <w:pPr>
              <w:jc w:val="center"/>
              <w:rPr>
                <w:rFonts w:ascii="Arial" w:hAnsi="Arial" w:cs="Arial"/>
                <w:b/>
                <w:sz w:val="19"/>
                <w:szCs w:val="19"/>
              </w:rPr>
            </w:pPr>
            <w:r w:rsidRPr="00F94CB0">
              <w:rPr>
                <w:rFonts w:ascii="Arial" w:hAnsi="Arial" w:cs="Arial"/>
                <w:b/>
                <w:sz w:val="19"/>
                <w:szCs w:val="19"/>
              </w:rPr>
              <w:t>Total</w:t>
            </w:r>
            <w:r w:rsidR="00F94CB0">
              <w:rPr>
                <w:rFonts w:ascii="Arial" w:hAnsi="Arial" w:cs="Arial"/>
                <w:b/>
                <w:sz w:val="19"/>
                <w:szCs w:val="19"/>
              </w:rPr>
              <w:t xml:space="preserve"> </w:t>
            </w:r>
            <w:r w:rsidRPr="00F94CB0">
              <w:rPr>
                <w:rFonts w:ascii="Arial" w:hAnsi="Arial" w:cs="Arial"/>
                <w:b/>
                <w:sz w:val="19"/>
                <w:szCs w:val="19"/>
              </w:rPr>
              <w:t>(US</w:t>
            </w:r>
            <w:r w:rsidR="00F94CB0">
              <w:rPr>
                <w:rFonts w:ascii="Arial" w:hAnsi="Arial" w:cs="Arial"/>
                <w:b/>
                <w:sz w:val="19"/>
                <w:szCs w:val="19"/>
              </w:rPr>
              <w:t>$</w:t>
            </w:r>
            <w:r w:rsidRPr="00F94CB0">
              <w:rPr>
                <w:rFonts w:ascii="Arial" w:hAnsi="Arial" w:cs="Arial"/>
                <w:b/>
                <w:sz w:val="19"/>
                <w:szCs w:val="19"/>
              </w:rPr>
              <w:t>/m</w:t>
            </w:r>
            <w:r w:rsidRPr="00F94CB0">
              <w:rPr>
                <w:rFonts w:ascii="Arial" w:hAnsi="Arial" w:cs="Arial"/>
                <w:b/>
                <w:sz w:val="19"/>
                <w:szCs w:val="19"/>
                <w:vertAlign w:val="superscript"/>
              </w:rPr>
              <w:t>3</w:t>
            </w:r>
            <w:r w:rsidRPr="00F94CB0">
              <w:rPr>
                <w:rFonts w:ascii="Arial" w:hAnsi="Arial" w:cs="Arial"/>
                <w:b/>
                <w:sz w:val="19"/>
                <w:szCs w:val="19"/>
              </w:rPr>
              <w:t>)</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ABE2C0F" w14:textId="68C503F3" w:rsidR="00AD0BB5" w:rsidRPr="00F94CB0" w:rsidRDefault="00AD0BB5" w:rsidP="00EF427E">
            <w:pPr>
              <w:jc w:val="center"/>
              <w:rPr>
                <w:rFonts w:ascii="Arial" w:hAnsi="Arial" w:cs="Arial"/>
                <w:b/>
                <w:sz w:val="19"/>
                <w:szCs w:val="19"/>
              </w:rPr>
            </w:pPr>
            <w:r w:rsidRPr="00F94CB0">
              <w:rPr>
                <w:rFonts w:ascii="Arial" w:hAnsi="Arial" w:cs="Arial"/>
                <w:b/>
                <w:sz w:val="19"/>
                <w:szCs w:val="19"/>
              </w:rPr>
              <w:t xml:space="preserve">Ground </w:t>
            </w:r>
            <w:r w:rsidR="00F94CB0">
              <w:rPr>
                <w:rFonts w:ascii="Arial" w:hAnsi="Arial" w:cs="Arial"/>
                <w:b/>
                <w:sz w:val="19"/>
                <w:szCs w:val="19"/>
              </w:rPr>
              <w:t>W</w:t>
            </w:r>
            <w:r w:rsidRPr="00F94CB0">
              <w:rPr>
                <w:rFonts w:ascii="Arial" w:hAnsi="Arial" w:cs="Arial"/>
                <w:b/>
                <w:sz w:val="19"/>
                <w:szCs w:val="19"/>
              </w:rPr>
              <w:t xml:space="preserve">ater </w:t>
            </w:r>
            <w:r w:rsidR="00F94CB0">
              <w:rPr>
                <w:rFonts w:ascii="Arial" w:hAnsi="Arial" w:cs="Arial"/>
                <w:b/>
                <w:sz w:val="19"/>
                <w:szCs w:val="19"/>
              </w:rPr>
              <w:t>R</w:t>
            </w:r>
            <w:r w:rsidRPr="00F94CB0">
              <w:rPr>
                <w:rFonts w:ascii="Arial" w:hAnsi="Arial" w:cs="Arial"/>
                <w:b/>
                <w:sz w:val="19"/>
                <w:szCs w:val="19"/>
              </w:rPr>
              <w:t>echarge (</w:t>
            </w:r>
            <w:r w:rsidR="00F94CB0" w:rsidRPr="00F94CB0">
              <w:rPr>
                <w:rFonts w:ascii="Arial" w:hAnsi="Arial" w:cs="Arial"/>
                <w:b/>
                <w:sz w:val="19"/>
                <w:szCs w:val="19"/>
              </w:rPr>
              <w:t>US</w:t>
            </w:r>
            <w:r w:rsidR="00F94CB0">
              <w:rPr>
                <w:rFonts w:ascii="Arial" w:hAnsi="Arial" w:cs="Arial"/>
                <w:b/>
                <w:sz w:val="19"/>
                <w:szCs w:val="19"/>
              </w:rPr>
              <w:t>$</w:t>
            </w:r>
            <w:r w:rsidRPr="00F94CB0">
              <w:rPr>
                <w:rFonts w:ascii="Arial" w:hAnsi="Arial" w:cs="Arial"/>
                <w:b/>
                <w:sz w:val="19"/>
                <w:szCs w:val="19"/>
              </w:rPr>
              <w:t>/m</w:t>
            </w:r>
            <w:r w:rsidRPr="00F94CB0">
              <w:rPr>
                <w:rFonts w:ascii="Arial" w:hAnsi="Arial" w:cs="Arial"/>
                <w:b/>
                <w:sz w:val="19"/>
                <w:szCs w:val="19"/>
                <w:vertAlign w:val="superscript"/>
              </w:rPr>
              <w:t>3</w:t>
            </w:r>
            <w:r w:rsidRPr="00F94CB0">
              <w:rPr>
                <w:rFonts w:ascii="Arial" w:hAnsi="Arial" w:cs="Arial"/>
                <w:b/>
                <w:sz w:val="19"/>
                <w:szCs w:val="19"/>
              </w:rPr>
              <w:t>)</w:t>
            </w:r>
          </w:p>
        </w:tc>
      </w:tr>
      <w:tr w:rsidR="00AD0BB5" w:rsidRPr="00603C30" w14:paraId="0184D910" w14:textId="77777777" w:rsidTr="00F94CB0">
        <w:trPr>
          <w:trHeight w:val="245"/>
          <w:jc w:val="center"/>
        </w:trPr>
        <w:tc>
          <w:tcPr>
            <w:tcW w:w="1980" w:type="dxa"/>
            <w:tcBorders>
              <w:top w:val="single" w:sz="4" w:space="0" w:color="auto"/>
              <w:left w:val="single" w:sz="4" w:space="0" w:color="auto"/>
              <w:bottom w:val="single" w:sz="4" w:space="0" w:color="auto"/>
              <w:right w:val="single" w:sz="4" w:space="0" w:color="auto"/>
            </w:tcBorders>
            <w:hideMark/>
          </w:tcPr>
          <w:p w14:paraId="2B29FA9C" w14:textId="69356DFF"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1</w:t>
            </w:r>
          </w:p>
        </w:tc>
        <w:tc>
          <w:tcPr>
            <w:tcW w:w="1980" w:type="dxa"/>
            <w:tcBorders>
              <w:top w:val="single" w:sz="4" w:space="0" w:color="auto"/>
              <w:left w:val="single" w:sz="4" w:space="0" w:color="auto"/>
              <w:bottom w:val="single" w:sz="4" w:space="0" w:color="auto"/>
              <w:right w:val="single" w:sz="4" w:space="0" w:color="auto"/>
            </w:tcBorders>
            <w:hideMark/>
          </w:tcPr>
          <w:p w14:paraId="04800C4A"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0.10</w:t>
            </w:r>
          </w:p>
        </w:tc>
        <w:tc>
          <w:tcPr>
            <w:tcW w:w="1980" w:type="dxa"/>
            <w:tcBorders>
              <w:top w:val="single" w:sz="4" w:space="0" w:color="auto"/>
              <w:left w:val="single" w:sz="4" w:space="0" w:color="auto"/>
              <w:bottom w:val="single" w:sz="4" w:space="0" w:color="auto"/>
              <w:right w:val="single" w:sz="4" w:space="0" w:color="auto"/>
            </w:tcBorders>
            <w:hideMark/>
          </w:tcPr>
          <w:p w14:paraId="3F642FA6"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0.05</w:t>
            </w:r>
          </w:p>
        </w:tc>
      </w:tr>
      <w:tr w:rsidR="00AD0BB5" w:rsidRPr="00603C30" w14:paraId="1B073CCA" w14:textId="77777777" w:rsidTr="00F94CB0">
        <w:trPr>
          <w:trHeight w:val="245"/>
          <w:jc w:val="center"/>
        </w:trPr>
        <w:tc>
          <w:tcPr>
            <w:tcW w:w="1980" w:type="dxa"/>
            <w:tcBorders>
              <w:top w:val="single" w:sz="4" w:space="0" w:color="auto"/>
              <w:left w:val="single" w:sz="4" w:space="0" w:color="auto"/>
              <w:bottom w:val="single" w:sz="4" w:space="0" w:color="auto"/>
              <w:right w:val="single" w:sz="4" w:space="0" w:color="auto"/>
            </w:tcBorders>
            <w:hideMark/>
          </w:tcPr>
          <w:p w14:paraId="6087E18C" w14:textId="41C9BEFB"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5</w:t>
            </w:r>
          </w:p>
        </w:tc>
        <w:tc>
          <w:tcPr>
            <w:tcW w:w="1980" w:type="dxa"/>
            <w:tcBorders>
              <w:top w:val="single" w:sz="4" w:space="0" w:color="auto"/>
              <w:left w:val="single" w:sz="4" w:space="0" w:color="auto"/>
              <w:bottom w:val="single" w:sz="4" w:space="0" w:color="auto"/>
              <w:right w:val="single" w:sz="4" w:space="0" w:color="auto"/>
            </w:tcBorders>
            <w:hideMark/>
          </w:tcPr>
          <w:p w14:paraId="57E4B48A"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0.15</w:t>
            </w:r>
          </w:p>
        </w:tc>
        <w:tc>
          <w:tcPr>
            <w:tcW w:w="1980" w:type="dxa"/>
            <w:tcBorders>
              <w:top w:val="single" w:sz="4" w:space="0" w:color="auto"/>
              <w:left w:val="single" w:sz="4" w:space="0" w:color="auto"/>
              <w:bottom w:val="single" w:sz="4" w:space="0" w:color="auto"/>
              <w:right w:val="single" w:sz="4" w:space="0" w:color="auto"/>
            </w:tcBorders>
            <w:hideMark/>
          </w:tcPr>
          <w:p w14:paraId="7BEF0106"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0.10</w:t>
            </w:r>
          </w:p>
        </w:tc>
      </w:tr>
      <w:tr w:rsidR="00AD0BB5" w:rsidRPr="00603C30" w14:paraId="26A6C72E" w14:textId="77777777" w:rsidTr="00F94CB0">
        <w:trPr>
          <w:trHeight w:val="245"/>
          <w:jc w:val="center"/>
        </w:trPr>
        <w:tc>
          <w:tcPr>
            <w:tcW w:w="1980" w:type="dxa"/>
            <w:tcBorders>
              <w:top w:val="single" w:sz="4" w:space="0" w:color="auto"/>
              <w:left w:val="single" w:sz="4" w:space="0" w:color="auto"/>
              <w:bottom w:val="single" w:sz="4" w:space="0" w:color="auto"/>
              <w:right w:val="single" w:sz="4" w:space="0" w:color="auto"/>
            </w:tcBorders>
            <w:hideMark/>
          </w:tcPr>
          <w:p w14:paraId="7FB3E3BA" w14:textId="73B079DF"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10</w:t>
            </w:r>
          </w:p>
        </w:tc>
        <w:tc>
          <w:tcPr>
            <w:tcW w:w="1980" w:type="dxa"/>
            <w:tcBorders>
              <w:top w:val="single" w:sz="4" w:space="0" w:color="auto"/>
              <w:left w:val="single" w:sz="4" w:space="0" w:color="auto"/>
              <w:bottom w:val="single" w:sz="4" w:space="0" w:color="auto"/>
              <w:right w:val="single" w:sz="4" w:space="0" w:color="auto"/>
            </w:tcBorders>
            <w:hideMark/>
          </w:tcPr>
          <w:p w14:paraId="33344850"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0.25</w:t>
            </w:r>
          </w:p>
        </w:tc>
        <w:tc>
          <w:tcPr>
            <w:tcW w:w="1980" w:type="dxa"/>
            <w:tcBorders>
              <w:top w:val="single" w:sz="4" w:space="0" w:color="auto"/>
              <w:left w:val="single" w:sz="4" w:space="0" w:color="auto"/>
              <w:bottom w:val="single" w:sz="4" w:space="0" w:color="auto"/>
              <w:right w:val="single" w:sz="4" w:space="0" w:color="auto"/>
            </w:tcBorders>
            <w:hideMark/>
          </w:tcPr>
          <w:p w14:paraId="77C6F4B5"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0.20</w:t>
            </w:r>
          </w:p>
        </w:tc>
      </w:tr>
      <w:tr w:rsidR="00AD0BB5" w:rsidRPr="00603C30" w14:paraId="5C0EA9FD" w14:textId="77777777" w:rsidTr="00F94CB0">
        <w:trPr>
          <w:trHeight w:val="245"/>
          <w:jc w:val="center"/>
        </w:trPr>
        <w:tc>
          <w:tcPr>
            <w:tcW w:w="1980" w:type="dxa"/>
            <w:tcBorders>
              <w:top w:val="single" w:sz="4" w:space="0" w:color="auto"/>
              <w:left w:val="single" w:sz="4" w:space="0" w:color="auto"/>
              <w:bottom w:val="single" w:sz="4" w:space="0" w:color="auto"/>
              <w:right w:val="single" w:sz="4" w:space="0" w:color="auto"/>
            </w:tcBorders>
            <w:hideMark/>
          </w:tcPr>
          <w:p w14:paraId="6733FA43" w14:textId="54406648"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20</w:t>
            </w:r>
          </w:p>
        </w:tc>
        <w:tc>
          <w:tcPr>
            <w:tcW w:w="1980" w:type="dxa"/>
            <w:tcBorders>
              <w:top w:val="single" w:sz="4" w:space="0" w:color="auto"/>
              <w:left w:val="single" w:sz="4" w:space="0" w:color="auto"/>
              <w:bottom w:val="single" w:sz="4" w:space="0" w:color="auto"/>
              <w:right w:val="single" w:sz="4" w:space="0" w:color="auto"/>
            </w:tcBorders>
            <w:hideMark/>
          </w:tcPr>
          <w:p w14:paraId="5014D247"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0.80</w:t>
            </w:r>
          </w:p>
        </w:tc>
        <w:tc>
          <w:tcPr>
            <w:tcW w:w="1980" w:type="dxa"/>
            <w:tcBorders>
              <w:top w:val="single" w:sz="4" w:space="0" w:color="auto"/>
              <w:left w:val="single" w:sz="4" w:space="0" w:color="auto"/>
              <w:bottom w:val="single" w:sz="4" w:space="0" w:color="auto"/>
              <w:right w:val="single" w:sz="4" w:space="0" w:color="auto"/>
            </w:tcBorders>
            <w:hideMark/>
          </w:tcPr>
          <w:p w14:paraId="49D3C3E3"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0.65</w:t>
            </w:r>
          </w:p>
        </w:tc>
      </w:tr>
      <w:tr w:rsidR="00AD0BB5" w:rsidRPr="00603C30" w14:paraId="6B29ACA8" w14:textId="77777777" w:rsidTr="00F94CB0">
        <w:trPr>
          <w:trHeight w:val="245"/>
          <w:jc w:val="center"/>
        </w:trPr>
        <w:tc>
          <w:tcPr>
            <w:tcW w:w="1980" w:type="dxa"/>
            <w:tcBorders>
              <w:top w:val="single" w:sz="4" w:space="0" w:color="auto"/>
              <w:left w:val="single" w:sz="4" w:space="0" w:color="auto"/>
              <w:bottom w:val="single" w:sz="4" w:space="0" w:color="auto"/>
              <w:right w:val="single" w:sz="4" w:space="0" w:color="auto"/>
            </w:tcBorders>
            <w:hideMark/>
          </w:tcPr>
          <w:p w14:paraId="399C3689" w14:textId="45A0C52D"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30</w:t>
            </w:r>
          </w:p>
        </w:tc>
        <w:tc>
          <w:tcPr>
            <w:tcW w:w="1980" w:type="dxa"/>
            <w:tcBorders>
              <w:top w:val="single" w:sz="4" w:space="0" w:color="auto"/>
              <w:left w:val="single" w:sz="4" w:space="0" w:color="auto"/>
              <w:bottom w:val="single" w:sz="4" w:space="0" w:color="auto"/>
              <w:right w:val="single" w:sz="4" w:space="0" w:color="auto"/>
            </w:tcBorders>
            <w:hideMark/>
          </w:tcPr>
          <w:p w14:paraId="38E507A0"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1.35</w:t>
            </w:r>
          </w:p>
        </w:tc>
        <w:tc>
          <w:tcPr>
            <w:tcW w:w="1980" w:type="dxa"/>
            <w:tcBorders>
              <w:top w:val="single" w:sz="4" w:space="0" w:color="auto"/>
              <w:left w:val="single" w:sz="4" w:space="0" w:color="auto"/>
              <w:bottom w:val="single" w:sz="4" w:space="0" w:color="auto"/>
              <w:right w:val="single" w:sz="4" w:space="0" w:color="auto"/>
            </w:tcBorders>
            <w:hideMark/>
          </w:tcPr>
          <w:p w14:paraId="45626781"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1.05</w:t>
            </w:r>
          </w:p>
        </w:tc>
      </w:tr>
      <w:tr w:rsidR="00AD0BB5" w:rsidRPr="00603C30" w14:paraId="45DD78E6" w14:textId="77777777" w:rsidTr="00F94CB0">
        <w:trPr>
          <w:trHeight w:val="245"/>
          <w:jc w:val="center"/>
        </w:trPr>
        <w:tc>
          <w:tcPr>
            <w:tcW w:w="1980" w:type="dxa"/>
            <w:tcBorders>
              <w:top w:val="single" w:sz="4" w:space="0" w:color="auto"/>
              <w:left w:val="single" w:sz="4" w:space="0" w:color="auto"/>
              <w:bottom w:val="single" w:sz="4" w:space="0" w:color="auto"/>
              <w:right w:val="single" w:sz="4" w:space="0" w:color="auto"/>
            </w:tcBorders>
            <w:hideMark/>
          </w:tcPr>
          <w:p w14:paraId="38D19F58" w14:textId="43B93434"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40</w:t>
            </w:r>
          </w:p>
        </w:tc>
        <w:tc>
          <w:tcPr>
            <w:tcW w:w="1980" w:type="dxa"/>
            <w:tcBorders>
              <w:top w:val="single" w:sz="4" w:space="0" w:color="auto"/>
              <w:left w:val="single" w:sz="4" w:space="0" w:color="auto"/>
              <w:bottom w:val="single" w:sz="4" w:space="0" w:color="auto"/>
              <w:right w:val="single" w:sz="4" w:space="0" w:color="auto"/>
            </w:tcBorders>
            <w:hideMark/>
          </w:tcPr>
          <w:p w14:paraId="5CDAC59D"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2.25</w:t>
            </w:r>
          </w:p>
        </w:tc>
        <w:tc>
          <w:tcPr>
            <w:tcW w:w="1980" w:type="dxa"/>
            <w:tcBorders>
              <w:top w:val="single" w:sz="4" w:space="0" w:color="auto"/>
              <w:left w:val="single" w:sz="4" w:space="0" w:color="auto"/>
              <w:bottom w:val="single" w:sz="4" w:space="0" w:color="auto"/>
              <w:right w:val="single" w:sz="4" w:space="0" w:color="auto"/>
            </w:tcBorders>
            <w:hideMark/>
          </w:tcPr>
          <w:p w14:paraId="4FDBFF49"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2.00</w:t>
            </w:r>
          </w:p>
        </w:tc>
      </w:tr>
      <w:tr w:rsidR="00AD0BB5" w:rsidRPr="00603C30" w14:paraId="375C29A2" w14:textId="77777777" w:rsidTr="00F94CB0">
        <w:trPr>
          <w:trHeight w:val="245"/>
          <w:jc w:val="center"/>
        </w:trPr>
        <w:tc>
          <w:tcPr>
            <w:tcW w:w="1980" w:type="dxa"/>
            <w:tcBorders>
              <w:top w:val="single" w:sz="4" w:space="0" w:color="auto"/>
              <w:left w:val="single" w:sz="4" w:space="0" w:color="auto"/>
              <w:bottom w:val="single" w:sz="4" w:space="0" w:color="auto"/>
              <w:right w:val="single" w:sz="4" w:space="0" w:color="auto"/>
            </w:tcBorders>
            <w:hideMark/>
          </w:tcPr>
          <w:p w14:paraId="5C73E02D" w14:textId="33147519"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50</w:t>
            </w:r>
          </w:p>
        </w:tc>
        <w:tc>
          <w:tcPr>
            <w:tcW w:w="1980" w:type="dxa"/>
            <w:tcBorders>
              <w:top w:val="single" w:sz="4" w:space="0" w:color="auto"/>
              <w:left w:val="single" w:sz="4" w:space="0" w:color="auto"/>
              <w:bottom w:val="single" w:sz="4" w:space="0" w:color="auto"/>
              <w:right w:val="single" w:sz="4" w:space="0" w:color="auto"/>
            </w:tcBorders>
            <w:hideMark/>
          </w:tcPr>
          <w:p w14:paraId="646C0945"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4.50</w:t>
            </w:r>
          </w:p>
        </w:tc>
        <w:tc>
          <w:tcPr>
            <w:tcW w:w="1980" w:type="dxa"/>
            <w:tcBorders>
              <w:top w:val="single" w:sz="4" w:space="0" w:color="auto"/>
              <w:left w:val="single" w:sz="4" w:space="0" w:color="auto"/>
              <w:bottom w:val="single" w:sz="4" w:space="0" w:color="auto"/>
              <w:right w:val="single" w:sz="4" w:space="0" w:color="auto"/>
            </w:tcBorders>
            <w:hideMark/>
          </w:tcPr>
          <w:p w14:paraId="1FAC7DA0"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3.35</w:t>
            </w:r>
          </w:p>
        </w:tc>
      </w:tr>
      <w:tr w:rsidR="00AD0BB5" w:rsidRPr="00603C30" w14:paraId="03706827" w14:textId="77777777" w:rsidTr="00F94CB0">
        <w:trPr>
          <w:trHeight w:val="245"/>
          <w:jc w:val="center"/>
        </w:trPr>
        <w:tc>
          <w:tcPr>
            <w:tcW w:w="1980" w:type="dxa"/>
            <w:tcBorders>
              <w:top w:val="single" w:sz="4" w:space="0" w:color="auto"/>
              <w:left w:val="single" w:sz="4" w:space="0" w:color="auto"/>
              <w:bottom w:val="single" w:sz="4" w:space="0" w:color="auto"/>
              <w:right w:val="single" w:sz="4" w:space="0" w:color="auto"/>
            </w:tcBorders>
            <w:hideMark/>
          </w:tcPr>
          <w:p w14:paraId="65B602C4" w14:textId="32DD217D"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60</w:t>
            </w:r>
          </w:p>
        </w:tc>
        <w:tc>
          <w:tcPr>
            <w:tcW w:w="1980" w:type="dxa"/>
            <w:tcBorders>
              <w:top w:val="single" w:sz="4" w:space="0" w:color="auto"/>
              <w:left w:val="single" w:sz="4" w:space="0" w:color="auto"/>
              <w:bottom w:val="single" w:sz="4" w:space="0" w:color="auto"/>
              <w:right w:val="single" w:sz="4" w:space="0" w:color="auto"/>
            </w:tcBorders>
            <w:hideMark/>
          </w:tcPr>
          <w:p w14:paraId="12950E05"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6.25</w:t>
            </w:r>
          </w:p>
        </w:tc>
        <w:tc>
          <w:tcPr>
            <w:tcW w:w="1980" w:type="dxa"/>
            <w:tcBorders>
              <w:top w:val="single" w:sz="4" w:space="0" w:color="auto"/>
              <w:left w:val="single" w:sz="4" w:space="0" w:color="auto"/>
              <w:bottom w:val="single" w:sz="4" w:space="0" w:color="auto"/>
              <w:right w:val="single" w:sz="4" w:space="0" w:color="auto"/>
            </w:tcBorders>
            <w:hideMark/>
          </w:tcPr>
          <w:p w14:paraId="7B47901B"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4.50</w:t>
            </w:r>
          </w:p>
        </w:tc>
      </w:tr>
      <w:tr w:rsidR="00AD0BB5" w:rsidRPr="00603C30" w14:paraId="23093C34" w14:textId="77777777" w:rsidTr="00F94CB0">
        <w:trPr>
          <w:trHeight w:val="245"/>
          <w:jc w:val="center"/>
        </w:trPr>
        <w:tc>
          <w:tcPr>
            <w:tcW w:w="1980" w:type="dxa"/>
            <w:tcBorders>
              <w:top w:val="single" w:sz="4" w:space="0" w:color="auto"/>
              <w:left w:val="single" w:sz="4" w:space="0" w:color="auto"/>
              <w:bottom w:val="single" w:sz="4" w:space="0" w:color="auto"/>
              <w:right w:val="single" w:sz="4" w:space="0" w:color="auto"/>
            </w:tcBorders>
            <w:hideMark/>
          </w:tcPr>
          <w:p w14:paraId="0A585BE4" w14:textId="685A9758"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70</w:t>
            </w:r>
          </w:p>
        </w:tc>
        <w:tc>
          <w:tcPr>
            <w:tcW w:w="1980" w:type="dxa"/>
            <w:tcBorders>
              <w:top w:val="single" w:sz="4" w:space="0" w:color="auto"/>
              <w:left w:val="single" w:sz="4" w:space="0" w:color="auto"/>
              <w:bottom w:val="single" w:sz="4" w:space="0" w:color="auto"/>
              <w:right w:val="single" w:sz="4" w:space="0" w:color="auto"/>
            </w:tcBorders>
            <w:hideMark/>
          </w:tcPr>
          <w:p w14:paraId="7AC9E462"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8.25</w:t>
            </w:r>
          </w:p>
        </w:tc>
        <w:tc>
          <w:tcPr>
            <w:tcW w:w="1980" w:type="dxa"/>
            <w:tcBorders>
              <w:top w:val="single" w:sz="4" w:space="0" w:color="auto"/>
              <w:left w:val="single" w:sz="4" w:space="0" w:color="auto"/>
              <w:bottom w:val="single" w:sz="4" w:space="0" w:color="auto"/>
              <w:right w:val="single" w:sz="4" w:space="0" w:color="auto"/>
            </w:tcBorders>
            <w:hideMark/>
          </w:tcPr>
          <w:p w14:paraId="2E4B8A66"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6.25</w:t>
            </w:r>
          </w:p>
        </w:tc>
      </w:tr>
      <w:tr w:rsidR="00AD0BB5" w:rsidRPr="00603C30" w14:paraId="7BDC19D9" w14:textId="77777777" w:rsidTr="00F94CB0">
        <w:trPr>
          <w:trHeight w:val="245"/>
          <w:jc w:val="center"/>
        </w:trPr>
        <w:tc>
          <w:tcPr>
            <w:tcW w:w="1980" w:type="dxa"/>
            <w:tcBorders>
              <w:top w:val="single" w:sz="4" w:space="0" w:color="auto"/>
              <w:left w:val="single" w:sz="4" w:space="0" w:color="auto"/>
              <w:bottom w:val="single" w:sz="4" w:space="0" w:color="auto"/>
              <w:right w:val="single" w:sz="4" w:space="0" w:color="auto"/>
            </w:tcBorders>
            <w:hideMark/>
          </w:tcPr>
          <w:p w14:paraId="345765DE" w14:textId="766CEA20"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80</w:t>
            </w:r>
          </w:p>
        </w:tc>
        <w:tc>
          <w:tcPr>
            <w:tcW w:w="1980" w:type="dxa"/>
            <w:tcBorders>
              <w:top w:val="single" w:sz="4" w:space="0" w:color="auto"/>
              <w:left w:val="single" w:sz="4" w:space="0" w:color="auto"/>
              <w:bottom w:val="single" w:sz="4" w:space="0" w:color="auto"/>
              <w:right w:val="single" w:sz="4" w:space="0" w:color="auto"/>
            </w:tcBorders>
            <w:hideMark/>
          </w:tcPr>
          <w:p w14:paraId="17EBBA5C"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9.85</w:t>
            </w:r>
          </w:p>
        </w:tc>
        <w:tc>
          <w:tcPr>
            <w:tcW w:w="1980" w:type="dxa"/>
            <w:tcBorders>
              <w:top w:val="single" w:sz="4" w:space="0" w:color="auto"/>
              <w:left w:val="single" w:sz="4" w:space="0" w:color="auto"/>
              <w:bottom w:val="single" w:sz="4" w:space="0" w:color="auto"/>
              <w:right w:val="single" w:sz="4" w:space="0" w:color="auto"/>
            </w:tcBorders>
            <w:hideMark/>
          </w:tcPr>
          <w:p w14:paraId="4959248D"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7.35</w:t>
            </w:r>
          </w:p>
        </w:tc>
      </w:tr>
      <w:tr w:rsidR="00AD0BB5" w:rsidRPr="00603C30" w14:paraId="4A1203AD" w14:textId="77777777" w:rsidTr="00F94CB0">
        <w:trPr>
          <w:trHeight w:val="245"/>
          <w:jc w:val="center"/>
        </w:trPr>
        <w:tc>
          <w:tcPr>
            <w:tcW w:w="1980" w:type="dxa"/>
            <w:tcBorders>
              <w:top w:val="single" w:sz="4" w:space="0" w:color="auto"/>
              <w:left w:val="single" w:sz="4" w:space="0" w:color="auto"/>
              <w:bottom w:val="single" w:sz="4" w:space="0" w:color="auto"/>
              <w:right w:val="single" w:sz="4" w:space="0" w:color="auto"/>
            </w:tcBorders>
            <w:hideMark/>
          </w:tcPr>
          <w:p w14:paraId="45D897DD" w14:textId="4B5EC1B0"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90</w:t>
            </w:r>
          </w:p>
        </w:tc>
        <w:tc>
          <w:tcPr>
            <w:tcW w:w="1980" w:type="dxa"/>
            <w:tcBorders>
              <w:top w:val="single" w:sz="4" w:space="0" w:color="auto"/>
              <w:left w:val="single" w:sz="4" w:space="0" w:color="auto"/>
              <w:bottom w:val="single" w:sz="4" w:space="0" w:color="auto"/>
              <w:right w:val="single" w:sz="4" w:space="0" w:color="auto"/>
            </w:tcBorders>
            <w:hideMark/>
          </w:tcPr>
          <w:p w14:paraId="2146C0D8"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11.25</w:t>
            </w:r>
          </w:p>
        </w:tc>
        <w:tc>
          <w:tcPr>
            <w:tcW w:w="1980" w:type="dxa"/>
            <w:tcBorders>
              <w:top w:val="single" w:sz="4" w:space="0" w:color="auto"/>
              <w:left w:val="single" w:sz="4" w:space="0" w:color="auto"/>
              <w:bottom w:val="single" w:sz="4" w:space="0" w:color="auto"/>
              <w:right w:val="single" w:sz="4" w:space="0" w:color="auto"/>
            </w:tcBorders>
            <w:hideMark/>
          </w:tcPr>
          <w:p w14:paraId="3260E3DA"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9.45</w:t>
            </w:r>
          </w:p>
        </w:tc>
      </w:tr>
      <w:tr w:rsidR="00AD0BB5" w:rsidRPr="00603C30" w14:paraId="572080D5" w14:textId="77777777" w:rsidTr="00F94CB0">
        <w:trPr>
          <w:trHeight w:val="245"/>
          <w:jc w:val="center"/>
        </w:trPr>
        <w:tc>
          <w:tcPr>
            <w:tcW w:w="1980" w:type="dxa"/>
            <w:tcBorders>
              <w:top w:val="single" w:sz="4" w:space="0" w:color="auto"/>
              <w:left w:val="single" w:sz="4" w:space="0" w:color="auto"/>
              <w:bottom w:val="single" w:sz="4" w:space="0" w:color="auto"/>
              <w:right w:val="single" w:sz="4" w:space="0" w:color="auto"/>
            </w:tcBorders>
            <w:hideMark/>
          </w:tcPr>
          <w:p w14:paraId="3023E9C0" w14:textId="0D3964B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100</w:t>
            </w:r>
          </w:p>
        </w:tc>
        <w:tc>
          <w:tcPr>
            <w:tcW w:w="1980" w:type="dxa"/>
            <w:tcBorders>
              <w:top w:val="single" w:sz="4" w:space="0" w:color="auto"/>
              <w:left w:val="single" w:sz="4" w:space="0" w:color="auto"/>
              <w:bottom w:val="single" w:sz="4" w:space="0" w:color="auto"/>
              <w:right w:val="single" w:sz="4" w:space="0" w:color="auto"/>
            </w:tcBorders>
            <w:hideMark/>
          </w:tcPr>
          <w:p w14:paraId="6CCB45C9"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15.35</w:t>
            </w:r>
          </w:p>
        </w:tc>
        <w:tc>
          <w:tcPr>
            <w:tcW w:w="1980" w:type="dxa"/>
            <w:tcBorders>
              <w:top w:val="single" w:sz="4" w:space="0" w:color="auto"/>
              <w:left w:val="single" w:sz="4" w:space="0" w:color="auto"/>
              <w:bottom w:val="single" w:sz="4" w:space="0" w:color="auto"/>
              <w:right w:val="single" w:sz="4" w:space="0" w:color="auto"/>
            </w:tcBorders>
            <w:hideMark/>
          </w:tcPr>
          <w:p w14:paraId="4D412475" w14:textId="77777777" w:rsidR="00AD0BB5" w:rsidRPr="00603C30" w:rsidRDefault="00AD0BB5" w:rsidP="00EF427E">
            <w:pPr>
              <w:ind w:right="432"/>
              <w:jc w:val="right"/>
              <w:rPr>
                <w:rFonts w:ascii="Arial" w:hAnsi="Arial" w:cs="Arial"/>
                <w:sz w:val="19"/>
                <w:szCs w:val="19"/>
              </w:rPr>
            </w:pPr>
            <w:r w:rsidRPr="00603C30">
              <w:rPr>
                <w:rFonts w:ascii="Arial" w:hAnsi="Arial" w:cs="Arial"/>
                <w:sz w:val="19"/>
                <w:szCs w:val="19"/>
              </w:rPr>
              <w:t>11.45</w:t>
            </w:r>
          </w:p>
        </w:tc>
      </w:tr>
    </w:tbl>
    <w:p w14:paraId="14FB4D8A" w14:textId="77777777" w:rsidR="0074072D" w:rsidRPr="00E72B7D" w:rsidRDefault="0074072D" w:rsidP="00EF427E">
      <w:pPr>
        <w:pStyle w:val="ExhibitText"/>
      </w:pPr>
    </w:p>
    <w:p w14:paraId="6832E396" w14:textId="77777777" w:rsidR="00F94CB0" w:rsidRDefault="00F94CB0" w:rsidP="00EF427E">
      <w:pPr>
        <w:pStyle w:val="Footnote"/>
        <w:outlineLvl w:val="0"/>
      </w:pPr>
      <w:r>
        <w:t>Note: m</w:t>
      </w:r>
      <w:r w:rsidRPr="005741E1">
        <w:rPr>
          <w:vertAlign w:val="superscript"/>
        </w:rPr>
        <w:t>3</w:t>
      </w:r>
      <w:r>
        <w:t xml:space="preserve"> = cubic metre.</w:t>
      </w:r>
    </w:p>
    <w:p w14:paraId="07DA58AA" w14:textId="2ADC98C4" w:rsidR="00AD0BB5" w:rsidRPr="00E72B7D" w:rsidRDefault="00AD0BB5" w:rsidP="00EF427E">
      <w:pPr>
        <w:pStyle w:val="Footnote"/>
        <w:outlineLvl w:val="0"/>
      </w:pPr>
      <w:r w:rsidRPr="00E72B7D">
        <w:t xml:space="preserve">Source: </w:t>
      </w:r>
      <w:r w:rsidR="00EF0F52" w:rsidRPr="00C467BA">
        <w:t xml:space="preserve">Liesel van </w:t>
      </w:r>
      <w:proofErr w:type="spellStart"/>
      <w:r w:rsidR="00EF0F52" w:rsidRPr="00C467BA">
        <w:t>Ast</w:t>
      </w:r>
      <w:proofErr w:type="spellEnd"/>
      <w:r w:rsidR="00EF0F52" w:rsidRPr="00C467BA">
        <w:t xml:space="preserve">, Rebecca Maclean, and Alice </w:t>
      </w:r>
      <w:proofErr w:type="spellStart"/>
      <w:r w:rsidR="00EF0F52" w:rsidRPr="00C467BA">
        <w:t>Sireyjol</w:t>
      </w:r>
      <w:proofErr w:type="spellEnd"/>
      <w:r w:rsidR="00EF0F52" w:rsidRPr="00C467BA">
        <w:t xml:space="preserve">, </w:t>
      </w:r>
      <w:r w:rsidR="00EF0F52">
        <w:t>“</w:t>
      </w:r>
      <w:r w:rsidR="002F5438">
        <w:t xml:space="preserve">White Paper: </w:t>
      </w:r>
      <w:r w:rsidR="00EF0F52" w:rsidRPr="00C467BA">
        <w:t>Valuing Water to Drive More Effective Decisions</w:t>
      </w:r>
      <w:r w:rsidR="002F5438">
        <w:t>,</w:t>
      </w:r>
      <w:r w:rsidR="00EF0F52">
        <w:t>”</w:t>
      </w:r>
      <w:r w:rsidR="00EF0F52" w:rsidRPr="00C467BA">
        <w:t xml:space="preserve"> </w:t>
      </w:r>
      <w:r w:rsidR="002F5438">
        <w:t>April 3</w:t>
      </w:r>
      <w:r w:rsidR="00EF0F52" w:rsidRPr="00C467BA">
        <w:t>, 2013</w:t>
      </w:r>
      <w:r w:rsidR="00EF0F52">
        <w:t xml:space="preserve">, </w:t>
      </w:r>
      <w:r w:rsidR="00EF0F52" w:rsidRPr="00C467BA">
        <w:t>accessed October 16, 2016</w:t>
      </w:r>
      <w:r w:rsidR="00EF0F52">
        <w:t>,</w:t>
      </w:r>
      <w:r w:rsidR="00EF0F52" w:rsidRPr="00C467BA">
        <w:t xml:space="preserve"> </w:t>
      </w:r>
      <w:r w:rsidR="00EF0F52" w:rsidRPr="002F0E0E">
        <w:t>www.trucost.com/publication/white-paper-valuing-</w:t>
      </w:r>
      <w:r w:rsidR="00EF0F52">
        <w:t>water-drive-effective-decisions</w:t>
      </w:r>
      <w:r w:rsidR="0074072D" w:rsidRPr="00E72B7D">
        <w:t>.</w:t>
      </w:r>
    </w:p>
    <w:p w14:paraId="5E8827B4" w14:textId="77777777" w:rsidR="0074072D" w:rsidRPr="00E72B7D" w:rsidRDefault="0074072D" w:rsidP="00EF427E">
      <w:pPr>
        <w:pStyle w:val="ExhibitText"/>
      </w:pPr>
    </w:p>
    <w:p w14:paraId="28681C34" w14:textId="77777777" w:rsidR="00AD0BB5" w:rsidRPr="00E72B7D" w:rsidRDefault="00AD0BB5" w:rsidP="00EF427E">
      <w:pPr>
        <w:pStyle w:val="ExhibitText"/>
      </w:pPr>
    </w:p>
    <w:p w14:paraId="3D0EBB60" w14:textId="420075B9" w:rsidR="00AD0BB5" w:rsidRPr="00E72B7D" w:rsidRDefault="00AD0BB5" w:rsidP="00EF427E">
      <w:pPr>
        <w:pStyle w:val="ExhibitHeading"/>
        <w:outlineLvl w:val="0"/>
      </w:pPr>
      <w:r w:rsidRPr="00E72B7D">
        <w:t xml:space="preserve">Exhibit </w:t>
      </w:r>
      <w:r w:rsidR="00D5545C">
        <w:t>8</w:t>
      </w:r>
      <w:r w:rsidRPr="00E72B7D">
        <w:t>: Monthly exchange rates (US</w:t>
      </w:r>
      <w:r w:rsidR="00F94CB0">
        <w:t>$1.00 to INR</w:t>
      </w:r>
      <w:r w:rsidRPr="00E72B7D">
        <w:t>)</w:t>
      </w:r>
      <w:r w:rsidR="00F94CB0">
        <w:t xml:space="preserve">, </w:t>
      </w:r>
      <w:r w:rsidRPr="00E72B7D">
        <w:t>2015</w:t>
      </w:r>
    </w:p>
    <w:p w14:paraId="79372C76" w14:textId="77777777" w:rsidR="0074072D" w:rsidRPr="00E72B7D" w:rsidRDefault="0074072D" w:rsidP="00EF427E">
      <w:pPr>
        <w:pStyle w:val="ExhibitText"/>
      </w:pPr>
    </w:p>
    <w:tbl>
      <w:tblPr>
        <w:tblStyle w:val="TableTheme"/>
        <w:tblW w:w="2880" w:type="dxa"/>
        <w:jc w:val="center"/>
        <w:tblLayout w:type="fixed"/>
        <w:tblLook w:val="04A0" w:firstRow="1" w:lastRow="0" w:firstColumn="1" w:lastColumn="0" w:noHBand="0" w:noVBand="1"/>
      </w:tblPr>
      <w:tblGrid>
        <w:gridCol w:w="1773"/>
        <w:gridCol w:w="1107"/>
      </w:tblGrid>
      <w:tr w:rsidR="00CF059B" w:rsidRPr="00F94CB0" w14:paraId="059E09CB" w14:textId="77777777" w:rsidTr="00F94CB0">
        <w:trPr>
          <w:trHeight w:val="245"/>
          <w:jc w:val="center"/>
        </w:trPr>
        <w:tc>
          <w:tcPr>
            <w:tcW w:w="1830" w:type="dxa"/>
            <w:tcBorders>
              <w:top w:val="single" w:sz="4" w:space="0" w:color="auto"/>
              <w:left w:val="single" w:sz="4" w:space="0" w:color="auto"/>
              <w:bottom w:val="single" w:sz="4" w:space="0" w:color="auto"/>
              <w:right w:val="single" w:sz="4" w:space="0" w:color="auto"/>
            </w:tcBorders>
            <w:vAlign w:val="center"/>
            <w:hideMark/>
          </w:tcPr>
          <w:p w14:paraId="54B19BDC" w14:textId="77777777" w:rsidR="00CF059B" w:rsidRPr="00F94CB0" w:rsidRDefault="00CF059B" w:rsidP="00EF427E">
            <w:pPr>
              <w:jc w:val="center"/>
              <w:rPr>
                <w:rFonts w:ascii="Arial" w:hAnsi="Arial" w:cs="Arial"/>
                <w:b/>
                <w:sz w:val="19"/>
                <w:szCs w:val="19"/>
              </w:rPr>
            </w:pPr>
            <w:r w:rsidRPr="00F94CB0">
              <w:rPr>
                <w:rFonts w:ascii="Arial" w:hAnsi="Arial" w:cs="Arial"/>
                <w:b/>
                <w:sz w:val="19"/>
                <w:szCs w:val="19"/>
              </w:rPr>
              <w:t>Month</w:t>
            </w:r>
          </w:p>
        </w:tc>
        <w:tc>
          <w:tcPr>
            <w:tcW w:w="1140" w:type="dxa"/>
            <w:tcBorders>
              <w:top w:val="single" w:sz="4" w:space="0" w:color="auto"/>
              <w:left w:val="single" w:sz="4" w:space="0" w:color="auto"/>
              <w:bottom w:val="single" w:sz="4" w:space="0" w:color="auto"/>
              <w:right w:val="single" w:sz="4" w:space="0" w:color="auto"/>
            </w:tcBorders>
            <w:vAlign w:val="center"/>
            <w:hideMark/>
          </w:tcPr>
          <w:p w14:paraId="3CB51D77" w14:textId="496AD416" w:rsidR="00CF059B" w:rsidRPr="00F94CB0" w:rsidRDefault="00CF059B" w:rsidP="00EF427E">
            <w:pPr>
              <w:jc w:val="center"/>
              <w:rPr>
                <w:rFonts w:ascii="Arial" w:hAnsi="Arial" w:cs="Arial"/>
                <w:b/>
                <w:sz w:val="19"/>
                <w:szCs w:val="19"/>
              </w:rPr>
            </w:pPr>
            <w:r w:rsidRPr="00F94CB0">
              <w:rPr>
                <w:rFonts w:ascii="Arial" w:hAnsi="Arial" w:cs="Arial"/>
                <w:b/>
                <w:sz w:val="19"/>
                <w:szCs w:val="19"/>
              </w:rPr>
              <w:t>Average</w:t>
            </w:r>
          </w:p>
        </w:tc>
      </w:tr>
      <w:tr w:rsidR="00CF059B" w:rsidRPr="00E72B7D" w14:paraId="05DFA47F" w14:textId="77777777" w:rsidTr="00F94CB0">
        <w:trPr>
          <w:trHeight w:val="245"/>
          <w:jc w:val="center"/>
        </w:trPr>
        <w:tc>
          <w:tcPr>
            <w:tcW w:w="1830" w:type="dxa"/>
            <w:tcBorders>
              <w:top w:val="single" w:sz="4" w:space="0" w:color="auto"/>
              <w:left w:val="single" w:sz="4" w:space="0" w:color="auto"/>
              <w:bottom w:val="single" w:sz="4" w:space="0" w:color="auto"/>
              <w:right w:val="single" w:sz="4" w:space="0" w:color="auto"/>
            </w:tcBorders>
            <w:vAlign w:val="center"/>
            <w:hideMark/>
          </w:tcPr>
          <w:p w14:paraId="1AEA6E7D" w14:textId="77777777" w:rsidR="00CF059B" w:rsidRPr="00E72B7D" w:rsidRDefault="00CF059B" w:rsidP="00EF427E">
            <w:pPr>
              <w:rPr>
                <w:rFonts w:ascii="Arial" w:hAnsi="Arial" w:cs="Arial"/>
                <w:sz w:val="19"/>
                <w:szCs w:val="19"/>
              </w:rPr>
            </w:pPr>
            <w:r w:rsidRPr="00E72B7D">
              <w:rPr>
                <w:rFonts w:ascii="Arial" w:hAnsi="Arial" w:cs="Arial"/>
                <w:sz w:val="19"/>
                <w:szCs w:val="19"/>
              </w:rPr>
              <w:t>January</w:t>
            </w:r>
          </w:p>
        </w:tc>
        <w:tc>
          <w:tcPr>
            <w:tcW w:w="1140" w:type="dxa"/>
            <w:tcBorders>
              <w:top w:val="single" w:sz="4" w:space="0" w:color="auto"/>
              <w:left w:val="single" w:sz="4" w:space="0" w:color="auto"/>
              <w:bottom w:val="single" w:sz="4" w:space="0" w:color="auto"/>
              <w:right w:val="single" w:sz="4" w:space="0" w:color="auto"/>
            </w:tcBorders>
            <w:vAlign w:val="center"/>
            <w:hideMark/>
          </w:tcPr>
          <w:p w14:paraId="2E9D7EAA" w14:textId="22572DF4" w:rsidR="00CF059B" w:rsidRPr="00BE2F96" w:rsidRDefault="00CF059B" w:rsidP="00EF427E">
            <w:pPr>
              <w:ind w:right="144"/>
              <w:jc w:val="right"/>
              <w:rPr>
                <w:rFonts w:ascii="Arial" w:hAnsi="Arial" w:cs="Arial"/>
                <w:sz w:val="19"/>
                <w:szCs w:val="19"/>
              </w:rPr>
            </w:pPr>
            <w:r w:rsidRPr="001A06E7">
              <w:rPr>
                <w:rFonts w:ascii="Arial" w:hAnsi="Arial" w:cs="Arial"/>
                <w:sz w:val="19"/>
                <w:szCs w:val="19"/>
              </w:rPr>
              <w:t>62.22</w:t>
            </w:r>
          </w:p>
        </w:tc>
      </w:tr>
      <w:tr w:rsidR="00CF059B" w:rsidRPr="00E72B7D" w14:paraId="5047D7C0" w14:textId="77777777" w:rsidTr="00F94CB0">
        <w:trPr>
          <w:trHeight w:val="245"/>
          <w:jc w:val="center"/>
        </w:trPr>
        <w:tc>
          <w:tcPr>
            <w:tcW w:w="1830" w:type="dxa"/>
            <w:tcBorders>
              <w:top w:val="single" w:sz="4" w:space="0" w:color="auto"/>
              <w:left w:val="single" w:sz="4" w:space="0" w:color="auto"/>
              <w:bottom w:val="single" w:sz="4" w:space="0" w:color="auto"/>
              <w:right w:val="single" w:sz="4" w:space="0" w:color="auto"/>
            </w:tcBorders>
            <w:vAlign w:val="center"/>
            <w:hideMark/>
          </w:tcPr>
          <w:p w14:paraId="6FB651DC" w14:textId="77777777" w:rsidR="00CF059B" w:rsidRPr="00E72B7D" w:rsidRDefault="00CF059B" w:rsidP="00EF427E">
            <w:pPr>
              <w:rPr>
                <w:rFonts w:ascii="Arial" w:hAnsi="Arial" w:cs="Arial"/>
                <w:sz w:val="19"/>
                <w:szCs w:val="19"/>
              </w:rPr>
            </w:pPr>
            <w:r w:rsidRPr="00E72B7D">
              <w:rPr>
                <w:rFonts w:ascii="Arial" w:hAnsi="Arial" w:cs="Arial"/>
                <w:sz w:val="19"/>
                <w:szCs w:val="19"/>
              </w:rPr>
              <w:t>February</w:t>
            </w:r>
          </w:p>
        </w:tc>
        <w:tc>
          <w:tcPr>
            <w:tcW w:w="1140" w:type="dxa"/>
            <w:tcBorders>
              <w:top w:val="single" w:sz="4" w:space="0" w:color="auto"/>
              <w:left w:val="single" w:sz="4" w:space="0" w:color="auto"/>
              <w:bottom w:val="single" w:sz="4" w:space="0" w:color="auto"/>
              <w:right w:val="single" w:sz="4" w:space="0" w:color="auto"/>
            </w:tcBorders>
            <w:vAlign w:val="center"/>
            <w:hideMark/>
          </w:tcPr>
          <w:p w14:paraId="406F47D4" w14:textId="058ABAF1" w:rsidR="00CF059B" w:rsidRPr="00BE2F96" w:rsidRDefault="00CF059B" w:rsidP="00EF427E">
            <w:pPr>
              <w:ind w:right="144"/>
              <w:jc w:val="right"/>
              <w:rPr>
                <w:rFonts w:ascii="Arial" w:hAnsi="Arial" w:cs="Arial"/>
                <w:sz w:val="19"/>
                <w:szCs w:val="19"/>
              </w:rPr>
            </w:pPr>
            <w:r w:rsidRPr="001A06E7">
              <w:rPr>
                <w:rFonts w:ascii="Arial" w:hAnsi="Arial" w:cs="Arial"/>
                <w:sz w:val="19"/>
                <w:szCs w:val="19"/>
              </w:rPr>
              <w:t>62.07</w:t>
            </w:r>
          </w:p>
        </w:tc>
      </w:tr>
      <w:tr w:rsidR="00CF059B" w:rsidRPr="00E72B7D" w14:paraId="05CC6BFB" w14:textId="77777777" w:rsidTr="00F94CB0">
        <w:trPr>
          <w:trHeight w:val="245"/>
          <w:jc w:val="center"/>
        </w:trPr>
        <w:tc>
          <w:tcPr>
            <w:tcW w:w="1830" w:type="dxa"/>
            <w:tcBorders>
              <w:top w:val="single" w:sz="4" w:space="0" w:color="auto"/>
              <w:left w:val="single" w:sz="4" w:space="0" w:color="auto"/>
              <w:bottom w:val="single" w:sz="4" w:space="0" w:color="auto"/>
              <w:right w:val="single" w:sz="4" w:space="0" w:color="auto"/>
            </w:tcBorders>
            <w:vAlign w:val="center"/>
            <w:hideMark/>
          </w:tcPr>
          <w:p w14:paraId="6F2CB5F1" w14:textId="77777777" w:rsidR="00CF059B" w:rsidRPr="00E72B7D" w:rsidRDefault="00CF059B" w:rsidP="00EF427E">
            <w:pPr>
              <w:rPr>
                <w:rFonts w:ascii="Arial" w:hAnsi="Arial" w:cs="Arial"/>
                <w:sz w:val="19"/>
                <w:szCs w:val="19"/>
              </w:rPr>
            </w:pPr>
            <w:r w:rsidRPr="00E72B7D">
              <w:rPr>
                <w:rFonts w:ascii="Arial" w:hAnsi="Arial" w:cs="Arial"/>
                <w:sz w:val="19"/>
                <w:szCs w:val="19"/>
              </w:rPr>
              <w:t>March</w:t>
            </w:r>
          </w:p>
        </w:tc>
        <w:tc>
          <w:tcPr>
            <w:tcW w:w="1140" w:type="dxa"/>
            <w:tcBorders>
              <w:top w:val="single" w:sz="4" w:space="0" w:color="auto"/>
              <w:left w:val="single" w:sz="4" w:space="0" w:color="auto"/>
              <w:bottom w:val="single" w:sz="4" w:space="0" w:color="auto"/>
              <w:right w:val="single" w:sz="4" w:space="0" w:color="auto"/>
            </w:tcBorders>
            <w:vAlign w:val="center"/>
            <w:hideMark/>
          </w:tcPr>
          <w:p w14:paraId="214CCC8C" w14:textId="36326619" w:rsidR="00CF059B" w:rsidRPr="00BE2F96" w:rsidRDefault="00CF059B" w:rsidP="00EF427E">
            <w:pPr>
              <w:ind w:right="144"/>
              <w:jc w:val="right"/>
              <w:rPr>
                <w:rFonts w:ascii="Arial" w:hAnsi="Arial" w:cs="Arial"/>
                <w:sz w:val="19"/>
                <w:szCs w:val="19"/>
              </w:rPr>
            </w:pPr>
            <w:r w:rsidRPr="001A06E7">
              <w:rPr>
                <w:rFonts w:ascii="Arial" w:hAnsi="Arial" w:cs="Arial"/>
                <w:sz w:val="19"/>
                <w:szCs w:val="19"/>
              </w:rPr>
              <w:t>62.47</w:t>
            </w:r>
          </w:p>
        </w:tc>
      </w:tr>
      <w:tr w:rsidR="00CF059B" w:rsidRPr="00E72B7D" w14:paraId="12E43390" w14:textId="77777777" w:rsidTr="00F94CB0">
        <w:trPr>
          <w:trHeight w:val="245"/>
          <w:jc w:val="center"/>
        </w:trPr>
        <w:tc>
          <w:tcPr>
            <w:tcW w:w="1830" w:type="dxa"/>
            <w:tcBorders>
              <w:top w:val="single" w:sz="4" w:space="0" w:color="auto"/>
              <w:left w:val="single" w:sz="4" w:space="0" w:color="auto"/>
              <w:bottom w:val="single" w:sz="4" w:space="0" w:color="auto"/>
              <w:right w:val="single" w:sz="4" w:space="0" w:color="auto"/>
            </w:tcBorders>
            <w:vAlign w:val="center"/>
            <w:hideMark/>
          </w:tcPr>
          <w:p w14:paraId="0E573C1A" w14:textId="77777777" w:rsidR="00CF059B" w:rsidRPr="00E72B7D" w:rsidRDefault="00CF059B" w:rsidP="00EF427E">
            <w:pPr>
              <w:rPr>
                <w:rFonts w:ascii="Arial" w:hAnsi="Arial" w:cs="Arial"/>
                <w:sz w:val="19"/>
                <w:szCs w:val="19"/>
              </w:rPr>
            </w:pPr>
            <w:r w:rsidRPr="00E72B7D">
              <w:rPr>
                <w:rFonts w:ascii="Arial" w:hAnsi="Arial" w:cs="Arial"/>
                <w:sz w:val="19"/>
                <w:szCs w:val="19"/>
              </w:rPr>
              <w:t>April</w:t>
            </w:r>
          </w:p>
        </w:tc>
        <w:tc>
          <w:tcPr>
            <w:tcW w:w="1140" w:type="dxa"/>
            <w:tcBorders>
              <w:top w:val="single" w:sz="4" w:space="0" w:color="auto"/>
              <w:left w:val="single" w:sz="4" w:space="0" w:color="auto"/>
              <w:bottom w:val="single" w:sz="4" w:space="0" w:color="auto"/>
              <w:right w:val="single" w:sz="4" w:space="0" w:color="auto"/>
            </w:tcBorders>
            <w:vAlign w:val="center"/>
            <w:hideMark/>
          </w:tcPr>
          <w:p w14:paraId="43A96299" w14:textId="4683AFEA" w:rsidR="00CF059B" w:rsidRPr="00BE2F96" w:rsidRDefault="00CF059B" w:rsidP="00EF427E">
            <w:pPr>
              <w:ind w:right="144"/>
              <w:jc w:val="right"/>
              <w:rPr>
                <w:rFonts w:ascii="Arial" w:hAnsi="Arial" w:cs="Arial"/>
                <w:sz w:val="19"/>
                <w:szCs w:val="19"/>
              </w:rPr>
            </w:pPr>
            <w:r w:rsidRPr="001A06E7">
              <w:rPr>
                <w:rFonts w:ascii="Arial" w:hAnsi="Arial" w:cs="Arial"/>
                <w:sz w:val="19"/>
                <w:szCs w:val="19"/>
              </w:rPr>
              <w:t>62.61</w:t>
            </w:r>
          </w:p>
        </w:tc>
      </w:tr>
      <w:tr w:rsidR="00CF059B" w:rsidRPr="00E72B7D" w14:paraId="00765E95" w14:textId="77777777" w:rsidTr="00F94CB0">
        <w:trPr>
          <w:trHeight w:val="245"/>
          <w:jc w:val="center"/>
        </w:trPr>
        <w:tc>
          <w:tcPr>
            <w:tcW w:w="1830" w:type="dxa"/>
            <w:tcBorders>
              <w:top w:val="single" w:sz="4" w:space="0" w:color="auto"/>
              <w:left w:val="single" w:sz="4" w:space="0" w:color="auto"/>
              <w:bottom w:val="single" w:sz="4" w:space="0" w:color="auto"/>
              <w:right w:val="single" w:sz="4" w:space="0" w:color="auto"/>
            </w:tcBorders>
            <w:vAlign w:val="center"/>
            <w:hideMark/>
          </w:tcPr>
          <w:p w14:paraId="579ADDEC" w14:textId="77777777" w:rsidR="00CF059B" w:rsidRPr="00E72B7D" w:rsidRDefault="00CF059B" w:rsidP="00EF427E">
            <w:pPr>
              <w:rPr>
                <w:rFonts w:ascii="Arial" w:hAnsi="Arial" w:cs="Arial"/>
                <w:sz w:val="19"/>
                <w:szCs w:val="19"/>
              </w:rPr>
            </w:pPr>
            <w:r w:rsidRPr="00E72B7D">
              <w:rPr>
                <w:rFonts w:ascii="Arial" w:hAnsi="Arial" w:cs="Arial"/>
                <w:sz w:val="19"/>
                <w:szCs w:val="19"/>
              </w:rPr>
              <w:t>May</w:t>
            </w:r>
          </w:p>
        </w:tc>
        <w:tc>
          <w:tcPr>
            <w:tcW w:w="1140" w:type="dxa"/>
            <w:tcBorders>
              <w:top w:val="single" w:sz="4" w:space="0" w:color="auto"/>
              <w:left w:val="single" w:sz="4" w:space="0" w:color="auto"/>
              <w:bottom w:val="single" w:sz="4" w:space="0" w:color="auto"/>
              <w:right w:val="single" w:sz="4" w:space="0" w:color="auto"/>
            </w:tcBorders>
            <w:vAlign w:val="center"/>
            <w:hideMark/>
          </w:tcPr>
          <w:p w14:paraId="6B4092EE" w14:textId="3C847B0D" w:rsidR="00CF059B" w:rsidRPr="00D5545C" w:rsidRDefault="00CF059B" w:rsidP="00EF427E">
            <w:pPr>
              <w:ind w:right="144"/>
              <w:jc w:val="right"/>
              <w:rPr>
                <w:rFonts w:ascii="Arial" w:hAnsi="Arial" w:cs="Arial"/>
                <w:sz w:val="19"/>
                <w:szCs w:val="19"/>
              </w:rPr>
            </w:pPr>
            <w:r w:rsidRPr="001A06E7">
              <w:rPr>
                <w:rFonts w:ascii="Arial" w:hAnsi="Arial" w:cs="Arial"/>
                <w:sz w:val="19"/>
                <w:szCs w:val="19"/>
              </w:rPr>
              <w:t>63.73</w:t>
            </w:r>
          </w:p>
        </w:tc>
      </w:tr>
      <w:tr w:rsidR="00CF059B" w:rsidRPr="00E72B7D" w14:paraId="512A9006" w14:textId="77777777" w:rsidTr="00F94CB0">
        <w:trPr>
          <w:trHeight w:val="245"/>
          <w:jc w:val="center"/>
        </w:trPr>
        <w:tc>
          <w:tcPr>
            <w:tcW w:w="1830" w:type="dxa"/>
            <w:tcBorders>
              <w:top w:val="single" w:sz="4" w:space="0" w:color="auto"/>
              <w:left w:val="single" w:sz="4" w:space="0" w:color="auto"/>
              <w:bottom w:val="single" w:sz="4" w:space="0" w:color="auto"/>
              <w:right w:val="single" w:sz="4" w:space="0" w:color="auto"/>
            </w:tcBorders>
            <w:vAlign w:val="center"/>
            <w:hideMark/>
          </w:tcPr>
          <w:p w14:paraId="58173805" w14:textId="77777777" w:rsidR="00CF059B" w:rsidRPr="00E72B7D" w:rsidRDefault="00CF059B" w:rsidP="00EF427E">
            <w:pPr>
              <w:rPr>
                <w:rFonts w:ascii="Arial" w:hAnsi="Arial" w:cs="Arial"/>
                <w:sz w:val="19"/>
                <w:szCs w:val="19"/>
              </w:rPr>
            </w:pPr>
            <w:r w:rsidRPr="00E72B7D">
              <w:rPr>
                <w:rFonts w:ascii="Arial" w:hAnsi="Arial" w:cs="Arial"/>
                <w:sz w:val="19"/>
                <w:szCs w:val="19"/>
              </w:rPr>
              <w:t>June</w:t>
            </w:r>
          </w:p>
        </w:tc>
        <w:tc>
          <w:tcPr>
            <w:tcW w:w="1140" w:type="dxa"/>
            <w:tcBorders>
              <w:top w:val="single" w:sz="4" w:space="0" w:color="auto"/>
              <w:left w:val="single" w:sz="4" w:space="0" w:color="auto"/>
              <w:bottom w:val="single" w:sz="4" w:space="0" w:color="auto"/>
              <w:right w:val="single" w:sz="4" w:space="0" w:color="auto"/>
            </w:tcBorders>
            <w:vAlign w:val="center"/>
            <w:hideMark/>
          </w:tcPr>
          <w:p w14:paraId="0DCCF302" w14:textId="4171768B" w:rsidR="00CF059B" w:rsidRPr="00BE2F96" w:rsidRDefault="00CF059B" w:rsidP="00EF427E">
            <w:pPr>
              <w:ind w:right="144"/>
              <w:jc w:val="right"/>
              <w:rPr>
                <w:rFonts w:ascii="Arial" w:hAnsi="Arial" w:cs="Arial"/>
                <w:sz w:val="19"/>
                <w:szCs w:val="19"/>
              </w:rPr>
            </w:pPr>
            <w:r w:rsidRPr="001A06E7">
              <w:rPr>
                <w:rFonts w:ascii="Arial" w:hAnsi="Arial" w:cs="Arial"/>
                <w:sz w:val="19"/>
                <w:szCs w:val="19"/>
              </w:rPr>
              <w:t>63.81</w:t>
            </w:r>
          </w:p>
        </w:tc>
      </w:tr>
      <w:tr w:rsidR="00CF059B" w:rsidRPr="00E72B7D" w14:paraId="620AA11E" w14:textId="77777777" w:rsidTr="00F94CB0">
        <w:trPr>
          <w:trHeight w:val="245"/>
          <w:jc w:val="center"/>
        </w:trPr>
        <w:tc>
          <w:tcPr>
            <w:tcW w:w="1830" w:type="dxa"/>
            <w:tcBorders>
              <w:top w:val="single" w:sz="4" w:space="0" w:color="auto"/>
              <w:left w:val="single" w:sz="4" w:space="0" w:color="auto"/>
              <w:bottom w:val="single" w:sz="4" w:space="0" w:color="auto"/>
              <w:right w:val="single" w:sz="4" w:space="0" w:color="auto"/>
            </w:tcBorders>
            <w:vAlign w:val="center"/>
            <w:hideMark/>
          </w:tcPr>
          <w:p w14:paraId="68E420CD" w14:textId="77777777" w:rsidR="00CF059B" w:rsidRPr="00E72B7D" w:rsidRDefault="00CF059B" w:rsidP="00EF427E">
            <w:pPr>
              <w:rPr>
                <w:rFonts w:ascii="Arial" w:hAnsi="Arial" w:cs="Arial"/>
                <w:sz w:val="19"/>
                <w:szCs w:val="19"/>
              </w:rPr>
            </w:pPr>
            <w:r w:rsidRPr="00E72B7D">
              <w:rPr>
                <w:rFonts w:ascii="Arial" w:hAnsi="Arial" w:cs="Arial"/>
                <w:sz w:val="19"/>
                <w:szCs w:val="19"/>
              </w:rPr>
              <w:t>July</w:t>
            </w:r>
          </w:p>
        </w:tc>
        <w:tc>
          <w:tcPr>
            <w:tcW w:w="1140" w:type="dxa"/>
            <w:tcBorders>
              <w:top w:val="single" w:sz="4" w:space="0" w:color="auto"/>
              <w:left w:val="single" w:sz="4" w:space="0" w:color="auto"/>
              <w:bottom w:val="single" w:sz="4" w:space="0" w:color="auto"/>
              <w:right w:val="single" w:sz="4" w:space="0" w:color="auto"/>
            </w:tcBorders>
            <w:vAlign w:val="center"/>
            <w:hideMark/>
          </w:tcPr>
          <w:p w14:paraId="12CB4486" w14:textId="38DD7DA6" w:rsidR="00CF059B" w:rsidRPr="00BE2F96" w:rsidRDefault="00CF059B" w:rsidP="00EF427E">
            <w:pPr>
              <w:ind w:right="144"/>
              <w:jc w:val="right"/>
              <w:rPr>
                <w:rFonts w:ascii="Arial" w:hAnsi="Arial" w:cs="Arial"/>
                <w:sz w:val="19"/>
                <w:szCs w:val="19"/>
              </w:rPr>
            </w:pPr>
            <w:r w:rsidRPr="001A06E7">
              <w:rPr>
                <w:rFonts w:ascii="Arial" w:hAnsi="Arial" w:cs="Arial"/>
                <w:sz w:val="19"/>
                <w:szCs w:val="19"/>
              </w:rPr>
              <w:t>63.51</w:t>
            </w:r>
          </w:p>
        </w:tc>
      </w:tr>
      <w:tr w:rsidR="00CF059B" w:rsidRPr="00E72B7D" w14:paraId="52CE57AA" w14:textId="77777777" w:rsidTr="00F94CB0">
        <w:trPr>
          <w:trHeight w:val="245"/>
          <w:jc w:val="center"/>
        </w:trPr>
        <w:tc>
          <w:tcPr>
            <w:tcW w:w="1830" w:type="dxa"/>
            <w:tcBorders>
              <w:top w:val="single" w:sz="4" w:space="0" w:color="auto"/>
              <w:left w:val="single" w:sz="4" w:space="0" w:color="auto"/>
              <w:bottom w:val="single" w:sz="4" w:space="0" w:color="auto"/>
              <w:right w:val="single" w:sz="4" w:space="0" w:color="auto"/>
            </w:tcBorders>
            <w:vAlign w:val="center"/>
            <w:hideMark/>
          </w:tcPr>
          <w:p w14:paraId="4CD3D86F" w14:textId="77777777" w:rsidR="00CF059B" w:rsidRPr="00E72B7D" w:rsidRDefault="00CF059B" w:rsidP="00EF427E">
            <w:pPr>
              <w:rPr>
                <w:rFonts w:ascii="Arial" w:hAnsi="Arial" w:cs="Arial"/>
                <w:sz w:val="19"/>
                <w:szCs w:val="19"/>
              </w:rPr>
            </w:pPr>
            <w:r w:rsidRPr="00E72B7D">
              <w:rPr>
                <w:rFonts w:ascii="Arial" w:hAnsi="Arial" w:cs="Arial"/>
                <w:sz w:val="19"/>
                <w:szCs w:val="19"/>
              </w:rPr>
              <w:t>August</w:t>
            </w:r>
          </w:p>
        </w:tc>
        <w:tc>
          <w:tcPr>
            <w:tcW w:w="1140" w:type="dxa"/>
            <w:tcBorders>
              <w:top w:val="single" w:sz="4" w:space="0" w:color="auto"/>
              <w:left w:val="single" w:sz="4" w:space="0" w:color="auto"/>
              <w:bottom w:val="single" w:sz="4" w:space="0" w:color="auto"/>
              <w:right w:val="single" w:sz="4" w:space="0" w:color="auto"/>
            </w:tcBorders>
            <w:vAlign w:val="center"/>
            <w:hideMark/>
          </w:tcPr>
          <w:p w14:paraId="762300AC" w14:textId="242A2A44" w:rsidR="00CF059B" w:rsidRPr="00BE2F96" w:rsidRDefault="00CF059B" w:rsidP="00EF427E">
            <w:pPr>
              <w:ind w:right="144"/>
              <w:jc w:val="right"/>
              <w:rPr>
                <w:rFonts w:ascii="Arial" w:hAnsi="Arial" w:cs="Arial"/>
                <w:sz w:val="19"/>
                <w:szCs w:val="19"/>
              </w:rPr>
            </w:pPr>
            <w:r w:rsidRPr="001A06E7">
              <w:rPr>
                <w:rFonts w:ascii="Arial" w:hAnsi="Arial" w:cs="Arial"/>
                <w:sz w:val="19"/>
                <w:szCs w:val="19"/>
              </w:rPr>
              <w:t>65.01</w:t>
            </w:r>
          </w:p>
        </w:tc>
      </w:tr>
      <w:tr w:rsidR="00CF059B" w:rsidRPr="00E72B7D" w14:paraId="3E9B31A9" w14:textId="77777777" w:rsidTr="00F94CB0">
        <w:trPr>
          <w:trHeight w:val="245"/>
          <w:jc w:val="center"/>
        </w:trPr>
        <w:tc>
          <w:tcPr>
            <w:tcW w:w="1830" w:type="dxa"/>
            <w:tcBorders>
              <w:top w:val="single" w:sz="4" w:space="0" w:color="auto"/>
              <w:left w:val="single" w:sz="4" w:space="0" w:color="auto"/>
              <w:bottom w:val="single" w:sz="4" w:space="0" w:color="auto"/>
              <w:right w:val="single" w:sz="4" w:space="0" w:color="auto"/>
            </w:tcBorders>
            <w:vAlign w:val="center"/>
            <w:hideMark/>
          </w:tcPr>
          <w:p w14:paraId="51060227" w14:textId="77777777" w:rsidR="00CF059B" w:rsidRPr="00E72B7D" w:rsidRDefault="00CF059B" w:rsidP="00EF427E">
            <w:pPr>
              <w:rPr>
                <w:rFonts w:ascii="Arial" w:hAnsi="Arial" w:cs="Arial"/>
                <w:sz w:val="19"/>
                <w:szCs w:val="19"/>
              </w:rPr>
            </w:pPr>
            <w:r w:rsidRPr="00E72B7D">
              <w:rPr>
                <w:rFonts w:ascii="Arial" w:hAnsi="Arial" w:cs="Arial"/>
                <w:sz w:val="19"/>
                <w:szCs w:val="19"/>
              </w:rPr>
              <w:t>September</w:t>
            </w:r>
          </w:p>
        </w:tc>
        <w:tc>
          <w:tcPr>
            <w:tcW w:w="1140" w:type="dxa"/>
            <w:tcBorders>
              <w:top w:val="single" w:sz="4" w:space="0" w:color="auto"/>
              <w:left w:val="single" w:sz="4" w:space="0" w:color="auto"/>
              <w:bottom w:val="single" w:sz="4" w:space="0" w:color="auto"/>
              <w:right w:val="single" w:sz="4" w:space="0" w:color="auto"/>
            </w:tcBorders>
            <w:vAlign w:val="center"/>
            <w:hideMark/>
          </w:tcPr>
          <w:p w14:paraId="6E8D737F" w14:textId="00A427D5" w:rsidR="00CF059B" w:rsidRPr="00BE2F96" w:rsidRDefault="00CF059B" w:rsidP="00EF427E">
            <w:pPr>
              <w:ind w:right="144"/>
              <w:jc w:val="right"/>
              <w:rPr>
                <w:rFonts w:ascii="Arial" w:hAnsi="Arial" w:cs="Arial"/>
                <w:sz w:val="19"/>
                <w:szCs w:val="19"/>
              </w:rPr>
            </w:pPr>
            <w:r w:rsidRPr="001A06E7">
              <w:rPr>
                <w:rFonts w:ascii="Arial" w:hAnsi="Arial" w:cs="Arial"/>
                <w:sz w:val="19"/>
                <w:szCs w:val="19"/>
              </w:rPr>
              <w:t>66.27</w:t>
            </w:r>
          </w:p>
        </w:tc>
      </w:tr>
      <w:tr w:rsidR="00CF059B" w:rsidRPr="00E72B7D" w14:paraId="35CAF2A0" w14:textId="77777777" w:rsidTr="00F94CB0">
        <w:trPr>
          <w:trHeight w:val="245"/>
          <w:jc w:val="center"/>
        </w:trPr>
        <w:tc>
          <w:tcPr>
            <w:tcW w:w="1830" w:type="dxa"/>
            <w:tcBorders>
              <w:top w:val="single" w:sz="4" w:space="0" w:color="auto"/>
              <w:left w:val="single" w:sz="4" w:space="0" w:color="auto"/>
              <w:bottom w:val="single" w:sz="4" w:space="0" w:color="auto"/>
              <w:right w:val="single" w:sz="4" w:space="0" w:color="auto"/>
            </w:tcBorders>
            <w:vAlign w:val="center"/>
            <w:hideMark/>
          </w:tcPr>
          <w:p w14:paraId="62CCFBA8" w14:textId="77777777" w:rsidR="00CF059B" w:rsidRPr="00E72B7D" w:rsidRDefault="00CF059B" w:rsidP="00EF427E">
            <w:pPr>
              <w:rPr>
                <w:rFonts w:ascii="Arial" w:hAnsi="Arial" w:cs="Arial"/>
                <w:sz w:val="19"/>
                <w:szCs w:val="19"/>
              </w:rPr>
            </w:pPr>
            <w:r w:rsidRPr="00E72B7D">
              <w:rPr>
                <w:rFonts w:ascii="Arial" w:hAnsi="Arial" w:cs="Arial"/>
                <w:sz w:val="19"/>
                <w:szCs w:val="19"/>
              </w:rPr>
              <w:t>October</w:t>
            </w:r>
          </w:p>
        </w:tc>
        <w:tc>
          <w:tcPr>
            <w:tcW w:w="1140" w:type="dxa"/>
            <w:tcBorders>
              <w:top w:val="single" w:sz="4" w:space="0" w:color="auto"/>
              <w:left w:val="single" w:sz="4" w:space="0" w:color="auto"/>
              <w:bottom w:val="single" w:sz="4" w:space="0" w:color="auto"/>
              <w:right w:val="single" w:sz="4" w:space="0" w:color="auto"/>
            </w:tcBorders>
            <w:vAlign w:val="center"/>
            <w:hideMark/>
          </w:tcPr>
          <w:p w14:paraId="6CDF3F02" w14:textId="3498C18A" w:rsidR="00CF059B" w:rsidRPr="00BE2F96" w:rsidRDefault="00CF059B" w:rsidP="00EF427E">
            <w:pPr>
              <w:ind w:right="144"/>
              <w:jc w:val="right"/>
              <w:rPr>
                <w:rFonts w:ascii="Arial" w:hAnsi="Arial" w:cs="Arial"/>
                <w:sz w:val="19"/>
                <w:szCs w:val="19"/>
              </w:rPr>
            </w:pPr>
            <w:r w:rsidRPr="001A06E7">
              <w:rPr>
                <w:rFonts w:ascii="Arial" w:hAnsi="Arial" w:cs="Arial"/>
                <w:sz w:val="19"/>
                <w:szCs w:val="19"/>
              </w:rPr>
              <w:t>65.02</w:t>
            </w:r>
          </w:p>
        </w:tc>
      </w:tr>
      <w:tr w:rsidR="00CF059B" w:rsidRPr="00E72B7D" w14:paraId="02230DDF" w14:textId="77777777" w:rsidTr="00F94CB0">
        <w:trPr>
          <w:trHeight w:val="245"/>
          <w:jc w:val="center"/>
        </w:trPr>
        <w:tc>
          <w:tcPr>
            <w:tcW w:w="1830" w:type="dxa"/>
            <w:tcBorders>
              <w:top w:val="single" w:sz="4" w:space="0" w:color="auto"/>
              <w:left w:val="single" w:sz="4" w:space="0" w:color="auto"/>
              <w:bottom w:val="single" w:sz="4" w:space="0" w:color="auto"/>
              <w:right w:val="single" w:sz="4" w:space="0" w:color="auto"/>
            </w:tcBorders>
            <w:vAlign w:val="center"/>
            <w:hideMark/>
          </w:tcPr>
          <w:p w14:paraId="45CAB9B1" w14:textId="77777777" w:rsidR="00CF059B" w:rsidRPr="00E72B7D" w:rsidRDefault="00CF059B" w:rsidP="00EF427E">
            <w:pPr>
              <w:rPr>
                <w:rFonts w:ascii="Arial" w:hAnsi="Arial" w:cs="Arial"/>
                <w:sz w:val="19"/>
                <w:szCs w:val="19"/>
              </w:rPr>
            </w:pPr>
            <w:r w:rsidRPr="00E72B7D">
              <w:rPr>
                <w:rFonts w:ascii="Arial" w:hAnsi="Arial" w:cs="Arial"/>
                <w:sz w:val="19"/>
                <w:szCs w:val="19"/>
              </w:rPr>
              <w:t>November</w:t>
            </w:r>
          </w:p>
        </w:tc>
        <w:tc>
          <w:tcPr>
            <w:tcW w:w="1140" w:type="dxa"/>
            <w:tcBorders>
              <w:top w:val="single" w:sz="4" w:space="0" w:color="auto"/>
              <w:left w:val="single" w:sz="4" w:space="0" w:color="auto"/>
              <w:bottom w:val="single" w:sz="4" w:space="0" w:color="auto"/>
              <w:right w:val="single" w:sz="4" w:space="0" w:color="auto"/>
            </w:tcBorders>
            <w:vAlign w:val="center"/>
            <w:hideMark/>
          </w:tcPr>
          <w:p w14:paraId="0D42A5C7" w14:textId="63459696" w:rsidR="00CF059B" w:rsidRPr="00BE2F96" w:rsidRDefault="00CF059B" w:rsidP="00EF427E">
            <w:pPr>
              <w:ind w:right="144"/>
              <w:jc w:val="right"/>
              <w:rPr>
                <w:rFonts w:ascii="Arial" w:hAnsi="Arial" w:cs="Arial"/>
                <w:sz w:val="19"/>
                <w:szCs w:val="19"/>
              </w:rPr>
            </w:pPr>
            <w:r w:rsidRPr="001A06E7">
              <w:rPr>
                <w:rFonts w:ascii="Arial" w:hAnsi="Arial" w:cs="Arial"/>
                <w:sz w:val="19"/>
                <w:szCs w:val="19"/>
              </w:rPr>
              <w:t>66.07</w:t>
            </w:r>
          </w:p>
        </w:tc>
      </w:tr>
      <w:tr w:rsidR="00CF059B" w:rsidRPr="00E72B7D" w14:paraId="7BA5F358" w14:textId="77777777" w:rsidTr="00F94CB0">
        <w:trPr>
          <w:trHeight w:val="245"/>
          <w:jc w:val="center"/>
        </w:trPr>
        <w:tc>
          <w:tcPr>
            <w:tcW w:w="1830" w:type="dxa"/>
            <w:tcBorders>
              <w:top w:val="single" w:sz="4" w:space="0" w:color="auto"/>
              <w:left w:val="single" w:sz="4" w:space="0" w:color="auto"/>
              <w:bottom w:val="single" w:sz="4" w:space="0" w:color="auto"/>
              <w:right w:val="single" w:sz="4" w:space="0" w:color="auto"/>
            </w:tcBorders>
            <w:vAlign w:val="center"/>
            <w:hideMark/>
          </w:tcPr>
          <w:p w14:paraId="15D7D252" w14:textId="77777777" w:rsidR="00CF059B" w:rsidRPr="00E72B7D" w:rsidRDefault="00CF059B" w:rsidP="00EF427E">
            <w:pPr>
              <w:rPr>
                <w:rFonts w:ascii="Arial" w:hAnsi="Arial" w:cs="Arial"/>
                <w:sz w:val="19"/>
                <w:szCs w:val="19"/>
              </w:rPr>
            </w:pPr>
            <w:r w:rsidRPr="00E72B7D">
              <w:rPr>
                <w:rFonts w:ascii="Arial" w:hAnsi="Arial" w:cs="Arial"/>
                <w:sz w:val="19"/>
                <w:szCs w:val="19"/>
              </w:rPr>
              <w:t>December</w:t>
            </w:r>
          </w:p>
        </w:tc>
        <w:tc>
          <w:tcPr>
            <w:tcW w:w="1140" w:type="dxa"/>
            <w:tcBorders>
              <w:top w:val="single" w:sz="4" w:space="0" w:color="auto"/>
              <w:left w:val="single" w:sz="4" w:space="0" w:color="auto"/>
              <w:bottom w:val="single" w:sz="4" w:space="0" w:color="auto"/>
              <w:right w:val="single" w:sz="4" w:space="0" w:color="auto"/>
            </w:tcBorders>
            <w:vAlign w:val="center"/>
            <w:hideMark/>
          </w:tcPr>
          <w:p w14:paraId="13AC5103" w14:textId="7FAEDA75" w:rsidR="00CF059B" w:rsidRPr="00BE2F96" w:rsidRDefault="00CF059B" w:rsidP="00EF427E">
            <w:pPr>
              <w:ind w:right="144"/>
              <w:jc w:val="right"/>
              <w:rPr>
                <w:rFonts w:ascii="Arial" w:hAnsi="Arial" w:cs="Arial"/>
                <w:sz w:val="19"/>
                <w:szCs w:val="19"/>
              </w:rPr>
            </w:pPr>
            <w:r w:rsidRPr="001A06E7">
              <w:rPr>
                <w:rFonts w:ascii="Arial" w:hAnsi="Arial" w:cs="Arial"/>
                <w:sz w:val="19"/>
                <w:szCs w:val="19"/>
              </w:rPr>
              <w:t>66.47</w:t>
            </w:r>
          </w:p>
        </w:tc>
      </w:tr>
    </w:tbl>
    <w:p w14:paraId="287576B9" w14:textId="77777777" w:rsidR="00D87AA1" w:rsidRPr="00E72B7D" w:rsidRDefault="00D87AA1" w:rsidP="00EF427E">
      <w:pPr>
        <w:pStyle w:val="ExhibitText"/>
      </w:pPr>
    </w:p>
    <w:p w14:paraId="3D586582" w14:textId="241BF02D" w:rsidR="00D87AA1" w:rsidRPr="00E72B7D" w:rsidRDefault="00AD0BB5" w:rsidP="00EF427E">
      <w:pPr>
        <w:pStyle w:val="Footnote"/>
        <w:outlineLvl w:val="0"/>
      </w:pPr>
      <w:r w:rsidRPr="00E72B7D">
        <w:t xml:space="preserve">Source: </w:t>
      </w:r>
      <w:r w:rsidR="00EF0F52">
        <w:t xml:space="preserve">“Historical Rates,” </w:t>
      </w:r>
      <w:r w:rsidR="00102C32">
        <w:t>OANDA Corporation, accessed August 21, 2017.</w:t>
      </w:r>
      <w:r w:rsidR="00D87AA1" w:rsidRPr="00E72B7D">
        <w:br w:type="page"/>
      </w:r>
    </w:p>
    <w:p w14:paraId="09537823" w14:textId="4412DF44" w:rsidR="005C6FB0" w:rsidRPr="00E72B7D" w:rsidRDefault="00AD0BB5" w:rsidP="00EF427E">
      <w:pPr>
        <w:pStyle w:val="ExhibitHeading"/>
        <w:outlineLvl w:val="0"/>
      </w:pPr>
      <w:r w:rsidRPr="00E72B7D">
        <w:lastRenderedPageBreak/>
        <w:t xml:space="preserve">Exhibit </w:t>
      </w:r>
      <w:r w:rsidR="00D5545C">
        <w:t>9</w:t>
      </w:r>
      <w:r w:rsidRPr="00E72B7D">
        <w:t>: Computation of value of water credited</w:t>
      </w:r>
      <w:r w:rsidR="008444CF">
        <w:t xml:space="preserve"> (</w:t>
      </w:r>
      <w:r w:rsidR="005C6FB0" w:rsidRPr="00E72B7D">
        <w:t xml:space="preserve">As of December </w:t>
      </w:r>
      <w:r w:rsidR="008444CF" w:rsidRPr="00E72B7D">
        <w:t>31</w:t>
      </w:r>
      <w:r w:rsidR="008444CF">
        <w:t>,</w:t>
      </w:r>
      <w:r w:rsidR="008444CF" w:rsidRPr="00E72B7D">
        <w:t xml:space="preserve"> </w:t>
      </w:r>
      <w:r w:rsidR="005C6FB0" w:rsidRPr="00E72B7D">
        <w:t>2015</w:t>
      </w:r>
      <w:r w:rsidR="008444CF">
        <w:t>)</w:t>
      </w:r>
    </w:p>
    <w:p w14:paraId="6234919C" w14:textId="77777777" w:rsidR="00AD0BB5" w:rsidRPr="00E72B7D" w:rsidRDefault="00AD0BB5" w:rsidP="00EF427E">
      <w:pPr>
        <w:pStyle w:val="ExhibitText"/>
      </w:pPr>
    </w:p>
    <w:tbl>
      <w:tblPr>
        <w:tblW w:w="4620" w:type="pct"/>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649"/>
        <w:gridCol w:w="1691"/>
        <w:gridCol w:w="1901"/>
        <w:gridCol w:w="1843"/>
        <w:gridCol w:w="1559"/>
      </w:tblGrid>
      <w:tr w:rsidR="00AD0BB5" w:rsidRPr="008444CF" w14:paraId="47607D33" w14:textId="77777777" w:rsidTr="00102C32">
        <w:trPr>
          <w:trHeight w:val="288"/>
          <w:jc w:val="center"/>
        </w:trPr>
        <w:tc>
          <w:tcPr>
            <w:tcW w:w="165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15C2F5AA" w14:textId="77777777" w:rsidR="00AD0BB5" w:rsidRPr="008444CF" w:rsidRDefault="00AD0BB5" w:rsidP="00EF427E">
            <w:pPr>
              <w:pStyle w:val="ExhibitText"/>
              <w:jc w:val="center"/>
              <w:rPr>
                <w:b/>
                <w:sz w:val="19"/>
              </w:rPr>
            </w:pPr>
            <w:r w:rsidRPr="008444CF">
              <w:rPr>
                <w:b/>
                <w:sz w:val="19"/>
              </w:rPr>
              <w:t>Region</w:t>
            </w:r>
          </w:p>
        </w:tc>
        <w:tc>
          <w:tcPr>
            <w:tcW w:w="169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735749CE" w14:textId="77777777" w:rsidR="00AD0BB5" w:rsidRPr="008444CF" w:rsidRDefault="00AD0BB5" w:rsidP="00EF427E">
            <w:pPr>
              <w:pStyle w:val="ExhibitText"/>
              <w:jc w:val="center"/>
              <w:rPr>
                <w:b/>
                <w:sz w:val="19"/>
              </w:rPr>
            </w:pPr>
            <w:r w:rsidRPr="008444CF">
              <w:rPr>
                <w:b/>
                <w:sz w:val="19"/>
              </w:rPr>
              <w:t>Place</w:t>
            </w:r>
          </w:p>
        </w:tc>
        <w:tc>
          <w:tcPr>
            <w:tcW w:w="190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76B755E0" w14:textId="230C01B5" w:rsidR="00AD0BB5" w:rsidRPr="008444CF" w:rsidRDefault="008444CF" w:rsidP="00EF427E">
            <w:pPr>
              <w:pStyle w:val="ExhibitText"/>
              <w:jc w:val="center"/>
              <w:rPr>
                <w:b/>
                <w:sz w:val="19"/>
              </w:rPr>
            </w:pPr>
            <w:r>
              <w:rPr>
                <w:b/>
                <w:sz w:val="19"/>
              </w:rPr>
              <w:t>Total Water C</w:t>
            </w:r>
            <w:r w:rsidR="00AD0BB5" w:rsidRPr="008444CF">
              <w:rPr>
                <w:b/>
                <w:sz w:val="19"/>
              </w:rPr>
              <w:t xml:space="preserve">redits </w:t>
            </w:r>
            <w:r>
              <w:rPr>
                <w:b/>
                <w:sz w:val="19"/>
              </w:rPr>
              <w:t>(</w:t>
            </w:r>
            <w:r w:rsidR="00AD0BB5" w:rsidRPr="008444CF">
              <w:rPr>
                <w:b/>
                <w:sz w:val="19"/>
              </w:rPr>
              <w:t>1,000</w:t>
            </w:r>
            <w:r>
              <w:rPr>
                <w:b/>
                <w:sz w:val="19"/>
              </w:rPr>
              <w:t xml:space="preserve"> </w:t>
            </w:r>
            <w:r w:rsidR="00AD0BB5" w:rsidRPr="008444CF">
              <w:rPr>
                <w:b/>
                <w:sz w:val="19"/>
              </w:rPr>
              <w:t>m</w:t>
            </w:r>
            <w:r w:rsidR="00AD0BB5" w:rsidRPr="008444CF">
              <w:rPr>
                <w:b/>
                <w:sz w:val="19"/>
                <w:vertAlign w:val="superscript"/>
              </w:rPr>
              <w:t>3</w:t>
            </w:r>
            <w:r w:rsidRPr="00893588">
              <w:rPr>
                <w:b/>
                <w:sz w:val="19"/>
              </w:rPr>
              <w:t>)</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72665DE5" w14:textId="1EAA339B" w:rsidR="00AD0BB5" w:rsidRPr="008444CF" w:rsidRDefault="00893588" w:rsidP="00EF427E">
            <w:pPr>
              <w:pStyle w:val="ExhibitText"/>
              <w:jc w:val="center"/>
              <w:rPr>
                <w:b/>
                <w:sz w:val="19"/>
              </w:rPr>
            </w:pPr>
            <w:r>
              <w:rPr>
                <w:b/>
                <w:sz w:val="19"/>
              </w:rPr>
              <w:t>Total Water D</w:t>
            </w:r>
            <w:r w:rsidR="00AD0BB5" w:rsidRPr="008444CF">
              <w:rPr>
                <w:b/>
                <w:sz w:val="19"/>
              </w:rPr>
              <w:t xml:space="preserve">ebits </w:t>
            </w:r>
            <w:r>
              <w:rPr>
                <w:b/>
                <w:sz w:val="19"/>
              </w:rPr>
              <w:t>(</w:t>
            </w:r>
            <w:r w:rsidR="00AD0BB5" w:rsidRPr="008444CF">
              <w:rPr>
                <w:b/>
                <w:sz w:val="19"/>
              </w:rPr>
              <w:t>1,000</w:t>
            </w:r>
            <w:r>
              <w:rPr>
                <w:b/>
                <w:sz w:val="19"/>
              </w:rPr>
              <w:t xml:space="preserve"> </w:t>
            </w:r>
            <w:r w:rsidR="00AD0BB5" w:rsidRPr="008444CF">
              <w:rPr>
                <w:b/>
                <w:sz w:val="19"/>
              </w:rPr>
              <w:t>m</w:t>
            </w:r>
            <w:r w:rsidR="00AD0BB5" w:rsidRPr="008444CF">
              <w:rPr>
                <w:b/>
                <w:sz w:val="19"/>
                <w:vertAlign w:val="superscript"/>
              </w:rPr>
              <w:t>3</w:t>
            </w:r>
            <w:r w:rsidRPr="00893588">
              <w:rPr>
                <w:b/>
                <w:sz w:val="19"/>
              </w:rPr>
              <w:t>)</w:t>
            </w:r>
          </w:p>
        </w:tc>
        <w:tc>
          <w:tcPr>
            <w:tcW w:w="1559"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5C2D0D34" w14:textId="7E395DE0" w:rsidR="00AD0BB5" w:rsidRPr="008444CF" w:rsidRDefault="00AD0BB5" w:rsidP="00EF427E">
            <w:pPr>
              <w:pStyle w:val="ExhibitText"/>
              <w:jc w:val="center"/>
              <w:rPr>
                <w:b/>
                <w:sz w:val="19"/>
              </w:rPr>
            </w:pPr>
            <w:r w:rsidRPr="008444CF">
              <w:rPr>
                <w:b/>
                <w:sz w:val="19"/>
              </w:rPr>
              <w:t xml:space="preserve">Water </w:t>
            </w:r>
            <w:r w:rsidR="00893588">
              <w:rPr>
                <w:b/>
                <w:sz w:val="19"/>
              </w:rPr>
              <w:t>S</w:t>
            </w:r>
            <w:r w:rsidRPr="008444CF">
              <w:rPr>
                <w:b/>
                <w:sz w:val="19"/>
              </w:rPr>
              <w:t xml:space="preserve">carcity </w:t>
            </w:r>
            <w:r w:rsidR="00893588">
              <w:rPr>
                <w:b/>
                <w:sz w:val="19"/>
              </w:rPr>
              <w:t>L</w:t>
            </w:r>
            <w:r w:rsidRPr="008444CF">
              <w:rPr>
                <w:b/>
                <w:sz w:val="19"/>
              </w:rPr>
              <w:t>evel (%)</w:t>
            </w:r>
          </w:p>
        </w:tc>
      </w:tr>
      <w:tr w:rsidR="00AD0BB5" w:rsidRPr="008444CF" w14:paraId="14994041" w14:textId="77777777" w:rsidTr="00102C32">
        <w:trPr>
          <w:trHeight w:val="288"/>
          <w:jc w:val="center"/>
        </w:trPr>
        <w:tc>
          <w:tcPr>
            <w:tcW w:w="165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5BAFEA4A" w14:textId="77777777" w:rsidR="00AD0BB5" w:rsidRPr="008444CF" w:rsidRDefault="00AD0BB5" w:rsidP="00EF427E">
            <w:pPr>
              <w:pStyle w:val="ExhibitText"/>
              <w:jc w:val="left"/>
              <w:rPr>
                <w:sz w:val="19"/>
              </w:rPr>
            </w:pPr>
            <w:r w:rsidRPr="008444CF">
              <w:rPr>
                <w:sz w:val="19"/>
              </w:rPr>
              <w:t>East</w:t>
            </w:r>
          </w:p>
        </w:tc>
        <w:tc>
          <w:tcPr>
            <w:tcW w:w="169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06BBEDC8" w14:textId="77777777" w:rsidR="00AD0BB5" w:rsidRPr="008444CF" w:rsidRDefault="00AD0BB5" w:rsidP="00EF427E">
            <w:pPr>
              <w:pStyle w:val="ExhibitText"/>
              <w:jc w:val="left"/>
              <w:rPr>
                <w:sz w:val="19"/>
              </w:rPr>
            </w:pPr>
            <w:r w:rsidRPr="008444CF">
              <w:rPr>
                <w:sz w:val="19"/>
              </w:rPr>
              <w:t>Bhatpara</w:t>
            </w:r>
          </w:p>
        </w:tc>
        <w:tc>
          <w:tcPr>
            <w:tcW w:w="190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729DBD69" w14:textId="77777777" w:rsidR="00AD0BB5" w:rsidRPr="008444CF" w:rsidRDefault="00AD0BB5" w:rsidP="00EF427E">
            <w:pPr>
              <w:pStyle w:val="ExhibitText"/>
              <w:ind w:right="432"/>
              <w:jc w:val="right"/>
              <w:rPr>
                <w:sz w:val="19"/>
              </w:rPr>
            </w:pPr>
            <w:r w:rsidRPr="008444CF">
              <w:rPr>
                <w:sz w:val="19"/>
              </w:rPr>
              <w:t>3</w:t>
            </w:r>
            <w:r w:rsidR="003960F5" w:rsidRPr="008444CF">
              <w:rPr>
                <w:sz w:val="19"/>
              </w:rPr>
              <w:t>,</w:t>
            </w:r>
            <w:r w:rsidRPr="008444CF">
              <w:rPr>
                <w:sz w:val="19"/>
              </w:rPr>
              <w:t>045</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28786859" w14:textId="77777777" w:rsidR="00AD0BB5" w:rsidRPr="008444CF" w:rsidRDefault="00AD0BB5" w:rsidP="00EF427E">
            <w:pPr>
              <w:pStyle w:val="ExhibitText"/>
              <w:ind w:right="432"/>
              <w:jc w:val="right"/>
              <w:rPr>
                <w:sz w:val="19"/>
              </w:rPr>
            </w:pPr>
            <w:r w:rsidRPr="008444CF">
              <w:rPr>
                <w:sz w:val="19"/>
              </w:rPr>
              <w:t>138</w:t>
            </w:r>
          </w:p>
        </w:tc>
        <w:tc>
          <w:tcPr>
            <w:tcW w:w="1559"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2E47D3E8" w14:textId="77777777" w:rsidR="00AD0BB5" w:rsidRPr="008444CF" w:rsidRDefault="00AD0BB5" w:rsidP="00EF427E">
            <w:pPr>
              <w:pStyle w:val="ExhibitText"/>
              <w:ind w:right="432"/>
              <w:jc w:val="right"/>
              <w:rPr>
                <w:sz w:val="19"/>
              </w:rPr>
            </w:pPr>
            <w:r w:rsidRPr="008444CF">
              <w:rPr>
                <w:sz w:val="19"/>
              </w:rPr>
              <w:t>14</w:t>
            </w:r>
          </w:p>
        </w:tc>
      </w:tr>
      <w:tr w:rsidR="00AD0BB5" w:rsidRPr="008444CF" w14:paraId="13CA2E3C" w14:textId="77777777" w:rsidTr="00102C32">
        <w:trPr>
          <w:trHeight w:val="288"/>
          <w:jc w:val="center"/>
        </w:trPr>
        <w:tc>
          <w:tcPr>
            <w:tcW w:w="16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642B057" w14:textId="77777777" w:rsidR="00AD0BB5" w:rsidRPr="008444CF" w:rsidRDefault="00AD0BB5" w:rsidP="00EF427E">
            <w:pPr>
              <w:pStyle w:val="ExhibitText"/>
              <w:jc w:val="left"/>
              <w:rPr>
                <w:sz w:val="19"/>
              </w:rPr>
            </w:pPr>
          </w:p>
        </w:tc>
        <w:tc>
          <w:tcPr>
            <w:tcW w:w="169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5773D252" w14:textId="77777777" w:rsidR="00AD0BB5" w:rsidRPr="008444CF" w:rsidRDefault="00AD0BB5" w:rsidP="00EF427E">
            <w:pPr>
              <w:pStyle w:val="ExhibitText"/>
              <w:jc w:val="left"/>
              <w:rPr>
                <w:sz w:val="19"/>
              </w:rPr>
            </w:pPr>
            <w:proofErr w:type="spellStart"/>
            <w:r w:rsidRPr="008444CF">
              <w:rPr>
                <w:sz w:val="19"/>
              </w:rPr>
              <w:t>Farakaa</w:t>
            </w:r>
            <w:proofErr w:type="spellEnd"/>
          </w:p>
        </w:tc>
        <w:tc>
          <w:tcPr>
            <w:tcW w:w="190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11587007" w14:textId="77777777" w:rsidR="00AD0BB5" w:rsidRPr="008444CF" w:rsidRDefault="00AD0BB5" w:rsidP="00EF427E">
            <w:pPr>
              <w:pStyle w:val="ExhibitText"/>
              <w:ind w:right="432"/>
              <w:jc w:val="right"/>
              <w:rPr>
                <w:sz w:val="19"/>
              </w:rPr>
            </w:pPr>
            <w:r w:rsidRPr="008444CF">
              <w:rPr>
                <w:sz w:val="19"/>
              </w:rPr>
              <w:t>37</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08CE8706" w14:textId="77777777" w:rsidR="00AD0BB5" w:rsidRPr="008444CF" w:rsidRDefault="00AD0BB5" w:rsidP="00EF427E">
            <w:pPr>
              <w:pStyle w:val="ExhibitText"/>
              <w:ind w:right="432"/>
              <w:jc w:val="right"/>
              <w:rPr>
                <w:sz w:val="19"/>
              </w:rPr>
            </w:pPr>
            <w:r w:rsidRPr="008444CF">
              <w:rPr>
                <w:sz w:val="19"/>
              </w:rPr>
              <w:t>2</w:t>
            </w:r>
          </w:p>
        </w:tc>
        <w:tc>
          <w:tcPr>
            <w:tcW w:w="1559"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761EB9C8" w14:textId="77777777" w:rsidR="00AD0BB5" w:rsidRPr="008444CF" w:rsidRDefault="00AD0BB5" w:rsidP="00EF427E">
            <w:pPr>
              <w:pStyle w:val="ExhibitText"/>
              <w:ind w:right="432"/>
              <w:jc w:val="right"/>
              <w:rPr>
                <w:sz w:val="19"/>
              </w:rPr>
            </w:pPr>
            <w:r w:rsidRPr="008444CF">
              <w:rPr>
                <w:sz w:val="19"/>
              </w:rPr>
              <w:t>37</w:t>
            </w:r>
          </w:p>
        </w:tc>
      </w:tr>
      <w:tr w:rsidR="00AD0BB5" w:rsidRPr="008444CF" w14:paraId="6A880380" w14:textId="77777777" w:rsidTr="00102C32">
        <w:trPr>
          <w:trHeight w:val="288"/>
          <w:jc w:val="center"/>
        </w:trPr>
        <w:tc>
          <w:tcPr>
            <w:tcW w:w="16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E5C81F2" w14:textId="77777777" w:rsidR="00AD0BB5" w:rsidRPr="008444CF" w:rsidRDefault="00AD0BB5" w:rsidP="00EF427E">
            <w:pPr>
              <w:pStyle w:val="ExhibitText"/>
              <w:jc w:val="left"/>
              <w:rPr>
                <w:sz w:val="19"/>
              </w:rPr>
            </w:pPr>
          </w:p>
        </w:tc>
        <w:tc>
          <w:tcPr>
            <w:tcW w:w="169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4DF20C10" w14:textId="77777777" w:rsidR="00AD0BB5" w:rsidRPr="008444CF" w:rsidRDefault="00AD0BB5" w:rsidP="00EF427E">
            <w:pPr>
              <w:pStyle w:val="ExhibitText"/>
              <w:jc w:val="left"/>
              <w:rPr>
                <w:sz w:val="19"/>
              </w:rPr>
            </w:pPr>
            <w:proofErr w:type="spellStart"/>
            <w:r w:rsidRPr="008444CF">
              <w:rPr>
                <w:sz w:val="19"/>
              </w:rPr>
              <w:t>Sankrail</w:t>
            </w:r>
            <w:proofErr w:type="spellEnd"/>
          </w:p>
        </w:tc>
        <w:tc>
          <w:tcPr>
            <w:tcW w:w="190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59C591E9" w14:textId="77777777" w:rsidR="00AD0BB5" w:rsidRPr="008444CF" w:rsidRDefault="00AD0BB5" w:rsidP="00EF427E">
            <w:pPr>
              <w:pStyle w:val="ExhibitText"/>
              <w:ind w:right="432"/>
              <w:jc w:val="right"/>
              <w:rPr>
                <w:sz w:val="19"/>
              </w:rPr>
            </w:pPr>
            <w:r w:rsidRPr="008444CF">
              <w:rPr>
                <w:sz w:val="19"/>
              </w:rPr>
              <w:t>230</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0B7B7828" w14:textId="77777777" w:rsidR="00AD0BB5" w:rsidRPr="008444CF" w:rsidRDefault="00AD0BB5" w:rsidP="00EF427E">
            <w:pPr>
              <w:pStyle w:val="ExhibitText"/>
              <w:ind w:right="432"/>
              <w:jc w:val="right"/>
              <w:rPr>
                <w:sz w:val="19"/>
              </w:rPr>
            </w:pPr>
            <w:r w:rsidRPr="008444CF">
              <w:rPr>
                <w:sz w:val="19"/>
              </w:rPr>
              <w:t>15</w:t>
            </w:r>
          </w:p>
        </w:tc>
        <w:tc>
          <w:tcPr>
            <w:tcW w:w="1559"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1ABD4836" w14:textId="77777777" w:rsidR="00AD0BB5" w:rsidRPr="008444CF" w:rsidRDefault="00AD0BB5" w:rsidP="00EF427E">
            <w:pPr>
              <w:pStyle w:val="ExhibitText"/>
              <w:ind w:right="432"/>
              <w:jc w:val="right"/>
              <w:rPr>
                <w:sz w:val="19"/>
              </w:rPr>
            </w:pPr>
            <w:r w:rsidRPr="008444CF">
              <w:rPr>
                <w:sz w:val="19"/>
              </w:rPr>
              <w:t>37</w:t>
            </w:r>
          </w:p>
        </w:tc>
      </w:tr>
      <w:tr w:rsidR="00AD0BB5" w:rsidRPr="008444CF" w14:paraId="3EDB6728" w14:textId="77777777" w:rsidTr="00102C32">
        <w:trPr>
          <w:trHeight w:val="288"/>
          <w:jc w:val="center"/>
        </w:trPr>
        <w:tc>
          <w:tcPr>
            <w:tcW w:w="165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7EFB3511" w14:textId="77777777" w:rsidR="00AD0BB5" w:rsidRPr="008444CF" w:rsidRDefault="00AD0BB5" w:rsidP="00EF427E">
            <w:pPr>
              <w:pStyle w:val="ExhibitText"/>
              <w:jc w:val="left"/>
              <w:rPr>
                <w:sz w:val="19"/>
              </w:rPr>
            </w:pPr>
            <w:r w:rsidRPr="008444CF">
              <w:rPr>
                <w:sz w:val="19"/>
              </w:rPr>
              <w:t>West and South</w:t>
            </w:r>
          </w:p>
        </w:tc>
        <w:tc>
          <w:tcPr>
            <w:tcW w:w="169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062FB8C7" w14:textId="77777777" w:rsidR="00AD0BB5" w:rsidRPr="008444CF" w:rsidRDefault="00AD0BB5" w:rsidP="00EF427E">
            <w:pPr>
              <w:pStyle w:val="ExhibitText"/>
              <w:jc w:val="left"/>
              <w:rPr>
                <w:sz w:val="19"/>
              </w:rPr>
            </w:pPr>
            <w:proofErr w:type="spellStart"/>
            <w:r w:rsidRPr="008444CF">
              <w:rPr>
                <w:sz w:val="19"/>
              </w:rPr>
              <w:t>Ambujanagar</w:t>
            </w:r>
            <w:proofErr w:type="spellEnd"/>
          </w:p>
        </w:tc>
        <w:tc>
          <w:tcPr>
            <w:tcW w:w="190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6FD05779" w14:textId="77777777" w:rsidR="00AD0BB5" w:rsidRPr="008444CF" w:rsidRDefault="00AD0BB5" w:rsidP="00EF427E">
            <w:pPr>
              <w:pStyle w:val="ExhibitText"/>
              <w:ind w:right="432"/>
              <w:jc w:val="right"/>
              <w:rPr>
                <w:sz w:val="19"/>
              </w:rPr>
            </w:pPr>
            <w:r w:rsidRPr="008444CF">
              <w:rPr>
                <w:sz w:val="19"/>
              </w:rPr>
              <w:t>12</w:t>
            </w:r>
            <w:r w:rsidR="003960F5" w:rsidRPr="008444CF">
              <w:rPr>
                <w:sz w:val="19"/>
              </w:rPr>
              <w:t>,</w:t>
            </w:r>
            <w:r w:rsidRPr="008444CF">
              <w:rPr>
                <w:sz w:val="19"/>
              </w:rPr>
              <w:t>175</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26B8AB1A" w14:textId="77777777" w:rsidR="00AD0BB5" w:rsidRPr="008444CF" w:rsidRDefault="00AD0BB5" w:rsidP="00EF427E">
            <w:pPr>
              <w:pStyle w:val="ExhibitText"/>
              <w:ind w:right="432"/>
              <w:jc w:val="right"/>
              <w:rPr>
                <w:sz w:val="19"/>
              </w:rPr>
            </w:pPr>
            <w:r w:rsidRPr="008444CF">
              <w:rPr>
                <w:sz w:val="19"/>
              </w:rPr>
              <w:t>5</w:t>
            </w:r>
            <w:r w:rsidR="003960F5" w:rsidRPr="008444CF">
              <w:rPr>
                <w:sz w:val="19"/>
              </w:rPr>
              <w:t>,</w:t>
            </w:r>
            <w:r w:rsidRPr="008444CF">
              <w:rPr>
                <w:sz w:val="19"/>
              </w:rPr>
              <w:t>039</w:t>
            </w:r>
          </w:p>
        </w:tc>
        <w:tc>
          <w:tcPr>
            <w:tcW w:w="1559"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1588DEE3" w14:textId="77777777" w:rsidR="00AD0BB5" w:rsidRPr="008444CF" w:rsidRDefault="00AD0BB5" w:rsidP="00EF427E">
            <w:pPr>
              <w:pStyle w:val="ExhibitText"/>
              <w:ind w:right="432"/>
              <w:jc w:val="right"/>
              <w:rPr>
                <w:sz w:val="19"/>
              </w:rPr>
            </w:pPr>
            <w:r w:rsidRPr="008444CF">
              <w:rPr>
                <w:sz w:val="19"/>
              </w:rPr>
              <w:t>71</w:t>
            </w:r>
          </w:p>
        </w:tc>
      </w:tr>
      <w:tr w:rsidR="00AD0BB5" w:rsidRPr="008444CF" w14:paraId="47315436" w14:textId="77777777" w:rsidTr="00102C32">
        <w:trPr>
          <w:trHeight w:val="288"/>
          <w:jc w:val="center"/>
        </w:trPr>
        <w:tc>
          <w:tcPr>
            <w:tcW w:w="16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2114852" w14:textId="77777777" w:rsidR="00AD0BB5" w:rsidRPr="008444CF" w:rsidRDefault="00AD0BB5" w:rsidP="00EF427E">
            <w:pPr>
              <w:pStyle w:val="ExhibitText"/>
              <w:jc w:val="left"/>
              <w:rPr>
                <w:sz w:val="19"/>
              </w:rPr>
            </w:pPr>
          </w:p>
        </w:tc>
        <w:tc>
          <w:tcPr>
            <w:tcW w:w="169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6C101CA5" w14:textId="77777777" w:rsidR="00AD0BB5" w:rsidRPr="008444CF" w:rsidRDefault="00AD0BB5" w:rsidP="00EF427E">
            <w:pPr>
              <w:pStyle w:val="ExhibitText"/>
              <w:jc w:val="left"/>
              <w:rPr>
                <w:sz w:val="19"/>
              </w:rPr>
            </w:pPr>
            <w:r w:rsidRPr="008444CF">
              <w:rPr>
                <w:sz w:val="19"/>
              </w:rPr>
              <w:t>Maratha</w:t>
            </w:r>
          </w:p>
        </w:tc>
        <w:tc>
          <w:tcPr>
            <w:tcW w:w="190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4127E240" w14:textId="77777777" w:rsidR="00AD0BB5" w:rsidRPr="008444CF" w:rsidRDefault="00AD0BB5" w:rsidP="00EF427E">
            <w:pPr>
              <w:pStyle w:val="ExhibitText"/>
              <w:ind w:right="432"/>
              <w:jc w:val="right"/>
              <w:rPr>
                <w:sz w:val="19"/>
              </w:rPr>
            </w:pPr>
            <w:r w:rsidRPr="008444CF">
              <w:rPr>
                <w:sz w:val="19"/>
              </w:rPr>
              <w:t>3</w:t>
            </w:r>
            <w:r w:rsidR="003960F5" w:rsidRPr="008444CF">
              <w:rPr>
                <w:sz w:val="19"/>
              </w:rPr>
              <w:t>,</w:t>
            </w:r>
            <w:r w:rsidRPr="008444CF">
              <w:rPr>
                <w:sz w:val="19"/>
              </w:rPr>
              <w:t>328</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321F88D8" w14:textId="77777777" w:rsidR="00AD0BB5" w:rsidRPr="008444CF" w:rsidRDefault="00AD0BB5" w:rsidP="00EF427E">
            <w:pPr>
              <w:pStyle w:val="ExhibitText"/>
              <w:ind w:right="432"/>
              <w:jc w:val="right"/>
              <w:rPr>
                <w:sz w:val="19"/>
              </w:rPr>
            </w:pPr>
            <w:r w:rsidRPr="008444CF">
              <w:rPr>
                <w:sz w:val="19"/>
              </w:rPr>
              <w:t>123</w:t>
            </w:r>
          </w:p>
        </w:tc>
        <w:tc>
          <w:tcPr>
            <w:tcW w:w="1559"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7ED186E7" w14:textId="77777777" w:rsidR="00AD0BB5" w:rsidRPr="008444CF" w:rsidRDefault="00AD0BB5" w:rsidP="00EF427E">
            <w:pPr>
              <w:pStyle w:val="ExhibitText"/>
              <w:ind w:right="432"/>
              <w:jc w:val="right"/>
              <w:rPr>
                <w:sz w:val="19"/>
              </w:rPr>
            </w:pPr>
            <w:r w:rsidRPr="008444CF">
              <w:rPr>
                <w:sz w:val="19"/>
              </w:rPr>
              <w:t>14</w:t>
            </w:r>
          </w:p>
        </w:tc>
      </w:tr>
      <w:tr w:rsidR="00AD0BB5" w:rsidRPr="008444CF" w14:paraId="22BEFADD" w14:textId="77777777" w:rsidTr="00102C32">
        <w:trPr>
          <w:trHeight w:val="288"/>
          <w:jc w:val="center"/>
        </w:trPr>
        <w:tc>
          <w:tcPr>
            <w:tcW w:w="16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A78850A" w14:textId="77777777" w:rsidR="00AD0BB5" w:rsidRPr="008444CF" w:rsidRDefault="00AD0BB5" w:rsidP="00EF427E">
            <w:pPr>
              <w:pStyle w:val="ExhibitText"/>
              <w:jc w:val="left"/>
              <w:rPr>
                <w:sz w:val="19"/>
              </w:rPr>
            </w:pPr>
          </w:p>
        </w:tc>
        <w:tc>
          <w:tcPr>
            <w:tcW w:w="169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0C94C048" w14:textId="77777777" w:rsidR="00AD0BB5" w:rsidRPr="008444CF" w:rsidRDefault="00AD0BB5" w:rsidP="00EF427E">
            <w:pPr>
              <w:pStyle w:val="ExhibitText"/>
              <w:jc w:val="left"/>
              <w:rPr>
                <w:sz w:val="19"/>
              </w:rPr>
            </w:pPr>
            <w:proofErr w:type="spellStart"/>
            <w:r w:rsidRPr="008444CF">
              <w:rPr>
                <w:sz w:val="19"/>
              </w:rPr>
              <w:t>Panvel</w:t>
            </w:r>
            <w:proofErr w:type="spellEnd"/>
          </w:p>
        </w:tc>
        <w:tc>
          <w:tcPr>
            <w:tcW w:w="190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41A12FFF" w14:textId="77777777" w:rsidR="00AD0BB5" w:rsidRPr="008444CF" w:rsidRDefault="00AD0BB5" w:rsidP="00EF427E">
            <w:pPr>
              <w:pStyle w:val="ExhibitText"/>
              <w:ind w:right="432"/>
              <w:jc w:val="right"/>
              <w:rPr>
                <w:sz w:val="19"/>
              </w:rPr>
            </w:pPr>
            <w:r w:rsidRPr="008444CF">
              <w:rPr>
                <w:sz w:val="19"/>
              </w:rPr>
              <w:t>0</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5FBB190F" w14:textId="77777777" w:rsidR="00AD0BB5" w:rsidRPr="008444CF" w:rsidRDefault="00AD0BB5" w:rsidP="00EF427E">
            <w:pPr>
              <w:pStyle w:val="ExhibitText"/>
              <w:ind w:right="432"/>
              <w:jc w:val="right"/>
              <w:rPr>
                <w:sz w:val="19"/>
              </w:rPr>
            </w:pPr>
            <w:r w:rsidRPr="008444CF">
              <w:rPr>
                <w:sz w:val="19"/>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27BD42F8" w14:textId="77777777" w:rsidR="00AD0BB5" w:rsidRPr="008444CF" w:rsidRDefault="00AD0BB5" w:rsidP="00EF427E">
            <w:pPr>
              <w:pStyle w:val="ExhibitText"/>
              <w:ind w:right="432"/>
              <w:jc w:val="right"/>
              <w:rPr>
                <w:sz w:val="19"/>
              </w:rPr>
            </w:pPr>
            <w:r w:rsidRPr="008444CF">
              <w:rPr>
                <w:sz w:val="19"/>
              </w:rPr>
              <w:t>49</w:t>
            </w:r>
          </w:p>
        </w:tc>
      </w:tr>
      <w:tr w:rsidR="00AD0BB5" w:rsidRPr="008444CF" w14:paraId="69A43E40" w14:textId="77777777" w:rsidTr="00102C32">
        <w:trPr>
          <w:trHeight w:val="288"/>
          <w:jc w:val="center"/>
        </w:trPr>
        <w:tc>
          <w:tcPr>
            <w:tcW w:w="16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3AAB0CD" w14:textId="77777777" w:rsidR="00AD0BB5" w:rsidRPr="008444CF" w:rsidRDefault="00AD0BB5" w:rsidP="00EF427E">
            <w:pPr>
              <w:pStyle w:val="ExhibitText"/>
              <w:jc w:val="left"/>
              <w:rPr>
                <w:sz w:val="19"/>
              </w:rPr>
            </w:pPr>
          </w:p>
        </w:tc>
        <w:tc>
          <w:tcPr>
            <w:tcW w:w="169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164D6B03" w14:textId="77777777" w:rsidR="00AD0BB5" w:rsidRPr="008444CF" w:rsidRDefault="00AD0BB5" w:rsidP="00EF427E">
            <w:pPr>
              <w:pStyle w:val="ExhibitText"/>
              <w:jc w:val="left"/>
              <w:rPr>
                <w:sz w:val="19"/>
              </w:rPr>
            </w:pPr>
            <w:r w:rsidRPr="008444CF">
              <w:rPr>
                <w:sz w:val="19"/>
              </w:rPr>
              <w:t>Surat</w:t>
            </w:r>
          </w:p>
        </w:tc>
        <w:tc>
          <w:tcPr>
            <w:tcW w:w="190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330F10F5" w14:textId="77777777" w:rsidR="00AD0BB5" w:rsidRPr="008444CF" w:rsidRDefault="00AD0BB5" w:rsidP="00EF427E">
            <w:pPr>
              <w:pStyle w:val="ExhibitText"/>
              <w:ind w:right="432"/>
              <w:jc w:val="right"/>
              <w:rPr>
                <w:sz w:val="19"/>
              </w:rPr>
            </w:pPr>
            <w:r w:rsidRPr="008444CF">
              <w:rPr>
                <w:sz w:val="19"/>
              </w:rPr>
              <w:t>0</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640A49B0" w14:textId="77777777" w:rsidR="00AD0BB5" w:rsidRPr="008444CF" w:rsidRDefault="00AD0BB5" w:rsidP="00EF427E">
            <w:pPr>
              <w:pStyle w:val="ExhibitText"/>
              <w:ind w:right="432"/>
              <w:jc w:val="right"/>
              <w:rPr>
                <w:sz w:val="19"/>
              </w:rPr>
            </w:pPr>
            <w:r w:rsidRPr="008444CF">
              <w:rPr>
                <w:sz w:val="19"/>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79B9D819" w14:textId="77777777" w:rsidR="00AD0BB5" w:rsidRPr="008444CF" w:rsidRDefault="00AD0BB5" w:rsidP="00EF427E">
            <w:pPr>
              <w:pStyle w:val="ExhibitText"/>
              <w:ind w:right="432"/>
              <w:jc w:val="right"/>
              <w:rPr>
                <w:sz w:val="19"/>
              </w:rPr>
            </w:pPr>
            <w:r w:rsidRPr="008444CF">
              <w:rPr>
                <w:sz w:val="19"/>
              </w:rPr>
              <w:t>57</w:t>
            </w:r>
          </w:p>
        </w:tc>
      </w:tr>
      <w:tr w:rsidR="00AD0BB5" w:rsidRPr="008444CF" w14:paraId="053E8CBE" w14:textId="77777777" w:rsidTr="00102C32">
        <w:trPr>
          <w:trHeight w:val="288"/>
          <w:jc w:val="center"/>
        </w:trPr>
        <w:tc>
          <w:tcPr>
            <w:tcW w:w="16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CF5112A" w14:textId="77777777" w:rsidR="00AD0BB5" w:rsidRPr="008444CF" w:rsidRDefault="00AD0BB5" w:rsidP="00EF427E">
            <w:pPr>
              <w:pStyle w:val="ExhibitText"/>
              <w:jc w:val="left"/>
              <w:rPr>
                <w:sz w:val="19"/>
              </w:rPr>
            </w:pPr>
          </w:p>
        </w:tc>
        <w:tc>
          <w:tcPr>
            <w:tcW w:w="169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40A05206" w14:textId="77777777" w:rsidR="00AD0BB5" w:rsidRPr="008444CF" w:rsidRDefault="00AD0BB5" w:rsidP="00EF427E">
            <w:pPr>
              <w:pStyle w:val="ExhibitText"/>
              <w:jc w:val="left"/>
              <w:rPr>
                <w:sz w:val="19"/>
              </w:rPr>
            </w:pPr>
            <w:r w:rsidRPr="008444CF">
              <w:rPr>
                <w:sz w:val="19"/>
              </w:rPr>
              <w:t>Cochin</w:t>
            </w:r>
          </w:p>
        </w:tc>
        <w:tc>
          <w:tcPr>
            <w:tcW w:w="190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61777AE2" w14:textId="77777777" w:rsidR="00AD0BB5" w:rsidRPr="008444CF" w:rsidRDefault="00AD0BB5" w:rsidP="00EF427E">
            <w:pPr>
              <w:pStyle w:val="ExhibitText"/>
              <w:ind w:right="432"/>
              <w:jc w:val="right"/>
              <w:rPr>
                <w:sz w:val="19"/>
              </w:rPr>
            </w:pPr>
            <w:r w:rsidRPr="008444CF">
              <w:rPr>
                <w:sz w:val="19"/>
              </w:rPr>
              <w:t>0</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3FB20D9D" w14:textId="77777777" w:rsidR="00AD0BB5" w:rsidRPr="008444CF" w:rsidRDefault="00AD0BB5" w:rsidP="00EF427E">
            <w:pPr>
              <w:pStyle w:val="ExhibitText"/>
              <w:ind w:right="432"/>
              <w:jc w:val="right"/>
              <w:rPr>
                <w:sz w:val="19"/>
              </w:rPr>
            </w:pPr>
            <w:r w:rsidRPr="008444CF">
              <w:rPr>
                <w:sz w:val="19"/>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2CC10DE3" w14:textId="77777777" w:rsidR="00AD0BB5" w:rsidRPr="008444CF" w:rsidRDefault="00AD0BB5" w:rsidP="00EF427E">
            <w:pPr>
              <w:pStyle w:val="ExhibitText"/>
              <w:ind w:right="432"/>
              <w:jc w:val="right"/>
              <w:rPr>
                <w:sz w:val="19"/>
              </w:rPr>
            </w:pPr>
            <w:r w:rsidRPr="008444CF">
              <w:rPr>
                <w:sz w:val="19"/>
              </w:rPr>
              <w:t>9</w:t>
            </w:r>
          </w:p>
        </w:tc>
      </w:tr>
      <w:tr w:rsidR="00AD0BB5" w:rsidRPr="008444CF" w14:paraId="02F75917" w14:textId="77777777" w:rsidTr="00102C32">
        <w:trPr>
          <w:trHeight w:val="288"/>
          <w:jc w:val="center"/>
        </w:trPr>
        <w:tc>
          <w:tcPr>
            <w:tcW w:w="16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BAA0F3E" w14:textId="77777777" w:rsidR="00AD0BB5" w:rsidRPr="008444CF" w:rsidRDefault="00AD0BB5" w:rsidP="00EF427E">
            <w:pPr>
              <w:pStyle w:val="ExhibitText"/>
              <w:jc w:val="left"/>
              <w:rPr>
                <w:sz w:val="19"/>
              </w:rPr>
            </w:pPr>
          </w:p>
        </w:tc>
        <w:tc>
          <w:tcPr>
            <w:tcW w:w="169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56179C88" w14:textId="77777777" w:rsidR="00AD0BB5" w:rsidRPr="008444CF" w:rsidRDefault="00AD0BB5" w:rsidP="00EF427E">
            <w:pPr>
              <w:pStyle w:val="ExhibitText"/>
              <w:jc w:val="left"/>
              <w:rPr>
                <w:sz w:val="19"/>
              </w:rPr>
            </w:pPr>
            <w:r w:rsidRPr="008444CF">
              <w:rPr>
                <w:sz w:val="19"/>
              </w:rPr>
              <w:t>Mangalore</w:t>
            </w:r>
          </w:p>
        </w:tc>
        <w:tc>
          <w:tcPr>
            <w:tcW w:w="190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62DCF388" w14:textId="77777777" w:rsidR="00AD0BB5" w:rsidRPr="008444CF" w:rsidRDefault="00AD0BB5" w:rsidP="00EF427E">
            <w:pPr>
              <w:pStyle w:val="ExhibitText"/>
              <w:ind w:right="432"/>
              <w:jc w:val="right"/>
              <w:rPr>
                <w:sz w:val="19"/>
              </w:rPr>
            </w:pPr>
            <w:r w:rsidRPr="008444CF">
              <w:rPr>
                <w:sz w:val="19"/>
              </w:rPr>
              <w:t>0</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51779859" w14:textId="77777777" w:rsidR="00AD0BB5" w:rsidRPr="008444CF" w:rsidRDefault="00AD0BB5" w:rsidP="00EF427E">
            <w:pPr>
              <w:pStyle w:val="ExhibitText"/>
              <w:ind w:right="432"/>
              <w:jc w:val="right"/>
              <w:rPr>
                <w:sz w:val="19"/>
              </w:rPr>
            </w:pPr>
            <w:r w:rsidRPr="008444CF">
              <w:rPr>
                <w:sz w:val="19"/>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741C7668" w14:textId="77777777" w:rsidR="00AD0BB5" w:rsidRPr="008444CF" w:rsidRDefault="00AD0BB5" w:rsidP="00EF427E">
            <w:pPr>
              <w:pStyle w:val="ExhibitText"/>
              <w:ind w:right="432"/>
              <w:jc w:val="right"/>
              <w:rPr>
                <w:sz w:val="19"/>
              </w:rPr>
            </w:pPr>
            <w:r w:rsidRPr="008444CF">
              <w:rPr>
                <w:sz w:val="19"/>
              </w:rPr>
              <w:t>9</w:t>
            </w:r>
          </w:p>
        </w:tc>
      </w:tr>
      <w:tr w:rsidR="00AD0BB5" w:rsidRPr="008444CF" w14:paraId="7090E10A" w14:textId="77777777" w:rsidTr="00102C32">
        <w:trPr>
          <w:trHeight w:val="288"/>
          <w:jc w:val="center"/>
        </w:trPr>
        <w:tc>
          <w:tcPr>
            <w:tcW w:w="165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66216AA5" w14:textId="77777777" w:rsidR="00AD0BB5" w:rsidRPr="008444CF" w:rsidRDefault="00AD0BB5" w:rsidP="00EF427E">
            <w:pPr>
              <w:pStyle w:val="ExhibitText"/>
              <w:jc w:val="left"/>
              <w:rPr>
                <w:sz w:val="19"/>
              </w:rPr>
            </w:pPr>
            <w:r w:rsidRPr="008444CF">
              <w:rPr>
                <w:sz w:val="19"/>
              </w:rPr>
              <w:t>North</w:t>
            </w:r>
          </w:p>
        </w:tc>
        <w:tc>
          <w:tcPr>
            <w:tcW w:w="169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2B052AFD" w14:textId="77777777" w:rsidR="00AD0BB5" w:rsidRPr="008444CF" w:rsidRDefault="00AD0BB5" w:rsidP="00EF427E">
            <w:pPr>
              <w:pStyle w:val="ExhibitText"/>
              <w:jc w:val="left"/>
              <w:rPr>
                <w:sz w:val="19"/>
              </w:rPr>
            </w:pPr>
            <w:proofErr w:type="spellStart"/>
            <w:r w:rsidRPr="008444CF">
              <w:rPr>
                <w:sz w:val="19"/>
              </w:rPr>
              <w:t>Rabriyawas</w:t>
            </w:r>
            <w:proofErr w:type="spellEnd"/>
          </w:p>
        </w:tc>
        <w:tc>
          <w:tcPr>
            <w:tcW w:w="190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004EFDBC" w14:textId="77777777" w:rsidR="00AD0BB5" w:rsidRPr="008444CF" w:rsidRDefault="00AD0BB5" w:rsidP="00EF427E">
            <w:pPr>
              <w:pStyle w:val="ExhibitText"/>
              <w:ind w:right="432"/>
              <w:jc w:val="right"/>
              <w:rPr>
                <w:sz w:val="19"/>
              </w:rPr>
            </w:pPr>
            <w:r w:rsidRPr="008444CF">
              <w:rPr>
                <w:sz w:val="19"/>
              </w:rPr>
              <w:t>8</w:t>
            </w:r>
            <w:r w:rsidR="003960F5" w:rsidRPr="008444CF">
              <w:rPr>
                <w:sz w:val="19"/>
              </w:rPr>
              <w:t>,</w:t>
            </w:r>
            <w:r w:rsidRPr="008444CF">
              <w:rPr>
                <w:sz w:val="19"/>
              </w:rPr>
              <w:t>089</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7168D642" w14:textId="77777777" w:rsidR="00AD0BB5" w:rsidRPr="008444CF" w:rsidRDefault="00AD0BB5" w:rsidP="00EF427E">
            <w:pPr>
              <w:pStyle w:val="ExhibitText"/>
              <w:ind w:right="432"/>
              <w:jc w:val="right"/>
              <w:rPr>
                <w:sz w:val="19"/>
              </w:rPr>
            </w:pPr>
            <w:r w:rsidRPr="008444CF">
              <w:rPr>
                <w:sz w:val="19"/>
              </w:rPr>
              <w:t>1</w:t>
            </w:r>
            <w:r w:rsidR="003960F5" w:rsidRPr="008444CF">
              <w:rPr>
                <w:sz w:val="19"/>
              </w:rPr>
              <w:t>,</w:t>
            </w:r>
            <w:r w:rsidRPr="008444CF">
              <w:rPr>
                <w:sz w:val="19"/>
              </w:rPr>
              <w:t>324</w:t>
            </w:r>
          </w:p>
        </w:tc>
        <w:tc>
          <w:tcPr>
            <w:tcW w:w="1559"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5DF08E53" w14:textId="77777777" w:rsidR="00AD0BB5" w:rsidRPr="008444CF" w:rsidRDefault="00AD0BB5" w:rsidP="00EF427E">
            <w:pPr>
              <w:pStyle w:val="ExhibitText"/>
              <w:ind w:right="432"/>
              <w:jc w:val="right"/>
              <w:rPr>
                <w:sz w:val="19"/>
              </w:rPr>
            </w:pPr>
            <w:r w:rsidRPr="008444CF">
              <w:rPr>
                <w:sz w:val="19"/>
              </w:rPr>
              <w:t>39</w:t>
            </w:r>
          </w:p>
        </w:tc>
      </w:tr>
      <w:tr w:rsidR="00AD0BB5" w:rsidRPr="008444CF" w14:paraId="4A2AD34D" w14:textId="77777777" w:rsidTr="00102C32">
        <w:trPr>
          <w:trHeight w:val="288"/>
          <w:jc w:val="center"/>
        </w:trPr>
        <w:tc>
          <w:tcPr>
            <w:tcW w:w="16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1162324" w14:textId="77777777" w:rsidR="00AD0BB5" w:rsidRPr="008444CF" w:rsidRDefault="00AD0BB5" w:rsidP="00EF427E">
            <w:pPr>
              <w:pStyle w:val="ExhibitText"/>
              <w:jc w:val="left"/>
              <w:rPr>
                <w:sz w:val="19"/>
              </w:rPr>
            </w:pPr>
          </w:p>
        </w:tc>
        <w:tc>
          <w:tcPr>
            <w:tcW w:w="169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494EBBC6" w14:textId="77777777" w:rsidR="00AD0BB5" w:rsidRPr="008444CF" w:rsidRDefault="00AD0BB5" w:rsidP="00EF427E">
            <w:pPr>
              <w:pStyle w:val="ExhibitText"/>
              <w:jc w:val="left"/>
              <w:rPr>
                <w:sz w:val="19"/>
              </w:rPr>
            </w:pPr>
            <w:proofErr w:type="spellStart"/>
            <w:r w:rsidRPr="008444CF">
              <w:rPr>
                <w:sz w:val="19"/>
              </w:rPr>
              <w:t>Darlighat</w:t>
            </w:r>
            <w:proofErr w:type="spellEnd"/>
          </w:p>
        </w:tc>
        <w:tc>
          <w:tcPr>
            <w:tcW w:w="190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6C866E66" w14:textId="77777777" w:rsidR="00AD0BB5" w:rsidRPr="008444CF" w:rsidRDefault="00AD0BB5" w:rsidP="00EF427E">
            <w:pPr>
              <w:pStyle w:val="ExhibitText"/>
              <w:ind w:right="432"/>
              <w:jc w:val="right"/>
              <w:rPr>
                <w:sz w:val="19"/>
              </w:rPr>
            </w:pPr>
            <w:r w:rsidRPr="008444CF">
              <w:rPr>
                <w:sz w:val="19"/>
              </w:rPr>
              <w:t>458</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7C4631B1" w14:textId="77777777" w:rsidR="00AD0BB5" w:rsidRPr="008444CF" w:rsidRDefault="00AD0BB5" w:rsidP="00EF427E">
            <w:pPr>
              <w:pStyle w:val="ExhibitText"/>
              <w:ind w:right="432"/>
              <w:jc w:val="right"/>
              <w:rPr>
                <w:sz w:val="19"/>
              </w:rPr>
            </w:pPr>
            <w:r w:rsidRPr="008444CF">
              <w:rPr>
                <w:sz w:val="19"/>
              </w:rPr>
              <w:t>120</w:t>
            </w:r>
          </w:p>
        </w:tc>
        <w:tc>
          <w:tcPr>
            <w:tcW w:w="1559"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2BED5035" w14:textId="77777777" w:rsidR="00AD0BB5" w:rsidRPr="008444CF" w:rsidRDefault="00AD0BB5" w:rsidP="00EF427E">
            <w:pPr>
              <w:pStyle w:val="ExhibitText"/>
              <w:ind w:right="432"/>
              <w:jc w:val="right"/>
              <w:rPr>
                <w:sz w:val="19"/>
              </w:rPr>
            </w:pPr>
            <w:r w:rsidRPr="008444CF">
              <w:rPr>
                <w:sz w:val="19"/>
              </w:rPr>
              <w:t>37</w:t>
            </w:r>
          </w:p>
        </w:tc>
      </w:tr>
      <w:tr w:rsidR="00AD0BB5" w:rsidRPr="008444CF" w14:paraId="2F0FDD87" w14:textId="77777777" w:rsidTr="00102C32">
        <w:trPr>
          <w:trHeight w:val="288"/>
          <w:jc w:val="center"/>
        </w:trPr>
        <w:tc>
          <w:tcPr>
            <w:tcW w:w="16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7F906D7" w14:textId="77777777" w:rsidR="00AD0BB5" w:rsidRPr="008444CF" w:rsidRDefault="00AD0BB5" w:rsidP="00EF427E">
            <w:pPr>
              <w:pStyle w:val="ExhibitText"/>
              <w:jc w:val="left"/>
              <w:rPr>
                <w:sz w:val="19"/>
              </w:rPr>
            </w:pPr>
          </w:p>
        </w:tc>
        <w:tc>
          <w:tcPr>
            <w:tcW w:w="169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57884616" w14:textId="77777777" w:rsidR="00AD0BB5" w:rsidRPr="008444CF" w:rsidRDefault="00AD0BB5" w:rsidP="00EF427E">
            <w:pPr>
              <w:pStyle w:val="ExhibitText"/>
              <w:jc w:val="left"/>
              <w:rPr>
                <w:sz w:val="19"/>
              </w:rPr>
            </w:pPr>
            <w:proofErr w:type="spellStart"/>
            <w:r w:rsidRPr="008444CF">
              <w:rPr>
                <w:sz w:val="19"/>
              </w:rPr>
              <w:t>Marwar</w:t>
            </w:r>
            <w:proofErr w:type="spellEnd"/>
          </w:p>
        </w:tc>
        <w:tc>
          <w:tcPr>
            <w:tcW w:w="190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21F5ADFC" w14:textId="77777777" w:rsidR="00AD0BB5" w:rsidRPr="008444CF" w:rsidRDefault="00AD0BB5" w:rsidP="00EF427E">
            <w:pPr>
              <w:pStyle w:val="ExhibitText"/>
              <w:ind w:right="432"/>
              <w:jc w:val="right"/>
              <w:rPr>
                <w:sz w:val="19"/>
              </w:rPr>
            </w:pPr>
            <w:r w:rsidRPr="008444CF">
              <w:rPr>
                <w:sz w:val="19"/>
              </w:rPr>
              <w:t>1</w:t>
            </w:r>
            <w:r w:rsidR="003960F5" w:rsidRPr="008444CF">
              <w:rPr>
                <w:sz w:val="19"/>
              </w:rPr>
              <w:t>,</w:t>
            </w:r>
            <w:r w:rsidRPr="008444CF">
              <w:rPr>
                <w:sz w:val="19"/>
              </w:rPr>
              <w:t>664</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692056EA" w14:textId="77777777" w:rsidR="00AD0BB5" w:rsidRPr="008444CF" w:rsidRDefault="00AD0BB5" w:rsidP="00EF427E">
            <w:pPr>
              <w:pStyle w:val="ExhibitText"/>
              <w:ind w:right="432"/>
              <w:jc w:val="right"/>
              <w:rPr>
                <w:sz w:val="19"/>
              </w:rPr>
            </w:pPr>
            <w:r w:rsidRPr="008444CF">
              <w:rPr>
                <w:sz w:val="19"/>
              </w:rPr>
              <w:t>467</w:t>
            </w:r>
          </w:p>
        </w:tc>
        <w:tc>
          <w:tcPr>
            <w:tcW w:w="1559"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18B33BF5" w14:textId="77777777" w:rsidR="00AD0BB5" w:rsidRPr="008444CF" w:rsidRDefault="00AD0BB5" w:rsidP="00EF427E">
            <w:pPr>
              <w:pStyle w:val="ExhibitText"/>
              <w:ind w:right="432"/>
              <w:jc w:val="right"/>
              <w:rPr>
                <w:sz w:val="19"/>
              </w:rPr>
            </w:pPr>
            <w:r w:rsidRPr="008444CF">
              <w:rPr>
                <w:sz w:val="19"/>
              </w:rPr>
              <w:t>71</w:t>
            </w:r>
          </w:p>
        </w:tc>
      </w:tr>
      <w:tr w:rsidR="00AD0BB5" w:rsidRPr="008444CF" w14:paraId="1C5ABD9A" w14:textId="77777777" w:rsidTr="00102C32">
        <w:trPr>
          <w:trHeight w:val="288"/>
          <w:jc w:val="center"/>
        </w:trPr>
        <w:tc>
          <w:tcPr>
            <w:tcW w:w="16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EB24E60" w14:textId="77777777" w:rsidR="00AD0BB5" w:rsidRPr="008444CF" w:rsidRDefault="00AD0BB5" w:rsidP="00EF427E">
            <w:pPr>
              <w:pStyle w:val="ExhibitText"/>
              <w:jc w:val="left"/>
              <w:rPr>
                <w:sz w:val="19"/>
              </w:rPr>
            </w:pPr>
          </w:p>
        </w:tc>
        <w:tc>
          <w:tcPr>
            <w:tcW w:w="169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6975738B" w14:textId="77777777" w:rsidR="00AD0BB5" w:rsidRPr="008444CF" w:rsidRDefault="00AD0BB5" w:rsidP="00EF427E">
            <w:pPr>
              <w:pStyle w:val="ExhibitText"/>
              <w:jc w:val="left"/>
              <w:rPr>
                <w:sz w:val="19"/>
              </w:rPr>
            </w:pPr>
            <w:r w:rsidRPr="008444CF">
              <w:rPr>
                <w:sz w:val="19"/>
              </w:rPr>
              <w:t>Ropar</w:t>
            </w:r>
          </w:p>
        </w:tc>
        <w:tc>
          <w:tcPr>
            <w:tcW w:w="190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59DE7DF3" w14:textId="77777777" w:rsidR="00AD0BB5" w:rsidRPr="008444CF" w:rsidRDefault="00AD0BB5" w:rsidP="00EF427E">
            <w:pPr>
              <w:pStyle w:val="ExhibitText"/>
              <w:ind w:right="432"/>
              <w:jc w:val="right"/>
              <w:rPr>
                <w:sz w:val="19"/>
              </w:rPr>
            </w:pPr>
            <w:r w:rsidRPr="008444CF">
              <w:rPr>
                <w:sz w:val="19"/>
              </w:rPr>
              <w:t>6</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4792C70B" w14:textId="77777777" w:rsidR="00AD0BB5" w:rsidRPr="008444CF" w:rsidRDefault="00AD0BB5" w:rsidP="00EF427E">
            <w:pPr>
              <w:pStyle w:val="ExhibitText"/>
              <w:ind w:right="432"/>
              <w:jc w:val="right"/>
              <w:rPr>
                <w:sz w:val="19"/>
              </w:rPr>
            </w:pPr>
            <w:r w:rsidRPr="008444CF">
              <w:rPr>
                <w:sz w:val="19"/>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64EABCD2" w14:textId="77777777" w:rsidR="00AD0BB5" w:rsidRPr="008444CF" w:rsidRDefault="00AD0BB5" w:rsidP="00EF427E">
            <w:pPr>
              <w:pStyle w:val="ExhibitText"/>
              <w:ind w:right="432"/>
              <w:jc w:val="right"/>
              <w:rPr>
                <w:sz w:val="19"/>
              </w:rPr>
            </w:pPr>
            <w:r w:rsidRPr="008444CF">
              <w:rPr>
                <w:sz w:val="19"/>
              </w:rPr>
              <w:t>71</w:t>
            </w:r>
          </w:p>
        </w:tc>
      </w:tr>
      <w:tr w:rsidR="00AD0BB5" w:rsidRPr="008444CF" w14:paraId="725A6A35" w14:textId="77777777" w:rsidTr="00102C32">
        <w:trPr>
          <w:trHeight w:val="288"/>
          <w:jc w:val="center"/>
        </w:trPr>
        <w:tc>
          <w:tcPr>
            <w:tcW w:w="16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0287357" w14:textId="77777777" w:rsidR="00AD0BB5" w:rsidRPr="008444CF" w:rsidRDefault="00AD0BB5" w:rsidP="00EF427E">
            <w:pPr>
              <w:pStyle w:val="ExhibitText"/>
              <w:jc w:val="left"/>
              <w:rPr>
                <w:sz w:val="19"/>
              </w:rPr>
            </w:pPr>
          </w:p>
        </w:tc>
        <w:tc>
          <w:tcPr>
            <w:tcW w:w="169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0ADDCBDE" w14:textId="77777777" w:rsidR="00AD0BB5" w:rsidRPr="008444CF" w:rsidRDefault="00AD0BB5" w:rsidP="00EF427E">
            <w:pPr>
              <w:pStyle w:val="ExhibitText"/>
              <w:jc w:val="left"/>
              <w:rPr>
                <w:sz w:val="19"/>
              </w:rPr>
            </w:pPr>
            <w:r w:rsidRPr="008444CF">
              <w:rPr>
                <w:sz w:val="19"/>
              </w:rPr>
              <w:t>Bhatinda</w:t>
            </w:r>
          </w:p>
        </w:tc>
        <w:tc>
          <w:tcPr>
            <w:tcW w:w="190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79E2AF67" w14:textId="77777777" w:rsidR="00AD0BB5" w:rsidRPr="008444CF" w:rsidRDefault="00AD0BB5" w:rsidP="00EF427E">
            <w:pPr>
              <w:pStyle w:val="ExhibitText"/>
              <w:ind w:right="432"/>
              <w:jc w:val="right"/>
              <w:rPr>
                <w:sz w:val="19"/>
              </w:rPr>
            </w:pPr>
            <w:r w:rsidRPr="008444CF">
              <w:rPr>
                <w:sz w:val="19"/>
              </w:rPr>
              <w:t>63</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0870059F" w14:textId="77777777" w:rsidR="00AD0BB5" w:rsidRPr="008444CF" w:rsidRDefault="00AD0BB5" w:rsidP="00EF427E">
            <w:pPr>
              <w:pStyle w:val="ExhibitText"/>
              <w:ind w:right="432"/>
              <w:jc w:val="right"/>
              <w:rPr>
                <w:sz w:val="19"/>
              </w:rPr>
            </w:pPr>
            <w:r w:rsidRPr="008444CF">
              <w:rPr>
                <w:sz w:val="19"/>
              </w:rPr>
              <w:t>12</w:t>
            </w:r>
          </w:p>
        </w:tc>
        <w:tc>
          <w:tcPr>
            <w:tcW w:w="1559"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4C945A56" w14:textId="77777777" w:rsidR="00AD0BB5" w:rsidRPr="008444CF" w:rsidRDefault="00AD0BB5" w:rsidP="00EF427E">
            <w:pPr>
              <w:pStyle w:val="ExhibitText"/>
              <w:ind w:right="432"/>
              <w:jc w:val="right"/>
              <w:rPr>
                <w:sz w:val="19"/>
              </w:rPr>
            </w:pPr>
            <w:r w:rsidRPr="008444CF">
              <w:rPr>
                <w:sz w:val="19"/>
              </w:rPr>
              <w:t>71</w:t>
            </w:r>
          </w:p>
        </w:tc>
      </w:tr>
      <w:tr w:rsidR="00AD0BB5" w:rsidRPr="008444CF" w14:paraId="0930DE80" w14:textId="77777777" w:rsidTr="00102C32">
        <w:trPr>
          <w:trHeight w:val="288"/>
          <w:jc w:val="center"/>
        </w:trPr>
        <w:tc>
          <w:tcPr>
            <w:tcW w:w="16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1A972B6" w14:textId="77777777" w:rsidR="00AD0BB5" w:rsidRPr="008444CF" w:rsidRDefault="00AD0BB5" w:rsidP="00EF427E">
            <w:pPr>
              <w:pStyle w:val="ExhibitText"/>
              <w:jc w:val="left"/>
              <w:rPr>
                <w:sz w:val="19"/>
              </w:rPr>
            </w:pPr>
          </w:p>
        </w:tc>
        <w:tc>
          <w:tcPr>
            <w:tcW w:w="169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2CA2628C" w14:textId="77777777" w:rsidR="00AD0BB5" w:rsidRPr="008444CF" w:rsidRDefault="00AD0BB5" w:rsidP="00EF427E">
            <w:pPr>
              <w:pStyle w:val="ExhibitText"/>
              <w:jc w:val="left"/>
              <w:rPr>
                <w:sz w:val="19"/>
              </w:rPr>
            </w:pPr>
            <w:proofErr w:type="spellStart"/>
            <w:r w:rsidRPr="008444CF">
              <w:rPr>
                <w:sz w:val="19"/>
              </w:rPr>
              <w:t>Dadri</w:t>
            </w:r>
            <w:proofErr w:type="spellEnd"/>
          </w:p>
        </w:tc>
        <w:tc>
          <w:tcPr>
            <w:tcW w:w="190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6CAB51B3" w14:textId="77777777" w:rsidR="00AD0BB5" w:rsidRPr="008444CF" w:rsidRDefault="00AD0BB5" w:rsidP="00EF427E">
            <w:pPr>
              <w:pStyle w:val="ExhibitText"/>
              <w:ind w:right="432"/>
              <w:jc w:val="right"/>
              <w:rPr>
                <w:sz w:val="19"/>
              </w:rPr>
            </w:pPr>
            <w:r w:rsidRPr="008444CF">
              <w:rPr>
                <w:sz w:val="19"/>
              </w:rPr>
              <w:t>1</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036A2CC1" w14:textId="77777777" w:rsidR="00AD0BB5" w:rsidRPr="008444CF" w:rsidRDefault="00AD0BB5" w:rsidP="00EF427E">
            <w:pPr>
              <w:pStyle w:val="ExhibitText"/>
              <w:ind w:right="432"/>
              <w:jc w:val="right"/>
              <w:rPr>
                <w:sz w:val="19"/>
              </w:rPr>
            </w:pPr>
            <w:r w:rsidRPr="008444CF">
              <w:rPr>
                <w:sz w:val="19"/>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1B438ACF" w14:textId="77777777" w:rsidR="00AD0BB5" w:rsidRPr="008444CF" w:rsidRDefault="00AD0BB5" w:rsidP="00EF427E">
            <w:pPr>
              <w:pStyle w:val="ExhibitText"/>
              <w:ind w:right="432"/>
              <w:jc w:val="right"/>
              <w:rPr>
                <w:sz w:val="19"/>
              </w:rPr>
            </w:pPr>
            <w:r w:rsidRPr="008444CF">
              <w:rPr>
                <w:sz w:val="19"/>
              </w:rPr>
              <w:t>71</w:t>
            </w:r>
          </w:p>
        </w:tc>
      </w:tr>
      <w:tr w:rsidR="00AD0BB5" w:rsidRPr="008444CF" w14:paraId="40483B18" w14:textId="77777777" w:rsidTr="00102C32">
        <w:trPr>
          <w:trHeight w:val="288"/>
          <w:jc w:val="center"/>
        </w:trPr>
        <w:tc>
          <w:tcPr>
            <w:tcW w:w="16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2D489ED" w14:textId="77777777" w:rsidR="00AD0BB5" w:rsidRPr="008444CF" w:rsidRDefault="00AD0BB5" w:rsidP="00EF427E">
            <w:pPr>
              <w:pStyle w:val="ExhibitText"/>
              <w:jc w:val="left"/>
              <w:rPr>
                <w:sz w:val="19"/>
              </w:rPr>
            </w:pPr>
          </w:p>
        </w:tc>
        <w:tc>
          <w:tcPr>
            <w:tcW w:w="169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1EBC1022" w14:textId="77777777" w:rsidR="00AD0BB5" w:rsidRPr="008444CF" w:rsidRDefault="00AD0BB5" w:rsidP="00EF427E">
            <w:pPr>
              <w:pStyle w:val="ExhibitText"/>
              <w:jc w:val="left"/>
              <w:rPr>
                <w:sz w:val="19"/>
              </w:rPr>
            </w:pPr>
            <w:proofErr w:type="spellStart"/>
            <w:r w:rsidRPr="008444CF">
              <w:rPr>
                <w:sz w:val="19"/>
              </w:rPr>
              <w:t>Nalagarh</w:t>
            </w:r>
            <w:proofErr w:type="spellEnd"/>
          </w:p>
        </w:tc>
        <w:tc>
          <w:tcPr>
            <w:tcW w:w="190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2FC3A352" w14:textId="77777777" w:rsidR="00AD0BB5" w:rsidRPr="008444CF" w:rsidRDefault="00AD0BB5" w:rsidP="00EF427E">
            <w:pPr>
              <w:pStyle w:val="ExhibitText"/>
              <w:ind w:right="432"/>
              <w:jc w:val="right"/>
              <w:rPr>
                <w:sz w:val="19"/>
              </w:rPr>
            </w:pPr>
            <w:r w:rsidRPr="008444CF">
              <w:rPr>
                <w:sz w:val="19"/>
              </w:rPr>
              <w:t>84</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7F5D58C0" w14:textId="77777777" w:rsidR="00AD0BB5" w:rsidRPr="008444CF" w:rsidRDefault="00AD0BB5" w:rsidP="00EF427E">
            <w:pPr>
              <w:pStyle w:val="ExhibitText"/>
              <w:ind w:right="432"/>
              <w:jc w:val="right"/>
              <w:rPr>
                <w:sz w:val="19"/>
              </w:rPr>
            </w:pPr>
            <w:r w:rsidRPr="008444CF">
              <w:rPr>
                <w:sz w:val="19"/>
              </w:rPr>
              <w:t>11</w:t>
            </w:r>
          </w:p>
        </w:tc>
        <w:tc>
          <w:tcPr>
            <w:tcW w:w="1559"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3B22C765" w14:textId="77777777" w:rsidR="00AD0BB5" w:rsidRPr="008444CF" w:rsidRDefault="00AD0BB5" w:rsidP="00EF427E">
            <w:pPr>
              <w:pStyle w:val="ExhibitText"/>
              <w:ind w:right="432"/>
              <w:jc w:val="right"/>
              <w:rPr>
                <w:sz w:val="19"/>
              </w:rPr>
            </w:pPr>
            <w:r w:rsidRPr="008444CF">
              <w:rPr>
                <w:sz w:val="19"/>
              </w:rPr>
              <w:t>37</w:t>
            </w:r>
          </w:p>
        </w:tc>
      </w:tr>
      <w:tr w:rsidR="00AD0BB5" w:rsidRPr="008444CF" w14:paraId="6733EAE3" w14:textId="77777777" w:rsidTr="00102C32">
        <w:trPr>
          <w:trHeight w:val="288"/>
          <w:jc w:val="center"/>
        </w:trPr>
        <w:tc>
          <w:tcPr>
            <w:tcW w:w="16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E0FD38C" w14:textId="77777777" w:rsidR="00AD0BB5" w:rsidRPr="008444CF" w:rsidRDefault="00AD0BB5" w:rsidP="00EF427E">
            <w:pPr>
              <w:pStyle w:val="ExhibitText"/>
              <w:jc w:val="left"/>
              <w:rPr>
                <w:sz w:val="19"/>
              </w:rPr>
            </w:pPr>
          </w:p>
        </w:tc>
        <w:tc>
          <w:tcPr>
            <w:tcW w:w="169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303374CE" w14:textId="77777777" w:rsidR="00AD0BB5" w:rsidRPr="008444CF" w:rsidRDefault="00AD0BB5" w:rsidP="00EF427E">
            <w:pPr>
              <w:pStyle w:val="ExhibitText"/>
              <w:jc w:val="left"/>
              <w:rPr>
                <w:sz w:val="19"/>
              </w:rPr>
            </w:pPr>
            <w:proofErr w:type="spellStart"/>
            <w:r w:rsidRPr="008444CF">
              <w:rPr>
                <w:sz w:val="19"/>
              </w:rPr>
              <w:t>Roorkee</w:t>
            </w:r>
            <w:proofErr w:type="spellEnd"/>
          </w:p>
        </w:tc>
        <w:tc>
          <w:tcPr>
            <w:tcW w:w="190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4114DF99" w14:textId="77777777" w:rsidR="00AD0BB5" w:rsidRPr="008444CF" w:rsidRDefault="00AD0BB5" w:rsidP="00EF427E">
            <w:pPr>
              <w:pStyle w:val="ExhibitText"/>
              <w:ind w:right="432"/>
              <w:jc w:val="right"/>
              <w:rPr>
                <w:sz w:val="19"/>
              </w:rPr>
            </w:pPr>
            <w:r w:rsidRPr="008444CF">
              <w:rPr>
                <w:sz w:val="19"/>
              </w:rPr>
              <w:t>18</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58D2C579" w14:textId="77777777" w:rsidR="00AD0BB5" w:rsidRPr="008444CF" w:rsidRDefault="00AD0BB5" w:rsidP="00EF427E">
            <w:pPr>
              <w:pStyle w:val="ExhibitText"/>
              <w:ind w:right="432"/>
              <w:jc w:val="right"/>
              <w:rPr>
                <w:sz w:val="19"/>
              </w:rPr>
            </w:pPr>
            <w:r w:rsidRPr="008444CF">
              <w:rPr>
                <w:sz w:val="19"/>
              </w:rPr>
              <w:t>3</w:t>
            </w:r>
          </w:p>
        </w:tc>
        <w:tc>
          <w:tcPr>
            <w:tcW w:w="1559"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28EEAB72" w14:textId="77777777" w:rsidR="00AD0BB5" w:rsidRPr="008444CF" w:rsidRDefault="00AD0BB5" w:rsidP="00EF427E">
            <w:pPr>
              <w:pStyle w:val="ExhibitText"/>
              <w:ind w:right="432"/>
              <w:jc w:val="right"/>
              <w:rPr>
                <w:sz w:val="19"/>
              </w:rPr>
            </w:pPr>
            <w:r w:rsidRPr="008444CF">
              <w:rPr>
                <w:sz w:val="19"/>
              </w:rPr>
              <w:t>71</w:t>
            </w:r>
          </w:p>
        </w:tc>
      </w:tr>
      <w:tr w:rsidR="00AD0BB5" w:rsidRPr="008444CF" w14:paraId="50FFF3B0" w14:textId="77777777" w:rsidTr="00102C32">
        <w:trPr>
          <w:trHeight w:val="288"/>
          <w:jc w:val="center"/>
        </w:trPr>
        <w:tc>
          <w:tcPr>
            <w:tcW w:w="16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DC6E254" w14:textId="77777777" w:rsidR="00AD0BB5" w:rsidRPr="008444CF" w:rsidRDefault="00AD0BB5" w:rsidP="00EF427E">
            <w:pPr>
              <w:pStyle w:val="ExhibitText"/>
              <w:jc w:val="left"/>
              <w:rPr>
                <w:b/>
                <w:sz w:val="19"/>
              </w:rPr>
            </w:pPr>
          </w:p>
        </w:tc>
        <w:tc>
          <w:tcPr>
            <w:tcW w:w="169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61E57E84" w14:textId="77777777" w:rsidR="00AD0BB5" w:rsidRPr="008444CF" w:rsidRDefault="00AD0BB5" w:rsidP="00EF427E">
            <w:pPr>
              <w:pStyle w:val="ExhibitText"/>
              <w:jc w:val="left"/>
              <w:rPr>
                <w:b/>
                <w:sz w:val="19"/>
              </w:rPr>
            </w:pPr>
            <w:r w:rsidRPr="008444CF">
              <w:rPr>
                <w:b/>
                <w:sz w:val="19"/>
              </w:rPr>
              <w:t>Total</w:t>
            </w:r>
          </w:p>
        </w:tc>
        <w:tc>
          <w:tcPr>
            <w:tcW w:w="1901"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3C336B2A" w14:textId="77777777" w:rsidR="00AD0BB5" w:rsidRPr="008444CF" w:rsidRDefault="00AD0BB5" w:rsidP="00EF427E">
            <w:pPr>
              <w:pStyle w:val="ExhibitText"/>
              <w:ind w:right="432"/>
              <w:jc w:val="right"/>
              <w:rPr>
                <w:b/>
                <w:sz w:val="19"/>
              </w:rPr>
            </w:pPr>
            <w:r w:rsidRPr="008444CF">
              <w:rPr>
                <w:b/>
                <w:sz w:val="19"/>
              </w:rPr>
              <w:t>29</w:t>
            </w:r>
            <w:r w:rsidR="003960F5" w:rsidRPr="008444CF">
              <w:rPr>
                <w:b/>
                <w:sz w:val="19"/>
              </w:rPr>
              <w:t>,</w:t>
            </w:r>
            <w:r w:rsidRPr="008444CF">
              <w:rPr>
                <w:b/>
                <w:sz w:val="19"/>
              </w:rPr>
              <w:t>198</w:t>
            </w:r>
          </w:p>
        </w:tc>
        <w:tc>
          <w:tcPr>
            <w:tcW w:w="1843"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1BA3029A" w14:textId="77777777" w:rsidR="00AD0BB5" w:rsidRPr="008444CF" w:rsidRDefault="00AD0BB5" w:rsidP="00EF427E">
            <w:pPr>
              <w:pStyle w:val="ExhibitText"/>
              <w:ind w:right="432"/>
              <w:jc w:val="right"/>
              <w:rPr>
                <w:b/>
                <w:sz w:val="19"/>
              </w:rPr>
            </w:pPr>
            <w:r w:rsidRPr="008444CF">
              <w:rPr>
                <w:b/>
                <w:sz w:val="19"/>
              </w:rPr>
              <w:t>7</w:t>
            </w:r>
            <w:r w:rsidR="003960F5" w:rsidRPr="008444CF">
              <w:rPr>
                <w:b/>
                <w:sz w:val="19"/>
              </w:rPr>
              <w:t>,</w:t>
            </w:r>
            <w:r w:rsidRPr="008444CF">
              <w:rPr>
                <w:b/>
                <w:sz w:val="19"/>
              </w:rPr>
              <w:t>254</w:t>
            </w:r>
          </w:p>
        </w:tc>
        <w:tc>
          <w:tcPr>
            <w:tcW w:w="155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7A78757" w14:textId="77777777" w:rsidR="00AD0BB5" w:rsidRPr="008444CF" w:rsidRDefault="00AD0BB5" w:rsidP="00EF427E">
            <w:pPr>
              <w:pStyle w:val="ExhibitText"/>
              <w:ind w:right="432"/>
              <w:jc w:val="right"/>
              <w:rPr>
                <w:b/>
                <w:sz w:val="19"/>
              </w:rPr>
            </w:pPr>
          </w:p>
        </w:tc>
      </w:tr>
    </w:tbl>
    <w:p w14:paraId="06349409" w14:textId="77777777" w:rsidR="00064CB2" w:rsidRPr="00E72B7D" w:rsidRDefault="00064CB2" w:rsidP="00EF427E">
      <w:pPr>
        <w:pStyle w:val="ExhibitText"/>
      </w:pPr>
    </w:p>
    <w:p w14:paraId="068F1C3C" w14:textId="77777777" w:rsidR="00DC7075" w:rsidRDefault="00DC7075" w:rsidP="00EF427E">
      <w:pPr>
        <w:pStyle w:val="Footnote"/>
      </w:pPr>
      <w:r>
        <w:t>Note: m</w:t>
      </w:r>
      <w:r w:rsidRPr="005741E1">
        <w:rPr>
          <w:vertAlign w:val="superscript"/>
        </w:rPr>
        <w:t>3</w:t>
      </w:r>
      <w:r>
        <w:t xml:space="preserve"> = cubic metres.</w:t>
      </w:r>
    </w:p>
    <w:p w14:paraId="2A1FE2BB" w14:textId="57B1A0C8" w:rsidR="00AD0BB5" w:rsidRPr="00E72B7D" w:rsidRDefault="00AD0BB5" w:rsidP="00EF427E">
      <w:pPr>
        <w:pStyle w:val="Footnote"/>
      </w:pPr>
      <w:r w:rsidRPr="00E72B7D">
        <w:t xml:space="preserve">Source: </w:t>
      </w:r>
      <w:r w:rsidR="00102C32">
        <w:t xml:space="preserve">Company documents. </w:t>
      </w:r>
    </w:p>
    <w:p w14:paraId="2449E206" w14:textId="77777777" w:rsidR="00AD0BB5" w:rsidRPr="00E72B7D" w:rsidRDefault="00AD0BB5" w:rsidP="00EF427E">
      <w:pPr>
        <w:pStyle w:val="ExhibitText"/>
      </w:pPr>
    </w:p>
    <w:sectPr w:rsidR="00AD0BB5" w:rsidRPr="00E72B7D"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BC7692" w14:textId="77777777" w:rsidR="00EF427E" w:rsidRDefault="00EF427E" w:rsidP="00D75295">
      <w:r>
        <w:separator/>
      </w:r>
    </w:p>
  </w:endnote>
  <w:endnote w:type="continuationSeparator" w:id="0">
    <w:p w14:paraId="0A19FA6E" w14:textId="77777777" w:rsidR="00EF427E" w:rsidRDefault="00EF427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33D15" w14:textId="77777777" w:rsidR="00EF427E" w:rsidRDefault="00EF427E" w:rsidP="00D75295">
      <w:r>
        <w:separator/>
      </w:r>
    </w:p>
  </w:footnote>
  <w:footnote w:type="continuationSeparator" w:id="0">
    <w:p w14:paraId="20680AAA" w14:textId="77777777" w:rsidR="00EF427E" w:rsidRDefault="00EF427E" w:rsidP="00D75295">
      <w:r>
        <w:continuationSeparator/>
      </w:r>
    </w:p>
  </w:footnote>
  <w:footnote w:id="1">
    <w:p w14:paraId="4907795E" w14:textId="55588143" w:rsidR="00EF427E" w:rsidRDefault="00EF427E" w:rsidP="005741E1">
      <w:pPr>
        <w:pStyle w:val="Footnote"/>
      </w:pPr>
      <w:r>
        <w:rPr>
          <w:rStyle w:val="FootnoteReference"/>
        </w:rPr>
        <w:footnoteRef/>
      </w:r>
      <w:r>
        <w:t xml:space="preserve"> </w:t>
      </w:r>
      <w:r w:rsidRPr="0049003E">
        <w:rPr>
          <w:rFonts w:eastAsia="Calibri"/>
          <w:lang w:val="en-US"/>
        </w:rPr>
        <w:t>₹</w:t>
      </w:r>
      <w:r w:rsidRPr="00F2408F">
        <w:rPr>
          <w:lang w:val="en-US"/>
        </w:rPr>
        <w:t xml:space="preserve"> = INR = Indian rupee</w:t>
      </w:r>
      <w:r>
        <w:rPr>
          <w:lang w:val="en-US"/>
        </w:rPr>
        <w:t xml:space="preserve">; </w:t>
      </w:r>
      <w:r w:rsidRPr="001E26E1">
        <w:rPr>
          <w:rFonts w:eastAsia="Calibri"/>
          <w:lang w:val="en-US"/>
        </w:rPr>
        <w:t>₹</w:t>
      </w:r>
      <w:r>
        <w:rPr>
          <w:rFonts w:eastAsia="Calibri"/>
          <w:lang w:val="en-US"/>
        </w:rPr>
        <w:t>1 = US$0.02 on December 31, 2015</w:t>
      </w:r>
      <w:r>
        <w:t>.</w:t>
      </w:r>
    </w:p>
  </w:footnote>
  <w:footnote w:id="2">
    <w:p w14:paraId="792513AC" w14:textId="372C80F5" w:rsidR="00EF427E" w:rsidRDefault="00EF427E" w:rsidP="005741E1">
      <w:pPr>
        <w:pStyle w:val="Footnote"/>
      </w:pPr>
      <w:r>
        <w:rPr>
          <w:rStyle w:val="FootnoteReference"/>
        </w:rPr>
        <w:footnoteRef/>
      </w:r>
      <w:r>
        <w:t xml:space="preserve"> EBITDA = earnings before interest, tax, depreciation, and amortization.</w:t>
      </w:r>
    </w:p>
  </w:footnote>
  <w:footnote w:id="3">
    <w:p w14:paraId="3A7519F5" w14:textId="46D2F104" w:rsidR="00EF427E" w:rsidRPr="00C467BA" w:rsidRDefault="00EF427E" w:rsidP="00C467BA">
      <w:pPr>
        <w:pStyle w:val="Footnote"/>
      </w:pPr>
      <w:r w:rsidRPr="005741E1">
        <w:rPr>
          <w:rStyle w:val="FootnoteReference"/>
        </w:rPr>
        <w:footnoteRef/>
      </w:r>
      <w:r w:rsidRPr="00C467BA">
        <w:rPr>
          <w:rFonts w:eastAsia="Arial Unicode MS"/>
        </w:rPr>
        <w:t xml:space="preserve"> </w:t>
      </w:r>
      <w:r>
        <w:rPr>
          <w:rFonts w:eastAsia="Arial Unicode MS"/>
        </w:rPr>
        <w:t>“</w:t>
      </w:r>
      <w:r w:rsidRPr="00C467BA">
        <w:rPr>
          <w:rFonts w:eastAsia="Arial Unicode MS"/>
        </w:rPr>
        <w:t>Cement Industry in India</w:t>
      </w:r>
      <w:r>
        <w:rPr>
          <w:rFonts w:eastAsia="Arial Unicode MS"/>
        </w:rPr>
        <w:t>,” India Brand Equity Foundation (IBEF),</w:t>
      </w:r>
      <w:r w:rsidRPr="00C467BA">
        <w:rPr>
          <w:rFonts w:eastAsia="Arial Unicode MS"/>
        </w:rPr>
        <w:t xml:space="preserve"> </w:t>
      </w:r>
      <w:r>
        <w:rPr>
          <w:rFonts w:eastAsia="Arial Unicode MS"/>
        </w:rPr>
        <w:t xml:space="preserve">accessed </w:t>
      </w:r>
      <w:r w:rsidRPr="00C467BA">
        <w:rPr>
          <w:rFonts w:eastAsia="Arial Unicode MS"/>
        </w:rPr>
        <w:t>October 16, 2016</w:t>
      </w:r>
      <w:r>
        <w:rPr>
          <w:rFonts w:eastAsia="Arial Unicode MS"/>
        </w:rPr>
        <w:t xml:space="preserve">, </w:t>
      </w:r>
      <w:r w:rsidRPr="000A695B">
        <w:rPr>
          <w:rFonts w:eastAsia="Arial Unicode MS"/>
        </w:rPr>
        <w:t>www.ibef.org/industry/cement-india.aspx</w:t>
      </w:r>
      <w:r>
        <w:rPr>
          <w:rFonts w:eastAsia="Arial Unicode MS"/>
        </w:rPr>
        <w:t>.</w:t>
      </w:r>
    </w:p>
  </w:footnote>
  <w:footnote w:id="4">
    <w:p w14:paraId="3971979B" w14:textId="661146CE" w:rsidR="00EF427E" w:rsidRPr="00C467BA" w:rsidRDefault="00EF427E" w:rsidP="00C467BA">
      <w:pPr>
        <w:pStyle w:val="Footnote"/>
      </w:pPr>
      <w:r w:rsidRPr="00C467BA">
        <w:rPr>
          <w:rStyle w:val="FootnoteReference"/>
        </w:rPr>
        <w:footnoteRef/>
      </w:r>
      <w:r w:rsidRPr="00C467BA">
        <w:t xml:space="preserve"> </w:t>
      </w:r>
      <w:r>
        <w:rPr>
          <w:rFonts w:eastAsia="Arial Unicode MS"/>
        </w:rPr>
        <w:t>“</w:t>
      </w:r>
      <w:r w:rsidRPr="00C467BA">
        <w:rPr>
          <w:rFonts w:eastAsia="Arial Unicode MS"/>
        </w:rPr>
        <w:t>Cement Industry in India</w:t>
      </w:r>
      <w:r>
        <w:rPr>
          <w:rFonts w:eastAsia="Arial Unicode MS"/>
        </w:rPr>
        <w:t>,” India Brand Equity Foundation (IBEF),</w:t>
      </w:r>
      <w:r w:rsidRPr="00C467BA">
        <w:rPr>
          <w:rFonts w:eastAsia="Arial Unicode MS"/>
        </w:rPr>
        <w:t xml:space="preserve"> </w:t>
      </w:r>
      <w:r>
        <w:rPr>
          <w:rFonts w:eastAsia="Arial Unicode MS"/>
        </w:rPr>
        <w:t xml:space="preserve">accessed </w:t>
      </w:r>
      <w:r w:rsidRPr="00C467BA">
        <w:rPr>
          <w:rFonts w:eastAsia="Arial Unicode MS"/>
        </w:rPr>
        <w:t>October 16, 2016</w:t>
      </w:r>
      <w:r>
        <w:rPr>
          <w:rFonts w:eastAsia="Arial Unicode MS"/>
        </w:rPr>
        <w:t xml:space="preserve">, </w:t>
      </w:r>
      <w:r w:rsidRPr="000A695B">
        <w:rPr>
          <w:rFonts w:eastAsia="Arial Unicode MS"/>
        </w:rPr>
        <w:t>www.ibef.org/industry/cement-india.aspx</w:t>
      </w:r>
      <w:r>
        <w:rPr>
          <w:rFonts w:eastAsia="Arial Unicode MS"/>
        </w:rPr>
        <w:t>.</w:t>
      </w:r>
    </w:p>
  </w:footnote>
  <w:footnote w:id="5">
    <w:p w14:paraId="55B1D0A0" w14:textId="56E8D471" w:rsidR="00EF427E" w:rsidRDefault="00EF427E" w:rsidP="005741E1">
      <w:pPr>
        <w:pStyle w:val="Footnote"/>
      </w:pPr>
      <w:r>
        <w:rPr>
          <w:rStyle w:val="FootnoteReference"/>
        </w:rPr>
        <w:footnoteRef/>
      </w:r>
      <w:r>
        <w:t xml:space="preserve"> </w:t>
      </w:r>
      <w:r w:rsidRPr="00E72CAD">
        <w:t>Cement could be produced by dry-grinding the minerals to form a powder or by wet-grinding the minerals with water to produce a fine slurry. Wet processing had its advantages, but used more water and more processing energy.</w:t>
      </w:r>
    </w:p>
  </w:footnote>
  <w:footnote w:id="6">
    <w:p w14:paraId="5B9B280B" w14:textId="541C17B9" w:rsidR="00EF427E" w:rsidRPr="00C467BA" w:rsidRDefault="00EF427E" w:rsidP="00483B23">
      <w:pPr>
        <w:pStyle w:val="Footnote"/>
      </w:pPr>
      <w:r w:rsidRPr="00C467BA">
        <w:rPr>
          <w:rStyle w:val="FootnoteReference"/>
        </w:rPr>
        <w:footnoteRef/>
      </w:r>
      <w:r w:rsidRPr="00C467BA">
        <w:t xml:space="preserve"> Traditionally, curing was done by pouring or spraying water on concrete or mortar surfaces for an adequate period. Water had to be continuously replenished as and when it evaporate</w:t>
      </w:r>
      <w:r>
        <w:t>d</w:t>
      </w:r>
      <w:r w:rsidRPr="00C467BA">
        <w:t xml:space="preserve"> </w:t>
      </w:r>
      <w:r>
        <w:t>because of</w:t>
      </w:r>
      <w:r w:rsidRPr="00C467BA">
        <w:t xml:space="preserve"> high temperature and low humidity. If the water dried </w:t>
      </w:r>
      <w:r>
        <w:t>off</w:t>
      </w:r>
      <w:r w:rsidRPr="00C467BA">
        <w:t xml:space="preserve">, the strength of the concrete structure or surface would be </w:t>
      </w:r>
      <w:r>
        <w:t>affected</w:t>
      </w:r>
      <w:r w:rsidRPr="00C467BA">
        <w:t xml:space="preserve">. In modular concrete curing systems, surfaces that were concreted or cemented </w:t>
      </w:r>
      <w:r>
        <w:t>were</w:t>
      </w:r>
      <w:r w:rsidRPr="00C467BA">
        <w:t xml:space="preserve"> covered with plastic sheets</w:t>
      </w:r>
      <w:r>
        <w:t>,</w:t>
      </w:r>
      <w:r w:rsidRPr="00C467BA">
        <w:t xml:space="preserve"> primarily to prevent loss of humidity.</w:t>
      </w:r>
    </w:p>
  </w:footnote>
  <w:footnote w:id="7">
    <w:p w14:paraId="3B76C415" w14:textId="4E130EF4" w:rsidR="00EF427E" w:rsidRPr="00C467BA" w:rsidRDefault="00EF427E" w:rsidP="00C467BA">
      <w:pPr>
        <w:pStyle w:val="Footnote"/>
      </w:pPr>
      <w:r w:rsidRPr="00C467BA">
        <w:rPr>
          <w:vertAlign w:val="superscript"/>
        </w:rPr>
        <w:footnoteRef/>
      </w:r>
      <w:r w:rsidRPr="00C467BA">
        <w:rPr>
          <w:rFonts w:eastAsia="Arial Unicode MS"/>
        </w:rPr>
        <w:t xml:space="preserve"> </w:t>
      </w:r>
      <w:r w:rsidRPr="00C467BA">
        <w:t>The company account</w:t>
      </w:r>
      <w:r>
        <w:t>ed</w:t>
      </w:r>
      <w:r w:rsidRPr="00C467BA">
        <w:t xml:space="preserve"> for only </w:t>
      </w:r>
      <w:r>
        <w:t>the</w:t>
      </w:r>
      <w:r w:rsidRPr="00C467BA">
        <w:t xml:space="preserve"> portion of water credit that accrue</w:t>
      </w:r>
      <w:r>
        <w:t>d</w:t>
      </w:r>
      <w:r w:rsidRPr="00C467BA">
        <w:t xml:space="preserve"> to the extent of </w:t>
      </w:r>
      <w:proofErr w:type="spellStart"/>
      <w:r>
        <w:t>Ambuja</w:t>
      </w:r>
      <w:proofErr w:type="spellEnd"/>
      <w:r>
        <w:t xml:space="preserve"> Cement’s</w:t>
      </w:r>
      <w:r w:rsidRPr="00C467BA">
        <w:t xml:space="preserve"> investment in </w:t>
      </w:r>
      <w:r>
        <w:t>ACF</w:t>
      </w:r>
      <w:r w:rsidRPr="00C467BA">
        <w:t xml:space="preserve">. Thus, if </w:t>
      </w:r>
      <w:proofErr w:type="spellStart"/>
      <w:r>
        <w:t>Ambuja</w:t>
      </w:r>
      <w:proofErr w:type="spellEnd"/>
      <w:r>
        <w:t xml:space="preserve"> Cement</w:t>
      </w:r>
      <w:r w:rsidRPr="00C467BA">
        <w:t xml:space="preserve"> invest</w:t>
      </w:r>
      <w:r>
        <w:t>ed</w:t>
      </w:r>
      <w:r w:rsidRPr="00C467BA">
        <w:t xml:space="preserve"> 20</w:t>
      </w:r>
      <w:r>
        <w:t xml:space="preserve"> per cent</w:t>
      </w:r>
      <w:r w:rsidRPr="00C467BA">
        <w:t xml:space="preserve"> in </w:t>
      </w:r>
      <w:r>
        <w:t>ACF</w:t>
      </w:r>
      <w:r w:rsidRPr="00C467BA">
        <w:t xml:space="preserve">, it </w:t>
      </w:r>
      <w:r>
        <w:t>took</w:t>
      </w:r>
      <w:r w:rsidRPr="00C467BA">
        <w:t xml:space="preserve"> credit for only 20</w:t>
      </w:r>
      <w:r>
        <w:t xml:space="preserve"> per cent</w:t>
      </w:r>
      <w:r w:rsidRPr="00C467BA">
        <w:t xml:space="preserve"> of </w:t>
      </w:r>
      <w:r>
        <w:t xml:space="preserve">the </w:t>
      </w:r>
      <w:r w:rsidRPr="00C467BA">
        <w:t>water credits.</w:t>
      </w:r>
    </w:p>
  </w:footnote>
  <w:footnote w:id="8">
    <w:p w14:paraId="31C9A305" w14:textId="5D526C9A" w:rsidR="00EF427E" w:rsidRPr="00C467BA" w:rsidRDefault="00EF427E" w:rsidP="000B3B90">
      <w:pPr>
        <w:pStyle w:val="Footnote"/>
        <w:rPr>
          <w:rFonts w:eastAsia="Arial Unicode MS"/>
        </w:rPr>
      </w:pPr>
      <w:r w:rsidRPr="00C467BA">
        <w:rPr>
          <w:vertAlign w:val="superscript"/>
        </w:rPr>
        <w:footnoteRef/>
      </w:r>
      <w:r w:rsidRPr="00C467BA">
        <w:rPr>
          <w:rFonts w:eastAsia="Arial Unicode MS"/>
        </w:rPr>
        <w:t xml:space="preserve"> James Dalton, “Is Net Positive Feasible When </w:t>
      </w:r>
      <w:r>
        <w:rPr>
          <w:rFonts w:eastAsia="Arial Unicode MS"/>
        </w:rPr>
        <w:t>it Comes to W</w:t>
      </w:r>
      <w:r w:rsidRPr="00C467BA">
        <w:rPr>
          <w:rFonts w:eastAsia="Arial Unicode MS"/>
        </w:rPr>
        <w:t>ater</w:t>
      </w:r>
      <w:proofErr w:type="gramStart"/>
      <w:r w:rsidRPr="00C467BA">
        <w:rPr>
          <w:rFonts w:eastAsia="Arial Unicode MS"/>
        </w:rPr>
        <w:t>?</w:t>
      </w:r>
      <w:r>
        <w:rPr>
          <w:rFonts w:eastAsia="Arial Unicode MS"/>
        </w:rPr>
        <w:t>,</w:t>
      </w:r>
      <w:proofErr w:type="gramEnd"/>
      <w:r w:rsidRPr="00C467BA">
        <w:rPr>
          <w:rFonts w:eastAsia="Arial Unicode MS"/>
        </w:rPr>
        <w:t xml:space="preserve">” </w:t>
      </w:r>
      <w:r w:rsidRPr="0049003E">
        <w:rPr>
          <w:rFonts w:eastAsia="Arial Unicode MS"/>
          <w:i/>
        </w:rPr>
        <w:t xml:space="preserve">The </w:t>
      </w:r>
      <w:r w:rsidRPr="005741E1">
        <w:rPr>
          <w:rFonts w:eastAsia="Arial Unicode MS"/>
          <w:i/>
        </w:rPr>
        <w:t>Guardian</w:t>
      </w:r>
      <w:r w:rsidRPr="00C467BA">
        <w:rPr>
          <w:rFonts w:eastAsia="Arial Unicode MS"/>
        </w:rPr>
        <w:t>, September 6, 2013</w:t>
      </w:r>
      <w:r>
        <w:rPr>
          <w:rFonts w:eastAsia="Arial Unicode MS"/>
        </w:rPr>
        <w:t>,</w:t>
      </w:r>
      <w:r w:rsidRPr="00C467BA">
        <w:rPr>
          <w:rFonts w:eastAsia="Arial Unicode MS"/>
        </w:rPr>
        <w:t xml:space="preserve"> </w:t>
      </w:r>
      <w:r w:rsidRPr="00C467BA">
        <w:t>accessed October 16, 2016</w:t>
      </w:r>
      <w:r>
        <w:t xml:space="preserve">, </w:t>
      </w:r>
      <w:r w:rsidRPr="00360FC4">
        <w:rPr>
          <w:rStyle w:val="Hyperlink0"/>
          <w:rFonts w:ascii="Arial" w:eastAsia="Arial Unicode MS" w:hAnsi="Arial" w:cs="Arial"/>
          <w:u w:val="none"/>
        </w:rPr>
        <w:t>www.theguardian.com/sustainable-business/net-positive-feasible-water</w:t>
      </w:r>
      <w:r>
        <w:t>.</w:t>
      </w:r>
      <w:r w:rsidRPr="00C467BA">
        <w:t xml:space="preserve"> </w:t>
      </w:r>
    </w:p>
  </w:footnote>
  <w:footnote w:id="9">
    <w:p w14:paraId="6B09F0C6" w14:textId="19327CED" w:rsidR="00EF427E" w:rsidRPr="00C467BA" w:rsidRDefault="00EF427E" w:rsidP="00C467BA">
      <w:pPr>
        <w:pStyle w:val="Footnote"/>
        <w:rPr>
          <w:rFonts w:eastAsia="Arial Unicode MS"/>
        </w:rPr>
      </w:pPr>
      <w:r w:rsidRPr="00C467BA">
        <w:rPr>
          <w:rStyle w:val="FootnoteReference"/>
        </w:rPr>
        <w:footnoteRef/>
      </w:r>
      <w:r w:rsidRPr="00C467BA">
        <w:t xml:space="preserve"> </w:t>
      </w:r>
      <w:r>
        <w:t>“Measure What Matters,” B Impact Assessment, a</w:t>
      </w:r>
      <w:r w:rsidRPr="00C467BA">
        <w:t>ccessed October 16, 2016</w:t>
      </w:r>
      <w:r>
        <w:t xml:space="preserve">, </w:t>
      </w:r>
      <w:r w:rsidRPr="001C4D8C">
        <w:t>www.bimpactassessment.net</w:t>
      </w:r>
      <w:r w:rsidRPr="00C467BA">
        <w:t xml:space="preserve">. </w:t>
      </w:r>
    </w:p>
  </w:footnote>
  <w:footnote w:id="10">
    <w:p w14:paraId="7766B923" w14:textId="4A30666F" w:rsidR="00EF427E" w:rsidRPr="00C467BA" w:rsidRDefault="00EF427E" w:rsidP="00C467BA">
      <w:pPr>
        <w:pStyle w:val="Footnote"/>
      </w:pPr>
      <w:r w:rsidRPr="00313795">
        <w:rPr>
          <w:vertAlign w:val="superscript"/>
        </w:rPr>
        <w:footnoteRef/>
      </w:r>
      <w:r w:rsidRPr="00C467BA">
        <w:t xml:space="preserve"> Liesel van </w:t>
      </w:r>
      <w:proofErr w:type="spellStart"/>
      <w:r w:rsidRPr="00C467BA">
        <w:t>Ast</w:t>
      </w:r>
      <w:proofErr w:type="spellEnd"/>
      <w:r w:rsidRPr="00C467BA">
        <w:t xml:space="preserve">, Rebecca Maclean, and Alice </w:t>
      </w:r>
      <w:proofErr w:type="spellStart"/>
      <w:r w:rsidRPr="00C467BA">
        <w:t>Sireyjol</w:t>
      </w:r>
      <w:proofErr w:type="spellEnd"/>
      <w:r w:rsidRPr="00C467BA">
        <w:t xml:space="preserve">, </w:t>
      </w:r>
      <w:r>
        <w:t xml:space="preserve">“White Paper: </w:t>
      </w:r>
      <w:r w:rsidRPr="00C467BA">
        <w:t>Valuing Water to Drive More Effective Decisions</w:t>
      </w:r>
      <w:r>
        <w:t xml:space="preserve">,” </w:t>
      </w:r>
      <w:proofErr w:type="spellStart"/>
      <w:r w:rsidRPr="00C467BA">
        <w:t>Trucost</w:t>
      </w:r>
      <w:proofErr w:type="spellEnd"/>
      <w:r w:rsidRPr="00C467BA">
        <w:t xml:space="preserve"> and </w:t>
      </w:r>
      <w:proofErr w:type="spellStart"/>
      <w:r w:rsidRPr="00C467BA">
        <w:t>Yarra</w:t>
      </w:r>
      <w:proofErr w:type="spellEnd"/>
      <w:r w:rsidRPr="00C467BA">
        <w:t xml:space="preserve"> Valley</w:t>
      </w:r>
      <w:r>
        <w:t xml:space="preserve"> Water</w:t>
      </w:r>
      <w:r w:rsidRPr="00C467BA">
        <w:t xml:space="preserve">, </w:t>
      </w:r>
      <w:r>
        <w:t xml:space="preserve">April 3, </w:t>
      </w:r>
      <w:r w:rsidRPr="00C467BA">
        <w:t>2013</w:t>
      </w:r>
      <w:r>
        <w:t xml:space="preserve">, </w:t>
      </w:r>
      <w:r w:rsidRPr="00C467BA">
        <w:t>accessed October 16, 2016</w:t>
      </w:r>
      <w:r>
        <w:t>,</w:t>
      </w:r>
      <w:r w:rsidRPr="00C467BA">
        <w:t xml:space="preserve"> </w:t>
      </w:r>
      <w:r w:rsidRPr="002F0E0E">
        <w:t>www.trucost.com/publication/white-paper-valuing-</w:t>
      </w:r>
      <w:r>
        <w:t>water-drive-effective-decisions.</w:t>
      </w:r>
    </w:p>
  </w:footnote>
  <w:footnote w:id="11">
    <w:p w14:paraId="0AFCA972" w14:textId="3DD67B7A" w:rsidR="00EF427E" w:rsidRPr="00C467BA" w:rsidRDefault="00EF427E" w:rsidP="00C467BA">
      <w:pPr>
        <w:pStyle w:val="Footnote"/>
      </w:pPr>
      <w:r w:rsidRPr="00C467BA">
        <w:rPr>
          <w:rStyle w:val="FootnoteReference"/>
        </w:rPr>
        <w:footnoteRef/>
      </w:r>
      <w:r w:rsidRPr="00C467BA">
        <w:t xml:space="preserve"> Water scarcity levels </w:t>
      </w:r>
      <w:r>
        <w:t>were</w:t>
      </w:r>
      <w:r w:rsidRPr="00C467BA">
        <w:t xml:space="preserve"> measured based on rainfall, structure capacity, and </w:t>
      </w:r>
      <w:r>
        <w:t xml:space="preserve">the </w:t>
      </w:r>
      <w:r w:rsidRPr="00C467BA">
        <w:t>groundwater situation. The World Resource Institute provide</w:t>
      </w:r>
      <w:r>
        <w:t>d</w:t>
      </w:r>
      <w:r w:rsidRPr="00C467BA">
        <w:t xml:space="preserve"> measures of water scarcity in a region</w:t>
      </w:r>
      <w:r>
        <w:t xml:space="preserve">; “Aqueduct Water Risk Atlas,” World Resources Institute, accessed June 29, 2017, </w:t>
      </w:r>
      <w:r w:rsidRPr="00C467BA">
        <w:t>www.wri.org/resources/maps/aqueduct-water-risk-atlas</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D4F78" w14:textId="1D1A90A2" w:rsidR="00EF427E" w:rsidRPr="0049003E" w:rsidRDefault="00EF427E" w:rsidP="006A58A9">
    <w:pPr>
      <w:pBdr>
        <w:bottom w:val="single" w:sz="18" w:space="1" w:color="auto"/>
      </w:pBdr>
      <w:tabs>
        <w:tab w:val="left" w:pos="-1440"/>
        <w:tab w:val="left" w:pos="-720"/>
        <w:tab w:val="right" w:pos="9360"/>
        <w:tab w:val="right" w:pos="10800"/>
      </w:tabs>
      <w:rPr>
        <w:rFonts w:ascii="Arial" w:hAnsi="Arial"/>
        <w:sz w:val="20"/>
        <w:szCs w:val="20"/>
      </w:rPr>
    </w:pPr>
    <w:r w:rsidRPr="0049003E">
      <w:rPr>
        <w:rFonts w:ascii="Arial" w:hAnsi="Arial"/>
        <w:b/>
        <w:sz w:val="20"/>
        <w:szCs w:val="20"/>
      </w:rPr>
      <w:t xml:space="preserve">Page </w:t>
    </w:r>
    <w:r w:rsidRPr="0049003E">
      <w:rPr>
        <w:rFonts w:ascii="Arial" w:hAnsi="Arial"/>
        <w:b/>
        <w:sz w:val="20"/>
        <w:szCs w:val="20"/>
      </w:rPr>
      <w:fldChar w:fldCharType="begin"/>
    </w:r>
    <w:r w:rsidRPr="0049003E">
      <w:rPr>
        <w:rFonts w:ascii="Arial" w:hAnsi="Arial"/>
        <w:b/>
        <w:sz w:val="20"/>
        <w:szCs w:val="20"/>
      </w:rPr>
      <w:instrText>PAGE</w:instrText>
    </w:r>
    <w:r w:rsidRPr="0049003E">
      <w:rPr>
        <w:rFonts w:ascii="Arial" w:hAnsi="Arial"/>
        <w:b/>
        <w:sz w:val="20"/>
        <w:szCs w:val="20"/>
      </w:rPr>
      <w:fldChar w:fldCharType="separate"/>
    </w:r>
    <w:r w:rsidR="00102C32">
      <w:rPr>
        <w:rFonts w:ascii="Arial" w:hAnsi="Arial"/>
        <w:b/>
        <w:noProof/>
        <w:sz w:val="20"/>
        <w:szCs w:val="20"/>
      </w:rPr>
      <w:t>13</w:t>
    </w:r>
    <w:r w:rsidRPr="0049003E">
      <w:rPr>
        <w:rFonts w:ascii="Arial" w:hAnsi="Arial"/>
        <w:b/>
        <w:sz w:val="20"/>
        <w:szCs w:val="20"/>
      </w:rPr>
      <w:fldChar w:fldCharType="end"/>
    </w:r>
    <w:r w:rsidRPr="0049003E">
      <w:rPr>
        <w:rFonts w:ascii="Arial" w:hAnsi="Arial"/>
        <w:b/>
        <w:sz w:val="20"/>
        <w:szCs w:val="20"/>
      </w:rPr>
      <w:tab/>
      <w:t>9B17M</w:t>
    </w:r>
    <w:r>
      <w:rPr>
        <w:rFonts w:ascii="Arial" w:hAnsi="Arial"/>
        <w:b/>
        <w:sz w:val="20"/>
        <w:szCs w:val="20"/>
      </w:rPr>
      <w:t>129</w:t>
    </w:r>
  </w:p>
  <w:p w14:paraId="75CE904C" w14:textId="77777777" w:rsidR="00EF427E" w:rsidRPr="00C92CC4" w:rsidRDefault="00EF427E">
    <w:pPr>
      <w:pStyle w:val="Header"/>
      <w:rPr>
        <w:sz w:val="18"/>
        <w:szCs w:val="18"/>
      </w:rPr>
    </w:pPr>
  </w:p>
  <w:p w14:paraId="1082AE6C" w14:textId="77777777" w:rsidR="00EF427E" w:rsidRPr="00C92CC4" w:rsidRDefault="00EF427E">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16A0C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F1CA66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7CE903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DC222E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350313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74399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5A0AC9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07843D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89863B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09EB9D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8BCA2C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60556F"/>
    <w:multiLevelType w:val="hybridMultilevel"/>
    <w:tmpl w:val="7284ACB8"/>
    <w:lvl w:ilvl="0" w:tplc="8E8031D2">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324DA6"/>
    <w:multiLevelType w:val="hybridMultilevel"/>
    <w:tmpl w:val="38C2FA68"/>
    <w:lvl w:ilvl="0" w:tplc="8E8031D2">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2B1EBB"/>
    <w:multiLevelType w:val="hybridMultilevel"/>
    <w:tmpl w:val="26FE4D4A"/>
    <w:lvl w:ilvl="0" w:tplc="8E8031D2">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9CA0B2C"/>
    <w:multiLevelType w:val="multilevel"/>
    <w:tmpl w:val="E7B46E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4"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7"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8" w15:restartNumberingAfterBreak="0">
    <w:nsid w:val="68CE6769"/>
    <w:multiLevelType w:val="hybridMultilevel"/>
    <w:tmpl w:val="E7B4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7E4FD4"/>
    <w:multiLevelType w:val="hybridMultilevel"/>
    <w:tmpl w:val="604CC700"/>
    <w:lvl w:ilvl="0" w:tplc="8E8031D2">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23"/>
  </w:num>
  <w:num w:numId="13">
    <w:abstractNumId w:val="14"/>
  </w:num>
  <w:num w:numId="14">
    <w:abstractNumId w:val="24"/>
  </w:num>
  <w:num w:numId="15">
    <w:abstractNumId w:val="25"/>
  </w:num>
  <w:num w:numId="16">
    <w:abstractNumId w:val="26"/>
  </w:num>
  <w:num w:numId="17">
    <w:abstractNumId w:val="17"/>
  </w:num>
  <w:num w:numId="18">
    <w:abstractNumId w:val="27"/>
  </w:num>
  <w:num w:numId="19">
    <w:abstractNumId w:val="13"/>
  </w:num>
  <w:num w:numId="20">
    <w:abstractNumId w:val="12"/>
  </w:num>
  <w:num w:numId="21">
    <w:abstractNumId w:val="30"/>
  </w:num>
  <w:num w:numId="22">
    <w:abstractNumId w:val="21"/>
  </w:num>
  <w:num w:numId="23">
    <w:abstractNumId w:val="31"/>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1"/>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1"/>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20"/>
  </w:num>
  <w:num w:numId="28">
    <w:abstractNumId w:val="0"/>
  </w:num>
  <w:num w:numId="29">
    <w:abstractNumId w:val="28"/>
  </w:num>
  <w:num w:numId="30">
    <w:abstractNumId w:val="22"/>
  </w:num>
  <w:num w:numId="31">
    <w:abstractNumId w:val="18"/>
  </w:num>
  <w:num w:numId="32">
    <w:abstractNumId w:val="11"/>
  </w:num>
  <w:num w:numId="33">
    <w:abstractNumId w:val="19"/>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961"/>
    <w:rsid w:val="00013360"/>
    <w:rsid w:val="000157F3"/>
    <w:rsid w:val="000216CE"/>
    <w:rsid w:val="000256C4"/>
    <w:rsid w:val="00025C68"/>
    <w:rsid w:val="00025DC7"/>
    <w:rsid w:val="00026486"/>
    <w:rsid w:val="00030A9E"/>
    <w:rsid w:val="00033F2C"/>
    <w:rsid w:val="0003407A"/>
    <w:rsid w:val="000373BC"/>
    <w:rsid w:val="00044ECC"/>
    <w:rsid w:val="00052927"/>
    <w:rsid w:val="000531D3"/>
    <w:rsid w:val="0005646B"/>
    <w:rsid w:val="00064726"/>
    <w:rsid w:val="00064CB2"/>
    <w:rsid w:val="000746BB"/>
    <w:rsid w:val="0008102D"/>
    <w:rsid w:val="00083CA7"/>
    <w:rsid w:val="00091F1F"/>
    <w:rsid w:val="00094B3E"/>
    <w:rsid w:val="00094C0E"/>
    <w:rsid w:val="00094FA4"/>
    <w:rsid w:val="000A695B"/>
    <w:rsid w:val="000B3B90"/>
    <w:rsid w:val="000C6558"/>
    <w:rsid w:val="000F0C22"/>
    <w:rsid w:val="000F6B09"/>
    <w:rsid w:val="000F6FDC"/>
    <w:rsid w:val="00102C32"/>
    <w:rsid w:val="00104567"/>
    <w:rsid w:val="0012732D"/>
    <w:rsid w:val="001311AA"/>
    <w:rsid w:val="00131724"/>
    <w:rsid w:val="0014555D"/>
    <w:rsid w:val="00154FC9"/>
    <w:rsid w:val="0019241A"/>
    <w:rsid w:val="00194253"/>
    <w:rsid w:val="001A06E7"/>
    <w:rsid w:val="001A2823"/>
    <w:rsid w:val="001A5335"/>
    <w:rsid w:val="001A752D"/>
    <w:rsid w:val="001C4D8C"/>
    <w:rsid w:val="001D203C"/>
    <w:rsid w:val="001E746B"/>
    <w:rsid w:val="001E7F43"/>
    <w:rsid w:val="001F222C"/>
    <w:rsid w:val="00203AA1"/>
    <w:rsid w:val="00206796"/>
    <w:rsid w:val="00207B0D"/>
    <w:rsid w:val="00211EA6"/>
    <w:rsid w:val="00213E98"/>
    <w:rsid w:val="00223BF2"/>
    <w:rsid w:val="00226B06"/>
    <w:rsid w:val="00242C12"/>
    <w:rsid w:val="0024781A"/>
    <w:rsid w:val="002544EB"/>
    <w:rsid w:val="00265DCE"/>
    <w:rsid w:val="0028107B"/>
    <w:rsid w:val="00282156"/>
    <w:rsid w:val="002829ED"/>
    <w:rsid w:val="002A51F7"/>
    <w:rsid w:val="002B5B92"/>
    <w:rsid w:val="002C643C"/>
    <w:rsid w:val="002D2AE1"/>
    <w:rsid w:val="002D70A9"/>
    <w:rsid w:val="002E2976"/>
    <w:rsid w:val="002E32F0"/>
    <w:rsid w:val="002F0E0E"/>
    <w:rsid w:val="002F460C"/>
    <w:rsid w:val="002F48D6"/>
    <w:rsid w:val="002F5438"/>
    <w:rsid w:val="003002E4"/>
    <w:rsid w:val="00311C1D"/>
    <w:rsid w:val="00313795"/>
    <w:rsid w:val="00321E4C"/>
    <w:rsid w:val="003244D7"/>
    <w:rsid w:val="00326F89"/>
    <w:rsid w:val="00345B36"/>
    <w:rsid w:val="00354899"/>
    <w:rsid w:val="00355FD6"/>
    <w:rsid w:val="00357A01"/>
    <w:rsid w:val="00360FC4"/>
    <w:rsid w:val="00361C8E"/>
    <w:rsid w:val="00364A5C"/>
    <w:rsid w:val="00366787"/>
    <w:rsid w:val="00367D86"/>
    <w:rsid w:val="00373FB1"/>
    <w:rsid w:val="003960F5"/>
    <w:rsid w:val="003B0A85"/>
    <w:rsid w:val="003B2CE7"/>
    <w:rsid w:val="003B30D8"/>
    <w:rsid w:val="003B3D71"/>
    <w:rsid w:val="003B7EF2"/>
    <w:rsid w:val="003C3FA4"/>
    <w:rsid w:val="003E7845"/>
    <w:rsid w:val="003F2B0C"/>
    <w:rsid w:val="003F7CF0"/>
    <w:rsid w:val="00403552"/>
    <w:rsid w:val="00415D73"/>
    <w:rsid w:val="004221E4"/>
    <w:rsid w:val="00426E48"/>
    <w:rsid w:val="00435B30"/>
    <w:rsid w:val="00437535"/>
    <w:rsid w:val="004431AB"/>
    <w:rsid w:val="00443FC0"/>
    <w:rsid w:val="00446E2D"/>
    <w:rsid w:val="00447ACB"/>
    <w:rsid w:val="00456B81"/>
    <w:rsid w:val="00464A74"/>
    <w:rsid w:val="00464CB7"/>
    <w:rsid w:val="00471088"/>
    <w:rsid w:val="0047149D"/>
    <w:rsid w:val="004726B7"/>
    <w:rsid w:val="00483AF9"/>
    <w:rsid w:val="00483B23"/>
    <w:rsid w:val="0049003E"/>
    <w:rsid w:val="004A25C8"/>
    <w:rsid w:val="004A4B40"/>
    <w:rsid w:val="004B1CCB"/>
    <w:rsid w:val="004C628B"/>
    <w:rsid w:val="004D73A5"/>
    <w:rsid w:val="004E0030"/>
    <w:rsid w:val="004F4B00"/>
    <w:rsid w:val="00500464"/>
    <w:rsid w:val="0050704D"/>
    <w:rsid w:val="00507B69"/>
    <w:rsid w:val="00512635"/>
    <w:rsid w:val="00516F47"/>
    <w:rsid w:val="00532CF5"/>
    <w:rsid w:val="00547770"/>
    <w:rsid w:val="005528CB"/>
    <w:rsid w:val="00566771"/>
    <w:rsid w:val="00566F9D"/>
    <w:rsid w:val="005678AB"/>
    <w:rsid w:val="00572559"/>
    <w:rsid w:val="005741E1"/>
    <w:rsid w:val="00577D7F"/>
    <w:rsid w:val="00581E2E"/>
    <w:rsid w:val="00584F15"/>
    <w:rsid w:val="005869CC"/>
    <w:rsid w:val="005A7558"/>
    <w:rsid w:val="005C6FB0"/>
    <w:rsid w:val="005D7503"/>
    <w:rsid w:val="005E0855"/>
    <w:rsid w:val="005E7D32"/>
    <w:rsid w:val="005F2C5F"/>
    <w:rsid w:val="005F3F21"/>
    <w:rsid w:val="005F5E3C"/>
    <w:rsid w:val="006001DB"/>
    <w:rsid w:val="00603C30"/>
    <w:rsid w:val="006163F7"/>
    <w:rsid w:val="00620011"/>
    <w:rsid w:val="00637C46"/>
    <w:rsid w:val="006465D8"/>
    <w:rsid w:val="00652606"/>
    <w:rsid w:val="00666564"/>
    <w:rsid w:val="00682754"/>
    <w:rsid w:val="00685659"/>
    <w:rsid w:val="006A55A1"/>
    <w:rsid w:val="006A58A9"/>
    <w:rsid w:val="006A606D"/>
    <w:rsid w:val="006B7F7A"/>
    <w:rsid w:val="006C0371"/>
    <w:rsid w:val="006C08B6"/>
    <w:rsid w:val="006C0B1A"/>
    <w:rsid w:val="006C4384"/>
    <w:rsid w:val="006C6065"/>
    <w:rsid w:val="006C7F9F"/>
    <w:rsid w:val="006D6264"/>
    <w:rsid w:val="006E0DEB"/>
    <w:rsid w:val="006E1D29"/>
    <w:rsid w:val="006E269D"/>
    <w:rsid w:val="006E2F6D"/>
    <w:rsid w:val="006E523C"/>
    <w:rsid w:val="006E58F6"/>
    <w:rsid w:val="006E6065"/>
    <w:rsid w:val="006E77E1"/>
    <w:rsid w:val="006F131D"/>
    <w:rsid w:val="006F1D9E"/>
    <w:rsid w:val="006F311C"/>
    <w:rsid w:val="006F45B1"/>
    <w:rsid w:val="00703F73"/>
    <w:rsid w:val="00704589"/>
    <w:rsid w:val="00716871"/>
    <w:rsid w:val="00724AC8"/>
    <w:rsid w:val="00737D27"/>
    <w:rsid w:val="0074072D"/>
    <w:rsid w:val="0075196B"/>
    <w:rsid w:val="00752BCD"/>
    <w:rsid w:val="00766DA1"/>
    <w:rsid w:val="00782EF6"/>
    <w:rsid w:val="007866A6"/>
    <w:rsid w:val="0079055B"/>
    <w:rsid w:val="007A130D"/>
    <w:rsid w:val="007B48ED"/>
    <w:rsid w:val="007C252E"/>
    <w:rsid w:val="007C2577"/>
    <w:rsid w:val="007D4102"/>
    <w:rsid w:val="007D57F9"/>
    <w:rsid w:val="007E0331"/>
    <w:rsid w:val="007E5921"/>
    <w:rsid w:val="007F24ED"/>
    <w:rsid w:val="00802694"/>
    <w:rsid w:val="00811E88"/>
    <w:rsid w:val="0081364D"/>
    <w:rsid w:val="0081441A"/>
    <w:rsid w:val="00821FFC"/>
    <w:rsid w:val="008271CA"/>
    <w:rsid w:val="008303BE"/>
    <w:rsid w:val="00833384"/>
    <w:rsid w:val="00833F13"/>
    <w:rsid w:val="00837FC2"/>
    <w:rsid w:val="008407DE"/>
    <w:rsid w:val="0084163A"/>
    <w:rsid w:val="008444CF"/>
    <w:rsid w:val="008467D5"/>
    <w:rsid w:val="008530DD"/>
    <w:rsid w:val="0085474C"/>
    <w:rsid w:val="00856D9F"/>
    <w:rsid w:val="008630C7"/>
    <w:rsid w:val="00866F6D"/>
    <w:rsid w:val="00882AFF"/>
    <w:rsid w:val="00883ED4"/>
    <w:rsid w:val="00892B0F"/>
    <w:rsid w:val="00893588"/>
    <w:rsid w:val="00897043"/>
    <w:rsid w:val="008A4DC4"/>
    <w:rsid w:val="008A675F"/>
    <w:rsid w:val="008B227B"/>
    <w:rsid w:val="008C5026"/>
    <w:rsid w:val="008C533C"/>
    <w:rsid w:val="008C54A6"/>
    <w:rsid w:val="008D659A"/>
    <w:rsid w:val="008E190A"/>
    <w:rsid w:val="008E26BF"/>
    <w:rsid w:val="008F001B"/>
    <w:rsid w:val="008F4181"/>
    <w:rsid w:val="008F6D43"/>
    <w:rsid w:val="008F7D54"/>
    <w:rsid w:val="009067A4"/>
    <w:rsid w:val="0090722E"/>
    <w:rsid w:val="00910BB0"/>
    <w:rsid w:val="00910D87"/>
    <w:rsid w:val="00913809"/>
    <w:rsid w:val="00922251"/>
    <w:rsid w:val="00924F36"/>
    <w:rsid w:val="00925EE3"/>
    <w:rsid w:val="009340DB"/>
    <w:rsid w:val="00943463"/>
    <w:rsid w:val="00945F9E"/>
    <w:rsid w:val="009545ED"/>
    <w:rsid w:val="00954C59"/>
    <w:rsid w:val="00960FBE"/>
    <w:rsid w:val="009612B1"/>
    <w:rsid w:val="00961CFB"/>
    <w:rsid w:val="00964F78"/>
    <w:rsid w:val="00966D76"/>
    <w:rsid w:val="00972498"/>
    <w:rsid w:val="00974CC6"/>
    <w:rsid w:val="00976AD4"/>
    <w:rsid w:val="00983C98"/>
    <w:rsid w:val="0098449B"/>
    <w:rsid w:val="009863C9"/>
    <w:rsid w:val="00986CE3"/>
    <w:rsid w:val="00993CD4"/>
    <w:rsid w:val="00996211"/>
    <w:rsid w:val="009A312F"/>
    <w:rsid w:val="009A5348"/>
    <w:rsid w:val="009A5FCA"/>
    <w:rsid w:val="009A67BB"/>
    <w:rsid w:val="009B478F"/>
    <w:rsid w:val="009C12A2"/>
    <w:rsid w:val="009C63D9"/>
    <w:rsid w:val="009C76D5"/>
    <w:rsid w:val="009D5486"/>
    <w:rsid w:val="009F6196"/>
    <w:rsid w:val="009F6BFC"/>
    <w:rsid w:val="009F7AA4"/>
    <w:rsid w:val="00A07151"/>
    <w:rsid w:val="00A074AE"/>
    <w:rsid w:val="00A25F54"/>
    <w:rsid w:val="00A333DF"/>
    <w:rsid w:val="00A559DB"/>
    <w:rsid w:val="00A57866"/>
    <w:rsid w:val="00A72967"/>
    <w:rsid w:val="00A90C26"/>
    <w:rsid w:val="00AA3B6A"/>
    <w:rsid w:val="00AA3C9D"/>
    <w:rsid w:val="00AB5B5C"/>
    <w:rsid w:val="00AB76AC"/>
    <w:rsid w:val="00AC7150"/>
    <w:rsid w:val="00AD0BB5"/>
    <w:rsid w:val="00AE0244"/>
    <w:rsid w:val="00AF1132"/>
    <w:rsid w:val="00AF32B8"/>
    <w:rsid w:val="00AF35FC"/>
    <w:rsid w:val="00AF485A"/>
    <w:rsid w:val="00AF6130"/>
    <w:rsid w:val="00B03639"/>
    <w:rsid w:val="00B04873"/>
    <w:rsid w:val="00B0652A"/>
    <w:rsid w:val="00B222AF"/>
    <w:rsid w:val="00B24B1E"/>
    <w:rsid w:val="00B30B6A"/>
    <w:rsid w:val="00B3757D"/>
    <w:rsid w:val="00B40937"/>
    <w:rsid w:val="00B41BD1"/>
    <w:rsid w:val="00B423EF"/>
    <w:rsid w:val="00B453DE"/>
    <w:rsid w:val="00B4742F"/>
    <w:rsid w:val="00B64BF7"/>
    <w:rsid w:val="00B7092D"/>
    <w:rsid w:val="00B75EF1"/>
    <w:rsid w:val="00B77EFB"/>
    <w:rsid w:val="00B86D2B"/>
    <w:rsid w:val="00B901F9"/>
    <w:rsid w:val="00B9726B"/>
    <w:rsid w:val="00BA0CAE"/>
    <w:rsid w:val="00BA12A4"/>
    <w:rsid w:val="00BB3B06"/>
    <w:rsid w:val="00BC061B"/>
    <w:rsid w:val="00BC2E47"/>
    <w:rsid w:val="00BD6EFB"/>
    <w:rsid w:val="00BE1D68"/>
    <w:rsid w:val="00BE2F96"/>
    <w:rsid w:val="00BF09AC"/>
    <w:rsid w:val="00C04AEF"/>
    <w:rsid w:val="00C11AB2"/>
    <w:rsid w:val="00C13835"/>
    <w:rsid w:val="00C15BE2"/>
    <w:rsid w:val="00C20487"/>
    <w:rsid w:val="00C22219"/>
    <w:rsid w:val="00C2532B"/>
    <w:rsid w:val="00C25A34"/>
    <w:rsid w:val="00C26346"/>
    <w:rsid w:val="00C3447F"/>
    <w:rsid w:val="00C44849"/>
    <w:rsid w:val="00C464ED"/>
    <w:rsid w:val="00C467BA"/>
    <w:rsid w:val="00C81491"/>
    <w:rsid w:val="00C81676"/>
    <w:rsid w:val="00C8238C"/>
    <w:rsid w:val="00C87949"/>
    <w:rsid w:val="00C92CC4"/>
    <w:rsid w:val="00CA0AFB"/>
    <w:rsid w:val="00CA2CE1"/>
    <w:rsid w:val="00CA3976"/>
    <w:rsid w:val="00CA757B"/>
    <w:rsid w:val="00CB6B09"/>
    <w:rsid w:val="00CC09CB"/>
    <w:rsid w:val="00CC1787"/>
    <w:rsid w:val="00CC182C"/>
    <w:rsid w:val="00CC4250"/>
    <w:rsid w:val="00CD0824"/>
    <w:rsid w:val="00CD1514"/>
    <w:rsid w:val="00CD2908"/>
    <w:rsid w:val="00CD4ED1"/>
    <w:rsid w:val="00CD5321"/>
    <w:rsid w:val="00CD7A87"/>
    <w:rsid w:val="00CE24FD"/>
    <w:rsid w:val="00CE3A6C"/>
    <w:rsid w:val="00CF059B"/>
    <w:rsid w:val="00CF0C73"/>
    <w:rsid w:val="00D03A82"/>
    <w:rsid w:val="00D109AE"/>
    <w:rsid w:val="00D124E4"/>
    <w:rsid w:val="00D15344"/>
    <w:rsid w:val="00D24868"/>
    <w:rsid w:val="00D25417"/>
    <w:rsid w:val="00D25D45"/>
    <w:rsid w:val="00D26C8E"/>
    <w:rsid w:val="00D26C94"/>
    <w:rsid w:val="00D31BEC"/>
    <w:rsid w:val="00D31F50"/>
    <w:rsid w:val="00D521A9"/>
    <w:rsid w:val="00D52C13"/>
    <w:rsid w:val="00D52D48"/>
    <w:rsid w:val="00D5545C"/>
    <w:rsid w:val="00D57157"/>
    <w:rsid w:val="00D63150"/>
    <w:rsid w:val="00D64A32"/>
    <w:rsid w:val="00D64EFC"/>
    <w:rsid w:val="00D65322"/>
    <w:rsid w:val="00D6613F"/>
    <w:rsid w:val="00D75295"/>
    <w:rsid w:val="00D75F25"/>
    <w:rsid w:val="00D76CE9"/>
    <w:rsid w:val="00D770C9"/>
    <w:rsid w:val="00D812D3"/>
    <w:rsid w:val="00D81700"/>
    <w:rsid w:val="00D82720"/>
    <w:rsid w:val="00D87AA1"/>
    <w:rsid w:val="00D92306"/>
    <w:rsid w:val="00D97F12"/>
    <w:rsid w:val="00DB42E7"/>
    <w:rsid w:val="00DC15D4"/>
    <w:rsid w:val="00DC58A7"/>
    <w:rsid w:val="00DC7075"/>
    <w:rsid w:val="00DD08B9"/>
    <w:rsid w:val="00DF1618"/>
    <w:rsid w:val="00DF32C2"/>
    <w:rsid w:val="00E065BC"/>
    <w:rsid w:val="00E14DBD"/>
    <w:rsid w:val="00E16B66"/>
    <w:rsid w:val="00E2396A"/>
    <w:rsid w:val="00E33706"/>
    <w:rsid w:val="00E43863"/>
    <w:rsid w:val="00E45C92"/>
    <w:rsid w:val="00E471A7"/>
    <w:rsid w:val="00E635CF"/>
    <w:rsid w:val="00E65A09"/>
    <w:rsid w:val="00E72B7D"/>
    <w:rsid w:val="00E72CAD"/>
    <w:rsid w:val="00E86FA1"/>
    <w:rsid w:val="00E9263F"/>
    <w:rsid w:val="00EB2A83"/>
    <w:rsid w:val="00EB5410"/>
    <w:rsid w:val="00EC6E0A"/>
    <w:rsid w:val="00ED4E18"/>
    <w:rsid w:val="00EE1F37"/>
    <w:rsid w:val="00EF0F52"/>
    <w:rsid w:val="00EF14E6"/>
    <w:rsid w:val="00EF427E"/>
    <w:rsid w:val="00F0159C"/>
    <w:rsid w:val="00F0177C"/>
    <w:rsid w:val="00F105B7"/>
    <w:rsid w:val="00F17A21"/>
    <w:rsid w:val="00F50B50"/>
    <w:rsid w:val="00F50E91"/>
    <w:rsid w:val="00F57D29"/>
    <w:rsid w:val="00F62A42"/>
    <w:rsid w:val="00F8044E"/>
    <w:rsid w:val="00F838A2"/>
    <w:rsid w:val="00F84AD1"/>
    <w:rsid w:val="00F863E4"/>
    <w:rsid w:val="00F92A99"/>
    <w:rsid w:val="00F94CB0"/>
    <w:rsid w:val="00F96201"/>
    <w:rsid w:val="00FA7EC7"/>
    <w:rsid w:val="00FB13AF"/>
    <w:rsid w:val="00FB2AF2"/>
    <w:rsid w:val="00FC30E9"/>
    <w:rsid w:val="00FC31AD"/>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69FA2CE"/>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196"/>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hAnsi="Arial" w:cs="Arial"/>
      <w:b/>
      <w:bCs/>
      <w:caps/>
      <w:color w:val="000000"/>
      <w:sz w:val="28"/>
      <w:szCs w:val="28"/>
      <w:lang w:eastAsia="en-US"/>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hAnsi="Arial" w:cs="Arial"/>
      <w:i/>
      <w:iCs/>
      <w:color w:val="000000"/>
      <w:sz w:val="16"/>
      <w:szCs w:val="16"/>
      <w:lang w:eastAsia="en-US"/>
    </w:rPr>
  </w:style>
  <w:style w:type="paragraph" w:customStyle="1" w:styleId="BodyTextMain">
    <w:name w:val="Body Text Main"/>
    <w:basedOn w:val="Normal"/>
    <w:link w:val="BodyTextMainChar"/>
    <w:qFormat/>
    <w:rsid w:val="000F0C22"/>
    <w:pPr>
      <w:jc w:val="both"/>
    </w:pPr>
    <w:rPr>
      <w:rFonts w:eastAsia="Times New Roman"/>
      <w:sz w:val="22"/>
      <w:szCs w:val="22"/>
      <w:lang w:eastAsia="en-US"/>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rPr>
      <w:rFonts w:eastAsia="Times New Roman"/>
      <w:sz w:val="20"/>
      <w:szCs w:val="20"/>
      <w:lang w:eastAsia="en-US"/>
    </w:rPr>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E9263F"/>
    <w:rPr>
      <w:vertAlign w:val="superscript"/>
    </w:rPr>
  </w:style>
  <w:style w:type="paragraph" w:customStyle="1" w:styleId="Footnote">
    <w:name w:val="Footnote"/>
    <w:basedOn w:val="FootnoteText"/>
    <w:link w:val="FootnoteChar"/>
    <w:uiPriority w:val="99"/>
    <w:qFormat/>
    <w:rsid w:val="00DC7075"/>
    <w:pPr>
      <w:jc w:val="both"/>
    </w:pPr>
    <w:rPr>
      <w:rFonts w:ascii="Arial" w:hAnsi="Arial" w:cs="Arial"/>
      <w:sz w:val="17"/>
      <w:szCs w:val="17"/>
    </w:rPr>
  </w:style>
  <w:style w:type="character" w:customStyle="1" w:styleId="FootnoteChar">
    <w:name w:val="Footnote Char"/>
    <w:basedOn w:val="FootnoteTextChar"/>
    <w:link w:val="Footnote"/>
    <w:uiPriority w:val="99"/>
    <w:rsid w:val="00DC7075"/>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eastAsia="Times New Roman" w:hAnsi="Arial"/>
      <w:b/>
      <w:caps/>
      <w:szCs w:val="20"/>
      <w:lang w:eastAsia="en-US"/>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rPr>
      <w:rFonts w:eastAsia="Times New Roman"/>
      <w:sz w:val="20"/>
      <w:szCs w:val="20"/>
      <w:lang w:eastAsia="en-US"/>
    </w:r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rFonts w:eastAsia="Times New Roman"/>
      <w:sz w:val="20"/>
      <w:szCs w:val="20"/>
      <w:lang w:eastAsia="en-US"/>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rPr>
      <w:rFonts w:eastAsia="Times New Roman"/>
      <w:sz w:val="20"/>
      <w:szCs w:val="20"/>
      <w:lang w:eastAsia="en-US"/>
    </w:r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lang w:eastAsia="en-US"/>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rPr>
      <w:rFonts w:eastAsia="Times New Roman"/>
      <w:sz w:val="20"/>
      <w:szCs w:val="20"/>
      <w:lang w:eastAsia="en-US"/>
    </w:rPr>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eastAsia="Times New Roman" w:hAnsi="Arial" w:cs="Arial"/>
      <w:i/>
      <w:iCs/>
      <w:sz w:val="17"/>
      <w:szCs w:val="17"/>
      <w:lang w:eastAsia="en-US"/>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DocumentMap">
    <w:name w:val="Document Map"/>
    <w:basedOn w:val="Normal"/>
    <w:link w:val="DocumentMapChar"/>
    <w:uiPriority w:val="99"/>
    <w:semiHidden/>
    <w:unhideWhenUsed/>
    <w:rsid w:val="00435B30"/>
  </w:style>
  <w:style w:type="paragraph" w:customStyle="1" w:styleId="Heading">
    <w:name w:val="Heading"/>
    <w:next w:val="Normal"/>
    <w:rsid w:val="00AD0BB5"/>
    <w:pPr>
      <w:keepNext/>
      <w:spacing w:after="0" w:line="240" w:lineRule="auto"/>
      <w:outlineLvl w:val="0"/>
    </w:pPr>
    <w:rPr>
      <w:rFonts w:ascii="Helvetica" w:eastAsia="Arial Unicode MS" w:hAnsi="Helvetica" w:cs="Arial Unicode MS"/>
      <w:b/>
      <w:bCs/>
      <w:color w:val="000000"/>
      <w:sz w:val="36"/>
      <w:szCs w:val="36"/>
      <w:u w:color="000000"/>
    </w:rPr>
  </w:style>
  <w:style w:type="character" w:customStyle="1" w:styleId="DocumentMapChar">
    <w:name w:val="Document Map Char"/>
    <w:basedOn w:val="DefaultParagraphFont"/>
    <w:link w:val="DocumentMap"/>
    <w:uiPriority w:val="99"/>
    <w:semiHidden/>
    <w:rsid w:val="00435B30"/>
    <w:rPr>
      <w:rFonts w:ascii="Times New Roman" w:eastAsia="Times New Roman" w:hAnsi="Times New Roman" w:cs="Times New Roman"/>
      <w:sz w:val="24"/>
      <w:szCs w:val="24"/>
      <w:lang w:val="en-GB"/>
    </w:rPr>
  </w:style>
  <w:style w:type="character" w:customStyle="1" w:styleId="Hyperlink0">
    <w:name w:val="Hyperlink.0"/>
    <w:basedOn w:val="DefaultParagraphFont"/>
    <w:rsid w:val="00435B30"/>
    <w:rPr>
      <w:rFonts w:ascii="Times New Roman" w:eastAsia="Times New Roman" w:hAnsi="Times New Roman" w:cs="Times New Roman" w:hint="default"/>
      <w:u w:val="single"/>
    </w:rPr>
  </w:style>
  <w:style w:type="paragraph" w:customStyle="1" w:styleId="Default">
    <w:name w:val="Default"/>
    <w:uiPriority w:val="99"/>
    <w:rsid w:val="00AD0BB5"/>
    <w:pPr>
      <w:spacing w:after="0" w:line="240" w:lineRule="auto"/>
    </w:pPr>
    <w:rPr>
      <w:rFonts w:ascii="Helvetica" w:eastAsia="Arial Unicode MS" w:hAnsi="Helvetica" w:cs="Arial Unicode MS"/>
      <w:color w:val="000000"/>
      <w:u w:color="000000"/>
    </w:rPr>
  </w:style>
  <w:style w:type="table" w:styleId="TableTheme">
    <w:name w:val="Table Theme"/>
    <w:basedOn w:val="TableNormal"/>
    <w:uiPriority w:val="99"/>
    <w:semiHidden/>
    <w:unhideWhenUsed/>
    <w:rsid w:val="00AD0BB5"/>
    <w:pPr>
      <w:spacing w:after="0" w:line="240" w:lineRule="auto"/>
    </w:pPr>
    <w:rPr>
      <w:rFonts w:ascii="Times New Roman" w:eastAsia="Arial Unicode MS" w:hAnsi="Times New Roman" w:cs="Times New Roman"/>
      <w:sz w:val="20"/>
      <w:szCs w:val="20"/>
      <w:bdr w:val="none" w:sz="0" w:space="0" w:color="auto" w:frame="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054493">
      <w:bodyDiv w:val="1"/>
      <w:marLeft w:val="0"/>
      <w:marRight w:val="0"/>
      <w:marTop w:val="0"/>
      <w:marBottom w:val="0"/>
      <w:divBdr>
        <w:top w:val="none" w:sz="0" w:space="0" w:color="auto"/>
        <w:left w:val="none" w:sz="0" w:space="0" w:color="auto"/>
        <w:bottom w:val="none" w:sz="0" w:space="0" w:color="auto"/>
        <w:right w:val="none" w:sz="0" w:space="0" w:color="auto"/>
      </w:divBdr>
    </w:div>
    <w:div w:id="915286619">
      <w:bodyDiv w:val="1"/>
      <w:marLeft w:val="0"/>
      <w:marRight w:val="0"/>
      <w:marTop w:val="0"/>
      <w:marBottom w:val="0"/>
      <w:divBdr>
        <w:top w:val="none" w:sz="0" w:space="0" w:color="auto"/>
        <w:left w:val="none" w:sz="0" w:space="0" w:color="auto"/>
        <w:bottom w:val="none" w:sz="0" w:space="0" w:color="auto"/>
        <w:right w:val="none" w:sz="0" w:space="0" w:color="auto"/>
      </w:divBdr>
    </w:div>
    <w:div w:id="1224831340">
      <w:bodyDiv w:val="1"/>
      <w:marLeft w:val="0"/>
      <w:marRight w:val="0"/>
      <w:marTop w:val="0"/>
      <w:marBottom w:val="0"/>
      <w:divBdr>
        <w:top w:val="none" w:sz="0" w:space="0" w:color="auto"/>
        <w:left w:val="none" w:sz="0" w:space="0" w:color="auto"/>
        <w:bottom w:val="none" w:sz="0" w:space="0" w:color="auto"/>
        <w:right w:val="none" w:sz="0" w:space="0" w:color="auto"/>
      </w:divBdr>
    </w:div>
    <w:div w:id="1329479477">
      <w:bodyDiv w:val="1"/>
      <w:marLeft w:val="0"/>
      <w:marRight w:val="0"/>
      <w:marTop w:val="0"/>
      <w:marBottom w:val="0"/>
      <w:divBdr>
        <w:top w:val="none" w:sz="0" w:space="0" w:color="auto"/>
        <w:left w:val="none" w:sz="0" w:space="0" w:color="auto"/>
        <w:bottom w:val="none" w:sz="0" w:space="0" w:color="auto"/>
        <w:right w:val="none" w:sz="0" w:space="0" w:color="auto"/>
      </w:divBdr>
    </w:div>
    <w:div w:id="1416198984">
      <w:bodyDiv w:val="1"/>
      <w:marLeft w:val="0"/>
      <w:marRight w:val="0"/>
      <w:marTop w:val="0"/>
      <w:marBottom w:val="0"/>
      <w:divBdr>
        <w:top w:val="none" w:sz="0" w:space="0" w:color="auto"/>
        <w:left w:val="none" w:sz="0" w:space="0" w:color="auto"/>
        <w:bottom w:val="none" w:sz="0" w:space="0" w:color="auto"/>
        <w:right w:val="none" w:sz="0" w:space="0" w:color="auto"/>
      </w:divBdr>
    </w:div>
    <w:div w:id="1442802635">
      <w:bodyDiv w:val="1"/>
      <w:marLeft w:val="0"/>
      <w:marRight w:val="0"/>
      <w:marTop w:val="0"/>
      <w:marBottom w:val="0"/>
      <w:divBdr>
        <w:top w:val="none" w:sz="0" w:space="0" w:color="auto"/>
        <w:left w:val="none" w:sz="0" w:space="0" w:color="auto"/>
        <w:bottom w:val="none" w:sz="0" w:space="0" w:color="auto"/>
        <w:right w:val="none" w:sz="0" w:space="0" w:color="auto"/>
      </w:divBdr>
    </w:div>
    <w:div w:id="1677880241">
      <w:bodyDiv w:val="1"/>
      <w:marLeft w:val="0"/>
      <w:marRight w:val="0"/>
      <w:marTop w:val="0"/>
      <w:marBottom w:val="0"/>
      <w:divBdr>
        <w:top w:val="none" w:sz="0" w:space="0" w:color="auto"/>
        <w:left w:val="none" w:sz="0" w:space="0" w:color="auto"/>
        <w:bottom w:val="none" w:sz="0" w:space="0" w:color="auto"/>
        <w:right w:val="none" w:sz="0" w:space="0" w:color="auto"/>
      </w:divBdr>
    </w:div>
    <w:div w:id="1781103737">
      <w:bodyDiv w:val="1"/>
      <w:marLeft w:val="0"/>
      <w:marRight w:val="0"/>
      <w:marTop w:val="0"/>
      <w:marBottom w:val="0"/>
      <w:divBdr>
        <w:top w:val="none" w:sz="0" w:space="0" w:color="auto"/>
        <w:left w:val="none" w:sz="0" w:space="0" w:color="auto"/>
        <w:bottom w:val="none" w:sz="0" w:space="0" w:color="auto"/>
        <w:right w:val="none" w:sz="0" w:space="0" w:color="auto"/>
      </w:divBdr>
    </w:div>
    <w:div w:id="1918783138">
      <w:bodyDiv w:val="1"/>
      <w:marLeft w:val="0"/>
      <w:marRight w:val="0"/>
      <w:marTop w:val="0"/>
      <w:marBottom w:val="0"/>
      <w:divBdr>
        <w:top w:val="none" w:sz="0" w:space="0" w:color="auto"/>
        <w:left w:val="none" w:sz="0" w:space="0" w:color="auto"/>
        <w:bottom w:val="none" w:sz="0" w:space="0" w:color="auto"/>
        <w:right w:val="none" w:sz="0" w:space="0" w:color="auto"/>
      </w:divBdr>
    </w:div>
    <w:div w:id="199459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CAEA3-EB4F-4B56-80D8-3858890F4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4731</Words>
  <Characters>26968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3</cp:revision>
  <cp:lastPrinted>2011-06-23T13:34:00Z</cp:lastPrinted>
  <dcterms:created xsi:type="dcterms:W3CDTF">2017-08-16T17:36:00Z</dcterms:created>
  <dcterms:modified xsi:type="dcterms:W3CDTF">2017-08-22T13:13:00Z</dcterms:modified>
</cp:coreProperties>
</file>