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10E634" w14:textId="6E464793" w:rsidR="00AF4070" w:rsidRDefault="00F144B2">
      <w:pPr>
        <w:pBdr>
          <w:bottom w:val="single" w:sz="18" w:space="1" w:color="auto"/>
        </w:pBdr>
        <w:tabs>
          <w:tab w:val="left" w:pos="-1440"/>
          <w:tab w:val="left" w:pos="-720"/>
          <w:tab w:val="left" w:pos="1"/>
        </w:tabs>
        <w:jc w:val="both"/>
        <w:rPr>
          <w:rFonts w:ascii="Arial" w:hAnsi="Arial"/>
          <w:b/>
          <w:sz w:val="24"/>
        </w:rPr>
      </w:pPr>
      <w:r w:rsidRPr="00A569EA">
        <w:rPr>
          <w:rFonts w:ascii="Arial" w:hAnsi="Arial"/>
          <w:b/>
          <w:noProof/>
          <w:sz w:val="24"/>
          <w:lang w:val="en-GB" w:eastAsia="en-GB"/>
        </w:rPr>
        <w:drawing>
          <wp:inline distT="0" distB="0" distL="0" distR="0" wp14:anchorId="1934D395" wp14:editId="1AA5B44D">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9"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6202B826" w14:textId="77777777" w:rsidR="00F144B2" w:rsidRDefault="00F144B2">
      <w:pPr>
        <w:pBdr>
          <w:bottom w:val="single" w:sz="18" w:space="1" w:color="auto"/>
        </w:pBdr>
        <w:tabs>
          <w:tab w:val="left" w:pos="-1440"/>
          <w:tab w:val="left" w:pos="-720"/>
          <w:tab w:val="left" w:pos="1"/>
        </w:tabs>
        <w:jc w:val="both"/>
        <w:rPr>
          <w:rFonts w:ascii="Arial" w:hAnsi="Arial"/>
          <w:b/>
          <w:sz w:val="24"/>
        </w:rPr>
      </w:pPr>
    </w:p>
    <w:p w14:paraId="1C5C31C2" w14:textId="0547C923" w:rsidR="00AF4070" w:rsidRDefault="00F144B2">
      <w:pPr>
        <w:tabs>
          <w:tab w:val="left" w:pos="-1440"/>
          <w:tab w:val="left" w:pos="-720"/>
          <w:tab w:val="left" w:pos="1"/>
        </w:tabs>
        <w:jc w:val="right"/>
        <w:rPr>
          <w:rFonts w:ascii="Arial" w:hAnsi="Arial"/>
          <w:b/>
          <w:sz w:val="24"/>
        </w:rPr>
      </w:pPr>
      <w:r>
        <w:rPr>
          <w:rFonts w:ascii="Arial" w:hAnsi="Arial"/>
          <w:b/>
          <w:sz w:val="24"/>
        </w:rPr>
        <w:t>9B17M135</w:t>
      </w:r>
    </w:p>
    <w:p w14:paraId="129E101F" w14:textId="77777777" w:rsidR="00AF4070" w:rsidRDefault="00AF4070">
      <w:pPr>
        <w:tabs>
          <w:tab w:val="left" w:pos="-1440"/>
          <w:tab w:val="left" w:pos="-720"/>
          <w:tab w:val="left" w:pos="1"/>
        </w:tabs>
        <w:jc w:val="both"/>
        <w:rPr>
          <w:rFonts w:ascii="Arial" w:hAnsi="Arial"/>
          <w:b/>
          <w:sz w:val="28"/>
        </w:rPr>
      </w:pPr>
    </w:p>
    <w:p w14:paraId="54DD3E9E" w14:textId="02B75967" w:rsidR="00AF4070" w:rsidRDefault="00DC3F0D" w:rsidP="00A814DF">
      <w:pPr>
        <w:tabs>
          <w:tab w:val="left" w:pos="-1440"/>
          <w:tab w:val="left" w:pos="-720"/>
          <w:tab w:val="left" w:pos="1"/>
        </w:tabs>
        <w:rPr>
          <w:rFonts w:ascii="Arial" w:hAnsi="Arial"/>
        </w:rPr>
      </w:pPr>
      <w:r>
        <w:rPr>
          <w:rFonts w:ascii="Arial" w:hAnsi="Arial"/>
          <w:b/>
          <w:sz w:val="28"/>
        </w:rPr>
        <w:tab/>
      </w:r>
      <w:r w:rsidR="00AF4070">
        <w:rPr>
          <w:rFonts w:ascii="Arial" w:hAnsi="Arial"/>
          <w:b/>
          <w:sz w:val="28"/>
        </w:rPr>
        <w:fldChar w:fldCharType="begin">
          <w:ffData>
            <w:name w:val="Text2"/>
            <w:enabled/>
            <w:calcOnExit w:val="0"/>
            <w:statusText w:type="text" w:val="Type the Title of the Case - Tab"/>
            <w:textInput>
              <w:format w:val="UPPERCASE"/>
            </w:textInput>
          </w:ffData>
        </w:fldChar>
      </w:r>
      <w:bookmarkStart w:id="0" w:name="Text2"/>
      <w:r w:rsidR="00AF4070">
        <w:rPr>
          <w:rFonts w:ascii="Arial" w:hAnsi="Arial"/>
          <w:b/>
          <w:sz w:val="28"/>
        </w:rPr>
        <w:instrText xml:space="preserve"> FORMTEXT </w:instrText>
      </w:r>
      <w:r w:rsidR="00AF4070">
        <w:rPr>
          <w:rFonts w:ascii="Arial" w:hAnsi="Arial"/>
          <w:b/>
          <w:sz w:val="28"/>
        </w:rPr>
      </w:r>
      <w:r w:rsidR="00AF4070">
        <w:rPr>
          <w:rFonts w:ascii="Arial" w:hAnsi="Arial"/>
          <w:b/>
          <w:sz w:val="28"/>
        </w:rPr>
        <w:fldChar w:fldCharType="separate"/>
      </w:r>
      <w:r w:rsidR="002502A2" w:rsidRPr="002502A2">
        <w:rPr>
          <w:rFonts w:ascii="Arial" w:hAnsi="Arial"/>
          <w:b/>
          <w:noProof/>
          <w:sz w:val="28"/>
        </w:rPr>
        <w:t>CANADIAN PACIFIC RAILWAY (B): CP RISING</w:t>
      </w:r>
      <w:r w:rsidR="003628DE">
        <w:rPr>
          <w:rStyle w:val="FootnoteReference"/>
          <w:rFonts w:ascii="Arial" w:hAnsi="Arial"/>
          <w:b/>
          <w:noProof/>
          <w:sz w:val="28"/>
        </w:rPr>
        <w:footnoteReference w:id="1"/>
      </w:r>
      <w:r w:rsidR="002502A2" w:rsidRPr="002502A2">
        <w:rPr>
          <w:rFonts w:ascii="Arial" w:hAnsi="Arial"/>
          <w:b/>
          <w:noProof/>
          <w:sz w:val="28"/>
        </w:rPr>
        <w:t xml:space="preserve"> </w:t>
      </w:r>
      <w:r w:rsidR="00AF4070">
        <w:rPr>
          <w:rFonts w:ascii="Arial" w:hAnsi="Arial"/>
          <w:b/>
          <w:sz w:val="28"/>
        </w:rPr>
        <w:fldChar w:fldCharType="end"/>
      </w:r>
      <w:bookmarkEnd w:id="0"/>
    </w:p>
    <w:p w14:paraId="1CE0DA58" w14:textId="77777777" w:rsidR="00AF4070" w:rsidRDefault="00AF4070" w:rsidP="00A814DF">
      <w:pPr>
        <w:tabs>
          <w:tab w:val="left" w:pos="-1440"/>
          <w:tab w:val="left" w:pos="-720"/>
          <w:tab w:val="left" w:pos="1"/>
        </w:tabs>
        <w:jc w:val="both"/>
        <w:rPr>
          <w:rFonts w:ascii="Arial" w:hAnsi="Arial"/>
        </w:rPr>
      </w:pPr>
    </w:p>
    <w:p w14:paraId="79252A7F" w14:textId="77777777" w:rsidR="00AF4070" w:rsidRDefault="00AF4070" w:rsidP="00A814DF">
      <w:pPr>
        <w:pBdr>
          <w:bottom w:val="single" w:sz="8" w:space="1" w:color="auto"/>
        </w:pBdr>
        <w:tabs>
          <w:tab w:val="left" w:pos="-1440"/>
          <w:tab w:val="left" w:pos="-720"/>
          <w:tab w:val="left" w:pos="1"/>
        </w:tabs>
        <w:jc w:val="both"/>
        <w:rPr>
          <w:rFonts w:ascii="Arial" w:hAnsi="Arial"/>
        </w:rPr>
      </w:pPr>
    </w:p>
    <w:p w14:paraId="21DC43BF" w14:textId="227B97C3" w:rsidR="00AF4070" w:rsidRDefault="00AF4070" w:rsidP="00A814DF">
      <w:pPr>
        <w:jc w:val="both"/>
        <w:rPr>
          <w:rFonts w:ascii="Arial" w:hAnsi="Arial"/>
          <w:i/>
          <w:sz w:val="16"/>
        </w:rPr>
      </w:pPr>
      <w:r>
        <w:rPr>
          <w:rFonts w:ascii="Arial" w:hAnsi="Arial"/>
        </w:rPr>
        <w:fldChar w:fldCharType="begin"/>
      </w:r>
      <w:r>
        <w:rPr>
          <w:rFonts w:ascii="Arial" w:hAnsi="Arial"/>
        </w:rPr>
        <w:instrText>ADVANCE \d 2"</w:instrText>
      </w:r>
      <w:r>
        <w:rPr>
          <w:rFonts w:ascii="Arial" w:hAnsi="Arial"/>
        </w:rPr>
        <w:fldChar w:fldCharType="end"/>
      </w:r>
      <w:r>
        <w:rPr>
          <w:rFonts w:ascii="Arial" w:hAnsi="Arial"/>
          <w:i/>
          <w:sz w:val="16"/>
        </w:rPr>
        <w:fldChar w:fldCharType="begin">
          <w:ffData>
            <w:name w:val="Text3"/>
            <w:enabled/>
            <w:calcOnExit w:val="0"/>
            <w:statusText w:type="text" w:val="Type the Author's name or Author wrote this case under the supervision of?? - Tab"/>
            <w:textInput/>
          </w:ffData>
        </w:fldChar>
      </w:r>
      <w:bookmarkStart w:id="1" w:name="Text3"/>
      <w:r>
        <w:rPr>
          <w:rFonts w:ascii="Arial" w:hAnsi="Arial"/>
          <w:i/>
          <w:sz w:val="16"/>
        </w:rPr>
        <w:instrText xml:space="preserve"> FORMTEXT </w:instrText>
      </w:r>
      <w:r>
        <w:rPr>
          <w:rFonts w:ascii="Arial" w:hAnsi="Arial"/>
          <w:i/>
          <w:sz w:val="16"/>
        </w:rPr>
      </w:r>
      <w:r>
        <w:rPr>
          <w:rFonts w:ascii="Arial" w:hAnsi="Arial"/>
          <w:i/>
          <w:sz w:val="16"/>
        </w:rPr>
        <w:fldChar w:fldCharType="separate"/>
      </w:r>
      <w:r w:rsidR="002502A2">
        <w:rPr>
          <w:rFonts w:ascii="Arial" w:hAnsi="Arial"/>
          <w:i/>
          <w:noProof/>
          <w:sz w:val="16"/>
        </w:rPr>
        <w:t>Karin Koopmans</w:t>
      </w:r>
      <w:r>
        <w:rPr>
          <w:rFonts w:ascii="Arial" w:hAnsi="Arial"/>
          <w:i/>
          <w:sz w:val="16"/>
        </w:rPr>
        <w:fldChar w:fldCharType="end"/>
      </w:r>
      <w:bookmarkEnd w:id="1"/>
      <w:r>
        <w:rPr>
          <w:rFonts w:ascii="Arial" w:hAnsi="Arial"/>
          <w:i/>
          <w:sz w:val="16"/>
        </w:rPr>
        <w:t xml:space="preserve"> </w:t>
      </w:r>
      <w:r w:rsidR="00285451">
        <w:rPr>
          <w:rFonts w:ascii="Arial" w:hAnsi="Arial"/>
          <w:i/>
          <w:sz w:val="16"/>
        </w:rPr>
        <w:t>wrote</w:t>
      </w:r>
      <w:r>
        <w:rPr>
          <w:rFonts w:ascii="Arial" w:hAnsi="Arial"/>
          <w:i/>
          <w:sz w:val="16"/>
        </w:rPr>
        <w:t xml:space="preserve"> this case under the supervision of </w:t>
      </w:r>
      <w:r>
        <w:rPr>
          <w:rFonts w:ascii="Arial" w:hAnsi="Arial"/>
          <w:i/>
          <w:sz w:val="16"/>
        </w:rPr>
        <w:fldChar w:fldCharType="begin">
          <w:ffData>
            <w:name w:val="Text6"/>
            <w:enabled/>
            <w:calcOnExit w:val="0"/>
            <w:statusText w:type="text" w:val="Type supervisor's name - press Tab"/>
            <w:textInput/>
          </w:ffData>
        </w:fldChar>
      </w:r>
      <w:bookmarkStart w:id="2" w:name="Text6"/>
      <w:r>
        <w:rPr>
          <w:rFonts w:ascii="Arial" w:hAnsi="Arial"/>
          <w:i/>
          <w:sz w:val="16"/>
        </w:rPr>
        <w:instrText xml:space="preserve"> FORMTEXT </w:instrText>
      </w:r>
      <w:r>
        <w:rPr>
          <w:rFonts w:ascii="Arial" w:hAnsi="Arial"/>
          <w:i/>
          <w:sz w:val="16"/>
        </w:rPr>
      </w:r>
      <w:r>
        <w:rPr>
          <w:rFonts w:ascii="Arial" w:hAnsi="Arial"/>
          <w:i/>
          <w:sz w:val="16"/>
        </w:rPr>
        <w:fldChar w:fldCharType="separate"/>
      </w:r>
      <w:r w:rsidR="002502A2">
        <w:rPr>
          <w:rFonts w:ascii="Arial" w:hAnsi="Arial"/>
          <w:i/>
          <w:noProof/>
          <w:sz w:val="16"/>
        </w:rPr>
        <w:t>Murray Bryant</w:t>
      </w:r>
      <w:r>
        <w:rPr>
          <w:rFonts w:ascii="Arial" w:hAnsi="Arial"/>
          <w:i/>
          <w:sz w:val="16"/>
        </w:rPr>
        <w:fldChar w:fldCharType="end"/>
      </w:r>
      <w:bookmarkEnd w:id="2"/>
      <w:r>
        <w:rPr>
          <w:rFonts w:ascii="Arial" w:hAnsi="Arial"/>
          <w:i/>
          <w:sz w:val="16"/>
        </w:rPr>
        <w:t xml:space="preserve"> 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1A1FC8BC" w14:textId="77777777" w:rsidR="00AF4070" w:rsidRDefault="00AF4070" w:rsidP="00A814DF">
      <w:pPr>
        <w:jc w:val="both"/>
        <w:rPr>
          <w:rFonts w:ascii="Arial" w:hAnsi="Arial"/>
          <w:i/>
          <w:sz w:val="16"/>
        </w:rPr>
      </w:pPr>
    </w:p>
    <w:p w14:paraId="3BAE4B77" w14:textId="77777777" w:rsidR="00F144B2" w:rsidRPr="007C0A64" w:rsidRDefault="00F144B2" w:rsidP="00F144B2">
      <w:pPr>
        <w:pStyle w:val="StyleStyleCopyrightStatementAfter0ptBottomSinglesolid"/>
      </w:pPr>
      <w:r w:rsidRPr="007C0A64">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r w:rsidRPr="00E10FDA">
        <w:t>cases@ivey.ca</w:t>
      </w:r>
      <w:r w:rsidRPr="007C0A64">
        <w:t xml:space="preserve">; </w:t>
      </w:r>
      <w:r w:rsidRPr="00E10FDA">
        <w:t>www.iveycases.com</w:t>
      </w:r>
      <w:r w:rsidRPr="007C0A64">
        <w:t>.</w:t>
      </w:r>
    </w:p>
    <w:p w14:paraId="50649FAD" w14:textId="77777777" w:rsidR="00AF4070" w:rsidRDefault="00AF4070" w:rsidP="00A814DF">
      <w:pPr>
        <w:tabs>
          <w:tab w:val="left" w:pos="-1440"/>
          <w:tab w:val="left" w:pos="-720"/>
          <w:tab w:val="left" w:pos="1"/>
        </w:tabs>
        <w:jc w:val="both"/>
        <w:rPr>
          <w:rFonts w:ascii="Arial" w:hAnsi="Arial"/>
          <w:i/>
          <w:sz w:val="16"/>
        </w:rPr>
      </w:pPr>
    </w:p>
    <w:p w14:paraId="3F4E7F59" w14:textId="794182D5" w:rsidR="00AF4070" w:rsidRDefault="00531103" w:rsidP="00BD2E29">
      <w:pPr>
        <w:pBdr>
          <w:bottom w:val="single" w:sz="8" w:space="1" w:color="auto"/>
        </w:pBdr>
        <w:tabs>
          <w:tab w:val="left" w:pos="-1440"/>
          <w:tab w:val="left" w:pos="-720"/>
          <w:tab w:val="left" w:pos="1"/>
          <w:tab w:val="right" w:pos="9360"/>
        </w:tabs>
        <w:jc w:val="both"/>
        <w:rPr>
          <w:rFonts w:ascii="Arial" w:hAnsi="Arial"/>
          <w:sz w:val="16"/>
        </w:rPr>
      </w:pPr>
      <w:r>
        <w:rPr>
          <w:rFonts w:ascii="Arial" w:hAnsi="Arial"/>
          <w:i/>
          <w:sz w:val="16"/>
        </w:rPr>
        <w:t xml:space="preserve">Copyright </w:t>
      </w:r>
      <w:r w:rsidR="00AF4070">
        <w:rPr>
          <w:rFonts w:ascii="Arial" w:hAnsi="Arial"/>
          <w:i/>
          <w:sz w:val="16"/>
        </w:rPr>
        <w:t xml:space="preserve">© </w:t>
      </w:r>
      <w:r>
        <w:rPr>
          <w:rFonts w:ascii="Arial" w:hAnsi="Arial"/>
          <w:i/>
          <w:sz w:val="16"/>
        </w:rPr>
        <w:t>2017</w:t>
      </w:r>
      <w:r w:rsidR="00AF4070">
        <w:rPr>
          <w:rFonts w:ascii="Arial" w:hAnsi="Arial"/>
          <w:i/>
          <w:sz w:val="16"/>
        </w:rPr>
        <w:t xml:space="preserve">, </w:t>
      </w:r>
      <w:r w:rsidR="00742A7E">
        <w:rPr>
          <w:rFonts w:ascii="Arial" w:hAnsi="Arial"/>
          <w:i/>
          <w:sz w:val="16"/>
        </w:rPr>
        <w:t>Richard Ivey School of Business Foundation</w:t>
      </w:r>
      <w:r w:rsidR="00AF4070">
        <w:rPr>
          <w:rFonts w:ascii="Arial" w:hAnsi="Arial"/>
          <w:sz w:val="16"/>
        </w:rPr>
        <w:tab/>
      </w:r>
      <w:r w:rsidR="00AF4070">
        <w:rPr>
          <w:rFonts w:ascii="Arial" w:hAnsi="Arial"/>
          <w:i/>
          <w:sz w:val="16"/>
        </w:rPr>
        <w:t xml:space="preserve">Version: </w:t>
      </w:r>
      <w:r>
        <w:rPr>
          <w:rFonts w:ascii="Arial" w:hAnsi="Arial"/>
          <w:i/>
          <w:sz w:val="16"/>
        </w:rPr>
        <w:t>2017-0</w:t>
      </w:r>
      <w:r w:rsidR="00033E52">
        <w:rPr>
          <w:rFonts w:ascii="Arial" w:hAnsi="Arial"/>
          <w:i/>
          <w:sz w:val="16"/>
        </w:rPr>
        <w:t>9</w:t>
      </w:r>
      <w:r>
        <w:rPr>
          <w:rFonts w:ascii="Arial" w:hAnsi="Arial"/>
          <w:i/>
          <w:sz w:val="16"/>
        </w:rPr>
        <w:t>-</w:t>
      </w:r>
      <w:r w:rsidR="00033E52">
        <w:rPr>
          <w:rFonts w:ascii="Arial" w:hAnsi="Arial"/>
          <w:i/>
          <w:sz w:val="16"/>
        </w:rPr>
        <w:t>0</w:t>
      </w:r>
      <w:r w:rsidR="00C02EBE">
        <w:rPr>
          <w:rFonts w:ascii="Arial" w:hAnsi="Arial"/>
          <w:i/>
          <w:sz w:val="16"/>
        </w:rPr>
        <w:t>8</w:t>
      </w:r>
    </w:p>
    <w:p w14:paraId="41784875" w14:textId="77777777" w:rsidR="00AF4070" w:rsidRDefault="00AF4070" w:rsidP="00A814DF">
      <w:pPr>
        <w:tabs>
          <w:tab w:val="left" w:pos="-1440"/>
          <w:tab w:val="left" w:pos="-720"/>
          <w:tab w:val="left" w:pos="1"/>
          <w:tab w:val="right" w:pos="7920"/>
        </w:tabs>
        <w:jc w:val="both"/>
        <w:rPr>
          <w:rFonts w:ascii="Arial" w:hAnsi="Arial"/>
          <w:sz w:val="16"/>
        </w:rPr>
      </w:pPr>
    </w:p>
    <w:p w14:paraId="3E808326" w14:textId="77777777" w:rsidR="00AF4070" w:rsidRDefault="00AF4070" w:rsidP="00A814DF">
      <w:pPr>
        <w:tabs>
          <w:tab w:val="left" w:pos="-1440"/>
          <w:tab w:val="left" w:pos="-720"/>
          <w:tab w:val="left" w:pos="1"/>
        </w:tabs>
        <w:jc w:val="both"/>
        <w:rPr>
          <w:rFonts w:ascii="Arial" w:hAnsi="Arial"/>
          <w:sz w:val="16"/>
        </w:rPr>
      </w:pPr>
    </w:p>
    <w:p w14:paraId="596B9174" w14:textId="6A59E4D2" w:rsidR="002502A2" w:rsidRDefault="002502A2" w:rsidP="002502A2">
      <w:pPr>
        <w:pStyle w:val="BodyText"/>
      </w:pPr>
      <w:r>
        <w:t xml:space="preserve">John </w:t>
      </w:r>
      <w:proofErr w:type="spellStart"/>
      <w:r>
        <w:t>Cleghorn</w:t>
      </w:r>
      <w:proofErr w:type="spellEnd"/>
      <w:r>
        <w:t xml:space="preserve">, </w:t>
      </w:r>
      <w:r w:rsidR="00F17FED">
        <w:t xml:space="preserve">chair </w:t>
      </w:r>
      <w:r>
        <w:t xml:space="preserve">of the </w:t>
      </w:r>
      <w:r w:rsidR="00F17FED">
        <w:t xml:space="preserve">board </w:t>
      </w:r>
      <w:r>
        <w:t>of Canadian Pacific Railway (CP)</w:t>
      </w:r>
      <w:r w:rsidR="00031E40">
        <w:t>,</w:t>
      </w:r>
      <w:r w:rsidR="00B371B6">
        <w:t xml:space="preserve"> was surprised by the market reaction to events </w:t>
      </w:r>
      <w:r w:rsidR="00371F28">
        <w:t>stemming from</w:t>
      </w:r>
      <w:r w:rsidR="00B371B6">
        <w:t xml:space="preserve"> the actions of </w:t>
      </w:r>
      <w:r w:rsidR="00371F28">
        <w:t xml:space="preserve">Bill </w:t>
      </w:r>
      <w:proofErr w:type="spellStart"/>
      <w:r w:rsidR="00B371B6">
        <w:t>Ackmam</w:t>
      </w:r>
      <w:proofErr w:type="spellEnd"/>
      <w:r w:rsidR="00371F28">
        <w:t>, the chief executive officer (CEO) of CP’s largest shareholder, Pershing Square Capital Management (Pershing)</w:t>
      </w:r>
      <w:r w:rsidR="00B371B6">
        <w:t>. The emails</w:t>
      </w:r>
      <w:r w:rsidR="00371F28">
        <w:t xml:space="preserve"> between Cleghorn and Ackman</w:t>
      </w:r>
      <w:r w:rsidR="00B371B6">
        <w:t xml:space="preserve"> at first blush appeared conciliatory, but a careful reading by Cleghorn knew that was far from the truth, using the term war was unwarranted and almost insulting</w:t>
      </w:r>
      <w:r>
        <w:t>. It was February 6, 2012, and Cleghorn had just finished reading a report discussing investor confidence levels in CP’s management</w:t>
      </w:r>
      <w:r w:rsidR="00F17FED">
        <w:t>,</w:t>
      </w:r>
      <w:r>
        <w:t xml:space="preserve"> and the results were not </w:t>
      </w:r>
      <w:proofErr w:type="spellStart"/>
      <w:r>
        <w:t>favo</w:t>
      </w:r>
      <w:r w:rsidR="00F17FED">
        <w:t>u</w:t>
      </w:r>
      <w:r>
        <w:t>rable</w:t>
      </w:r>
      <w:proofErr w:type="spellEnd"/>
      <w:r>
        <w:t>. Tensions between CP and its shareholders had escalated ever since Ackman had threatened to launch a proxy contest five weeks earlier. Cleghorn wanted to ignore the recent confidence poll but wondered</w:t>
      </w:r>
      <w:r w:rsidR="00E42069">
        <w:rPr>
          <w:rStyle w:val="FootnoteReference"/>
        </w:rPr>
        <w:footnoteReference w:id="2"/>
      </w:r>
      <w:r>
        <w:t xml:space="preserve"> if his approach to protecting shareholder interests needed to change</w:t>
      </w:r>
      <w:r w:rsidR="001E1F23">
        <w:t>,</w:t>
      </w:r>
      <w:r>
        <w:t xml:space="preserve"> given recent events.</w:t>
      </w:r>
    </w:p>
    <w:p w14:paraId="0EB7FC04" w14:textId="77777777" w:rsidR="002502A2" w:rsidRDefault="002502A2" w:rsidP="002502A2">
      <w:pPr>
        <w:pStyle w:val="BodyText"/>
      </w:pPr>
    </w:p>
    <w:p w14:paraId="434BD602" w14:textId="77777777" w:rsidR="002502A2" w:rsidRPr="0020349E" w:rsidRDefault="002502A2" w:rsidP="002502A2">
      <w:pPr>
        <w:pStyle w:val="BodyText"/>
      </w:pPr>
    </w:p>
    <w:p w14:paraId="4F5DD92D" w14:textId="77777777" w:rsidR="002502A2" w:rsidRDefault="002502A2" w:rsidP="002502A2">
      <w:pPr>
        <w:pStyle w:val="casehead1"/>
      </w:pPr>
      <w:r>
        <w:t>Cleghorn’s response to “War and peace”</w:t>
      </w:r>
    </w:p>
    <w:p w14:paraId="5E617401" w14:textId="77777777" w:rsidR="002502A2" w:rsidRDefault="002502A2" w:rsidP="002502A2">
      <w:pPr>
        <w:pStyle w:val="BodyText"/>
      </w:pPr>
    </w:p>
    <w:p w14:paraId="5BAC3057" w14:textId="7B2694F8" w:rsidR="002502A2" w:rsidRDefault="002502A2" w:rsidP="002502A2">
      <w:pPr>
        <w:pStyle w:val="BodyText"/>
      </w:pPr>
      <w:r>
        <w:t xml:space="preserve">After receiving a not-so-subtle threat of a proxy battle from Ackman in an e-mail titled “War and Peace,” </w:t>
      </w:r>
      <w:proofErr w:type="spellStart"/>
      <w:r>
        <w:t>Cleghorn</w:t>
      </w:r>
      <w:proofErr w:type="spellEnd"/>
      <w:r>
        <w:t xml:space="preserve"> reach</w:t>
      </w:r>
      <w:r w:rsidR="00AF427A">
        <w:t>ed</w:t>
      </w:r>
      <w:r>
        <w:t xml:space="preserve"> out to shareholders as quickly as possible to address Pershing’s accusations. Given that shareholder activism was a rare occurrence in Canada, there were limited precedents for how to respond. In consultation with fellow </w:t>
      </w:r>
      <w:r w:rsidR="00F17FED">
        <w:t xml:space="preserve">board </w:t>
      </w:r>
      <w:r>
        <w:t xml:space="preserve">members, </w:t>
      </w:r>
      <w:proofErr w:type="spellStart"/>
      <w:r>
        <w:t>Cleghorn</w:t>
      </w:r>
      <w:proofErr w:type="spellEnd"/>
      <w:r>
        <w:t xml:space="preserve"> issue</w:t>
      </w:r>
      <w:r w:rsidR="00AF427A">
        <w:t>d</w:t>
      </w:r>
      <w:r>
        <w:t xml:space="preserve"> a </w:t>
      </w:r>
      <w:r w:rsidR="00F17FED">
        <w:t>three</w:t>
      </w:r>
      <w:r>
        <w:t>-page letter to shareholders</w:t>
      </w:r>
      <w:r w:rsidR="00AF427A">
        <w:t xml:space="preserve"> (see Exhibit 1)</w:t>
      </w:r>
      <w:r>
        <w:t xml:space="preserve"> on January 9, 2012</w:t>
      </w:r>
      <w:r w:rsidR="00F17FED">
        <w:t>,</w:t>
      </w:r>
      <w:r>
        <w:t xml:space="preserve"> in support of the company’s strategic plan and existing management team. Specifically, he addressed </w:t>
      </w:r>
      <w:r w:rsidR="00F17FED">
        <w:t xml:space="preserve">three </w:t>
      </w:r>
      <w:r>
        <w:t>key points:</w:t>
      </w:r>
    </w:p>
    <w:p w14:paraId="77C75B9C" w14:textId="77777777" w:rsidR="002502A2" w:rsidRDefault="002502A2" w:rsidP="002502A2">
      <w:pPr>
        <w:pStyle w:val="BodyText"/>
      </w:pPr>
    </w:p>
    <w:p w14:paraId="36125FFE" w14:textId="29957FA2" w:rsidR="002502A2" w:rsidRDefault="002502A2" w:rsidP="002502A2">
      <w:pPr>
        <w:pStyle w:val="BodyText"/>
        <w:numPr>
          <w:ilvl w:val="0"/>
          <w:numId w:val="1"/>
        </w:numPr>
      </w:pPr>
      <w:r>
        <w:t xml:space="preserve">The company was aggressively executing on its </w:t>
      </w:r>
      <w:r w:rsidR="00291F96">
        <w:t>m</w:t>
      </w:r>
      <w:r>
        <w:t>ulti-</w:t>
      </w:r>
      <w:r w:rsidR="00291F96">
        <w:t>y</w:t>
      </w:r>
      <w:r>
        <w:t xml:space="preserve">ear </w:t>
      </w:r>
      <w:r w:rsidR="00291F96">
        <w:t>p</w:t>
      </w:r>
      <w:r>
        <w:t xml:space="preserve">lan” and expected to achieve an operating ratio in the low 70s in the next </w:t>
      </w:r>
      <w:r w:rsidR="00F17FED">
        <w:t xml:space="preserve">three </w:t>
      </w:r>
      <w:r>
        <w:t>years</w:t>
      </w:r>
      <w:r w:rsidR="00AF427A">
        <w:t>.</w:t>
      </w:r>
    </w:p>
    <w:p w14:paraId="79F95189" w14:textId="674E24F8" w:rsidR="002502A2" w:rsidRDefault="002502A2" w:rsidP="002502A2">
      <w:pPr>
        <w:pStyle w:val="BodyText"/>
        <w:numPr>
          <w:ilvl w:val="0"/>
          <w:numId w:val="1"/>
        </w:numPr>
      </w:pPr>
      <w:r>
        <w:t>Pershing did not have a credible improvement plan</w:t>
      </w:r>
      <w:r w:rsidR="00AF427A">
        <w:t>,</w:t>
      </w:r>
      <w:r>
        <w:t xml:space="preserve"> and its stated objective of an operating ratio of 65</w:t>
      </w:r>
      <w:r w:rsidR="00F17FED">
        <w:t xml:space="preserve"> per cent</w:t>
      </w:r>
      <w:r w:rsidR="003A2E95">
        <w:t xml:space="preserve"> for CP</w:t>
      </w:r>
      <w:r w:rsidR="00F17FED">
        <w:t xml:space="preserve"> </w:t>
      </w:r>
      <w:r>
        <w:t>in 2015 was virtually impossible</w:t>
      </w:r>
      <w:r w:rsidR="00AF427A">
        <w:t>.</w:t>
      </w:r>
    </w:p>
    <w:p w14:paraId="6CB9F2CC" w14:textId="4E4162EC" w:rsidR="002502A2" w:rsidRDefault="002502A2" w:rsidP="002502A2">
      <w:pPr>
        <w:pStyle w:val="BodyText"/>
        <w:numPr>
          <w:ilvl w:val="0"/>
          <w:numId w:val="1"/>
        </w:numPr>
      </w:pPr>
      <w:r>
        <w:t xml:space="preserve">The company had carefully considered Pershing’s request to replace current CEO Fred Green with </w:t>
      </w:r>
      <w:r w:rsidR="00F17FED">
        <w:t xml:space="preserve">Hunter Harrison, </w:t>
      </w:r>
      <w:r>
        <w:t xml:space="preserve">the retired CEO of </w:t>
      </w:r>
      <w:r w:rsidR="00AF427A">
        <w:t xml:space="preserve">the </w:t>
      </w:r>
      <w:r>
        <w:t xml:space="preserve">Canadian National Railway (CN); however, the </w:t>
      </w:r>
      <w:r w:rsidR="00F17FED">
        <w:t xml:space="preserve">board </w:t>
      </w:r>
      <w:r>
        <w:lastRenderedPageBreak/>
        <w:t xml:space="preserve">unanimously agreed that this would jeopardize the successful execution of the </w:t>
      </w:r>
      <w:r w:rsidR="00291F96">
        <w:t>m</w:t>
      </w:r>
      <w:r>
        <w:t>ulti-</w:t>
      </w:r>
      <w:r w:rsidR="00291F96">
        <w:t>y</w:t>
      </w:r>
      <w:r>
        <w:t xml:space="preserve">ear </w:t>
      </w:r>
      <w:r w:rsidR="00291F96">
        <w:t>p</w:t>
      </w:r>
      <w:r>
        <w:t>lan” and was not in the best interests of shareholders.</w:t>
      </w:r>
    </w:p>
    <w:p w14:paraId="34A46A08" w14:textId="77777777" w:rsidR="002502A2" w:rsidRDefault="002502A2" w:rsidP="002502A2">
      <w:pPr>
        <w:pStyle w:val="BodyText"/>
      </w:pPr>
    </w:p>
    <w:p w14:paraId="22847A5E" w14:textId="3D7CDBEA" w:rsidR="002502A2" w:rsidRDefault="002502A2" w:rsidP="002502A2">
      <w:pPr>
        <w:pStyle w:val="BodyText"/>
      </w:pPr>
      <w:r>
        <w:t xml:space="preserve">In an interview with </w:t>
      </w:r>
      <w:r w:rsidRPr="0089248D">
        <w:rPr>
          <w:i/>
        </w:rPr>
        <w:t>Bloomberg</w:t>
      </w:r>
      <w:r>
        <w:t xml:space="preserve"> later that day,</w:t>
      </w:r>
      <w:r w:rsidR="006E1124">
        <w:t xml:space="preserve"> January 6, 2012</w:t>
      </w:r>
      <w:r w:rsidR="00AF427A">
        <w:t>,</w:t>
      </w:r>
      <w:r>
        <w:t xml:space="preserve"> Ackman publicly disclosed Pershing’s intent to initiate a proxy contest for CP.</w:t>
      </w:r>
    </w:p>
    <w:p w14:paraId="2B71D6C6" w14:textId="77777777" w:rsidR="00B93777" w:rsidRDefault="00B93777" w:rsidP="002502A2">
      <w:pPr>
        <w:pStyle w:val="BodyText"/>
      </w:pPr>
    </w:p>
    <w:p w14:paraId="494942DF" w14:textId="77777777" w:rsidR="00B93777" w:rsidRDefault="00B93777" w:rsidP="002502A2">
      <w:pPr>
        <w:pStyle w:val="BodyText"/>
      </w:pPr>
    </w:p>
    <w:p w14:paraId="4F572A3C" w14:textId="77777777" w:rsidR="002502A2" w:rsidRPr="00505018" w:rsidRDefault="002502A2" w:rsidP="00505018">
      <w:pPr>
        <w:pStyle w:val="casehead1"/>
      </w:pPr>
      <w:r w:rsidRPr="00505018">
        <w:t xml:space="preserve">PErshing announces new director nominees </w:t>
      </w:r>
    </w:p>
    <w:p w14:paraId="5DFC2194" w14:textId="77777777" w:rsidR="002502A2" w:rsidRPr="00505018" w:rsidRDefault="002502A2" w:rsidP="00505018">
      <w:pPr>
        <w:pStyle w:val="BodyText"/>
      </w:pPr>
    </w:p>
    <w:p w14:paraId="2CA1062E" w14:textId="587C08F8" w:rsidR="002502A2" w:rsidRPr="00505018" w:rsidRDefault="002502A2" w:rsidP="00505018">
      <w:pPr>
        <w:pStyle w:val="BodyText"/>
      </w:pPr>
      <w:r w:rsidRPr="00505018">
        <w:t xml:space="preserve">On January 24, Pershing issued a press release announcing a slate of </w:t>
      </w:r>
      <w:r w:rsidR="00F17FED" w:rsidRPr="00505018">
        <w:t xml:space="preserve">five </w:t>
      </w:r>
      <w:r w:rsidRPr="00505018">
        <w:t xml:space="preserve">directors for election to the </w:t>
      </w:r>
      <w:r w:rsidR="00F17FED" w:rsidRPr="00505018">
        <w:t xml:space="preserve">board </w:t>
      </w:r>
      <w:r w:rsidRPr="00505018">
        <w:t xml:space="preserve">of </w:t>
      </w:r>
      <w:r w:rsidR="00F17FED" w:rsidRPr="00505018">
        <w:t xml:space="preserve">directors </w:t>
      </w:r>
      <w:r w:rsidRPr="00505018">
        <w:t>at CP’s annual shareholder</w:t>
      </w:r>
      <w:r w:rsidR="001B4C4E" w:rsidRPr="00505018">
        <w:t>s’</w:t>
      </w:r>
      <w:r w:rsidRPr="00505018">
        <w:t xml:space="preserve"> meeting on May 17, 2012.</w:t>
      </w:r>
      <w:r w:rsidRPr="00505018">
        <w:rPr>
          <w:rStyle w:val="FootnoteReference"/>
        </w:rPr>
        <w:footnoteReference w:id="3"/>
      </w:r>
      <w:r w:rsidRPr="00505018">
        <w:t xml:space="preserve"> The proposed directors included Ackman and business partner Paul </w:t>
      </w:r>
      <w:proofErr w:type="spellStart"/>
      <w:r w:rsidRPr="00505018">
        <w:t>Hilal</w:t>
      </w:r>
      <w:proofErr w:type="spellEnd"/>
      <w:r w:rsidRPr="00505018">
        <w:t xml:space="preserve">, as well as seasoned business leaders with experience as executives or directors of </w:t>
      </w:r>
      <w:r w:rsidR="00E40143" w:rsidRPr="00505018">
        <w:t xml:space="preserve">various </w:t>
      </w:r>
      <w:r w:rsidRPr="00505018">
        <w:t xml:space="preserve">Canadian businesses. </w:t>
      </w:r>
    </w:p>
    <w:p w14:paraId="3876DD44" w14:textId="77777777" w:rsidR="002502A2" w:rsidRPr="00505018" w:rsidRDefault="002502A2" w:rsidP="00505018">
      <w:pPr>
        <w:pStyle w:val="BodyText"/>
      </w:pPr>
    </w:p>
    <w:p w14:paraId="43134947" w14:textId="62248593" w:rsidR="002502A2" w:rsidRPr="00191EF6" w:rsidRDefault="002502A2" w:rsidP="002502A2">
      <w:pPr>
        <w:pStyle w:val="BodyText"/>
      </w:pPr>
      <w:r>
        <w:t xml:space="preserve">In addition to </w:t>
      </w:r>
      <w:r w:rsidR="00E40143">
        <w:t xml:space="preserve">announcing </w:t>
      </w:r>
      <w:r>
        <w:t>the director nominees, the press release reiterated Pershing’s intent</w:t>
      </w:r>
      <w:r w:rsidR="001B4C4E">
        <w:t>ion</w:t>
      </w:r>
      <w:r>
        <w:t xml:space="preserve"> to install Harrison as CEO. Since early January, Harrison had publicly supported Pershing’s agenda, stating</w:t>
      </w:r>
      <w:r w:rsidR="00F17FED">
        <w:t>,</w:t>
      </w:r>
      <w:r>
        <w:t xml:space="preserve"> “I would be proud to help lead CP to victory. Should the </w:t>
      </w:r>
      <w:r w:rsidR="00F85863">
        <w:t>b</w:t>
      </w:r>
      <w:r>
        <w:t xml:space="preserve">oard determine that I am the best candidate to lead the company, I would be </w:t>
      </w:r>
      <w:proofErr w:type="spellStart"/>
      <w:r>
        <w:t>honoured</w:t>
      </w:r>
      <w:proofErr w:type="spellEnd"/>
      <w:r>
        <w:t xml:space="preserve"> to serve.”</w:t>
      </w:r>
      <w:r>
        <w:rPr>
          <w:rStyle w:val="FootnoteReference"/>
        </w:rPr>
        <w:footnoteReference w:id="4"/>
      </w:r>
      <w:r>
        <w:t xml:space="preserve"> This declaration was made despite a lawsuit initiated by CN against Harrison on January 23, </w:t>
      </w:r>
      <w:r w:rsidR="001B4C4E">
        <w:t xml:space="preserve">which cited </w:t>
      </w:r>
      <w:r>
        <w:t xml:space="preserve">breaches of the non-compete provisions in his contract </w:t>
      </w:r>
      <w:r w:rsidR="00E40143">
        <w:t>owing</w:t>
      </w:r>
      <w:r>
        <w:t xml:space="preserve"> to his involvement with Pershing. Following the lawsuit filing, CN suspended payment of Harrison’s pension and certain other benefits valued at approximately </w:t>
      </w:r>
      <w:r w:rsidR="00B311DC">
        <w:t>CA</w:t>
      </w:r>
      <w:r>
        <w:t>$40 million.</w:t>
      </w:r>
      <w:r w:rsidR="00E40143">
        <w:rPr>
          <w:rStyle w:val="FootnoteReference"/>
        </w:rPr>
        <w:footnoteReference w:id="5"/>
      </w:r>
      <w:r>
        <w:t xml:space="preserve"> Ackman responded by confirming that Pershing would indemnify Harrison </w:t>
      </w:r>
      <w:r w:rsidR="001B4C4E">
        <w:t xml:space="preserve">against </w:t>
      </w:r>
      <w:r>
        <w:t xml:space="preserve">any losses arising from the lawsuit, including guaranteeing his pensions and benefit payments. One week later, Harrison purchased </w:t>
      </w:r>
      <w:r w:rsidR="00B311DC">
        <w:t>$</w:t>
      </w:r>
      <w:r>
        <w:t>5 million worth of CP stock with his personal funds.</w:t>
      </w:r>
    </w:p>
    <w:p w14:paraId="55EEFEE2" w14:textId="77777777" w:rsidR="002502A2" w:rsidRDefault="002502A2" w:rsidP="002502A2">
      <w:pPr>
        <w:pStyle w:val="BodyText"/>
      </w:pPr>
    </w:p>
    <w:p w14:paraId="4CB518FD" w14:textId="77777777" w:rsidR="002502A2" w:rsidRDefault="002502A2" w:rsidP="002502A2">
      <w:pPr>
        <w:pStyle w:val="BodyText"/>
      </w:pPr>
    </w:p>
    <w:p w14:paraId="5A8C8989" w14:textId="77777777" w:rsidR="002502A2" w:rsidRDefault="002502A2" w:rsidP="00505018">
      <w:pPr>
        <w:pStyle w:val="casehead1"/>
      </w:pPr>
      <w:r>
        <w:t>PERSHING HOLDS INVESTOR TOWN HALL</w:t>
      </w:r>
    </w:p>
    <w:p w14:paraId="5C852EA0" w14:textId="77777777" w:rsidR="002502A2" w:rsidRDefault="002502A2" w:rsidP="002502A2">
      <w:pPr>
        <w:pStyle w:val="BodyText"/>
      </w:pPr>
    </w:p>
    <w:p w14:paraId="7C5A9281" w14:textId="1D3CA4C9" w:rsidR="002502A2" w:rsidRDefault="002502A2" w:rsidP="002502A2">
      <w:pPr>
        <w:pStyle w:val="BodyText"/>
      </w:pPr>
      <w:r>
        <w:t>On January 30, Pershing announced its intent</w:t>
      </w:r>
      <w:r w:rsidR="001B4C4E">
        <w:t>ion</w:t>
      </w:r>
      <w:r>
        <w:t xml:space="preserve"> to host a </w:t>
      </w:r>
      <w:r w:rsidR="001B4C4E">
        <w:t xml:space="preserve">town hall </w:t>
      </w:r>
      <w:r>
        <w:t xml:space="preserve">meeting for CP investors and other interested parties. The meeting would include a presentation by Ackman, </w:t>
      </w:r>
      <w:proofErr w:type="spellStart"/>
      <w:r>
        <w:t>Hilal</w:t>
      </w:r>
      <w:proofErr w:type="spellEnd"/>
      <w:r w:rsidR="00F17FED">
        <w:t>,</w:t>
      </w:r>
      <w:r>
        <w:t xml:space="preserve"> and Harrison</w:t>
      </w:r>
      <w:r w:rsidR="001B4C4E">
        <w:t>,</w:t>
      </w:r>
      <w:r>
        <w:t xml:space="preserve"> and each of Pershing’s director nominees would be in attendance. Pershing followed through by hosting a “CP Rising” </w:t>
      </w:r>
      <w:r w:rsidR="00BB1911">
        <w:t xml:space="preserve">town hall </w:t>
      </w:r>
      <w:r>
        <w:t>in Toronto on February 6, in front of 350 shareholders, analysts, and media personnel</w:t>
      </w:r>
      <w:r w:rsidR="00E40143">
        <w:t>,</w:t>
      </w:r>
      <w:r>
        <w:t xml:space="preserve"> and an additional 1</w:t>
      </w:r>
      <w:r w:rsidR="00F17FED">
        <w:t>,</w:t>
      </w:r>
      <w:r>
        <w:t xml:space="preserve">000 viewers via </w:t>
      </w:r>
      <w:r w:rsidR="00F17FED">
        <w:t xml:space="preserve">an </w:t>
      </w:r>
      <w:r>
        <w:t xml:space="preserve">online webcast. </w:t>
      </w:r>
    </w:p>
    <w:p w14:paraId="39B34BA9" w14:textId="77777777" w:rsidR="002502A2" w:rsidRDefault="002502A2" w:rsidP="002502A2">
      <w:pPr>
        <w:pStyle w:val="BodyText"/>
      </w:pPr>
    </w:p>
    <w:p w14:paraId="2E6A6258" w14:textId="5B739B10" w:rsidR="002502A2" w:rsidRPr="00DA28AE" w:rsidRDefault="002502A2" w:rsidP="002502A2">
      <w:pPr>
        <w:pStyle w:val="BodyText"/>
      </w:pPr>
      <w:r>
        <w:t>After a brief introduction by Ackman</w:t>
      </w:r>
      <w:r w:rsidR="00E40143">
        <w:t xml:space="preserve"> at Pershing’s town hall meeting</w:t>
      </w:r>
      <w:r>
        <w:t xml:space="preserve">, </w:t>
      </w:r>
      <w:proofErr w:type="spellStart"/>
      <w:r>
        <w:t>Hilal</w:t>
      </w:r>
      <w:proofErr w:type="spellEnd"/>
      <w:r>
        <w:t xml:space="preserve"> presented a series of slides highlighting CP’s performance over the past </w:t>
      </w:r>
      <w:r w:rsidR="00F17FED">
        <w:t xml:space="preserve">six </w:t>
      </w:r>
      <w:r>
        <w:t xml:space="preserve">years. Specifically, Pershing blamed CP’s poor performance on “substandard service” levels limiting pricing power, as well as rising unit costs. Further, CP was also accused of overpaying for its 2007 acquisition of </w:t>
      </w:r>
      <w:r w:rsidR="00E40143">
        <w:t xml:space="preserve">the </w:t>
      </w:r>
      <w:r>
        <w:t>Dakota, Minnesota</w:t>
      </w:r>
      <w:r w:rsidR="00E72F5E">
        <w:t xml:space="preserve"> and</w:t>
      </w:r>
      <w:r>
        <w:t xml:space="preserve"> Eastern Railroad</w:t>
      </w:r>
      <w:r w:rsidR="00F17FED">
        <w:t>,</w:t>
      </w:r>
      <w:r>
        <w:t xml:space="preserve"> resulting in poor cash flow and productivity. Following the presentation on the perceived failings of CP’s </w:t>
      </w:r>
      <w:r w:rsidR="00F17FED">
        <w:t xml:space="preserve">board </w:t>
      </w:r>
      <w:r>
        <w:t xml:space="preserve">and management team, Ackman “interviewed” Harrison for the role of CEO at CP. During the discussion, Harrison was not shy about his accomplishments and commitment to improving CP, stating </w:t>
      </w:r>
      <w:r>
        <w:lastRenderedPageBreak/>
        <w:t>that if he could</w:t>
      </w:r>
      <w:r w:rsidR="00F17FED">
        <w:t xml:space="preserve"> not </w:t>
      </w:r>
      <w:r>
        <w:t>deliver results, “</w:t>
      </w:r>
      <w:r w:rsidR="001B4C4E">
        <w:t xml:space="preserve">You </w:t>
      </w:r>
      <w:r>
        <w:t>can hang me in Times Square</w:t>
      </w:r>
      <w:r w:rsidRPr="00784DD5">
        <w:t xml:space="preserve"> </w:t>
      </w:r>
      <w:r>
        <w:t>and pay me nothing.”</w:t>
      </w:r>
      <w:r>
        <w:rPr>
          <w:rStyle w:val="FootnoteReference"/>
        </w:rPr>
        <w:footnoteReference w:id="6"/>
      </w:r>
      <w:r>
        <w:t xml:space="preserve"> His strategy was clear</w:t>
      </w:r>
      <w:r w:rsidR="00F17FED">
        <w:t>—</w:t>
      </w:r>
      <w:r>
        <w:t>implement precision railroading in the same manner as he had done at CN to enhance operational efficiency. Precision railroading would require CP to focus on enforcing stringent train schedules, thereby reducing idle time and maximizing the utilization of its trains. The downside of this strategy was the potential for trains to depart with or without the required cargo and/or delivering shipments when other parties in the supply chain (e.g., boats) were not prepared to take them. Although CP’s role in the supply chain would be highly precise, the potential for subsequent delays and missed cargo could upset customers.</w:t>
      </w:r>
    </w:p>
    <w:p w14:paraId="424B9C8A" w14:textId="77777777" w:rsidR="002502A2" w:rsidRDefault="002502A2" w:rsidP="002502A2">
      <w:pPr>
        <w:pStyle w:val="BodyText"/>
      </w:pPr>
    </w:p>
    <w:p w14:paraId="69C13A6A" w14:textId="2E254905" w:rsidR="002502A2" w:rsidRPr="00297719" w:rsidRDefault="002502A2" w:rsidP="002502A2">
      <w:pPr>
        <w:pStyle w:val="BodyText"/>
        <w:tabs>
          <w:tab w:val="left" w:pos="6237"/>
        </w:tabs>
      </w:pPr>
      <w:r>
        <w:t xml:space="preserve">After the </w:t>
      </w:r>
      <w:r w:rsidR="001B4C4E">
        <w:t>town hall</w:t>
      </w:r>
      <w:r w:rsidR="00E40143">
        <w:t xml:space="preserve"> meeting</w:t>
      </w:r>
      <w:r>
        <w:t xml:space="preserve">, CP management issued a letter to CP employees updating them on CP’s progress against the </w:t>
      </w:r>
      <w:r w:rsidR="00C85276">
        <w:t>m</w:t>
      </w:r>
      <w:r>
        <w:t>ulti-</w:t>
      </w:r>
      <w:r w:rsidR="00C85276">
        <w:t>y</w:t>
      </w:r>
      <w:r>
        <w:t xml:space="preserve">ear </w:t>
      </w:r>
      <w:r w:rsidR="00C85276">
        <w:t>p</w:t>
      </w:r>
      <w:r>
        <w:t>lan and countering statements made by Pershing during the event</w:t>
      </w:r>
      <w:r w:rsidR="005553A6">
        <w:t>, suggesting that CP management believed that Pershing had presented a series of inaccuracies</w:t>
      </w:r>
      <w:r>
        <w:t>. No further public statements were made by CP.</w:t>
      </w:r>
    </w:p>
    <w:p w14:paraId="34EADE02" w14:textId="77777777" w:rsidR="002502A2" w:rsidRDefault="002502A2" w:rsidP="002502A2">
      <w:pPr>
        <w:pStyle w:val="BodyText"/>
      </w:pPr>
    </w:p>
    <w:p w14:paraId="3153C2FA" w14:textId="77777777" w:rsidR="002502A2" w:rsidRDefault="002502A2" w:rsidP="002502A2">
      <w:pPr>
        <w:pStyle w:val="BodyText"/>
      </w:pPr>
    </w:p>
    <w:p w14:paraId="756BB8E6" w14:textId="178B30D6" w:rsidR="002502A2" w:rsidRPr="00A176CD" w:rsidRDefault="002502A2" w:rsidP="00505018">
      <w:pPr>
        <w:pStyle w:val="casehead1"/>
      </w:pPr>
      <w:r w:rsidRPr="00A176CD">
        <w:t xml:space="preserve">WANING </w:t>
      </w:r>
      <w:r>
        <w:t>INVESTOR</w:t>
      </w:r>
      <w:r w:rsidRPr="00A176CD">
        <w:t xml:space="preserve"> SUPPORT</w:t>
      </w:r>
    </w:p>
    <w:p w14:paraId="40A145B8" w14:textId="77777777" w:rsidR="002502A2" w:rsidRDefault="002502A2" w:rsidP="00C85276">
      <w:pPr>
        <w:pStyle w:val="BodyText"/>
      </w:pPr>
    </w:p>
    <w:p w14:paraId="05FC688F" w14:textId="676F1EE1" w:rsidR="002502A2" w:rsidRPr="004E3B24" w:rsidRDefault="002502A2" w:rsidP="00C85276">
      <w:pPr>
        <w:jc w:val="both"/>
        <w:rPr>
          <w:spacing w:val="-1"/>
          <w:sz w:val="22"/>
          <w:szCs w:val="22"/>
        </w:rPr>
      </w:pPr>
      <w:r>
        <w:rPr>
          <w:spacing w:val="-1"/>
          <w:sz w:val="22"/>
          <w:szCs w:val="22"/>
        </w:rPr>
        <w:t>On February 16</w:t>
      </w:r>
      <w:r w:rsidRPr="004E3B24">
        <w:rPr>
          <w:spacing w:val="-1"/>
          <w:sz w:val="22"/>
          <w:szCs w:val="22"/>
        </w:rPr>
        <w:t xml:space="preserve">, consulting firm Brendan Wood International </w:t>
      </w:r>
      <w:r w:rsidR="005553A6">
        <w:rPr>
          <w:spacing w:val="-1"/>
          <w:sz w:val="22"/>
          <w:szCs w:val="22"/>
        </w:rPr>
        <w:t xml:space="preserve">(Brendan Wood) </w:t>
      </w:r>
      <w:r w:rsidRPr="004E3B24">
        <w:rPr>
          <w:spacing w:val="-1"/>
          <w:sz w:val="22"/>
          <w:szCs w:val="22"/>
        </w:rPr>
        <w:t xml:space="preserve">released a special report for CP shareholders outlining its findings with respect to investor </w:t>
      </w:r>
      <w:r>
        <w:rPr>
          <w:spacing w:val="-1"/>
          <w:sz w:val="22"/>
          <w:szCs w:val="22"/>
        </w:rPr>
        <w:t xml:space="preserve">confidence levels in the firm. </w:t>
      </w:r>
      <w:r w:rsidRPr="004E3B24">
        <w:rPr>
          <w:spacing w:val="-1"/>
          <w:sz w:val="22"/>
          <w:szCs w:val="22"/>
        </w:rPr>
        <w:t>Based on Brendan Wood’s study, confidence in CP’s senior management ranked in the bottom 5</w:t>
      </w:r>
      <w:r w:rsidR="00EE0958">
        <w:rPr>
          <w:spacing w:val="-1"/>
          <w:sz w:val="22"/>
          <w:szCs w:val="22"/>
        </w:rPr>
        <w:t xml:space="preserve"> per cent</w:t>
      </w:r>
      <w:r w:rsidR="00EE0958" w:rsidRPr="004E3B24">
        <w:rPr>
          <w:spacing w:val="-1"/>
          <w:sz w:val="22"/>
          <w:szCs w:val="22"/>
        </w:rPr>
        <w:t xml:space="preserve"> </w:t>
      </w:r>
      <w:r w:rsidRPr="004E3B24">
        <w:rPr>
          <w:spacing w:val="-1"/>
          <w:sz w:val="22"/>
          <w:szCs w:val="22"/>
        </w:rPr>
        <w:t>among the 41 firms in Brendan Wood’s Global Transportation Index.</w:t>
      </w:r>
      <w:r w:rsidRPr="009716C3">
        <w:rPr>
          <w:spacing w:val="-1"/>
          <w:sz w:val="22"/>
          <w:szCs w:val="22"/>
          <w:vertAlign w:val="superscript"/>
        </w:rPr>
        <w:footnoteReference w:id="7"/>
      </w:r>
      <w:r>
        <w:rPr>
          <w:spacing w:val="-1"/>
          <w:sz w:val="22"/>
          <w:szCs w:val="22"/>
        </w:rPr>
        <w:t xml:space="preserve"> </w:t>
      </w:r>
      <w:r w:rsidRPr="004E3B24">
        <w:rPr>
          <w:spacing w:val="-1"/>
          <w:sz w:val="22"/>
          <w:szCs w:val="22"/>
        </w:rPr>
        <w:t>While the poll did not necessarily reflect the views of CP shareholders, it provided an indication of the sentiment among equity market participants</w:t>
      </w:r>
      <w:r w:rsidR="00EE0958">
        <w:rPr>
          <w:spacing w:val="-1"/>
          <w:sz w:val="22"/>
          <w:szCs w:val="22"/>
        </w:rPr>
        <w:t xml:space="preserve"> (s</w:t>
      </w:r>
      <w:r>
        <w:rPr>
          <w:spacing w:val="-1"/>
          <w:sz w:val="22"/>
          <w:szCs w:val="22"/>
        </w:rPr>
        <w:t xml:space="preserve">ee Exhibit </w:t>
      </w:r>
      <w:r w:rsidR="00CE5C0D">
        <w:rPr>
          <w:spacing w:val="-1"/>
          <w:sz w:val="22"/>
          <w:szCs w:val="22"/>
        </w:rPr>
        <w:t>2</w:t>
      </w:r>
      <w:r w:rsidR="00EE0958">
        <w:rPr>
          <w:spacing w:val="-1"/>
          <w:sz w:val="22"/>
          <w:szCs w:val="22"/>
        </w:rPr>
        <w:t>)</w:t>
      </w:r>
      <w:r w:rsidRPr="004E3B24">
        <w:rPr>
          <w:spacing w:val="-1"/>
          <w:sz w:val="22"/>
          <w:szCs w:val="22"/>
        </w:rPr>
        <w:t xml:space="preserve">. Since the beginning of </w:t>
      </w:r>
      <w:r>
        <w:rPr>
          <w:spacing w:val="-1"/>
          <w:sz w:val="22"/>
          <w:szCs w:val="22"/>
        </w:rPr>
        <w:t>the year</w:t>
      </w:r>
      <w:r w:rsidRPr="004E3B24">
        <w:rPr>
          <w:spacing w:val="-1"/>
          <w:sz w:val="22"/>
          <w:szCs w:val="22"/>
        </w:rPr>
        <w:t xml:space="preserve">, Cleghorn had </w:t>
      </w:r>
      <w:r>
        <w:rPr>
          <w:spacing w:val="-1"/>
          <w:sz w:val="22"/>
          <w:szCs w:val="22"/>
        </w:rPr>
        <w:t>met</w:t>
      </w:r>
      <w:r w:rsidRPr="004E3B24">
        <w:rPr>
          <w:spacing w:val="-1"/>
          <w:sz w:val="22"/>
          <w:szCs w:val="22"/>
        </w:rPr>
        <w:t xml:space="preserve"> with</w:t>
      </w:r>
      <w:r>
        <w:rPr>
          <w:spacing w:val="-1"/>
          <w:sz w:val="22"/>
          <w:szCs w:val="22"/>
        </w:rPr>
        <w:t xml:space="preserve"> various</w:t>
      </w:r>
      <w:r w:rsidRPr="004E3B24">
        <w:rPr>
          <w:spacing w:val="-1"/>
          <w:sz w:val="22"/>
          <w:szCs w:val="22"/>
        </w:rPr>
        <w:t xml:space="preserve"> CP shareholders and analysts to discuss the speculation regarding Pershing’s proposal, and feedback from shareholders</w:t>
      </w:r>
      <w:r w:rsidR="006E1124">
        <w:rPr>
          <w:spacing w:val="-1"/>
          <w:sz w:val="22"/>
          <w:szCs w:val="22"/>
        </w:rPr>
        <w:t xml:space="preserve"> had been d</w:t>
      </w:r>
      <w:r w:rsidRPr="004E3B24">
        <w:rPr>
          <w:spacing w:val="-1"/>
          <w:sz w:val="22"/>
          <w:szCs w:val="22"/>
        </w:rPr>
        <w:t xml:space="preserve">iscussed at the </w:t>
      </w:r>
      <w:r w:rsidR="00EE0958">
        <w:rPr>
          <w:spacing w:val="-1"/>
          <w:sz w:val="22"/>
          <w:szCs w:val="22"/>
        </w:rPr>
        <w:t>b</w:t>
      </w:r>
      <w:r w:rsidR="00EE0958" w:rsidRPr="004E3B24">
        <w:rPr>
          <w:spacing w:val="-1"/>
          <w:sz w:val="22"/>
          <w:szCs w:val="22"/>
        </w:rPr>
        <w:t xml:space="preserve">oard </w:t>
      </w:r>
      <w:r w:rsidRPr="004E3B24">
        <w:rPr>
          <w:spacing w:val="-1"/>
          <w:sz w:val="22"/>
          <w:szCs w:val="22"/>
        </w:rPr>
        <w:t>level.</w:t>
      </w:r>
    </w:p>
    <w:p w14:paraId="3F43D8B7" w14:textId="77777777" w:rsidR="002502A2" w:rsidRDefault="002502A2" w:rsidP="00C85276">
      <w:pPr>
        <w:jc w:val="both"/>
        <w:rPr>
          <w:spacing w:val="-1"/>
          <w:sz w:val="22"/>
          <w:szCs w:val="22"/>
        </w:rPr>
      </w:pPr>
    </w:p>
    <w:p w14:paraId="28DDC91C" w14:textId="77777777" w:rsidR="002502A2" w:rsidRPr="004E3B24" w:rsidRDefault="002502A2" w:rsidP="00C85276">
      <w:pPr>
        <w:jc w:val="both"/>
        <w:rPr>
          <w:spacing w:val="-1"/>
          <w:sz w:val="22"/>
          <w:szCs w:val="22"/>
        </w:rPr>
      </w:pPr>
    </w:p>
    <w:p w14:paraId="5F790ED6" w14:textId="77777777" w:rsidR="002502A2" w:rsidRPr="004E3B24" w:rsidRDefault="002502A2" w:rsidP="00BA709A">
      <w:pPr>
        <w:pStyle w:val="casehead1"/>
      </w:pPr>
      <w:r w:rsidRPr="004E3B24">
        <w:t>STAY THE COURSE?</w:t>
      </w:r>
    </w:p>
    <w:p w14:paraId="423B1583" w14:textId="77777777" w:rsidR="002502A2" w:rsidRDefault="002502A2" w:rsidP="002502A2">
      <w:pPr>
        <w:pStyle w:val="BodyText"/>
      </w:pPr>
    </w:p>
    <w:p w14:paraId="6FB52066" w14:textId="4D1BC71D" w:rsidR="002502A2" w:rsidRPr="004E3B24" w:rsidRDefault="002502A2" w:rsidP="002502A2">
      <w:pPr>
        <w:pStyle w:val="BodyText"/>
      </w:pPr>
      <w:r w:rsidRPr="004E3B24">
        <w:t xml:space="preserve">Despite the Brendan Wood report, </w:t>
      </w:r>
      <w:proofErr w:type="spellStart"/>
      <w:r w:rsidRPr="004E3B24">
        <w:t>Cleghorn’s</w:t>
      </w:r>
      <w:proofErr w:type="spellEnd"/>
      <w:r w:rsidRPr="004E3B24">
        <w:t xml:space="preserve"> personal conversations with CP shareholders indicated that confidence in the firm’s strategy and management team remained </w:t>
      </w:r>
      <w:r>
        <w:t>positive</w:t>
      </w:r>
      <w:r w:rsidRPr="004E3B24">
        <w:t xml:space="preserve">. Indeed, a </w:t>
      </w:r>
      <w:r w:rsidR="00EE0958" w:rsidRPr="004E3B24">
        <w:t>long</w:t>
      </w:r>
      <w:r w:rsidR="00EE0958">
        <w:t>-</w:t>
      </w:r>
      <w:r w:rsidRPr="004E3B24">
        <w:t xml:space="preserve">time CP customer and shareholder criticized Ackman at his </w:t>
      </w:r>
      <w:r w:rsidR="001B4C4E">
        <w:t>t</w:t>
      </w:r>
      <w:r w:rsidR="001B4C4E" w:rsidRPr="004E3B24">
        <w:t xml:space="preserve">own </w:t>
      </w:r>
      <w:r w:rsidR="001B4C4E">
        <w:t>h</w:t>
      </w:r>
      <w:r w:rsidR="001B4C4E" w:rsidRPr="004E3B24">
        <w:t xml:space="preserve">all </w:t>
      </w:r>
      <w:r w:rsidRPr="004E3B24">
        <w:t>for leading “a terrible forum because it’s been so one-sided.”</w:t>
      </w:r>
      <w:r w:rsidRPr="005D0934">
        <w:rPr>
          <w:vertAlign w:val="superscript"/>
        </w:rPr>
        <w:footnoteReference w:id="8"/>
      </w:r>
      <w:r w:rsidRPr="004E3B24">
        <w:t xml:space="preserve"> Notwithstanding, Ackman’s </w:t>
      </w:r>
      <w:proofErr w:type="spellStart"/>
      <w:r>
        <w:t>behaviour</w:t>
      </w:r>
      <w:proofErr w:type="spellEnd"/>
      <w:r w:rsidRPr="004E3B24">
        <w:t xml:space="preserve"> received significant media attention and </w:t>
      </w:r>
      <w:r>
        <w:t>was</w:t>
      </w:r>
      <w:r w:rsidRPr="004E3B24">
        <w:t xml:space="preserve"> </w:t>
      </w:r>
      <w:r>
        <w:t>an unwelcome distraction</w:t>
      </w:r>
      <w:r w:rsidRPr="004E3B24">
        <w:t xml:space="preserve"> to the company at a time when it needed to maintain focus on operations. </w:t>
      </w:r>
      <w:proofErr w:type="spellStart"/>
      <w:r w:rsidRPr="004E3B24">
        <w:t>Cleghorn</w:t>
      </w:r>
      <w:proofErr w:type="spellEnd"/>
      <w:r w:rsidR="006E1124">
        <w:t xml:space="preserve"> had a clear choice, </w:t>
      </w:r>
      <w:r w:rsidR="00EE773E">
        <w:t>to</w:t>
      </w:r>
      <w:r w:rsidRPr="004E3B24">
        <w:t xml:space="preserve"> continue to defend CP’s existing approach</w:t>
      </w:r>
      <w:r w:rsidR="00EE773E">
        <w:t>,</w:t>
      </w:r>
      <w:r w:rsidRPr="004E3B24">
        <w:t xml:space="preserve"> or call a truce with Ackman.</w:t>
      </w:r>
      <w:r>
        <w:t xml:space="preserve"> If he chose the latter, what would the compromise be?</w:t>
      </w:r>
    </w:p>
    <w:p w14:paraId="12A8D2C8" w14:textId="77777777" w:rsidR="002502A2" w:rsidRPr="004E3B24" w:rsidRDefault="002502A2" w:rsidP="002502A2">
      <w:pPr>
        <w:rPr>
          <w:spacing w:val="-1"/>
          <w:sz w:val="22"/>
          <w:szCs w:val="22"/>
        </w:rPr>
      </w:pPr>
    </w:p>
    <w:p w14:paraId="71AB0185" w14:textId="77777777" w:rsidR="002502A2" w:rsidRDefault="002502A2" w:rsidP="002502A2">
      <w:pPr>
        <w:rPr>
          <w:spacing w:val="-1"/>
          <w:sz w:val="22"/>
          <w:szCs w:val="22"/>
        </w:rPr>
      </w:pPr>
    </w:p>
    <w:p w14:paraId="4866345E" w14:textId="77777777" w:rsidR="002502A2" w:rsidRDefault="002502A2" w:rsidP="002502A2">
      <w:pPr>
        <w:pStyle w:val="casehead2"/>
        <w:keepNext/>
        <w:jc w:val="center"/>
        <w:sectPr w:rsidR="002502A2" w:rsidSect="003628DE">
          <w:headerReference w:type="even" r:id="rId10"/>
          <w:headerReference w:type="default" r:id="rId11"/>
          <w:footerReference w:type="even" r:id="rId12"/>
          <w:footerReference w:type="default" r:id="rId13"/>
          <w:headerReference w:type="first" r:id="rId14"/>
          <w:footerReference w:type="first" r:id="rId15"/>
          <w:type w:val="continuous"/>
          <w:pgSz w:w="12240" w:h="15840"/>
          <w:pgMar w:top="1440" w:right="1440" w:bottom="1440" w:left="1440" w:header="1080" w:footer="708" w:gutter="0"/>
          <w:cols w:space="708"/>
          <w:titlePg/>
          <w:docGrid w:linePitch="360"/>
        </w:sectPr>
      </w:pPr>
    </w:p>
    <w:p w14:paraId="073BA254" w14:textId="3DB28FF5" w:rsidR="002502A2" w:rsidRPr="00197C7A" w:rsidRDefault="002502A2" w:rsidP="002F2FB5">
      <w:pPr>
        <w:pStyle w:val="casehead1"/>
        <w:jc w:val="center"/>
      </w:pPr>
      <w:r w:rsidRPr="00197C7A">
        <w:lastRenderedPageBreak/>
        <w:t>E</w:t>
      </w:r>
      <w:r w:rsidR="00197C7A">
        <w:t>XHIBIT</w:t>
      </w:r>
      <w:r w:rsidRPr="00197C7A">
        <w:t xml:space="preserve"> 1</w:t>
      </w:r>
      <w:r w:rsidR="00197C7A">
        <w:t xml:space="preserve">: </w:t>
      </w:r>
      <w:r w:rsidRPr="00197C7A">
        <w:t>EXCERPTS FROM CP LETTER TO SHAREHOLDERS</w:t>
      </w:r>
      <w:r w:rsidR="00291F96">
        <w:t xml:space="preserve">, </w:t>
      </w:r>
      <w:r w:rsidRPr="00197C7A">
        <w:t>JANUARY 9, 2012</w:t>
      </w:r>
    </w:p>
    <w:p w14:paraId="7AD24979" w14:textId="56B38540" w:rsidR="006D7EB5" w:rsidRPr="00505018" w:rsidRDefault="006D7EB5" w:rsidP="00D15858">
      <w:pPr>
        <w:pStyle w:val="BodyText"/>
        <w:rPr>
          <w:sz w:val="19"/>
          <w:szCs w:val="19"/>
        </w:rPr>
      </w:pPr>
    </w:p>
    <w:p w14:paraId="14060E53" w14:textId="06497D7A" w:rsidR="002502A2" w:rsidRPr="00505018" w:rsidRDefault="001B4C4E" w:rsidP="00D15858">
      <w:pPr>
        <w:pStyle w:val="BodyText"/>
        <w:rPr>
          <w:rFonts w:ascii="Arial" w:hAnsi="Arial" w:cs="Arial"/>
          <w:bCs/>
          <w:sz w:val="19"/>
          <w:szCs w:val="19"/>
        </w:rPr>
      </w:pPr>
      <w:r w:rsidRPr="00505018">
        <w:rPr>
          <w:rFonts w:ascii="Arial" w:hAnsi="Arial" w:cs="Arial"/>
          <w:sz w:val="19"/>
          <w:szCs w:val="19"/>
        </w:rPr>
        <w:t xml:space="preserve">CP’s </w:t>
      </w:r>
      <w:r w:rsidR="00C85276" w:rsidRPr="00505018">
        <w:rPr>
          <w:rFonts w:ascii="Arial" w:hAnsi="Arial" w:cs="Arial"/>
          <w:sz w:val="19"/>
          <w:szCs w:val="19"/>
        </w:rPr>
        <w:t>m</w:t>
      </w:r>
      <w:r w:rsidR="002502A2" w:rsidRPr="00505018">
        <w:rPr>
          <w:rFonts w:ascii="Arial" w:hAnsi="Arial" w:cs="Arial"/>
          <w:sz w:val="19"/>
          <w:szCs w:val="19"/>
        </w:rPr>
        <w:t>ulti-</w:t>
      </w:r>
      <w:r w:rsidR="00C85276" w:rsidRPr="00505018">
        <w:rPr>
          <w:rFonts w:ascii="Arial" w:hAnsi="Arial" w:cs="Arial"/>
          <w:sz w:val="19"/>
          <w:szCs w:val="19"/>
        </w:rPr>
        <w:t>y</w:t>
      </w:r>
      <w:r w:rsidR="002502A2" w:rsidRPr="00505018">
        <w:rPr>
          <w:rFonts w:ascii="Arial" w:hAnsi="Arial" w:cs="Arial"/>
          <w:sz w:val="19"/>
          <w:szCs w:val="19"/>
        </w:rPr>
        <w:t xml:space="preserve">ear </w:t>
      </w:r>
      <w:r w:rsidR="00C85276" w:rsidRPr="00505018">
        <w:rPr>
          <w:rFonts w:ascii="Arial" w:hAnsi="Arial" w:cs="Arial"/>
          <w:sz w:val="19"/>
          <w:szCs w:val="19"/>
        </w:rPr>
        <w:t>p</w:t>
      </w:r>
      <w:r w:rsidR="002502A2" w:rsidRPr="00505018">
        <w:rPr>
          <w:rFonts w:ascii="Arial" w:hAnsi="Arial" w:cs="Arial"/>
          <w:sz w:val="19"/>
          <w:szCs w:val="19"/>
        </w:rPr>
        <w:t>lan has three key elements</w:t>
      </w:r>
      <w:r w:rsidR="00C85276" w:rsidRPr="00505018">
        <w:rPr>
          <w:rFonts w:ascii="Arial" w:hAnsi="Arial" w:cs="Arial"/>
          <w:sz w:val="19"/>
          <w:szCs w:val="19"/>
        </w:rPr>
        <w:t>—</w:t>
      </w:r>
      <w:r w:rsidR="002502A2" w:rsidRPr="00505018">
        <w:rPr>
          <w:rFonts w:ascii="Arial" w:hAnsi="Arial" w:cs="Arial"/>
          <w:sz w:val="19"/>
          <w:szCs w:val="19"/>
        </w:rPr>
        <w:t>driving volume growth, expanding network capacity to safely and efficiently support higher volumes and controlling costs.</w:t>
      </w:r>
      <w:r w:rsidR="00C85276" w:rsidRPr="00505018">
        <w:rPr>
          <w:rFonts w:ascii="Arial" w:hAnsi="Arial" w:cs="Arial"/>
          <w:sz w:val="19"/>
          <w:szCs w:val="19"/>
        </w:rPr>
        <w:t xml:space="preserve"> </w:t>
      </w:r>
      <w:r w:rsidRPr="00505018">
        <w:rPr>
          <w:rFonts w:ascii="Arial" w:hAnsi="Arial" w:cs="Arial"/>
          <w:bCs/>
          <w:sz w:val="19"/>
          <w:szCs w:val="19"/>
        </w:rPr>
        <w:t xml:space="preserve">CP’s </w:t>
      </w:r>
      <w:r w:rsidR="002502A2" w:rsidRPr="00505018">
        <w:rPr>
          <w:rFonts w:ascii="Arial" w:hAnsi="Arial" w:cs="Arial"/>
          <w:bCs/>
          <w:sz w:val="19"/>
          <w:szCs w:val="19"/>
        </w:rPr>
        <w:t xml:space="preserve">management team is aggressively executing on the </w:t>
      </w:r>
      <w:r w:rsidRPr="00505018">
        <w:rPr>
          <w:rFonts w:ascii="Arial" w:hAnsi="Arial" w:cs="Arial"/>
          <w:bCs/>
          <w:sz w:val="19"/>
          <w:szCs w:val="19"/>
        </w:rPr>
        <w:t xml:space="preserve">company’s </w:t>
      </w:r>
      <w:r w:rsidR="00C85276" w:rsidRPr="00505018">
        <w:rPr>
          <w:rFonts w:ascii="Arial" w:hAnsi="Arial" w:cs="Arial"/>
          <w:bCs/>
          <w:sz w:val="19"/>
          <w:szCs w:val="19"/>
        </w:rPr>
        <w:t>m</w:t>
      </w:r>
      <w:r w:rsidR="002502A2" w:rsidRPr="00505018">
        <w:rPr>
          <w:rFonts w:ascii="Arial" w:hAnsi="Arial" w:cs="Arial"/>
          <w:bCs/>
          <w:sz w:val="19"/>
          <w:szCs w:val="19"/>
        </w:rPr>
        <w:t>ulti-</w:t>
      </w:r>
      <w:r w:rsidR="00C85276" w:rsidRPr="00505018">
        <w:rPr>
          <w:rFonts w:ascii="Arial" w:hAnsi="Arial" w:cs="Arial"/>
          <w:bCs/>
          <w:sz w:val="19"/>
          <w:szCs w:val="19"/>
        </w:rPr>
        <w:t>y</w:t>
      </w:r>
      <w:r w:rsidR="002502A2" w:rsidRPr="00505018">
        <w:rPr>
          <w:rFonts w:ascii="Arial" w:hAnsi="Arial" w:cs="Arial"/>
          <w:bCs/>
          <w:sz w:val="19"/>
          <w:szCs w:val="19"/>
        </w:rPr>
        <w:t xml:space="preserve">ear </w:t>
      </w:r>
      <w:r w:rsidR="00C85276" w:rsidRPr="00505018">
        <w:rPr>
          <w:rFonts w:ascii="Arial" w:hAnsi="Arial" w:cs="Arial"/>
          <w:bCs/>
          <w:sz w:val="19"/>
          <w:szCs w:val="19"/>
        </w:rPr>
        <w:t>p</w:t>
      </w:r>
      <w:r w:rsidR="002502A2" w:rsidRPr="00505018">
        <w:rPr>
          <w:rFonts w:ascii="Arial" w:hAnsi="Arial" w:cs="Arial"/>
          <w:bCs/>
          <w:sz w:val="19"/>
          <w:szCs w:val="19"/>
        </w:rPr>
        <w:t xml:space="preserve">lan and has the full support of the </w:t>
      </w:r>
      <w:r w:rsidR="00C85276" w:rsidRPr="00505018">
        <w:rPr>
          <w:rFonts w:ascii="Arial" w:hAnsi="Arial" w:cs="Arial"/>
          <w:bCs/>
          <w:sz w:val="19"/>
          <w:szCs w:val="19"/>
        </w:rPr>
        <w:t>b</w:t>
      </w:r>
      <w:r w:rsidR="002502A2" w:rsidRPr="00505018">
        <w:rPr>
          <w:rFonts w:ascii="Arial" w:hAnsi="Arial" w:cs="Arial"/>
          <w:bCs/>
          <w:sz w:val="19"/>
          <w:szCs w:val="19"/>
        </w:rPr>
        <w:t xml:space="preserve">oard of </w:t>
      </w:r>
      <w:r w:rsidR="00CE5C0D" w:rsidRPr="00505018">
        <w:rPr>
          <w:rFonts w:ascii="Arial" w:hAnsi="Arial" w:cs="Arial"/>
          <w:bCs/>
          <w:sz w:val="19"/>
          <w:szCs w:val="19"/>
        </w:rPr>
        <w:t>d</w:t>
      </w:r>
      <w:r w:rsidR="002502A2" w:rsidRPr="00505018">
        <w:rPr>
          <w:rFonts w:ascii="Arial" w:hAnsi="Arial" w:cs="Arial"/>
          <w:bCs/>
          <w:sz w:val="19"/>
          <w:szCs w:val="19"/>
        </w:rPr>
        <w:t>irectors</w:t>
      </w:r>
      <w:r w:rsidR="00BC44F6" w:rsidRPr="00505018">
        <w:rPr>
          <w:rFonts w:ascii="Arial" w:hAnsi="Arial" w:cs="Arial"/>
          <w:bCs/>
          <w:sz w:val="19"/>
          <w:szCs w:val="19"/>
        </w:rPr>
        <w:t>.</w:t>
      </w:r>
      <w:r w:rsidR="00A5583A" w:rsidRPr="00505018">
        <w:rPr>
          <w:rFonts w:ascii="Arial" w:hAnsi="Arial" w:cs="Arial"/>
          <w:bCs/>
          <w:sz w:val="19"/>
          <w:szCs w:val="19"/>
        </w:rPr>
        <w:t xml:space="preserve"> . . .</w:t>
      </w:r>
    </w:p>
    <w:p w14:paraId="055EFF03" w14:textId="77777777" w:rsidR="006D7EB5" w:rsidRPr="00505018" w:rsidRDefault="006D7EB5" w:rsidP="00D15858">
      <w:pPr>
        <w:pStyle w:val="BodyText"/>
        <w:rPr>
          <w:rFonts w:ascii="Arial" w:hAnsi="Arial" w:cs="Arial"/>
          <w:sz w:val="12"/>
          <w:szCs w:val="12"/>
        </w:rPr>
      </w:pPr>
    </w:p>
    <w:p w14:paraId="47603163" w14:textId="4C5F7222" w:rsidR="002502A2" w:rsidRPr="00505018" w:rsidRDefault="002502A2" w:rsidP="00D15858">
      <w:pPr>
        <w:pStyle w:val="BodyText"/>
        <w:rPr>
          <w:rFonts w:ascii="Arial" w:hAnsi="Arial" w:cs="Arial"/>
          <w:sz w:val="19"/>
          <w:szCs w:val="19"/>
        </w:rPr>
      </w:pPr>
      <w:r w:rsidRPr="00505018">
        <w:rPr>
          <w:rFonts w:ascii="Arial" w:hAnsi="Arial" w:cs="Arial"/>
          <w:sz w:val="19"/>
          <w:szCs w:val="19"/>
        </w:rPr>
        <w:t xml:space="preserve">The </w:t>
      </w:r>
      <w:r w:rsidR="00C85276" w:rsidRPr="00505018">
        <w:rPr>
          <w:rFonts w:ascii="Arial" w:hAnsi="Arial" w:cs="Arial"/>
          <w:sz w:val="19"/>
          <w:szCs w:val="19"/>
        </w:rPr>
        <w:t>b</w:t>
      </w:r>
      <w:r w:rsidRPr="00505018">
        <w:rPr>
          <w:rFonts w:ascii="Arial" w:hAnsi="Arial" w:cs="Arial"/>
          <w:sz w:val="19"/>
          <w:szCs w:val="19"/>
        </w:rPr>
        <w:t xml:space="preserve">oard is confident in </w:t>
      </w:r>
      <w:r w:rsidR="001B4C4E" w:rsidRPr="00505018">
        <w:rPr>
          <w:rFonts w:ascii="Arial" w:hAnsi="Arial" w:cs="Arial"/>
          <w:sz w:val="19"/>
          <w:szCs w:val="19"/>
        </w:rPr>
        <w:t xml:space="preserve">CP’s </w:t>
      </w:r>
      <w:r w:rsidRPr="00505018">
        <w:rPr>
          <w:rFonts w:ascii="Arial" w:hAnsi="Arial" w:cs="Arial"/>
          <w:sz w:val="19"/>
          <w:szCs w:val="19"/>
        </w:rPr>
        <w:t xml:space="preserve">ability to reach an operating ratio </w:t>
      </w:r>
      <w:r w:rsidR="001B4C4E" w:rsidRPr="00505018">
        <w:rPr>
          <w:rFonts w:ascii="Arial" w:hAnsi="Arial" w:cs="Arial"/>
          <w:sz w:val="19"/>
          <w:szCs w:val="19"/>
        </w:rPr>
        <w:t>(“</w:t>
      </w:r>
      <w:r w:rsidRPr="00505018">
        <w:rPr>
          <w:rFonts w:ascii="Arial" w:hAnsi="Arial" w:cs="Arial"/>
          <w:sz w:val="19"/>
          <w:szCs w:val="19"/>
        </w:rPr>
        <w:t>OR</w:t>
      </w:r>
      <w:r w:rsidR="001B4C4E" w:rsidRPr="00505018">
        <w:rPr>
          <w:rFonts w:ascii="Arial" w:hAnsi="Arial" w:cs="Arial"/>
          <w:sz w:val="19"/>
          <w:szCs w:val="19"/>
        </w:rPr>
        <w:t xml:space="preserve">”), </w:t>
      </w:r>
      <w:r w:rsidRPr="00505018">
        <w:rPr>
          <w:rFonts w:ascii="Arial" w:hAnsi="Arial" w:cs="Arial"/>
          <w:sz w:val="19"/>
          <w:szCs w:val="19"/>
        </w:rPr>
        <w:t>or operating expenses as a percentage of revenue, in the low 70s in the next three years.</w:t>
      </w:r>
      <w:r w:rsidR="00C85276" w:rsidRPr="00505018">
        <w:rPr>
          <w:rFonts w:ascii="Arial" w:hAnsi="Arial" w:cs="Arial"/>
          <w:sz w:val="19"/>
          <w:szCs w:val="19"/>
        </w:rPr>
        <w:t xml:space="preserve"> </w:t>
      </w:r>
      <w:r w:rsidRPr="00505018">
        <w:rPr>
          <w:rFonts w:ascii="Arial" w:hAnsi="Arial" w:cs="Arial"/>
          <w:sz w:val="19"/>
          <w:szCs w:val="19"/>
        </w:rPr>
        <w:t>We will not stop there</w:t>
      </w:r>
      <w:r w:rsidR="00C85276" w:rsidRPr="00505018">
        <w:rPr>
          <w:rFonts w:ascii="Arial" w:hAnsi="Arial" w:cs="Arial"/>
          <w:sz w:val="19"/>
          <w:szCs w:val="19"/>
        </w:rPr>
        <w:t>—</w:t>
      </w:r>
      <w:r w:rsidRPr="00505018">
        <w:rPr>
          <w:rFonts w:ascii="Arial" w:hAnsi="Arial" w:cs="Arial"/>
          <w:sz w:val="19"/>
          <w:szCs w:val="19"/>
        </w:rPr>
        <w:t>as we achieve our goals, we will set new targets</w:t>
      </w:r>
      <w:r w:rsidR="00BC44F6" w:rsidRPr="00505018">
        <w:rPr>
          <w:rFonts w:ascii="Arial" w:hAnsi="Arial" w:cs="Arial"/>
          <w:sz w:val="19"/>
          <w:szCs w:val="19"/>
        </w:rPr>
        <w:t>.</w:t>
      </w:r>
      <w:r w:rsidR="00A5583A" w:rsidRPr="00505018">
        <w:rPr>
          <w:rFonts w:ascii="Arial" w:hAnsi="Arial" w:cs="Arial"/>
          <w:sz w:val="19"/>
          <w:szCs w:val="19"/>
        </w:rPr>
        <w:t xml:space="preserve"> . . .</w:t>
      </w:r>
    </w:p>
    <w:p w14:paraId="6D48CC58" w14:textId="77777777" w:rsidR="006D7EB5" w:rsidRPr="00505018" w:rsidRDefault="006D7EB5" w:rsidP="00D15858">
      <w:pPr>
        <w:pStyle w:val="BodyText"/>
        <w:rPr>
          <w:rFonts w:ascii="Arial" w:hAnsi="Arial" w:cs="Arial"/>
          <w:sz w:val="12"/>
          <w:szCs w:val="12"/>
        </w:rPr>
      </w:pPr>
    </w:p>
    <w:p w14:paraId="50537563" w14:textId="04AA60C4" w:rsidR="002502A2" w:rsidRPr="00505018" w:rsidRDefault="002502A2" w:rsidP="00D15858">
      <w:pPr>
        <w:pStyle w:val="BodyText"/>
        <w:rPr>
          <w:rFonts w:ascii="Arial" w:hAnsi="Arial" w:cs="Arial"/>
          <w:sz w:val="19"/>
          <w:szCs w:val="19"/>
        </w:rPr>
      </w:pPr>
      <w:r w:rsidRPr="00505018">
        <w:rPr>
          <w:rFonts w:ascii="Arial" w:hAnsi="Arial" w:cs="Arial"/>
          <w:sz w:val="19"/>
          <w:szCs w:val="19"/>
        </w:rPr>
        <w:t xml:space="preserve">The </w:t>
      </w:r>
      <w:r w:rsidR="00C85276" w:rsidRPr="00505018">
        <w:rPr>
          <w:rFonts w:ascii="Arial" w:hAnsi="Arial" w:cs="Arial"/>
          <w:sz w:val="19"/>
          <w:szCs w:val="19"/>
        </w:rPr>
        <w:t>b</w:t>
      </w:r>
      <w:r w:rsidRPr="00505018">
        <w:rPr>
          <w:rFonts w:ascii="Arial" w:hAnsi="Arial" w:cs="Arial"/>
          <w:sz w:val="19"/>
          <w:szCs w:val="19"/>
        </w:rPr>
        <w:t xml:space="preserve">oard takes all suggestions from shareholders seriously and has carefully considered Pershing </w:t>
      </w:r>
      <w:r w:rsidR="001B4C4E" w:rsidRPr="00505018">
        <w:rPr>
          <w:rFonts w:ascii="Arial" w:hAnsi="Arial" w:cs="Arial"/>
          <w:sz w:val="19"/>
          <w:szCs w:val="19"/>
        </w:rPr>
        <w:t xml:space="preserve">Square’s </w:t>
      </w:r>
      <w:r w:rsidRPr="00505018">
        <w:rPr>
          <w:rFonts w:ascii="Arial" w:hAnsi="Arial" w:cs="Arial"/>
          <w:sz w:val="19"/>
          <w:szCs w:val="19"/>
        </w:rPr>
        <w:t xml:space="preserve">demand that CP replace the </w:t>
      </w:r>
      <w:r w:rsidR="001B4C4E" w:rsidRPr="00505018">
        <w:rPr>
          <w:rFonts w:ascii="Arial" w:hAnsi="Arial" w:cs="Arial"/>
          <w:sz w:val="19"/>
          <w:szCs w:val="19"/>
        </w:rPr>
        <w:t xml:space="preserve">company’s </w:t>
      </w:r>
      <w:r w:rsidR="00C85276" w:rsidRPr="00505018">
        <w:rPr>
          <w:rFonts w:ascii="Arial" w:hAnsi="Arial" w:cs="Arial"/>
          <w:sz w:val="19"/>
          <w:szCs w:val="19"/>
        </w:rPr>
        <w:t>c</w:t>
      </w:r>
      <w:r w:rsidRPr="00505018">
        <w:rPr>
          <w:rFonts w:ascii="Arial" w:hAnsi="Arial" w:cs="Arial"/>
          <w:sz w:val="19"/>
          <w:szCs w:val="19"/>
        </w:rPr>
        <w:t xml:space="preserve">hief </w:t>
      </w:r>
      <w:r w:rsidR="00C85276" w:rsidRPr="00505018">
        <w:rPr>
          <w:rFonts w:ascii="Arial" w:hAnsi="Arial" w:cs="Arial"/>
          <w:sz w:val="19"/>
          <w:szCs w:val="19"/>
        </w:rPr>
        <w:t>e</w:t>
      </w:r>
      <w:r w:rsidRPr="00505018">
        <w:rPr>
          <w:rFonts w:ascii="Arial" w:hAnsi="Arial" w:cs="Arial"/>
          <w:sz w:val="19"/>
          <w:szCs w:val="19"/>
        </w:rPr>
        <w:t xml:space="preserve">xecutive </w:t>
      </w:r>
      <w:r w:rsidR="00C85276" w:rsidRPr="00505018">
        <w:rPr>
          <w:rFonts w:ascii="Arial" w:hAnsi="Arial" w:cs="Arial"/>
          <w:sz w:val="19"/>
          <w:szCs w:val="19"/>
        </w:rPr>
        <w:t>o</w:t>
      </w:r>
      <w:r w:rsidRPr="00505018">
        <w:rPr>
          <w:rFonts w:ascii="Arial" w:hAnsi="Arial" w:cs="Arial"/>
          <w:sz w:val="19"/>
          <w:szCs w:val="19"/>
        </w:rPr>
        <w:t>fficer with Hunter Harrison…</w:t>
      </w:r>
      <w:r w:rsidR="00BC44F6" w:rsidRPr="00505018">
        <w:rPr>
          <w:rFonts w:ascii="Arial" w:hAnsi="Arial" w:cs="Arial"/>
          <w:sz w:val="19"/>
          <w:szCs w:val="19"/>
        </w:rPr>
        <w:t xml:space="preserve">. </w:t>
      </w:r>
      <w:r w:rsidRPr="00505018">
        <w:rPr>
          <w:rFonts w:ascii="Arial" w:hAnsi="Arial" w:cs="Arial"/>
          <w:sz w:val="19"/>
          <w:szCs w:val="19"/>
        </w:rPr>
        <w:t xml:space="preserve">the </w:t>
      </w:r>
      <w:r w:rsidR="00C85276" w:rsidRPr="00505018">
        <w:rPr>
          <w:rFonts w:ascii="Arial" w:hAnsi="Arial" w:cs="Arial"/>
          <w:sz w:val="19"/>
          <w:szCs w:val="19"/>
        </w:rPr>
        <w:t>b</w:t>
      </w:r>
      <w:r w:rsidRPr="00505018">
        <w:rPr>
          <w:rFonts w:ascii="Arial" w:hAnsi="Arial" w:cs="Arial"/>
          <w:sz w:val="19"/>
          <w:szCs w:val="19"/>
        </w:rPr>
        <w:t xml:space="preserve">oard came to the unanimous conclusion that replacing the </w:t>
      </w:r>
      <w:r w:rsidR="001B4C4E" w:rsidRPr="00505018">
        <w:rPr>
          <w:rFonts w:ascii="Arial" w:hAnsi="Arial" w:cs="Arial"/>
          <w:sz w:val="19"/>
          <w:szCs w:val="19"/>
        </w:rPr>
        <w:t xml:space="preserve">company’s </w:t>
      </w:r>
      <w:r w:rsidR="00C85276" w:rsidRPr="00505018">
        <w:rPr>
          <w:rFonts w:ascii="Arial" w:hAnsi="Arial" w:cs="Arial"/>
          <w:sz w:val="19"/>
          <w:szCs w:val="19"/>
        </w:rPr>
        <w:t>c</w:t>
      </w:r>
      <w:r w:rsidRPr="00505018">
        <w:rPr>
          <w:rFonts w:ascii="Arial" w:hAnsi="Arial" w:cs="Arial"/>
          <w:sz w:val="19"/>
          <w:szCs w:val="19"/>
        </w:rPr>
        <w:t xml:space="preserve">hief </w:t>
      </w:r>
      <w:r w:rsidR="00C85276" w:rsidRPr="00505018">
        <w:rPr>
          <w:rFonts w:ascii="Arial" w:hAnsi="Arial" w:cs="Arial"/>
          <w:sz w:val="19"/>
          <w:szCs w:val="19"/>
        </w:rPr>
        <w:t>e</w:t>
      </w:r>
      <w:r w:rsidRPr="00505018">
        <w:rPr>
          <w:rFonts w:ascii="Arial" w:hAnsi="Arial" w:cs="Arial"/>
          <w:sz w:val="19"/>
          <w:szCs w:val="19"/>
        </w:rPr>
        <w:t xml:space="preserve">xecutive </w:t>
      </w:r>
      <w:r w:rsidR="00C85276" w:rsidRPr="00505018">
        <w:rPr>
          <w:rFonts w:ascii="Arial" w:hAnsi="Arial" w:cs="Arial"/>
          <w:sz w:val="19"/>
          <w:szCs w:val="19"/>
        </w:rPr>
        <w:t>o</w:t>
      </w:r>
      <w:r w:rsidRPr="00505018">
        <w:rPr>
          <w:rFonts w:ascii="Arial" w:hAnsi="Arial" w:cs="Arial"/>
          <w:sz w:val="19"/>
          <w:szCs w:val="19"/>
        </w:rPr>
        <w:t>fficer…</w:t>
      </w:r>
      <w:r w:rsidR="00BC44F6" w:rsidRPr="00505018">
        <w:rPr>
          <w:rFonts w:ascii="Arial" w:hAnsi="Arial" w:cs="Arial"/>
          <w:sz w:val="19"/>
          <w:szCs w:val="19"/>
        </w:rPr>
        <w:t xml:space="preserve"> </w:t>
      </w:r>
      <w:r w:rsidRPr="00505018">
        <w:rPr>
          <w:rFonts w:ascii="Arial" w:hAnsi="Arial" w:cs="Arial"/>
          <w:sz w:val="19"/>
          <w:szCs w:val="19"/>
        </w:rPr>
        <w:t>is not in the best interests of CP or its shareholders</w:t>
      </w:r>
      <w:r w:rsidR="00BC44F6" w:rsidRPr="00505018">
        <w:rPr>
          <w:rFonts w:ascii="Arial" w:hAnsi="Arial" w:cs="Arial"/>
          <w:sz w:val="19"/>
          <w:szCs w:val="19"/>
        </w:rPr>
        <w:t>.</w:t>
      </w:r>
      <w:r w:rsidR="00A5583A" w:rsidRPr="00505018">
        <w:rPr>
          <w:rFonts w:ascii="Arial" w:hAnsi="Arial" w:cs="Arial"/>
          <w:sz w:val="19"/>
          <w:szCs w:val="19"/>
        </w:rPr>
        <w:t xml:space="preserve"> . . .</w:t>
      </w:r>
    </w:p>
    <w:p w14:paraId="669BEAA8" w14:textId="77777777" w:rsidR="006D7EB5" w:rsidRPr="00505018" w:rsidRDefault="006D7EB5" w:rsidP="00D15858">
      <w:pPr>
        <w:pStyle w:val="BodyText"/>
        <w:rPr>
          <w:rFonts w:ascii="Arial" w:hAnsi="Arial" w:cs="Arial"/>
          <w:sz w:val="12"/>
          <w:szCs w:val="12"/>
        </w:rPr>
      </w:pPr>
    </w:p>
    <w:p w14:paraId="2CCB2950" w14:textId="174EED96" w:rsidR="002502A2" w:rsidRPr="00505018" w:rsidRDefault="002502A2" w:rsidP="00D15858">
      <w:pPr>
        <w:pStyle w:val="BodyText"/>
        <w:rPr>
          <w:rFonts w:ascii="Arial" w:hAnsi="Arial" w:cs="Arial"/>
          <w:sz w:val="19"/>
          <w:szCs w:val="19"/>
        </w:rPr>
      </w:pPr>
      <w:r w:rsidRPr="00505018">
        <w:rPr>
          <w:rFonts w:ascii="Arial" w:hAnsi="Arial" w:cs="Arial"/>
          <w:sz w:val="19"/>
          <w:szCs w:val="19"/>
        </w:rPr>
        <w:t>Pershing Square stated that Mr. Harrison would only begin to develop a detailed plan over a number of months.</w:t>
      </w:r>
      <w:r w:rsidR="00C85276" w:rsidRPr="00505018">
        <w:rPr>
          <w:rFonts w:ascii="Arial" w:hAnsi="Arial" w:cs="Arial"/>
          <w:sz w:val="19"/>
          <w:szCs w:val="19"/>
        </w:rPr>
        <w:t xml:space="preserve"> </w:t>
      </w:r>
      <w:r w:rsidRPr="00505018">
        <w:rPr>
          <w:rFonts w:ascii="Arial" w:hAnsi="Arial" w:cs="Arial"/>
          <w:sz w:val="19"/>
          <w:szCs w:val="19"/>
        </w:rPr>
        <w:t>Despite the absence of a credible, detailed plan, Pershing Square has stated to CP that an improvement in OR from 78 in 2010 to 65 in 2015 is achievable.</w:t>
      </w:r>
      <w:r w:rsidR="00C85276" w:rsidRPr="00505018">
        <w:rPr>
          <w:rFonts w:ascii="Arial" w:hAnsi="Arial" w:cs="Arial"/>
          <w:sz w:val="19"/>
          <w:szCs w:val="19"/>
        </w:rPr>
        <w:t xml:space="preserve"> </w:t>
      </w:r>
      <w:r w:rsidRPr="00505018">
        <w:rPr>
          <w:rFonts w:ascii="Arial" w:hAnsi="Arial" w:cs="Arial"/>
          <w:sz w:val="19"/>
          <w:szCs w:val="19"/>
        </w:rPr>
        <w:t>This pace of improvement, from this starting point, has never been achieved by any railway management team</w:t>
      </w:r>
      <w:r w:rsidR="006D7EB5" w:rsidRPr="00505018">
        <w:rPr>
          <w:rFonts w:ascii="Arial" w:hAnsi="Arial" w:cs="Arial"/>
          <w:sz w:val="19"/>
          <w:szCs w:val="19"/>
        </w:rPr>
        <w:t>.</w:t>
      </w:r>
      <w:r w:rsidR="00A5583A" w:rsidRPr="00505018">
        <w:rPr>
          <w:rFonts w:ascii="Arial" w:hAnsi="Arial" w:cs="Arial"/>
          <w:sz w:val="19"/>
          <w:szCs w:val="19"/>
        </w:rPr>
        <w:t xml:space="preserve"> . . .</w:t>
      </w:r>
    </w:p>
    <w:p w14:paraId="08BB454D" w14:textId="77777777" w:rsidR="006D7EB5" w:rsidRPr="00505018" w:rsidRDefault="006D7EB5" w:rsidP="00D15858">
      <w:pPr>
        <w:pStyle w:val="BodyText"/>
        <w:rPr>
          <w:rFonts w:ascii="Arial" w:hAnsi="Arial" w:cs="Arial"/>
          <w:sz w:val="12"/>
          <w:szCs w:val="12"/>
        </w:rPr>
      </w:pPr>
    </w:p>
    <w:p w14:paraId="08FCAD72" w14:textId="49FD57AD" w:rsidR="002502A2" w:rsidRPr="00505018" w:rsidRDefault="002502A2" w:rsidP="00D15858">
      <w:pPr>
        <w:pStyle w:val="BodyText"/>
        <w:rPr>
          <w:rFonts w:ascii="Arial" w:hAnsi="Arial" w:cs="Arial"/>
          <w:sz w:val="19"/>
          <w:szCs w:val="19"/>
        </w:rPr>
      </w:pPr>
      <w:r w:rsidRPr="00505018">
        <w:rPr>
          <w:rFonts w:ascii="Arial" w:hAnsi="Arial" w:cs="Arial"/>
          <w:sz w:val="19"/>
          <w:szCs w:val="19"/>
        </w:rPr>
        <w:t xml:space="preserve">As Ed Harris, who has served as EVP of Operations for both CP and CN, has told the Board, </w:t>
      </w:r>
      <w:r w:rsidR="001B4C4E" w:rsidRPr="00505018">
        <w:rPr>
          <w:rFonts w:ascii="Arial" w:hAnsi="Arial" w:cs="Arial"/>
          <w:sz w:val="19"/>
          <w:szCs w:val="19"/>
        </w:rPr>
        <w:t>“</w:t>
      </w:r>
      <w:r w:rsidRPr="00505018">
        <w:rPr>
          <w:rFonts w:ascii="Arial" w:hAnsi="Arial" w:cs="Arial"/>
          <w:sz w:val="19"/>
          <w:szCs w:val="19"/>
        </w:rPr>
        <w:t>It is a mistake to underestimate the differences between the infrastructure of CP and CN.</w:t>
      </w:r>
      <w:r w:rsidR="00C85276" w:rsidRPr="00505018">
        <w:rPr>
          <w:rFonts w:ascii="Arial" w:hAnsi="Arial" w:cs="Arial"/>
          <w:sz w:val="19"/>
          <w:szCs w:val="19"/>
        </w:rPr>
        <w:t xml:space="preserve"> </w:t>
      </w:r>
      <w:r w:rsidRPr="00505018">
        <w:rPr>
          <w:rFonts w:ascii="Arial" w:hAnsi="Arial" w:cs="Arial"/>
          <w:sz w:val="19"/>
          <w:szCs w:val="19"/>
        </w:rPr>
        <w:t>On the one hand, in CN you have a railroad that was built by Canadian taxpayers with twice the proportion of sidings and double track and that therefore benefits from significantly enhanced operating flexibility.</w:t>
      </w:r>
      <w:r w:rsidR="00C85276" w:rsidRPr="00505018">
        <w:rPr>
          <w:rFonts w:ascii="Arial" w:hAnsi="Arial" w:cs="Arial"/>
          <w:sz w:val="19"/>
          <w:szCs w:val="19"/>
        </w:rPr>
        <w:t xml:space="preserve"> </w:t>
      </w:r>
      <w:r w:rsidRPr="00505018">
        <w:rPr>
          <w:rFonts w:ascii="Arial" w:hAnsi="Arial" w:cs="Arial"/>
          <w:sz w:val="19"/>
          <w:szCs w:val="19"/>
        </w:rPr>
        <w:t>On the other hand, CP has to contend with greater geographic challenges.</w:t>
      </w:r>
      <w:r w:rsidR="00C85276" w:rsidRPr="00505018">
        <w:rPr>
          <w:rFonts w:ascii="Arial" w:hAnsi="Arial" w:cs="Arial"/>
          <w:sz w:val="19"/>
          <w:szCs w:val="19"/>
        </w:rPr>
        <w:t xml:space="preserve"> </w:t>
      </w:r>
      <w:r w:rsidRPr="00505018">
        <w:rPr>
          <w:rFonts w:ascii="Arial" w:hAnsi="Arial" w:cs="Arial"/>
          <w:sz w:val="19"/>
          <w:szCs w:val="19"/>
        </w:rPr>
        <w:t xml:space="preserve">I am pleased to see significant improvement in </w:t>
      </w:r>
      <w:r w:rsidR="001B4C4E" w:rsidRPr="00505018">
        <w:rPr>
          <w:rFonts w:ascii="Arial" w:hAnsi="Arial" w:cs="Arial"/>
          <w:sz w:val="19"/>
          <w:szCs w:val="19"/>
        </w:rPr>
        <w:t xml:space="preserve">CP’s </w:t>
      </w:r>
      <w:r w:rsidRPr="00505018">
        <w:rPr>
          <w:rFonts w:ascii="Arial" w:hAnsi="Arial" w:cs="Arial"/>
          <w:sz w:val="19"/>
          <w:szCs w:val="19"/>
        </w:rPr>
        <w:t>operating metrics as a result of planned initiatives</w:t>
      </w:r>
      <w:r w:rsidR="001B4C4E" w:rsidRPr="00505018">
        <w:rPr>
          <w:rFonts w:ascii="Arial" w:hAnsi="Arial" w:cs="Arial"/>
          <w:sz w:val="19"/>
          <w:szCs w:val="19"/>
        </w:rPr>
        <w:t>.”</w:t>
      </w:r>
      <w:r w:rsidR="00A5583A" w:rsidRPr="00505018">
        <w:rPr>
          <w:rFonts w:ascii="Arial" w:hAnsi="Arial" w:cs="Arial"/>
          <w:sz w:val="19"/>
          <w:szCs w:val="19"/>
        </w:rPr>
        <w:t>. . .</w:t>
      </w:r>
    </w:p>
    <w:p w14:paraId="35CB5B89" w14:textId="77777777" w:rsidR="006D7EB5" w:rsidRPr="00505018" w:rsidRDefault="006D7EB5" w:rsidP="00D15858">
      <w:pPr>
        <w:pStyle w:val="BodyText"/>
        <w:rPr>
          <w:rFonts w:ascii="Arial" w:hAnsi="Arial" w:cs="Arial"/>
          <w:sz w:val="12"/>
          <w:szCs w:val="12"/>
        </w:rPr>
      </w:pPr>
    </w:p>
    <w:p w14:paraId="6096978C" w14:textId="17196CEE" w:rsidR="002502A2" w:rsidRPr="00505018" w:rsidRDefault="002502A2" w:rsidP="00D15858">
      <w:pPr>
        <w:pStyle w:val="BodyText"/>
        <w:rPr>
          <w:rFonts w:ascii="Arial" w:hAnsi="Arial" w:cs="Arial"/>
          <w:bCs/>
          <w:sz w:val="19"/>
          <w:szCs w:val="19"/>
        </w:rPr>
      </w:pPr>
      <w:r w:rsidRPr="00505018">
        <w:rPr>
          <w:rFonts w:ascii="Arial" w:hAnsi="Arial" w:cs="Arial"/>
          <w:bCs/>
          <w:sz w:val="19"/>
          <w:szCs w:val="19"/>
        </w:rPr>
        <w:t xml:space="preserve">The </w:t>
      </w:r>
      <w:r w:rsidR="00C85276" w:rsidRPr="00505018">
        <w:rPr>
          <w:rFonts w:ascii="Arial" w:hAnsi="Arial" w:cs="Arial"/>
          <w:bCs/>
          <w:sz w:val="19"/>
          <w:szCs w:val="19"/>
        </w:rPr>
        <w:t>b</w:t>
      </w:r>
      <w:r w:rsidR="001B4C4E" w:rsidRPr="00505018">
        <w:rPr>
          <w:rFonts w:ascii="Arial" w:hAnsi="Arial" w:cs="Arial"/>
          <w:bCs/>
          <w:sz w:val="19"/>
          <w:szCs w:val="19"/>
        </w:rPr>
        <w:t xml:space="preserve">oard’s </w:t>
      </w:r>
      <w:r w:rsidRPr="00505018">
        <w:rPr>
          <w:rFonts w:ascii="Arial" w:hAnsi="Arial" w:cs="Arial"/>
          <w:bCs/>
          <w:sz w:val="19"/>
          <w:szCs w:val="19"/>
        </w:rPr>
        <w:t xml:space="preserve">overriding responsibility is to act in the best interests of the company, and we believe that Pershing </w:t>
      </w:r>
      <w:r w:rsidR="001B4C4E" w:rsidRPr="00505018">
        <w:rPr>
          <w:rFonts w:ascii="Arial" w:hAnsi="Arial" w:cs="Arial"/>
          <w:bCs/>
          <w:sz w:val="19"/>
          <w:szCs w:val="19"/>
        </w:rPr>
        <w:t xml:space="preserve">Square’s </w:t>
      </w:r>
      <w:r w:rsidRPr="00505018">
        <w:rPr>
          <w:rFonts w:ascii="Arial" w:hAnsi="Arial" w:cs="Arial"/>
          <w:bCs/>
          <w:sz w:val="19"/>
          <w:szCs w:val="19"/>
        </w:rPr>
        <w:t>repeatedly stated agenda of management change would be detrimental to the company and its shareholders.</w:t>
      </w:r>
      <w:r w:rsidR="00A5583A" w:rsidRPr="00505018">
        <w:rPr>
          <w:rFonts w:ascii="Arial" w:hAnsi="Arial" w:cs="Arial"/>
          <w:bCs/>
          <w:sz w:val="19"/>
          <w:szCs w:val="19"/>
        </w:rPr>
        <w:t xml:space="preserve"> . . .</w:t>
      </w:r>
    </w:p>
    <w:p w14:paraId="5B1B7C59" w14:textId="77777777" w:rsidR="006D7EB5" w:rsidRPr="00505018" w:rsidRDefault="006D7EB5" w:rsidP="00D15858">
      <w:pPr>
        <w:pStyle w:val="BodyText"/>
        <w:rPr>
          <w:rFonts w:ascii="Arial" w:hAnsi="Arial" w:cs="Arial"/>
          <w:sz w:val="12"/>
          <w:szCs w:val="12"/>
        </w:rPr>
      </w:pPr>
    </w:p>
    <w:p w14:paraId="0C40CB5A" w14:textId="57DF8793" w:rsidR="002502A2" w:rsidRPr="00505018" w:rsidRDefault="002502A2" w:rsidP="00D15858">
      <w:pPr>
        <w:pStyle w:val="BodyText"/>
        <w:rPr>
          <w:rFonts w:ascii="Arial" w:hAnsi="Arial" w:cs="Arial"/>
          <w:sz w:val="19"/>
          <w:szCs w:val="19"/>
        </w:rPr>
      </w:pPr>
      <w:r w:rsidRPr="00505018">
        <w:rPr>
          <w:rFonts w:ascii="Arial" w:hAnsi="Arial" w:cs="Arial"/>
          <w:sz w:val="19"/>
          <w:szCs w:val="19"/>
        </w:rPr>
        <w:t xml:space="preserve">We reiterate our offer to have Mr. Ackman join our </w:t>
      </w:r>
      <w:r w:rsidR="00C85276" w:rsidRPr="00505018">
        <w:rPr>
          <w:rFonts w:ascii="Arial" w:hAnsi="Arial" w:cs="Arial"/>
          <w:sz w:val="19"/>
          <w:szCs w:val="19"/>
        </w:rPr>
        <w:t>b</w:t>
      </w:r>
      <w:r w:rsidRPr="00505018">
        <w:rPr>
          <w:rFonts w:ascii="Arial" w:hAnsi="Arial" w:cs="Arial"/>
          <w:sz w:val="19"/>
          <w:szCs w:val="19"/>
        </w:rPr>
        <w:t>oard so that a constructive board-level dialogue based on all the relevant facts and information can commence</w:t>
      </w:r>
      <w:r w:rsidR="006D7EB5" w:rsidRPr="00505018">
        <w:rPr>
          <w:rFonts w:ascii="Arial" w:hAnsi="Arial" w:cs="Arial"/>
          <w:sz w:val="19"/>
          <w:szCs w:val="19"/>
        </w:rPr>
        <w:t>.</w:t>
      </w:r>
    </w:p>
    <w:p w14:paraId="2816ED1F" w14:textId="77777777" w:rsidR="00D15858" w:rsidRDefault="00D15858" w:rsidP="00D15858">
      <w:pPr>
        <w:pStyle w:val="BodyText"/>
        <w:rPr>
          <w:rFonts w:ascii="Arial" w:hAnsi="Arial" w:cs="Arial"/>
          <w:sz w:val="17"/>
          <w:szCs w:val="17"/>
        </w:rPr>
      </w:pPr>
    </w:p>
    <w:p w14:paraId="3D6B51ED" w14:textId="4DEAC344" w:rsidR="00A5583A" w:rsidRDefault="00A5583A" w:rsidP="0074044A">
      <w:pPr>
        <w:pStyle w:val="FootnoteText1"/>
      </w:pPr>
      <w:r>
        <w:t>Note: CP = Canadian Pacific Railway; Pershing Square = Pershing Square Capital Management; EVP = executive vice-president; CN = Canadian National Railway</w:t>
      </w:r>
    </w:p>
    <w:p w14:paraId="0B0DC4DB" w14:textId="45749B36" w:rsidR="006E1124" w:rsidRPr="0074044A" w:rsidRDefault="006D7EB5" w:rsidP="0074044A">
      <w:pPr>
        <w:pStyle w:val="FootnoteText1"/>
      </w:pPr>
      <w:r w:rsidRPr="0074044A">
        <w:t>Source:</w:t>
      </w:r>
      <w:r w:rsidR="0074044A" w:rsidRPr="0074044A">
        <w:t xml:space="preserve"> “CP Executing on Clear Plan to Achieve Low 70s Operating Ratio as Quickly and Efficiently as Possible,” </w:t>
      </w:r>
      <w:proofErr w:type="spellStart"/>
      <w:r w:rsidR="0074044A" w:rsidRPr="0074044A">
        <w:t>Cision</w:t>
      </w:r>
      <w:proofErr w:type="spellEnd"/>
      <w:r w:rsidR="0074044A" w:rsidRPr="0074044A">
        <w:t xml:space="preserve"> PR Newswire, January 9, 2012, accessed June 12, 2017,</w:t>
      </w:r>
      <w:r w:rsidRPr="0074044A">
        <w:t xml:space="preserve"> </w:t>
      </w:r>
      <w:r w:rsidR="006E1124" w:rsidRPr="0074044A">
        <w:t>www.prnewswire.com/news-releases/cp-executing-on-clear-plan-to-achieve-low-70s-operating-ratio-as-quickly-and-efficiently-as-possible-136933158.html?</w:t>
      </w:r>
      <w:r w:rsidR="001A40BD">
        <w:t>.</w:t>
      </w:r>
    </w:p>
    <w:p w14:paraId="0E0CBEDA" w14:textId="396D6B58" w:rsidR="00F711CA" w:rsidRPr="002F2FB5" w:rsidRDefault="00F711CA" w:rsidP="002F2FB5">
      <w:pPr>
        <w:pStyle w:val="BodyText"/>
      </w:pPr>
    </w:p>
    <w:p w14:paraId="58B01B82" w14:textId="54512FDB" w:rsidR="002502A2" w:rsidRPr="00D15858" w:rsidRDefault="002502A2" w:rsidP="0074044A">
      <w:pPr>
        <w:pStyle w:val="BodyText"/>
        <w:rPr>
          <w:rFonts w:cs="Arial"/>
        </w:rPr>
      </w:pPr>
    </w:p>
    <w:p w14:paraId="0A41D22F" w14:textId="10CB0F62" w:rsidR="002502A2" w:rsidRDefault="002502A2" w:rsidP="00505018">
      <w:pPr>
        <w:pStyle w:val="casehead1"/>
        <w:jc w:val="center"/>
      </w:pPr>
      <w:r>
        <w:t>E</w:t>
      </w:r>
      <w:r w:rsidR="00197C7A">
        <w:t xml:space="preserve">XHIBIT </w:t>
      </w:r>
      <w:r w:rsidR="00CE5C0D">
        <w:t>2</w:t>
      </w:r>
      <w:r w:rsidR="00197C7A">
        <w:t>: BRENDAN WOOD</w:t>
      </w:r>
      <w:r w:rsidR="00A5583A">
        <w:t xml:space="preserve"> INTERNATIONAL</w:t>
      </w:r>
      <w:r w:rsidR="00197C7A">
        <w:t xml:space="preserve"> SURVEY RESULTS</w:t>
      </w:r>
    </w:p>
    <w:p w14:paraId="1A29051B" w14:textId="77777777" w:rsidR="002502A2" w:rsidRPr="00505018" w:rsidRDefault="002502A2" w:rsidP="002502A2">
      <w:pPr>
        <w:pStyle w:val="BodyText"/>
        <w:rPr>
          <w:sz w:val="16"/>
          <w:szCs w:val="16"/>
        </w:rPr>
      </w:pPr>
    </w:p>
    <w:tbl>
      <w:tblPr>
        <w:tblStyle w:val="TableGrid"/>
        <w:tblW w:w="0" w:type="auto"/>
        <w:jc w:val="center"/>
        <w:tblLook w:val="04A0" w:firstRow="1" w:lastRow="0" w:firstColumn="1" w:lastColumn="0" w:noHBand="0" w:noVBand="1"/>
      </w:tblPr>
      <w:tblGrid>
        <w:gridCol w:w="3622"/>
        <w:gridCol w:w="3728"/>
      </w:tblGrid>
      <w:tr w:rsidR="004B2C39" w14:paraId="54AC53A1" w14:textId="77777777" w:rsidTr="002F2FB5">
        <w:trPr>
          <w:jc w:val="center"/>
        </w:trPr>
        <w:tc>
          <w:tcPr>
            <w:tcW w:w="3622" w:type="dxa"/>
            <w:vAlign w:val="center"/>
          </w:tcPr>
          <w:p w14:paraId="05259772" w14:textId="2B645DB0" w:rsidR="004B2C39" w:rsidRPr="00CE5C0D" w:rsidRDefault="004B2C39" w:rsidP="002F2FB5">
            <w:pPr>
              <w:pStyle w:val="BodyText"/>
              <w:jc w:val="center"/>
              <w:rPr>
                <w:rFonts w:ascii="Arial" w:hAnsi="Arial" w:cs="Arial"/>
                <w:b/>
                <w:sz w:val="20"/>
                <w:szCs w:val="20"/>
              </w:rPr>
            </w:pPr>
            <w:r w:rsidRPr="00CE5C0D">
              <w:rPr>
                <w:rFonts w:ascii="Arial" w:hAnsi="Arial" w:cs="Arial"/>
                <w:b/>
                <w:sz w:val="20"/>
                <w:szCs w:val="20"/>
              </w:rPr>
              <w:t>Shareholder Confidence Driver</w:t>
            </w:r>
          </w:p>
        </w:tc>
        <w:tc>
          <w:tcPr>
            <w:tcW w:w="3728" w:type="dxa"/>
          </w:tcPr>
          <w:p w14:paraId="69CE3AED" w14:textId="069564DF" w:rsidR="004B2C39" w:rsidRPr="00CE5C0D" w:rsidRDefault="004B2C39" w:rsidP="004B2C39">
            <w:pPr>
              <w:pStyle w:val="BodyText"/>
              <w:jc w:val="center"/>
              <w:rPr>
                <w:rFonts w:ascii="Arial" w:hAnsi="Arial" w:cs="Arial"/>
                <w:b/>
                <w:sz w:val="20"/>
                <w:szCs w:val="20"/>
              </w:rPr>
            </w:pPr>
            <w:r w:rsidRPr="00CE5C0D">
              <w:rPr>
                <w:rFonts w:ascii="Arial" w:hAnsi="Arial" w:cs="Arial"/>
                <w:b/>
                <w:sz w:val="20"/>
                <w:szCs w:val="20"/>
              </w:rPr>
              <w:t>C</w:t>
            </w:r>
            <w:r w:rsidR="00A5583A" w:rsidRPr="00CE5C0D">
              <w:rPr>
                <w:rFonts w:ascii="Arial" w:hAnsi="Arial" w:cs="Arial"/>
                <w:b/>
                <w:sz w:val="20"/>
                <w:szCs w:val="20"/>
              </w:rPr>
              <w:t xml:space="preserve">anadian </w:t>
            </w:r>
            <w:r w:rsidRPr="00CE5C0D">
              <w:rPr>
                <w:rFonts w:ascii="Arial" w:hAnsi="Arial" w:cs="Arial"/>
                <w:b/>
                <w:sz w:val="20"/>
                <w:szCs w:val="20"/>
              </w:rPr>
              <w:t>P</w:t>
            </w:r>
            <w:r w:rsidR="00A5583A" w:rsidRPr="00CE5C0D">
              <w:rPr>
                <w:rFonts w:ascii="Arial" w:hAnsi="Arial" w:cs="Arial"/>
                <w:b/>
                <w:sz w:val="20"/>
                <w:szCs w:val="20"/>
              </w:rPr>
              <w:t>acific Railway</w:t>
            </w:r>
            <w:r w:rsidRPr="00CE5C0D">
              <w:rPr>
                <w:rFonts w:ascii="Arial" w:hAnsi="Arial" w:cs="Arial"/>
                <w:b/>
                <w:sz w:val="20"/>
                <w:szCs w:val="20"/>
              </w:rPr>
              <w:t xml:space="preserve"> Rank</w:t>
            </w:r>
            <w:r w:rsidR="00A5583A" w:rsidRPr="00CE5C0D">
              <w:rPr>
                <w:rFonts w:ascii="Arial" w:hAnsi="Arial" w:cs="Arial"/>
                <w:b/>
                <w:sz w:val="20"/>
                <w:szCs w:val="20"/>
              </w:rPr>
              <w:t>ing</w:t>
            </w:r>
          </w:p>
          <w:p w14:paraId="0E2FA3D1" w14:textId="2C4B6693" w:rsidR="004B2C39" w:rsidRPr="00CE5C0D" w:rsidRDefault="004B2C39" w:rsidP="004B2C39">
            <w:pPr>
              <w:pStyle w:val="BodyText"/>
              <w:jc w:val="center"/>
              <w:rPr>
                <w:rFonts w:ascii="Arial" w:hAnsi="Arial" w:cs="Arial"/>
                <w:b/>
                <w:sz w:val="20"/>
                <w:szCs w:val="20"/>
              </w:rPr>
            </w:pPr>
            <w:r w:rsidRPr="00CE5C0D">
              <w:rPr>
                <w:rFonts w:ascii="Arial" w:hAnsi="Arial" w:cs="Arial"/>
                <w:b/>
                <w:sz w:val="20"/>
                <w:szCs w:val="20"/>
              </w:rPr>
              <w:t>(Out of 41 Companies</w:t>
            </w:r>
            <w:r w:rsidR="00A5583A" w:rsidRPr="00CE5C0D">
              <w:rPr>
                <w:rFonts w:ascii="Arial" w:hAnsi="Arial" w:cs="Arial"/>
                <w:b/>
                <w:sz w:val="20"/>
                <w:szCs w:val="20"/>
              </w:rPr>
              <w:t>)</w:t>
            </w:r>
          </w:p>
        </w:tc>
      </w:tr>
      <w:tr w:rsidR="002502A2" w14:paraId="7C7F5BCD" w14:textId="77777777" w:rsidTr="002F2FB5">
        <w:trPr>
          <w:jc w:val="center"/>
        </w:trPr>
        <w:tc>
          <w:tcPr>
            <w:tcW w:w="3622" w:type="dxa"/>
          </w:tcPr>
          <w:p w14:paraId="521C25A9" w14:textId="77777777" w:rsidR="002502A2" w:rsidRPr="00D35F76" w:rsidRDefault="002502A2" w:rsidP="006E1124">
            <w:pPr>
              <w:pStyle w:val="BodyText"/>
              <w:jc w:val="center"/>
              <w:rPr>
                <w:rFonts w:ascii="Arial" w:hAnsi="Arial" w:cs="Arial"/>
                <w:sz w:val="20"/>
                <w:szCs w:val="20"/>
              </w:rPr>
            </w:pPr>
            <w:r w:rsidRPr="00FA2EF0">
              <w:rPr>
                <w:rFonts w:ascii="Arial" w:hAnsi="Arial" w:cs="Arial"/>
                <w:sz w:val="20"/>
                <w:szCs w:val="20"/>
              </w:rPr>
              <w:t>Senior Management</w:t>
            </w:r>
          </w:p>
        </w:tc>
        <w:tc>
          <w:tcPr>
            <w:tcW w:w="3728" w:type="dxa"/>
          </w:tcPr>
          <w:p w14:paraId="1CDD9A91" w14:textId="77777777" w:rsidR="002502A2" w:rsidRPr="00D35F76" w:rsidRDefault="002502A2" w:rsidP="006E1124">
            <w:pPr>
              <w:pStyle w:val="BodyText"/>
              <w:jc w:val="center"/>
              <w:rPr>
                <w:rFonts w:ascii="Arial" w:hAnsi="Arial" w:cs="Arial"/>
                <w:sz w:val="20"/>
                <w:szCs w:val="20"/>
              </w:rPr>
            </w:pPr>
            <w:r w:rsidRPr="00FA2EF0">
              <w:rPr>
                <w:rFonts w:ascii="Arial" w:hAnsi="Arial" w:cs="Arial"/>
                <w:sz w:val="20"/>
                <w:szCs w:val="20"/>
              </w:rPr>
              <w:t>40th</w:t>
            </w:r>
          </w:p>
        </w:tc>
      </w:tr>
      <w:tr w:rsidR="002502A2" w14:paraId="1CA3689B" w14:textId="77777777" w:rsidTr="002F2FB5">
        <w:trPr>
          <w:jc w:val="center"/>
        </w:trPr>
        <w:tc>
          <w:tcPr>
            <w:tcW w:w="3622" w:type="dxa"/>
          </w:tcPr>
          <w:p w14:paraId="3CF1D157" w14:textId="55754CEC" w:rsidR="002502A2" w:rsidRPr="00D35F76" w:rsidRDefault="00A5583A" w:rsidP="00A5583A">
            <w:pPr>
              <w:pStyle w:val="BodyText"/>
              <w:jc w:val="center"/>
              <w:rPr>
                <w:rFonts w:ascii="Arial" w:hAnsi="Arial" w:cs="Arial"/>
                <w:sz w:val="20"/>
                <w:szCs w:val="20"/>
              </w:rPr>
            </w:pPr>
            <w:r w:rsidRPr="00FA2EF0">
              <w:rPr>
                <w:rFonts w:ascii="Arial" w:hAnsi="Arial" w:cs="Arial"/>
                <w:sz w:val="20"/>
                <w:szCs w:val="20"/>
              </w:rPr>
              <w:t>C</w:t>
            </w:r>
            <w:r>
              <w:rPr>
                <w:rFonts w:ascii="Arial" w:hAnsi="Arial" w:cs="Arial"/>
                <w:sz w:val="20"/>
                <w:szCs w:val="20"/>
              </w:rPr>
              <w:t>hief Executive Officer</w:t>
            </w:r>
          </w:p>
        </w:tc>
        <w:tc>
          <w:tcPr>
            <w:tcW w:w="3728" w:type="dxa"/>
          </w:tcPr>
          <w:p w14:paraId="23F8D8D7" w14:textId="77777777" w:rsidR="002502A2" w:rsidRPr="00D35F76" w:rsidRDefault="002502A2" w:rsidP="006E1124">
            <w:pPr>
              <w:pStyle w:val="BodyText"/>
              <w:jc w:val="center"/>
              <w:rPr>
                <w:rFonts w:ascii="Arial" w:hAnsi="Arial" w:cs="Arial"/>
                <w:sz w:val="20"/>
                <w:szCs w:val="20"/>
              </w:rPr>
            </w:pPr>
            <w:r w:rsidRPr="00FA2EF0">
              <w:rPr>
                <w:rFonts w:ascii="Arial" w:hAnsi="Arial" w:cs="Arial"/>
                <w:sz w:val="20"/>
                <w:szCs w:val="20"/>
              </w:rPr>
              <w:t>38th</w:t>
            </w:r>
          </w:p>
        </w:tc>
      </w:tr>
      <w:tr w:rsidR="002502A2" w14:paraId="77F29318" w14:textId="77777777" w:rsidTr="002F2FB5">
        <w:trPr>
          <w:jc w:val="center"/>
        </w:trPr>
        <w:tc>
          <w:tcPr>
            <w:tcW w:w="3622" w:type="dxa"/>
          </w:tcPr>
          <w:p w14:paraId="43F0B423" w14:textId="295EB349" w:rsidR="002502A2" w:rsidRPr="00D35F76" w:rsidRDefault="002502A2" w:rsidP="006E1124">
            <w:pPr>
              <w:pStyle w:val="BodyText"/>
              <w:jc w:val="center"/>
              <w:rPr>
                <w:rFonts w:ascii="Arial" w:hAnsi="Arial" w:cs="Arial"/>
                <w:sz w:val="20"/>
                <w:szCs w:val="20"/>
              </w:rPr>
            </w:pPr>
            <w:r w:rsidRPr="00FA2EF0">
              <w:rPr>
                <w:rFonts w:ascii="Arial" w:hAnsi="Arial" w:cs="Arial"/>
                <w:sz w:val="20"/>
                <w:szCs w:val="20"/>
              </w:rPr>
              <w:t>Acquisition Capability/Balance Sheet</w:t>
            </w:r>
          </w:p>
        </w:tc>
        <w:tc>
          <w:tcPr>
            <w:tcW w:w="3728" w:type="dxa"/>
          </w:tcPr>
          <w:p w14:paraId="043B748A" w14:textId="77777777" w:rsidR="002502A2" w:rsidRPr="00D35F76" w:rsidRDefault="002502A2" w:rsidP="006E1124">
            <w:pPr>
              <w:pStyle w:val="BodyText"/>
              <w:jc w:val="center"/>
              <w:rPr>
                <w:rFonts w:ascii="Arial" w:hAnsi="Arial" w:cs="Arial"/>
                <w:sz w:val="20"/>
                <w:szCs w:val="20"/>
              </w:rPr>
            </w:pPr>
            <w:r w:rsidRPr="00FA2EF0">
              <w:rPr>
                <w:rFonts w:ascii="Arial" w:hAnsi="Arial" w:cs="Arial"/>
                <w:sz w:val="20"/>
                <w:szCs w:val="20"/>
              </w:rPr>
              <w:t>38th</w:t>
            </w:r>
          </w:p>
        </w:tc>
      </w:tr>
      <w:tr w:rsidR="002502A2" w14:paraId="678DDBE2" w14:textId="77777777" w:rsidTr="002F2FB5">
        <w:trPr>
          <w:jc w:val="center"/>
        </w:trPr>
        <w:tc>
          <w:tcPr>
            <w:tcW w:w="3622" w:type="dxa"/>
          </w:tcPr>
          <w:p w14:paraId="3001EC11" w14:textId="77777777" w:rsidR="002502A2" w:rsidRPr="00D35F76" w:rsidRDefault="002502A2" w:rsidP="006E1124">
            <w:pPr>
              <w:pStyle w:val="BodyText"/>
              <w:jc w:val="center"/>
              <w:rPr>
                <w:rFonts w:ascii="Arial" w:hAnsi="Arial" w:cs="Arial"/>
                <w:sz w:val="20"/>
                <w:szCs w:val="20"/>
              </w:rPr>
            </w:pPr>
            <w:r w:rsidRPr="00D15858">
              <w:rPr>
                <w:rFonts w:ascii="Arial" w:hAnsi="Arial" w:cs="Arial"/>
                <w:sz w:val="20"/>
                <w:szCs w:val="20"/>
              </w:rPr>
              <w:t>Strategy</w:t>
            </w:r>
          </w:p>
        </w:tc>
        <w:tc>
          <w:tcPr>
            <w:tcW w:w="3728" w:type="dxa"/>
          </w:tcPr>
          <w:p w14:paraId="54CA14D4" w14:textId="77777777" w:rsidR="002502A2" w:rsidRPr="00D35F76" w:rsidRDefault="002502A2" w:rsidP="006E1124">
            <w:pPr>
              <w:pStyle w:val="BodyText"/>
              <w:jc w:val="center"/>
              <w:rPr>
                <w:rFonts w:ascii="Arial" w:hAnsi="Arial" w:cs="Arial"/>
                <w:sz w:val="20"/>
                <w:szCs w:val="20"/>
              </w:rPr>
            </w:pPr>
            <w:r w:rsidRPr="00FA2EF0">
              <w:rPr>
                <w:rFonts w:ascii="Arial" w:hAnsi="Arial" w:cs="Arial"/>
                <w:sz w:val="20"/>
                <w:szCs w:val="20"/>
              </w:rPr>
              <w:t>33rd</w:t>
            </w:r>
          </w:p>
        </w:tc>
      </w:tr>
      <w:tr w:rsidR="002502A2" w14:paraId="40F59F05" w14:textId="77777777" w:rsidTr="002F2FB5">
        <w:trPr>
          <w:jc w:val="center"/>
        </w:trPr>
        <w:tc>
          <w:tcPr>
            <w:tcW w:w="3622" w:type="dxa"/>
          </w:tcPr>
          <w:p w14:paraId="48396942" w14:textId="3110B6D6" w:rsidR="002502A2" w:rsidRPr="00D35F76" w:rsidRDefault="00A567CE" w:rsidP="006E1124">
            <w:pPr>
              <w:pStyle w:val="BodyText"/>
              <w:jc w:val="center"/>
              <w:rPr>
                <w:rFonts w:ascii="Arial" w:hAnsi="Arial" w:cs="Arial"/>
                <w:sz w:val="20"/>
                <w:szCs w:val="20"/>
              </w:rPr>
            </w:pPr>
            <w:r>
              <w:rPr>
                <w:rFonts w:ascii="Arial" w:hAnsi="Arial" w:cs="Arial"/>
                <w:sz w:val="20"/>
                <w:szCs w:val="20"/>
              </w:rPr>
              <w:t>Chief Financial Officer</w:t>
            </w:r>
          </w:p>
        </w:tc>
        <w:tc>
          <w:tcPr>
            <w:tcW w:w="3728" w:type="dxa"/>
          </w:tcPr>
          <w:p w14:paraId="5D87E1FD" w14:textId="77777777" w:rsidR="002502A2" w:rsidRPr="00D35F76" w:rsidRDefault="002502A2" w:rsidP="006E1124">
            <w:pPr>
              <w:pStyle w:val="BodyText"/>
              <w:jc w:val="center"/>
              <w:rPr>
                <w:rFonts w:ascii="Arial" w:hAnsi="Arial" w:cs="Arial"/>
                <w:sz w:val="20"/>
                <w:szCs w:val="20"/>
              </w:rPr>
            </w:pPr>
            <w:r w:rsidRPr="00FA2EF0">
              <w:rPr>
                <w:rFonts w:ascii="Arial" w:hAnsi="Arial" w:cs="Arial"/>
                <w:sz w:val="20"/>
                <w:szCs w:val="20"/>
              </w:rPr>
              <w:t>32nd</w:t>
            </w:r>
          </w:p>
        </w:tc>
      </w:tr>
      <w:tr w:rsidR="002502A2" w14:paraId="3A3D5145" w14:textId="77777777" w:rsidTr="002F2FB5">
        <w:trPr>
          <w:jc w:val="center"/>
        </w:trPr>
        <w:tc>
          <w:tcPr>
            <w:tcW w:w="3622" w:type="dxa"/>
          </w:tcPr>
          <w:p w14:paraId="29E2632D" w14:textId="77777777" w:rsidR="002502A2" w:rsidRPr="00D35F76" w:rsidRDefault="002502A2" w:rsidP="006E1124">
            <w:pPr>
              <w:pStyle w:val="BodyText"/>
              <w:jc w:val="center"/>
              <w:rPr>
                <w:rFonts w:ascii="Arial" w:hAnsi="Arial" w:cs="Arial"/>
                <w:sz w:val="20"/>
                <w:szCs w:val="20"/>
              </w:rPr>
            </w:pPr>
            <w:r w:rsidRPr="00FA2EF0">
              <w:rPr>
                <w:rFonts w:ascii="Arial" w:hAnsi="Arial" w:cs="Arial"/>
                <w:sz w:val="20"/>
                <w:szCs w:val="20"/>
              </w:rPr>
              <w:t>Board</w:t>
            </w:r>
          </w:p>
        </w:tc>
        <w:tc>
          <w:tcPr>
            <w:tcW w:w="3728" w:type="dxa"/>
          </w:tcPr>
          <w:p w14:paraId="6D037F73" w14:textId="77777777" w:rsidR="002502A2" w:rsidRPr="00D35F76" w:rsidRDefault="002502A2" w:rsidP="006E1124">
            <w:pPr>
              <w:pStyle w:val="BodyText"/>
              <w:jc w:val="center"/>
              <w:rPr>
                <w:rFonts w:ascii="Arial" w:hAnsi="Arial" w:cs="Arial"/>
                <w:sz w:val="20"/>
                <w:szCs w:val="20"/>
              </w:rPr>
            </w:pPr>
            <w:r w:rsidRPr="00FA2EF0">
              <w:rPr>
                <w:rFonts w:ascii="Arial" w:hAnsi="Arial" w:cs="Arial"/>
                <w:sz w:val="20"/>
                <w:szCs w:val="20"/>
              </w:rPr>
              <w:t>28th</w:t>
            </w:r>
          </w:p>
        </w:tc>
      </w:tr>
      <w:tr w:rsidR="002502A2" w14:paraId="1CE7D966" w14:textId="77777777" w:rsidTr="002F2FB5">
        <w:trPr>
          <w:jc w:val="center"/>
        </w:trPr>
        <w:tc>
          <w:tcPr>
            <w:tcW w:w="3622" w:type="dxa"/>
          </w:tcPr>
          <w:p w14:paraId="5D638C85" w14:textId="77777777" w:rsidR="002502A2" w:rsidRPr="00D35F76" w:rsidRDefault="002502A2" w:rsidP="006E1124">
            <w:pPr>
              <w:pStyle w:val="BodyText"/>
              <w:jc w:val="center"/>
              <w:rPr>
                <w:rFonts w:ascii="Arial" w:hAnsi="Arial" w:cs="Arial"/>
                <w:sz w:val="20"/>
                <w:szCs w:val="20"/>
              </w:rPr>
            </w:pPr>
            <w:r w:rsidRPr="00FA2EF0">
              <w:rPr>
                <w:rFonts w:ascii="Arial" w:hAnsi="Arial" w:cs="Arial"/>
                <w:sz w:val="20"/>
                <w:szCs w:val="20"/>
              </w:rPr>
              <w:t>Long-Term Growth Potential</w:t>
            </w:r>
          </w:p>
        </w:tc>
        <w:tc>
          <w:tcPr>
            <w:tcW w:w="3728" w:type="dxa"/>
          </w:tcPr>
          <w:p w14:paraId="4F12BCF5" w14:textId="77777777" w:rsidR="002502A2" w:rsidRPr="00D35F76" w:rsidRDefault="002502A2" w:rsidP="006E1124">
            <w:pPr>
              <w:pStyle w:val="BodyText"/>
              <w:jc w:val="center"/>
              <w:rPr>
                <w:rFonts w:ascii="Arial" w:hAnsi="Arial" w:cs="Arial"/>
                <w:sz w:val="20"/>
                <w:szCs w:val="20"/>
              </w:rPr>
            </w:pPr>
            <w:r w:rsidRPr="00FA2EF0">
              <w:rPr>
                <w:rFonts w:ascii="Arial" w:hAnsi="Arial" w:cs="Arial"/>
                <w:sz w:val="20"/>
                <w:szCs w:val="20"/>
              </w:rPr>
              <w:t>15th</w:t>
            </w:r>
          </w:p>
        </w:tc>
      </w:tr>
      <w:tr w:rsidR="002502A2" w14:paraId="198EE27F" w14:textId="77777777" w:rsidTr="002F2FB5">
        <w:trPr>
          <w:jc w:val="center"/>
        </w:trPr>
        <w:tc>
          <w:tcPr>
            <w:tcW w:w="3622" w:type="dxa"/>
          </w:tcPr>
          <w:p w14:paraId="058BE218" w14:textId="77777777" w:rsidR="002502A2" w:rsidRPr="00D35F76" w:rsidRDefault="002502A2" w:rsidP="006E1124">
            <w:pPr>
              <w:pStyle w:val="BodyText"/>
              <w:jc w:val="center"/>
              <w:rPr>
                <w:rFonts w:ascii="Arial" w:hAnsi="Arial" w:cs="Arial"/>
                <w:sz w:val="20"/>
                <w:szCs w:val="20"/>
              </w:rPr>
            </w:pPr>
            <w:r w:rsidRPr="00FA2EF0">
              <w:rPr>
                <w:rFonts w:ascii="Arial" w:hAnsi="Arial" w:cs="Arial"/>
                <w:sz w:val="20"/>
                <w:szCs w:val="20"/>
              </w:rPr>
              <w:t>Short-Term Growth Potential</w:t>
            </w:r>
          </w:p>
        </w:tc>
        <w:tc>
          <w:tcPr>
            <w:tcW w:w="3728" w:type="dxa"/>
          </w:tcPr>
          <w:p w14:paraId="626D637F" w14:textId="77777777" w:rsidR="002502A2" w:rsidRPr="00FA2EF0" w:rsidRDefault="002502A2" w:rsidP="006E1124">
            <w:pPr>
              <w:pStyle w:val="BodyText"/>
              <w:jc w:val="center"/>
              <w:rPr>
                <w:rFonts w:ascii="Arial" w:hAnsi="Arial" w:cs="Arial"/>
                <w:sz w:val="20"/>
                <w:szCs w:val="20"/>
              </w:rPr>
            </w:pPr>
            <w:r w:rsidRPr="00FA2EF0">
              <w:rPr>
                <w:rFonts w:ascii="Arial" w:hAnsi="Arial" w:cs="Arial"/>
                <w:sz w:val="20"/>
                <w:szCs w:val="20"/>
              </w:rPr>
              <w:t>13th</w:t>
            </w:r>
          </w:p>
        </w:tc>
      </w:tr>
      <w:tr w:rsidR="002502A2" w14:paraId="2064923D" w14:textId="77777777" w:rsidTr="002F2FB5">
        <w:trPr>
          <w:jc w:val="center"/>
        </w:trPr>
        <w:tc>
          <w:tcPr>
            <w:tcW w:w="3622" w:type="dxa"/>
          </w:tcPr>
          <w:p w14:paraId="1993D012" w14:textId="77777777" w:rsidR="002502A2" w:rsidRPr="00D35F76" w:rsidRDefault="002502A2" w:rsidP="006E1124">
            <w:pPr>
              <w:pStyle w:val="BodyText"/>
              <w:jc w:val="center"/>
              <w:rPr>
                <w:rFonts w:ascii="Arial" w:hAnsi="Arial" w:cs="Arial"/>
                <w:sz w:val="20"/>
                <w:szCs w:val="20"/>
              </w:rPr>
            </w:pPr>
            <w:r w:rsidRPr="00D15858">
              <w:rPr>
                <w:rFonts w:ascii="Arial" w:hAnsi="Arial" w:cs="Arial"/>
                <w:sz w:val="20"/>
                <w:szCs w:val="20"/>
              </w:rPr>
              <w:t>Disclosure</w:t>
            </w:r>
          </w:p>
        </w:tc>
        <w:tc>
          <w:tcPr>
            <w:tcW w:w="3728" w:type="dxa"/>
          </w:tcPr>
          <w:p w14:paraId="56A20347" w14:textId="77777777" w:rsidR="002502A2" w:rsidRPr="00FA2EF0" w:rsidRDefault="002502A2" w:rsidP="006E1124">
            <w:pPr>
              <w:pStyle w:val="BodyText"/>
              <w:jc w:val="center"/>
              <w:rPr>
                <w:rFonts w:ascii="Arial" w:hAnsi="Arial" w:cs="Arial"/>
                <w:sz w:val="20"/>
                <w:szCs w:val="20"/>
              </w:rPr>
            </w:pPr>
            <w:r w:rsidRPr="00FA2EF0">
              <w:rPr>
                <w:rFonts w:ascii="Arial" w:hAnsi="Arial" w:cs="Arial"/>
                <w:sz w:val="20"/>
                <w:szCs w:val="20"/>
              </w:rPr>
              <w:t>10th</w:t>
            </w:r>
          </w:p>
        </w:tc>
      </w:tr>
      <w:tr w:rsidR="002502A2" w14:paraId="3C3EAC47" w14:textId="77777777" w:rsidTr="002F2FB5">
        <w:trPr>
          <w:jc w:val="center"/>
        </w:trPr>
        <w:tc>
          <w:tcPr>
            <w:tcW w:w="3622" w:type="dxa"/>
          </w:tcPr>
          <w:p w14:paraId="4D4AE0A9" w14:textId="77777777" w:rsidR="002502A2" w:rsidRPr="00D35F76" w:rsidRDefault="002502A2" w:rsidP="006E1124">
            <w:pPr>
              <w:pStyle w:val="BodyText"/>
              <w:jc w:val="center"/>
              <w:rPr>
                <w:rFonts w:ascii="Arial" w:hAnsi="Arial" w:cs="Arial"/>
                <w:sz w:val="20"/>
                <w:szCs w:val="20"/>
              </w:rPr>
            </w:pPr>
            <w:r w:rsidRPr="00D15858">
              <w:rPr>
                <w:rFonts w:ascii="Arial" w:hAnsi="Arial" w:cs="Arial"/>
                <w:sz w:val="20"/>
                <w:szCs w:val="20"/>
              </w:rPr>
              <w:t>Upward Potential of Stock</w:t>
            </w:r>
          </w:p>
        </w:tc>
        <w:tc>
          <w:tcPr>
            <w:tcW w:w="3728" w:type="dxa"/>
          </w:tcPr>
          <w:p w14:paraId="4C999D91" w14:textId="77777777" w:rsidR="002502A2" w:rsidRPr="00D15858" w:rsidRDefault="002502A2" w:rsidP="006E1124">
            <w:pPr>
              <w:pStyle w:val="BodyText"/>
              <w:jc w:val="center"/>
              <w:rPr>
                <w:rFonts w:ascii="Arial" w:hAnsi="Arial" w:cs="Arial"/>
                <w:sz w:val="20"/>
                <w:szCs w:val="20"/>
              </w:rPr>
            </w:pPr>
            <w:r w:rsidRPr="00D15858">
              <w:rPr>
                <w:rFonts w:ascii="Arial" w:hAnsi="Arial" w:cs="Arial"/>
                <w:sz w:val="20"/>
                <w:szCs w:val="20"/>
              </w:rPr>
              <w:t>5th</w:t>
            </w:r>
          </w:p>
        </w:tc>
      </w:tr>
    </w:tbl>
    <w:p w14:paraId="28AEFF5D" w14:textId="77777777" w:rsidR="00505018" w:rsidRDefault="00505018" w:rsidP="002F2FB5">
      <w:pPr>
        <w:pStyle w:val="FootnoteText1"/>
      </w:pPr>
    </w:p>
    <w:p w14:paraId="6D18BF27" w14:textId="17400C91" w:rsidR="007A4CA4" w:rsidRDefault="00A66D2F" w:rsidP="002F2FB5">
      <w:pPr>
        <w:pStyle w:val="FootnoteText1"/>
      </w:pPr>
      <w:r w:rsidRPr="00A66D2F">
        <w:t xml:space="preserve">Source: “Shareholder Confidence Problems Back Ackman’s Challenge of CP Management,” </w:t>
      </w:r>
      <w:proofErr w:type="spellStart"/>
      <w:r w:rsidRPr="00A66D2F">
        <w:t>TopGun</w:t>
      </w:r>
      <w:proofErr w:type="spellEnd"/>
      <w:r w:rsidRPr="00A66D2F">
        <w:t xml:space="preserve"> Press, February 16, 2012, accessed June 13, 2017, http://topgunpress.com/shareholder-confidence-issues-back-ackmans-challenge-of-cp-management/</w:t>
      </w:r>
      <w:r w:rsidRPr="00A66D2F">
        <w:rPr>
          <w:rStyle w:val="Hyperlink"/>
          <w:color w:val="auto"/>
          <w:u w:val="none"/>
        </w:rPr>
        <w:t>.</w:t>
      </w:r>
    </w:p>
    <w:sectPr w:rsidR="007A4CA4" w:rsidSect="00505018">
      <w:headerReference w:type="default" r:id="rId16"/>
      <w:pgSz w:w="12240" w:h="15840"/>
      <w:pgMar w:top="1440" w:right="1440" w:bottom="1440" w:left="1440" w:header="1080" w:footer="708"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7FBAAAB" w15:done="0"/>
  <w15:commentEx w15:paraId="6456DA69" w15:done="0"/>
  <w15:commentEx w15:paraId="5E3DB568" w15:done="0"/>
  <w15:commentEx w15:paraId="67497002" w15:done="0"/>
  <w15:commentEx w15:paraId="2620644B" w15:done="0"/>
  <w15:commentEx w15:paraId="778B2A24" w15:done="0"/>
  <w15:commentEx w15:paraId="57BFDE88" w15:done="0"/>
  <w15:commentEx w15:paraId="4251D52E" w15:done="0"/>
  <w15:commentEx w15:paraId="2D32A70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90FF122" w14:textId="77777777" w:rsidR="00F32906" w:rsidRDefault="00F32906">
      <w:r>
        <w:separator/>
      </w:r>
    </w:p>
  </w:endnote>
  <w:endnote w:type="continuationSeparator" w:id="0">
    <w:p w14:paraId="0E4F1172" w14:textId="77777777" w:rsidR="00F32906" w:rsidRDefault="00F329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66605C" w14:textId="77777777" w:rsidR="00C069F5" w:rsidRDefault="00C069F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6033BB" w14:textId="77777777" w:rsidR="00C069F5" w:rsidRDefault="00C069F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638EB4" w14:textId="77777777" w:rsidR="00C069F5" w:rsidRDefault="00C069F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E63C3B9" w14:textId="77777777" w:rsidR="00F32906" w:rsidRDefault="00F32906">
      <w:r>
        <w:separator/>
      </w:r>
    </w:p>
  </w:footnote>
  <w:footnote w:type="continuationSeparator" w:id="0">
    <w:p w14:paraId="61C05F4F" w14:textId="77777777" w:rsidR="00F32906" w:rsidRDefault="00F32906">
      <w:r>
        <w:continuationSeparator/>
      </w:r>
    </w:p>
  </w:footnote>
  <w:footnote w:id="1">
    <w:p w14:paraId="4EED7E0A" w14:textId="1B2BBC97" w:rsidR="003628DE" w:rsidRDefault="003628DE" w:rsidP="003628DE">
      <w:pPr>
        <w:pStyle w:val="FootnoteText1"/>
      </w:pPr>
      <w:r>
        <w:rPr>
          <w:rStyle w:val="FootnoteReference"/>
        </w:rPr>
        <w:footnoteRef/>
      </w:r>
      <w:r>
        <w:t xml:space="preserve"> This case has been written on the basis of published sources only. Consequently, the interpretation and perspectives presented in this case are not necessarily those of Canadian Pacific Railway or any of its employees.</w:t>
      </w:r>
    </w:p>
  </w:footnote>
  <w:footnote w:id="2">
    <w:p w14:paraId="21A857EB" w14:textId="365C92F2" w:rsidR="00E42069" w:rsidRDefault="00E42069" w:rsidP="00B93777">
      <w:pPr>
        <w:pStyle w:val="FootnoteText1"/>
      </w:pPr>
      <w:r>
        <w:rPr>
          <w:rStyle w:val="FootnoteReference"/>
        </w:rPr>
        <w:footnoteRef/>
      </w:r>
      <w:r>
        <w:t xml:space="preserve"> Letter to shareholders, released January 9, 2012, by CP, reprinted in full in “Canadian Pacific </w:t>
      </w:r>
      <w:r w:rsidR="00AF427A">
        <w:t>D</w:t>
      </w:r>
      <w:r>
        <w:t xml:space="preserve">efends its CEO, </w:t>
      </w:r>
      <w:r w:rsidR="00AF427A">
        <w:t>L</w:t>
      </w:r>
      <w:r>
        <w:t xml:space="preserve">argest </w:t>
      </w:r>
      <w:r w:rsidR="00AF427A">
        <w:t>S</w:t>
      </w:r>
      <w:r>
        <w:t xml:space="preserve">hareholder to </w:t>
      </w:r>
      <w:r w:rsidR="00AF427A">
        <w:t>W</w:t>
      </w:r>
      <w:r>
        <w:t xml:space="preserve">age </w:t>
      </w:r>
      <w:r w:rsidR="00AF427A">
        <w:t>P</w:t>
      </w:r>
      <w:r>
        <w:t xml:space="preserve">roxy </w:t>
      </w:r>
      <w:r w:rsidR="00AF427A">
        <w:t>B</w:t>
      </w:r>
      <w:r>
        <w:t xml:space="preserve">attle,” </w:t>
      </w:r>
      <w:r w:rsidRPr="00B93777">
        <w:rPr>
          <w:i/>
        </w:rPr>
        <w:t>Calgary Herald</w:t>
      </w:r>
      <w:r>
        <w:t>, January 9, 2012, accessed June 25, 2017</w:t>
      </w:r>
      <w:r w:rsidR="00B93777">
        <w:t xml:space="preserve">, </w:t>
      </w:r>
      <w:hyperlink r:id="rId1" w:history="1">
        <w:r w:rsidR="00AF427A" w:rsidRPr="00F144B2">
          <w:rPr>
            <w:rStyle w:val="Hyperlink"/>
            <w:color w:val="auto"/>
            <w:u w:val="none"/>
          </w:rPr>
          <w:t>http://calgaryherald.com/business/canadian-pacific-defends-its-ceo-largest-shareholder-to-wage-proxy-battle</w:t>
        </w:r>
      </w:hyperlink>
      <w:r w:rsidR="00AF427A">
        <w:t>;</w:t>
      </w:r>
      <w:r w:rsidR="00AF427A" w:rsidRPr="00AF427A">
        <w:t xml:space="preserve"> </w:t>
      </w:r>
      <w:r w:rsidR="00AF427A">
        <w:t xml:space="preserve">as of June 25, 2017, the letter </w:t>
      </w:r>
      <w:r w:rsidR="00BA1329">
        <w:t>had been</w:t>
      </w:r>
      <w:r w:rsidR="00AF427A">
        <w:t xml:space="preserve"> withdrawn from CP’s website</w:t>
      </w:r>
      <w:r>
        <w:t>.</w:t>
      </w:r>
    </w:p>
  </w:footnote>
  <w:footnote w:id="3">
    <w:p w14:paraId="0F84233C" w14:textId="36281294" w:rsidR="006E1124" w:rsidRPr="00197C7A" w:rsidRDefault="006E1124" w:rsidP="00D15858">
      <w:pPr>
        <w:pStyle w:val="FootnoteText1"/>
        <w:tabs>
          <w:tab w:val="clear" w:pos="1"/>
          <w:tab w:val="left" w:pos="180"/>
        </w:tabs>
        <w:rPr>
          <w:i/>
        </w:rPr>
      </w:pPr>
      <w:r w:rsidRPr="00197C7A">
        <w:rPr>
          <w:rStyle w:val="FootnoteReference"/>
        </w:rPr>
        <w:footnoteRef/>
      </w:r>
      <w:r w:rsidRPr="00197C7A">
        <w:t xml:space="preserve"> Pershing had sent CP a requisition for a special meeting of shareholders but withdrew the request when CP announced the annual shareholder</w:t>
      </w:r>
      <w:r>
        <w:t>s’</w:t>
      </w:r>
      <w:r w:rsidRPr="00197C7A">
        <w:t xml:space="preserve"> meeting date.</w:t>
      </w:r>
    </w:p>
  </w:footnote>
  <w:footnote w:id="4">
    <w:p w14:paraId="5B4861E7" w14:textId="187E2762" w:rsidR="006E1124" w:rsidRPr="00197C7A" w:rsidRDefault="006E1124" w:rsidP="00D15858">
      <w:pPr>
        <w:pStyle w:val="FootnoteText1"/>
        <w:tabs>
          <w:tab w:val="clear" w:pos="1"/>
          <w:tab w:val="left" w:pos="180"/>
        </w:tabs>
        <w:rPr>
          <w:i/>
        </w:rPr>
      </w:pPr>
      <w:r w:rsidRPr="00197C7A">
        <w:rPr>
          <w:rStyle w:val="FootnoteReference"/>
        </w:rPr>
        <w:footnoteRef/>
      </w:r>
      <w:r w:rsidRPr="00197C7A">
        <w:t xml:space="preserve"> “Pershing Square Announces Nominees for Election to the Board of Directors of Canadian Pacific Railway</w:t>
      </w:r>
      <w:r>
        <w:t>,</w:t>
      </w:r>
      <w:r w:rsidRPr="00197C7A">
        <w:t xml:space="preserve">” Pershing Square Press Release, </w:t>
      </w:r>
      <w:proofErr w:type="spellStart"/>
      <w:r w:rsidR="00BA1329">
        <w:t>Cision</w:t>
      </w:r>
      <w:proofErr w:type="spellEnd"/>
      <w:r w:rsidR="00BA1329">
        <w:t xml:space="preserve">, </w:t>
      </w:r>
      <w:r w:rsidRPr="00197C7A">
        <w:t>January 24, 2012</w:t>
      </w:r>
      <w:r w:rsidR="00BA1329">
        <w:t>, accessed August 4, 2017,</w:t>
      </w:r>
      <w:r w:rsidRPr="00197C7A">
        <w:t xml:space="preserve"> </w:t>
      </w:r>
      <w:r w:rsidR="00BA1329" w:rsidRPr="00BA1329">
        <w:t>www.newswire.ca/news-releases/pershing-square-announces-nominees-for-election-to-the-board-of-directors-of-canadian-pacific-railway-509481021.html</w:t>
      </w:r>
      <w:r w:rsidR="00BA1329">
        <w:t>.</w:t>
      </w:r>
    </w:p>
  </w:footnote>
  <w:footnote w:id="5">
    <w:p w14:paraId="35304014" w14:textId="1FB97C36" w:rsidR="00E40143" w:rsidRPr="00F144B2" w:rsidRDefault="00E40143" w:rsidP="00033E52">
      <w:pPr>
        <w:pStyle w:val="FootnoteText1"/>
        <w:rPr>
          <w:rFonts w:cs="Arial"/>
          <w:szCs w:val="17"/>
          <w:lang w:val="en-CA"/>
        </w:rPr>
      </w:pPr>
      <w:r w:rsidRPr="00F144B2">
        <w:rPr>
          <w:rStyle w:val="FootnoteReference"/>
          <w:rFonts w:cs="Arial"/>
          <w:szCs w:val="17"/>
        </w:rPr>
        <w:footnoteRef/>
      </w:r>
      <w:r w:rsidRPr="00F144B2">
        <w:rPr>
          <w:rFonts w:cs="Arial"/>
          <w:szCs w:val="17"/>
        </w:rPr>
        <w:t xml:space="preserve"> </w:t>
      </w:r>
      <w:r w:rsidR="00033E52" w:rsidRPr="00712FE6">
        <w:t>All currency amounts in the case are in Canadian dollars unless specified otherwise; CA$1 = US$0.97798 on January 1, 2012.</w:t>
      </w:r>
    </w:p>
  </w:footnote>
  <w:footnote w:id="6">
    <w:p w14:paraId="02E0C219" w14:textId="5454E1B1" w:rsidR="006E1124" w:rsidRDefault="006E1124" w:rsidP="00D15858">
      <w:pPr>
        <w:pStyle w:val="FootnoteText1"/>
        <w:tabs>
          <w:tab w:val="clear" w:pos="1"/>
          <w:tab w:val="left" w:pos="180"/>
        </w:tabs>
      </w:pPr>
      <w:r w:rsidRPr="00197C7A">
        <w:rPr>
          <w:rStyle w:val="FootnoteReference"/>
        </w:rPr>
        <w:footnoteRef/>
      </w:r>
      <w:r w:rsidRPr="00197C7A">
        <w:t xml:space="preserve"> </w:t>
      </w:r>
      <w:proofErr w:type="gramStart"/>
      <w:r w:rsidRPr="00197C7A">
        <w:t>“Driving Change.</w:t>
      </w:r>
      <w:proofErr w:type="gramEnd"/>
      <w:r w:rsidRPr="00197C7A">
        <w:t xml:space="preserve"> Building Value</w:t>
      </w:r>
      <w:r>
        <w:t>,</w:t>
      </w:r>
      <w:r w:rsidRPr="00197C7A">
        <w:t xml:space="preserve">” Town Hall Meeting Webcast (Video Replay), </w:t>
      </w:r>
      <w:r w:rsidRPr="00D15858">
        <w:t>Pershing Square Capital Management</w:t>
      </w:r>
      <w:r w:rsidRPr="00197C7A">
        <w:t>, February 6, 2012.</w:t>
      </w:r>
    </w:p>
  </w:footnote>
  <w:footnote w:id="7">
    <w:p w14:paraId="516953BC" w14:textId="7B2D19F9" w:rsidR="006E1124" w:rsidRPr="00197C7A" w:rsidRDefault="006E1124" w:rsidP="00D15858">
      <w:pPr>
        <w:pStyle w:val="FootnoteText1"/>
        <w:tabs>
          <w:tab w:val="clear" w:pos="1"/>
          <w:tab w:val="left" w:pos="180"/>
        </w:tabs>
        <w:rPr>
          <w:i/>
        </w:rPr>
      </w:pPr>
      <w:r w:rsidRPr="00197C7A">
        <w:rPr>
          <w:rStyle w:val="FootnoteReference"/>
        </w:rPr>
        <w:footnoteRef/>
      </w:r>
      <w:r w:rsidRPr="00197C7A">
        <w:t xml:space="preserve"> The study gathered opinions from over 2</w:t>
      </w:r>
      <w:r>
        <w:t>,</w:t>
      </w:r>
      <w:r w:rsidRPr="00197C7A">
        <w:t>000 investors and advisors in the investment industry with respect to 10 core-buying criteria for 41 transportation companies. Results were aggregated in an index and CP’s results were reviewed relative to the index.</w:t>
      </w:r>
    </w:p>
  </w:footnote>
  <w:footnote w:id="8">
    <w:p w14:paraId="50BE2E79" w14:textId="13C5D8B2" w:rsidR="006E1124" w:rsidRDefault="006E1124" w:rsidP="00D15858">
      <w:pPr>
        <w:pStyle w:val="FootnoteText1"/>
        <w:tabs>
          <w:tab w:val="clear" w:pos="1"/>
          <w:tab w:val="left" w:pos="180"/>
        </w:tabs>
      </w:pPr>
      <w:r w:rsidRPr="00197C7A">
        <w:rPr>
          <w:rStyle w:val="FootnoteReference"/>
        </w:rPr>
        <w:footnoteRef/>
      </w:r>
      <w:r w:rsidRPr="00197C7A">
        <w:t xml:space="preserve"> J. Nelson, “A New Wave of Activism</w:t>
      </w:r>
      <w:r>
        <w:t>,</w:t>
      </w:r>
      <w:r w:rsidRPr="00197C7A">
        <w:t>”</w:t>
      </w:r>
      <w:r>
        <w:t xml:space="preserve"> </w:t>
      </w:r>
      <w:r w:rsidRPr="00F144B2">
        <w:rPr>
          <w:i/>
        </w:rPr>
        <w:t>Canadian Business</w:t>
      </w:r>
      <w:r w:rsidRPr="00197C7A">
        <w:t>, March 5, 2012.</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352D69" w14:textId="77777777" w:rsidR="00C069F5" w:rsidRDefault="00C069F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F7CED1" w14:textId="3A3944EC" w:rsidR="006E1124" w:rsidRDefault="006E1124" w:rsidP="00CB4093">
    <w:pPr>
      <w:pBdr>
        <w:bottom w:val="single" w:sz="18" w:space="1" w:color="auto"/>
      </w:pBdr>
      <w:tabs>
        <w:tab w:val="left" w:pos="-1440"/>
        <w:tab w:val="left" w:pos="-720"/>
        <w:tab w:val="right" w:pos="9360"/>
        <w:tab w:val="right" w:pos="1080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C069F5">
      <w:rPr>
        <w:rFonts w:ascii="Arial" w:hAnsi="Arial"/>
        <w:b/>
        <w:noProof/>
      </w:rPr>
      <w:t>3</w:t>
    </w:r>
    <w:r>
      <w:rPr>
        <w:rFonts w:ascii="Arial" w:hAnsi="Arial"/>
        <w:b/>
      </w:rPr>
      <w:fldChar w:fldCharType="end"/>
    </w:r>
    <w:r>
      <w:rPr>
        <w:rFonts w:ascii="Arial" w:hAnsi="Arial"/>
        <w:b/>
      </w:rPr>
      <w:tab/>
    </w:r>
    <w:r w:rsidR="00505018">
      <w:rPr>
        <w:rFonts w:ascii="Arial" w:hAnsi="Arial"/>
        <w:b/>
      </w:rPr>
      <w:t>9B17M135</w:t>
    </w:r>
  </w:p>
  <w:p w14:paraId="4CC6188B" w14:textId="77777777" w:rsidR="006E1124" w:rsidRDefault="006E1124" w:rsidP="00297BDD">
    <w:pPr>
      <w:tabs>
        <w:tab w:val="left" w:pos="-1440"/>
        <w:tab w:val="left" w:pos="-720"/>
        <w:tab w:val="left" w:leader="dot" w:pos="1"/>
        <w:tab w:val="left" w:pos="720"/>
        <w:tab w:val="left" w:pos="1728"/>
        <w:tab w:val="left" w:pos="4320"/>
        <w:tab w:val="left" w:pos="6480"/>
        <w:tab w:val="right" w:pos="8640"/>
        <w:tab w:val="right" w:pos="10800"/>
      </w:tabs>
      <w:ind w:left="-360"/>
      <w:rPr>
        <w:rFonts w:ascii="Arial" w:hAnsi="Arial"/>
      </w:rPr>
    </w:pPr>
  </w:p>
  <w:p w14:paraId="66A8668F" w14:textId="77777777" w:rsidR="006E1124" w:rsidRDefault="006E1124" w:rsidP="00297BDD">
    <w:pPr>
      <w:tabs>
        <w:tab w:val="left" w:pos="-1440"/>
        <w:tab w:val="left" w:pos="-720"/>
        <w:tab w:val="left" w:leader="dot" w:pos="1"/>
        <w:tab w:val="left" w:pos="720"/>
        <w:tab w:val="left" w:pos="1728"/>
        <w:tab w:val="left" w:pos="4320"/>
        <w:tab w:val="left" w:pos="6480"/>
        <w:tab w:val="right" w:pos="8640"/>
        <w:tab w:val="right" w:pos="10800"/>
      </w:tabs>
      <w:ind w:left="-360"/>
      <w:rPr>
        <w:rFonts w:ascii="Arial" w:hAnsi="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40E09D" w14:textId="77777777" w:rsidR="00C069F5" w:rsidRDefault="00C069F5">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97A212" w14:textId="7C15201C" w:rsidR="006E1124" w:rsidRDefault="006E1124" w:rsidP="00CB4093">
    <w:pPr>
      <w:pBdr>
        <w:bottom w:val="single" w:sz="18" w:space="1" w:color="auto"/>
      </w:pBdr>
      <w:tabs>
        <w:tab w:val="left" w:pos="-1440"/>
        <w:tab w:val="left" w:pos="-720"/>
        <w:tab w:val="right" w:pos="9360"/>
        <w:tab w:val="right" w:pos="1080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C069F5">
      <w:rPr>
        <w:rFonts w:ascii="Arial" w:hAnsi="Arial"/>
        <w:b/>
        <w:noProof/>
      </w:rPr>
      <w:t>4</w:t>
    </w:r>
    <w:r>
      <w:rPr>
        <w:rFonts w:ascii="Arial" w:hAnsi="Arial"/>
        <w:b/>
      </w:rPr>
      <w:fldChar w:fldCharType="end"/>
    </w:r>
    <w:r>
      <w:rPr>
        <w:rFonts w:ascii="Arial" w:hAnsi="Arial"/>
        <w:b/>
      </w:rPr>
      <w:tab/>
    </w:r>
    <w:r w:rsidR="00505018">
      <w:rPr>
        <w:rFonts w:ascii="Arial" w:hAnsi="Arial"/>
        <w:b/>
      </w:rPr>
      <w:t>9B17M13</w:t>
    </w:r>
    <w:r w:rsidR="00C069F5">
      <w:rPr>
        <w:rFonts w:ascii="Arial" w:hAnsi="Arial"/>
        <w:b/>
      </w:rPr>
      <w:t>5</w:t>
    </w:r>
    <w:bookmarkStart w:id="3" w:name="_GoBack"/>
    <w:bookmarkEnd w:id="3"/>
  </w:p>
  <w:p w14:paraId="52315BE3" w14:textId="77777777" w:rsidR="006E1124" w:rsidRDefault="006E1124" w:rsidP="00297BDD">
    <w:pPr>
      <w:tabs>
        <w:tab w:val="left" w:pos="-1440"/>
        <w:tab w:val="left" w:pos="-720"/>
        <w:tab w:val="left" w:leader="dot" w:pos="1"/>
        <w:tab w:val="left" w:pos="720"/>
        <w:tab w:val="left" w:pos="1728"/>
        <w:tab w:val="left" w:pos="4320"/>
        <w:tab w:val="left" w:pos="6480"/>
        <w:tab w:val="right" w:pos="8640"/>
        <w:tab w:val="right" w:pos="10800"/>
      </w:tabs>
      <w:ind w:left="-360"/>
      <w:rPr>
        <w:rFonts w:ascii="Arial" w:hAnsi="Arial"/>
      </w:rPr>
    </w:pPr>
  </w:p>
  <w:p w14:paraId="4A9EFB04" w14:textId="77777777" w:rsidR="006E1124" w:rsidRDefault="006E1124" w:rsidP="00297BDD">
    <w:pPr>
      <w:tabs>
        <w:tab w:val="left" w:pos="-1440"/>
        <w:tab w:val="left" w:pos="-720"/>
        <w:tab w:val="left" w:leader="dot" w:pos="1"/>
        <w:tab w:val="left" w:pos="720"/>
        <w:tab w:val="left" w:pos="1728"/>
        <w:tab w:val="left" w:pos="4320"/>
        <w:tab w:val="left" w:pos="6480"/>
        <w:tab w:val="right" w:pos="8640"/>
        <w:tab w:val="right" w:pos="10800"/>
      </w:tabs>
      <w:ind w:left="-360"/>
      <w:rPr>
        <w:rFonts w:ascii="Arial" w:hAnsi="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4C00BC"/>
    <w:multiLevelType w:val="hybridMultilevel"/>
    <w:tmpl w:val="91A6F8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524032B7"/>
    <w:multiLevelType w:val="multilevel"/>
    <w:tmpl w:val="B0EE3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lizabeth Downey">
    <w15:presenceInfo w15:providerId="None" w15:userId="Elizabeth Downe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02A2"/>
    <w:rsid w:val="0002792D"/>
    <w:rsid w:val="00031E40"/>
    <w:rsid w:val="00033E52"/>
    <w:rsid w:val="0003587F"/>
    <w:rsid w:val="00083ED8"/>
    <w:rsid w:val="000A2CBE"/>
    <w:rsid w:val="000F262D"/>
    <w:rsid w:val="00106668"/>
    <w:rsid w:val="001218BE"/>
    <w:rsid w:val="00124873"/>
    <w:rsid w:val="00127E91"/>
    <w:rsid w:val="00131EAB"/>
    <w:rsid w:val="001708D1"/>
    <w:rsid w:val="00181178"/>
    <w:rsid w:val="00197C7A"/>
    <w:rsid w:val="001A40BD"/>
    <w:rsid w:val="001B4C4E"/>
    <w:rsid w:val="001B5BA1"/>
    <w:rsid w:val="001E1EDA"/>
    <w:rsid w:val="001E1F23"/>
    <w:rsid w:val="001E7765"/>
    <w:rsid w:val="00200E1A"/>
    <w:rsid w:val="002502A2"/>
    <w:rsid w:val="00263763"/>
    <w:rsid w:val="00276018"/>
    <w:rsid w:val="002764E0"/>
    <w:rsid w:val="00284B07"/>
    <w:rsid w:val="00285451"/>
    <w:rsid w:val="00291F96"/>
    <w:rsid w:val="00293C26"/>
    <w:rsid w:val="00297BDD"/>
    <w:rsid w:val="002D0A06"/>
    <w:rsid w:val="002F2FB5"/>
    <w:rsid w:val="00301DC0"/>
    <w:rsid w:val="003628DE"/>
    <w:rsid w:val="003647E6"/>
    <w:rsid w:val="00371F28"/>
    <w:rsid w:val="003A2E95"/>
    <w:rsid w:val="003B0C96"/>
    <w:rsid w:val="004A21B2"/>
    <w:rsid w:val="004B2C39"/>
    <w:rsid w:val="004F4EBA"/>
    <w:rsid w:val="00505018"/>
    <w:rsid w:val="00525132"/>
    <w:rsid w:val="00531103"/>
    <w:rsid w:val="005553A6"/>
    <w:rsid w:val="005647F1"/>
    <w:rsid w:val="00573CFA"/>
    <w:rsid w:val="00580E35"/>
    <w:rsid w:val="005C307A"/>
    <w:rsid w:val="005D0248"/>
    <w:rsid w:val="005E6208"/>
    <w:rsid w:val="005E7885"/>
    <w:rsid w:val="0065197F"/>
    <w:rsid w:val="006526BA"/>
    <w:rsid w:val="006838FB"/>
    <w:rsid w:val="006B369C"/>
    <w:rsid w:val="006D7EB5"/>
    <w:rsid w:val="006E1124"/>
    <w:rsid w:val="00705CB7"/>
    <w:rsid w:val="0074044A"/>
    <w:rsid w:val="00742A7E"/>
    <w:rsid w:val="00750CBE"/>
    <w:rsid w:val="0076134C"/>
    <w:rsid w:val="00783A65"/>
    <w:rsid w:val="007A4CA4"/>
    <w:rsid w:val="007B462E"/>
    <w:rsid w:val="008420E4"/>
    <w:rsid w:val="00862184"/>
    <w:rsid w:val="00886A0D"/>
    <w:rsid w:val="0089248D"/>
    <w:rsid w:val="008E1348"/>
    <w:rsid w:val="00964605"/>
    <w:rsid w:val="009A3C26"/>
    <w:rsid w:val="009E2EB1"/>
    <w:rsid w:val="009E40C9"/>
    <w:rsid w:val="00A30AE8"/>
    <w:rsid w:val="00A33274"/>
    <w:rsid w:val="00A53864"/>
    <w:rsid w:val="00A5583A"/>
    <w:rsid w:val="00A567CE"/>
    <w:rsid w:val="00A66D2F"/>
    <w:rsid w:val="00A814DF"/>
    <w:rsid w:val="00AC2BF7"/>
    <w:rsid w:val="00AD2B3F"/>
    <w:rsid w:val="00AD5F82"/>
    <w:rsid w:val="00AE08B8"/>
    <w:rsid w:val="00AF4070"/>
    <w:rsid w:val="00AF427A"/>
    <w:rsid w:val="00B0769D"/>
    <w:rsid w:val="00B311DC"/>
    <w:rsid w:val="00B367A0"/>
    <w:rsid w:val="00B371B6"/>
    <w:rsid w:val="00B47E67"/>
    <w:rsid w:val="00B56F0A"/>
    <w:rsid w:val="00B67791"/>
    <w:rsid w:val="00B93777"/>
    <w:rsid w:val="00BA1329"/>
    <w:rsid w:val="00BA709A"/>
    <w:rsid w:val="00BB1911"/>
    <w:rsid w:val="00BB65BB"/>
    <w:rsid w:val="00BC44F6"/>
    <w:rsid w:val="00BD2E29"/>
    <w:rsid w:val="00BE6F07"/>
    <w:rsid w:val="00C02EBE"/>
    <w:rsid w:val="00C069F5"/>
    <w:rsid w:val="00C10AB3"/>
    <w:rsid w:val="00C12EEF"/>
    <w:rsid w:val="00C157BF"/>
    <w:rsid w:val="00C34C56"/>
    <w:rsid w:val="00C76742"/>
    <w:rsid w:val="00C80F19"/>
    <w:rsid w:val="00C82338"/>
    <w:rsid w:val="00C85276"/>
    <w:rsid w:val="00C94F10"/>
    <w:rsid w:val="00CB4093"/>
    <w:rsid w:val="00CB4322"/>
    <w:rsid w:val="00CE5C0D"/>
    <w:rsid w:val="00D15858"/>
    <w:rsid w:val="00D25B9B"/>
    <w:rsid w:val="00D26AD1"/>
    <w:rsid w:val="00D35F76"/>
    <w:rsid w:val="00D46AE4"/>
    <w:rsid w:val="00D71E17"/>
    <w:rsid w:val="00DA2BB3"/>
    <w:rsid w:val="00DC3F0D"/>
    <w:rsid w:val="00DE4F88"/>
    <w:rsid w:val="00E07CF9"/>
    <w:rsid w:val="00E32B19"/>
    <w:rsid w:val="00E40143"/>
    <w:rsid w:val="00E42069"/>
    <w:rsid w:val="00E5322E"/>
    <w:rsid w:val="00E72F5E"/>
    <w:rsid w:val="00EE0958"/>
    <w:rsid w:val="00EE773E"/>
    <w:rsid w:val="00F144B2"/>
    <w:rsid w:val="00F17FED"/>
    <w:rsid w:val="00F32906"/>
    <w:rsid w:val="00F3380F"/>
    <w:rsid w:val="00F549C1"/>
    <w:rsid w:val="00F711CA"/>
    <w:rsid w:val="00F85863"/>
    <w:rsid w:val="00F85AD7"/>
    <w:rsid w:val="00F9125B"/>
    <w:rsid w:val="00F93280"/>
    <w:rsid w:val="00FA2EF0"/>
    <w:rsid w:val="00FD7E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72D7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note text" w:uiPriority="99"/>
    <w:lsdException w:name="annotation text" w:uiPriority="99"/>
    <w:lsdException w:name="caption" w:qFormat="1"/>
    <w:lsdException w:name="footnote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alloonText">
    <w:name w:val="Balloon Text"/>
    <w:basedOn w:val="Normal"/>
    <w:link w:val="BalloonTextChar"/>
    <w:rsid w:val="004A21B2"/>
    <w:rPr>
      <w:rFonts w:ascii="Tahoma" w:hAnsi="Tahoma" w:cs="Tahoma"/>
      <w:sz w:val="16"/>
      <w:szCs w:val="16"/>
    </w:rPr>
  </w:style>
  <w:style w:type="paragraph" w:styleId="BodyText">
    <w:name w:val="Body Text"/>
    <w:basedOn w:val="Normal"/>
    <w:rsid w:val="00D26AD1"/>
    <w:pPr>
      <w:jc w:val="both"/>
    </w:pPr>
    <w:rPr>
      <w:spacing w:val="-1"/>
      <w:sz w:val="22"/>
      <w:szCs w:val="22"/>
    </w:rPr>
  </w:style>
  <w:style w:type="paragraph" w:customStyle="1" w:styleId="casehead1">
    <w:name w:val="casehead1"/>
    <w:basedOn w:val="Normal"/>
    <w:next w:val="BodyText"/>
    <w:pPr>
      <w:jc w:val="both"/>
    </w:pPr>
    <w:rPr>
      <w:rFonts w:ascii="Arial" w:hAnsi="Arial"/>
      <w:b/>
      <w:caps/>
    </w:rPr>
  </w:style>
  <w:style w:type="paragraph" w:customStyle="1" w:styleId="casehead2">
    <w:name w:val="casehead2"/>
    <w:basedOn w:val="Normal"/>
    <w:next w:val="BodyText"/>
    <w:pPr>
      <w:jc w:val="both"/>
    </w:pPr>
    <w:rPr>
      <w:rFonts w:ascii="Arial" w:hAnsi="Arial"/>
      <w:b/>
    </w:rPr>
  </w:style>
  <w:style w:type="paragraph" w:customStyle="1" w:styleId="casehead3">
    <w:name w:val="casehead3"/>
    <w:basedOn w:val="Normal"/>
    <w:next w:val="BodyText"/>
    <w:pPr>
      <w:jc w:val="both"/>
    </w:pPr>
    <w:rPr>
      <w:sz w:val="24"/>
      <w:u w:val="single"/>
    </w:rPr>
  </w:style>
  <w:style w:type="paragraph" w:customStyle="1" w:styleId="FootnoteText1">
    <w:name w:val="Footnote Text1"/>
    <w:basedOn w:val="Normal"/>
    <w:next w:val="BodyText"/>
    <w:rsid w:val="00B93777"/>
    <w:pPr>
      <w:tabs>
        <w:tab w:val="left" w:pos="-1440"/>
        <w:tab w:val="left" w:pos="-720"/>
        <w:tab w:val="left" w:pos="1"/>
        <w:tab w:val="right" w:pos="9000"/>
      </w:tabs>
      <w:jc w:val="both"/>
    </w:pPr>
    <w:rPr>
      <w:rFonts w:ascii="Arial" w:hAnsi="Arial"/>
      <w:sz w:val="17"/>
    </w:rPr>
  </w:style>
  <w:style w:type="paragraph" w:customStyle="1" w:styleId="Casehead4">
    <w:name w:val="Casehead4"/>
    <w:basedOn w:val="Normal"/>
    <w:next w:val="BodyText"/>
    <w:pPr>
      <w:tabs>
        <w:tab w:val="left" w:pos="-1440"/>
        <w:tab w:val="left" w:pos="-720"/>
        <w:tab w:val="left" w:pos="1"/>
      </w:tabs>
      <w:jc w:val="both"/>
    </w:pPr>
    <w:rPr>
      <w:i/>
      <w:noProof/>
      <w:sz w:val="24"/>
    </w:rPr>
  </w:style>
  <w:style w:type="character" w:customStyle="1" w:styleId="BalloonTextChar">
    <w:name w:val="Balloon Text Char"/>
    <w:link w:val="BalloonText"/>
    <w:rsid w:val="004A21B2"/>
    <w:rPr>
      <w:rFonts w:ascii="Tahoma" w:hAnsi="Tahoma" w:cs="Tahoma"/>
      <w:sz w:val="16"/>
      <w:szCs w:val="16"/>
      <w:lang w:val="en-US" w:eastAsia="en-US"/>
    </w:rPr>
  </w:style>
  <w:style w:type="paragraph" w:styleId="FootnoteText">
    <w:name w:val="footnote text"/>
    <w:basedOn w:val="Normal"/>
    <w:link w:val="FootnoteTextChar"/>
    <w:uiPriority w:val="99"/>
    <w:rsid w:val="007A4CA4"/>
  </w:style>
  <w:style w:type="character" w:customStyle="1" w:styleId="FootnoteTextChar">
    <w:name w:val="Footnote Text Char"/>
    <w:link w:val="FootnoteText"/>
    <w:uiPriority w:val="99"/>
    <w:rsid w:val="007A4CA4"/>
    <w:rPr>
      <w:lang w:val="en-US" w:eastAsia="en-US"/>
    </w:rPr>
  </w:style>
  <w:style w:type="character" w:styleId="FootnoteReference">
    <w:name w:val="footnote reference"/>
    <w:uiPriority w:val="99"/>
    <w:rsid w:val="007A4CA4"/>
    <w:rPr>
      <w:vertAlign w:val="superscript"/>
    </w:rPr>
  </w:style>
  <w:style w:type="character" w:customStyle="1" w:styleId="CommentTextChar">
    <w:name w:val="Comment Text Char"/>
    <w:link w:val="CommentText"/>
    <w:uiPriority w:val="99"/>
    <w:rsid w:val="002502A2"/>
    <w:rPr>
      <w:rFonts w:ascii="Calibri" w:hAnsi="Calibri"/>
      <w:sz w:val="24"/>
      <w:szCs w:val="24"/>
    </w:rPr>
  </w:style>
  <w:style w:type="paragraph" w:styleId="CommentText">
    <w:name w:val="annotation text"/>
    <w:basedOn w:val="Normal"/>
    <w:link w:val="CommentTextChar"/>
    <w:uiPriority w:val="99"/>
    <w:unhideWhenUsed/>
    <w:rsid w:val="002502A2"/>
    <w:rPr>
      <w:rFonts w:ascii="Calibri" w:hAnsi="Calibri"/>
      <w:sz w:val="24"/>
      <w:szCs w:val="24"/>
    </w:rPr>
  </w:style>
  <w:style w:type="character" w:customStyle="1" w:styleId="CommentTextChar1">
    <w:name w:val="Comment Text Char1"/>
    <w:basedOn w:val="DefaultParagraphFont"/>
    <w:rsid w:val="002502A2"/>
  </w:style>
  <w:style w:type="table" w:styleId="TableGrid8">
    <w:name w:val="Table Grid 8"/>
    <w:basedOn w:val="TableNormal"/>
    <w:rsid w:val="002502A2"/>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shd w:val="solid" w:color="000080" w:fill="FFFFFF"/>
      </w:tcPr>
    </w:tblStylePr>
    <w:tblStylePr w:type="lastRow">
      <w:rPr>
        <w:b/>
        <w:bCs/>
        <w:color w:val="auto"/>
      </w:rPr>
    </w:tblStylePr>
    <w:tblStylePr w:type="lastCol">
      <w:rPr>
        <w:b/>
        <w:bCs/>
        <w:color w:val="auto"/>
      </w:rPr>
    </w:tblStylePr>
  </w:style>
  <w:style w:type="character" w:styleId="CommentReference">
    <w:name w:val="annotation reference"/>
    <w:rsid w:val="002502A2"/>
    <w:rPr>
      <w:sz w:val="18"/>
      <w:szCs w:val="18"/>
    </w:rPr>
  </w:style>
  <w:style w:type="paragraph" w:styleId="CommentSubject">
    <w:name w:val="annotation subject"/>
    <w:basedOn w:val="CommentText"/>
    <w:next w:val="CommentText"/>
    <w:link w:val="CommentSubjectChar"/>
    <w:semiHidden/>
    <w:unhideWhenUsed/>
    <w:rsid w:val="00F17FED"/>
    <w:rPr>
      <w:rFonts w:ascii="Times New Roman" w:hAnsi="Times New Roman"/>
      <w:b/>
      <w:bCs/>
      <w:sz w:val="20"/>
      <w:szCs w:val="20"/>
    </w:rPr>
  </w:style>
  <w:style w:type="character" w:customStyle="1" w:styleId="CommentSubjectChar">
    <w:name w:val="Comment Subject Char"/>
    <w:basedOn w:val="CommentTextChar"/>
    <w:link w:val="CommentSubject"/>
    <w:semiHidden/>
    <w:rsid w:val="00F17FED"/>
    <w:rPr>
      <w:rFonts w:ascii="Calibri" w:hAnsi="Calibri"/>
      <w:b/>
      <w:bCs/>
      <w:sz w:val="24"/>
      <w:szCs w:val="24"/>
    </w:rPr>
  </w:style>
  <w:style w:type="paragraph" w:styleId="Revision">
    <w:name w:val="Revision"/>
    <w:hidden/>
    <w:uiPriority w:val="99"/>
    <w:semiHidden/>
    <w:rsid w:val="00FD7ED9"/>
  </w:style>
  <w:style w:type="character" w:styleId="Hyperlink">
    <w:name w:val="Hyperlink"/>
    <w:basedOn w:val="DefaultParagraphFont"/>
    <w:unhideWhenUsed/>
    <w:rsid w:val="00C85276"/>
    <w:rPr>
      <w:color w:val="0000FF" w:themeColor="hyperlink"/>
      <w:u w:val="single"/>
    </w:rPr>
  </w:style>
  <w:style w:type="paragraph" w:styleId="NormalWeb">
    <w:name w:val="Normal (Web)"/>
    <w:basedOn w:val="Normal"/>
    <w:uiPriority w:val="99"/>
    <w:semiHidden/>
    <w:unhideWhenUsed/>
    <w:rsid w:val="006E1124"/>
    <w:pPr>
      <w:spacing w:before="100" w:beforeAutospacing="1" w:after="100" w:afterAutospacing="1"/>
    </w:pPr>
    <w:rPr>
      <w:rFonts w:ascii="Times" w:hAnsi="Times"/>
      <w:lang w:val="en-CA"/>
    </w:rPr>
  </w:style>
  <w:style w:type="character" w:customStyle="1" w:styleId="xn-location">
    <w:name w:val="xn-location"/>
    <w:basedOn w:val="DefaultParagraphFont"/>
    <w:rsid w:val="006E1124"/>
  </w:style>
  <w:style w:type="character" w:customStyle="1" w:styleId="apple-converted-space">
    <w:name w:val="apple-converted-space"/>
    <w:basedOn w:val="DefaultParagraphFont"/>
    <w:rsid w:val="006E1124"/>
  </w:style>
  <w:style w:type="character" w:customStyle="1" w:styleId="xn-chron">
    <w:name w:val="xn-chron"/>
    <w:basedOn w:val="DefaultParagraphFont"/>
    <w:rsid w:val="006E1124"/>
  </w:style>
  <w:style w:type="character" w:customStyle="1" w:styleId="xn-person">
    <w:name w:val="xn-person"/>
    <w:basedOn w:val="DefaultParagraphFont"/>
    <w:rsid w:val="006E1124"/>
  </w:style>
  <w:style w:type="character" w:styleId="FollowedHyperlink">
    <w:name w:val="FollowedHyperlink"/>
    <w:basedOn w:val="DefaultParagraphFont"/>
    <w:semiHidden/>
    <w:unhideWhenUsed/>
    <w:rsid w:val="006E1124"/>
    <w:rPr>
      <w:color w:val="800080" w:themeColor="followedHyperlink"/>
      <w:u w:val="single"/>
    </w:rPr>
  </w:style>
  <w:style w:type="paragraph" w:customStyle="1" w:styleId="StyleStyleCopyrightStatementAfter0ptBottomSinglesolid">
    <w:name w:val="Style Style CopyrightStatement + After:  0 pt Bottom: (Single solid..."/>
    <w:basedOn w:val="Normal"/>
    <w:rsid w:val="00F144B2"/>
    <w:pPr>
      <w:tabs>
        <w:tab w:val="right" w:pos="9360"/>
      </w:tabs>
      <w:autoSpaceDE w:val="0"/>
      <w:autoSpaceDN w:val="0"/>
      <w:adjustRightInd w:val="0"/>
      <w:jc w:val="both"/>
      <w:textAlignment w:val="center"/>
    </w:pPr>
    <w:rPr>
      <w:rFonts w:ascii="Arial" w:hAnsi="Arial"/>
      <w:i/>
      <w:iCs/>
      <w:color w:val="000000"/>
      <w:sz w:val="16"/>
    </w:rPr>
  </w:style>
  <w:style w:type="table" w:styleId="TableGrid">
    <w:name w:val="Table Grid"/>
    <w:basedOn w:val="TableNormal"/>
    <w:rsid w:val="00CE5C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note text" w:uiPriority="99"/>
    <w:lsdException w:name="annotation text" w:uiPriority="99"/>
    <w:lsdException w:name="caption" w:qFormat="1"/>
    <w:lsdException w:name="footnote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alloonText">
    <w:name w:val="Balloon Text"/>
    <w:basedOn w:val="Normal"/>
    <w:link w:val="BalloonTextChar"/>
    <w:rsid w:val="004A21B2"/>
    <w:rPr>
      <w:rFonts w:ascii="Tahoma" w:hAnsi="Tahoma" w:cs="Tahoma"/>
      <w:sz w:val="16"/>
      <w:szCs w:val="16"/>
    </w:rPr>
  </w:style>
  <w:style w:type="paragraph" w:styleId="BodyText">
    <w:name w:val="Body Text"/>
    <w:basedOn w:val="Normal"/>
    <w:rsid w:val="00D26AD1"/>
    <w:pPr>
      <w:jc w:val="both"/>
    </w:pPr>
    <w:rPr>
      <w:spacing w:val="-1"/>
      <w:sz w:val="22"/>
      <w:szCs w:val="22"/>
    </w:rPr>
  </w:style>
  <w:style w:type="paragraph" w:customStyle="1" w:styleId="casehead1">
    <w:name w:val="casehead1"/>
    <w:basedOn w:val="Normal"/>
    <w:next w:val="BodyText"/>
    <w:pPr>
      <w:jc w:val="both"/>
    </w:pPr>
    <w:rPr>
      <w:rFonts w:ascii="Arial" w:hAnsi="Arial"/>
      <w:b/>
      <w:caps/>
    </w:rPr>
  </w:style>
  <w:style w:type="paragraph" w:customStyle="1" w:styleId="casehead2">
    <w:name w:val="casehead2"/>
    <w:basedOn w:val="Normal"/>
    <w:next w:val="BodyText"/>
    <w:pPr>
      <w:jc w:val="both"/>
    </w:pPr>
    <w:rPr>
      <w:rFonts w:ascii="Arial" w:hAnsi="Arial"/>
      <w:b/>
    </w:rPr>
  </w:style>
  <w:style w:type="paragraph" w:customStyle="1" w:styleId="casehead3">
    <w:name w:val="casehead3"/>
    <w:basedOn w:val="Normal"/>
    <w:next w:val="BodyText"/>
    <w:pPr>
      <w:jc w:val="both"/>
    </w:pPr>
    <w:rPr>
      <w:sz w:val="24"/>
      <w:u w:val="single"/>
    </w:rPr>
  </w:style>
  <w:style w:type="paragraph" w:customStyle="1" w:styleId="FootnoteText1">
    <w:name w:val="Footnote Text1"/>
    <w:basedOn w:val="Normal"/>
    <w:next w:val="BodyText"/>
    <w:rsid w:val="00B93777"/>
    <w:pPr>
      <w:tabs>
        <w:tab w:val="left" w:pos="-1440"/>
        <w:tab w:val="left" w:pos="-720"/>
        <w:tab w:val="left" w:pos="1"/>
        <w:tab w:val="right" w:pos="9000"/>
      </w:tabs>
      <w:jc w:val="both"/>
    </w:pPr>
    <w:rPr>
      <w:rFonts w:ascii="Arial" w:hAnsi="Arial"/>
      <w:sz w:val="17"/>
    </w:rPr>
  </w:style>
  <w:style w:type="paragraph" w:customStyle="1" w:styleId="Casehead4">
    <w:name w:val="Casehead4"/>
    <w:basedOn w:val="Normal"/>
    <w:next w:val="BodyText"/>
    <w:pPr>
      <w:tabs>
        <w:tab w:val="left" w:pos="-1440"/>
        <w:tab w:val="left" w:pos="-720"/>
        <w:tab w:val="left" w:pos="1"/>
      </w:tabs>
      <w:jc w:val="both"/>
    </w:pPr>
    <w:rPr>
      <w:i/>
      <w:noProof/>
      <w:sz w:val="24"/>
    </w:rPr>
  </w:style>
  <w:style w:type="character" w:customStyle="1" w:styleId="BalloonTextChar">
    <w:name w:val="Balloon Text Char"/>
    <w:link w:val="BalloonText"/>
    <w:rsid w:val="004A21B2"/>
    <w:rPr>
      <w:rFonts w:ascii="Tahoma" w:hAnsi="Tahoma" w:cs="Tahoma"/>
      <w:sz w:val="16"/>
      <w:szCs w:val="16"/>
      <w:lang w:val="en-US" w:eastAsia="en-US"/>
    </w:rPr>
  </w:style>
  <w:style w:type="paragraph" w:styleId="FootnoteText">
    <w:name w:val="footnote text"/>
    <w:basedOn w:val="Normal"/>
    <w:link w:val="FootnoteTextChar"/>
    <w:uiPriority w:val="99"/>
    <w:rsid w:val="007A4CA4"/>
  </w:style>
  <w:style w:type="character" w:customStyle="1" w:styleId="FootnoteTextChar">
    <w:name w:val="Footnote Text Char"/>
    <w:link w:val="FootnoteText"/>
    <w:uiPriority w:val="99"/>
    <w:rsid w:val="007A4CA4"/>
    <w:rPr>
      <w:lang w:val="en-US" w:eastAsia="en-US"/>
    </w:rPr>
  </w:style>
  <w:style w:type="character" w:styleId="FootnoteReference">
    <w:name w:val="footnote reference"/>
    <w:uiPriority w:val="99"/>
    <w:rsid w:val="007A4CA4"/>
    <w:rPr>
      <w:vertAlign w:val="superscript"/>
    </w:rPr>
  </w:style>
  <w:style w:type="character" w:customStyle="1" w:styleId="CommentTextChar">
    <w:name w:val="Comment Text Char"/>
    <w:link w:val="CommentText"/>
    <w:uiPriority w:val="99"/>
    <w:rsid w:val="002502A2"/>
    <w:rPr>
      <w:rFonts w:ascii="Calibri" w:hAnsi="Calibri"/>
      <w:sz w:val="24"/>
      <w:szCs w:val="24"/>
    </w:rPr>
  </w:style>
  <w:style w:type="paragraph" w:styleId="CommentText">
    <w:name w:val="annotation text"/>
    <w:basedOn w:val="Normal"/>
    <w:link w:val="CommentTextChar"/>
    <w:uiPriority w:val="99"/>
    <w:unhideWhenUsed/>
    <w:rsid w:val="002502A2"/>
    <w:rPr>
      <w:rFonts w:ascii="Calibri" w:hAnsi="Calibri"/>
      <w:sz w:val="24"/>
      <w:szCs w:val="24"/>
    </w:rPr>
  </w:style>
  <w:style w:type="character" w:customStyle="1" w:styleId="CommentTextChar1">
    <w:name w:val="Comment Text Char1"/>
    <w:basedOn w:val="DefaultParagraphFont"/>
    <w:rsid w:val="002502A2"/>
  </w:style>
  <w:style w:type="table" w:styleId="TableGrid8">
    <w:name w:val="Table Grid 8"/>
    <w:basedOn w:val="TableNormal"/>
    <w:rsid w:val="002502A2"/>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shd w:val="solid" w:color="000080" w:fill="FFFFFF"/>
      </w:tcPr>
    </w:tblStylePr>
    <w:tblStylePr w:type="lastRow">
      <w:rPr>
        <w:b/>
        <w:bCs/>
        <w:color w:val="auto"/>
      </w:rPr>
    </w:tblStylePr>
    <w:tblStylePr w:type="lastCol">
      <w:rPr>
        <w:b/>
        <w:bCs/>
        <w:color w:val="auto"/>
      </w:rPr>
    </w:tblStylePr>
  </w:style>
  <w:style w:type="character" w:styleId="CommentReference">
    <w:name w:val="annotation reference"/>
    <w:rsid w:val="002502A2"/>
    <w:rPr>
      <w:sz w:val="18"/>
      <w:szCs w:val="18"/>
    </w:rPr>
  </w:style>
  <w:style w:type="paragraph" w:styleId="CommentSubject">
    <w:name w:val="annotation subject"/>
    <w:basedOn w:val="CommentText"/>
    <w:next w:val="CommentText"/>
    <w:link w:val="CommentSubjectChar"/>
    <w:semiHidden/>
    <w:unhideWhenUsed/>
    <w:rsid w:val="00F17FED"/>
    <w:rPr>
      <w:rFonts w:ascii="Times New Roman" w:hAnsi="Times New Roman"/>
      <w:b/>
      <w:bCs/>
      <w:sz w:val="20"/>
      <w:szCs w:val="20"/>
    </w:rPr>
  </w:style>
  <w:style w:type="character" w:customStyle="1" w:styleId="CommentSubjectChar">
    <w:name w:val="Comment Subject Char"/>
    <w:basedOn w:val="CommentTextChar"/>
    <w:link w:val="CommentSubject"/>
    <w:semiHidden/>
    <w:rsid w:val="00F17FED"/>
    <w:rPr>
      <w:rFonts w:ascii="Calibri" w:hAnsi="Calibri"/>
      <w:b/>
      <w:bCs/>
      <w:sz w:val="24"/>
      <w:szCs w:val="24"/>
    </w:rPr>
  </w:style>
  <w:style w:type="paragraph" w:styleId="Revision">
    <w:name w:val="Revision"/>
    <w:hidden/>
    <w:uiPriority w:val="99"/>
    <w:semiHidden/>
    <w:rsid w:val="00FD7ED9"/>
  </w:style>
  <w:style w:type="character" w:styleId="Hyperlink">
    <w:name w:val="Hyperlink"/>
    <w:basedOn w:val="DefaultParagraphFont"/>
    <w:unhideWhenUsed/>
    <w:rsid w:val="00C85276"/>
    <w:rPr>
      <w:color w:val="0000FF" w:themeColor="hyperlink"/>
      <w:u w:val="single"/>
    </w:rPr>
  </w:style>
  <w:style w:type="paragraph" w:styleId="NormalWeb">
    <w:name w:val="Normal (Web)"/>
    <w:basedOn w:val="Normal"/>
    <w:uiPriority w:val="99"/>
    <w:semiHidden/>
    <w:unhideWhenUsed/>
    <w:rsid w:val="006E1124"/>
    <w:pPr>
      <w:spacing w:before="100" w:beforeAutospacing="1" w:after="100" w:afterAutospacing="1"/>
    </w:pPr>
    <w:rPr>
      <w:rFonts w:ascii="Times" w:hAnsi="Times"/>
      <w:lang w:val="en-CA"/>
    </w:rPr>
  </w:style>
  <w:style w:type="character" w:customStyle="1" w:styleId="xn-location">
    <w:name w:val="xn-location"/>
    <w:basedOn w:val="DefaultParagraphFont"/>
    <w:rsid w:val="006E1124"/>
  </w:style>
  <w:style w:type="character" w:customStyle="1" w:styleId="apple-converted-space">
    <w:name w:val="apple-converted-space"/>
    <w:basedOn w:val="DefaultParagraphFont"/>
    <w:rsid w:val="006E1124"/>
  </w:style>
  <w:style w:type="character" w:customStyle="1" w:styleId="xn-chron">
    <w:name w:val="xn-chron"/>
    <w:basedOn w:val="DefaultParagraphFont"/>
    <w:rsid w:val="006E1124"/>
  </w:style>
  <w:style w:type="character" w:customStyle="1" w:styleId="xn-person">
    <w:name w:val="xn-person"/>
    <w:basedOn w:val="DefaultParagraphFont"/>
    <w:rsid w:val="006E1124"/>
  </w:style>
  <w:style w:type="character" w:styleId="FollowedHyperlink">
    <w:name w:val="FollowedHyperlink"/>
    <w:basedOn w:val="DefaultParagraphFont"/>
    <w:semiHidden/>
    <w:unhideWhenUsed/>
    <w:rsid w:val="006E1124"/>
    <w:rPr>
      <w:color w:val="800080" w:themeColor="followedHyperlink"/>
      <w:u w:val="single"/>
    </w:rPr>
  </w:style>
  <w:style w:type="paragraph" w:customStyle="1" w:styleId="StyleStyleCopyrightStatementAfter0ptBottomSinglesolid">
    <w:name w:val="Style Style CopyrightStatement + After:  0 pt Bottom: (Single solid..."/>
    <w:basedOn w:val="Normal"/>
    <w:rsid w:val="00F144B2"/>
    <w:pPr>
      <w:tabs>
        <w:tab w:val="right" w:pos="9360"/>
      </w:tabs>
      <w:autoSpaceDE w:val="0"/>
      <w:autoSpaceDN w:val="0"/>
      <w:adjustRightInd w:val="0"/>
      <w:jc w:val="both"/>
      <w:textAlignment w:val="center"/>
    </w:pPr>
    <w:rPr>
      <w:rFonts w:ascii="Arial" w:hAnsi="Arial"/>
      <w:i/>
      <w:iCs/>
      <w:color w:val="000000"/>
      <w:sz w:val="16"/>
    </w:rPr>
  </w:style>
  <w:style w:type="table" w:styleId="TableGrid">
    <w:name w:val="Table Grid"/>
    <w:basedOn w:val="TableNormal"/>
    <w:rsid w:val="00CE5C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5098473">
      <w:bodyDiv w:val="1"/>
      <w:marLeft w:val="0"/>
      <w:marRight w:val="0"/>
      <w:marTop w:val="0"/>
      <w:marBottom w:val="0"/>
      <w:divBdr>
        <w:top w:val="none" w:sz="0" w:space="0" w:color="auto"/>
        <w:left w:val="none" w:sz="0" w:space="0" w:color="auto"/>
        <w:bottom w:val="none" w:sz="0" w:space="0" w:color="auto"/>
        <w:right w:val="none" w:sz="0" w:space="0" w:color="auto"/>
      </w:divBdr>
    </w:div>
    <w:div w:id="1898396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4.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19" Type="http://schemas.microsoft.com/office/2011/relationships/commentsExtended" Target="commentsExtended.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3.xml"/></Relationships>
</file>

<file path=word/_rels/footnotes.xml.rels><?xml version="1.0" encoding="UTF-8" standalone="yes"?>
<Relationships xmlns="http://schemas.openxmlformats.org/package/2006/relationships"><Relationship Id="rId1" Type="http://schemas.openxmlformats.org/officeDocument/2006/relationships/hyperlink" Target="http://calgaryherald.com/business/canadian-pacific-defends-its-ceo-largest-shareholder-to-wage-proxy-battl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reffle\AppData\Roaming\Microsoft\Templates\Ivey%20Case\Ivey%20Case%20template%20(201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360E06-7A78-4B17-8002-DA0C083277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Ivey Case template (2013).dot</Template>
  <TotalTime>60</TotalTime>
  <Pages>4</Pages>
  <Words>1797</Words>
  <Characters>10123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Ivey Case Format</vt:lpstr>
    </vt:vector>
  </TitlesOfParts>
  <Company>Ivey Management Services</Company>
  <LinksUpToDate>false</LinksUpToDate>
  <CharactersWithSpaces>11897</CharactersWithSpaces>
  <SharedDoc>false</SharedDoc>
  <HLinks>
    <vt:vector size="12" baseType="variant">
      <vt:variant>
        <vt:i4>4849690</vt:i4>
      </vt:variant>
      <vt:variant>
        <vt:i4>17</vt:i4>
      </vt:variant>
      <vt:variant>
        <vt:i4>0</vt:i4>
      </vt:variant>
      <vt:variant>
        <vt:i4>5</vt:i4>
      </vt:variant>
      <vt:variant>
        <vt:lpwstr>http://www.iveycases.com/</vt:lpwstr>
      </vt:variant>
      <vt:variant>
        <vt:lpwstr/>
      </vt:variant>
      <vt:variant>
        <vt:i4>4325474</vt:i4>
      </vt:variant>
      <vt:variant>
        <vt:i4>14</vt:i4>
      </vt:variant>
      <vt:variant>
        <vt:i4>0</vt:i4>
      </vt:variant>
      <vt:variant>
        <vt:i4>5</vt:i4>
      </vt:variant>
      <vt:variant>
        <vt:lpwstr>mailto:cases@ivey.ca</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Ivey Case Format</dc:title>
  <dc:creator>Marg Reffle</dc:creator>
  <cp:lastModifiedBy>Karen Pepers1</cp:lastModifiedBy>
  <cp:revision>9</cp:revision>
  <cp:lastPrinted>1997-12-15T11:42:00Z</cp:lastPrinted>
  <dcterms:created xsi:type="dcterms:W3CDTF">2017-08-22T14:19:00Z</dcterms:created>
  <dcterms:modified xsi:type="dcterms:W3CDTF">2017-09-08T13:36:00Z</dcterms:modified>
</cp:coreProperties>
</file>