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A4661C" w:rsidP="00F105B7">
      <w:pPr>
        <w:pStyle w:val="ProductNumber"/>
      </w:pPr>
      <w:r>
        <w:t>9B17M152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4661C" w:rsidP="00013360">
      <w:pPr>
        <w:pStyle w:val="CaseTitle"/>
        <w:spacing w:after="0" w:line="240" w:lineRule="auto"/>
        <w:rPr>
          <w:sz w:val="20"/>
          <w:szCs w:val="20"/>
        </w:rPr>
      </w:pPr>
      <w:r>
        <w:rPr>
          <w:rFonts w:eastAsia="Times New Roman"/>
          <w:szCs w:val="20"/>
        </w:rPr>
        <w:t>samsung galaxy note 7 debacle</w:t>
      </w:r>
      <w:r w:rsidR="0085739F">
        <w:rPr>
          <w:rStyle w:val="EndnoteReference"/>
          <w:rFonts w:eastAsia="Times New Roman"/>
          <w:szCs w:val="20"/>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4661C" w:rsidP="00627C63">
      <w:pPr>
        <w:pStyle w:val="StyleCopyrightStatementAfter0ptBottomSinglesolidline1"/>
      </w:pPr>
      <w:r>
        <w:t>John Lee and Chloe Zheng</w:t>
      </w:r>
      <w:r w:rsidR="001C7777">
        <w:t xml:space="preserve"> </w:t>
      </w:r>
      <w:r w:rsidR="004B632F" w:rsidRPr="00104567">
        <w:t>wrote this</w:t>
      </w:r>
      <w:r w:rsidR="004B632F">
        <w:t xml:space="preserve"> </w:t>
      </w:r>
      <w:r w:rsidR="00152682">
        <w:t>case</w:t>
      </w:r>
      <w:r w:rsidR="004B632F">
        <w:t xml:space="preserve"> </w:t>
      </w:r>
      <w:r>
        <w:t xml:space="preserve">under the supervision of Professor Dominic S. Lim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A4661C">
        <w:t>2017</w:t>
      </w:r>
      <w:r w:rsidR="001C7777">
        <w:t>-</w:t>
      </w:r>
      <w:r w:rsidR="00A4661C">
        <w:t>10</w:t>
      </w:r>
      <w:r w:rsidR="00751E0B">
        <w:t>-</w:t>
      </w:r>
      <w:r w:rsidR="00346B5C">
        <w:t>31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742996" w:rsidRPr="003E4913" w:rsidRDefault="00742996" w:rsidP="00742996">
      <w:pPr>
        <w:jc w:val="both"/>
        <w:rPr>
          <w:sz w:val="22"/>
          <w:szCs w:val="22"/>
          <w:lang w:val="en-GB"/>
        </w:rPr>
      </w:pPr>
      <w:r w:rsidRPr="003E4913">
        <w:rPr>
          <w:sz w:val="22"/>
          <w:szCs w:val="22"/>
          <w:lang w:val="en-GB"/>
        </w:rPr>
        <w:t>On October 11, 2016, Samsung Electronics Co., Ltd. (Samsung) announced officially that it would cease all production and sales of the Galaxy Note 7 smartphone.</w:t>
      </w:r>
      <w:r w:rsidRPr="003E4913">
        <w:rPr>
          <w:rStyle w:val="EndnoteReference"/>
          <w:sz w:val="22"/>
          <w:szCs w:val="22"/>
          <w:lang w:val="en-GB"/>
        </w:rPr>
        <w:endnoteReference w:id="2"/>
      </w:r>
      <w:r w:rsidRPr="003E4913">
        <w:rPr>
          <w:sz w:val="22"/>
          <w:szCs w:val="22"/>
          <w:lang w:val="en-GB"/>
        </w:rPr>
        <w:t xml:space="preserve"> A month earlier, Samsung had voluntarily recalled 2.5 million Galaxy Note 7s after several reports of the device overheating and catching on fire.</w:t>
      </w:r>
      <w:r w:rsidRPr="003E4913">
        <w:rPr>
          <w:rStyle w:val="EndnoteReference"/>
          <w:sz w:val="22"/>
          <w:szCs w:val="22"/>
          <w:lang w:val="en-GB"/>
        </w:rPr>
        <w:endnoteReference w:id="3"/>
      </w:r>
      <w:r w:rsidRPr="003E4913">
        <w:rPr>
          <w:sz w:val="22"/>
          <w:szCs w:val="22"/>
          <w:lang w:val="en-GB"/>
        </w:rPr>
        <w:t xml:space="preserve"> Despite the recall, problems with the device persisted, and new cases of overheating and spontaneous combustion surfaced. Koh Dong-jin, Samsung’s mobile division chief, and Lee Jae-yong, the vice chairman of Samsung and the firm’s de facto head, decided to </w:t>
      </w:r>
      <w:r w:rsidR="00346B5C">
        <w:rPr>
          <w:sz w:val="22"/>
          <w:szCs w:val="22"/>
          <w:lang w:val="en-GB"/>
        </w:rPr>
        <w:t xml:space="preserve">end production of </w:t>
      </w:r>
      <w:r w:rsidRPr="003E4913">
        <w:rPr>
          <w:sz w:val="22"/>
          <w:szCs w:val="22"/>
          <w:lang w:val="en-GB"/>
        </w:rPr>
        <w:t>the Galaxy Note 7 after assessing the crisis facing the company.</w:t>
      </w:r>
      <w:r w:rsidRPr="003E4913">
        <w:rPr>
          <w:rStyle w:val="EndnoteReference"/>
          <w:sz w:val="22"/>
          <w:szCs w:val="22"/>
          <w:lang w:val="en-GB"/>
        </w:rPr>
        <w:endnoteReference w:id="4"/>
      </w:r>
      <w:r w:rsidRPr="003E4913">
        <w:rPr>
          <w:sz w:val="22"/>
          <w:szCs w:val="22"/>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Koh had been heading the company’s mobile division since December 2015, following a 30-year career in a different role at Samsung.</w:t>
      </w:r>
      <w:r w:rsidRPr="003E4913">
        <w:rPr>
          <w:rStyle w:val="EndnoteReference"/>
          <w:rFonts w:ascii="Times New Roman" w:hAnsi="Times New Roman"/>
          <w:lang w:val="en-GB"/>
        </w:rPr>
        <w:endnoteReference w:id="5"/>
      </w:r>
      <w:r w:rsidRPr="003E4913">
        <w:rPr>
          <w:rFonts w:ascii="Times New Roman" w:hAnsi="Times New Roman"/>
          <w:lang w:val="en-GB"/>
        </w:rPr>
        <w:t xml:space="preserve"> The highly publicized failure of the fire-prone Galaxy Note 7 placed immense pressure on Koh. He had anticipated challenges in his executive role, with the company facing a highly commoditized market, decreasing global demand, and ever-increasing competition in premium and budget smartphone markets, but the Galaxy Note 7 technological debacle had quickly unfolded into an unprecedented reputational crisis for Samsung. </w:t>
      </w:r>
    </w:p>
    <w:p w:rsidR="00742996" w:rsidRPr="003E4913" w:rsidRDefault="00742996" w:rsidP="00742996">
      <w:pPr>
        <w:jc w:val="both"/>
        <w:rPr>
          <w:color w:val="000000"/>
          <w:sz w:val="22"/>
          <w:szCs w:val="22"/>
          <w:lang w:val="en-GB"/>
        </w:rPr>
      </w:pPr>
    </w:p>
    <w:p w:rsidR="00742996" w:rsidRPr="003E4913" w:rsidRDefault="00742996" w:rsidP="00742996">
      <w:pPr>
        <w:jc w:val="both"/>
        <w:rPr>
          <w:color w:val="000000"/>
          <w:sz w:val="22"/>
          <w:szCs w:val="22"/>
          <w:lang w:val="en-GB"/>
        </w:rPr>
      </w:pPr>
    </w:p>
    <w:p w:rsidR="00742996" w:rsidRPr="003E4913" w:rsidRDefault="00742996" w:rsidP="00742996">
      <w:pPr>
        <w:pStyle w:val="Casehead1"/>
        <w:rPr>
          <w:lang w:val="en-GB"/>
        </w:rPr>
      </w:pPr>
      <w:r w:rsidRPr="003E4913">
        <w:rPr>
          <w:lang w:val="en-GB"/>
        </w:rPr>
        <w:t>SAMSUNG—THREE STARS TO GALAXY</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 xml:space="preserve">Samsung was a highly diversified subsidiary of the larger Samsung Group of </w:t>
      </w:r>
      <w:r>
        <w:rPr>
          <w:rFonts w:ascii="Times New Roman" w:hAnsi="Times New Roman"/>
          <w:lang w:val="en-GB"/>
        </w:rPr>
        <w:t>C</w:t>
      </w:r>
      <w:r w:rsidRPr="003E4913">
        <w:rPr>
          <w:rFonts w:ascii="Times New Roman" w:hAnsi="Times New Roman"/>
          <w:lang w:val="en-GB"/>
        </w:rPr>
        <w:t>ompanies headquartered in Suwon, South Korea. The company generated revenues through three business units: information technology and mobile communications (IM), consumer electronics (CE), and device solutions (DS).</w:t>
      </w:r>
      <w:r w:rsidRPr="003E4913">
        <w:rPr>
          <w:rStyle w:val="EndnoteReference"/>
          <w:rFonts w:ascii="Times New Roman" w:hAnsi="Times New Roman"/>
          <w:lang w:val="en-GB"/>
        </w:rPr>
        <w:endnoteReference w:id="6"/>
      </w:r>
      <w:r w:rsidRPr="003E4913">
        <w:rPr>
          <w:rFonts w:ascii="Times New Roman" w:hAnsi="Times New Roman"/>
          <w:lang w:val="en-GB"/>
        </w:rPr>
        <w:t xml:space="preserve"> The IM division included the company’s mobile communications, networks, digital imaging, and media solutions. The CE division included visual display, digital appliances, printing solutions, and health and medical equipment products. The DS division mainly comprised the semiconductor subdivision and the display panel business, including liquid crystal display (LCD) and organic light-emitting diode (OLED) panels for televisions.</w:t>
      </w:r>
      <w:r w:rsidRPr="003E4913">
        <w:rPr>
          <w:rStyle w:val="EndnoteReference"/>
          <w:rFonts w:ascii="Times New Roman" w:hAnsi="Times New Roman"/>
          <w:lang w:val="en-GB"/>
        </w:rPr>
        <w:endnoteReference w:id="7"/>
      </w:r>
      <w:r w:rsidRPr="003E4913">
        <w:rPr>
          <w:rFonts w:ascii="Times New Roman" w:hAnsi="Times New Roman"/>
          <w:lang w:val="en-GB"/>
        </w:rPr>
        <w:t xml:space="preserve"> In 2016, these three divisions reported net sales of </w:t>
      </w:r>
      <w:r w:rsidRPr="003E4913">
        <w:rPr>
          <w:rFonts w:ascii="Arial" w:hAnsi="Arial" w:cs="Arial"/>
          <w:sz w:val="20"/>
          <w:szCs w:val="20"/>
          <w:shd w:val="clear" w:color="auto" w:fill="FFFFFF"/>
          <w:lang w:val="en-GB"/>
        </w:rPr>
        <w:t>₩</w:t>
      </w:r>
      <w:r w:rsidRPr="003E4913">
        <w:rPr>
          <w:rFonts w:ascii="Times New Roman" w:hAnsi="Times New Roman"/>
          <w:lang w:val="en-GB"/>
        </w:rPr>
        <w:t>100.3 trillion,</w:t>
      </w:r>
      <w:r w:rsidRPr="003E4913">
        <w:rPr>
          <w:rStyle w:val="EndnoteReference"/>
          <w:rFonts w:ascii="Times New Roman" w:hAnsi="Times New Roman"/>
          <w:lang w:val="en-GB"/>
        </w:rPr>
        <w:endnoteReference w:id="8"/>
      </w:r>
      <w:r w:rsidRPr="003E4913">
        <w:rPr>
          <w:rFonts w:ascii="Times New Roman" w:hAnsi="Times New Roman"/>
          <w:lang w:val="en-GB"/>
        </w:rPr>
        <w:t xml:space="preserve"> </w:t>
      </w:r>
      <w:r w:rsidRPr="003E4913">
        <w:rPr>
          <w:rFonts w:ascii="Arial" w:hAnsi="Arial" w:cs="Arial"/>
          <w:sz w:val="20"/>
          <w:szCs w:val="20"/>
          <w:shd w:val="clear" w:color="auto" w:fill="FFFFFF"/>
          <w:lang w:val="en-GB"/>
        </w:rPr>
        <w:t>₩</w:t>
      </w:r>
      <w:r w:rsidRPr="003E4913">
        <w:rPr>
          <w:rFonts w:ascii="Times New Roman" w:hAnsi="Times New Roman"/>
          <w:lang w:val="en-GB"/>
        </w:rPr>
        <w:t xml:space="preserve">47.05 trillion, and </w:t>
      </w:r>
      <w:r w:rsidRPr="003E4913">
        <w:rPr>
          <w:rFonts w:ascii="Arial" w:hAnsi="Arial" w:cs="Arial"/>
          <w:sz w:val="20"/>
          <w:szCs w:val="20"/>
          <w:shd w:val="clear" w:color="auto" w:fill="FFFFFF"/>
          <w:lang w:val="en-GB"/>
        </w:rPr>
        <w:t>₩</w:t>
      </w:r>
      <w:r w:rsidRPr="003E4913">
        <w:rPr>
          <w:rFonts w:ascii="Times New Roman" w:hAnsi="Times New Roman"/>
          <w:lang w:val="en-GB"/>
        </w:rPr>
        <w:t>78.15 trillion, respectively.</w:t>
      </w:r>
      <w:r w:rsidRPr="003E4913">
        <w:rPr>
          <w:rStyle w:val="EndnoteReference"/>
          <w:rFonts w:ascii="Times New Roman" w:hAnsi="Times New Roman"/>
          <w:lang w:val="en-GB"/>
        </w:rPr>
        <w:endnoteReference w:id="9"/>
      </w:r>
      <w:r w:rsidRPr="003E4913">
        <w:rPr>
          <w:rFonts w:ascii="Times New Roman" w:hAnsi="Times New Roman"/>
          <w:lang w:val="en-GB"/>
        </w:rPr>
        <w:t xml:space="preserve"> While the IM division generated the most revenue, the DS division was the most profitable business unit, generating 54 per cent of Samsung’s </w:t>
      </w:r>
      <w:r w:rsidRPr="003E4913">
        <w:rPr>
          <w:rFonts w:ascii="Arial" w:hAnsi="Arial" w:cs="Arial"/>
          <w:sz w:val="20"/>
          <w:szCs w:val="20"/>
          <w:shd w:val="clear" w:color="auto" w:fill="FFFFFF"/>
          <w:lang w:val="en-GB"/>
        </w:rPr>
        <w:t>₩</w:t>
      </w:r>
      <w:r w:rsidRPr="003E4913">
        <w:rPr>
          <w:rFonts w:ascii="Times New Roman" w:hAnsi="Times New Roman"/>
          <w:lang w:val="en-GB"/>
        </w:rPr>
        <w:t>29.24 trillion operating profit.</w:t>
      </w:r>
      <w:r w:rsidRPr="003E4913">
        <w:rPr>
          <w:rStyle w:val="EndnoteReference"/>
          <w:rFonts w:ascii="Times New Roman" w:hAnsi="Times New Roman"/>
          <w:lang w:val="en-GB"/>
        </w:rPr>
        <w:endnoteReference w:id="10"/>
      </w:r>
      <w:r w:rsidRPr="003E4913">
        <w:rPr>
          <w:rFonts w:ascii="Times New Roman" w:hAnsi="Times New Roman"/>
          <w:lang w:val="en-GB"/>
        </w:rPr>
        <w:t xml:space="preserve"> As of 2016, Samsung was the world’s second</w:t>
      </w:r>
      <w:r>
        <w:rPr>
          <w:rFonts w:ascii="Times New Roman" w:hAnsi="Times New Roman"/>
          <w:lang w:val="en-GB"/>
        </w:rPr>
        <w:t>-</w:t>
      </w:r>
      <w:r w:rsidRPr="003E4913">
        <w:rPr>
          <w:rFonts w:ascii="Times New Roman" w:hAnsi="Times New Roman"/>
          <w:lang w:val="en-GB"/>
        </w:rPr>
        <w:t>largest information technology company by revenue, after Apple Inc. (Apple).</w:t>
      </w:r>
      <w:r w:rsidRPr="003E4913">
        <w:rPr>
          <w:rStyle w:val="EndnoteReference"/>
          <w:rFonts w:ascii="Times New Roman" w:hAnsi="Times New Roman"/>
          <w:lang w:val="en-GB"/>
        </w:rPr>
        <w:endnoteReference w:id="11"/>
      </w:r>
      <w:r w:rsidRPr="003E4913">
        <w:rPr>
          <w:rFonts w:ascii="Times New Roman" w:hAnsi="Times New Roman"/>
          <w:lang w:val="en-GB"/>
        </w:rPr>
        <w:t xml:space="preserve"> Samsung was also considered one of the most valuable brands in the world.</w:t>
      </w:r>
      <w:r w:rsidRPr="003E4913">
        <w:rPr>
          <w:rStyle w:val="EndnoteReference"/>
          <w:rFonts w:ascii="Times New Roman" w:hAnsi="Times New Roman"/>
          <w:lang w:val="en-GB"/>
        </w:rPr>
        <w:endnoteReference w:id="12"/>
      </w:r>
    </w:p>
    <w:p w:rsidR="00742996" w:rsidRPr="003E4913" w:rsidRDefault="00742996" w:rsidP="00742996">
      <w:pPr>
        <w:pStyle w:val="MediumGrid22"/>
        <w:jc w:val="both"/>
        <w:rPr>
          <w:rStyle w:val="BodyTextMainChar"/>
          <w:rFonts w:eastAsia="Malgun Gothic"/>
          <w:lang w:val="en-GB"/>
        </w:rPr>
      </w:pPr>
      <w:r>
        <w:rPr>
          <w:rFonts w:ascii="Times New Roman" w:hAnsi="Times New Roman"/>
          <w:lang w:val="en-GB"/>
        </w:rPr>
        <w:lastRenderedPageBreak/>
        <w:t>Because Samsung was</w:t>
      </w:r>
      <w:r w:rsidRPr="003E4913">
        <w:rPr>
          <w:rFonts w:ascii="Times New Roman" w:hAnsi="Times New Roman"/>
          <w:lang w:val="en-GB"/>
        </w:rPr>
        <w:t xml:space="preserve"> a manufacturer of mobile phones, </w:t>
      </w:r>
      <w:r>
        <w:rPr>
          <w:rFonts w:ascii="Times New Roman" w:hAnsi="Times New Roman"/>
          <w:lang w:val="en-GB"/>
        </w:rPr>
        <w:t>its</w:t>
      </w:r>
      <w:r w:rsidRPr="003E4913">
        <w:rPr>
          <w:rFonts w:ascii="Times New Roman" w:hAnsi="Times New Roman"/>
          <w:lang w:val="en-GB"/>
        </w:rPr>
        <w:t xml:space="preserve"> key strengths lay in its high level of vertical integration. The company’s success was built on its unique position of being a manufacturer of the components used in smartphones—more importantly, the components used in Samsung smartphones. Its unique position provided the basis for the company’s production depth and flexibility, making Samsung </w:t>
      </w:r>
      <w:r>
        <w:rPr>
          <w:rFonts w:ascii="Times New Roman" w:hAnsi="Times New Roman"/>
          <w:lang w:val="en-GB"/>
        </w:rPr>
        <w:t xml:space="preserve">arguably </w:t>
      </w:r>
      <w:r w:rsidRPr="003E4913">
        <w:rPr>
          <w:rFonts w:ascii="Times New Roman" w:hAnsi="Times New Roman"/>
          <w:lang w:val="en-GB"/>
        </w:rPr>
        <w:t xml:space="preserve">the most competitive smartphone manufacturer </w:t>
      </w:r>
      <w:r>
        <w:rPr>
          <w:rFonts w:ascii="Times New Roman" w:hAnsi="Times New Roman"/>
          <w:lang w:val="en-GB"/>
        </w:rPr>
        <w:t>because of</w:t>
      </w:r>
      <w:r w:rsidRPr="003E4913">
        <w:rPr>
          <w:rFonts w:ascii="Times New Roman" w:hAnsi="Times New Roman"/>
          <w:lang w:val="en-GB"/>
        </w:rPr>
        <w:t xml:space="preserve"> its ability to gain insights from its supply chain.</w:t>
      </w:r>
      <w:r w:rsidRPr="003E4913">
        <w:rPr>
          <w:rFonts w:ascii="Times New Roman" w:eastAsia="Times New Roman" w:hAnsi="Times New Roman"/>
          <w:sz w:val="20"/>
          <w:szCs w:val="20"/>
          <w:lang w:val="en-GB" w:eastAsia="en-US"/>
        </w:rPr>
        <w:t xml:space="preserve"> </w:t>
      </w:r>
      <w:r w:rsidRPr="003E4913">
        <w:rPr>
          <w:rFonts w:ascii="Times New Roman" w:hAnsi="Times New Roman"/>
          <w:lang w:val="en-GB"/>
        </w:rPr>
        <w:t>Essentially, Samsung was able to produce a wide range of mobile devices to fit every budget; it had the scale, capacity, and market position to capture value through product diversification.</w:t>
      </w:r>
      <w:r w:rsidRPr="003E4913">
        <w:rPr>
          <w:rStyle w:val="EndnoteReference"/>
          <w:rFonts w:ascii="Times New Roman" w:hAnsi="Times New Roman"/>
          <w:lang w:val="en-GB"/>
        </w:rPr>
        <w:endnoteReference w:id="13"/>
      </w:r>
      <w:r w:rsidRPr="003E4913">
        <w:rPr>
          <w:rFonts w:ascii="Times New Roman" w:hAnsi="Times New Roman"/>
          <w:lang w:val="en-GB"/>
        </w:rPr>
        <w:t xml:space="preserve"> Samsung’s flagship Galaxy S and Galaxy Note line</w:t>
      </w:r>
      <w:r>
        <w:rPr>
          <w:rFonts w:ascii="Times New Roman" w:hAnsi="Times New Roman"/>
          <w:lang w:val="en-GB"/>
        </w:rPr>
        <w:t>s</w:t>
      </w:r>
      <w:r w:rsidRPr="003E4913">
        <w:rPr>
          <w:rFonts w:ascii="Times New Roman" w:hAnsi="Times New Roman"/>
          <w:lang w:val="en-GB"/>
        </w:rPr>
        <w:t xml:space="preserve"> were the company’s high-end premium segment offerings. In addition to premium smartphones, Samsung offered lower-end units such as the Galaxy J and Ace series.</w:t>
      </w:r>
      <w:r w:rsidRPr="003E4913">
        <w:rPr>
          <w:rStyle w:val="EndnoteReference"/>
          <w:rFonts w:ascii="Times New Roman" w:hAnsi="Times New Roman"/>
          <w:lang w:val="en-GB"/>
        </w:rPr>
        <w:endnoteReference w:id="14"/>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Once known as a high-volume manufacturer of low- to medium-end mobile devices, Samsung quickly rose to its position of industry leader after adopting Google’s Android operating system (OS) for the company’s first Galaxy smartphone in 2009.</w:t>
      </w:r>
      <w:r w:rsidRPr="003E4913">
        <w:rPr>
          <w:rStyle w:val="EndnoteReference"/>
          <w:rFonts w:ascii="Times New Roman" w:hAnsi="Times New Roman"/>
          <w:lang w:val="en-GB"/>
        </w:rPr>
        <w:endnoteReference w:id="15"/>
      </w:r>
      <w:r w:rsidRPr="003E4913">
        <w:rPr>
          <w:rFonts w:ascii="Times New Roman" w:hAnsi="Times New Roman"/>
          <w:lang w:val="en-GB"/>
        </w:rPr>
        <w:t xml:space="preserve"> </w:t>
      </w:r>
      <w:r>
        <w:rPr>
          <w:rFonts w:ascii="Times New Roman" w:hAnsi="Times New Roman"/>
          <w:lang w:val="en-GB"/>
        </w:rPr>
        <w:t>Al</w:t>
      </w:r>
      <w:r w:rsidRPr="003E4913">
        <w:rPr>
          <w:rFonts w:ascii="Times New Roman" w:hAnsi="Times New Roman"/>
          <w:lang w:val="en-GB"/>
        </w:rPr>
        <w:t>though the OS was in its infancy at that time, Android’s open-source platform gave free access to, and the flexibility to integrate with, the company’s devices. The Galaxy line, coupled with a massive and savvy marketing machine, helped Samsung gain enough customers to overtake Nokia as the world’s leading smartphone manufacturer in 2012.</w:t>
      </w:r>
      <w:r w:rsidRPr="003E4913">
        <w:rPr>
          <w:rStyle w:val="EndnoteReference"/>
          <w:rFonts w:ascii="Times New Roman" w:hAnsi="Times New Roman"/>
          <w:lang w:val="en-GB"/>
        </w:rPr>
        <w:endnoteReference w:id="16"/>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While Samsung was often disparaged as a “fast follower” of technological trends, its innovation methodologies helped establish the firm as an exemplar market responder. The widely successful Galaxy S line, equipped with the company’s new screen technology, Super AMOLED, was a strategic move to enter the high-end smartphone market and compete with Apple’s iPhone.</w:t>
      </w:r>
      <w:r w:rsidRPr="003E4913">
        <w:rPr>
          <w:rFonts w:ascii="Times New Roman" w:hAnsi="Times New Roman"/>
          <w:vertAlign w:val="superscript"/>
          <w:lang w:val="en-GB"/>
        </w:rPr>
        <w:endnoteReference w:id="17"/>
      </w:r>
      <w:r w:rsidRPr="003E4913">
        <w:rPr>
          <w:rFonts w:ascii="Times New Roman" w:hAnsi="Times New Roman"/>
          <w:lang w:val="en-GB"/>
        </w:rPr>
        <w:t xml:space="preserve"> Samsung also created demand for oversized display screens (known as “</w:t>
      </w:r>
      <w:r>
        <w:rPr>
          <w:rFonts w:ascii="Times New Roman" w:hAnsi="Times New Roman"/>
          <w:lang w:val="en-GB"/>
        </w:rPr>
        <w:t>p</w:t>
      </w:r>
      <w:r w:rsidRPr="003E4913">
        <w:rPr>
          <w:rFonts w:ascii="Times New Roman" w:hAnsi="Times New Roman"/>
          <w:lang w:val="en-GB"/>
        </w:rPr>
        <w:t xml:space="preserve">hablets”) with the introduction of the original 5.3-inch </w:t>
      </w:r>
      <w:r>
        <w:rPr>
          <w:rFonts w:ascii="Times New Roman" w:hAnsi="Times New Roman"/>
          <w:lang w:val="en-GB"/>
        </w:rPr>
        <w:t xml:space="preserve">(13.5-centimetre) </w:t>
      </w:r>
      <w:r w:rsidRPr="003E4913">
        <w:rPr>
          <w:rFonts w:ascii="Times New Roman" w:hAnsi="Times New Roman"/>
          <w:lang w:val="en-GB"/>
        </w:rPr>
        <w:t>Galaxy Note in 2011.</w:t>
      </w:r>
      <w:r w:rsidRPr="003E4913">
        <w:rPr>
          <w:rStyle w:val="EndnoteReference"/>
          <w:rFonts w:ascii="Times New Roman" w:hAnsi="Times New Roman"/>
          <w:lang w:val="en-GB"/>
        </w:rPr>
        <w:endnoteReference w:id="18"/>
      </w:r>
      <w:r w:rsidRPr="003E4913">
        <w:rPr>
          <w:rFonts w:ascii="Times New Roman" w:hAnsi="Times New Roman"/>
          <w:lang w:val="en-GB"/>
        </w:rPr>
        <w:t xml:space="preserve"> Despite initial resistance from the market, the company proved that bigger screens were a major selling point. D. J. Lee, former head of sales and marketing for the mobile division, said, “We watch the market, and we immediately respond.”</w:t>
      </w:r>
      <w:r w:rsidRPr="003E4913">
        <w:rPr>
          <w:rStyle w:val="EndnoteReference"/>
          <w:rFonts w:ascii="Times New Roman" w:hAnsi="Times New Roman"/>
          <w:lang w:val="en-GB"/>
        </w:rPr>
        <w:endnoteReference w:id="19"/>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 xml:space="preserve">Samsung was a subset of the larger Samsung Group and </w:t>
      </w:r>
      <w:r>
        <w:rPr>
          <w:rFonts w:ascii="Times New Roman" w:hAnsi="Times New Roman"/>
          <w:lang w:val="en-GB"/>
        </w:rPr>
        <w:t xml:space="preserve">was </w:t>
      </w:r>
      <w:r w:rsidRPr="003E4913">
        <w:rPr>
          <w:rFonts w:ascii="Times New Roman" w:hAnsi="Times New Roman"/>
          <w:lang w:val="en-GB"/>
        </w:rPr>
        <w:t>considered to be its crown jewel.</w:t>
      </w:r>
      <w:r w:rsidRPr="003E4913">
        <w:rPr>
          <w:rStyle w:val="EndnoteReference"/>
          <w:rFonts w:ascii="Times New Roman" w:hAnsi="Times New Roman"/>
          <w:lang w:val="en-GB"/>
        </w:rPr>
        <w:endnoteReference w:id="20"/>
      </w:r>
      <w:r w:rsidRPr="003E4913">
        <w:rPr>
          <w:rFonts w:ascii="Times New Roman" w:hAnsi="Times New Roman"/>
          <w:lang w:val="en-GB"/>
        </w:rPr>
        <w:t xml:space="preserve"> Lee Byung-chul had founded Samsung Group in 1938, when Korea was under harsh Japanese colonial rule.</w:t>
      </w:r>
      <w:r w:rsidRPr="003E4913">
        <w:rPr>
          <w:rStyle w:val="EndnoteReference"/>
          <w:rFonts w:ascii="Times New Roman" w:hAnsi="Times New Roman"/>
          <w:lang w:val="en-GB"/>
        </w:rPr>
        <w:endnoteReference w:id="21"/>
      </w:r>
      <w:r w:rsidRPr="003E4913">
        <w:rPr>
          <w:rFonts w:ascii="Times New Roman" w:hAnsi="Times New Roman"/>
          <w:lang w:val="en-GB"/>
        </w:rPr>
        <w:t xml:space="preserve"> Lee chose the name Samsung, which in Korean meant </w:t>
      </w:r>
      <w:r w:rsidRPr="003E4913">
        <w:rPr>
          <w:rFonts w:ascii="Times New Roman" w:hAnsi="Times New Roman"/>
          <w:i/>
          <w:iCs/>
          <w:lang w:val="en-GB"/>
        </w:rPr>
        <w:t>three stars</w:t>
      </w:r>
      <w:r w:rsidRPr="003E4913">
        <w:rPr>
          <w:rFonts w:ascii="Times New Roman" w:hAnsi="Times New Roman"/>
          <w:lang w:val="en-GB"/>
        </w:rPr>
        <w:t>,</w:t>
      </w:r>
      <w:r w:rsidRPr="003E4913">
        <w:rPr>
          <w:rStyle w:val="EndnoteReference"/>
          <w:rFonts w:ascii="Times New Roman" w:hAnsi="Times New Roman"/>
          <w:lang w:val="en-GB"/>
        </w:rPr>
        <w:endnoteReference w:id="22"/>
      </w:r>
      <w:r w:rsidRPr="003E4913">
        <w:rPr>
          <w:rFonts w:ascii="Times New Roman" w:hAnsi="Times New Roman"/>
          <w:lang w:val="en-GB"/>
        </w:rPr>
        <w:t xml:space="preserve"> with the vision that his company would be as powerful and everlasting as the stars in the sky.</w:t>
      </w:r>
      <w:r w:rsidRPr="003E4913">
        <w:rPr>
          <w:rStyle w:val="EndnoteReference"/>
          <w:rFonts w:ascii="Times New Roman" w:hAnsi="Times New Roman"/>
          <w:lang w:val="en-GB"/>
        </w:rPr>
        <w:endnoteReference w:id="23"/>
      </w:r>
      <w:r w:rsidRPr="003E4913">
        <w:rPr>
          <w:rFonts w:ascii="Times New Roman" w:hAnsi="Times New Roman"/>
          <w:lang w:val="en-GB"/>
        </w:rPr>
        <w:t xml:space="preserve"> The company was built on the Japanese model of unrelated diversification and synergistic application of vertical integration, as well as hierarchical labour relations. Since its founding, Samsung Group had grafted Western business practices onto its essentially Japanese system, combining merit pay and promotion, and placing younger professionals in positions of authority over their elders. The two sets of business practices may have appeared incompatible, but Samsung Group was able to complement traditional, low-cost manufacturing prowess with an ability to swiftly bring high-quality, high-margin products to market.</w:t>
      </w:r>
      <w:r w:rsidRPr="003E4913">
        <w:rPr>
          <w:rStyle w:val="EndnoteReference"/>
          <w:rFonts w:ascii="Times New Roman" w:hAnsi="Times New Roman"/>
          <w:lang w:val="en-GB"/>
        </w:rPr>
        <w:endnoteReference w:id="24"/>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46B5C" w:rsidRDefault="00742996" w:rsidP="00742996">
      <w:pPr>
        <w:pStyle w:val="MediumGrid22"/>
        <w:jc w:val="both"/>
        <w:rPr>
          <w:rFonts w:ascii="Times New Roman" w:hAnsi="Times New Roman"/>
          <w:spacing w:val="-2"/>
          <w:lang w:val="en-GB"/>
        </w:rPr>
      </w:pPr>
      <w:r w:rsidRPr="00346B5C">
        <w:rPr>
          <w:rFonts w:ascii="Times New Roman" w:hAnsi="Times New Roman"/>
          <w:spacing w:val="-2"/>
          <w:lang w:val="en-GB"/>
        </w:rPr>
        <w:t xml:space="preserve">In Korea, Samsung Group was regarded as a </w:t>
      </w:r>
      <w:r w:rsidRPr="00346B5C">
        <w:rPr>
          <w:rFonts w:ascii="Times New Roman" w:hAnsi="Times New Roman"/>
          <w:i/>
          <w:spacing w:val="-2"/>
          <w:lang w:val="en-GB"/>
        </w:rPr>
        <w:t>chaebol. Chaebol</w:t>
      </w:r>
      <w:r w:rsidRPr="00346B5C">
        <w:rPr>
          <w:rFonts w:ascii="Times New Roman" w:hAnsi="Times New Roman"/>
          <w:spacing w:val="-2"/>
          <w:lang w:val="en-GB"/>
        </w:rPr>
        <w:t>—</w:t>
      </w:r>
      <w:r w:rsidRPr="00346B5C">
        <w:rPr>
          <w:rFonts w:ascii="Times New Roman" w:hAnsi="Times New Roman"/>
          <w:i/>
          <w:iCs/>
          <w:spacing w:val="-2"/>
          <w:lang w:val="en-GB"/>
        </w:rPr>
        <w:t xml:space="preserve">chae </w:t>
      </w:r>
      <w:r w:rsidRPr="00346B5C">
        <w:rPr>
          <w:rFonts w:ascii="Times New Roman" w:hAnsi="Times New Roman"/>
          <w:spacing w:val="-2"/>
          <w:lang w:val="en-GB"/>
        </w:rPr>
        <w:t xml:space="preserve">(wealth) and </w:t>
      </w:r>
      <w:r w:rsidRPr="00346B5C">
        <w:rPr>
          <w:rFonts w:ascii="Times New Roman" w:hAnsi="Times New Roman"/>
          <w:i/>
          <w:iCs/>
          <w:spacing w:val="-2"/>
          <w:lang w:val="en-GB"/>
        </w:rPr>
        <w:t xml:space="preserve">bol </w:t>
      </w:r>
      <w:r w:rsidRPr="00346B5C">
        <w:rPr>
          <w:rFonts w:ascii="Times New Roman" w:hAnsi="Times New Roman"/>
          <w:spacing w:val="-2"/>
          <w:lang w:val="en-GB"/>
        </w:rPr>
        <w:t>(clan)—referred to a large business conglomerate that was typically family-owned and -operated.</w:t>
      </w:r>
      <w:r w:rsidRPr="00346B5C">
        <w:rPr>
          <w:rStyle w:val="EndnoteReference"/>
          <w:rFonts w:ascii="Times New Roman" w:hAnsi="Times New Roman"/>
          <w:spacing w:val="-2"/>
          <w:lang w:val="en-GB"/>
        </w:rPr>
        <w:endnoteReference w:id="25"/>
      </w:r>
      <w:r w:rsidRPr="00346B5C">
        <w:rPr>
          <w:rFonts w:ascii="Times New Roman" w:hAnsi="Times New Roman"/>
          <w:spacing w:val="-2"/>
          <w:lang w:val="en-GB"/>
        </w:rPr>
        <w:t xml:space="preserve"> </w:t>
      </w:r>
      <w:r w:rsidRPr="00346B5C">
        <w:rPr>
          <w:rFonts w:ascii="Times New Roman" w:hAnsi="Times New Roman"/>
          <w:i/>
          <w:spacing w:val="-2"/>
          <w:lang w:val="en-GB"/>
        </w:rPr>
        <w:t xml:space="preserve">Chaebols </w:t>
      </w:r>
      <w:r w:rsidRPr="00346B5C">
        <w:rPr>
          <w:rFonts w:ascii="Times New Roman" w:hAnsi="Times New Roman"/>
          <w:spacing w:val="-2"/>
          <w:lang w:val="en-GB"/>
        </w:rPr>
        <w:t>dominated the Korean economy throughout the country’s rapid industrialization and rise to becoming the world’s 11th largest economy. In 2016, Samsung Group was run by the second- and third-generation Lees.</w:t>
      </w:r>
      <w:r w:rsidRPr="00346B5C">
        <w:rPr>
          <w:rStyle w:val="EndnoteReference"/>
          <w:rFonts w:ascii="Times New Roman" w:hAnsi="Times New Roman"/>
          <w:spacing w:val="-2"/>
          <w:lang w:val="en-GB"/>
        </w:rPr>
        <w:endnoteReference w:id="26"/>
      </w:r>
      <w:r w:rsidRPr="00346B5C">
        <w:rPr>
          <w:rFonts w:ascii="Times New Roman" w:hAnsi="Times New Roman"/>
          <w:spacing w:val="-2"/>
          <w:lang w:val="en-GB"/>
        </w:rPr>
        <w:t xml:space="preserve"> Lee Jae-yong, a grandchild of Lee Byung-chul, had been the heir apparent and de facto leader of the group since 2014 when Lee Kun-hee, the chairman of Samsung Group, suffered a heart attack.</w:t>
      </w:r>
      <w:r w:rsidRPr="00346B5C">
        <w:rPr>
          <w:rStyle w:val="EndnoteReference"/>
          <w:rFonts w:ascii="Times New Roman" w:hAnsi="Times New Roman"/>
          <w:spacing w:val="-2"/>
          <w:lang w:val="en-GB"/>
        </w:rPr>
        <w:endnoteReference w:id="27"/>
      </w:r>
      <w:r w:rsidRPr="00346B5C">
        <w:rPr>
          <w:rFonts w:ascii="Times New Roman" w:hAnsi="Times New Roman"/>
          <w:spacing w:val="-2"/>
          <w:lang w:val="en-GB"/>
        </w:rPr>
        <w:t xml:space="preserve"> Responsible for generating roughly 15 per cent of the country’s gross domestic product in 2016,</w:t>
      </w:r>
      <w:r w:rsidRPr="00346B5C">
        <w:rPr>
          <w:rStyle w:val="EndnoteReference"/>
          <w:rFonts w:ascii="Times New Roman" w:hAnsi="Times New Roman"/>
          <w:spacing w:val="-2"/>
          <w:lang w:val="en-GB"/>
        </w:rPr>
        <w:t xml:space="preserve"> </w:t>
      </w:r>
      <w:r w:rsidRPr="00346B5C">
        <w:rPr>
          <w:rFonts w:ascii="Times New Roman" w:hAnsi="Times New Roman"/>
          <w:spacing w:val="-2"/>
          <w:lang w:val="en-GB"/>
        </w:rPr>
        <w:t>Samsung Group was the largest corporate entity in the country.</w:t>
      </w:r>
      <w:r w:rsidRPr="00346B5C">
        <w:rPr>
          <w:rStyle w:val="EndnoteReference"/>
          <w:rFonts w:ascii="Times New Roman" w:hAnsi="Times New Roman"/>
          <w:spacing w:val="-2"/>
          <w:lang w:val="en-GB"/>
        </w:rPr>
        <w:endnoteReference w:id="28"/>
      </w:r>
      <w:r w:rsidRPr="00346B5C">
        <w:rPr>
          <w:rFonts w:ascii="Times New Roman" w:hAnsi="Times New Roman"/>
          <w:spacing w:val="-2"/>
          <w:lang w:val="en-GB"/>
        </w:rPr>
        <w:t xml:space="preserve"> It had the power to influence government decisions because the failure of Samsung Group would undermine the national economy. For example, Lee Kun-hee, who had been convicted of embezzlement and criminal tax evasion (for which he received a suspended three-year </w:t>
      </w:r>
      <w:r w:rsidRPr="00346B5C">
        <w:rPr>
          <w:rFonts w:ascii="Times New Roman" w:hAnsi="Times New Roman"/>
          <w:spacing w:val="-2"/>
          <w:lang w:val="en-GB"/>
        </w:rPr>
        <w:lastRenderedPageBreak/>
        <w:t xml:space="preserve">prison sentence in addition to a </w:t>
      </w:r>
      <w:r w:rsidRPr="00346B5C">
        <w:rPr>
          <w:rFonts w:ascii="Arial" w:hAnsi="Arial" w:cs="Arial"/>
          <w:spacing w:val="-2"/>
          <w:sz w:val="20"/>
          <w:szCs w:val="20"/>
          <w:shd w:val="clear" w:color="auto" w:fill="FFFFFF"/>
          <w:lang w:val="en-GB"/>
        </w:rPr>
        <w:t>₩</w:t>
      </w:r>
      <w:r w:rsidRPr="00346B5C">
        <w:rPr>
          <w:rFonts w:ascii="Times New Roman" w:hAnsi="Times New Roman"/>
          <w:spacing w:val="-2"/>
          <w:lang w:val="en-GB"/>
        </w:rPr>
        <w:t>110-billion fine), was pardoned in December 2009 so he could remain on the International Olympic Committee and help support the country’s bid for the 2018 Winter Olympics.</w:t>
      </w:r>
      <w:r w:rsidRPr="00346B5C">
        <w:rPr>
          <w:rStyle w:val="EndnoteReference"/>
          <w:rFonts w:ascii="Times New Roman" w:hAnsi="Times New Roman"/>
          <w:spacing w:val="-2"/>
          <w:lang w:val="en-GB"/>
        </w:rPr>
        <w:endnoteReference w:id="29"/>
      </w:r>
      <w:r w:rsidRPr="00346B5C">
        <w:rPr>
          <w:rFonts w:ascii="Times New Roman" w:hAnsi="Times New Roman"/>
          <w:spacing w:val="-2"/>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Through a convoluted cross-holding structure spanning 38 affiliate companies, the Lee family had been able to retain control of Samsung Group with an insignificant—less than 5 per cent—stake in the company.</w:t>
      </w:r>
      <w:r w:rsidRPr="003E4913">
        <w:rPr>
          <w:rStyle w:val="EndnoteReference"/>
          <w:rFonts w:ascii="Times New Roman" w:hAnsi="Times New Roman"/>
          <w:lang w:val="en-GB"/>
        </w:rPr>
        <w:endnoteReference w:id="30"/>
      </w:r>
      <w:r w:rsidRPr="003E4913">
        <w:rPr>
          <w:rFonts w:ascii="Times New Roman" w:hAnsi="Times New Roman"/>
          <w:lang w:val="en-GB"/>
        </w:rPr>
        <w:t xml:space="preserve"> The family was able to exercise both control over decision</w:t>
      </w:r>
      <w:r>
        <w:rPr>
          <w:rFonts w:ascii="Times New Roman" w:hAnsi="Times New Roman"/>
          <w:lang w:val="en-GB"/>
        </w:rPr>
        <w:t>-</w:t>
      </w:r>
      <w:r w:rsidRPr="003E4913">
        <w:rPr>
          <w:rFonts w:ascii="Times New Roman" w:hAnsi="Times New Roman"/>
          <w:lang w:val="en-GB"/>
        </w:rPr>
        <w:t>making through the de facto holding company Samsung Everland and indirect ownership through secondary and tertiary controlled companies.</w:t>
      </w:r>
      <w:r w:rsidRPr="003E4913">
        <w:rPr>
          <w:rStyle w:val="EndnoteReference"/>
          <w:rFonts w:ascii="Times New Roman" w:hAnsi="Times New Roman"/>
          <w:lang w:val="en-GB"/>
        </w:rPr>
        <w:endnoteReference w:id="31"/>
      </w:r>
      <w:r w:rsidRPr="003E4913">
        <w:rPr>
          <w:rFonts w:ascii="Times New Roman" w:hAnsi="Times New Roman"/>
          <w:lang w:val="en-GB"/>
        </w:rPr>
        <w:t xml:space="preserve"> Succession had been a pressing issue for the family because Korean </w:t>
      </w:r>
      <w:r>
        <w:rPr>
          <w:rFonts w:ascii="Times New Roman" w:hAnsi="Times New Roman"/>
          <w:lang w:val="en-GB"/>
        </w:rPr>
        <w:t>l</w:t>
      </w:r>
      <w:r w:rsidRPr="003E4913">
        <w:rPr>
          <w:rFonts w:ascii="Times New Roman" w:hAnsi="Times New Roman"/>
          <w:lang w:val="en-GB"/>
        </w:rPr>
        <w:t xml:space="preserve">aw required heirs to pay 50 per cent tax on inherited wealth; when Chairman Lee Kun-hee’s health began to decline, a dialogue </w:t>
      </w:r>
      <w:r>
        <w:rPr>
          <w:rFonts w:ascii="Times New Roman" w:hAnsi="Times New Roman"/>
          <w:lang w:val="en-GB"/>
        </w:rPr>
        <w:t xml:space="preserve">opened </w:t>
      </w:r>
      <w:r w:rsidRPr="003E4913">
        <w:rPr>
          <w:rFonts w:ascii="Times New Roman" w:hAnsi="Times New Roman"/>
          <w:lang w:val="en-GB"/>
        </w:rPr>
        <w:t>about a looming inheritance tax bill of approximately US$6 billion.</w:t>
      </w:r>
      <w:r w:rsidRPr="003E4913">
        <w:rPr>
          <w:rStyle w:val="EndnoteReference"/>
          <w:rFonts w:ascii="Times New Roman" w:hAnsi="Times New Roman"/>
          <w:lang w:val="en-GB"/>
        </w:rPr>
        <w:endnoteReference w:id="32"/>
      </w:r>
      <w:r w:rsidRPr="003E4913">
        <w:rPr>
          <w:rFonts w:ascii="Times New Roman" w:hAnsi="Times New Roman"/>
          <w:lang w:val="en-GB"/>
        </w:rPr>
        <w:t xml:space="preserve"> In addition to the issue of the tax bill, the Lee family also faced the threat of losing control of the group and becoming more vulnerable to outside influence.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For example, Elliott Management Corp., a hedge fund management firm and activist investor, had been pushing Samsung to reshape and simplify its complicated ownership structure, arguing that the move would help enhance its global competitiveness. The management firm also argued against a controversial merger between Cheil Industries, a Lee family-controlled entity, and Samsung C&amp;T Corp. in 2015, citing unfair benefits to the family at the expense of minority shareholders.</w:t>
      </w:r>
      <w:r w:rsidRPr="003E4913">
        <w:rPr>
          <w:rStyle w:val="EndnoteReference"/>
          <w:rFonts w:ascii="Times New Roman" w:hAnsi="Times New Roman"/>
          <w:lang w:val="en-GB"/>
        </w:rPr>
        <w:endnoteReference w:id="33"/>
      </w:r>
      <w:r w:rsidRPr="003E4913">
        <w:rPr>
          <w:rFonts w:ascii="Times New Roman" w:hAnsi="Times New Roman"/>
          <w:lang w:val="en-GB"/>
        </w:rPr>
        <w:t xml:space="preserve"> Entities controlled by Elliott Management Corp. owned 0.62 per cent of Samsung Electronics</w:t>
      </w:r>
      <w:r>
        <w:rPr>
          <w:rFonts w:ascii="Times New Roman" w:hAnsi="Times New Roman"/>
          <w:lang w:val="en-GB"/>
        </w:rPr>
        <w:t>,</w:t>
      </w:r>
      <w:r w:rsidRPr="003E4913">
        <w:rPr>
          <w:rFonts w:ascii="Times New Roman" w:hAnsi="Times New Roman"/>
          <w:lang w:val="en-GB"/>
        </w:rPr>
        <w:t xml:space="preserve"> and international investors owned almost 60 per cent; any major restructure would require a two-thirds majority vote by shareholders.</w:t>
      </w:r>
      <w:r w:rsidRPr="003E4913">
        <w:rPr>
          <w:rStyle w:val="EndnoteReference"/>
          <w:rFonts w:ascii="Times New Roman" w:hAnsi="Times New Roman"/>
          <w:lang w:val="en-GB"/>
        </w:rPr>
        <w:endnoteReference w:id="34"/>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BodyText"/>
        <w:spacing w:after="0"/>
        <w:jc w:val="both"/>
        <w:rPr>
          <w:sz w:val="22"/>
          <w:lang w:val="en-GB"/>
        </w:rPr>
      </w:pPr>
      <w:r w:rsidRPr="003E4913">
        <w:rPr>
          <w:sz w:val="22"/>
          <w:lang w:val="en-GB"/>
        </w:rPr>
        <w:t>Observers argued that Samsung’s Korean-born internal culture was holding back the company’s development.</w:t>
      </w:r>
      <w:r w:rsidRPr="003E4913">
        <w:rPr>
          <w:rStyle w:val="EndnoteReference"/>
          <w:sz w:val="22"/>
          <w:lang w:val="en-GB"/>
        </w:rPr>
        <w:endnoteReference w:id="35"/>
      </w:r>
      <w:r w:rsidRPr="003E4913">
        <w:rPr>
          <w:sz w:val="22"/>
          <w:lang w:val="en-GB"/>
        </w:rPr>
        <w:t xml:space="preserve"> Investors and stakeholders alike challenged Samsung’s unaccountable governance structure, and employees spoke of a hierarchical culture that was “beset by bureaucracy, complacency, and petty internal politics.” </w:t>
      </w:r>
      <w:r>
        <w:rPr>
          <w:sz w:val="22"/>
          <w:lang w:val="en-GB"/>
        </w:rPr>
        <w:t xml:space="preserve">In an effort </w:t>
      </w:r>
      <w:r w:rsidRPr="003E4913">
        <w:rPr>
          <w:sz w:val="22"/>
          <w:lang w:val="en-GB"/>
        </w:rPr>
        <w:t>to ease relations with stakeholders and increase investor confidence in its governance</w:t>
      </w:r>
      <w:r>
        <w:rPr>
          <w:sz w:val="22"/>
          <w:lang w:val="en-GB"/>
        </w:rPr>
        <w:t xml:space="preserve">, </w:t>
      </w:r>
      <w:r w:rsidRPr="003E4913">
        <w:rPr>
          <w:sz w:val="22"/>
          <w:lang w:val="en-GB"/>
        </w:rPr>
        <w:t>Samsung</w:t>
      </w:r>
      <w:r>
        <w:rPr>
          <w:sz w:val="22"/>
          <w:lang w:val="en-GB"/>
        </w:rPr>
        <w:t>, under the leadership of Lee Jae-yong,</w:t>
      </w:r>
      <w:r w:rsidRPr="003E4913">
        <w:rPr>
          <w:sz w:val="22"/>
          <w:lang w:val="en-GB"/>
        </w:rPr>
        <w:t xml:space="preserve"> had made small, incremental changes to its structure</w:t>
      </w:r>
      <w:r>
        <w:rPr>
          <w:sz w:val="22"/>
          <w:lang w:val="en-GB"/>
        </w:rPr>
        <w:t>—</w:t>
      </w:r>
      <w:r w:rsidRPr="003E4913">
        <w:rPr>
          <w:sz w:val="22"/>
          <w:lang w:val="en-GB"/>
        </w:rPr>
        <w:t>including selling non-core assets and affiliates, and simplifying ownership relations.</w:t>
      </w:r>
      <w:r w:rsidRPr="003E4913">
        <w:rPr>
          <w:rStyle w:val="EndnoteReference"/>
          <w:sz w:val="22"/>
          <w:lang w:val="en-GB"/>
        </w:rPr>
        <w:endnoteReference w:id="36"/>
      </w:r>
    </w:p>
    <w:p w:rsidR="00742996" w:rsidRPr="003E4913" w:rsidRDefault="00742996" w:rsidP="00742996">
      <w:pPr>
        <w:jc w:val="both"/>
        <w:rPr>
          <w:color w:val="000000"/>
          <w:sz w:val="22"/>
          <w:szCs w:val="22"/>
          <w:lang w:val="en-GB"/>
        </w:rPr>
      </w:pPr>
    </w:p>
    <w:p w:rsidR="00742996" w:rsidRPr="003E4913" w:rsidRDefault="00742996" w:rsidP="00742996">
      <w:pPr>
        <w:jc w:val="both"/>
        <w:rPr>
          <w:color w:val="000000"/>
          <w:sz w:val="22"/>
          <w:szCs w:val="22"/>
          <w:lang w:val="en-GB"/>
        </w:rPr>
      </w:pPr>
    </w:p>
    <w:p w:rsidR="00742996" w:rsidRPr="003E4913" w:rsidRDefault="00742996" w:rsidP="00742996">
      <w:pPr>
        <w:pStyle w:val="Casehead1"/>
        <w:rPr>
          <w:lang w:val="en-GB"/>
        </w:rPr>
      </w:pPr>
      <w:r w:rsidRPr="003E4913">
        <w:rPr>
          <w:lang w:val="en-GB"/>
        </w:rPr>
        <w:t>the GLOBAL SMARTPHONE INDUSTRY in 2016</w:t>
      </w:r>
    </w:p>
    <w:p w:rsidR="00742996" w:rsidRPr="003E4913" w:rsidRDefault="00742996" w:rsidP="00742996">
      <w:pPr>
        <w:pStyle w:val="BodyText"/>
        <w:spacing w:after="0"/>
        <w:jc w:val="both"/>
        <w:rPr>
          <w:sz w:val="22"/>
          <w:szCs w:val="22"/>
          <w:lang w:val="en-GB"/>
        </w:rPr>
      </w:pPr>
    </w:p>
    <w:p w:rsidR="00742996" w:rsidRPr="00346B5C" w:rsidRDefault="00742996" w:rsidP="00742996">
      <w:pPr>
        <w:pStyle w:val="MediumGrid22"/>
        <w:jc w:val="both"/>
        <w:rPr>
          <w:rFonts w:ascii="Times New Roman" w:hAnsi="Times New Roman"/>
          <w:spacing w:val="-2"/>
          <w:lang w:val="en-GB"/>
        </w:rPr>
      </w:pPr>
      <w:r w:rsidRPr="00346B5C">
        <w:rPr>
          <w:rFonts w:ascii="Times New Roman" w:hAnsi="Times New Roman"/>
          <w:spacing w:val="-2"/>
          <w:lang w:val="en-GB"/>
        </w:rPr>
        <w:t>The global smartphone industry had generated an estimated total revenue of $422 billion in 2016.</w:t>
      </w:r>
      <w:r w:rsidRPr="00346B5C">
        <w:rPr>
          <w:rStyle w:val="EndnoteReference"/>
          <w:rFonts w:ascii="Times New Roman" w:hAnsi="Times New Roman"/>
          <w:spacing w:val="-2"/>
          <w:lang w:val="en-GB"/>
        </w:rPr>
        <w:endnoteReference w:id="37"/>
      </w:r>
      <w:r w:rsidRPr="00346B5C">
        <w:rPr>
          <w:rFonts w:ascii="Times New Roman" w:hAnsi="Times New Roman"/>
          <w:spacing w:val="-2"/>
          <w:lang w:val="en-GB"/>
        </w:rPr>
        <w:t xml:space="preserve"> Annual global smartphone shipments had grown roughly 2 per cent in 2016, to 1.47 billion units from 1.44 billion in 2015 (see Exhibit 1). However, annual growth had dropped from 10.4 per cent in 2015. Despite concerns about a general downturn, the market showed improvements, resulting in 6.9 per cent year-over-year growth to 428.5 million units shipped during the fourth quarter (Q4) of 2016.</w:t>
      </w:r>
      <w:r w:rsidRPr="00346B5C">
        <w:rPr>
          <w:rStyle w:val="EndnoteReference"/>
          <w:rFonts w:ascii="Times New Roman" w:hAnsi="Times New Roman"/>
          <w:spacing w:val="-2"/>
          <w:lang w:val="en-GB"/>
        </w:rPr>
        <w:endnoteReference w:id="38"/>
      </w:r>
      <w:r w:rsidRPr="00346B5C">
        <w:rPr>
          <w:rFonts w:ascii="Times New Roman" w:hAnsi="Times New Roman"/>
          <w:spacing w:val="-2"/>
          <w:lang w:val="en-GB"/>
        </w:rPr>
        <w:t xml:space="preserve"> The main driver of this growth was stronger demand in major developing markets such as China and Africa.</w:t>
      </w:r>
      <w:r w:rsidRPr="00346B5C">
        <w:rPr>
          <w:rStyle w:val="EndnoteReference"/>
          <w:rFonts w:ascii="Times New Roman" w:hAnsi="Times New Roman"/>
          <w:spacing w:val="-2"/>
          <w:lang w:val="en-GB"/>
        </w:rPr>
        <w:endnoteReference w:id="39"/>
      </w:r>
      <w:r w:rsidRPr="00346B5C">
        <w:rPr>
          <w:rFonts w:ascii="Times New Roman" w:hAnsi="Times New Roman"/>
          <w:spacing w:val="-2"/>
          <w:lang w:val="en-GB"/>
        </w:rPr>
        <w:t xml:space="preserve"> According to International Data Corporation, a market research company, the smartphone market was set for a global recovery with forecasted growth of 4.6 per cent and 5.7 per cent in 2017 and 2018, respectively.</w:t>
      </w:r>
      <w:r w:rsidRPr="00346B5C">
        <w:rPr>
          <w:rFonts w:ascii="Times New Roman" w:hAnsi="Times New Roman"/>
          <w:spacing w:val="-2"/>
          <w:vertAlign w:val="superscript"/>
          <w:lang w:val="en-GB"/>
        </w:rPr>
        <w:endnoteReference w:id="40"/>
      </w:r>
      <w:r w:rsidRPr="00346B5C">
        <w:rPr>
          <w:rFonts w:ascii="Times New Roman" w:hAnsi="Times New Roman"/>
          <w:spacing w:val="-2"/>
          <w:lang w:val="en-GB"/>
        </w:rPr>
        <w:t xml:space="preserve"> </w:t>
      </w:r>
    </w:p>
    <w:p w:rsidR="00742996" w:rsidRPr="003E4913" w:rsidRDefault="00742996" w:rsidP="00742996">
      <w:pPr>
        <w:pStyle w:val="MediumGrid22"/>
        <w:jc w:val="both"/>
        <w:rPr>
          <w:rFonts w:ascii="Times New Roman" w:hAnsi="Times New Roman"/>
          <w:b/>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The smartphone industry was dominated by a few key players: Apple, Samsung, and Huawei Technologies Co. Ltd. (Huawei) (see Exhibit 2).</w:t>
      </w:r>
      <w:r w:rsidRPr="003E4913">
        <w:rPr>
          <w:rStyle w:val="EndnoteReference"/>
          <w:rFonts w:ascii="Times New Roman" w:hAnsi="Times New Roman"/>
          <w:lang w:val="en-GB"/>
        </w:rPr>
        <w:endnoteReference w:id="41"/>
      </w:r>
      <w:r w:rsidRPr="003E4913">
        <w:rPr>
          <w:rFonts w:ascii="Times New Roman" w:hAnsi="Times New Roman"/>
          <w:lang w:val="en-GB"/>
        </w:rPr>
        <w:t xml:space="preserve"> Samsung maintained the top position by volume, with 311.4 million units shipped worldwide in 2016, but the Galaxy Note 7 debacle had taken a harsh toll on the company. Apple capitalized on Samsung’s misstep to edge it out of the top smartphone vendor position and take an 18.3 per cent market share in Q4 2016. As a result, Samsung’s global market share fell below 20 per cent for the first time in over four years. Adding to the existing pressures, Chinese vendors solidified their position as contenders, with Huawei, OPPO Electronics Corp. (OPPO), and Vivo Smartphone (Vivo) becoming hyper-competitive with portfolios of affordable devices. Huawei secured its </w:t>
      </w:r>
      <w:r w:rsidRPr="003E4913">
        <w:rPr>
          <w:rFonts w:ascii="Times New Roman" w:hAnsi="Times New Roman"/>
          <w:lang w:val="en-GB"/>
        </w:rPr>
        <w:lastRenderedPageBreak/>
        <w:t>position as the third-largest smartphone vendor with its Q4 2016 results of a 10.6 per cent market share, marking the first time a Chinese-based manufacturer had captured a double-digit market share.</w:t>
      </w:r>
      <w:r w:rsidRPr="003E4913">
        <w:rPr>
          <w:rStyle w:val="EndnoteReference"/>
          <w:rFonts w:ascii="Times New Roman" w:hAnsi="Times New Roman"/>
          <w:lang w:val="en-GB"/>
        </w:rPr>
        <w:endnoteReference w:id="42"/>
      </w:r>
      <w:r w:rsidRPr="003E4913">
        <w:rPr>
          <w:rFonts w:ascii="Times New Roman" w:hAnsi="Times New Roman"/>
          <w:lang w:val="en-GB"/>
        </w:rPr>
        <w:t xml:space="preserve"> In the same quarter, OPPO and Vivo both achieved more than 100 per cent year-over-year growth. And while OPPO and Vivo had marketed aggressively in Asia, Huawei had accelerated its performance overseas, including in Western Europe, with improved smartphone designs, more sophisticated marketing, and deeper retail distribution.</w:t>
      </w:r>
      <w:r w:rsidRPr="003E4913">
        <w:rPr>
          <w:rStyle w:val="EndnoteReference"/>
          <w:rFonts w:ascii="Times New Roman" w:hAnsi="Times New Roman"/>
          <w:lang w:val="en-GB"/>
        </w:rPr>
        <w:endnoteReference w:id="43"/>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Growth in the smartphone industry had become reliant on replacing existing handsets, especially in mature markets such as North America, Western Europe, Japan, and the Asia/Pacific region where high adoption rates had reduced the pool of first-time buyers. This growth was further challenged as life cycles for premium smartphones increased to 2.5 years.</w:t>
      </w:r>
      <w:r w:rsidRPr="003E4913">
        <w:rPr>
          <w:rStyle w:val="EndnoteReference"/>
          <w:rFonts w:ascii="Times New Roman" w:hAnsi="Times New Roman"/>
          <w:lang w:val="en-GB"/>
        </w:rPr>
        <w:endnoteReference w:id="44"/>
      </w:r>
      <w:r w:rsidRPr="003E4913">
        <w:rPr>
          <w:rFonts w:ascii="Times New Roman" w:hAnsi="Times New Roman"/>
          <w:lang w:val="en-GB"/>
        </w:rPr>
        <w:t xml:space="preserve"> Consumers remained satisfied with the advanced features of their earlier</w:t>
      </w:r>
      <w:r>
        <w:rPr>
          <w:rFonts w:ascii="Times New Roman" w:hAnsi="Times New Roman"/>
          <w:lang w:val="en-GB"/>
        </w:rPr>
        <w:t>-</w:t>
      </w:r>
      <w:r w:rsidRPr="003E4913">
        <w:rPr>
          <w:rFonts w:ascii="Times New Roman" w:hAnsi="Times New Roman"/>
          <w:lang w:val="en-GB"/>
        </w:rPr>
        <w:t>generation flagship smartphones, which stood up well to more recent devices.</w:t>
      </w:r>
      <w:r w:rsidRPr="003E4913">
        <w:rPr>
          <w:rStyle w:val="EndnoteReference"/>
          <w:rFonts w:ascii="Times New Roman" w:hAnsi="Times New Roman"/>
          <w:lang w:val="en-GB"/>
        </w:rPr>
        <w:endnoteReference w:id="45"/>
      </w:r>
      <w:r w:rsidRPr="003E4913">
        <w:rPr>
          <w:rFonts w:ascii="Times New Roman" w:hAnsi="Times New Roman"/>
          <w:lang w:val="en-GB"/>
        </w:rPr>
        <w:t xml:space="preserve"> On the other hand, emerging markets were expected to fuel growth of the smartphone industry as the average selling price of smartphones fell and product offerings increased.</w:t>
      </w:r>
      <w:r w:rsidRPr="003E4913">
        <w:rPr>
          <w:rStyle w:val="EndnoteReference"/>
          <w:rFonts w:ascii="Times New Roman" w:hAnsi="Times New Roman"/>
          <w:lang w:val="en-GB"/>
        </w:rPr>
        <w:endnoteReference w:id="46"/>
      </w:r>
      <w:r w:rsidRPr="003E4913">
        <w:rPr>
          <w:rFonts w:ascii="Times New Roman" w:hAnsi="Times New Roman"/>
          <w:lang w:val="en-GB"/>
        </w:rPr>
        <w:t xml:space="preserve"> This market progression had diminished the differentiation between premium devices and budget alternatives. Accordingly, manufacturers were pressured to either invest in new technologies to encourage consumers to upgrade their existing smartphones, or provide competitive pricing.</w:t>
      </w:r>
      <w:r w:rsidRPr="003E4913">
        <w:rPr>
          <w:rStyle w:val="EndnoteReference"/>
          <w:rFonts w:ascii="Times New Roman" w:hAnsi="Times New Roman"/>
          <w:lang w:val="en-GB"/>
        </w:rPr>
        <w:endnoteReference w:id="47"/>
      </w:r>
      <w:r w:rsidRPr="003E4913">
        <w:rPr>
          <w:rFonts w:ascii="Times New Roman" w:hAnsi="Times New Roman"/>
          <w:lang w:val="en-GB"/>
        </w:rPr>
        <w:t xml:space="preserve"> Apple’s research and development (R&amp;D) expenditures were $8.1 billion, compared </w:t>
      </w:r>
      <w:r>
        <w:rPr>
          <w:rFonts w:ascii="Times New Roman" w:hAnsi="Times New Roman"/>
          <w:lang w:val="en-GB"/>
        </w:rPr>
        <w:t>with</w:t>
      </w:r>
      <w:r w:rsidRPr="003E4913">
        <w:rPr>
          <w:rFonts w:ascii="Times New Roman" w:hAnsi="Times New Roman"/>
          <w:lang w:val="en-GB"/>
        </w:rPr>
        <w:t xml:space="preserve"> Samsung’s $12.8 billion investment in 2015.</w:t>
      </w:r>
      <w:r w:rsidRPr="003E4913">
        <w:rPr>
          <w:rStyle w:val="EndnoteReference"/>
          <w:rFonts w:ascii="Times New Roman" w:hAnsi="Times New Roman"/>
          <w:lang w:val="en-GB"/>
        </w:rPr>
        <w:endnoteReference w:id="48"/>
      </w:r>
      <w:r w:rsidRPr="003E4913">
        <w:rPr>
          <w:rFonts w:ascii="Times New Roman" w:hAnsi="Times New Roman"/>
          <w:lang w:val="en-GB"/>
        </w:rPr>
        <w:t xml:space="preserve"> China’s Huawei reportedly spent approximately $8.7 billion on R&amp;D in 2015.</w:t>
      </w:r>
      <w:r w:rsidRPr="003E4913">
        <w:rPr>
          <w:rStyle w:val="EndnoteReference"/>
          <w:rFonts w:ascii="Times New Roman" w:hAnsi="Times New Roman"/>
          <w:lang w:val="en-GB"/>
        </w:rPr>
        <w:endnoteReference w:id="49"/>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Style w:val="BodyTextMainChar"/>
          <w:rFonts w:eastAsia="Malgun Gothic"/>
          <w:lang w:val="en-GB"/>
        </w:rPr>
      </w:pPr>
      <w:r w:rsidRPr="003E4913">
        <w:rPr>
          <w:rFonts w:ascii="Times New Roman" w:hAnsi="Times New Roman"/>
          <w:lang w:val="en-GB"/>
        </w:rPr>
        <w:t>In the third quarter (Q3) of 2016, the Android OS had a global smartphone market share of 86.8 per cent, compared with Apple iOS’s 12.5 per cent.</w:t>
      </w:r>
      <w:r w:rsidRPr="003E4913">
        <w:rPr>
          <w:rStyle w:val="EndnoteReference"/>
          <w:rFonts w:ascii="Times New Roman" w:hAnsi="Times New Roman"/>
          <w:lang w:val="en-GB"/>
        </w:rPr>
        <w:endnoteReference w:id="50"/>
      </w:r>
      <w:r w:rsidRPr="003E4913">
        <w:rPr>
          <w:rFonts w:ascii="Times New Roman" w:hAnsi="Times New Roman"/>
          <w:lang w:val="en-GB"/>
        </w:rPr>
        <w:t xml:space="preserve"> Woody Oh of Strategy Analytics commented, “Android’s leadership of the global smartphone market looks unassailable at the moment. Its low-cost services and user-friendly software remain attractive to hardware makers, operators, and consumers worldwide.” On the other hand, Android was an open platform adopted by multiple major manufacturers, making it much more fragmented and competitive.</w:t>
      </w:r>
      <w:r w:rsidRPr="003E4913">
        <w:rPr>
          <w:rStyle w:val="EndnoteReference"/>
          <w:rFonts w:ascii="Times New Roman" w:hAnsi="Times New Roman"/>
          <w:lang w:val="en-GB"/>
        </w:rPr>
        <w:endnoteReference w:id="51"/>
      </w:r>
      <w:r w:rsidRPr="003E4913">
        <w:rPr>
          <w:rFonts w:ascii="Times New Roman" w:hAnsi="Times New Roman"/>
          <w:lang w:val="en-GB"/>
        </w:rPr>
        <w:t xml:space="preserve"> Google, the software developer of Android, entered the smartphone hardware business in Q4 2016 with its Pixel and Pixel XL Android phones. Google’s flagship smartphones boasted features to compete with Apple’s iPhone 7, with a Siri-like virtual assistant, a 12-megapixel camera featuring Google’s superlative image processing, and a level of hardware and software optimization not seen in any previous Android smartphone (see Exhibit 3).</w:t>
      </w:r>
      <w:r w:rsidRPr="003E4913">
        <w:rPr>
          <w:rStyle w:val="EndnoteReference"/>
          <w:rFonts w:ascii="Times New Roman" w:hAnsi="Times New Roman"/>
          <w:lang w:val="en-GB"/>
        </w:rPr>
        <w:endnoteReference w:id="52"/>
      </w:r>
    </w:p>
    <w:p w:rsidR="00742996" w:rsidRPr="003E4913" w:rsidRDefault="00742996" w:rsidP="00742996">
      <w:pPr>
        <w:pStyle w:val="BodyText"/>
        <w:spacing w:after="0"/>
        <w:jc w:val="both"/>
        <w:rPr>
          <w:lang w:val="en-GB"/>
        </w:rPr>
      </w:pPr>
    </w:p>
    <w:p w:rsidR="00742996" w:rsidRPr="003E4913" w:rsidRDefault="00742996" w:rsidP="00742996">
      <w:pPr>
        <w:pStyle w:val="BodyText"/>
        <w:spacing w:after="0"/>
        <w:jc w:val="both"/>
        <w:rPr>
          <w:lang w:val="en-GB"/>
        </w:rPr>
      </w:pPr>
    </w:p>
    <w:p w:rsidR="00742996" w:rsidRPr="003E4913" w:rsidRDefault="00742996" w:rsidP="00742996">
      <w:pPr>
        <w:pStyle w:val="Casehead1"/>
        <w:rPr>
          <w:lang w:val="en-GB"/>
        </w:rPr>
      </w:pPr>
      <w:r w:rsidRPr="003E4913">
        <w:rPr>
          <w:lang w:val="en-GB"/>
        </w:rPr>
        <w:t>APPLE V</w:t>
      </w:r>
      <w:r>
        <w:rPr>
          <w:lang w:val="en-GB"/>
        </w:rPr>
        <w:t>er</w:t>
      </w:r>
      <w:r w:rsidRPr="003E4913">
        <w:rPr>
          <w:lang w:val="en-GB"/>
        </w:rPr>
        <w:t>S</w:t>
      </w:r>
      <w:r>
        <w:rPr>
          <w:lang w:val="en-GB"/>
        </w:rPr>
        <w:t>us</w:t>
      </w:r>
      <w:r w:rsidRPr="003E4913">
        <w:rPr>
          <w:lang w:val="en-GB"/>
        </w:rPr>
        <w:t xml:space="preserve"> SAMSUNG</w:t>
      </w:r>
    </w:p>
    <w:p w:rsidR="00742996" w:rsidRPr="003E4913" w:rsidRDefault="00742996" w:rsidP="00742996">
      <w:pPr>
        <w:pStyle w:val="MediumGrid22"/>
        <w:jc w:val="both"/>
        <w:rPr>
          <w:rFonts w:ascii="Times New Roman" w:hAnsi="Times New Roman"/>
          <w:lang w:val="en-GB"/>
        </w:rPr>
      </w:pPr>
    </w:p>
    <w:p w:rsidR="00742996" w:rsidRPr="00346B5C" w:rsidRDefault="00742996" w:rsidP="00742996">
      <w:pPr>
        <w:pStyle w:val="MediumGrid22"/>
        <w:jc w:val="both"/>
        <w:rPr>
          <w:rFonts w:ascii="Times New Roman" w:hAnsi="Times New Roman"/>
          <w:spacing w:val="-2"/>
          <w:lang w:val="en-GB"/>
        </w:rPr>
      </w:pPr>
      <w:r w:rsidRPr="00346B5C">
        <w:rPr>
          <w:rFonts w:ascii="Times New Roman" w:hAnsi="Times New Roman"/>
          <w:spacing w:val="-2"/>
          <w:lang w:val="en-GB"/>
        </w:rPr>
        <w:t>Apple, based in Cupertino, California, was the technology giant that designed, developed, and sold computer software, online services, and consumer electronics—including the iconic iPhone.</w:t>
      </w:r>
      <w:r w:rsidRPr="00346B5C">
        <w:rPr>
          <w:rStyle w:val="EndnoteReference"/>
          <w:rFonts w:ascii="Times New Roman" w:hAnsi="Times New Roman"/>
          <w:spacing w:val="-2"/>
          <w:lang w:val="en-GB"/>
        </w:rPr>
        <w:endnoteReference w:id="53"/>
      </w:r>
      <w:r w:rsidRPr="00346B5C">
        <w:rPr>
          <w:rFonts w:ascii="Times New Roman" w:hAnsi="Times New Roman"/>
          <w:spacing w:val="-2"/>
          <w:lang w:val="en-GB"/>
        </w:rPr>
        <w:t xml:space="preserve"> Apple was the most valuable company in the world, with a market capitalization of $678 billion, and had been ranked the world’s most valuable brand every year since 2012.</w:t>
      </w:r>
      <w:r w:rsidRPr="00346B5C">
        <w:rPr>
          <w:rStyle w:val="EndnoteReference"/>
          <w:rFonts w:ascii="Times New Roman" w:hAnsi="Times New Roman"/>
          <w:spacing w:val="-2"/>
          <w:lang w:val="en-GB"/>
        </w:rPr>
        <w:endnoteReference w:id="54"/>
      </w:r>
      <w:r w:rsidRPr="00346B5C">
        <w:rPr>
          <w:rFonts w:ascii="Times New Roman" w:hAnsi="Times New Roman"/>
          <w:spacing w:val="-2"/>
          <w:lang w:val="en-GB"/>
        </w:rPr>
        <w:t xml:space="preserve"> It was the leading competitor in the premium smartphone market, commanding high average selling prices and catering to a loyal base of high-value consumers.</w:t>
      </w:r>
      <w:r w:rsidRPr="00346B5C">
        <w:rPr>
          <w:rStyle w:val="EndnoteReference"/>
          <w:rFonts w:ascii="Times New Roman" w:hAnsi="Times New Roman"/>
          <w:spacing w:val="-2"/>
          <w:lang w:val="en-GB"/>
        </w:rPr>
        <w:endnoteReference w:id="55"/>
      </w:r>
      <w:r w:rsidRPr="00346B5C">
        <w:rPr>
          <w:rFonts w:ascii="Times New Roman" w:hAnsi="Times New Roman"/>
          <w:spacing w:val="-2"/>
          <w:lang w:val="en-GB"/>
        </w:rPr>
        <w:t xml:space="preserve"> While Samsung was the leading global manufacturer of smartphones by volume, Apple was the most profitable smartphone vendor</w:t>
      </w:r>
      <w:r w:rsidR="00A4661C" w:rsidRPr="00346B5C">
        <w:rPr>
          <w:rFonts w:ascii="Times New Roman" w:hAnsi="Times New Roman"/>
          <w:spacing w:val="-2"/>
          <w:lang w:val="en-GB"/>
        </w:rPr>
        <w:t xml:space="preserve"> (see Exhibit 4)</w:t>
      </w:r>
      <w:r w:rsidRPr="00346B5C">
        <w:rPr>
          <w:rFonts w:ascii="Times New Roman" w:hAnsi="Times New Roman"/>
          <w:spacing w:val="-2"/>
          <w:lang w:val="en-GB"/>
        </w:rPr>
        <w:t>. Apple had captured 91 per cent of profits in Q3 2016, owing to increased sales of its iPhone 7 and iPhone 7 Plus, and partly helped by Samsung’s Galaxy Note 7 debacle.</w:t>
      </w:r>
      <w:r w:rsidRPr="00346B5C">
        <w:rPr>
          <w:rStyle w:val="EndnoteReference"/>
          <w:rFonts w:ascii="Times New Roman" w:hAnsi="Times New Roman"/>
          <w:spacing w:val="-2"/>
          <w:lang w:val="en-GB"/>
        </w:rPr>
        <w:endnoteReference w:id="56"/>
      </w:r>
      <w:r w:rsidRPr="00346B5C">
        <w:rPr>
          <w:rFonts w:ascii="Times New Roman" w:hAnsi="Times New Roman"/>
          <w:spacing w:val="-2"/>
          <w:lang w:val="en-GB"/>
        </w:rPr>
        <w:t xml:space="preserve"> The company reported $46.85 billion in sales in Q4 2016, up from $42.36 billion in Q3 2016. Approximately 60 per cent of the company’s revenue was generated by iPhone sales.</w:t>
      </w:r>
      <w:r w:rsidRPr="00346B5C">
        <w:rPr>
          <w:rStyle w:val="EndnoteReference"/>
          <w:rFonts w:ascii="Times New Roman" w:hAnsi="Times New Roman"/>
          <w:spacing w:val="-2"/>
          <w:lang w:val="en-GB"/>
        </w:rPr>
        <w:endnoteReference w:id="57"/>
      </w:r>
      <w:r w:rsidRPr="00346B5C">
        <w:rPr>
          <w:rFonts w:ascii="Times New Roman" w:hAnsi="Times New Roman"/>
          <w:spacing w:val="-2"/>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Apple’s most successful product was the iPhone, which, at the time of its launch in 2007, was effectively the first mobile phone with a touch-screen interface. The company had gone from selling some 1.4 million units in its first year on the market to selling more than 500 million units worldwide between 2007 and 2014.</w:t>
      </w:r>
      <w:r w:rsidRPr="003E4913">
        <w:rPr>
          <w:rStyle w:val="EndnoteReference"/>
          <w:rFonts w:ascii="Times New Roman" w:hAnsi="Times New Roman"/>
          <w:lang w:val="en-GB"/>
        </w:rPr>
        <w:endnoteReference w:id="58"/>
      </w:r>
      <w:r w:rsidRPr="003E4913">
        <w:rPr>
          <w:rFonts w:ascii="Times New Roman" w:hAnsi="Times New Roman"/>
          <w:lang w:val="en-GB"/>
        </w:rPr>
        <w:t xml:space="preserve"> Apple’s competitive advantage was the company’s proprietary iOS operation system, which integrated </w:t>
      </w:r>
      <w:r>
        <w:rPr>
          <w:rFonts w:ascii="Times New Roman" w:hAnsi="Times New Roman"/>
          <w:lang w:val="en-GB"/>
        </w:rPr>
        <w:t xml:space="preserve">the </w:t>
      </w:r>
      <w:r w:rsidRPr="003E4913">
        <w:rPr>
          <w:rFonts w:ascii="Times New Roman" w:hAnsi="Times New Roman"/>
          <w:lang w:val="en-GB"/>
        </w:rPr>
        <w:t>user experience across all its devices.</w:t>
      </w:r>
      <w:r w:rsidRPr="003E4913">
        <w:rPr>
          <w:rStyle w:val="EndnoteReference"/>
          <w:rFonts w:ascii="Times New Roman" w:hAnsi="Times New Roman"/>
          <w:lang w:val="en-GB"/>
        </w:rPr>
        <w:endnoteReference w:id="59"/>
      </w:r>
      <w:r w:rsidRPr="003E4913">
        <w:rPr>
          <w:rFonts w:ascii="Times New Roman" w:hAnsi="Times New Roman"/>
          <w:lang w:val="en-GB"/>
        </w:rPr>
        <w:t xml:space="preserve"> Apple, by virtue of its closed iOS ecosystem, </w:t>
      </w:r>
      <w:r w:rsidRPr="003E4913">
        <w:rPr>
          <w:rFonts w:ascii="Times New Roman" w:hAnsi="Times New Roman"/>
          <w:lang w:val="en-GB"/>
        </w:rPr>
        <w:lastRenderedPageBreak/>
        <w:t>enjoyed a market leadership position relatively immune to some of the competitive dynamics that Samsung or Huawei might have encountered. This vertical integration strategy leveraged the company’s unique ability to design and develop its own OS, hardware, and application software, and to provide ancillary services such as iTunes and the App Store.</w:t>
      </w:r>
      <w:r w:rsidRPr="003E4913">
        <w:rPr>
          <w:rStyle w:val="EndnoteReference"/>
          <w:rFonts w:ascii="Times New Roman" w:hAnsi="Times New Roman"/>
          <w:lang w:val="en-GB"/>
        </w:rPr>
        <w:endnoteReference w:id="60"/>
      </w:r>
      <w:r w:rsidRPr="003E4913">
        <w:rPr>
          <w:rFonts w:ascii="Times New Roman" w:hAnsi="Times New Roman"/>
          <w:lang w:val="en-GB"/>
        </w:rPr>
        <w:t xml:space="preserve"> Apple’s user-centric OS and devices facilitated strong monetization, particularly through the App Store.</w:t>
      </w:r>
      <w:r w:rsidRPr="003E4913">
        <w:rPr>
          <w:rStyle w:val="EndnoteReference"/>
          <w:rFonts w:ascii="Times New Roman" w:hAnsi="Times New Roman"/>
          <w:lang w:val="en-GB"/>
        </w:rPr>
        <w:endnoteReference w:id="61"/>
      </w:r>
      <w:r w:rsidRPr="003E4913">
        <w:rPr>
          <w:rFonts w:ascii="Times New Roman" w:hAnsi="Times New Roman"/>
          <w:lang w:val="en-GB"/>
        </w:rPr>
        <w:t xml:space="preserve"> The sale of applications produced by third parties helped bolster device penetration and generated revenue on a recurring basis. In 2015, the App Store earned 75 per cent more revenue than the Google Play Store.</w:t>
      </w:r>
      <w:r w:rsidRPr="003E4913">
        <w:rPr>
          <w:rStyle w:val="EndnoteReference"/>
          <w:rFonts w:ascii="Times New Roman" w:hAnsi="Times New Roman"/>
          <w:lang w:val="en-GB"/>
        </w:rPr>
        <w:endnoteReference w:id="62"/>
      </w:r>
      <w:r w:rsidRPr="003E4913">
        <w:rPr>
          <w:rFonts w:ascii="Times New Roman" w:hAnsi="Times New Roman"/>
          <w:lang w:val="en-GB"/>
        </w:rPr>
        <w:t xml:space="preserve"> Apple’s control over its digital content across multi-platforms</w:t>
      </w:r>
      <w:r>
        <w:rPr>
          <w:rFonts w:ascii="Times New Roman" w:hAnsi="Times New Roman"/>
          <w:lang w:val="en-GB"/>
        </w:rPr>
        <w:t xml:space="preserve"> </w:t>
      </w:r>
      <w:r w:rsidRPr="003E4913">
        <w:rPr>
          <w:rFonts w:ascii="Times New Roman" w:hAnsi="Times New Roman"/>
          <w:lang w:val="en-GB"/>
        </w:rPr>
        <w:t xml:space="preserve">also </w:t>
      </w:r>
      <w:r>
        <w:rPr>
          <w:rFonts w:ascii="Times New Roman" w:hAnsi="Times New Roman"/>
          <w:lang w:val="en-GB"/>
        </w:rPr>
        <w:t>led to</w:t>
      </w:r>
      <w:r w:rsidRPr="003E4913">
        <w:rPr>
          <w:rFonts w:ascii="Times New Roman" w:hAnsi="Times New Roman"/>
          <w:lang w:val="en-GB"/>
        </w:rPr>
        <w:t xml:space="preserve"> high switching costs</w:t>
      </w:r>
      <w:r>
        <w:rPr>
          <w:rFonts w:ascii="Times New Roman" w:hAnsi="Times New Roman"/>
          <w:lang w:val="en-GB"/>
        </w:rPr>
        <w:t xml:space="preserve"> and therefore greater customer loyalty</w:t>
      </w:r>
      <w:r w:rsidRPr="003E4913">
        <w:rPr>
          <w:rFonts w:ascii="Times New Roman" w:hAnsi="Times New Roman"/>
          <w:lang w:val="en-GB"/>
        </w:rPr>
        <w:t xml:space="preserve">. Furthermore, Apple’s unique vertical and horizontal integration models were very difficult for competitors to replicate.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 xml:space="preserve">Apple was known to be one of the most legally aggressive firms in the world </w:t>
      </w:r>
      <w:r>
        <w:rPr>
          <w:rFonts w:ascii="Times New Roman" w:hAnsi="Times New Roman"/>
          <w:lang w:val="en-GB"/>
        </w:rPr>
        <w:t>in terms of</w:t>
      </w:r>
      <w:r w:rsidRPr="003E4913">
        <w:rPr>
          <w:rFonts w:ascii="Times New Roman" w:hAnsi="Times New Roman"/>
          <w:lang w:val="en-GB"/>
        </w:rPr>
        <w:t xml:space="preserve"> protecting </w:t>
      </w:r>
      <w:r>
        <w:rPr>
          <w:rFonts w:ascii="Times New Roman" w:hAnsi="Times New Roman"/>
          <w:lang w:val="en-GB"/>
        </w:rPr>
        <w:t xml:space="preserve">its </w:t>
      </w:r>
      <w:r w:rsidRPr="003E4913">
        <w:rPr>
          <w:rFonts w:ascii="Times New Roman" w:hAnsi="Times New Roman"/>
          <w:lang w:val="en-GB"/>
        </w:rPr>
        <w:t>intellectual property. Apple’s patent litigation against Samsung, known as the “Patent Wars,” had been particularly fierce and persistent, symbolizing the intense competition between the two companies.</w:t>
      </w:r>
      <w:r w:rsidRPr="003E4913">
        <w:rPr>
          <w:rStyle w:val="EndnoteReference"/>
          <w:rFonts w:ascii="Times New Roman" w:hAnsi="Times New Roman"/>
          <w:lang w:val="en-GB"/>
        </w:rPr>
        <w:endnoteReference w:id="63"/>
      </w:r>
      <w:r w:rsidRPr="003E4913">
        <w:rPr>
          <w:rFonts w:ascii="Times New Roman" w:hAnsi="Times New Roman"/>
          <w:lang w:val="en-GB"/>
        </w:rPr>
        <w:t xml:space="preserve"> In 2011, Apple began multinational litigation over technology patents against Samsung, demanding more than $2 billion.</w:t>
      </w:r>
      <w:r w:rsidRPr="003E4913">
        <w:rPr>
          <w:rStyle w:val="EndnoteReference"/>
          <w:rFonts w:ascii="Times New Roman" w:hAnsi="Times New Roman"/>
          <w:lang w:val="en-GB"/>
        </w:rPr>
        <w:endnoteReference w:id="64"/>
      </w:r>
      <w:r w:rsidRPr="003E4913">
        <w:rPr>
          <w:rFonts w:ascii="Times New Roman" w:hAnsi="Times New Roman"/>
          <w:lang w:val="en-GB"/>
        </w:rPr>
        <w:t xml:space="preserve"> By July 2012, Apple and Samsung were litigating in more than 50 lawsuits across the world.</w:t>
      </w:r>
      <w:r w:rsidRPr="003E4913">
        <w:rPr>
          <w:rStyle w:val="EndnoteReference"/>
          <w:rFonts w:ascii="Times New Roman" w:hAnsi="Times New Roman"/>
          <w:lang w:val="en-GB"/>
        </w:rPr>
        <w:endnoteReference w:id="65"/>
      </w:r>
      <w:r w:rsidRPr="003E4913">
        <w:rPr>
          <w:rFonts w:ascii="Times New Roman" w:hAnsi="Times New Roman"/>
          <w:lang w:val="en-GB"/>
        </w:rPr>
        <w:t xml:space="preserve"> </w:t>
      </w:r>
      <w:r>
        <w:rPr>
          <w:rFonts w:ascii="Times New Roman" w:hAnsi="Times New Roman"/>
          <w:lang w:val="en-GB"/>
        </w:rPr>
        <w:t>Al</w:t>
      </w:r>
      <w:r w:rsidRPr="003E4913">
        <w:rPr>
          <w:rFonts w:ascii="Times New Roman" w:hAnsi="Times New Roman"/>
          <w:lang w:val="en-GB"/>
        </w:rPr>
        <w:t>though the paper filed in federal court in San Jose, California</w:t>
      </w:r>
      <w:r>
        <w:rPr>
          <w:rFonts w:ascii="Times New Roman" w:hAnsi="Times New Roman"/>
          <w:lang w:val="en-GB"/>
        </w:rPr>
        <w:t>,</w:t>
      </w:r>
      <w:r w:rsidRPr="003E4913">
        <w:rPr>
          <w:rFonts w:ascii="Times New Roman" w:hAnsi="Times New Roman"/>
          <w:lang w:val="en-GB"/>
        </w:rPr>
        <w:t xml:space="preserve"> in December 2015 indicated that Samsung agreed to pay Apple $548 million for infringing Apple’s patents and designs, the two companies were still locked in ongoing litigations.</w:t>
      </w:r>
      <w:r w:rsidRPr="003E4913">
        <w:rPr>
          <w:rStyle w:val="EndnoteReference"/>
          <w:rFonts w:ascii="Times New Roman" w:hAnsi="Times New Roman"/>
          <w:lang w:val="en-GB"/>
        </w:rPr>
        <w:endnoteReference w:id="66"/>
      </w:r>
      <w:r w:rsidRPr="003E4913">
        <w:rPr>
          <w:rFonts w:ascii="Times New Roman" w:hAnsi="Times New Roman"/>
          <w:lang w:val="en-GB"/>
        </w:rPr>
        <w:t xml:space="preserve"> In the meantime, Chinese technology giants such as Huawei had not stood idly by, and were acquiring patents through licensing deals, acquisitions, and large investments in R&amp;D.</w:t>
      </w:r>
      <w:r w:rsidRPr="003E4913">
        <w:rPr>
          <w:rStyle w:val="EndnoteReference"/>
          <w:rFonts w:ascii="Times New Roman" w:hAnsi="Times New Roman"/>
          <w:lang w:val="en-GB"/>
        </w:rPr>
        <w:endnoteReference w:id="67"/>
      </w:r>
      <w:r w:rsidRPr="003E4913">
        <w:rPr>
          <w:rFonts w:ascii="Times New Roman" w:hAnsi="Times New Roman"/>
          <w:lang w:val="en-GB"/>
        </w:rPr>
        <w:t xml:space="preserve"> Huawei, with the ambitious goal of becoming the world’s top smartphone maker, sued Samsung in the United States in 2016 for violating 11 of its mobile patents.</w:t>
      </w:r>
      <w:r w:rsidRPr="003E4913">
        <w:rPr>
          <w:rStyle w:val="EndnoteReference"/>
          <w:rFonts w:ascii="Times New Roman" w:hAnsi="Times New Roman"/>
          <w:lang w:val="en-GB"/>
        </w:rPr>
        <w:endnoteReference w:id="68"/>
      </w:r>
      <w:r w:rsidRPr="003E4913">
        <w:rPr>
          <w:rFonts w:ascii="Times New Roman" w:hAnsi="Times New Roman"/>
          <w:lang w:val="en-GB"/>
        </w:rPr>
        <w:t xml:space="preserve"> This litigation marked the first challenge by a Chinese smartphone manufacturer against the industry leader.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Samsung’s relationship with Apple had not been entirely about fierce competition and patent litigations. In fact, Samsung had been Apple’s main supplier for iPhones from the very beginning: the original iPhone had a Samsung-manufactured core-processing chip.</w:t>
      </w:r>
      <w:r w:rsidRPr="003E4913">
        <w:rPr>
          <w:rStyle w:val="EndnoteReference"/>
          <w:rFonts w:ascii="Times New Roman" w:hAnsi="Times New Roman"/>
          <w:lang w:val="en-GB"/>
        </w:rPr>
        <w:endnoteReference w:id="69"/>
      </w:r>
      <w:r w:rsidRPr="003E4913">
        <w:rPr>
          <w:rFonts w:ascii="Times New Roman" w:hAnsi="Times New Roman"/>
          <w:lang w:val="en-GB"/>
        </w:rPr>
        <w:t xml:space="preserve"> The manufacturer had provided A-series processors, and supplied both NAND flash and DRAM memory chips as well as many other components of Apple devices, including generations of the iPhone and iPad.</w:t>
      </w:r>
      <w:r w:rsidRPr="003E4913">
        <w:rPr>
          <w:rStyle w:val="EndnoteReference"/>
          <w:rFonts w:ascii="Times New Roman" w:hAnsi="Times New Roman"/>
          <w:lang w:val="en-GB"/>
        </w:rPr>
        <w:endnoteReference w:id="70"/>
      </w:r>
      <w:r w:rsidRPr="003E4913">
        <w:rPr>
          <w:rFonts w:ascii="Times New Roman" w:hAnsi="Times New Roman"/>
          <w:lang w:val="en-GB"/>
        </w:rPr>
        <w:t xml:space="preserve"> Coincidentally, Samsung began to decrease its supply of these components to Apple after the onset of the patent infringement lawsuits in 2011. What had once been a uniquely symbiotic relationship between the two companies was further strained when Apple replaced Samsung (which supplied 60 to 70 per cent of the A9 chips used in iPhone 6 models) with Taiwan Semiconductor Manufacturing Company as the primary manufacturer of its mobile processors.</w:t>
      </w:r>
      <w:r w:rsidRPr="003E4913">
        <w:rPr>
          <w:rStyle w:val="EndnoteReference"/>
          <w:rFonts w:ascii="Times New Roman" w:hAnsi="Times New Roman"/>
          <w:lang w:val="en-GB"/>
        </w:rPr>
        <w:endnoteReference w:id="71"/>
      </w:r>
      <w:r w:rsidRPr="003E4913">
        <w:rPr>
          <w:rFonts w:ascii="Times New Roman" w:hAnsi="Times New Roman"/>
          <w:lang w:val="en-GB"/>
        </w:rPr>
        <w:t xml:space="preserve"> The Taiwanese manufacturer won the exclusive contract for A10 chips for the iPhone 7 and was expected to be the sole supplier of A11 chips in the iPhone 8.</w:t>
      </w:r>
      <w:r w:rsidRPr="003E4913">
        <w:rPr>
          <w:rStyle w:val="EndnoteReference"/>
          <w:rFonts w:ascii="Times New Roman" w:hAnsi="Times New Roman"/>
          <w:lang w:val="en-GB"/>
        </w:rPr>
        <w:endnoteReference w:id="72"/>
      </w:r>
      <w:r w:rsidRPr="003E4913">
        <w:rPr>
          <w:rFonts w:ascii="Times New Roman" w:hAnsi="Times New Roman"/>
          <w:lang w:val="en-GB"/>
        </w:rPr>
        <w:t xml:space="preserve"> Despite this</w:t>
      </w:r>
      <w:r>
        <w:rPr>
          <w:rFonts w:ascii="Times New Roman" w:hAnsi="Times New Roman"/>
          <w:lang w:val="en-GB"/>
        </w:rPr>
        <w:t xml:space="preserve"> turn of events</w:t>
      </w:r>
      <w:r w:rsidRPr="003E4913">
        <w:rPr>
          <w:rFonts w:ascii="Times New Roman" w:hAnsi="Times New Roman"/>
          <w:lang w:val="en-GB"/>
        </w:rPr>
        <w:t xml:space="preserve">, Samsung remained an important supplier of DRAM memory chips for the iPhone 7. As the </w:t>
      </w:r>
      <w:r>
        <w:rPr>
          <w:rFonts w:ascii="Times New Roman" w:hAnsi="Times New Roman"/>
          <w:lang w:val="en-GB"/>
        </w:rPr>
        <w:t xml:space="preserve">market’s </w:t>
      </w:r>
      <w:r w:rsidRPr="003E4913">
        <w:rPr>
          <w:rFonts w:ascii="Times New Roman" w:hAnsi="Times New Roman"/>
          <w:lang w:val="en-GB"/>
        </w:rPr>
        <w:t xml:space="preserve">largest supplier </w:t>
      </w:r>
      <w:r>
        <w:rPr>
          <w:rFonts w:ascii="Times New Roman" w:hAnsi="Times New Roman"/>
          <w:lang w:val="en-GB"/>
        </w:rPr>
        <w:t>for</w:t>
      </w:r>
      <w:r w:rsidRPr="003E4913">
        <w:rPr>
          <w:rFonts w:ascii="Times New Roman" w:hAnsi="Times New Roman"/>
          <w:lang w:val="en-GB"/>
        </w:rPr>
        <w:t xml:space="preserve"> flexible OLED</w:t>
      </w:r>
      <w:r>
        <w:rPr>
          <w:rFonts w:ascii="Times New Roman" w:hAnsi="Times New Roman"/>
          <w:lang w:val="en-GB"/>
        </w:rPr>
        <w:t xml:space="preserve"> panels</w:t>
      </w:r>
      <w:r w:rsidRPr="003E4913">
        <w:rPr>
          <w:rFonts w:ascii="Times New Roman" w:hAnsi="Times New Roman"/>
          <w:lang w:val="en-GB"/>
        </w:rPr>
        <w:t>, NAND flash memory chips, and DRAM memory chips, Samsung was expected to again be Apple’s top supplier for iPhones in 2017.</w:t>
      </w:r>
      <w:r w:rsidRPr="003E4913">
        <w:rPr>
          <w:rStyle w:val="EndnoteReference"/>
          <w:rFonts w:ascii="Times New Roman" w:hAnsi="Times New Roman"/>
          <w:lang w:val="en-GB"/>
        </w:rPr>
        <w:endnoteReference w:id="73"/>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Casehead1"/>
        <w:rPr>
          <w:lang w:val="en-GB"/>
        </w:rPr>
      </w:pPr>
      <w:r w:rsidRPr="003E4913">
        <w:rPr>
          <w:lang w:val="en-GB"/>
        </w:rPr>
        <w:t>Galaxy NOTE 7 DEBACLE—CONTINUED</w:t>
      </w:r>
    </w:p>
    <w:p w:rsidR="00742996" w:rsidRPr="003E4913" w:rsidRDefault="00742996" w:rsidP="00742996">
      <w:pPr>
        <w:pStyle w:val="BodyTextMain"/>
        <w:rPr>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Samsung’s Galaxy Note 7 was intended to undermine the launch, scheduled for September 7, 2016, of Apple’s iPhone 7 and iPhone 7 Plus: according to insider reports, Samsung significantly accelerated the launch of the Galaxy Note 7.</w:t>
      </w:r>
      <w:r w:rsidRPr="003E4913">
        <w:rPr>
          <w:rStyle w:val="EndnoteReference"/>
          <w:rFonts w:ascii="Times New Roman" w:hAnsi="Times New Roman"/>
          <w:lang w:val="en-GB"/>
        </w:rPr>
        <w:endnoteReference w:id="74"/>
      </w:r>
      <w:r w:rsidRPr="003E4913">
        <w:rPr>
          <w:rFonts w:ascii="Times New Roman" w:hAnsi="Times New Roman"/>
          <w:lang w:val="en-GB"/>
        </w:rPr>
        <w:t xml:space="preserve"> Knowing that Apple’s new iPhones would not be dramatically different or radically innovative compared with their predecessors, Samsung set ambitious product goals and pushed supplier deadlines in </w:t>
      </w:r>
      <w:r>
        <w:rPr>
          <w:rFonts w:ascii="Times New Roman" w:hAnsi="Times New Roman"/>
          <w:lang w:val="en-GB"/>
        </w:rPr>
        <w:t>an effort</w:t>
      </w:r>
      <w:r w:rsidRPr="003E4913">
        <w:rPr>
          <w:rFonts w:ascii="Times New Roman" w:hAnsi="Times New Roman"/>
          <w:lang w:val="en-GB"/>
        </w:rPr>
        <w:t xml:space="preserve"> to capitalize on the opportunity.</w:t>
      </w:r>
      <w:r w:rsidRPr="003E4913">
        <w:rPr>
          <w:rStyle w:val="EndnoteReference"/>
          <w:rFonts w:ascii="Times New Roman" w:hAnsi="Times New Roman"/>
          <w:lang w:val="en-GB"/>
        </w:rPr>
        <w:endnoteReference w:id="75"/>
      </w:r>
      <w:r w:rsidRPr="003E4913">
        <w:rPr>
          <w:rFonts w:ascii="Times New Roman" w:hAnsi="Times New Roman"/>
          <w:lang w:val="en-GB"/>
        </w:rPr>
        <w:t xml:space="preserve"> Galaxy Note 7 was to be the culmination of Samsung’s design, technological development, and risk-taking. The flagship smartphone was designed with cutting-edge features such as a 3500mAh battery, 5.7-inch </w:t>
      </w:r>
      <w:r>
        <w:rPr>
          <w:rFonts w:ascii="Times New Roman" w:hAnsi="Times New Roman"/>
          <w:lang w:val="en-GB"/>
        </w:rPr>
        <w:t xml:space="preserve">(14.5-centimetre) </w:t>
      </w:r>
      <w:r w:rsidRPr="003E4913">
        <w:rPr>
          <w:rFonts w:ascii="Times New Roman" w:hAnsi="Times New Roman"/>
          <w:lang w:val="en-GB"/>
        </w:rPr>
        <w:t xml:space="preserve">curved-edge screen, the </w:t>
      </w:r>
      <w:r w:rsidRPr="003E4913">
        <w:rPr>
          <w:rFonts w:ascii="Times New Roman" w:hAnsi="Times New Roman"/>
          <w:lang w:val="en-GB"/>
        </w:rPr>
        <w:lastRenderedPageBreak/>
        <w:t>S Pen, water and dust resistance (certified IP68 for dust and water resistance, compared with iPhone’s IP67)</w:t>
      </w:r>
      <w:r>
        <w:rPr>
          <w:rFonts w:ascii="Times New Roman" w:hAnsi="Times New Roman"/>
          <w:lang w:val="en-GB"/>
        </w:rPr>
        <w:t>,</w:t>
      </w:r>
      <w:r w:rsidRPr="003E4913">
        <w:rPr>
          <w:rStyle w:val="EndnoteReference"/>
          <w:rFonts w:ascii="Times New Roman" w:hAnsi="Times New Roman"/>
          <w:lang w:val="en-GB"/>
        </w:rPr>
        <w:endnoteReference w:id="76"/>
      </w:r>
      <w:r w:rsidRPr="003E4913">
        <w:rPr>
          <w:rFonts w:ascii="Times New Roman" w:hAnsi="Times New Roman"/>
          <w:lang w:val="en-GB"/>
        </w:rPr>
        <w:t xml:space="preserve"> Super AMOLED panel, wireless charging, iris-recognition security, and a 3.5-mm phono headphone jack.</w:t>
      </w:r>
      <w:r w:rsidRPr="003E4913">
        <w:rPr>
          <w:rStyle w:val="EndnoteReference"/>
          <w:rFonts w:ascii="Times New Roman" w:hAnsi="Times New Roman"/>
          <w:lang w:val="en-GB"/>
        </w:rPr>
        <w:endnoteReference w:id="77"/>
      </w:r>
      <w:r w:rsidRPr="003E4913">
        <w:rPr>
          <w:rFonts w:ascii="Times New Roman" w:hAnsi="Times New Roman"/>
          <w:vertAlign w:val="superscript"/>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The Galaxy Note 7 was positively received, and demand for the phone was better than expected.</w:t>
      </w:r>
      <w:r w:rsidRPr="003E4913">
        <w:rPr>
          <w:rStyle w:val="EndnoteReference"/>
          <w:rFonts w:ascii="Times New Roman" w:hAnsi="Times New Roman"/>
          <w:lang w:val="en-GB"/>
        </w:rPr>
        <w:endnoteReference w:id="78"/>
      </w:r>
      <w:r w:rsidRPr="003E4913">
        <w:rPr>
          <w:rFonts w:ascii="Times New Roman" w:hAnsi="Times New Roman"/>
          <w:lang w:val="en-GB"/>
        </w:rPr>
        <w:t xml:space="preserve"> In a public statement, </w:t>
      </w:r>
      <w:r>
        <w:rPr>
          <w:rFonts w:ascii="Times New Roman" w:hAnsi="Times New Roman"/>
          <w:lang w:val="en-GB"/>
        </w:rPr>
        <w:t xml:space="preserve">a </w:t>
      </w:r>
      <w:r w:rsidRPr="003E4913">
        <w:rPr>
          <w:rFonts w:ascii="Times New Roman" w:hAnsi="Times New Roman"/>
          <w:lang w:val="en-GB"/>
        </w:rPr>
        <w:t xml:space="preserve">Samsung </w:t>
      </w:r>
      <w:r>
        <w:rPr>
          <w:rFonts w:ascii="Times New Roman" w:hAnsi="Times New Roman"/>
          <w:lang w:val="en-GB"/>
        </w:rPr>
        <w:t xml:space="preserve">representative </w:t>
      </w:r>
      <w:r w:rsidRPr="003E4913">
        <w:rPr>
          <w:rFonts w:ascii="Times New Roman" w:hAnsi="Times New Roman"/>
          <w:lang w:val="en-GB"/>
        </w:rPr>
        <w:t>said, “We appreciate the strong demand and positive response to the Galaxy Note 7 from consumers across the globe. As pre-order results for the Galaxy Note 7 have far exceeded our estimates, its release date in some markets has been adjusted.”</w:t>
      </w:r>
      <w:r w:rsidRPr="003E4913">
        <w:rPr>
          <w:rStyle w:val="EndnoteReference"/>
          <w:rFonts w:ascii="Times New Roman" w:hAnsi="Times New Roman"/>
          <w:lang w:val="en-GB"/>
        </w:rPr>
        <w:endnoteReference w:id="79"/>
      </w:r>
      <w:r w:rsidRPr="003E4913">
        <w:rPr>
          <w:rFonts w:ascii="Times New Roman" w:hAnsi="Times New Roman"/>
          <w:lang w:val="en-GB"/>
        </w:rPr>
        <w:t xml:space="preserve"> Initial reviews of the Galaxy Note 7 were glowing: </w:t>
      </w:r>
      <w:r>
        <w:rPr>
          <w:rFonts w:ascii="Times New Roman" w:hAnsi="Times New Roman"/>
          <w:lang w:val="en-GB"/>
        </w:rPr>
        <w:t xml:space="preserve">a </w:t>
      </w:r>
      <w:r w:rsidRPr="003E4913">
        <w:rPr>
          <w:rFonts w:ascii="Times New Roman" w:hAnsi="Times New Roman"/>
          <w:i/>
          <w:lang w:val="en-GB"/>
        </w:rPr>
        <w:t>Time</w:t>
      </w:r>
      <w:r w:rsidRPr="003E4913">
        <w:rPr>
          <w:rFonts w:ascii="Times New Roman" w:hAnsi="Times New Roman"/>
          <w:lang w:val="en-GB"/>
        </w:rPr>
        <w:t xml:space="preserve"> magazine </w:t>
      </w:r>
      <w:r>
        <w:rPr>
          <w:rFonts w:ascii="Times New Roman" w:hAnsi="Times New Roman"/>
          <w:lang w:val="en-GB"/>
        </w:rPr>
        <w:t>article titled</w:t>
      </w:r>
      <w:r w:rsidRPr="003E4913">
        <w:rPr>
          <w:rFonts w:ascii="Times New Roman" w:hAnsi="Times New Roman"/>
          <w:lang w:val="en-GB"/>
        </w:rPr>
        <w:t xml:space="preserve">, “Samsung’s Galaxy Note 7 Is a Worthy Challenger to the iPhone,” rated the Galaxy Note 7 four and a half out of five stars, compared </w:t>
      </w:r>
      <w:r>
        <w:rPr>
          <w:rFonts w:ascii="Times New Roman" w:hAnsi="Times New Roman"/>
          <w:lang w:val="en-GB"/>
        </w:rPr>
        <w:t>with</w:t>
      </w:r>
      <w:r w:rsidRPr="003E4913">
        <w:rPr>
          <w:rFonts w:ascii="Times New Roman" w:hAnsi="Times New Roman"/>
          <w:lang w:val="en-GB"/>
        </w:rPr>
        <w:t xml:space="preserve"> iPhone 7’s four stars.</w:t>
      </w:r>
      <w:r w:rsidRPr="003E4913">
        <w:rPr>
          <w:rStyle w:val="EndnoteReference"/>
          <w:rFonts w:ascii="Times New Roman" w:hAnsi="Times New Roman"/>
          <w:lang w:val="en-GB"/>
        </w:rPr>
        <w:endnoteReference w:id="80"/>
      </w:r>
      <w:r w:rsidRPr="003E4913">
        <w:rPr>
          <w:rFonts w:ascii="Times New Roman" w:hAnsi="Times New Roman"/>
          <w:lang w:val="en-GB"/>
        </w:rPr>
        <w:t xml:space="preserve"> </w:t>
      </w:r>
      <w:r w:rsidRPr="003E4913">
        <w:rPr>
          <w:rFonts w:ascii="Times New Roman" w:hAnsi="Times New Roman"/>
          <w:i/>
          <w:lang w:val="en-GB"/>
        </w:rPr>
        <w:t>Forbes</w:t>
      </w:r>
      <w:r w:rsidRPr="003E4913">
        <w:rPr>
          <w:rFonts w:ascii="Times New Roman" w:hAnsi="Times New Roman"/>
          <w:lang w:val="en-GB"/>
        </w:rPr>
        <w:t xml:space="preserve"> columnist Ewan Spence commented that the Galaxy Note 7 was the smartphone of 2016 and the contender for the top step—in an article published </w:t>
      </w:r>
      <w:r w:rsidRPr="003E4913">
        <w:rPr>
          <w:rFonts w:ascii="Times New Roman" w:hAnsi="Times New Roman"/>
          <w:i/>
          <w:lang w:val="en-GB"/>
        </w:rPr>
        <w:t>after</w:t>
      </w:r>
      <w:r w:rsidRPr="003E4913">
        <w:rPr>
          <w:rFonts w:ascii="Times New Roman" w:hAnsi="Times New Roman"/>
          <w:lang w:val="en-GB"/>
        </w:rPr>
        <w:t xml:space="preserve"> the global recall.</w:t>
      </w:r>
      <w:r w:rsidRPr="003E4913">
        <w:rPr>
          <w:rStyle w:val="EndnoteReference"/>
          <w:rFonts w:ascii="Times New Roman" w:hAnsi="Times New Roman"/>
          <w:lang w:val="en-GB"/>
        </w:rPr>
        <w:endnoteReference w:id="81"/>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Sadly, the Galaxy Note 7 had a fatal flaw, and even initial praise and strong reception of the device could not save it.</w:t>
      </w:r>
      <w:r w:rsidRPr="003E4913">
        <w:rPr>
          <w:rStyle w:val="EndnoteReference"/>
          <w:rFonts w:ascii="Times New Roman" w:hAnsi="Times New Roman"/>
          <w:lang w:val="en-GB"/>
        </w:rPr>
        <w:endnoteReference w:id="82"/>
      </w:r>
      <w:r w:rsidRPr="003E4913">
        <w:rPr>
          <w:rFonts w:ascii="Times New Roman" w:hAnsi="Times New Roman"/>
          <w:lang w:val="en-GB"/>
        </w:rPr>
        <w:t xml:space="preserve"> On September 15, 2016, immediately after the emergence of reports of overheating incidents, Samsung voluntarily recalled 2.5 million Galaxy Note 7s (see Exhibit 5).</w:t>
      </w:r>
      <w:r w:rsidRPr="003E4913">
        <w:rPr>
          <w:rStyle w:val="EndnoteReference"/>
          <w:rFonts w:ascii="Times New Roman" w:hAnsi="Times New Roman"/>
          <w:lang w:val="en-GB"/>
        </w:rPr>
        <w:endnoteReference w:id="83"/>
      </w:r>
      <w:r w:rsidRPr="003E4913">
        <w:rPr>
          <w:rFonts w:ascii="Times New Roman" w:hAnsi="Times New Roman"/>
          <w:lang w:val="en-GB"/>
        </w:rPr>
        <w:t xml:space="preserve"> The problem was initially attributed to a battery manufacturing error that put pressure on plates within the battery cells, bringing the negative and positive poles into contact and thus creating excessive heat, causing the battery to explode.</w:t>
      </w:r>
      <w:r w:rsidRPr="003E4913">
        <w:rPr>
          <w:rStyle w:val="EndnoteReference"/>
          <w:rFonts w:ascii="Times New Roman" w:hAnsi="Times New Roman"/>
          <w:lang w:val="en-GB"/>
        </w:rPr>
        <w:endnoteReference w:id="84"/>
      </w:r>
      <w:r w:rsidRPr="003E4913">
        <w:rPr>
          <w:rFonts w:ascii="Times New Roman" w:hAnsi="Times New Roman"/>
          <w:lang w:val="en-GB"/>
        </w:rPr>
        <w:t xml:space="preserve"> In response, the company hastily implemented a replacement Galaxy Note 7.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BodyText"/>
        <w:spacing w:after="0"/>
        <w:jc w:val="both"/>
        <w:rPr>
          <w:sz w:val="22"/>
          <w:lang w:val="en-GB"/>
        </w:rPr>
      </w:pPr>
      <w:r w:rsidRPr="003E4913">
        <w:rPr>
          <w:sz w:val="22"/>
          <w:lang w:val="en-GB"/>
        </w:rPr>
        <w:t>Samsung’s pre-emptive strategy and recall measures were positively received. The voluntary recall emphasized Samsung’s focus on customer safety. The company complied with regulations set by the United States Consumer Product Safety Commission and offered an exchange program in advance of the official recall announcement. Despite criticism that Samsung had not worked collaboratively with the Commission, it still managed to achieve a 15</w:t>
      </w:r>
      <w:r>
        <w:rPr>
          <w:sz w:val="22"/>
          <w:lang w:val="en-GB"/>
        </w:rPr>
        <w:t xml:space="preserve"> </w:t>
      </w:r>
      <w:r w:rsidRPr="003E4913">
        <w:rPr>
          <w:sz w:val="22"/>
          <w:lang w:val="en-GB"/>
        </w:rPr>
        <w:t>per</w:t>
      </w:r>
      <w:r>
        <w:rPr>
          <w:sz w:val="22"/>
          <w:lang w:val="en-GB"/>
        </w:rPr>
        <w:t xml:space="preserve"> </w:t>
      </w:r>
      <w:r w:rsidRPr="003E4913">
        <w:rPr>
          <w:sz w:val="22"/>
          <w:lang w:val="en-GB"/>
        </w:rPr>
        <w:t>cent recall rate prior to the official recall.</w:t>
      </w:r>
      <w:r w:rsidRPr="003E4913">
        <w:rPr>
          <w:rStyle w:val="EndnoteReference"/>
          <w:sz w:val="22"/>
          <w:lang w:val="en-GB"/>
        </w:rPr>
        <w:endnoteReference w:id="85"/>
      </w:r>
      <w:r w:rsidRPr="003E4913">
        <w:rPr>
          <w:sz w:val="22"/>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Samsung had hoped that a proactive, massive-scale recall would sustain goodwill and loyalty among customers and the media, but the solution turned out to be less than satisfactory as reports of overheating and combustion continued to surface. In the United States alone, there were 96 reports of overheating batteries in the Galaxy Note 7, 23 of which were new cases reported after the initial recall.</w:t>
      </w:r>
      <w:r w:rsidRPr="003E4913">
        <w:rPr>
          <w:rStyle w:val="EndnoteReference"/>
          <w:rFonts w:ascii="Times New Roman" w:hAnsi="Times New Roman"/>
          <w:lang w:val="en-GB"/>
        </w:rPr>
        <w:endnoteReference w:id="86"/>
      </w:r>
      <w:r w:rsidRPr="003E4913">
        <w:rPr>
          <w:rFonts w:ascii="Times New Roman" w:hAnsi="Times New Roman"/>
          <w:lang w:val="en-GB"/>
        </w:rPr>
        <w:t xml:space="preserve"> Cited as one of the costliest product safety failures in technology history, the overheating batteries caused substantial damage to both consumers and the company.</w:t>
      </w:r>
      <w:r w:rsidRPr="003E4913">
        <w:rPr>
          <w:rStyle w:val="EndnoteReference"/>
          <w:rFonts w:ascii="Times New Roman" w:hAnsi="Times New Roman"/>
          <w:lang w:val="en-GB"/>
        </w:rPr>
        <w:endnoteReference w:id="87"/>
      </w:r>
      <w:r w:rsidRPr="003E4913">
        <w:rPr>
          <w:rFonts w:ascii="Times New Roman" w:hAnsi="Times New Roman"/>
          <w:lang w:val="en-GB"/>
        </w:rPr>
        <w:t xml:space="preserve"> In addition to 47 reports of property damage, there had been 13 reports of consumers sustaining burns from using Galaxy Note 7 phones.</w:t>
      </w:r>
      <w:r w:rsidRPr="003E4913">
        <w:rPr>
          <w:rStyle w:val="EndnoteReference"/>
          <w:rFonts w:ascii="Times New Roman" w:hAnsi="Times New Roman"/>
          <w:lang w:val="en-GB"/>
        </w:rPr>
        <w:endnoteReference w:id="88"/>
      </w:r>
      <w:r w:rsidRPr="003E4913">
        <w:rPr>
          <w:rFonts w:ascii="Times New Roman" w:hAnsi="Times New Roman"/>
          <w:lang w:val="en-GB"/>
        </w:rPr>
        <w:t xml:space="preserve"> On October 5, 2016, a Galaxy Note 7 caught fire on a Southwest Airlines flight, prompting authorities to ban the phone from flights between Canada and the United States.</w:t>
      </w:r>
      <w:r w:rsidRPr="003E4913">
        <w:rPr>
          <w:rStyle w:val="EndnoteReference"/>
          <w:rFonts w:ascii="Times New Roman" w:hAnsi="Times New Roman"/>
          <w:lang w:val="en-GB"/>
        </w:rPr>
        <w:endnoteReference w:id="89"/>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r w:rsidRPr="003E4913">
        <w:rPr>
          <w:rFonts w:ascii="Times New Roman" w:hAnsi="Times New Roman"/>
          <w:lang w:val="en-GB"/>
        </w:rPr>
        <w:t xml:space="preserve">Before the recall, Strategy Analytics had estimated that the Galaxy Note 7 would sell 15 million units in 2016. After sales were halted for a second time, the firm estimated the total recall costs to be as </w:t>
      </w:r>
      <w:r>
        <w:rPr>
          <w:rFonts w:ascii="Times New Roman" w:hAnsi="Times New Roman"/>
          <w:lang w:val="en-GB"/>
        </w:rPr>
        <w:t>high</w:t>
      </w:r>
      <w:r w:rsidRPr="003E4913">
        <w:rPr>
          <w:rFonts w:ascii="Times New Roman" w:hAnsi="Times New Roman"/>
          <w:lang w:val="en-GB"/>
        </w:rPr>
        <w:t xml:space="preserve"> as $10 billion. Samsung’s brand and reputation were badly damaged, with a 186 per cent increase in negative public sentiment toward the company, particularly after the widely</w:t>
      </w:r>
      <w:r>
        <w:rPr>
          <w:rFonts w:ascii="Times New Roman" w:hAnsi="Times New Roman"/>
          <w:lang w:val="en-GB"/>
        </w:rPr>
        <w:t xml:space="preserve"> </w:t>
      </w:r>
      <w:r w:rsidRPr="003E4913">
        <w:rPr>
          <w:rFonts w:ascii="Times New Roman" w:hAnsi="Times New Roman"/>
          <w:lang w:val="en-GB"/>
        </w:rPr>
        <w:t>publicized instances of combusting phones.</w:t>
      </w:r>
      <w:r w:rsidRPr="003E4913">
        <w:rPr>
          <w:rStyle w:val="EndnoteReference"/>
          <w:rFonts w:ascii="Times New Roman" w:hAnsi="Times New Roman"/>
          <w:lang w:val="en-GB"/>
        </w:rPr>
        <w:endnoteReference w:id="90"/>
      </w:r>
      <w:r w:rsidRPr="003E4913">
        <w:rPr>
          <w:rFonts w:ascii="Times New Roman" w:hAnsi="Times New Roman"/>
          <w:lang w:val="en-GB"/>
        </w:rPr>
        <w:t xml:space="preserve"> </w:t>
      </w: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MediumGrid22"/>
        <w:jc w:val="both"/>
        <w:rPr>
          <w:rFonts w:ascii="Times New Roman" w:hAnsi="Times New Roman"/>
          <w:lang w:val="en-GB"/>
        </w:rPr>
      </w:pPr>
    </w:p>
    <w:p w:rsidR="00742996" w:rsidRPr="003E4913" w:rsidRDefault="00742996" w:rsidP="00742996">
      <w:pPr>
        <w:pStyle w:val="Casehead1"/>
        <w:rPr>
          <w:lang w:val="en-GB"/>
        </w:rPr>
      </w:pPr>
      <w:r w:rsidRPr="003E4913">
        <w:rPr>
          <w:lang w:val="en-GB"/>
        </w:rPr>
        <w:t xml:space="preserve">MOVING FORWARD </w:t>
      </w:r>
    </w:p>
    <w:p w:rsidR="00742996" w:rsidRPr="003E4913" w:rsidRDefault="00742996" w:rsidP="00742996">
      <w:pPr>
        <w:pStyle w:val="BodyTextMain"/>
        <w:rPr>
          <w:lang w:val="en-GB"/>
        </w:rPr>
      </w:pPr>
    </w:p>
    <w:p w:rsidR="00742996" w:rsidRPr="003E4913" w:rsidRDefault="00742996" w:rsidP="00742996">
      <w:pPr>
        <w:pStyle w:val="BodyTextMain"/>
        <w:rPr>
          <w:lang w:val="en-GB"/>
        </w:rPr>
      </w:pPr>
      <w:r w:rsidRPr="003E4913">
        <w:rPr>
          <w:lang w:val="en-GB"/>
        </w:rPr>
        <w:t xml:space="preserve">On January 23, 2017, Samsung issued an official press release: </w:t>
      </w:r>
    </w:p>
    <w:p w:rsidR="00742996" w:rsidRPr="003E4913" w:rsidRDefault="00742996" w:rsidP="00742996">
      <w:pPr>
        <w:pStyle w:val="BodyTextMain"/>
        <w:rPr>
          <w:lang w:val="en-GB"/>
        </w:rPr>
      </w:pPr>
    </w:p>
    <w:p w:rsidR="00742996" w:rsidRPr="003E4913" w:rsidRDefault="00742996" w:rsidP="00742996">
      <w:pPr>
        <w:pStyle w:val="BodyTextMain"/>
        <w:ind w:left="720"/>
        <w:rPr>
          <w:lang w:val="en-GB"/>
        </w:rPr>
      </w:pPr>
      <w:r w:rsidRPr="003E4913">
        <w:rPr>
          <w:lang w:val="en-GB"/>
        </w:rPr>
        <w:t xml:space="preserve">Following several months of in-depth investigations, Samsung Electronics today announced the cause of the Galaxy Note7 incidents and measures to prevent a recurrence during a press </w:t>
      </w:r>
      <w:r w:rsidRPr="003E4913">
        <w:rPr>
          <w:lang w:val="en-GB"/>
        </w:rPr>
        <w:lastRenderedPageBreak/>
        <w:t>conference held in Seoul, Korea. DJ Koh, president of mobile communications business, Samsung Electronics, shared detailed results of the investigation and expressed his sincere apology and gratitude to Galaxy Note 7 customers, mobile operators, retail and distribution partners, and business partners for their patience and continued support.</w:t>
      </w:r>
      <w:r w:rsidRPr="003E4913">
        <w:rPr>
          <w:rStyle w:val="EndnoteReference"/>
          <w:lang w:val="en-GB"/>
        </w:rPr>
        <w:endnoteReference w:id="91"/>
      </w:r>
    </w:p>
    <w:p w:rsidR="00742996" w:rsidRPr="002E5D23" w:rsidRDefault="00742996" w:rsidP="002E5D23">
      <w:pPr>
        <w:pStyle w:val="BodyTextMain"/>
      </w:pPr>
    </w:p>
    <w:p w:rsidR="00742996" w:rsidRPr="003E4913" w:rsidRDefault="00742996" w:rsidP="00742996">
      <w:pPr>
        <w:pStyle w:val="BodyTextMain"/>
        <w:rPr>
          <w:lang w:val="en-GB"/>
        </w:rPr>
      </w:pPr>
      <w:r w:rsidRPr="003E4913">
        <w:rPr>
          <w:lang w:val="en-GB"/>
        </w:rPr>
        <w:t>For the Q4 2016 period, Samsung reported 50 per cent year-on-year growth with an operating profit of $7.92 billion on total revenue of $44.60 billion.</w:t>
      </w:r>
      <w:r w:rsidRPr="003E4913">
        <w:rPr>
          <w:rStyle w:val="EndnoteReference"/>
          <w:lang w:val="en-GB"/>
        </w:rPr>
        <w:endnoteReference w:id="92"/>
      </w:r>
      <w:r w:rsidRPr="003E4913">
        <w:rPr>
          <w:lang w:val="en-GB"/>
        </w:rPr>
        <w:t xml:space="preserve"> These results were in fact the company’s highest profit numbers in three years.</w:t>
      </w:r>
      <w:r w:rsidRPr="003E4913">
        <w:rPr>
          <w:rStyle w:val="EndnoteReference"/>
          <w:lang w:val="en-GB"/>
        </w:rPr>
        <w:endnoteReference w:id="93"/>
      </w:r>
      <w:r w:rsidRPr="003E4913">
        <w:rPr>
          <w:lang w:val="en-GB"/>
        </w:rPr>
        <w:t xml:space="preserve"> Profit growth was driven by Samsung’s business components, mainly memory and display panel business units.</w:t>
      </w:r>
      <w:r w:rsidRPr="003E4913">
        <w:rPr>
          <w:rStyle w:val="EndnoteReference"/>
          <w:lang w:val="en-GB"/>
        </w:rPr>
        <w:endnoteReference w:id="94"/>
      </w:r>
      <w:r w:rsidRPr="003E4913">
        <w:rPr>
          <w:lang w:val="en-GB"/>
        </w:rPr>
        <w:t xml:space="preserve"> In the meantime, the Galaxy Note 7 recall resulted in a 96 per cent year-on-year decline in operating profit for the mobile division in Q3 2016 and total costs of $5.3 billion.</w:t>
      </w:r>
      <w:r w:rsidRPr="003E4913">
        <w:rPr>
          <w:rStyle w:val="EndnoteReference"/>
          <w:lang w:val="en-GB"/>
        </w:rPr>
        <w:endnoteReference w:id="95"/>
      </w:r>
      <w:r w:rsidRPr="003E4913">
        <w:rPr>
          <w:lang w:val="en-GB"/>
        </w:rPr>
        <w:t xml:space="preserve"> Despite the immediate and expected losses of the mobile business, Samsung’s flagship products, such as the Galaxy S7, and sales of mid-to-low-end models also contributed to the company’s year-over-year earnings.</w:t>
      </w:r>
      <w:r w:rsidRPr="003E4913">
        <w:rPr>
          <w:rStyle w:val="EndnoteReference"/>
          <w:lang w:val="en-GB"/>
        </w:rPr>
        <w:endnoteReference w:id="96"/>
      </w:r>
    </w:p>
    <w:p w:rsidR="00742996" w:rsidRPr="003E4913" w:rsidRDefault="00742996" w:rsidP="00742996">
      <w:pPr>
        <w:pStyle w:val="BodyTextMain"/>
        <w:rPr>
          <w:lang w:val="en-GB"/>
        </w:rPr>
      </w:pPr>
    </w:p>
    <w:p w:rsidR="00742996" w:rsidRPr="003E4913" w:rsidRDefault="00742996" w:rsidP="00742996">
      <w:pPr>
        <w:pStyle w:val="BodyTextMain"/>
        <w:rPr>
          <w:lang w:val="en-GB"/>
        </w:rPr>
      </w:pPr>
      <w:r w:rsidRPr="003E4913">
        <w:rPr>
          <w:lang w:val="en-GB"/>
        </w:rPr>
        <w:t>For Koh, the debacle was completely unexpected. Following several months of in-depth investigations, Koh described the battery manufacturing issues that had caused the Galaxy Note 7 fires: “The main cause of the incident [were] deflections in the negative electrode” in the first batch of batteries, while melted copper was found in the second batch, which ultimately led to a greater likelihood of contact between insulated elements leading to short circuiting and self-heating.</w:t>
      </w:r>
      <w:r w:rsidRPr="003E4913">
        <w:rPr>
          <w:rStyle w:val="EndnoteReference"/>
          <w:lang w:val="en-GB"/>
        </w:rPr>
        <w:endnoteReference w:id="97"/>
      </w:r>
    </w:p>
    <w:p w:rsidR="00742996" w:rsidRPr="003E4913" w:rsidRDefault="00742996" w:rsidP="00742996">
      <w:pPr>
        <w:pStyle w:val="BodyTextMain"/>
        <w:rPr>
          <w:lang w:val="en-GB"/>
        </w:rPr>
      </w:pPr>
    </w:p>
    <w:p w:rsidR="00742996" w:rsidRPr="003E4913" w:rsidRDefault="00742996" w:rsidP="00742996">
      <w:pPr>
        <w:pStyle w:val="BodyTextMain"/>
        <w:rPr>
          <w:lang w:val="en-GB"/>
        </w:rPr>
      </w:pPr>
      <w:r w:rsidRPr="003E4913">
        <w:rPr>
          <w:lang w:val="en-GB"/>
        </w:rPr>
        <w:t>The smartphone manufacturer was familiar with crises and product recalls, having learned from past product recalls</w:t>
      </w:r>
      <w:r>
        <w:rPr>
          <w:lang w:val="en-GB"/>
        </w:rPr>
        <w:t>,</w:t>
      </w:r>
      <w:r w:rsidRPr="003E4913">
        <w:rPr>
          <w:lang w:val="en-GB"/>
        </w:rPr>
        <w:t xml:space="preserve"> including those at Toyota Motor Corporation—as well as its own. There was a well-known story within the company that Samsung Chairman Lee Kun-hee had set fire to 150,000 defective phones in 1995. This company lore was analogous to the problems Koh was facing. Just as Lee had had to come up with a way to overcome the challenge Samsung faced</w:t>
      </w:r>
      <w:r>
        <w:rPr>
          <w:lang w:val="en-GB"/>
        </w:rPr>
        <w:t xml:space="preserve"> </w:t>
      </w:r>
      <w:r w:rsidRPr="003E4913">
        <w:rPr>
          <w:lang w:val="en-GB"/>
        </w:rPr>
        <w:t>in 1995, Koh wondered how to overcome the Galaxy Note 7 debacle and erase this embarrassing product safety failure from the public’s mind. Samsung was more threatened by the damage to its hard-won reputation than by the short-term financial losses resulting from the global recall.</w:t>
      </w:r>
    </w:p>
    <w:p w:rsidR="00742996" w:rsidRPr="003E4913" w:rsidRDefault="00742996" w:rsidP="00742996">
      <w:pPr>
        <w:pStyle w:val="BodyTextMain"/>
        <w:rPr>
          <w:lang w:val="en-GB"/>
        </w:rPr>
      </w:pPr>
    </w:p>
    <w:p w:rsidR="00742996" w:rsidRPr="003E4913" w:rsidRDefault="00742996" w:rsidP="00742996">
      <w:pPr>
        <w:pStyle w:val="BodyTextMain"/>
        <w:rPr>
          <w:lang w:val="en-GB"/>
        </w:rPr>
      </w:pPr>
      <w:r w:rsidRPr="003E4913">
        <w:rPr>
          <w:lang w:val="en-GB"/>
        </w:rPr>
        <w:t>In a press conference to describe the causes of the Galaxy Note 7 failures, Koh stated that 96 per cent of the 3.06 million Galaxy Note 7 devices that were sold and activated had been returned.</w:t>
      </w:r>
      <w:r w:rsidRPr="003E4913">
        <w:rPr>
          <w:rStyle w:val="EndnoteReference"/>
          <w:lang w:val="en-GB"/>
        </w:rPr>
        <w:endnoteReference w:id="98"/>
      </w:r>
      <w:r w:rsidRPr="003E4913">
        <w:rPr>
          <w:lang w:val="en-GB"/>
        </w:rPr>
        <w:t xml:space="preserve"> Unlike previous Galaxy S smartphones, the Galaxy S8 would not be unveiled at the Mobile World Congress trade show in Barcelona due to the company’s pledge “to enhance product safety following an investigation into the cause of fires in its premium Galaxy Note 7 devices.”</w:t>
      </w:r>
      <w:r w:rsidRPr="003E4913">
        <w:rPr>
          <w:rStyle w:val="EndnoteReference"/>
          <w:lang w:val="en-GB"/>
        </w:rPr>
        <w:endnoteReference w:id="99"/>
      </w:r>
      <w:r w:rsidRPr="003E4913">
        <w:rPr>
          <w:lang w:val="en-GB"/>
        </w:rPr>
        <w:t xml:space="preserve"> Koh told reporters, “The lessons of this incident are deeply reflected in our culture and process. . . . Samsung Electronics will be working hard to regain consumer trust.”</w:t>
      </w:r>
      <w:r w:rsidRPr="003E4913">
        <w:rPr>
          <w:rStyle w:val="EndnoteReference"/>
          <w:lang w:val="en-GB"/>
        </w:rPr>
        <w:endnoteReference w:id="100"/>
      </w:r>
    </w:p>
    <w:p w:rsidR="00742996" w:rsidRPr="003E4913" w:rsidRDefault="00742996" w:rsidP="00742996">
      <w:pPr>
        <w:pStyle w:val="BodyTextMain"/>
        <w:rPr>
          <w:lang w:val="en-GB"/>
        </w:rPr>
      </w:pPr>
    </w:p>
    <w:p w:rsidR="00742996" w:rsidRPr="003E4913" w:rsidRDefault="00742996" w:rsidP="00742996">
      <w:pPr>
        <w:pStyle w:val="BodyTextMain"/>
        <w:rPr>
          <w:lang w:val="en-GB"/>
        </w:rPr>
      </w:pPr>
      <w:r w:rsidRPr="003E4913">
        <w:rPr>
          <w:lang w:val="en-GB"/>
        </w:rPr>
        <w:t>However, Koh knew that the press conference was only the beginning of a new chapter—an extremely important chapter for the company, and for his career. What should Samsung do next? How should Koh lead what amounted to the firm’s most important product launch—the Samsung Galaxy S8—after the dramatic failure of the Galaxy Note 7? Given Samsung’s expertise as a vertically</w:t>
      </w:r>
      <w:r>
        <w:rPr>
          <w:lang w:val="en-GB"/>
        </w:rPr>
        <w:t xml:space="preserve"> </w:t>
      </w:r>
      <w:r w:rsidRPr="003E4913">
        <w:rPr>
          <w:lang w:val="en-GB"/>
        </w:rPr>
        <w:t>integrated company, how could it position itself to take advantage of the recall as an opportunity to set a new precedent for smartphone manufacturers in quality assurance and safety? Should Samsung consider moving the launch date forward, or backward? Finally, how should Samsung repair and rebuild trust with its customers?</w:t>
      </w:r>
    </w:p>
    <w:p w:rsidR="00742996" w:rsidRPr="003E4913" w:rsidRDefault="00742996" w:rsidP="00742996">
      <w:pPr>
        <w:pStyle w:val="Casehead1"/>
        <w:jc w:val="center"/>
        <w:rPr>
          <w:lang w:val="en-GB"/>
        </w:rPr>
      </w:pPr>
      <w:r w:rsidRPr="003E4913">
        <w:rPr>
          <w:lang w:val="en-GB"/>
        </w:rPr>
        <w:br w:type="page"/>
      </w:r>
      <w:r w:rsidRPr="003E4913">
        <w:rPr>
          <w:lang w:val="en-GB"/>
        </w:rPr>
        <w:lastRenderedPageBreak/>
        <w:t>EXHIBIT 1: SMARTPHONE UNIT SHIPMENTS BY OPERATING SYSTEM AND AVERAGE SELLING PRICE (2012–2016)</w:t>
      </w:r>
    </w:p>
    <w:p w:rsidR="00742996" w:rsidRPr="006D18E1" w:rsidRDefault="00742996" w:rsidP="00742996">
      <w:pPr>
        <w:pStyle w:val="BodyTextMain"/>
        <w:rPr>
          <w:sz w:val="16"/>
          <w:szCs w:val="16"/>
          <w:lang w:val="en-GB"/>
        </w:rPr>
      </w:pPr>
    </w:p>
    <w:p w:rsidR="00742996" w:rsidRPr="003E4913" w:rsidRDefault="00742996" w:rsidP="00742996">
      <w:pPr>
        <w:pStyle w:val="BodyTextMain"/>
        <w:jc w:val="center"/>
        <w:rPr>
          <w:lang w:val="en-GB"/>
        </w:rPr>
      </w:pPr>
      <w:r>
        <w:rPr>
          <w:noProof/>
          <w:lang w:val="en-GB" w:eastAsia="en-GB"/>
        </w:rPr>
        <w:drawing>
          <wp:inline distT="0" distB="0" distL="0" distR="0">
            <wp:extent cx="4949190" cy="3291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9190" cy="3291840"/>
                    </a:xfrm>
                    <a:prstGeom prst="rect">
                      <a:avLst/>
                    </a:prstGeom>
                    <a:noFill/>
                  </pic:spPr>
                </pic:pic>
              </a:graphicData>
            </a:graphic>
          </wp:inline>
        </w:drawing>
      </w:r>
    </w:p>
    <w:p w:rsidR="00742996" w:rsidRPr="003D381B" w:rsidRDefault="00742996" w:rsidP="00742996">
      <w:pPr>
        <w:pStyle w:val="FootnoteText1"/>
        <w:rPr>
          <w:sz w:val="10"/>
          <w:szCs w:val="10"/>
          <w:lang w:val="en-GB"/>
        </w:rPr>
      </w:pPr>
    </w:p>
    <w:p w:rsidR="00742996" w:rsidRPr="003E4913" w:rsidRDefault="00742996" w:rsidP="00742996">
      <w:pPr>
        <w:pStyle w:val="FootnoteText1"/>
        <w:rPr>
          <w:lang w:val="en-GB"/>
        </w:rPr>
      </w:pPr>
      <w:r w:rsidRPr="003E4913">
        <w:rPr>
          <w:lang w:val="en-GB"/>
        </w:rPr>
        <w:t xml:space="preserve">Note: Y/Y = year-over-year; ASP = </w:t>
      </w:r>
      <w:r>
        <w:rPr>
          <w:lang w:val="en-GB"/>
        </w:rPr>
        <w:t>a</w:t>
      </w:r>
      <w:r w:rsidRPr="003E4913">
        <w:rPr>
          <w:lang w:val="en-GB"/>
        </w:rPr>
        <w:t xml:space="preserve">verage </w:t>
      </w:r>
      <w:r>
        <w:rPr>
          <w:lang w:val="en-GB"/>
        </w:rPr>
        <w:t>s</w:t>
      </w:r>
      <w:r w:rsidRPr="003E4913">
        <w:rPr>
          <w:lang w:val="en-GB"/>
        </w:rPr>
        <w:t xml:space="preserve">elling </w:t>
      </w:r>
      <w:r>
        <w:rPr>
          <w:lang w:val="en-GB"/>
        </w:rPr>
        <w:t>p</w:t>
      </w:r>
      <w:r w:rsidRPr="003E4913">
        <w:rPr>
          <w:lang w:val="en-GB"/>
        </w:rPr>
        <w:t xml:space="preserve">rice </w:t>
      </w:r>
    </w:p>
    <w:p w:rsidR="00742996" w:rsidRPr="003E4913" w:rsidRDefault="00742996" w:rsidP="00742996">
      <w:pPr>
        <w:pStyle w:val="FootnoteText1"/>
        <w:rPr>
          <w:lang w:val="en-GB"/>
        </w:rPr>
      </w:pPr>
      <w:r w:rsidRPr="003E4913">
        <w:rPr>
          <w:lang w:val="en-GB"/>
        </w:rPr>
        <w:t xml:space="preserve">Source: </w:t>
      </w:r>
      <w:r w:rsidR="003A70A9">
        <w:rPr>
          <w:lang w:val="en-GB"/>
        </w:rPr>
        <w:t xml:space="preserve">Created by the case authors using data from </w:t>
      </w:r>
      <w:r>
        <w:rPr>
          <w:lang w:val="en-GB"/>
        </w:rPr>
        <w:t>Statista</w:t>
      </w:r>
      <w:r w:rsidRPr="003E4913">
        <w:rPr>
          <w:lang w:val="en-GB"/>
        </w:rPr>
        <w:t xml:space="preserve">, “Smartphone Shipments by Vendor Worldwide from 4th Quarter 2009 to 4th Quarter 2016 (in Million Units),” accessed April 19, 2017, www.statista.com/statistics/271490/quarterly-global-smartphone-shipments-by-vendor/; Mary Meeker, “2016 Internet Trends Report,” Kleiner Perkins Caufield Byers, June 1, 2016, accessed April 19, 2017, www.kpcb.com/blog/2016-internet-trends-report. </w:t>
      </w:r>
    </w:p>
    <w:p w:rsidR="00742996" w:rsidRPr="003D381B" w:rsidRDefault="00742996" w:rsidP="00742996">
      <w:pPr>
        <w:pStyle w:val="Footnote"/>
        <w:rPr>
          <w:sz w:val="16"/>
          <w:szCs w:val="16"/>
          <w:lang w:val="en-GB"/>
        </w:rPr>
      </w:pPr>
    </w:p>
    <w:p w:rsidR="00742996" w:rsidRPr="003D381B" w:rsidRDefault="00742996" w:rsidP="00742996">
      <w:pPr>
        <w:pStyle w:val="Footnote"/>
        <w:rPr>
          <w:sz w:val="16"/>
          <w:szCs w:val="16"/>
          <w:lang w:val="en-GB"/>
        </w:rPr>
      </w:pPr>
    </w:p>
    <w:p w:rsidR="00742996" w:rsidRPr="003E4913" w:rsidRDefault="00742996" w:rsidP="00742996">
      <w:pPr>
        <w:pStyle w:val="Casehead1"/>
        <w:jc w:val="center"/>
        <w:rPr>
          <w:lang w:val="en-GB"/>
        </w:rPr>
      </w:pPr>
      <w:r w:rsidRPr="003E4913">
        <w:rPr>
          <w:lang w:val="en-GB"/>
        </w:rPr>
        <w:t>EXHIBIT 2: SHARE OF SMARTPHONE SHIPMENTS BY VENDOR (2012–2016)</w:t>
      </w:r>
    </w:p>
    <w:p w:rsidR="00742996" w:rsidRPr="006D18E1" w:rsidRDefault="00742996" w:rsidP="00742996">
      <w:pPr>
        <w:pStyle w:val="BodyTextMain"/>
        <w:rPr>
          <w:sz w:val="16"/>
          <w:szCs w:val="16"/>
          <w:lang w:val="en-GB"/>
        </w:rPr>
      </w:pPr>
    </w:p>
    <w:p w:rsidR="00742996" w:rsidRPr="003E4913" w:rsidRDefault="00742996" w:rsidP="00742996">
      <w:pPr>
        <w:pStyle w:val="BodyTextMain"/>
        <w:jc w:val="center"/>
        <w:rPr>
          <w:lang w:val="en-GB"/>
        </w:rPr>
      </w:pPr>
      <w:bookmarkStart w:id="1" w:name="_GoBack"/>
      <w:bookmarkEnd w:id="1"/>
      <w:r>
        <w:rPr>
          <w:noProof/>
          <w:lang w:val="en-GB" w:eastAsia="en-GB"/>
        </w:rPr>
        <w:drawing>
          <wp:inline distT="0" distB="0" distL="0" distR="0">
            <wp:extent cx="4099560" cy="2598420"/>
            <wp:effectExtent l="0" t="0" r="15240" b="1143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2996" w:rsidRPr="003D381B" w:rsidRDefault="00742996" w:rsidP="00742996">
      <w:pPr>
        <w:pStyle w:val="FootnoteText1"/>
        <w:rPr>
          <w:sz w:val="10"/>
          <w:szCs w:val="10"/>
          <w:lang w:val="en-GB"/>
        </w:rPr>
      </w:pPr>
    </w:p>
    <w:p w:rsidR="00742996" w:rsidRPr="006D18E1" w:rsidRDefault="00742996" w:rsidP="00151727">
      <w:pPr>
        <w:pStyle w:val="FootnoteText1"/>
        <w:rPr>
          <w:rStyle w:val="Casehead1Char"/>
        </w:rPr>
      </w:pPr>
      <w:r w:rsidRPr="003D381B">
        <w:rPr>
          <w:spacing w:val="-2"/>
          <w:lang w:val="en-GB"/>
        </w:rPr>
        <w:t xml:space="preserve">Source: </w:t>
      </w:r>
      <w:r w:rsidR="003D381B" w:rsidRPr="003D381B">
        <w:rPr>
          <w:spacing w:val="-2"/>
          <w:lang w:val="en-GB"/>
        </w:rPr>
        <w:t xml:space="preserve">Created by </w:t>
      </w:r>
      <w:r w:rsidR="003A70A9">
        <w:rPr>
          <w:spacing w:val="-2"/>
          <w:lang w:val="en-GB"/>
        </w:rPr>
        <w:t xml:space="preserve">the case </w:t>
      </w:r>
      <w:r w:rsidR="003D381B" w:rsidRPr="003D381B">
        <w:rPr>
          <w:spacing w:val="-2"/>
          <w:lang w:val="en-GB"/>
        </w:rPr>
        <w:t xml:space="preserve">authors using data from </w:t>
      </w:r>
      <w:r w:rsidRPr="003D381B">
        <w:rPr>
          <w:spacing w:val="-2"/>
          <w:lang w:val="en-GB"/>
        </w:rPr>
        <w:t>Statista, “Share of Smartphone Shipments Worldwide from 2012 to 2016, by Vendor,” accessed April 19, 2017, www.statista.com/statistics/271492/global-market-share-held-by-leading-smartphone-vendors/.</w:t>
      </w:r>
      <w:r w:rsidRPr="003E4913">
        <w:rPr>
          <w:lang w:val="en-GB"/>
        </w:rPr>
        <w:br w:type="page"/>
      </w:r>
      <w:r w:rsidRPr="006D18E1">
        <w:rPr>
          <w:rStyle w:val="Casehead1Char"/>
        </w:rPr>
        <w:lastRenderedPageBreak/>
        <w:t>EXHIBIT 3: comparison of Google, Apple, and Samsung SMARTPHONE SPECIFICATIONS</w:t>
      </w:r>
    </w:p>
    <w:p w:rsidR="00742996" w:rsidRPr="003E4913" w:rsidRDefault="00742996" w:rsidP="00742996">
      <w:pPr>
        <w:pStyle w:val="BodyTextMain"/>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2250"/>
        <w:gridCol w:w="2610"/>
        <w:gridCol w:w="3150"/>
      </w:tblGrid>
      <w:tr w:rsidR="00742996" w:rsidRPr="003E4913" w:rsidTr="00151727">
        <w:trPr>
          <w:trHeight w:val="20"/>
          <w:tblHeader/>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jc w:val="both"/>
              <w:rPr>
                <w:rFonts w:ascii="Arial" w:hAnsi="Arial" w:cs="Arial"/>
                <w:sz w:val="17"/>
                <w:szCs w:val="17"/>
                <w:lang w:val="en-GB"/>
              </w:rPr>
            </w:pPr>
          </w:p>
        </w:tc>
        <w:tc>
          <w:tcPr>
            <w:tcW w:w="2250" w:type="dxa"/>
            <w:tcMar>
              <w:top w:w="75" w:type="dxa"/>
              <w:left w:w="300" w:type="dxa"/>
              <w:bottom w:w="75" w:type="dxa"/>
              <w:right w:w="300" w:type="dxa"/>
            </w:tcMar>
            <w:vAlign w:val="center"/>
            <w:hideMark/>
          </w:tcPr>
          <w:p w:rsidR="00742996" w:rsidRPr="003E4913" w:rsidRDefault="00742996" w:rsidP="006D18E1">
            <w:pPr>
              <w:pStyle w:val="MediumGrid22"/>
              <w:jc w:val="center"/>
              <w:rPr>
                <w:rFonts w:ascii="Arial" w:hAnsi="Arial" w:cs="Arial"/>
                <w:b/>
                <w:bCs/>
                <w:sz w:val="17"/>
                <w:szCs w:val="17"/>
                <w:lang w:val="en-GB"/>
              </w:rPr>
            </w:pPr>
            <w:r w:rsidRPr="003E4913">
              <w:rPr>
                <w:rFonts w:ascii="Arial" w:hAnsi="Arial" w:cs="Arial"/>
                <w:b/>
                <w:bCs/>
                <w:sz w:val="17"/>
                <w:szCs w:val="17"/>
                <w:lang w:val="en-GB"/>
              </w:rPr>
              <w:t>Google Pixel XL</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jc w:val="center"/>
              <w:rPr>
                <w:rFonts w:ascii="Arial" w:hAnsi="Arial" w:cs="Arial"/>
                <w:b/>
                <w:bCs/>
                <w:sz w:val="17"/>
                <w:szCs w:val="17"/>
                <w:lang w:val="en-GB"/>
              </w:rPr>
            </w:pPr>
            <w:r w:rsidRPr="003E4913">
              <w:rPr>
                <w:rFonts w:ascii="Arial" w:hAnsi="Arial" w:cs="Arial"/>
                <w:b/>
                <w:bCs/>
                <w:sz w:val="17"/>
                <w:szCs w:val="17"/>
                <w:lang w:val="en-GB"/>
              </w:rPr>
              <w:t>Apple iPhone 7 Plus</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jc w:val="center"/>
              <w:rPr>
                <w:rFonts w:ascii="Arial" w:hAnsi="Arial" w:cs="Arial"/>
                <w:b/>
                <w:bCs/>
                <w:sz w:val="17"/>
                <w:szCs w:val="17"/>
                <w:lang w:val="en-GB"/>
              </w:rPr>
            </w:pPr>
            <w:r w:rsidRPr="003E4913">
              <w:rPr>
                <w:rFonts w:ascii="Arial" w:hAnsi="Arial" w:cs="Arial"/>
                <w:b/>
                <w:bCs/>
                <w:sz w:val="17"/>
                <w:szCs w:val="17"/>
                <w:lang w:val="en-GB"/>
              </w:rPr>
              <w:t>Samsung Galaxy Note 7</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Display size</w:t>
            </w:r>
            <w:r>
              <w:rPr>
                <w:rFonts w:ascii="Arial" w:hAnsi="Arial" w:cs="Arial"/>
                <w:b/>
                <w:bCs/>
                <w:sz w:val="17"/>
                <w:szCs w:val="17"/>
                <w:lang w:val="en-GB"/>
              </w:rPr>
              <w:t>;</w:t>
            </w:r>
            <w:r w:rsidRPr="003E4913">
              <w:rPr>
                <w:rFonts w:ascii="Arial" w:hAnsi="Arial" w:cs="Arial"/>
                <w:b/>
                <w:bCs/>
                <w:sz w:val="17"/>
                <w:szCs w:val="17"/>
                <w:lang w:val="en-GB"/>
              </w:rPr>
              <w:t xml:space="preserve"> resolution</w:t>
            </w:r>
          </w:p>
        </w:tc>
        <w:tc>
          <w:tcPr>
            <w:tcW w:w="2250" w:type="dxa"/>
            <w:tcMar>
              <w:top w:w="75" w:type="dxa"/>
              <w:left w:w="300" w:type="dxa"/>
              <w:bottom w:w="75" w:type="dxa"/>
              <w:right w:w="300" w:type="dxa"/>
            </w:tcMar>
            <w:vAlign w:val="center"/>
            <w:hideMark/>
          </w:tcPr>
          <w:p w:rsidR="00742996" w:rsidRDefault="00742996" w:rsidP="006D18E1">
            <w:pPr>
              <w:pStyle w:val="MediumGrid22"/>
              <w:rPr>
                <w:rFonts w:ascii="Arial" w:hAnsi="Arial" w:cs="Arial"/>
                <w:sz w:val="17"/>
                <w:szCs w:val="17"/>
                <w:lang w:val="en-GB"/>
              </w:rPr>
            </w:pPr>
            <w:r w:rsidRPr="003E4913">
              <w:rPr>
                <w:rFonts w:ascii="Arial" w:hAnsi="Arial" w:cs="Arial"/>
                <w:sz w:val="17"/>
                <w:szCs w:val="17"/>
                <w:lang w:val="en-GB"/>
              </w:rPr>
              <w:t>5.5</w:t>
            </w:r>
            <w:r>
              <w:rPr>
                <w:rFonts w:ascii="Arial" w:hAnsi="Arial" w:cs="Arial"/>
                <w:sz w:val="17"/>
                <w:szCs w:val="17"/>
                <w:lang w:val="en-GB"/>
              </w:rPr>
              <w:t xml:space="preserve"> </w:t>
            </w:r>
            <w:r w:rsidRPr="003E4913">
              <w:rPr>
                <w:rFonts w:ascii="Arial" w:hAnsi="Arial" w:cs="Arial"/>
                <w:sz w:val="17"/>
                <w:szCs w:val="17"/>
                <w:lang w:val="en-GB"/>
              </w:rPr>
              <w:t>inch</w:t>
            </w:r>
            <w:r>
              <w:rPr>
                <w:rFonts w:ascii="Arial" w:hAnsi="Arial" w:cs="Arial"/>
                <w:sz w:val="17"/>
                <w:szCs w:val="17"/>
                <w:lang w:val="en-GB"/>
              </w:rPr>
              <w:t xml:space="preserve"> (14 cm)</w:t>
            </w:r>
            <w:r w:rsidRPr="003E4913">
              <w:rPr>
                <w:rFonts w:ascii="Arial" w:hAnsi="Arial" w:cs="Arial"/>
                <w:sz w:val="17"/>
                <w:szCs w:val="17"/>
                <w:lang w:val="en-GB"/>
              </w:rPr>
              <w:t xml:space="preserve">; </w:t>
            </w:r>
          </w:p>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2,560 </w:t>
            </w:r>
            <w:r>
              <w:rPr>
                <w:rFonts w:ascii="Arial" w:hAnsi="Arial" w:cs="Arial"/>
                <w:sz w:val="17"/>
                <w:szCs w:val="17"/>
                <w:lang w:val="en-GB"/>
              </w:rPr>
              <w:t>×</w:t>
            </w:r>
            <w:r w:rsidRPr="003E4913">
              <w:rPr>
                <w:rFonts w:ascii="Arial" w:hAnsi="Arial" w:cs="Arial"/>
                <w:sz w:val="17"/>
                <w:szCs w:val="17"/>
                <w:lang w:val="en-GB"/>
              </w:rPr>
              <w:t>1,440 pixels </w:t>
            </w:r>
          </w:p>
        </w:tc>
        <w:tc>
          <w:tcPr>
            <w:tcW w:w="2610" w:type="dxa"/>
            <w:tcMar>
              <w:top w:w="75" w:type="dxa"/>
              <w:left w:w="300" w:type="dxa"/>
              <w:bottom w:w="75" w:type="dxa"/>
              <w:right w:w="300" w:type="dxa"/>
            </w:tcMar>
            <w:vAlign w:val="center"/>
            <w:hideMark/>
          </w:tcPr>
          <w:p w:rsidR="00742996" w:rsidRDefault="00742996" w:rsidP="006D18E1">
            <w:pPr>
              <w:pStyle w:val="MediumGrid22"/>
              <w:rPr>
                <w:rFonts w:ascii="Arial" w:hAnsi="Arial" w:cs="Arial"/>
                <w:sz w:val="17"/>
                <w:szCs w:val="17"/>
                <w:lang w:val="en-GB"/>
              </w:rPr>
            </w:pPr>
            <w:r w:rsidRPr="003E4913">
              <w:rPr>
                <w:rFonts w:ascii="Arial" w:hAnsi="Arial" w:cs="Arial"/>
                <w:sz w:val="17"/>
                <w:szCs w:val="17"/>
                <w:lang w:val="en-GB"/>
              </w:rPr>
              <w:t>5.5</w:t>
            </w:r>
            <w:r>
              <w:rPr>
                <w:rFonts w:ascii="Arial" w:hAnsi="Arial" w:cs="Arial"/>
                <w:sz w:val="17"/>
                <w:szCs w:val="17"/>
                <w:lang w:val="en-GB"/>
              </w:rPr>
              <w:t xml:space="preserve"> </w:t>
            </w:r>
            <w:r w:rsidRPr="003E4913">
              <w:rPr>
                <w:rFonts w:ascii="Arial" w:hAnsi="Arial" w:cs="Arial"/>
                <w:sz w:val="17"/>
                <w:szCs w:val="17"/>
                <w:lang w:val="en-GB"/>
              </w:rPr>
              <w:t>inch</w:t>
            </w:r>
            <w:r>
              <w:rPr>
                <w:rFonts w:ascii="Arial" w:hAnsi="Arial" w:cs="Arial"/>
                <w:sz w:val="17"/>
                <w:szCs w:val="17"/>
                <w:lang w:val="en-GB"/>
              </w:rPr>
              <w:t xml:space="preserve"> (14 cm)</w:t>
            </w:r>
            <w:r w:rsidRPr="003E4913">
              <w:rPr>
                <w:rFonts w:ascii="Arial" w:hAnsi="Arial" w:cs="Arial"/>
                <w:sz w:val="17"/>
                <w:szCs w:val="17"/>
                <w:lang w:val="en-GB"/>
              </w:rPr>
              <w:t>;</w:t>
            </w:r>
          </w:p>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1,920 </w:t>
            </w:r>
            <w:r>
              <w:rPr>
                <w:rFonts w:ascii="Arial" w:hAnsi="Arial" w:cs="Arial"/>
                <w:sz w:val="17"/>
                <w:szCs w:val="17"/>
                <w:lang w:val="en-GB"/>
              </w:rPr>
              <w:t xml:space="preserve">× </w:t>
            </w:r>
            <w:r w:rsidRPr="003E4913">
              <w:rPr>
                <w:rFonts w:ascii="Arial" w:hAnsi="Arial" w:cs="Arial"/>
                <w:sz w:val="17"/>
                <w:szCs w:val="17"/>
                <w:lang w:val="en-GB"/>
              </w:rPr>
              <w:t>1,080 pixels</w:t>
            </w:r>
          </w:p>
        </w:tc>
        <w:tc>
          <w:tcPr>
            <w:tcW w:w="3150" w:type="dxa"/>
            <w:tcBorders>
              <w:right w:val="nil"/>
            </w:tcBorders>
            <w:tcMar>
              <w:top w:w="75" w:type="dxa"/>
              <w:left w:w="300" w:type="dxa"/>
              <w:bottom w:w="75" w:type="dxa"/>
              <w:right w:w="300" w:type="dxa"/>
            </w:tcMar>
            <w:vAlign w:val="center"/>
            <w:hideMark/>
          </w:tcPr>
          <w:p w:rsidR="00742996" w:rsidRDefault="00742996" w:rsidP="006D18E1">
            <w:pPr>
              <w:pStyle w:val="MediumGrid22"/>
              <w:rPr>
                <w:rFonts w:ascii="Arial" w:hAnsi="Arial" w:cs="Arial"/>
                <w:sz w:val="17"/>
                <w:szCs w:val="17"/>
                <w:lang w:val="en-GB"/>
              </w:rPr>
            </w:pPr>
            <w:r w:rsidRPr="003E4913">
              <w:rPr>
                <w:rFonts w:ascii="Arial" w:hAnsi="Arial" w:cs="Arial"/>
                <w:sz w:val="17"/>
                <w:szCs w:val="17"/>
                <w:lang w:val="en-GB"/>
              </w:rPr>
              <w:t>5.7</w:t>
            </w:r>
            <w:r>
              <w:rPr>
                <w:rFonts w:ascii="Arial" w:hAnsi="Arial" w:cs="Arial"/>
                <w:sz w:val="17"/>
                <w:szCs w:val="17"/>
                <w:lang w:val="en-GB"/>
              </w:rPr>
              <w:t xml:space="preserve"> </w:t>
            </w:r>
            <w:r w:rsidRPr="003E4913">
              <w:rPr>
                <w:rFonts w:ascii="Arial" w:hAnsi="Arial" w:cs="Arial"/>
                <w:sz w:val="17"/>
                <w:szCs w:val="17"/>
                <w:lang w:val="en-GB"/>
              </w:rPr>
              <w:t>inch</w:t>
            </w:r>
            <w:r>
              <w:rPr>
                <w:rFonts w:ascii="Arial" w:hAnsi="Arial" w:cs="Arial"/>
                <w:sz w:val="17"/>
                <w:szCs w:val="17"/>
                <w:lang w:val="en-GB"/>
              </w:rPr>
              <w:t xml:space="preserve"> (14.5 cm)</w:t>
            </w:r>
            <w:r w:rsidRPr="003E4913">
              <w:rPr>
                <w:rFonts w:ascii="Arial" w:hAnsi="Arial" w:cs="Arial"/>
                <w:sz w:val="17"/>
                <w:szCs w:val="17"/>
                <w:lang w:val="en-GB"/>
              </w:rPr>
              <w:t xml:space="preserve">; </w:t>
            </w:r>
          </w:p>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2,560 </w:t>
            </w:r>
            <w:r>
              <w:rPr>
                <w:rFonts w:ascii="Arial" w:hAnsi="Arial" w:cs="Arial"/>
                <w:sz w:val="17"/>
                <w:szCs w:val="17"/>
                <w:lang w:val="en-GB"/>
              </w:rPr>
              <w:t xml:space="preserve">× </w:t>
            </w:r>
            <w:r w:rsidRPr="003E4913">
              <w:rPr>
                <w:rFonts w:ascii="Arial" w:hAnsi="Arial" w:cs="Arial"/>
                <w:sz w:val="17"/>
                <w:szCs w:val="17"/>
                <w:lang w:val="en-GB"/>
              </w:rPr>
              <w:t>1,440 pixels</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Pixel density</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534 ppi</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401 ppi</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518 ppi</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Dimensions (inches)</w:t>
            </w:r>
          </w:p>
        </w:tc>
        <w:tc>
          <w:tcPr>
            <w:tcW w:w="2250" w:type="dxa"/>
            <w:tcMar>
              <w:top w:w="75" w:type="dxa"/>
              <w:left w:w="300" w:type="dxa"/>
              <w:bottom w:w="75" w:type="dxa"/>
              <w:right w:w="300" w:type="dxa"/>
            </w:tcMar>
            <w:vAlign w:val="center"/>
            <w:hideMark/>
          </w:tcPr>
          <w:p w:rsidR="00742996"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6.09 </w:t>
            </w:r>
            <w:r>
              <w:rPr>
                <w:rFonts w:ascii="Arial" w:hAnsi="Arial" w:cs="Arial"/>
                <w:sz w:val="17"/>
                <w:szCs w:val="17"/>
                <w:lang w:val="en-GB"/>
              </w:rPr>
              <w:t xml:space="preserve">× </w:t>
            </w:r>
            <w:r w:rsidRPr="003E4913">
              <w:rPr>
                <w:rFonts w:ascii="Arial" w:hAnsi="Arial" w:cs="Arial"/>
                <w:sz w:val="17"/>
                <w:szCs w:val="17"/>
                <w:lang w:val="en-GB"/>
              </w:rPr>
              <w:t xml:space="preserve">2.98 </w:t>
            </w:r>
            <w:r>
              <w:rPr>
                <w:rFonts w:ascii="Arial" w:hAnsi="Arial" w:cs="Arial"/>
                <w:sz w:val="17"/>
                <w:szCs w:val="17"/>
                <w:lang w:val="en-GB"/>
              </w:rPr>
              <w:t xml:space="preserve">× </w:t>
            </w:r>
            <w:r w:rsidRPr="003E4913">
              <w:rPr>
                <w:rFonts w:ascii="Arial" w:hAnsi="Arial" w:cs="Arial"/>
                <w:sz w:val="17"/>
                <w:szCs w:val="17"/>
                <w:lang w:val="en-GB"/>
              </w:rPr>
              <w:t xml:space="preserve">0.34 </w:t>
            </w:r>
          </w:p>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(at its thickest)</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6.23 </w:t>
            </w:r>
            <w:r>
              <w:rPr>
                <w:rFonts w:ascii="Arial" w:hAnsi="Arial" w:cs="Arial"/>
                <w:sz w:val="17"/>
                <w:szCs w:val="17"/>
                <w:lang w:val="en-GB"/>
              </w:rPr>
              <w:t>×</w:t>
            </w:r>
            <w:r w:rsidRPr="003E4913">
              <w:rPr>
                <w:rFonts w:ascii="Arial" w:hAnsi="Arial" w:cs="Arial"/>
                <w:sz w:val="17"/>
                <w:szCs w:val="17"/>
                <w:lang w:val="en-GB"/>
              </w:rPr>
              <w:t xml:space="preserve"> 3.07 </w:t>
            </w:r>
            <w:r>
              <w:rPr>
                <w:rFonts w:ascii="Arial" w:hAnsi="Arial" w:cs="Arial"/>
                <w:sz w:val="17"/>
                <w:szCs w:val="17"/>
                <w:lang w:val="en-GB"/>
              </w:rPr>
              <w:t xml:space="preserve">× </w:t>
            </w:r>
            <w:r w:rsidRPr="003E4913">
              <w:rPr>
                <w:rFonts w:ascii="Arial" w:hAnsi="Arial" w:cs="Arial"/>
                <w:sz w:val="17"/>
                <w:szCs w:val="17"/>
                <w:lang w:val="en-GB"/>
              </w:rPr>
              <w:t xml:space="preserve">0.29 </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6 </w:t>
            </w:r>
            <w:r>
              <w:rPr>
                <w:rFonts w:ascii="Arial" w:hAnsi="Arial" w:cs="Arial"/>
                <w:sz w:val="17"/>
                <w:szCs w:val="17"/>
                <w:lang w:val="en-GB"/>
              </w:rPr>
              <w:t xml:space="preserve">× </w:t>
            </w:r>
            <w:r w:rsidRPr="003E4913">
              <w:rPr>
                <w:rFonts w:ascii="Arial" w:hAnsi="Arial" w:cs="Arial"/>
                <w:sz w:val="17"/>
                <w:szCs w:val="17"/>
                <w:lang w:val="en-GB"/>
              </w:rPr>
              <w:t xml:space="preserve">2.9 </w:t>
            </w:r>
            <w:r>
              <w:rPr>
                <w:rFonts w:ascii="Arial" w:hAnsi="Arial" w:cs="Arial"/>
                <w:sz w:val="17"/>
                <w:szCs w:val="17"/>
                <w:lang w:val="en-GB"/>
              </w:rPr>
              <w:t xml:space="preserve">× </w:t>
            </w:r>
            <w:r w:rsidRPr="003E4913">
              <w:rPr>
                <w:rFonts w:ascii="Arial" w:hAnsi="Arial" w:cs="Arial"/>
                <w:sz w:val="17"/>
                <w:szCs w:val="17"/>
                <w:lang w:val="en-GB"/>
              </w:rPr>
              <w:t xml:space="preserve">0.3 </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Dimensions (millimetres)</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154.72 </w:t>
            </w:r>
            <w:r>
              <w:rPr>
                <w:rFonts w:ascii="Arial" w:hAnsi="Arial" w:cs="Arial"/>
                <w:sz w:val="17"/>
                <w:szCs w:val="17"/>
                <w:lang w:val="en-GB"/>
              </w:rPr>
              <w:t>×</w:t>
            </w:r>
            <w:r w:rsidRPr="003E4913">
              <w:rPr>
                <w:rFonts w:ascii="Arial" w:hAnsi="Arial" w:cs="Arial"/>
                <w:sz w:val="17"/>
                <w:szCs w:val="17"/>
                <w:lang w:val="en-GB"/>
              </w:rPr>
              <w:t xml:space="preserve"> 75.74 </w:t>
            </w:r>
            <w:r>
              <w:rPr>
                <w:rFonts w:ascii="Arial" w:hAnsi="Arial" w:cs="Arial"/>
                <w:sz w:val="17"/>
                <w:szCs w:val="17"/>
                <w:lang w:val="en-GB"/>
              </w:rPr>
              <w:t xml:space="preserve">× </w:t>
            </w:r>
            <w:r w:rsidRPr="003E4913">
              <w:rPr>
                <w:rFonts w:ascii="Arial" w:hAnsi="Arial" w:cs="Arial"/>
                <w:sz w:val="17"/>
                <w:szCs w:val="17"/>
                <w:lang w:val="en-GB"/>
              </w:rPr>
              <w:t>8.58 (at its thickest)</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158.2 </w:t>
            </w:r>
            <w:r>
              <w:rPr>
                <w:rFonts w:ascii="Arial" w:hAnsi="Arial" w:cs="Arial"/>
                <w:sz w:val="17"/>
                <w:szCs w:val="17"/>
                <w:lang w:val="en-GB"/>
              </w:rPr>
              <w:t>×</w:t>
            </w:r>
            <w:r w:rsidRPr="003E4913">
              <w:rPr>
                <w:rFonts w:ascii="Arial" w:hAnsi="Arial" w:cs="Arial"/>
                <w:sz w:val="17"/>
                <w:szCs w:val="17"/>
                <w:lang w:val="en-GB"/>
              </w:rPr>
              <w:t xml:space="preserve"> 77.9 </w:t>
            </w:r>
            <w:r>
              <w:rPr>
                <w:rFonts w:ascii="Arial" w:hAnsi="Arial" w:cs="Arial"/>
                <w:sz w:val="17"/>
                <w:szCs w:val="17"/>
                <w:lang w:val="en-GB"/>
              </w:rPr>
              <w:t>×</w:t>
            </w:r>
            <w:r w:rsidRPr="003E4913">
              <w:rPr>
                <w:rFonts w:ascii="Arial" w:hAnsi="Arial" w:cs="Arial"/>
                <w:sz w:val="17"/>
                <w:szCs w:val="17"/>
                <w:lang w:val="en-GB"/>
              </w:rPr>
              <w:t xml:space="preserve"> 7.3 </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153.5 </w:t>
            </w:r>
            <w:r>
              <w:rPr>
                <w:rFonts w:ascii="Arial" w:hAnsi="Arial" w:cs="Arial"/>
                <w:sz w:val="17"/>
                <w:szCs w:val="17"/>
                <w:lang w:val="en-GB"/>
              </w:rPr>
              <w:t xml:space="preserve">× </w:t>
            </w:r>
            <w:r w:rsidRPr="003E4913">
              <w:rPr>
                <w:rFonts w:ascii="Arial" w:hAnsi="Arial" w:cs="Arial"/>
                <w:sz w:val="17"/>
                <w:szCs w:val="17"/>
                <w:lang w:val="en-GB"/>
              </w:rPr>
              <w:t xml:space="preserve">73.9 </w:t>
            </w:r>
            <w:r>
              <w:rPr>
                <w:rFonts w:ascii="Arial" w:hAnsi="Arial" w:cs="Arial"/>
                <w:sz w:val="17"/>
                <w:szCs w:val="17"/>
                <w:lang w:val="en-GB"/>
              </w:rPr>
              <w:t xml:space="preserve">× </w:t>
            </w:r>
            <w:r w:rsidRPr="003E4913">
              <w:rPr>
                <w:rFonts w:ascii="Arial" w:hAnsi="Arial" w:cs="Arial"/>
                <w:sz w:val="17"/>
                <w:szCs w:val="17"/>
                <w:lang w:val="en-GB"/>
              </w:rPr>
              <w:t xml:space="preserve">7.9 </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Weight (ounces</w:t>
            </w:r>
            <w:r>
              <w:rPr>
                <w:rFonts w:ascii="Arial" w:hAnsi="Arial" w:cs="Arial"/>
                <w:b/>
                <w:bCs/>
                <w:sz w:val="17"/>
                <w:szCs w:val="17"/>
                <w:lang w:val="en-GB"/>
              </w:rPr>
              <w:t>;</w:t>
            </w:r>
            <w:r w:rsidRPr="003E4913">
              <w:rPr>
                <w:rFonts w:ascii="Arial" w:hAnsi="Arial" w:cs="Arial"/>
                <w:b/>
                <w:bCs/>
                <w:sz w:val="17"/>
                <w:szCs w:val="17"/>
                <w:lang w:val="en-GB"/>
              </w:rPr>
              <w:t xml:space="preserve"> grams)</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5.92 oz; 168 g</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6.63 oz; 188 g</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6 oz; 169 g</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Mobile software (at launch)</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Android 7.1 Nougat</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iOS 10</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Android 6.0.1 Marshmallow</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Camera</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12.3-megapixel</w:t>
            </w:r>
          </w:p>
        </w:tc>
        <w:tc>
          <w:tcPr>
            <w:tcW w:w="2610" w:type="dxa"/>
            <w:tcMar>
              <w:top w:w="75" w:type="dxa"/>
              <w:left w:w="300" w:type="dxa"/>
              <w:bottom w:w="75" w:type="dxa"/>
              <w:right w:w="300" w:type="dxa"/>
            </w:tcMar>
            <w:vAlign w:val="center"/>
            <w:hideMark/>
          </w:tcPr>
          <w:p w:rsidR="00742996" w:rsidRDefault="00742996" w:rsidP="006D18E1">
            <w:pPr>
              <w:pStyle w:val="MediumGrid22"/>
              <w:rPr>
                <w:rFonts w:ascii="Arial" w:hAnsi="Arial" w:cs="Arial"/>
                <w:sz w:val="17"/>
                <w:szCs w:val="17"/>
                <w:lang w:val="en-GB"/>
              </w:rPr>
            </w:pPr>
            <w:r w:rsidRPr="003E4913">
              <w:rPr>
                <w:rFonts w:ascii="Arial" w:hAnsi="Arial" w:cs="Arial"/>
                <w:sz w:val="17"/>
                <w:szCs w:val="17"/>
                <w:lang w:val="en-GB"/>
              </w:rPr>
              <w:t>12-megapixel</w:t>
            </w:r>
            <w:r>
              <w:rPr>
                <w:rFonts w:ascii="Arial" w:hAnsi="Arial" w:cs="Arial"/>
                <w:sz w:val="17"/>
                <w:szCs w:val="17"/>
                <w:lang w:val="en-GB"/>
              </w:rPr>
              <w:t xml:space="preserve"> </w:t>
            </w:r>
            <w:r w:rsidRPr="003E4913">
              <w:rPr>
                <w:rFonts w:ascii="Arial" w:hAnsi="Arial" w:cs="Arial"/>
                <w:sz w:val="17"/>
                <w:szCs w:val="17"/>
                <w:lang w:val="en-GB"/>
              </w:rPr>
              <w:t>(telephoto);</w:t>
            </w:r>
          </w:p>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12-megapixel (wide)</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12-megapixel</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Front-facing camera</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8-megapixel</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7-megapixel</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5-megapixel</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Video capture</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4K</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4K</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4K</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Processor</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2.15GHz + 1.6GHz quad-core Qualcomm Snapdragon 821</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A10 chip (64-bit)</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2.15GHz + 1.6GHz quad-core Qualcomm Snapdragon 820 (or Exynos depending on region)</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Storage</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32GB, 128GB</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32GB, 128GB, 256GB</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64GB</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RAM</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4GB</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TBD</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4GB</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Expandable storage</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None</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None</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Up to 200GB</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Battery</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3,450 mAh (nonremovable)</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 xml:space="preserve">21 hours talk time on 3G, 16 days standby, 13 hours </w:t>
            </w:r>
            <w:r>
              <w:rPr>
                <w:rFonts w:ascii="Arial" w:hAnsi="Arial" w:cs="Arial"/>
                <w:sz w:val="17"/>
                <w:szCs w:val="17"/>
                <w:lang w:val="en-GB"/>
              </w:rPr>
              <w:t>I</w:t>
            </w:r>
            <w:r w:rsidRPr="003E4913">
              <w:rPr>
                <w:rFonts w:ascii="Arial" w:hAnsi="Arial" w:cs="Arial"/>
                <w:sz w:val="17"/>
                <w:szCs w:val="17"/>
                <w:lang w:val="en-GB"/>
              </w:rPr>
              <w:t>nternet use LTE (nonremovable)</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3,500 mAh (non-removable)</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Fingerprint sensor</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Back cover</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Home button</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Home button</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Connector</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USB-C</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Lightning</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USB-C</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Special features</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Google Assistant built-in; unlimited cloud storage; Daydream VR ready</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Water-resistant; taptic Home button; dual rear cameras with 10x zoom and depth of field mode</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Water-resistant; wireless charging; S Pen stylus</w:t>
            </w:r>
          </w:p>
        </w:tc>
      </w:tr>
      <w:tr w:rsidR="00742996" w:rsidRPr="003E4913" w:rsidTr="00151727">
        <w:trPr>
          <w:trHeight w:val="20"/>
        </w:trPr>
        <w:tc>
          <w:tcPr>
            <w:tcW w:w="1440" w:type="dxa"/>
            <w:tcBorders>
              <w:left w:val="nil"/>
            </w:tcBorders>
            <w:tcMar>
              <w:top w:w="75" w:type="dxa"/>
              <w:left w:w="0" w:type="dxa"/>
              <w:bottom w:w="75" w:type="dxa"/>
              <w:right w:w="300" w:type="dxa"/>
            </w:tcMar>
            <w:vAlign w:val="center"/>
            <w:hideMark/>
          </w:tcPr>
          <w:p w:rsidR="00742996" w:rsidRPr="003E4913" w:rsidRDefault="00742996" w:rsidP="006D18E1">
            <w:pPr>
              <w:pStyle w:val="MediumGrid22"/>
              <w:rPr>
                <w:rFonts w:ascii="Arial" w:hAnsi="Arial" w:cs="Arial"/>
                <w:b/>
                <w:bCs/>
                <w:sz w:val="17"/>
                <w:szCs w:val="17"/>
                <w:lang w:val="en-GB"/>
              </w:rPr>
            </w:pPr>
            <w:r w:rsidRPr="003E4913">
              <w:rPr>
                <w:rFonts w:ascii="Arial" w:hAnsi="Arial" w:cs="Arial"/>
                <w:b/>
                <w:bCs/>
                <w:sz w:val="17"/>
                <w:szCs w:val="17"/>
                <w:lang w:val="en-GB"/>
              </w:rPr>
              <w:t>Price off-contract (U.S. dollars)</w:t>
            </w:r>
          </w:p>
        </w:tc>
        <w:tc>
          <w:tcPr>
            <w:tcW w:w="225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$769 (32GB); $869 (128GB)</w:t>
            </w:r>
          </w:p>
        </w:tc>
        <w:tc>
          <w:tcPr>
            <w:tcW w:w="2610" w:type="dxa"/>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$769 (32GB); $869 (128GB); $969 (256GB)</w:t>
            </w:r>
          </w:p>
        </w:tc>
        <w:tc>
          <w:tcPr>
            <w:tcW w:w="3150" w:type="dxa"/>
            <w:tcBorders>
              <w:right w:val="nil"/>
            </w:tcBorders>
            <w:tcMar>
              <w:top w:w="75" w:type="dxa"/>
              <w:left w:w="300" w:type="dxa"/>
              <w:bottom w:w="75" w:type="dxa"/>
              <w:right w:w="300" w:type="dxa"/>
            </w:tcMar>
            <w:vAlign w:val="center"/>
            <w:hideMark/>
          </w:tcPr>
          <w:p w:rsidR="00742996" w:rsidRPr="003E4913" w:rsidRDefault="00742996" w:rsidP="006D18E1">
            <w:pPr>
              <w:pStyle w:val="MediumGrid22"/>
              <w:rPr>
                <w:rFonts w:ascii="Arial" w:hAnsi="Arial" w:cs="Arial"/>
                <w:sz w:val="17"/>
                <w:szCs w:val="17"/>
                <w:lang w:val="en-GB"/>
              </w:rPr>
            </w:pPr>
            <w:r w:rsidRPr="003E4913">
              <w:rPr>
                <w:rFonts w:ascii="Arial" w:hAnsi="Arial" w:cs="Arial"/>
                <w:sz w:val="17"/>
                <w:szCs w:val="17"/>
                <w:lang w:val="en-GB"/>
              </w:rPr>
              <w:t>AT&amp;T: $880; Verizon: $864; T-Mobile: $849; Sprint: $850; US Cellular: $834</w:t>
            </w:r>
          </w:p>
        </w:tc>
      </w:tr>
    </w:tbl>
    <w:p w:rsidR="00742996" w:rsidRPr="003E4913" w:rsidRDefault="00742996" w:rsidP="00742996">
      <w:pPr>
        <w:pStyle w:val="FootnoteText1"/>
        <w:rPr>
          <w:lang w:val="en-GB"/>
        </w:rPr>
      </w:pPr>
    </w:p>
    <w:p w:rsidR="00742996" w:rsidRPr="003E4913" w:rsidRDefault="00742996" w:rsidP="00742996">
      <w:pPr>
        <w:pStyle w:val="FootnoteText1"/>
        <w:rPr>
          <w:lang w:val="en-GB"/>
        </w:rPr>
      </w:pPr>
      <w:r w:rsidRPr="003E4913">
        <w:rPr>
          <w:lang w:val="en-GB"/>
        </w:rPr>
        <w:t xml:space="preserve">Note: </w:t>
      </w:r>
      <w:r>
        <w:rPr>
          <w:lang w:val="en-GB"/>
        </w:rPr>
        <w:t xml:space="preserve">cm = centimetre; </w:t>
      </w:r>
      <w:r w:rsidRPr="003E4913">
        <w:rPr>
          <w:lang w:val="en-GB"/>
        </w:rPr>
        <w:t xml:space="preserve">ppi = pixels per inch; oz = ounce; g = gram; K = 1,000 pixels (horizontal resolution); GHz = gigahertz; GB = gigabyte; </w:t>
      </w:r>
      <w:r>
        <w:rPr>
          <w:lang w:val="en-GB"/>
        </w:rPr>
        <w:t xml:space="preserve">RAM = random access memory; </w:t>
      </w:r>
      <w:r w:rsidRPr="003E4913">
        <w:rPr>
          <w:lang w:val="en-GB"/>
        </w:rPr>
        <w:t>TBD = to be determined; mAh = milli Amp hour (a battery’s energy storage capacity); LTE = long term evolution</w:t>
      </w:r>
      <w:r>
        <w:rPr>
          <w:lang w:val="en-GB"/>
        </w:rPr>
        <w:t>;</w:t>
      </w:r>
      <w:r w:rsidRPr="003E4913">
        <w:rPr>
          <w:lang w:val="en-GB"/>
        </w:rPr>
        <w:t xml:space="preserve"> USB-C = universal serial bus type-C; </w:t>
      </w:r>
      <w:r>
        <w:rPr>
          <w:lang w:val="en-GB"/>
        </w:rPr>
        <w:t xml:space="preserve">VR = virtual reality </w:t>
      </w:r>
    </w:p>
    <w:p w:rsidR="00151727" w:rsidRDefault="00742996" w:rsidP="00151727">
      <w:pPr>
        <w:pStyle w:val="FootnoteText1"/>
        <w:rPr>
          <w:iCs w:val="0"/>
          <w:lang w:val="en-GB"/>
        </w:rPr>
      </w:pPr>
      <w:r w:rsidRPr="003E4913">
        <w:rPr>
          <w:lang w:val="en-GB"/>
        </w:rPr>
        <w:t xml:space="preserve">Source: </w:t>
      </w:r>
      <w:r w:rsidR="003A70A9">
        <w:rPr>
          <w:lang w:val="en-GB"/>
        </w:rPr>
        <w:t xml:space="preserve">Created by the case authors using data from </w:t>
      </w:r>
      <w:r w:rsidRPr="003E4913">
        <w:rPr>
          <w:lang w:val="en-GB"/>
        </w:rPr>
        <w:t>Lynn</w:t>
      </w:r>
      <w:r>
        <w:rPr>
          <w:lang w:val="en-GB"/>
        </w:rPr>
        <w:t xml:space="preserve"> La</w:t>
      </w:r>
      <w:r w:rsidRPr="003E4913">
        <w:rPr>
          <w:lang w:val="en-GB"/>
        </w:rPr>
        <w:t>, “Google Pixel vs. iPhone 7 and Galaxy S7,” CNET, October 4, 2016, accessed April 19, 2017, www.cnet.com/news/google-pixel-vs-apple-iphone-7-samsung-galaxy-s7.</w:t>
      </w:r>
      <w:r w:rsidR="00151727">
        <w:rPr>
          <w:lang w:val="en-GB"/>
        </w:rPr>
        <w:br w:type="page"/>
      </w:r>
    </w:p>
    <w:p w:rsidR="00742996" w:rsidRPr="003E4913" w:rsidRDefault="00742996" w:rsidP="00742996">
      <w:pPr>
        <w:pStyle w:val="Casehead1"/>
        <w:jc w:val="center"/>
        <w:rPr>
          <w:lang w:val="en-GB"/>
        </w:rPr>
      </w:pPr>
      <w:r w:rsidRPr="003E4913">
        <w:rPr>
          <w:lang w:val="en-GB"/>
        </w:rPr>
        <w:lastRenderedPageBreak/>
        <w:t xml:space="preserve">EXHIBIT 4: KEY FINANCIAL DATA </w:t>
      </w:r>
      <w:r>
        <w:rPr>
          <w:lang w:val="en-GB"/>
        </w:rPr>
        <w:t>for</w:t>
      </w:r>
      <w:r w:rsidRPr="003E4913">
        <w:rPr>
          <w:lang w:val="en-GB"/>
        </w:rPr>
        <w:t xml:space="preserve"> APPLE AND SAMSUNG</w:t>
      </w:r>
      <w:r>
        <w:rPr>
          <w:lang w:val="en-GB"/>
        </w:rPr>
        <w:t>, 2014–2016</w:t>
      </w:r>
    </w:p>
    <w:p w:rsidR="00742996" w:rsidRPr="003E4913" w:rsidRDefault="00742996" w:rsidP="00742996">
      <w:pPr>
        <w:pStyle w:val="BodyTextMain"/>
        <w:rPr>
          <w:lang w:val="en-GB"/>
        </w:rPr>
      </w:pPr>
    </w:p>
    <w:tbl>
      <w:tblPr>
        <w:tblW w:w="0" w:type="auto"/>
        <w:jc w:val="center"/>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939"/>
        <w:gridCol w:w="939"/>
        <w:gridCol w:w="939"/>
        <w:gridCol w:w="939"/>
        <w:gridCol w:w="939"/>
        <w:gridCol w:w="939"/>
      </w:tblGrid>
      <w:tr w:rsidR="00742996" w:rsidRPr="003E4913" w:rsidTr="006875A0">
        <w:trPr>
          <w:trHeight w:val="285"/>
          <w:jc w:val="center"/>
        </w:trPr>
        <w:tc>
          <w:tcPr>
            <w:tcW w:w="3612" w:type="dxa"/>
            <w:vMerge w:val="restart"/>
            <w:tcBorders>
              <w:left w:val="nil"/>
            </w:tcBorders>
            <w:shd w:val="clear" w:color="auto" w:fill="auto"/>
            <w:noWrap/>
            <w:hideMark/>
          </w:tcPr>
          <w:p w:rsidR="00742996" w:rsidRPr="003E4913" w:rsidRDefault="00742996" w:rsidP="006875A0">
            <w:pPr>
              <w:pStyle w:val="MediumGrid22"/>
              <w:jc w:val="both"/>
              <w:rPr>
                <w:rFonts w:ascii="Arial" w:hAnsi="Arial" w:cs="Arial"/>
                <w:b/>
                <w:sz w:val="20"/>
                <w:szCs w:val="20"/>
                <w:lang w:val="en-GB"/>
              </w:rPr>
            </w:pPr>
          </w:p>
        </w:tc>
        <w:tc>
          <w:tcPr>
            <w:tcW w:w="2817" w:type="dxa"/>
            <w:gridSpan w:val="3"/>
            <w:tcBorders>
              <w:bottom w:val="single" w:sz="4" w:space="0" w:color="auto"/>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Apple</w:t>
            </w:r>
          </w:p>
        </w:tc>
        <w:tc>
          <w:tcPr>
            <w:tcW w:w="2817" w:type="dxa"/>
            <w:gridSpan w:val="3"/>
            <w:tcBorders>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Samsung</w:t>
            </w:r>
          </w:p>
        </w:tc>
      </w:tr>
      <w:tr w:rsidR="00742996" w:rsidRPr="003E4913" w:rsidTr="006875A0">
        <w:trPr>
          <w:trHeight w:val="285"/>
          <w:jc w:val="center"/>
        </w:trPr>
        <w:tc>
          <w:tcPr>
            <w:tcW w:w="3612" w:type="dxa"/>
            <w:vMerge/>
            <w:tcBorders>
              <w:left w:val="nil"/>
              <w:bottom w:val="single" w:sz="4" w:space="0" w:color="auto"/>
            </w:tcBorders>
            <w:shd w:val="clear" w:color="auto" w:fill="auto"/>
            <w:noWrap/>
            <w:hideMark/>
          </w:tcPr>
          <w:p w:rsidR="00742996" w:rsidRPr="003E4913" w:rsidRDefault="00742996" w:rsidP="006875A0">
            <w:pPr>
              <w:pStyle w:val="MediumGrid22"/>
              <w:jc w:val="both"/>
              <w:rPr>
                <w:rFonts w:ascii="Arial" w:hAnsi="Arial" w:cs="Arial"/>
                <w:b/>
                <w:sz w:val="20"/>
                <w:szCs w:val="20"/>
                <w:lang w:val="en-GB"/>
              </w:rPr>
            </w:pPr>
          </w:p>
        </w:tc>
        <w:tc>
          <w:tcPr>
            <w:tcW w:w="939" w:type="dxa"/>
            <w:tcBorders>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2016</w:t>
            </w:r>
          </w:p>
        </w:tc>
        <w:tc>
          <w:tcPr>
            <w:tcW w:w="939" w:type="dxa"/>
            <w:tcBorders>
              <w:left w:val="nil"/>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2015</w:t>
            </w:r>
          </w:p>
        </w:tc>
        <w:tc>
          <w:tcPr>
            <w:tcW w:w="939" w:type="dxa"/>
            <w:tcBorders>
              <w:left w:val="nil"/>
              <w:bottom w:val="single" w:sz="4" w:space="0" w:color="auto"/>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2014</w:t>
            </w:r>
          </w:p>
        </w:tc>
        <w:tc>
          <w:tcPr>
            <w:tcW w:w="939" w:type="dxa"/>
            <w:tcBorders>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2016</w:t>
            </w:r>
          </w:p>
        </w:tc>
        <w:tc>
          <w:tcPr>
            <w:tcW w:w="939" w:type="dxa"/>
            <w:tcBorders>
              <w:left w:val="nil"/>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2015</w:t>
            </w:r>
          </w:p>
        </w:tc>
        <w:tc>
          <w:tcPr>
            <w:tcW w:w="939" w:type="dxa"/>
            <w:tcBorders>
              <w:left w:val="nil"/>
              <w:bottom w:val="single" w:sz="4" w:space="0" w:color="auto"/>
              <w:right w:val="nil"/>
            </w:tcBorders>
            <w:shd w:val="clear" w:color="auto" w:fill="auto"/>
            <w:noWrap/>
            <w:vAlign w:val="center"/>
            <w:hideMark/>
          </w:tcPr>
          <w:p w:rsidR="00742996" w:rsidRPr="003E4913" w:rsidRDefault="00742996" w:rsidP="006875A0">
            <w:pPr>
              <w:pStyle w:val="MediumGrid22"/>
              <w:jc w:val="center"/>
              <w:rPr>
                <w:rFonts w:ascii="Arial" w:hAnsi="Arial" w:cs="Arial"/>
                <w:b/>
                <w:bCs/>
                <w:sz w:val="20"/>
                <w:szCs w:val="20"/>
                <w:lang w:val="en-GB"/>
              </w:rPr>
            </w:pPr>
            <w:r w:rsidRPr="003E4913">
              <w:rPr>
                <w:rFonts w:ascii="Arial" w:hAnsi="Arial" w:cs="Arial"/>
                <w:b/>
                <w:bCs/>
                <w:sz w:val="20"/>
                <w:szCs w:val="20"/>
                <w:lang w:val="en-GB"/>
              </w:rPr>
              <w:t>2014</w:t>
            </w:r>
          </w:p>
        </w:tc>
      </w:tr>
      <w:tr w:rsidR="00742996" w:rsidRPr="003E4913" w:rsidTr="006875A0">
        <w:trPr>
          <w:trHeight w:val="285"/>
          <w:jc w:val="center"/>
        </w:trPr>
        <w:tc>
          <w:tcPr>
            <w:tcW w:w="3612" w:type="dxa"/>
            <w:tcBorders>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Sales</w:t>
            </w:r>
          </w:p>
        </w:tc>
        <w:tc>
          <w:tcPr>
            <w:tcW w:w="939" w:type="dxa"/>
            <w:tcBorders>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215,639 </w:t>
            </w:r>
          </w:p>
        </w:tc>
        <w:tc>
          <w:tcPr>
            <w:tcW w:w="939" w:type="dxa"/>
            <w:tcBorders>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233,715 </w:t>
            </w:r>
          </w:p>
        </w:tc>
        <w:tc>
          <w:tcPr>
            <w:tcW w:w="939" w:type="dxa"/>
            <w:tcBorders>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182,795 </w:t>
            </w:r>
          </w:p>
        </w:tc>
        <w:tc>
          <w:tcPr>
            <w:tcW w:w="939" w:type="dxa"/>
            <w:tcBorders>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174,048 </w:t>
            </w:r>
          </w:p>
        </w:tc>
        <w:tc>
          <w:tcPr>
            <w:tcW w:w="939" w:type="dxa"/>
            <w:tcBorders>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173,002 </w:t>
            </w:r>
          </w:p>
        </w:tc>
        <w:tc>
          <w:tcPr>
            <w:tcW w:w="939" w:type="dxa"/>
            <w:tcBorders>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182,273</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Net Income</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45,687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53,394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39,510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19,594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16,434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20,679 </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Total Assets</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321,686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290,345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231,839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226,045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208,805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203,680</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Total Liabilities</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193,437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170,990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120,292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59,673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54,421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55,100</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Total Stockholder Equity</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128,249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119,355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111,547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166,371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154,384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159,674 </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R&amp;D Expense*</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10,045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8,067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6,041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12,754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12,802</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13,547</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Selling, General, and Administrative Expense</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14,194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14,329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11,993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32,381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30,961</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33,215</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Number of Employees (worldwide)</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116,000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110,000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97,000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N/A</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325,680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319,210 </w:t>
            </w:r>
          </w:p>
        </w:tc>
      </w:tr>
      <w:tr w:rsidR="00742996" w:rsidRPr="003E4913" w:rsidTr="006875A0">
        <w:trPr>
          <w:trHeight w:val="285"/>
          <w:jc w:val="center"/>
        </w:trPr>
        <w:tc>
          <w:tcPr>
            <w:tcW w:w="3612"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Property, Plant, and Equipment</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27,010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22,471 </w:t>
            </w:r>
          </w:p>
        </w:tc>
        <w:tc>
          <w:tcPr>
            <w:tcW w:w="939" w:type="dxa"/>
            <w:tcBorders>
              <w:top w:val="nil"/>
              <w:left w:val="nil"/>
              <w:bottom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20,624 </w:t>
            </w:r>
          </w:p>
        </w:tc>
        <w:tc>
          <w:tcPr>
            <w:tcW w:w="939" w:type="dxa"/>
            <w:tcBorders>
              <w:top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78,867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74,560 </w:t>
            </w:r>
          </w:p>
        </w:tc>
        <w:tc>
          <w:tcPr>
            <w:tcW w:w="939" w:type="dxa"/>
            <w:tcBorders>
              <w:top w:val="nil"/>
              <w:left w:val="nil"/>
              <w:bottom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71,487</w:t>
            </w:r>
          </w:p>
        </w:tc>
      </w:tr>
      <w:tr w:rsidR="00742996" w:rsidRPr="003E4913" w:rsidTr="006875A0">
        <w:trPr>
          <w:trHeight w:val="285"/>
          <w:jc w:val="center"/>
        </w:trPr>
        <w:tc>
          <w:tcPr>
            <w:tcW w:w="3612" w:type="dxa"/>
            <w:tcBorders>
              <w:top w:val="nil"/>
              <w:left w:val="nil"/>
            </w:tcBorders>
            <w:shd w:val="clear" w:color="auto" w:fill="auto"/>
            <w:noWrap/>
            <w:vAlign w:val="center"/>
            <w:hideMark/>
          </w:tcPr>
          <w:p w:rsidR="00742996" w:rsidRPr="003E4913" w:rsidRDefault="00742996" w:rsidP="006875A0">
            <w:pPr>
              <w:pStyle w:val="MediumGrid22"/>
              <w:spacing w:before="60" w:after="60"/>
              <w:rPr>
                <w:rFonts w:ascii="Arial" w:hAnsi="Arial" w:cs="Arial"/>
                <w:b/>
                <w:sz w:val="20"/>
                <w:szCs w:val="20"/>
                <w:lang w:val="en-GB"/>
              </w:rPr>
            </w:pPr>
            <w:r w:rsidRPr="003E4913">
              <w:rPr>
                <w:rFonts w:ascii="Arial" w:hAnsi="Arial" w:cs="Arial"/>
                <w:b/>
                <w:sz w:val="20"/>
                <w:szCs w:val="20"/>
                <w:lang w:val="en-GB"/>
              </w:rPr>
              <w:t>Capital Expenditure**</w:t>
            </w:r>
          </w:p>
        </w:tc>
        <w:tc>
          <w:tcPr>
            <w:tcW w:w="939" w:type="dxa"/>
            <w:tcBorders>
              <w:top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12,800 </w:t>
            </w:r>
          </w:p>
        </w:tc>
        <w:tc>
          <w:tcPr>
            <w:tcW w:w="939" w:type="dxa"/>
            <w:tcBorders>
              <w:top w:val="nil"/>
              <w:left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11,200 </w:t>
            </w:r>
          </w:p>
        </w:tc>
        <w:tc>
          <w:tcPr>
            <w:tcW w:w="939" w:type="dxa"/>
            <w:tcBorders>
              <w:top w:val="nil"/>
              <w:lef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11,000 </w:t>
            </w:r>
          </w:p>
        </w:tc>
        <w:tc>
          <w:tcPr>
            <w:tcW w:w="939" w:type="dxa"/>
            <w:tcBorders>
              <w:top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20,816 </w:t>
            </w:r>
          </w:p>
        </w:tc>
        <w:tc>
          <w:tcPr>
            <w:tcW w:w="939" w:type="dxa"/>
            <w:tcBorders>
              <w:top w:val="nil"/>
              <w:left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22,314 </w:t>
            </w:r>
          </w:p>
        </w:tc>
        <w:tc>
          <w:tcPr>
            <w:tcW w:w="939" w:type="dxa"/>
            <w:tcBorders>
              <w:top w:val="nil"/>
              <w:left w:val="nil"/>
              <w:right w:val="nil"/>
            </w:tcBorders>
            <w:shd w:val="clear" w:color="auto" w:fill="auto"/>
            <w:noWrap/>
            <w:vAlign w:val="center"/>
            <w:hideMark/>
          </w:tcPr>
          <w:p w:rsidR="00742996" w:rsidRPr="003E4913" w:rsidRDefault="00742996" w:rsidP="006875A0">
            <w:pPr>
              <w:pStyle w:val="MediumGrid22"/>
              <w:spacing w:before="60" w:after="60"/>
              <w:jc w:val="right"/>
              <w:rPr>
                <w:rFonts w:ascii="Arial" w:hAnsi="Arial" w:cs="Arial"/>
                <w:sz w:val="20"/>
                <w:szCs w:val="20"/>
                <w:lang w:val="en-GB"/>
              </w:rPr>
            </w:pPr>
            <w:r w:rsidRPr="003E4913">
              <w:rPr>
                <w:rFonts w:ascii="Arial" w:hAnsi="Arial" w:cs="Arial"/>
                <w:sz w:val="20"/>
                <w:szCs w:val="20"/>
                <w:lang w:val="en-GB"/>
              </w:rPr>
              <w:t xml:space="preserve"> 19,485 </w:t>
            </w:r>
          </w:p>
        </w:tc>
      </w:tr>
    </w:tbl>
    <w:p w:rsidR="00742996" w:rsidRPr="003E4913" w:rsidRDefault="00742996" w:rsidP="00742996">
      <w:pPr>
        <w:pStyle w:val="FootnoteText1"/>
        <w:rPr>
          <w:lang w:val="en-GB"/>
        </w:rPr>
      </w:pPr>
    </w:p>
    <w:p w:rsidR="00742996" w:rsidRPr="003E4913" w:rsidRDefault="00742996" w:rsidP="00742996">
      <w:pPr>
        <w:pStyle w:val="FootnoteText1"/>
        <w:rPr>
          <w:lang w:val="en-GB"/>
        </w:rPr>
      </w:pPr>
      <w:r w:rsidRPr="003E4913">
        <w:rPr>
          <w:lang w:val="en-GB"/>
        </w:rPr>
        <w:t xml:space="preserve">Note: All figures are in millions of U.S. dollars, except number of employees; R&amp;D = research and development; </w:t>
      </w:r>
      <w:r>
        <w:rPr>
          <w:lang w:val="en-GB"/>
        </w:rPr>
        <w:t xml:space="preserve">N/A = not applicable; </w:t>
      </w:r>
      <w:r w:rsidRPr="003E4913">
        <w:rPr>
          <w:lang w:val="en-GB"/>
        </w:rPr>
        <w:t>*Samsung’s U.S. dollar R&amp;D expense taken as a percentage of selling and administrative expense using the South Korean won R&amp;D expense as a proxy; **Samsung’s figures sourced from line “Property, Plant, and Equipment”</w:t>
      </w:r>
    </w:p>
    <w:p w:rsidR="00742996" w:rsidRPr="003E4913" w:rsidRDefault="00742996" w:rsidP="00742996">
      <w:pPr>
        <w:pStyle w:val="FootnoteText1"/>
        <w:rPr>
          <w:lang w:val="en-GB"/>
        </w:rPr>
      </w:pPr>
      <w:r w:rsidRPr="003E4913">
        <w:rPr>
          <w:lang w:val="en-GB"/>
        </w:rPr>
        <w:t xml:space="preserve">Source: </w:t>
      </w:r>
      <w:r w:rsidR="003A70A9">
        <w:rPr>
          <w:lang w:val="en-GB"/>
        </w:rPr>
        <w:t>Created by the case authors using c</w:t>
      </w:r>
      <w:r w:rsidRPr="003E4913">
        <w:rPr>
          <w:lang w:val="en-GB"/>
        </w:rPr>
        <w:t>ompany</w:t>
      </w:r>
      <w:r w:rsidR="003A70A9">
        <w:rPr>
          <w:lang w:val="en-GB"/>
        </w:rPr>
        <w:t>’s</w:t>
      </w:r>
      <w:r w:rsidRPr="003E4913">
        <w:rPr>
          <w:lang w:val="en-GB"/>
        </w:rPr>
        <w:t xml:space="preserve"> </w:t>
      </w:r>
      <w:r w:rsidR="003A70A9">
        <w:rPr>
          <w:lang w:val="en-GB"/>
        </w:rPr>
        <w:t>annual reports</w:t>
      </w:r>
      <w:r w:rsidRPr="003E4913">
        <w:rPr>
          <w:lang w:val="en-GB"/>
        </w:rPr>
        <w:t>.</w:t>
      </w:r>
    </w:p>
    <w:p w:rsidR="00742996" w:rsidRPr="003E4913" w:rsidRDefault="00742996" w:rsidP="00742996">
      <w:pPr>
        <w:pStyle w:val="BodyTextMain"/>
        <w:rPr>
          <w:lang w:val="en-GB"/>
        </w:rPr>
      </w:pPr>
    </w:p>
    <w:p w:rsidR="00742996" w:rsidRPr="003E4913" w:rsidRDefault="00742996" w:rsidP="00742996">
      <w:pPr>
        <w:pStyle w:val="Casehead1"/>
        <w:jc w:val="center"/>
        <w:rPr>
          <w:lang w:val="en-GB"/>
        </w:rPr>
      </w:pPr>
      <w:r w:rsidRPr="003E4913">
        <w:rPr>
          <w:lang w:val="en-GB"/>
        </w:rPr>
        <w:br w:type="page"/>
      </w:r>
      <w:r w:rsidRPr="003E4913">
        <w:rPr>
          <w:lang w:val="en-GB"/>
        </w:rPr>
        <w:lastRenderedPageBreak/>
        <w:t xml:space="preserve">EXHIBIT 5: TIMELINE OF </w:t>
      </w:r>
      <w:r>
        <w:rPr>
          <w:lang w:val="en-GB"/>
        </w:rPr>
        <w:t xml:space="preserve">SAMSUNG </w:t>
      </w:r>
      <w:r w:rsidRPr="003E4913">
        <w:rPr>
          <w:lang w:val="en-GB"/>
        </w:rPr>
        <w:t>EVENTS (2016)</w:t>
      </w:r>
    </w:p>
    <w:p w:rsidR="00742996" w:rsidRPr="003E4913" w:rsidRDefault="00742996" w:rsidP="00742996">
      <w:pPr>
        <w:pStyle w:val="BodyTextMain"/>
        <w:rPr>
          <w:lang w:val="en-GB"/>
        </w:rPr>
      </w:pPr>
    </w:p>
    <w:tbl>
      <w:tblPr>
        <w:tblW w:w="0" w:type="auto"/>
        <w:jc w:val="center"/>
        <w:tblLook w:val="04A0" w:firstRow="1" w:lastRow="0" w:firstColumn="1" w:lastColumn="0" w:noHBand="0" w:noVBand="1"/>
      </w:tblPr>
      <w:tblGrid>
        <w:gridCol w:w="918"/>
        <w:gridCol w:w="8460"/>
      </w:tblGrid>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Aug 2 </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unveils the Galaxy Note 7 smartphone at a New York media event.</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Aug 19 </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opens Galaxy Note 7 sales in 10 markets, including the United States and South Korea.</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Aug 24 </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A report surfaces in South Korea of a Galaxy Note 7 explosion.</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Aug 31 </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delays shipments of Galaxy Note 7s to South Korean carriers.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1</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opens Galaxy Note 7 sales in China.</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2</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announces a global recall of 2.5 million Galaxy Note 7 phones, citing faulty batteries.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8</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The Federal Aviation Administration of the United States advises passengers to not turn on or charge Galaxy Note 7 smartphones aboard aircraft or stow them in plane cargo.</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9</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The U.S. Consumer Product Safety Commission urges Galaxy Note 7 users to stop using their phones.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15</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The U.S. Consumer Product Safety Commission formally announces a recall of </w:t>
            </w:r>
            <w:r>
              <w:rPr>
                <w:rFonts w:ascii="Arial" w:hAnsi="Arial" w:cs="Arial"/>
                <w:lang w:val="en-GB"/>
              </w:rPr>
              <w:t>approximately</w:t>
            </w:r>
            <w:r w:rsidRPr="003E4913">
              <w:rPr>
                <w:rFonts w:ascii="Arial" w:hAnsi="Arial" w:cs="Arial"/>
                <w:lang w:val="en-GB"/>
              </w:rPr>
              <w:t xml:space="preserve"> 1 million Galaxy Note 7 phones.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16</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A Florida man sues Samsung for burns from a Galaxy Note 7 explosion. Samsung announces it will resume Galaxy Note 7 sales in South Korea on September 28.</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19</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In response to a complaint from a Chinese user, Samsung claims that external heating caused a Galaxy Note 7 to catch fire.</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 xml:space="preserve">Sep 19 </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commences an exchange program for Galaxy Note 7s in South Korea.</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Sep 21</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Verizon Communications and Sprint Corporation begin taking orders for new Galaxy Note 7s.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22</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The Korean Agency for Technology and Standards orders Samsung to conduct extra battery safety measures for Galaxy Note 7 phones.</w:t>
            </w:r>
          </w:p>
        </w:tc>
      </w:tr>
      <w:tr w:rsidR="00742996" w:rsidRPr="003E4913" w:rsidTr="00151727">
        <w:trPr>
          <w:trHeight w:val="20"/>
          <w:jc w:val="center"/>
        </w:trPr>
        <w:tc>
          <w:tcPr>
            <w:tcW w:w="918" w:type="dxa"/>
            <w:shd w:val="clear" w:color="auto" w:fill="auto"/>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Sep 25</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postpones reinstating Galaxy Note 7 sales in South Korea by three days.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Sep 29</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claims that more than 1 million people worldwide are now using Galaxy Note 7s with a safe battery.</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Oct 1</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resumes selling new Galaxy Note 7s in South Korea.*</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 xml:space="preserve">Oct </w:t>
            </w:r>
            <w:r>
              <w:rPr>
                <w:rFonts w:ascii="Arial" w:hAnsi="Arial" w:cs="Arial"/>
                <w:lang w:val="en-GB"/>
              </w:rPr>
              <w:t>5</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A Southwest Airlines plane in the United States is evacuated due to smoke from a Galaxy Note 7 device on board.</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Oct 9</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AT&amp;T Inc. and T-Mobile cease issuing new Galaxy Note 7 smartphones due to safety concerns.</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Oct 10</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announces that it is delaying Galaxy Note 7 shipments to allow for inspections and quality control, following more phones catching fire.</w:t>
            </w:r>
          </w:p>
        </w:tc>
      </w:tr>
      <w:tr w:rsidR="00742996" w:rsidRPr="003E4913" w:rsidTr="00151727">
        <w:trPr>
          <w:trHeight w:val="20"/>
          <w:jc w:val="center"/>
        </w:trPr>
        <w:tc>
          <w:tcPr>
            <w:tcW w:w="918" w:type="dxa"/>
            <w:shd w:val="clear" w:color="auto" w:fill="auto"/>
            <w:hideMark/>
          </w:tcPr>
          <w:p w:rsidR="00742996" w:rsidRPr="003E4913" w:rsidRDefault="00742996" w:rsidP="00151727">
            <w:pPr>
              <w:pStyle w:val="BodyText"/>
              <w:jc w:val="both"/>
              <w:rPr>
                <w:rFonts w:ascii="Arial" w:hAnsi="Arial" w:cs="Arial"/>
                <w:lang w:val="en-GB"/>
              </w:rPr>
            </w:pPr>
            <w:r w:rsidRPr="003E4913">
              <w:rPr>
                <w:rFonts w:ascii="Arial" w:hAnsi="Arial" w:cs="Arial"/>
                <w:lang w:val="en-GB"/>
              </w:rPr>
              <w:t>Oct 11</w:t>
            </w:r>
          </w:p>
        </w:tc>
        <w:tc>
          <w:tcPr>
            <w:tcW w:w="8460" w:type="dxa"/>
            <w:shd w:val="clear" w:color="auto" w:fill="auto"/>
            <w:vAlign w:val="center"/>
            <w:hideMark/>
          </w:tcPr>
          <w:p w:rsidR="00742996" w:rsidRPr="003E4913" w:rsidRDefault="00742996" w:rsidP="006875A0">
            <w:pPr>
              <w:pStyle w:val="BodyText"/>
              <w:jc w:val="both"/>
              <w:rPr>
                <w:rFonts w:ascii="Arial" w:hAnsi="Arial" w:cs="Arial"/>
                <w:lang w:val="en-GB"/>
              </w:rPr>
            </w:pPr>
            <w:r w:rsidRPr="003E4913">
              <w:rPr>
                <w:rFonts w:ascii="Arial" w:hAnsi="Arial" w:cs="Arial"/>
                <w:lang w:val="en-GB"/>
              </w:rPr>
              <w:t>Samsung permanently halts sales and production of Galaxy Note 7 smartphones and asks customers to stop using the phones as it investigates reports of fires in new devices.</w:t>
            </w:r>
          </w:p>
        </w:tc>
      </w:tr>
    </w:tbl>
    <w:p w:rsidR="00742996" w:rsidRPr="003E4913" w:rsidRDefault="00742996" w:rsidP="00742996">
      <w:pPr>
        <w:pStyle w:val="FootnoteText1"/>
        <w:rPr>
          <w:lang w:val="en-GB"/>
        </w:rPr>
      </w:pPr>
      <w:r w:rsidRPr="003E4913">
        <w:rPr>
          <w:lang w:val="en-GB"/>
        </w:rPr>
        <w:t xml:space="preserve">Note: Samsung = Samsung Electronics Co., Ltd.; *the Galaxy Note 7 was delayed three days later than intended because additional time was needed for the completion of a recall in South Korea. </w:t>
      </w:r>
    </w:p>
    <w:p w:rsidR="00742996" w:rsidRPr="003E4913" w:rsidRDefault="00742996" w:rsidP="00742996">
      <w:pPr>
        <w:pStyle w:val="FootnoteText1"/>
        <w:rPr>
          <w:lang w:val="en-GB"/>
        </w:rPr>
      </w:pPr>
      <w:r w:rsidRPr="003E4913">
        <w:rPr>
          <w:lang w:val="en-GB"/>
        </w:rPr>
        <w:t xml:space="preserve">Source: </w:t>
      </w:r>
      <w:r w:rsidR="003A70A9">
        <w:rPr>
          <w:lang w:val="en-GB"/>
        </w:rPr>
        <w:t xml:space="preserve">Created by the case authors using data from </w:t>
      </w:r>
      <w:r w:rsidRPr="003E4913">
        <w:rPr>
          <w:lang w:val="en-GB"/>
        </w:rPr>
        <w:t>“TIMELINE-Samsung Electronics’ Galaxy Note 7 Recall Crisis,” Reuters, October 18, 2016, accessed April 19, 2017, www.reuters.com/article/samsung-elec-smartphones-idUSL4N1CG1KB; Se Young Lee, “South Korea Orders Battery Safety Measures for Samsung Note 7,” Reuters Canada, September 22, 2016, accessed May 11, 2017, http://ca.reuters.com/article/technologyNews/idCAKCN11S0BQ.</w:t>
      </w:r>
    </w:p>
    <w:p w:rsidR="00742996" w:rsidRPr="003E4913" w:rsidRDefault="00742996" w:rsidP="00742996">
      <w:pPr>
        <w:pStyle w:val="Casehead1"/>
        <w:rPr>
          <w:lang w:val="en-GB"/>
        </w:rPr>
      </w:pPr>
      <w:r w:rsidRPr="003E4913">
        <w:rPr>
          <w:lang w:val="en-GB"/>
        </w:rPr>
        <w:br w:type="page"/>
      </w:r>
      <w:r w:rsidRPr="003E4913">
        <w:rPr>
          <w:lang w:val="en-GB"/>
        </w:rPr>
        <w:lastRenderedPageBreak/>
        <w:t>ENDNOTES</w:t>
      </w:r>
    </w:p>
    <w:sectPr w:rsidR="00742996" w:rsidRPr="003E4913"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85739F" w:rsidRPr="0085739F" w:rsidRDefault="0085739F" w:rsidP="0085739F">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Samsung Electronics Co., Ltd. or any of its employees.</w:t>
      </w:r>
    </w:p>
  </w:endnote>
  <w:endnote w:id="2">
    <w:p w:rsidR="00742996" w:rsidRPr="00B76A18" w:rsidRDefault="00742996" w:rsidP="00742996">
      <w:pPr>
        <w:pStyle w:val="FootnoteText1"/>
      </w:pPr>
      <w:r w:rsidRPr="00B76A18">
        <w:rPr>
          <w:vertAlign w:val="superscript"/>
        </w:rPr>
        <w:endnoteRef/>
      </w:r>
      <w:r w:rsidRPr="0085739F">
        <w:rPr>
          <w:i/>
        </w:rPr>
        <w:t xml:space="preserve"> </w:t>
      </w:r>
      <w:r w:rsidRPr="00B76A18">
        <w:t>Brian X</w:t>
      </w:r>
      <w:r>
        <w:t>.</w:t>
      </w:r>
      <w:r w:rsidRPr="00B76A18">
        <w:t xml:space="preserve"> Chen and Choe Sang-hun, “Why Samsung Abandoned Its Galaxy Note 7 Flagship Phone,” </w:t>
      </w:r>
      <w:r w:rsidRPr="00151727">
        <w:rPr>
          <w:i/>
        </w:rPr>
        <w:t>The New York Times</w:t>
      </w:r>
      <w:r w:rsidRPr="00B76A18">
        <w:t>, October 12, 2016, accessed April 19, 2017, www.nytimes.com/2016/10/12/business/international/samsung-galaxy-note7-terminated.html?_r=0.</w:t>
      </w:r>
    </w:p>
  </w:endnote>
  <w:endnote w:id="3">
    <w:p w:rsidR="00742996" w:rsidRPr="00B76A18" w:rsidRDefault="00742996" w:rsidP="00742996">
      <w:pPr>
        <w:pStyle w:val="FootnoteText1"/>
      </w:pPr>
      <w:r w:rsidRPr="00B76A18">
        <w:rPr>
          <w:vertAlign w:val="superscript"/>
        </w:rPr>
        <w:endnoteRef/>
      </w:r>
      <w:r w:rsidRPr="0085739F">
        <w:t xml:space="preserve"> </w:t>
      </w:r>
      <w:bookmarkStart w:id="0" w:name="_Hlk480650057"/>
      <w:r w:rsidRPr="00B76A18">
        <w:t xml:space="preserve">Su-Hyun Lee and Paul Mozur, “Samsung to Recall 2.5 Million Galaxy Note 7s </w:t>
      </w:r>
      <w:r>
        <w:t>o</w:t>
      </w:r>
      <w:r w:rsidRPr="00B76A18">
        <w:t xml:space="preserve">ver Battery Fires,” </w:t>
      </w:r>
      <w:r w:rsidRPr="00151727">
        <w:rPr>
          <w:i/>
        </w:rPr>
        <w:t>The New York Times</w:t>
      </w:r>
      <w:r w:rsidRPr="00B76A18">
        <w:t>, September 2, 2016, accessed April 19, 2017, www.nytimes.com/2016/09/03/business/samsung-galaxy-note-battery.html.</w:t>
      </w:r>
    </w:p>
    <w:bookmarkEnd w:id="0"/>
  </w:endnote>
  <w:endnote w:id="4">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 xml:space="preserve">Jonathan Cheng, “Galaxy Note 7 Crisis Tests Samsung Heir Apparent,” </w:t>
      </w:r>
      <w:r w:rsidRPr="0085739F">
        <w:rPr>
          <w:i/>
        </w:rPr>
        <w:t>The Wall Street Journal</w:t>
      </w:r>
      <w:r w:rsidRPr="00B76A18">
        <w:t>, October 12, 2016, accessed April 19, 2017, www.wsj.com/articles/galaxy-note-7-crisis-tests-samsung-heir-apparent-1476227430.</w:t>
      </w:r>
    </w:p>
  </w:endnote>
  <w:endnote w:id="5">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Jonathan Cheng, “Samsung</w:t>
      </w:r>
      <w:r>
        <w:t>’</w:t>
      </w:r>
      <w:r w:rsidRPr="00B76A18">
        <w:t xml:space="preserve">s New Mobile Chief Faces Uphill Battle in Smartphones,” </w:t>
      </w:r>
      <w:r w:rsidRPr="00151727">
        <w:rPr>
          <w:i/>
        </w:rPr>
        <w:t>The Wall Street Journal</w:t>
      </w:r>
      <w:r w:rsidRPr="00B76A18">
        <w:t xml:space="preserve">, December 1, 2015, accessed April 19, 2017, </w:t>
      </w:r>
      <w:r w:rsidRPr="00EF2B0D">
        <w:t>www.wsj.com/articles/samsungs-new-mobile-chief-faces-uphill-battle-in-smartphon</w:t>
      </w:r>
      <w:r>
        <w:t xml:space="preserve"> </w:t>
      </w:r>
      <w:r w:rsidRPr="00B76A18">
        <w:t>es-1448967765.</w:t>
      </w:r>
    </w:p>
  </w:endnote>
  <w:endnote w:id="6">
    <w:p w:rsidR="00742996" w:rsidRPr="006875A0" w:rsidRDefault="00742996" w:rsidP="00742996">
      <w:pPr>
        <w:pStyle w:val="FootnoteText1"/>
        <w:rPr>
          <w:b/>
        </w:rPr>
      </w:pPr>
      <w:r w:rsidRPr="00B76A18">
        <w:rPr>
          <w:rStyle w:val="EndnoteReference"/>
        </w:rPr>
        <w:endnoteRef/>
      </w:r>
      <w:r w:rsidRPr="00B76A18">
        <w:t xml:space="preserve"> Marketline, “Samsung Electronics Co., Ltd.” Marketline Advantage Database 2017, accessed April 19, 2017, </w:t>
      </w:r>
      <w:r w:rsidR="002C3778" w:rsidRPr="002C3778">
        <w:t>http://advantage.marketline.com/Product?ptype=Companies&amp;pid=113F3EA6-CE38-4423-9590-97FEB3BE2F4A</w:t>
      </w:r>
      <w:r w:rsidRPr="00B76A18">
        <w:t>.</w:t>
      </w:r>
    </w:p>
  </w:endnote>
  <w:endnote w:id="7">
    <w:p w:rsidR="00742996" w:rsidRPr="00B76A18" w:rsidRDefault="00742996" w:rsidP="00742996">
      <w:pPr>
        <w:pStyle w:val="FootnoteText1"/>
      </w:pPr>
      <w:r w:rsidRPr="0085739F">
        <w:rPr>
          <w:rStyle w:val="FootnoteChar"/>
          <w:i w:val="0"/>
          <w:vertAlign w:val="superscript"/>
        </w:rPr>
        <w:endnoteRef/>
      </w:r>
      <w:r w:rsidRPr="00B76A18">
        <w:t xml:space="preserve"> </w:t>
      </w:r>
      <w:r>
        <w:t>Ibid</w:t>
      </w:r>
      <w:r w:rsidRPr="00B76A18">
        <w:t>.</w:t>
      </w:r>
    </w:p>
  </w:endnote>
  <w:endnote w:id="8">
    <w:p w:rsidR="00742996" w:rsidRPr="00B76A18" w:rsidRDefault="00742996" w:rsidP="00742996">
      <w:pPr>
        <w:pStyle w:val="FootnoteText1"/>
      </w:pPr>
      <w:r w:rsidRPr="00B76A18">
        <w:rPr>
          <w:rStyle w:val="EndnoteReference"/>
        </w:rPr>
        <w:endnoteRef/>
      </w:r>
      <w:r w:rsidRPr="00B76A18">
        <w:t xml:space="preserve"> ₩ = KRW = South Korean won; US$1 = ₩1,144.37 on October 31, 2016.</w:t>
      </w:r>
    </w:p>
  </w:endnote>
  <w:endnote w:id="9">
    <w:p w:rsidR="00742996" w:rsidRPr="0085739F" w:rsidRDefault="00742996" w:rsidP="00742996">
      <w:pPr>
        <w:pStyle w:val="FootnoteText1"/>
        <w:rPr>
          <w:spacing w:val="-2"/>
        </w:rPr>
      </w:pPr>
      <w:r w:rsidRPr="0085739F">
        <w:rPr>
          <w:spacing w:val="-2"/>
          <w:vertAlign w:val="superscript"/>
        </w:rPr>
        <w:endnoteRef/>
      </w:r>
      <w:r w:rsidRPr="0085739F">
        <w:rPr>
          <w:spacing w:val="-2"/>
        </w:rPr>
        <w:t xml:space="preserve"> Samsung Electronics Ltd., “Earnings Release Q4 2016,” January 2017, accessed April 19, 2017, www.samsung.com/us/aboutsamsung/ir/ireventpresentations/earningsrelease/downloads/2012/20170124_conference_eng.pdf.</w:t>
      </w:r>
    </w:p>
  </w:endnote>
  <w:endnote w:id="10">
    <w:p w:rsidR="00742996" w:rsidRPr="00B76A18" w:rsidRDefault="00742996" w:rsidP="00742996">
      <w:pPr>
        <w:pStyle w:val="FootnoteText1"/>
      </w:pPr>
      <w:r w:rsidRPr="0085739F">
        <w:rPr>
          <w:rStyle w:val="FootnoteChar"/>
          <w:i w:val="0"/>
          <w:vertAlign w:val="superscript"/>
        </w:rPr>
        <w:endnoteRef/>
      </w:r>
      <w:r>
        <w:t xml:space="preserve"> Ibid</w:t>
      </w:r>
      <w:r w:rsidRPr="00B76A18">
        <w:t>.</w:t>
      </w:r>
    </w:p>
  </w:endnote>
  <w:endnote w:id="11">
    <w:p w:rsidR="00742996" w:rsidRPr="00B76A18" w:rsidRDefault="00742996" w:rsidP="00742996">
      <w:pPr>
        <w:pStyle w:val="FootnoteText1"/>
      </w:pPr>
      <w:r w:rsidRPr="0085739F">
        <w:rPr>
          <w:rStyle w:val="FootnoteChar"/>
          <w:i w:val="0"/>
          <w:vertAlign w:val="superscript"/>
        </w:rPr>
        <w:endnoteRef/>
      </w:r>
      <w:r w:rsidRPr="00B76A18">
        <w:rPr>
          <w:rStyle w:val="FootnoteChar"/>
          <w:vertAlign w:val="superscript"/>
        </w:rPr>
        <w:t xml:space="preserve"> </w:t>
      </w:r>
      <w:r w:rsidRPr="00B76A18">
        <w:t>Sarmistha Acharya, “Apple Tops List of World</w:t>
      </w:r>
      <w:r>
        <w:t>’</w:t>
      </w:r>
      <w:r w:rsidRPr="00B76A18">
        <w:t xml:space="preserve">s Biggest Tech Companies,” </w:t>
      </w:r>
      <w:r w:rsidRPr="00151727">
        <w:rPr>
          <w:i/>
        </w:rPr>
        <w:t>International Business Times UK</w:t>
      </w:r>
      <w:r w:rsidRPr="00B76A18">
        <w:t xml:space="preserve">, May 27, 2016, accessed April 19, 2017, </w:t>
      </w:r>
      <w:r w:rsidRPr="00EF2B0D">
        <w:t>www.ibtimes.co.uk/worlds-biggest-tech-companies-2016-apple-tops-list-overtaking-sam</w:t>
      </w:r>
      <w:r>
        <w:t xml:space="preserve"> </w:t>
      </w:r>
      <w:r w:rsidRPr="00B76A18">
        <w:t>sung-microsoft-alphabet-1562318.</w:t>
      </w:r>
    </w:p>
  </w:endnote>
  <w:endnote w:id="12">
    <w:p w:rsidR="00742996" w:rsidRPr="00B76A18" w:rsidRDefault="00742996" w:rsidP="00742996">
      <w:pPr>
        <w:pStyle w:val="FootnoteText1"/>
      </w:pPr>
      <w:r w:rsidRPr="0085739F">
        <w:rPr>
          <w:rStyle w:val="FootnoteChar"/>
          <w:i w:val="0"/>
          <w:vertAlign w:val="superscript"/>
        </w:rPr>
        <w:endnoteRef/>
      </w:r>
      <w:r w:rsidRPr="00B76A18">
        <w:t xml:space="preserve"> Kurt Badenhausen, “Apple, Google Top the World</w:t>
      </w:r>
      <w:r>
        <w:t>’</w:t>
      </w:r>
      <w:r w:rsidRPr="00B76A18">
        <w:t xml:space="preserve">s Most Valuable Brands of 2016,” </w:t>
      </w:r>
      <w:r w:rsidRPr="00151727">
        <w:rPr>
          <w:i/>
        </w:rPr>
        <w:t>Forbes</w:t>
      </w:r>
      <w:r w:rsidRPr="00B76A18">
        <w:t>, July 13, 2016, accessed April 19, 2017, www.forbes.com/sites/kurtbadenhausen/2016/05/11/the-worlds-most-valuable-brands/#ff36a1d36ec4.</w:t>
      </w:r>
    </w:p>
  </w:endnote>
  <w:endnote w:id="13">
    <w:p w:rsidR="00742996" w:rsidRPr="00B76A18" w:rsidRDefault="00742996" w:rsidP="00742996">
      <w:pPr>
        <w:pStyle w:val="FootnoteText1"/>
      </w:pPr>
      <w:r w:rsidRPr="0085739F">
        <w:rPr>
          <w:rStyle w:val="FootnoteChar"/>
          <w:i w:val="0"/>
          <w:vertAlign w:val="superscript"/>
        </w:rPr>
        <w:endnoteRef/>
      </w:r>
      <w:r>
        <w:t xml:space="preserve"> </w:t>
      </w:r>
      <w:r w:rsidRPr="00B76A18">
        <w:t xml:space="preserve">Marketline, </w:t>
      </w:r>
      <w:r>
        <w:t>op. cit</w:t>
      </w:r>
      <w:r w:rsidRPr="00B76A18">
        <w:t>.</w:t>
      </w:r>
    </w:p>
  </w:endnote>
  <w:endnote w:id="14">
    <w:p w:rsidR="0085739F" w:rsidRDefault="00742996" w:rsidP="00742996">
      <w:pPr>
        <w:pStyle w:val="FootnoteText1"/>
        <w:rPr>
          <w:spacing w:val="-2"/>
        </w:rPr>
      </w:pPr>
      <w:r w:rsidRPr="0085739F">
        <w:rPr>
          <w:rStyle w:val="FootnoteChar"/>
          <w:i w:val="0"/>
          <w:spacing w:val="-2"/>
          <w:vertAlign w:val="superscript"/>
        </w:rPr>
        <w:endnoteRef/>
      </w:r>
      <w:r w:rsidRPr="0085739F">
        <w:rPr>
          <w:rStyle w:val="FootnoteChar"/>
          <w:spacing w:val="-2"/>
          <w:vertAlign w:val="superscript"/>
        </w:rPr>
        <w:t xml:space="preserve"> </w:t>
      </w:r>
      <w:r w:rsidRPr="0085739F">
        <w:rPr>
          <w:spacing w:val="-2"/>
        </w:rPr>
        <w:t xml:space="preserve">Marie Brewis, “What Is the Best Samsung Galaxy Phone?,” </w:t>
      </w:r>
      <w:r w:rsidRPr="0085739F">
        <w:rPr>
          <w:i/>
          <w:spacing w:val="-2"/>
        </w:rPr>
        <w:t>PC Advisor</w:t>
      </w:r>
      <w:r w:rsidRPr="0085739F">
        <w:rPr>
          <w:spacing w:val="-2"/>
        </w:rPr>
        <w:t xml:space="preserve">, January 4, 2017, accessed April 19, 2017, </w:t>
      </w:r>
      <w:r w:rsidR="0085739F" w:rsidRPr="0085739F">
        <w:rPr>
          <w:spacing w:val="-2"/>
        </w:rPr>
        <w:t>www.pcadvisor.co.uk/buying-advice/mobile-phone/best-samsung-phone-2017-uk-what-is-best-samsung-galaxy-smartphone-36</w:t>
      </w:r>
    </w:p>
    <w:p w:rsidR="00742996" w:rsidRPr="0085739F" w:rsidRDefault="00742996" w:rsidP="00742996">
      <w:pPr>
        <w:pStyle w:val="FootnoteText1"/>
        <w:rPr>
          <w:spacing w:val="-2"/>
        </w:rPr>
      </w:pPr>
      <w:r w:rsidRPr="0085739F">
        <w:rPr>
          <w:spacing w:val="-2"/>
        </w:rPr>
        <w:t>44498/.</w:t>
      </w:r>
    </w:p>
  </w:endnote>
  <w:endnote w:id="15">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Sam Grobart, “How Samsung Became the World</w:t>
      </w:r>
      <w:r>
        <w:t>’</w:t>
      </w:r>
      <w:r w:rsidRPr="00B76A18">
        <w:t xml:space="preserve">s No. 1 Smartphone Maker,” Bloomberg, March 28, 2013, accessed April 19, 2017, </w:t>
      </w:r>
      <w:r w:rsidRPr="00CC6946">
        <w:rPr>
          <w:rStyle w:val="FootnoteChar"/>
          <w:i w:val="0"/>
        </w:rPr>
        <w:t>www.bloomberg.com/news/articles/2013-03-28/how-samsung-became-the-worlds-no-dot-1-smartphone-maker;</w:t>
      </w:r>
      <w:r w:rsidRPr="00B76A18">
        <w:t xml:space="preserve"> Shara Tibken, “Why Galaxy Note 4 </w:t>
      </w:r>
      <w:r>
        <w:t>I</w:t>
      </w:r>
      <w:r w:rsidRPr="00B76A18">
        <w:t>s a Must-Win for Samsung. Hint: Big-</w:t>
      </w:r>
      <w:r>
        <w:t>S</w:t>
      </w:r>
      <w:r w:rsidRPr="00B76A18">
        <w:t xml:space="preserve">creen iPhone,” CNET, September 1, 2014, accessed April 19, 2017, </w:t>
      </w:r>
      <w:r w:rsidRPr="00EF2B0D">
        <w:t>www.cnet.com/news/samsung-needs-a-hit-with-galaxy-note-4-as-apple-preps-its-own-pha</w:t>
      </w:r>
      <w:r>
        <w:t xml:space="preserve"> </w:t>
      </w:r>
      <w:r w:rsidRPr="00B76A18">
        <w:t>blet/.</w:t>
      </w:r>
    </w:p>
  </w:endnote>
  <w:endnote w:id="16">
    <w:p w:rsidR="00742996" w:rsidRPr="00B76A18" w:rsidRDefault="00742996" w:rsidP="00742996">
      <w:pPr>
        <w:pStyle w:val="FootnoteText1"/>
      </w:pPr>
      <w:r w:rsidRPr="0085739F">
        <w:rPr>
          <w:rStyle w:val="FootnoteChar"/>
          <w:i w:val="0"/>
          <w:vertAlign w:val="superscript"/>
        </w:rPr>
        <w:endnoteRef/>
      </w:r>
      <w:r w:rsidRPr="00B76A18">
        <w:t xml:space="preserve"> </w:t>
      </w:r>
      <w:r>
        <w:t>Ibid</w:t>
      </w:r>
      <w:r w:rsidRPr="00B76A18">
        <w:t>.</w:t>
      </w:r>
    </w:p>
  </w:endnote>
  <w:endnote w:id="17">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 xml:space="preserve">Steve Kovach, “How Samsung Won and </w:t>
      </w:r>
      <w:r>
        <w:t>T</w:t>
      </w:r>
      <w:r w:rsidRPr="00B76A18">
        <w:t xml:space="preserve">hen Lost the Smartphone War,” </w:t>
      </w:r>
      <w:r w:rsidRPr="00023A8F">
        <w:t>Business Insider</w:t>
      </w:r>
      <w:r w:rsidRPr="00B76A18">
        <w:t>, February 26, 2015, accessed April 19, 2017, www.businessinsider.com/samsung-rise-and-fall-2015-2.</w:t>
      </w:r>
    </w:p>
  </w:endnote>
  <w:endnote w:id="18">
    <w:p w:rsidR="00742996" w:rsidRPr="00B76A18" w:rsidRDefault="00742996" w:rsidP="00742996">
      <w:pPr>
        <w:pStyle w:val="FootnoteText1"/>
      </w:pPr>
      <w:r w:rsidRPr="0085739F">
        <w:rPr>
          <w:rStyle w:val="FootnoteChar"/>
          <w:i w:val="0"/>
          <w:vertAlign w:val="superscript"/>
        </w:rPr>
        <w:endnoteRef/>
      </w:r>
      <w:r w:rsidRPr="00B76A18">
        <w:t xml:space="preserve"> </w:t>
      </w:r>
      <w:r>
        <w:t>Ibid</w:t>
      </w:r>
      <w:r w:rsidRPr="00B76A18">
        <w:t>.</w:t>
      </w:r>
    </w:p>
  </w:endnote>
  <w:endnote w:id="19">
    <w:p w:rsidR="00742996" w:rsidRPr="00B76A18" w:rsidRDefault="00742996" w:rsidP="00742996">
      <w:pPr>
        <w:pStyle w:val="FootnoteText1"/>
        <w:rPr>
          <w:lang w:val="en-CA"/>
        </w:rPr>
      </w:pPr>
      <w:r w:rsidRPr="0085739F">
        <w:rPr>
          <w:rStyle w:val="FootnoteChar"/>
          <w:i w:val="0"/>
          <w:vertAlign w:val="superscript"/>
        </w:rPr>
        <w:endnoteRef/>
      </w:r>
      <w:r w:rsidRPr="0085739F">
        <w:rPr>
          <w:rStyle w:val="FootnoteChar"/>
          <w:i w:val="0"/>
        </w:rPr>
        <w:t xml:space="preserve"> </w:t>
      </w:r>
      <w:r w:rsidRPr="00B76A18">
        <w:t xml:space="preserve">Grobart, </w:t>
      </w:r>
      <w:hyperlink r:id="rId1" w:history="1">
        <w:r w:rsidRPr="00343D08">
          <w:rPr>
            <w:rStyle w:val="Hyperlink"/>
            <w:color w:val="auto"/>
            <w:u w:val="none"/>
          </w:rPr>
          <w:t>op</w:t>
        </w:r>
      </w:hyperlink>
      <w:r>
        <w:t>. cit</w:t>
      </w:r>
      <w:r w:rsidRPr="00B76A18">
        <w:t>.</w:t>
      </w:r>
    </w:p>
  </w:endnote>
  <w:endnote w:id="20">
    <w:p w:rsidR="00742996" w:rsidRPr="00B76A18" w:rsidRDefault="00742996" w:rsidP="00742996">
      <w:pPr>
        <w:pStyle w:val="FootnoteText1"/>
      </w:pPr>
      <w:r w:rsidRPr="0085739F">
        <w:rPr>
          <w:rStyle w:val="FootnoteChar"/>
          <w:i w:val="0"/>
          <w:vertAlign w:val="superscript"/>
        </w:rPr>
        <w:endnoteRef/>
      </w:r>
      <w:r w:rsidRPr="00B76A18">
        <w:t xml:space="preserve"> Jonathan Cheng, “What to Know </w:t>
      </w:r>
      <w:r>
        <w:t>a</w:t>
      </w:r>
      <w:r w:rsidRPr="00B76A18">
        <w:t xml:space="preserve">bout Samsung—The Short Answer,” </w:t>
      </w:r>
      <w:r w:rsidRPr="00151727">
        <w:rPr>
          <w:i/>
        </w:rPr>
        <w:t>The Wall Street Journal</w:t>
      </w:r>
      <w:r w:rsidRPr="00B76A18">
        <w:t>, May 11, 2015, accessed April 19, 2017, http://blogs.wsj.com/briefly/2015/05/11/what-to-know-about-samsung-the-short-answer/.</w:t>
      </w:r>
    </w:p>
  </w:endnote>
  <w:endnote w:id="21">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Tarun</w:t>
      </w:r>
      <w:r>
        <w:t xml:space="preserve"> Khanna</w:t>
      </w:r>
      <w:r w:rsidRPr="00B76A18">
        <w:t xml:space="preserve">, Jaeyong Song, and Kyungmook Lee, “The Paradox of Samsung’s Rise,” </w:t>
      </w:r>
      <w:r w:rsidRPr="00151727">
        <w:rPr>
          <w:i/>
        </w:rPr>
        <w:t>Harvard Business Review</w:t>
      </w:r>
      <w:r w:rsidRPr="00B76A18">
        <w:t>, July</w:t>
      </w:r>
      <w:r>
        <w:t>/</w:t>
      </w:r>
      <w:r w:rsidRPr="00B76A18">
        <w:t>Aug</w:t>
      </w:r>
      <w:r>
        <w:t>ust</w:t>
      </w:r>
      <w:r w:rsidRPr="00B76A18">
        <w:t xml:space="preserve"> 2011, </w:t>
      </w:r>
      <w:r>
        <w:t>142–147.</w:t>
      </w:r>
      <w:hyperlink w:history="1"/>
      <w:r>
        <w:t xml:space="preserve"> Available from Ivey Publishing, product no. R1107N</w:t>
      </w:r>
      <w:r w:rsidRPr="00B76A18">
        <w:t>.</w:t>
      </w:r>
    </w:p>
  </w:endnote>
  <w:endnote w:id="22">
    <w:p w:rsidR="00742996" w:rsidRPr="00B76A18" w:rsidRDefault="00742996" w:rsidP="00742996">
      <w:pPr>
        <w:pStyle w:val="FootnoteText1"/>
      </w:pPr>
      <w:r w:rsidRPr="0085739F">
        <w:rPr>
          <w:rStyle w:val="FootnoteChar"/>
          <w:i w:val="0"/>
          <w:vertAlign w:val="superscript"/>
        </w:rPr>
        <w:endnoteRef/>
      </w:r>
      <w:r w:rsidRPr="00B76A18">
        <w:t xml:space="preserve"> Samsung Electronics Ltd., “[Infographic] 20 Things You Didn’t Know about Samsung,” May 22, 2013, accessed April 19, 2017, https://news.samsung.com/global/20-things-you-didnt-know-about-samsung#sthash.8AkTXyYE.dpuf.</w:t>
      </w:r>
    </w:p>
  </w:endnote>
  <w:endnote w:id="23">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t>Ibid</w:t>
      </w:r>
      <w:r w:rsidRPr="00B76A18">
        <w:t>.</w:t>
      </w:r>
    </w:p>
  </w:endnote>
  <w:endnote w:id="24">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t>Khanna</w:t>
      </w:r>
      <w:r w:rsidRPr="00B76A18">
        <w:t>, Song, and Lee, op. cit.</w:t>
      </w:r>
    </w:p>
  </w:endnote>
  <w:endnote w:id="25">
    <w:p w:rsidR="00742996" w:rsidRPr="00B76A18" w:rsidRDefault="00742996" w:rsidP="00742996">
      <w:pPr>
        <w:pStyle w:val="FootnoteText1"/>
      </w:pPr>
      <w:r w:rsidRPr="0085739F">
        <w:rPr>
          <w:rStyle w:val="FootnoteChar"/>
          <w:i w:val="0"/>
          <w:vertAlign w:val="superscript"/>
        </w:rPr>
        <w:endnoteRef/>
      </w:r>
      <w:r w:rsidRPr="00B76A18">
        <w:t xml:space="preserve"> Iain Marlow, “South Korea</w:t>
      </w:r>
      <w:r>
        <w:t>’</w:t>
      </w:r>
      <w:r w:rsidRPr="00B76A18">
        <w:t xml:space="preserve">s Chaebol Problem,” </w:t>
      </w:r>
      <w:r w:rsidRPr="00151727">
        <w:rPr>
          <w:i/>
        </w:rPr>
        <w:t>The Globe and Mai</w:t>
      </w:r>
      <w:r w:rsidRPr="00B76A18">
        <w:t xml:space="preserve">l, April 24, 2015, accessed April 19, 2017, </w:t>
      </w:r>
      <w:r w:rsidRPr="00EF2B0D">
        <w:t>www.the</w:t>
      </w:r>
      <w:r>
        <w:t xml:space="preserve"> </w:t>
      </w:r>
      <w:r w:rsidRPr="00B76A18">
        <w:t>globeandmail.com/report-on-business/international-business/asian-pacific-business/south-koreas-chaebol-problem/article24116084/.</w:t>
      </w:r>
    </w:p>
  </w:endnote>
  <w:endnote w:id="26">
    <w:p w:rsidR="00742996" w:rsidRPr="00B76A18" w:rsidRDefault="00742996" w:rsidP="00742996">
      <w:pPr>
        <w:pStyle w:val="FootnoteText1"/>
      </w:pPr>
      <w:r w:rsidRPr="0085739F">
        <w:rPr>
          <w:rStyle w:val="FootnoteChar"/>
          <w:i w:val="0"/>
          <w:vertAlign w:val="superscript"/>
        </w:rPr>
        <w:endnoteRef/>
      </w:r>
      <w:r w:rsidRPr="00B76A18">
        <w:t xml:space="preserve"> </w:t>
      </w:r>
      <w:r w:rsidRPr="00CC6946">
        <w:rPr>
          <w:i/>
        </w:rPr>
        <w:t>Forbes</w:t>
      </w:r>
      <w:r>
        <w:t xml:space="preserve">, </w:t>
      </w:r>
      <w:r w:rsidRPr="00B76A18">
        <w:t>“Samsung</w:t>
      </w:r>
      <w:r>
        <w:t>’</w:t>
      </w:r>
      <w:r w:rsidRPr="00B76A18">
        <w:t>s Lee Family Tops Forbes Inaugural List of Asia</w:t>
      </w:r>
      <w:r>
        <w:t>’</w:t>
      </w:r>
      <w:r w:rsidRPr="00B76A18">
        <w:t xml:space="preserve">s Richest Families,” October 8, 2015, accessed April 19, 2017, </w:t>
      </w:r>
      <w:r w:rsidRPr="00EF2B0D">
        <w:t>www.forbes.com/sites/forbespr/2015/10/08/samsungs-lee-family-tops-forbes-inaugural-lis-of-asias-richest-fami</w:t>
      </w:r>
      <w:r>
        <w:t xml:space="preserve"> </w:t>
      </w:r>
      <w:r w:rsidRPr="00B76A18">
        <w:t>lies/#22eccd172966.</w:t>
      </w:r>
    </w:p>
  </w:endnote>
  <w:endnote w:id="27">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Cheng, “Galaxy Note 7 Crisis Tests Samsung Heir Apparent,”</w:t>
      </w:r>
      <w:hyperlink w:history="1"/>
      <w:r>
        <w:t xml:space="preserve"> op. cit</w:t>
      </w:r>
      <w:r w:rsidRPr="00B76A18">
        <w:t>.</w:t>
      </w:r>
    </w:p>
  </w:endnote>
  <w:endnote w:id="28">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Zarah Ullah, “How Samsung Dominates South Korea</w:t>
      </w:r>
      <w:r>
        <w:t>’</w:t>
      </w:r>
      <w:r w:rsidRPr="00B76A18">
        <w:t xml:space="preserve">s Economy,” CNN Tech, February 17, 2017, accessed April 24, 2017, http://money.cnn.com/2017/02/17/technology/samsung-south-korea-daily-life/; </w:t>
      </w:r>
      <w:r w:rsidRPr="006875A0">
        <w:t>Fortune</w:t>
      </w:r>
      <w:r>
        <w:t xml:space="preserve">, </w:t>
      </w:r>
      <w:r w:rsidRPr="00B76A18">
        <w:t>“Global 500,” accessed April 24, 2017, http://beta.fortune.com/global500/list/filtered?hqcountry=South Korea.</w:t>
      </w:r>
    </w:p>
  </w:endnote>
  <w:endnote w:id="29">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Marlow, op. cit.</w:t>
      </w:r>
    </w:p>
  </w:endnote>
  <w:endnote w:id="30">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Jungah Lee, “Samsung</w:t>
      </w:r>
      <w:r>
        <w:t>’</w:t>
      </w:r>
      <w:r w:rsidRPr="00B76A18">
        <w:t xml:space="preserve">s First Family Struggles to Keep Grip on Company,” Bloomberg, July 23, 2014, accessed April 19, 2017, </w:t>
      </w:r>
      <w:r w:rsidRPr="00CC6946">
        <w:rPr>
          <w:rStyle w:val="FootnoteChar"/>
          <w:i w:val="0"/>
        </w:rPr>
        <w:t>www.bloomberg.com/news/articles/2014-07-22/inside-the-lee-family-s-struggle-to-keep-grip-on-samsung</w:t>
      </w:r>
      <w:r w:rsidRPr="00CC6946">
        <w:rPr>
          <w:i/>
        </w:rPr>
        <w:t>;</w:t>
      </w:r>
      <w:r w:rsidRPr="00B76A18">
        <w:t xml:space="preserve"> Samsung Electronics Ltd., “Consolidated Financial Statements of Samsung Electronics Co., Ltd. and Subsidiaries,” accessed April 19, 2017, </w:t>
      </w:r>
      <w:hyperlink r:id="rId2" w:history="1">
        <w:r w:rsidRPr="00CC6946">
          <w:rPr>
            <w:rStyle w:val="FootnoteChar"/>
            <w:i w:val="0"/>
          </w:rPr>
          <w:t>http://images.samsung.com/is/content/samsung/p5/sg/ir/docs/2016_con_quarter04_all.pdf</w:t>
        </w:r>
      </w:hyperlink>
      <w:r w:rsidRPr="00CC6946">
        <w:rPr>
          <w:i/>
        </w:rPr>
        <w:t>;</w:t>
      </w:r>
      <w:r w:rsidRPr="00B76A18">
        <w:t xml:space="preserve"> “Ownership Structure,” Samsung Investor Relations, accessed April 19, 2017, www.samsung.com/global/ir/stock-info/ownership-structure/.</w:t>
      </w:r>
    </w:p>
  </w:endnote>
  <w:endnote w:id="31">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 xml:space="preserve">Tiernan Ray, “Samsung: Credit Suisse Ponders Abstruse Ownership, Possible Holding Company,” </w:t>
      </w:r>
      <w:r>
        <w:t xml:space="preserve">Tech Trader Daily (blog), </w:t>
      </w:r>
      <w:r w:rsidRPr="006875A0">
        <w:t>Barron’s</w:t>
      </w:r>
      <w:r w:rsidRPr="00B76A18">
        <w:t>, June 19, 2014, accessed April 19, 2017, http://blogs.barrons.com/techtraderdaily/2014/06/19/samsung-credit-suisse-ponders-abstruse-ownwership-possible-holding-company/.</w:t>
      </w:r>
    </w:p>
  </w:endnote>
  <w:endnote w:id="32">
    <w:p w:rsidR="00742996" w:rsidRPr="00B76A18" w:rsidRDefault="00742996" w:rsidP="00742996">
      <w:pPr>
        <w:pStyle w:val="FootnoteText1"/>
      </w:pPr>
      <w:r w:rsidRPr="0085739F">
        <w:rPr>
          <w:rStyle w:val="FootnoteChar"/>
          <w:i w:val="0"/>
          <w:vertAlign w:val="superscript"/>
        </w:rPr>
        <w:endnoteRef/>
      </w:r>
      <w:r>
        <w:rPr>
          <w:rStyle w:val="FootnoteChar"/>
          <w:vertAlign w:val="superscript"/>
        </w:rPr>
        <w:t xml:space="preserve"> </w:t>
      </w:r>
      <w:r w:rsidRPr="00B76A18">
        <w:t xml:space="preserve">Lee, </w:t>
      </w:r>
      <w:r w:rsidRPr="006875A0">
        <w:rPr>
          <w:rStyle w:val="FootnoteChar"/>
        </w:rPr>
        <w:t>op</w:t>
      </w:r>
      <w:r>
        <w:rPr>
          <w:rStyle w:val="FootnoteChar"/>
        </w:rPr>
        <w:t>. cit.</w:t>
      </w:r>
      <w:r w:rsidRPr="00B76A18">
        <w:rPr>
          <w:rStyle w:val="FootnoteChar"/>
        </w:rPr>
        <w:t>;</w:t>
      </w:r>
      <w:r w:rsidRPr="00B76A18">
        <w:t xml:space="preserve"> all dollars amounts are in U.S. dollars.</w:t>
      </w:r>
    </w:p>
  </w:endnote>
  <w:endnote w:id="33">
    <w:p w:rsidR="00742996" w:rsidRPr="00B76A18" w:rsidRDefault="00742996" w:rsidP="00742996">
      <w:pPr>
        <w:pStyle w:val="FootnoteText1"/>
      </w:pPr>
      <w:r w:rsidRPr="0085739F">
        <w:rPr>
          <w:rStyle w:val="FootnoteChar"/>
          <w:i w:val="0"/>
          <w:vertAlign w:val="superscript"/>
        </w:rPr>
        <w:endnoteRef/>
      </w:r>
      <w:r w:rsidRPr="00B76A18">
        <w:t xml:space="preserve"> Jonathan Cheng and David Benoit, “Elliott Management Seeks Changes at Samsung Electronics,” </w:t>
      </w:r>
      <w:r w:rsidRPr="00151727">
        <w:rPr>
          <w:i/>
        </w:rPr>
        <w:t>The Wall Street Journal</w:t>
      </w:r>
      <w:r w:rsidRPr="00B76A18">
        <w:t xml:space="preserve">, October 5, 2016, accessed April 19, 2017, </w:t>
      </w:r>
      <w:r w:rsidRPr="006875A0">
        <w:t>www.wsj.com/articles/elliott-seeks-changes-at-samsung-1475672821</w:t>
      </w:r>
      <w:r w:rsidRPr="00B76A18">
        <w:t>.</w:t>
      </w:r>
      <w:r>
        <w:t xml:space="preserve"> </w:t>
      </w:r>
      <w:r w:rsidRPr="002A2F55">
        <w:t xml:space="preserve">While </w:t>
      </w:r>
      <w:r w:rsidRPr="00B76A18">
        <w:t xml:space="preserve">Lee </w:t>
      </w:r>
      <w:r w:rsidRPr="002A2F55">
        <w:t>Jae-</w:t>
      </w:r>
      <w:r w:rsidRPr="00B76A18">
        <w:t>y</w:t>
      </w:r>
      <w:r w:rsidRPr="002A2F55">
        <w:t>ong owned about 23</w:t>
      </w:r>
      <w:r>
        <w:t xml:space="preserve"> per cent</w:t>
      </w:r>
      <w:r w:rsidRPr="002A2F55">
        <w:t xml:space="preserve"> of the shares of Cheil Industries, he did</w:t>
      </w:r>
      <w:r w:rsidR="0085739F">
        <w:t xml:space="preserve"> </w:t>
      </w:r>
      <w:r w:rsidRPr="002A2F55">
        <w:t>n</w:t>
      </w:r>
      <w:r w:rsidR="0085739F">
        <w:t>o</w:t>
      </w:r>
      <w:r w:rsidRPr="002A2F55">
        <w:t>t own any shares of Samsung C&amp;T. In the meantime, Samsung C&amp;T owned about 4</w:t>
      </w:r>
      <w:r>
        <w:t xml:space="preserve"> per cent</w:t>
      </w:r>
      <w:r w:rsidRPr="002A2F55">
        <w:t xml:space="preserve"> of the shares of Samsung Electronics, compared with Lee’s 0.6</w:t>
      </w:r>
      <w:r>
        <w:t xml:space="preserve"> per cent ownership</w:t>
      </w:r>
      <w:r w:rsidRPr="002A2F55">
        <w:t>. Elliott owned about 7</w:t>
      </w:r>
      <w:r>
        <w:t xml:space="preserve"> per cent</w:t>
      </w:r>
      <w:r w:rsidRPr="002A2F55">
        <w:t xml:space="preserve"> of the shares of Samsung C&amp;T at the time, the majority of which the firm divested after failing to stop the merger. The controversy was that Samsung intentionally undervalued Samsung C&amp;T, while overvaluing Cheil Industries to facilitate the merger in favo</w:t>
      </w:r>
      <w:r>
        <w:t>u</w:t>
      </w:r>
      <w:r w:rsidRPr="002A2F55">
        <w:t>r of the Lee family.</w:t>
      </w:r>
    </w:p>
  </w:endnote>
  <w:endnote w:id="34">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t>Ibid</w:t>
      </w:r>
      <w:r w:rsidRPr="00B76A18">
        <w:t>.</w:t>
      </w:r>
    </w:p>
  </w:endnote>
  <w:endnote w:id="35">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Alina Selyukh and Elise Hu, “In Samsung’s Messy Phone Recall, Lack of Transparency Takes Center Stage,” NPR, October 18, 2016, accessed April 19, 2017, www.npr.org/sections/alltechconsidered/2016/10/18/497949435/in-samsung-s-messy-phone-recall-lack-of-transparency-takes-center-stage.</w:t>
      </w:r>
    </w:p>
  </w:endnote>
  <w:endnote w:id="36">
    <w:p w:rsidR="00742996" w:rsidRPr="00B76A18" w:rsidRDefault="00742996" w:rsidP="00742996">
      <w:pPr>
        <w:pStyle w:val="FootnoteText1"/>
      </w:pPr>
      <w:r w:rsidRPr="00B76A18">
        <w:rPr>
          <w:vertAlign w:val="superscript"/>
        </w:rPr>
        <w:endnoteRef/>
      </w:r>
      <w:r w:rsidRPr="00B76A18">
        <w:t xml:space="preserve"> Geoffrey Cain, “From Crisis to Creative Destruction at Samsung,” </w:t>
      </w:r>
      <w:r w:rsidRPr="00151727">
        <w:rPr>
          <w:i/>
        </w:rPr>
        <w:t>The Wall Street Journal</w:t>
      </w:r>
      <w:r w:rsidRPr="00B76A18">
        <w:t>, October 12, 2016, accessed April 19, 2017, www.wsj.com/articles/from-crisis-to-creative-destruction-at-samsung-1476291039.</w:t>
      </w:r>
    </w:p>
  </w:endnote>
  <w:endnote w:id="37">
    <w:p w:rsidR="00742996" w:rsidRPr="00B76A18" w:rsidRDefault="00742996" w:rsidP="00742996">
      <w:pPr>
        <w:pStyle w:val="FootnoteText1"/>
        <w:rPr>
          <w:shd w:val="clear" w:color="auto" w:fill="FFFFFF"/>
        </w:rPr>
      </w:pPr>
      <w:r w:rsidRPr="00B76A18">
        <w:rPr>
          <w:vertAlign w:val="superscript"/>
        </w:rPr>
        <w:endnoteRef/>
      </w:r>
      <w:r w:rsidRPr="0085739F">
        <w:t xml:space="preserve"> </w:t>
      </w:r>
      <w:r>
        <w:rPr>
          <w:shd w:val="clear" w:color="auto" w:fill="FFFFFF"/>
        </w:rPr>
        <w:t>Statista</w:t>
      </w:r>
      <w:r w:rsidRPr="00B76A18">
        <w:rPr>
          <w:shd w:val="clear" w:color="auto" w:fill="FFFFFF"/>
        </w:rPr>
        <w:t>, “Smartphone Sales Value Worldwide from 2013 to 2016 (in Billion U.S. Dollars), by Region,” accessed April 20, 2017, www.statista.com/statistics/412145/global-smartphone-sales-value-global-region/.</w:t>
      </w:r>
    </w:p>
  </w:endnote>
  <w:endnote w:id="38">
    <w:p w:rsidR="00742996" w:rsidRPr="00B76A18" w:rsidRDefault="00742996" w:rsidP="00742996">
      <w:pPr>
        <w:pStyle w:val="FootnoteText1"/>
      </w:pPr>
      <w:r w:rsidRPr="00F255BB">
        <w:rPr>
          <w:vertAlign w:val="superscript"/>
        </w:rPr>
        <w:endnoteRef/>
      </w:r>
      <w:r w:rsidRPr="00F255BB">
        <w:t xml:space="preserve"> </w:t>
      </w:r>
      <w:r>
        <w:t xml:space="preserve">International Data Corporation  (IDC), </w:t>
      </w:r>
      <w:r w:rsidRPr="00B76A18">
        <w:t xml:space="preserve">“Apple Tops Samsung in the Fourth Quarter to Close Out a Roller Coaster Year for the Smartphone Market, According to IDC,” </w:t>
      </w:r>
      <w:r>
        <w:t xml:space="preserve">press release, </w:t>
      </w:r>
      <w:r w:rsidRPr="00B76A18">
        <w:t>February 1, 2017, accessed April 20, 2017, www.idc.com/getdoc.jsp?containerId=prUS42268917.</w:t>
      </w:r>
    </w:p>
  </w:endnote>
  <w:endnote w:id="39">
    <w:p w:rsidR="00742996" w:rsidRPr="0085739F"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151727">
        <w:rPr>
          <w:rStyle w:val="FootnoteChar"/>
          <w:i w:val="0"/>
        </w:rPr>
        <w:t xml:space="preserve">Linda Sui, “Strategy Analytics: Global Smartphone Shipments Hit a Record 1.5 Billion Units in 2016,” Strategy Analytics press release, January 31, 2017, accessed April 20, 2017, </w:t>
      </w:r>
      <w:hyperlink r:id="rId3" w:history="1">
        <w:r w:rsidRPr="00151727">
          <w:rPr>
            <w:rStyle w:val="FootnoteChar"/>
            <w:i w:val="0"/>
          </w:rPr>
          <w:t>www.strategyanalytics.com/strategy-analytics/news/strategy-analytics-press-releases/strategy-analytics-press-release/2017/01/31/strategy-analytics-global-smartphone-shipments-hit-a-record-1.5-billion-units-in-2016#.WPhHFtLytPa</w:t>
        </w:r>
      </w:hyperlink>
      <w:r w:rsidRPr="00151727">
        <w:rPr>
          <w:rStyle w:val="FootnoteChar"/>
          <w:i w:val="0"/>
        </w:rPr>
        <w:t>;</w:t>
      </w:r>
      <w:r w:rsidRPr="00151727">
        <w:rPr>
          <w:i/>
        </w:rPr>
        <w:t xml:space="preserve"> </w:t>
      </w:r>
      <w:r w:rsidRPr="00151727">
        <w:rPr>
          <w:i/>
          <w:shd w:val="clear" w:color="auto" w:fill="FFFFFF"/>
        </w:rPr>
        <w:t>Statista,</w:t>
      </w:r>
      <w:hyperlink w:history="1"/>
      <w:r w:rsidRPr="0085739F">
        <w:rPr>
          <w:shd w:val="clear" w:color="auto" w:fill="FFFFFF"/>
        </w:rPr>
        <w:t xml:space="preserve"> op. cit.</w:t>
      </w:r>
    </w:p>
  </w:endnote>
  <w:endnote w:id="40">
    <w:p w:rsidR="00742996" w:rsidRPr="00B76A18" w:rsidRDefault="00742996" w:rsidP="00742996">
      <w:pPr>
        <w:pStyle w:val="FootnoteText1"/>
      </w:pPr>
      <w:r w:rsidRPr="0085739F">
        <w:rPr>
          <w:i/>
          <w:vertAlign w:val="superscript"/>
        </w:rPr>
        <w:endnoteRef/>
      </w:r>
      <w:r w:rsidRPr="00B76A18">
        <w:t xml:space="preserve"> Anthony Scarsella and William Stofega, “Documents at a Glance—Worldwide Smartphone Forecast Update, 2016–2020: September 2016,” IDC, September 2016, accessed April 20, 2017, www.idc.com/getdoc.jsp?containerId=US41725515.</w:t>
      </w:r>
    </w:p>
  </w:endnote>
  <w:endnote w:id="41">
    <w:p w:rsidR="00742996" w:rsidRPr="00B76A18" w:rsidRDefault="00742996" w:rsidP="00742996">
      <w:pPr>
        <w:pStyle w:val="FootnoteText1"/>
      </w:pPr>
      <w:r w:rsidRPr="00B76A18">
        <w:rPr>
          <w:vertAlign w:val="superscript"/>
        </w:rPr>
        <w:endnoteRef/>
      </w:r>
      <w:r>
        <w:t xml:space="preserve"> </w:t>
      </w:r>
      <w:r w:rsidRPr="00B76A18">
        <w:t xml:space="preserve">Marketline, “Global—Mobile Phones,” Marketline Advantage Database 2017, accessed April 19, 2017, </w:t>
      </w:r>
      <w:r w:rsidR="002C3778" w:rsidRPr="002C3778">
        <w:t>http://advantage.marketline.com/Product?pid=MLIP2324-0009&amp;view=d0e5</w:t>
      </w:r>
      <w:r w:rsidR="002C3778">
        <w:t>.</w:t>
      </w:r>
    </w:p>
  </w:endnote>
  <w:endnote w:id="42">
    <w:p w:rsidR="00742996" w:rsidRPr="00B76A18" w:rsidRDefault="00742996" w:rsidP="00742996">
      <w:pPr>
        <w:pStyle w:val="FootnoteText1"/>
      </w:pPr>
      <w:r w:rsidRPr="00B76A18">
        <w:rPr>
          <w:vertAlign w:val="superscript"/>
        </w:rPr>
        <w:endnoteRef/>
      </w:r>
      <w:r w:rsidRPr="00B76A18">
        <w:t xml:space="preserve"> </w:t>
      </w:r>
      <w:r>
        <w:t>International Data Corporation,</w:t>
      </w:r>
      <w:hyperlink w:history="1"/>
      <w:r>
        <w:t xml:space="preserve"> op. cit</w:t>
      </w:r>
      <w:r w:rsidRPr="00B76A18">
        <w:t>.</w:t>
      </w:r>
    </w:p>
  </w:endnote>
  <w:endnote w:id="43">
    <w:p w:rsidR="00742996" w:rsidRPr="00B76A18" w:rsidRDefault="00742996" w:rsidP="00742996">
      <w:pPr>
        <w:pStyle w:val="FootnoteText1"/>
      </w:pPr>
      <w:r w:rsidRPr="00B76A18">
        <w:rPr>
          <w:vertAlign w:val="superscript"/>
        </w:rPr>
        <w:endnoteRef/>
      </w:r>
      <w:r w:rsidRPr="00B76A18">
        <w:t xml:space="preserve"> Sui,</w:t>
      </w:r>
      <w:hyperlink w:history="1"/>
      <w:r>
        <w:t xml:space="preserve"> op. cit</w:t>
      </w:r>
      <w:r w:rsidRPr="00B76A18">
        <w:t>.</w:t>
      </w:r>
    </w:p>
  </w:endnote>
  <w:endnote w:id="44">
    <w:p w:rsidR="00742996" w:rsidRPr="00B76A18" w:rsidRDefault="00742996" w:rsidP="00742996">
      <w:pPr>
        <w:pStyle w:val="FootnoteText1"/>
      </w:pPr>
      <w:r w:rsidRPr="00B76A18">
        <w:rPr>
          <w:vertAlign w:val="superscript"/>
        </w:rPr>
        <w:endnoteRef/>
      </w:r>
      <w:r w:rsidRPr="0085739F">
        <w:t xml:space="preserve"> </w:t>
      </w:r>
      <w:r w:rsidRPr="00B76A18">
        <w:t xml:space="preserve">Tess Stynes, “IDC Cuts Outlook for 2016 Global Smartphone Shipments,” </w:t>
      </w:r>
      <w:r w:rsidRPr="00151727">
        <w:rPr>
          <w:i/>
        </w:rPr>
        <w:t>The Wall Street Journal</w:t>
      </w:r>
      <w:r w:rsidRPr="00B76A18">
        <w:t xml:space="preserve">, September 1, 2016, accessed April 20, 2017, </w:t>
      </w:r>
      <w:hyperlink r:id="rId4" w:history="1">
        <w:r w:rsidRPr="00B76A18">
          <w:t>www.wsj.com/articles/idc-cuts-outlook-for-2016-global-smartphone-shipments-1472740414</w:t>
        </w:r>
      </w:hyperlink>
      <w:r w:rsidRPr="00B76A18">
        <w:t xml:space="preserve">; </w:t>
      </w:r>
      <w:r>
        <w:t xml:space="preserve">Gartner, </w:t>
      </w:r>
      <w:r w:rsidRPr="00B76A18">
        <w:t xml:space="preserve">“Gartner Says Worldwide Smartphone Sales to Slow in 2016,” </w:t>
      </w:r>
      <w:r>
        <w:t>press release</w:t>
      </w:r>
      <w:r w:rsidRPr="00B76A18">
        <w:t>, June 7, 2016, accessed April 20, 2017, www.gartner.com/newsroom/id/3339019.</w:t>
      </w:r>
    </w:p>
  </w:endnote>
  <w:endnote w:id="45">
    <w:p w:rsidR="00742996" w:rsidRPr="00B76A18" w:rsidRDefault="00742996" w:rsidP="00742996">
      <w:pPr>
        <w:pStyle w:val="FootnoteText1"/>
      </w:pPr>
      <w:r w:rsidRPr="00B76A18">
        <w:rPr>
          <w:vertAlign w:val="superscript"/>
        </w:rPr>
        <w:endnoteRef/>
      </w:r>
      <w:r w:rsidRPr="00B76A18">
        <w:t xml:space="preserve"> Davey Alba, “It’s Official: The Smartphone Market Has Gone Flat,” </w:t>
      </w:r>
      <w:r w:rsidRPr="00151727">
        <w:rPr>
          <w:i/>
        </w:rPr>
        <w:t>Wired</w:t>
      </w:r>
      <w:r w:rsidRPr="00B76A18">
        <w:t>, April 27, 2016, accessed April 20, 2017, www.wired.com/2016/04/official-smartphone-market-gone-flat/.</w:t>
      </w:r>
    </w:p>
  </w:endnote>
  <w:endnote w:id="46">
    <w:p w:rsidR="00742996" w:rsidRPr="00B76A18" w:rsidRDefault="00742996" w:rsidP="00742996">
      <w:pPr>
        <w:pStyle w:val="FootnoteText1"/>
      </w:pPr>
      <w:r w:rsidRPr="00B76A18">
        <w:rPr>
          <w:vertAlign w:val="superscript"/>
        </w:rPr>
        <w:endnoteRef/>
      </w:r>
      <w:r w:rsidRPr="00B76A18">
        <w:t xml:space="preserve"> Andrew Meola, “Smartphone Growth </w:t>
      </w:r>
      <w:r>
        <w:t>I</w:t>
      </w:r>
      <w:r w:rsidRPr="00B76A18">
        <w:t xml:space="preserve">s Slowing to a Possible Tipping Point,” </w:t>
      </w:r>
      <w:r w:rsidRPr="00151727">
        <w:rPr>
          <w:i/>
        </w:rPr>
        <w:t>Business Insider</w:t>
      </w:r>
      <w:r w:rsidRPr="00B76A18">
        <w:t>, June 3, 2016, accessed April 20, 2017, www.businessinsider.com/smartphone-growth-is-slowing-2016-6.</w:t>
      </w:r>
    </w:p>
  </w:endnote>
  <w:endnote w:id="47">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rPr>
          <w:rStyle w:val="FootnoteChar"/>
        </w:rPr>
        <w:t xml:space="preserve">Marketline, “Global—Mobile Phones,” </w:t>
      </w:r>
      <w:r>
        <w:rPr>
          <w:rStyle w:val="FootnoteChar"/>
        </w:rPr>
        <w:t>op. cit</w:t>
      </w:r>
      <w:r w:rsidRPr="00B76A18">
        <w:rPr>
          <w:rStyle w:val="FootnoteChar"/>
        </w:rPr>
        <w:t>.</w:t>
      </w:r>
    </w:p>
  </w:endnote>
  <w:endnote w:id="48">
    <w:p w:rsidR="00742996" w:rsidRPr="00B76A18"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B76A18">
        <w:t xml:space="preserve">Samsung 2016 Annual Report; </w:t>
      </w:r>
      <w:r w:rsidRPr="00B76A18">
        <w:rPr>
          <w:lang w:val="en-CA"/>
        </w:rPr>
        <w:t>Apple 2016 10-K.</w:t>
      </w:r>
    </w:p>
  </w:endnote>
  <w:endnote w:id="49">
    <w:p w:rsidR="00742996" w:rsidRPr="00110375" w:rsidRDefault="00742996" w:rsidP="00742996">
      <w:pPr>
        <w:pStyle w:val="FootnoteText1"/>
      </w:pPr>
      <w:r w:rsidRPr="00110375">
        <w:rPr>
          <w:vertAlign w:val="superscript"/>
        </w:rPr>
        <w:endnoteRef/>
      </w:r>
      <w:r w:rsidRPr="0085739F">
        <w:rPr>
          <w:rStyle w:val="FootnoteChar"/>
          <w:i w:val="0"/>
        </w:rPr>
        <w:t xml:space="preserve"> </w:t>
      </w:r>
      <w:r w:rsidRPr="00110375">
        <w:t xml:space="preserve">Huawei, “Huawei’s Research and Development Activity Spending from 2012 to 2014 (in Million CNY),” accessed April 20, 2017, </w:t>
      </w:r>
      <w:hyperlink r:id="rId5" w:history="1">
        <w:r w:rsidRPr="00110375">
          <w:t>www.statista.com/statistics/566266/huawei-research-and-development-spending/</w:t>
        </w:r>
      </w:hyperlink>
      <w:r w:rsidRPr="00110375">
        <w:t>; Cyrus Lee, “Huawei R&amp;D Expenditure Causes Thinner Earnings in 2016,” ZDNet, February 13, 2017, accessed April 20, 2017, www.zdnet.com/ article/huaweis-huge-r-d-expenditure-causes-thinner-earnings/.</w:t>
      </w:r>
    </w:p>
  </w:endnote>
  <w:endnote w:id="50">
    <w:p w:rsidR="00742996" w:rsidRPr="00110375" w:rsidRDefault="00742996" w:rsidP="00742996">
      <w:pPr>
        <w:pStyle w:val="FootnoteText1"/>
      </w:pPr>
      <w:r w:rsidRPr="0085739F">
        <w:rPr>
          <w:rStyle w:val="FootnoteChar"/>
          <w:i w:val="0"/>
          <w:vertAlign w:val="superscript"/>
        </w:rPr>
        <w:endnoteRef/>
      </w:r>
      <w:r w:rsidRPr="0085739F">
        <w:rPr>
          <w:rStyle w:val="FootnoteChar"/>
          <w:i w:val="0"/>
        </w:rPr>
        <w:t xml:space="preserve"> </w:t>
      </w:r>
      <w:r w:rsidRPr="00110375">
        <w:t>IDC, “Smartphone OS Market Share,” accessed April 20, 2017, www.idc.com/promo/smartphone-market-share/os.</w:t>
      </w:r>
    </w:p>
  </w:endnote>
  <w:endnote w:id="51">
    <w:p w:rsidR="00742996" w:rsidRPr="00B76A18" w:rsidRDefault="00742996" w:rsidP="00742996">
      <w:pPr>
        <w:pStyle w:val="FootnoteText1"/>
      </w:pPr>
      <w:r w:rsidRPr="00B76A18">
        <w:rPr>
          <w:vertAlign w:val="superscript"/>
        </w:rPr>
        <w:endnoteRef/>
      </w:r>
      <w:r>
        <w:t xml:space="preserve"> </w:t>
      </w:r>
      <w:r w:rsidRPr="00B76A18">
        <w:t xml:space="preserve">Marketline, “Global—Mobile Phones,” </w:t>
      </w:r>
      <w:r>
        <w:t>op. cit</w:t>
      </w:r>
      <w:r w:rsidRPr="00B76A18">
        <w:t>.</w:t>
      </w:r>
    </w:p>
  </w:endnote>
  <w:endnote w:id="52">
    <w:p w:rsidR="00742996" w:rsidRPr="00B76A18" w:rsidRDefault="00742996" w:rsidP="00742996">
      <w:pPr>
        <w:pStyle w:val="FootnoteText1"/>
      </w:pPr>
      <w:r w:rsidRPr="00F255BB">
        <w:rPr>
          <w:rStyle w:val="EndnoteReference"/>
        </w:rPr>
        <w:endnoteRef/>
      </w:r>
      <w:r>
        <w:t xml:space="preserve"> </w:t>
      </w:r>
      <w:r w:rsidRPr="00B76A18">
        <w:t xml:space="preserve">Mark Gurman, “Behind the Pixel: Google’s First Real Threat to Apple’s iPhone,” Bloomberg, October 4, 2016, accessed April 20, 2017, www.bloomberg.com/news/articles/2016-10-04/behind-the-pixel-google-s-first-real-threat-to-apple-s-iphone; Gordon Kelly, “Pixel </w:t>
      </w:r>
      <w:r>
        <w:t>v</w:t>
      </w:r>
      <w:r w:rsidRPr="00B76A18">
        <w:t>s Pixel XL: What</w:t>
      </w:r>
      <w:r>
        <w:t>’</w:t>
      </w:r>
      <w:r w:rsidRPr="00B76A18">
        <w:t xml:space="preserve">s </w:t>
      </w:r>
      <w:r>
        <w:t>t</w:t>
      </w:r>
      <w:r w:rsidRPr="00B76A18">
        <w:t>he Difference?,” Forbes, December 5, 2016, accessed April 20, 2017, www.forbes.com/sites/gordonkelly/2016/12/05/google-pixel-vs-pixel-xl-whats-the-difference/#6ab7da4942c9.</w:t>
      </w:r>
    </w:p>
  </w:endnote>
  <w:endnote w:id="53">
    <w:p w:rsidR="00742996" w:rsidRPr="00B76A18" w:rsidRDefault="00742996" w:rsidP="00742996">
      <w:pPr>
        <w:pStyle w:val="FootnoteText1"/>
      </w:pPr>
      <w:r w:rsidRPr="00F255BB">
        <w:rPr>
          <w:rStyle w:val="EndnoteReference"/>
        </w:rPr>
        <w:endnoteRef/>
      </w:r>
      <w:r>
        <w:t xml:space="preserve"> </w:t>
      </w:r>
      <w:r w:rsidRPr="00B76A18">
        <w:t>“Apple,” TechCrunch, accessed April 20, 2017, https://techcrunch.com/topic/company/apple/.</w:t>
      </w:r>
    </w:p>
  </w:endnote>
  <w:endnote w:id="54">
    <w:p w:rsidR="00742996" w:rsidRPr="00151727" w:rsidRDefault="00742996" w:rsidP="00742996">
      <w:pPr>
        <w:pStyle w:val="FootnoteText1"/>
        <w:rPr>
          <w:i/>
        </w:rPr>
      </w:pPr>
      <w:r w:rsidRPr="00F255BB">
        <w:rPr>
          <w:rStyle w:val="EndnoteReference"/>
        </w:rPr>
        <w:endnoteRef/>
      </w:r>
      <w:r w:rsidRPr="00F255BB">
        <w:t xml:space="preserve"> </w:t>
      </w:r>
      <w:r w:rsidRPr="00151727">
        <w:rPr>
          <w:i/>
        </w:rPr>
        <w:t>“</w:t>
      </w:r>
      <w:r w:rsidRPr="00151727">
        <w:rPr>
          <w:rStyle w:val="FootnoteChar"/>
          <w:i w:val="0"/>
        </w:rPr>
        <w:t xml:space="preserve">Apple Market Cap,” YCharts, accessed April 20, 2017, </w:t>
      </w:r>
      <w:hyperlink r:id="rId6" w:history="1">
        <w:r w:rsidRPr="00151727">
          <w:rPr>
            <w:rStyle w:val="FootnoteChar"/>
            <w:i w:val="0"/>
          </w:rPr>
          <w:t>https://ycharts.com/companies/AAPL/market_cap</w:t>
        </w:r>
      </w:hyperlink>
      <w:r w:rsidRPr="00151727">
        <w:rPr>
          <w:rStyle w:val="FootnoteChar"/>
          <w:i w:val="0"/>
        </w:rPr>
        <w:t>; “Brand Finance Global 500 2017,” Brand Finance, accessed April 20, 2017, http://brandfinance.com/knowledge-centre/reports/brand-finance-global-500-2017/.</w:t>
      </w:r>
    </w:p>
  </w:endnote>
  <w:endnote w:id="55">
    <w:p w:rsidR="00742996" w:rsidRPr="00B76A18" w:rsidRDefault="00742996" w:rsidP="00742996">
      <w:pPr>
        <w:pStyle w:val="FootnoteText1"/>
      </w:pPr>
      <w:r w:rsidRPr="00F255BB">
        <w:rPr>
          <w:rStyle w:val="EndnoteReference"/>
        </w:rPr>
        <w:endnoteRef/>
      </w:r>
      <w:r w:rsidRPr="00F255BB">
        <w:t xml:space="preserve"> </w:t>
      </w:r>
      <w:r w:rsidRPr="00B76A18">
        <w:t xml:space="preserve">Marketline, “Apple Inc.,” Marketline Advantage Database 2017, accessed April 20, 2017, </w:t>
      </w:r>
      <w:r w:rsidR="00CC6946" w:rsidRPr="00CC6946">
        <w:t>http://advantage.marketline.com/Product?ptype=Companies&amp;pid=5B0A0C20-9BB6-4284-A575-AC0F2261F45C</w:t>
      </w:r>
      <w:r w:rsidRPr="00B76A18">
        <w:t>.</w:t>
      </w:r>
    </w:p>
  </w:endnote>
  <w:endnote w:id="56">
    <w:p w:rsidR="00742996" w:rsidRPr="00B76A18" w:rsidRDefault="00742996" w:rsidP="00742996">
      <w:pPr>
        <w:pStyle w:val="FootnoteText1"/>
      </w:pPr>
      <w:r w:rsidRPr="00F255BB">
        <w:rPr>
          <w:rStyle w:val="EndnoteReference"/>
        </w:rPr>
        <w:endnoteRef/>
      </w:r>
      <w:r w:rsidRPr="00F255BB">
        <w:t xml:space="preserve"> </w:t>
      </w:r>
      <w:r w:rsidRPr="00ED55A0">
        <w:t>Linda Sui, “Strategy Analytics: Apple Captures Record 91 Percent Share of Global Smartphone Profits in Q3 2016,” Strategy Analytics, November 22, 2016, accessed April 20, 2017, www.strategyanalytics.com/strategy-analytics/news/ strategy-analytics-press-releases/strategy-analytics-press-release/2016/11/22/strategy-analytics-apple-captures-record-91-percent-share-of-global-smartphone-profits-in-q3-2016#.WPhYfNLytPZ</w:t>
      </w:r>
      <w:r w:rsidRPr="00B76A18">
        <w:t xml:space="preserve">; Don Reisinger, “How Apple Nabbed 104% of Smartphone Profits Last Quarter,” </w:t>
      </w:r>
      <w:r w:rsidRPr="006875A0">
        <w:t>Fortune</w:t>
      </w:r>
      <w:r w:rsidRPr="00B76A18">
        <w:t xml:space="preserve">, November 4, 2016, accessed April 20, 2017, </w:t>
      </w:r>
      <w:r w:rsidRPr="00ED55A0">
        <w:t>http://fortune.com/2016/11/04/</w:t>
      </w:r>
      <w:r>
        <w:t xml:space="preserve"> </w:t>
      </w:r>
      <w:r w:rsidRPr="00B76A18">
        <w:t>apple-smartphone-profits/.</w:t>
      </w:r>
    </w:p>
  </w:endnote>
  <w:endnote w:id="57">
    <w:p w:rsidR="00742996" w:rsidRPr="00CC6946" w:rsidRDefault="00742996" w:rsidP="00742996">
      <w:pPr>
        <w:pStyle w:val="FootnoteText1"/>
        <w:rPr>
          <w:i/>
        </w:rPr>
      </w:pPr>
      <w:r w:rsidRPr="00F255BB">
        <w:rPr>
          <w:rStyle w:val="EndnoteReference"/>
        </w:rPr>
        <w:endnoteRef/>
      </w:r>
      <w:r w:rsidRPr="00F255BB">
        <w:t xml:space="preserve"> </w:t>
      </w:r>
      <w:r w:rsidRPr="0085739F">
        <w:t xml:space="preserve">Apple Inc., </w:t>
      </w:r>
      <w:r w:rsidRPr="00CC6946">
        <w:rPr>
          <w:rStyle w:val="FootnoteChar"/>
          <w:i w:val="0"/>
        </w:rPr>
        <w:t>“Apple Reports Fourth Quarter Results,” press release, October 25, 2016, accessed April 20, 2017, www.apple.com/ newsroom/2016/10/apple-reports-fourth-quarter-results.html.</w:t>
      </w:r>
    </w:p>
  </w:endnote>
  <w:endnote w:id="58">
    <w:p w:rsidR="00742996" w:rsidRPr="00CC6946" w:rsidRDefault="00742996" w:rsidP="00742996">
      <w:pPr>
        <w:pStyle w:val="FootnoteText1"/>
      </w:pPr>
      <w:r w:rsidRPr="00F255BB">
        <w:rPr>
          <w:rStyle w:val="EndnoteReference"/>
        </w:rPr>
        <w:endnoteRef/>
      </w:r>
      <w:r>
        <w:t xml:space="preserve"> </w:t>
      </w:r>
      <w:r w:rsidRPr="00CC6946">
        <w:rPr>
          <w:rStyle w:val="FootnoteChar"/>
          <w:i w:val="0"/>
        </w:rPr>
        <w:t>Statista, “Share of Apple’s Revenue by Product Category from the First Quarter of 2012 to the First Quarter of 2017,” accessed April 20, 2017, www.statista.com/statistics/382260/segments-share-revenue-of-apple/.</w:t>
      </w:r>
    </w:p>
  </w:endnote>
  <w:endnote w:id="59">
    <w:p w:rsidR="00742996" w:rsidRPr="00CC6946" w:rsidRDefault="00742996" w:rsidP="00742996">
      <w:pPr>
        <w:pStyle w:val="FootnoteText1"/>
      </w:pPr>
      <w:r w:rsidRPr="00CC6946">
        <w:rPr>
          <w:rStyle w:val="EndnoteReference"/>
        </w:rPr>
        <w:endnoteRef/>
      </w:r>
      <w:r w:rsidRPr="00CC6946">
        <w:rPr>
          <w:rStyle w:val="FootnoteChar"/>
          <w:i w:val="0"/>
        </w:rPr>
        <w:t xml:space="preserve"> Marketline, “Apple Inc.,” op. cit.</w:t>
      </w:r>
    </w:p>
  </w:endnote>
  <w:endnote w:id="60">
    <w:p w:rsidR="00742996" w:rsidRPr="00B76A18" w:rsidRDefault="00742996" w:rsidP="00742996">
      <w:pPr>
        <w:pStyle w:val="FootnoteText1"/>
      </w:pPr>
      <w:r w:rsidRPr="00F255BB">
        <w:rPr>
          <w:rStyle w:val="FootnoteChar"/>
          <w:vertAlign w:val="superscript"/>
        </w:rPr>
        <w:endnoteRef/>
      </w:r>
      <w:r w:rsidRPr="0085739F">
        <w:rPr>
          <w:rStyle w:val="FootnoteChar"/>
          <w:i w:val="0"/>
        </w:rPr>
        <w:t xml:space="preserve"> </w:t>
      </w:r>
      <w:r w:rsidRPr="00B76A18">
        <w:t>Marketline, “Global—Mobile Phones,”</w:t>
      </w:r>
      <w:r>
        <w:t xml:space="preserve"> op. cit</w:t>
      </w:r>
      <w:r w:rsidRPr="00B76A18">
        <w:t>.</w:t>
      </w:r>
    </w:p>
  </w:endnote>
  <w:endnote w:id="61">
    <w:p w:rsidR="00742996" w:rsidRPr="00B76A18" w:rsidRDefault="00742996" w:rsidP="00742996">
      <w:pPr>
        <w:pStyle w:val="FootnoteText1"/>
      </w:pPr>
      <w:r w:rsidRPr="0085739F">
        <w:rPr>
          <w:rStyle w:val="FootnoteChar"/>
          <w:i w:val="0"/>
          <w:vertAlign w:val="superscript"/>
        </w:rPr>
        <w:endnoteRef/>
      </w:r>
      <w:r>
        <w:t xml:space="preserve"> </w:t>
      </w:r>
      <w:r w:rsidRPr="00B76A18">
        <w:t xml:space="preserve">Stewart Rogers, “App Store Revenue </w:t>
      </w:r>
      <w:r>
        <w:t>W</w:t>
      </w:r>
      <w:r w:rsidRPr="00B76A18">
        <w:t xml:space="preserve">as Almost Double </w:t>
      </w:r>
      <w:r>
        <w:t>T</w:t>
      </w:r>
      <w:r w:rsidRPr="00B76A18">
        <w:t>hat of Google Play in Q1 2016,” VentureBeat, June 9, 2016, accessed April 20, 2017, http://venturebeat.com/2016/06/09/app-store-revenue-was-almost-double-that-of-google-play-in-q1-2016/.</w:t>
      </w:r>
    </w:p>
  </w:endnote>
  <w:endnote w:id="62">
    <w:p w:rsidR="00742996" w:rsidRPr="00B76A18" w:rsidRDefault="00742996" w:rsidP="00742996">
      <w:pPr>
        <w:pStyle w:val="FootnoteText1"/>
      </w:pPr>
      <w:r w:rsidRPr="00F255BB">
        <w:rPr>
          <w:rStyle w:val="EndnoteReference"/>
        </w:rPr>
        <w:endnoteRef/>
      </w:r>
      <w:r>
        <w:t xml:space="preserve"> </w:t>
      </w:r>
      <w:r w:rsidRPr="00B76A18">
        <w:t xml:space="preserve">Chance Miller, “IOS App Store Brings in 75% More Revenue </w:t>
      </w:r>
      <w:r>
        <w:t>T</w:t>
      </w:r>
      <w:r w:rsidRPr="00B76A18">
        <w:t>han Play Store Despite Difference in Downloads,” 9to5Mac, January 20, 2016, accessed April 20, 2017, https://9to5mac.com/2016/01/20/app-store-ios-downloads-vs-android-revenue/.</w:t>
      </w:r>
    </w:p>
  </w:endnote>
  <w:endnote w:id="63">
    <w:p w:rsidR="00742996" w:rsidRPr="00B76A18" w:rsidRDefault="00742996" w:rsidP="00742996">
      <w:pPr>
        <w:pStyle w:val="FootnoteText1"/>
      </w:pPr>
      <w:r w:rsidRPr="00F255BB">
        <w:rPr>
          <w:rStyle w:val="EndnoteReference"/>
        </w:rPr>
        <w:endnoteRef/>
      </w:r>
      <w:r>
        <w:t xml:space="preserve"> </w:t>
      </w:r>
      <w:r w:rsidRPr="00B76A18">
        <w:t xml:space="preserve">Vivek Wadhwa, “Technology Has Changed the Patent World,” NDTV Gadgets360, March 2, 2016, accessed April 20, 2017, </w:t>
      </w:r>
      <w:hyperlink r:id="rId7" w:history="1">
        <w:r w:rsidRPr="00CC6946">
          <w:rPr>
            <w:rStyle w:val="FootnoteChar"/>
            <w:i w:val="0"/>
          </w:rPr>
          <w:t>http://gadgets.ndtv.com/others/opinion/technology-has-changed-the-patent-world-809093</w:t>
        </w:r>
      </w:hyperlink>
      <w:r w:rsidRPr="00CC6946">
        <w:t xml:space="preserve">; Sean Ross, “Samsung vs. </w:t>
      </w:r>
      <w:r w:rsidRPr="00B76A18">
        <w:t>Apple: Comparing Business Models (AAPL, SSNLF),” Investopedia, November 3, 2015, accessed April 20, 2017, www.investopedia.com/articles/markets/110315/samsung-vs-apple-comparing-business-models.asp.</w:t>
      </w:r>
    </w:p>
  </w:endnote>
  <w:endnote w:id="64">
    <w:p w:rsidR="00742996" w:rsidRPr="00B76A18" w:rsidRDefault="00742996" w:rsidP="00742996">
      <w:pPr>
        <w:pStyle w:val="FootnoteText1"/>
      </w:pPr>
      <w:r w:rsidRPr="00F255BB">
        <w:rPr>
          <w:rStyle w:val="EndnoteReference"/>
        </w:rPr>
        <w:endnoteRef/>
      </w:r>
      <w:r w:rsidRPr="00F255BB">
        <w:t xml:space="preserve"> </w:t>
      </w:r>
      <w:r w:rsidRPr="00B76A18">
        <w:t>Shara Tibken, “Apple v. Samsung: All You Need to Know about Latest Patent Trial (FAQ),” CNET, March 27, 2014, accessed April 20, 2017, www.cnet.com/news/apple-v-samsungs-latest-patent-trial-all-the-facts-you-need-to-know-faq/.</w:t>
      </w:r>
    </w:p>
  </w:endnote>
  <w:endnote w:id="65">
    <w:p w:rsidR="00742996" w:rsidRPr="00B76A18" w:rsidRDefault="00742996" w:rsidP="00742996">
      <w:pPr>
        <w:pStyle w:val="FootnoteText1"/>
      </w:pPr>
      <w:r w:rsidRPr="00F255BB">
        <w:rPr>
          <w:rStyle w:val="EndnoteReference"/>
        </w:rPr>
        <w:endnoteRef/>
      </w:r>
      <w:r>
        <w:rPr>
          <w:lang w:val="en-GB"/>
        </w:rPr>
        <w:t xml:space="preserve"> </w:t>
      </w:r>
      <w:r w:rsidRPr="00B76A18">
        <w:rPr>
          <w:lang w:val="en-GB"/>
        </w:rPr>
        <w:t xml:space="preserve">Florian Mueller, </w:t>
      </w:r>
      <w:r w:rsidRPr="00B76A18">
        <w:t>“Apple Seeks $2.5 Billion in Damages from Samsung, Offers Half a Cent per Standard-</w:t>
      </w:r>
      <w:r>
        <w:t>E</w:t>
      </w:r>
      <w:r w:rsidRPr="00B76A18">
        <w:t>ssential Patent,” FOSS Patents, July 24, 2012, accessed April 20, 2017, www.fosspatents.com/2012/07/apple-seeks-25-billion-in-damages-from.html.</w:t>
      </w:r>
    </w:p>
  </w:endnote>
  <w:endnote w:id="66">
    <w:p w:rsidR="00742996" w:rsidRPr="00B76A18" w:rsidRDefault="00742996" w:rsidP="00742996">
      <w:pPr>
        <w:pStyle w:val="FootnoteText1"/>
      </w:pPr>
      <w:r w:rsidRPr="00F255BB">
        <w:rPr>
          <w:rStyle w:val="EndnoteReference"/>
        </w:rPr>
        <w:endnoteRef/>
      </w:r>
      <w:r>
        <w:t xml:space="preserve"> </w:t>
      </w:r>
      <w:r w:rsidRPr="00B76A18">
        <w:t xml:space="preserve">Philip Elmer-DeWitt, “Apple v. Samsung: A Timeline,” Fortune, December 5, 2015, accessed April 20, 2017, </w:t>
      </w:r>
      <w:r w:rsidRPr="00023A8F">
        <w:t>http://fortune</w:t>
      </w:r>
      <w:r w:rsidRPr="00B76A18">
        <w:t>.</w:t>
      </w:r>
      <w:r>
        <w:t xml:space="preserve"> </w:t>
      </w:r>
      <w:r w:rsidRPr="00B76A18">
        <w:t>com/2015/12/05/samsung-apple-timeline-settlement/.</w:t>
      </w:r>
    </w:p>
  </w:endnote>
  <w:endnote w:id="67">
    <w:p w:rsidR="00742996" w:rsidRPr="00B76A18" w:rsidRDefault="00742996" w:rsidP="00742996">
      <w:pPr>
        <w:pStyle w:val="FootnoteText1"/>
      </w:pPr>
      <w:r w:rsidRPr="00F255BB">
        <w:rPr>
          <w:rStyle w:val="EndnoteReference"/>
        </w:rPr>
        <w:endnoteRef/>
      </w:r>
      <w:r w:rsidRPr="00F255BB">
        <w:t xml:space="preserve"> </w:t>
      </w:r>
      <w:r w:rsidRPr="00B76A18">
        <w:t xml:space="preserve">Juro Osawa, “China Smartphone Makers Snap </w:t>
      </w:r>
      <w:r>
        <w:t>U</w:t>
      </w:r>
      <w:r w:rsidRPr="00B76A18">
        <w:t xml:space="preserve">p Patents in Fight for Market Dominance,” </w:t>
      </w:r>
      <w:r w:rsidRPr="00CC6946">
        <w:rPr>
          <w:i/>
        </w:rPr>
        <w:t>The Wall Street Journal</w:t>
      </w:r>
      <w:r w:rsidRPr="00B76A18">
        <w:t>, June 20, 2016, accessed April 20, 2017, www.wsj.com/articles/china-smartphone-makers-enlisting-patents-in-fight-for-market-dominance-1466428889.</w:t>
      </w:r>
    </w:p>
  </w:endnote>
  <w:endnote w:id="68">
    <w:p w:rsidR="00742996" w:rsidRPr="00B76A18" w:rsidRDefault="00742996" w:rsidP="00742996">
      <w:pPr>
        <w:pStyle w:val="FootnoteText1"/>
      </w:pPr>
      <w:r w:rsidRPr="00F255BB">
        <w:rPr>
          <w:rStyle w:val="EndnoteReference"/>
        </w:rPr>
        <w:endnoteRef/>
      </w:r>
      <w:r>
        <w:t xml:space="preserve"> Ibid</w:t>
      </w:r>
      <w:r w:rsidRPr="00B76A18">
        <w:t>.</w:t>
      </w:r>
    </w:p>
  </w:endnote>
  <w:endnote w:id="69">
    <w:p w:rsidR="00742996" w:rsidRPr="00B76A18" w:rsidRDefault="00742996" w:rsidP="00742996">
      <w:pPr>
        <w:pStyle w:val="FootnoteText1"/>
      </w:pPr>
      <w:r w:rsidRPr="00F255BB">
        <w:rPr>
          <w:rStyle w:val="EndnoteReference"/>
        </w:rPr>
        <w:endnoteRef/>
      </w:r>
      <w:r w:rsidRPr="00F255BB">
        <w:t xml:space="preserve"> </w:t>
      </w:r>
      <w:r w:rsidRPr="00B76A18">
        <w:t>Daniel Eran Dilger, “How Intel Lost the Mobile Chip Business to Apple</w:t>
      </w:r>
      <w:r>
        <w:t>’</w:t>
      </w:r>
      <w:r w:rsidRPr="00B76A18">
        <w:t xml:space="preserve">s Ax ARM Application Processors,” AppleInsider, January 19, 2015, accessed April 20, 2017, </w:t>
      </w:r>
      <w:r w:rsidRPr="00ED55A0">
        <w:t>http://appleinsider.com/articles/15/01/19/how-intel-lost-the-mobile-chip-busin</w:t>
      </w:r>
      <w:r w:rsidRPr="00B76A18">
        <w:t>ess-to-apples-ax-arm-application-processors.</w:t>
      </w:r>
    </w:p>
  </w:endnote>
  <w:endnote w:id="70">
    <w:p w:rsidR="00742996" w:rsidRPr="00B76A18" w:rsidRDefault="00742996" w:rsidP="00742996">
      <w:pPr>
        <w:pStyle w:val="FootnoteText1"/>
      </w:pPr>
      <w:r w:rsidRPr="00F255BB">
        <w:rPr>
          <w:rStyle w:val="EndnoteReference"/>
        </w:rPr>
        <w:endnoteRef/>
      </w:r>
      <w:r>
        <w:t xml:space="preserve"> </w:t>
      </w:r>
      <w:r w:rsidRPr="00B76A18">
        <w:t xml:space="preserve">John Kang, “Samsung Will Be Apple’s Top Supplier </w:t>
      </w:r>
      <w:r>
        <w:t>f</w:t>
      </w:r>
      <w:r w:rsidRPr="00B76A18">
        <w:t xml:space="preserve">or iPhones Again </w:t>
      </w:r>
      <w:r>
        <w:t>i</w:t>
      </w:r>
      <w:r w:rsidRPr="00B76A18">
        <w:t xml:space="preserve">n 2017,” </w:t>
      </w:r>
      <w:r w:rsidRPr="00CC6946">
        <w:rPr>
          <w:i/>
        </w:rPr>
        <w:t>Forbes</w:t>
      </w:r>
      <w:r w:rsidRPr="00B76A18">
        <w:t xml:space="preserve">, December 16, 2016, accessed April 20, 2017, </w:t>
      </w:r>
      <w:r w:rsidRPr="00ED55A0">
        <w:t>www.forbes.com/sites/johnkang/2016/12/16/samsung-will-be-apples-top-supplier-for-iphones-again-in-2017</w:t>
      </w:r>
      <w:r>
        <w:t xml:space="preserve"> </w:t>
      </w:r>
      <w:r w:rsidRPr="00B76A18">
        <w:t>/#94b7ea27ce35.</w:t>
      </w:r>
    </w:p>
  </w:endnote>
  <w:endnote w:id="71">
    <w:p w:rsidR="00742996" w:rsidRPr="00B76A18" w:rsidRDefault="00742996" w:rsidP="00742996">
      <w:pPr>
        <w:pStyle w:val="FootnoteText1"/>
      </w:pPr>
      <w:r w:rsidRPr="00F255BB">
        <w:rPr>
          <w:rStyle w:val="EndnoteReference"/>
        </w:rPr>
        <w:endnoteRef/>
      </w:r>
      <w:r w:rsidRPr="00F255BB">
        <w:t xml:space="preserve"> </w:t>
      </w:r>
      <w:r w:rsidRPr="00B76A18">
        <w:t xml:space="preserve">Chance Miller, “Report: TSMC to Be the Only Manufacturer of Processors for the iPhone 7,” 9to5Mac, February 10, 2016, accessed April 20, 2017, </w:t>
      </w:r>
      <w:hyperlink r:id="rId8" w:history="1">
        <w:r w:rsidRPr="0085739F">
          <w:rPr>
            <w:rStyle w:val="FootnoteChar"/>
            <w:i w:val="0"/>
          </w:rPr>
          <w:t>https://9to5mac.com/2016/02/10/tsmc-apple-iphone-processor/</w:t>
        </w:r>
      </w:hyperlink>
      <w:r w:rsidRPr="0085739F">
        <w:rPr>
          <w:rStyle w:val="FootnoteChar"/>
          <w:i w:val="0"/>
        </w:rPr>
        <w:t>;</w:t>
      </w:r>
      <w:r w:rsidRPr="00B76A18">
        <w:t xml:space="preserve"> Daniel Eran Dilger, “Apple A9 Chip Fab TSMC Reports Record Earnings, Casting Further Doubt on </w:t>
      </w:r>
      <w:r>
        <w:t>‘</w:t>
      </w:r>
      <w:r w:rsidRPr="00B76A18">
        <w:t>Peak iPhone,’” AppleInsider, January 14, 2016, accessed April 20, 2017, http://appleinsider.com/articles/16/01/14/apple-a9-chip-fab-tsmc-reports-record-earnings-casts-doubt-on-peak-iphone.</w:t>
      </w:r>
    </w:p>
  </w:endnote>
  <w:endnote w:id="72">
    <w:p w:rsidR="00742996" w:rsidRPr="00B76A18" w:rsidRDefault="00742996" w:rsidP="00742996">
      <w:pPr>
        <w:pStyle w:val="FootnoteText1"/>
      </w:pPr>
      <w:r w:rsidRPr="00F255BB">
        <w:rPr>
          <w:rStyle w:val="EndnoteReference"/>
        </w:rPr>
        <w:endnoteRef/>
      </w:r>
      <w:r>
        <w:t xml:space="preserve"> </w:t>
      </w:r>
      <w:r w:rsidRPr="00B76A18">
        <w:t>Ben Lovejoy, “Apple Reportedly Dropping Samsung for Not Only A10 in iPhone 7 but Also A11 in iPhone 8,” 9to5Mac, July 18, 2016, accessed April 20, 2017, https://9to5mac.com/2016/07/18/iphone-8-a11-tsmc/.</w:t>
      </w:r>
    </w:p>
  </w:endnote>
  <w:endnote w:id="73">
    <w:p w:rsidR="00742996" w:rsidRPr="00B76A18" w:rsidRDefault="00742996" w:rsidP="00742996">
      <w:pPr>
        <w:pStyle w:val="FootnoteText1"/>
      </w:pPr>
      <w:r w:rsidRPr="00F255BB">
        <w:rPr>
          <w:rStyle w:val="EndnoteReference"/>
        </w:rPr>
        <w:endnoteRef/>
      </w:r>
      <w:r>
        <w:t xml:space="preserve"> </w:t>
      </w:r>
      <w:r w:rsidRPr="00B76A18">
        <w:t xml:space="preserve">Kang, </w:t>
      </w:r>
      <w:r w:rsidRPr="006875A0">
        <w:t>op</w:t>
      </w:r>
      <w:r>
        <w:t>. cit</w:t>
      </w:r>
      <w:r w:rsidRPr="00B76A18">
        <w:t>.</w:t>
      </w:r>
    </w:p>
  </w:endnote>
  <w:endnote w:id="74">
    <w:p w:rsidR="00742996" w:rsidRPr="0085739F" w:rsidRDefault="00742996" w:rsidP="00742996">
      <w:pPr>
        <w:pStyle w:val="FootnoteText1"/>
        <w:rPr>
          <w:spacing w:val="-2"/>
        </w:rPr>
      </w:pPr>
      <w:r w:rsidRPr="0085739F">
        <w:rPr>
          <w:rStyle w:val="EndnoteReference"/>
          <w:spacing w:val="-2"/>
        </w:rPr>
        <w:endnoteRef/>
      </w:r>
      <w:r w:rsidRPr="0085739F">
        <w:rPr>
          <w:spacing w:val="-2"/>
        </w:rPr>
        <w:t xml:space="preserve"> Brian Solomon, “IPhone 7 Beat the Galaxy Note 7 by Being Boring,” </w:t>
      </w:r>
      <w:r w:rsidRPr="0085739F">
        <w:rPr>
          <w:i/>
          <w:spacing w:val="-2"/>
        </w:rPr>
        <w:t>Forbes</w:t>
      </w:r>
      <w:r w:rsidRPr="0085739F">
        <w:rPr>
          <w:spacing w:val="-2"/>
        </w:rPr>
        <w:t>, September 19, 2016, accessed April 20, 2017, www.forbes.com/sites/briansolomon/2016/09/19/iphone-7-samsung-galaxy-note-7-recall-camera-bor ing/#7b56d2944c99; Yoolim Lee and Min Jeong Lee, “Rush to Take Advantage of a Dull iPhone Started Samsung’s Battery Crisis,” Bloomberg, September 18, 2016, accessed April 20, 2017, www.bloomberg.com/news/articles/2016-09-18/samsung-crisis-began-in-rush-to-capitalize-on-uninspiring-iphone.</w:t>
      </w:r>
    </w:p>
  </w:endnote>
  <w:endnote w:id="75">
    <w:p w:rsidR="00742996" w:rsidRPr="00B76A18" w:rsidRDefault="00742996" w:rsidP="00742996">
      <w:pPr>
        <w:pStyle w:val="FootnoteText1"/>
      </w:pPr>
      <w:r w:rsidRPr="00F255BB">
        <w:rPr>
          <w:rStyle w:val="EndnoteReference"/>
        </w:rPr>
        <w:endnoteRef/>
      </w:r>
      <w:hyperlink w:history="1"/>
      <w:r>
        <w:t xml:space="preserve"> Ibid</w:t>
      </w:r>
      <w:r w:rsidRPr="00B76A18">
        <w:t>.</w:t>
      </w:r>
    </w:p>
  </w:endnote>
  <w:endnote w:id="76">
    <w:p w:rsidR="00742996" w:rsidRPr="002A2F55" w:rsidRDefault="00742996" w:rsidP="00742996">
      <w:pPr>
        <w:pStyle w:val="FootnoteText1"/>
        <w:rPr>
          <w:lang w:val="en-CA"/>
        </w:rPr>
      </w:pPr>
      <w:r w:rsidRPr="002A2F55">
        <w:rPr>
          <w:rStyle w:val="EndnoteReference"/>
        </w:rPr>
        <w:endnoteRef/>
      </w:r>
      <w:r>
        <w:t xml:space="preserve"> </w:t>
      </w:r>
      <w:r w:rsidRPr="002A2F55">
        <w:rPr>
          <w:lang w:val="en-CA"/>
        </w:rPr>
        <w:t>The IP Code (or International Protection Marking or Ingress Protection Marking) classifie</w:t>
      </w:r>
      <w:r>
        <w:rPr>
          <w:lang w:val="en-CA"/>
        </w:rPr>
        <w:t>d</w:t>
      </w:r>
      <w:r w:rsidRPr="002A2F55">
        <w:rPr>
          <w:lang w:val="en-CA"/>
        </w:rPr>
        <w:t xml:space="preserve"> and rate</w:t>
      </w:r>
      <w:r>
        <w:rPr>
          <w:lang w:val="en-CA"/>
        </w:rPr>
        <w:t>d</w:t>
      </w:r>
      <w:r w:rsidRPr="002A2F55">
        <w:rPr>
          <w:lang w:val="en-CA"/>
        </w:rPr>
        <w:t xml:space="preserve"> the degree of protection against intrusion, dust, and water by mechanical casings and electrical enclosures. Published by the International Electrotechnical Commis</w:t>
      </w:r>
      <w:r>
        <w:rPr>
          <w:lang w:val="en-CA"/>
        </w:rPr>
        <w:t>s</w:t>
      </w:r>
      <w:r w:rsidRPr="002A2F55">
        <w:rPr>
          <w:lang w:val="en-CA"/>
        </w:rPr>
        <w:t xml:space="preserve">ion (IEC), the first digit after </w:t>
      </w:r>
      <w:r>
        <w:rPr>
          <w:lang w:val="en-CA"/>
        </w:rPr>
        <w:t xml:space="preserve">the </w:t>
      </w:r>
      <w:r w:rsidRPr="002A2F55">
        <w:rPr>
          <w:lang w:val="en-CA"/>
        </w:rPr>
        <w:t>letters IP indicate</w:t>
      </w:r>
      <w:r>
        <w:rPr>
          <w:lang w:val="en-CA"/>
        </w:rPr>
        <w:t>d</w:t>
      </w:r>
      <w:r w:rsidRPr="002A2F55">
        <w:rPr>
          <w:lang w:val="en-CA"/>
        </w:rPr>
        <w:t xml:space="preserve"> the degree of solid particle protection (</w:t>
      </w:r>
      <w:r>
        <w:rPr>
          <w:lang w:val="en-CA"/>
        </w:rPr>
        <w:t xml:space="preserve">e.g., a </w:t>
      </w:r>
      <w:r w:rsidRPr="002A2F55">
        <w:rPr>
          <w:lang w:val="en-CA"/>
        </w:rPr>
        <w:t xml:space="preserve">“6” </w:t>
      </w:r>
      <w:r>
        <w:rPr>
          <w:lang w:val="en-CA"/>
        </w:rPr>
        <w:t>indicated</w:t>
      </w:r>
      <w:r w:rsidRPr="002A2F55">
        <w:rPr>
          <w:lang w:val="en-CA"/>
        </w:rPr>
        <w:t xml:space="preserve"> that the casing </w:t>
      </w:r>
      <w:r>
        <w:rPr>
          <w:lang w:val="en-CA"/>
        </w:rPr>
        <w:t>wa</w:t>
      </w:r>
      <w:r w:rsidRPr="002A2F55">
        <w:rPr>
          <w:lang w:val="en-CA"/>
        </w:rPr>
        <w:t>s dust tight), and the second digit indicate</w:t>
      </w:r>
      <w:r>
        <w:rPr>
          <w:lang w:val="en-CA"/>
        </w:rPr>
        <w:t>d</w:t>
      </w:r>
      <w:r w:rsidRPr="002A2F55">
        <w:rPr>
          <w:lang w:val="en-CA"/>
        </w:rPr>
        <w:t xml:space="preserve"> the degree of liquid ingress protection (</w:t>
      </w:r>
      <w:r>
        <w:rPr>
          <w:lang w:val="en-CA"/>
        </w:rPr>
        <w:t xml:space="preserve">e.g., an </w:t>
      </w:r>
      <w:r w:rsidRPr="002A2F55">
        <w:rPr>
          <w:lang w:val="en-CA"/>
        </w:rPr>
        <w:t xml:space="preserve">“8” </w:t>
      </w:r>
      <w:r>
        <w:rPr>
          <w:lang w:val="en-CA"/>
        </w:rPr>
        <w:t>indicated</w:t>
      </w:r>
      <w:r w:rsidRPr="002A2F55">
        <w:rPr>
          <w:lang w:val="en-CA"/>
        </w:rPr>
        <w:t xml:space="preserve"> the equipment </w:t>
      </w:r>
      <w:r>
        <w:rPr>
          <w:lang w:val="en-CA"/>
        </w:rPr>
        <w:t>wa</w:t>
      </w:r>
      <w:r w:rsidRPr="002A2F55">
        <w:rPr>
          <w:lang w:val="en-CA"/>
        </w:rPr>
        <w:t xml:space="preserve">s suitable for continuous immersion in water </w:t>
      </w:r>
      <w:r>
        <w:rPr>
          <w:lang w:val="en-CA"/>
        </w:rPr>
        <w:t xml:space="preserve">to a depth or </w:t>
      </w:r>
      <w:r w:rsidRPr="002A2F55">
        <w:rPr>
          <w:lang w:val="en-CA"/>
        </w:rPr>
        <w:t>1 m</w:t>
      </w:r>
      <w:r>
        <w:rPr>
          <w:lang w:val="en-CA"/>
        </w:rPr>
        <w:t>etre</w:t>
      </w:r>
      <w:r w:rsidRPr="002A2F55">
        <w:rPr>
          <w:lang w:val="en-CA"/>
        </w:rPr>
        <w:t xml:space="preserve"> or more, while “7” </w:t>
      </w:r>
      <w:r>
        <w:rPr>
          <w:lang w:val="en-CA"/>
        </w:rPr>
        <w:t>indicated</w:t>
      </w:r>
      <w:r w:rsidRPr="002A2F55">
        <w:rPr>
          <w:lang w:val="en-CA"/>
        </w:rPr>
        <w:t xml:space="preserve"> the equipment </w:t>
      </w:r>
      <w:r>
        <w:rPr>
          <w:lang w:val="en-CA"/>
        </w:rPr>
        <w:t>wa</w:t>
      </w:r>
      <w:r w:rsidRPr="002A2F55">
        <w:rPr>
          <w:lang w:val="en-CA"/>
        </w:rPr>
        <w:t>s water</w:t>
      </w:r>
      <w:r>
        <w:rPr>
          <w:lang w:val="en-CA"/>
        </w:rPr>
        <w:t>-</w:t>
      </w:r>
      <w:r w:rsidRPr="002A2F55">
        <w:rPr>
          <w:lang w:val="en-CA"/>
        </w:rPr>
        <w:t xml:space="preserve">resistant up to </w:t>
      </w:r>
      <w:r>
        <w:rPr>
          <w:lang w:val="en-CA"/>
        </w:rPr>
        <w:t xml:space="preserve">a depth of </w:t>
      </w:r>
      <w:r w:rsidRPr="002A2F55">
        <w:rPr>
          <w:lang w:val="en-CA"/>
        </w:rPr>
        <w:t>1 m</w:t>
      </w:r>
      <w:r>
        <w:rPr>
          <w:lang w:val="en-CA"/>
        </w:rPr>
        <w:t>etre</w:t>
      </w:r>
      <w:r w:rsidRPr="002A2F55">
        <w:rPr>
          <w:lang w:val="en-CA"/>
        </w:rPr>
        <w:t xml:space="preserve">). </w:t>
      </w:r>
    </w:p>
  </w:endnote>
  <w:endnote w:id="77">
    <w:p w:rsidR="00742996" w:rsidRPr="0085739F" w:rsidRDefault="00742996" w:rsidP="00742996">
      <w:pPr>
        <w:pStyle w:val="FootnoteText1"/>
        <w:rPr>
          <w:spacing w:val="-2"/>
        </w:rPr>
      </w:pPr>
      <w:r w:rsidRPr="0085739F">
        <w:rPr>
          <w:rStyle w:val="EndnoteReference"/>
          <w:spacing w:val="-2"/>
        </w:rPr>
        <w:endnoteRef/>
      </w:r>
      <w:r w:rsidRPr="0085739F">
        <w:rPr>
          <w:spacing w:val="-2"/>
        </w:rPr>
        <w:t xml:space="preserve"> Jessica Dolcourt, “Samsung Galaxy Note 7: A Promising Phone Hobbled by Ongoing Safety Issues,” CNET, August 22, 2016, accessed April 20, 2017, </w:t>
      </w:r>
      <w:hyperlink r:id="rId9" w:history="1">
        <w:r w:rsidRPr="0085739F">
          <w:rPr>
            <w:spacing w:val="-2"/>
          </w:rPr>
          <w:t>www.cnet.com/products/samsung-galaxy-note-7-review/2/</w:t>
        </w:r>
      </w:hyperlink>
      <w:r w:rsidRPr="0085739F">
        <w:rPr>
          <w:spacing w:val="-2"/>
        </w:rPr>
        <w:t>; David Price, “IPhone 7 Plus vs Galaxy Note 7,” Macworld UK, October 11, 2016, accessed April 20, 2017, www.macworld.co.uk/review/iphone/ iphone-7-plus-vs-galaxy-note-7-discontinued-3646568/; Max Parker, “Samsung Galaxy Note 7 Review: A Sad End for a Great Phone,” TrustedReviews, February 9, 2017, accessed April 20, 2017, www.trustedreviews.com/samsung-gal axy-note-7-review.</w:t>
      </w:r>
    </w:p>
  </w:endnote>
  <w:endnote w:id="78">
    <w:p w:rsidR="00742996" w:rsidRPr="00B76A18" w:rsidRDefault="00742996" w:rsidP="00742996">
      <w:pPr>
        <w:pStyle w:val="FootnoteText1"/>
      </w:pPr>
      <w:r w:rsidRPr="00F255BB">
        <w:rPr>
          <w:rStyle w:val="EndnoteReference"/>
        </w:rPr>
        <w:endnoteRef/>
      </w:r>
      <w:r w:rsidRPr="00B76A18">
        <w:t xml:space="preserve"> Donna Fuscaldo, “Pre-Orders for Galaxy Note 7 Exceed Expectations (SSNLF),” Investopedia, August 24, 2016, accessed April 20, 2017, www.investopedia.com/news/preorders-galaxy-note-7-exceed-expectations-ssnlf/.</w:t>
      </w:r>
    </w:p>
  </w:endnote>
  <w:endnote w:id="79">
    <w:p w:rsidR="00742996" w:rsidRPr="00B76A18" w:rsidRDefault="00742996" w:rsidP="00742996">
      <w:pPr>
        <w:pStyle w:val="FootnoteText1"/>
      </w:pPr>
      <w:r w:rsidRPr="00F255BB">
        <w:rPr>
          <w:rStyle w:val="EndnoteReference"/>
        </w:rPr>
        <w:endnoteRef/>
      </w:r>
      <w:r>
        <w:t xml:space="preserve"> </w:t>
      </w:r>
      <w:r w:rsidRPr="00B76A18">
        <w:t>Arjun Kharpal, “Samsung Says Strong Demand for the Note 7 Could Cause Delays, Stock Falls 2%,” CNBC, August 24, 2016, accessed April 20, 2017, www.cnbc.com/2016/08/24/samsung-strong-demand-note-7-could-cause-delays-stock-falls-2-percent.html.</w:t>
      </w:r>
    </w:p>
  </w:endnote>
  <w:endnote w:id="80">
    <w:p w:rsidR="00742996" w:rsidRPr="00B76A18" w:rsidRDefault="00742996" w:rsidP="00742996">
      <w:pPr>
        <w:pStyle w:val="FootnoteText1"/>
      </w:pPr>
      <w:r w:rsidRPr="00F255BB">
        <w:rPr>
          <w:rStyle w:val="EndnoteReference"/>
        </w:rPr>
        <w:endnoteRef/>
      </w:r>
      <w:r w:rsidRPr="00F255BB">
        <w:t xml:space="preserve"> </w:t>
      </w:r>
      <w:r w:rsidRPr="00B76A18">
        <w:t xml:space="preserve">Lisa Eadicicco, “Apple iPhone 7 Review,” Time, September 13, 2016, accessed April 20, 2017, </w:t>
      </w:r>
      <w:r w:rsidRPr="00CC6946">
        <w:rPr>
          <w:rStyle w:val="FootnoteChar"/>
          <w:i w:val="0"/>
        </w:rPr>
        <w:t>http://time.com/4487993/ apple-iphone-7-review/;</w:t>
      </w:r>
      <w:r w:rsidRPr="00B76A18">
        <w:t xml:space="preserve"> Lisa Eadicicco, “Samsung</w:t>
      </w:r>
      <w:r>
        <w:t>’</w:t>
      </w:r>
      <w:r w:rsidRPr="00B76A18">
        <w:t>s Galaxy Note 7 Is a Worthy Challenger to the iPhone,” Time, October 11, 2016, accessed April 20, 2017</w:t>
      </w:r>
      <w:r>
        <w:t>,</w:t>
      </w:r>
      <w:r w:rsidRPr="00B76A18">
        <w:t xml:space="preserve"> http://time.com/4450947/samsung-galaxy-note-7-release-review-specs/.</w:t>
      </w:r>
    </w:p>
  </w:endnote>
  <w:endnote w:id="81">
    <w:p w:rsidR="00742996" w:rsidRPr="00B76A18" w:rsidRDefault="00742996" w:rsidP="00742996">
      <w:pPr>
        <w:pStyle w:val="FootnoteText1"/>
      </w:pPr>
      <w:r w:rsidRPr="00F255BB">
        <w:rPr>
          <w:rStyle w:val="EndnoteReference"/>
        </w:rPr>
        <w:endnoteRef/>
      </w:r>
      <w:r w:rsidRPr="00F255BB">
        <w:t xml:space="preserve"> </w:t>
      </w:r>
      <w:r w:rsidRPr="00B76A18">
        <w:t xml:space="preserve">Ewan Spence, “Forget Your iPhone 7 Plus, Ignore </w:t>
      </w:r>
      <w:r>
        <w:t>t</w:t>
      </w:r>
      <w:r w:rsidRPr="00B76A18">
        <w:t xml:space="preserve">he Galaxy S7 Edge, This Is Your Smartphone of 2016,” </w:t>
      </w:r>
      <w:r w:rsidRPr="00CC6946">
        <w:rPr>
          <w:i/>
        </w:rPr>
        <w:t>Forbes</w:t>
      </w:r>
      <w:r w:rsidRPr="00B76A18">
        <w:t xml:space="preserve">, December 31, 2016, accessed April 22, 2017, </w:t>
      </w:r>
      <w:r w:rsidRPr="00ED55A0">
        <w:t>www.forbes.com/sites/ewanspence/2016/12/31/iphone-7-plus-galaxy-s7-ed</w:t>
      </w:r>
      <w:r>
        <w:t xml:space="preserve"> </w:t>
      </w:r>
      <w:r w:rsidRPr="00B76A18">
        <w:t>ge-jolla-smartphone-of-the-year/3/#40abb15f3e82.</w:t>
      </w:r>
    </w:p>
  </w:endnote>
  <w:endnote w:id="82">
    <w:p w:rsidR="00742996" w:rsidRPr="00B76A18" w:rsidRDefault="00742996" w:rsidP="00742996">
      <w:pPr>
        <w:pStyle w:val="FootnoteText1"/>
      </w:pPr>
      <w:r w:rsidRPr="00F255BB">
        <w:rPr>
          <w:rStyle w:val="EndnoteReference"/>
        </w:rPr>
        <w:endnoteRef/>
      </w:r>
      <w:r w:rsidRPr="00F255BB">
        <w:t xml:space="preserve"> </w:t>
      </w:r>
      <w:r w:rsidRPr="00B76A18">
        <w:t xml:space="preserve">Andrew Liptak, “Samsung’s Rush to Save the Galaxy Note 7 May Have Hastened </w:t>
      </w:r>
      <w:r>
        <w:t>I</w:t>
      </w:r>
      <w:r w:rsidRPr="00B76A18">
        <w:t>ts Demise,” The Verge, October 23, 2016, accessed April 22, 2017, www.theverge.com/2016/10/23/13373862/samsung-galaxy-note-7-batteries-regulators.</w:t>
      </w:r>
    </w:p>
  </w:endnote>
  <w:endnote w:id="83">
    <w:p w:rsidR="00742996" w:rsidRPr="00F255BB" w:rsidRDefault="00742996" w:rsidP="00742996">
      <w:pPr>
        <w:pStyle w:val="FootnoteText1"/>
      </w:pPr>
      <w:r w:rsidRPr="00F255BB">
        <w:rPr>
          <w:rStyle w:val="EndnoteReference"/>
        </w:rPr>
        <w:endnoteRef/>
      </w:r>
      <w:r w:rsidRPr="00F255BB">
        <w:t xml:space="preserve"> Su-Hyun Lee and Paul Mozur, “Samsung to Recall 2.5 Million Galaxy Note 7s over Battery Fires,” </w:t>
      </w:r>
      <w:r w:rsidRPr="00CC6946">
        <w:rPr>
          <w:i/>
        </w:rPr>
        <w:t>The New York Times</w:t>
      </w:r>
      <w:r w:rsidRPr="00F255BB">
        <w:t>, September 2, 2016, accessed April 22, 2017, www.nytimes.com/2016/09/03/business/samsung-galaxy-note-battery.html.</w:t>
      </w:r>
    </w:p>
  </w:endnote>
  <w:endnote w:id="84">
    <w:p w:rsidR="00742996" w:rsidRPr="00B76A18" w:rsidRDefault="00742996" w:rsidP="00742996">
      <w:pPr>
        <w:pStyle w:val="FootnoteText1"/>
      </w:pPr>
      <w:r w:rsidRPr="00F255BB">
        <w:rPr>
          <w:rStyle w:val="EndnoteReference"/>
        </w:rPr>
        <w:endnoteRef/>
      </w:r>
      <w:r w:rsidRPr="00F255BB">
        <w:t xml:space="preserve"> Lee and Lee, </w:t>
      </w:r>
      <w:r w:rsidRPr="006875A0">
        <w:t>op</w:t>
      </w:r>
      <w:r>
        <w:t>. cit</w:t>
      </w:r>
      <w:r w:rsidRPr="00B76A18">
        <w:t>.</w:t>
      </w:r>
    </w:p>
  </w:endnote>
  <w:endnote w:id="85">
    <w:p w:rsidR="00742996" w:rsidRPr="00F255BB" w:rsidRDefault="00742996" w:rsidP="00742996">
      <w:pPr>
        <w:pStyle w:val="FootnoteText1"/>
        <w:rPr>
          <w:lang w:val="en-CA"/>
        </w:rPr>
      </w:pPr>
      <w:r w:rsidRPr="00F255BB">
        <w:rPr>
          <w:rStyle w:val="EndnoteReference"/>
        </w:rPr>
        <w:endnoteRef/>
      </w:r>
      <w:r w:rsidRPr="00F255BB">
        <w:t xml:space="preserve"> Patrick Moorhead, “The Samsung Note7 Recall Was Handled Pretty Well So Far, All Things Considered, </w:t>
      </w:r>
      <w:r>
        <w:t>b</w:t>
      </w:r>
      <w:r w:rsidRPr="00F255BB">
        <w:t xml:space="preserve">ut Not Perfect,” </w:t>
      </w:r>
      <w:r w:rsidRPr="00CC6946">
        <w:rPr>
          <w:i/>
        </w:rPr>
        <w:t>Forbes</w:t>
      </w:r>
      <w:r w:rsidRPr="00F255BB">
        <w:t>, September 22, 2016, accessed April 22, 2017, www.forbes.com/sites/patrickmoorhead/2016/09/22/the-samsung-note7-recall-was-handled-pretty-well-so-far-all-things-considered-but-not-perfect/2/#2e39a26a5897.</w:t>
      </w:r>
    </w:p>
  </w:endnote>
  <w:endnote w:id="86">
    <w:p w:rsidR="00742996" w:rsidRPr="00F255BB" w:rsidRDefault="00742996" w:rsidP="00742996">
      <w:pPr>
        <w:pStyle w:val="FootnoteText1"/>
      </w:pPr>
      <w:r w:rsidRPr="00F255BB">
        <w:rPr>
          <w:rStyle w:val="EndnoteReference"/>
        </w:rPr>
        <w:endnoteRef/>
      </w:r>
      <w:r w:rsidRPr="00F255BB">
        <w:t xml:space="preserve"> United States Consumer Product Safety Commission, “Samsung Expands Recall of Galaxy Note7 Smartphones Based on Additional Incidents with Replacement Phones; Serious Fire and Burn Hazards,” accessed April 22, 2017, www.</w:t>
      </w:r>
      <w:r>
        <w:t xml:space="preserve"> </w:t>
      </w:r>
      <w:r w:rsidRPr="00F255BB">
        <w:t>cpsc.gov/Recalls/2016/samsung-expands-recall-of-galaxy-note7-smartphones-based-on-additional-incidents-with.</w:t>
      </w:r>
    </w:p>
  </w:endnote>
  <w:endnote w:id="87">
    <w:p w:rsidR="00742996" w:rsidRPr="00F255BB" w:rsidRDefault="00742996" w:rsidP="00742996">
      <w:pPr>
        <w:pStyle w:val="FootnoteText1"/>
      </w:pPr>
      <w:r w:rsidRPr="00F255BB">
        <w:rPr>
          <w:rStyle w:val="EndnoteReference"/>
        </w:rPr>
        <w:endnoteRef/>
      </w:r>
      <w:r w:rsidRPr="00F255BB">
        <w:t xml:space="preserve"> Se Young Lee, “Samsung Electronics to Reveal Galaxy Note 7 Probe Results </w:t>
      </w:r>
      <w:r>
        <w:t>T</w:t>
      </w:r>
      <w:r w:rsidRPr="00F255BB">
        <w:t>his Month: JoongAng Ilbo,” Reuters, January 1, 2017, accessed April 22, 2017, www.reuters.com/article/us-samsung-elec-smartphones-idUSKBN14M008.</w:t>
      </w:r>
    </w:p>
  </w:endnote>
  <w:endnote w:id="88">
    <w:p w:rsidR="00742996" w:rsidRPr="00F255BB" w:rsidRDefault="00742996" w:rsidP="00742996">
      <w:pPr>
        <w:pStyle w:val="FootnoteText1"/>
      </w:pPr>
      <w:r w:rsidRPr="00F255BB">
        <w:rPr>
          <w:rStyle w:val="EndnoteReference"/>
        </w:rPr>
        <w:endnoteRef/>
      </w:r>
      <w:r w:rsidRPr="00F255BB">
        <w:t xml:space="preserve"> United States Consumer Product Safety Commission</w:t>
      </w:r>
      <w:r>
        <w:t>, op. cit</w:t>
      </w:r>
      <w:r w:rsidRPr="00F255BB">
        <w:t>.</w:t>
      </w:r>
    </w:p>
  </w:endnote>
  <w:endnote w:id="89">
    <w:p w:rsidR="00742996" w:rsidRPr="00F255BB" w:rsidRDefault="00742996" w:rsidP="00742996">
      <w:pPr>
        <w:pStyle w:val="FootnoteText1"/>
      </w:pPr>
      <w:r w:rsidRPr="00F255BB">
        <w:rPr>
          <w:rStyle w:val="EndnoteReference"/>
        </w:rPr>
        <w:endnoteRef/>
      </w:r>
      <w:r w:rsidRPr="00F255BB">
        <w:t xml:space="preserve"> Jordan Golson, “The Galaxy Note 7 Will </w:t>
      </w:r>
      <w:r>
        <w:t>B</w:t>
      </w:r>
      <w:r w:rsidRPr="00F255BB">
        <w:t xml:space="preserve">e Banned from </w:t>
      </w:r>
      <w:r>
        <w:t>A</w:t>
      </w:r>
      <w:r w:rsidRPr="00F255BB">
        <w:t>ll US Airline Flights,” The Verge, October 14, 2016, accessed April 22, 2017, www.theverge.com/2016/10/14/13288978/samsung-galaxy-note-7-flight-ban-faa-us.</w:t>
      </w:r>
    </w:p>
  </w:endnote>
  <w:endnote w:id="90">
    <w:p w:rsidR="00742996" w:rsidRPr="00B76A18" w:rsidRDefault="00742996" w:rsidP="00742996">
      <w:pPr>
        <w:pStyle w:val="FootnoteText1"/>
      </w:pPr>
      <w:r w:rsidRPr="00F255BB">
        <w:rPr>
          <w:rStyle w:val="EndnoteReference"/>
        </w:rPr>
        <w:endnoteRef/>
      </w:r>
      <w:r w:rsidRPr="00F255BB">
        <w:t xml:space="preserve"> </w:t>
      </w:r>
      <w:r w:rsidRPr="00B76A18">
        <w:t xml:space="preserve">Daisuke Wakabayashi, Sang-Hun Choe, and Vindu Goel, “Samsung Halts Galaxy Note 7 Production as Battery Problems Linger,” </w:t>
      </w:r>
      <w:r w:rsidRPr="00CC6946">
        <w:rPr>
          <w:i/>
        </w:rPr>
        <w:t>The New York Times</w:t>
      </w:r>
      <w:r w:rsidRPr="00B76A18">
        <w:t xml:space="preserve">, October 10, 2016, accessed April 22, 2017, </w:t>
      </w:r>
      <w:r w:rsidRPr="00023A8F">
        <w:t>www.nytimes.com/2016/10/11/business/sam</w:t>
      </w:r>
      <w:r>
        <w:t xml:space="preserve"> </w:t>
      </w:r>
      <w:r w:rsidRPr="00B76A18">
        <w:t>sung-galaxy-note-fires.html.</w:t>
      </w:r>
    </w:p>
  </w:endnote>
  <w:endnote w:id="91">
    <w:p w:rsidR="00742996" w:rsidRPr="002A2F55" w:rsidRDefault="00742996" w:rsidP="00742996">
      <w:pPr>
        <w:pStyle w:val="FootnoteText1"/>
      </w:pPr>
      <w:r w:rsidRPr="002A2F55">
        <w:rPr>
          <w:rStyle w:val="EndnoteReference"/>
        </w:rPr>
        <w:endnoteRef/>
      </w:r>
      <w:r w:rsidRPr="002A2F55">
        <w:t xml:space="preserve"> </w:t>
      </w:r>
      <w:r>
        <w:t>Samsung Electronics Ltd., “</w:t>
      </w:r>
      <w:r w:rsidRPr="00F255BB">
        <w:t>Samsung Electronics Announces Cause of Galaxy Note7 Incidents in Press Conference</w:t>
      </w:r>
      <w:r>
        <w:t>,”</w:t>
      </w:r>
      <w:r w:rsidRPr="00F255BB">
        <w:t xml:space="preserve"> </w:t>
      </w:r>
      <w:r>
        <w:t>press release,</w:t>
      </w:r>
      <w:r w:rsidRPr="00F255BB">
        <w:t xml:space="preserve"> January 23, 2017</w:t>
      </w:r>
      <w:r>
        <w:t>,</w:t>
      </w:r>
      <w:r w:rsidRPr="00F255BB">
        <w:t xml:space="preserve"> </w:t>
      </w:r>
      <w:r>
        <w:t>a</w:t>
      </w:r>
      <w:r w:rsidRPr="00F255BB">
        <w:t>ccessed July 24, 2017</w:t>
      </w:r>
      <w:r>
        <w:t>,</w:t>
      </w:r>
      <w:r w:rsidRPr="00F255BB">
        <w:t xml:space="preserve"> https://news.samsung.com/global/samsung-electronics-announces-cause-of-galaxy-note7-incidents-in-press-conference.</w:t>
      </w:r>
    </w:p>
  </w:endnote>
  <w:endnote w:id="92">
    <w:p w:rsidR="00742996" w:rsidRPr="00F255BB" w:rsidRDefault="00742996" w:rsidP="00742996">
      <w:pPr>
        <w:pStyle w:val="FootnoteText1"/>
      </w:pPr>
      <w:r w:rsidRPr="00F255BB">
        <w:rPr>
          <w:rStyle w:val="EndnoteReference"/>
        </w:rPr>
        <w:endnoteRef/>
      </w:r>
      <w:r w:rsidRPr="00F255BB">
        <w:t xml:space="preserve"> Jon Russell, “Samsung Records Highest Profit Jump in 3 Years,” TechCrunch, January 23, 2017, accessed April 22, 2017, https://techcrunch.com/2017/01/23/samsung-q4-2016/.</w:t>
      </w:r>
    </w:p>
  </w:endnote>
  <w:endnote w:id="93">
    <w:p w:rsidR="00742996" w:rsidRPr="0085739F" w:rsidRDefault="00742996" w:rsidP="00742996">
      <w:pPr>
        <w:pStyle w:val="FootnoteText1"/>
        <w:rPr>
          <w:spacing w:val="-2"/>
        </w:rPr>
      </w:pPr>
      <w:r w:rsidRPr="0085739F">
        <w:rPr>
          <w:rStyle w:val="EndnoteReference"/>
          <w:spacing w:val="-2"/>
        </w:rPr>
        <w:endnoteRef/>
      </w:r>
      <w:r w:rsidRPr="0085739F">
        <w:rPr>
          <w:spacing w:val="-2"/>
        </w:rPr>
        <w:t xml:space="preserve"> Saheli Roy Choudhury, “Samsung Electronics Expects 50% Jump in Q4 Profit Despite Note 7 Debacle,” CNBC, January 6, 2017, accessed April 22, 2017, www.cnbc.com/2017/01/05/samsung-says-q4-revenue-likely-at-53-trillion-won-reuters. html.</w:t>
      </w:r>
    </w:p>
  </w:endnote>
  <w:endnote w:id="94">
    <w:p w:rsidR="00742996" w:rsidRPr="00F255BB" w:rsidRDefault="00742996" w:rsidP="00742996">
      <w:pPr>
        <w:pStyle w:val="FootnoteText1"/>
      </w:pPr>
      <w:r w:rsidRPr="00F255BB">
        <w:rPr>
          <w:rStyle w:val="EndnoteReference"/>
        </w:rPr>
        <w:endnoteRef/>
      </w:r>
      <w:r>
        <w:t xml:space="preserve"> Samsung</w:t>
      </w:r>
      <w:r w:rsidRPr="00296126">
        <w:t xml:space="preserve"> </w:t>
      </w:r>
      <w:r>
        <w:t xml:space="preserve">Electronics Ltd., </w:t>
      </w:r>
      <w:r w:rsidRPr="00F255BB">
        <w:t>“Samsung Electronics Announces Fourth Quarter and FY 2016 Results,”</w:t>
      </w:r>
      <w:r>
        <w:t xml:space="preserve"> press release</w:t>
      </w:r>
      <w:r w:rsidRPr="00F255BB">
        <w:t>, accessed April 22, 2017, https://news.samsung.com/global/samsung-electronics-announces-fourth-quarter-and-fy-2016-results.</w:t>
      </w:r>
    </w:p>
  </w:endnote>
  <w:endnote w:id="95">
    <w:p w:rsidR="00742996" w:rsidRPr="00F255BB" w:rsidRDefault="00742996" w:rsidP="00742996">
      <w:pPr>
        <w:pStyle w:val="FootnoteText1"/>
      </w:pPr>
      <w:r w:rsidRPr="00F255BB">
        <w:rPr>
          <w:rStyle w:val="EndnoteReference"/>
        </w:rPr>
        <w:endnoteRef/>
      </w:r>
      <w:r w:rsidRPr="00F255BB">
        <w:t xml:space="preserve"> Choudhury,</w:t>
      </w:r>
      <w:r>
        <w:rPr>
          <w:rStyle w:val="FootnoteChar"/>
        </w:rPr>
        <w:t xml:space="preserve"> op. cit.</w:t>
      </w:r>
      <w:r w:rsidRPr="00F255BB">
        <w:rPr>
          <w:rStyle w:val="FootnoteChar"/>
        </w:rPr>
        <w:t xml:space="preserve">; </w:t>
      </w:r>
      <w:r w:rsidRPr="00F255BB">
        <w:t xml:space="preserve">Hyunjoo Jin and Se Young Lee, “Samsung Says Batteries Caused Note 7 Fires, May Delay New Phone Launch,” Reuters, January 23, 2017, accessed April 22, 2017, </w:t>
      </w:r>
      <w:r w:rsidRPr="00023A8F">
        <w:t>www.reuters.com/article/us-samsung-elec-smartphones-battery-id</w:t>
      </w:r>
      <w:r>
        <w:t xml:space="preserve"> </w:t>
      </w:r>
      <w:r w:rsidRPr="00F255BB">
        <w:t>USKBN157034.</w:t>
      </w:r>
    </w:p>
  </w:endnote>
  <w:endnote w:id="96">
    <w:p w:rsidR="00742996" w:rsidRPr="00F255BB" w:rsidRDefault="00742996" w:rsidP="00742996">
      <w:pPr>
        <w:pStyle w:val="FootnoteText1"/>
      </w:pPr>
      <w:r w:rsidRPr="00F255BB">
        <w:rPr>
          <w:rStyle w:val="EndnoteReference"/>
        </w:rPr>
        <w:endnoteRef/>
      </w:r>
      <w:r>
        <w:t xml:space="preserve"> Samsung Electronics Ltd., </w:t>
      </w:r>
      <w:r w:rsidRPr="00F255BB">
        <w:t>“Samsung Electronics Announces Fourth Quarter and FY 2016 Results,”</w:t>
      </w:r>
      <w:hyperlink w:history="1"/>
      <w:r>
        <w:t xml:space="preserve"> op. cit</w:t>
      </w:r>
      <w:r w:rsidRPr="00F255BB">
        <w:t>.</w:t>
      </w:r>
    </w:p>
  </w:endnote>
  <w:endnote w:id="97">
    <w:p w:rsidR="00742996" w:rsidRPr="00F255BB" w:rsidRDefault="00742996" w:rsidP="00742996">
      <w:pPr>
        <w:pStyle w:val="FootnoteText1"/>
        <w:rPr>
          <w:lang w:val="en-CA"/>
        </w:rPr>
      </w:pPr>
      <w:r w:rsidRPr="00F255BB">
        <w:rPr>
          <w:rStyle w:val="EndnoteReference"/>
        </w:rPr>
        <w:endnoteRef/>
      </w:r>
      <w:r>
        <w:t xml:space="preserve"> Samsung Electronics Ltd., </w:t>
      </w:r>
      <w:r w:rsidRPr="00F255BB">
        <w:t>“Samsung Electronics Announces Cause of Galaxy Note7 Incidents in Press Conference,”</w:t>
      </w:r>
      <w:r>
        <w:t xml:space="preserve"> op. cit.</w:t>
      </w:r>
      <w:r w:rsidRPr="00F255BB">
        <w:t>; Brian Heater, “Samsung Details Note 7 Battery Findings and Highlights Future Safety Measures,” TechCrunch, January 22, 2017, accessed April 22, 2017, https://techcrunch.com/2017/01/22/note-7-3/.</w:t>
      </w:r>
    </w:p>
  </w:endnote>
  <w:endnote w:id="98">
    <w:p w:rsidR="00742996" w:rsidRPr="00F255BB" w:rsidRDefault="00742996" w:rsidP="00742996">
      <w:pPr>
        <w:pStyle w:val="FootnoteText1"/>
        <w:rPr>
          <w:lang w:val="en-CA"/>
        </w:rPr>
      </w:pPr>
      <w:r w:rsidRPr="00F255BB">
        <w:rPr>
          <w:rStyle w:val="EndnoteReference"/>
        </w:rPr>
        <w:endnoteRef/>
      </w:r>
      <w:r w:rsidRPr="00F255BB">
        <w:t xml:space="preserve"> Jin and Lee,</w:t>
      </w:r>
      <w:r>
        <w:t xml:space="preserve"> op. cit</w:t>
      </w:r>
      <w:r w:rsidRPr="00F255BB">
        <w:t>.</w:t>
      </w:r>
    </w:p>
  </w:endnote>
  <w:endnote w:id="99">
    <w:p w:rsidR="00742996" w:rsidRPr="00F255BB" w:rsidRDefault="00742996" w:rsidP="00742996">
      <w:pPr>
        <w:pStyle w:val="FootnoteText1"/>
        <w:rPr>
          <w:lang w:val="en-CA"/>
        </w:rPr>
      </w:pPr>
      <w:r w:rsidRPr="00F255BB">
        <w:rPr>
          <w:rStyle w:val="EndnoteReference"/>
        </w:rPr>
        <w:endnoteRef/>
      </w:r>
      <w:r w:rsidRPr="00F255BB">
        <w:t xml:space="preserve"> Gordon Kelly, “Samsung Confirms Galaxy S8 Release Date Delay,” </w:t>
      </w:r>
      <w:r w:rsidRPr="00CC6946">
        <w:rPr>
          <w:i/>
        </w:rPr>
        <w:t>Forbes</w:t>
      </w:r>
      <w:r w:rsidRPr="00F255BB">
        <w:t>, January 23, 2017, accessed April 22, 2017, www.forbes.com/sites/gordonkelly/2017/01/23/samsung-galaxy-s8-release-date/#799cf6ff20bc.</w:t>
      </w:r>
    </w:p>
  </w:endnote>
  <w:endnote w:id="100">
    <w:p w:rsidR="00742996" w:rsidRPr="002C7A3B" w:rsidRDefault="00742996" w:rsidP="00742996">
      <w:pPr>
        <w:pStyle w:val="FootnoteText1"/>
      </w:pPr>
      <w:r w:rsidRPr="00F255BB">
        <w:rPr>
          <w:rStyle w:val="EndnoteReference"/>
        </w:rPr>
        <w:endnoteRef/>
      </w:r>
      <w:hyperlink w:history="1"/>
      <w:r>
        <w:t xml:space="preserve"> Ibid</w:t>
      </w:r>
      <w:r w:rsidRPr="002C7A3B">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46B5C">
      <w:rPr>
        <w:rFonts w:ascii="Arial" w:hAnsi="Arial"/>
        <w:b/>
        <w:noProof/>
      </w:rPr>
      <w:t>9</w:t>
    </w:r>
    <w:r>
      <w:rPr>
        <w:rFonts w:ascii="Arial" w:hAnsi="Arial"/>
        <w:b/>
      </w:rPr>
      <w:fldChar w:fldCharType="end"/>
    </w:r>
    <w:r>
      <w:rPr>
        <w:rFonts w:ascii="Arial" w:hAnsi="Arial"/>
        <w:b/>
      </w:rPr>
      <w:tab/>
    </w:r>
    <w:r w:rsidR="00A4661C">
      <w:rPr>
        <w:rFonts w:ascii="Arial" w:hAnsi="Arial"/>
        <w:b/>
      </w:rPr>
      <w:t>9B17M152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E019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A4E42A4"/>
    <w:lvl w:ilvl="0">
      <w:start w:val="1"/>
      <w:numFmt w:val="decimal"/>
      <w:lvlText w:val="%1."/>
      <w:lvlJc w:val="left"/>
      <w:pPr>
        <w:tabs>
          <w:tab w:val="num" w:pos="1800"/>
        </w:tabs>
        <w:ind w:left="1800" w:hanging="360"/>
      </w:pPr>
    </w:lvl>
  </w:abstractNum>
  <w:abstractNum w:abstractNumId="2">
    <w:nsid w:val="FFFFFF7D"/>
    <w:multiLevelType w:val="singleLevel"/>
    <w:tmpl w:val="EAB8395C"/>
    <w:lvl w:ilvl="0">
      <w:start w:val="1"/>
      <w:numFmt w:val="decimal"/>
      <w:lvlText w:val="%1."/>
      <w:lvlJc w:val="left"/>
      <w:pPr>
        <w:tabs>
          <w:tab w:val="num" w:pos="1440"/>
        </w:tabs>
        <w:ind w:left="1440" w:hanging="360"/>
      </w:pPr>
    </w:lvl>
  </w:abstractNum>
  <w:abstractNum w:abstractNumId="3">
    <w:nsid w:val="FFFFFF7E"/>
    <w:multiLevelType w:val="singleLevel"/>
    <w:tmpl w:val="2C2288EA"/>
    <w:lvl w:ilvl="0">
      <w:start w:val="1"/>
      <w:numFmt w:val="decimal"/>
      <w:lvlText w:val="%1."/>
      <w:lvlJc w:val="left"/>
      <w:pPr>
        <w:tabs>
          <w:tab w:val="num" w:pos="1080"/>
        </w:tabs>
        <w:ind w:left="1080" w:hanging="360"/>
      </w:pPr>
    </w:lvl>
  </w:abstractNum>
  <w:abstractNum w:abstractNumId="4">
    <w:nsid w:val="FFFFFF7F"/>
    <w:multiLevelType w:val="singleLevel"/>
    <w:tmpl w:val="DF7AE510"/>
    <w:lvl w:ilvl="0">
      <w:start w:val="1"/>
      <w:numFmt w:val="decimal"/>
      <w:lvlText w:val="%1."/>
      <w:lvlJc w:val="left"/>
      <w:pPr>
        <w:tabs>
          <w:tab w:val="num" w:pos="720"/>
        </w:tabs>
        <w:ind w:left="720" w:hanging="360"/>
      </w:pPr>
    </w:lvl>
  </w:abstractNum>
  <w:abstractNum w:abstractNumId="5">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C3056A8"/>
    <w:lvl w:ilvl="0">
      <w:start w:val="1"/>
      <w:numFmt w:val="decimal"/>
      <w:lvlText w:val="%1."/>
      <w:lvlJc w:val="left"/>
      <w:pPr>
        <w:tabs>
          <w:tab w:val="num" w:pos="360"/>
        </w:tabs>
        <w:ind w:left="360" w:hanging="360"/>
      </w:pPr>
    </w:lvl>
  </w:abstractNum>
  <w:abstractNum w:abstractNumId="1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011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10375"/>
    <w:rsid w:val="0012732D"/>
    <w:rsid w:val="00143F25"/>
    <w:rsid w:val="00151727"/>
    <w:rsid w:val="00152682"/>
    <w:rsid w:val="00154FC9"/>
    <w:rsid w:val="0019241A"/>
    <w:rsid w:val="001A22D1"/>
    <w:rsid w:val="001A752D"/>
    <w:rsid w:val="001A757E"/>
    <w:rsid w:val="001B5032"/>
    <w:rsid w:val="001C7777"/>
    <w:rsid w:val="001E364F"/>
    <w:rsid w:val="00203AA1"/>
    <w:rsid w:val="00213E98"/>
    <w:rsid w:val="0023081A"/>
    <w:rsid w:val="002C3778"/>
    <w:rsid w:val="002E5D23"/>
    <w:rsid w:val="002F460C"/>
    <w:rsid w:val="002F48D6"/>
    <w:rsid w:val="00317391"/>
    <w:rsid w:val="00326216"/>
    <w:rsid w:val="00336580"/>
    <w:rsid w:val="00346B5C"/>
    <w:rsid w:val="00354899"/>
    <w:rsid w:val="00355FD6"/>
    <w:rsid w:val="00364A5C"/>
    <w:rsid w:val="00373FB1"/>
    <w:rsid w:val="00396C76"/>
    <w:rsid w:val="003A70A9"/>
    <w:rsid w:val="003B30D8"/>
    <w:rsid w:val="003B4C7F"/>
    <w:rsid w:val="003B7EF2"/>
    <w:rsid w:val="003C3FA4"/>
    <w:rsid w:val="003D381B"/>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01FA"/>
    <w:rsid w:val="006946EE"/>
    <w:rsid w:val="006A58A9"/>
    <w:rsid w:val="006A606D"/>
    <w:rsid w:val="006C0371"/>
    <w:rsid w:val="006C08B6"/>
    <w:rsid w:val="006C0B1A"/>
    <w:rsid w:val="006C6065"/>
    <w:rsid w:val="006C7F9F"/>
    <w:rsid w:val="006D18E1"/>
    <w:rsid w:val="006E2F6D"/>
    <w:rsid w:val="006E58F6"/>
    <w:rsid w:val="006E77E1"/>
    <w:rsid w:val="006F131D"/>
    <w:rsid w:val="00711642"/>
    <w:rsid w:val="00742996"/>
    <w:rsid w:val="007507C6"/>
    <w:rsid w:val="00751E0B"/>
    <w:rsid w:val="00752BCD"/>
    <w:rsid w:val="00757563"/>
    <w:rsid w:val="00766DA1"/>
    <w:rsid w:val="007866A6"/>
    <w:rsid w:val="007A130D"/>
    <w:rsid w:val="007D1A2D"/>
    <w:rsid w:val="007D4102"/>
    <w:rsid w:val="007E7BEC"/>
    <w:rsid w:val="007F43B7"/>
    <w:rsid w:val="00821FFC"/>
    <w:rsid w:val="008271CA"/>
    <w:rsid w:val="008467D5"/>
    <w:rsid w:val="0085739F"/>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4661C"/>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C6946"/>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1037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742996"/>
    <w:pPr>
      <w:ind w:left="720"/>
      <w:contextualSpacing/>
      <w:jc w:val="both"/>
    </w:pPr>
    <w:rPr>
      <w:rFonts w:eastAsia="Calibri"/>
      <w:sz w:val="22"/>
      <w:szCs w:val="22"/>
    </w:rPr>
  </w:style>
  <w:style w:type="character" w:customStyle="1" w:styleId="IntenseReference1">
    <w:name w:val="Intense Reference1"/>
    <w:uiPriority w:val="32"/>
    <w:qFormat/>
    <w:rsid w:val="00742996"/>
    <w:rPr>
      <w:b/>
      <w:bCs/>
      <w:smallCaps/>
      <w:color w:val="C0504D"/>
      <w:spacing w:val="5"/>
      <w:u w:val="single"/>
    </w:rPr>
  </w:style>
  <w:style w:type="paragraph" w:customStyle="1" w:styleId="MediumGrid21">
    <w:name w:val="Medium Grid 21"/>
    <w:link w:val="MediumGrid2Char"/>
    <w:uiPriority w:val="1"/>
    <w:qFormat/>
    <w:rsid w:val="00742996"/>
    <w:pPr>
      <w:spacing w:after="0" w:line="240" w:lineRule="auto"/>
    </w:pPr>
    <w:rPr>
      <w:rFonts w:ascii="Calibri" w:eastAsia="Batang" w:hAnsi="Calibri" w:cs="Times New Roman"/>
      <w:lang w:val="en-IN"/>
    </w:rPr>
  </w:style>
  <w:style w:type="character" w:customStyle="1" w:styleId="MediumGrid2Char">
    <w:name w:val="Medium Grid 2 Char"/>
    <w:link w:val="MediumGrid21"/>
    <w:uiPriority w:val="1"/>
    <w:rsid w:val="00742996"/>
    <w:rPr>
      <w:rFonts w:ascii="Calibri" w:eastAsia="Batang" w:hAnsi="Calibri" w:cs="Times New Roman"/>
      <w:lang w:val="en-IN"/>
    </w:rPr>
  </w:style>
  <w:style w:type="paragraph" w:customStyle="1" w:styleId="Default">
    <w:name w:val="Default"/>
    <w:rsid w:val="00742996"/>
    <w:pPr>
      <w:autoSpaceDE w:val="0"/>
      <w:autoSpaceDN w:val="0"/>
      <w:adjustRightInd w:val="0"/>
      <w:spacing w:after="0" w:line="240" w:lineRule="auto"/>
    </w:pPr>
    <w:rPr>
      <w:rFonts w:ascii="Verdana" w:eastAsia="Batang" w:hAnsi="Verdana" w:cs="Verdana"/>
      <w:color w:val="000000"/>
      <w:sz w:val="24"/>
      <w:szCs w:val="24"/>
    </w:rPr>
  </w:style>
  <w:style w:type="character" w:styleId="HTMLCite">
    <w:name w:val="HTML Cite"/>
    <w:uiPriority w:val="99"/>
    <w:semiHidden/>
    <w:unhideWhenUsed/>
    <w:rsid w:val="00742996"/>
    <w:rPr>
      <w:i/>
      <w:iCs/>
    </w:rPr>
  </w:style>
  <w:style w:type="paragraph" w:customStyle="1" w:styleId="AutoCorrect">
    <w:name w:val="AutoCorrect"/>
    <w:rsid w:val="00742996"/>
    <w:rPr>
      <w:rFonts w:ascii="Calibri" w:eastAsia="Times New Roman" w:hAnsi="Calibri" w:cs="Times New Roman"/>
    </w:rPr>
  </w:style>
  <w:style w:type="paragraph" w:customStyle="1" w:styleId="ColorfulShading-Accent11">
    <w:name w:val="Colorful Shading - Accent 11"/>
    <w:hidden/>
    <w:uiPriority w:val="99"/>
    <w:semiHidden/>
    <w:rsid w:val="00742996"/>
    <w:pPr>
      <w:spacing w:after="0" w:line="240" w:lineRule="auto"/>
    </w:pPr>
    <w:rPr>
      <w:rFonts w:ascii="Times New Roman" w:eastAsia="Times New Roman" w:hAnsi="Times New Roman" w:cs="Times New Roman"/>
      <w:sz w:val="20"/>
      <w:szCs w:val="20"/>
    </w:rPr>
  </w:style>
  <w:style w:type="character" w:customStyle="1" w:styleId="A1">
    <w:name w:val="A1"/>
    <w:uiPriority w:val="99"/>
    <w:rsid w:val="00742996"/>
    <w:rPr>
      <w:rFonts w:cs="Xerox Sans"/>
      <w:color w:val="000000"/>
      <w:sz w:val="20"/>
      <w:szCs w:val="20"/>
    </w:rPr>
  </w:style>
  <w:style w:type="paragraph" w:customStyle="1" w:styleId="ecxmsonormal">
    <w:name w:val="ecxmsonormal"/>
    <w:basedOn w:val="Normal"/>
    <w:rsid w:val="00742996"/>
    <w:pPr>
      <w:spacing w:before="100" w:beforeAutospacing="1" w:after="100" w:afterAutospacing="1"/>
    </w:pPr>
    <w:rPr>
      <w:sz w:val="24"/>
      <w:szCs w:val="24"/>
    </w:rPr>
  </w:style>
  <w:style w:type="paragraph" w:customStyle="1" w:styleId="Pa7">
    <w:name w:val="Pa7"/>
    <w:basedOn w:val="Default"/>
    <w:next w:val="Default"/>
    <w:uiPriority w:val="99"/>
    <w:rsid w:val="00742996"/>
    <w:pPr>
      <w:spacing w:line="196" w:lineRule="atLeast"/>
    </w:pPr>
    <w:rPr>
      <w:rFonts w:ascii="Minion Pro" w:hAnsi="Minion Pro" w:cs="Times New Roman"/>
      <w:color w:val="auto"/>
    </w:rPr>
  </w:style>
  <w:style w:type="character" w:customStyle="1" w:styleId="A15">
    <w:name w:val="A15"/>
    <w:uiPriority w:val="99"/>
    <w:rsid w:val="00742996"/>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742996"/>
    <w:pPr>
      <w:spacing w:after="160" w:line="259" w:lineRule="auto"/>
      <w:ind w:left="720"/>
      <w:contextualSpacing/>
    </w:pPr>
    <w:rPr>
      <w:rFonts w:ascii="Calibri" w:eastAsia="Calibri" w:hAnsi="Calibri"/>
      <w:sz w:val="22"/>
      <w:szCs w:val="22"/>
      <w:lang w:val="en-CA"/>
    </w:rPr>
  </w:style>
  <w:style w:type="paragraph" w:customStyle="1" w:styleId="ColorfulShading-Accent12">
    <w:name w:val="Colorful Shading - Accent 12"/>
    <w:hidden/>
    <w:uiPriority w:val="99"/>
    <w:semiHidden/>
    <w:rsid w:val="00742996"/>
    <w:pPr>
      <w:spacing w:after="0" w:line="240" w:lineRule="auto"/>
    </w:pPr>
    <w:rPr>
      <w:rFonts w:ascii="Times New Roman" w:eastAsia="Times New Roman" w:hAnsi="Times New Roman" w:cs="Times New Roman"/>
      <w:sz w:val="20"/>
      <w:szCs w:val="20"/>
    </w:rPr>
  </w:style>
  <w:style w:type="paragraph" w:customStyle="1" w:styleId="MediumGrid22">
    <w:name w:val="Medium Grid 22"/>
    <w:uiPriority w:val="1"/>
    <w:qFormat/>
    <w:rsid w:val="00742996"/>
    <w:pPr>
      <w:spacing w:after="0" w:line="240" w:lineRule="auto"/>
    </w:pPr>
    <w:rPr>
      <w:rFonts w:ascii="Calibri" w:eastAsia="Malgun Gothic" w:hAnsi="Calibri" w:cs="Times New Roman"/>
      <w:lang w:val="en-CA" w:eastAsia="ko-KR"/>
    </w:rPr>
  </w:style>
  <w:style w:type="character" w:customStyle="1" w:styleId="italic">
    <w:name w:val="italic"/>
    <w:rsid w:val="00742996"/>
  </w:style>
  <w:style w:type="character" w:customStyle="1" w:styleId="Mention">
    <w:name w:val="Mention"/>
    <w:uiPriority w:val="99"/>
    <w:semiHidden/>
    <w:unhideWhenUsed/>
    <w:rsid w:val="00742996"/>
    <w:rPr>
      <w:color w:val="2B579A"/>
      <w:shd w:val="clear" w:color="auto" w:fill="E6E6E6"/>
    </w:rPr>
  </w:style>
  <w:style w:type="character" w:customStyle="1" w:styleId="UnresolvedMention">
    <w:name w:val="Unresolved Mention"/>
    <w:uiPriority w:val="99"/>
    <w:semiHidden/>
    <w:unhideWhenUsed/>
    <w:rsid w:val="0074299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1037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742996"/>
    <w:pPr>
      <w:ind w:left="720"/>
      <w:contextualSpacing/>
      <w:jc w:val="both"/>
    </w:pPr>
    <w:rPr>
      <w:rFonts w:eastAsia="Calibri"/>
      <w:sz w:val="22"/>
      <w:szCs w:val="22"/>
    </w:rPr>
  </w:style>
  <w:style w:type="character" w:customStyle="1" w:styleId="IntenseReference1">
    <w:name w:val="Intense Reference1"/>
    <w:uiPriority w:val="32"/>
    <w:qFormat/>
    <w:rsid w:val="00742996"/>
    <w:rPr>
      <w:b/>
      <w:bCs/>
      <w:smallCaps/>
      <w:color w:val="C0504D"/>
      <w:spacing w:val="5"/>
      <w:u w:val="single"/>
    </w:rPr>
  </w:style>
  <w:style w:type="paragraph" w:customStyle="1" w:styleId="MediumGrid21">
    <w:name w:val="Medium Grid 21"/>
    <w:link w:val="MediumGrid2Char"/>
    <w:uiPriority w:val="1"/>
    <w:qFormat/>
    <w:rsid w:val="00742996"/>
    <w:pPr>
      <w:spacing w:after="0" w:line="240" w:lineRule="auto"/>
    </w:pPr>
    <w:rPr>
      <w:rFonts w:ascii="Calibri" w:eastAsia="Batang" w:hAnsi="Calibri" w:cs="Times New Roman"/>
      <w:lang w:val="en-IN"/>
    </w:rPr>
  </w:style>
  <w:style w:type="character" w:customStyle="1" w:styleId="MediumGrid2Char">
    <w:name w:val="Medium Grid 2 Char"/>
    <w:link w:val="MediumGrid21"/>
    <w:uiPriority w:val="1"/>
    <w:rsid w:val="00742996"/>
    <w:rPr>
      <w:rFonts w:ascii="Calibri" w:eastAsia="Batang" w:hAnsi="Calibri" w:cs="Times New Roman"/>
      <w:lang w:val="en-IN"/>
    </w:rPr>
  </w:style>
  <w:style w:type="paragraph" w:customStyle="1" w:styleId="Default">
    <w:name w:val="Default"/>
    <w:rsid w:val="00742996"/>
    <w:pPr>
      <w:autoSpaceDE w:val="0"/>
      <w:autoSpaceDN w:val="0"/>
      <w:adjustRightInd w:val="0"/>
      <w:spacing w:after="0" w:line="240" w:lineRule="auto"/>
    </w:pPr>
    <w:rPr>
      <w:rFonts w:ascii="Verdana" w:eastAsia="Batang" w:hAnsi="Verdana" w:cs="Verdana"/>
      <w:color w:val="000000"/>
      <w:sz w:val="24"/>
      <w:szCs w:val="24"/>
    </w:rPr>
  </w:style>
  <w:style w:type="character" w:styleId="HTMLCite">
    <w:name w:val="HTML Cite"/>
    <w:uiPriority w:val="99"/>
    <w:semiHidden/>
    <w:unhideWhenUsed/>
    <w:rsid w:val="00742996"/>
    <w:rPr>
      <w:i/>
      <w:iCs/>
    </w:rPr>
  </w:style>
  <w:style w:type="paragraph" w:customStyle="1" w:styleId="AutoCorrect">
    <w:name w:val="AutoCorrect"/>
    <w:rsid w:val="00742996"/>
    <w:rPr>
      <w:rFonts w:ascii="Calibri" w:eastAsia="Times New Roman" w:hAnsi="Calibri" w:cs="Times New Roman"/>
    </w:rPr>
  </w:style>
  <w:style w:type="paragraph" w:customStyle="1" w:styleId="ColorfulShading-Accent11">
    <w:name w:val="Colorful Shading - Accent 11"/>
    <w:hidden/>
    <w:uiPriority w:val="99"/>
    <w:semiHidden/>
    <w:rsid w:val="00742996"/>
    <w:pPr>
      <w:spacing w:after="0" w:line="240" w:lineRule="auto"/>
    </w:pPr>
    <w:rPr>
      <w:rFonts w:ascii="Times New Roman" w:eastAsia="Times New Roman" w:hAnsi="Times New Roman" w:cs="Times New Roman"/>
      <w:sz w:val="20"/>
      <w:szCs w:val="20"/>
    </w:rPr>
  </w:style>
  <w:style w:type="character" w:customStyle="1" w:styleId="A1">
    <w:name w:val="A1"/>
    <w:uiPriority w:val="99"/>
    <w:rsid w:val="00742996"/>
    <w:rPr>
      <w:rFonts w:cs="Xerox Sans"/>
      <w:color w:val="000000"/>
      <w:sz w:val="20"/>
      <w:szCs w:val="20"/>
    </w:rPr>
  </w:style>
  <w:style w:type="paragraph" w:customStyle="1" w:styleId="ecxmsonormal">
    <w:name w:val="ecxmsonormal"/>
    <w:basedOn w:val="Normal"/>
    <w:rsid w:val="00742996"/>
    <w:pPr>
      <w:spacing w:before="100" w:beforeAutospacing="1" w:after="100" w:afterAutospacing="1"/>
    </w:pPr>
    <w:rPr>
      <w:sz w:val="24"/>
      <w:szCs w:val="24"/>
    </w:rPr>
  </w:style>
  <w:style w:type="paragraph" w:customStyle="1" w:styleId="Pa7">
    <w:name w:val="Pa7"/>
    <w:basedOn w:val="Default"/>
    <w:next w:val="Default"/>
    <w:uiPriority w:val="99"/>
    <w:rsid w:val="00742996"/>
    <w:pPr>
      <w:spacing w:line="196" w:lineRule="atLeast"/>
    </w:pPr>
    <w:rPr>
      <w:rFonts w:ascii="Minion Pro" w:hAnsi="Minion Pro" w:cs="Times New Roman"/>
      <w:color w:val="auto"/>
    </w:rPr>
  </w:style>
  <w:style w:type="character" w:customStyle="1" w:styleId="A15">
    <w:name w:val="A15"/>
    <w:uiPriority w:val="99"/>
    <w:rsid w:val="00742996"/>
    <w:rPr>
      <w:rFonts w:ascii="Franklin Gothic Book" w:hAnsi="Franklin Gothic Book" w:cs="Franklin Gothic Book" w:hint="default"/>
      <w:color w:val="000000"/>
      <w:sz w:val="18"/>
      <w:szCs w:val="18"/>
    </w:rPr>
  </w:style>
  <w:style w:type="paragraph" w:customStyle="1" w:styleId="ColorfulList-Accent12">
    <w:name w:val="Colorful List - Accent 12"/>
    <w:basedOn w:val="Normal"/>
    <w:uiPriority w:val="34"/>
    <w:qFormat/>
    <w:rsid w:val="00742996"/>
    <w:pPr>
      <w:spacing w:after="160" w:line="259" w:lineRule="auto"/>
      <w:ind w:left="720"/>
      <w:contextualSpacing/>
    </w:pPr>
    <w:rPr>
      <w:rFonts w:ascii="Calibri" w:eastAsia="Calibri" w:hAnsi="Calibri"/>
      <w:sz w:val="22"/>
      <w:szCs w:val="22"/>
      <w:lang w:val="en-CA"/>
    </w:rPr>
  </w:style>
  <w:style w:type="paragraph" w:customStyle="1" w:styleId="ColorfulShading-Accent12">
    <w:name w:val="Colorful Shading - Accent 12"/>
    <w:hidden/>
    <w:uiPriority w:val="99"/>
    <w:semiHidden/>
    <w:rsid w:val="00742996"/>
    <w:pPr>
      <w:spacing w:after="0" w:line="240" w:lineRule="auto"/>
    </w:pPr>
    <w:rPr>
      <w:rFonts w:ascii="Times New Roman" w:eastAsia="Times New Roman" w:hAnsi="Times New Roman" w:cs="Times New Roman"/>
      <w:sz w:val="20"/>
      <w:szCs w:val="20"/>
    </w:rPr>
  </w:style>
  <w:style w:type="paragraph" w:customStyle="1" w:styleId="MediumGrid22">
    <w:name w:val="Medium Grid 22"/>
    <w:uiPriority w:val="1"/>
    <w:qFormat/>
    <w:rsid w:val="00742996"/>
    <w:pPr>
      <w:spacing w:after="0" w:line="240" w:lineRule="auto"/>
    </w:pPr>
    <w:rPr>
      <w:rFonts w:ascii="Calibri" w:eastAsia="Malgun Gothic" w:hAnsi="Calibri" w:cs="Times New Roman"/>
      <w:lang w:val="en-CA" w:eastAsia="ko-KR"/>
    </w:rPr>
  </w:style>
  <w:style w:type="character" w:customStyle="1" w:styleId="italic">
    <w:name w:val="italic"/>
    <w:rsid w:val="00742996"/>
  </w:style>
  <w:style w:type="character" w:customStyle="1" w:styleId="Mention">
    <w:name w:val="Mention"/>
    <w:uiPriority w:val="99"/>
    <w:semiHidden/>
    <w:unhideWhenUsed/>
    <w:rsid w:val="00742996"/>
    <w:rPr>
      <w:color w:val="2B579A"/>
      <w:shd w:val="clear" w:color="auto" w:fill="E6E6E6"/>
    </w:rPr>
  </w:style>
  <w:style w:type="character" w:customStyle="1" w:styleId="UnresolvedMention">
    <w:name w:val="Unresolved Mention"/>
    <w:uiPriority w:val="99"/>
    <w:semiHidden/>
    <w:unhideWhenUsed/>
    <w:rsid w:val="007429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9to5mac.com/2016/02/10/tsmc-apple-iphone-processor/" TargetMode="External"/><Relationship Id="rId3" Type="http://schemas.openxmlformats.org/officeDocument/2006/relationships/hyperlink" Target="file:///C:\Downloads\www.strategyanalytics.com\strategy-analytics\news\strategy-analytics-press-releases\strategy-analytics-press-release\2017\01\31\strategy-analytics-global-smartphone-shipments-hit-a-record-1.5-billion-units-in-2016" TargetMode="External"/><Relationship Id="rId7" Type="http://schemas.openxmlformats.org/officeDocument/2006/relationships/hyperlink" Target="http://gadgets.ndtv.com/others/opinion/technology-has-changed-the-patent-world-809093" TargetMode="External"/><Relationship Id="rId2" Type="http://schemas.openxmlformats.org/officeDocument/2006/relationships/hyperlink" Target="http://images.samsung.com/is/content/samsung/p5/sg/ir/docs/2016_con_quarter04_all.pdf" TargetMode="External"/><Relationship Id="rId1" Type="http://schemas.openxmlformats.org/officeDocument/2006/relationships/hyperlink" Target="http://op" TargetMode="External"/><Relationship Id="rId6" Type="http://schemas.openxmlformats.org/officeDocument/2006/relationships/hyperlink" Target="https://ycharts.com/companies/AAPL/market_cap" TargetMode="External"/><Relationship Id="rId5" Type="http://schemas.openxmlformats.org/officeDocument/2006/relationships/hyperlink" Target="file:///C:\Downloads\www.statista.com\statistics\566266\huawei-research-and-development-spending\" TargetMode="External"/><Relationship Id="rId4" Type="http://schemas.openxmlformats.org/officeDocument/2006/relationships/hyperlink" Target="file:///C:\Downloads\www.wsj.com\articles\idc-cuts-outlook-for-2016-global-smartphone-shipments-1472740414" TargetMode="External"/><Relationship Id="rId9" Type="http://schemas.openxmlformats.org/officeDocument/2006/relationships/hyperlink" Target="file:///C:\Downloads\www.cnet.com\products\samsung-galaxy-note-7-review\2\"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John\Downloads\Vendor%20Marketshare.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606835855555231"/>
          <c:y val="2.1835192155232795E-2"/>
          <c:w val="0.65305935271102267"/>
          <c:h val="0.91084659139015245"/>
        </c:manualLayout>
      </c:layout>
      <c:barChart>
        <c:barDir val="col"/>
        <c:grouping val="stacked"/>
        <c:varyColors val="0"/>
        <c:ser>
          <c:idx val="0"/>
          <c:order val="0"/>
          <c:tx>
            <c:strRef>
              <c:f>Data!$C$5</c:f>
              <c:strCache>
                <c:ptCount val="1"/>
                <c:pt idx="0">
                  <c:v>Samsung</c:v>
                </c:pt>
              </c:strCache>
            </c:strRef>
          </c:tx>
          <c:spPr>
            <a:solidFill>
              <a:schemeClr val="tx1">
                <a:lumMod val="95000"/>
                <a:lumOff val="5000"/>
              </a:schemeClr>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Data!$C$6:$C$10</c:f>
              <c:numCache>
                <c:formatCode>#,##0.##</c:formatCode>
                <c:ptCount val="5"/>
                <c:pt idx="0">
                  <c:v>30.3</c:v>
                </c:pt>
                <c:pt idx="1">
                  <c:v>31.3</c:v>
                </c:pt>
                <c:pt idx="2">
                  <c:v>24.4</c:v>
                </c:pt>
                <c:pt idx="3">
                  <c:v>22.3</c:v>
                </c:pt>
                <c:pt idx="4">
                  <c:v>21.2</c:v>
                </c:pt>
              </c:numCache>
            </c:numRef>
          </c:val>
          <c:extLst xmlns:c16r2="http://schemas.microsoft.com/office/drawing/2015/06/chart">
            <c:ext xmlns:c16="http://schemas.microsoft.com/office/drawing/2014/chart" uri="{C3380CC4-5D6E-409C-BE32-E72D297353CC}">
              <c16:uniqueId val="{00000000-52ED-4FEE-9E05-5B69A2E54CB9}"/>
            </c:ext>
          </c:extLst>
        </c:ser>
        <c:ser>
          <c:idx val="1"/>
          <c:order val="1"/>
          <c:tx>
            <c:strRef>
              <c:f>Data!$D$5</c:f>
              <c:strCache>
                <c:ptCount val="1"/>
                <c:pt idx="0">
                  <c:v>Apple</c:v>
                </c:pt>
              </c:strCache>
            </c:strRef>
          </c:tx>
          <c:spPr>
            <a:solidFill>
              <a:schemeClr val="bg1">
                <a:lumMod val="50000"/>
              </a:schemeClr>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Data!$D$6:$D$10</c:f>
              <c:numCache>
                <c:formatCode>#,##0.##</c:formatCode>
                <c:ptCount val="5"/>
                <c:pt idx="0">
                  <c:v>18.7</c:v>
                </c:pt>
                <c:pt idx="1">
                  <c:v>15.3</c:v>
                </c:pt>
                <c:pt idx="2">
                  <c:v>14.8</c:v>
                </c:pt>
                <c:pt idx="3">
                  <c:v>16.100000000000001</c:v>
                </c:pt>
                <c:pt idx="4">
                  <c:v>14.6</c:v>
                </c:pt>
              </c:numCache>
            </c:numRef>
          </c:val>
          <c:extLst xmlns:c16r2="http://schemas.microsoft.com/office/drawing/2015/06/chart">
            <c:ext xmlns:c16="http://schemas.microsoft.com/office/drawing/2014/chart" uri="{C3380CC4-5D6E-409C-BE32-E72D297353CC}">
              <c16:uniqueId val="{00000001-52ED-4FEE-9E05-5B69A2E54CB9}"/>
            </c:ext>
          </c:extLst>
        </c:ser>
        <c:ser>
          <c:idx val="2"/>
          <c:order val="2"/>
          <c:tx>
            <c:strRef>
              <c:f>Data!$E$5</c:f>
              <c:strCache>
                <c:ptCount val="1"/>
                <c:pt idx="0">
                  <c:v>Huawei</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Data!$E$6:$E$10</c:f>
              <c:numCache>
                <c:formatCode>#,##0.##</c:formatCode>
                <c:ptCount val="5"/>
                <c:pt idx="0" formatCode="#,##0">
                  <c:v>4</c:v>
                </c:pt>
                <c:pt idx="1">
                  <c:v>4.9000000000000004</c:v>
                </c:pt>
                <c:pt idx="2">
                  <c:v>5.7</c:v>
                </c:pt>
                <c:pt idx="3">
                  <c:v>7.4</c:v>
                </c:pt>
                <c:pt idx="4">
                  <c:v>9.5</c:v>
                </c:pt>
              </c:numCache>
            </c:numRef>
          </c:val>
          <c:extLst xmlns:c16r2="http://schemas.microsoft.com/office/drawing/2015/06/chart">
            <c:ext xmlns:c16="http://schemas.microsoft.com/office/drawing/2014/chart" uri="{C3380CC4-5D6E-409C-BE32-E72D297353CC}">
              <c16:uniqueId val="{00000002-52ED-4FEE-9E05-5B69A2E54CB9}"/>
            </c:ext>
          </c:extLst>
        </c:ser>
        <c:ser>
          <c:idx val="3"/>
          <c:order val="3"/>
          <c:tx>
            <c:strRef>
              <c:f>Data!$F$5</c:f>
              <c:strCache>
                <c:ptCount val="1"/>
                <c:pt idx="0">
                  <c:v>LG</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Data!$F$6:$F$10</c:f>
            </c:numRef>
          </c:val>
          <c:extLst xmlns:c16r2="http://schemas.microsoft.com/office/drawing/2015/06/chart">
            <c:ext xmlns:c16="http://schemas.microsoft.com/office/drawing/2014/chart" uri="{C3380CC4-5D6E-409C-BE32-E72D297353CC}">
              <c16:uniqueId val="{00000003-52ED-4FEE-9E05-5B69A2E54CB9}"/>
            </c:ext>
          </c:extLst>
        </c:ser>
        <c:ser>
          <c:idx val="4"/>
          <c:order val="4"/>
          <c:tx>
            <c:strRef>
              <c:f>Data!$G$5</c:f>
              <c:strCache>
                <c:ptCount val="1"/>
                <c:pt idx="0">
                  <c:v>Lenovo</c:v>
                </c:pt>
              </c:strCache>
            </c:strRef>
          </c:tx>
          <c:spPr>
            <a:solidFill>
              <a:schemeClr val="dk1">
                <a:tint val="3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Data!$G$6:$G$10</c:f>
            </c:numRef>
          </c:val>
          <c:extLst xmlns:c16r2="http://schemas.microsoft.com/office/drawing/2015/06/chart">
            <c:ext xmlns:c16="http://schemas.microsoft.com/office/drawing/2014/chart" uri="{C3380CC4-5D6E-409C-BE32-E72D297353CC}">
              <c16:uniqueId val="{00000004-52ED-4FEE-9E05-5B69A2E54CB9}"/>
            </c:ext>
          </c:extLst>
        </c:ser>
        <c:ser>
          <c:idx val="5"/>
          <c:order val="5"/>
          <c:tx>
            <c:strRef>
              <c:f>Data!$H$5</c:f>
              <c:strCache>
                <c:ptCount val="1"/>
                <c:pt idx="0">
                  <c:v>Xiaomi</c:v>
                </c:pt>
              </c:strCache>
            </c:strRef>
          </c:tx>
          <c:spPr>
            <a:solidFill>
              <a:schemeClr val="bg1">
                <a:lumMod val="95000"/>
              </a:schemeClr>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Data!$H$6:$H$10</c:f>
              <c:numCache>
                <c:formatCode>General</c:formatCode>
                <c:ptCount val="5"/>
                <c:pt idx="0">
                  <c:v>#N/A</c:v>
                </c:pt>
                <c:pt idx="1">
                  <c:v>#N/A</c:v>
                </c:pt>
                <c:pt idx="2" formatCode="#,##0.##">
                  <c:v>4.4000000000000004</c:v>
                </c:pt>
                <c:pt idx="3" formatCode="#,##0.##">
                  <c:v>4.9000000000000004</c:v>
                </c:pt>
                <c:pt idx="4">
                  <c:v>#N/A</c:v>
                </c:pt>
              </c:numCache>
            </c:numRef>
          </c:val>
          <c:extLst xmlns:c16r2="http://schemas.microsoft.com/office/drawing/2015/06/chart">
            <c:ext xmlns:c16="http://schemas.microsoft.com/office/drawing/2014/chart" uri="{C3380CC4-5D6E-409C-BE32-E72D297353CC}">
              <c16:uniqueId val="{00000005-52ED-4FEE-9E05-5B69A2E54CB9}"/>
            </c:ext>
          </c:extLst>
        </c:ser>
        <c:ser>
          <c:idx val="6"/>
          <c:order val="6"/>
          <c:tx>
            <c:strRef>
              <c:f>Data!$I$5</c:f>
              <c:strCache>
                <c:ptCount val="1"/>
                <c:pt idx="0">
                  <c:v>OPPO</c:v>
                </c:pt>
              </c:strCache>
            </c:strRef>
          </c:tx>
          <c:spPr>
            <a:pattFill prst="pct5">
              <a:fgClr>
                <a:schemeClr val="tx1"/>
              </a:fgClr>
              <a:bgClr>
                <a:schemeClr val="bg1"/>
              </a:bgClr>
            </a:patt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Data!$I$6:$I$10</c:f>
              <c:numCache>
                <c:formatCode>General</c:formatCode>
                <c:ptCount val="5"/>
                <c:pt idx="0">
                  <c:v>#N/A</c:v>
                </c:pt>
                <c:pt idx="1">
                  <c:v>#N/A</c:v>
                </c:pt>
                <c:pt idx="2">
                  <c:v>#N/A</c:v>
                </c:pt>
                <c:pt idx="3" formatCode="#,##0">
                  <c:v>3</c:v>
                </c:pt>
                <c:pt idx="4" formatCode="#,##0.##">
                  <c:v>6.8</c:v>
                </c:pt>
              </c:numCache>
            </c:numRef>
          </c:val>
          <c:extLst xmlns:c16r2="http://schemas.microsoft.com/office/drawing/2015/06/chart">
            <c:ext xmlns:c16="http://schemas.microsoft.com/office/drawing/2014/chart" uri="{C3380CC4-5D6E-409C-BE32-E72D297353CC}">
              <c16:uniqueId val="{00000006-52ED-4FEE-9E05-5B69A2E54CB9}"/>
            </c:ext>
          </c:extLst>
        </c:ser>
        <c:ser>
          <c:idx val="7"/>
          <c:order val="7"/>
          <c:tx>
            <c:strRef>
              <c:f>Data!$J$5</c:f>
              <c:strCache>
                <c:ptCount val="1"/>
                <c:pt idx="0">
                  <c:v>vivo</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Data!$J$6:$J$10</c:f>
              <c:numCache>
                <c:formatCode>General</c:formatCode>
                <c:ptCount val="5"/>
                <c:pt idx="0">
                  <c:v>#N/A</c:v>
                </c:pt>
                <c:pt idx="1">
                  <c:v>#N/A</c:v>
                </c:pt>
                <c:pt idx="2">
                  <c:v>#N/A</c:v>
                </c:pt>
                <c:pt idx="3" formatCode="#,##0.##">
                  <c:v>2.6</c:v>
                </c:pt>
                <c:pt idx="4" formatCode="#,##0.##">
                  <c:v>5.3</c:v>
                </c:pt>
              </c:numCache>
            </c:numRef>
          </c:val>
          <c:extLst xmlns:c16r2="http://schemas.microsoft.com/office/drawing/2015/06/chart">
            <c:ext xmlns:c16="http://schemas.microsoft.com/office/drawing/2014/chart" uri="{C3380CC4-5D6E-409C-BE32-E72D297353CC}">
              <c16:uniqueId val="{00000007-52ED-4FEE-9E05-5B69A2E54CB9}"/>
            </c:ext>
          </c:extLst>
        </c:ser>
        <c:ser>
          <c:idx val="8"/>
          <c:order val="8"/>
          <c:tx>
            <c:strRef>
              <c:f>Data!$K$5</c:f>
              <c:strCache>
                <c:ptCount val="1"/>
                <c:pt idx="0">
                  <c:v>Others</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Data!$K$6:$K$10</c:f>
            </c:numRef>
          </c:val>
          <c:extLst xmlns:c16r2="http://schemas.microsoft.com/office/drawing/2015/06/chart">
            <c:ext xmlns:c16="http://schemas.microsoft.com/office/drawing/2014/chart" uri="{C3380CC4-5D6E-409C-BE32-E72D297353CC}">
              <c16:uniqueId val="{00000008-52ED-4FEE-9E05-5B69A2E54CB9}"/>
            </c:ext>
          </c:extLst>
        </c:ser>
        <c:ser>
          <c:idx val="9"/>
          <c:order val="9"/>
          <c:tx>
            <c:strRef>
              <c:f>Data!$L$5</c:f>
              <c:strCache>
                <c:ptCount val="1"/>
                <c:pt idx="0">
                  <c:v>Others</c:v>
                </c:pt>
              </c:strCache>
            </c:strRef>
          </c:tx>
          <c:spPr>
            <a:pattFill prst="pct90">
              <a:fgClr>
                <a:schemeClr val="tx1"/>
              </a:fgClr>
              <a:bgClr>
                <a:schemeClr val="bg1"/>
              </a:bgClr>
            </a:patt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Data!$B$6:$B$10</c:f>
              <c:strCache>
                <c:ptCount val="5"/>
                <c:pt idx="0">
                  <c:v>2012</c:v>
                </c:pt>
                <c:pt idx="1">
                  <c:v>2013</c:v>
                </c:pt>
                <c:pt idx="2">
                  <c:v>2014</c:v>
                </c:pt>
                <c:pt idx="3">
                  <c:v>2015</c:v>
                </c:pt>
                <c:pt idx="4">
                  <c:v>2016</c:v>
                </c:pt>
              </c:strCache>
            </c:strRef>
          </c:cat>
          <c:val>
            <c:numRef>
              <c:f>Data!$L$6:$L$10</c:f>
              <c:numCache>
                <c:formatCode>#,##0.##</c:formatCode>
                <c:ptCount val="5"/>
                <c:pt idx="0">
                  <c:v>47</c:v>
                </c:pt>
                <c:pt idx="1">
                  <c:v>48.599999999999994</c:v>
                </c:pt>
                <c:pt idx="2">
                  <c:v>50.7</c:v>
                </c:pt>
                <c:pt idx="3">
                  <c:v>43.7</c:v>
                </c:pt>
                <c:pt idx="4">
                  <c:v>42.7</c:v>
                </c:pt>
              </c:numCache>
            </c:numRef>
          </c:val>
          <c:extLst xmlns:c16r2="http://schemas.microsoft.com/office/drawing/2015/06/chart">
            <c:ext xmlns:c16="http://schemas.microsoft.com/office/drawing/2014/chart" uri="{C3380CC4-5D6E-409C-BE32-E72D297353CC}">
              <c16:uniqueId val="{00000009-52ED-4FEE-9E05-5B69A2E54CB9}"/>
            </c:ext>
          </c:extLst>
        </c:ser>
        <c:dLbls>
          <c:dLblPos val="ctr"/>
          <c:showLegendKey val="0"/>
          <c:showVal val="1"/>
          <c:showCatName val="0"/>
          <c:showSerName val="0"/>
          <c:showPercent val="0"/>
          <c:showBubbleSize val="0"/>
        </c:dLbls>
        <c:gapWidth val="75"/>
        <c:overlap val="100"/>
        <c:axId val="99229056"/>
        <c:axId val="99296384"/>
      </c:barChart>
      <c:catAx>
        <c:axId val="992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9296384"/>
        <c:crosses val="autoZero"/>
        <c:auto val="1"/>
        <c:lblAlgn val="ctr"/>
        <c:lblOffset val="100"/>
        <c:noMultiLvlLbl val="0"/>
      </c:catAx>
      <c:valAx>
        <c:axId val="99296384"/>
        <c:scaling>
          <c:orientation val="minMax"/>
          <c:max val="110"/>
          <c:min val="0"/>
        </c:scaling>
        <c:delete val="0"/>
        <c:axPos val="l"/>
        <c:title>
          <c:tx>
            <c:rich>
              <a:bodyPr rot="-5400000" spcFirstLastPara="1" vertOverflow="ellipsis" vert="horz" wrap="square" anchor="ctr" anchorCtr="1"/>
              <a:lstStyle/>
              <a:p>
                <a:pPr>
                  <a:defRPr sz="800" b="1" i="0" u="none" strike="noStrike" kern="1200" cap="all" baseline="0">
                    <a:solidFill>
                      <a:schemeClr val="tx1">
                        <a:lumMod val="65000"/>
                        <a:lumOff val="35000"/>
                      </a:schemeClr>
                    </a:solidFill>
                    <a:latin typeface="Arial" panose="020B0604020202020204" pitchFamily="34" charset="0"/>
                    <a:ea typeface="Arial Unicode MS" panose="020B0604020202020204" pitchFamily="34" charset="-128"/>
                    <a:cs typeface="Arial" panose="020B0604020202020204" pitchFamily="34" charset="0"/>
                  </a:defRPr>
                </a:pPr>
                <a:r>
                  <a:rPr lang="en-US" sz="800" b="1" cap="none" baseline="0">
                    <a:ea typeface="Arial Unicode MS" panose="020B0604020202020204" pitchFamily="34" charset="-128"/>
                  </a:rPr>
                  <a:t>Share of Shipments (%)</a:t>
                </a:r>
              </a:p>
            </c:rich>
          </c:tx>
          <c:layout/>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992290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2EE0-A44A-4115-BF1A-23915B83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19</cp:revision>
  <cp:lastPrinted>2015-03-04T20:34:00Z</cp:lastPrinted>
  <dcterms:created xsi:type="dcterms:W3CDTF">2015-03-04T20:39:00Z</dcterms:created>
  <dcterms:modified xsi:type="dcterms:W3CDTF">2017-10-31T15:53:00Z</dcterms:modified>
</cp:coreProperties>
</file>