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386A58" w14:textId="75B9B6C9" w:rsidR="008467D5" w:rsidRPr="00B154ED" w:rsidRDefault="007C3F82" w:rsidP="007C3F82">
      <w:pPr>
        <w:pStyle w:val="IveyQuotes"/>
        <w:ind w:left="0"/>
      </w:pPr>
      <w:r>
        <w:rPr>
          <w:rFonts w:ascii="Arial" w:hAnsi="Arial"/>
          <w:b/>
          <w:noProof/>
          <w:sz w:val="24"/>
          <w:lang w:val="en-US"/>
        </w:rPr>
        <w:drawing>
          <wp:inline distT="0" distB="0" distL="0" distR="0" wp14:anchorId="70A63859" wp14:editId="33CCADF0">
            <wp:extent cx="2613804" cy="55124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26D9E2CE" w14:textId="77777777" w:rsidR="00856D9F" w:rsidRPr="00B154ED" w:rsidRDefault="00856D9F" w:rsidP="008467D5">
      <w:pPr>
        <w:pBdr>
          <w:bottom w:val="single" w:sz="18" w:space="1" w:color="auto"/>
        </w:pBdr>
        <w:tabs>
          <w:tab w:val="left" w:pos="-1440"/>
          <w:tab w:val="left" w:pos="-720"/>
          <w:tab w:val="left" w:pos="1"/>
        </w:tabs>
        <w:jc w:val="both"/>
        <w:rPr>
          <w:rFonts w:ascii="Arial" w:hAnsi="Arial"/>
          <w:b/>
          <w:sz w:val="24"/>
          <w:lang w:val="en-GB"/>
        </w:rPr>
      </w:pPr>
    </w:p>
    <w:p w14:paraId="0FDEB412" w14:textId="5CE90FB6" w:rsidR="00D75295" w:rsidRPr="00B154ED" w:rsidRDefault="007C3F82" w:rsidP="00F105B7">
      <w:pPr>
        <w:pStyle w:val="ProductNumber"/>
        <w:rPr>
          <w:lang w:val="en-GB"/>
        </w:rPr>
      </w:pPr>
      <w:r>
        <w:rPr>
          <w:lang w:val="en-GB"/>
        </w:rPr>
        <w:t>9B17M</w:t>
      </w:r>
      <w:r w:rsidR="000F49DC">
        <w:rPr>
          <w:lang w:val="en-GB"/>
        </w:rPr>
        <w:t>157</w:t>
      </w:r>
    </w:p>
    <w:p w14:paraId="6DAECD59" w14:textId="77777777" w:rsidR="00D75295" w:rsidRPr="00B154ED" w:rsidRDefault="00D75295" w:rsidP="00D75295">
      <w:pPr>
        <w:jc w:val="right"/>
        <w:rPr>
          <w:rFonts w:ascii="Arial" w:hAnsi="Arial"/>
          <w:b/>
          <w:sz w:val="28"/>
          <w:szCs w:val="28"/>
          <w:lang w:val="en-GB"/>
        </w:rPr>
      </w:pPr>
    </w:p>
    <w:p w14:paraId="6608B75E" w14:textId="77777777" w:rsidR="00866F6D" w:rsidRPr="00B154ED" w:rsidRDefault="00866F6D" w:rsidP="00D75295">
      <w:pPr>
        <w:jc w:val="right"/>
        <w:rPr>
          <w:rFonts w:ascii="Arial" w:hAnsi="Arial"/>
          <w:b/>
          <w:sz w:val="28"/>
          <w:szCs w:val="28"/>
          <w:lang w:val="en-GB"/>
        </w:rPr>
      </w:pPr>
    </w:p>
    <w:p w14:paraId="776F8642" w14:textId="14524B74" w:rsidR="00013360" w:rsidRPr="00B154ED" w:rsidRDefault="001A04F0" w:rsidP="00013360">
      <w:pPr>
        <w:pStyle w:val="CaseTitle"/>
        <w:spacing w:after="0" w:line="240" w:lineRule="auto"/>
        <w:rPr>
          <w:lang w:val="en-GB"/>
        </w:rPr>
      </w:pPr>
      <w:r w:rsidRPr="00B154ED">
        <w:rPr>
          <w:lang w:val="en-GB"/>
        </w:rPr>
        <w:t>WAL-Mart: the living wage</w:t>
      </w:r>
      <w:r w:rsidR="00B154ED" w:rsidRPr="00B154ED">
        <w:rPr>
          <w:rStyle w:val="EndnoteReference"/>
          <w:lang w:val="en-GB"/>
        </w:rPr>
        <w:endnoteReference w:id="1"/>
      </w:r>
    </w:p>
    <w:p w14:paraId="0C7E8E83" w14:textId="77777777" w:rsidR="00013360" w:rsidRPr="00B154ED" w:rsidRDefault="00013360" w:rsidP="00013360">
      <w:pPr>
        <w:pStyle w:val="CaseTitle"/>
        <w:spacing w:after="0" w:line="240" w:lineRule="auto"/>
        <w:rPr>
          <w:sz w:val="20"/>
          <w:szCs w:val="20"/>
          <w:lang w:val="en-GB"/>
        </w:rPr>
      </w:pPr>
    </w:p>
    <w:p w14:paraId="6E2DE6DE" w14:textId="77777777" w:rsidR="00CA3976" w:rsidRPr="00B154ED" w:rsidRDefault="00CA3976" w:rsidP="00013360">
      <w:pPr>
        <w:pStyle w:val="CaseTitle"/>
        <w:spacing w:after="0" w:line="240" w:lineRule="auto"/>
        <w:rPr>
          <w:sz w:val="20"/>
          <w:szCs w:val="20"/>
          <w:lang w:val="en-GB"/>
        </w:rPr>
      </w:pPr>
    </w:p>
    <w:p w14:paraId="71FEC416" w14:textId="77777777" w:rsidR="00013360" w:rsidRPr="00B154ED" w:rsidRDefault="00013360" w:rsidP="00013360">
      <w:pPr>
        <w:pStyle w:val="CaseTitle"/>
        <w:spacing w:after="0" w:line="240" w:lineRule="auto"/>
        <w:rPr>
          <w:sz w:val="20"/>
          <w:szCs w:val="20"/>
          <w:lang w:val="en-GB"/>
        </w:rPr>
      </w:pPr>
    </w:p>
    <w:p w14:paraId="55B5807E" w14:textId="4F92E5F4" w:rsidR="00013360" w:rsidRPr="00B154ED" w:rsidRDefault="001A04F0" w:rsidP="00104567">
      <w:pPr>
        <w:pStyle w:val="StyleCopyrightStatementAfter0ptBottomSinglesolidline1"/>
        <w:rPr>
          <w:lang w:val="en-GB"/>
        </w:rPr>
      </w:pPr>
      <w:r w:rsidRPr="00B154ED">
        <w:rPr>
          <w:lang w:val="en-GB"/>
        </w:rPr>
        <w:t>Robert Eames</w:t>
      </w:r>
      <w:r w:rsidR="007E5921" w:rsidRPr="00B154ED">
        <w:rPr>
          <w:lang w:val="en-GB"/>
        </w:rPr>
        <w:t xml:space="preserve"> wrote this case sol</w:t>
      </w:r>
      <w:r w:rsidR="00D75295" w:rsidRPr="00B154ED">
        <w:rPr>
          <w:lang w:val="en-GB"/>
        </w:rPr>
        <w:t>ely to provide material f</w:t>
      </w:r>
      <w:r w:rsidRPr="00B154ED">
        <w:rPr>
          <w:lang w:val="en-GB"/>
        </w:rPr>
        <w:t>or class discussion. The author</w:t>
      </w:r>
      <w:r w:rsidR="00D75295" w:rsidRPr="00B154ED">
        <w:rPr>
          <w:lang w:val="en-GB"/>
        </w:rPr>
        <w:t xml:space="preserve"> do</w:t>
      </w:r>
      <w:r w:rsidRPr="00B154ED">
        <w:rPr>
          <w:lang w:val="en-GB"/>
        </w:rPr>
        <w:t>es</w:t>
      </w:r>
      <w:r w:rsidR="00D75295" w:rsidRPr="00B154ED">
        <w:rPr>
          <w:lang w:val="en-GB"/>
        </w:rPr>
        <w:t xml:space="preserve"> not intend to illustrate either effective or ineffective handling of a m</w:t>
      </w:r>
      <w:r w:rsidR="007C3F82">
        <w:rPr>
          <w:lang w:val="en-GB"/>
        </w:rPr>
        <w:t>anagerial situation. The author</w:t>
      </w:r>
      <w:r w:rsidR="00D75295" w:rsidRPr="00B154ED">
        <w:rPr>
          <w:lang w:val="en-GB"/>
        </w:rPr>
        <w:t xml:space="preserve"> may have disguised certain names and other identifying information to protect confidentiality.</w:t>
      </w:r>
    </w:p>
    <w:p w14:paraId="2F0F4F65" w14:textId="77777777" w:rsidR="00013360" w:rsidRPr="00B154ED" w:rsidRDefault="00013360" w:rsidP="00104567">
      <w:pPr>
        <w:pStyle w:val="StyleCopyrightStatementAfter0ptBottomSinglesolidline1"/>
        <w:rPr>
          <w:lang w:val="en-GB"/>
        </w:rPr>
      </w:pPr>
    </w:p>
    <w:p w14:paraId="518CA54C" w14:textId="77777777" w:rsidR="007C3F82" w:rsidRDefault="007C3F82" w:rsidP="00FA1307">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0" w:history="1">
        <w:r w:rsidRPr="00452769">
          <w:rPr>
            <w:rFonts w:ascii="Arial" w:hAnsi="Arial" w:cs="Arial"/>
            <w:i/>
            <w:iCs/>
            <w:sz w:val="16"/>
            <w:szCs w:val="16"/>
            <w:lang w:val="en-CA"/>
          </w:rPr>
          <w:t>www.iveycases.com</w:t>
        </w:r>
      </w:hyperlink>
      <w:r>
        <w:rPr>
          <w:rFonts w:ascii="Arial" w:hAnsi="Arial" w:cs="Arial"/>
          <w:i/>
          <w:iCs/>
          <w:sz w:val="16"/>
          <w:szCs w:val="16"/>
          <w:lang w:val="en-CA"/>
        </w:rPr>
        <w:t>.</w:t>
      </w:r>
    </w:p>
    <w:p w14:paraId="1BAE29E1" w14:textId="77777777" w:rsidR="007C3F82" w:rsidRDefault="007C3F82" w:rsidP="00FA1307">
      <w:pPr>
        <w:pStyle w:val="StyleCopyrightStatementAfter0ptBottomSinglesolidline1"/>
        <w:pBdr>
          <w:top w:val="none" w:sz="0" w:space="0" w:color="auto"/>
        </w:pBdr>
      </w:pPr>
    </w:p>
    <w:p w14:paraId="2A02E3A2" w14:textId="265834DB" w:rsidR="003B7EF2" w:rsidRPr="00B154ED" w:rsidRDefault="007C3F82" w:rsidP="003B7EF2">
      <w:pPr>
        <w:pStyle w:val="StyleStyleCopyrightStatementAfter0ptBottomSinglesolid"/>
        <w:rPr>
          <w:lang w:val="en-GB"/>
        </w:rPr>
      </w:pPr>
      <w:r>
        <w:t>Copyright © 2017, Richard Ivey School of Business Foundation</w:t>
      </w:r>
      <w:r w:rsidR="003B7EF2" w:rsidRPr="00B154ED">
        <w:rPr>
          <w:lang w:val="en-GB"/>
        </w:rPr>
        <w:tab/>
        <w:t xml:space="preserve">Version: </w:t>
      </w:r>
      <w:r w:rsidR="00361C8E" w:rsidRPr="00B154ED">
        <w:rPr>
          <w:lang w:val="en-GB"/>
        </w:rPr>
        <w:t>201</w:t>
      </w:r>
      <w:r w:rsidR="001A04F0" w:rsidRPr="00B154ED">
        <w:rPr>
          <w:lang w:val="en-GB"/>
        </w:rPr>
        <w:t>7</w:t>
      </w:r>
      <w:r w:rsidR="00361C8E" w:rsidRPr="00B154ED">
        <w:rPr>
          <w:lang w:val="en-GB"/>
        </w:rPr>
        <w:t>-</w:t>
      </w:r>
      <w:r w:rsidR="006113E0">
        <w:rPr>
          <w:lang w:val="en-GB"/>
        </w:rPr>
        <w:t>10</w:t>
      </w:r>
      <w:r w:rsidR="00361C8E" w:rsidRPr="00B154ED">
        <w:rPr>
          <w:lang w:val="en-GB"/>
        </w:rPr>
        <w:t>-</w:t>
      </w:r>
      <w:r w:rsidR="00034757">
        <w:rPr>
          <w:lang w:val="en-GB"/>
        </w:rPr>
        <w:t>19</w:t>
      </w:r>
      <w:bookmarkStart w:id="0" w:name="_GoBack"/>
      <w:bookmarkEnd w:id="0"/>
    </w:p>
    <w:p w14:paraId="4BE38F39" w14:textId="77777777" w:rsidR="003B7EF2" w:rsidRPr="00B154ED" w:rsidRDefault="003B7EF2" w:rsidP="00104567">
      <w:pPr>
        <w:pStyle w:val="StyleCopyrightStatementAfter0ptBottomSinglesolidline1"/>
        <w:rPr>
          <w:rFonts w:ascii="Times New Roman" w:hAnsi="Times New Roman"/>
          <w:sz w:val="20"/>
          <w:lang w:val="en-GB"/>
        </w:rPr>
      </w:pPr>
    </w:p>
    <w:p w14:paraId="73FA6195" w14:textId="77777777" w:rsidR="003B7EF2" w:rsidRPr="00B154ED" w:rsidRDefault="003B7EF2" w:rsidP="006F1D9E">
      <w:pPr>
        <w:pStyle w:val="Footnote"/>
        <w:rPr>
          <w:lang w:val="en-GB"/>
        </w:rPr>
      </w:pPr>
    </w:p>
    <w:p w14:paraId="677E9633" w14:textId="6ABAE4EF" w:rsidR="00457B1A" w:rsidRPr="00B154ED" w:rsidRDefault="001A04F0" w:rsidP="001A04F0">
      <w:pPr>
        <w:pStyle w:val="BodyTextMain"/>
        <w:rPr>
          <w:lang w:val="en-GB"/>
        </w:rPr>
      </w:pPr>
      <w:r w:rsidRPr="00B154ED">
        <w:rPr>
          <w:lang w:val="en-GB"/>
        </w:rPr>
        <w:t>By 2017, Wal-Mart</w:t>
      </w:r>
      <w:r w:rsidR="002A46A7" w:rsidRPr="00B154ED">
        <w:rPr>
          <w:lang w:val="en-GB"/>
        </w:rPr>
        <w:t xml:space="preserve"> Stores, Inc. (Wal-Mart)</w:t>
      </w:r>
      <w:r w:rsidRPr="00B154ED">
        <w:rPr>
          <w:lang w:val="en-GB"/>
        </w:rPr>
        <w:t xml:space="preserve"> had shaped purchasing power for more than a million U.S. workers</w:t>
      </w:r>
      <w:r w:rsidR="002A46A7" w:rsidRPr="00B154ED">
        <w:rPr>
          <w:lang w:val="en-GB"/>
        </w:rPr>
        <w:t>.</w:t>
      </w:r>
      <w:r w:rsidR="00457B1A" w:rsidRPr="00B154ED">
        <w:rPr>
          <w:rStyle w:val="EndnoteReference"/>
          <w:lang w:val="en-GB"/>
        </w:rPr>
        <w:endnoteReference w:id="2"/>
      </w:r>
      <w:r w:rsidR="00457B1A" w:rsidRPr="00B154ED">
        <w:rPr>
          <w:lang w:val="en-GB"/>
        </w:rPr>
        <w:t xml:space="preserve"> Wal-Mart’s economic muscle was so profound that one could assume that the corporation’s wage policies had had a significant impact on the struggle for a living wage in the United States</w:t>
      </w:r>
      <w:r w:rsidR="00DD3B93">
        <w:rPr>
          <w:lang w:val="en-GB"/>
        </w:rPr>
        <w:t>—b</w:t>
      </w:r>
      <w:r w:rsidR="00457B1A" w:rsidRPr="00B154ED">
        <w:rPr>
          <w:lang w:val="en-GB"/>
        </w:rPr>
        <w:t xml:space="preserve">ut did this assumption have </w:t>
      </w:r>
      <w:r w:rsidR="002A46A7" w:rsidRPr="00B154ED">
        <w:rPr>
          <w:lang w:val="en-GB"/>
        </w:rPr>
        <w:t xml:space="preserve">any </w:t>
      </w:r>
      <w:r w:rsidR="00457B1A" w:rsidRPr="00B154ED">
        <w:rPr>
          <w:lang w:val="en-GB"/>
        </w:rPr>
        <w:t>merit? Wal-Mart had set the benchmark for low</w:t>
      </w:r>
      <w:r w:rsidR="002A46A7" w:rsidRPr="00B154ED">
        <w:rPr>
          <w:lang w:val="en-GB"/>
        </w:rPr>
        <w:t>-</w:t>
      </w:r>
      <w:r w:rsidR="00457B1A" w:rsidRPr="00B154ED">
        <w:rPr>
          <w:lang w:val="en-GB"/>
        </w:rPr>
        <w:t>cost retail labo</w:t>
      </w:r>
      <w:r w:rsidR="002A46A7" w:rsidRPr="00B154ED">
        <w:rPr>
          <w:lang w:val="en-GB"/>
        </w:rPr>
        <w:t>u</w:t>
      </w:r>
      <w:r w:rsidR="00457B1A" w:rsidRPr="00B154ED">
        <w:rPr>
          <w:lang w:val="en-GB"/>
        </w:rPr>
        <w:t>r practice</w:t>
      </w:r>
      <w:r w:rsidR="002A46A7" w:rsidRPr="00B154ED">
        <w:rPr>
          <w:lang w:val="en-GB"/>
        </w:rPr>
        <w:t>s</w:t>
      </w:r>
      <w:r w:rsidR="00457B1A" w:rsidRPr="00B154ED">
        <w:rPr>
          <w:lang w:val="en-GB"/>
        </w:rPr>
        <w:t xml:space="preserve">. Understanding how Wal-Mart set the agenda with wages </w:t>
      </w:r>
      <w:r w:rsidR="002A46A7" w:rsidRPr="00B154ED">
        <w:rPr>
          <w:lang w:val="en-GB"/>
        </w:rPr>
        <w:t>invited</w:t>
      </w:r>
      <w:r w:rsidR="00457B1A" w:rsidRPr="00B154ED">
        <w:rPr>
          <w:lang w:val="en-GB"/>
        </w:rPr>
        <w:t xml:space="preserve"> </w:t>
      </w:r>
      <w:r w:rsidR="002A46A7" w:rsidRPr="00B154ED">
        <w:rPr>
          <w:lang w:val="en-GB"/>
        </w:rPr>
        <w:t xml:space="preserve">the </w:t>
      </w:r>
      <w:r w:rsidR="00457B1A" w:rsidRPr="00B154ED">
        <w:rPr>
          <w:lang w:val="en-GB"/>
        </w:rPr>
        <w:t>investigation of a few pertinent questions: What socio-economic forces were in play and what was the environmental context that shaped Wal-Mart’s approach to managing its labo</w:t>
      </w:r>
      <w:r w:rsidR="002A46A7" w:rsidRPr="00B154ED">
        <w:rPr>
          <w:lang w:val="en-GB"/>
        </w:rPr>
        <w:t>u</w:t>
      </w:r>
      <w:r w:rsidR="00457B1A" w:rsidRPr="00B154ED">
        <w:rPr>
          <w:lang w:val="en-GB"/>
        </w:rPr>
        <w:t>r force? What were Wal-Mart’s wage</w:t>
      </w:r>
      <w:r w:rsidR="002A46A7" w:rsidRPr="00B154ED">
        <w:rPr>
          <w:lang w:val="en-GB"/>
        </w:rPr>
        <w:t>-</w:t>
      </w:r>
      <w:r w:rsidR="00457B1A" w:rsidRPr="00B154ED">
        <w:rPr>
          <w:lang w:val="en-GB"/>
        </w:rPr>
        <w:t>related practices</w:t>
      </w:r>
      <w:r w:rsidR="002A46A7" w:rsidRPr="00B154ED">
        <w:rPr>
          <w:lang w:val="en-GB"/>
        </w:rPr>
        <w:t>,</w:t>
      </w:r>
      <w:r w:rsidR="00457B1A" w:rsidRPr="00B154ED">
        <w:rPr>
          <w:lang w:val="en-GB"/>
        </w:rPr>
        <w:t xml:space="preserve"> and how did the hourly rate paid to workers by the corporation affect prevailing wage rates? </w:t>
      </w:r>
      <w:r w:rsidR="002A46A7" w:rsidRPr="00B154ED">
        <w:rPr>
          <w:lang w:val="en-GB"/>
        </w:rPr>
        <w:t>F</w:t>
      </w:r>
      <w:r w:rsidR="00457B1A" w:rsidRPr="00B154ED">
        <w:rPr>
          <w:lang w:val="en-GB"/>
        </w:rPr>
        <w:t xml:space="preserve">inally, what were the benefits for Wal-Mart if </w:t>
      </w:r>
      <w:r w:rsidR="002A46A7" w:rsidRPr="00B154ED">
        <w:rPr>
          <w:lang w:val="en-GB"/>
        </w:rPr>
        <w:t>it</w:t>
      </w:r>
      <w:r w:rsidR="00457B1A" w:rsidRPr="00B154ED">
        <w:rPr>
          <w:lang w:val="en-GB"/>
        </w:rPr>
        <w:t xml:space="preserve"> pursue</w:t>
      </w:r>
      <w:r w:rsidR="002A46A7" w:rsidRPr="00B154ED">
        <w:rPr>
          <w:lang w:val="en-GB"/>
        </w:rPr>
        <w:t>d</w:t>
      </w:r>
      <w:r w:rsidR="00457B1A" w:rsidRPr="00B154ED">
        <w:rPr>
          <w:lang w:val="en-GB"/>
        </w:rPr>
        <w:t xml:space="preserve"> a progressive wage rate agenda related to a living wage, and what were the disadvantages if </w:t>
      </w:r>
      <w:r w:rsidR="002A46A7" w:rsidRPr="00B154ED">
        <w:rPr>
          <w:lang w:val="en-GB"/>
        </w:rPr>
        <w:t>it</w:t>
      </w:r>
      <w:r w:rsidR="00457B1A" w:rsidRPr="00B154ED">
        <w:rPr>
          <w:lang w:val="en-GB"/>
        </w:rPr>
        <w:t xml:space="preserve"> d</w:t>
      </w:r>
      <w:r w:rsidR="002A46A7" w:rsidRPr="00B154ED">
        <w:rPr>
          <w:lang w:val="en-GB"/>
        </w:rPr>
        <w:t>id</w:t>
      </w:r>
      <w:r w:rsidR="00457B1A" w:rsidRPr="00B154ED">
        <w:rPr>
          <w:lang w:val="en-GB"/>
        </w:rPr>
        <w:t xml:space="preserve"> not? </w:t>
      </w:r>
    </w:p>
    <w:p w14:paraId="7E551324" w14:textId="77777777" w:rsidR="00457B1A" w:rsidRPr="00B154ED" w:rsidRDefault="00457B1A" w:rsidP="00B154ED">
      <w:pPr>
        <w:pStyle w:val="BodyTextMain"/>
        <w:rPr>
          <w:lang w:val="en-GB"/>
        </w:rPr>
      </w:pPr>
    </w:p>
    <w:p w14:paraId="20CC4C82" w14:textId="77777777" w:rsidR="00457B1A" w:rsidRPr="00B154ED" w:rsidRDefault="00457B1A" w:rsidP="00B154ED">
      <w:pPr>
        <w:pStyle w:val="BodyTextMain"/>
        <w:rPr>
          <w:lang w:val="en-GB"/>
        </w:rPr>
      </w:pPr>
    </w:p>
    <w:p w14:paraId="589FD797" w14:textId="77777777" w:rsidR="00457B1A" w:rsidRPr="00B154ED" w:rsidRDefault="00457B1A" w:rsidP="001A04F0">
      <w:pPr>
        <w:pStyle w:val="Casehead1"/>
        <w:rPr>
          <w:lang w:val="en-GB"/>
        </w:rPr>
      </w:pPr>
      <w:r w:rsidRPr="00B154ED">
        <w:rPr>
          <w:lang w:val="en-GB"/>
        </w:rPr>
        <w:t>Background</w:t>
      </w:r>
    </w:p>
    <w:p w14:paraId="071E96D2" w14:textId="77777777" w:rsidR="00457B1A" w:rsidRPr="00B154ED" w:rsidRDefault="00457B1A" w:rsidP="001A04F0">
      <w:pPr>
        <w:rPr>
          <w:b/>
          <w:lang w:val="en-GB"/>
        </w:rPr>
      </w:pPr>
    </w:p>
    <w:p w14:paraId="3B8CBD66" w14:textId="1BF26576" w:rsidR="00457B1A" w:rsidRPr="00B154ED" w:rsidRDefault="00457B1A" w:rsidP="001A04F0">
      <w:pPr>
        <w:pStyle w:val="BodyTextMain"/>
        <w:rPr>
          <w:lang w:val="en-GB"/>
        </w:rPr>
      </w:pPr>
      <w:r w:rsidRPr="00B154ED">
        <w:rPr>
          <w:lang w:val="en-GB"/>
        </w:rPr>
        <w:t xml:space="preserve">The living wage discussion was not unique to the United States, nor was it solely a contemporary topic. In 1906, John Ryan, noted professor of moral theology and industrial ethics at the Catholic University of America, declared that a living wage was not merely a right, but a </w:t>
      </w:r>
      <w:r w:rsidRPr="00B154ED">
        <w:rPr>
          <w:i/>
          <w:lang w:val="en-GB"/>
        </w:rPr>
        <w:t>natural</w:t>
      </w:r>
      <w:r w:rsidRPr="00B154ED">
        <w:rPr>
          <w:lang w:val="en-GB"/>
        </w:rPr>
        <w:t xml:space="preserve"> right possessed by any </w:t>
      </w:r>
      <w:r w:rsidR="00C74ABE">
        <w:rPr>
          <w:lang w:val="en-GB"/>
        </w:rPr>
        <w:t>labourer</w:t>
      </w:r>
      <w:r w:rsidRPr="00B154ED">
        <w:rPr>
          <w:lang w:val="en-GB"/>
        </w:rPr>
        <w:t>. Ryan asserted that a clear distinction existed between a personal right and a social right, and argued that a living wage was not something society owed to a worker or something that should be provided to a worker for reasons related to the common good</w:t>
      </w:r>
      <w:r w:rsidR="00C74ED8">
        <w:rPr>
          <w:lang w:val="en-GB"/>
        </w:rPr>
        <w:t xml:space="preserve">, </w:t>
      </w:r>
      <w:r w:rsidRPr="00B154ED">
        <w:rPr>
          <w:lang w:val="en-GB"/>
        </w:rPr>
        <w:t>but rather</w:t>
      </w:r>
      <w:r w:rsidR="00C74ED8">
        <w:rPr>
          <w:lang w:val="en-GB"/>
        </w:rPr>
        <w:t>,</w:t>
      </w:r>
      <w:r w:rsidRPr="00B154ED">
        <w:rPr>
          <w:lang w:val="en-GB"/>
        </w:rPr>
        <w:t xml:space="preserve"> a condition where the worker was entitled to a living wage as a moral and natural right</w:t>
      </w:r>
      <w:r w:rsidR="00DC669F" w:rsidRPr="00B154ED">
        <w:rPr>
          <w:lang w:val="en-GB"/>
        </w:rPr>
        <w:t>.</w:t>
      </w:r>
      <w:r w:rsidRPr="00B154ED">
        <w:rPr>
          <w:rStyle w:val="EndnoteReference"/>
          <w:lang w:val="en-GB"/>
        </w:rPr>
        <w:endnoteReference w:id="3"/>
      </w:r>
    </w:p>
    <w:p w14:paraId="214AB3FE" w14:textId="77777777" w:rsidR="00457B1A" w:rsidRPr="00B154ED" w:rsidRDefault="00457B1A" w:rsidP="001A04F0">
      <w:pPr>
        <w:pStyle w:val="BodyTextMain"/>
        <w:rPr>
          <w:lang w:val="en-GB"/>
        </w:rPr>
      </w:pPr>
    </w:p>
    <w:p w14:paraId="49E7EB1E" w14:textId="6D53B134" w:rsidR="00457B1A" w:rsidRPr="00B154ED" w:rsidRDefault="00457B1A" w:rsidP="001A04F0">
      <w:pPr>
        <w:pStyle w:val="BodyTextMain"/>
        <w:rPr>
          <w:lang w:val="en-GB"/>
        </w:rPr>
      </w:pPr>
      <w:r w:rsidRPr="00B154ED">
        <w:rPr>
          <w:lang w:val="en-GB"/>
        </w:rPr>
        <w:t>For many people in 2017, a living wage had become a</w:t>
      </w:r>
      <w:r w:rsidR="00A34487">
        <w:rPr>
          <w:lang w:val="en-GB"/>
        </w:rPr>
        <w:t>n</w:t>
      </w:r>
      <w:r w:rsidRPr="00B154ED">
        <w:rPr>
          <w:lang w:val="en-GB"/>
        </w:rPr>
        <w:t xml:space="preserve"> idea synonymous with economic justice</w:t>
      </w:r>
      <w:r w:rsidR="00DC669F" w:rsidRPr="00B154ED">
        <w:rPr>
          <w:lang w:val="en-GB"/>
        </w:rPr>
        <w:t>.</w:t>
      </w:r>
      <w:r w:rsidRPr="00B154ED">
        <w:rPr>
          <w:rStyle w:val="EndnoteReference"/>
          <w:lang w:val="en-GB"/>
        </w:rPr>
        <w:endnoteReference w:id="4"/>
      </w:r>
      <w:r w:rsidRPr="00B154ED">
        <w:rPr>
          <w:lang w:val="en-GB"/>
        </w:rPr>
        <w:t xml:space="preserve"> The </w:t>
      </w:r>
      <w:r w:rsidR="00845AAE" w:rsidRPr="00B154ED">
        <w:rPr>
          <w:lang w:val="en-GB"/>
        </w:rPr>
        <w:t xml:space="preserve">notion of a </w:t>
      </w:r>
      <w:r w:rsidRPr="00B154ED">
        <w:rPr>
          <w:lang w:val="en-GB"/>
        </w:rPr>
        <w:t xml:space="preserve">living wage had its genesis among industrial workers in </w:t>
      </w:r>
      <w:r w:rsidR="00845AAE" w:rsidRPr="00B154ED">
        <w:rPr>
          <w:lang w:val="en-GB"/>
        </w:rPr>
        <w:t>the United Kingdom in the 1870s</w:t>
      </w:r>
      <w:r w:rsidRPr="00B154ED">
        <w:rPr>
          <w:lang w:val="en-GB"/>
        </w:rPr>
        <w:t xml:space="preserve">, when organized </w:t>
      </w:r>
      <w:r w:rsidR="00E42697" w:rsidRPr="00B154ED">
        <w:rPr>
          <w:lang w:val="en-GB"/>
        </w:rPr>
        <w:t>labour</w:t>
      </w:r>
      <w:r w:rsidRPr="00B154ED">
        <w:rPr>
          <w:lang w:val="en-GB"/>
        </w:rPr>
        <w:t xml:space="preserve"> used the living wage campaign to challenge the prevailing supply and demand policy of the time</w:t>
      </w:r>
      <w:r w:rsidR="00845AAE" w:rsidRPr="00B154ED">
        <w:rPr>
          <w:lang w:val="en-GB"/>
        </w:rPr>
        <w:t>.</w:t>
      </w:r>
      <w:r w:rsidRPr="00B154ED">
        <w:rPr>
          <w:rStyle w:val="EndnoteReference"/>
          <w:lang w:val="en-GB"/>
        </w:rPr>
        <w:endnoteReference w:id="5"/>
      </w:r>
      <w:r w:rsidRPr="00B154ED">
        <w:rPr>
          <w:lang w:val="en-GB"/>
        </w:rPr>
        <w:t xml:space="preserve"> This </w:t>
      </w:r>
      <w:r w:rsidR="00845AAE" w:rsidRPr="00B154ED">
        <w:rPr>
          <w:lang w:val="en-GB"/>
        </w:rPr>
        <w:t xml:space="preserve">situation </w:t>
      </w:r>
      <w:r w:rsidRPr="00B154ED">
        <w:rPr>
          <w:lang w:val="en-GB"/>
        </w:rPr>
        <w:t xml:space="preserve">influenced the progressive movement in the United States as well as contemporary events involving the minimum wage that transpired in </w:t>
      </w:r>
      <w:r w:rsidR="008B5807">
        <w:rPr>
          <w:lang w:val="en-GB"/>
        </w:rPr>
        <w:t xml:space="preserve">both </w:t>
      </w:r>
      <w:r w:rsidRPr="00B154ED">
        <w:rPr>
          <w:lang w:val="en-GB"/>
        </w:rPr>
        <w:t>Australia and New Zealand, where</w:t>
      </w:r>
      <w:r w:rsidR="00845AAE" w:rsidRPr="00B154ED">
        <w:rPr>
          <w:lang w:val="en-GB"/>
        </w:rPr>
        <w:t xml:space="preserve"> </w:t>
      </w:r>
      <w:r w:rsidRPr="00B154ED">
        <w:rPr>
          <w:lang w:val="en-GB"/>
        </w:rPr>
        <w:t xml:space="preserve">the idea </w:t>
      </w:r>
      <w:r w:rsidR="00845AAE" w:rsidRPr="00B154ED">
        <w:rPr>
          <w:lang w:val="en-GB"/>
        </w:rPr>
        <w:t xml:space="preserve">of a living wage </w:t>
      </w:r>
      <w:r w:rsidRPr="00B154ED">
        <w:rPr>
          <w:lang w:val="en-GB"/>
        </w:rPr>
        <w:t>was embraced by trade unions and minimum wage laws</w:t>
      </w:r>
      <w:r w:rsidR="00845AAE" w:rsidRPr="00B154ED">
        <w:rPr>
          <w:lang w:val="en-GB"/>
        </w:rPr>
        <w:t xml:space="preserve"> were enacted</w:t>
      </w:r>
      <w:r w:rsidRPr="00B154ED">
        <w:rPr>
          <w:lang w:val="en-GB"/>
        </w:rPr>
        <w:t xml:space="preserve"> in the 1890s. The idea of a living wage subsequently spread to the United States and Canada</w:t>
      </w:r>
      <w:r w:rsidR="00845AAE" w:rsidRPr="00B154ED">
        <w:rPr>
          <w:lang w:val="en-GB"/>
        </w:rPr>
        <w:t>.</w:t>
      </w:r>
      <w:r w:rsidRPr="00B154ED">
        <w:rPr>
          <w:rStyle w:val="EndnoteReference"/>
          <w:lang w:val="en-GB"/>
        </w:rPr>
        <w:endnoteReference w:id="6"/>
      </w:r>
      <w:r w:rsidRPr="00B154ED">
        <w:rPr>
          <w:lang w:val="en-GB"/>
        </w:rPr>
        <w:t xml:space="preserve"> </w:t>
      </w:r>
    </w:p>
    <w:p w14:paraId="6133C18D" w14:textId="77777777" w:rsidR="00457B1A" w:rsidRPr="00B154ED" w:rsidRDefault="00457B1A" w:rsidP="001A04F0">
      <w:pPr>
        <w:pStyle w:val="BodyTextMain"/>
        <w:rPr>
          <w:lang w:val="en-GB"/>
        </w:rPr>
      </w:pPr>
    </w:p>
    <w:p w14:paraId="19952E65" w14:textId="136E0602" w:rsidR="00457B1A" w:rsidRPr="00B154ED" w:rsidRDefault="00457B1A" w:rsidP="001A04F0">
      <w:pPr>
        <w:pStyle w:val="BodyTextMain"/>
        <w:rPr>
          <w:lang w:val="en-GB"/>
        </w:rPr>
      </w:pPr>
      <w:r w:rsidRPr="00B154ED">
        <w:rPr>
          <w:lang w:val="en-GB"/>
        </w:rPr>
        <w:lastRenderedPageBreak/>
        <w:t xml:space="preserve">One definition of the living wage argued that a living wage should be a standard of living substantial enough to ensure that no more than 30 per cent of </w:t>
      </w:r>
      <w:r w:rsidR="00845AAE" w:rsidRPr="00B154ED">
        <w:rPr>
          <w:lang w:val="en-GB"/>
        </w:rPr>
        <w:t xml:space="preserve">one’s </w:t>
      </w:r>
      <w:r w:rsidRPr="00B154ED">
        <w:rPr>
          <w:lang w:val="en-GB"/>
        </w:rPr>
        <w:t>working income would be spent on housing</w:t>
      </w:r>
      <w:r w:rsidR="00845AAE" w:rsidRPr="00B154ED">
        <w:rPr>
          <w:lang w:val="en-GB"/>
        </w:rPr>
        <w:t>.</w:t>
      </w:r>
      <w:r w:rsidRPr="00B154ED">
        <w:rPr>
          <w:rStyle w:val="EndnoteReference"/>
          <w:lang w:val="en-GB"/>
        </w:rPr>
        <w:endnoteReference w:id="7"/>
      </w:r>
      <w:r w:rsidRPr="00B154ED">
        <w:rPr>
          <w:lang w:val="en-GB"/>
        </w:rPr>
        <w:t xml:space="preserve"> Although the precise method </w:t>
      </w:r>
      <w:r w:rsidR="00845AAE" w:rsidRPr="00B154ED">
        <w:rPr>
          <w:lang w:val="en-GB"/>
        </w:rPr>
        <w:t>of calculation</w:t>
      </w:r>
      <w:r w:rsidRPr="00B154ED">
        <w:rPr>
          <w:lang w:val="en-GB"/>
        </w:rPr>
        <w:t xml:space="preserve"> var</w:t>
      </w:r>
      <w:r w:rsidR="00845AAE" w:rsidRPr="00B154ED">
        <w:rPr>
          <w:lang w:val="en-GB"/>
        </w:rPr>
        <w:t>ied</w:t>
      </w:r>
      <w:r w:rsidRPr="00B154ED">
        <w:rPr>
          <w:lang w:val="en-GB"/>
        </w:rPr>
        <w:t xml:space="preserve"> with the contextual variables chosen, a living wage </w:t>
      </w:r>
      <w:r w:rsidR="00845AAE" w:rsidRPr="00B154ED">
        <w:rPr>
          <w:lang w:val="en-GB"/>
        </w:rPr>
        <w:t>was</w:t>
      </w:r>
      <w:r w:rsidRPr="00B154ED">
        <w:rPr>
          <w:lang w:val="en-GB"/>
        </w:rPr>
        <w:t xml:space="preserve"> calculated by identifying annual living expenses and then translating that information into an hourly wage rate appropriate to the specific geographical context of the worker. Typical annual expenses used in this calculation included food, child care, medical costs, housing, transportation, miscellaneous expenses for personal care items, and income taxes</w:t>
      </w:r>
      <w:r w:rsidR="00845AAE" w:rsidRPr="00B154ED">
        <w:rPr>
          <w:lang w:val="en-GB"/>
        </w:rPr>
        <w:t>.</w:t>
      </w:r>
      <w:r w:rsidRPr="00B154ED">
        <w:rPr>
          <w:rStyle w:val="EndnoteReference"/>
          <w:lang w:val="en-GB"/>
        </w:rPr>
        <w:endnoteReference w:id="8"/>
      </w:r>
      <w:r w:rsidRPr="00B154ED">
        <w:rPr>
          <w:lang w:val="en-GB"/>
        </w:rPr>
        <w:t xml:space="preserve"> The hourly wage was further refined after</w:t>
      </w:r>
      <w:r w:rsidR="00913CBE">
        <w:rPr>
          <w:lang w:val="en-GB"/>
        </w:rPr>
        <w:t xml:space="preserve"> the household was categorized (</w:t>
      </w:r>
      <w:r w:rsidRPr="00B154ED">
        <w:rPr>
          <w:lang w:val="en-GB"/>
        </w:rPr>
        <w:t>that is</w:t>
      </w:r>
      <w:r w:rsidR="00845AAE" w:rsidRPr="00B154ED">
        <w:rPr>
          <w:lang w:val="en-GB"/>
        </w:rPr>
        <w:t>,</w:t>
      </w:r>
      <w:r w:rsidRPr="00B154ED">
        <w:rPr>
          <w:lang w:val="en-GB"/>
        </w:rPr>
        <w:t xml:space="preserve"> </w:t>
      </w:r>
      <w:r w:rsidR="00845AAE" w:rsidRPr="00B154ED">
        <w:rPr>
          <w:lang w:val="en-GB"/>
        </w:rPr>
        <w:t xml:space="preserve">as </w:t>
      </w:r>
      <w:r w:rsidRPr="00B154ED">
        <w:rPr>
          <w:lang w:val="en-GB"/>
        </w:rPr>
        <w:t>one adult, one adult and one child, two adults with one working, and so forth</w:t>
      </w:r>
      <w:r w:rsidR="00913CBE">
        <w:rPr>
          <w:lang w:val="en-GB"/>
        </w:rPr>
        <w:t>)</w:t>
      </w:r>
      <w:r w:rsidR="00845AAE" w:rsidRPr="00B154ED">
        <w:rPr>
          <w:lang w:val="en-GB"/>
        </w:rPr>
        <w:t>.</w:t>
      </w:r>
      <w:r w:rsidRPr="00B154ED">
        <w:rPr>
          <w:rStyle w:val="EndnoteReference"/>
          <w:lang w:val="en-GB"/>
        </w:rPr>
        <w:endnoteReference w:id="9"/>
      </w:r>
    </w:p>
    <w:p w14:paraId="0B2188F3" w14:textId="77777777" w:rsidR="00457B1A" w:rsidRPr="00B154ED" w:rsidRDefault="00457B1A" w:rsidP="00B154ED">
      <w:pPr>
        <w:pStyle w:val="BodyTextMain"/>
        <w:rPr>
          <w:lang w:val="en-GB"/>
        </w:rPr>
      </w:pPr>
    </w:p>
    <w:p w14:paraId="208F84DB" w14:textId="77777777" w:rsidR="00457B1A" w:rsidRPr="00B154ED" w:rsidRDefault="00457B1A" w:rsidP="00B154ED">
      <w:pPr>
        <w:pStyle w:val="BodyTextMain"/>
        <w:rPr>
          <w:lang w:val="en-GB"/>
        </w:rPr>
      </w:pPr>
    </w:p>
    <w:p w14:paraId="3CE89056" w14:textId="77777777" w:rsidR="00457B1A" w:rsidRPr="00B154ED" w:rsidRDefault="00457B1A" w:rsidP="00032D2E">
      <w:pPr>
        <w:pStyle w:val="Casehead1"/>
        <w:rPr>
          <w:lang w:val="en-GB"/>
        </w:rPr>
      </w:pPr>
      <w:r w:rsidRPr="00B154ED">
        <w:rPr>
          <w:lang w:val="en-GB"/>
        </w:rPr>
        <w:t>The Living Wage Discourse</w:t>
      </w:r>
    </w:p>
    <w:p w14:paraId="40F617B9" w14:textId="77777777" w:rsidR="00457B1A" w:rsidRPr="00B154ED" w:rsidRDefault="00457B1A" w:rsidP="001A04F0">
      <w:pPr>
        <w:rPr>
          <w:lang w:val="en-GB"/>
        </w:rPr>
      </w:pPr>
    </w:p>
    <w:p w14:paraId="3BF8DDF0" w14:textId="7BC700E5" w:rsidR="00457B1A" w:rsidRPr="00B154ED" w:rsidRDefault="00457B1A" w:rsidP="00032D2E">
      <w:pPr>
        <w:pStyle w:val="BodyTextMain"/>
        <w:rPr>
          <w:lang w:val="en-GB"/>
        </w:rPr>
      </w:pPr>
      <w:r w:rsidRPr="00B154ED">
        <w:rPr>
          <w:lang w:val="en-GB"/>
        </w:rPr>
        <w:t xml:space="preserve">The first living wage municipal ordinance was enacted by </w:t>
      </w:r>
      <w:r w:rsidR="00A05380" w:rsidRPr="00B154ED">
        <w:rPr>
          <w:lang w:val="en-GB"/>
        </w:rPr>
        <w:t xml:space="preserve">the city of </w:t>
      </w:r>
      <w:r w:rsidRPr="00B154ED">
        <w:rPr>
          <w:lang w:val="en-GB"/>
        </w:rPr>
        <w:t xml:space="preserve">Baltimore in 1994, but </w:t>
      </w:r>
      <w:r w:rsidR="00A05380" w:rsidRPr="00B154ED">
        <w:rPr>
          <w:lang w:val="en-GB"/>
        </w:rPr>
        <w:t>it</w:t>
      </w:r>
      <w:r w:rsidRPr="00B154ED">
        <w:rPr>
          <w:lang w:val="en-GB"/>
        </w:rPr>
        <w:t xml:space="preserve"> affected </w:t>
      </w:r>
      <w:r w:rsidR="00A05380" w:rsidRPr="00B154ED">
        <w:rPr>
          <w:lang w:val="en-GB"/>
        </w:rPr>
        <w:t xml:space="preserve">only </w:t>
      </w:r>
      <w:r w:rsidRPr="00B154ED">
        <w:rPr>
          <w:lang w:val="en-GB"/>
        </w:rPr>
        <w:t>a</w:t>
      </w:r>
      <w:r w:rsidR="00D23BA3" w:rsidRPr="00B154ED">
        <w:rPr>
          <w:lang w:val="en-GB"/>
        </w:rPr>
        <w:t xml:space="preserve"> </w:t>
      </w:r>
      <w:r w:rsidRPr="00B154ED">
        <w:rPr>
          <w:lang w:val="en-GB"/>
        </w:rPr>
        <w:t>scant 1,500 workers</w:t>
      </w:r>
      <w:r w:rsidR="00D23BA3" w:rsidRPr="00B154ED">
        <w:rPr>
          <w:lang w:val="en-GB"/>
        </w:rPr>
        <w:t>.</w:t>
      </w:r>
      <w:r w:rsidRPr="00B154ED">
        <w:rPr>
          <w:rStyle w:val="EndnoteReference"/>
          <w:lang w:val="en-GB"/>
        </w:rPr>
        <w:endnoteReference w:id="10"/>
      </w:r>
      <w:r w:rsidRPr="00B154ED">
        <w:rPr>
          <w:lang w:val="en-GB"/>
        </w:rPr>
        <w:t xml:space="preserve"> This victory for higher wages resulted from activism by a coalition of interfaith religious denominations, </w:t>
      </w:r>
      <w:r w:rsidR="00E42697" w:rsidRPr="00B154ED">
        <w:rPr>
          <w:lang w:val="en-GB"/>
        </w:rPr>
        <w:t>labour</w:t>
      </w:r>
      <w:r w:rsidRPr="00B154ED">
        <w:rPr>
          <w:lang w:val="en-GB"/>
        </w:rPr>
        <w:t xml:space="preserve"> organizations, and community groups. Organized at the grassroots</w:t>
      </w:r>
      <w:r w:rsidR="008B5807">
        <w:rPr>
          <w:lang w:val="en-GB"/>
        </w:rPr>
        <w:t xml:space="preserve"> level</w:t>
      </w:r>
      <w:r w:rsidRPr="00B154ED">
        <w:rPr>
          <w:lang w:val="en-GB"/>
        </w:rPr>
        <w:t xml:space="preserve">, a combination of 50 Baltimore churches had joined forces with the union of American Federation of State, </w:t>
      </w:r>
      <w:r w:rsidR="00DC34AC">
        <w:rPr>
          <w:lang w:val="en-GB"/>
        </w:rPr>
        <w:t>c</w:t>
      </w:r>
      <w:r w:rsidRPr="00B154ED">
        <w:rPr>
          <w:lang w:val="en-GB"/>
        </w:rPr>
        <w:t xml:space="preserve">ounty and </w:t>
      </w:r>
      <w:r w:rsidR="00DC34AC">
        <w:rPr>
          <w:lang w:val="en-GB"/>
        </w:rPr>
        <w:t>m</w:t>
      </w:r>
      <w:r w:rsidRPr="00B154ED">
        <w:rPr>
          <w:lang w:val="en-GB"/>
        </w:rPr>
        <w:t xml:space="preserve">unicipal </w:t>
      </w:r>
      <w:r w:rsidR="00DC34AC">
        <w:rPr>
          <w:lang w:val="en-GB"/>
        </w:rPr>
        <w:t>e</w:t>
      </w:r>
      <w:r w:rsidRPr="00B154ED">
        <w:rPr>
          <w:lang w:val="en-GB"/>
        </w:rPr>
        <w:t>mployees, and various lower</w:t>
      </w:r>
      <w:r w:rsidR="00A05380" w:rsidRPr="00B154ED">
        <w:rPr>
          <w:lang w:val="en-GB"/>
        </w:rPr>
        <w:t>-</w:t>
      </w:r>
      <w:r w:rsidRPr="00B154ED">
        <w:rPr>
          <w:lang w:val="en-GB"/>
        </w:rPr>
        <w:t>wage workers. This church activism was a response to soup kitchens and food pantries that were full of the working poor.</w:t>
      </w:r>
      <w:r w:rsidR="00913CBE" w:rsidRPr="00B154ED">
        <w:rPr>
          <w:rStyle w:val="EndnoteReference"/>
          <w:lang w:val="en-GB"/>
        </w:rPr>
        <w:endnoteReference w:id="11"/>
      </w:r>
      <w:r w:rsidR="00913CBE">
        <w:rPr>
          <w:lang w:val="en-GB"/>
        </w:rPr>
        <w:t xml:space="preserve"> T</w:t>
      </w:r>
      <w:r w:rsidRPr="00B154ED">
        <w:rPr>
          <w:lang w:val="en-GB"/>
        </w:rPr>
        <w:t>hese workers not only needed ongoing assistance from churches in the Baltimore area, but</w:t>
      </w:r>
      <w:r w:rsidR="00A05380" w:rsidRPr="00B154ED">
        <w:rPr>
          <w:lang w:val="en-GB"/>
        </w:rPr>
        <w:t xml:space="preserve"> </w:t>
      </w:r>
      <w:r w:rsidRPr="00B154ED">
        <w:rPr>
          <w:lang w:val="en-GB"/>
        </w:rPr>
        <w:t>were</w:t>
      </w:r>
      <w:r w:rsidR="00DC34AC">
        <w:rPr>
          <w:lang w:val="en-GB"/>
        </w:rPr>
        <w:t xml:space="preserve"> also</w:t>
      </w:r>
      <w:r w:rsidRPr="00B154ED">
        <w:rPr>
          <w:lang w:val="en-GB"/>
        </w:rPr>
        <w:t xml:space="preserve"> </w:t>
      </w:r>
      <w:r w:rsidR="00DC34AC">
        <w:rPr>
          <w:lang w:val="en-GB"/>
        </w:rPr>
        <w:t xml:space="preserve">frequently </w:t>
      </w:r>
      <w:r w:rsidRPr="00B154ED">
        <w:rPr>
          <w:lang w:val="en-GB"/>
        </w:rPr>
        <w:t>forced to turn to public assistance</w:t>
      </w:r>
      <w:r w:rsidR="00DC34AC">
        <w:rPr>
          <w:lang w:val="en-GB"/>
        </w:rPr>
        <w:t xml:space="preserve"> (</w:t>
      </w:r>
      <w:r w:rsidRPr="00B154ED">
        <w:rPr>
          <w:lang w:val="en-GB"/>
        </w:rPr>
        <w:t>i.e.</w:t>
      </w:r>
      <w:r w:rsidR="00A05380" w:rsidRPr="00B154ED">
        <w:rPr>
          <w:lang w:val="en-GB"/>
        </w:rPr>
        <w:t>,</w:t>
      </w:r>
      <w:r w:rsidRPr="00B154ED">
        <w:rPr>
          <w:lang w:val="en-GB"/>
        </w:rPr>
        <w:t xml:space="preserve"> food stamps and subsidized housing</w:t>
      </w:r>
      <w:r w:rsidR="00DC34AC">
        <w:rPr>
          <w:lang w:val="en-GB"/>
        </w:rPr>
        <w:t>)</w:t>
      </w:r>
      <w:r w:rsidR="00A05380" w:rsidRPr="00B154ED">
        <w:rPr>
          <w:lang w:val="en-GB"/>
        </w:rPr>
        <w:t>.</w:t>
      </w:r>
      <w:r w:rsidRPr="00B154ED">
        <w:rPr>
          <w:rStyle w:val="EndnoteReference"/>
          <w:lang w:val="en-GB"/>
        </w:rPr>
        <w:endnoteReference w:id="12"/>
      </w:r>
      <w:r w:rsidRPr="00B154ED">
        <w:rPr>
          <w:lang w:val="en-GB"/>
        </w:rPr>
        <w:t xml:space="preserve"> </w:t>
      </w:r>
    </w:p>
    <w:p w14:paraId="55670FD6" w14:textId="77777777" w:rsidR="00457B1A" w:rsidRPr="00B154ED" w:rsidRDefault="00457B1A" w:rsidP="00032D2E">
      <w:pPr>
        <w:pStyle w:val="BodyTextMain"/>
        <w:rPr>
          <w:lang w:val="en-GB"/>
        </w:rPr>
      </w:pPr>
    </w:p>
    <w:p w14:paraId="6DD761CD" w14:textId="36237040" w:rsidR="00457B1A" w:rsidRPr="00B154ED" w:rsidRDefault="00457B1A" w:rsidP="00032D2E">
      <w:pPr>
        <w:pStyle w:val="BodyTextMain"/>
        <w:rPr>
          <w:lang w:val="en-GB"/>
        </w:rPr>
      </w:pPr>
      <w:r w:rsidRPr="00B154ED">
        <w:rPr>
          <w:lang w:val="en-GB"/>
        </w:rPr>
        <w:t xml:space="preserve">Opponents of a living wage argued that the practice established a wage floor that caused companies to hire </w:t>
      </w:r>
      <w:r w:rsidR="00A05380" w:rsidRPr="00B154ED">
        <w:rPr>
          <w:lang w:val="en-GB"/>
        </w:rPr>
        <w:t>fewer</w:t>
      </w:r>
      <w:r w:rsidRPr="00B154ED">
        <w:rPr>
          <w:lang w:val="en-GB"/>
        </w:rPr>
        <w:t xml:space="preserve"> employees. The result of this wage floor would be higher unemployment and </w:t>
      </w:r>
      <w:r w:rsidR="003B082C" w:rsidRPr="00B154ED">
        <w:rPr>
          <w:lang w:val="en-GB"/>
        </w:rPr>
        <w:t xml:space="preserve">a </w:t>
      </w:r>
      <w:r w:rsidRPr="00B154ED">
        <w:rPr>
          <w:lang w:val="en-GB"/>
        </w:rPr>
        <w:t xml:space="preserve">deadweight loss, a cost society endured </w:t>
      </w:r>
      <w:r w:rsidR="00A05380" w:rsidRPr="00B154ED">
        <w:rPr>
          <w:lang w:val="en-GB"/>
        </w:rPr>
        <w:t>because of</w:t>
      </w:r>
      <w:r w:rsidRPr="00B154ED">
        <w:rPr>
          <w:lang w:val="en-GB"/>
        </w:rPr>
        <w:t xml:space="preserve"> market inefficiency. </w:t>
      </w:r>
      <w:r w:rsidR="003B082C" w:rsidRPr="00B154ED">
        <w:rPr>
          <w:lang w:val="en-GB"/>
        </w:rPr>
        <w:t>According to</w:t>
      </w:r>
      <w:r w:rsidRPr="00B154ED">
        <w:rPr>
          <w:lang w:val="en-GB"/>
        </w:rPr>
        <w:t xml:space="preserve"> this thinking, overpaying a worker prevented other low-skilled workers from finding a job. Supporters of the living wage disagreed and argued that higher wages ha</w:t>
      </w:r>
      <w:r w:rsidR="00A05380" w:rsidRPr="00B154ED">
        <w:rPr>
          <w:lang w:val="en-GB"/>
        </w:rPr>
        <w:t>d</w:t>
      </w:r>
      <w:r w:rsidRPr="00B154ED">
        <w:rPr>
          <w:lang w:val="en-GB"/>
        </w:rPr>
        <w:t xml:space="preserve"> other benefits, such as more satisfied employees, a lowered turnover rate, decreased recruiting costs, improved morale, and higher worker productivity</w:t>
      </w:r>
      <w:r w:rsidR="00A05380" w:rsidRPr="00B154ED">
        <w:rPr>
          <w:lang w:val="en-GB"/>
        </w:rPr>
        <w:t>.</w:t>
      </w:r>
      <w:r w:rsidRPr="00B154ED">
        <w:rPr>
          <w:rStyle w:val="EndnoteReference"/>
          <w:lang w:val="en-GB"/>
        </w:rPr>
        <w:endnoteReference w:id="13"/>
      </w:r>
      <w:r w:rsidRPr="00B154ED">
        <w:rPr>
          <w:lang w:val="en-GB"/>
        </w:rPr>
        <w:t xml:space="preserve"> </w:t>
      </w:r>
    </w:p>
    <w:p w14:paraId="7ACFE63D" w14:textId="77777777" w:rsidR="00457B1A" w:rsidRPr="00B154ED" w:rsidRDefault="00457B1A" w:rsidP="00032D2E">
      <w:pPr>
        <w:pStyle w:val="BodyTextMain"/>
        <w:rPr>
          <w:lang w:val="en-GB"/>
        </w:rPr>
      </w:pPr>
    </w:p>
    <w:p w14:paraId="14C09A3D" w14:textId="7240C337" w:rsidR="00457B1A" w:rsidRPr="00B154ED" w:rsidRDefault="0053466A" w:rsidP="00032D2E">
      <w:pPr>
        <w:pStyle w:val="BodyTextMain"/>
        <w:rPr>
          <w:lang w:val="en-GB"/>
        </w:rPr>
      </w:pPr>
      <w:r>
        <w:rPr>
          <w:lang w:val="en-GB"/>
        </w:rPr>
        <w:t>Moreover</w:t>
      </w:r>
      <w:r w:rsidR="00457B1A" w:rsidRPr="00B154ED">
        <w:rPr>
          <w:lang w:val="en-GB"/>
        </w:rPr>
        <w:t>, opponents of a higher wage standard also predicted that many businesses that could not afford to pay a higher wage</w:t>
      </w:r>
      <w:r w:rsidR="00A05380" w:rsidRPr="00B154ED">
        <w:rPr>
          <w:lang w:val="en-GB"/>
        </w:rPr>
        <w:t xml:space="preserve"> would have to close</w:t>
      </w:r>
      <w:r w:rsidR="00457B1A" w:rsidRPr="00B154ED">
        <w:rPr>
          <w:lang w:val="en-GB"/>
        </w:rPr>
        <w:t>, or be forced to lay off workers—in short</w:t>
      </w:r>
      <w:r w:rsidR="00A05380" w:rsidRPr="00B154ED">
        <w:rPr>
          <w:lang w:val="en-GB"/>
        </w:rPr>
        <w:t>,</w:t>
      </w:r>
      <w:r w:rsidR="00457B1A" w:rsidRPr="00B154ED">
        <w:rPr>
          <w:lang w:val="en-GB"/>
        </w:rPr>
        <w:t xml:space="preserve"> wage increases made it much more challenging for businesses to operate and for low-skilled workers to find jobs. Others pointed out that the federal wage level had not considered regional variations in the cost of living</w:t>
      </w:r>
      <w:r w:rsidR="00553E71" w:rsidRPr="00B154ED">
        <w:rPr>
          <w:lang w:val="en-GB"/>
        </w:rPr>
        <w:t>.</w:t>
      </w:r>
      <w:r w:rsidR="00457B1A" w:rsidRPr="00B154ED">
        <w:rPr>
          <w:rStyle w:val="EndnoteReference"/>
          <w:lang w:val="en-GB"/>
        </w:rPr>
        <w:endnoteReference w:id="14"/>
      </w:r>
      <w:r w:rsidR="00457B1A" w:rsidRPr="00B154ED">
        <w:rPr>
          <w:lang w:val="en-GB"/>
        </w:rPr>
        <w:t xml:space="preserve"> Some states reacted to this cost of living discourse</w:t>
      </w:r>
      <w:r w:rsidR="00553E71" w:rsidRPr="00B154ED">
        <w:rPr>
          <w:lang w:val="en-GB"/>
        </w:rPr>
        <w:t xml:space="preserve">; </w:t>
      </w:r>
      <w:r w:rsidR="00457B1A" w:rsidRPr="00B154ED">
        <w:rPr>
          <w:lang w:val="en-GB"/>
        </w:rPr>
        <w:t>by 2014, for example, 11 states had indexed the minimum wage standard to the cost of living</w:t>
      </w:r>
      <w:r w:rsidR="00553E71" w:rsidRPr="00B154ED">
        <w:rPr>
          <w:lang w:val="en-GB"/>
        </w:rPr>
        <w:t>.</w:t>
      </w:r>
      <w:r w:rsidR="00457B1A" w:rsidRPr="00B154ED">
        <w:rPr>
          <w:rStyle w:val="EndnoteReference"/>
          <w:lang w:val="en-GB"/>
        </w:rPr>
        <w:endnoteReference w:id="15"/>
      </w:r>
      <w:r w:rsidR="00457B1A" w:rsidRPr="00B154ED">
        <w:rPr>
          <w:lang w:val="en-GB"/>
        </w:rPr>
        <w:t xml:space="preserve"> There was evidence that instead of causing a reduced workforce, paying a higher wage caused employers to cut </w:t>
      </w:r>
      <w:r w:rsidR="00E42697" w:rsidRPr="00B154ED">
        <w:rPr>
          <w:lang w:val="en-GB"/>
        </w:rPr>
        <w:t>labour</w:t>
      </w:r>
      <w:r w:rsidR="00457B1A" w:rsidRPr="00B154ED">
        <w:rPr>
          <w:lang w:val="en-GB"/>
        </w:rPr>
        <w:t xml:space="preserve"> costs in other ways. In the United Kingdom, for instance, after raising hourly wage rates</w:t>
      </w:r>
      <w:r w:rsidR="001E2A55">
        <w:rPr>
          <w:lang w:val="en-GB"/>
        </w:rPr>
        <w:t>,</w:t>
      </w:r>
      <w:r w:rsidR="00457B1A" w:rsidRPr="00B154ED">
        <w:rPr>
          <w:lang w:val="en-GB"/>
        </w:rPr>
        <w:t xml:space="preserve"> some employers later reduced overtime pay rates, removed premiums for evening or weekend work, ended meal allowances, or even reduced pension contributions</w:t>
      </w:r>
      <w:r w:rsidR="00A05380" w:rsidRPr="00B154ED">
        <w:rPr>
          <w:lang w:val="en-GB"/>
        </w:rPr>
        <w:t>.</w:t>
      </w:r>
      <w:r w:rsidR="00457B1A" w:rsidRPr="00B154ED">
        <w:rPr>
          <w:rStyle w:val="EndnoteReference"/>
          <w:lang w:val="en-GB"/>
        </w:rPr>
        <w:endnoteReference w:id="16"/>
      </w:r>
    </w:p>
    <w:p w14:paraId="3BE9D52D" w14:textId="77777777" w:rsidR="00457B1A" w:rsidRPr="00B154ED" w:rsidRDefault="00457B1A" w:rsidP="00032D2E">
      <w:pPr>
        <w:pStyle w:val="BodyTextMain"/>
        <w:rPr>
          <w:lang w:val="en-GB"/>
        </w:rPr>
      </w:pPr>
    </w:p>
    <w:p w14:paraId="14A3EFF9" w14:textId="05ED11D0" w:rsidR="00457B1A" w:rsidRPr="00B154ED" w:rsidRDefault="00457B1A" w:rsidP="00032D2E">
      <w:pPr>
        <w:pStyle w:val="BodyTextMain"/>
        <w:rPr>
          <w:lang w:val="en-GB"/>
        </w:rPr>
      </w:pPr>
      <w:r w:rsidRPr="00B154ED">
        <w:rPr>
          <w:lang w:val="en-GB"/>
        </w:rPr>
        <w:t xml:space="preserve">Some </w:t>
      </w:r>
      <w:r w:rsidR="00553E71" w:rsidRPr="00B154ED">
        <w:rPr>
          <w:lang w:val="en-GB"/>
        </w:rPr>
        <w:t>opponents</w:t>
      </w:r>
      <w:r w:rsidRPr="00B154ED">
        <w:rPr>
          <w:lang w:val="en-GB"/>
        </w:rPr>
        <w:t xml:space="preserve"> predicted that an increase in prevailing wages would affect the cost of food. It was </w:t>
      </w:r>
      <w:r w:rsidR="00302D72" w:rsidRPr="00B154ED">
        <w:rPr>
          <w:lang w:val="en-GB"/>
        </w:rPr>
        <w:t xml:space="preserve">further </w:t>
      </w:r>
      <w:r w:rsidRPr="00B154ED">
        <w:rPr>
          <w:lang w:val="en-GB"/>
        </w:rPr>
        <w:t xml:space="preserve">suggested that a rise in food prices </w:t>
      </w:r>
      <w:r w:rsidR="00302D72" w:rsidRPr="00B154ED">
        <w:rPr>
          <w:lang w:val="en-GB"/>
        </w:rPr>
        <w:t>resulting from</w:t>
      </w:r>
      <w:r w:rsidRPr="00B154ED">
        <w:rPr>
          <w:lang w:val="en-GB"/>
        </w:rPr>
        <w:t xml:space="preserve"> the cost of higher wages would vary by industry. One study found that food prices would likely increase overall</w:t>
      </w:r>
      <w:r w:rsidR="00302D72" w:rsidRPr="00B154ED">
        <w:rPr>
          <w:lang w:val="en-GB"/>
        </w:rPr>
        <w:t xml:space="preserve"> by</w:t>
      </w:r>
      <w:r w:rsidRPr="00B154ED">
        <w:rPr>
          <w:lang w:val="en-GB"/>
        </w:rPr>
        <w:t xml:space="preserve"> about 4 per cent if the federal minimum wage increased </w:t>
      </w:r>
      <w:r w:rsidR="00302D72" w:rsidRPr="00B154ED">
        <w:rPr>
          <w:lang w:val="en-GB"/>
        </w:rPr>
        <w:t xml:space="preserve">by </w:t>
      </w:r>
      <w:r w:rsidRPr="00B154ED">
        <w:rPr>
          <w:lang w:val="en-GB"/>
        </w:rPr>
        <w:t>10 per cent</w:t>
      </w:r>
      <w:r w:rsidR="00302D72" w:rsidRPr="00B154ED">
        <w:rPr>
          <w:lang w:val="en-GB"/>
        </w:rPr>
        <w:t>, and</w:t>
      </w:r>
      <w:r w:rsidRPr="00B154ED">
        <w:rPr>
          <w:lang w:val="en-GB"/>
        </w:rPr>
        <w:t xml:space="preserve"> suggested that price increases in the fast food industry would probably increase the most, by about 10 per cent</w:t>
      </w:r>
      <w:r w:rsidR="00553E71" w:rsidRPr="00B154ED">
        <w:rPr>
          <w:lang w:val="en-GB"/>
        </w:rPr>
        <w:t>,</w:t>
      </w:r>
      <w:r w:rsidRPr="00B154ED">
        <w:rPr>
          <w:lang w:val="en-GB"/>
        </w:rPr>
        <w:t xml:space="preserve"> with the same percentage increase in wages</w:t>
      </w:r>
      <w:r w:rsidR="00553E71" w:rsidRPr="00B154ED">
        <w:rPr>
          <w:lang w:val="en-GB"/>
        </w:rPr>
        <w:t>.</w:t>
      </w:r>
      <w:r w:rsidRPr="00B154ED">
        <w:rPr>
          <w:rStyle w:val="EndnoteReference"/>
          <w:lang w:val="en-GB"/>
        </w:rPr>
        <w:endnoteReference w:id="17"/>
      </w:r>
    </w:p>
    <w:p w14:paraId="7039E804" w14:textId="77777777" w:rsidR="00457B1A" w:rsidRPr="00B154ED" w:rsidRDefault="00457B1A" w:rsidP="00032D2E">
      <w:pPr>
        <w:pStyle w:val="BodyTextMain"/>
        <w:rPr>
          <w:lang w:val="en-GB"/>
        </w:rPr>
      </w:pPr>
    </w:p>
    <w:p w14:paraId="7886C302" w14:textId="398E14A9" w:rsidR="00457B1A" w:rsidRPr="00B154ED" w:rsidRDefault="00457B1A" w:rsidP="00032D2E">
      <w:pPr>
        <w:pStyle w:val="BodyTextMain"/>
        <w:rPr>
          <w:lang w:val="en-GB"/>
        </w:rPr>
      </w:pPr>
      <w:r w:rsidRPr="00B154ED">
        <w:rPr>
          <w:lang w:val="en-GB"/>
        </w:rPr>
        <w:t>Proponents of a living wage argued that higher wages would grow the economy by creating new jobs</w:t>
      </w:r>
      <w:r w:rsidR="00302D72" w:rsidRPr="00B154ED">
        <w:rPr>
          <w:lang w:val="en-GB"/>
        </w:rPr>
        <w:t>.</w:t>
      </w:r>
      <w:r w:rsidRPr="00B154ED">
        <w:rPr>
          <w:rStyle w:val="EndnoteReference"/>
          <w:lang w:val="en-GB"/>
        </w:rPr>
        <w:endnoteReference w:id="18"/>
      </w:r>
      <w:r w:rsidRPr="00B154ED">
        <w:rPr>
          <w:lang w:val="en-GB"/>
        </w:rPr>
        <w:t xml:space="preserve"> There was </w:t>
      </w:r>
      <w:r w:rsidR="00302D72" w:rsidRPr="00B154ED">
        <w:rPr>
          <w:lang w:val="en-GB"/>
        </w:rPr>
        <w:t xml:space="preserve">a </w:t>
      </w:r>
      <w:r w:rsidRPr="00B154ED">
        <w:rPr>
          <w:lang w:val="en-GB"/>
        </w:rPr>
        <w:t xml:space="preserve">precedent that paying higher wages increased profits and turned workers into consumers with more money to spend, but the lessons </w:t>
      </w:r>
      <w:r w:rsidR="00302D72" w:rsidRPr="00B154ED">
        <w:rPr>
          <w:lang w:val="en-GB"/>
        </w:rPr>
        <w:t xml:space="preserve">that had been </w:t>
      </w:r>
      <w:r w:rsidRPr="00B154ED">
        <w:rPr>
          <w:lang w:val="en-GB"/>
        </w:rPr>
        <w:t xml:space="preserve">learned in that scenario </w:t>
      </w:r>
      <w:r w:rsidR="00302D72" w:rsidRPr="00B154ED">
        <w:rPr>
          <w:lang w:val="en-GB"/>
        </w:rPr>
        <w:t xml:space="preserve">in the past </w:t>
      </w:r>
      <w:r w:rsidRPr="00B154ED">
        <w:rPr>
          <w:lang w:val="en-GB"/>
        </w:rPr>
        <w:t xml:space="preserve">were not applicable </w:t>
      </w:r>
      <w:r w:rsidR="00302D72" w:rsidRPr="00B154ED">
        <w:rPr>
          <w:lang w:val="en-GB"/>
        </w:rPr>
        <w:t>to</w:t>
      </w:r>
      <w:r w:rsidRPr="00B154ED">
        <w:rPr>
          <w:lang w:val="en-GB"/>
        </w:rPr>
        <w:t xml:space="preserve"> 2017’s global context. </w:t>
      </w:r>
      <w:r w:rsidR="001E2A55">
        <w:rPr>
          <w:lang w:val="en-GB"/>
        </w:rPr>
        <w:t>I</w:t>
      </w:r>
      <w:r w:rsidR="001E2A55" w:rsidRPr="00B154ED">
        <w:rPr>
          <w:lang w:val="en-GB"/>
        </w:rPr>
        <w:t>n the early 20th century</w:t>
      </w:r>
      <w:r w:rsidR="001E2A55">
        <w:rPr>
          <w:lang w:val="en-GB"/>
        </w:rPr>
        <w:t>,</w:t>
      </w:r>
      <w:r w:rsidR="001E2A55" w:rsidRPr="00B154ED">
        <w:rPr>
          <w:lang w:val="en-GB"/>
        </w:rPr>
        <w:t xml:space="preserve"> </w:t>
      </w:r>
      <w:r w:rsidRPr="00B154ED">
        <w:rPr>
          <w:lang w:val="en-GB"/>
        </w:rPr>
        <w:t>Henry Ford</w:t>
      </w:r>
      <w:r w:rsidR="001E2A55">
        <w:rPr>
          <w:lang w:val="en-GB"/>
        </w:rPr>
        <w:t xml:space="preserve"> had</w:t>
      </w:r>
      <w:r w:rsidRPr="00B154ED">
        <w:rPr>
          <w:lang w:val="en-GB"/>
        </w:rPr>
        <w:t xml:space="preserve"> doubled the daily wage of his assembly line workers to what he considered a living wage amid wide</w:t>
      </w:r>
      <w:r w:rsidR="001E2A55">
        <w:rPr>
          <w:lang w:val="en-GB"/>
        </w:rPr>
        <w:t>spread</w:t>
      </w:r>
      <w:r w:rsidRPr="00B154ED">
        <w:rPr>
          <w:lang w:val="en-GB"/>
        </w:rPr>
        <w:t xml:space="preserve"> criticism from business leaders and </w:t>
      </w:r>
      <w:r w:rsidRPr="00B154ED">
        <w:rPr>
          <w:lang w:val="en-GB"/>
        </w:rPr>
        <w:lastRenderedPageBreak/>
        <w:t>stockholders</w:t>
      </w:r>
      <w:r w:rsidR="0028342A" w:rsidRPr="00B154ED">
        <w:rPr>
          <w:lang w:val="en-GB"/>
        </w:rPr>
        <w:t xml:space="preserve">; </w:t>
      </w:r>
      <w:r w:rsidR="00302D72" w:rsidRPr="00B154ED">
        <w:rPr>
          <w:lang w:val="en-GB"/>
        </w:rPr>
        <w:t xml:space="preserve">the move </w:t>
      </w:r>
      <w:r w:rsidRPr="00B154ED">
        <w:rPr>
          <w:lang w:val="en-GB"/>
        </w:rPr>
        <w:t>dramatically reduced turnover and reaped Ford even greater profits, while he turned his workers into consumers of the product they produced</w:t>
      </w:r>
      <w:r w:rsidR="00302D72" w:rsidRPr="00B154ED">
        <w:rPr>
          <w:lang w:val="en-GB"/>
        </w:rPr>
        <w:t>.</w:t>
      </w:r>
      <w:r w:rsidRPr="00B154ED">
        <w:rPr>
          <w:rStyle w:val="EndnoteReference"/>
          <w:lang w:val="en-GB"/>
        </w:rPr>
        <w:endnoteReference w:id="19"/>
      </w:r>
      <w:r w:rsidRPr="00B154ED">
        <w:rPr>
          <w:lang w:val="en-GB"/>
        </w:rPr>
        <w:t xml:space="preserve"> </w:t>
      </w:r>
    </w:p>
    <w:p w14:paraId="64F410BF" w14:textId="77777777" w:rsidR="00457B1A" w:rsidRPr="00B154ED" w:rsidRDefault="00457B1A" w:rsidP="00032D2E">
      <w:pPr>
        <w:pStyle w:val="BodyTextMain"/>
        <w:rPr>
          <w:b/>
          <w:lang w:val="en-GB"/>
        </w:rPr>
      </w:pPr>
    </w:p>
    <w:p w14:paraId="02335452" w14:textId="77777777" w:rsidR="00457B1A" w:rsidRPr="00B154ED" w:rsidRDefault="00457B1A" w:rsidP="00032D2E">
      <w:pPr>
        <w:pStyle w:val="BodyTextMain"/>
        <w:rPr>
          <w:b/>
          <w:lang w:val="en-GB"/>
        </w:rPr>
      </w:pPr>
    </w:p>
    <w:p w14:paraId="0636749B" w14:textId="1ABB5EA7" w:rsidR="00457B1A" w:rsidRPr="00B154ED" w:rsidRDefault="00457B1A" w:rsidP="00933165">
      <w:pPr>
        <w:pStyle w:val="Casehead1"/>
        <w:rPr>
          <w:lang w:val="en-GB"/>
        </w:rPr>
      </w:pPr>
      <w:r w:rsidRPr="00B154ED">
        <w:rPr>
          <w:lang w:val="en-GB"/>
        </w:rPr>
        <w:t>Minimum</w:t>
      </w:r>
      <w:r w:rsidR="0053466A">
        <w:rPr>
          <w:lang w:val="en-GB"/>
        </w:rPr>
        <w:t>-</w:t>
      </w:r>
      <w:r w:rsidRPr="00B154ED">
        <w:rPr>
          <w:lang w:val="en-GB"/>
        </w:rPr>
        <w:t>Wage Workers and the Living Wage</w:t>
      </w:r>
    </w:p>
    <w:p w14:paraId="7224153B" w14:textId="77777777" w:rsidR="00457B1A" w:rsidRPr="00B154ED" w:rsidRDefault="00457B1A" w:rsidP="00ED6050">
      <w:pPr>
        <w:pStyle w:val="BodyTextMain"/>
        <w:rPr>
          <w:lang w:val="en-GB"/>
        </w:rPr>
      </w:pPr>
    </w:p>
    <w:p w14:paraId="6D4F6EBC" w14:textId="212AFC8B" w:rsidR="00457B1A" w:rsidRPr="000F49DC" w:rsidRDefault="00457B1A" w:rsidP="00ED6050">
      <w:pPr>
        <w:pStyle w:val="BodyTextMain"/>
        <w:rPr>
          <w:spacing w:val="-2"/>
          <w:kern w:val="22"/>
          <w:lang w:val="en-GB"/>
        </w:rPr>
      </w:pPr>
      <w:r w:rsidRPr="000F49DC">
        <w:rPr>
          <w:spacing w:val="-2"/>
          <w:kern w:val="22"/>
          <w:lang w:val="en-GB"/>
        </w:rPr>
        <w:t xml:space="preserve">The struggles for a living wage and the federal minimum wage movement in the United States were related. </w:t>
      </w:r>
      <w:r w:rsidR="008A6361" w:rsidRPr="000F49DC">
        <w:rPr>
          <w:spacing w:val="-2"/>
          <w:kern w:val="22"/>
          <w:lang w:val="en-GB"/>
        </w:rPr>
        <w:t>Essentially</w:t>
      </w:r>
      <w:r w:rsidRPr="000F49DC">
        <w:rPr>
          <w:spacing w:val="-2"/>
          <w:kern w:val="22"/>
          <w:lang w:val="en-GB"/>
        </w:rPr>
        <w:t xml:space="preserve">, economists and researchers </w:t>
      </w:r>
      <w:r w:rsidR="008A6361" w:rsidRPr="000F49DC">
        <w:rPr>
          <w:spacing w:val="-2"/>
          <w:kern w:val="22"/>
          <w:lang w:val="en-GB"/>
        </w:rPr>
        <w:t>were</w:t>
      </w:r>
      <w:r w:rsidRPr="000F49DC">
        <w:rPr>
          <w:spacing w:val="-2"/>
          <w:kern w:val="22"/>
          <w:lang w:val="en-GB"/>
        </w:rPr>
        <w:t xml:space="preserve"> at odds about whether a mandated minimum wage grew or destroyed jobs. Confusing matters </w:t>
      </w:r>
      <w:r w:rsidR="0028342A" w:rsidRPr="000F49DC">
        <w:rPr>
          <w:spacing w:val="-2"/>
          <w:kern w:val="22"/>
          <w:lang w:val="en-GB"/>
        </w:rPr>
        <w:t>further</w:t>
      </w:r>
      <w:r w:rsidRPr="000F49DC">
        <w:rPr>
          <w:spacing w:val="-2"/>
          <w:kern w:val="22"/>
          <w:lang w:val="en-GB"/>
        </w:rPr>
        <w:t xml:space="preserve"> was the impact that inflation had in eroding wages. In 1968, for instance, a US$1.60</w:t>
      </w:r>
      <w:r w:rsidR="008A6361" w:rsidRPr="000F49DC">
        <w:rPr>
          <w:rStyle w:val="EndnoteReference"/>
          <w:spacing w:val="-2"/>
          <w:kern w:val="22"/>
          <w:lang w:val="en-GB"/>
        </w:rPr>
        <w:endnoteReference w:id="20"/>
      </w:r>
      <w:r w:rsidRPr="000F49DC">
        <w:rPr>
          <w:spacing w:val="-2"/>
          <w:kern w:val="22"/>
          <w:lang w:val="en-GB"/>
        </w:rPr>
        <w:t xml:space="preserve"> per</w:t>
      </w:r>
      <w:r w:rsidR="008A6361" w:rsidRPr="000F49DC">
        <w:rPr>
          <w:spacing w:val="-2"/>
          <w:kern w:val="22"/>
          <w:lang w:val="en-GB"/>
        </w:rPr>
        <w:t>-</w:t>
      </w:r>
      <w:r w:rsidRPr="000F49DC">
        <w:rPr>
          <w:spacing w:val="-2"/>
          <w:kern w:val="22"/>
          <w:lang w:val="en-GB"/>
        </w:rPr>
        <w:t xml:space="preserve">hour minimum wage was worth $10.56 per hour by 2017’s standards, </w:t>
      </w:r>
      <w:r w:rsidR="008A6361" w:rsidRPr="000F49DC">
        <w:rPr>
          <w:spacing w:val="-2"/>
          <w:kern w:val="22"/>
          <w:lang w:val="en-GB"/>
        </w:rPr>
        <w:t>yet</w:t>
      </w:r>
      <w:r w:rsidRPr="000F49DC">
        <w:rPr>
          <w:spacing w:val="-2"/>
          <w:kern w:val="22"/>
          <w:lang w:val="en-GB"/>
        </w:rPr>
        <w:t xml:space="preserve"> the 2017 federal minimum wage standard was $7.25</w:t>
      </w:r>
      <w:r w:rsidR="008A6361" w:rsidRPr="000F49DC">
        <w:rPr>
          <w:spacing w:val="-2"/>
          <w:kern w:val="22"/>
          <w:lang w:val="en-GB"/>
        </w:rPr>
        <w:t>.</w:t>
      </w:r>
      <w:r w:rsidRPr="000F49DC">
        <w:rPr>
          <w:rStyle w:val="EndnoteReference"/>
          <w:spacing w:val="-2"/>
          <w:kern w:val="22"/>
          <w:lang w:val="en-GB"/>
        </w:rPr>
        <w:endnoteReference w:id="21"/>
      </w:r>
      <w:r w:rsidRPr="000F49DC">
        <w:rPr>
          <w:spacing w:val="-2"/>
          <w:kern w:val="22"/>
          <w:lang w:val="en-GB"/>
        </w:rPr>
        <w:t xml:space="preserve"> By 1996, because of inflation</w:t>
      </w:r>
      <w:r w:rsidR="008A6361" w:rsidRPr="000F49DC">
        <w:rPr>
          <w:spacing w:val="-2"/>
          <w:kern w:val="22"/>
          <w:lang w:val="en-GB"/>
        </w:rPr>
        <w:t>,</w:t>
      </w:r>
      <w:r w:rsidRPr="000F49DC">
        <w:rPr>
          <w:spacing w:val="-2"/>
          <w:kern w:val="22"/>
          <w:lang w:val="en-GB"/>
        </w:rPr>
        <w:t xml:space="preserve"> the impact of the minimum wage had deteriorated about 30 per cent</w:t>
      </w:r>
      <w:r w:rsidR="0053466A" w:rsidRPr="000F49DC">
        <w:rPr>
          <w:spacing w:val="-2"/>
          <w:kern w:val="22"/>
          <w:lang w:val="en-GB"/>
        </w:rPr>
        <w:t>,</w:t>
      </w:r>
      <w:r w:rsidRPr="000F49DC">
        <w:rPr>
          <w:spacing w:val="-2"/>
          <w:kern w:val="22"/>
          <w:lang w:val="en-GB"/>
        </w:rPr>
        <w:t xml:space="preserve"> </w:t>
      </w:r>
      <w:r w:rsidR="008A6361" w:rsidRPr="000F49DC">
        <w:rPr>
          <w:spacing w:val="-2"/>
          <w:kern w:val="22"/>
          <w:lang w:val="en-GB"/>
        </w:rPr>
        <w:t>while simultaneously</w:t>
      </w:r>
      <w:r w:rsidR="0053466A" w:rsidRPr="000F49DC">
        <w:rPr>
          <w:spacing w:val="-2"/>
          <w:kern w:val="22"/>
          <w:lang w:val="en-GB"/>
        </w:rPr>
        <w:t>,</w:t>
      </w:r>
      <w:r w:rsidRPr="000F49DC">
        <w:rPr>
          <w:spacing w:val="-2"/>
          <w:kern w:val="22"/>
          <w:lang w:val="en-GB"/>
        </w:rPr>
        <w:t xml:space="preserve"> wages continued to stagnate</w:t>
      </w:r>
      <w:r w:rsidR="008A6361" w:rsidRPr="000F49DC">
        <w:rPr>
          <w:spacing w:val="-2"/>
          <w:kern w:val="22"/>
          <w:lang w:val="en-GB"/>
        </w:rPr>
        <w:t>, forcing</w:t>
      </w:r>
      <w:r w:rsidRPr="000F49DC">
        <w:rPr>
          <w:spacing w:val="-2"/>
          <w:kern w:val="22"/>
          <w:lang w:val="en-GB"/>
        </w:rPr>
        <w:t xml:space="preserve"> many low</w:t>
      </w:r>
      <w:r w:rsidR="008A6361" w:rsidRPr="000F49DC">
        <w:rPr>
          <w:spacing w:val="-2"/>
          <w:kern w:val="22"/>
          <w:lang w:val="en-GB"/>
        </w:rPr>
        <w:t>-</w:t>
      </w:r>
      <w:r w:rsidRPr="000F49DC">
        <w:rPr>
          <w:spacing w:val="-2"/>
          <w:kern w:val="22"/>
          <w:lang w:val="en-GB"/>
        </w:rPr>
        <w:t>wage workers onto community and public assistance</w:t>
      </w:r>
      <w:r w:rsidR="008A6361" w:rsidRPr="000F49DC">
        <w:rPr>
          <w:spacing w:val="-2"/>
          <w:kern w:val="22"/>
          <w:lang w:val="en-GB"/>
        </w:rPr>
        <w:t>.</w:t>
      </w:r>
      <w:r w:rsidRPr="000F49DC">
        <w:rPr>
          <w:rStyle w:val="EndnoteReference"/>
          <w:spacing w:val="-2"/>
          <w:kern w:val="22"/>
          <w:lang w:val="en-GB"/>
        </w:rPr>
        <w:endnoteReference w:id="22"/>
      </w:r>
      <w:r w:rsidRPr="000F49DC">
        <w:rPr>
          <w:spacing w:val="-2"/>
          <w:kern w:val="22"/>
          <w:lang w:val="en-GB"/>
        </w:rPr>
        <w:t xml:space="preserve"> </w:t>
      </w:r>
      <w:r w:rsidR="008A6361" w:rsidRPr="000F49DC">
        <w:rPr>
          <w:spacing w:val="-2"/>
          <w:kern w:val="22"/>
          <w:lang w:val="en-GB"/>
        </w:rPr>
        <w:t xml:space="preserve">Since 2009, </w:t>
      </w:r>
      <w:r w:rsidRPr="000F49DC">
        <w:rPr>
          <w:spacing w:val="-2"/>
          <w:kern w:val="22"/>
          <w:lang w:val="en-GB"/>
        </w:rPr>
        <w:t>U.S. worker productivity</w:t>
      </w:r>
      <w:r w:rsidR="0053466A" w:rsidRPr="000F49DC">
        <w:rPr>
          <w:spacing w:val="-2"/>
          <w:kern w:val="22"/>
          <w:lang w:val="en-GB"/>
        </w:rPr>
        <w:t xml:space="preserve"> had</w:t>
      </w:r>
      <w:r w:rsidRPr="000F49DC">
        <w:rPr>
          <w:spacing w:val="-2"/>
          <w:kern w:val="22"/>
          <w:lang w:val="en-GB"/>
        </w:rPr>
        <w:t xml:space="preserve"> increased while wages declined—and those workers at the lowest end of the pay scale were affected</w:t>
      </w:r>
      <w:r w:rsidR="008A6361" w:rsidRPr="000F49DC">
        <w:rPr>
          <w:spacing w:val="-2"/>
          <w:kern w:val="22"/>
          <w:lang w:val="en-GB"/>
        </w:rPr>
        <w:t xml:space="preserve"> the most</w:t>
      </w:r>
      <w:r w:rsidRPr="000F49DC">
        <w:rPr>
          <w:spacing w:val="-2"/>
          <w:kern w:val="22"/>
          <w:lang w:val="en-GB"/>
        </w:rPr>
        <w:t>. Despite the efforts of some cities and counties, economists remained divided over the issue of a $15</w:t>
      </w:r>
      <w:r w:rsidR="0053466A" w:rsidRPr="000F49DC">
        <w:rPr>
          <w:spacing w:val="-2"/>
          <w:kern w:val="22"/>
          <w:lang w:val="en-GB"/>
        </w:rPr>
        <w:t>-</w:t>
      </w:r>
      <w:r w:rsidRPr="000F49DC">
        <w:rPr>
          <w:spacing w:val="-2"/>
          <w:kern w:val="22"/>
          <w:lang w:val="en-GB"/>
        </w:rPr>
        <w:t>per</w:t>
      </w:r>
      <w:r w:rsidR="008A6361" w:rsidRPr="000F49DC">
        <w:rPr>
          <w:spacing w:val="-2"/>
          <w:kern w:val="22"/>
          <w:lang w:val="en-GB"/>
        </w:rPr>
        <w:t>-</w:t>
      </w:r>
      <w:r w:rsidRPr="000F49DC">
        <w:rPr>
          <w:spacing w:val="-2"/>
          <w:kern w:val="22"/>
          <w:lang w:val="en-GB"/>
        </w:rPr>
        <w:t xml:space="preserve">hour minimum wage. Some argued that </w:t>
      </w:r>
      <w:r w:rsidR="008A6361" w:rsidRPr="000F49DC">
        <w:rPr>
          <w:spacing w:val="-2"/>
          <w:kern w:val="22"/>
          <w:lang w:val="en-GB"/>
        </w:rPr>
        <w:t>the replacement of</w:t>
      </w:r>
      <w:r w:rsidRPr="000F49DC">
        <w:rPr>
          <w:spacing w:val="-2"/>
          <w:kern w:val="22"/>
          <w:lang w:val="en-GB"/>
        </w:rPr>
        <w:t xml:space="preserve"> workers </w:t>
      </w:r>
      <w:r w:rsidR="008A6361" w:rsidRPr="000F49DC">
        <w:rPr>
          <w:spacing w:val="-2"/>
          <w:kern w:val="22"/>
          <w:lang w:val="en-GB"/>
        </w:rPr>
        <w:t xml:space="preserve">with technology </w:t>
      </w:r>
      <w:r w:rsidRPr="000F49DC">
        <w:rPr>
          <w:spacing w:val="-2"/>
          <w:kern w:val="22"/>
          <w:lang w:val="en-GB"/>
        </w:rPr>
        <w:t>was a bigger issue, others stressed the need to proceed incrementally with any wage increases, and still others cautioned about the risks to industries that d</w:t>
      </w:r>
      <w:r w:rsidR="008A6361" w:rsidRPr="000F49DC">
        <w:rPr>
          <w:spacing w:val="-2"/>
          <w:kern w:val="22"/>
          <w:lang w:val="en-GB"/>
        </w:rPr>
        <w:t>id</w:t>
      </w:r>
      <w:r w:rsidRPr="000F49DC">
        <w:rPr>
          <w:spacing w:val="-2"/>
          <w:kern w:val="22"/>
          <w:lang w:val="en-GB"/>
        </w:rPr>
        <w:t xml:space="preserve"> not pay the rate and provoke</w:t>
      </w:r>
      <w:r w:rsidR="008A6361" w:rsidRPr="000F49DC">
        <w:rPr>
          <w:spacing w:val="-2"/>
          <w:kern w:val="22"/>
          <w:lang w:val="en-GB"/>
        </w:rPr>
        <w:t>d</w:t>
      </w:r>
      <w:r w:rsidRPr="000F49DC">
        <w:rPr>
          <w:spacing w:val="-2"/>
          <w:kern w:val="22"/>
          <w:lang w:val="en-GB"/>
        </w:rPr>
        <w:t xml:space="preserve"> a general slowdown in hiring</w:t>
      </w:r>
      <w:r w:rsidR="008A6361" w:rsidRPr="000F49DC">
        <w:rPr>
          <w:spacing w:val="-2"/>
          <w:kern w:val="22"/>
          <w:lang w:val="en-GB"/>
        </w:rPr>
        <w:t>.</w:t>
      </w:r>
      <w:r w:rsidRPr="000F49DC">
        <w:rPr>
          <w:rStyle w:val="EndnoteReference"/>
          <w:spacing w:val="-2"/>
          <w:kern w:val="22"/>
          <w:lang w:val="en-GB"/>
        </w:rPr>
        <w:endnoteReference w:id="23"/>
      </w:r>
    </w:p>
    <w:p w14:paraId="1B580C06" w14:textId="77777777" w:rsidR="00457B1A" w:rsidRPr="00B154ED" w:rsidRDefault="00457B1A" w:rsidP="00ED6050">
      <w:pPr>
        <w:pStyle w:val="BodyTextMain"/>
        <w:rPr>
          <w:lang w:val="en-GB"/>
        </w:rPr>
      </w:pPr>
    </w:p>
    <w:p w14:paraId="1BD2010C" w14:textId="66127665" w:rsidR="00457B1A" w:rsidRPr="000F49DC" w:rsidRDefault="00457B1A" w:rsidP="00EC147F">
      <w:pPr>
        <w:pStyle w:val="BodyTextMain"/>
        <w:rPr>
          <w:spacing w:val="-4"/>
          <w:kern w:val="22"/>
          <w:lang w:val="en-GB"/>
        </w:rPr>
      </w:pPr>
      <w:r w:rsidRPr="000F49DC">
        <w:rPr>
          <w:spacing w:val="-4"/>
          <w:kern w:val="22"/>
          <w:lang w:val="en-GB"/>
        </w:rPr>
        <w:t>Contrary to widespread belief, minimum</w:t>
      </w:r>
      <w:r w:rsidR="0053466A" w:rsidRPr="000F49DC">
        <w:rPr>
          <w:spacing w:val="-4"/>
          <w:kern w:val="22"/>
          <w:lang w:val="en-GB"/>
        </w:rPr>
        <w:t>-</w:t>
      </w:r>
      <w:r w:rsidRPr="000F49DC">
        <w:rPr>
          <w:spacing w:val="-4"/>
          <w:kern w:val="22"/>
          <w:lang w:val="en-GB"/>
        </w:rPr>
        <w:t xml:space="preserve">wage workers were not mainly teenagers </w:t>
      </w:r>
      <w:r w:rsidR="008A6361" w:rsidRPr="000F49DC">
        <w:rPr>
          <w:spacing w:val="-4"/>
          <w:kern w:val="22"/>
          <w:lang w:val="en-GB"/>
        </w:rPr>
        <w:t>working</w:t>
      </w:r>
      <w:r w:rsidRPr="000F49DC">
        <w:rPr>
          <w:spacing w:val="-4"/>
          <w:kern w:val="22"/>
          <w:lang w:val="en-GB"/>
        </w:rPr>
        <w:t xml:space="preserve"> their first jobs while still attending school</w:t>
      </w:r>
      <w:r w:rsidR="008A6361" w:rsidRPr="000F49DC">
        <w:rPr>
          <w:spacing w:val="-4"/>
          <w:kern w:val="22"/>
          <w:lang w:val="en-GB"/>
        </w:rPr>
        <w:t>.</w:t>
      </w:r>
      <w:r w:rsidRPr="000F49DC">
        <w:rPr>
          <w:rStyle w:val="EndnoteReference"/>
          <w:spacing w:val="-4"/>
          <w:kern w:val="22"/>
          <w:lang w:val="en-GB"/>
        </w:rPr>
        <w:endnoteReference w:id="24"/>
      </w:r>
      <w:r w:rsidRPr="000F49DC">
        <w:rPr>
          <w:spacing w:val="-4"/>
          <w:kern w:val="22"/>
          <w:lang w:val="en-GB"/>
        </w:rPr>
        <w:t xml:space="preserve"> Besides young people entering the job market, minimum</w:t>
      </w:r>
      <w:r w:rsidR="0053466A" w:rsidRPr="000F49DC">
        <w:rPr>
          <w:spacing w:val="-4"/>
          <w:kern w:val="22"/>
          <w:lang w:val="en-GB"/>
        </w:rPr>
        <w:t>-</w:t>
      </w:r>
      <w:r w:rsidRPr="000F49DC">
        <w:rPr>
          <w:spacing w:val="-4"/>
          <w:kern w:val="22"/>
          <w:lang w:val="en-GB"/>
        </w:rPr>
        <w:t>wage workers quite often</w:t>
      </w:r>
      <w:r w:rsidR="0053466A" w:rsidRPr="000F49DC">
        <w:rPr>
          <w:spacing w:val="-4"/>
          <w:kern w:val="22"/>
          <w:lang w:val="en-GB"/>
        </w:rPr>
        <w:t xml:space="preserve"> included</w:t>
      </w:r>
      <w:r w:rsidRPr="000F49DC">
        <w:rPr>
          <w:spacing w:val="-4"/>
          <w:kern w:val="22"/>
          <w:lang w:val="en-GB"/>
        </w:rPr>
        <w:t xml:space="preserve"> part-time workers, older workers, and women of any ethnicity. Overall</w:t>
      </w:r>
      <w:r w:rsidR="008A6361" w:rsidRPr="000F49DC">
        <w:rPr>
          <w:spacing w:val="-4"/>
          <w:kern w:val="22"/>
          <w:lang w:val="en-GB"/>
        </w:rPr>
        <w:t>,</w:t>
      </w:r>
      <w:r w:rsidRPr="000F49DC">
        <w:rPr>
          <w:spacing w:val="-4"/>
          <w:kern w:val="22"/>
          <w:lang w:val="en-GB"/>
        </w:rPr>
        <w:t xml:space="preserve"> in 2012, minimum</w:t>
      </w:r>
      <w:r w:rsidR="0053466A" w:rsidRPr="000F49DC">
        <w:rPr>
          <w:spacing w:val="-4"/>
          <w:kern w:val="22"/>
          <w:lang w:val="en-GB"/>
        </w:rPr>
        <w:t>-</w:t>
      </w:r>
      <w:r w:rsidRPr="000F49DC">
        <w:rPr>
          <w:spacing w:val="-4"/>
          <w:kern w:val="22"/>
          <w:lang w:val="en-GB"/>
        </w:rPr>
        <w:t xml:space="preserve">wage workers </w:t>
      </w:r>
      <w:r w:rsidR="0053466A" w:rsidRPr="000F49DC">
        <w:rPr>
          <w:spacing w:val="-4"/>
          <w:kern w:val="22"/>
          <w:lang w:val="en-GB"/>
        </w:rPr>
        <w:t xml:space="preserve">comprised </w:t>
      </w:r>
      <w:r w:rsidRPr="000F49DC">
        <w:rPr>
          <w:spacing w:val="-4"/>
          <w:kern w:val="22"/>
          <w:lang w:val="en-GB"/>
        </w:rPr>
        <w:t>about 2.1 per cent of the hourly workforce—</w:t>
      </w:r>
      <w:r w:rsidR="0053466A" w:rsidRPr="000F49DC">
        <w:rPr>
          <w:spacing w:val="-4"/>
          <w:kern w:val="22"/>
          <w:lang w:val="en-GB"/>
        </w:rPr>
        <w:t>approximately</w:t>
      </w:r>
      <w:r w:rsidRPr="000F49DC">
        <w:rPr>
          <w:spacing w:val="-4"/>
          <w:kern w:val="22"/>
          <w:lang w:val="en-GB"/>
        </w:rPr>
        <w:t xml:space="preserve"> 1.5 million workers. More than 60 per cent of th</w:t>
      </w:r>
      <w:r w:rsidR="00D4165A" w:rsidRPr="000F49DC">
        <w:rPr>
          <w:spacing w:val="-4"/>
          <w:kern w:val="22"/>
          <w:lang w:val="en-GB"/>
        </w:rPr>
        <w:t>o</w:t>
      </w:r>
      <w:r w:rsidRPr="000F49DC">
        <w:rPr>
          <w:spacing w:val="-4"/>
          <w:kern w:val="22"/>
          <w:lang w:val="en-GB"/>
        </w:rPr>
        <w:t>se workers were concentrated in the retail/wholesale, leisure, and hospitality industries</w:t>
      </w:r>
      <w:r w:rsidR="008A6361" w:rsidRPr="000F49DC">
        <w:rPr>
          <w:spacing w:val="-4"/>
          <w:kern w:val="22"/>
          <w:lang w:val="en-GB"/>
        </w:rPr>
        <w:t>.</w:t>
      </w:r>
      <w:r w:rsidRPr="000F49DC">
        <w:rPr>
          <w:rStyle w:val="EndnoteReference"/>
          <w:spacing w:val="-4"/>
          <w:kern w:val="22"/>
          <w:lang w:val="en-GB"/>
        </w:rPr>
        <w:endnoteReference w:id="25"/>
      </w:r>
      <w:r w:rsidRPr="000F49DC">
        <w:rPr>
          <w:spacing w:val="-4"/>
          <w:kern w:val="22"/>
          <w:lang w:val="en-GB"/>
        </w:rPr>
        <w:t xml:space="preserve"> </w:t>
      </w:r>
    </w:p>
    <w:p w14:paraId="627EEC0B" w14:textId="77777777" w:rsidR="00457B1A" w:rsidRPr="00B154ED" w:rsidRDefault="00457B1A" w:rsidP="00EC147F">
      <w:pPr>
        <w:pStyle w:val="BodyTextMain"/>
        <w:rPr>
          <w:lang w:val="en-GB"/>
        </w:rPr>
      </w:pPr>
    </w:p>
    <w:p w14:paraId="3A325529" w14:textId="6D54FD4B" w:rsidR="00457B1A" w:rsidRPr="00B154ED" w:rsidRDefault="00457B1A" w:rsidP="00EC147F">
      <w:pPr>
        <w:pStyle w:val="BodyTextMain"/>
        <w:rPr>
          <w:lang w:val="en-GB"/>
        </w:rPr>
      </w:pPr>
      <w:r w:rsidRPr="00B154ED">
        <w:rPr>
          <w:lang w:val="en-GB"/>
        </w:rPr>
        <w:t>When hourly workers at or below minimum wage were classified by gender, ethnicity, and work status, it was noteworthy that in every category</w:t>
      </w:r>
      <w:r w:rsidR="0046300B" w:rsidRPr="00B154ED">
        <w:rPr>
          <w:lang w:val="en-GB"/>
        </w:rPr>
        <w:t>, women</w:t>
      </w:r>
      <w:r w:rsidRPr="00B154ED">
        <w:rPr>
          <w:lang w:val="en-GB"/>
        </w:rPr>
        <w:t xml:space="preserve"> greatly </w:t>
      </w:r>
      <w:r w:rsidR="0046300B" w:rsidRPr="00B154ED">
        <w:rPr>
          <w:lang w:val="en-GB"/>
        </w:rPr>
        <w:t xml:space="preserve">exceeded </w:t>
      </w:r>
      <w:r w:rsidRPr="00B154ED">
        <w:rPr>
          <w:lang w:val="en-GB"/>
        </w:rPr>
        <w:t xml:space="preserve">male workers as </w:t>
      </w:r>
      <w:r w:rsidR="0053466A">
        <w:rPr>
          <w:lang w:val="en-GB"/>
        </w:rPr>
        <w:t xml:space="preserve">recipients of </w:t>
      </w:r>
      <w:r w:rsidRPr="00B154ED">
        <w:rPr>
          <w:lang w:val="en-GB"/>
        </w:rPr>
        <w:t>minimum wage or below. In 2012, about 5.2 per cent of hourly workers in the private sector were at or below minimum wage</w:t>
      </w:r>
      <w:r w:rsidR="0053466A">
        <w:rPr>
          <w:lang w:val="en-GB"/>
        </w:rPr>
        <w:t>,</w:t>
      </w:r>
      <w:r w:rsidRPr="00B154ED">
        <w:rPr>
          <w:lang w:val="en-GB"/>
        </w:rPr>
        <w:t xml:space="preserve"> compared to 1.9 per cent of public sector hourly workers. Additionally, there were differences in workers at or below minimum wage between </w:t>
      </w:r>
      <w:r w:rsidR="00567778" w:rsidRPr="00B154ED">
        <w:rPr>
          <w:lang w:val="en-GB"/>
        </w:rPr>
        <w:t>industries</w:t>
      </w:r>
      <w:r w:rsidRPr="00B154ED">
        <w:rPr>
          <w:lang w:val="en-GB"/>
        </w:rPr>
        <w:t xml:space="preserve"> in both the private and public sectors. The percentage of workers at </w:t>
      </w:r>
      <w:r w:rsidR="00567778" w:rsidRPr="00B154ED">
        <w:rPr>
          <w:lang w:val="en-GB"/>
        </w:rPr>
        <w:t xml:space="preserve">or below </w:t>
      </w:r>
      <w:r w:rsidRPr="00B154ED">
        <w:rPr>
          <w:lang w:val="en-GB"/>
        </w:rPr>
        <w:t xml:space="preserve">minimum wage in the leisure/hospitality industry was especially great when compared to other areas of the private sector, and was more than four times greater than the </w:t>
      </w:r>
      <w:r w:rsidR="00567778" w:rsidRPr="00B154ED">
        <w:rPr>
          <w:lang w:val="en-GB"/>
        </w:rPr>
        <w:t>wholesale/retail industry, which followed the leisure/hospitality</w:t>
      </w:r>
      <w:r w:rsidRPr="00B154ED">
        <w:rPr>
          <w:lang w:val="en-GB"/>
        </w:rPr>
        <w:t xml:space="preserve"> industry in </w:t>
      </w:r>
      <w:r w:rsidR="00567778" w:rsidRPr="00B154ED">
        <w:rPr>
          <w:lang w:val="en-GB"/>
        </w:rPr>
        <w:t xml:space="preserve">number of </w:t>
      </w:r>
      <w:r w:rsidRPr="00B154ED">
        <w:rPr>
          <w:lang w:val="en-GB"/>
        </w:rPr>
        <w:t>workers at or below minimum wage</w:t>
      </w:r>
      <w:r w:rsidR="0046300B" w:rsidRPr="00B154ED">
        <w:rPr>
          <w:lang w:val="en-GB"/>
        </w:rPr>
        <w:t>.</w:t>
      </w:r>
      <w:r w:rsidRPr="00B154ED">
        <w:rPr>
          <w:rStyle w:val="EndnoteReference"/>
          <w:lang w:val="en-GB"/>
        </w:rPr>
        <w:endnoteReference w:id="26"/>
      </w:r>
    </w:p>
    <w:p w14:paraId="37F9E6B4" w14:textId="77777777" w:rsidR="00457B1A" w:rsidRPr="00B154ED" w:rsidRDefault="00457B1A" w:rsidP="00EC147F">
      <w:pPr>
        <w:pStyle w:val="BodyTextMain"/>
        <w:rPr>
          <w:lang w:val="en-GB"/>
        </w:rPr>
      </w:pPr>
    </w:p>
    <w:p w14:paraId="091454F2" w14:textId="3B9D7E98" w:rsidR="00457B1A" w:rsidRPr="00B154ED" w:rsidRDefault="00457B1A" w:rsidP="00EC147F">
      <w:pPr>
        <w:pStyle w:val="BodyTextMain"/>
        <w:rPr>
          <w:lang w:val="en-GB"/>
        </w:rPr>
      </w:pPr>
      <w:r w:rsidRPr="00B154ED">
        <w:rPr>
          <w:lang w:val="en-GB"/>
        </w:rPr>
        <w:t xml:space="preserve">Local living wage ordinances differed from federal minimum wage legislation in their ability to </w:t>
      </w:r>
      <w:r w:rsidR="00567778" w:rsidRPr="00B154ED">
        <w:rPr>
          <w:lang w:val="en-GB"/>
        </w:rPr>
        <w:t>have</w:t>
      </w:r>
      <w:r w:rsidRPr="00B154ED">
        <w:rPr>
          <w:lang w:val="en-GB"/>
        </w:rPr>
        <w:t xml:space="preserve"> an impact on </w:t>
      </w:r>
      <w:r w:rsidR="00567778" w:rsidRPr="00B154ED">
        <w:rPr>
          <w:lang w:val="en-GB"/>
        </w:rPr>
        <w:t xml:space="preserve">a </w:t>
      </w:r>
      <w:r w:rsidRPr="00B154ED">
        <w:rPr>
          <w:lang w:val="en-GB"/>
        </w:rPr>
        <w:t>large number of workers</w:t>
      </w:r>
      <w:r w:rsidR="00F22CF5" w:rsidRPr="00B154ED">
        <w:rPr>
          <w:lang w:val="en-GB"/>
        </w:rPr>
        <w:t>.</w:t>
      </w:r>
      <w:r w:rsidRPr="00B154ED">
        <w:rPr>
          <w:rStyle w:val="EndnoteReference"/>
          <w:lang w:val="en-GB"/>
        </w:rPr>
        <w:endnoteReference w:id="27"/>
      </w:r>
      <w:r w:rsidRPr="00B154ED">
        <w:rPr>
          <w:lang w:val="en-GB"/>
        </w:rPr>
        <w:t xml:space="preserve"> Most living wage ordinances at the local level were limited in their scope, and especially in the number of workers affected. The context was often about companies that had received contracts from a municipality or local government entity</w:t>
      </w:r>
      <w:r w:rsidR="00F22CF5" w:rsidRPr="00B154ED">
        <w:rPr>
          <w:lang w:val="en-GB"/>
        </w:rPr>
        <w:t>,</w:t>
      </w:r>
      <w:r w:rsidRPr="00B154ED">
        <w:rPr>
          <w:rStyle w:val="EndnoteReference"/>
          <w:lang w:val="en-GB"/>
        </w:rPr>
        <w:endnoteReference w:id="28"/>
      </w:r>
      <w:r w:rsidRPr="00B154ED">
        <w:rPr>
          <w:lang w:val="en-GB"/>
        </w:rPr>
        <w:t xml:space="preserve"> or some type of business assistance in the form of grants, low</w:t>
      </w:r>
      <w:r w:rsidR="00A37C99">
        <w:rPr>
          <w:lang w:val="en-GB"/>
        </w:rPr>
        <w:t>-</w:t>
      </w:r>
      <w:r w:rsidRPr="00B154ED">
        <w:rPr>
          <w:lang w:val="en-GB"/>
        </w:rPr>
        <w:t xml:space="preserve">interest loans, tax abatements, </w:t>
      </w:r>
      <w:r w:rsidR="00A37C99">
        <w:rPr>
          <w:lang w:val="en-GB"/>
        </w:rPr>
        <w:t>and so on</w:t>
      </w:r>
      <w:r w:rsidR="00567778" w:rsidRPr="00B154ED">
        <w:rPr>
          <w:lang w:val="en-GB"/>
        </w:rPr>
        <w:t>.</w:t>
      </w:r>
      <w:r w:rsidRPr="00B154ED">
        <w:rPr>
          <w:rStyle w:val="EndnoteReference"/>
          <w:lang w:val="en-GB"/>
        </w:rPr>
        <w:endnoteReference w:id="29"/>
      </w:r>
      <w:r w:rsidRPr="00B154ED">
        <w:rPr>
          <w:lang w:val="en-GB"/>
        </w:rPr>
        <w:t xml:space="preserve"> </w:t>
      </w:r>
      <w:r w:rsidR="00220D56" w:rsidRPr="00B154ED">
        <w:rPr>
          <w:lang w:val="en-GB"/>
        </w:rPr>
        <w:t>Thus</w:t>
      </w:r>
      <w:r w:rsidRPr="00B154ED">
        <w:rPr>
          <w:lang w:val="en-GB"/>
        </w:rPr>
        <w:t xml:space="preserve">, in huge cities </w:t>
      </w:r>
      <w:r w:rsidR="00220D56" w:rsidRPr="00B154ED">
        <w:rPr>
          <w:lang w:val="en-GB"/>
        </w:rPr>
        <w:t>such as</w:t>
      </w:r>
      <w:r w:rsidRPr="00B154ED">
        <w:rPr>
          <w:lang w:val="en-GB"/>
        </w:rPr>
        <w:t xml:space="preserve"> Los Angeles and San Francisco, only a small minority of the overall workforce benefited from local legislation</w:t>
      </w:r>
      <w:r w:rsidR="00220D56" w:rsidRPr="00B154ED">
        <w:rPr>
          <w:lang w:val="en-GB"/>
        </w:rPr>
        <w:t xml:space="preserve">, </w:t>
      </w:r>
      <w:r w:rsidRPr="00B154ED">
        <w:rPr>
          <w:lang w:val="en-GB"/>
        </w:rPr>
        <w:t>and in smaller towns and rural areas</w:t>
      </w:r>
      <w:r w:rsidR="00220D56" w:rsidRPr="00B154ED">
        <w:rPr>
          <w:lang w:val="en-GB"/>
        </w:rPr>
        <w:t>,</w:t>
      </w:r>
      <w:r w:rsidRPr="00B154ED">
        <w:rPr>
          <w:lang w:val="en-GB"/>
        </w:rPr>
        <w:t xml:space="preserve"> the number of workers affected was inconsequential</w:t>
      </w:r>
      <w:r w:rsidR="00220D56" w:rsidRPr="00B154ED">
        <w:rPr>
          <w:lang w:val="en-GB"/>
        </w:rPr>
        <w:t>.</w:t>
      </w:r>
      <w:r w:rsidRPr="00B154ED">
        <w:rPr>
          <w:rStyle w:val="EndnoteReference"/>
          <w:lang w:val="en-GB"/>
        </w:rPr>
        <w:endnoteReference w:id="30"/>
      </w:r>
      <w:r w:rsidRPr="00B154ED">
        <w:rPr>
          <w:lang w:val="en-GB"/>
        </w:rPr>
        <w:t xml:space="preserve"> In fact, these local ordinances had little impact on workers with low skills or </w:t>
      </w:r>
      <w:r w:rsidR="00A37C99">
        <w:rPr>
          <w:lang w:val="en-GB"/>
        </w:rPr>
        <w:t xml:space="preserve">those </w:t>
      </w:r>
      <w:r w:rsidR="00220D56" w:rsidRPr="00B154ED">
        <w:rPr>
          <w:lang w:val="en-GB"/>
        </w:rPr>
        <w:t>living at</w:t>
      </w:r>
      <w:r w:rsidRPr="00B154ED">
        <w:rPr>
          <w:lang w:val="en-GB"/>
        </w:rPr>
        <w:t xml:space="preserve"> the poverty level</w:t>
      </w:r>
      <w:r w:rsidR="00220D56" w:rsidRPr="00B154ED">
        <w:rPr>
          <w:lang w:val="en-GB"/>
        </w:rPr>
        <w:t>,</w:t>
      </w:r>
      <w:r w:rsidRPr="00B154ED">
        <w:rPr>
          <w:rStyle w:val="EndnoteReference"/>
          <w:lang w:val="en-GB"/>
        </w:rPr>
        <w:endnoteReference w:id="31"/>
      </w:r>
      <w:r w:rsidRPr="00B154ED">
        <w:rPr>
          <w:lang w:val="en-GB"/>
        </w:rPr>
        <w:t xml:space="preserve"> although there was some evidence that the poverty rate was lower in locations benefiting from the ordinance</w:t>
      </w:r>
      <w:r w:rsidR="00220D56" w:rsidRPr="00B154ED">
        <w:rPr>
          <w:lang w:val="en-GB"/>
        </w:rPr>
        <w:t>,</w:t>
      </w:r>
      <w:r w:rsidRPr="00B154ED">
        <w:rPr>
          <w:lang w:val="en-GB"/>
        </w:rPr>
        <w:t xml:space="preserve"> where city contractors received meaningful assistance</w:t>
      </w:r>
      <w:r w:rsidR="00567778" w:rsidRPr="00B154ED">
        <w:rPr>
          <w:lang w:val="en-GB"/>
        </w:rPr>
        <w:t>.</w:t>
      </w:r>
      <w:r w:rsidRPr="00B154ED">
        <w:rPr>
          <w:rStyle w:val="EndnoteReference"/>
          <w:lang w:val="en-GB"/>
        </w:rPr>
        <w:endnoteReference w:id="32"/>
      </w:r>
      <w:r w:rsidRPr="00B154ED">
        <w:rPr>
          <w:lang w:val="en-GB"/>
        </w:rPr>
        <w:t xml:space="preserve"> </w:t>
      </w:r>
    </w:p>
    <w:p w14:paraId="6C0B7B50" w14:textId="77777777" w:rsidR="00457B1A" w:rsidRPr="00B154ED" w:rsidRDefault="00457B1A" w:rsidP="00EC147F">
      <w:pPr>
        <w:pStyle w:val="BodyTextMain"/>
        <w:rPr>
          <w:lang w:val="en-GB"/>
        </w:rPr>
      </w:pPr>
    </w:p>
    <w:p w14:paraId="0F869D22" w14:textId="0C30B5D4" w:rsidR="00457B1A" w:rsidRPr="00B154ED" w:rsidRDefault="00457B1A" w:rsidP="00EC147F">
      <w:pPr>
        <w:pStyle w:val="BodyTextMain"/>
        <w:rPr>
          <w:lang w:val="en-GB"/>
        </w:rPr>
      </w:pPr>
      <w:r w:rsidRPr="00B154ED">
        <w:rPr>
          <w:lang w:val="en-GB"/>
        </w:rPr>
        <w:t>State minimum wage laws often contained provisions to induce employers to provide health insurance, holiday pay, or even to index the wage to inflation</w:t>
      </w:r>
      <w:r w:rsidR="00220D56" w:rsidRPr="00B154ED">
        <w:rPr>
          <w:lang w:val="en-GB"/>
        </w:rPr>
        <w:t>.</w:t>
      </w:r>
      <w:r w:rsidRPr="00B154ED">
        <w:rPr>
          <w:rStyle w:val="EndnoteReference"/>
          <w:lang w:val="en-GB"/>
        </w:rPr>
        <w:endnoteReference w:id="33"/>
      </w:r>
      <w:r w:rsidRPr="00B154ED">
        <w:rPr>
          <w:lang w:val="en-GB"/>
        </w:rPr>
        <w:t xml:space="preserve"> Many cities developed their own wage ordinances. In Los Angeles in 1997, for instance, the Los Angeles Living Wage Ordinance included a provision that </w:t>
      </w:r>
      <w:r w:rsidRPr="00B154ED">
        <w:rPr>
          <w:lang w:val="en-GB"/>
        </w:rPr>
        <w:lastRenderedPageBreak/>
        <w:t xml:space="preserve">allowed employers to put a small portion of the hourly wage into employee health benefits, but research indicated that the practice had little effect on persuading employers to provide health care benefits. The ordinance seemed to have reduced turnover and absenteeism, but it may also have prompted the </w:t>
      </w:r>
      <w:r w:rsidR="00F213E3" w:rsidRPr="00B154ED">
        <w:rPr>
          <w:lang w:val="en-GB"/>
        </w:rPr>
        <w:t>employment</w:t>
      </w:r>
      <w:r w:rsidRPr="00B154ED">
        <w:rPr>
          <w:lang w:val="en-GB"/>
        </w:rPr>
        <w:t xml:space="preserve"> of </w:t>
      </w:r>
      <w:r w:rsidR="00F213E3" w:rsidRPr="00B154ED">
        <w:rPr>
          <w:lang w:val="en-GB"/>
        </w:rPr>
        <w:t>a greater number of</w:t>
      </w:r>
      <w:r w:rsidRPr="00B154ED">
        <w:rPr>
          <w:lang w:val="en-GB"/>
        </w:rPr>
        <w:t xml:space="preserve"> part-time workers</w:t>
      </w:r>
      <w:r w:rsidR="00220D56" w:rsidRPr="00B154ED">
        <w:rPr>
          <w:lang w:val="en-GB"/>
        </w:rPr>
        <w:t>.</w:t>
      </w:r>
      <w:r w:rsidRPr="00B154ED">
        <w:rPr>
          <w:rStyle w:val="EndnoteReference"/>
          <w:lang w:val="en-GB"/>
        </w:rPr>
        <w:endnoteReference w:id="34"/>
      </w:r>
      <w:r w:rsidRPr="00B154ED">
        <w:rPr>
          <w:lang w:val="en-GB"/>
        </w:rPr>
        <w:t xml:space="preserve"> </w:t>
      </w:r>
    </w:p>
    <w:p w14:paraId="3A46D893" w14:textId="77777777" w:rsidR="00457B1A" w:rsidRPr="00B154ED" w:rsidRDefault="00457B1A" w:rsidP="00EC147F">
      <w:pPr>
        <w:pStyle w:val="BodyTextMain"/>
        <w:rPr>
          <w:lang w:val="en-GB"/>
        </w:rPr>
      </w:pPr>
      <w:r w:rsidRPr="00B154ED">
        <w:rPr>
          <w:lang w:val="en-GB"/>
        </w:rPr>
        <w:t xml:space="preserve"> </w:t>
      </w:r>
    </w:p>
    <w:p w14:paraId="4AEF5439" w14:textId="312CDC11" w:rsidR="00457B1A" w:rsidRPr="00B154ED" w:rsidRDefault="00457B1A" w:rsidP="00EC147F">
      <w:pPr>
        <w:pStyle w:val="BodyTextMain"/>
        <w:rPr>
          <w:lang w:val="en-GB"/>
        </w:rPr>
      </w:pPr>
      <w:r w:rsidRPr="00B154ED">
        <w:rPr>
          <w:lang w:val="en-GB"/>
        </w:rPr>
        <w:t>By 2001, all locally</w:t>
      </w:r>
      <w:r w:rsidR="00BB5C79">
        <w:rPr>
          <w:lang w:val="en-GB"/>
        </w:rPr>
        <w:t xml:space="preserve"> </w:t>
      </w:r>
      <w:r w:rsidRPr="00B154ED">
        <w:rPr>
          <w:lang w:val="en-GB"/>
        </w:rPr>
        <w:t xml:space="preserve">enacted living wage ordinances in the United States affected </w:t>
      </w:r>
      <w:r w:rsidR="00DE4118" w:rsidRPr="00B154ED">
        <w:rPr>
          <w:lang w:val="en-GB"/>
        </w:rPr>
        <w:t xml:space="preserve">only </w:t>
      </w:r>
      <w:r w:rsidRPr="00B154ED">
        <w:rPr>
          <w:lang w:val="en-GB"/>
        </w:rPr>
        <w:t>about 100,000 workers. Despite th</w:t>
      </w:r>
      <w:r w:rsidR="00DE4118" w:rsidRPr="00B154ED">
        <w:rPr>
          <w:lang w:val="en-GB"/>
        </w:rPr>
        <w:t>is</w:t>
      </w:r>
      <w:r w:rsidRPr="00B154ED">
        <w:rPr>
          <w:lang w:val="en-GB"/>
        </w:rPr>
        <w:t xml:space="preserve"> number, some </w:t>
      </w:r>
      <w:r w:rsidR="00DE4118" w:rsidRPr="00B154ED">
        <w:rPr>
          <w:lang w:val="en-GB"/>
        </w:rPr>
        <w:t>people</w:t>
      </w:r>
      <w:r w:rsidRPr="00B154ED">
        <w:rPr>
          <w:lang w:val="en-GB"/>
        </w:rPr>
        <w:t xml:space="preserve"> continued to view the living wage movement with optimism. The largely grassroots approach created a sort of national momentum for the concept</w:t>
      </w:r>
      <w:r w:rsidR="008765FE" w:rsidRPr="00B154ED">
        <w:rPr>
          <w:lang w:val="en-GB"/>
        </w:rPr>
        <w:t>,</w:t>
      </w:r>
      <w:r w:rsidRPr="00B154ED">
        <w:rPr>
          <w:lang w:val="en-GB"/>
        </w:rPr>
        <w:t xml:space="preserve"> and living wage activist organizations sought to expand the idea into the national discourse</w:t>
      </w:r>
      <w:r w:rsidR="00BB5C79" w:rsidRPr="00BB5C79">
        <w:rPr>
          <w:lang w:val="en-GB"/>
        </w:rPr>
        <w:t xml:space="preserve"> </w:t>
      </w:r>
      <w:r w:rsidR="00BB5C79" w:rsidRPr="00B154ED">
        <w:rPr>
          <w:lang w:val="en-GB"/>
        </w:rPr>
        <w:t>more forcefully</w:t>
      </w:r>
      <w:r w:rsidR="008765FE" w:rsidRPr="00B154ED">
        <w:rPr>
          <w:lang w:val="en-GB"/>
        </w:rPr>
        <w:t>.</w:t>
      </w:r>
      <w:r w:rsidRPr="00B154ED">
        <w:rPr>
          <w:rStyle w:val="EndnoteReference"/>
          <w:lang w:val="en-GB"/>
        </w:rPr>
        <w:endnoteReference w:id="35"/>
      </w:r>
      <w:r w:rsidRPr="00B154ED">
        <w:rPr>
          <w:lang w:val="en-GB"/>
        </w:rPr>
        <w:t xml:space="preserve"> </w:t>
      </w:r>
    </w:p>
    <w:p w14:paraId="5A7ED9DC" w14:textId="77777777" w:rsidR="00457B1A" w:rsidRPr="00B154ED" w:rsidRDefault="00457B1A" w:rsidP="00EC147F">
      <w:pPr>
        <w:pStyle w:val="BodyTextMain"/>
        <w:rPr>
          <w:lang w:val="en-GB"/>
        </w:rPr>
      </w:pPr>
    </w:p>
    <w:p w14:paraId="4F78ADE1" w14:textId="77777777" w:rsidR="00457B1A" w:rsidRPr="00B154ED" w:rsidRDefault="00457B1A" w:rsidP="001A04F0">
      <w:pPr>
        <w:rPr>
          <w:b/>
          <w:lang w:val="en-GB"/>
        </w:rPr>
      </w:pPr>
    </w:p>
    <w:p w14:paraId="63B36C39" w14:textId="77777777" w:rsidR="00457B1A" w:rsidRPr="00B154ED" w:rsidRDefault="00457B1A" w:rsidP="00EC147F">
      <w:pPr>
        <w:pStyle w:val="Casehead1"/>
        <w:rPr>
          <w:lang w:val="en-GB"/>
        </w:rPr>
      </w:pPr>
      <w:r w:rsidRPr="00B154ED">
        <w:rPr>
          <w:lang w:val="en-GB"/>
        </w:rPr>
        <w:t>Wal-Mart and the Living Wage</w:t>
      </w:r>
    </w:p>
    <w:p w14:paraId="754BBE97" w14:textId="77777777" w:rsidR="00457B1A" w:rsidRPr="00B154ED" w:rsidRDefault="00457B1A" w:rsidP="001A04F0">
      <w:pPr>
        <w:rPr>
          <w:b/>
          <w:lang w:val="en-GB"/>
        </w:rPr>
      </w:pPr>
    </w:p>
    <w:p w14:paraId="75DB98AB" w14:textId="417ACFFD" w:rsidR="00457B1A" w:rsidRPr="00B154ED" w:rsidRDefault="00457B1A" w:rsidP="00AF321A">
      <w:pPr>
        <w:pStyle w:val="BodyTextMain"/>
        <w:rPr>
          <w:lang w:val="en-GB"/>
        </w:rPr>
      </w:pPr>
      <w:r w:rsidRPr="00B154ED">
        <w:rPr>
          <w:lang w:val="en-GB"/>
        </w:rPr>
        <w:t>Wal-Mart’s wage policies affected taxpayers</w:t>
      </w:r>
      <w:r w:rsidR="00BB5C79">
        <w:rPr>
          <w:lang w:val="en-GB"/>
        </w:rPr>
        <w:t xml:space="preserve"> (</w:t>
      </w:r>
      <w:r w:rsidRPr="00B154ED">
        <w:rPr>
          <w:lang w:val="en-GB"/>
        </w:rPr>
        <w:t xml:space="preserve">who </w:t>
      </w:r>
      <w:r w:rsidR="00EF1EE0" w:rsidRPr="00B154ED">
        <w:rPr>
          <w:lang w:val="en-GB"/>
        </w:rPr>
        <w:t xml:space="preserve">were </w:t>
      </w:r>
      <w:r w:rsidRPr="00B154ED">
        <w:rPr>
          <w:lang w:val="en-GB"/>
        </w:rPr>
        <w:t>ultimately the payers for public assistance programs</w:t>
      </w:r>
      <w:r w:rsidR="00BB5C79">
        <w:rPr>
          <w:lang w:val="en-GB"/>
        </w:rPr>
        <w:t>)</w:t>
      </w:r>
      <w:r w:rsidRPr="00B154ED">
        <w:rPr>
          <w:lang w:val="en-GB"/>
        </w:rPr>
        <w:t xml:space="preserve"> and the public sector</w:t>
      </w:r>
      <w:r w:rsidR="008765FE" w:rsidRPr="00B154ED">
        <w:rPr>
          <w:lang w:val="en-GB"/>
        </w:rPr>
        <w:t>,</w:t>
      </w:r>
      <w:r w:rsidRPr="00B154ED">
        <w:rPr>
          <w:lang w:val="en-GB"/>
        </w:rPr>
        <w:t xml:space="preserve"> which face</w:t>
      </w:r>
      <w:r w:rsidR="00B24C5B" w:rsidRPr="00B154ED">
        <w:rPr>
          <w:lang w:val="en-GB"/>
        </w:rPr>
        <w:t>d</w:t>
      </w:r>
      <w:r w:rsidRPr="00B154ED">
        <w:rPr>
          <w:lang w:val="en-GB"/>
        </w:rPr>
        <w:t xml:space="preserve"> increased demand for services. Wal-Mart’s low wage employment model </w:t>
      </w:r>
      <w:r w:rsidR="00EF1EE0" w:rsidRPr="00B154ED">
        <w:rPr>
          <w:lang w:val="en-GB"/>
        </w:rPr>
        <w:t>did</w:t>
      </w:r>
      <w:r w:rsidRPr="00B154ED">
        <w:rPr>
          <w:lang w:val="en-GB"/>
        </w:rPr>
        <w:t xml:space="preserve"> not provide workers with enough income to contribute to meaningful consumer spending, and thus bec</w:t>
      </w:r>
      <w:r w:rsidR="00EF1EE0" w:rsidRPr="00B154ED">
        <w:rPr>
          <w:lang w:val="en-GB"/>
        </w:rPr>
        <w:t>a</w:t>
      </w:r>
      <w:r w:rsidRPr="00B154ED">
        <w:rPr>
          <w:lang w:val="en-GB"/>
        </w:rPr>
        <w:t xml:space="preserve">me a negative drag on the economy. At </w:t>
      </w:r>
      <w:r w:rsidR="00EF1EE0" w:rsidRPr="00B154ED">
        <w:rPr>
          <w:lang w:val="en-GB"/>
        </w:rPr>
        <w:t xml:space="preserve">a wage of </w:t>
      </w:r>
      <w:r w:rsidRPr="00B154ED">
        <w:rPr>
          <w:lang w:val="en-GB"/>
        </w:rPr>
        <w:t xml:space="preserve">$10 per hour, even a full-time worker in </w:t>
      </w:r>
      <w:r w:rsidR="00EF1EE0" w:rsidRPr="00B154ED">
        <w:rPr>
          <w:lang w:val="en-GB"/>
        </w:rPr>
        <w:t>the</w:t>
      </w:r>
      <w:r w:rsidRPr="00B154ED">
        <w:rPr>
          <w:lang w:val="en-GB"/>
        </w:rPr>
        <w:t xml:space="preserve"> average state made </w:t>
      </w:r>
      <w:r w:rsidR="00EF1EE0" w:rsidRPr="00B154ED">
        <w:rPr>
          <w:lang w:val="en-GB"/>
        </w:rPr>
        <w:t xml:space="preserve">only </w:t>
      </w:r>
      <w:r w:rsidRPr="00B154ED">
        <w:rPr>
          <w:lang w:val="en-GB"/>
        </w:rPr>
        <w:t>slightly more than half the income needed to support a family. Americans for Tax Fairness declared that employees who made $10 per hour still needed taxpayer assistance in the form of food stamps and Medicaid to survive</w:t>
      </w:r>
      <w:r w:rsidR="008765FE" w:rsidRPr="00B154ED">
        <w:rPr>
          <w:lang w:val="en-GB"/>
        </w:rPr>
        <w:t>.</w:t>
      </w:r>
      <w:r w:rsidRPr="00B154ED">
        <w:rPr>
          <w:rStyle w:val="EndnoteReference"/>
          <w:lang w:val="en-GB"/>
        </w:rPr>
        <w:endnoteReference w:id="36"/>
      </w:r>
    </w:p>
    <w:p w14:paraId="047CD508" w14:textId="77777777" w:rsidR="00457B1A" w:rsidRPr="00B154ED" w:rsidRDefault="00457B1A" w:rsidP="00AF321A">
      <w:pPr>
        <w:pStyle w:val="BodyTextMain"/>
        <w:rPr>
          <w:lang w:val="en-GB"/>
        </w:rPr>
      </w:pPr>
    </w:p>
    <w:p w14:paraId="186559BA" w14:textId="3E79E322" w:rsidR="00457B1A" w:rsidRPr="00B154ED" w:rsidRDefault="00457B1A" w:rsidP="00AF321A">
      <w:pPr>
        <w:pStyle w:val="BodyTextMain"/>
        <w:rPr>
          <w:lang w:val="en-GB"/>
        </w:rPr>
      </w:pPr>
      <w:r w:rsidRPr="00B154ED">
        <w:rPr>
          <w:lang w:val="en-GB"/>
        </w:rPr>
        <w:t xml:space="preserve">One way to explore the notion of a living wage was to </w:t>
      </w:r>
      <w:r w:rsidR="008765FE" w:rsidRPr="00B154ED">
        <w:rPr>
          <w:lang w:val="en-GB"/>
        </w:rPr>
        <w:t>compare</w:t>
      </w:r>
      <w:r w:rsidRPr="00B154ED">
        <w:rPr>
          <w:lang w:val="en-GB"/>
        </w:rPr>
        <w:t xml:space="preserve"> what a corporation said </w:t>
      </w:r>
      <w:r w:rsidR="008765FE" w:rsidRPr="00B154ED">
        <w:rPr>
          <w:lang w:val="en-GB"/>
        </w:rPr>
        <w:t>it</w:t>
      </w:r>
      <w:r w:rsidRPr="00B154ED">
        <w:rPr>
          <w:lang w:val="en-GB"/>
        </w:rPr>
        <w:t xml:space="preserve"> would do</w:t>
      </w:r>
      <w:r w:rsidR="008765FE" w:rsidRPr="00B154ED">
        <w:rPr>
          <w:lang w:val="en-GB"/>
        </w:rPr>
        <w:t xml:space="preserve"> </w:t>
      </w:r>
      <w:r w:rsidRPr="00B154ED">
        <w:rPr>
          <w:lang w:val="en-GB"/>
        </w:rPr>
        <w:t xml:space="preserve">regarding compensation to what </w:t>
      </w:r>
      <w:r w:rsidR="008765FE" w:rsidRPr="00B154ED">
        <w:rPr>
          <w:lang w:val="en-GB"/>
        </w:rPr>
        <w:t>it actually</w:t>
      </w:r>
      <w:r w:rsidRPr="00B154ED">
        <w:rPr>
          <w:lang w:val="en-GB"/>
        </w:rPr>
        <w:t xml:space="preserve"> did. This </w:t>
      </w:r>
      <w:r w:rsidR="00BB5C79">
        <w:rPr>
          <w:lang w:val="en-GB"/>
        </w:rPr>
        <w:t xml:space="preserve">comparison </w:t>
      </w:r>
      <w:r w:rsidRPr="00B154ED">
        <w:rPr>
          <w:lang w:val="en-GB"/>
        </w:rPr>
        <w:t>was essentially a discussion about espoused versus enacted values. Wal-Mart clearly understood the impact this discussion could have on public opinion and on its corporate reputation. On Wal-Mart’s corporate website, for instance, the section</w:t>
      </w:r>
      <w:r w:rsidR="00BB5C79">
        <w:rPr>
          <w:lang w:val="en-GB"/>
        </w:rPr>
        <w:t xml:space="preserve"> titled</w:t>
      </w:r>
      <w:r w:rsidRPr="00B154ED">
        <w:rPr>
          <w:lang w:val="en-GB"/>
        </w:rPr>
        <w:t xml:space="preserve"> </w:t>
      </w:r>
      <w:r w:rsidR="00BB5C79">
        <w:rPr>
          <w:lang w:val="en-GB"/>
        </w:rPr>
        <w:t>“</w:t>
      </w:r>
      <w:r w:rsidRPr="000F49DC">
        <w:rPr>
          <w:lang w:val="en-GB"/>
        </w:rPr>
        <w:t>Opportunity &amp; Advancement</w:t>
      </w:r>
      <w:r w:rsidR="00BB5C79">
        <w:rPr>
          <w:lang w:val="en-GB"/>
        </w:rPr>
        <w:t>”</w:t>
      </w:r>
      <w:r w:rsidRPr="00B154ED">
        <w:rPr>
          <w:b/>
          <w:noProof/>
          <w:lang w:val="en-GB"/>
        </w:rPr>
        <w:t xml:space="preserve"> </w:t>
      </w:r>
      <w:r w:rsidRPr="00B154ED">
        <w:rPr>
          <w:noProof/>
          <w:lang w:val="en-GB"/>
        </w:rPr>
        <w:t xml:space="preserve">positioned Wal-Mart regarding a living wage and </w:t>
      </w:r>
      <w:r w:rsidRPr="00B154ED">
        <w:rPr>
          <w:lang w:val="en-GB"/>
        </w:rPr>
        <w:t xml:space="preserve">provided a detailed, reasoned, and deliberate exposition of </w:t>
      </w:r>
      <w:r w:rsidR="00B24C5B" w:rsidRPr="00B154ED">
        <w:rPr>
          <w:lang w:val="en-GB"/>
        </w:rPr>
        <w:t xml:space="preserve">its </w:t>
      </w:r>
      <w:r w:rsidRPr="00B154ED">
        <w:rPr>
          <w:lang w:val="en-GB"/>
        </w:rPr>
        <w:t xml:space="preserve">strategy. Wal-Mart asserted that it offered competitive pay—but especially </w:t>
      </w:r>
      <w:r w:rsidR="00B24C5B" w:rsidRPr="00B154ED">
        <w:rPr>
          <w:lang w:val="en-GB"/>
        </w:rPr>
        <w:t xml:space="preserve">stressed </w:t>
      </w:r>
      <w:r w:rsidRPr="00B154ED">
        <w:rPr>
          <w:lang w:val="en-GB"/>
        </w:rPr>
        <w:t>that the corporation offered upward mobility</w:t>
      </w:r>
      <w:r w:rsidR="008765FE" w:rsidRPr="00B154ED">
        <w:rPr>
          <w:lang w:val="en-GB"/>
        </w:rPr>
        <w:t>.</w:t>
      </w:r>
      <w:r w:rsidRPr="00B154ED">
        <w:rPr>
          <w:rStyle w:val="EndnoteReference"/>
          <w:lang w:val="en-GB"/>
        </w:rPr>
        <w:endnoteReference w:id="37"/>
      </w:r>
      <w:r w:rsidRPr="00B154ED">
        <w:rPr>
          <w:lang w:val="en-GB"/>
        </w:rPr>
        <w:t xml:space="preserve"> </w:t>
      </w:r>
    </w:p>
    <w:p w14:paraId="032FEE32" w14:textId="77777777" w:rsidR="00457B1A" w:rsidRPr="00B154ED" w:rsidRDefault="00457B1A" w:rsidP="00AF321A">
      <w:pPr>
        <w:pStyle w:val="BodyTextMain"/>
        <w:rPr>
          <w:lang w:val="en-GB"/>
        </w:rPr>
      </w:pPr>
      <w:r w:rsidRPr="00B154ED">
        <w:rPr>
          <w:lang w:val="en-GB"/>
        </w:rPr>
        <w:t xml:space="preserve"> </w:t>
      </w:r>
    </w:p>
    <w:p w14:paraId="60D19B6D" w14:textId="1F89E2F8" w:rsidR="00457B1A" w:rsidRPr="00B154ED" w:rsidRDefault="00457B1A" w:rsidP="00AF321A">
      <w:pPr>
        <w:pStyle w:val="BodyTextMain"/>
        <w:rPr>
          <w:lang w:val="en-GB"/>
        </w:rPr>
      </w:pPr>
      <w:r w:rsidRPr="00B154ED">
        <w:rPr>
          <w:lang w:val="en-GB"/>
        </w:rPr>
        <w:t xml:space="preserve">A similar promotional piece on Wal-Mart’s corporate website touted </w:t>
      </w:r>
      <w:r w:rsidR="003F036F" w:rsidRPr="00B154ED">
        <w:rPr>
          <w:lang w:val="en-GB"/>
        </w:rPr>
        <w:t>the</w:t>
      </w:r>
      <w:r w:rsidRPr="00B154ED">
        <w:rPr>
          <w:lang w:val="en-GB"/>
        </w:rPr>
        <w:t xml:space="preserve"> $2.7 billion </w:t>
      </w:r>
      <w:r w:rsidR="003F036F" w:rsidRPr="00B154ED">
        <w:rPr>
          <w:lang w:val="en-GB"/>
        </w:rPr>
        <w:t xml:space="preserve">the company had invested </w:t>
      </w:r>
      <w:r w:rsidRPr="00B154ED">
        <w:rPr>
          <w:lang w:val="en-GB"/>
        </w:rPr>
        <w:t>in higher wages, training, and education. The website reported that 75 per cent of store managers</w:t>
      </w:r>
      <w:r w:rsidR="00B24C5B" w:rsidRPr="00B154ED">
        <w:rPr>
          <w:lang w:val="en-GB"/>
        </w:rPr>
        <w:t xml:space="preserve"> had</w:t>
      </w:r>
      <w:r w:rsidRPr="00B154ED">
        <w:rPr>
          <w:lang w:val="en-GB"/>
        </w:rPr>
        <w:t xml:space="preserve"> started as hourly employees and now earned between $50,000 and $170,000 annually, and that more than 300,000 employees had been with the company 10 years or more. This investment included </w:t>
      </w:r>
      <w:r w:rsidR="00B24C5B" w:rsidRPr="00B154ED">
        <w:rPr>
          <w:lang w:val="en-GB"/>
        </w:rPr>
        <w:t xml:space="preserve">the </w:t>
      </w:r>
      <w:r w:rsidRPr="00B154ED">
        <w:rPr>
          <w:lang w:val="en-GB"/>
        </w:rPr>
        <w:t>development of 200 training academies in the United States</w:t>
      </w:r>
      <w:r w:rsidR="003F036F" w:rsidRPr="00B154ED">
        <w:rPr>
          <w:lang w:val="en-GB"/>
        </w:rPr>
        <w:t>,</w:t>
      </w:r>
      <w:r w:rsidRPr="00B154ED">
        <w:rPr>
          <w:lang w:val="en-GB"/>
        </w:rPr>
        <w:t xml:space="preserve"> and classroom and sales training for hourly supervisors and department managers. A website infographic indicated that</w:t>
      </w:r>
      <w:r w:rsidR="001458DE" w:rsidRPr="00B154ED">
        <w:rPr>
          <w:lang w:val="en-GB"/>
        </w:rPr>
        <w:t>,</w:t>
      </w:r>
      <w:r w:rsidRPr="00B154ED">
        <w:rPr>
          <w:lang w:val="en-GB"/>
        </w:rPr>
        <w:t xml:space="preserve"> after one year, the project </w:t>
      </w:r>
      <w:r w:rsidR="003F036F" w:rsidRPr="00B154ED">
        <w:rPr>
          <w:lang w:val="en-GB"/>
        </w:rPr>
        <w:t xml:space="preserve">had </w:t>
      </w:r>
      <w:r w:rsidRPr="00B154ED">
        <w:rPr>
          <w:lang w:val="en-GB"/>
        </w:rPr>
        <w:t xml:space="preserve">resulted in over 200,000 promotions, </w:t>
      </w:r>
      <w:r w:rsidR="001458DE" w:rsidRPr="00B154ED">
        <w:rPr>
          <w:lang w:val="en-GB"/>
        </w:rPr>
        <w:t xml:space="preserve">the conversion of </w:t>
      </w:r>
      <w:r w:rsidRPr="00B154ED">
        <w:rPr>
          <w:lang w:val="en-GB"/>
        </w:rPr>
        <w:t>more than 150,000 part-time positions to full</w:t>
      </w:r>
      <w:r w:rsidR="003F036F" w:rsidRPr="00B154ED">
        <w:rPr>
          <w:lang w:val="en-GB"/>
        </w:rPr>
        <w:t>-</w:t>
      </w:r>
      <w:r w:rsidRPr="00B154ED">
        <w:rPr>
          <w:lang w:val="en-GB"/>
        </w:rPr>
        <w:t>time</w:t>
      </w:r>
      <w:r w:rsidR="001458DE" w:rsidRPr="00B154ED">
        <w:rPr>
          <w:lang w:val="en-GB"/>
        </w:rPr>
        <w:t xml:space="preserve"> positions</w:t>
      </w:r>
      <w:r w:rsidRPr="00B154ED">
        <w:rPr>
          <w:lang w:val="en-GB"/>
        </w:rPr>
        <w:t xml:space="preserve">, and 8,000 new department manager positions. Developers expected to serve more than </w:t>
      </w:r>
      <w:r w:rsidR="0013094B">
        <w:rPr>
          <w:lang w:val="en-GB"/>
        </w:rPr>
        <w:t>500,000</w:t>
      </w:r>
      <w:r w:rsidRPr="00B154ED">
        <w:rPr>
          <w:lang w:val="en-GB"/>
        </w:rPr>
        <w:t xml:space="preserve"> trainees at the new academies. When it came to compensation, Wal-Mart </w:t>
      </w:r>
      <w:r w:rsidR="003F036F" w:rsidRPr="00B154ED">
        <w:rPr>
          <w:lang w:val="en-GB"/>
        </w:rPr>
        <w:t xml:space="preserve">had </w:t>
      </w:r>
      <w:r w:rsidRPr="00B154ED">
        <w:rPr>
          <w:lang w:val="en-GB"/>
        </w:rPr>
        <w:t xml:space="preserve">raised </w:t>
      </w:r>
      <w:r w:rsidR="003F036F" w:rsidRPr="00B154ED">
        <w:rPr>
          <w:lang w:val="en-GB"/>
        </w:rPr>
        <w:t xml:space="preserve">the pay of </w:t>
      </w:r>
      <w:r w:rsidRPr="00B154ED">
        <w:rPr>
          <w:lang w:val="en-GB"/>
        </w:rPr>
        <w:t>more than 1.2 million workers at Wal-Mart and Sam’s Club</w:t>
      </w:r>
      <w:r w:rsidR="003F036F" w:rsidRPr="00B154ED">
        <w:rPr>
          <w:lang w:val="en-GB"/>
        </w:rPr>
        <w:t xml:space="preserve"> stores in the United States.</w:t>
      </w:r>
      <w:r w:rsidRPr="00B154ED">
        <w:rPr>
          <w:rStyle w:val="EndnoteReference"/>
          <w:lang w:val="en-GB"/>
        </w:rPr>
        <w:endnoteReference w:id="38"/>
      </w:r>
      <w:r w:rsidRPr="00B154ED">
        <w:rPr>
          <w:lang w:val="en-GB"/>
        </w:rPr>
        <w:t xml:space="preserve"> On the other side of the discussion, posted public comments </w:t>
      </w:r>
      <w:r w:rsidR="001458DE" w:rsidRPr="00B154ED">
        <w:rPr>
          <w:lang w:val="en-GB"/>
        </w:rPr>
        <w:t>about</w:t>
      </w:r>
      <w:r w:rsidRPr="00B154ED">
        <w:rPr>
          <w:lang w:val="en-GB"/>
        </w:rPr>
        <w:t xml:space="preserve"> this information included </w:t>
      </w:r>
      <w:r w:rsidR="001458DE" w:rsidRPr="00B154ED">
        <w:rPr>
          <w:lang w:val="en-GB"/>
        </w:rPr>
        <w:t xml:space="preserve">those by </w:t>
      </w:r>
      <w:r w:rsidRPr="00B154ED">
        <w:rPr>
          <w:lang w:val="en-GB"/>
        </w:rPr>
        <w:t xml:space="preserve">a worker who </w:t>
      </w:r>
      <w:r w:rsidR="001458DE" w:rsidRPr="00B154ED">
        <w:rPr>
          <w:lang w:val="en-GB"/>
        </w:rPr>
        <w:t xml:space="preserve">had </w:t>
      </w:r>
      <w:r w:rsidRPr="00B154ED">
        <w:rPr>
          <w:lang w:val="en-GB"/>
        </w:rPr>
        <w:t>inquired about the lack of upward mobility in her department</w:t>
      </w:r>
      <w:r w:rsidR="001458DE" w:rsidRPr="00B154ED">
        <w:rPr>
          <w:lang w:val="en-GB"/>
        </w:rPr>
        <w:t>.</w:t>
      </w:r>
      <w:r w:rsidRPr="00B154ED">
        <w:rPr>
          <w:rStyle w:val="EndnoteReference"/>
          <w:lang w:val="en-GB"/>
        </w:rPr>
        <w:endnoteReference w:id="39"/>
      </w:r>
    </w:p>
    <w:p w14:paraId="64448555" w14:textId="77777777" w:rsidR="00457B1A" w:rsidRPr="00B154ED" w:rsidRDefault="00457B1A" w:rsidP="00AF321A">
      <w:pPr>
        <w:pStyle w:val="BodyTextMain"/>
        <w:rPr>
          <w:lang w:val="en-GB"/>
        </w:rPr>
      </w:pPr>
    </w:p>
    <w:p w14:paraId="33BBEB77" w14:textId="00CF1ED2" w:rsidR="00457B1A" w:rsidRPr="00B154ED" w:rsidRDefault="00457B1A" w:rsidP="00AF321A">
      <w:pPr>
        <w:pStyle w:val="BodyTextMain"/>
        <w:rPr>
          <w:lang w:val="en-GB"/>
        </w:rPr>
      </w:pPr>
      <w:r w:rsidRPr="00B154ED">
        <w:rPr>
          <w:lang w:val="en-GB"/>
        </w:rPr>
        <w:t>Wal-Mart had other contextual challenges: over the past few years</w:t>
      </w:r>
      <w:r w:rsidR="001458DE" w:rsidRPr="00B154ED">
        <w:rPr>
          <w:lang w:val="en-GB"/>
        </w:rPr>
        <w:t>,</w:t>
      </w:r>
      <w:r w:rsidRPr="00B154ED">
        <w:rPr>
          <w:lang w:val="en-GB"/>
        </w:rPr>
        <w:t xml:space="preserve"> many stores had gained a reputation for having dirty bathrooms, shelves that were either empty or inconsistently stocked, checkouts that were tedious, or employees who provided a</w:t>
      </w:r>
      <w:r w:rsidR="00E85FBC" w:rsidRPr="00B154ED">
        <w:rPr>
          <w:lang w:val="en-GB"/>
        </w:rPr>
        <w:t xml:space="preserve"> generally</w:t>
      </w:r>
      <w:r w:rsidRPr="00B154ED">
        <w:rPr>
          <w:lang w:val="en-GB"/>
        </w:rPr>
        <w:t xml:space="preserve"> unhelpful or unfriendly shopping experience. Even though overall revenue in 2015 </w:t>
      </w:r>
      <w:r w:rsidR="00C74ABE">
        <w:rPr>
          <w:lang w:val="en-GB"/>
        </w:rPr>
        <w:t xml:space="preserve">showed that </w:t>
      </w:r>
      <w:r w:rsidR="00E85FBC" w:rsidRPr="00B154ED">
        <w:rPr>
          <w:lang w:val="en-GB"/>
        </w:rPr>
        <w:t>e</w:t>
      </w:r>
      <w:r w:rsidR="00C74ABE">
        <w:rPr>
          <w:lang w:val="en-GB"/>
        </w:rPr>
        <w:t>arnings were positive</w:t>
      </w:r>
      <w:r w:rsidRPr="00B154ED">
        <w:rPr>
          <w:lang w:val="en-GB"/>
        </w:rPr>
        <w:t xml:space="preserve">, sales had plunged for five straight quarters in </w:t>
      </w:r>
      <w:r w:rsidR="00561007" w:rsidRPr="00B154ED">
        <w:rPr>
          <w:lang w:val="en-GB"/>
        </w:rPr>
        <w:t>Wal-Mart</w:t>
      </w:r>
      <w:r w:rsidRPr="00B154ED">
        <w:rPr>
          <w:lang w:val="en-GB"/>
        </w:rPr>
        <w:t xml:space="preserve"> stores that had been open for at least a year. Considering that only 16 per cent of stores had met their customer service goals, Wal-Mart executives reevaluated their minimalist approach to worker</w:t>
      </w:r>
      <w:r w:rsidR="00561007" w:rsidRPr="00B154ED">
        <w:rPr>
          <w:lang w:val="en-GB"/>
        </w:rPr>
        <w:t>s’</w:t>
      </w:r>
      <w:r w:rsidRPr="00B154ED">
        <w:rPr>
          <w:lang w:val="en-GB"/>
        </w:rPr>
        <w:t xml:space="preserve"> pay</w:t>
      </w:r>
      <w:r w:rsidR="00930DE1" w:rsidRPr="00B154ED">
        <w:rPr>
          <w:lang w:val="en-GB"/>
        </w:rPr>
        <w:t>.</w:t>
      </w:r>
      <w:r w:rsidRPr="00B154ED">
        <w:rPr>
          <w:rStyle w:val="EndnoteReference"/>
          <w:lang w:val="en-GB"/>
        </w:rPr>
        <w:endnoteReference w:id="40"/>
      </w:r>
      <w:r w:rsidRPr="00B154ED">
        <w:rPr>
          <w:lang w:val="en-GB"/>
        </w:rPr>
        <w:t xml:space="preserve"> </w:t>
      </w:r>
    </w:p>
    <w:p w14:paraId="4B45090D" w14:textId="77777777" w:rsidR="00457B1A" w:rsidRPr="00B154ED" w:rsidRDefault="00457B1A" w:rsidP="00AF321A">
      <w:pPr>
        <w:pStyle w:val="BodyTextMain"/>
        <w:rPr>
          <w:lang w:val="en-GB"/>
        </w:rPr>
      </w:pPr>
    </w:p>
    <w:p w14:paraId="327902E0" w14:textId="1D1E0F98" w:rsidR="00457B1A" w:rsidRPr="00B154ED" w:rsidRDefault="00457B1A" w:rsidP="00AF321A">
      <w:pPr>
        <w:pStyle w:val="BodyTextMain"/>
        <w:rPr>
          <w:lang w:val="en-GB"/>
        </w:rPr>
      </w:pPr>
      <w:r w:rsidRPr="00B154ED">
        <w:rPr>
          <w:lang w:val="en-GB"/>
        </w:rPr>
        <w:lastRenderedPageBreak/>
        <w:t>2015 was a pivotal year for Wal-Mart. Under pressure from investors, the corporation’s new executive team sorted through analysis related to the company’s slide in sales</w:t>
      </w:r>
      <w:r w:rsidR="00561007" w:rsidRPr="00B154ED">
        <w:rPr>
          <w:lang w:val="en-GB"/>
        </w:rPr>
        <w:t>,</w:t>
      </w:r>
      <w:r w:rsidR="00913CBE">
        <w:rPr>
          <w:lang w:val="en-GB"/>
        </w:rPr>
        <w:t xml:space="preserve"> and the news was unfortunate</w:t>
      </w:r>
      <w:r w:rsidRPr="00B154ED">
        <w:rPr>
          <w:lang w:val="en-GB"/>
        </w:rPr>
        <w:t xml:space="preserve">. Besides the environmental challenges at many of </w:t>
      </w:r>
      <w:r w:rsidR="00561007" w:rsidRPr="00B154ED">
        <w:rPr>
          <w:lang w:val="en-GB"/>
        </w:rPr>
        <w:t>its</w:t>
      </w:r>
      <w:r w:rsidRPr="00B154ED">
        <w:rPr>
          <w:lang w:val="en-GB"/>
        </w:rPr>
        <w:t xml:space="preserve"> stores, Wal-Mart’s profits were contested by global currency manipulators, intense competition from brick</w:t>
      </w:r>
      <w:r w:rsidR="00561007" w:rsidRPr="00B154ED">
        <w:rPr>
          <w:lang w:val="en-GB"/>
        </w:rPr>
        <w:t>-</w:t>
      </w:r>
      <w:r w:rsidRPr="00B154ED">
        <w:rPr>
          <w:lang w:val="en-GB"/>
        </w:rPr>
        <w:t>and</w:t>
      </w:r>
      <w:r w:rsidR="00561007" w:rsidRPr="00B154ED">
        <w:rPr>
          <w:lang w:val="en-GB"/>
        </w:rPr>
        <w:t>-</w:t>
      </w:r>
      <w:r w:rsidRPr="00B154ED">
        <w:rPr>
          <w:lang w:val="en-GB"/>
        </w:rPr>
        <w:t>mortar rivals, and even more intense competition from Amazon</w:t>
      </w:r>
      <w:r w:rsidR="00561007" w:rsidRPr="00B154ED">
        <w:rPr>
          <w:lang w:val="en-GB"/>
        </w:rPr>
        <w:t>.com Inc.</w:t>
      </w:r>
      <w:r w:rsidRPr="00B154ED">
        <w:rPr>
          <w:lang w:val="en-GB"/>
        </w:rPr>
        <w:t>’s online juggernaut. Wal-Mart reduced its workforce consistently from 2008 through 2013</w:t>
      </w:r>
      <w:r w:rsidR="00AA1757">
        <w:rPr>
          <w:lang w:val="en-GB"/>
        </w:rPr>
        <w:t>,</w:t>
      </w:r>
      <w:r w:rsidRPr="00B154ED">
        <w:rPr>
          <w:lang w:val="en-GB"/>
        </w:rPr>
        <w:t xml:space="preserve"> </w:t>
      </w:r>
      <w:r w:rsidR="00091E4C">
        <w:rPr>
          <w:lang w:val="en-GB"/>
        </w:rPr>
        <w:t>even as</w:t>
      </w:r>
      <w:r w:rsidR="00561007" w:rsidRPr="00B154ED">
        <w:rPr>
          <w:lang w:val="en-GB"/>
        </w:rPr>
        <w:t xml:space="preserve"> </w:t>
      </w:r>
      <w:r w:rsidRPr="00B154ED">
        <w:rPr>
          <w:lang w:val="en-GB"/>
        </w:rPr>
        <w:t xml:space="preserve">the square footage of its stores increased by 13 per cent. In February 2015, </w:t>
      </w:r>
      <w:r w:rsidR="00091E4C">
        <w:rPr>
          <w:lang w:val="en-GB"/>
        </w:rPr>
        <w:t>c</w:t>
      </w:r>
      <w:r w:rsidR="00561007" w:rsidRPr="00B154ED">
        <w:rPr>
          <w:lang w:val="en-GB"/>
        </w:rPr>
        <w:t xml:space="preserve">hief </w:t>
      </w:r>
      <w:r w:rsidR="00091E4C">
        <w:rPr>
          <w:lang w:val="en-GB"/>
        </w:rPr>
        <w:t>e</w:t>
      </w:r>
      <w:r w:rsidR="00561007" w:rsidRPr="00B154ED">
        <w:rPr>
          <w:lang w:val="en-GB"/>
        </w:rPr>
        <w:t xml:space="preserve">xecutive </w:t>
      </w:r>
      <w:r w:rsidR="00091E4C">
        <w:rPr>
          <w:lang w:val="en-GB"/>
        </w:rPr>
        <w:t>o</w:t>
      </w:r>
      <w:r w:rsidR="00561007" w:rsidRPr="00B154ED">
        <w:rPr>
          <w:lang w:val="en-GB"/>
        </w:rPr>
        <w:t>fficer (CEO)</w:t>
      </w:r>
      <w:r w:rsidRPr="00B154ED">
        <w:rPr>
          <w:lang w:val="en-GB"/>
        </w:rPr>
        <w:t xml:space="preserve"> </w:t>
      </w:r>
      <w:r w:rsidR="00561007" w:rsidRPr="00B154ED">
        <w:rPr>
          <w:lang w:val="en-GB"/>
        </w:rPr>
        <w:t xml:space="preserve">Doug </w:t>
      </w:r>
      <w:r w:rsidRPr="00B154ED">
        <w:rPr>
          <w:lang w:val="en-GB"/>
        </w:rPr>
        <w:t xml:space="preserve">McMillon admitted to employees watching a company-wide video feed that Wal-Mart’s obsession with cutting </w:t>
      </w:r>
      <w:r w:rsidR="00E42697" w:rsidRPr="00B154ED">
        <w:rPr>
          <w:lang w:val="en-GB"/>
        </w:rPr>
        <w:t>labour</w:t>
      </w:r>
      <w:r w:rsidRPr="00B154ED">
        <w:rPr>
          <w:lang w:val="en-GB"/>
        </w:rPr>
        <w:t xml:space="preserve"> costs had been a mistake and that</w:t>
      </w:r>
      <w:r w:rsidR="00561007" w:rsidRPr="00B154ED">
        <w:rPr>
          <w:lang w:val="en-GB"/>
        </w:rPr>
        <w:t>, accordingly,</w:t>
      </w:r>
      <w:r w:rsidRPr="00B154ED">
        <w:rPr>
          <w:lang w:val="en-GB"/>
        </w:rPr>
        <w:t xml:space="preserve"> the company would be making adjustments</w:t>
      </w:r>
      <w:r w:rsidR="00561007" w:rsidRPr="00B154ED">
        <w:rPr>
          <w:lang w:val="en-GB"/>
        </w:rPr>
        <w:t>.</w:t>
      </w:r>
      <w:r w:rsidRPr="00B154ED">
        <w:rPr>
          <w:rStyle w:val="EndnoteReference"/>
          <w:lang w:val="en-GB"/>
        </w:rPr>
        <w:endnoteReference w:id="41"/>
      </w:r>
      <w:r w:rsidRPr="00B154ED">
        <w:rPr>
          <w:lang w:val="en-GB"/>
        </w:rPr>
        <w:t xml:space="preserve"> </w:t>
      </w:r>
    </w:p>
    <w:p w14:paraId="67702C55" w14:textId="77777777" w:rsidR="00457B1A" w:rsidRPr="00B154ED" w:rsidRDefault="00457B1A" w:rsidP="00AF321A">
      <w:pPr>
        <w:pStyle w:val="BodyTextMain"/>
        <w:rPr>
          <w:lang w:val="en-GB"/>
        </w:rPr>
      </w:pPr>
    </w:p>
    <w:p w14:paraId="5561945E" w14:textId="1D21F839" w:rsidR="00457B1A" w:rsidRPr="00B154ED" w:rsidRDefault="004F0785" w:rsidP="00AF321A">
      <w:pPr>
        <w:pStyle w:val="BodyTextMain"/>
        <w:rPr>
          <w:lang w:val="en-GB"/>
        </w:rPr>
      </w:pPr>
      <w:r w:rsidRPr="00B154ED">
        <w:rPr>
          <w:lang w:val="en-GB"/>
        </w:rPr>
        <w:t>However</w:t>
      </w:r>
      <w:r w:rsidR="00457B1A" w:rsidRPr="00B154ED">
        <w:rPr>
          <w:lang w:val="en-GB"/>
        </w:rPr>
        <w:t xml:space="preserve">, certain Wal-Mart </w:t>
      </w:r>
      <w:r w:rsidR="00E42697" w:rsidRPr="00B154ED">
        <w:rPr>
          <w:lang w:val="en-GB"/>
        </w:rPr>
        <w:t>labour</w:t>
      </w:r>
      <w:r w:rsidR="00457B1A" w:rsidRPr="00B154ED">
        <w:rPr>
          <w:lang w:val="en-GB"/>
        </w:rPr>
        <w:t xml:space="preserve"> practices seemed ambiguous in intent</w:t>
      </w:r>
      <w:r w:rsidR="00375303" w:rsidRPr="00B154ED">
        <w:rPr>
          <w:lang w:val="en-GB"/>
        </w:rPr>
        <w:t>;</w:t>
      </w:r>
      <w:r w:rsidR="00457B1A" w:rsidRPr="00B154ED">
        <w:rPr>
          <w:lang w:val="en-GB"/>
        </w:rPr>
        <w:t xml:space="preserve"> for example, employee hours were restricted to less than 40 hours per week</w:t>
      </w:r>
      <w:r w:rsidRPr="00B154ED">
        <w:rPr>
          <w:lang w:val="en-GB"/>
        </w:rPr>
        <w:t>,</w:t>
      </w:r>
      <w:r w:rsidR="00457B1A" w:rsidRPr="00B154ED">
        <w:rPr>
          <w:lang w:val="en-GB"/>
        </w:rPr>
        <w:t xml:space="preserve"> and 34 hours was considered full-time for in-house practice. Th</w:t>
      </w:r>
      <w:r w:rsidR="00091E4C">
        <w:rPr>
          <w:lang w:val="en-GB"/>
        </w:rPr>
        <w:t xml:space="preserve">ese policies </w:t>
      </w:r>
      <w:r w:rsidR="00457B1A" w:rsidRPr="00B154ED">
        <w:rPr>
          <w:lang w:val="en-GB"/>
        </w:rPr>
        <w:t xml:space="preserve">meant the corporation did not have to offer benefits </w:t>
      </w:r>
      <w:r w:rsidRPr="00B154ED">
        <w:rPr>
          <w:lang w:val="en-GB"/>
        </w:rPr>
        <w:t>such as</w:t>
      </w:r>
      <w:r w:rsidR="00457B1A" w:rsidRPr="00B154ED">
        <w:rPr>
          <w:lang w:val="en-GB"/>
        </w:rPr>
        <w:t xml:space="preserve"> health care to those employees</w:t>
      </w:r>
      <w:r w:rsidRPr="00B154ED">
        <w:rPr>
          <w:lang w:val="en-GB"/>
        </w:rPr>
        <w:t>—</w:t>
      </w:r>
      <w:r w:rsidR="00457B1A" w:rsidRPr="00B154ED">
        <w:rPr>
          <w:lang w:val="en-GB"/>
        </w:rPr>
        <w:t>a noteworthy practice from the largest private sector employer in the United States</w:t>
      </w:r>
      <w:r w:rsidRPr="00B154ED">
        <w:rPr>
          <w:lang w:val="en-GB"/>
        </w:rPr>
        <w:t>,</w:t>
      </w:r>
      <w:r w:rsidR="00457B1A" w:rsidRPr="00B154ED">
        <w:rPr>
          <w:lang w:val="en-GB"/>
        </w:rPr>
        <w:t xml:space="preserve"> with about 1.5 million employees. At $10 per hour</w:t>
      </w:r>
      <w:r w:rsidRPr="00B154ED">
        <w:rPr>
          <w:lang w:val="en-GB"/>
        </w:rPr>
        <w:t>,</w:t>
      </w:r>
      <w:r w:rsidR="00457B1A" w:rsidRPr="00B154ED">
        <w:rPr>
          <w:lang w:val="en-GB"/>
        </w:rPr>
        <w:t xml:space="preserve"> t</w:t>
      </w:r>
      <w:r w:rsidR="00375303" w:rsidRPr="00B154ED">
        <w:rPr>
          <w:lang w:val="en-GB"/>
        </w:rPr>
        <w:t>he annual salary for those workers</w:t>
      </w:r>
      <w:r w:rsidR="00457B1A" w:rsidRPr="00B154ED">
        <w:rPr>
          <w:lang w:val="en-GB"/>
        </w:rPr>
        <w:t xml:space="preserve"> amounted to less than $18,000. Employees ma</w:t>
      </w:r>
      <w:r w:rsidR="00375303" w:rsidRPr="00B154ED">
        <w:rPr>
          <w:lang w:val="en-GB"/>
        </w:rPr>
        <w:t>king</w:t>
      </w:r>
      <w:r w:rsidR="00457B1A" w:rsidRPr="00B154ED">
        <w:rPr>
          <w:lang w:val="en-GB"/>
        </w:rPr>
        <w:t xml:space="preserve"> that annual income could not afford the necessities of life, yet their employer had an excess of $480 billion in gross revenues and more than $16 billion in profits in 2016. </w:t>
      </w:r>
      <w:r w:rsidR="00375303" w:rsidRPr="00B154ED">
        <w:rPr>
          <w:lang w:val="en-GB"/>
        </w:rPr>
        <w:t>In 2015,</w:t>
      </w:r>
      <w:r w:rsidR="00457B1A" w:rsidRPr="00B154ED">
        <w:rPr>
          <w:lang w:val="en-GB"/>
        </w:rPr>
        <w:t xml:space="preserve"> Wal-Mart</w:t>
      </w:r>
      <w:r w:rsidR="00375303" w:rsidRPr="00B154ED">
        <w:rPr>
          <w:lang w:val="en-GB"/>
        </w:rPr>
        <w:t>’s</w:t>
      </w:r>
      <w:r w:rsidR="00457B1A" w:rsidRPr="00B154ED">
        <w:rPr>
          <w:lang w:val="en-GB"/>
        </w:rPr>
        <w:t xml:space="preserve"> CEO received a </w:t>
      </w:r>
      <w:r w:rsidR="00375303" w:rsidRPr="00B154ED">
        <w:rPr>
          <w:lang w:val="en-GB"/>
        </w:rPr>
        <w:t xml:space="preserve">salary of </w:t>
      </w:r>
      <w:r w:rsidR="00457B1A" w:rsidRPr="00B154ED">
        <w:rPr>
          <w:lang w:val="en-GB"/>
        </w:rPr>
        <w:t>$19.4 million—more than $9,323 per hour based on a 40-hour week</w:t>
      </w:r>
      <w:r w:rsidR="00375303" w:rsidRPr="00B154ED">
        <w:rPr>
          <w:lang w:val="en-GB"/>
        </w:rPr>
        <w:t>.</w:t>
      </w:r>
      <w:r w:rsidR="00457B1A" w:rsidRPr="00B154ED">
        <w:rPr>
          <w:rStyle w:val="EndnoteReference"/>
          <w:lang w:val="en-GB"/>
        </w:rPr>
        <w:endnoteReference w:id="42"/>
      </w:r>
      <w:r w:rsidR="00457B1A" w:rsidRPr="00B154ED">
        <w:rPr>
          <w:lang w:val="en-GB"/>
        </w:rPr>
        <w:t xml:space="preserve"> </w:t>
      </w:r>
    </w:p>
    <w:p w14:paraId="1B85ABAC" w14:textId="046D6849" w:rsidR="00457B1A" w:rsidRPr="00B154ED" w:rsidRDefault="00457B1A" w:rsidP="007C3F82">
      <w:pPr>
        <w:pStyle w:val="BodyTextMain"/>
        <w:tabs>
          <w:tab w:val="right" w:pos="9360"/>
        </w:tabs>
        <w:rPr>
          <w:lang w:val="en-GB"/>
        </w:rPr>
      </w:pPr>
      <w:r w:rsidRPr="00B154ED">
        <w:rPr>
          <w:lang w:val="en-GB"/>
        </w:rPr>
        <w:t xml:space="preserve"> </w:t>
      </w:r>
      <w:r w:rsidR="007C3F82">
        <w:rPr>
          <w:lang w:val="en-GB"/>
        </w:rPr>
        <w:tab/>
      </w:r>
    </w:p>
    <w:p w14:paraId="7217B0EF" w14:textId="14F3F88D" w:rsidR="00457B1A" w:rsidRPr="00B154ED" w:rsidRDefault="00457B1A" w:rsidP="00AF321A">
      <w:pPr>
        <w:pStyle w:val="BodyTextMain"/>
        <w:rPr>
          <w:lang w:val="en-GB"/>
        </w:rPr>
      </w:pPr>
      <w:r w:rsidRPr="00B154ED">
        <w:rPr>
          <w:lang w:val="en-GB"/>
        </w:rPr>
        <w:t>Some commentators suggested that Wal-Mart could easily afford to pay a $15 per</w:t>
      </w:r>
      <w:r w:rsidR="00375303" w:rsidRPr="00B154ED">
        <w:rPr>
          <w:lang w:val="en-GB"/>
        </w:rPr>
        <w:t>-</w:t>
      </w:r>
      <w:r w:rsidRPr="00B154ED">
        <w:rPr>
          <w:lang w:val="en-GB"/>
        </w:rPr>
        <w:t>hour minimum wage</w:t>
      </w:r>
      <w:r w:rsidR="00091E4C">
        <w:rPr>
          <w:lang w:val="en-GB"/>
        </w:rPr>
        <w:t xml:space="preserve">, </w:t>
      </w:r>
      <w:r w:rsidRPr="00B154ED">
        <w:rPr>
          <w:lang w:val="en-GB"/>
        </w:rPr>
        <w:t>and asserted that the company’s low wages had been subsidized by the taxpayers who paid for public assistance. Wal-Mart’s wage</w:t>
      </w:r>
      <w:r w:rsidR="00375303" w:rsidRPr="00B154ED">
        <w:rPr>
          <w:lang w:val="en-GB"/>
        </w:rPr>
        <w:t>-</w:t>
      </w:r>
      <w:r w:rsidRPr="00B154ED">
        <w:rPr>
          <w:lang w:val="en-GB"/>
        </w:rPr>
        <w:t xml:space="preserve">related policies affected </w:t>
      </w:r>
      <w:r w:rsidR="00375303" w:rsidRPr="00B154ED">
        <w:rPr>
          <w:lang w:val="en-GB"/>
        </w:rPr>
        <w:t xml:space="preserve">not only </w:t>
      </w:r>
      <w:r w:rsidRPr="00B154ED">
        <w:rPr>
          <w:lang w:val="en-GB"/>
        </w:rPr>
        <w:t>those taxpayers, but also the public sector in general</w:t>
      </w:r>
      <w:r w:rsidR="00375303" w:rsidRPr="00B154ED">
        <w:rPr>
          <w:lang w:val="en-GB"/>
        </w:rPr>
        <w:t>,</w:t>
      </w:r>
      <w:r w:rsidRPr="00B154ED">
        <w:rPr>
          <w:lang w:val="en-GB"/>
        </w:rPr>
        <w:t xml:space="preserve"> which faced increased demand for services. At $10 per hour, an adult with one child qualified for both the Earned Income Tax Credit and the Supplemental Nutrition Assistance Program</w:t>
      </w:r>
      <w:r w:rsidR="00375303" w:rsidRPr="00B154ED">
        <w:rPr>
          <w:lang w:val="en-GB"/>
        </w:rPr>
        <w:t>;</w:t>
      </w:r>
      <w:r w:rsidRPr="00B154ED">
        <w:rPr>
          <w:lang w:val="en-GB"/>
        </w:rPr>
        <w:t xml:space="preserve"> in short,</w:t>
      </w:r>
      <w:r w:rsidR="00091E4C">
        <w:rPr>
          <w:lang w:val="en-GB"/>
        </w:rPr>
        <w:t xml:space="preserve"> this family</w:t>
      </w:r>
      <w:r w:rsidRPr="00B154ED">
        <w:rPr>
          <w:lang w:val="en-GB"/>
        </w:rPr>
        <w:t xml:space="preserve"> </w:t>
      </w:r>
      <w:r w:rsidR="00375303" w:rsidRPr="00B154ED">
        <w:rPr>
          <w:lang w:val="en-GB"/>
        </w:rPr>
        <w:t>was</w:t>
      </w:r>
      <w:r w:rsidRPr="00B154ED">
        <w:rPr>
          <w:lang w:val="en-GB"/>
        </w:rPr>
        <w:t xml:space="preserve"> eligible for food stamps</w:t>
      </w:r>
      <w:r w:rsidR="00375303" w:rsidRPr="00B154ED">
        <w:rPr>
          <w:lang w:val="en-GB"/>
        </w:rPr>
        <w:t>.</w:t>
      </w:r>
      <w:r w:rsidRPr="00B154ED">
        <w:rPr>
          <w:rStyle w:val="EndnoteReference"/>
          <w:lang w:val="en-GB"/>
        </w:rPr>
        <w:endnoteReference w:id="43"/>
      </w:r>
      <w:r w:rsidRPr="00B154ED">
        <w:rPr>
          <w:lang w:val="en-GB"/>
        </w:rPr>
        <w:t xml:space="preserve"> </w:t>
      </w:r>
      <w:r w:rsidRPr="000F49DC">
        <w:rPr>
          <w:lang w:val="en-GB"/>
        </w:rPr>
        <w:t>Wal-Mart’s</w:t>
      </w:r>
      <w:r w:rsidRPr="00B154ED">
        <w:rPr>
          <w:i/>
          <w:lang w:val="en-GB"/>
        </w:rPr>
        <w:t xml:space="preserve"> </w:t>
      </w:r>
      <w:r w:rsidR="008270DC">
        <w:rPr>
          <w:i/>
          <w:lang w:val="en-GB"/>
        </w:rPr>
        <w:t xml:space="preserve">Walmart </w:t>
      </w:r>
      <w:r w:rsidRPr="00B154ED">
        <w:rPr>
          <w:i/>
          <w:lang w:val="en-GB"/>
        </w:rPr>
        <w:t xml:space="preserve">2015 Diversity &amp; Inclusion </w:t>
      </w:r>
      <w:r w:rsidR="008270DC">
        <w:rPr>
          <w:lang w:val="en-GB"/>
        </w:rPr>
        <w:t>r</w:t>
      </w:r>
      <w:r w:rsidRPr="000F49DC">
        <w:rPr>
          <w:lang w:val="en-GB"/>
        </w:rPr>
        <w:t>eport</w:t>
      </w:r>
      <w:r w:rsidRPr="00B154ED">
        <w:rPr>
          <w:lang w:val="en-GB"/>
        </w:rPr>
        <w:t xml:space="preserve"> committed the corporation to $10 an hour or more for employees as of February 2016</w:t>
      </w:r>
      <w:r w:rsidR="00375303" w:rsidRPr="00B154ED">
        <w:rPr>
          <w:lang w:val="en-GB"/>
        </w:rPr>
        <w:t>.</w:t>
      </w:r>
      <w:r w:rsidRPr="00B154ED">
        <w:rPr>
          <w:rStyle w:val="EndnoteReference"/>
          <w:lang w:val="en-GB"/>
        </w:rPr>
        <w:endnoteReference w:id="44"/>
      </w:r>
    </w:p>
    <w:p w14:paraId="11EBBDA8" w14:textId="77777777" w:rsidR="00457B1A" w:rsidRPr="00B154ED" w:rsidRDefault="00457B1A" w:rsidP="00AF321A">
      <w:pPr>
        <w:pStyle w:val="BodyTextMain"/>
        <w:rPr>
          <w:lang w:val="en-GB"/>
        </w:rPr>
      </w:pPr>
      <w:r w:rsidRPr="00B154ED">
        <w:rPr>
          <w:lang w:val="en-GB"/>
        </w:rPr>
        <w:t xml:space="preserve"> </w:t>
      </w:r>
    </w:p>
    <w:p w14:paraId="3A4F6908" w14:textId="067E5A60" w:rsidR="00457B1A" w:rsidRPr="00B154ED" w:rsidRDefault="00457B1A" w:rsidP="00AF321A">
      <w:pPr>
        <w:pStyle w:val="BodyTextMain"/>
        <w:rPr>
          <w:lang w:val="en-GB"/>
        </w:rPr>
      </w:pPr>
      <w:r w:rsidRPr="00B154ED">
        <w:rPr>
          <w:lang w:val="en-GB"/>
        </w:rPr>
        <w:t>Competing claims about Wal-Mart were not always easy to sort out. Wal-Mart’s announcement in early 2016 that it would raise wages again for its hourly employees was largely met with skepticism. A spokes</w:t>
      </w:r>
      <w:r w:rsidR="00EB75CF" w:rsidRPr="00B154ED">
        <w:rPr>
          <w:lang w:val="en-GB"/>
        </w:rPr>
        <w:t>person</w:t>
      </w:r>
      <w:r w:rsidRPr="00B154ED">
        <w:rPr>
          <w:lang w:val="en-GB"/>
        </w:rPr>
        <w:t xml:space="preserve"> for Making Change at Walmart, a </w:t>
      </w:r>
      <w:r w:rsidR="00E42697" w:rsidRPr="00B154ED">
        <w:rPr>
          <w:lang w:val="en-GB"/>
        </w:rPr>
        <w:t>labour</w:t>
      </w:r>
      <w:r w:rsidRPr="00B154ED">
        <w:rPr>
          <w:lang w:val="en-GB"/>
        </w:rPr>
        <w:t xml:space="preserve"> advocacy group, pointed out that </w:t>
      </w:r>
      <w:r w:rsidR="00B75AB1" w:rsidRPr="00B154ED">
        <w:rPr>
          <w:lang w:val="en-GB"/>
        </w:rPr>
        <w:t>following</w:t>
      </w:r>
      <w:r w:rsidRPr="00B154ED">
        <w:rPr>
          <w:lang w:val="en-GB"/>
        </w:rPr>
        <w:t xml:space="preserve"> the much</w:t>
      </w:r>
      <w:r w:rsidR="00EB75CF" w:rsidRPr="00B154ED">
        <w:rPr>
          <w:lang w:val="en-GB"/>
        </w:rPr>
        <w:t>-</w:t>
      </w:r>
      <w:r w:rsidRPr="00B154ED">
        <w:rPr>
          <w:lang w:val="en-GB"/>
        </w:rPr>
        <w:t>marketed pay raise to $9 per hour in 2015, workers subsequently saw their hours cut and annual pay raise reduced</w:t>
      </w:r>
      <w:r w:rsidR="00B75AB1" w:rsidRPr="00B154ED">
        <w:rPr>
          <w:lang w:val="en-GB"/>
        </w:rPr>
        <w:t>.</w:t>
      </w:r>
      <w:r w:rsidRPr="00B154ED">
        <w:rPr>
          <w:rStyle w:val="EndnoteReference"/>
          <w:lang w:val="en-GB"/>
        </w:rPr>
        <w:endnoteReference w:id="45"/>
      </w:r>
      <w:r w:rsidRPr="00B154ED">
        <w:rPr>
          <w:lang w:val="en-GB"/>
        </w:rPr>
        <w:t xml:space="preserve"> Wal-Mart’s sheer size and profitability contributed to the public pressure on the corporation to increase </w:t>
      </w:r>
      <w:r w:rsidR="00B75AB1" w:rsidRPr="00B154ED">
        <w:rPr>
          <w:lang w:val="en-GB"/>
        </w:rPr>
        <w:t xml:space="preserve">its </w:t>
      </w:r>
      <w:r w:rsidRPr="00B154ED">
        <w:rPr>
          <w:lang w:val="en-GB"/>
        </w:rPr>
        <w:t xml:space="preserve">wages. In fact, even though </w:t>
      </w:r>
      <w:r w:rsidR="00913CBE">
        <w:rPr>
          <w:lang w:val="en-GB"/>
        </w:rPr>
        <w:t>a considerable amount</w:t>
      </w:r>
      <w:r w:rsidRPr="00B154ED">
        <w:rPr>
          <w:lang w:val="en-GB"/>
        </w:rPr>
        <w:t xml:space="preserve"> of minimum hourly</w:t>
      </w:r>
      <w:r w:rsidR="00B75AB1" w:rsidRPr="00B154ED">
        <w:rPr>
          <w:lang w:val="en-GB"/>
        </w:rPr>
        <w:t>-</w:t>
      </w:r>
      <w:r w:rsidRPr="00B154ED">
        <w:rPr>
          <w:lang w:val="en-GB"/>
        </w:rPr>
        <w:t>wage workers in the U</w:t>
      </w:r>
      <w:r w:rsidR="00B75AB1" w:rsidRPr="00B154ED">
        <w:rPr>
          <w:lang w:val="en-GB"/>
        </w:rPr>
        <w:t xml:space="preserve">nited </w:t>
      </w:r>
      <w:r w:rsidRPr="00B154ED">
        <w:rPr>
          <w:lang w:val="en-GB"/>
        </w:rPr>
        <w:t>S</w:t>
      </w:r>
      <w:r w:rsidR="00B75AB1" w:rsidRPr="00B154ED">
        <w:rPr>
          <w:lang w:val="en-GB"/>
        </w:rPr>
        <w:t>tates</w:t>
      </w:r>
      <w:r w:rsidRPr="00B154ED">
        <w:rPr>
          <w:lang w:val="en-GB"/>
        </w:rPr>
        <w:t xml:space="preserve"> worked at smaller businesses, Wal-Mart</w:t>
      </w:r>
      <w:r w:rsidR="00091E4C">
        <w:rPr>
          <w:lang w:val="en-GB"/>
        </w:rPr>
        <w:t>’s</w:t>
      </w:r>
      <w:r w:rsidRPr="00B154ED">
        <w:rPr>
          <w:lang w:val="en-GB"/>
        </w:rPr>
        <w:t xml:space="preserve"> detractors </w:t>
      </w:r>
      <w:r w:rsidR="00091E4C">
        <w:rPr>
          <w:lang w:val="en-GB"/>
        </w:rPr>
        <w:t>focused on the</w:t>
      </w:r>
      <w:r w:rsidRPr="00B154ED">
        <w:rPr>
          <w:lang w:val="en-GB"/>
        </w:rPr>
        <w:t xml:space="preserve"> corporation </w:t>
      </w:r>
      <w:r w:rsidR="00091E4C">
        <w:rPr>
          <w:lang w:val="en-GB"/>
        </w:rPr>
        <w:t xml:space="preserve">as one </w:t>
      </w:r>
      <w:r w:rsidRPr="00B154ED">
        <w:rPr>
          <w:lang w:val="en-GB"/>
        </w:rPr>
        <w:t xml:space="preserve">that had engaged in an incredible amount of commerce in terms of sales and paid </w:t>
      </w:r>
      <w:r w:rsidR="00B75AB1" w:rsidRPr="00B154ED">
        <w:rPr>
          <w:lang w:val="en-GB"/>
        </w:rPr>
        <w:t>its</w:t>
      </w:r>
      <w:r w:rsidRPr="00B154ED">
        <w:rPr>
          <w:lang w:val="en-GB"/>
        </w:rPr>
        <w:t xml:space="preserve"> CEO a mind-boggling salary, </w:t>
      </w:r>
      <w:r w:rsidR="00B75AB1" w:rsidRPr="00B154ED">
        <w:rPr>
          <w:lang w:val="en-GB"/>
        </w:rPr>
        <w:t>yet</w:t>
      </w:r>
      <w:r w:rsidRPr="00B154ED">
        <w:rPr>
          <w:lang w:val="en-GB"/>
        </w:rPr>
        <w:t xml:space="preserve"> still refused to pay higher wages</w:t>
      </w:r>
      <w:r w:rsidR="00913CBE">
        <w:rPr>
          <w:lang w:val="en-GB"/>
        </w:rPr>
        <w:t xml:space="preserve"> </w:t>
      </w:r>
      <w:r w:rsidRPr="00B154ED">
        <w:rPr>
          <w:lang w:val="en-GB"/>
        </w:rPr>
        <w:t xml:space="preserve">so </w:t>
      </w:r>
      <w:r w:rsidR="00B75AB1" w:rsidRPr="00B154ED">
        <w:rPr>
          <w:lang w:val="en-GB"/>
        </w:rPr>
        <w:t>its</w:t>
      </w:r>
      <w:r w:rsidRPr="00B154ED">
        <w:rPr>
          <w:lang w:val="en-GB"/>
        </w:rPr>
        <w:t xml:space="preserve"> employees could avoid </w:t>
      </w:r>
      <w:r w:rsidR="00B75AB1" w:rsidRPr="00B154ED">
        <w:rPr>
          <w:lang w:val="en-GB"/>
        </w:rPr>
        <w:t xml:space="preserve">having to </w:t>
      </w:r>
      <w:r w:rsidRPr="00B154ED">
        <w:rPr>
          <w:lang w:val="en-GB"/>
        </w:rPr>
        <w:t>apply for some</w:t>
      </w:r>
      <w:r w:rsidR="00B75AB1" w:rsidRPr="00B154ED">
        <w:rPr>
          <w:lang w:val="en-GB"/>
        </w:rPr>
        <w:t xml:space="preserve"> </w:t>
      </w:r>
      <w:r w:rsidRPr="00B154ED">
        <w:rPr>
          <w:lang w:val="en-GB"/>
        </w:rPr>
        <w:t>type of government living assistance</w:t>
      </w:r>
      <w:r w:rsidR="00B75AB1" w:rsidRPr="00B154ED">
        <w:rPr>
          <w:lang w:val="en-GB"/>
        </w:rPr>
        <w:t>.</w:t>
      </w:r>
      <w:r w:rsidRPr="00B154ED">
        <w:rPr>
          <w:rStyle w:val="EndnoteReference"/>
          <w:lang w:val="en-GB"/>
        </w:rPr>
        <w:endnoteReference w:id="46"/>
      </w:r>
      <w:r w:rsidRPr="00B154ED">
        <w:rPr>
          <w:lang w:val="en-GB"/>
        </w:rPr>
        <w:t xml:space="preserve"> </w:t>
      </w:r>
    </w:p>
    <w:p w14:paraId="137D3366" w14:textId="77777777" w:rsidR="00457B1A" w:rsidRPr="00B154ED" w:rsidRDefault="00457B1A" w:rsidP="00AF321A">
      <w:pPr>
        <w:pStyle w:val="BodyTextMain"/>
        <w:rPr>
          <w:lang w:val="en-GB"/>
        </w:rPr>
      </w:pPr>
      <w:r w:rsidRPr="00B154ED">
        <w:rPr>
          <w:lang w:val="en-GB"/>
        </w:rPr>
        <w:t xml:space="preserve"> </w:t>
      </w:r>
    </w:p>
    <w:p w14:paraId="437850CB" w14:textId="660428B0" w:rsidR="00457B1A" w:rsidRPr="00B154ED" w:rsidRDefault="00457B1A" w:rsidP="000F49DC">
      <w:pPr>
        <w:pStyle w:val="BodyTextMain"/>
        <w:rPr>
          <w:lang w:val="en-GB"/>
        </w:rPr>
      </w:pPr>
      <w:r w:rsidRPr="00B154ED">
        <w:rPr>
          <w:lang w:val="en-GB"/>
        </w:rPr>
        <w:t>Wal-Mart’s detractors include</w:t>
      </w:r>
      <w:r w:rsidR="00B75AB1" w:rsidRPr="00B154ED">
        <w:rPr>
          <w:lang w:val="en-GB"/>
        </w:rPr>
        <w:t>d</w:t>
      </w:r>
      <w:r w:rsidRPr="00B154ED">
        <w:rPr>
          <w:lang w:val="en-GB"/>
        </w:rPr>
        <w:t xml:space="preserve"> many former employees who published articles and commented in public forums. Alleged abuses of employees included </w:t>
      </w:r>
      <w:r w:rsidR="008541AC" w:rsidRPr="00B154ED">
        <w:rPr>
          <w:lang w:val="en-GB"/>
        </w:rPr>
        <w:t xml:space="preserve">Wal-Mart </w:t>
      </w:r>
      <w:r w:rsidRPr="00B154ED">
        <w:rPr>
          <w:lang w:val="en-GB"/>
        </w:rPr>
        <w:t>purposefully capping workers’ weekly hours, which in some instances ranged from 29 to 39 per week. Work schedules were changed almost weekly in many cases</w:t>
      </w:r>
      <w:r w:rsidR="008541AC" w:rsidRPr="00B154ED">
        <w:rPr>
          <w:lang w:val="en-GB"/>
        </w:rPr>
        <w:t xml:space="preserve">, </w:t>
      </w:r>
      <w:r w:rsidRPr="00B154ED">
        <w:rPr>
          <w:lang w:val="en-GB"/>
        </w:rPr>
        <w:t>which resulted in chaos for work</w:t>
      </w:r>
      <w:r w:rsidR="00091E4C">
        <w:rPr>
          <w:lang w:val="en-GB"/>
        </w:rPr>
        <w:t>–</w:t>
      </w:r>
      <w:r w:rsidRPr="00B154ED">
        <w:rPr>
          <w:lang w:val="en-GB"/>
        </w:rPr>
        <w:t xml:space="preserve">life balance when it came to family </w:t>
      </w:r>
      <w:r w:rsidR="00091E4C">
        <w:rPr>
          <w:lang w:val="en-GB"/>
        </w:rPr>
        <w:t xml:space="preserve">medical </w:t>
      </w:r>
      <w:r w:rsidRPr="00B154ED">
        <w:rPr>
          <w:lang w:val="en-GB"/>
        </w:rPr>
        <w:t xml:space="preserve">appointments and other life activities common to most workers. Employees were not allowed to leave </w:t>
      </w:r>
      <w:r w:rsidR="00CD6E44" w:rsidRPr="00B154ED">
        <w:rPr>
          <w:lang w:val="en-GB"/>
        </w:rPr>
        <w:t>when</w:t>
      </w:r>
      <w:r w:rsidRPr="00B154ED">
        <w:rPr>
          <w:lang w:val="en-GB"/>
        </w:rPr>
        <w:t xml:space="preserve"> their shift ended until the store manager </w:t>
      </w:r>
      <w:r w:rsidR="00CD6E44" w:rsidRPr="00B154ED">
        <w:rPr>
          <w:lang w:val="en-GB"/>
        </w:rPr>
        <w:t>granted permission for everyone to do so after ensuring</w:t>
      </w:r>
      <w:r w:rsidRPr="00B154ED">
        <w:rPr>
          <w:lang w:val="en-GB"/>
        </w:rPr>
        <w:t xml:space="preserve"> the store was </w:t>
      </w:r>
      <w:r w:rsidR="00CD6E44" w:rsidRPr="00B154ED">
        <w:rPr>
          <w:lang w:val="en-GB"/>
        </w:rPr>
        <w:t xml:space="preserve">sufficiently </w:t>
      </w:r>
      <w:r w:rsidRPr="00B154ED">
        <w:rPr>
          <w:lang w:val="en-GB"/>
        </w:rPr>
        <w:t>clean. Additionally, employees were not allowed to use their cell</w:t>
      </w:r>
      <w:r w:rsidR="008541AC" w:rsidRPr="00B154ED">
        <w:rPr>
          <w:lang w:val="en-GB"/>
        </w:rPr>
        <w:t>ular</w:t>
      </w:r>
      <w:r w:rsidRPr="00B154ED">
        <w:rPr>
          <w:lang w:val="en-GB"/>
        </w:rPr>
        <w:t xml:space="preserve"> phones to call babysitters during this indefinite period</w:t>
      </w:r>
      <w:r w:rsidR="00B75AB1" w:rsidRPr="00B154ED">
        <w:rPr>
          <w:lang w:val="en-GB"/>
        </w:rPr>
        <w:t>.</w:t>
      </w:r>
      <w:r w:rsidRPr="00B154ED">
        <w:rPr>
          <w:rStyle w:val="EndnoteReference"/>
          <w:lang w:val="en-GB"/>
        </w:rPr>
        <w:endnoteReference w:id="47"/>
      </w:r>
      <w:r w:rsidRPr="00B154ED">
        <w:rPr>
          <w:lang w:val="en-GB"/>
        </w:rPr>
        <w:t xml:space="preserve"> </w:t>
      </w:r>
    </w:p>
    <w:p w14:paraId="6418CBF2" w14:textId="77777777" w:rsidR="0038484D" w:rsidRPr="00B154ED" w:rsidRDefault="0038484D" w:rsidP="00AF321A">
      <w:pPr>
        <w:pStyle w:val="Casehead1"/>
        <w:rPr>
          <w:lang w:val="en-GB"/>
        </w:rPr>
      </w:pPr>
    </w:p>
    <w:p w14:paraId="395706AF" w14:textId="77777777" w:rsidR="0038484D" w:rsidRPr="00B154ED" w:rsidRDefault="0038484D" w:rsidP="00AF321A">
      <w:pPr>
        <w:pStyle w:val="Casehead1"/>
        <w:rPr>
          <w:lang w:val="en-GB"/>
        </w:rPr>
      </w:pPr>
    </w:p>
    <w:p w14:paraId="79C046BF" w14:textId="77777777" w:rsidR="00457B1A" w:rsidRPr="00B154ED" w:rsidRDefault="00457B1A" w:rsidP="000F49DC">
      <w:pPr>
        <w:pStyle w:val="Casehead1"/>
        <w:keepNext/>
        <w:rPr>
          <w:lang w:val="en-GB"/>
        </w:rPr>
      </w:pPr>
      <w:r w:rsidRPr="00B154ED">
        <w:rPr>
          <w:lang w:val="en-GB"/>
        </w:rPr>
        <w:lastRenderedPageBreak/>
        <w:t>Discussion</w:t>
      </w:r>
    </w:p>
    <w:p w14:paraId="606706C5" w14:textId="77777777" w:rsidR="00457B1A" w:rsidRPr="00B154ED" w:rsidRDefault="00457B1A" w:rsidP="000F49DC">
      <w:pPr>
        <w:pStyle w:val="BodyTextMain"/>
        <w:keepNext/>
        <w:rPr>
          <w:lang w:val="en-GB"/>
        </w:rPr>
      </w:pPr>
    </w:p>
    <w:p w14:paraId="6B7B974B" w14:textId="2911203F" w:rsidR="00457B1A" w:rsidRPr="00B154ED" w:rsidRDefault="00457B1A" w:rsidP="000F49DC">
      <w:pPr>
        <w:pStyle w:val="BodyTextMain"/>
        <w:keepNext/>
        <w:rPr>
          <w:lang w:val="en-GB"/>
        </w:rPr>
      </w:pPr>
      <w:r w:rsidRPr="00B154ED">
        <w:rPr>
          <w:lang w:val="en-GB"/>
        </w:rPr>
        <w:t xml:space="preserve">Proponents who advocated for Wal-Mart to increase </w:t>
      </w:r>
      <w:r w:rsidR="00091E4C">
        <w:rPr>
          <w:lang w:val="en-GB"/>
        </w:rPr>
        <w:t xml:space="preserve">its </w:t>
      </w:r>
      <w:r w:rsidRPr="00B154ED">
        <w:rPr>
          <w:lang w:val="en-GB"/>
        </w:rPr>
        <w:t xml:space="preserve">wages pointed out </w:t>
      </w:r>
      <w:r w:rsidR="00CD6E44" w:rsidRPr="00B154ED">
        <w:rPr>
          <w:lang w:val="en-GB"/>
        </w:rPr>
        <w:t>the</w:t>
      </w:r>
      <w:r w:rsidRPr="00B154ED">
        <w:rPr>
          <w:lang w:val="en-GB"/>
        </w:rPr>
        <w:t xml:space="preserve"> potential benefits of paying a $15</w:t>
      </w:r>
      <w:r w:rsidR="00091E4C">
        <w:rPr>
          <w:lang w:val="en-GB"/>
        </w:rPr>
        <w:t>-</w:t>
      </w:r>
      <w:r w:rsidRPr="00B154ED">
        <w:rPr>
          <w:lang w:val="en-GB"/>
        </w:rPr>
        <w:t>per</w:t>
      </w:r>
      <w:r w:rsidR="001D5C72" w:rsidRPr="00B154ED">
        <w:rPr>
          <w:lang w:val="en-GB"/>
        </w:rPr>
        <w:t>-</w:t>
      </w:r>
      <w:r w:rsidRPr="00B154ED">
        <w:rPr>
          <w:lang w:val="en-GB"/>
        </w:rPr>
        <w:t xml:space="preserve">hour wage. Foremost </w:t>
      </w:r>
      <w:r w:rsidR="00CD6E44" w:rsidRPr="00B154ED">
        <w:rPr>
          <w:lang w:val="en-GB"/>
        </w:rPr>
        <w:t xml:space="preserve">of these </w:t>
      </w:r>
      <w:r w:rsidRPr="00B154ED">
        <w:rPr>
          <w:lang w:val="en-GB"/>
        </w:rPr>
        <w:t>was the expectation of a ripple effect of purchasing power throughout the retail industry</w:t>
      </w:r>
      <w:r w:rsidR="00CD6E44" w:rsidRPr="00B154ED">
        <w:rPr>
          <w:lang w:val="en-GB"/>
        </w:rPr>
        <w:t>.</w:t>
      </w:r>
      <w:r w:rsidRPr="00B154ED">
        <w:rPr>
          <w:rStyle w:val="EndnoteReference"/>
          <w:lang w:val="en-GB"/>
        </w:rPr>
        <w:endnoteReference w:id="48"/>
      </w:r>
      <w:r w:rsidRPr="00B154ED">
        <w:rPr>
          <w:lang w:val="en-GB"/>
        </w:rPr>
        <w:t xml:space="preserve"> </w:t>
      </w:r>
      <w:r w:rsidR="003D399E">
        <w:rPr>
          <w:lang w:val="en-GB"/>
        </w:rPr>
        <w:t xml:space="preserve">Proponents also cited </w:t>
      </w:r>
      <w:r w:rsidR="00CD6E44" w:rsidRPr="00B154ED">
        <w:rPr>
          <w:lang w:val="en-GB"/>
        </w:rPr>
        <w:t xml:space="preserve">the </w:t>
      </w:r>
      <w:r w:rsidRPr="00B154ED">
        <w:rPr>
          <w:lang w:val="en-GB"/>
        </w:rPr>
        <w:t>efficiency wage theory</w:t>
      </w:r>
      <w:r w:rsidR="00091E4C">
        <w:rPr>
          <w:lang w:val="en-GB"/>
        </w:rPr>
        <w:t>—</w:t>
      </w:r>
      <w:r w:rsidRPr="00B154ED">
        <w:rPr>
          <w:lang w:val="en-GB"/>
        </w:rPr>
        <w:t>the idea that paying higher wages than the prevailing rate would translate into loyal</w:t>
      </w:r>
      <w:r w:rsidR="00CD6E44" w:rsidRPr="00B154ED">
        <w:rPr>
          <w:lang w:val="en-GB"/>
        </w:rPr>
        <w:t>,</w:t>
      </w:r>
      <w:r w:rsidRPr="00B154ED">
        <w:rPr>
          <w:lang w:val="en-GB"/>
        </w:rPr>
        <w:t xml:space="preserve"> motivated workers with high productivity</w:t>
      </w:r>
      <w:r w:rsidR="00CD6E44" w:rsidRPr="00B154ED">
        <w:rPr>
          <w:lang w:val="en-GB"/>
        </w:rPr>
        <w:t>.</w:t>
      </w:r>
      <w:r w:rsidRPr="00B154ED">
        <w:rPr>
          <w:rStyle w:val="EndnoteReference"/>
          <w:lang w:val="en-GB"/>
        </w:rPr>
        <w:endnoteReference w:id="49"/>
      </w:r>
      <w:r w:rsidRPr="00B154ED">
        <w:rPr>
          <w:lang w:val="en-GB"/>
        </w:rPr>
        <w:t xml:space="preserve"> Wal-Mart had not paid an efficiency wage in the past, so a shift to a minimum rate as high as $15 w</w:t>
      </w:r>
      <w:r w:rsidR="00CD6E44" w:rsidRPr="00B154ED">
        <w:rPr>
          <w:lang w:val="en-GB"/>
        </w:rPr>
        <w:t>ould be</w:t>
      </w:r>
      <w:r w:rsidRPr="00B154ED">
        <w:rPr>
          <w:lang w:val="en-GB"/>
        </w:rPr>
        <w:t xml:space="preserve"> </w:t>
      </w:r>
      <w:r w:rsidR="003D399E">
        <w:rPr>
          <w:lang w:val="en-GB"/>
        </w:rPr>
        <w:t xml:space="preserve">a </w:t>
      </w:r>
      <w:r w:rsidRPr="00B154ED">
        <w:rPr>
          <w:lang w:val="en-GB"/>
        </w:rPr>
        <w:t>game</w:t>
      </w:r>
      <w:r w:rsidR="00CD6E44" w:rsidRPr="00B154ED">
        <w:rPr>
          <w:lang w:val="en-GB"/>
        </w:rPr>
        <w:t>-</w:t>
      </w:r>
      <w:r w:rsidRPr="00B154ED">
        <w:rPr>
          <w:lang w:val="en-GB"/>
        </w:rPr>
        <w:t>changing</w:t>
      </w:r>
      <w:r w:rsidR="003D399E">
        <w:rPr>
          <w:lang w:val="en-GB"/>
        </w:rPr>
        <w:t xml:space="preserve"> decision</w:t>
      </w:r>
      <w:r w:rsidRPr="00B154ED">
        <w:rPr>
          <w:lang w:val="en-GB"/>
        </w:rPr>
        <w:t xml:space="preserve">. Significantly, Wal-Mart had the economic </w:t>
      </w:r>
      <w:r w:rsidR="00CD6E44" w:rsidRPr="00B154ED">
        <w:rPr>
          <w:lang w:val="en-GB"/>
        </w:rPr>
        <w:t>power</w:t>
      </w:r>
      <w:r w:rsidRPr="00B154ED">
        <w:rPr>
          <w:lang w:val="en-GB"/>
        </w:rPr>
        <w:t xml:space="preserve"> to set the retail agenda when it came to wage practice. The corporation’s pay increases to $9 per hour </w:t>
      </w:r>
      <w:r w:rsidR="003D399E">
        <w:rPr>
          <w:lang w:val="en-GB"/>
        </w:rPr>
        <w:t>(</w:t>
      </w:r>
      <w:r w:rsidRPr="00B154ED">
        <w:rPr>
          <w:lang w:val="en-GB"/>
        </w:rPr>
        <w:t>in 2015</w:t>
      </w:r>
      <w:r w:rsidR="003D399E">
        <w:rPr>
          <w:lang w:val="en-GB"/>
        </w:rPr>
        <w:t>)</w:t>
      </w:r>
      <w:r w:rsidRPr="00B154ED">
        <w:rPr>
          <w:lang w:val="en-GB"/>
        </w:rPr>
        <w:t xml:space="preserve"> and to $10 per hour </w:t>
      </w:r>
      <w:r w:rsidR="003D399E">
        <w:rPr>
          <w:lang w:val="en-GB"/>
        </w:rPr>
        <w:t>(</w:t>
      </w:r>
      <w:r w:rsidRPr="00B154ED">
        <w:rPr>
          <w:lang w:val="en-GB"/>
        </w:rPr>
        <w:t>in 2016</w:t>
      </w:r>
      <w:r w:rsidR="003D399E">
        <w:rPr>
          <w:lang w:val="en-GB"/>
        </w:rPr>
        <w:t>)</w:t>
      </w:r>
      <w:r w:rsidRPr="00B154ED">
        <w:rPr>
          <w:lang w:val="en-GB"/>
        </w:rPr>
        <w:t xml:space="preserve"> were quickly copied by other large retailers including Target</w:t>
      </w:r>
      <w:r w:rsidR="0071249C" w:rsidRPr="00B154ED">
        <w:rPr>
          <w:lang w:val="en-GB"/>
        </w:rPr>
        <w:t xml:space="preserve"> Corporation (Target)</w:t>
      </w:r>
      <w:r w:rsidRPr="00B154ED">
        <w:rPr>
          <w:lang w:val="en-GB"/>
        </w:rPr>
        <w:t>, Ross</w:t>
      </w:r>
      <w:r w:rsidR="0071249C" w:rsidRPr="00B154ED">
        <w:rPr>
          <w:lang w:val="en-GB"/>
        </w:rPr>
        <w:t xml:space="preserve"> Stores</w:t>
      </w:r>
      <w:r w:rsidRPr="00B154ED">
        <w:rPr>
          <w:lang w:val="en-GB"/>
        </w:rPr>
        <w:t xml:space="preserve">, and T.J. Maxx Companies. </w:t>
      </w:r>
    </w:p>
    <w:p w14:paraId="7F680F61" w14:textId="77777777" w:rsidR="00457B1A" w:rsidRPr="00B154ED" w:rsidRDefault="00457B1A" w:rsidP="008046AF">
      <w:pPr>
        <w:pStyle w:val="BodyTextMain"/>
        <w:rPr>
          <w:lang w:val="en-GB"/>
        </w:rPr>
      </w:pPr>
    </w:p>
    <w:p w14:paraId="5622F53F" w14:textId="2A13B559" w:rsidR="00457B1A" w:rsidRPr="00B154ED" w:rsidRDefault="00457B1A" w:rsidP="008046AF">
      <w:pPr>
        <w:pStyle w:val="BodyTextMain"/>
        <w:rPr>
          <w:lang w:val="en-GB"/>
        </w:rPr>
      </w:pPr>
      <w:r w:rsidRPr="00B154ED">
        <w:rPr>
          <w:lang w:val="en-GB"/>
        </w:rPr>
        <w:t>Target rapidly followed Wal-Mart’s lead on pay increases in early 2015</w:t>
      </w:r>
      <w:r w:rsidR="00E63A14">
        <w:rPr>
          <w:lang w:val="en-GB"/>
        </w:rPr>
        <w:t>,</w:t>
      </w:r>
      <w:r w:rsidRPr="00B154ED">
        <w:rPr>
          <w:lang w:val="en-GB"/>
        </w:rPr>
        <w:t xml:space="preserve"> and matched the increase to $9 per hour for workers, and then in 2016</w:t>
      </w:r>
      <w:r w:rsidR="00E63A14">
        <w:rPr>
          <w:lang w:val="en-GB"/>
        </w:rPr>
        <w:t>,</w:t>
      </w:r>
      <w:r w:rsidRPr="00B154ED">
        <w:rPr>
          <w:lang w:val="en-GB"/>
        </w:rPr>
        <w:t xml:space="preserve"> </w:t>
      </w:r>
      <w:r w:rsidR="00ED6375" w:rsidRPr="00B154ED">
        <w:rPr>
          <w:lang w:val="en-GB"/>
        </w:rPr>
        <w:t xml:space="preserve">again </w:t>
      </w:r>
      <w:r w:rsidRPr="00B154ED">
        <w:rPr>
          <w:lang w:val="en-GB"/>
        </w:rPr>
        <w:t>matched Wal-Mart with an increase to $10 per hour</w:t>
      </w:r>
      <w:r w:rsidR="0071249C" w:rsidRPr="00B154ED">
        <w:rPr>
          <w:lang w:val="en-GB"/>
        </w:rPr>
        <w:t>.</w:t>
      </w:r>
      <w:r w:rsidRPr="00B154ED">
        <w:rPr>
          <w:rStyle w:val="EndnoteReference"/>
          <w:lang w:val="en-GB"/>
        </w:rPr>
        <w:endnoteReference w:id="50"/>
      </w:r>
      <w:r w:rsidRPr="00B154ED">
        <w:rPr>
          <w:lang w:val="en-GB"/>
        </w:rPr>
        <w:t xml:space="preserve"> According to one source, </w:t>
      </w:r>
      <w:r w:rsidR="00ED6375" w:rsidRPr="00B154ED">
        <w:rPr>
          <w:lang w:val="en-GB"/>
        </w:rPr>
        <w:t>Target’s</w:t>
      </w:r>
      <w:r w:rsidRPr="00B154ED">
        <w:rPr>
          <w:lang w:val="en-GB"/>
        </w:rPr>
        <w:t xml:space="preserve"> move reflected strong competition in the retail industry for workers and was a response to union</w:t>
      </w:r>
      <w:r w:rsidR="00ED6375" w:rsidRPr="00B154ED">
        <w:rPr>
          <w:lang w:val="en-GB"/>
        </w:rPr>
        <w:t>-</w:t>
      </w:r>
      <w:r w:rsidRPr="00B154ED">
        <w:rPr>
          <w:lang w:val="en-GB"/>
        </w:rPr>
        <w:t>inspired pressure in some cities across the United States. A Target spokes</w:t>
      </w:r>
      <w:r w:rsidR="00ED6375" w:rsidRPr="00B154ED">
        <w:rPr>
          <w:lang w:val="en-GB"/>
        </w:rPr>
        <w:t>person</w:t>
      </w:r>
      <w:r w:rsidRPr="00B154ED">
        <w:rPr>
          <w:lang w:val="en-GB"/>
        </w:rPr>
        <w:t xml:space="preserve"> would not disclose how many of its approximately 341,000 employees received </w:t>
      </w:r>
      <w:r w:rsidR="00ED6375" w:rsidRPr="00B154ED">
        <w:rPr>
          <w:lang w:val="en-GB"/>
        </w:rPr>
        <w:t>a</w:t>
      </w:r>
      <w:r w:rsidRPr="00B154ED">
        <w:rPr>
          <w:lang w:val="en-GB"/>
        </w:rPr>
        <w:t xml:space="preserve"> raise</w:t>
      </w:r>
      <w:r w:rsidR="00ED6375" w:rsidRPr="00B154ED">
        <w:rPr>
          <w:lang w:val="en-GB"/>
        </w:rPr>
        <w:t>;</w:t>
      </w:r>
      <w:r w:rsidRPr="00B154ED">
        <w:rPr>
          <w:lang w:val="en-GB"/>
        </w:rPr>
        <w:t xml:space="preserve"> however, employees who </w:t>
      </w:r>
      <w:r w:rsidR="00ED6375" w:rsidRPr="00B154ED">
        <w:rPr>
          <w:lang w:val="en-GB"/>
        </w:rPr>
        <w:t>had been making</w:t>
      </w:r>
      <w:r w:rsidRPr="00B154ED">
        <w:rPr>
          <w:lang w:val="en-GB"/>
        </w:rPr>
        <w:t xml:space="preserve"> over $10 per hour were entitled to some sort of annual merit raise or pay increase. </w:t>
      </w:r>
      <w:r w:rsidR="00E63A14">
        <w:rPr>
          <w:lang w:val="en-GB"/>
        </w:rPr>
        <w:t>Yet t</w:t>
      </w:r>
      <w:r w:rsidRPr="00B154ED">
        <w:rPr>
          <w:lang w:val="en-GB"/>
        </w:rPr>
        <w:t>he move had</w:t>
      </w:r>
      <w:r w:rsidR="00E63A14">
        <w:rPr>
          <w:lang w:val="en-GB"/>
        </w:rPr>
        <w:t xml:space="preserve"> some</w:t>
      </w:r>
      <w:r w:rsidRPr="00B154ED">
        <w:rPr>
          <w:lang w:val="en-GB"/>
        </w:rPr>
        <w:t xml:space="preserve"> downside</w:t>
      </w:r>
      <w:r w:rsidR="00E63A14">
        <w:rPr>
          <w:lang w:val="en-GB"/>
        </w:rPr>
        <w:t>s</w:t>
      </w:r>
      <w:r w:rsidRPr="00B154ED">
        <w:rPr>
          <w:lang w:val="en-GB"/>
        </w:rPr>
        <w:t xml:space="preserve"> for Target</w:t>
      </w:r>
      <w:r w:rsidR="00ED6375" w:rsidRPr="00B154ED">
        <w:rPr>
          <w:lang w:val="en-GB"/>
        </w:rPr>
        <w:t>:</w:t>
      </w:r>
      <w:r w:rsidRPr="00B154ED">
        <w:rPr>
          <w:lang w:val="en-GB"/>
        </w:rPr>
        <w:t xml:space="preserve"> the increased </w:t>
      </w:r>
      <w:r w:rsidR="00E42697" w:rsidRPr="00B154ED">
        <w:rPr>
          <w:lang w:val="en-GB"/>
        </w:rPr>
        <w:t>labour</w:t>
      </w:r>
      <w:r w:rsidRPr="00B154ED">
        <w:rPr>
          <w:lang w:val="en-GB"/>
        </w:rPr>
        <w:t xml:space="preserve"> costs affected its gross margin projections for 2016</w:t>
      </w:r>
      <w:r w:rsidR="00E63A14">
        <w:rPr>
          <w:lang w:val="en-GB"/>
        </w:rPr>
        <w:t>,</w:t>
      </w:r>
      <w:r w:rsidRPr="00B154ED">
        <w:rPr>
          <w:lang w:val="en-GB"/>
        </w:rPr>
        <w:t xml:space="preserve"> and Barclays analysts downgraded the company’s stock. </w:t>
      </w:r>
      <w:r w:rsidR="00E63A14">
        <w:rPr>
          <w:lang w:val="en-GB"/>
        </w:rPr>
        <w:t xml:space="preserve">Further, aside from </w:t>
      </w:r>
      <w:r w:rsidRPr="00B154ED">
        <w:rPr>
          <w:lang w:val="en-GB"/>
        </w:rPr>
        <w:t xml:space="preserve">the anecdotal evidence from part-time employees that Target responded to the rising </w:t>
      </w:r>
      <w:r w:rsidR="00E42697" w:rsidRPr="00B154ED">
        <w:rPr>
          <w:lang w:val="en-GB"/>
        </w:rPr>
        <w:t>labour</w:t>
      </w:r>
      <w:r w:rsidRPr="00B154ED">
        <w:rPr>
          <w:lang w:val="en-GB"/>
        </w:rPr>
        <w:t xml:space="preserve"> costs by cutting </w:t>
      </w:r>
      <w:r w:rsidR="00D76C9C" w:rsidRPr="00B154ED">
        <w:rPr>
          <w:lang w:val="en-GB"/>
        </w:rPr>
        <w:t xml:space="preserve">the </w:t>
      </w:r>
      <w:r w:rsidRPr="00B154ED">
        <w:rPr>
          <w:lang w:val="en-GB"/>
        </w:rPr>
        <w:t xml:space="preserve">hours </w:t>
      </w:r>
      <w:r w:rsidR="00D76C9C" w:rsidRPr="00B154ED">
        <w:rPr>
          <w:lang w:val="en-GB"/>
        </w:rPr>
        <w:t>of</w:t>
      </w:r>
      <w:r w:rsidRPr="00B154ED">
        <w:rPr>
          <w:lang w:val="en-GB"/>
        </w:rPr>
        <w:t xml:space="preserve"> some employees, Target was also plagued by union</w:t>
      </w:r>
      <w:r w:rsidR="00D76C9C" w:rsidRPr="00B154ED">
        <w:rPr>
          <w:lang w:val="en-GB"/>
        </w:rPr>
        <w:t>-</w:t>
      </w:r>
      <w:r w:rsidRPr="00B154ED">
        <w:rPr>
          <w:lang w:val="en-GB"/>
        </w:rPr>
        <w:t>building activities</w:t>
      </w:r>
      <w:r w:rsidR="00D76C9C" w:rsidRPr="00B154ED">
        <w:rPr>
          <w:lang w:val="en-GB"/>
        </w:rPr>
        <w:t>.</w:t>
      </w:r>
      <w:r w:rsidRPr="00B154ED">
        <w:rPr>
          <w:rStyle w:val="EndnoteReference"/>
          <w:lang w:val="en-GB"/>
        </w:rPr>
        <w:endnoteReference w:id="51"/>
      </w:r>
      <w:r w:rsidRPr="00B154ED">
        <w:rPr>
          <w:lang w:val="en-GB"/>
        </w:rPr>
        <w:t xml:space="preserve"> </w:t>
      </w:r>
    </w:p>
    <w:p w14:paraId="16275937" w14:textId="77777777" w:rsidR="00457B1A" w:rsidRPr="00B154ED" w:rsidRDefault="00457B1A" w:rsidP="008046AF">
      <w:pPr>
        <w:pStyle w:val="BodyTextMain"/>
        <w:rPr>
          <w:lang w:val="en-GB"/>
        </w:rPr>
      </w:pPr>
      <w:r w:rsidRPr="00B154ED">
        <w:rPr>
          <w:lang w:val="en-GB"/>
        </w:rPr>
        <w:t xml:space="preserve"> </w:t>
      </w:r>
    </w:p>
    <w:p w14:paraId="7E9658F6" w14:textId="035FD967" w:rsidR="00457B1A" w:rsidRPr="00B154ED" w:rsidRDefault="00457B1A" w:rsidP="008046AF">
      <w:pPr>
        <w:pStyle w:val="BodyTextMain"/>
        <w:rPr>
          <w:lang w:val="en-GB"/>
        </w:rPr>
      </w:pPr>
      <w:r w:rsidRPr="00B154ED">
        <w:rPr>
          <w:lang w:val="en-GB"/>
        </w:rPr>
        <w:t>Ross Stores followed Wal-Mart’s lead and matched $1 per</w:t>
      </w:r>
      <w:r w:rsidR="00913CBE">
        <w:rPr>
          <w:lang w:val="en-GB"/>
        </w:rPr>
        <w:t xml:space="preserve"> </w:t>
      </w:r>
      <w:r w:rsidRPr="00B154ED">
        <w:rPr>
          <w:lang w:val="en-GB"/>
        </w:rPr>
        <w:t>hour wage increases in 2015 and 2016, and</w:t>
      </w:r>
      <w:r w:rsidR="00D76C9C" w:rsidRPr="00B154ED">
        <w:rPr>
          <w:lang w:val="en-GB"/>
        </w:rPr>
        <w:t>,</w:t>
      </w:r>
      <w:r w:rsidRPr="00B154ED">
        <w:rPr>
          <w:lang w:val="en-GB"/>
        </w:rPr>
        <w:t xml:space="preserve"> like Target, experienced lower earnings forecasts</w:t>
      </w:r>
      <w:r w:rsidR="00D76C9C" w:rsidRPr="00B154ED">
        <w:rPr>
          <w:lang w:val="en-GB"/>
        </w:rPr>
        <w:t>.</w:t>
      </w:r>
      <w:r w:rsidRPr="00B154ED">
        <w:rPr>
          <w:rStyle w:val="EndnoteReference"/>
          <w:lang w:val="en-GB"/>
        </w:rPr>
        <w:endnoteReference w:id="52"/>
      </w:r>
      <w:r w:rsidRPr="00B154ED">
        <w:rPr>
          <w:lang w:val="en-GB"/>
        </w:rPr>
        <w:t xml:space="preserve"> The story was the same for T.J. Maxx Companies, which included Marshalls and HomeGoods, with two pay increases of $1 per hour</w:t>
      </w:r>
      <w:r w:rsidR="00D76C9C" w:rsidRPr="00B154ED">
        <w:rPr>
          <w:lang w:val="en-GB"/>
        </w:rPr>
        <w:t>,</w:t>
      </w:r>
      <w:r w:rsidRPr="00B154ED">
        <w:rPr>
          <w:lang w:val="en-GB"/>
        </w:rPr>
        <w:t xml:space="preserve"> </w:t>
      </w:r>
      <w:r w:rsidR="00E63A14">
        <w:rPr>
          <w:lang w:val="en-GB"/>
        </w:rPr>
        <w:t>matching</w:t>
      </w:r>
      <w:r w:rsidRPr="00B154ED">
        <w:rPr>
          <w:lang w:val="en-GB"/>
        </w:rPr>
        <w:t xml:space="preserve"> Wal-Mart</w:t>
      </w:r>
      <w:r w:rsidR="00E63A14">
        <w:rPr>
          <w:lang w:val="en-GB"/>
        </w:rPr>
        <w:t>’s</w:t>
      </w:r>
      <w:r w:rsidRPr="00B154ED">
        <w:rPr>
          <w:lang w:val="en-GB"/>
        </w:rPr>
        <w:t xml:space="preserve"> moves</w:t>
      </w:r>
      <w:r w:rsidR="00D76C9C" w:rsidRPr="00B154ED">
        <w:rPr>
          <w:lang w:val="en-GB"/>
        </w:rPr>
        <w:t>.</w:t>
      </w:r>
      <w:r w:rsidRPr="00B154ED">
        <w:rPr>
          <w:rStyle w:val="EndnoteReference"/>
          <w:lang w:val="en-GB"/>
        </w:rPr>
        <w:endnoteReference w:id="53"/>
      </w:r>
      <w:r w:rsidRPr="00B154ED">
        <w:rPr>
          <w:lang w:val="en-GB"/>
        </w:rPr>
        <w:t xml:space="preserve"> T.J. Maxx Companies </w:t>
      </w:r>
      <w:r w:rsidR="00E63A14">
        <w:rPr>
          <w:lang w:val="en-GB"/>
        </w:rPr>
        <w:t>CEO</w:t>
      </w:r>
      <w:r w:rsidRPr="00B154ED">
        <w:rPr>
          <w:lang w:val="en-GB"/>
        </w:rPr>
        <w:t xml:space="preserve"> Carol Meyrowitz remarked </w:t>
      </w:r>
      <w:r w:rsidR="00D76C9C" w:rsidRPr="00B154ED">
        <w:rPr>
          <w:lang w:val="en-GB"/>
        </w:rPr>
        <w:t xml:space="preserve">that </w:t>
      </w:r>
      <w:r w:rsidRPr="00B154ED">
        <w:rPr>
          <w:lang w:val="en-GB"/>
        </w:rPr>
        <w:t>the move was needed to retain the best talent and to remain competitive</w:t>
      </w:r>
      <w:r w:rsidR="00D76C9C" w:rsidRPr="00B154ED">
        <w:rPr>
          <w:lang w:val="en-GB"/>
        </w:rPr>
        <w:t>.</w:t>
      </w:r>
      <w:r w:rsidRPr="00B154ED">
        <w:rPr>
          <w:rStyle w:val="EndnoteReference"/>
          <w:lang w:val="en-GB"/>
        </w:rPr>
        <w:endnoteReference w:id="54"/>
      </w:r>
      <w:r w:rsidRPr="00B154ED">
        <w:rPr>
          <w:lang w:val="en-GB"/>
        </w:rPr>
        <w:t xml:space="preserve"> </w:t>
      </w:r>
    </w:p>
    <w:p w14:paraId="68DFC83B" w14:textId="77777777" w:rsidR="00457B1A" w:rsidRPr="00B154ED" w:rsidRDefault="00457B1A" w:rsidP="008046AF">
      <w:pPr>
        <w:pStyle w:val="BodyTextMain"/>
        <w:rPr>
          <w:lang w:val="en-GB"/>
        </w:rPr>
      </w:pPr>
    </w:p>
    <w:p w14:paraId="6C116ACE" w14:textId="1313D857" w:rsidR="00457B1A" w:rsidRPr="00B154ED" w:rsidRDefault="00457B1A" w:rsidP="008046AF">
      <w:pPr>
        <w:pStyle w:val="BodyTextMain"/>
        <w:rPr>
          <w:lang w:val="en-GB"/>
        </w:rPr>
      </w:pPr>
      <w:r w:rsidRPr="00B154ED">
        <w:rPr>
          <w:lang w:val="en-GB"/>
        </w:rPr>
        <w:t xml:space="preserve">Costco </w:t>
      </w:r>
      <w:r w:rsidR="00D76C9C" w:rsidRPr="00B154ED">
        <w:rPr>
          <w:lang w:val="en-GB"/>
        </w:rPr>
        <w:t>Wholesale Corporation (Costco) had</w:t>
      </w:r>
      <w:r w:rsidRPr="00B154ED">
        <w:rPr>
          <w:lang w:val="en-GB"/>
        </w:rPr>
        <w:t xml:space="preserve"> already </w:t>
      </w:r>
      <w:r w:rsidR="00D76C9C" w:rsidRPr="00B154ED">
        <w:rPr>
          <w:lang w:val="en-GB"/>
        </w:rPr>
        <w:t xml:space="preserve">been </w:t>
      </w:r>
      <w:r w:rsidRPr="00B154ED">
        <w:rPr>
          <w:lang w:val="en-GB"/>
        </w:rPr>
        <w:t xml:space="preserve">paying higher wages than Wal-Mart </w:t>
      </w:r>
      <w:r w:rsidR="00D76C9C" w:rsidRPr="00B154ED">
        <w:rPr>
          <w:lang w:val="en-GB"/>
        </w:rPr>
        <w:t>and</w:t>
      </w:r>
      <w:r w:rsidRPr="00B154ED">
        <w:rPr>
          <w:lang w:val="en-GB"/>
        </w:rPr>
        <w:t xml:space="preserve"> Target</w:t>
      </w:r>
      <w:r w:rsidR="00E63A14">
        <w:rPr>
          <w:lang w:val="en-GB"/>
        </w:rPr>
        <w:t>,</w:t>
      </w:r>
      <w:r w:rsidRPr="00B154ED">
        <w:rPr>
          <w:lang w:val="en-GB"/>
        </w:rPr>
        <w:t xml:space="preserve"> but </w:t>
      </w:r>
      <w:r w:rsidR="00D76C9C" w:rsidRPr="00B154ED">
        <w:rPr>
          <w:lang w:val="en-GB"/>
        </w:rPr>
        <w:t xml:space="preserve">it </w:t>
      </w:r>
      <w:r w:rsidRPr="00B154ED">
        <w:rPr>
          <w:lang w:val="en-GB"/>
        </w:rPr>
        <w:t>also raised employee wages in 2016. Although not specifically linked to Wal-Mart’s increase, with sales up and cardholders on the increase, Costco</w:t>
      </w:r>
      <w:r w:rsidR="00D76C9C" w:rsidRPr="00B154ED">
        <w:rPr>
          <w:lang w:val="en-GB"/>
        </w:rPr>
        <w:t>’s</w:t>
      </w:r>
      <w:r w:rsidRPr="00B154ED">
        <w:rPr>
          <w:lang w:val="en-GB"/>
        </w:rPr>
        <w:t xml:space="preserve"> </w:t>
      </w:r>
      <w:r w:rsidR="00E63A14">
        <w:rPr>
          <w:lang w:val="en-GB"/>
        </w:rPr>
        <w:t>c</w:t>
      </w:r>
      <w:r w:rsidR="00D76C9C" w:rsidRPr="00B154ED">
        <w:rPr>
          <w:lang w:val="en-GB"/>
        </w:rPr>
        <w:t xml:space="preserve">hief </w:t>
      </w:r>
      <w:r w:rsidR="00E63A14">
        <w:rPr>
          <w:lang w:val="en-GB"/>
        </w:rPr>
        <w:t>f</w:t>
      </w:r>
      <w:r w:rsidR="00D76C9C" w:rsidRPr="00B154ED">
        <w:rPr>
          <w:lang w:val="en-GB"/>
        </w:rPr>
        <w:t xml:space="preserve">inancial </w:t>
      </w:r>
      <w:r w:rsidR="00E63A14">
        <w:rPr>
          <w:lang w:val="en-GB"/>
        </w:rPr>
        <w:t>o</w:t>
      </w:r>
      <w:r w:rsidR="00D76C9C" w:rsidRPr="00B154ED">
        <w:rPr>
          <w:lang w:val="en-GB"/>
        </w:rPr>
        <w:t>fficer</w:t>
      </w:r>
      <w:r w:rsidRPr="00B154ED">
        <w:rPr>
          <w:lang w:val="en-GB"/>
        </w:rPr>
        <w:t xml:space="preserve"> Richard Galanti remarked that the move was partly because of the physical nature of many of </w:t>
      </w:r>
      <w:r w:rsidR="004C5539" w:rsidRPr="00B154ED">
        <w:rPr>
          <w:lang w:val="en-GB"/>
        </w:rPr>
        <w:t>the company’s</w:t>
      </w:r>
      <w:r w:rsidRPr="00B154ED">
        <w:rPr>
          <w:lang w:val="en-GB"/>
        </w:rPr>
        <w:t xml:space="preserve"> jobs</w:t>
      </w:r>
      <w:r w:rsidR="00E63A14">
        <w:rPr>
          <w:lang w:val="en-GB"/>
        </w:rPr>
        <w:t>,</w:t>
      </w:r>
      <w:r w:rsidRPr="00B154ED">
        <w:rPr>
          <w:lang w:val="en-GB"/>
        </w:rPr>
        <w:t xml:space="preserve"> and that the company wanted to be known as a premier employer</w:t>
      </w:r>
      <w:r w:rsidR="00D76C9C" w:rsidRPr="00B154ED">
        <w:rPr>
          <w:lang w:val="en-GB"/>
        </w:rPr>
        <w:t>.</w:t>
      </w:r>
      <w:r w:rsidRPr="00B154ED">
        <w:rPr>
          <w:rStyle w:val="EndnoteReference"/>
          <w:lang w:val="en-GB"/>
        </w:rPr>
        <w:endnoteReference w:id="55"/>
      </w:r>
      <w:r w:rsidRPr="00B154ED">
        <w:rPr>
          <w:lang w:val="en-GB"/>
        </w:rPr>
        <w:t xml:space="preserve"> </w:t>
      </w:r>
    </w:p>
    <w:p w14:paraId="37E4BA56" w14:textId="77777777" w:rsidR="00D76C9C" w:rsidRPr="00B154ED" w:rsidRDefault="00D76C9C" w:rsidP="008046AF">
      <w:pPr>
        <w:pStyle w:val="BodyTextMain"/>
        <w:rPr>
          <w:lang w:val="en-GB"/>
        </w:rPr>
      </w:pPr>
    </w:p>
    <w:p w14:paraId="733B45D6" w14:textId="59BD87C8" w:rsidR="00457B1A" w:rsidRPr="00B154ED" w:rsidRDefault="00457B1A" w:rsidP="008046AF">
      <w:pPr>
        <w:pStyle w:val="BodyTextMain"/>
        <w:rPr>
          <w:lang w:val="en-GB"/>
        </w:rPr>
      </w:pPr>
      <w:r w:rsidRPr="00B154ED">
        <w:rPr>
          <w:lang w:val="en-GB"/>
        </w:rPr>
        <w:t xml:space="preserve">Like Wal-Mart, competitors Target and Costco featured expressions of espoused values on their corporate websites. Target </w:t>
      </w:r>
      <w:r w:rsidR="004C5539" w:rsidRPr="00B154ED">
        <w:rPr>
          <w:lang w:val="en-GB"/>
        </w:rPr>
        <w:t>was</w:t>
      </w:r>
      <w:r w:rsidRPr="00B154ED">
        <w:rPr>
          <w:lang w:val="en-GB"/>
        </w:rPr>
        <w:t xml:space="preserve"> committed to issues </w:t>
      </w:r>
      <w:r w:rsidR="004C5539" w:rsidRPr="00B154ED">
        <w:rPr>
          <w:lang w:val="en-GB"/>
        </w:rPr>
        <w:t>such as</w:t>
      </w:r>
      <w:r w:rsidRPr="00B154ED">
        <w:rPr>
          <w:lang w:val="en-GB"/>
        </w:rPr>
        <w:t xml:space="preserve"> sustainability, community relations, volunteerism, diversity, and corporate social responsibility</w:t>
      </w:r>
      <w:r w:rsidR="004C5539" w:rsidRPr="00B154ED">
        <w:rPr>
          <w:lang w:val="en-GB"/>
        </w:rPr>
        <w:t>.</w:t>
      </w:r>
      <w:r w:rsidRPr="00B154ED">
        <w:rPr>
          <w:rStyle w:val="EndnoteReference"/>
          <w:lang w:val="en-GB"/>
        </w:rPr>
        <w:endnoteReference w:id="56"/>
      </w:r>
      <w:r w:rsidRPr="00B154ED">
        <w:rPr>
          <w:lang w:val="en-GB"/>
        </w:rPr>
        <w:t xml:space="preserve"> </w:t>
      </w:r>
      <w:r w:rsidR="004C5539" w:rsidRPr="00B154ED">
        <w:rPr>
          <w:lang w:val="en-GB"/>
        </w:rPr>
        <w:t>It had</w:t>
      </w:r>
      <w:r w:rsidRPr="00B154ED">
        <w:rPr>
          <w:lang w:val="en-GB"/>
        </w:rPr>
        <w:t xml:space="preserve"> an extensive list of benefits and perks available to employees—</w:t>
      </w:r>
      <w:r w:rsidR="004C5539" w:rsidRPr="00B154ED">
        <w:rPr>
          <w:lang w:val="en-GB"/>
        </w:rPr>
        <w:t xml:space="preserve">but </w:t>
      </w:r>
      <w:r w:rsidRPr="00B154ED">
        <w:rPr>
          <w:lang w:val="en-GB"/>
        </w:rPr>
        <w:t>what was missing was any reference to the quantity or quality of its compensation for employees</w:t>
      </w:r>
      <w:r w:rsidR="004C5539" w:rsidRPr="00B154ED">
        <w:rPr>
          <w:lang w:val="en-GB"/>
        </w:rPr>
        <w:t>,</w:t>
      </w:r>
      <w:r w:rsidRPr="00B154ED">
        <w:rPr>
          <w:lang w:val="en-GB"/>
        </w:rPr>
        <w:t xml:space="preserve"> and </w:t>
      </w:r>
      <w:r w:rsidR="004C5539" w:rsidRPr="00B154ED">
        <w:rPr>
          <w:lang w:val="en-GB"/>
        </w:rPr>
        <w:t xml:space="preserve">there was </w:t>
      </w:r>
      <w:r w:rsidRPr="00B154ED">
        <w:rPr>
          <w:lang w:val="en-GB"/>
        </w:rPr>
        <w:t>no mention of a minimum or living wage standard</w:t>
      </w:r>
      <w:r w:rsidR="004C5539" w:rsidRPr="00B154ED">
        <w:rPr>
          <w:lang w:val="en-GB"/>
        </w:rPr>
        <w:t>.</w:t>
      </w:r>
      <w:r w:rsidRPr="00B154ED">
        <w:rPr>
          <w:rStyle w:val="EndnoteReference"/>
          <w:lang w:val="en-GB"/>
        </w:rPr>
        <w:endnoteReference w:id="57"/>
      </w:r>
      <w:r w:rsidRPr="00B154ED">
        <w:rPr>
          <w:lang w:val="en-GB"/>
        </w:rPr>
        <w:t xml:space="preserve"> Like Target, Costco made no direct mention of compensation or a minimum wage standard on its corporate website. Costco</w:t>
      </w:r>
      <w:r w:rsidR="004C5539" w:rsidRPr="00B154ED">
        <w:rPr>
          <w:lang w:val="en-GB"/>
        </w:rPr>
        <w:t>, too,</w:t>
      </w:r>
      <w:r w:rsidRPr="00B154ED">
        <w:rPr>
          <w:lang w:val="en-GB"/>
        </w:rPr>
        <w:t xml:space="preserve"> provided extensive information on employee opportunities, benefits, and career possibilities</w:t>
      </w:r>
      <w:r w:rsidR="004C5539" w:rsidRPr="00B154ED">
        <w:rPr>
          <w:lang w:val="en-GB"/>
        </w:rPr>
        <w:t>.</w:t>
      </w:r>
      <w:r w:rsidRPr="00B154ED">
        <w:rPr>
          <w:rStyle w:val="EndnoteReference"/>
          <w:lang w:val="en-GB"/>
        </w:rPr>
        <w:endnoteReference w:id="58"/>
      </w:r>
    </w:p>
    <w:p w14:paraId="43F31D40" w14:textId="77777777" w:rsidR="00457B1A" w:rsidRPr="00B154ED" w:rsidRDefault="00457B1A" w:rsidP="008046AF">
      <w:pPr>
        <w:pStyle w:val="BodyTextMain"/>
        <w:rPr>
          <w:lang w:val="en-GB"/>
        </w:rPr>
      </w:pPr>
      <w:r w:rsidRPr="00B154ED">
        <w:rPr>
          <w:lang w:val="en-GB"/>
        </w:rPr>
        <w:t xml:space="preserve"> </w:t>
      </w:r>
    </w:p>
    <w:p w14:paraId="60B5F97D" w14:textId="1138F923" w:rsidR="001A04F0" w:rsidRPr="00B154ED" w:rsidRDefault="00457B1A" w:rsidP="008046AF">
      <w:pPr>
        <w:pStyle w:val="BodyTextMain"/>
        <w:rPr>
          <w:lang w:val="en-GB"/>
        </w:rPr>
      </w:pPr>
      <w:r w:rsidRPr="00B154ED">
        <w:rPr>
          <w:lang w:val="en-GB"/>
        </w:rPr>
        <w:t>In some regions of the United States, the</w:t>
      </w:r>
      <w:r w:rsidR="00E63A14">
        <w:rPr>
          <w:lang w:val="en-GB"/>
        </w:rPr>
        <w:t>re had long been clear indications that it was time</w:t>
      </w:r>
      <w:r w:rsidRPr="00B154ED">
        <w:rPr>
          <w:lang w:val="en-GB"/>
        </w:rPr>
        <w:t xml:space="preserve"> for Wal-Mart </w:t>
      </w:r>
      <w:r w:rsidR="00E63A14">
        <w:rPr>
          <w:lang w:val="en-GB"/>
        </w:rPr>
        <w:t xml:space="preserve">to reconsider </w:t>
      </w:r>
      <w:r w:rsidRPr="00B154ED">
        <w:rPr>
          <w:lang w:val="en-GB"/>
        </w:rPr>
        <w:t xml:space="preserve">wage increases. </w:t>
      </w:r>
      <w:r w:rsidR="004C5539" w:rsidRPr="00B154ED">
        <w:rPr>
          <w:lang w:val="en-GB"/>
        </w:rPr>
        <w:t xml:space="preserve">Over time, </w:t>
      </w:r>
      <w:r w:rsidRPr="00B154ED">
        <w:rPr>
          <w:lang w:val="en-GB"/>
        </w:rPr>
        <w:t>California and New York, two of Wal-Mart’s most profitable markets, raised their states</w:t>
      </w:r>
      <w:r w:rsidR="004C5539" w:rsidRPr="00B154ED">
        <w:rPr>
          <w:lang w:val="en-GB"/>
        </w:rPr>
        <w:t>’</w:t>
      </w:r>
      <w:r w:rsidRPr="00B154ED">
        <w:rPr>
          <w:lang w:val="en-GB"/>
        </w:rPr>
        <w:t xml:space="preserve"> minimum wage to $15 per hour</w:t>
      </w:r>
      <w:r w:rsidR="004C5539" w:rsidRPr="00B154ED">
        <w:rPr>
          <w:lang w:val="en-GB"/>
        </w:rPr>
        <w:t>.</w:t>
      </w:r>
      <w:r w:rsidRPr="00B154ED">
        <w:rPr>
          <w:rStyle w:val="EndnoteReference"/>
          <w:lang w:val="en-GB"/>
        </w:rPr>
        <w:endnoteReference w:id="59"/>
      </w:r>
      <w:r w:rsidRPr="00B154ED">
        <w:rPr>
          <w:lang w:val="en-GB"/>
        </w:rPr>
        <w:t xml:space="preserve"> One prediction for Wal-Mart was that store sales would increase between $4 and $28 for every dollar spent on payroll at that store. By some estimates, the tremendous cost of replacing employees was a bigger issue. Turnover costs at Wal-Mart were estimated to be $4,275 per lost employee, so improving retention through higher pay was possibly a reasonable </w:t>
      </w:r>
      <w:r w:rsidRPr="00B154ED">
        <w:rPr>
          <w:lang w:val="en-GB"/>
        </w:rPr>
        <w:lastRenderedPageBreak/>
        <w:t>approach</w:t>
      </w:r>
      <w:r w:rsidR="004C5539" w:rsidRPr="00B154ED">
        <w:rPr>
          <w:lang w:val="en-GB"/>
        </w:rPr>
        <w:t>.</w:t>
      </w:r>
      <w:r w:rsidRPr="00B154ED">
        <w:rPr>
          <w:rStyle w:val="EndnoteReference"/>
          <w:lang w:val="en-GB"/>
        </w:rPr>
        <w:endnoteReference w:id="60"/>
      </w:r>
      <w:r w:rsidR="00186FF4" w:rsidRPr="00B154ED">
        <w:rPr>
          <w:lang w:val="en-GB"/>
        </w:rPr>
        <w:t xml:space="preserve"> </w:t>
      </w:r>
      <w:r w:rsidR="001A04F0" w:rsidRPr="00B154ED">
        <w:rPr>
          <w:lang w:val="en-GB"/>
        </w:rPr>
        <w:t>In sum, Wal-Mart’s wage</w:t>
      </w:r>
      <w:r w:rsidR="004C5539" w:rsidRPr="00B154ED">
        <w:rPr>
          <w:lang w:val="en-GB"/>
        </w:rPr>
        <w:t>-</w:t>
      </w:r>
      <w:r w:rsidR="001A04F0" w:rsidRPr="00B154ED">
        <w:rPr>
          <w:lang w:val="en-GB"/>
        </w:rPr>
        <w:t>related activities ha</w:t>
      </w:r>
      <w:r w:rsidR="008046AF" w:rsidRPr="00B154ED">
        <w:rPr>
          <w:lang w:val="en-GB"/>
        </w:rPr>
        <w:t>d</w:t>
      </w:r>
      <w:r w:rsidR="001A04F0" w:rsidRPr="00B154ED">
        <w:rPr>
          <w:lang w:val="en-GB"/>
        </w:rPr>
        <w:t xml:space="preserve"> been so important to the U</w:t>
      </w:r>
      <w:r w:rsidR="008046AF" w:rsidRPr="00B154ED">
        <w:rPr>
          <w:lang w:val="en-GB"/>
        </w:rPr>
        <w:t>.</w:t>
      </w:r>
      <w:r w:rsidR="001A04F0" w:rsidRPr="00B154ED">
        <w:rPr>
          <w:lang w:val="en-GB"/>
        </w:rPr>
        <w:t>S</w:t>
      </w:r>
      <w:r w:rsidR="008046AF" w:rsidRPr="00B154ED">
        <w:rPr>
          <w:lang w:val="en-GB"/>
        </w:rPr>
        <w:t>.</w:t>
      </w:r>
      <w:r w:rsidR="001A04F0" w:rsidRPr="00B154ED">
        <w:rPr>
          <w:lang w:val="en-GB"/>
        </w:rPr>
        <w:t xml:space="preserve"> economy that the results of these somewhat tentative pay increases could have far-reaching consequences.</w:t>
      </w:r>
      <w:r w:rsidR="00186FF4" w:rsidRPr="00B154ED">
        <w:rPr>
          <w:lang w:val="en-GB"/>
        </w:rPr>
        <w:t xml:space="preserve"> </w:t>
      </w:r>
    </w:p>
    <w:p w14:paraId="40311710" w14:textId="77777777" w:rsidR="001A04F0" w:rsidRPr="00B154ED" w:rsidRDefault="001A04F0" w:rsidP="001A04F0">
      <w:pPr>
        <w:rPr>
          <w:lang w:val="en-GB"/>
        </w:rPr>
      </w:pPr>
    </w:p>
    <w:p w14:paraId="364E94CF" w14:textId="77777777" w:rsidR="008046AF" w:rsidRPr="00B154ED" w:rsidRDefault="008046AF" w:rsidP="008046AF">
      <w:pPr>
        <w:pStyle w:val="Casehead1"/>
        <w:rPr>
          <w:lang w:val="en-GB"/>
        </w:rPr>
      </w:pPr>
    </w:p>
    <w:p w14:paraId="7FAF946C" w14:textId="77777777" w:rsidR="001A04F0" w:rsidRPr="00B154ED" w:rsidRDefault="001A04F0" w:rsidP="008046AF">
      <w:pPr>
        <w:pStyle w:val="Casehead1"/>
        <w:rPr>
          <w:lang w:val="en-GB"/>
        </w:rPr>
      </w:pPr>
      <w:r w:rsidRPr="00B154ED">
        <w:rPr>
          <w:lang w:val="en-GB"/>
        </w:rPr>
        <w:t>Questions and Choices</w:t>
      </w:r>
    </w:p>
    <w:p w14:paraId="0DDE0187" w14:textId="77777777" w:rsidR="001A04F0" w:rsidRPr="00B154ED" w:rsidRDefault="001A04F0" w:rsidP="001A04F0">
      <w:pPr>
        <w:rPr>
          <w:lang w:val="en-GB"/>
        </w:rPr>
      </w:pPr>
    </w:p>
    <w:p w14:paraId="18ED4920" w14:textId="783B41A8" w:rsidR="001A04F0" w:rsidRPr="00B154ED" w:rsidRDefault="008046AF" w:rsidP="008046AF">
      <w:pPr>
        <w:pStyle w:val="BodyTextMain"/>
        <w:rPr>
          <w:lang w:val="en-GB"/>
        </w:rPr>
      </w:pPr>
      <w:r w:rsidRPr="00B154ED">
        <w:rPr>
          <w:lang w:val="en-GB"/>
        </w:rPr>
        <w:t>Did</w:t>
      </w:r>
      <w:r w:rsidR="001A04F0" w:rsidRPr="00B154ED">
        <w:rPr>
          <w:lang w:val="en-GB"/>
        </w:rPr>
        <w:t xml:space="preserve"> Wal-Mart’s wage</w:t>
      </w:r>
      <w:r w:rsidR="004C5539" w:rsidRPr="00B154ED">
        <w:rPr>
          <w:lang w:val="en-GB"/>
        </w:rPr>
        <w:t>-</w:t>
      </w:r>
      <w:r w:rsidR="001A04F0" w:rsidRPr="00B154ED">
        <w:rPr>
          <w:lang w:val="en-GB"/>
        </w:rPr>
        <w:t>related practices influence the struggle for a living wage in the U</w:t>
      </w:r>
      <w:r w:rsidRPr="00B154ED">
        <w:rPr>
          <w:lang w:val="en-GB"/>
        </w:rPr>
        <w:t xml:space="preserve">nited </w:t>
      </w:r>
      <w:r w:rsidR="001A04F0" w:rsidRPr="00B154ED">
        <w:rPr>
          <w:lang w:val="en-GB"/>
        </w:rPr>
        <w:t>S</w:t>
      </w:r>
      <w:r w:rsidRPr="00B154ED">
        <w:rPr>
          <w:lang w:val="en-GB"/>
        </w:rPr>
        <w:t>tates</w:t>
      </w:r>
      <w:r w:rsidR="001A04F0" w:rsidRPr="00B154ED">
        <w:rPr>
          <w:lang w:val="en-GB"/>
        </w:rPr>
        <w:t>?</w:t>
      </w:r>
      <w:r w:rsidR="00186FF4" w:rsidRPr="00B154ED">
        <w:rPr>
          <w:lang w:val="en-GB"/>
        </w:rPr>
        <w:t xml:space="preserve"> </w:t>
      </w:r>
      <w:r w:rsidRPr="00B154ED">
        <w:rPr>
          <w:lang w:val="en-GB"/>
        </w:rPr>
        <w:t>There wa</w:t>
      </w:r>
      <w:r w:rsidR="001A04F0" w:rsidRPr="00B154ED">
        <w:rPr>
          <w:lang w:val="en-GB"/>
        </w:rPr>
        <w:t>s little doubt this was true for the retail industry</w:t>
      </w:r>
      <w:r w:rsidR="004C5539" w:rsidRPr="00B154ED">
        <w:rPr>
          <w:lang w:val="en-GB"/>
        </w:rPr>
        <w:t>,</w:t>
      </w:r>
      <w:r w:rsidRPr="00B154ED">
        <w:rPr>
          <w:lang w:val="en-GB"/>
        </w:rPr>
        <w:t xml:space="preserve"> </w:t>
      </w:r>
      <w:r w:rsidR="004C5539" w:rsidRPr="00B154ED">
        <w:rPr>
          <w:lang w:val="en-GB"/>
        </w:rPr>
        <w:t>which</w:t>
      </w:r>
      <w:r w:rsidRPr="00B154ED">
        <w:rPr>
          <w:lang w:val="en-GB"/>
        </w:rPr>
        <w:t xml:space="preserve"> cut across all regions of the </w:t>
      </w:r>
      <w:r w:rsidR="004C5539" w:rsidRPr="00B154ED">
        <w:rPr>
          <w:lang w:val="en-GB"/>
        </w:rPr>
        <w:t>country</w:t>
      </w:r>
      <w:r w:rsidR="001A04F0" w:rsidRPr="00B154ED">
        <w:rPr>
          <w:lang w:val="en-GB"/>
        </w:rPr>
        <w:t>.</w:t>
      </w:r>
      <w:r w:rsidR="00186FF4" w:rsidRPr="00B154ED">
        <w:rPr>
          <w:lang w:val="en-GB"/>
        </w:rPr>
        <w:t xml:space="preserve"> </w:t>
      </w:r>
      <w:r w:rsidR="001A04F0" w:rsidRPr="00B154ED">
        <w:rPr>
          <w:lang w:val="en-GB"/>
        </w:rPr>
        <w:t xml:space="preserve">Wal-Mart’s competitors </w:t>
      </w:r>
      <w:r w:rsidR="00352281" w:rsidRPr="00B154ED">
        <w:rPr>
          <w:lang w:val="en-GB"/>
        </w:rPr>
        <w:t xml:space="preserve">had </w:t>
      </w:r>
      <w:r w:rsidR="001A04F0" w:rsidRPr="00B154ED">
        <w:rPr>
          <w:lang w:val="en-GB"/>
        </w:rPr>
        <w:t>quickly matched each of Wal-Mart’s recent pay raises in the context of competing for workers</w:t>
      </w:r>
      <w:r w:rsidR="00352281" w:rsidRPr="00B154ED">
        <w:rPr>
          <w:lang w:val="en-GB"/>
        </w:rPr>
        <w:t>;</w:t>
      </w:r>
      <w:r w:rsidR="00186FF4" w:rsidRPr="00B154ED">
        <w:rPr>
          <w:lang w:val="en-GB"/>
        </w:rPr>
        <w:t xml:space="preserve"> </w:t>
      </w:r>
      <w:r w:rsidR="001A04F0" w:rsidRPr="00B154ED">
        <w:rPr>
          <w:lang w:val="en-GB"/>
        </w:rPr>
        <w:t>Wal</w:t>
      </w:r>
      <w:r w:rsidRPr="00B154ED">
        <w:rPr>
          <w:lang w:val="en-GB"/>
        </w:rPr>
        <w:t xml:space="preserve">-Mart’s wage increases </w:t>
      </w:r>
      <w:r w:rsidR="00352281" w:rsidRPr="00B154ED">
        <w:rPr>
          <w:lang w:val="en-GB"/>
        </w:rPr>
        <w:t xml:space="preserve">must </w:t>
      </w:r>
      <w:r w:rsidRPr="00B154ED">
        <w:rPr>
          <w:lang w:val="en-GB"/>
        </w:rPr>
        <w:t>also ha</w:t>
      </w:r>
      <w:r w:rsidR="00352281" w:rsidRPr="00B154ED">
        <w:rPr>
          <w:lang w:val="en-GB"/>
        </w:rPr>
        <w:t>ve been</w:t>
      </w:r>
      <w:r w:rsidR="001A04F0" w:rsidRPr="00B154ED">
        <w:rPr>
          <w:lang w:val="en-GB"/>
        </w:rPr>
        <w:t xml:space="preserve"> considered </w:t>
      </w:r>
      <w:r w:rsidR="0010122B">
        <w:rPr>
          <w:lang w:val="en-GB"/>
        </w:rPr>
        <w:t>trendsetting moves</w:t>
      </w:r>
      <w:r w:rsidR="001A04F0" w:rsidRPr="00B154ED">
        <w:rPr>
          <w:lang w:val="en-GB"/>
        </w:rPr>
        <w:t xml:space="preserve"> for other typically minimum</w:t>
      </w:r>
      <w:r w:rsidR="0010122B">
        <w:rPr>
          <w:lang w:val="en-GB"/>
        </w:rPr>
        <w:t>-</w:t>
      </w:r>
      <w:r w:rsidR="001A04F0" w:rsidRPr="00B154ED">
        <w:rPr>
          <w:lang w:val="en-GB"/>
        </w:rPr>
        <w:t>wage industries</w:t>
      </w:r>
      <w:r w:rsidR="00E520D8">
        <w:rPr>
          <w:lang w:val="en-GB"/>
        </w:rPr>
        <w:t>,</w:t>
      </w:r>
      <w:r w:rsidR="001A04F0" w:rsidRPr="00B154ED">
        <w:rPr>
          <w:lang w:val="en-GB"/>
        </w:rPr>
        <w:t xml:space="preserve"> </w:t>
      </w:r>
      <w:r w:rsidR="00352281" w:rsidRPr="00B154ED">
        <w:rPr>
          <w:lang w:val="en-GB"/>
        </w:rPr>
        <w:t>such as</w:t>
      </w:r>
      <w:r w:rsidR="001A04F0" w:rsidRPr="00B154ED">
        <w:rPr>
          <w:lang w:val="en-GB"/>
        </w:rPr>
        <w:t xml:space="preserve"> hospitality and prepared food.</w:t>
      </w:r>
      <w:r w:rsidR="00186FF4" w:rsidRPr="00B154ED">
        <w:rPr>
          <w:lang w:val="en-GB"/>
        </w:rPr>
        <w:t xml:space="preserve"> </w:t>
      </w:r>
      <w:r w:rsidR="001A04F0" w:rsidRPr="00B154ED">
        <w:rPr>
          <w:lang w:val="en-GB"/>
        </w:rPr>
        <w:t xml:space="preserve">It </w:t>
      </w:r>
      <w:r w:rsidR="00352281" w:rsidRPr="00B154ED">
        <w:rPr>
          <w:lang w:val="en-GB"/>
        </w:rPr>
        <w:t>was</w:t>
      </w:r>
      <w:r w:rsidR="001A04F0" w:rsidRPr="00B154ED">
        <w:rPr>
          <w:lang w:val="en-GB"/>
        </w:rPr>
        <w:t xml:space="preserve"> significant that some states </w:t>
      </w:r>
      <w:r w:rsidR="00352281" w:rsidRPr="00B154ED">
        <w:rPr>
          <w:lang w:val="en-GB"/>
        </w:rPr>
        <w:t>had recently</w:t>
      </w:r>
      <w:r w:rsidR="001A04F0" w:rsidRPr="00B154ED">
        <w:rPr>
          <w:lang w:val="en-GB"/>
        </w:rPr>
        <w:t xml:space="preserve"> mandated a $15 per</w:t>
      </w:r>
      <w:r w:rsidR="00352281" w:rsidRPr="00B154ED">
        <w:rPr>
          <w:lang w:val="en-GB"/>
        </w:rPr>
        <w:t>-</w:t>
      </w:r>
      <w:r w:rsidR="001A04F0" w:rsidRPr="00B154ED">
        <w:rPr>
          <w:lang w:val="en-GB"/>
        </w:rPr>
        <w:t xml:space="preserve">hour minimum wage over the </w:t>
      </w:r>
      <w:r w:rsidR="00352281" w:rsidRPr="00B154ED">
        <w:rPr>
          <w:lang w:val="en-GB"/>
        </w:rPr>
        <w:t>coming</w:t>
      </w:r>
      <w:r w:rsidR="001A04F0" w:rsidRPr="00B154ED">
        <w:rPr>
          <w:lang w:val="en-GB"/>
        </w:rPr>
        <w:t xml:space="preserve"> few years.</w:t>
      </w:r>
    </w:p>
    <w:p w14:paraId="621B0320" w14:textId="77777777" w:rsidR="001A04F0" w:rsidRPr="00B154ED" w:rsidRDefault="001A04F0" w:rsidP="008046AF">
      <w:pPr>
        <w:pStyle w:val="BodyTextMain"/>
        <w:rPr>
          <w:lang w:val="en-GB"/>
        </w:rPr>
      </w:pPr>
    </w:p>
    <w:p w14:paraId="4153CCCC" w14:textId="4855E3D6" w:rsidR="001A04F0" w:rsidRPr="00B154ED" w:rsidRDefault="001A04F0" w:rsidP="008046AF">
      <w:pPr>
        <w:pStyle w:val="BodyTextMain"/>
        <w:rPr>
          <w:lang w:val="en-GB"/>
        </w:rPr>
      </w:pPr>
      <w:r w:rsidRPr="00B154ED">
        <w:rPr>
          <w:lang w:val="en-GB"/>
        </w:rPr>
        <w:t>What were the socio-economic forces that influenced Wal-Mart and what was the environmental context?</w:t>
      </w:r>
      <w:r w:rsidR="00186FF4" w:rsidRPr="00B154ED">
        <w:rPr>
          <w:lang w:val="en-GB"/>
        </w:rPr>
        <w:t xml:space="preserve"> </w:t>
      </w:r>
      <w:r w:rsidRPr="00B154ED">
        <w:rPr>
          <w:lang w:val="en-GB"/>
        </w:rPr>
        <w:t>Certainly, the living wage and federal minimum wage movements were active socio-economic forces that continue</w:t>
      </w:r>
      <w:r w:rsidR="00352281" w:rsidRPr="00B154ED">
        <w:rPr>
          <w:lang w:val="en-GB"/>
        </w:rPr>
        <w:t>d</w:t>
      </w:r>
      <w:r w:rsidRPr="00B154ED">
        <w:rPr>
          <w:lang w:val="en-GB"/>
        </w:rPr>
        <w:t xml:space="preserve"> to affect Wal-Mart </w:t>
      </w:r>
      <w:r w:rsidR="00E520D8">
        <w:rPr>
          <w:lang w:val="en-GB"/>
        </w:rPr>
        <w:t>deeply</w:t>
      </w:r>
      <w:r w:rsidRPr="00B154ED">
        <w:rPr>
          <w:lang w:val="en-GB"/>
        </w:rPr>
        <w:t xml:space="preserve">. Wal-Mart viewed </w:t>
      </w:r>
      <w:r w:rsidR="00E42697" w:rsidRPr="00B154ED">
        <w:rPr>
          <w:lang w:val="en-GB"/>
        </w:rPr>
        <w:t>labour</w:t>
      </w:r>
      <w:r w:rsidRPr="00B154ED">
        <w:rPr>
          <w:lang w:val="en-GB"/>
        </w:rPr>
        <w:t xml:space="preserve"> as an area for cost-cutting and savings on operations.</w:t>
      </w:r>
      <w:r w:rsidR="00186FF4" w:rsidRPr="00B154ED">
        <w:rPr>
          <w:lang w:val="en-GB"/>
        </w:rPr>
        <w:t xml:space="preserve"> </w:t>
      </w:r>
      <w:r w:rsidR="00E42697" w:rsidRPr="00B154ED">
        <w:rPr>
          <w:lang w:val="en-GB"/>
        </w:rPr>
        <w:t>Labour</w:t>
      </w:r>
      <w:r w:rsidRPr="00B154ED">
        <w:rPr>
          <w:lang w:val="en-GB"/>
        </w:rPr>
        <w:t xml:space="preserve"> was not considered a valued resource</w:t>
      </w:r>
      <w:r w:rsidR="00352281" w:rsidRPr="00B154ED">
        <w:rPr>
          <w:lang w:val="en-GB"/>
        </w:rPr>
        <w:t xml:space="preserve"> for the company,</w:t>
      </w:r>
      <w:r w:rsidRPr="00B154ED">
        <w:rPr>
          <w:lang w:val="en-GB"/>
        </w:rPr>
        <w:t xml:space="preserve"> as evidenced by the </w:t>
      </w:r>
      <w:r w:rsidR="00AB29EE" w:rsidRPr="00B154ED">
        <w:rPr>
          <w:lang w:val="en-GB"/>
        </w:rPr>
        <w:t>manipulation of</w:t>
      </w:r>
      <w:r w:rsidRPr="00B154ED">
        <w:rPr>
          <w:lang w:val="en-GB"/>
        </w:rPr>
        <w:t xml:space="preserve"> workers’ schedules to keep them below 40 hours per week</w:t>
      </w:r>
      <w:r w:rsidR="00AB29EE" w:rsidRPr="00B154ED">
        <w:rPr>
          <w:lang w:val="en-GB"/>
        </w:rPr>
        <w:t>—a</w:t>
      </w:r>
      <w:r w:rsidRPr="00B154ED">
        <w:rPr>
          <w:lang w:val="en-GB"/>
        </w:rPr>
        <w:t xml:space="preserve"> decision that committed the corporation to a reduced workforce</w:t>
      </w:r>
      <w:r w:rsidR="00AB29EE" w:rsidRPr="00B154ED">
        <w:rPr>
          <w:lang w:val="en-GB"/>
        </w:rPr>
        <w:t>—</w:t>
      </w:r>
      <w:r w:rsidRPr="00B154ED">
        <w:rPr>
          <w:lang w:val="en-GB"/>
        </w:rPr>
        <w:t xml:space="preserve">and </w:t>
      </w:r>
      <w:r w:rsidR="00AB29EE" w:rsidRPr="00B154ED">
        <w:rPr>
          <w:lang w:val="en-GB"/>
        </w:rPr>
        <w:t xml:space="preserve">by </w:t>
      </w:r>
      <w:r w:rsidRPr="00B154ED">
        <w:rPr>
          <w:lang w:val="en-GB"/>
        </w:rPr>
        <w:t xml:space="preserve">the other heavy-handed </w:t>
      </w:r>
      <w:r w:rsidR="00E42697" w:rsidRPr="00B154ED">
        <w:rPr>
          <w:lang w:val="en-GB"/>
        </w:rPr>
        <w:t>labour</w:t>
      </w:r>
      <w:r w:rsidRPr="00B154ED">
        <w:rPr>
          <w:lang w:val="en-GB"/>
        </w:rPr>
        <w:t xml:space="preserve"> practices</w:t>
      </w:r>
      <w:r w:rsidR="00AB29EE" w:rsidRPr="00B154ED">
        <w:rPr>
          <w:lang w:val="en-GB"/>
        </w:rPr>
        <w:t xml:space="preserve"> used by some managers</w:t>
      </w:r>
      <w:r w:rsidRPr="00B154ED">
        <w:rPr>
          <w:lang w:val="en-GB"/>
        </w:rPr>
        <w:t>.</w:t>
      </w:r>
      <w:r w:rsidR="00186FF4" w:rsidRPr="00B154ED">
        <w:rPr>
          <w:lang w:val="en-GB"/>
        </w:rPr>
        <w:t xml:space="preserve"> </w:t>
      </w:r>
      <w:r w:rsidRPr="00B154ED">
        <w:rPr>
          <w:lang w:val="en-GB"/>
        </w:rPr>
        <w:t>Paying low wages resulted in many Wal-Mart workers applying for public assistance.</w:t>
      </w:r>
      <w:r w:rsidR="00186FF4" w:rsidRPr="00B154ED">
        <w:rPr>
          <w:lang w:val="en-GB"/>
        </w:rPr>
        <w:t xml:space="preserve"> </w:t>
      </w:r>
      <w:r w:rsidR="00AB29EE" w:rsidRPr="00B154ED">
        <w:rPr>
          <w:lang w:val="en-GB"/>
        </w:rPr>
        <w:t>I</w:t>
      </w:r>
      <w:r w:rsidRPr="00B154ED">
        <w:rPr>
          <w:lang w:val="en-GB"/>
        </w:rPr>
        <w:t>n the political/legal dimension, because the federal minimum wage ha</w:t>
      </w:r>
      <w:r w:rsidR="00AB29EE" w:rsidRPr="00B154ED">
        <w:rPr>
          <w:lang w:val="en-GB"/>
        </w:rPr>
        <w:t>d</w:t>
      </w:r>
      <w:r w:rsidRPr="00B154ED">
        <w:rPr>
          <w:lang w:val="en-GB"/>
        </w:rPr>
        <w:t xml:space="preserve"> proved inadequate </w:t>
      </w:r>
      <w:r w:rsidR="00AB29EE" w:rsidRPr="00B154ED">
        <w:rPr>
          <w:lang w:val="en-GB"/>
        </w:rPr>
        <w:t>for</w:t>
      </w:r>
      <w:r w:rsidRPr="00B154ED">
        <w:rPr>
          <w:lang w:val="en-GB"/>
        </w:rPr>
        <w:t xml:space="preserve"> provid</w:t>
      </w:r>
      <w:r w:rsidR="00AB29EE" w:rsidRPr="00B154ED">
        <w:rPr>
          <w:lang w:val="en-GB"/>
        </w:rPr>
        <w:t>ing</w:t>
      </w:r>
      <w:r w:rsidRPr="00B154ED">
        <w:rPr>
          <w:lang w:val="en-GB"/>
        </w:rPr>
        <w:t xml:space="preserve"> workers with a living wage, legislation </w:t>
      </w:r>
      <w:r w:rsidR="00AB29EE" w:rsidRPr="00B154ED">
        <w:rPr>
          <w:lang w:val="en-GB"/>
        </w:rPr>
        <w:t xml:space="preserve">was </w:t>
      </w:r>
      <w:r w:rsidRPr="00B154ED">
        <w:rPr>
          <w:lang w:val="en-GB"/>
        </w:rPr>
        <w:t>passed at the local and state levels that mandated an incremental increase in wages over time</w:t>
      </w:r>
      <w:r w:rsidR="00AB29EE" w:rsidRPr="00B154ED">
        <w:rPr>
          <w:lang w:val="en-GB"/>
        </w:rPr>
        <w:t>,</w:t>
      </w:r>
      <w:r w:rsidRPr="00B154ED">
        <w:rPr>
          <w:lang w:val="en-GB"/>
        </w:rPr>
        <w:t xml:space="preserve"> founded on thinking</w:t>
      </w:r>
      <w:r w:rsidR="00E520D8">
        <w:rPr>
          <w:lang w:val="en-GB"/>
        </w:rPr>
        <w:t xml:space="preserve"> that favoured a living wage</w:t>
      </w:r>
      <w:r w:rsidRPr="00B154ED">
        <w:rPr>
          <w:lang w:val="en-GB"/>
        </w:rPr>
        <w:t>.</w:t>
      </w:r>
      <w:r w:rsidR="00186FF4" w:rsidRPr="00B154ED">
        <w:rPr>
          <w:lang w:val="en-GB"/>
        </w:rPr>
        <w:t xml:space="preserve"> </w:t>
      </w:r>
    </w:p>
    <w:p w14:paraId="46E496B6" w14:textId="77777777" w:rsidR="001A04F0" w:rsidRPr="00B154ED" w:rsidRDefault="001A04F0" w:rsidP="008046AF">
      <w:pPr>
        <w:pStyle w:val="BodyTextMain"/>
        <w:rPr>
          <w:lang w:val="en-GB"/>
        </w:rPr>
      </w:pPr>
    </w:p>
    <w:p w14:paraId="4A768D79" w14:textId="734516C4" w:rsidR="001A04F0" w:rsidRPr="00B154ED" w:rsidRDefault="001A04F0" w:rsidP="008046AF">
      <w:pPr>
        <w:pStyle w:val="BodyTextMain"/>
        <w:rPr>
          <w:lang w:val="en-GB"/>
        </w:rPr>
      </w:pPr>
      <w:r w:rsidRPr="00B154ED">
        <w:rPr>
          <w:lang w:val="en-GB"/>
        </w:rPr>
        <w:t xml:space="preserve">When Wal-Mart’s wage practices were viewed over time, it was clear to the </w:t>
      </w:r>
      <w:r w:rsidR="00E90672">
        <w:rPr>
          <w:lang w:val="en-GB"/>
        </w:rPr>
        <w:t xml:space="preserve">company’s </w:t>
      </w:r>
      <w:r w:rsidRPr="00B154ED">
        <w:rPr>
          <w:lang w:val="en-GB"/>
        </w:rPr>
        <w:t xml:space="preserve">top leadership that the </w:t>
      </w:r>
      <w:r w:rsidR="00E90672">
        <w:rPr>
          <w:lang w:val="en-GB"/>
        </w:rPr>
        <w:t>harsh</w:t>
      </w:r>
      <w:r w:rsidR="00E90672" w:rsidRPr="00B154ED">
        <w:rPr>
          <w:lang w:val="en-GB"/>
        </w:rPr>
        <w:t xml:space="preserve"> </w:t>
      </w:r>
      <w:r w:rsidRPr="00B154ED">
        <w:rPr>
          <w:lang w:val="en-GB"/>
        </w:rPr>
        <w:t xml:space="preserve">approach to </w:t>
      </w:r>
      <w:r w:rsidR="00E42697" w:rsidRPr="00B154ED">
        <w:rPr>
          <w:lang w:val="en-GB"/>
        </w:rPr>
        <w:t>labour</w:t>
      </w:r>
      <w:r w:rsidRPr="00B154ED">
        <w:rPr>
          <w:lang w:val="en-GB"/>
        </w:rPr>
        <w:t xml:space="preserve"> management had failed miserably.</w:t>
      </w:r>
      <w:r w:rsidR="00F964BC">
        <w:rPr>
          <w:rStyle w:val="EndnoteReference"/>
          <w:lang w:val="en-GB"/>
        </w:rPr>
        <w:endnoteReference w:id="61"/>
      </w:r>
      <w:r w:rsidRPr="00B154ED">
        <w:rPr>
          <w:lang w:val="en-GB"/>
        </w:rPr>
        <w:t xml:space="preserve"> I</w:t>
      </w:r>
      <w:r w:rsidR="00BB7290" w:rsidRPr="00B154ED">
        <w:rPr>
          <w:lang w:val="en-GB"/>
        </w:rPr>
        <w:t xml:space="preserve">t was also evident </w:t>
      </w:r>
      <w:r w:rsidR="00F964BC">
        <w:rPr>
          <w:lang w:val="en-GB"/>
        </w:rPr>
        <w:t xml:space="preserve">from publicly posted comments by former employees </w:t>
      </w:r>
      <w:r w:rsidR="00BB7290" w:rsidRPr="00B154ED">
        <w:rPr>
          <w:lang w:val="en-GB"/>
        </w:rPr>
        <w:t>that</w:t>
      </w:r>
      <w:r w:rsidRPr="00B154ED">
        <w:rPr>
          <w:lang w:val="en-GB"/>
        </w:rPr>
        <w:t xml:space="preserve"> Wal-Mart’s </w:t>
      </w:r>
      <w:r w:rsidR="00E42697" w:rsidRPr="00B154ED">
        <w:rPr>
          <w:lang w:val="en-GB"/>
        </w:rPr>
        <w:t>labour</w:t>
      </w:r>
      <w:r w:rsidRPr="00B154ED">
        <w:rPr>
          <w:lang w:val="en-GB"/>
        </w:rPr>
        <w:t xml:space="preserve"> practices </w:t>
      </w:r>
      <w:r w:rsidR="00BB7290" w:rsidRPr="00B154ED">
        <w:rPr>
          <w:lang w:val="en-GB"/>
        </w:rPr>
        <w:t>had been</w:t>
      </w:r>
      <w:r w:rsidRPr="00B154ED">
        <w:rPr>
          <w:lang w:val="en-GB"/>
        </w:rPr>
        <w:t xml:space="preserve"> </w:t>
      </w:r>
      <w:r w:rsidR="00F964BC">
        <w:rPr>
          <w:lang w:val="en-GB"/>
        </w:rPr>
        <w:t>a source of tension in some stores.</w:t>
      </w:r>
      <w:r w:rsidR="00F964BC">
        <w:rPr>
          <w:rStyle w:val="EndnoteReference"/>
          <w:lang w:val="en-GB"/>
        </w:rPr>
        <w:endnoteReference w:id="62"/>
      </w:r>
      <w:r w:rsidR="00186FF4" w:rsidRPr="00B154ED">
        <w:rPr>
          <w:lang w:val="en-GB"/>
        </w:rPr>
        <w:t xml:space="preserve"> </w:t>
      </w:r>
      <w:r w:rsidRPr="00B154ED">
        <w:rPr>
          <w:lang w:val="en-GB"/>
        </w:rPr>
        <w:t>The corporation faced two basic choices</w:t>
      </w:r>
      <w:r w:rsidR="00BB7290" w:rsidRPr="00B154ED">
        <w:rPr>
          <w:lang w:val="en-GB"/>
        </w:rPr>
        <w:t>:</w:t>
      </w:r>
      <w:r w:rsidRPr="00B154ED">
        <w:rPr>
          <w:lang w:val="en-GB"/>
        </w:rPr>
        <w:t xml:space="preserve"> it could return to the mainly cost-cutting and compliance</w:t>
      </w:r>
      <w:r w:rsidR="00BB7290" w:rsidRPr="00B154ED">
        <w:rPr>
          <w:lang w:val="en-GB"/>
        </w:rPr>
        <w:t>-</w:t>
      </w:r>
      <w:r w:rsidRPr="00B154ED">
        <w:rPr>
          <w:lang w:val="en-GB"/>
        </w:rPr>
        <w:t xml:space="preserve">oriented </w:t>
      </w:r>
      <w:r w:rsidR="00E42697" w:rsidRPr="00B154ED">
        <w:rPr>
          <w:lang w:val="en-GB"/>
        </w:rPr>
        <w:t>labour</w:t>
      </w:r>
      <w:r w:rsidRPr="00B154ED">
        <w:rPr>
          <w:lang w:val="en-GB"/>
        </w:rPr>
        <w:t xml:space="preserve"> practices of the past, or the corporation could embrace a culture of engagement and participation with its employees. Because of its impressive cash reserves and continued profitable operations, Wal-Mart could likely afford to pay a higher wage, even with the huge number of workers it employed. </w:t>
      </w:r>
    </w:p>
    <w:p w14:paraId="411E2E21" w14:textId="77777777" w:rsidR="001A04F0" w:rsidRPr="00B154ED" w:rsidRDefault="001A04F0" w:rsidP="008046AF">
      <w:pPr>
        <w:pStyle w:val="BodyTextMain"/>
        <w:rPr>
          <w:lang w:val="en-GB"/>
        </w:rPr>
      </w:pPr>
    </w:p>
    <w:p w14:paraId="683B6B57" w14:textId="6D924429" w:rsidR="00E90672" w:rsidRPr="000F49DC" w:rsidRDefault="001A04F0" w:rsidP="008046AF">
      <w:pPr>
        <w:pStyle w:val="BodyTextMain"/>
        <w:rPr>
          <w:spacing w:val="-2"/>
          <w:kern w:val="22"/>
          <w:lang w:val="en-GB"/>
        </w:rPr>
      </w:pPr>
      <w:r w:rsidRPr="000F49DC">
        <w:rPr>
          <w:spacing w:val="-2"/>
          <w:kern w:val="22"/>
          <w:lang w:val="en-GB"/>
        </w:rPr>
        <w:t xml:space="preserve">The disadvantages Wal-Mart </w:t>
      </w:r>
      <w:r w:rsidR="008046AF" w:rsidRPr="000F49DC">
        <w:rPr>
          <w:spacing w:val="-2"/>
          <w:kern w:val="22"/>
          <w:lang w:val="en-GB"/>
        </w:rPr>
        <w:t>faced</w:t>
      </w:r>
      <w:r w:rsidRPr="000F49DC">
        <w:rPr>
          <w:spacing w:val="-2"/>
          <w:kern w:val="22"/>
          <w:lang w:val="en-GB"/>
        </w:rPr>
        <w:t xml:space="preserve"> if it continu</w:t>
      </w:r>
      <w:r w:rsidR="008046AF" w:rsidRPr="000F49DC">
        <w:rPr>
          <w:spacing w:val="-2"/>
          <w:kern w:val="22"/>
          <w:lang w:val="en-GB"/>
        </w:rPr>
        <w:t>ed</w:t>
      </w:r>
      <w:r w:rsidRPr="000F49DC">
        <w:rPr>
          <w:spacing w:val="-2"/>
          <w:kern w:val="22"/>
          <w:lang w:val="en-GB"/>
        </w:rPr>
        <w:t xml:space="preserve"> </w:t>
      </w:r>
      <w:r w:rsidR="00E90672" w:rsidRPr="000F49DC">
        <w:rPr>
          <w:spacing w:val="-2"/>
          <w:kern w:val="22"/>
          <w:lang w:val="en-GB"/>
        </w:rPr>
        <w:t xml:space="preserve">with its </w:t>
      </w:r>
      <w:r w:rsidRPr="000F49DC">
        <w:rPr>
          <w:spacing w:val="-2"/>
          <w:kern w:val="22"/>
          <w:lang w:val="en-GB"/>
        </w:rPr>
        <w:t>past wage practices include</w:t>
      </w:r>
      <w:r w:rsidR="008046AF" w:rsidRPr="000F49DC">
        <w:rPr>
          <w:spacing w:val="-2"/>
          <w:kern w:val="22"/>
          <w:lang w:val="en-GB"/>
        </w:rPr>
        <w:t>d</w:t>
      </w:r>
      <w:r w:rsidRPr="000F49DC">
        <w:rPr>
          <w:spacing w:val="-2"/>
          <w:kern w:val="22"/>
          <w:lang w:val="en-GB"/>
        </w:rPr>
        <w:t xml:space="preserve"> loss of morale and loyalty in its workforce, increased union-building efforts, criticism from public sources and loss of reputation, and serious worker retention problems.</w:t>
      </w:r>
      <w:r w:rsidR="00186FF4" w:rsidRPr="000F49DC">
        <w:rPr>
          <w:spacing w:val="-2"/>
          <w:kern w:val="22"/>
          <w:lang w:val="en-GB"/>
        </w:rPr>
        <w:t xml:space="preserve"> </w:t>
      </w:r>
      <w:r w:rsidRPr="000F49DC">
        <w:rPr>
          <w:spacing w:val="-2"/>
          <w:kern w:val="22"/>
          <w:lang w:val="en-GB"/>
        </w:rPr>
        <w:t xml:space="preserve">The advantages for Wal-Mart if it embraced a paid wage closer to a living wage and pursued </w:t>
      </w:r>
      <w:r w:rsidR="00E42697" w:rsidRPr="000F49DC">
        <w:rPr>
          <w:spacing w:val="-2"/>
          <w:kern w:val="22"/>
          <w:lang w:val="en-GB"/>
        </w:rPr>
        <w:t>labour</w:t>
      </w:r>
      <w:r w:rsidRPr="000F49DC">
        <w:rPr>
          <w:spacing w:val="-2"/>
          <w:kern w:val="22"/>
          <w:lang w:val="en-GB"/>
        </w:rPr>
        <w:t xml:space="preserve"> policies of engagement and participation with employees include</w:t>
      </w:r>
      <w:r w:rsidR="008046AF" w:rsidRPr="000F49DC">
        <w:rPr>
          <w:spacing w:val="-2"/>
          <w:kern w:val="22"/>
          <w:lang w:val="en-GB"/>
        </w:rPr>
        <w:t>d</w:t>
      </w:r>
      <w:r w:rsidRPr="000F49DC">
        <w:rPr>
          <w:spacing w:val="-2"/>
          <w:kern w:val="22"/>
          <w:lang w:val="en-GB"/>
        </w:rPr>
        <w:t xml:space="preserve"> better morale, higher productivity, lessened union activity, and higher retention of workers. Regardless</w:t>
      </w:r>
      <w:r w:rsidR="00D2673B" w:rsidRPr="000F49DC">
        <w:rPr>
          <w:spacing w:val="-2"/>
          <w:kern w:val="22"/>
          <w:lang w:val="en-GB"/>
        </w:rPr>
        <w:t xml:space="preserve"> of what it chose to do</w:t>
      </w:r>
      <w:r w:rsidRPr="000F49DC">
        <w:rPr>
          <w:spacing w:val="-2"/>
          <w:kern w:val="22"/>
          <w:lang w:val="en-GB"/>
        </w:rPr>
        <w:t>, Wal-Mart needed to establish consistency across its stores</w:t>
      </w:r>
      <w:r w:rsidR="00E90672" w:rsidRPr="000F49DC">
        <w:rPr>
          <w:spacing w:val="-2"/>
          <w:kern w:val="22"/>
          <w:lang w:val="en-GB"/>
        </w:rPr>
        <w:t>’ practices</w:t>
      </w:r>
      <w:r w:rsidRPr="000F49DC">
        <w:rPr>
          <w:spacing w:val="-2"/>
          <w:kern w:val="22"/>
          <w:lang w:val="en-GB"/>
        </w:rPr>
        <w:t>.</w:t>
      </w:r>
      <w:r w:rsidR="00186FF4" w:rsidRPr="000F49DC">
        <w:rPr>
          <w:spacing w:val="-2"/>
          <w:kern w:val="22"/>
          <w:lang w:val="en-GB"/>
        </w:rPr>
        <w:t xml:space="preserve"> </w:t>
      </w:r>
      <w:r w:rsidRPr="000F49DC">
        <w:rPr>
          <w:spacing w:val="-2"/>
          <w:kern w:val="22"/>
          <w:lang w:val="en-GB"/>
        </w:rPr>
        <w:t xml:space="preserve">The caveat </w:t>
      </w:r>
      <w:r w:rsidR="008046AF" w:rsidRPr="000F49DC">
        <w:rPr>
          <w:spacing w:val="-2"/>
          <w:kern w:val="22"/>
          <w:lang w:val="en-GB"/>
        </w:rPr>
        <w:t>was</w:t>
      </w:r>
      <w:r w:rsidRPr="000F49DC">
        <w:rPr>
          <w:spacing w:val="-2"/>
          <w:kern w:val="22"/>
          <w:lang w:val="en-GB"/>
        </w:rPr>
        <w:t xml:space="preserve"> a lack of research on the effects of paying an efficiency wage</w:t>
      </w:r>
      <w:r w:rsidR="00D2673B" w:rsidRPr="000F49DC">
        <w:rPr>
          <w:spacing w:val="-2"/>
          <w:kern w:val="22"/>
          <w:lang w:val="en-GB"/>
        </w:rPr>
        <w:t>,</w:t>
      </w:r>
      <w:r w:rsidRPr="000F49DC">
        <w:rPr>
          <w:spacing w:val="-2"/>
          <w:kern w:val="22"/>
          <w:lang w:val="en-GB"/>
        </w:rPr>
        <w:t xml:space="preserve"> </w:t>
      </w:r>
      <w:r w:rsidR="00D2673B" w:rsidRPr="000F49DC">
        <w:rPr>
          <w:spacing w:val="-2"/>
          <w:kern w:val="22"/>
          <w:lang w:val="en-GB"/>
        </w:rPr>
        <w:t>though it was recognized</w:t>
      </w:r>
      <w:r w:rsidRPr="000F49DC">
        <w:rPr>
          <w:spacing w:val="-2"/>
          <w:kern w:val="22"/>
          <w:lang w:val="en-GB"/>
        </w:rPr>
        <w:t xml:space="preserve"> that higher </w:t>
      </w:r>
      <w:r w:rsidR="00E42697" w:rsidRPr="000F49DC">
        <w:rPr>
          <w:spacing w:val="-2"/>
          <w:kern w:val="22"/>
          <w:lang w:val="en-GB"/>
        </w:rPr>
        <w:t>labour</w:t>
      </w:r>
      <w:r w:rsidRPr="000F49DC">
        <w:rPr>
          <w:spacing w:val="-2"/>
          <w:kern w:val="22"/>
          <w:lang w:val="en-GB"/>
        </w:rPr>
        <w:t xml:space="preserve"> costs caused lowered earnings forecasts. This result </w:t>
      </w:r>
      <w:r w:rsidR="008046AF" w:rsidRPr="000F49DC">
        <w:rPr>
          <w:spacing w:val="-2"/>
          <w:kern w:val="22"/>
          <w:lang w:val="en-GB"/>
        </w:rPr>
        <w:t>seemed</w:t>
      </w:r>
      <w:r w:rsidRPr="000F49DC">
        <w:rPr>
          <w:spacing w:val="-2"/>
          <w:kern w:val="22"/>
          <w:lang w:val="en-GB"/>
        </w:rPr>
        <w:t xml:space="preserve"> to be an obvious outcome, but those </w:t>
      </w:r>
      <w:r w:rsidR="00E42697" w:rsidRPr="000F49DC">
        <w:rPr>
          <w:spacing w:val="-2"/>
          <w:kern w:val="22"/>
          <w:lang w:val="en-GB"/>
        </w:rPr>
        <w:t>labour</w:t>
      </w:r>
      <w:r w:rsidRPr="000F49DC">
        <w:rPr>
          <w:spacing w:val="-2"/>
          <w:kern w:val="22"/>
          <w:lang w:val="en-GB"/>
        </w:rPr>
        <w:t xml:space="preserve"> costs might also </w:t>
      </w:r>
      <w:r w:rsidR="008046AF" w:rsidRPr="000F49DC">
        <w:rPr>
          <w:spacing w:val="-2"/>
          <w:kern w:val="22"/>
          <w:lang w:val="en-GB"/>
        </w:rPr>
        <w:t>have been</w:t>
      </w:r>
      <w:r w:rsidRPr="000F49DC">
        <w:rPr>
          <w:spacing w:val="-2"/>
          <w:kern w:val="22"/>
          <w:lang w:val="en-GB"/>
        </w:rPr>
        <w:t xml:space="preserve"> offset over time by savings from higher retention and increased productivity.</w:t>
      </w:r>
      <w:r w:rsidR="00E90672" w:rsidRPr="000F49DC">
        <w:rPr>
          <w:spacing w:val="-2"/>
          <w:kern w:val="22"/>
          <w:lang w:val="en-GB"/>
        </w:rPr>
        <w:t xml:space="preserve"> </w:t>
      </w:r>
    </w:p>
    <w:p w14:paraId="56A38CA7" w14:textId="77777777" w:rsidR="00E90672" w:rsidRDefault="00E90672" w:rsidP="008046AF">
      <w:pPr>
        <w:pStyle w:val="BodyTextMain"/>
        <w:rPr>
          <w:lang w:val="en-GB"/>
        </w:rPr>
      </w:pPr>
    </w:p>
    <w:p w14:paraId="3DDC734B" w14:textId="4193089C" w:rsidR="001A04F0" w:rsidRPr="00B154ED" w:rsidRDefault="00E90672" w:rsidP="008046AF">
      <w:pPr>
        <w:pStyle w:val="BodyTextMain"/>
        <w:rPr>
          <w:lang w:val="en-GB"/>
        </w:rPr>
      </w:pPr>
      <w:r w:rsidRPr="00B154ED">
        <w:rPr>
          <w:lang w:val="en-GB"/>
        </w:rPr>
        <w:t xml:space="preserve">Wal-Mart’s leadership was at a </w:t>
      </w:r>
      <w:r>
        <w:rPr>
          <w:lang w:val="en-GB"/>
        </w:rPr>
        <w:t xml:space="preserve">crossroads of strategic choices: how should the corporation proceed? </w:t>
      </w:r>
    </w:p>
    <w:p w14:paraId="4D3FCCC7" w14:textId="77777777" w:rsidR="00457B1A" w:rsidRPr="00B154ED" w:rsidRDefault="00457B1A">
      <w:pPr>
        <w:spacing w:after="200" w:line="276" w:lineRule="auto"/>
        <w:rPr>
          <w:rFonts w:ascii="Arial" w:hAnsi="Arial" w:cs="Arial"/>
          <w:sz w:val="17"/>
          <w:szCs w:val="17"/>
          <w:lang w:val="en-GB"/>
        </w:rPr>
      </w:pPr>
      <w:r w:rsidRPr="00B154ED">
        <w:rPr>
          <w:lang w:val="en-GB"/>
        </w:rPr>
        <w:br w:type="page"/>
      </w:r>
    </w:p>
    <w:p w14:paraId="239FC18A" w14:textId="77777777" w:rsidR="001A04F0" w:rsidRPr="00B154ED" w:rsidRDefault="00457B1A" w:rsidP="00457B1A">
      <w:pPr>
        <w:pStyle w:val="Casehead1"/>
        <w:rPr>
          <w:lang w:val="en-GB"/>
        </w:rPr>
      </w:pPr>
      <w:r w:rsidRPr="00B154ED">
        <w:rPr>
          <w:lang w:val="en-GB"/>
        </w:rPr>
        <w:lastRenderedPageBreak/>
        <w:t>ENDNOTES</w:t>
      </w:r>
    </w:p>
    <w:sectPr w:rsidR="001A04F0" w:rsidRPr="00B154ED" w:rsidSect="00EB5410">
      <w:headerReference w:type="default" r:id="rId11"/>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D0838A" w14:textId="77777777" w:rsidR="00433756" w:rsidRDefault="00433756" w:rsidP="00D75295">
      <w:r>
        <w:separator/>
      </w:r>
    </w:p>
  </w:endnote>
  <w:endnote w:type="continuationSeparator" w:id="0">
    <w:p w14:paraId="25CE8EF8" w14:textId="77777777" w:rsidR="00433756" w:rsidRDefault="00433756" w:rsidP="00D75295">
      <w:r>
        <w:continuationSeparator/>
      </w:r>
    </w:p>
  </w:endnote>
  <w:endnote w:id="1">
    <w:p w14:paraId="34256D92" w14:textId="2C857E19" w:rsidR="00FA1307" w:rsidRPr="00B154ED" w:rsidRDefault="00FA1307" w:rsidP="00B154ED">
      <w:pPr>
        <w:pStyle w:val="Footnote"/>
      </w:pPr>
      <w:r>
        <w:rPr>
          <w:rStyle w:val="EndnoteReference"/>
        </w:rPr>
        <w:endnoteRef/>
      </w:r>
      <w:r>
        <w:t xml:space="preserve"> </w:t>
      </w:r>
      <w:r w:rsidRPr="0012368E">
        <w:t xml:space="preserve">This case has been written on the basis of published sources only. Consequently, the interpretation and perspectives presented in this case are not necessarily those of </w:t>
      </w:r>
      <w:r>
        <w:t xml:space="preserve">Wal-Mart Stores, Inc., </w:t>
      </w:r>
      <w:r w:rsidRPr="0012368E">
        <w:t>or any of its employees.</w:t>
      </w:r>
    </w:p>
  </w:endnote>
  <w:endnote w:id="2">
    <w:p w14:paraId="6E0DDC05" w14:textId="5A75B786" w:rsidR="00FA1307" w:rsidRPr="00C96B89" w:rsidRDefault="00FA1307" w:rsidP="001A04F0">
      <w:pPr>
        <w:pStyle w:val="Footnote"/>
      </w:pPr>
      <w:r w:rsidRPr="00B154ED">
        <w:rPr>
          <w:rStyle w:val="EndnoteReference"/>
        </w:rPr>
        <w:endnoteRef/>
      </w:r>
      <w:r>
        <w:t xml:space="preserve"> Wal-Mart Stores, Inc., </w:t>
      </w:r>
      <w:r w:rsidRPr="00B154ED">
        <w:rPr>
          <w:i/>
        </w:rPr>
        <w:t>Wal</w:t>
      </w:r>
      <w:r w:rsidR="000A363B">
        <w:rPr>
          <w:i/>
        </w:rPr>
        <w:t>m</w:t>
      </w:r>
      <w:r w:rsidRPr="00B154ED">
        <w:rPr>
          <w:i/>
        </w:rPr>
        <w:t>art 2015 Diversity &amp; Inclusion</w:t>
      </w:r>
      <w:r w:rsidRPr="001A04F0">
        <w:t>, 2015, accessed January 22, 2017, https://cdn.corporate.walmart.com/01/8b/4e0af18a45f3a043fc85196c2cbe/2015-diversity-and-inclusion-report.pdf</w:t>
      </w:r>
      <w:r>
        <w:t>.</w:t>
      </w:r>
    </w:p>
  </w:endnote>
  <w:endnote w:id="3">
    <w:p w14:paraId="24BEAF8B" w14:textId="2174D9D2" w:rsidR="00FA1307" w:rsidRPr="00C96B89" w:rsidRDefault="00FA1307" w:rsidP="001A04F0">
      <w:pPr>
        <w:pStyle w:val="Footnote"/>
      </w:pPr>
      <w:r w:rsidRPr="00B154ED">
        <w:rPr>
          <w:rStyle w:val="EndnoteReference"/>
        </w:rPr>
        <w:endnoteRef/>
      </w:r>
      <w:r w:rsidRPr="00E07FE2">
        <w:t xml:space="preserve"> </w:t>
      </w:r>
      <w:r w:rsidRPr="00C96B89">
        <w:t xml:space="preserve">John Ryan, </w:t>
      </w:r>
      <w:r w:rsidRPr="00C96B89">
        <w:rPr>
          <w:i/>
        </w:rPr>
        <w:t>A Living Wage</w:t>
      </w:r>
      <w:r w:rsidRPr="00C96B89">
        <w:t>, 2</w:t>
      </w:r>
      <w:r w:rsidRPr="001A04F0">
        <w:t>nd</w:t>
      </w:r>
      <w:r w:rsidRPr="00C96B89">
        <w:t xml:space="preserve"> </w:t>
      </w:r>
      <w:r>
        <w:t>e</w:t>
      </w:r>
      <w:r w:rsidRPr="00C96B89">
        <w:t>d.</w:t>
      </w:r>
      <w:r>
        <w:t xml:space="preserve"> (</w:t>
      </w:r>
      <w:r w:rsidRPr="00C96B89">
        <w:t>New York</w:t>
      </w:r>
      <w:r>
        <w:t>, NY</w:t>
      </w:r>
      <w:r w:rsidRPr="00C96B89">
        <w:t>: The Macmillan Company, 1920</w:t>
      </w:r>
      <w:r>
        <w:t>), 3–26.</w:t>
      </w:r>
      <w:r w:rsidRPr="00C96B89">
        <w:t xml:space="preserve"> </w:t>
      </w:r>
    </w:p>
  </w:endnote>
  <w:endnote w:id="4">
    <w:p w14:paraId="4261278F" w14:textId="609CC07D" w:rsidR="00FA1307" w:rsidRPr="00C96B89" w:rsidRDefault="00FA1307" w:rsidP="001A04F0">
      <w:pPr>
        <w:pStyle w:val="Footnote"/>
      </w:pPr>
      <w:r w:rsidRPr="00B154ED">
        <w:rPr>
          <w:rStyle w:val="EndnoteReference"/>
        </w:rPr>
        <w:endnoteRef/>
      </w:r>
      <w:r w:rsidRPr="00C96B89">
        <w:t xml:space="preserve"> Patricia Lamoureux, </w:t>
      </w:r>
      <w:r>
        <w:t>“</w:t>
      </w:r>
      <w:r w:rsidRPr="00C96B89">
        <w:t>Is a Living Wage Just a Wage?</w:t>
      </w:r>
      <w:r>
        <w:t>”</w:t>
      </w:r>
      <w:r w:rsidRPr="00C96B89">
        <w:t xml:space="preserve"> </w:t>
      </w:r>
      <w:r w:rsidRPr="00C96B89">
        <w:rPr>
          <w:i/>
        </w:rPr>
        <w:t>America</w:t>
      </w:r>
      <w:r w:rsidRPr="00C96B89">
        <w:t xml:space="preserve">, </w:t>
      </w:r>
      <w:r w:rsidR="00C200E4">
        <w:t>(</w:t>
      </w:r>
      <w:r>
        <w:t xml:space="preserve">February 19, </w:t>
      </w:r>
      <w:r w:rsidR="00C200E4">
        <w:t>2001):</w:t>
      </w:r>
      <w:r w:rsidRPr="000F49DC">
        <w:t xml:space="preserve"> 12–15</w:t>
      </w:r>
    </w:p>
  </w:endnote>
  <w:endnote w:id="5">
    <w:p w14:paraId="24377E67" w14:textId="6ED0217D" w:rsidR="00FA1307" w:rsidRPr="001A04F0" w:rsidRDefault="00FA1307" w:rsidP="001A04F0">
      <w:pPr>
        <w:pStyle w:val="Footnote"/>
      </w:pPr>
      <w:r w:rsidRPr="00B154ED">
        <w:rPr>
          <w:rStyle w:val="EndnoteReference"/>
        </w:rPr>
        <w:endnoteRef/>
      </w:r>
      <w:r w:rsidRPr="00C96B89">
        <w:t xml:space="preserve"> Jane Wills, </w:t>
      </w:r>
      <w:r>
        <w:t>“</w:t>
      </w:r>
      <w:r w:rsidRPr="00C96B89">
        <w:t>The Living Wage</w:t>
      </w:r>
      <w:r>
        <w:t xml:space="preserve">,” June 2009, </w:t>
      </w:r>
      <w:r w:rsidRPr="007C3F82">
        <w:t>DOI: 10.3898/136266209789024933</w:t>
      </w:r>
      <w:r>
        <w:t>.</w:t>
      </w:r>
    </w:p>
  </w:endnote>
  <w:endnote w:id="6">
    <w:p w14:paraId="7FF90D01" w14:textId="7AECFBDB" w:rsidR="00FA1307" w:rsidRPr="00C96B89" w:rsidRDefault="00FA1307" w:rsidP="001A04F0">
      <w:pPr>
        <w:pStyle w:val="Footnote"/>
      </w:pPr>
      <w:r w:rsidRPr="00B154ED">
        <w:rPr>
          <w:rStyle w:val="EndnoteReference"/>
        </w:rPr>
        <w:endnoteRef/>
      </w:r>
      <w:r w:rsidRPr="00C96B89">
        <w:t xml:space="preserve"> Bryan Evans and Carlo Fanelli, </w:t>
      </w:r>
      <w:r>
        <w:t>“</w:t>
      </w:r>
      <w:r w:rsidRPr="00C96B89">
        <w:t xml:space="preserve">A Survey of the </w:t>
      </w:r>
      <w:r>
        <w:t>L</w:t>
      </w:r>
      <w:r w:rsidRPr="00C96B89">
        <w:t xml:space="preserve">iving </w:t>
      </w:r>
      <w:r>
        <w:t>W</w:t>
      </w:r>
      <w:r w:rsidRPr="00C96B89">
        <w:t xml:space="preserve">age </w:t>
      </w:r>
      <w:r>
        <w:t>M</w:t>
      </w:r>
      <w:r w:rsidRPr="00C96B89">
        <w:t xml:space="preserve">ovement in Canada: Prospects and </w:t>
      </w:r>
      <w:r>
        <w:t>C</w:t>
      </w:r>
      <w:r w:rsidRPr="00C96B89">
        <w:t>hallenges,</w:t>
      </w:r>
      <w:r>
        <w:t>”</w:t>
      </w:r>
      <w:r w:rsidRPr="00C96B89">
        <w:t xml:space="preserve"> </w:t>
      </w:r>
      <w:r w:rsidRPr="00C96B89">
        <w:rPr>
          <w:i/>
        </w:rPr>
        <w:t>Interface</w:t>
      </w:r>
      <w:r>
        <w:t xml:space="preserve"> </w:t>
      </w:r>
      <w:r w:rsidRPr="00C96B89">
        <w:t>8</w:t>
      </w:r>
      <w:r>
        <w:t xml:space="preserve">, no. </w:t>
      </w:r>
      <w:r w:rsidRPr="00C96B89">
        <w:t>1</w:t>
      </w:r>
      <w:r>
        <w:t xml:space="preserve"> (2016): </w:t>
      </w:r>
      <w:r w:rsidRPr="00C96B89">
        <w:t>77</w:t>
      </w:r>
      <w:r>
        <w:t>–</w:t>
      </w:r>
      <w:r w:rsidRPr="00C96B89">
        <w:t>96.</w:t>
      </w:r>
    </w:p>
  </w:endnote>
  <w:endnote w:id="7">
    <w:p w14:paraId="1074EC88" w14:textId="052DADDC" w:rsidR="00FA1307" w:rsidRPr="00032D2E" w:rsidRDefault="00FA1307" w:rsidP="001A04F0">
      <w:pPr>
        <w:pStyle w:val="Footnote"/>
      </w:pPr>
      <w:r w:rsidRPr="00B154ED">
        <w:rPr>
          <w:rStyle w:val="EndnoteReference"/>
        </w:rPr>
        <w:endnoteRef/>
      </w:r>
      <w:r w:rsidRPr="00C96B89">
        <w:t xml:space="preserve"> </w:t>
      </w:r>
      <w:r>
        <w:t>“</w:t>
      </w:r>
      <w:r w:rsidRPr="00C96B89">
        <w:t>Living Wage,</w:t>
      </w:r>
      <w:r>
        <w:t>” Investopedia, 2016, accessed September 18, 2016</w:t>
      </w:r>
      <w:r w:rsidRPr="00032D2E">
        <w:t>, www.investopedia.com/terms/l/living_wage.asp</w:t>
      </w:r>
      <w:r>
        <w:t>.</w:t>
      </w:r>
    </w:p>
  </w:endnote>
  <w:endnote w:id="8">
    <w:p w14:paraId="70A2D8F9" w14:textId="1C0D4CDD" w:rsidR="00FA1307" w:rsidRDefault="00FA1307" w:rsidP="001A04F0">
      <w:pPr>
        <w:pStyle w:val="Footnote"/>
      </w:pPr>
      <w:r>
        <w:rPr>
          <w:rStyle w:val="EndnoteReference"/>
        </w:rPr>
        <w:endnoteRef/>
      </w:r>
      <w:r>
        <w:t xml:space="preserve"> </w:t>
      </w:r>
      <w:r w:rsidRPr="00032D2E">
        <w:t xml:space="preserve">Amy Glasmeier, “Living Wage Calculator,” </w:t>
      </w:r>
      <w:r>
        <w:t>Massachusetts Institute of Technology</w:t>
      </w:r>
      <w:r w:rsidRPr="00032D2E">
        <w:t xml:space="preserve">, </w:t>
      </w:r>
      <w:r>
        <w:t xml:space="preserve">2017, </w:t>
      </w:r>
      <w:r w:rsidRPr="00032D2E">
        <w:t>accessed January 22, 2017, http://livingwage.mit.edu/counties/29019</w:t>
      </w:r>
      <w:r>
        <w:t>.</w:t>
      </w:r>
    </w:p>
  </w:endnote>
  <w:endnote w:id="9">
    <w:p w14:paraId="326AB1CF" w14:textId="0A11D2DA" w:rsidR="00FA1307" w:rsidRDefault="00FA1307" w:rsidP="001A04F0">
      <w:pPr>
        <w:pStyle w:val="Footnote"/>
      </w:pPr>
      <w:r>
        <w:rPr>
          <w:rStyle w:val="EndnoteReference"/>
        </w:rPr>
        <w:endnoteRef/>
      </w:r>
      <w:r>
        <w:t xml:space="preserve"> Ibid.</w:t>
      </w:r>
    </w:p>
  </w:endnote>
  <w:endnote w:id="10">
    <w:p w14:paraId="423414A9" w14:textId="6826E19D" w:rsidR="00FA1307" w:rsidRPr="00C96B89" w:rsidRDefault="00FA1307" w:rsidP="001A04F0">
      <w:pPr>
        <w:pStyle w:val="Footnote"/>
      </w:pPr>
      <w:r w:rsidRPr="00F06CE7">
        <w:rPr>
          <w:vertAlign w:val="superscript"/>
        </w:rPr>
        <w:endnoteRef/>
      </w:r>
      <w:r w:rsidRPr="000F49DC">
        <w:rPr>
          <w:vertAlign w:val="superscript"/>
        </w:rPr>
        <w:t xml:space="preserve"> </w:t>
      </w:r>
      <w:r w:rsidRPr="00C96B89">
        <w:t xml:space="preserve">Bobbi Murray, </w:t>
      </w:r>
      <w:r>
        <w:t>“</w:t>
      </w:r>
      <w:r w:rsidRPr="00C96B89">
        <w:t>Living Wage Comes of Age,</w:t>
      </w:r>
      <w:r>
        <w:t>”</w:t>
      </w:r>
      <w:r w:rsidRPr="00C96B89">
        <w:t xml:space="preserve"> </w:t>
      </w:r>
      <w:r w:rsidRPr="00C96B89">
        <w:rPr>
          <w:i/>
        </w:rPr>
        <w:t>Nation</w:t>
      </w:r>
      <w:r w:rsidRPr="00C96B89">
        <w:t xml:space="preserve"> </w:t>
      </w:r>
      <w:r>
        <w:t xml:space="preserve">23/30 </w:t>
      </w:r>
      <w:r w:rsidRPr="00C96B89">
        <w:t>(2001)</w:t>
      </w:r>
      <w:r>
        <w:t xml:space="preserve">: </w:t>
      </w:r>
      <w:r w:rsidRPr="00C96B89">
        <w:t>24</w:t>
      </w:r>
      <w:r>
        <w:t>–</w:t>
      </w:r>
      <w:r w:rsidRPr="00C96B89">
        <w:t>28</w:t>
      </w:r>
      <w:r w:rsidRPr="000F49DC">
        <w:t>.</w:t>
      </w:r>
    </w:p>
  </w:endnote>
  <w:endnote w:id="11">
    <w:p w14:paraId="62AF4905" w14:textId="77777777" w:rsidR="00913CBE" w:rsidRPr="00B154ED" w:rsidRDefault="00913CBE" w:rsidP="00913CBE">
      <w:pPr>
        <w:pStyle w:val="Footnote"/>
        <w:rPr>
          <w:lang w:val="en-CA"/>
        </w:rPr>
      </w:pPr>
      <w:r>
        <w:rPr>
          <w:rStyle w:val="EndnoteReference"/>
        </w:rPr>
        <w:endnoteRef/>
      </w:r>
      <w:r>
        <w:t xml:space="preserve"> Soup kitchens and food pantries provided food to people in need through hunger relief charities and directly, respectively.</w:t>
      </w:r>
    </w:p>
  </w:endnote>
  <w:endnote w:id="12">
    <w:p w14:paraId="630975A7" w14:textId="50DFC300" w:rsidR="00FA1307" w:rsidRPr="00C96B89" w:rsidRDefault="00FA1307" w:rsidP="001A04F0">
      <w:pPr>
        <w:pStyle w:val="Footnote"/>
      </w:pPr>
      <w:r w:rsidRPr="00B154ED">
        <w:rPr>
          <w:rStyle w:val="EndnoteReference"/>
        </w:rPr>
        <w:endnoteRef/>
      </w:r>
      <w:r w:rsidRPr="00C96B89">
        <w:t xml:space="preserve"> William Quigley, </w:t>
      </w:r>
      <w:r>
        <w:t>“</w:t>
      </w:r>
      <w:r w:rsidRPr="00C96B89">
        <w:t>The Living Wage and Catholic Social Teaching,</w:t>
      </w:r>
      <w:r>
        <w:t>”</w:t>
      </w:r>
      <w:r w:rsidRPr="00C96B89">
        <w:t xml:space="preserve"> </w:t>
      </w:r>
      <w:r w:rsidRPr="00C96B89">
        <w:rPr>
          <w:i/>
        </w:rPr>
        <w:t>America</w:t>
      </w:r>
      <w:r w:rsidRPr="00C96B89">
        <w:t xml:space="preserve"> </w:t>
      </w:r>
      <w:r>
        <w:t xml:space="preserve">195, no. 5 (2006): </w:t>
      </w:r>
      <w:r w:rsidRPr="00C96B89">
        <w:t>10</w:t>
      </w:r>
      <w:r>
        <w:t>–</w:t>
      </w:r>
      <w:r w:rsidRPr="00C96B89">
        <w:t>13.</w:t>
      </w:r>
    </w:p>
  </w:endnote>
  <w:endnote w:id="13">
    <w:p w14:paraId="7CF374D6" w14:textId="629BE622" w:rsidR="00FA1307" w:rsidRPr="00C96B89" w:rsidRDefault="00FA1307" w:rsidP="001A04F0">
      <w:pPr>
        <w:pStyle w:val="Footnote"/>
      </w:pPr>
      <w:r w:rsidRPr="00B154ED">
        <w:rPr>
          <w:rStyle w:val="EndnoteReference"/>
        </w:rPr>
        <w:endnoteRef/>
      </w:r>
      <w:r w:rsidRPr="00C96B89">
        <w:t xml:space="preserve"> </w:t>
      </w:r>
      <w:r>
        <w:t>“</w:t>
      </w:r>
      <w:r w:rsidRPr="00C96B89">
        <w:t>Living Wage,</w:t>
      </w:r>
      <w:r>
        <w:t xml:space="preserve">” op. cit. </w:t>
      </w:r>
    </w:p>
  </w:endnote>
  <w:endnote w:id="14">
    <w:p w14:paraId="22D62889" w14:textId="11D89061" w:rsidR="00FA1307" w:rsidRPr="00470CE7" w:rsidRDefault="00FA1307" w:rsidP="001A04F0">
      <w:pPr>
        <w:pStyle w:val="Footnote"/>
      </w:pPr>
      <w:r w:rsidRPr="00B154ED">
        <w:rPr>
          <w:rStyle w:val="EndnoteReference"/>
        </w:rPr>
        <w:endnoteRef/>
      </w:r>
      <w:r w:rsidRPr="00C96B89">
        <w:t xml:space="preserve"> </w:t>
      </w:r>
      <w:r w:rsidRPr="00032D2E">
        <w:t xml:space="preserve">“Should the Federal Minimum Wage Be Increased?” procon.org, </w:t>
      </w:r>
      <w:r>
        <w:t xml:space="preserve">2016, </w:t>
      </w:r>
      <w:r w:rsidRPr="00032D2E">
        <w:t>accessed September 18, 2016, http://minimum-wage.procon.org/</w:t>
      </w:r>
      <w:r>
        <w:t>.</w:t>
      </w:r>
      <w:r w:rsidRPr="00470CE7">
        <w:rPr>
          <w:rStyle w:val="Hyperlink"/>
          <w:rFonts w:ascii="Times New Roman" w:hAnsi="Times New Roman" w:cs="Times New Roman"/>
        </w:rPr>
        <w:t xml:space="preserve"> </w:t>
      </w:r>
    </w:p>
  </w:endnote>
  <w:endnote w:id="15">
    <w:p w14:paraId="0CDDCDBD" w14:textId="3C278D8A" w:rsidR="00FA1307" w:rsidRPr="00C96B89" w:rsidRDefault="00FA1307" w:rsidP="001A04F0">
      <w:pPr>
        <w:pStyle w:val="Footnote"/>
      </w:pPr>
      <w:r w:rsidRPr="00B154ED">
        <w:rPr>
          <w:rStyle w:val="EndnoteReference"/>
        </w:rPr>
        <w:endnoteRef/>
      </w:r>
      <w:r w:rsidRPr="00470CE7">
        <w:rPr>
          <w:sz w:val="20"/>
          <w:szCs w:val="20"/>
        </w:rPr>
        <w:t xml:space="preserve"> </w:t>
      </w:r>
      <w:r w:rsidRPr="00032D2E">
        <w:t xml:space="preserve">Jordan Weissmann, “Should We Raise the Minimum Wage? 11 Questions and Answers,” </w:t>
      </w:r>
      <w:r w:rsidRPr="000F49DC">
        <w:rPr>
          <w:i/>
        </w:rPr>
        <w:t>Atlantic</w:t>
      </w:r>
      <w:r w:rsidRPr="00032D2E">
        <w:t xml:space="preserve">, </w:t>
      </w:r>
      <w:r>
        <w:t xml:space="preserve">December 16, 2013, </w:t>
      </w:r>
      <w:r w:rsidRPr="00032D2E">
        <w:t>accessed January 22, 2017, www.theatlantic.com/business/archive/2013/12/should-we-raise-the-minimum-wage-11-questions-and-answers/282326/</w:t>
      </w:r>
      <w:r>
        <w:t>.</w:t>
      </w:r>
      <w:r w:rsidRPr="00470CE7">
        <w:rPr>
          <w:sz w:val="20"/>
          <w:szCs w:val="20"/>
        </w:rPr>
        <w:t xml:space="preserve"> </w:t>
      </w:r>
    </w:p>
  </w:endnote>
  <w:endnote w:id="16">
    <w:p w14:paraId="342A8774" w14:textId="5EB724B4" w:rsidR="00FA1307" w:rsidRPr="00C96B89" w:rsidRDefault="00FA1307" w:rsidP="001A04F0">
      <w:pPr>
        <w:pStyle w:val="Footnote"/>
      </w:pPr>
      <w:r w:rsidRPr="00B154ED">
        <w:rPr>
          <w:rStyle w:val="EndnoteReference"/>
        </w:rPr>
        <w:endnoteRef/>
      </w:r>
      <w:r w:rsidRPr="00C96B89">
        <w:t xml:space="preserve"> </w:t>
      </w:r>
      <w:r>
        <w:t>Carly Chynoweth</w:t>
      </w:r>
      <w:r w:rsidRPr="00C96B89">
        <w:t xml:space="preserve">, </w:t>
      </w:r>
      <w:r>
        <w:t>“</w:t>
      </w:r>
      <w:r w:rsidRPr="00C96B89">
        <w:t>Are Employers Being Unethical Over the NLW?</w:t>
      </w:r>
      <w:r>
        <w:t>”</w:t>
      </w:r>
      <w:r w:rsidRPr="00C96B89">
        <w:t xml:space="preserve"> </w:t>
      </w:r>
      <w:r w:rsidRPr="0008124D">
        <w:t>People Management</w:t>
      </w:r>
      <w:r w:rsidRPr="00C96B89">
        <w:t xml:space="preserve">, </w:t>
      </w:r>
      <w:r>
        <w:t xml:space="preserve">July 25, 2016, accessed May 8, 2017, </w:t>
      </w:r>
      <w:r w:rsidRPr="00ED6050">
        <w:t>www2.cipd.co.uk/pm/peoplemanagement/b/weblog/archive/2016/07/25/are-employers-being-unethical-over-the-nlw.aspx</w:t>
      </w:r>
      <w:r>
        <w:t>.</w:t>
      </w:r>
      <w:r w:rsidRPr="00ED6050">
        <w:t xml:space="preserve"> </w:t>
      </w:r>
    </w:p>
  </w:endnote>
  <w:endnote w:id="17">
    <w:p w14:paraId="5E9B4508" w14:textId="42418B4A" w:rsidR="00FA1307" w:rsidRPr="00C96B89" w:rsidRDefault="00FA1307" w:rsidP="001A04F0">
      <w:pPr>
        <w:pStyle w:val="Footnote"/>
      </w:pPr>
      <w:r w:rsidRPr="00B154ED">
        <w:rPr>
          <w:rStyle w:val="EndnoteReference"/>
        </w:rPr>
        <w:endnoteRef/>
      </w:r>
      <w:r w:rsidRPr="00C96B89">
        <w:t xml:space="preserve"> </w:t>
      </w:r>
      <w:r w:rsidRPr="00032D2E">
        <w:t xml:space="preserve">Weissmann, </w:t>
      </w:r>
      <w:r>
        <w:t>op. cit.</w:t>
      </w:r>
      <w:r w:rsidRPr="00470CE7">
        <w:rPr>
          <w:sz w:val="20"/>
          <w:szCs w:val="20"/>
        </w:rPr>
        <w:t xml:space="preserve"> </w:t>
      </w:r>
    </w:p>
  </w:endnote>
  <w:endnote w:id="18">
    <w:p w14:paraId="05B42039" w14:textId="1BDD8290" w:rsidR="00FA1307" w:rsidRPr="00C96B89" w:rsidRDefault="00FA1307" w:rsidP="001A04F0">
      <w:pPr>
        <w:pStyle w:val="Footnote"/>
      </w:pPr>
      <w:r w:rsidRPr="00B154ED">
        <w:rPr>
          <w:rStyle w:val="EndnoteReference"/>
        </w:rPr>
        <w:endnoteRef/>
      </w:r>
      <w:r w:rsidRPr="00C96B89">
        <w:t xml:space="preserve"> </w:t>
      </w:r>
      <w:r w:rsidRPr="00032D2E">
        <w:t xml:space="preserve">“Should the Federal Minimum Wage Be Increased?” </w:t>
      </w:r>
      <w:r>
        <w:t>op. cit.</w:t>
      </w:r>
    </w:p>
  </w:endnote>
  <w:endnote w:id="19">
    <w:p w14:paraId="6A44D5CA" w14:textId="1BE67EF2" w:rsidR="00FA1307" w:rsidRPr="00C96B89" w:rsidRDefault="00FA1307" w:rsidP="001A04F0">
      <w:pPr>
        <w:pStyle w:val="Footnote"/>
      </w:pPr>
      <w:r w:rsidRPr="00F06CE7">
        <w:rPr>
          <w:vertAlign w:val="superscript"/>
        </w:rPr>
        <w:endnoteRef/>
      </w:r>
      <w:r w:rsidRPr="000F49DC">
        <w:rPr>
          <w:vertAlign w:val="superscript"/>
        </w:rPr>
        <w:t xml:space="preserve"> </w:t>
      </w:r>
      <w:r w:rsidRPr="000F49DC">
        <w:rPr>
          <w:spacing w:val="-2"/>
          <w:kern w:val="17"/>
        </w:rPr>
        <w:t xml:space="preserve">Daniel Gross and Forbes Magazine Staff, </w:t>
      </w:r>
      <w:r w:rsidRPr="000F49DC">
        <w:rPr>
          <w:i/>
          <w:spacing w:val="-2"/>
          <w:kern w:val="17"/>
        </w:rPr>
        <w:t>Forbes Greatest Business Stories of All Time</w:t>
      </w:r>
      <w:r w:rsidRPr="000F49DC">
        <w:rPr>
          <w:spacing w:val="-2"/>
          <w:kern w:val="17"/>
        </w:rPr>
        <w:t xml:space="preserve"> (New York, NY: John Wiley &amp; Sons, 1996).</w:t>
      </w:r>
    </w:p>
  </w:endnote>
  <w:endnote w:id="20">
    <w:p w14:paraId="4D1E615A" w14:textId="2AB38EAB" w:rsidR="00FA1307" w:rsidRPr="00B154ED" w:rsidRDefault="00FA1307" w:rsidP="00B154ED">
      <w:pPr>
        <w:pStyle w:val="Footnote"/>
        <w:rPr>
          <w:lang w:val="en-CA"/>
        </w:rPr>
      </w:pPr>
      <w:r>
        <w:rPr>
          <w:rStyle w:val="EndnoteReference"/>
        </w:rPr>
        <w:endnoteRef/>
      </w:r>
      <w:r>
        <w:t xml:space="preserve"> </w:t>
      </w:r>
      <w:r>
        <w:rPr>
          <w:lang w:val="en-CA"/>
        </w:rPr>
        <w:t>All currency</w:t>
      </w:r>
      <w:r w:rsidR="00F06CE7">
        <w:rPr>
          <w:lang w:val="en-CA"/>
        </w:rPr>
        <w:t xml:space="preserve"> amounts in the case are in US$ unless otherwise specified.</w:t>
      </w:r>
    </w:p>
  </w:endnote>
  <w:endnote w:id="21">
    <w:p w14:paraId="6DCA913A" w14:textId="459FB923" w:rsidR="00FA1307" w:rsidRPr="00C96B89" w:rsidRDefault="00FA1307" w:rsidP="001A04F0">
      <w:pPr>
        <w:pStyle w:val="Footnote"/>
      </w:pPr>
      <w:r w:rsidRPr="00B154ED">
        <w:rPr>
          <w:rStyle w:val="EndnoteReference"/>
        </w:rPr>
        <w:endnoteRef/>
      </w:r>
      <w:r w:rsidRPr="00C96B89">
        <w:t xml:space="preserve"> </w:t>
      </w:r>
      <w:r w:rsidRPr="00032D2E">
        <w:t xml:space="preserve">Weissmann, </w:t>
      </w:r>
      <w:r>
        <w:t>op. cit.</w:t>
      </w:r>
      <w:r w:rsidRPr="00470CE7">
        <w:rPr>
          <w:sz w:val="20"/>
          <w:szCs w:val="20"/>
        </w:rPr>
        <w:t xml:space="preserve"> </w:t>
      </w:r>
    </w:p>
  </w:endnote>
  <w:endnote w:id="22">
    <w:p w14:paraId="0F325F06" w14:textId="55EDB46E" w:rsidR="00FA1307" w:rsidRPr="00C96B89" w:rsidRDefault="00FA1307" w:rsidP="001A04F0">
      <w:pPr>
        <w:pStyle w:val="Footnote"/>
      </w:pPr>
      <w:r w:rsidRPr="00B154ED">
        <w:rPr>
          <w:rStyle w:val="EndnoteReference"/>
        </w:rPr>
        <w:endnoteRef/>
      </w:r>
      <w:r w:rsidRPr="00C96B89">
        <w:t xml:space="preserve"> Evans and Fanelli,</w:t>
      </w:r>
      <w:r>
        <w:t xml:space="preserve"> op. cit.</w:t>
      </w:r>
    </w:p>
  </w:endnote>
  <w:endnote w:id="23">
    <w:p w14:paraId="1A7433E3" w14:textId="38C923A4" w:rsidR="00FA1307" w:rsidRPr="00C96B89" w:rsidRDefault="00FA1307" w:rsidP="001A04F0">
      <w:pPr>
        <w:pStyle w:val="Footnote"/>
      </w:pPr>
      <w:r w:rsidRPr="00B154ED">
        <w:rPr>
          <w:rStyle w:val="EndnoteReference"/>
        </w:rPr>
        <w:endnoteRef/>
      </w:r>
      <w:r w:rsidRPr="00C96B89">
        <w:t xml:space="preserve"> </w:t>
      </w:r>
      <w:r>
        <w:t xml:space="preserve">Susanna </w:t>
      </w:r>
      <w:r w:rsidRPr="00C96B89">
        <w:t>Kim</w:t>
      </w:r>
      <w:r>
        <w:t>, “Economists Weigh the Pros and Cons of a $15 Minimum Wage,”</w:t>
      </w:r>
      <w:r w:rsidRPr="00C96B89">
        <w:t xml:space="preserve"> </w:t>
      </w:r>
      <w:r>
        <w:t xml:space="preserve">ABC News, March 30, 2016, accessed March 9, 2017, </w:t>
      </w:r>
      <w:r w:rsidRPr="00186FF4">
        <w:t>http://abcnews.go.com/Business/economists-weigh-pros-cons-15-minimum-wage/story?id=38029809</w:t>
      </w:r>
      <w:r>
        <w:t>.</w:t>
      </w:r>
      <w:r>
        <w:rPr>
          <w:rStyle w:val="Hyperlink"/>
          <w:rFonts w:ascii="Times New Roman" w:hAnsi="Times New Roman" w:cs="Times New Roman"/>
        </w:rPr>
        <w:t xml:space="preserve"> </w:t>
      </w:r>
    </w:p>
  </w:endnote>
  <w:endnote w:id="24">
    <w:p w14:paraId="76F7429C" w14:textId="1B2FD454" w:rsidR="00FA1307" w:rsidRPr="00C96B89" w:rsidRDefault="00FA1307" w:rsidP="001A04F0">
      <w:pPr>
        <w:pStyle w:val="Footnote"/>
      </w:pPr>
      <w:r w:rsidRPr="00F06CE7">
        <w:rPr>
          <w:vertAlign w:val="superscript"/>
        </w:rPr>
        <w:endnoteRef/>
      </w:r>
      <w:r w:rsidRPr="00C96B89">
        <w:t xml:space="preserve"> Sarah Shemkus, </w:t>
      </w:r>
      <w:r>
        <w:t>“</w:t>
      </w:r>
      <w:r w:rsidRPr="00C96B89">
        <w:t>Increasing the Minimum Wage: Pros &amp; Cons,</w:t>
      </w:r>
      <w:r>
        <w:t>”</w:t>
      </w:r>
      <w:r w:rsidRPr="00C96B89">
        <w:t xml:space="preserve"> 2017</w:t>
      </w:r>
      <w:r>
        <w:t>,</w:t>
      </w:r>
      <w:r w:rsidRPr="00C96B89">
        <w:t xml:space="preserve"> </w:t>
      </w:r>
      <w:r>
        <w:t>S</w:t>
      </w:r>
      <w:r w:rsidRPr="00C96B89">
        <w:t>alary.com</w:t>
      </w:r>
      <w:r>
        <w:t xml:space="preserve">, accessed March 9, 2017, </w:t>
      </w:r>
      <w:r w:rsidRPr="00186FF4">
        <w:t>www.salary.com/increasing-the-minimum-wage-pros-cons/</w:t>
      </w:r>
      <w:r>
        <w:t>.</w:t>
      </w:r>
      <w:r>
        <w:rPr>
          <w:rStyle w:val="Hyperlink"/>
          <w:rFonts w:ascii="Times New Roman" w:hAnsi="Times New Roman" w:cs="Times New Roman"/>
        </w:rPr>
        <w:t xml:space="preserve"> </w:t>
      </w:r>
    </w:p>
  </w:endnote>
  <w:endnote w:id="25">
    <w:p w14:paraId="06C34EE4" w14:textId="6ADAAAFB" w:rsidR="00FA1307" w:rsidRPr="00C96B89" w:rsidRDefault="00FA1307" w:rsidP="001A04F0">
      <w:pPr>
        <w:pStyle w:val="Footnote"/>
      </w:pPr>
      <w:r w:rsidRPr="00F06CE7">
        <w:rPr>
          <w:vertAlign w:val="superscript"/>
        </w:rPr>
        <w:endnoteRef/>
      </w:r>
      <w:r w:rsidRPr="000F49DC">
        <w:rPr>
          <w:vertAlign w:val="superscript"/>
        </w:rPr>
        <w:t xml:space="preserve"> </w:t>
      </w:r>
      <w:r w:rsidRPr="00032D2E">
        <w:t xml:space="preserve">Weissmann, </w:t>
      </w:r>
      <w:r>
        <w:t>op. cit.</w:t>
      </w:r>
    </w:p>
  </w:endnote>
  <w:endnote w:id="26">
    <w:p w14:paraId="0DB629D1" w14:textId="6B42C0B4" w:rsidR="00FA1307" w:rsidRPr="00E85FBC" w:rsidRDefault="00FA1307" w:rsidP="00E85FBC">
      <w:pPr>
        <w:pStyle w:val="Footnote"/>
      </w:pPr>
      <w:r w:rsidRPr="00B154ED">
        <w:rPr>
          <w:rStyle w:val="EndnoteReference"/>
        </w:rPr>
        <w:endnoteRef/>
      </w:r>
      <w:r w:rsidRPr="00E85FBC">
        <w:t xml:space="preserve"> Bureau of Labor Statistics, “Labor Force Statistics from the Current Population Survey,” </w:t>
      </w:r>
      <w:r>
        <w:t>United States Department of Labor</w:t>
      </w:r>
      <w:r w:rsidRPr="00E85FBC">
        <w:t xml:space="preserve">, </w:t>
      </w:r>
      <w:r>
        <w:t xml:space="preserve">2012, </w:t>
      </w:r>
      <w:r w:rsidRPr="00E85FBC">
        <w:t xml:space="preserve">accessed January 22, 2017, </w:t>
      </w:r>
      <w:r w:rsidRPr="00B154ED">
        <w:t>https://www.bls.gov/cps/minwage2012tbls.htm.</w:t>
      </w:r>
      <w:r w:rsidRPr="00B154ED">
        <w:rPr>
          <w:rStyle w:val="Hyperlink"/>
          <w:color w:val="auto"/>
          <w:u w:val="none"/>
        </w:rPr>
        <w:t xml:space="preserve"> </w:t>
      </w:r>
    </w:p>
  </w:endnote>
  <w:endnote w:id="27">
    <w:p w14:paraId="206EF81E" w14:textId="618DBCE0" w:rsidR="00FA1307" w:rsidRPr="00C96B89" w:rsidRDefault="00FA1307" w:rsidP="001A04F0">
      <w:pPr>
        <w:pStyle w:val="Footnote"/>
      </w:pPr>
      <w:r w:rsidRPr="00F06CE7">
        <w:rPr>
          <w:vertAlign w:val="superscript"/>
        </w:rPr>
        <w:endnoteRef/>
      </w:r>
      <w:r w:rsidRPr="00C96B89">
        <w:t xml:space="preserve"> </w:t>
      </w:r>
      <w:r w:rsidRPr="000F49DC">
        <w:rPr>
          <w:spacing w:val="-2"/>
          <w:kern w:val="17"/>
        </w:rPr>
        <w:t xml:space="preserve">Suzanne Clain, “How Living Wage Legislation Affect U.S. Poverty Rates,” </w:t>
      </w:r>
      <w:r w:rsidRPr="000F49DC">
        <w:rPr>
          <w:i/>
          <w:spacing w:val="-2"/>
          <w:kern w:val="17"/>
        </w:rPr>
        <w:t>Journal of Labor Research</w:t>
      </w:r>
      <w:r w:rsidRPr="000F49DC">
        <w:rPr>
          <w:spacing w:val="-2"/>
          <w:kern w:val="17"/>
        </w:rPr>
        <w:t xml:space="preserve"> 29, 3 (2008): 205–218.</w:t>
      </w:r>
    </w:p>
  </w:endnote>
  <w:endnote w:id="28">
    <w:p w14:paraId="5C314B6C" w14:textId="60BD1592" w:rsidR="00FA1307" w:rsidRPr="00E85FBC" w:rsidRDefault="00FA1307" w:rsidP="00E85FBC">
      <w:pPr>
        <w:pStyle w:val="Footnote"/>
      </w:pPr>
      <w:r w:rsidRPr="00B154ED">
        <w:rPr>
          <w:rStyle w:val="EndnoteReference"/>
        </w:rPr>
        <w:endnoteRef/>
      </w:r>
      <w:r w:rsidRPr="00E85FBC">
        <w:t xml:space="preserve"> </w:t>
      </w:r>
      <w:r>
        <w:t xml:space="preserve">Mayor </w:t>
      </w:r>
      <w:r w:rsidRPr="00E85FBC">
        <w:t>Edward</w:t>
      </w:r>
      <w:r>
        <w:t xml:space="preserve"> B.</w:t>
      </w:r>
      <w:r w:rsidRPr="00E85FBC">
        <w:t xml:space="preserve"> Murray, “$15 Minimum Wage,” </w:t>
      </w:r>
      <w:r>
        <w:t>S</w:t>
      </w:r>
      <w:r w:rsidRPr="00E85FBC">
        <w:t>eat</w:t>
      </w:r>
      <w:r>
        <w:t>t</w:t>
      </w:r>
      <w:r w:rsidRPr="00E85FBC">
        <w:t xml:space="preserve">le.gov, </w:t>
      </w:r>
      <w:r>
        <w:t xml:space="preserve">2014, </w:t>
      </w:r>
      <w:r w:rsidRPr="00E85FBC">
        <w:t xml:space="preserve">accessed March 9, 2017, </w:t>
      </w:r>
      <w:r w:rsidRPr="00B154ED">
        <w:t>http://murray.seattle.gov/minimumwage/.</w:t>
      </w:r>
      <w:r w:rsidRPr="00E85FBC">
        <w:t xml:space="preserve"> </w:t>
      </w:r>
    </w:p>
  </w:endnote>
  <w:endnote w:id="29">
    <w:p w14:paraId="6A2754BC" w14:textId="61DE5D70" w:rsidR="00FA1307" w:rsidRPr="00921C1C" w:rsidRDefault="00FA1307" w:rsidP="00921C1C">
      <w:pPr>
        <w:pStyle w:val="Footnote"/>
      </w:pPr>
      <w:r w:rsidRPr="000F49DC">
        <w:rPr>
          <w:rStyle w:val="EndnoteReference"/>
        </w:rPr>
        <w:endnoteRef/>
      </w:r>
      <w:r w:rsidRPr="00921C1C">
        <w:t xml:space="preserve"> Scott Adams and David Neumark, “When Do Living Wages Bite?” </w:t>
      </w:r>
      <w:r w:rsidRPr="00FA1307">
        <w:rPr>
          <w:i/>
        </w:rPr>
        <w:t>Industrial Relations</w:t>
      </w:r>
      <w:r w:rsidRPr="000F49DC">
        <w:rPr>
          <w:i/>
        </w:rPr>
        <w:t xml:space="preserve"> </w:t>
      </w:r>
      <w:r w:rsidRPr="00921C1C">
        <w:t>44, no. 1 (2005): 164–192.</w:t>
      </w:r>
    </w:p>
  </w:endnote>
  <w:endnote w:id="30">
    <w:p w14:paraId="01EA9CB9" w14:textId="5529B527" w:rsidR="00FA1307" w:rsidRPr="00921C1C" w:rsidRDefault="00FA1307" w:rsidP="00921C1C">
      <w:pPr>
        <w:pStyle w:val="Footnote"/>
      </w:pPr>
      <w:r w:rsidRPr="000F49DC">
        <w:rPr>
          <w:rStyle w:val="EndnoteReference"/>
        </w:rPr>
        <w:endnoteRef/>
      </w:r>
      <w:r w:rsidRPr="00921C1C">
        <w:t xml:space="preserve"> Bobbi Murray, </w:t>
      </w:r>
      <w:r>
        <w:t>op. cit.</w:t>
      </w:r>
    </w:p>
  </w:endnote>
  <w:endnote w:id="31">
    <w:p w14:paraId="208B1251" w14:textId="136B9FDE" w:rsidR="00FA1307" w:rsidRPr="00921C1C" w:rsidRDefault="00FA1307" w:rsidP="00921C1C">
      <w:pPr>
        <w:pStyle w:val="Footnote"/>
      </w:pPr>
      <w:r w:rsidRPr="000F49DC">
        <w:rPr>
          <w:rStyle w:val="EndnoteReference"/>
        </w:rPr>
        <w:endnoteRef/>
      </w:r>
      <w:r w:rsidRPr="00921C1C">
        <w:t xml:space="preserve"> Adams and Neumark,</w:t>
      </w:r>
      <w:r>
        <w:t xml:space="preserve"> op. cit.</w:t>
      </w:r>
    </w:p>
  </w:endnote>
  <w:endnote w:id="32">
    <w:p w14:paraId="124A6E3F" w14:textId="28F73FA7" w:rsidR="00FA1307" w:rsidRPr="00921C1C" w:rsidRDefault="00FA1307" w:rsidP="00921C1C">
      <w:pPr>
        <w:pStyle w:val="Footnote"/>
      </w:pPr>
      <w:r w:rsidRPr="000F49DC">
        <w:rPr>
          <w:rStyle w:val="EndnoteReference"/>
        </w:rPr>
        <w:endnoteRef/>
      </w:r>
      <w:r>
        <w:t xml:space="preserve"> </w:t>
      </w:r>
      <w:r w:rsidRPr="00921C1C">
        <w:t xml:space="preserve">Clain, </w:t>
      </w:r>
      <w:r>
        <w:t>op. cit.</w:t>
      </w:r>
    </w:p>
  </w:endnote>
  <w:endnote w:id="33">
    <w:p w14:paraId="4C740F93" w14:textId="6C1C0403" w:rsidR="00FA1307" w:rsidRPr="00921C1C" w:rsidRDefault="00FA1307" w:rsidP="00921C1C">
      <w:pPr>
        <w:pStyle w:val="Footnote"/>
      </w:pPr>
      <w:r w:rsidRPr="000F49DC">
        <w:rPr>
          <w:rStyle w:val="EndnoteReference"/>
        </w:rPr>
        <w:endnoteRef/>
      </w:r>
      <w:r w:rsidRPr="00921C1C">
        <w:t xml:space="preserve"> David Fairris and Michael Reich, “The Impacts of Living Wage Policies: Introduction to the Special Issue,” </w:t>
      </w:r>
      <w:r w:rsidRPr="00FA1307">
        <w:rPr>
          <w:i/>
        </w:rPr>
        <w:t>Industrial Relations</w:t>
      </w:r>
      <w:r w:rsidRPr="000F49DC">
        <w:rPr>
          <w:i/>
        </w:rPr>
        <w:t xml:space="preserve"> </w:t>
      </w:r>
      <w:r w:rsidRPr="00921C1C">
        <w:t>44, no. 1 (2005): 1–13.</w:t>
      </w:r>
    </w:p>
  </w:endnote>
  <w:endnote w:id="34">
    <w:p w14:paraId="1B864615" w14:textId="1DECBB0F" w:rsidR="00FA1307" w:rsidRPr="00921C1C" w:rsidRDefault="00FA1307" w:rsidP="00921C1C">
      <w:pPr>
        <w:pStyle w:val="Footnote"/>
      </w:pPr>
      <w:r w:rsidRPr="000F49DC">
        <w:rPr>
          <w:rStyle w:val="EndnoteReference"/>
        </w:rPr>
        <w:endnoteRef/>
      </w:r>
      <w:r w:rsidRPr="00921C1C">
        <w:t xml:space="preserve"> David Fairris, “The Impact of Living Wages on Employers: A Control Group Analysis of the Los Angeles Ordinance,” </w:t>
      </w:r>
      <w:r w:rsidRPr="00FA1307">
        <w:rPr>
          <w:i/>
        </w:rPr>
        <w:t>Industrial Relations</w:t>
      </w:r>
      <w:r w:rsidRPr="00921C1C">
        <w:t xml:space="preserve"> 44, no. 1 (2005): 84–105.</w:t>
      </w:r>
    </w:p>
  </w:endnote>
  <w:endnote w:id="35">
    <w:p w14:paraId="093B58A4" w14:textId="74BE93D3" w:rsidR="00FA1307" w:rsidRPr="00C96B89" w:rsidRDefault="00FA1307" w:rsidP="00921C1C">
      <w:pPr>
        <w:pStyle w:val="Footnote"/>
      </w:pPr>
      <w:r w:rsidRPr="000F49DC">
        <w:rPr>
          <w:rStyle w:val="EndnoteReference"/>
        </w:rPr>
        <w:endnoteRef/>
      </w:r>
      <w:r w:rsidRPr="00C96B89">
        <w:t xml:space="preserve"> Bobbi Murray, </w:t>
      </w:r>
      <w:r>
        <w:t>op. cit.</w:t>
      </w:r>
    </w:p>
  </w:endnote>
  <w:endnote w:id="36">
    <w:p w14:paraId="44C44A38" w14:textId="06BA123E" w:rsidR="00FA1307" w:rsidRPr="006C65C9" w:rsidRDefault="00FA1307" w:rsidP="001A04F0">
      <w:pPr>
        <w:pStyle w:val="Footnote"/>
        <w:rPr>
          <w:sz w:val="22"/>
          <w:szCs w:val="22"/>
        </w:rPr>
      </w:pPr>
      <w:r>
        <w:rPr>
          <w:rStyle w:val="EndnoteReference"/>
        </w:rPr>
        <w:endnoteRef/>
      </w:r>
      <w:r>
        <w:t xml:space="preserve"> </w:t>
      </w:r>
      <w:r w:rsidRPr="000F49DC">
        <w:rPr>
          <w:spacing w:val="-4"/>
          <w:kern w:val="17"/>
        </w:rPr>
        <w:t>Amy Traub and Sean McElwee, “Despite a Raise, Walmart Wages &amp; Schedule Still Aren’t Liveable,” Demos, 2015, accessed February 7, 2017,</w:t>
      </w:r>
      <w:r>
        <w:t xml:space="preserve"> </w:t>
      </w:r>
      <w:r w:rsidRPr="00E512AB">
        <w:t>www.demos.org/sites/default/files/publications/Despite%20a%20Raise,%20Walmart%20Wages%20&amp;%20Schedules%20Still%20Aren%E2%80%99t%20Livable.pdf</w:t>
      </w:r>
      <w:r>
        <w:t>.</w:t>
      </w:r>
    </w:p>
  </w:endnote>
  <w:endnote w:id="37">
    <w:p w14:paraId="39601A7D" w14:textId="70478A43" w:rsidR="00FA1307" w:rsidRPr="00C96B89" w:rsidRDefault="00FA1307" w:rsidP="001A04F0">
      <w:pPr>
        <w:pStyle w:val="Footnote"/>
      </w:pPr>
      <w:r w:rsidRPr="00F06CE7">
        <w:rPr>
          <w:vertAlign w:val="superscript"/>
        </w:rPr>
        <w:endnoteRef/>
      </w:r>
      <w:r w:rsidRPr="00C96B89">
        <w:t xml:space="preserve"> </w:t>
      </w:r>
      <w:r w:rsidRPr="00B719F3">
        <w:rPr>
          <w:i/>
        </w:rPr>
        <w:t>Wal</w:t>
      </w:r>
      <w:r w:rsidR="000A363B">
        <w:rPr>
          <w:i/>
        </w:rPr>
        <w:t>m</w:t>
      </w:r>
      <w:r w:rsidRPr="00B719F3">
        <w:rPr>
          <w:i/>
        </w:rPr>
        <w:t>art 2015 Diversity &amp; Inclusion</w:t>
      </w:r>
      <w:r w:rsidRPr="001A04F0">
        <w:t xml:space="preserve">, </w:t>
      </w:r>
      <w:r>
        <w:t>op. cit.</w:t>
      </w:r>
    </w:p>
  </w:endnote>
  <w:endnote w:id="38">
    <w:p w14:paraId="36E50693" w14:textId="5EC147B9" w:rsidR="00FA1307" w:rsidRPr="00FA1307" w:rsidRDefault="00FA1307" w:rsidP="00FA1307">
      <w:pPr>
        <w:pStyle w:val="Footnote"/>
      </w:pPr>
      <w:r w:rsidRPr="000F49DC">
        <w:rPr>
          <w:rStyle w:val="EndnoteReference"/>
        </w:rPr>
        <w:endnoteRef/>
      </w:r>
      <w:r w:rsidRPr="00FA1307">
        <w:t xml:space="preserve"> </w:t>
      </w:r>
      <w:r>
        <w:t>Ibid.</w:t>
      </w:r>
    </w:p>
  </w:endnote>
  <w:endnote w:id="39">
    <w:p w14:paraId="0B3A1517" w14:textId="69DA14CE" w:rsidR="00FA1307" w:rsidRPr="00FA1307" w:rsidRDefault="00FA1307" w:rsidP="00FA1307">
      <w:pPr>
        <w:pStyle w:val="Footnote"/>
      </w:pPr>
      <w:r w:rsidRPr="000F49DC">
        <w:rPr>
          <w:rStyle w:val="EndnoteReference"/>
        </w:rPr>
        <w:endnoteRef/>
      </w:r>
      <w:r w:rsidRPr="000F49DC">
        <w:rPr>
          <w:vertAlign w:val="superscript"/>
        </w:rPr>
        <w:t xml:space="preserve"> </w:t>
      </w:r>
      <w:r w:rsidRPr="00FA1307">
        <w:t>Dan Bartlett, “One Year Later: How Walmart Has Invested in People,” Walmart TODAY, March 21, 2016, accessed January 18, 2017, http://blog.walmart.com/opportunity/20160321/one-year-later-how-walmart-has-invested-in-people.</w:t>
      </w:r>
      <w:r w:rsidRPr="000F49DC">
        <w:rPr>
          <w:rStyle w:val="Hyperlink"/>
          <w:color w:val="auto"/>
          <w:u w:val="none"/>
        </w:rPr>
        <w:t xml:space="preserve"> </w:t>
      </w:r>
    </w:p>
  </w:endnote>
  <w:endnote w:id="40">
    <w:p w14:paraId="4E47C51B" w14:textId="37E9805D" w:rsidR="00FA1307" w:rsidRPr="00C96B89" w:rsidRDefault="00FA1307" w:rsidP="00FA1307">
      <w:pPr>
        <w:pStyle w:val="Footnote"/>
      </w:pPr>
      <w:r w:rsidRPr="000F49DC">
        <w:rPr>
          <w:rStyle w:val="EndnoteReference"/>
        </w:rPr>
        <w:endnoteRef/>
      </w:r>
      <w:r w:rsidRPr="000F49DC">
        <w:rPr>
          <w:vertAlign w:val="superscript"/>
        </w:rPr>
        <w:t xml:space="preserve"> </w:t>
      </w:r>
      <w:r w:rsidRPr="00FA1307">
        <w:t xml:space="preserve">Neil Irwin, “How Did Walmart Get Cleaner Stores and Higher Sales? It Paid its People More,” </w:t>
      </w:r>
      <w:r w:rsidRPr="00FA1307">
        <w:rPr>
          <w:i/>
        </w:rPr>
        <w:t>New York Times</w:t>
      </w:r>
      <w:r w:rsidRPr="00FA1307">
        <w:t>, October 15, 2016, accessed January 23, 2017, https://www.nytimes.com/2016/10/16/upshot/how-did-walmart-get-cleaner-stores-and-higher</w:t>
      </w:r>
      <w:r w:rsidRPr="00AF321A">
        <w:t>-sales-it-paid-its-people-more.html?_r=2</w:t>
      </w:r>
      <w:r>
        <w:t>.</w:t>
      </w:r>
    </w:p>
  </w:endnote>
  <w:endnote w:id="41">
    <w:p w14:paraId="32618E07" w14:textId="735FFE7C" w:rsidR="00FA1307" w:rsidRDefault="00FA1307" w:rsidP="001A04F0">
      <w:pPr>
        <w:pStyle w:val="Footnote"/>
      </w:pPr>
      <w:r>
        <w:rPr>
          <w:rStyle w:val="EndnoteReference"/>
        </w:rPr>
        <w:endnoteRef/>
      </w:r>
      <w:r>
        <w:t xml:space="preserve"> Ibid.</w:t>
      </w:r>
    </w:p>
  </w:endnote>
  <w:endnote w:id="42">
    <w:p w14:paraId="639267A0" w14:textId="5352D532" w:rsidR="00FA1307" w:rsidRPr="0007652A" w:rsidRDefault="00FA1307" w:rsidP="001A04F0">
      <w:pPr>
        <w:pStyle w:val="Footnote"/>
        <w:rPr>
          <w:sz w:val="20"/>
          <w:szCs w:val="20"/>
        </w:rPr>
      </w:pPr>
      <w:r>
        <w:rPr>
          <w:rStyle w:val="EndnoteReference"/>
        </w:rPr>
        <w:endnoteRef/>
      </w:r>
      <w:r>
        <w:t xml:space="preserve"> </w:t>
      </w:r>
      <w:r w:rsidRPr="00AF321A">
        <w:t xml:space="preserve">Christine Owens, “Wal-Mart CAN </w:t>
      </w:r>
      <w:r>
        <w:t>A</w:t>
      </w:r>
      <w:r w:rsidRPr="00AF321A">
        <w:t xml:space="preserve">fford $15 Minimum Wage,” </w:t>
      </w:r>
      <w:r>
        <w:t>CNBC</w:t>
      </w:r>
      <w:r w:rsidRPr="00AF321A">
        <w:t xml:space="preserve">, </w:t>
      </w:r>
      <w:r>
        <w:t xml:space="preserve">June 3, 2016, </w:t>
      </w:r>
      <w:r w:rsidRPr="00AF321A">
        <w:t>accessed January 22, 2017, www.cnbc.com/2016/06/03/walmart-can-afford-15-minimum-wage-commentary.html</w:t>
      </w:r>
      <w:r>
        <w:t>.</w:t>
      </w:r>
      <w:r w:rsidRPr="0007652A">
        <w:rPr>
          <w:sz w:val="20"/>
          <w:szCs w:val="20"/>
        </w:rPr>
        <w:t xml:space="preserve"> </w:t>
      </w:r>
    </w:p>
  </w:endnote>
  <w:endnote w:id="43">
    <w:p w14:paraId="029E511A" w14:textId="19A9796B" w:rsidR="00FA1307" w:rsidRPr="00FA1307" w:rsidRDefault="00FA1307" w:rsidP="00FA1307">
      <w:pPr>
        <w:pStyle w:val="Footnote"/>
      </w:pPr>
      <w:r w:rsidRPr="000F49DC">
        <w:rPr>
          <w:rStyle w:val="EndnoteReference"/>
        </w:rPr>
        <w:endnoteRef/>
      </w:r>
      <w:r w:rsidRPr="00FA1307">
        <w:t xml:space="preserve"> </w:t>
      </w:r>
      <w:r>
        <w:t>Ibid.</w:t>
      </w:r>
    </w:p>
  </w:endnote>
  <w:endnote w:id="44">
    <w:p w14:paraId="0E99FC1C" w14:textId="15A3D072" w:rsidR="00FA1307" w:rsidRPr="00FA1307" w:rsidRDefault="00FA1307" w:rsidP="00FA1307">
      <w:pPr>
        <w:pStyle w:val="Footnote"/>
      </w:pPr>
      <w:r w:rsidRPr="000F49DC">
        <w:rPr>
          <w:rStyle w:val="EndnoteReference"/>
        </w:rPr>
        <w:endnoteRef/>
      </w:r>
      <w:r w:rsidRPr="00FA1307">
        <w:t xml:space="preserve"> </w:t>
      </w:r>
      <w:r w:rsidR="008270DC">
        <w:rPr>
          <w:i/>
        </w:rPr>
        <w:t>Walm</w:t>
      </w:r>
      <w:r w:rsidRPr="00B719F3">
        <w:rPr>
          <w:i/>
        </w:rPr>
        <w:t>art 2015 Diversity &amp; Inclusion</w:t>
      </w:r>
      <w:r w:rsidRPr="001A04F0">
        <w:t xml:space="preserve">, </w:t>
      </w:r>
      <w:r>
        <w:t>op. cit.</w:t>
      </w:r>
    </w:p>
  </w:endnote>
  <w:endnote w:id="45">
    <w:p w14:paraId="4469715A" w14:textId="7FD62960" w:rsidR="00FA1307" w:rsidRPr="00FA1307" w:rsidRDefault="00FA1307" w:rsidP="00FA1307">
      <w:pPr>
        <w:pStyle w:val="Footnote"/>
      </w:pPr>
      <w:r w:rsidRPr="000F49DC">
        <w:rPr>
          <w:rStyle w:val="EndnoteReference"/>
        </w:rPr>
        <w:endnoteRef/>
      </w:r>
      <w:r w:rsidRPr="00FA1307">
        <w:t xml:space="preserve"> Tim Worstall, “Sorry, But Walmart and McDonald’s Will Never Pay a Living Wage,” </w:t>
      </w:r>
      <w:r w:rsidRPr="000F49DC">
        <w:rPr>
          <w:i/>
        </w:rPr>
        <w:t>Forbes</w:t>
      </w:r>
      <w:r w:rsidRPr="00FA1307">
        <w:t>,</w:t>
      </w:r>
      <w:r>
        <w:t xml:space="preserve"> February 21, 2016,</w:t>
      </w:r>
      <w:r w:rsidRPr="00FA1307">
        <w:t xml:space="preserve"> accessed January 22, 2017, www.forbes.com/sites/timworstall/2016/01/21/walmart-mcdonalds-they-just-never-will-pay-a-living-wage-sorry/#585c805d1a6a.</w:t>
      </w:r>
      <w:r w:rsidRPr="000F49DC">
        <w:rPr>
          <w:rStyle w:val="Hyperlink"/>
          <w:color w:val="auto"/>
          <w:u w:val="none"/>
        </w:rPr>
        <w:t xml:space="preserve"> </w:t>
      </w:r>
    </w:p>
  </w:endnote>
  <w:endnote w:id="46">
    <w:p w14:paraId="1C2E5680" w14:textId="226922BB" w:rsidR="00FA1307" w:rsidRPr="00FA1307" w:rsidRDefault="00FA1307" w:rsidP="00FA1307">
      <w:pPr>
        <w:pStyle w:val="Footnote"/>
      </w:pPr>
      <w:r w:rsidRPr="000F49DC">
        <w:rPr>
          <w:rStyle w:val="EndnoteReference"/>
        </w:rPr>
        <w:endnoteRef/>
      </w:r>
      <w:r w:rsidRPr="00FA1307">
        <w:t xml:space="preserve"> Michael Saltsman, “Why Wal-Mart </w:t>
      </w:r>
      <w:r>
        <w:t>C</w:t>
      </w:r>
      <w:r w:rsidRPr="00FA1307">
        <w:t xml:space="preserve">an NOT </w:t>
      </w:r>
      <w:r>
        <w:t>A</w:t>
      </w:r>
      <w:r w:rsidRPr="00FA1307">
        <w:t xml:space="preserve">fford to </w:t>
      </w:r>
      <w:r>
        <w:t>P</w:t>
      </w:r>
      <w:r w:rsidRPr="00FA1307">
        <w:t xml:space="preserve">ay </w:t>
      </w:r>
      <w:r>
        <w:t>W</w:t>
      </w:r>
      <w:r w:rsidRPr="00FA1307">
        <w:t xml:space="preserve">orkers a $15 </w:t>
      </w:r>
      <w:r w:rsidR="00D01144">
        <w:t>M</w:t>
      </w:r>
      <w:r w:rsidRPr="00FA1307">
        <w:t xml:space="preserve">inimum </w:t>
      </w:r>
      <w:r w:rsidR="00D01144">
        <w:t>W</w:t>
      </w:r>
      <w:r w:rsidRPr="00FA1307">
        <w:t xml:space="preserve">age,” </w:t>
      </w:r>
      <w:r w:rsidR="00D01144">
        <w:t>CNBC</w:t>
      </w:r>
      <w:r w:rsidRPr="00FA1307">
        <w:t xml:space="preserve">, </w:t>
      </w:r>
      <w:r w:rsidR="00D01144">
        <w:t xml:space="preserve">June 20, 2016, </w:t>
      </w:r>
      <w:r w:rsidRPr="00FA1307">
        <w:t>accessed January 22, 2017, www.cnbc.com/2016/06/20/why-wal-mart-can-not-afford-to-pay-workers-a-15-minimum-wage-commentary.html.</w:t>
      </w:r>
      <w:r w:rsidRPr="000F49DC">
        <w:rPr>
          <w:rStyle w:val="Hyperlink"/>
          <w:color w:val="auto"/>
          <w:u w:val="none"/>
        </w:rPr>
        <w:t xml:space="preserve"> </w:t>
      </w:r>
    </w:p>
  </w:endnote>
  <w:endnote w:id="47">
    <w:p w14:paraId="38B926F2" w14:textId="56765D33" w:rsidR="00FA1307" w:rsidRPr="00FA1307" w:rsidRDefault="00FA1307" w:rsidP="00FA1307">
      <w:pPr>
        <w:pStyle w:val="Footnote"/>
      </w:pPr>
      <w:r w:rsidRPr="000F49DC">
        <w:rPr>
          <w:rStyle w:val="EndnoteReference"/>
        </w:rPr>
        <w:endnoteRef/>
      </w:r>
      <w:r w:rsidRPr="00FA1307">
        <w:t xml:space="preserve"> </w:t>
      </w:r>
      <w:r w:rsidRPr="000F49DC">
        <w:rPr>
          <w:spacing w:val="-4"/>
          <w:kern w:val="17"/>
        </w:rPr>
        <w:t xml:space="preserve">Peter Van Buren, “Wal-Mart Wages </w:t>
      </w:r>
      <w:r w:rsidR="006E3F83" w:rsidRPr="000F49DC">
        <w:rPr>
          <w:spacing w:val="-4"/>
          <w:kern w:val="17"/>
        </w:rPr>
        <w:t>A</w:t>
      </w:r>
      <w:r w:rsidRPr="000F49DC">
        <w:rPr>
          <w:spacing w:val="-4"/>
          <w:kern w:val="17"/>
        </w:rPr>
        <w:t xml:space="preserve">re the Main Reason People Depend on Food Stamps,” </w:t>
      </w:r>
      <w:r w:rsidR="00D01144" w:rsidRPr="000F49DC">
        <w:rPr>
          <w:i/>
          <w:spacing w:val="-4"/>
          <w:kern w:val="17"/>
        </w:rPr>
        <w:t>Nation</w:t>
      </w:r>
      <w:r w:rsidR="00D01144" w:rsidRPr="000F49DC">
        <w:rPr>
          <w:spacing w:val="-4"/>
          <w:kern w:val="17"/>
        </w:rPr>
        <w:t>,</w:t>
      </w:r>
      <w:r w:rsidRPr="000F49DC">
        <w:rPr>
          <w:spacing w:val="-4"/>
          <w:kern w:val="17"/>
        </w:rPr>
        <w:t xml:space="preserve"> </w:t>
      </w:r>
      <w:r w:rsidR="00D01144" w:rsidRPr="000F49DC">
        <w:rPr>
          <w:spacing w:val="-4"/>
          <w:kern w:val="17"/>
        </w:rPr>
        <w:t xml:space="preserve">February 16, 2016, </w:t>
      </w:r>
      <w:r w:rsidRPr="000F49DC">
        <w:rPr>
          <w:spacing w:val="-4"/>
          <w:kern w:val="17"/>
        </w:rPr>
        <w:t>accessed January 22, 2017, https://www.thenation.com/article/walmart-wages-are-the-main-reason-people-depend-on-food-stamps/.</w:t>
      </w:r>
      <w:r w:rsidRPr="000F49DC">
        <w:rPr>
          <w:rStyle w:val="Hyperlink"/>
          <w:color w:val="auto"/>
          <w:u w:val="none"/>
        </w:rPr>
        <w:t xml:space="preserve"> </w:t>
      </w:r>
    </w:p>
  </w:endnote>
  <w:endnote w:id="48">
    <w:p w14:paraId="3217DF77" w14:textId="471C9405" w:rsidR="00FA1307" w:rsidRPr="00FA1307" w:rsidRDefault="00FA1307" w:rsidP="00FA1307">
      <w:pPr>
        <w:pStyle w:val="Footnote"/>
      </w:pPr>
      <w:r w:rsidRPr="000F49DC">
        <w:rPr>
          <w:rStyle w:val="EndnoteReference"/>
        </w:rPr>
        <w:endnoteRef/>
      </w:r>
      <w:r w:rsidRPr="00FA1307">
        <w:t xml:space="preserve"> Owens, </w:t>
      </w:r>
      <w:r>
        <w:t>op. cit.</w:t>
      </w:r>
    </w:p>
  </w:endnote>
  <w:endnote w:id="49">
    <w:p w14:paraId="58E4B1FE" w14:textId="1186B742" w:rsidR="00FA1307" w:rsidRPr="00FA1307" w:rsidRDefault="00FA1307" w:rsidP="00FA1307">
      <w:pPr>
        <w:pStyle w:val="Footnote"/>
      </w:pPr>
      <w:r w:rsidRPr="000F49DC">
        <w:rPr>
          <w:rStyle w:val="EndnoteReference"/>
        </w:rPr>
        <w:endnoteRef/>
      </w:r>
      <w:r w:rsidRPr="00FA1307">
        <w:t xml:space="preserve"> Irwin, op. cit.</w:t>
      </w:r>
    </w:p>
  </w:endnote>
  <w:endnote w:id="50">
    <w:p w14:paraId="588D4E57" w14:textId="65D1D2E2" w:rsidR="00FA1307" w:rsidRPr="00D01144" w:rsidRDefault="00FA1307" w:rsidP="00FA1307">
      <w:pPr>
        <w:pStyle w:val="Footnote"/>
      </w:pPr>
      <w:r w:rsidRPr="000F49DC">
        <w:rPr>
          <w:rStyle w:val="EndnoteReference"/>
        </w:rPr>
        <w:endnoteRef/>
      </w:r>
      <w:r w:rsidRPr="00FA1307">
        <w:t xml:space="preserve"> Nandita Bose, “Exclusive: Target Increases Minimum Wage to $10 an Hour – Sources,” Reuters, April 18, 2016, accessed May 5, 2017, www.reuters.com/article/us-target-wages-exclusive-idUSKCN0XF2L4</w:t>
      </w:r>
      <w:r w:rsidRPr="00D01144">
        <w:t xml:space="preserve">. </w:t>
      </w:r>
    </w:p>
  </w:endnote>
  <w:endnote w:id="51">
    <w:p w14:paraId="40033D1E" w14:textId="501AA313" w:rsidR="00FA1307" w:rsidRPr="00C96B89" w:rsidRDefault="00FA1307" w:rsidP="00FA1307">
      <w:pPr>
        <w:pStyle w:val="Footnote"/>
      </w:pPr>
      <w:r w:rsidRPr="000F49DC">
        <w:rPr>
          <w:rStyle w:val="EndnoteReference"/>
        </w:rPr>
        <w:endnoteRef/>
      </w:r>
      <w:r w:rsidRPr="00C96B89">
        <w:t xml:space="preserve"> </w:t>
      </w:r>
      <w:r w:rsidR="00D01144">
        <w:t>Ibid.</w:t>
      </w:r>
    </w:p>
  </w:endnote>
  <w:endnote w:id="52">
    <w:p w14:paraId="574C75BF" w14:textId="6AD2FEA1" w:rsidR="00FA1307" w:rsidRPr="00E85FBC" w:rsidRDefault="00FA1307" w:rsidP="00E85FBC">
      <w:pPr>
        <w:pStyle w:val="Footnote"/>
      </w:pPr>
      <w:r w:rsidRPr="00B154ED">
        <w:rPr>
          <w:rStyle w:val="EndnoteReference"/>
        </w:rPr>
        <w:endnoteRef/>
      </w:r>
      <w:r w:rsidRPr="00E85FBC">
        <w:t xml:space="preserve"> Bill Peters, “</w:t>
      </w:r>
      <w:r w:rsidRPr="00561007">
        <w:t>Ross Stores’ Minimum Wage Hike to $10 Weighs on Earnings View,”</w:t>
      </w:r>
      <w:r w:rsidRPr="00375303">
        <w:t xml:space="preserve"> </w:t>
      </w:r>
      <w:r>
        <w:t>Investors’ Business Daily</w:t>
      </w:r>
      <w:r w:rsidRPr="00B75AB1">
        <w:t xml:space="preserve">, </w:t>
      </w:r>
      <w:r>
        <w:t>March 1, 2016, a</w:t>
      </w:r>
      <w:r w:rsidRPr="008541AC">
        <w:t xml:space="preserve">ccessed May 5, 2017, </w:t>
      </w:r>
      <w:r w:rsidRPr="00B154ED">
        <w:t>www.investors.com/news/ross-stores-q4-tops-but-guidance-weak-amid-retail-uncertainty/.</w:t>
      </w:r>
      <w:r w:rsidRPr="00E85FBC">
        <w:t xml:space="preserve"> </w:t>
      </w:r>
    </w:p>
  </w:endnote>
  <w:endnote w:id="53">
    <w:p w14:paraId="2B4E1607" w14:textId="081D0F0E" w:rsidR="00FA1307" w:rsidRPr="00D01144" w:rsidRDefault="00FA1307" w:rsidP="00FA1307">
      <w:pPr>
        <w:pStyle w:val="Footnote"/>
      </w:pPr>
      <w:r w:rsidRPr="000F49DC">
        <w:rPr>
          <w:rStyle w:val="EndnoteReference"/>
        </w:rPr>
        <w:endnoteRef/>
      </w:r>
      <w:r w:rsidRPr="00FA1307">
        <w:t xml:space="preserve"> Chris Isidore, “T.J. Maxx, Marshall’s to Hike Minimum Wage for Workers,” CNN Money, February 26, 2015, accessed May 5, 2017, http://money.cnn.com/2015/02/25/news/companies/tj-maxx-minimum-wage/</w:t>
      </w:r>
      <w:r w:rsidRPr="00D01144">
        <w:t xml:space="preserve">. </w:t>
      </w:r>
    </w:p>
  </w:endnote>
  <w:endnote w:id="54">
    <w:p w14:paraId="6DAFC4C3" w14:textId="46DFC0F3" w:rsidR="00FA1307" w:rsidRPr="00D01144" w:rsidRDefault="00FA1307" w:rsidP="00FA1307">
      <w:pPr>
        <w:pStyle w:val="Footnote"/>
      </w:pPr>
      <w:r w:rsidRPr="000F49DC">
        <w:rPr>
          <w:rStyle w:val="EndnoteReference"/>
        </w:rPr>
        <w:endnoteRef/>
      </w:r>
      <w:r w:rsidRPr="00FA1307">
        <w:t xml:space="preserve"> Reuters, “TJ Maxx Raises Wages, Following Wal-Mart’s Lead,” </w:t>
      </w:r>
      <w:r w:rsidRPr="000F49DC">
        <w:rPr>
          <w:i/>
        </w:rPr>
        <w:t>Fortune</w:t>
      </w:r>
      <w:r w:rsidRPr="00FA1307">
        <w:t xml:space="preserve">, February 25, 2015, accessed May 5, 2017, </w:t>
      </w:r>
      <w:r w:rsidRPr="00D01144">
        <w:t xml:space="preserve">http://fortune.com/2015/02/25/tj-maxx-raises-wages-following-wal-marts-lead/. </w:t>
      </w:r>
    </w:p>
  </w:endnote>
  <w:endnote w:id="55">
    <w:p w14:paraId="0B1C4BDA" w14:textId="6FBAF901" w:rsidR="00FA1307" w:rsidRPr="00D01144" w:rsidRDefault="00FA1307" w:rsidP="00FA1307">
      <w:pPr>
        <w:pStyle w:val="Footnote"/>
      </w:pPr>
      <w:r w:rsidRPr="000F49DC">
        <w:rPr>
          <w:rStyle w:val="EndnoteReference"/>
        </w:rPr>
        <w:endnoteRef/>
      </w:r>
      <w:r w:rsidRPr="00FA1307">
        <w:t xml:space="preserve"> Ahiza Garcia, “Costco’s Entry-</w:t>
      </w:r>
      <w:r w:rsidR="00D01144">
        <w:t>L</w:t>
      </w:r>
      <w:r w:rsidRPr="00FA1307">
        <w:t xml:space="preserve">evel Workers </w:t>
      </w:r>
      <w:r w:rsidR="00D01144">
        <w:t>A</w:t>
      </w:r>
      <w:r w:rsidRPr="00FA1307">
        <w:t xml:space="preserve">re Getting a Pay Raise,” CNN Money, March 3, 2016, accessed May 5, 2017, </w:t>
      </w:r>
      <w:r w:rsidRPr="00D01144">
        <w:t xml:space="preserve">http://money.cnn.com/2016/03/03/news/companies/costco-minimum-wage-raise/. </w:t>
      </w:r>
    </w:p>
  </w:endnote>
  <w:endnote w:id="56">
    <w:p w14:paraId="5796A9F5" w14:textId="72EF90EC" w:rsidR="00FA1307" w:rsidRPr="00FA1307" w:rsidRDefault="00FA1307" w:rsidP="00FA1307">
      <w:pPr>
        <w:pStyle w:val="Footnote"/>
      </w:pPr>
      <w:r w:rsidRPr="00FA1307">
        <w:rPr>
          <w:rStyle w:val="EndnoteReference"/>
        </w:rPr>
        <w:endnoteRef/>
      </w:r>
      <w:r w:rsidRPr="00FA1307">
        <w:t xml:space="preserve"> </w:t>
      </w:r>
      <w:r w:rsidRPr="00D01144">
        <w:t>Target,</w:t>
      </w:r>
      <w:r w:rsidRPr="000F49DC">
        <w:rPr>
          <w:i/>
        </w:rPr>
        <w:t xml:space="preserve"> </w:t>
      </w:r>
      <w:r w:rsidRPr="00D01144">
        <w:rPr>
          <w:i/>
        </w:rPr>
        <w:t>Here for Good: 2011 Corporate Responsibility Report</w:t>
      </w:r>
      <w:r w:rsidRPr="00FA1307">
        <w:t>, 2011, accessed January 18, 2017, https://corporate.target.com/_media/TargetCorp/csr/pdf/2011-Target-Corporate-Responsibility-Report.pdf.</w:t>
      </w:r>
      <w:r w:rsidRPr="00FA1307">
        <w:rPr>
          <w:rStyle w:val="Hyperlink"/>
          <w:color w:val="auto"/>
          <w:u w:val="none"/>
        </w:rPr>
        <w:t xml:space="preserve"> </w:t>
      </w:r>
    </w:p>
  </w:endnote>
  <w:endnote w:id="57">
    <w:p w14:paraId="4A030BF2" w14:textId="6B97ADC9" w:rsidR="00FA1307" w:rsidRPr="00FA1307" w:rsidRDefault="00FA1307" w:rsidP="00FA1307">
      <w:pPr>
        <w:pStyle w:val="Footnote"/>
      </w:pPr>
      <w:r w:rsidRPr="00FA1307">
        <w:rPr>
          <w:rStyle w:val="EndnoteReference"/>
        </w:rPr>
        <w:endnoteRef/>
      </w:r>
      <w:r w:rsidRPr="00FA1307">
        <w:t xml:space="preserve"> Target, “Financial</w:t>
      </w:r>
      <w:r w:rsidR="00D01144">
        <w:t>:</w:t>
      </w:r>
      <w:r w:rsidRPr="00FA1307">
        <w:t xml:space="preserve"> A Bullseye View,</w:t>
      </w:r>
      <w:r w:rsidR="00D01144">
        <w:t>”</w:t>
      </w:r>
      <w:r w:rsidRPr="00FA1307">
        <w:t xml:space="preserve"> 2017, accessed January 18, 2017, https://corporate.target.com/careers/benefits/financial-benefits.</w:t>
      </w:r>
      <w:r w:rsidRPr="00FA1307">
        <w:rPr>
          <w:rStyle w:val="Hyperlink"/>
          <w:color w:val="auto"/>
          <w:u w:val="none"/>
        </w:rPr>
        <w:t xml:space="preserve"> </w:t>
      </w:r>
    </w:p>
  </w:endnote>
  <w:endnote w:id="58">
    <w:p w14:paraId="71EE2AFD" w14:textId="72721EE1" w:rsidR="00FA1307" w:rsidRPr="00FA1307" w:rsidRDefault="00FA1307" w:rsidP="00FA1307">
      <w:pPr>
        <w:pStyle w:val="Footnote"/>
      </w:pPr>
      <w:r w:rsidRPr="00FA1307">
        <w:rPr>
          <w:rStyle w:val="EndnoteReference"/>
        </w:rPr>
        <w:endnoteRef/>
      </w:r>
      <w:r w:rsidRPr="00FA1307">
        <w:t xml:space="preserve"> “Costco Careers,” Costco Wholesale, 2017, accessed January 18, 2017, https://www.costco.com/jobs.html.</w:t>
      </w:r>
    </w:p>
  </w:endnote>
  <w:endnote w:id="59">
    <w:p w14:paraId="58F41136" w14:textId="7487CAA4" w:rsidR="00FA1307" w:rsidRPr="00FA1307" w:rsidRDefault="00FA1307" w:rsidP="00FA1307">
      <w:pPr>
        <w:pStyle w:val="Footnote"/>
      </w:pPr>
      <w:r w:rsidRPr="000F49DC">
        <w:rPr>
          <w:rStyle w:val="EndnoteReference"/>
        </w:rPr>
        <w:endnoteRef/>
      </w:r>
      <w:r w:rsidRPr="00FA1307">
        <w:t xml:space="preserve"> Owens, </w:t>
      </w:r>
      <w:r>
        <w:t>op. cit.</w:t>
      </w:r>
    </w:p>
  </w:endnote>
  <w:endnote w:id="60">
    <w:p w14:paraId="264534A3" w14:textId="3056A776" w:rsidR="00FA1307" w:rsidRPr="00C96B89" w:rsidRDefault="00FA1307" w:rsidP="00FA1307">
      <w:pPr>
        <w:pStyle w:val="Footnote"/>
      </w:pPr>
      <w:r w:rsidRPr="000F49DC">
        <w:rPr>
          <w:rStyle w:val="EndnoteReference"/>
        </w:rPr>
        <w:endnoteRef/>
      </w:r>
      <w:r w:rsidRPr="00C96B89">
        <w:t xml:space="preserve"> </w:t>
      </w:r>
      <w:r>
        <w:t>Ibid.</w:t>
      </w:r>
    </w:p>
  </w:endnote>
  <w:endnote w:id="61">
    <w:p w14:paraId="45C672FD" w14:textId="5BF925BD" w:rsidR="00F964BC" w:rsidRDefault="00F964BC">
      <w:pPr>
        <w:pStyle w:val="EndnoteText"/>
      </w:pPr>
      <w:r>
        <w:rPr>
          <w:rStyle w:val="EndnoteReference"/>
        </w:rPr>
        <w:endnoteRef/>
      </w:r>
      <w:r>
        <w:t xml:space="preserve"> </w:t>
      </w:r>
      <w:r w:rsidRPr="00F964BC">
        <w:rPr>
          <w:rStyle w:val="FootnoteChar"/>
        </w:rPr>
        <w:t>Peter Van Buren, op. cit.</w:t>
      </w:r>
    </w:p>
  </w:endnote>
  <w:endnote w:id="62">
    <w:p w14:paraId="3C875816" w14:textId="3859103C" w:rsidR="00F964BC" w:rsidRDefault="00F964BC">
      <w:pPr>
        <w:pStyle w:val="EndnoteText"/>
      </w:pPr>
      <w:r>
        <w:rPr>
          <w:rStyle w:val="EndnoteReference"/>
        </w:rPr>
        <w:endnoteRef/>
      </w:r>
      <w:r>
        <w:t xml:space="preserve"> </w:t>
      </w:r>
      <w:r w:rsidRPr="00F964BC">
        <w:rPr>
          <w:rStyle w:val="FootnoteChar"/>
        </w:rPr>
        <w:t>Ibid.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24B53D" w14:textId="77777777" w:rsidR="00433756" w:rsidRDefault="00433756" w:rsidP="00D75295">
      <w:r>
        <w:separator/>
      </w:r>
    </w:p>
  </w:footnote>
  <w:footnote w:type="continuationSeparator" w:id="0">
    <w:p w14:paraId="032300D5" w14:textId="77777777" w:rsidR="00433756" w:rsidRDefault="00433756"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6ED9E5" w14:textId="55F59144" w:rsidR="00FA1307" w:rsidRDefault="00FA1307"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034757">
      <w:rPr>
        <w:rFonts w:ascii="Arial" w:hAnsi="Arial"/>
        <w:b/>
        <w:noProof/>
      </w:rPr>
      <w:t>9</w:t>
    </w:r>
    <w:r>
      <w:rPr>
        <w:rFonts w:ascii="Arial" w:hAnsi="Arial"/>
        <w:b/>
      </w:rPr>
      <w:fldChar w:fldCharType="end"/>
    </w:r>
    <w:r>
      <w:rPr>
        <w:rFonts w:ascii="Arial" w:hAnsi="Arial"/>
        <w:b/>
      </w:rPr>
      <w:tab/>
      <w:t>9B17M</w:t>
    </w:r>
    <w:r w:rsidR="000F49DC">
      <w:rPr>
        <w:rFonts w:ascii="Arial" w:hAnsi="Arial"/>
        <w:b/>
      </w:rPr>
      <w:t>157</w:t>
    </w:r>
  </w:p>
  <w:p w14:paraId="65A9D0AC" w14:textId="77777777" w:rsidR="00FA1307" w:rsidRPr="00C92CC4" w:rsidRDefault="00FA1307">
    <w:pPr>
      <w:pStyle w:val="Header"/>
      <w:rPr>
        <w:sz w:val="18"/>
        <w:szCs w:val="18"/>
      </w:rPr>
    </w:pPr>
  </w:p>
  <w:p w14:paraId="3EB75650" w14:textId="77777777" w:rsidR="00FA1307" w:rsidRPr="00C92CC4" w:rsidRDefault="00FA1307">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19"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1"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3"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8"/>
  </w:num>
  <w:num w:numId="13">
    <w:abstractNumId w:val="12"/>
  </w:num>
  <w:num w:numId="14">
    <w:abstractNumId w:val="19"/>
  </w:num>
  <w:num w:numId="15">
    <w:abstractNumId w:val="20"/>
  </w:num>
  <w:num w:numId="16">
    <w:abstractNumId w:val="21"/>
  </w:num>
  <w:num w:numId="17">
    <w:abstractNumId w:val="15"/>
  </w:num>
  <w:num w:numId="18">
    <w:abstractNumId w:val="22"/>
  </w:num>
  <w:num w:numId="19">
    <w:abstractNumId w:val="11"/>
  </w:num>
  <w:num w:numId="20">
    <w:abstractNumId w:val="10"/>
  </w:num>
  <w:num w:numId="21">
    <w:abstractNumId w:val="23"/>
  </w:num>
  <w:num w:numId="22">
    <w:abstractNumId w:val="17"/>
  </w:num>
  <w:num w:numId="23">
    <w:abstractNumId w:val="24"/>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4"/>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4"/>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4"/>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4337"/>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661B"/>
    <w:rsid w:val="00013360"/>
    <w:rsid w:val="000216CE"/>
    <w:rsid w:val="00025DC7"/>
    <w:rsid w:val="00026486"/>
    <w:rsid w:val="00032D2E"/>
    <w:rsid w:val="00034757"/>
    <w:rsid w:val="00044ECC"/>
    <w:rsid w:val="000531D3"/>
    <w:rsid w:val="0005646B"/>
    <w:rsid w:val="0008102D"/>
    <w:rsid w:val="00091E4C"/>
    <w:rsid w:val="00094C0E"/>
    <w:rsid w:val="000A363B"/>
    <w:rsid w:val="000F0C22"/>
    <w:rsid w:val="000F49DC"/>
    <w:rsid w:val="000F6B09"/>
    <w:rsid w:val="000F6FDC"/>
    <w:rsid w:val="0010122B"/>
    <w:rsid w:val="00103FE8"/>
    <w:rsid w:val="00104567"/>
    <w:rsid w:val="0012732D"/>
    <w:rsid w:val="0013094B"/>
    <w:rsid w:val="001458DE"/>
    <w:rsid w:val="00154FC9"/>
    <w:rsid w:val="00186FF4"/>
    <w:rsid w:val="0019241A"/>
    <w:rsid w:val="001A04F0"/>
    <w:rsid w:val="001A5335"/>
    <w:rsid w:val="001A752D"/>
    <w:rsid w:val="001B1CE2"/>
    <w:rsid w:val="001B2C7A"/>
    <w:rsid w:val="001D5C72"/>
    <w:rsid w:val="001E2A55"/>
    <w:rsid w:val="001F2386"/>
    <w:rsid w:val="00203AA1"/>
    <w:rsid w:val="00213E98"/>
    <w:rsid w:val="00220D56"/>
    <w:rsid w:val="00252D41"/>
    <w:rsid w:val="0028342A"/>
    <w:rsid w:val="00290A24"/>
    <w:rsid w:val="002A46A7"/>
    <w:rsid w:val="002C1535"/>
    <w:rsid w:val="002E32F0"/>
    <w:rsid w:val="002F460C"/>
    <w:rsid w:val="002F48D6"/>
    <w:rsid w:val="00302D72"/>
    <w:rsid w:val="00344B69"/>
    <w:rsid w:val="00352281"/>
    <w:rsid w:val="00354899"/>
    <w:rsid w:val="00355FD6"/>
    <w:rsid w:val="00361C8E"/>
    <w:rsid w:val="00364A5C"/>
    <w:rsid w:val="00373FB1"/>
    <w:rsid w:val="00375303"/>
    <w:rsid w:val="0038484D"/>
    <w:rsid w:val="003B082C"/>
    <w:rsid w:val="003B30D8"/>
    <w:rsid w:val="003B3D71"/>
    <w:rsid w:val="003B7EF2"/>
    <w:rsid w:val="003C3FA4"/>
    <w:rsid w:val="003D399E"/>
    <w:rsid w:val="003F02A0"/>
    <w:rsid w:val="003F036F"/>
    <w:rsid w:val="003F2B0C"/>
    <w:rsid w:val="004221E4"/>
    <w:rsid w:val="00426C9A"/>
    <w:rsid w:val="00433756"/>
    <w:rsid w:val="00443EFF"/>
    <w:rsid w:val="00457B1A"/>
    <w:rsid w:val="00457E97"/>
    <w:rsid w:val="0046300B"/>
    <w:rsid w:val="00471088"/>
    <w:rsid w:val="00483AF9"/>
    <w:rsid w:val="004A4B80"/>
    <w:rsid w:val="004B1CCB"/>
    <w:rsid w:val="004C5539"/>
    <w:rsid w:val="004D73A5"/>
    <w:rsid w:val="004F0785"/>
    <w:rsid w:val="005003D5"/>
    <w:rsid w:val="00532CF5"/>
    <w:rsid w:val="0053466A"/>
    <w:rsid w:val="005528CB"/>
    <w:rsid w:val="00553E71"/>
    <w:rsid w:val="00557801"/>
    <w:rsid w:val="00561007"/>
    <w:rsid w:val="00566771"/>
    <w:rsid w:val="00567778"/>
    <w:rsid w:val="00581E2E"/>
    <w:rsid w:val="00584F15"/>
    <w:rsid w:val="005E13A7"/>
    <w:rsid w:val="006113E0"/>
    <w:rsid w:val="006163F7"/>
    <w:rsid w:val="00652606"/>
    <w:rsid w:val="00682303"/>
    <w:rsid w:val="00682754"/>
    <w:rsid w:val="006945B7"/>
    <w:rsid w:val="006A2D66"/>
    <w:rsid w:val="006A58A9"/>
    <w:rsid w:val="006A606D"/>
    <w:rsid w:val="006B7F7A"/>
    <w:rsid w:val="006C0371"/>
    <w:rsid w:val="006C08B6"/>
    <w:rsid w:val="006C0B1A"/>
    <w:rsid w:val="006C4384"/>
    <w:rsid w:val="006C6065"/>
    <w:rsid w:val="006C7F9F"/>
    <w:rsid w:val="006E2F6D"/>
    <w:rsid w:val="006E3F83"/>
    <w:rsid w:val="006E58F6"/>
    <w:rsid w:val="006E77E1"/>
    <w:rsid w:val="006F131D"/>
    <w:rsid w:val="006F19D9"/>
    <w:rsid w:val="006F1D9E"/>
    <w:rsid w:val="006F79F3"/>
    <w:rsid w:val="0071249C"/>
    <w:rsid w:val="00752BCD"/>
    <w:rsid w:val="00766DA1"/>
    <w:rsid w:val="007866A6"/>
    <w:rsid w:val="007A130D"/>
    <w:rsid w:val="007C3F82"/>
    <w:rsid w:val="007D4102"/>
    <w:rsid w:val="007E5921"/>
    <w:rsid w:val="008046AF"/>
    <w:rsid w:val="00821FFC"/>
    <w:rsid w:val="008270DC"/>
    <w:rsid w:val="008271CA"/>
    <w:rsid w:val="00845AAE"/>
    <w:rsid w:val="008467D5"/>
    <w:rsid w:val="008541AC"/>
    <w:rsid w:val="00856D9F"/>
    <w:rsid w:val="00866F6D"/>
    <w:rsid w:val="008765FE"/>
    <w:rsid w:val="00880F2A"/>
    <w:rsid w:val="00885B24"/>
    <w:rsid w:val="008A4DC4"/>
    <w:rsid w:val="008A6361"/>
    <w:rsid w:val="008B5807"/>
    <w:rsid w:val="009067A4"/>
    <w:rsid w:val="0090722E"/>
    <w:rsid w:val="00913CBE"/>
    <w:rsid w:val="00921C1C"/>
    <w:rsid w:val="00930DE1"/>
    <w:rsid w:val="00933165"/>
    <w:rsid w:val="009340DB"/>
    <w:rsid w:val="00945F9E"/>
    <w:rsid w:val="00956ECA"/>
    <w:rsid w:val="00964F7C"/>
    <w:rsid w:val="00972498"/>
    <w:rsid w:val="00974CC6"/>
    <w:rsid w:val="00976AD4"/>
    <w:rsid w:val="009A312F"/>
    <w:rsid w:val="009A5348"/>
    <w:rsid w:val="009A67BB"/>
    <w:rsid w:val="009B0AE5"/>
    <w:rsid w:val="009C76D5"/>
    <w:rsid w:val="009D4DB5"/>
    <w:rsid w:val="009F7AA4"/>
    <w:rsid w:val="00A05380"/>
    <w:rsid w:val="00A34487"/>
    <w:rsid w:val="00A37C99"/>
    <w:rsid w:val="00A559DB"/>
    <w:rsid w:val="00A61147"/>
    <w:rsid w:val="00A80155"/>
    <w:rsid w:val="00A96032"/>
    <w:rsid w:val="00AA1757"/>
    <w:rsid w:val="00AA564B"/>
    <w:rsid w:val="00AB29EE"/>
    <w:rsid w:val="00AF321A"/>
    <w:rsid w:val="00AF35FC"/>
    <w:rsid w:val="00B0057B"/>
    <w:rsid w:val="00B03639"/>
    <w:rsid w:val="00B0652A"/>
    <w:rsid w:val="00B154ED"/>
    <w:rsid w:val="00B17281"/>
    <w:rsid w:val="00B24C5B"/>
    <w:rsid w:val="00B27C73"/>
    <w:rsid w:val="00B3757D"/>
    <w:rsid w:val="00B37E30"/>
    <w:rsid w:val="00B40937"/>
    <w:rsid w:val="00B423EF"/>
    <w:rsid w:val="00B453DE"/>
    <w:rsid w:val="00B4742F"/>
    <w:rsid w:val="00B75AB1"/>
    <w:rsid w:val="00B901F9"/>
    <w:rsid w:val="00BB5C79"/>
    <w:rsid w:val="00BB7290"/>
    <w:rsid w:val="00BC595F"/>
    <w:rsid w:val="00BD6EFB"/>
    <w:rsid w:val="00C15BE2"/>
    <w:rsid w:val="00C200E4"/>
    <w:rsid w:val="00C22219"/>
    <w:rsid w:val="00C31591"/>
    <w:rsid w:val="00C3447F"/>
    <w:rsid w:val="00C34F41"/>
    <w:rsid w:val="00C74ABE"/>
    <w:rsid w:val="00C74ED8"/>
    <w:rsid w:val="00C81491"/>
    <w:rsid w:val="00C81676"/>
    <w:rsid w:val="00C92CC4"/>
    <w:rsid w:val="00CA0AFB"/>
    <w:rsid w:val="00CA2CE1"/>
    <w:rsid w:val="00CA3976"/>
    <w:rsid w:val="00CA757B"/>
    <w:rsid w:val="00CB6B09"/>
    <w:rsid w:val="00CC1787"/>
    <w:rsid w:val="00CC182C"/>
    <w:rsid w:val="00CC294D"/>
    <w:rsid w:val="00CD0824"/>
    <w:rsid w:val="00CD2908"/>
    <w:rsid w:val="00CD6E44"/>
    <w:rsid w:val="00D01144"/>
    <w:rsid w:val="00D03A82"/>
    <w:rsid w:val="00D15344"/>
    <w:rsid w:val="00D23BA3"/>
    <w:rsid w:val="00D2673B"/>
    <w:rsid w:val="00D31BEC"/>
    <w:rsid w:val="00D4165A"/>
    <w:rsid w:val="00D63150"/>
    <w:rsid w:val="00D64A32"/>
    <w:rsid w:val="00D64EFC"/>
    <w:rsid w:val="00D75295"/>
    <w:rsid w:val="00D76C9C"/>
    <w:rsid w:val="00D76CE9"/>
    <w:rsid w:val="00D97F12"/>
    <w:rsid w:val="00DB42E7"/>
    <w:rsid w:val="00DB6577"/>
    <w:rsid w:val="00DC2275"/>
    <w:rsid w:val="00DC34AC"/>
    <w:rsid w:val="00DC669F"/>
    <w:rsid w:val="00DD3B93"/>
    <w:rsid w:val="00DE39E8"/>
    <w:rsid w:val="00DE4118"/>
    <w:rsid w:val="00DF32C2"/>
    <w:rsid w:val="00DF7CC3"/>
    <w:rsid w:val="00E07FE2"/>
    <w:rsid w:val="00E20A8C"/>
    <w:rsid w:val="00E42697"/>
    <w:rsid w:val="00E471A7"/>
    <w:rsid w:val="00E512AB"/>
    <w:rsid w:val="00E520D8"/>
    <w:rsid w:val="00E600DE"/>
    <w:rsid w:val="00E635CF"/>
    <w:rsid w:val="00E63A14"/>
    <w:rsid w:val="00E85FBC"/>
    <w:rsid w:val="00E90672"/>
    <w:rsid w:val="00EB5410"/>
    <w:rsid w:val="00EB6D84"/>
    <w:rsid w:val="00EB75CF"/>
    <w:rsid w:val="00EC147F"/>
    <w:rsid w:val="00EC6E0A"/>
    <w:rsid w:val="00ED4E18"/>
    <w:rsid w:val="00ED6050"/>
    <w:rsid w:val="00ED6375"/>
    <w:rsid w:val="00EE1F37"/>
    <w:rsid w:val="00EF1EE0"/>
    <w:rsid w:val="00F0159C"/>
    <w:rsid w:val="00F06CE7"/>
    <w:rsid w:val="00F105B7"/>
    <w:rsid w:val="00F17A21"/>
    <w:rsid w:val="00F213E3"/>
    <w:rsid w:val="00F22CF5"/>
    <w:rsid w:val="00F25753"/>
    <w:rsid w:val="00F50E91"/>
    <w:rsid w:val="00F57D29"/>
    <w:rsid w:val="00F92A99"/>
    <w:rsid w:val="00F96201"/>
    <w:rsid w:val="00F964BC"/>
    <w:rsid w:val="00FA1307"/>
    <w:rsid w:val="00FB0E87"/>
    <w:rsid w:val="00FC30E9"/>
    <w:rsid w:val="00FD0B18"/>
    <w:rsid w:val="00FD0F82"/>
    <w:rsid w:val="00FE7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7BFDF7E7"/>
  <w15:docId w15:val="{0B4D221B-424F-4528-BDD2-E2AA5EAFB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F1D9E"/>
    <w:pPr>
      <w:jc w:val="both"/>
    </w:pPr>
    <w:rPr>
      <w:rFonts w:ascii="Arial" w:hAnsi="Arial" w:cs="Arial"/>
      <w:sz w:val="17"/>
      <w:szCs w:val="17"/>
    </w:rPr>
  </w:style>
  <w:style w:type="character" w:customStyle="1" w:styleId="FootnoteChar">
    <w:name w:val="Footnote Char"/>
    <w:basedOn w:val="FootnoteTextChar"/>
    <w:link w:val="Footnote"/>
    <w:rsid w:val="006F1D9E"/>
    <w:rPr>
      <w:rFonts w:ascii="Arial" w:eastAsia="Times New Roman" w:hAnsi="Arial" w:cs="Arial"/>
      <w:sz w:val="17"/>
      <w:szCs w:val="17"/>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character" w:styleId="Strong">
    <w:name w:val="Strong"/>
    <w:basedOn w:val="DefaultParagraphFont"/>
    <w:uiPriority w:val="99"/>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paragraph" w:customStyle="1" w:styleId="IveyQuotes">
    <w:name w:val="Ivey Quotes"/>
    <w:basedOn w:val="Normal"/>
    <w:link w:val="IveyQuotesChar"/>
    <w:qFormat/>
    <w:rsid w:val="004A4B80"/>
    <w:pPr>
      <w:tabs>
        <w:tab w:val="left" w:pos="-1440"/>
        <w:tab w:val="left" w:pos="-720"/>
        <w:tab w:val="left" w:pos="1"/>
        <w:tab w:val="right" w:pos="9360"/>
      </w:tabs>
      <w:ind w:left="284"/>
      <w:contextualSpacing/>
      <w:jc w:val="both"/>
    </w:pPr>
    <w:rPr>
      <w:sz w:val="22"/>
      <w:lang w:val="en-GB"/>
    </w:rPr>
  </w:style>
  <w:style w:type="character" w:customStyle="1" w:styleId="IveyQuotesChar">
    <w:name w:val="Ivey Quotes Char"/>
    <w:basedOn w:val="DefaultParagraphFont"/>
    <w:link w:val="IveyQuotes"/>
    <w:rsid w:val="004A4B80"/>
    <w:rPr>
      <w:rFonts w:ascii="Times New Roman" w:eastAsia="Times New Roman" w:hAnsi="Times New Roman" w:cs="Times New Roman"/>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731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16A208-E805-46DF-B88B-2BAE498B7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9</Pages>
  <Words>4085</Words>
  <Characters>23288</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27319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Martinali, Sara</cp:lastModifiedBy>
  <cp:revision>6</cp:revision>
  <cp:lastPrinted>2017-10-19T12:24:00Z</cp:lastPrinted>
  <dcterms:created xsi:type="dcterms:W3CDTF">2017-10-17T15:29:00Z</dcterms:created>
  <dcterms:modified xsi:type="dcterms:W3CDTF">2017-10-19T12:28:00Z</dcterms:modified>
</cp:coreProperties>
</file>