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E9E4A" w14:textId="78A38346" w:rsidR="008467D5" w:rsidRDefault="004A183F"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14:anchorId="33F00619" wp14:editId="1A26B5B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2FEC020"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121D6850" w14:textId="31E6B81E" w:rsidR="00D75295" w:rsidRDefault="00CD2346" w:rsidP="00C37FDE">
      <w:pPr>
        <w:pStyle w:val="ProductNumber"/>
        <w:outlineLvl w:val="0"/>
      </w:pPr>
      <w:r>
        <w:t>9B17M170</w:t>
      </w:r>
    </w:p>
    <w:p w14:paraId="0D3792FE" w14:textId="77777777" w:rsidR="00D75295" w:rsidRDefault="00D75295" w:rsidP="00D75295">
      <w:pPr>
        <w:jc w:val="right"/>
        <w:rPr>
          <w:rFonts w:ascii="Arial" w:hAnsi="Arial"/>
          <w:b/>
          <w:sz w:val="28"/>
          <w:szCs w:val="28"/>
        </w:rPr>
      </w:pPr>
    </w:p>
    <w:p w14:paraId="280ECA28" w14:textId="77777777" w:rsidR="00866F6D" w:rsidRDefault="00866F6D" w:rsidP="00D75295">
      <w:pPr>
        <w:jc w:val="right"/>
        <w:rPr>
          <w:rFonts w:ascii="Arial" w:hAnsi="Arial"/>
          <w:b/>
          <w:sz w:val="28"/>
          <w:szCs w:val="28"/>
        </w:rPr>
      </w:pPr>
    </w:p>
    <w:p w14:paraId="5A6E16A1" w14:textId="63CDE123" w:rsidR="00821323" w:rsidRPr="00361C8E" w:rsidRDefault="00D50AB3" w:rsidP="00C37FDE">
      <w:pPr>
        <w:pStyle w:val="CaseTitle"/>
        <w:spacing w:after="0" w:line="240" w:lineRule="auto"/>
        <w:outlineLvl w:val="0"/>
      </w:pPr>
      <w:proofErr w:type="gramStart"/>
      <w:r w:rsidRPr="00D50AB3">
        <w:t>Fastenal: Losing its fast growth To AMazon Business?</w:t>
      </w:r>
      <w:proofErr w:type="gramEnd"/>
      <w:r w:rsidR="00821323" w:rsidRPr="00C37FDE">
        <w:rPr>
          <w:rStyle w:val="EndnoteReference"/>
          <w:b w:val="0"/>
        </w:rPr>
        <w:endnoteReference w:id="1"/>
      </w:r>
    </w:p>
    <w:p w14:paraId="4C66FDDF" w14:textId="77777777" w:rsidR="00821323" w:rsidRDefault="00821323" w:rsidP="00013360">
      <w:pPr>
        <w:pStyle w:val="CaseTitle"/>
        <w:spacing w:after="0" w:line="240" w:lineRule="auto"/>
        <w:rPr>
          <w:sz w:val="20"/>
          <w:szCs w:val="20"/>
        </w:rPr>
      </w:pPr>
    </w:p>
    <w:p w14:paraId="2626369F" w14:textId="77777777" w:rsidR="00821323" w:rsidRDefault="00821323" w:rsidP="00013360">
      <w:pPr>
        <w:pStyle w:val="CaseTitle"/>
        <w:spacing w:after="0" w:line="240" w:lineRule="auto"/>
        <w:rPr>
          <w:sz w:val="20"/>
          <w:szCs w:val="20"/>
        </w:rPr>
      </w:pPr>
    </w:p>
    <w:p w14:paraId="230A26BD" w14:textId="77777777" w:rsidR="00821323" w:rsidRPr="00013360" w:rsidRDefault="00821323" w:rsidP="00013360">
      <w:pPr>
        <w:pStyle w:val="CaseTitle"/>
        <w:spacing w:after="0" w:line="240" w:lineRule="auto"/>
        <w:rPr>
          <w:sz w:val="20"/>
          <w:szCs w:val="20"/>
        </w:rPr>
      </w:pPr>
    </w:p>
    <w:p w14:paraId="577CE43F" w14:textId="77777777" w:rsidR="00821323" w:rsidRDefault="00821323" w:rsidP="00104567">
      <w:pPr>
        <w:pStyle w:val="StyleCopyrightStatementAfter0ptBottomSinglesolidline1"/>
      </w:pPr>
      <w:proofErr w:type="spellStart"/>
      <w:r>
        <w:t>Arpita</w:t>
      </w:r>
      <w:proofErr w:type="spellEnd"/>
      <w:r>
        <w:t xml:space="preserve"> </w:t>
      </w:r>
      <w:proofErr w:type="spellStart"/>
      <w:r>
        <w:t>Agnihotri</w:t>
      </w:r>
      <w:proofErr w:type="spellEnd"/>
      <w:r>
        <w:t xml:space="preserve"> and Saurabh Bhattacharya wrote this case sol</w:t>
      </w:r>
      <w:r w:rsidRPr="00104567">
        <w:t>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6D4D1894" w14:textId="77777777" w:rsidR="00821323" w:rsidRDefault="00821323" w:rsidP="00104567">
      <w:pPr>
        <w:pStyle w:val="StyleCopyrightStatementAfter0ptBottomSinglesolidline1"/>
      </w:pPr>
    </w:p>
    <w:p w14:paraId="69AFFCFE" w14:textId="77777777" w:rsidR="004A183F" w:rsidRPr="00E23AB7" w:rsidRDefault="004A183F" w:rsidP="004A183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w:t>
      </w:r>
      <w:proofErr w:type="gramStart"/>
      <w:r w:rsidRPr="00E23AB7">
        <w:rPr>
          <w:rFonts w:ascii="Arial" w:hAnsi="Arial"/>
          <w:i/>
          <w:iCs/>
          <w:color w:val="000000"/>
          <w:sz w:val="16"/>
        </w:rPr>
        <w:t>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w:t>
      </w:r>
      <w:proofErr w:type="gramEnd"/>
      <w:r w:rsidRPr="00E23AB7">
        <w:rPr>
          <w:rFonts w:ascii="Arial" w:hAnsi="Arial"/>
          <w:i/>
          <w:iCs/>
          <w:color w:val="000000"/>
          <w:sz w:val="16"/>
        </w:rPr>
        <w:t xml:space="preserve">. Reproduction of this material </w:t>
      </w:r>
      <w:proofErr w:type="gramStart"/>
      <w:r w:rsidRPr="00E23AB7">
        <w:rPr>
          <w:rFonts w:ascii="Arial" w:hAnsi="Arial"/>
          <w:i/>
          <w:iCs/>
          <w:color w:val="000000"/>
          <w:sz w:val="16"/>
        </w:rPr>
        <w:t>is not covered</w:t>
      </w:r>
      <w:proofErr w:type="gramEnd"/>
      <w:r w:rsidRPr="00E23AB7">
        <w:rPr>
          <w:rFonts w:ascii="Arial" w:hAnsi="Arial"/>
          <w:i/>
          <w:iCs/>
          <w:color w:val="000000"/>
          <w:sz w:val="16"/>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1F898866" w14:textId="77777777" w:rsidR="004A183F" w:rsidRPr="00E23AB7" w:rsidRDefault="004A183F" w:rsidP="004A183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434E9BBF" w14:textId="254C0426" w:rsidR="00821323" w:rsidRDefault="004A183F" w:rsidP="004A183F">
      <w:pPr>
        <w:pStyle w:val="StyleStyleCopyrightStatementAfter0ptBottomSinglesolid"/>
        <w:outlineLvl w:val="0"/>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A91DA4">
        <w:t>11-1</w:t>
      </w:r>
      <w:r w:rsidR="00A605CA">
        <w:t>6</w:t>
      </w:r>
    </w:p>
    <w:p w14:paraId="39B9B4F8" w14:textId="77777777" w:rsidR="00821323" w:rsidRPr="003B7EF2" w:rsidRDefault="00821323" w:rsidP="00104567">
      <w:pPr>
        <w:pStyle w:val="StyleCopyrightStatementAfter0ptBottomSinglesolidline1"/>
        <w:rPr>
          <w:rFonts w:ascii="Times New Roman" w:hAnsi="Times New Roman"/>
          <w:sz w:val="20"/>
        </w:rPr>
      </w:pPr>
    </w:p>
    <w:p w14:paraId="24606BFB" w14:textId="77777777" w:rsidR="00821323" w:rsidRDefault="00821323" w:rsidP="006B7F7A">
      <w:pPr>
        <w:pStyle w:val="BodyTextMain"/>
      </w:pPr>
    </w:p>
    <w:p w14:paraId="324E0B58" w14:textId="5389FAF3" w:rsidR="00821323" w:rsidRPr="008D6D47" w:rsidRDefault="00821323" w:rsidP="008D6D47">
      <w:pPr>
        <w:pStyle w:val="BodyTextMain"/>
      </w:pPr>
      <w:r w:rsidRPr="008D6D47">
        <w:t>The Fastenal Company (Fastenal), established in 1967 and based in Minnesota, United States, was North America’s largest distributor of fasteners; it was also the most efficient single source for a wide variety of industrial and construction products, such as metal cutting tools and blades, abrasives, material handling tools, and gloves.</w:t>
      </w:r>
      <w:r w:rsidRPr="008D6D47">
        <w:rPr>
          <w:rStyle w:val="EndnoteReference"/>
        </w:rPr>
        <w:endnoteReference w:id="2"/>
      </w:r>
      <w:r w:rsidRPr="008D6D47">
        <w:t xml:space="preserve"> In 2008, Fastenal pioneered the concept of industrial vending machines, which helped its clients </w:t>
      </w:r>
      <w:r w:rsidR="00A00BA6" w:rsidRPr="008D6D47">
        <w:t>reduce</w:t>
      </w:r>
      <w:r w:rsidRPr="008D6D47">
        <w:t xml:space="preserve"> their </w:t>
      </w:r>
      <w:r w:rsidR="00A00BA6" w:rsidRPr="008D6D47">
        <w:t xml:space="preserve">supplies </w:t>
      </w:r>
      <w:r w:rsidRPr="008D6D47">
        <w:t>cost</w:t>
      </w:r>
      <w:r w:rsidR="00A00BA6" w:rsidRPr="008D6D47">
        <w:t>s</w:t>
      </w:r>
      <w:r w:rsidRPr="008D6D47">
        <w:t xml:space="preserve"> by 40 per cent.</w:t>
      </w:r>
      <w:r w:rsidRPr="008D6D47">
        <w:rPr>
          <w:rStyle w:val="EndnoteReference"/>
        </w:rPr>
        <w:endnoteReference w:id="3"/>
      </w:r>
      <w:r w:rsidRPr="008D6D47">
        <w:t xml:space="preserve"> In 2015, Fastenal was ranked 44th on Forbes’ list of the World’s Most Innovative Companies,</w:t>
      </w:r>
      <w:r w:rsidRPr="008D6D47">
        <w:rPr>
          <w:rStyle w:val="EndnoteReference"/>
        </w:rPr>
        <w:endnoteReference w:id="4"/>
      </w:r>
      <w:r w:rsidRPr="008D6D47">
        <w:t xml:space="preserve"> and in January 2017, it was ranked 10th on Industrial Distribution’s Big 50 List.</w:t>
      </w:r>
      <w:r w:rsidRPr="008D6D47">
        <w:rPr>
          <w:rStyle w:val="EndnoteReference"/>
        </w:rPr>
        <w:endnoteReference w:id="5"/>
      </w:r>
      <w:r w:rsidRPr="008D6D47">
        <w:rPr>
          <w:vertAlign w:val="superscript"/>
        </w:rPr>
        <w:t xml:space="preserve"> </w:t>
      </w:r>
      <w:r w:rsidRPr="008D6D47">
        <w:t>In Minnesota, Fastenal was one of the 20 largest public companies, with a total employee strength of 19,624 and revenue of US$3.96 billion</w:t>
      </w:r>
      <w:r w:rsidRPr="008D6D47">
        <w:rPr>
          <w:rStyle w:val="EndnoteReference"/>
        </w:rPr>
        <w:endnoteReference w:id="6"/>
      </w:r>
      <w:r w:rsidRPr="008D6D47">
        <w:t xml:space="preserve"> by the end of 2016 (see Exhibits 1</w:t>
      </w:r>
      <w:r w:rsidR="00A00BA6" w:rsidRPr="008D6D47">
        <w:t xml:space="preserve"> and </w:t>
      </w:r>
      <w:r w:rsidRPr="008D6D47">
        <w:t>2).</w:t>
      </w:r>
      <w:r w:rsidRPr="00F76A4D">
        <w:rPr>
          <w:rStyle w:val="EndnoteReference"/>
        </w:rPr>
        <w:endnoteReference w:id="7"/>
      </w:r>
      <w:r w:rsidRPr="008D6D47">
        <w:t xml:space="preserve"> Fastenal </w:t>
      </w:r>
      <w:proofErr w:type="gramStart"/>
      <w:r w:rsidRPr="008D6D47">
        <w:t xml:space="preserve">was also </w:t>
      </w:r>
      <w:r w:rsidR="00880E88" w:rsidRPr="008D6D47">
        <w:t>known</w:t>
      </w:r>
      <w:proofErr w:type="gramEnd"/>
      <w:r w:rsidR="00880E88" w:rsidRPr="008D6D47">
        <w:t xml:space="preserve"> </w:t>
      </w:r>
      <w:r w:rsidRPr="008D6D47">
        <w:t xml:space="preserve">for </w:t>
      </w:r>
      <w:r w:rsidR="00880E88" w:rsidRPr="008D6D47">
        <w:t xml:space="preserve">providing </w:t>
      </w:r>
      <w:r w:rsidRPr="008D6D47">
        <w:t>the best customer service in the industrial supply sector.</w:t>
      </w:r>
      <w:r w:rsidRPr="00F76A4D">
        <w:rPr>
          <w:rStyle w:val="EndnoteReference"/>
        </w:rPr>
        <w:endnoteReference w:id="8"/>
      </w:r>
      <w:r w:rsidRPr="008D6D47">
        <w:t xml:space="preserve"> Fastenal’s employees believed that one of the key drivers of the company’s success was their decentralized and empowering organizational culture, in which employees close to customers made decisions.</w:t>
      </w:r>
      <w:r w:rsidRPr="00F76A4D">
        <w:rPr>
          <w:rStyle w:val="EndnoteReference"/>
        </w:rPr>
        <w:endnoteReference w:id="9"/>
      </w:r>
      <w:r w:rsidRPr="008D6D47">
        <w:t xml:space="preserve"> These features helped Fastenal become one of the rare companies to leap from 100th position on Harvard Business Review’s 2014 list of the Best-Performing CEOs in the World to 33rd position on the 2015 list.</w:t>
      </w:r>
      <w:r w:rsidRPr="00F76A4D">
        <w:rPr>
          <w:rStyle w:val="EndnoteReference"/>
        </w:rPr>
        <w:endnoteReference w:id="10"/>
      </w:r>
      <w:r w:rsidRPr="008D6D47">
        <w:t xml:space="preserve"> </w:t>
      </w:r>
    </w:p>
    <w:p w14:paraId="22DB64B1" w14:textId="77777777" w:rsidR="00821323" w:rsidRPr="008D6D47" w:rsidRDefault="00821323" w:rsidP="008D6D47">
      <w:pPr>
        <w:pStyle w:val="BodyTextMain"/>
      </w:pPr>
    </w:p>
    <w:p w14:paraId="221B4684" w14:textId="645D0C9D" w:rsidR="00821323" w:rsidRPr="008D6D47" w:rsidRDefault="00821323" w:rsidP="008D6D47">
      <w:pPr>
        <w:pStyle w:val="BodyTextMain"/>
      </w:pPr>
      <w:r w:rsidRPr="008D6D47">
        <w:t xml:space="preserve">Although Fastenal enjoyed </w:t>
      </w:r>
      <w:r w:rsidR="00880E88" w:rsidRPr="008D6D47">
        <w:t xml:space="preserve">a </w:t>
      </w:r>
      <w:r w:rsidRPr="008D6D47">
        <w:t xml:space="preserve">high profit margin and different awards, its competitive edge </w:t>
      </w:r>
      <w:proofErr w:type="gramStart"/>
      <w:r w:rsidRPr="008D6D47">
        <w:t>was threatened</w:t>
      </w:r>
      <w:proofErr w:type="gramEnd"/>
      <w:r w:rsidRPr="008D6D47">
        <w:t xml:space="preserve"> when Amazon Business entered the industrial supply business in 2012.</w:t>
      </w:r>
      <w:r w:rsidR="003764D3" w:rsidRPr="00F76A4D">
        <w:rPr>
          <w:rStyle w:val="EndnoteReference"/>
        </w:rPr>
        <w:endnoteReference w:id="11"/>
      </w:r>
      <w:r w:rsidRPr="008D6D47">
        <w:t xml:space="preserve"> Amazon Business’s impact on Fastenal was visible when, within two years of its entry, Fastenal’s performance began to decline. The announcement </w:t>
      </w:r>
      <w:r w:rsidR="00625CFD" w:rsidRPr="008D6D47">
        <w:t xml:space="preserve">of Amazon Business’s inception </w:t>
      </w:r>
      <w:r w:rsidRPr="008D6D47">
        <w:t>itself reduced Fastenal’s share price by 15.76 per cent.</w:t>
      </w:r>
      <w:r w:rsidRPr="00F76A4D">
        <w:rPr>
          <w:rStyle w:val="EndnoteReference"/>
        </w:rPr>
        <w:endnoteReference w:id="12"/>
      </w:r>
      <w:r w:rsidRPr="008D6D47">
        <w:t xml:space="preserve"> Further, </w:t>
      </w:r>
      <w:r w:rsidRPr="008D6D47" w:rsidDel="006668AD">
        <w:t xml:space="preserve">Fastenal </w:t>
      </w:r>
      <w:r w:rsidR="00880E88" w:rsidRPr="008D6D47">
        <w:t>had</w:t>
      </w:r>
      <w:r w:rsidR="00880E88" w:rsidRPr="008D6D47" w:rsidDel="006668AD">
        <w:t xml:space="preserve"> </w:t>
      </w:r>
      <w:r w:rsidRPr="008D6D47" w:rsidDel="006668AD">
        <w:t>not report</w:t>
      </w:r>
      <w:r w:rsidR="00880E88" w:rsidRPr="008D6D47">
        <w:t>ed</w:t>
      </w:r>
      <w:r w:rsidRPr="008D6D47" w:rsidDel="006668AD">
        <w:t xml:space="preserve"> any significant increase in its gross profit or operating income as a percentage of sales</w:t>
      </w:r>
      <w:r w:rsidRPr="008D6D47">
        <w:t xml:space="preserve"> since</w:t>
      </w:r>
      <w:r w:rsidRPr="008D6D47" w:rsidDel="006668AD">
        <w:t xml:space="preserve"> 2014. </w:t>
      </w:r>
      <w:r w:rsidRPr="008D6D47">
        <w:t>G</w:t>
      </w:r>
      <w:r w:rsidRPr="008D6D47" w:rsidDel="006668AD">
        <w:t xml:space="preserve">rowth in earnings per share was also in decline (see Exhibit </w:t>
      </w:r>
      <w:r w:rsidRPr="008D6D47">
        <w:t>2</w:t>
      </w:r>
      <w:r w:rsidRPr="008D6D47" w:rsidDel="006668AD">
        <w:t xml:space="preserve">). </w:t>
      </w:r>
      <w:r w:rsidRPr="008D6D47">
        <w:t xml:space="preserve">Competition became even more challenging when in May </w:t>
      </w:r>
      <w:proofErr w:type="gramStart"/>
      <w:r w:rsidRPr="008D6D47">
        <w:t>2017,</w:t>
      </w:r>
      <w:proofErr w:type="gramEnd"/>
      <w:r w:rsidRPr="008D6D47">
        <w:t xml:space="preserve"> Amazon Business pioneered a supply chain innovation and applied for patents for aerial drones.</w:t>
      </w:r>
      <w:bookmarkStart w:id="0" w:name="_Hlk489440340"/>
    </w:p>
    <w:p w14:paraId="0B6CF0A0" w14:textId="77777777" w:rsidR="00821323" w:rsidRPr="008D6D47" w:rsidRDefault="00821323" w:rsidP="008D6D47">
      <w:pPr>
        <w:pStyle w:val="BodyTextMain"/>
      </w:pPr>
    </w:p>
    <w:p w14:paraId="6D57E637" w14:textId="21BFA609" w:rsidR="00821323" w:rsidRPr="008D6D47" w:rsidRDefault="00821323" w:rsidP="008D6D47">
      <w:pPr>
        <w:pStyle w:val="BodyTextMain"/>
      </w:pPr>
      <w:r w:rsidRPr="008D6D47">
        <w:t xml:space="preserve">Did Fastenal have any competitive advantage over Amazon Business or was its survival likely to </w:t>
      </w:r>
      <w:proofErr w:type="gramStart"/>
      <w:r w:rsidRPr="008D6D47">
        <w:t>be threatened</w:t>
      </w:r>
      <w:proofErr w:type="gramEnd"/>
      <w:r w:rsidRPr="008D6D47">
        <w:t xml:space="preserve"> by Amazon Business? What strategies should Fastenal take to contend with Amazon Business: should it focus on differentiation to outpace the competitive threat posed by Amazon Business or resort to a price war through </w:t>
      </w:r>
      <w:r w:rsidR="00880E88" w:rsidRPr="008D6D47">
        <w:t xml:space="preserve">a </w:t>
      </w:r>
      <w:r w:rsidRPr="008D6D47">
        <w:t xml:space="preserve">strategy </w:t>
      </w:r>
      <w:r w:rsidR="00880E88" w:rsidRPr="008D6D47">
        <w:t xml:space="preserve">of low costs </w:t>
      </w:r>
      <w:r w:rsidRPr="008D6D47">
        <w:t>to save its market? Would Fastenal be able to regain its growth trajectory given the competition from a dominant player like Amazon Business?</w:t>
      </w:r>
    </w:p>
    <w:bookmarkEnd w:id="0"/>
    <w:p w14:paraId="6027BFBE" w14:textId="77777777" w:rsidR="00821323" w:rsidRPr="00D50AB3" w:rsidRDefault="00821323" w:rsidP="00D50AB3">
      <w:pPr>
        <w:pStyle w:val="BodyTextMain"/>
      </w:pPr>
    </w:p>
    <w:p w14:paraId="773DC6CB" w14:textId="77777777" w:rsidR="00821323" w:rsidRPr="0052524F" w:rsidRDefault="00821323" w:rsidP="00CC47E5">
      <w:pPr>
        <w:pStyle w:val="Casehead1"/>
      </w:pPr>
      <w:r w:rsidRPr="0052524F">
        <w:lastRenderedPageBreak/>
        <w:t>Background</w:t>
      </w:r>
    </w:p>
    <w:p w14:paraId="180058C1" w14:textId="77777777" w:rsidR="00821323" w:rsidRPr="00A605CA" w:rsidRDefault="00821323" w:rsidP="00CC47E5">
      <w:pPr>
        <w:pStyle w:val="BodyTextMain"/>
        <w:rPr>
          <w:sz w:val="20"/>
        </w:rPr>
      </w:pPr>
    </w:p>
    <w:p w14:paraId="4358AF89" w14:textId="787FB2E0" w:rsidR="00880E88" w:rsidRPr="00F76A4D" w:rsidRDefault="00821323" w:rsidP="00F76A4D">
      <w:pPr>
        <w:pStyle w:val="BodyTextMain"/>
      </w:pPr>
      <w:r w:rsidRPr="00F76A4D">
        <w:t xml:space="preserve">In 1967, Bob </w:t>
      </w:r>
      <w:proofErr w:type="spellStart"/>
      <w:r w:rsidRPr="00F76A4D">
        <w:t>Kierlin</w:t>
      </w:r>
      <w:proofErr w:type="spellEnd"/>
      <w:r w:rsidRPr="00F76A4D">
        <w:t xml:space="preserve">, along with four of his friends, pooled $30,000 to open the first Fastenal store, </w:t>
      </w:r>
      <w:r w:rsidR="00880E88" w:rsidRPr="00F76A4D">
        <w:t xml:space="preserve">located </w:t>
      </w:r>
      <w:r w:rsidRPr="00F76A4D">
        <w:t>in Winona, Minnesota. Initially, Fastenal mainly supplied fasteners such as nuts, bolts, and screws. Their first retail store was 1,000 square feet</w:t>
      </w:r>
      <w:r w:rsidR="00F67ACD" w:rsidRPr="00F76A4D">
        <w:t xml:space="preserve"> (93 square metres)</w:t>
      </w:r>
      <w:r w:rsidRPr="00F76A4D">
        <w:t xml:space="preserve">. </w:t>
      </w:r>
    </w:p>
    <w:p w14:paraId="547F01DA" w14:textId="77777777" w:rsidR="00880E88" w:rsidRPr="00A605CA" w:rsidRDefault="00880E88" w:rsidP="00F76A4D">
      <w:pPr>
        <w:pStyle w:val="BodyTextMain"/>
        <w:rPr>
          <w:sz w:val="20"/>
        </w:rPr>
      </w:pPr>
    </w:p>
    <w:p w14:paraId="4419904A" w14:textId="35FA6EE2" w:rsidR="00821323" w:rsidRDefault="00821323" w:rsidP="00F76A4D">
      <w:pPr>
        <w:pStyle w:val="BodyTextMain"/>
        <w:rPr>
          <w:shd w:val="clear" w:color="auto" w:fill="FFFFFF"/>
        </w:rPr>
      </w:pPr>
      <w:r w:rsidRPr="00F76A4D">
        <w:t xml:space="preserve">From Fastenal’s beginning, </w:t>
      </w:r>
      <w:proofErr w:type="spellStart"/>
      <w:r w:rsidRPr="00F76A4D">
        <w:t>Kierlin</w:t>
      </w:r>
      <w:proofErr w:type="spellEnd"/>
      <w:r w:rsidRPr="00F76A4D">
        <w:t xml:space="preserve"> advocated the motto of “Growth </w:t>
      </w:r>
      <w:r w:rsidR="00340670" w:rsidRPr="00F76A4D">
        <w:t>t</w:t>
      </w:r>
      <w:r w:rsidRPr="00F76A4D">
        <w:t>hrough Customer Service,”</w:t>
      </w:r>
      <w:r w:rsidRPr="0097672C">
        <w:rPr>
          <w:rStyle w:val="EndnoteReference"/>
        </w:rPr>
        <w:endnoteReference w:id="13"/>
      </w:r>
      <w:r w:rsidRPr="0097672C">
        <w:t xml:space="preserve"> </w:t>
      </w:r>
      <w:r w:rsidRPr="00F76A4D">
        <w:t>which guided employees in working closely with Fastenal’s clients to keep them supplied with what they needed and drive clients’ business improvement. The company’s website proclaimed, “We don’t just make a sale—we align with our customers to make them more successful.”</w:t>
      </w:r>
      <w:r w:rsidRPr="0097672C">
        <w:rPr>
          <w:rStyle w:val="EndnoteReference"/>
          <w:shd w:val="clear" w:color="auto" w:fill="FFFFFF"/>
        </w:rPr>
        <w:endnoteReference w:id="14"/>
      </w:r>
      <w:r w:rsidRPr="0097672C">
        <w:rPr>
          <w:shd w:val="clear" w:color="auto" w:fill="FFFFFF"/>
        </w:rPr>
        <w:t xml:space="preserve"> </w:t>
      </w:r>
    </w:p>
    <w:p w14:paraId="47ABED14" w14:textId="77777777" w:rsidR="00821323" w:rsidRPr="00A605CA" w:rsidRDefault="00821323" w:rsidP="000E71FE">
      <w:pPr>
        <w:pStyle w:val="BodyTextMain"/>
        <w:keepNext/>
        <w:rPr>
          <w:sz w:val="20"/>
          <w:shd w:val="clear" w:color="auto" w:fill="FFFFFF"/>
        </w:rPr>
      </w:pPr>
    </w:p>
    <w:p w14:paraId="60599317" w14:textId="1AE33F0D" w:rsidR="00821323" w:rsidRPr="0097672C" w:rsidRDefault="00880E88" w:rsidP="000E71FE">
      <w:pPr>
        <w:pStyle w:val="BodyTextMain"/>
        <w:keepNext/>
      </w:pPr>
      <w:proofErr w:type="spellStart"/>
      <w:r w:rsidRPr="0097672C">
        <w:t>Kierlin</w:t>
      </w:r>
      <w:proofErr w:type="spellEnd"/>
      <w:r w:rsidRPr="0097672C">
        <w:t xml:space="preserve"> already had experience working in a hardware store.</w:t>
      </w:r>
      <w:r>
        <w:t xml:space="preserve"> He had</w:t>
      </w:r>
      <w:r w:rsidR="00821323" w:rsidRPr="0097672C">
        <w:t xml:space="preserve"> observed that many customers came </w:t>
      </w:r>
      <w:r w:rsidR="00821323">
        <w:t xml:space="preserve">to Fastenal </w:t>
      </w:r>
      <w:r w:rsidR="00821323" w:rsidRPr="0097672C">
        <w:t xml:space="preserve">for simple products, like </w:t>
      </w:r>
      <w:proofErr w:type="gramStart"/>
      <w:r w:rsidR="00821323" w:rsidRPr="0097672C">
        <w:t>nuts and bolts</w:t>
      </w:r>
      <w:proofErr w:type="gramEnd"/>
      <w:r w:rsidR="00821323" w:rsidRPr="0097672C">
        <w:t xml:space="preserve">, and </w:t>
      </w:r>
      <w:r w:rsidR="00821323">
        <w:t xml:space="preserve">in 1967, </w:t>
      </w:r>
      <w:r w:rsidR="00821323" w:rsidRPr="0097672C">
        <w:t>thought of making these simple products available through vending machines.</w:t>
      </w:r>
      <w:r w:rsidR="00821323" w:rsidRPr="0097672C">
        <w:rPr>
          <w:rStyle w:val="EndnoteReference"/>
        </w:rPr>
        <w:endnoteReference w:id="15"/>
      </w:r>
      <w:r w:rsidR="00821323" w:rsidRPr="0097672C">
        <w:t xml:space="preserve"> However, </w:t>
      </w:r>
      <w:proofErr w:type="spellStart"/>
      <w:r w:rsidR="00821323" w:rsidRPr="0097672C">
        <w:t>Kierlin</w:t>
      </w:r>
      <w:proofErr w:type="spellEnd"/>
      <w:r w:rsidR="00821323" w:rsidRPr="0097672C">
        <w:t xml:space="preserve"> soon realized that this was an expensive proposition, </w:t>
      </w:r>
      <w:r>
        <w:t>and</w:t>
      </w:r>
      <w:r w:rsidRPr="0097672C">
        <w:t xml:space="preserve"> </w:t>
      </w:r>
      <w:r w:rsidR="00821323" w:rsidRPr="0097672C">
        <w:t>much ahead of its time.</w:t>
      </w:r>
      <w:r w:rsidR="00821323" w:rsidRPr="0097672C">
        <w:rPr>
          <w:rStyle w:val="EndnoteReference"/>
        </w:rPr>
        <w:endnoteReference w:id="16"/>
      </w:r>
    </w:p>
    <w:p w14:paraId="676CD549" w14:textId="77777777" w:rsidR="00821323" w:rsidRPr="00A605CA" w:rsidRDefault="00821323" w:rsidP="00D50AB3">
      <w:pPr>
        <w:pStyle w:val="BodyTextMain"/>
        <w:rPr>
          <w:sz w:val="20"/>
        </w:rPr>
      </w:pPr>
    </w:p>
    <w:p w14:paraId="2BAAE591" w14:textId="7754E46A" w:rsidR="00821323" w:rsidRPr="0037488C" w:rsidRDefault="00821323" w:rsidP="00D50AB3">
      <w:pPr>
        <w:pStyle w:val="BodyTextMain"/>
        <w:rPr>
          <w:spacing w:val="-2"/>
        </w:rPr>
      </w:pPr>
      <w:r w:rsidRPr="0037488C">
        <w:rPr>
          <w:spacing w:val="-2"/>
        </w:rPr>
        <w:t>Nevertheless, the business gradually</w:t>
      </w:r>
      <w:r w:rsidRPr="0037488C">
        <w:rPr>
          <w:rStyle w:val="CommentReference"/>
          <w:spacing w:val="-2"/>
        </w:rPr>
        <w:t xml:space="preserve"> </w:t>
      </w:r>
      <w:r w:rsidRPr="0037488C">
        <w:rPr>
          <w:spacing w:val="-2"/>
        </w:rPr>
        <w:t>flourished.</w:t>
      </w:r>
      <w:r w:rsidRPr="0037488C">
        <w:rPr>
          <w:rStyle w:val="EndnoteReference"/>
          <w:spacing w:val="-2"/>
        </w:rPr>
        <w:endnoteReference w:id="17"/>
      </w:r>
      <w:r w:rsidRPr="0037488C">
        <w:rPr>
          <w:spacing w:val="-2"/>
        </w:rPr>
        <w:t xml:space="preserve"> In 1987, the</w:t>
      </w:r>
      <w:r w:rsidR="00422F9C" w:rsidRPr="0037488C">
        <w:rPr>
          <w:spacing w:val="-2"/>
        </w:rPr>
        <w:t xml:space="preserve"> compan</w:t>
      </w:r>
      <w:r w:rsidRPr="0037488C">
        <w:rPr>
          <w:spacing w:val="-2"/>
        </w:rPr>
        <w:t xml:space="preserve">y launched </w:t>
      </w:r>
      <w:r w:rsidR="00422F9C" w:rsidRPr="0037488C">
        <w:rPr>
          <w:spacing w:val="-2"/>
        </w:rPr>
        <w:t>i</w:t>
      </w:r>
      <w:r w:rsidRPr="0037488C">
        <w:rPr>
          <w:spacing w:val="-2"/>
        </w:rPr>
        <w:t>t</w:t>
      </w:r>
      <w:r w:rsidR="00422F9C" w:rsidRPr="0037488C">
        <w:rPr>
          <w:spacing w:val="-2"/>
        </w:rPr>
        <w:t>s</w:t>
      </w:r>
      <w:r w:rsidRPr="0037488C">
        <w:rPr>
          <w:spacing w:val="-2"/>
        </w:rPr>
        <w:t xml:space="preserve"> initial public offering, making Fastenal a listed company. In 1994, Fastenal took its first step toward internationalization, opening stores in Canada. By 2001, Fastenal had also expanded to Mexico and Singapore. </w:t>
      </w:r>
      <w:r w:rsidR="00DF7A75" w:rsidRPr="0037488C">
        <w:rPr>
          <w:spacing w:val="-2"/>
        </w:rPr>
        <w:t xml:space="preserve">By 2008, with its continuous growth effort, Fastenal </w:t>
      </w:r>
      <w:proofErr w:type="gramStart"/>
      <w:r w:rsidR="00DF7A75" w:rsidRPr="0037488C">
        <w:rPr>
          <w:spacing w:val="-2"/>
        </w:rPr>
        <w:t>was incorporated</w:t>
      </w:r>
      <w:proofErr w:type="gramEnd"/>
      <w:r w:rsidR="00DF7A75" w:rsidRPr="0037488C">
        <w:rPr>
          <w:spacing w:val="-2"/>
        </w:rPr>
        <w:t xml:space="preserve"> in the S&amp;P 500 Index.</w:t>
      </w:r>
      <w:r w:rsidR="00DF7A75" w:rsidRPr="0037488C">
        <w:rPr>
          <w:rStyle w:val="EndnoteReference"/>
          <w:spacing w:val="-2"/>
        </w:rPr>
        <w:endnoteReference w:id="18"/>
      </w:r>
      <w:r w:rsidR="00DF7A75" w:rsidRPr="0037488C">
        <w:rPr>
          <w:spacing w:val="-2"/>
        </w:rPr>
        <w:t xml:space="preserve"> </w:t>
      </w:r>
      <w:r w:rsidRPr="0037488C">
        <w:rPr>
          <w:spacing w:val="-2"/>
        </w:rPr>
        <w:t>By the end of 2016, it had 2,503 stores across 21 countries,</w:t>
      </w:r>
      <w:r w:rsidRPr="0037488C">
        <w:rPr>
          <w:spacing w:val="-2"/>
          <w:vertAlign w:val="superscript"/>
        </w:rPr>
        <w:endnoteReference w:id="19"/>
      </w:r>
      <w:r w:rsidRPr="0037488C">
        <w:rPr>
          <w:spacing w:val="-2"/>
          <w:vertAlign w:val="superscript"/>
        </w:rPr>
        <w:t xml:space="preserve"> </w:t>
      </w:r>
      <w:r w:rsidRPr="0037488C">
        <w:rPr>
          <w:spacing w:val="-2"/>
        </w:rPr>
        <w:t xml:space="preserve">although most of Fastenal’s revenue came from the United States (see Exhibit 3). </w:t>
      </w:r>
    </w:p>
    <w:p w14:paraId="67A22DBA" w14:textId="77777777" w:rsidR="00821323" w:rsidRPr="00A605CA" w:rsidRDefault="00821323" w:rsidP="00D50AB3">
      <w:pPr>
        <w:pStyle w:val="BodyTextMain"/>
        <w:rPr>
          <w:sz w:val="20"/>
        </w:rPr>
      </w:pPr>
    </w:p>
    <w:p w14:paraId="553F3BFE" w14:textId="1171B793" w:rsidR="00821323" w:rsidRPr="00F76A4D" w:rsidRDefault="00821323" w:rsidP="00F76A4D">
      <w:pPr>
        <w:pStyle w:val="BodyTextMain"/>
      </w:pPr>
      <w:r w:rsidRPr="00F76A4D">
        <w:t xml:space="preserve">During this time, Fastenal also paid special attention to human capital development, and in 1999, launched the Fastenal School of Business for company employees. </w:t>
      </w:r>
    </w:p>
    <w:p w14:paraId="75ED5D61" w14:textId="77777777" w:rsidR="00821323" w:rsidRPr="00A605CA" w:rsidRDefault="00821323" w:rsidP="00F76A4D">
      <w:pPr>
        <w:pStyle w:val="BodyTextMain"/>
        <w:rPr>
          <w:sz w:val="20"/>
        </w:rPr>
      </w:pPr>
    </w:p>
    <w:p w14:paraId="2E2457D6" w14:textId="77777777" w:rsidR="00821323" w:rsidRPr="00A605CA" w:rsidRDefault="00821323" w:rsidP="00F76A4D">
      <w:pPr>
        <w:pStyle w:val="BodyTextMain"/>
        <w:rPr>
          <w:sz w:val="20"/>
        </w:rPr>
      </w:pPr>
    </w:p>
    <w:p w14:paraId="434A817C" w14:textId="70DE4528" w:rsidR="00821323" w:rsidRPr="00F76A4D" w:rsidRDefault="00821323" w:rsidP="00F76A4D">
      <w:pPr>
        <w:pStyle w:val="Casehead1"/>
      </w:pPr>
      <w:r w:rsidRPr="00F76A4D">
        <w:t>Product lines and performance</w:t>
      </w:r>
      <w:r w:rsidR="00DF7A75" w:rsidRPr="00F76A4D">
        <w:t xml:space="preserve"> drivers</w:t>
      </w:r>
    </w:p>
    <w:p w14:paraId="1C565C99" w14:textId="77777777" w:rsidR="00821323" w:rsidRPr="00A605CA" w:rsidRDefault="00821323" w:rsidP="00F76A4D">
      <w:pPr>
        <w:pStyle w:val="BodyTextMain"/>
        <w:rPr>
          <w:sz w:val="20"/>
        </w:rPr>
      </w:pPr>
    </w:p>
    <w:p w14:paraId="7047E2B8" w14:textId="77777777" w:rsidR="00A605CA" w:rsidRPr="00A605CA" w:rsidRDefault="00821323" w:rsidP="00F76A4D">
      <w:pPr>
        <w:pStyle w:val="BodyTextMain"/>
        <w:rPr>
          <w:spacing w:val="-4"/>
        </w:rPr>
      </w:pPr>
      <w:r w:rsidRPr="00A605CA">
        <w:rPr>
          <w:spacing w:val="-4"/>
        </w:rPr>
        <w:t xml:space="preserve">Fastenal’s business had two components: industrial production and maintenance. The industrial production business supplied </w:t>
      </w:r>
      <w:proofErr w:type="gramStart"/>
      <w:r w:rsidRPr="00A605CA">
        <w:rPr>
          <w:spacing w:val="-4"/>
        </w:rPr>
        <w:t>nuts and bolts</w:t>
      </w:r>
      <w:proofErr w:type="gramEnd"/>
      <w:r w:rsidRPr="00A605CA">
        <w:rPr>
          <w:spacing w:val="-4"/>
        </w:rPr>
        <w:t xml:space="preserve">, screws, and studs, which were used as components of products </w:t>
      </w:r>
      <w:r w:rsidR="00DF7A75" w:rsidRPr="00A605CA">
        <w:rPr>
          <w:spacing w:val="-4"/>
        </w:rPr>
        <w:t xml:space="preserve">manufactured </w:t>
      </w:r>
      <w:r w:rsidRPr="00A605CA">
        <w:rPr>
          <w:spacing w:val="-4"/>
        </w:rPr>
        <w:t xml:space="preserve">by </w:t>
      </w:r>
      <w:r w:rsidR="0051614A" w:rsidRPr="00A605CA">
        <w:rPr>
          <w:spacing w:val="-4"/>
        </w:rPr>
        <w:t>i</w:t>
      </w:r>
      <w:r w:rsidRPr="00A605CA">
        <w:rPr>
          <w:spacing w:val="-4"/>
        </w:rPr>
        <w:t>t</w:t>
      </w:r>
      <w:r w:rsidR="0051614A" w:rsidRPr="00A605CA">
        <w:rPr>
          <w:spacing w:val="-4"/>
        </w:rPr>
        <w:t>s</w:t>
      </w:r>
      <w:r w:rsidRPr="00A605CA">
        <w:rPr>
          <w:spacing w:val="-4"/>
        </w:rPr>
        <w:t xml:space="preserve"> industrial clients. Fastenal referred to the industrial production business as original equipment manufacturing (OEM). Fastenal offered </w:t>
      </w:r>
      <w:proofErr w:type="gramStart"/>
      <w:r w:rsidRPr="00A605CA">
        <w:rPr>
          <w:spacing w:val="-4"/>
        </w:rPr>
        <w:t>a total of 12</w:t>
      </w:r>
      <w:proofErr w:type="gramEnd"/>
      <w:r w:rsidRPr="00A605CA">
        <w:rPr>
          <w:spacing w:val="-4"/>
        </w:rPr>
        <w:t xml:space="preserve"> product categories under its OEM business (see Exhibit 4).</w:t>
      </w:r>
      <w:r w:rsidR="00422CA6" w:rsidRPr="00A605CA">
        <w:rPr>
          <w:spacing w:val="-4"/>
        </w:rPr>
        <w:t xml:space="preserve"> </w:t>
      </w:r>
    </w:p>
    <w:p w14:paraId="55086CA1" w14:textId="77777777" w:rsidR="00A605CA" w:rsidRPr="00A605CA" w:rsidRDefault="00A605CA" w:rsidP="00F76A4D">
      <w:pPr>
        <w:pStyle w:val="BodyTextMain"/>
        <w:rPr>
          <w:sz w:val="20"/>
        </w:rPr>
      </w:pPr>
    </w:p>
    <w:p w14:paraId="5EB8EC40" w14:textId="10D1A089" w:rsidR="00821323" w:rsidRPr="00A605CA" w:rsidRDefault="00821323" w:rsidP="00F76A4D">
      <w:pPr>
        <w:pStyle w:val="BodyTextMain"/>
        <w:rPr>
          <w:spacing w:val="-4"/>
          <w:shd w:val="clear" w:color="auto" w:fill="FFFFFF"/>
        </w:rPr>
      </w:pPr>
      <w:r w:rsidRPr="00A605CA">
        <w:rPr>
          <w:spacing w:val="-4"/>
        </w:rPr>
        <w:t xml:space="preserve">Fastenal’s maintenance business </w:t>
      </w:r>
      <w:proofErr w:type="gramStart"/>
      <w:r w:rsidRPr="00A605CA">
        <w:rPr>
          <w:spacing w:val="-4"/>
        </w:rPr>
        <w:t>was known</w:t>
      </w:r>
      <w:proofErr w:type="gramEnd"/>
      <w:r w:rsidRPr="00A605CA">
        <w:rPr>
          <w:spacing w:val="-4"/>
        </w:rPr>
        <w:t xml:space="preserve"> as the maintenance, repair, and operations (MRO) business. It focused on different client service-related needs,</w:t>
      </w:r>
      <w:r w:rsidRPr="00A605CA">
        <w:rPr>
          <w:rStyle w:val="EndnoteReference"/>
          <w:spacing w:val="-4"/>
        </w:rPr>
        <w:endnoteReference w:id="20"/>
      </w:r>
      <w:r w:rsidRPr="00A605CA">
        <w:rPr>
          <w:spacing w:val="-4"/>
        </w:rPr>
        <w:t xml:space="preserve"> providing after sales services and solutions ranging from simple tool repairs to complex engineering support.</w:t>
      </w:r>
      <w:r w:rsidRPr="00A605CA">
        <w:rPr>
          <w:rStyle w:val="EndnoteReference"/>
          <w:spacing w:val="-4"/>
        </w:rPr>
        <w:endnoteReference w:id="21"/>
      </w:r>
      <w:r w:rsidRPr="00A605CA">
        <w:rPr>
          <w:spacing w:val="-4"/>
        </w:rPr>
        <w:t xml:space="preserve"> Fastenal attributed its success largely to its wide variety of product lines. The company’s 2016 annual report stated, “We believe our success can be attributed to our ability to offer our customers a full line of products and services from convenient locations, as well as to the high quality of our employees.”</w:t>
      </w:r>
      <w:r w:rsidRPr="00A605CA">
        <w:rPr>
          <w:rStyle w:val="EndnoteReference"/>
          <w:spacing w:val="-4"/>
        </w:rPr>
        <w:endnoteReference w:id="22"/>
      </w:r>
      <w:r w:rsidRPr="00A605CA">
        <w:rPr>
          <w:spacing w:val="-4"/>
          <w:shd w:val="clear" w:color="auto" w:fill="FFFFFF"/>
        </w:rPr>
        <w:t xml:space="preserve"> </w:t>
      </w:r>
      <w:r w:rsidRPr="00A605CA">
        <w:rPr>
          <w:spacing w:val="-4"/>
        </w:rPr>
        <w:t>In 2016, the MRO business contributed 63 per cent of Fastenal’s total revenues.</w:t>
      </w:r>
      <w:r w:rsidRPr="00A605CA">
        <w:rPr>
          <w:rStyle w:val="EndnoteReference"/>
          <w:spacing w:val="-4"/>
          <w:shd w:val="clear" w:color="auto" w:fill="FFFFFF"/>
        </w:rPr>
        <w:endnoteReference w:id="23"/>
      </w:r>
    </w:p>
    <w:p w14:paraId="774C334E" w14:textId="77777777" w:rsidR="00821323" w:rsidRPr="00A605CA" w:rsidRDefault="00821323" w:rsidP="00D50AB3">
      <w:pPr>
        <w:pStyle w:val="BodyTextMain"/>
        <w:rPr>
          <w:sz w:val="20"/>
          <w:shd w:val="clear" w:color="auto" w:fill="FFFFFF"/>
        </w:rPr>
      </w:pPr>
    </w:p>
    <w:p w14:paraId="4159324B" w14:textId="0392AAFA" w:rsidR="00821323" w:rsidRDefault="00821323" w:rsidP="00D50AB3">
      <w:pPr>
        <w:pStyle w:val="BodyTextMain"/>
        <w:rPr>
          <w:shd w:val="clear" w:color="auto" w:fill="FFFFFF"/>
        </w:rPr>
      </w:pPr>
      <w:r w:rsidRPr="00F76A4D">
        <w:t xml:space="preserve">Fastenal’s manufacturing plants </w:t>
      </w:r>
      <w:proofErr w:type="gramStart"/>
      <w:r w:rsidRPr="00F76A4D">
        <w:t>were placed</w:t>
      </w:r>
      <w:proofErr w:type="gramEnd"/>
      <w:r w:rsidRPr="00F76A4D">
        <w:t xml:space="preserve"> in nine locations, including Minnesota, California, and Indianapolis, and </w:t>
      </w:r>
      <w:r w:rsidR="00563ACC" w:rsidRPr="00F76A4D">
        <w:t xml:space="preserve">fulfilled </w:t>
      </w:r>
      <w:r w:rsidRPr="00F76A4D">
        <w:t xml:space="preserve">70,000 </w:t>
      </w:r>
      <w:r w:rsidR="006857A4" w:rsidRPr="00F76A4D">
        <w:t xml:space="preserve">orders </w:t>
      </w:r>
      <w:r w:rsidRPr="00F76A4D">
        <w:t>every year, with each job customized for an individual customer.</w:t>
      </w:r>
      <w:r w:rsidRPr="00F76A4D">
        <w:rPr>
          <w:vertAlign w:val="superscript"/>
        </w:rPr>
        <w:endnoteReference w:id="24"/>
      </w:r>
      <w:r w:rsidRPr="00F76A4D">
        <w:t xml:space="preserve"> Fastenal had 14 distribution centres, 11 of them in the United States, serving 2,452 stores in North America and an additional 51 stores outside of North America.</w:t>
      </w:r>
      <w:r w:rsidRPr="00F76A4D">
        <w:rPr>
          <w:vertAlign w:val="superscript"/>
        </w:rPr>
        <w:endnoteReference w:id="25"/>
      </w:r>
      <w:r w:rsidRPr="00F76A4D">
        <w:t xml:space="preserve"> Fastenal also had more than 6,000 fully owned</w:t>
      </w:r>
      <w:r w:rsidRPr="0097672C">
        <w:rPr>
          <w:shd w:val="clear" w:color="auto" w:fill="FFFFFF"/>
        </w:rPr>
        <w:t xml:space="preserve"> </w:t>
      </w:r>
      <w:r w:rsidRPr="00F76A4D">
        <w:t>delivery vehicles.</w:t>
      </w:r>
      <w:r w:rsidRPr="00F76A4D">
        <w:rPr>
          <w:vertAlign w:val="superscript"/>
        </w:rPr>
        <w:endnoteReference w:id="26"/>
      </w:r>
      <w:r w:rsidRPr="00F76A4D">
        <w:t xml:space="preserve"> Its national call centre took care of all customer queries, including hardware and software issues.</w:t>
      </w:r>
      <w:r w:rsidRPr="00F76A4D">
        <w:rPr>
          <w:vertAlign w:val="superscript"/>
        </w:rPr>
        <w:endnoteReference w:id="27"/>
      </w:r>
      <w:r w:rsidRPr="00F76A4D">
        <w:t xml:space="preserve"> </w:t>
      </w:r>
      <w:r w:rsidR="00A605CA">
        <w:t>E</w:t>
      </w:r>
      <w:r w:rsidRPr="00F76A4D">
        <w:t xml:space="preserve">ach of the Fastenal stores provided customized inventory to its clients and had a high rate of same day service. Fastenal sold to industrial customers through multiple channels, </w:t>
      </w:r>
      <w:r w:rsidR="00385020" w:rsidRPr="00F76A4D">
        <w:t xml:space="preserve">including retail stores, </w:t>
      </w:r>
      <w:r w:rsidRPr="00F76A4D">
        <w:t xml:space="preserve">onsite </w:t>
      </w:r>
      <w:r w:rsidR="00385020" w:rsidRPr="00F76A4D">
        <w:t>vending machine</w:t>
      </w:r>
      <w:r w:rsidR="006857A4" w:rsidRPr="00F76A4D">
        <w:t>s,</w:t>
      </w:r>
      <w:r w:rsidR="00385020" w:rsidRPr="00F76A4D">
        <w:t xml:space="preserve"> </w:t>
      </w:r>
      <w:r w:rsidRPr="00F76A4D">
        <w:t>and its website, Fastenal.com.</w:t>
      </w:r>
      <w:r w:rsidRPr="00F76A4D">
        <w:rPr>
          <w:vertAlign w:val="superscript"/>
        </w:rPr>
        <w:endnoteReference w:id="28"/>
      </w:r>
      <w:r w:rsidRPr="00F76A4D">
        <w:t xml:space="preserve"> </w:t>
      </w:r>
      <w:proofErr w:type="gramStart"/>
      <w:r w:rsidRPr="00F76A4D">
        <w:t>For certain product</w:t>
      </w:r>
      <w:proofErr w:type="gramEnd"/>
      <w:r w:rsidRPr="00F76A4D">
        <w:t xml:space="preserve"> lines like metal</w:t>
      </w:r>
      <w:r w:rsidRPr="0097672C">
        <w:rPr>
          <w:shd w:val="clear" w:color="auto" w:fill="FFFFFF"/>
        </w:rPr>
        <w:t xml:space="preserve"> cutting tools and blades, Fastenal was itself dependent on suppliers. However, the maximum inventory that Fastenal purchased from a single supplier was no more than </w:t>
      </w:r>
      <w:r>
        <w:rPr>
          <w:shd w:val="clear" w:color="auto" w:fill="FFFFFF"/>
        </w:rPr>
        <w:t>5</w:t>
      </w:r>
      <w:r w:rsidRPr="0097672C">
        <w:rPr>
          <w:shd w:val="clear" w:color="auto" w:fill="FFFFFF"/>
        </w:rPr>
        <w:t xml:space="preserve"> per</w:t>
      </w:r>
      <w:r>
        <w:rPr>
          <w:shd w:val="clear" w:color="auto" w:fill="FFFFFF"/>
        </w:rPr>
        <w:t xml:space="preserve"> </w:t>
      </w:r>
      <w:r w:rsidRPr="0097672C">
        <w:rPr>
          <w:shd w:val="clear" w:color="auto" w:fill="FFFFFF"/>
        </w:rPr>
        <w:t>cent.</w:t>
      </w:r>
      <w:r w:rsidRPr="0097672C">
        <w:rPr>
          <w:rStyle w:val="EndnoteReference"/>
          <w:shd w:val="clear" w:color="auto" w:fill="FFFFFF"/>
        </w:rPr>
        <w:endnoteReference w:id="29"/>
      </w:r>
    </w:p>
    <w:p w14:paraId="15EB43EF" w14:textId="77777777" w:rsidR="00821323" w:rsidRPr="0052524F" w:rsidRDefault="00821323" w:rsidP="00917228">
      <w:pPr>
        <w:pStyle w:val="Casehead1"/>
      </w:pPr>
      <w:r w:rsidRPr="0052524F">
        <w:lastRenderedPageBreak/>
        <w:t>Competition</w:t>
      </w:r>
    </w:p>
    <w:p w14:paraId="7D99F5BF" w14:textId="77777777" w:rsidR="00821323" w:rsidRPr="0097672C" w:rsidRDefault="00821323" w:rsidP="00D50AB3">
      <w:pPr>
        <w:pStyle w:val="BodyTextMain"/>
      </w:pPr>
    </w:p>
    <w:p w14:paraId="16759CFF" w14:textId="040A633C" w:rsidR="00821323" w:rsidRPr="0097672C" w:rsidRDefault="00821323" w:rsidP="00D50AB3">
      <w:pPr>
        <w:pStyle w:val="BodyTextMain"/>
      </w:pPr>
      <w:r w:rsidRPr="0097672C">
        <w:t xml:space="preserve">Fastenal had the highest </w:t>
      </w:r>
      <w:r>
        <w:t>profit</w:t>
      </w:r>
      <w:r w:rsidRPr="0097672C">
        <w:t xml:space="preserve"> and operating margin among leading </w:t>
      </w:r>
      <w:r w:rsidR="0051614A">
        <w:t>competitors</w:t>
      </w:r>
      <w:r w:rsidRPr="0097672C">
        <w:t xml:space="preserve"> in the </w:t>
      </w:r>
      <w:r w:rsidRPr="007D3699">
        <w:t xml:space="preserve">industry (see Exhibit </w:t>
      </w:r>
      <w:r>
        <w:t>5</w:t>
      </w:r>
      <w:r w:rsidRPr="007D3699">
        <w:t>). The company’s major competitors included W.</w:t>
      </w:r>
      <w:r w:rsidR="00917228">
        <w:t xml:space="preserve"> </w:t>
      </w:r>
      <w:r w:rsidRPr="007D3699">
        <w:t>W.</w:t>
      </w:r>
      <w:r w:rsidR="00917228">
        <w:t xml:space="preserve"> </w:t>
      </w:r>
      <w:r w:rsidRPr="007D3699">
        <w:t>Grainger</w:t>
      </w:r>
      <w:r>
        <w:t xml:space="preserve"> Inc.</w:t>
      </w:r>
      <w:r w:rsidRPr="007D3699">
        <w:t>, MSC Industrial Direct Co., and HD Supply</w:t>
      </w:r>
      <w:r>
        <w:t>,</w:t>
      </w:r>
      <w:r w:rsidRPr="007D3699">
        <w:t xml:space="preserve"> Inc. All other </w:t>
      </w:r>
      <w:r w:rsidR="0051614A">
        <w:t>companies</w:t>
      </w:r>
      <w:r w:rsidRPr="007D3699">
        <w:t xml:space="preserve"> </w:t>
      </w:r>
      <w:proofErr w:type="gramStart"/>
      <w:r w:rsidRPr="007D3699">
        <w:t>were fragmented</w:t>
      </w:r>
      <w:proofErr w:type="gramEnd"/>
      <w:r w:rsidRPr="007D3699">
        <w:t xml:space="preserve"> in the industry. Fastenal had four times as many stores as</w:t>
      </w:r>
      <w:r w:rsidRPr="0097672C">
        <w:t xml:space="preserve"> any of its competitors.</w:t>
      </w:r>
      <w:r w:rsidRPr="0097672C">
        <w:rPr>
          <w:rStyle w:val="EndnoteReference"/>
        </w:rPr>
        <w:endnoteReference w:id="30"/>
      </w:r>
      <w:r w:rsidRPr="0097672C">
        <w:t xml:space="preserve"> Fastenal also opened more than 60 new stores every year</w:t>
      </w:r>
      <w:r>
        <w:t xml:space="preserve"> until the end of 2015</w:t>
      </w:r>
      <w:r w:rsidRPr="0097672C">
        <w:t xml:space="preserve"> (see Exhibit </w:t>
      </w:r>
      <w:r>
        <w:t>4</w:t>
      </w:r>
      <w:r w:rsidRPr="0097672C">
        <w:t>).</w:t>
      </w:r>
      <w:r w:rsidRPr="0097672C">
        <w:rPr>
          <w:rStyle w:val="EndnoteReference"/>
        </w:rPr>
        <w:endnoteReference w:id="31"/>
      </w:r>
      <w:r w:rsidRPr="0097672C">
        <w:t xml:space="preserve"> By the end of 2016, Fastenal had more than 2,500 stores globally, compared to the 598 stores of W.</w:t>
      </w:r>
      <w:r>
        <w:t xml:space="preserve"> </w:t>
      </w:r>
      <w:r w:rsidRPr="0097672C">
        <w:t>W. Grainger, one of its closest competitors.</w:t>
      </w:r>
      <w:r w:rsidRPr="0097672C">
        <w:rPr>
          <w:rStyle w:val="EndnoteReference"/>
        </w:rPr>
        <w:endnoteReference w:id="32"/>
      </w:r>
      <w:r w:rsidRPr="0097672C">
        <w:t xml:space="preserve"> One of the key reasons for Fastenal’s higher profitability was the location of its stores, which were always near the distribution </w:t>
      </w:r>
      <w:r w:rsidR="00D64F53" w:rsidRPr="0097672C">
        <w:t>centres</w:t>
      </w:r>
      <w:r w:rsidRPr="0097672C">
        <w:t xml:space="preserve">. </w:t>
      </w:r>
      <w:r w:rsidRPr="0097672C">
        <w:rPr>
          <w:shd w:val="clear" w:color="auto" w:fill="FFFFFF"/>
        </w:rPr>
        <w:t xml:space="preserve">Fastenal’s broad market coverage, with </w:t>
      </w:r>
      <w:r>
        <w:rPr>
          <w:shd w:val="clear" w:color="auto" w:fill="FFFFFF"/>
        </w:rPr>
        <w:t>more</w:t>
      </w:r>
      <w:r w:rsidRPr="0097672C">
        <w:rPr>
          <w:shd w:val="clear" w:color="auto" w:fill="FFFFFF"/>
        </w:rPr>
        <w:t xml:space="preserve"> stores </w:t>
      </w:r>
      <w:r>
        <w:rPr>
          <w:shd w:val="clear" w:color="auto" w:fill="FFFFFF"/>
        </w:rPr>
        <w:t>than</w:t>
      </w:r>
      <w:r w:rsidRPr="0097672C">
        <w:rPr>
          <w:shd w:val="clear" w:color="auto" w:fill="FFFFFF"/>
        </w:rPr>
        <w:t xml:space="preserve"> competitor</w:t>
      </w:r>
      <w:r>
        <w:rPr>
          <w:shd w:val="clear" w:color="auto" w:fill="FFFFFF"/>
        </w:rPr>
        <w:t>s</w:t>
      </w:r>
      <w:r w:rsidRPr="0097672C">
        <w:rPr>
          <w:shd w:val="clear" w:color="auto" w:fill="FFFFFF"/>
        </w:rPr>
        <w:t xml:space="preserve"> and a completely owned distribution network, including trucks and other logistics</w:t>
      </w:r>
      <w:r>
        <w:rPr>
          <w:shd w:val="clear" w:color="auto" w:fill="FFFFFF"/>
        </w:rPr>
        <w:t>-</w:t>
      </w:r>
      <w:r w:rsidRPr="0097672C">
        <w:rPr>
          <w:shd w:val="clear" w:color="auto" w:fill="FFFFFF"/>
        </w:rPr>
        <w:t xml:space="preserve">related supplies, gave </w:t>
      </w:r>
      <w:r>
        <w:rPr>
          <w:shd w:val="clear" w:color="auto" w:fill="FFFFFF"/>
        </w:rPr>
        <w:t>Fastenal</w:t>
      </w:r>
      <w:r w:rsidRPr="0097672C">
        <w:rPr>
          <w:shd w:val="clear" w:color="auto" w:fill="FFFFFF"/>
        </w:rPr>
        <w:t xml:space="preserve"> a competitive advantage. </w:t>
      </w:r>
      <w:r w:rsidRPr="0097672C">
        <w:t>The capital required for such a distribution network deterred other players from competing</w:t>
      </w:r>
      <w:r>
        <w:t xml:space="preserve"> </w:t>
      </w:r>
      <w:r w:rsidRPr="00B3323B">
        <w:t xml:space="preserve">(see Exhibit </w:t>
      </w:r>
      <w:r>
        <w:t>2</w:t>
      </w:r>
      <w:r w:rsidRPr="00B3323B">
        <w:t>).</w:t>
      </w:r>
      <w:r w:rsidRPr="0097672C">
        <w:rPr>
          <w:rStyle w:val="EndnoteReference"/>
        </w:rPr>
        <w:endnoteReference w:id="33"/>
      </w:r>
    </w:p>
    <w:p w14:paraId="391498D0" w14:textId="77777777" w:rsidR="00821323" w:rsidRDefault="00821323" w:rsidP="00D50AB3">
      <w:pPr>
        <w:pStyle w:val="BodyTextMain"/>
      </w:pPr>
    </w:p>
    <w:p w14:paraId="6637238D" w14:textId="77777777" w:rsidR="00821323" w:rsidRPr="0097672C" w:rsidRDefault="00821323" w:rsidP="00D50AB3">
      <w:pPr>
        <w:pStyle w:val="BodyTextMain"/>
      </w:pPr>
    </w:p>
    <w:p w14:paraId="6C5BB6B4" w14:textId="3EEDDB09" w:rsidR="00821323" w:rsidRPr="0052524F" w:rsidRDefault="00821323" w:rsidP="00C37FDE">
      <w:pPr>
        <w:pStyle w:val="BodyTextMain"/>
        <w:outlineLvl w:val="0"/>
        <w:rPr>
          <w:rFonts w:ascii="Arial" w:hAnsi="Arial" w:cs="Arial"/>
          <w:b/>
          <w:bCs/>
          <w:caps/>
          <w:sz w:val="20"/>
          <w:szCs w:val="20"/>
        </w:rPr>
      </w:pPr>
      <w:r w:rsidRPr="0052524F">
        <w:rPr>
          <w:rFonts w:ascii="Arial" w:hAnsi="Arial" w:cs="Arial"/>
          <w:b/>
          <w:bCs/>
          <w:caps/>
          <w:sz w:val="20"/>
          <w:szCs w:val="20"/>
        </w:rPr>
        <w:t>FAST</w:t>
      </w:r>
      <w:r>
        <w:rPr>
          <w:rFonts w:ascii="Arial" w:hAnsi="Arial" w:cs="Arial"/>
          <w:b/>
          <w:bCs/>
          <w:caps/>
          <w:sz w:val="20"/>
          <w:szCs w:val="20"/>
        </w:rPr>
        <w:t>—</w:t>
      </w:r>
      <w:r w:rsidRPr="0052524F">
        <w:rPr>
          <w:rFonts w:ascii="Arial" w:hAnsi="Arial" w:cs="Arial"/>
          <w:b/>
          <w:bCs/>
          <w:caps/>
          <w:sz w:val="20"/>
          <w:szCs w:val="20"/>
        </w:rPr>
        <w:t>Disruptive innovation</w:t>
      </w:r>
      <w:r>
        <w:rPr>
          <w:rFonts w:ascii="Arial" w:hAnsi="Arial" w:cs="Arial"/>
          <w:b/>
          <w:bCs/>
          <w:caps/>
          <w:sz w:val="20"/>
          <w:szCs w:val="20"/>
        </w:rPr>
        <w:t xml:space="preserve"> </w:t>
      </w:r>
    </w:p>
    <w:p w14:paraId="157D1978" w14:textId="77777777" w:rsidR="00821323" w:rsidRPr="0097672C" w:rsidRDefault="00821323" w:rsidP="00D50AB3">
      <w:pPr>
        <w:pStyle w:val="BodyTextMain"/>
      </w:pPr>
    </w:p>
    <w:p w14:paraId="3B1403E4" w14:textId="7A915B0E" w:rsidR="00821323" w:rsidRDefault="00821323" w:rsidP="00D50AB3">
      <w:pPr>
        <w:pStyle w:val="BodyTextMain"/>
      </w:pPr>
      <w:r w:rsidRPr="0097672C">
        <w:t xml:space="preserve">In 2008, Fastenal launched its industrial vending system, Fastenal Automated Supply Technology (FAST), with huge success. The Fastenal vending system was an </w:t>
      </w:r>
      <w:r>
        <w:t>I</w:t>
      </w:r>
      <w:r w:rsidRPr="0097672C">
        <w:t>nternet</w:t>
      </w:r>
      <w:r w:rsidR="006857A4">
        <w:t>-connected</w:t>
      </w:r>
      <w:r w:rsidRPr="0097672C">
        <w:t xml:space="preserve"> appliance integrated with vending technology</w:t>
      </w:r>
      <w:r>
        <w:t>,</w:t>
      </w:r>
      <w:r w:rsidRPr="0097672C">
        <w:t xml:space="preserve"> installed at the client</w:t>
      </w:r>
      <w:r>
        <w:t>’</w:t>
      </w:r>
      <w:r w:rsidRPr="0097672C">
        <w:t xml:space="preserve">s end. </w:t>
      </w:r>
    </w:p>
    <w:p w14:paraId="59E5F621" w14:textId="77777777" w:rsidR="00821323" w:rsidRDefault="00821323" w:rsidP="00D50AB3">
      <w:pPr>
        <w:pStyle w:val="BodyTextMain"/>
      </w:pPr>
    </w:p>
    <w:p w14:paraId="13A77AE6" w14:textId="409C9477" w:rsidR="00821323" w:rsidRDefault="00821323" w:rsidP="00D50AB3">
      <w:pPr>
        <w:pStyle w:val="BodyTextMain"/>
      </w:pPr>
      <w:r w:rsidRPr="0097672C">
        <w:t>Fastenal provided two versions of the vending machine</w:t>
      </w:r>
      <w:r>
        <w:t>:</w:t>
      </w:r>
      <w:r w:rsidRPr="0097672C">
        <w:t xml:space="preserve"> FAST 3000</w:t>
      </w:r>
      <w:r w:rsidRPr="00715AB4">
        <w:t xml:space="preserve"> </w:t>
      </w:r>
      <w:r w:rsidRPr="0097672C">
        <w:t xml:space="preserve">and FAST 5000. These machines had similar functions, but FAST 3000 </w:t>
      </w:r>
      <w:proofErr w:type="gramStart"/>
      <w:r>
        <w:t>was</w:t>
      </w:r>
      <w:proofErr w:type="gramEnd"/>
      <w:r>
        <w:t xml:space="preserve"> physically smaller</w:t>
      </w:r>
      <w:r w:rsidRPr="0097672C">
        <w:t>.</w:t>
      </w:r>
      <w:r w:rsidRPr="0097672C">
        <w:rPr>
          <w:rStyle w:val="EndnoteReference"/>
        </w:rPr>
        <w:endnoteReference w:id="34"/>
      </w:r>
      <w:r w:rsidRPr="0097672C">
        <w:t xml:space="preserve"> The vending machine</w:t>
      </w:r>
      <w:r>
        <w:t>’</w:t>
      </w:r>
      <w:r w:rsidRPr="0097672C">
        <w:t xml:space="preserve">s </w:t>
      </w:r>
      <w:r>
        <w:t>i</w:t>
      </w:r>
      <w:r w:rsidRPr="0097672C">
        <w:t xml:space="preserve">ntegrated </w:t>
      </w:r>
      <w:r>
        <w:t>v</w:t>
      </w:r>
      <w:r w:rsidRPr="0097672C">
        <w:t xml:space="preserve">ideo </w:t>
      </w:r>
      <w:r>
        <w:t>m</w:t>
      </w:r>
      <w:r w:rsidRPr="0097672C">
        <w:t xml:space="preserve">anagement display resembled that of any snack vending machine, although </w:t>
      </w:r>
      <w:r>
        <w:t>the machine’s</w:t>
      </w:r>
      <w:r w:rsidRPr="0097672C">
        <w:t xml:space="preserve"> software was more complicated. The cloud-based software recorded every transaction, allowing </w:t>
      </w:r>
      <w:r>
        <w:t xml:space="preserve">a </w:t>
      </w:r>
      <w:r w:rsidRPr="0097672C">
        <w:t>client</w:t>
      </w:r>
      <w:r>
        <w:t>’</w:t>
      </w:r>
      <w:r w:rsidRPr="0097672C">
        <w:t xml:space="preserve">s employees access </w:t>
      </w:r>
      <w:r>
        <w:t>to</w:t>
      </w:r>
      <w:r w:rsidRPr="0097672C">
        <w:t xml:space="preserve"> material</w:t>
      </w:r>
      <w:r>
        <w:t>s</w:t>
      </w:r>
      <w:r w:rsidRPr="0097672C">
        <w:t xml:space="preserve"> depending on their roles and needs.</w:t>
      </w:r>
      <w:r w:rsidRPr="0097672C">
        <w:rPr>
          <w:rStyle w:val="EndnoteReference"/>
        </w:rPr>
        <w:endnoteReference w:id="35"/>
      </w:r>
      <w:r w:rsidRPr="0097672C">
        <w:t xml:space="preserve"> Employees needed to swipe their </w:t>
      </w:r>
      <w:r>
        <w:t>identification</w:t>
      </w:r>
      <w:r w:rsidRPr="0097672C">
        <w:t xml:space="preserve"> card or enter an access code to withdraw an item from the vending machine. </w:t>
      </w:r>
      <w:r>
        <w:t>T</w:t>
      </w:r>
      <w:r w:rsidRPr="0097672C">
        <w:t>he</w:t>
      </w:r>
      <w:r>
        <w:t xml:space="preserve"> vending machine’s</w:t>
      </w:r>
      <w:r w:rsidRPr="0097672C">
        <w:t xml:space="preserve"> software </w:t>
      </w:r>
      <w:r>
        <w:t>allowed</w:t>
      </w:r>
      <w:r w:rsidRPr="0097672C">
        <w:t xml:space="preserve"> a manager </w:t>
      </w:r>
      <w:r>
        <w:t>to</w:t>
      </w:r>
      <w:r w:rsidRPr="0097672C">
        <w:t xml:space="preserve"> track all stock outflows </w:t>
      </w:r>
      <w:r>
        <w:t>and</w:t>
      </w:r>
      <w:r w:rsidRPr="0097672C">
        <w:t xml:space="preserve"> the employee</w:t>
      </w:r>
      <w:r>
        <w:t>s</w:t>
      </w:r>
      <w:r w:rsidRPr="0097672C">
        <w:t xml:space="preserve"> taking the stock, which helped </w:t>
      </w:r>
      <w:r>
        <w:t>to</w:t>
      </w:r>
      <w:r w:rsidRPr="0097672C">
        <w:t xml:space="preserve"> prevent misuse of </w:t>
      </w:r>
      <w:r w:rsidR="00FF2D22">
        <w:t>supplies</w:t>
      </w:r>
      <w:r w:rsidRPr="0097672C">
        <w:t xml:space="preserve">. When the vending machine ran low on certain items, Fastenal’s local store received an automatic notification so that a Fastenal employee could fill the machine, thereby eliminating </w:t>
      </w:r>
      <w:r>
        <w:t xml:space="preserve">the </w:t>
      </w:r>
      <w:r w:rsidRPr="0097672C">
        <w:t xml:space="preserve">cost of </w:t>
      </w:r>
      <w:proofErr w:type="spellStart"/>
      <w:r w:rsidRPr="00297548">
        <w:t>stockouts</w:t>
      </w:r>
      <w:proofErr w:type="spellEnd"/>
      <w:r w:rsidRPr="0097672C">
        <w:t xml:space="preserve"> and paper work.</w:t>
      </w:r>
      <w:r w:rsidRPr="0097672C">
        <w:rPr>
          <w:rStyle w:val="EndnoteReference"/>
        </w:rPr>
        <w:endnoteReference w:id="36"/>
      </w:r>
      <w:r w:rsidRPr="0097672C">
        <w:t xml:space="preserve"> </w:t>
      </w:r>
    </w:p>
    <w:p w14:paraId="18AA04F9" w14:textId="77777777" w:rsidR="00821323" w:rsidRDefault="00821323" w:rsidP="00D50AB3">
      <w:pPr>
        <w:pStyle w:val="BodyTextMain"/>
      </w:pPr>
    </w:p>
    <w:p w14:paraId="7B46D0A7" w14:textId="5C7B96FB" w:rsidR="00821323" w:rsidRPr="0097672C" w:rsidRDefault="00821323" w:rsidP="00D50AB3">
      <w:pPr>
        <w:pStyle w:val="BodyTextMain"/>
      </w:pPr>
      <w:r w:rsidRPr="0097672C">
        <w:t>Fastenal’s industrial vending service was beneficial for both a client’s employees and the client itself</w:t>
      </w:r>
      <w:r>
        <w:t>.</w:t>
      </w:r>
      <w:r w:rsidRPr="0097672C">
        <w:t xml:space="preserve"> </w:t>
      </w:r>
      <w:r>
        <w:t>E</w:t>
      </w:r>
      <w:r w:rsidRPr="0097672C">
        <w:t>mployees were able to retrieve products</w:t>
      </w:r>
      <w:r>
        <w:t xml:space="preserve"> themselves</w:t>
      </w:r>
      <w:r w:rsidRPr="0097672C">
        <w:t>, which was especially useful for those working night shift</w:t>
      </w:r>
      <w:r>
        <w:t xml:space="preserve">; normally they would have </w:t>
      </w:r>
      <w:r w:rsidRPr="0097672C">
        <w:t xml:space="preserve">to wait for a supervisor </w:t>
      </w:r>
      <w:r>
        <w:t xml:space="preserve">on </w:t>
      </w:r>
      <w:r w:rsidRPr="0097672C">
        <w:t>the next day. As a result, employees could ensure timely maintenance work</w:t>
      </w:r>
      <w:r>
        <w:t>.</w:t>
      </w:r>
      <w:r w:rsidRPr="0097672C">
        <w:t xml:space="preserve"> </w:t>
      </w:r>
      <w:r>
        <w:t>T</w:t>
      </w:r>
      <w:r w:rsidRPr="0097672C">
        <w:t xml:space="preserve">he client was able to save costs by closely monitoring inventory and </w:t>
      </w:r>
      <w:r>
        <w:t xml:space="preserve">having </w:t>
      </w:r>
      <w:r w:rsidRPr="0097672C">
        <w:t>replenishment orders</w:t>
      </w:r>
      <w:r w:rsidRPr="00052222">
        <w:t xml:space="preserve"> </w:t>
      </w:r>
      <w:r w:rsidRPr="0097672C">
        <w:t>plac</w:t>
      </w:r>
      <w:r>
        <w:t>ed</w:t>
      </w:r>
      <w:r w:rsidRPr="0097672C">
        <w:t xml:space="preserve"> automatically.</w:t>
      </w:r>
      <w:r w:rsidRPr="0097672C">
        <w:rPr>
          <w:rStyle w:val="EndnoteReference"/>
        </w:rPr>
        <w:endnoteReference w:id="37"/>
      </w:r>
      <w:r w:rsidRPr="0097672C">
        <w:t xml:space="preserve"> </w:t>
      </w:r>
      <w:r>
        <w:t>The a</w:t>
      </w:r>
      <w:r w:rsidRPr="0097672C">
        <w:t>utomated vending machines helped Fastenal clients reduce their supply consumption by 40–50 per</w:t>
      </w:r>
      <w:r>
        <w:t xml:space="preserve"> </w:t>
      </w:r>
      <w:r w:rsidRPr="0097672C">
        <w:t>cent.</w:t>
      </w:r>
      <w:r w:rsidRPr="0097672C">
        <w:rPr>
          <w:rStyle w:val="EndnoteReference"/>
        </w:rPr>
        <w:endnoteReference w:id="38"/>
      </w:r>
    </w:p>
    <w:p w14:paraId="66BFA27B" w14:textId="77777777" w:rsidR="00821323" w:rsidRDefault="00821323" w:rsidP="00D50AB3">
      <w:pPr>
        <w:pStyle w:val="BodyTextMain"/>
      </w:pPr>
    </w:p>
    <w:p w14:paraId="17C583F1" w14:textId="0BF39041" w:rsidR="00821323" w:rsidRPr="00372347" w:rsidRDefault="00821323" w:rsidP="00D50AB3">
      <w:pPr>
        <w:pStyle w:val="BodyTextMain"/>
        <w:rPr>
          <w:spacing w:val="-2"/>
        </w:rPr>
      </w:pPr>
      <w:r w:rsidRPr="00372347">
        <w:rPr>
          <w:spacing w:val="-2"/>
        </w:rPr>
        <w:t xml:space="preserve">The vending machines were not standardized; they </w:t>
      </w:r>
      <w:proofErr w:type="gramStart"/>
      <w:r w:rsidRPr="00372347">
        <w:rPr>
          <w:spacing w:val="-2"/>
        </w:rPr>
        <w:t>were customized</w:t>
      </w:r>
      <w:proofErr w:type="gramEnd"/>
      <w:r w:rsidRPr="00372347">
        <w:rPr>
          <w:spacing w:val="-2"/>
        </w:rPr>
        <w:t xml:space="preserve"> for each company, usually based on the client’s industry type. Thus, a vending machine for a client in the plastic industry was different from a machine for a client in the construction industry. Fastenal searched for industry-specific information to select supply items, 50 per cent of which would usually be safety-related, such as safety glasses or gloves. The remaining supplies included MRO items, such as duct tape, batteries, or utility blades.</w:t>
      </w:r>
      <w:r w:rsidRPr="00372347">
        <w:rPr>
          <w:rStyle w:val="EndnoteReference"/>
          <w:spacing w:val="-2"/>
        </w:rPr>
        <w:endnoteReference w:id="39"/>
      </w:r>
      <w:r w:rsidRPr="00372347">
        <w:rPr>
          <w:spacing w:val="-2"/>
        </w:rPr>
        <w:t xml:space="preserve"> For items that were heavy and could not fit in the regular vending machines, such as hard hats, power tools, or aerosol cans, Fastenal provided its clients with FAST Auto Lockers, which gave controlled access to employees for these heavy items.</w:t>
      </w:r>
      <w:r w:rsidRPr="00372347">
        <w:rPr>
          <w:rStyle w:val="EndnoteReference"/>
          <w:spacing w:val="-2"/>
        </w:rPr>
        <w:endnoteReference w:id="40"/>
      </w:r>
      <w:r w:rsidRPr="00372347">
        <w:rPr>
          <w:spacing w:val="-2"/>
        </w:rPr>
        <w:t xml:space="preserve"> </w:t>
      </w:r>
    </w:p>
    <w:p w14:paraId="03E564DA" w14:textId="77777777" w:rsidR="00372347" w:rsidRDefault="00372347" w:rsidP="00D50AB3">
      <w:pPr>
        <w:pStyle w:val="BodyTextMain"/>
      </w:pPr>
    </w:p>
    <w:p w14:paraId="60C946C9" w14:textId="37874262" w:rsidR="00821323" w:rsidRPr="0097672C" w:rsidRDefault="00821323" w:rsidP="00D50AB3">
      <w:pPr>
        <w:pStyle w:val="BodyTextMain"/>
      </w:pPr>
      <w:proofErr w:type="gramStart"/>
      <w:r w:rsidRPr="0097672C">
        <w:t>The entire industrial vending system was supported by a network of employees, including a local sales force, machine re</w:t>
      </w:r>
      <w:r>
        <w:t>-</w:t>
      </w:r>
      <w:r w:rsidRPr="0097672C">
        <w:t xml:space="preserve">stockers, and regional sales support, which involved fleets of vans </w:t>
      </w:r>
      <w:r>
        <w:t>to deliver</w:t>
      </w:r>
      <w:r w:rsidRPr="0097672C">
        <w:t xml:space="preserve"> machines and trained FAST specialists </w:t>
      </w:r>
      <w:r>
        <w:t>to give</w:t>
      </w:r>
      <w:r w:rsidRPr="0097672C">
        <w:t xml:space="preserve"> hands-on demo</w:t>
      </w:r>
      <w:r>
        <w:t>nstration</w:t>
      </w:r>
      <w:r w:rsidRPr="0097672C">
        <w:t>s to Fastenal</w:t>
      </w:r>
      <w:r>
        <w:t>’s</w:t>
      </w:r>
      <w:r w:rsidRPr="0097672C">
        <w:t xml:space="preserve"> industrial clients</w:t>
      </w:r>
      <w:proofErr w:type="gramEnd"/>
      <w:r w:rsidRPr="0097672C">
        <w:t xml:space="preserve">. Fastenal also had a national distribution and transportation system. </w:t>
      </w:r>
    </w:p>
    <w:p w14:paraId="2F57C92B" w14:textId="7E43E92C" w:rsidR="00821323" w:rsidRPr="0097672C" w:rsidRDefault="00821323" w:rsidP="00D50AB3">
      <w:pPr>
        <w:pStyle w:val="BodyTextMain"/>
      </w:pPr>
      <w:r w:rsidRPr="0097672C">
        <w:rPr>
          <w:shd w:val="clear" w:color="auto" w:fill="FFFFFF"/>
        </w:rPr>
        <w:lastRenderedPageBreak/>
        <w:t>The industrial vending machines reaped positive results for Fastenal</w:t>
      </w:r>
      <w:r>
        <w:rPr>
          <w:shd w:val="clear" w:color="auto" w:fill="FFFFFF"/>
        </w:rPr>
        <w:t>.</w:t>
      </w:r>
      <w:r w:rsidRPr="0097672C">
        <w:rPr>
          <w:shd w:val="clear" w:color="auto" w:fill="FFFFFF"/>
        </w:rPr>
        <w:t xml:space="preserve"> </w:t>
      </w:r>
      <w:r>
        <w:rPr>
          <w:shd w:val="clear" w:color="auto" w:fill="FFFFFF"/>
        </w:rPr>
        <w:t>T</w:t>
      </w:r>
      <w:r w:rsidRPr="0097672C">
        <w:rPr>
          <w:shd w:val="clear" w:color="auto" w:fill="FFFFFF"/>
        </w:rPr>
        <w:t>he</w:t>
      </w:r>
      <w:r>
        <w:rPr>
          <w:shd w:val="clear" w:color="auto" w:fill="FFFFFF"/>
        </w:rPr>
        <w:t xml:space="preserve">ir revenues grew </w:t>
      </w:r>
      <w:r w:rsidRPr="0097672C">
        <w:rPr>
          <w:shd w:val="clear" w:color="auto" w:fill="FFFFFF"/>
        </w:rPr>
        <w:t>significant</w:t>
      </w:r>
      <w:r>
        <w:rPr>
          <w:shd w:val="clear" w:color="auto" w:fill="FFFFFF"/>
        </w:rPr>
        <w:t xml:space="preserve">ly, </w:t>
      </w:r>
      <w:r w:rsidRPr="0097672C">
        <w:rPr>
          <w:shd w:val="clear" w:color="auto" w:fill="FFFFFF"/>
        </w:rPr>
        <w:t xml:space="preserve">from $2 billion </w:t>
      </w:r>
      <w:r>
        <w:rPr>
          <w:shd w:val="clear" w:color="auto" w:fill="FFFFFF"/>
        </w:rPr>
        <w:t xml:space="preserve">in 2010 </w:t>
      </w:r>
      <w:r w:rsidRPr="0097672C">
        <w:rPr>
          <w:shd w:val="clear" w:color="auto" w:fill="FFFFFF"/>
        </w:rPr>
        <w:t>to $3.96 billion in 2016.</w:t>
      </w:r>
      <w:r w:rsidRPr="0097672C">
        <w:rPr>
          <w:rStyle w:val="EndnoteReference"/>
          <w:shd w:val="clear" w:color="auto" w:fill="FFFFFF"/>
        </w:rPr>
        <w:endnoteReference w:id="41"/>
      </w:r>
      <w:r w:rsidRPr="0097672C">
        <w:rPr>
          <w:shd w:val="clear" w:color="auto" w:fill="FFFFFF"/>
        </w:rPr>
        <w:t xml:space="preserve"> </w:t>
      </w:r>
      <w:r>
        <w:rPr>
          <w:shd w:val="clear" w:color="auto" w:fill="FFFFFF"/>
        </w:rPr>
        <w:t>A</w:t>
      </w:r>
      <w:r w:rsidRPr="0097672C">
        <w:rPr>
          <w:shd w:val="clear" w:color="auto" w:fill="FFFFFF"/>
        </w:rPr>
        <w:t xml:space="preserve">cceptance of </w:t>
      </w:r>
      <w:r>
        <w:rPr>
          <w:shd w:val="clear" w:color="auto" w:fill="FFFFFF"/>
        </w:rPr>
        <w:t xml:space="preserve">the </w:t>
      </w:r>
      <w:r w:rsidRPr="0097672C">
        <w:rPr>
          <w:shd w:val="clear" w:color="auto" w:fill="FFFFFF"/>
        </w:rPr>
        <w:t xml:space="preserve">technology was </w:t>
      </w:r>
      <w:r>
        <w:rPr>
          <w:shd w:val="clear" w:color="auto" w:fill="FFFFFF"/>
        </w:rPr>
        <w:t xml:space="preserve">initially </w:t>
      </w:r>
      <w:r w:rsidRPr="0097672C">
        <w:rPr>
          <w:shd w:val="clear" w:color="auto" w:fill="FFFFFF"/>
        </w:rPr>
        <w:t>low</w:t>
      </w:r>
      <w:r>
        <w:rPr>
          <w:shd w:val="clear" w:color="auto" w:fill="FFFFFF"/>
        </w:rPr>
        <w:t>;</w:t>
      </w:r>
      <w:r w:rsidRPr="0097672C">
        <w:rPr>
          <w:shd w:val="clear" w:color="auto" w:fill="FFFFFF"/>
        </w:rPr>
        <w:t xml:space="preserve"> just 7,000 customers </w:t>
      </w:r>
      <w:r>
        <w:rPr>
          <w:shd w:val="clear" w:color="auto" w:fill="FFFFFF"/>
        </w:rPr>
        <w:t>used</w:t>
      </w:r>
      <w:r w:rsidRPr="0097672C">
        <w:rPr>
          <w:shd w:val="clear" w:color="auto" w:fill="FFFFFF"/>
        </w:rPr>
        <w:t xml:space="preserve"> the company’s vending machines by 2011</w:t>
      </w:r>
      <w:r w:rsidR="00A605CA">
        <w:rPr>
          <w:shd w:val="clear" w:color="auto" w:fill="FFFFFF"/>
        </w:rPr>
        <w:t>.</w:t>
      </w:r>
      <w:r w:rsidRPr="0097672C">
        <w:rPr>
          <w:shd w:val="clear" w:color="auto" w:fill="FFFFFF"/>
        </w:rPr>
        <w:t xml:space="preserve"> </w:t>
      </w:r>
      <w:proofErr w:type="gramStart"/>
      <w:r w:rsidR="00A605CA">
        <w:rPr>
          <w:shd w:val="clear" w:color="auto" w:fill="FFFFFF"/>
        </w:rPr>
        <w:t>B</w:t>
      </w:r>
      <w:r>
        <w:rPr>
          <w:shd w:val="clear" w:color="auto" w:fill="FFFFFF"/>
        </w:rPr>
        <w:t>ut</w:t>
      </w:r>
      <w:proofErr w:type="gramEnd"/>
      <w:r>
        <w:rPr>
          <w:shd w:val="clear" w:color="auto" w:fill="FFFFFF"/>
        </w:rPr>
        <w:t xml:space="preserve"> </w:t>
      </w:r>
      <w:r w:rsidRPr="0097672C">
        <w:rPr>
          <w:shd w:val="clear" w:color="auto" w:fill="FFFFFF"/>
        </w:rPr>
        <w:t>by 2014, there were more than 46,000 clients opting for the industrial vending solutions.</w:t>
      </w:r>
      <w:r w:rsidRPr="0097672C">
        <w:rPr>
          <w:rStyle w:val="EndnoteReference"/>
          <w:shd w:val="clear" w:color="auto" w:fill="FFFFFF"/>
        </w:rPr>
        <w:endnoteReference w:id="42"/>
      </w:r>
      <w:r w:rsidRPr="0097672C">
        <w:rPr>
          <w:shd w:val="clear" w:color="auto" w:fill="FFFFFF"/>
        </w:rPr>
        <w:t xml:space="preserve"> </w:t>
      </w:r>
      <w:r>
        <w:rPr>
          <w:shd w:val="clear" w:color="auto" w:fill="FFFFFF"/>
        </w:rPr>
        <w:t>I</w:t>
      </w:r>
      <w:r w:rsidRPr="0097672C">
        <w:rPr>
          <w:shd w:val="clear" w:color="auto" w:fill="FFFFFF"/>
        </w:rPr>
        <w:t xml:space="preserve">ndustrial vending </w:t>
      </w:r>
      <w:r>
        <w:rPr>
          <w:shd w:val="clear" w:color="auto" w:fill="FFFFFF"/>
        </w:rPr>
        <w:t xml:space="preserve">then </w:t>
      </w:r>
      <w:r w:rsidRPr="0097672C">
        <w:rPr>
          <w:shd w:val="clear" w:color="auto" w:fill="FFFFFF"/>
        </w:rPr>
        <w:t xml:space="preserve">became a core part of Fastenal’s business and one of </w:t>
      </w:r>
      <w:r>
        <w:rPr>
          <w:shd w:val="clear" w:color="auto" w:fill="FFFFFF"/>
        </w:rPr>
        <w:t>its</w:t>
      </w:r>
      <w:r w:rsidRPr="0097672C">
        <w:rPr>
          <w:shd w:val="clear" w:color="auto" w:fill="FFFFFF"/>
        </w:rPr>
        <w:t xml:space="preserve"> major growth drivers. In 2017, Fastenal reported that </w:t>
      </w:r>
      <w:proofErr w:type="gramStart"/>
      <w:r w:rsidRPr="0097672C">
        <w:rPr>
          <w:shd w:val="clear" w:color="auto" w:fill="FFFFFF"/>
        </w:rPr>
        <w:t>62,825 vending machines were being used by clients</w:t>
      </w:r>
      <w:proofErr w:type="gramEnd"/>
      <w:r w:rsidRPr="0097672C">
        <w:rPr>
          <w:shd w:val="clear" w:color="auto" w:fill="FFFFFF"/>
        </w:rPr>
        <w:t xml:space="preserve"> across the </w:t>
      </w:r>
      <w:r>
        <w:rPr>
          <w:shd w:val="clear" w:color="auto" w:fill="FFFFFF"/>
        </w:rPr>
        <w:t>United States</w:t>
      </w:r>
      <w:r w:rsidRPr="00B6431B">
        <w:rPr>
          <w:shd w:val="clear" w:color="auto" w:fill="FFFFFF"/>
        </w:rPr>
        <w:t xml:space="preserve"> (see Exhibit 1</w:t>
      </w:r>
      <w:r>
        <w:rPr>
          <w:shd w:val="clear" w:color="auto" w:fill="FFFFFF"/>
        </w:rPr>
        <w:t>).</w:t>
      </w:r>
      <w:r>
        <w:rPr>
          <w:rStyle w:val="EndnoteReference"/>
          <w:shd w:val="clear" w:color="auto" w:fill="FFFFFF"/>
        </w:rPr>
        <w:endnoteReference w:id="43"/>
      </w:r>
      <w:r w:rsidRPr="0097672C">
        <w:rPr>
          <w:shd w:val="clear" w:color="auto" w:fill="FFFFFF"/>
        </w:rPr>
        <w:t xml:space="preserve"> </w:t>
      </w:r>
      <w:r w:rsidRPr="0097672C">
        <w:t xml:space="preserve">By the first quarter of 2017, Fastenal’s </w:t>
      </w:r>
      <w:r>
        <w:t xml:space="preserve">growth </w:t>
      </w:r>
      <w:r w:rsidRPr="0097672C">
        <w:t xml:space="preserve">rate </w:t>
      </w:r>
      <w:r>
        <w:t>in</w:t>
      </w:r>
      <w:r w:rsidRPr="0097672C">
        <w:t xml:space="preserve"> sales through </w:t>
      </w:r>
      <w:r>
        <w:t xml:space="preserve">the </w:t>
      </w:r>
      <w:r w:rsidRPr="0097672C">
        <w:t xml:space="preserve">vending machines outpaced </w:t>
      </w:r>
      <w:r>
        <w:t>the company’s</w:t>
      </w:r>
      <w:r w:rsidRPr="0097672C">
        <w:t xml:space="preserve"> total sales growth</w:t>
      </w:r>
      <w:r>
        <w:t>.</w:t>
      </w:r>
      <w:r w:rsidRPr="0097672C">
        <w:rPr>
          <w:rStyle w:val="EndnoteReference"/>
        </w:rPr>
        <w:endnoteReference w:id="44"/>
      </w:r>
    </w:p>
    <w:p w14:paraId="55CD3A5B" w14:textId="77777777" w:rsidR="00821323" w:rsidRPr="00D50AB3" w:rsidRDefault="00821323" w:rsidP="00D50AB3">
      <w:pPr>
        <w:pStyle w:val="BodyTextMain"/>
      </w:pPr>
    </w:p>
    <w:p w14:paraId="3D4496B1" w14:textId="77777777" w:rsidR="00821323" w:rsidRPr="00D50AB3" w:rsidRDefault="00821323" w:rsidP="00D50AB3">
      <w:pPr>
        <w:pStyle w:val="BodyTextMain"/>
      </w:pPr>
    </w:p>
    <w:p w14:paraId="0B55D1C8" w14:textId="77777777" w:rsidR="00821323" w:rsidRPr="0052524F" w:rsidRDefault="00821323" w:rsidP="00917228">
      <w:pPr>
        <w:pStyle w:val="Casehead1"/>
      </w:pPr>
      <w:r w:rsidRPr="0052524F">
        <w:t>Investment in Human capital</w:t>
      </w:r>
    </w:p>
    <w:p w14:paraId="765D9216" w14:textId="77777777" w:rsidR="00821323" w:rsidRDefault="00821323" w:rsidP="00D50AB3">
      <w:pPr>
        <w:pStyle w:val="BodyTextMain"/>
      </w:pPr>
    </w:p>
    <w:p w14:paraId="7EBA4B2D" w14:textId="72769CE0" w:rsidR="00821323" w:rsidRDefault="00821323" w:rsidP="00D50AB3">
      <w:pPr>
        <w:pStyle w:val="BodyTextMain"/>
        <w:rPr>
          <w:shd w:val="clear" w:color="auto" w:fill="FFFFFF"/>
        </w:rPr>
      </w:pPr>
      <w:r w:rsidRPr="0097672C">
        <w:t xml:space="preserve">Fastenal took a bottom-up approach to management. The company believed that employees could make good decisions if they </w:t>
      </w:r>
      <w:proofErr w:type="gramStart"/>
      <w:r>
        <w:t>were</w:t>
      </w:r>
      <w:r w:rsidRPr="0097672C">
        <w:t xml:space="preserve"> invest</w:t>
      </w:r>
      <w:r>
        <w:t>ed</w:t>
      </w:r>
      <w:proofErr w:type="gramEnd"/>
      <w:r w:rsidRPr="0097672C">
        <w:t xml:space="preserve"> </w:t>
      </w:r>
      <w:r>
        <w:t>with</w:t>
      </w:r>
      <w:r w:rsidRPr="0097672C">
        <w:t xml:space="preserve"> good training and decision-making skills. Fastenal believed that its success </w:t>
      </w:r>
      <w:proofErr w:type="gramStart"/>
      <w:r w:rsidRPr="0097672C">
        <w:t>was based</w:t>
      </w:r>
      <w:proofErr w:type="gramEnd"/>
      <w:r w:rsidRPr="0097672C">
        <w:t xml:space="preserve"> on recruiting smart candidates, training them well, and working on their competencies.</w:t>
      </w:r>
      <w:r w:rsidRPr="0097672C">
        <w:rPr>
          <w:rStyle w:val="EndnoteReference"/>
        </w:rPr>
        <w:endnoteReference w:id="45"/>
      </w:r>
      <w:r w:rsidRPr="0097672C">
        <w:t xml:space="preserve"> This was important</w:t>
      </w:r>
      <w:r w:rsidR="006A5009">
        <w:t>,</w:t>
      </w:r>
      <w:r w:rsidRPr="0097672C">
        <w:t xml:space="preserve"> according to Fastenal, </w:t>
      </w:r>
      <w:r>
        <w:t>because</w:t>
      </w:r>
      <w:r w:rsidRPr="0097672C">
        <w:t xml:space="preserve"> the employees worked most closely with clients. Will </w:t>
      </w:r>
      <w:proofErr w:type="spellStart"/>
      <w:r w:rsidRPr="0097672C">
        <w:t>Oberton</w:t>
      </w:r>
      <w:proofErr w:type="spellEnd"/>
      <w:r>
        <w:t>,</w:t>
      </w:r>
      <w:r w:rsidRPr="0097672C">
        <w:t xml:space="preserve"> </w:t>
      </w:r>
      <w:r>
        <w:t>a</w:t>
      </w:r>
      <w:r w:rsidRPr="0097672C">
        <w:t xml:space="preserve"> </w:t>
      </w:r>
      <w:r>
        <w:t xml:space="preserve">previous </w:t>
      </w:r>
      <w:r w:rsidRPr="0097672C">
        <w:t xml:space="preserve">Fastenal </w:t>
      </w:r>
      <w:r>
        <w:t>chief executive officer</w:t>
      </w:r>
      <w:r w:rsidR="003048CC">
        <w:t xml:space="preserve"> (CEO)</w:t>
      </w:r>
      <w:r>
        <w:t>,</w:t>
      </w:r>
      <w:r w:rsidRPr="0097672C">
        <w:t xml:space="preserve"> explained</w:t>
      </w:r>
      <w:r w:rsidR="006A5009">
        <w:t>:</w:t>
      </w:r>
      <w:r w:rsidRPr="0097672C">
        <w:t xml:space="preserve"> “</w:t>
      </w:r>
      <w:r>
        <w:t>T</w:t>
      </w:r>
      <w:r w:rsidRPr="0097672C">
        <w:t>he closer to the customer the decision is made</w:t>
      </w:r>
      <w:r>
        <w:t>,</w:t>
      </w:r>
      <w:r w:rsidRPr="0097672C">
        <w:t xml:space="preserve"> the more successful we will be.”</w:t>
      </w:r>
      <w:r>
        <w:rPr>
          <w:rStyle w:val="EndnoteReference"/>
        </w:rPr>
        <w:endnoteReference w:id="46"/>
      </w:r>
      <w:r w:rsidRPr="0097672C">
        <w:t xml:space="preserve"> </w:t>
      </w:r>
      <w:r w:rsidRPr="00F76A4D">
        <w:t>Employees understood not only Fastenal as a brand, but also its mission. The company created an environment that encouraged employees to be authentic and reliable</w:t>
      </w:r>
      <w:r w:rsidRPr="00F76A4D" w:rsidDel="00593AAE">
        <w:t>.</w:t>
      </w:r>
      <w:r w:rsidRPr="00917228">
        <w:rPr>
          <w:rStyle w:val="EndnoteReference"/>
        </w:rPr>
        <w:endnoteReference w:id="47"/>
      </w:r>
    </w:p>
    <w:p w14:paraId="4BE300D9" w14:textId="77777777" w:rsidR="00821323" w:rsidRPr="0022145F" w:rsidRDefault="00821323" w:rsidP="00D50AB3">
      <w:pPr>
        <w:pStyle w:val="BodyTextMain"/>
        <w:rPr>
          <w:shd w:val="clear" w:color="auto" w:fill="FFFFFF"/>
        </w:rPr>
      </w:pPr>
    </w:p>
    <w:p w14:paraId="5EA45647" w14:textId="6AF8184C" w:rsidR="00821323" w:rsidRDefault="00821323" w:rsidP="00D50AB3">
      <w:pPr>
        <w:pStyle w:val="BodyTextMain"/>
        <w:rPr>
          <w:shd w:val="clear" w:color="auto" w:fill="FFFFFF"/>
        </w:rPr>
      </w:pPr>
      <w:r w:rsidRPr="0097672C">
        <w:t>In 2005, Fastenal started a sponsorship program as a step to fill demand for skilled computer numeric controlled (CNC) machinists. According to Daryl Bergen, a trainer and recruiter at Fastenal, “Fastenal has a huge demand for skilled CNC machinists, but there are not enough skilled applicants to fill the gap.” He further emphasized, “It’s not something y</w:t>
      </w:r>
      <w:r>
        <w:t>ou can walk off the street and [learn]</w:t>
      </w:r>
      <w:r w:rsidRPr="0097672C">
        <w:t>.”</w:t>
      </w:r>
      <w:r w:rsidRPr="0097672C">
        <w:rPr>
          <w:rStyle w:val="EndnoteReference"/>
        </w:rPr>
        <w:endnoteReference w:id="48"/>
      </w:r>
      <w:r w:rsidRPr="0097672C">
        <w:t xml:space="preserve"> </w:t>
      </w:r>
      <w:r w:rsidRPr="00F76A4D">
        <w:t xml:space="preserve">Fastenal offered sponsorship programs for which it selected 10 candidates each year to attend a full-time program in CNC at Southeast Technical Institute in Sioux Falls, South Dakota. If these candidates graduated with a GPA of 3.0 or higher, they </w:t>
      </w:r>
      <w:proofErr w:type="gramStart"/>
      <w:r w:rsidRPr="00F76A4D">
        <w:t>were offered</w:t>
      </w:r>
      <w:proofErr w:type="gramEnd"/>
      <w:r w:rsidRPr="00F76A4D">
        <w:t xml:space="preserve"> a full-time job with Fastenal and were further reimbursed 25 per cent of their tuition fees and book costs.</w:t>
      </w:r>
      <w:r w:rsidRPr="00F76A4D">
        <w:rPr>
          <w:vertAlign w:val="superscript"/>
        </w:rPr>
        <w:endnoteReference w:id="49"/>
      </w:r>
      <w:r w:rsidRPr="00F76A4D">
        <w:t xml:space="preserve"> Fastenal also launched the Fastenal School of Business, focused on imparting industry and company-specific business skills to its employees.</w:t>
      </w:r>
      <w:r w:rsidRPr="00F76A4D">
        <w:rPr>
          <w:vertAlign w:val="superscript"/>
        </w:rPr>
        <w:endnoteReference w:id="50"/>
      </w:r>
      <w:r w:rsidRPr="00F76A4D">
        <w:t xml:space="preserve"> Graduates from this school were in demand among the company’s competitors.</w:t>
      </w:r>
      <w:r w:rsidRPr="0097672C">
        <w:rPr>
          <w:rStyle w:val="EndnoteReference"/>
          <w:shd w:val="clear" w:color="auto" w:fill="FFFFFF"/>
        </w:rPr>
        <w:endnoteReference w:id="51"/>
      </w:r>
    </w:p>
    <w:p w14:paraId="618ECCA4" w14:textId="77777777" w:rsidR="00821323" w:rsidRPr="0097672C" w:rsidRDefault="00821323" w:rsidP="00D50AB3">
      <w:pPr>
        <w:pStyle w:val="BodyTextMain"/>
        <w:rPr>
          <w:shd w:val="clear" w:color="auto" w:fill="FFFFFF"/>
        </w:rPr>
      </w:pPr>
    </w:p>
    <w:p w14:paraId="39E5F951" w14:textId="1B6E83AA" w:rsidR="00C92867" w:rsidRPr="00F76A4D" w:rsidRDefault="00821323" w:rsidP="00F76A4D">
      <w:pPr>
        <w:pStyle w:val="BodyTextMain"/>
      </w:pPr>
      <w:r w:rsidRPr="00F76A4D">
        <w:t>Trained Fastenal employees were able to map inventory consumption processes at clients’ locations and suggest means to reduce operational costs. Cory Jansen, executive vice president of operations at Fastenal commented</w:t>
      </w:r>
      <w:r w:rsidR="00C92867" w:rsidRPr="00F76A4D">
        <w:t>:</w:t>
      </w:r>
    </w:p>
    <w:p w14:paraId="2EB105C8" w14:textId="77777777" w:rsidR="00C92867" w:rsidRDefault="00C92867" w:rsidP="00D50AB3">
      <w:pPr>
        <w:pStyle w:val="BodyTextMain"/>
      </w:pPr>
    </w:p>
    <w:p w14:paraId="00D90231" w14:textId="6918F1DB" w:rsidR="00C92867" w:rsidRDefault="00821323" w:rsidP="00917228">
      <w:pPr>
        <w:pStyle w:val="BodyTextMain"/>
        <w:ind w:left="720"/>
        <w:rPr>
          <w:shd w:val="clear" w:color="auto" w:fill="FFFFFF"/>
        </w:rPr>
      </w:pPr>
      <w:r w:rsidRPr="00F76A4D">
        <w:t xml:space="preserve">Our inventory management specialists will work with [our client’s] personnel to map how product flows through [their] current system and identify areas where operational costs </w:t>
      </w:r>
      <w:proofErr w:type="gramStart"/>
      <w:r w:rsidRPr="00F76A4D">
        <w:t>can be reduced or eliminated</w:t>
      </w:r>
      <w:proofErr w:type="gramEnd"/>
      <w:r w:rsidRPr="00F76A4D">
        <w:t>. We will uncover hidden sources of supply chain waste to provide total cost-savings solutions.</w:t>
      </w:r>
      <w:r w:rsidRPr="0097672C">
        <w:rPr>
          <w:rStyle w:val="EndnoteReference"/>
          <w:shd w:val="clear" w:color="auto" w:fill="FFFFFF"/>
        </w:rPr>
        <w:endnoteReference w:id="52"/>
      </w:r>
      <w:r w:rsidRPr="0097672C">
        <w:rPr>
          <w:shd w:val="clear" w:color="auto" w:fill="FFFFFF"/>
        </w:rPr>
        <w:t xml:space="preserve"> </w:t>
      </w:r>
    </w:p>
    <w:p w14:paraId="47FDFC10" w14:textId="77777777" w:rsidR="00C92867" w:rsidRDefault="00C92867">
      <w:pPr>
        <w:pStyle w:val="BodyTextMain"/>
        <w:rPr>
          <w:shd w:val="clear" w:color="auto" w:fill="FFFFFF"/>
        </w:rPr>
      </w:pPr>
    </w:p>
    <w:p w14:paraId="3E4D8A2B" w14:textId="7FC25E54" w:rsidR="00821323" w:rsidRDefault="00821323">
      <w:pPr>
        <w:pStyle w:val="BodyTextMain"/>
      </w:pPr>
      <w:r w:rsidRPr="0097672C">
        <w:t xml:space="preserve">Fastenal’s efforts paid off not only </w:t>
      </w:r>
      <w:r>
        <w:t>with</w:t>
      </w:r>
      <w:r w:rsidRPr="0097672C">
        <w:t xml:space="preserve"> recruitment, but also </w:t>
      </w:r>
      <w:r>
        <w:t>with</w:t>
      </w:r>
      <w:r w:rsidRPr="0097672C">
        <w:t xml:space="preserve"> employee retention. Fastenal provided other incentives as well to its employees. As a part of its internal marketing campaign in 2013</w:t>
      </w:r>
      <w:r>
        <w:t>,</w:t>
      </w:r>
      <w:r w:rsidRPr="0097672C">
        <w:t xml:space="preserve"> Fastenal held a competition for its employees</w:t>
      </w:r>
      <w:r>
        <w:t>;</w:t>
      </w:r>
      <w:r w:rsidRPr="0097672C">
        <w:t xml:space="preserve"> the winner received a sponsored trip to the NASCAR Sprint Series Race at Charlotte Motor Speedway as a guest of Roush Racing. More than 50 per</w:t>
      </w:r>
      <w:r>
        <w:t xml:space="preserve"> </w:t>
      </w:r>
      <w:r w:rsidRPr="0097672C">
        <w:t>cent of Fastenal employees participated in this competition.</w:t>
      </w:r>
      <w:r w:rsidRPr="0097672C">
        <w:rPr>
          <w:rStyle w:val="EndnoteReference"/>
          <w:shd w:val="clear" w:color="auto" w:fill="FFFFFF"/>
        </w:rPr>
        <w:endnoteReference w:id="53"/>
      </w:r>
    </w:p>
    <w:p w14:paraId="3FBA5E40" w14:textId="77777777" w:rsidR="00821323" w:rsidRPr="0097672C" w:rsidRDefault="00821323" w:rsidP="00D50AB3">
      <w:pPr>
        <w:pStyle w:val="BodyTextMain"/>
        <w:rPr>
          <w:shd w:val="clear" w:color="auto" w:fill="FFFFFF"/>
        </w:rPr>
      </w:pPr>
    </w:p>
    <w:p w14:paraId="6BBE93CA" w14:textId="71EA69BA" w:rsidR="00821323" w:rsidRDefault="00821323" w:rsidP="00D50AB3">
      <w:pPr>
        <w:pStyle w:val="BodyTextMain"/>
        <w:rPr>
          <w:shd w:val="clear" w:color="auto" w:fill="FFFFFF"/>
        </w:rPr>
      </w:pPr>
      <w:r w:rsidRPr="0097672C">
        <w:rPr>
          <w:shd w:val="clear" w:color="auto" w:fill="FFFFFF"/>
        </w:rPr>
        <w:t xml:space="preserve">Most Fastenal employees also felt that one of the critical elements that helped the business grow from a small fastener shop to a dynamic, innovative company was the corporate culture, which was deeply committed to training employees and empowering them to make decisions. In 2015 alone, Fastenal employees completed 478,000 hours of training courses, both online and instructor-led. Further, Fastenal followed a </w:t>
      </w:r>
      <w:r>
        <w:rPr>
          <w:shd w:val="clear" w:color="auto" w:fill="FFFFFF"/>
        </w:rPr>
        <w:t xml:space="preserve">policy of </w:t>
      </w:r>
      <w:r w:rsidRPr="0097672C">
        <w:rPr>
          <w:shd w:val="clear" w:color="auto" w:fill="FFFFFF"/>
        </w:rPr>
        <w:t>promot</w:t>
      </w:r>
      <w:r>
        <w:rPr>
          <w:shd w:val="clear" w:color="auto" w:fill="FFFFFF"/>
        </w:rPr>
        <w:t>ing employees</w:t>
      </w:r>
      <w:r w:rsidRPr="0097672C">
        <w:rPr>
          <w:shd w:val="clear" w:color="auto" w:fill="FFFFFF"/>
        </w:rPr>
        <w:t xml:space="preserve"> from within</w:t>
      </w:r>
      <w:r>
        <w:rPr>
          <w:shd w:val="clear" w:color="auto" w:fill="FFFFFF"/>
        </w:rPr>
        <w:t xml:space="preserve"> the company; </w:t>
      </w:r>
      <w:r w:rsidRPr="0097672C">
        <w:rPr>
          <w:shd w:val="clear" w:color="auto" w:fill="FFFFFF"/>
        </w:rPr>
        <w:t>approximately 95 per</w:t>
      </w:r>
      <w:r>
        <w:rPr>
          <w:shd w:val="clear" w:color="auto" w:fill="FFFFFF"/>
        </w:rPr>
        <w:t xml:space="preserve"> </w:t>
      </w:r>
      <w:r w:rsidRPr="0097672C">
        <w:rPr>
          <w:shd w:val="clear" w:color="auto" w:fill="FFFFFF"/>
        </w:rPr>
        <w:t xml:space="preserve">cent of Fastenal employees </w:t>
      </w:r>
      <w:proofErr w:type="gramStart"/>
      <w:r w:rsidR="00FE6013">
        <w:rPr>
          <w:shd w:val="clear" w:color="auto" w:fill="FFFFFF"/>
        </w:rPr>
        <w:t>had been</w:t>
      </w:r>
      <w:r w:rsidR="00FE6013" w:rsidRPr="0097672C">
        <w:rPr>
          <w:shd w:val="clear" w:color="auto" w:fill="FFFFFF"/>
        </w:rPr>
        <w:t xml:space="preserve"> </w:t>
      </w:r>
      <w:r w:rsidRPr="0097672C">
        <w:rPr>
          <w:shd w:val="clear" w:color="auto" w:fill="FFFFFF"/>
        </w:rPr>
        <w:t>promoted</w:t>
      </w:r>
      <w:proofErr w:type="gramEnd"/>
      <w:r w:rsidRPr="0097672C">
        <w:rPr>
          <w:shd w:val="clear" w:color="auto" w:fill="FFFFFF"/>
        </w:rPr>
        <w:t xml:space="preserve"> from within the company. Most senior level positions were filled with employees who had started their careers at </w:t>
      </w:r>
      <w:proofErr w:type="gramStart"/>
      <w:r w:rsidRPr="0097672C">
        <w:rPr>
          <w:shd w:val="clear" w:color="auto" w:fill="FFFFFF"/>
        </w:rPr>
        <w:t>very junior</w:t>
      </w:r>
      <w:proofErr w:type="gramEnd"/>
      <w:r w:rsidRPr="0097672C">
        <w:rPr>
          <w:shd w:val="clear" w:color="auto" w:fill="FFFFFF"/>
        </w:rPr>
        <w:t xml:space="preserve"> positions with Fastenal.</w:t>
      </w:r>
      <w:r w:rsidRPr="0097672C">
        <w:rPr>
          <w:rStyle w:val="EndnoteReference"/>
          <w:shd w:val="clear" w:color="auto" w:fill="FFFFFF"/>
        </w:rPr>
        <w:endnoteReference w:id="54"/>
      </w:r>
    </w:p>
    <w:p w14:paraId="0938A4B9" w14:textId="77777777" w:rsidR="00821323" w:rsidRDefault="00821323" w:rsidP="00D50AB3">
      <w:pPr>
        <w:pStyle w:val="BodyTextMain"/>
        <w:rPr>
          <w:shd w:val="clear" w:color="auto" w:fill="FFFFFF"/>
        </w:rPr>
      </w:pPr>
    </w:p>
    <w:p w14:paraId="1E4DE739" w14:textId="77777777" w:rsidR="00821323" w:rsidRDefault="00821323" w:rsidP="00D50AB3">
      <w:pPr>
        <w:pStyle w:val="BodyTextMain"/>
        <w:rPr>
          <w:shd w:val="clear" w:color="auto" w:fill="FFFFFF"/>
        </w:rPr>
      </w:pPr>
    </w:p>
    <w:p w14:paraId="61CD1DDE" w14:textId="77777777" w:rsidR="00821323" w:rsidRPr="0052524F" w:rsidRDefault="00821323" w:rsidP="00917228">
      <w:pPr>
        <w:pStyle w:val="Casehead1"/>
      </w:pPr>
      <w:r w:rsidRPr="0052524F">
        <w:t>Marketing and Customer Support</w:t>
      </w:r>
    </w:p>
    <w:p w14:paraId="14FFB906" w14:textId="77777777" w:rsidR="00821323" w:rsidRDefault="00821323" w:rsidP="00917228">
      <w:pPr>
        <w:pStyle w:val="BodyTextMain"/>
      </w:pPr>
    </w:p>
    <w:p w14:paraId="3169D9D2" w14:textId="6E0A4F49" w:rsidR="00821323" w:rsidRPr="0097672C" w:rsidRDefault="00821323" w:rsidP="00917228">
      <w:pPr>
        <w:pStyle w:val="BodyTextMain"/>
      </w:pPr>
      <w:r w:rsidRPr="0097672C">
        <w:t xml:space="preserve">Customers and vendors were equally important to Fastenal, and the company made efforts to bring both together at an annual event that </w:t>
      </w:r>
      <w:proofErr w:type="gramStart"/>
      <w:r w:rsidRPr="0097672C">
        <w:t>was usually hosted</w:t>
      </w:r>
      <w:proofErr w:type="gramEnd"/>
      <w:r w:rsidRPr="0097672C">
        <w:t xml:space="preserve"> at Fastenal’s main distribution centre in Indianapolis, Indiana. Customers across the globe were brought in for the event and </w:t>
      </w:r>
      <w:proofErr w:type="gramStart"/>
      <w:r w:rsidRPr="0097672C">
        <w:t>were also</w:t>
      </w:r>
      <w:proofErr w:type="gramEnd"/>
      <w:r w:rsidRPr="0097672C">
        <w:t xml:space="preserve"> encouraged to participate and educate themselves with relevant ideas to obtain a clearer picture of the services and products that Fastenal could provide.</w:t>
      </w:r>
      <w:r w:rsidRPr="0097672C">
        <w:rPr>
          <w:rStyle w:val="EndnoteReference"/>
        </w:rPr>
        <w:endnoteReference w:id="55"/>
      </w:r>
      <w:r w:rsidRPr="0097672C">
        <w:t xml:space="preserve"> </w:t>
      </w:r>
    </w:p>
    <w:p w14:paraId="44D6216F" w14:textId="77777777" w:rsidR="00821323" w:rsidRDefault="00821323" w:rsidP="00D50AB3">
      <w:pPr>
        <w:pStyle w:val="BodyTextMain"/>
        <w:rPr>
          <w:shd w:val="clear" w:color="auto" w:fill="FFFFFF"/>
        </w:rPr>
      </w:pPr>
    </w:p>
    <w:p w14:paraId="289E557C" w14:textId="50FAEB6D" w:rsidR="00FE6013" w:rsidRPr="0037488C" w:rsidRDefault="00821323" w:rsidP="00F76A4D">
      <w:pPr>
        <w:pStyle w:val="BodyTextMain"/>
        <w:rPr>
          <w:spacing w:val="-2"/>
        </w:rPr>
      </w:pPr>
      <w:r w:rsidRPr="0037488C">
        <w:rPr>
          <w:spacing w:val="-2"/>
        </w:rPr>
        <w:t>The launch of Fastenal’s vending machines took place at the annual customer expo in 2008. At that time, industrial vending was a niche technology because both the machine and the labour costs needed to maintain them were high. However, Fastenal was able to provide machines and lockers at a much lower cost as a part of its inventory management solution for its customers.</w:t>
      </w:r>
      <w:r w:rsidRPr="0037488C">
        <w:rPr>
          <w:rStyle w:val="EndnoteReference"/>
          <w:spacing w:val="-2"/>
        </w:rPr>
        <w:endnoteReference w:id="56"/>
      </w:r>
      <w:r w:rsidRPr="0037488C">
        <w:rPr>
          <w:spacing w:val="-2"/>
          <w:vertAlign w:val="superscript"/>
        </w:rPr>
        <w:t xml:space="preserve"> </w:t>
      </w:r>
      <w:r w:rsidRPr="0037488C">
        <w:rPr>
          <w:spacing w:val="-2"/>
        </w:rPr>
        <w:t>Fastenal’s chief operation officer, Lee Hein, viewed the concept of an industrial vending machine as the perfect solution for Fastenal customers. He noted</w:t>
      </w:r>
      <w:r w:rsidR="00FE6013" w:rsidRPr="0037488C">
        <w:rPr>
          <w:spacing w:val="-2"/>
        </w:rPr>
        <w:t>:</w:t>
      </w:r>
    </w:p>
    <w:p w14:paraId="50F76C0E" w14:textId="77777777" w:rsidR="00FE6013" w:rsidRPr="00F76A4D" w:rsidRDefault="00FE6013" w:rsidP="00F76A4D">
      <w:pPr>
        <w:pStyle w:val="BodyTextMain"/>
      </w:pPr>
    </w:p>
    <w:p w14:paraId="3D447B95" w14:textId="000661F1" w:rsidR="00FE6013" w:rsidRPr="00F76A4D" w:rsidRDefault="00821323" w:rsidP="00F76A4D">
      <w:pPr>
        <w:pStyle w:val="BodyTextMain"/>
      </w:pPr>
      <w:r w:rsidRPr="00F76A4D">
        <w:t xml:space="preserve">From the beginning, we saw vending as an investment in our customers—a way to solidify relationships and earn opportunities by providing tremendous value in terms of time and cost savings. </w:t>
      </w:r>
      <w:proofErr w:type="gramStart"/>
      <w:r w:rsidRPr="00F76A4D">
        <w:t>It’s</w:t>
      </w:r>
      <w:proofErr w:type="gramEnd"/>
      <w:r w:rsidRPr="00F76A4D">
        <w:t xml:space="preserve"> been a perfect fit for our local service model, bringing our store teams and products even closer to our customers.</w:t>
      </w:r>
      <w:r w:rsidRPr="00F76A4D">
        <w:rPr>
          <w:rStyle w:val="EndnoteReference"/>
        </w:rPr>
        <w:endnoteReference w:id="57"/>
      </w:r>
      <w:r w:rsidRPr="00F76A4D">
        <w:rPr>
          <w:vertAlign w:val="superscript"/>
        </w:rPr>
        <w:t xml:space="preserve"> </w:t>
      </w:r>
    </w:p>
    <w:p w14:paraId="1C637CFA" w14:textId="77777777" w:rsidR="00FE6013" w:rsidRPr="00F76A4D" w:rsidRDefault="00FE6013" w:rsidP="00F76A4D">
      <w:pPr>
        <w:pStyle w:val="BodyTextMain"/>
      </w:pPr>
    </w:p>
    <w:p w14:paraId="65CD787D" w14:textId="0745D0AF" w:rsidR="00821323" w:rsidRPr="00F76A4D" w:rsidRDefault="00821323" w:rsidP="00F76A4D">
      <w:pPr>
        <w:pStyle w:val="BodyTextMain"/>
      </w:pPr>
      <w:r w:rsidRPr="00F76A4D">
        <w:t>Fastenal also advertised on social media and had an in-house design team that worked on signs and displays.</w:t>
      </w:r>
      <w:r w:rsidRPr="00F76A4D">
        <w:rPr>
          <w:rStyle w:val="EndnoteReference"/>
        </w:rPr>
        <w:endnoteReference w:id="58"/>
      </w:r>
    </w:p>
    <w:p w14:paraId="16943319" w14:textId="77777777" w:rsidR="00821323" w:rsidRPr="00F76A4D" w:rsidRDefault="00821323" w:rsidP="00F76A4D">
      <w:pPr>
        <w:pStyle w:val="BodyTextMain"/>
      </w:pPr>
    </w:p>
    <w:p w14:paraId="4E78F7D5" w14:textId="5E77975C" w:rsidR="00821323" w:rsidRPr="00F76A4D" w:rsidRDefault="00821323" w:rsidP="00F76A4D">
      <w:pPr>
        <w:pStyle w:val="BodyTextMain"/>
      </w:pPr>
      <w:r w:rsidRPr="00F76A4D">
        <w:t>Fastenal’s programs and products offered several benefits to its customers. First, Fastenal made available a lower cost solution through vendor consolidation and value-added services. Second, Fastenal offered customized product stocking</w:t>
      </w:r>
      <w:r w:rsidR="008227F9" w:rsidRPr="00F76A4D">
        <w:t>. T</w:t>
      </w:r>
      <w:r w:rsidRPr="00F76A4D">
        <w:t>hird, and most important, its customer management philosophy emphasized a trusted relationship with customers. As one of Fastenal’s clients, John Leech from Terex Advance Mixer Inc., declared, “We need trusted suppliers like Fastenal.”</w:t>
      </w:r>
      <w:r w:rsidRPr="00F76A4D">
        <w:rPr>
          <w:rStyle w:val="EndnoteReference"/>
        </w:rPr>
        <w:endnoteReference w:id="59"/>
      </w:r>
      <w:r w:rsidRPr="00F76A4D">
        <w:rPr>
          <w:vertAlign w:val="superscript"/>
        </w:rPr>
        <w:t xml:space="preserve"> </w:t>
      </w:r>
    </w:p>
    <w:p w14:paraId="11C89799" w14:textId="77777777" w:rsidR="00821323" w:rsidRPr="00F76A4D" w:rsidRDefault="00821323" w:rsidP="00F76A4D">
      <w:pPr>
        <w:pStyle w:val="BodyTextMain"/>
      </w:pPr>
    </w:p>
    <w:p w14:paraId="576C8DAA" w14:textId="2A75C459" w:rsidR="00821323" w:rsidRPr="0097672C" w:rsidRDefault="00821323" w:rsidP="00F76A4D">
      <w:pPr>
        <w:pStyle w:val="BodyTextMain"/>
      </w:pPr>
      <w:r w:rsidRPr="00F76A4D">
        <w:t xml:space="preserve">Fastenal’s inventory management </w:t>
      </w:r>
      <w:proofErr w:type="gramStart"/>
      <w:r w:rsidRPr="00F76A4D">
        <w:t>solution offered fast lead</w:t>
      </w:r>
      <w:proofErr w:type="gramEnd"/>
      <w:r w:rsidRPr="00F76A4D">
        <w:t xml:space="preserve"> times and zero </w:t>
      </w:r>
      <w:proofErr w:type="spellStart"/>
      <w:r w:rsidRPr="00F76A4D">
        <w:t>stockouts</w:t>
      </w:r>
      <w:proofErr w:type="spellEnd"/>
      <w:r w:rsidRPr="00F76A4D">
        <w:t>. The custom manufacturing division of Fastenal ran 24 hours a day, 7 days a week to meet customers’ needs at any time. Fastenal also ensured quality, with 100 per cent traceability of materials and in-process testing.</w:t>
      </w:r>
      <w:r w:rsidRPr="00F76A4D">
        <w:rPr>
          <w:rStyle w:val="EndnoteReference"/>
        </w:rPr>
        <w:endnoteReference w:id="60"/>
      </w:r>
      <w:r w:rsidRPr="00F76A4D">
        <w:rPr>
          <w:vertAlign w:val="superscript"/>
        </w:rPr>
        <w:t xml:space="preserve"> </w:t>
      </w:r>
      <w:r w:rsidRPr="00F76A4D">
        <w:t>Fastenal automated as many processes as possible for smooth handling of business documents, while also maintaining local, personal relationships with customers as required.</w:t>
      </w:r>
      <w:r w:rsidRPr="0097672C">
        <w:t xml:space="preserve"> </w:t>
      </w:r>
      <w:r w:rsidRPr="0097672C">
        <w:rPr>
          <w:rStyle w:val="EndnoteReference"/>
        </w:rPr>
        <w:endnoteReference w:id="61"/>
      </w:r>
    </w:p>
    <w:p w14:paraId="7A839EBA" w14:textId="77777777" w:rsidR="00821323" w:rsidRDefault="00821323" w:rsidP="00D50AB3">
      <w:pPr>
        <w:pStyle w:val="BodyTextMain"/>
        <w:rPr>
          <w:shd w:val="clear" w:color="auto" w:fill="FFFFFF"/>
        </w:rPr>
      </w:pPr>
    </w:p>
    <w:p w14:paraId="266D3BF5" w14:textId="233ECDDE" w:rsidR="00821323" w:rsidRPr="0097672C" w:rsidRDefault="00821323" w:rsidP="00D50AB3">
      <w:pPr>
        <w:pStyle w:val="BodyTextMain"/>
      </w:pPr>
      <w:r w:rsidRPr="00F76A4D">
        <w:t xml:space="preserve">Fastenal provided industrial customers </w:t>
      </w:r>
      <w:r w:rsidR="00077D96" w:rsidRPr="00F76A4D">
        <w:t>with a single source</w:t>
      </w:r>
      <w:r w:rsidRPr="00F76A4D">
        <w:t xml:space="preserve"> for fasteners and related equipment needs, such</w:t>
      </w:r>
      <w:r w:rsidRPr="0097672C">
        <w:rPr>
          <w:shd w:val="clear" w:color="auto" w:fill="FFFFFF"/>
        </w:rPr>
        <w:t xml:space="preserve"> as HVAC</w:t>
      </w:r>
      <w:r>
        <w:rPr>
          <w:shd w:val="clear" w:color="auto" w:fill="FFFFFF"/>
        </w:rPr>
        <w:t xml:space="preserve"> (heating, ventilation, and air conditioning)</w:t>
      </w:r>
      <w:r w:rsidRPr="0097672C">
        <w:rPr>
          <w:shd w:val="clear" w:color="auto" w:fill="FFFFFF"/>
        </w:rPr>
        <w:t>, plumbing, lighting, and cleaning products.</w:t>
      </w:r>
      <w:r w:rsidRPr="0097672C">
        <w:rPr>
          <w:rStyle w:val="EndnoteReference"/>
          <w:shd w:val="clear" w:color="auto" w:fill="FFFFFF"/>
        </w:rPr>
        <w:endnoteReference w:id="62"/>
      </w:r>
      <w:r w:rsidRPr="0097672C">
        <w:rPr>
          <w:shd w:val="clear" w:color="auto" w:fill="FFFFFF"/>
        </w:rPr>
        <w:t xml:space="preserve"> By virtue of its convenient store and industrial vending system, Fastenal was able </w:t>
      </w:r>
      <w:proofErr w:type="gramStart"/>
      <w:r w:rsidRPr="0097672C">
        <w:rPr>
          <w:shd w:val="clear" w:color="auto" w:fill="FFFFFF"/>
        </w:rPr>
        <w:t>to quickly meet</w:t>
      </w:r>
      <w:proofErr w:type="gramEnd"/>
      <w:r w:rsidRPr="0097672C">
        <w:rPr>
          <w:shd w:val="clear" w:color="auto" w:fill="FFFFFF"/>
        </w:rPr>
        <w:t xml:space="preserve"> the emergency needs of clients, as well as regularly stock inventory </w:t>
      </w:r>
      <w:r>
        <w:rPr>
          <w:shd w:val="clear" w:color="auto" w:fill="FFFFFF"/>
        </w:rPr>
        <w:t>through</w:t>
      </w:r>
      <w:r w:rsidRPr="0097672C">
        <w:rPr>
          <w:shd w:val="clear" w:color="auto" w:fill="FFFFFF"/>
        </w:rPr>
        <w:t xml:space="preserve"> its stocking program.</w:t>
      </w:r>
      <w:r w:rsidRPr="0097672C">
        <w:rPr>
          <w:rStyle w:val="EndnoteReference"/>
          <w:shd w:val="clear" w:color="auto" w:fill="FFFFFF"/>
        </w:rPr>
        <w:endnoteReference w:id="63"/>
      </w:r>
      <w:r w:rsidRPr="0097672C">
        <w:rPr>
          <w:shd w:val="clear" w:color="auto" w:fill="FFFFFF"/>
        </w:rPr>
        <w:t xml:space="preserve"> </w:t>
      </w:r>
      <w:proofErr w:type="gramStart"/>
      <w:r w:rsidRPr="0097672C">
        <w:t>To further smooth</w:t>
      </w:r>
      <w:proofErr w:type="gramEnd"/>
      <w:r w:rsidRPr="0097672C">
        <w:t xml:space="preserve"> the customer experience, Fastenal did not rely on a third</w:t>
      </w:r>
      <w:r>
        <w:t>-</w:t>
      </w:r>
      <w:r w:rsidRPr="0097672C">
        <w:t xml:space="preserve">party transportation system for distribution as other national industrial suppliers did. This helped </w:t>
      </w:r>
      <w:r>
        <w:t>Fastenal</w:t>
      </w:r>
      <w:r w:rsidRPr="0097672C">
        <w:t xml:space="preserve"> maintain quick onsite recovery efforts.</w:t>
      </w:r>
      <w:r w:rsidRPr="0097672C">
        <w:rPr>
          <w:rStyle w:val="EndnoteReference"/>
        </w:rPr>
        <w:endnoteReference w:id="64"/>
      </w:r>
      <w:r w:rsidRPr="0097672C">
        <w:t xml:space="preserve"> All of these practices resulted in the growth of a loyal customer base, with 63 per</w:t>
      </w:r>
      <w:r>
        <w:t xml:space="preserve"> </w:t>
      </w:r>
      <w:r w:rsidRPr="0097672C">
        <w:t>cent of Fastenal’s business coming from repeat customers.</w:t>
      </w:r>
      <w:r w:rsidRPr="0097672C">
        <w:rPr>
          <w:rStyle w:val="EndnoteReference"/>
        </w:rPr>
        <w:endnoteReference w:id="65"/>
      </w:r>
    </w:p>
    <w:p w14:paraId="47A1FF8B" w14:textId="77777777" w:rsidR="00821323" w:rsidRDefault="00821323" w:rsidP="00D50AB3">
      <w:pPr>
        <w:pStyle w:val="BodyTextMain"/>
      </w:pPr>
    </w:p>
    <w:p w14:paraId="51C3AF32" w14:textId="77777777" w:rsidR="0037488C" w:rsidRPr="00D50AB3" w:rsidRDefault="0037488C" w:rsidP="00D50AB3">
      <w:pPr>
        <w:pStyle w:val="BodyTextMain"/>
      </w:pPr>
    </w:p>
    <w:p w14:paraId="0EF73DE9" w14:textId="77777777" w:rsidR="00821323" w:rsidRPr="0052524F" w:rsidRDefault="00821323" w:rsidP="00C37FDE">
      <w:pPr>
        <w:pStyle w:val="Casehead1"/>
        <w:outlineLvl w:val="0"/>
      </w:pPr>
      <w:r w:rsidRPr="0052524F">
        <w:t>Challenges and the Road Ahead</w:t>
      </w:r>
    </w:p>
    <w:p w14:paraId="3E0EBA02" w14:textId="77777777" w:rsidR="00821323" w:rsidRDefault="00821323" w:rsidP="00D50AB3">
      <w:pPr>
        <w:pStyle w:val="BodyTextMain"/>
        <w:rPr>
          <w:shd w:val="clear" w:color="auto" w:fill="FFFFFF"/>
        </w:rPr>
      </w:pPr>
    </w:p>
    <w:p w14:paraId="39C8A95D" w14:textId="212ECB1A" w:rsidR="00821323" w:rsidRDefault="00821323" w:rsidP="00D50AB3">
      <w:pPr>
        <w:pStyle w:val="BodyTextMain"/>
        <w:rPr>
          <w:shd w:val="clear" w:color="auto" w:fill="FFFFFF"/>
        </w:rPr>
      </w:pPr>
      <w:r w:rsidRPr="0097672C">
        <w:rPr>
          <w:shd w:val="clear" w:color="auto" w:fill="FFFFFF"/>
        </w:rPr>
        <w:t xml:space="preserve">Fastenal had a history of exponential growth, </w:t>
      </w:r>
      <w:r>
        <w:rPr>
          <w:shd w:val="clear" w:color="auto" w:fill="FFFFFF"/>
        </w:rPr>
        <w:t xml:space="preserve">but </w:t>
      </w:r>
      <w:r w:rsidRPr="0097672C">
        <w:rPr>
          <w:shd w:val="clear" w:color="auto" w:fill="FFFFFF"/>
        </w:rPr>
        <w:t xml:space="preserve">that growth </w:t>
      </w:r>
      <w:proofErr w:type="gramStart"/>
      <w:r w:rsidRPr="0097672C">
        <w:rPr>
          <w:shd w:val="clear" w:color="auto" w:fill="FFFFFF"/>
        </w:rPr>
        <w:t>was challenged</w:t>
      </w:r>
      <w:proofErr w:type="gramEnd"/>
      <w:r w:rsidRPr="0097672C">
        <w:rPr>
          <w:shd w:val="clear" w:color="auto" w:fill="FFFFFF"/>
        </w:rPr>
        <w:t xml:space="preserve"> as Fastenal saturated many of its markets. Further, competition increased </w:t>
      </w:r>
      <w:r>
        <w:rPr>
          <w:shd w:val="clear" w:color="auto" w:fill="FFFFFF"/>
        </w:rPr>
        <w:t xml:space="preserve">as </w:t>
      </w:r>
      <w:r w:rsidRPr="0097672C">
        <w:rPr>
          <w:shd w:val="clear" w:color="auto" w:fill="FFFFFF"/>
        </w:rPr>
        <w:t xml:space="preserve">other well-established players, such as </w:t>
      </w:r>
      <w:r>
        <w:rPr>
          <w:shd w:val="clear" w:color="auto" w:fill="FFFFFF"/>
        </w:rPr>
        <w:t xml:space="preserve">The </w:t>
      </w:r>
      <w:r w:rsidRPr="0097672C">
        <w:rPr>
          <w:shd w:val="clear" w:color="auto" w:fill="FFFFFF"/>
        </w:rPr>
        <w:t>Home Depot</w:t>
      </w:r>
      <w:r>
        <w:rPr>
          <w:shd w:val="clear" w:color="auto" w:fill="FFFFFF"/>
        </w:rPr>
        <w:t>, Inc.</w:t>
      </w:r>
      <w:r w:rsidRPr="0097672C">
        <w:rPr>
          <w:shd w:val="clear" w:color="auto" w:fill="FFFFFF"/>
        </w:rPr>
        <w:t xml:space="preserve"> and </w:t>
      </w:r>
      <w:proofErr w:type="gramStart"/>
      <w:r w:rsidRPr="0097672C">
        <w:rPr>
          <w:shd w:val="clear" w:color="auto" w:fill="FFFFFF"/>
        </w:rPr>
        <w:t>Lowe’s</w:t>
      </w:r>
      <w:proofErr w:type="gramEnd"/>
      <w:r>
        <w:rPr>
          <w:shd w:val="clear" w:color="auto" w:fill="FFFFFF"/>
        </w:rPr>
        <w:t xml:space="preserve"> Home Improvement</w:t>
      </w:r>
      <w:r w:rsidRPr="0097672C">
        <w:rPr>
          <w:shd w:val="clear" w:color="auto" w:fill="FFFFFF"/>
        </w:rPr>
        <w:t>, began encroaching on Fastenal’s market.</w:t>
      </w:r>
      <w:r>
        <w:rPr>
          <w:rStyle w:val="EndnoteReference"/>
          <w:shd w:val="clear" w:color="auto" w:fill="FFFFFF"/>
        </w:rPr>
        <w:endnoteReference w:id="66"/>
      </w:r>
      <w:r w:rsidRPr="0097672C">
        <w:rPr>
          <w:shd w:val="clear" w:color="auto" w:fill="FFFFFF"/>
        </w:rPr>
        <w:t xml:space="preserve"> </w:t>
      </w:r>
    </w:p>
    <w:p w14:paraId="098010DC" w14:textId="77777777" w:rsidR="00821323" w:rsidRDefault="00821323" w:rsidP="00D50AB3">
      <w:pPr>
        <w:pStyle w:val="BodyTextMain"/>
        <w:rPr>
          <w:shd w:val="clear" w:color="auto" w:fill="FFFFFF"/>
        </w:rPr>
      </w:pPr>
    </w:p>
    <w:p w14:paraId="5602B891" w14:textId="2F736BA4" w:rsidR="00821323" w:rsidRDefault="00821323" w:rsidP="00D50AB3">
      <w:pPr>
        <w:pStyle w:val="BodyTextMain"/>
      </w:pPr>
      <w:r>
        <w:t>Fastenal also needed to worry about the growth in e-commerce sales. T</w:t>
      </w:r>
      <w:r w:rsidRPr="0097672C" w:rsidDel="006F0C55">
        <w:t xml:space="preserve">he </w:t>
      </w:r>
      <w:proofErr w:type="gramStart"/>
      <w:r>
        <w:t>business to business</w:t>
      </w:r>
      <w:proofErr w:type="gramEnd"/>
      <w:r w:rsidRPr="0097672C" w:rsidDel="006F0C55">
        <w:t xml:space="preserve"> </w:t>
      </w:r>
      <w:r w:rsidRPr="0097672C">
        <w:t>e</w:t>
      </w:r>
      <w:r>
        <w:t>-</w:t>
      </w:r>
      <w:r w:rsidRPr="0097672C" w:rsidDel="006F0C55">
        <w:t xml:space="preserve">commerce </w:t>
      </w:r>
      <w:r>
        <w:t>trade</w:t>
      </w:r>
      <w:r w:rsidRPr="0097672C">
        <w:t xml:space="preserve"> </w:t>
      </w:r>
      <w:r w:rsidRPr="0097672C" w:rsidDel="006F0C55">
        <w:t>in</w:t>
      </w:r>
      <w:r w:rsidRPr="0097672C">
        <w:t xml:space="preserve"> the</w:t>
      </w:r>
      <w:r w:rsidRPr="0097672C" w:rsidDel="006F0C55">
        <w:t xml:space="preserve"> </w:t>
      </w:r>
      <w:r>
        <w:t>United States</w:t>
      </w:r>
      <w:r w:rsidRPr="0097672C" w:rsidDel="006F0C55">
        <w:t xml:space="preserve"> </w:t>
      </w:r>
      <w:r w:rsidRPr="0097672C">
        <w:t xml:space="preserve">was expected to achieve record sales of $1.1 trillion by 2019, accounting for </w:t>
      </w:r>
      <w:r w:rsidR="006857A4">
        <w:t xml:space="preserve">about </w:t>
      </w:r>
      <w:r w:rsidRPr="0097672C">
        <w:t>12 per</w:t>
      </w:r>
      <w:r>
        <w:t xml:space="preserve"> </w:t>
      </w:r>
      <w:r w:rsidRPr="0097672C">
        <w:t xml:space="preserve">cent of total </w:t>
      </w:r>
      <w:r>
        <w:t>business to business</w:t>
      </w:r>
      <w:r w:rsidRPr="0097672C">
        <w:t xml:space="preserve"> sales, which would be twice </w:t>
      </w:r>
      <w:r>
        <w:t>the business to consumer</w:t>
      </w:r>
      <w:r w:rsidRPr="0097672C">
        <w:t xml:space="preserve"> e</w:t>
      </w:r>
      <w:r>
        <w:t>-</w:t>
      </w:r>
      <w:r w:rsidRPr="0097672C">
        <w:t xml:space="preserve">commerce sales of $480 </w:t>
      </w:r>
      <w:r>
        <w:t>b</w:t>
      </w:r>
      <w:r w:rsidRPr="0097672C">
        <w:t>illion.</w:t>
      </w:r>
      <w:r w:rsidRPr="0097672C">
        <w:rPr>
          <w:rStyle w:val="EndnoteReference"/>
        </w:rPr>
        <w:endnoteReference w:id="67"/>
      </w:r>
      <w:r w:rsidRPr="0097672C">
        <w:t xml:space="preserve"> </w:t>
      </w:r>
      <w:r>
        <w:t>T</w:t>
      </w:r>
      <w:r w:rsidRPr="0097672C">
        <w:t>he market research firm Forrester</w:t>
      </w:r>
      <w:r>
        <w:t xml:space="preserve"> </w:t>
      </w:r>
      <w:r w:rsidR="00F10047">
        <w:t xml:space="preserve">Research, Inc. </w:t>
      </w:r>
      <w:r>
        <w:t>predicted that</w:t>
      </w:r>
      <w:r w:rsidRPr="0097672C">
        <w:t xml:space="preserve"> by the end of 2017, 56 per</w:t>
      </w:r>
      <w:r>
        <w:t xml:space="preserve"> </w:t>
      </w:r>
      <w:r w:rsidRPr="0097672C">
        <w:t xml:space="preserve">cent of the </w:t>
      </w:r>
      <w:r>
        <w:t>business to business</w:t>
      </w:r>
      <w:r w:rsidRPr="0097672C">
        <w:t xml:space="preserve"> buyers in the </w:t>
      </w:r>
      <w:r>
        <w:t>United States</w:t>
      </w:r>
      <w:r w:rsidRPr="0097672C">
        <w:t xml:space="preserve"> </w:t>
      </w:r>
      <w:r>
        <w:t>would</w:t>
      </w:r>
      <w:r w:rsidRPr="0097672C">
        <w:t xml:space="preserve"> make more than half of their purchases online</w:t>
      </w:r>
      <w:r>
        <w:t>,</w:t>
      </w:r>
      <w:r w:rsidRPr="0097672C">
        <w:t xml:space="preserve"> compared </w:t>
      </w:r>
      <w:r>
        <w:t>to</w:t>
      </w:r>
      <w:r w:rsidRPr="0097672C">
        <w:t xml:space="preserve"> 30 per</w:t>
      </w:r>
      <w:r>
        <w:t xml:space="preserve"> </w:t>
      </w:r>
      <w:r w:rsidRPr="0097672C">
        <w:t>cent</w:t>
      </w:r>
      <w:r>
        <w:t xml:space="preserve"> </w:t>
      </w:r>
      <w:r w:rsidRPr="0097672C">
        <w:t>in 2014.</w:t>
      </w:r>
      <w:r w:rsidRPr="0097672C">
        <w:rPr>
          <w:rStyle w:val="EndnoteReference"/>
        </w:rPr>
        <w:endnoteReference w:id="68"/>
      </w:r>
    </w:p>
    <w:p w14:paraId="026E88DD" w14:textId="77777777" w:rsidR="00821323" w:rsidRDefault="00821323" w:rsidP="00D50AB3">
      <w:pPr>
        <w:pStyle w:val="BodyTextMain"/>
      </w:pPr>
    </w:p>
    <w:p w14:paraId="255D3967" w14:textId="787ABC59" w:rsidR="0006354E" w:rsidRPr="00372347" w:rsidRDefault="00821323" w:rsidP="00D50AB3">
      <w:pPr>
        <w:pStyle w:val="BodyTextMain"/>
        <w:rPr>
          <w:spacing w:val="-2"/>
        </w:rPr>
      </w:pPr>
      <w:r w:rsidRPr="00372347">
        <w:rPr>
          <w:spacing w:val="-2"/>
        </w:rPr>
        <w:t>Since 2012, the online space for industrial supply equipment had bec</w:t>
      </w:r>
      <w:r w:rsidR="00F10047" w:rsidRPr="00372347">
        <w:rPr>
          <w:spacing w:val="-2"/>
        </w:rPr>
        <w:t>o</w:t>
      </w:r>
      <w:r w:rsidRPr="00372347">
        <w:rPr>
          <w:spacing w:val="-2"/>
        </w:rPr>
        <w:t>me more competitive and challenging with the onset of Amazon Business, which targeted industrial companies and offered more than 500,000 industrial products.</w:t>
      </w:r>
      <w:r w:rsidRPr="00372347">
        <w:rPr>
          <w:rStyle w:val="EndnoteReference"/>
          <w:spacing w:val="-2"/>
        </w:rPr>
        <w:endnoteReference w:id="69"/>
      </w:r>
      <w:r w:rsidRPr="00372347">
        <w:rPr>
          <w:spacing w:val="-2"/>
        </w:rPr>
        <w:t xml:space="preserve"> </w:t>
      </w:r>
      <w:proofErr w:type="gramStart"/>
      <w:r w:rsidRPr="00372347">
        <w:rPr>
          <w:spacing w:val="-2"/>
        </w:rPr>
        <w:t>At the time of Amazon Business’s launch in 2012, Fastenal’s share prices declined by 15.76 per cent.</w:t>
      </w:r>
      <w:proofErr w:type="gramEnd"/>
      <w:r w:rsidRPr="00372347">
        <w:rPr>
          <w:spacing w:val="-2"/>
        </w:rPr>
        <w:t xml:space="preserve"> Other leading players also reported a decline in share prices</w:t>
      </w:r>
      <w:proofErr w:type="gramStart"/>
      <w:r w:rsidRPr="00372347">
        <w:rPr>
          <w:spacing w:val="-2"/>
        </w:rPr>
        <w:t>;</w:t>
      </w:r>
      <w:proofErr w:type="gramEnd"/>
      <w:r w:rsidRPr="00372347">
        <w:rPr>
          <w:spacing w:val="-2"/>
        </w:rPr>
        <w:t xml:space="preserve"> for example, W. W. Grainger’s shares declined by 11.21 per cent.</w:t>
      </w:r>
      <w:r w:rsidRPr="00372347">
        <w:rPr>
          <w:rStyle w:val="EndnoteReference"/>
          <w:spacing w:val="-2"/>
        </w:rPr>
        <w:endnoteReference w:id="70"/>
      </w:r>
      <w:r w:rsidRPr="00372347">
        <w:rPr>
          <w:spacing w:val="-2"/>
        </w:rPr>
        <w:t xml:space="preserve"> </w:t>
      </w:r>
      <w:r w:rsidR="00A605CA">
        <w:rPr>
          <w:spacing w:val="-2"/>
        </w:rPr>
        <w:t>A</w:t>
      </w:r>
      <w:r w:rsidRPr="00372347">
        <w:rPr>
          <w:spacing w:val="-2"/>
        </w:rPr>
        <w:t>lthough Fastenal was an S&amp;P 500 company, there had been a wide gap between its stock market performance and the performance of other S&amp;P 500 companies since 2012.</w:t>
      </w:r>
      <w:r w:rsidRPr="00372347">
        <w:rPr>
          <w:rStyle w:val="EndnoteReference"/>
          <w:spacing w:val="-2"/>
        </w:rPr>
        <w:endnoteReference w:id="71"/>
      </w:r>
      <w:r w:rsidRPr="00372347">
        <w:rPr>
          <w:spacing w:val="-2"/>
        </w:rPr>
        <w:t xml:space="preserve"> Investors began wondering whether established brick and mortar industrial suppliers like Fastenal were set to lose competition to giant online wholesalers like Amazon Business. </w:t>
      </w:r>
    </w:p>
    <w:p w14:paraId="5646697C" w14:textId="77777777" w:rsidR="0006354E" w:rsidRDefault="0006354E" w:rsidP="00D50AB3">
      <w:pPr>
        <w:pStyle w:val="BodyTextMain"/>
      </w:pPr>
    </w:p>
    <w:p w14:paraId="696983B8" w14:textId="07972CC8" w:rsidR="00821323" w:rsidRPr="0097672C" w:rsidRDefault="00821323" w:rsidP="00D50AB3">
      <w:pPr>
        <w:pStyle w:val="BodyTextMain"/>
      </w:pPr>
      <w:r>
        <w:t>B</w:t>
      </w:r>
      <w:r w:rsidRPr="0097672C">
        <w:t>y 2014, Amazon Business surpassed W.</w:t>
      </w:r>
      <w:r>
        <w:t> </w:t>
      </w:r>
      <w:r w:rsidRPr="0097672C">
        <w:t>W. Grainger with sales of 2.2 million products, compared to W.</w:t>
      </w:r>
      <w:r>
        <w:t> </w:t>
      </w:r>
      <w:r w:rsidRPr="0097672C">
        <w:t>W. Grainger’s 1.2 million.</w:t>
      </w:r>
      <w:r w:rsidRPr="0097672C">
        <w:rPr>
          <w:rStyle w:val="EndnoteReference"/>
        </w:rPr>
        <w:endnoteReference w:id="72"/>
      </w:r>
      <w:r w:rsidRPr="0097672C">
        <w:t xml:space="preserve"> By 2016, Amazon Business was servicing more than 400,000 U</w:t>
      </w:r>
      <w:r>
        <w:t>.</w:t>
      </w:r>
      <w:r w:rsidRPr="0097672C">
        <w:t>S</w:t>
      </w:r>
      <w:r>
        <w:t>.</w:t>
      </w:r>
      <w:r w:rsidRPr="0097672C">
        <w:t xml:space="preserve"> businesses, generating sales of $1 billion </w:t>
      </w:r>
      <w:r>
        <w:t>from</w:t>
      </w:r>
      <w:r w:rsidRPr="0097672C">
        <w:t xml:space="preserve"> April 2015</w:t>
      </w:r>
      <w:r>
        <w:t xml:space="preserve"> to </w:t>
      </w:r>
      <w:r w:rsidRPr="0097672C">
        <w:t xml:space="preserve">April 2016. However, traditional industrial suppliers believed that since the industry </w:t>
      </w:r>
      <w:proofErr w:type="gramStart"/>
      <w:r w:rsidRPr="0097672C">
        <w:t>was fragmented</w:t>
      </w:r>
      <w:proofErr w:type="gramEnd"/>
      <w:r w:rsidRPr="0097672C">
        <w:t xml:space="preserve"> with thousands of </w:t>
      </w:r>
      <w:r>
        <w:t>small-</w:t>
      </w:r>
      <w:r w:rsidRPr="0097672C">
        <w:t xml:space="preserve"> and medium</w:t>
      </w:r>
      <w:r>
        <w:t>-</w:t>
      </w:r>
      <w:r w:rsidRPr="0097672C">
        <w:t>size</w:t>
      </w:r>
      <w:r>
        <w:t>d</w:t>
      </w:r>
      <w:r w:rsidRPr="0097672C">
        <w:t xml:space="preserve"> distributors, big wholesalers could co-exist with online wholesaler giants like Amazon Business.</w:t>
      </w:r>
      <w:r w:rsidRPr="0097672C">
        <w:rPr>
          <w:rStyle w:val="EndnoteReference"/>
        </w:rPr>
        <w:endnoteReference w:id="73"/>
      </w:r>
      <w:r w:rsidRPr="0097672C">
        <w:t xml:space="preserve"> </w:t>
      </w:r>
    </w:p>
    <w:p w14:paraId="0FEF1E6F" w14:textId="77777777" w:rsidR="00821323" w:rsidRDefault="00821323" w:rsidP="00D50AB3">
      <w:pPr>
        <w:pStyle w:val="BodyTextMain"/>
        <w:rPr>
          <w:shd w:val="clear" w:color="auto" w:fill="FFFFFF"/>
        </w:rPr>
      </w:pPr>
    </w:p>
    <w:p w14:paraId="31F81DEC" w14:textId="1798A7DB" w:rsidR="00821323" w:rsidRPr="00F76A4D" w:rsidRDefault="00821323" w:rsidP="00F76A4D">
      <w:pPr>
        <w:pStyle w:val="BodyTextMain"/>
      </w:pPr>
      <w:proofErr w:type="gramStart"/>
      <w:r w:rsidRPr="00F76A4D">
        <w:t>As a key player in online commerce,</w:t>
      </w:r>
      <w:proofErr w:type="gramEnd"/>
      <w:r w:rsidRPr="00F76A4D">
        <w:t xml:space="preserve"> </w:t>
      </w:r>
      <w:proofErr w:type="gramStart"/>
      <w:r w:rsidRPr="00F76A4D">
        <w:t>Amazon Business’s growth plan</w:t>
      </w:r>
      <w:proofErr w:type="gramEnd"/>
      <w:r w:rsidRPr="00F76A4D">
        <w:t xml:space="preserve"> was aggressive. It did not want to capture just the U.S. market; it wanted to capture industrial customers globally. By June 2012, it had already started shipping industrial supplies to more than 50 countries.</w:t>
      </w:r>
      <w:r w:rsidRPr="00A605CA">
        <w:rPr>
          <w:rStyle w:val="EndnoteReference"/>
          <w:spacing w:val="-2"/>
        </w:rPr>
        <w:endnoteReference w:id="74"/>
      </w:r>
      <w:r w:rsidRPr="00A605CA">
        <w:rPr>
          <w:vertAlign w:val="superscript"/>
        </w:rPr>
        <w:t xml:space="preserve"> </w:t>
      </w:r>
      <w:r w:rsidRPr="00F76A4D">
        <w:t xml:space="preserve">By then, Amazon Business was operating in countries like Germany, the United Kingdom, and India. As well, Amazon Business </w:t>
      </w:r>
      <w:r w:rsidR="00A605CA">
        <w:t xml:space="preserve">also </w:t>
      </w:r>
      <w:r w:rsidRPr="00F76A4D">
        <w:t>provided a 365-day return policy, free 2-day shipping, corporate credit, and low prices, all of which resulted in superior customer service.</w:t>
      </w:r>
      <w:r w:rsidRPr="00F76A4D">
        <w:rPr>
          <w:rStyle w:val="EndnoteReference"/>
        </w:rPr>
        <w:endnoteReference w:id="75"/>
      </w:r>
      <w:r w:rsidRPr="00F76A4D">
        <w:rPr>
          <w:vertAlign w:val="superscript"/>
        </w:rPr>
        <w:t xml:space="preserve"> </w:t>
      </w:r>
    </w:p>
    <w:p w14:paraId="2D2B9A0E" w14:textId="77777777" w:rsidR="00821323" w:rsidRPr="00F76A4D" w:rsidRDefault="00821323" w:rsidP="00F76A4D">
      <w:pPr>
        <w:pStyle w:val="BodyTextMain"/>
      </w:pPr>
    </w:p>
    <w:p w14:paraId="7CE67EE5" w14:textId="51733B52" w:rsidR="00423726" w:rsidRDefault="00821323" w:rsidP="00D50AB3">
      <w:pPr>
        <w:pStyle w:val="BodyTextMain"/>
      </w:pPr>
      <w:r w:rsidRPr="0097672C">
        <w:t xml:space="preserve">Industrial supply clients felt that Amazon Business could be a major threat for traditional industrial suppliers. </w:t>
      </w:r>
      <w:r>
        <w:t>T</w:t>
      </w:r>
      <w:r w:rsidRPr="0097672C">
        <w:t>he purchasing manager of a global plumbing products manufacturer commented</w:t>
      </w:r>
      <w:r w:rsidR="00423726">
        <w:t>:</w:t>
      </w:r>
    </w:p>
    <w:p w14:paraId="3F570F2E" w14:textId="77777777" w:rsidR="00423726" w:rsidRDefault="00423726" w:rsidP="00D50AB3">
      <w:pPr>
        <w:pStyle w:val="BodyTextMain"/>
      </w:pPr>
    </w:p>
    <w:p w14:paraId="21A26FA8" w14:textId="3275C357" w:rsidR="00821323" w:rsidRDefault="00821323" w:rsidP="00C528D7">
      <w:pPr>
        <w:pStyle w:val="BodyTextMain"/>
        <w:ind w:left="720"/>
      </w:pPr>
      <w:r w:rsidRPr="0097672C">
        <w:t xml:space="preserve">If Amazon promoted their site actively and correctly, they could change the industry. </w:t>
      </w:r>
      <w:proofErr w:type="gramStart"/>
      <w:r w:rsidRPr="0097672C">
        <w:t>I</w:t>
      </w:r>
      <w:proofErr w:type="gramEnd"/>
      <w:r w:rsidRPr="0097672C">
        <w:t xml:space="preserve"> definitely think they are a threat to the traditional online trade sites like Grainger and McMaster. </w:t>
      </w:r>
      <w:proofErr w:type="gramStart"/>
      <w:r w:rsidRPr="0097672C">
        <w:t>I</w:t>
      </w:r>
      <w:proofErr w:type="gramEnd"/>
      <w:r w:rsidRPr="0097672C">
        <w:t xml:space="preserve"> could definitely see Amazon as a threat to Fastenal, especially on the fastener side.</w:t>
      </w:r>
      <w:r w:rsidRPr="0097672C">
        <w:rPr>
          <w:rStyle w:val="EndnoteReference"/>
        </w:rPr>
        <w:endnoteReference w:id="76"/>
      </w:r>
      <w:r w:rsidRPr="0097672C">
        <w:t xml:space="preserve"> </w:t>
      </w:r>
    </w:p>
    <w:p w14:paraId="3E370189" w14:textId="77777777" w:rsidR="00821323" w:rsidRDefault="00821323" w:rsidP="00D50AB3">
      <w:pPr>
        <w:pStyle w:val="BodyTextMain"/>
      </w:pPr>
    </w:p>
    <w:p w14:paraId="636F5413" w14:textId="2CF6860E" w:rsidR="00821323" w:rsidRPr="0097672C" w:rsidRDefault="00821323" w:rsidP="00D50AB3">
      <w:pPr>
        <w:pStyle w:val="BodyTextMain"/>
      </w:pPr>
      <w:r w:rsidRPr="0097672C">
        <w:t xml:space="preserve">Previously, experts believed that traditional industrial suppliers could leverage their existing customer relationships, greater product expertise, and deep understanding of customers </w:t>
      </w:r>
      <w:proofErr w:type="gramStart"/>
      <w:r w:rsidRPr="0097672C">
        <w:t>to successfully compete</w:t>
      </w:r>
      <w:proofErr w:type="gramEnd"/>
      <w:r w:rsidRPr="0097672C">
        <w:t xml:space="preserve"> with Amazon Business. According to Brian </w:t>
      </w:r>
      <w:proofErr w:type="spellStart"/>
      <w:r w:rsidRPr="0097672C">
        <w:t>Strojny</w:t>
      </w:r>
      <w:proofErr w:type="spellEnd"/>
      <w:r w:rsidRPr="0097672C">
        <w:t xml:space="preserve">, </w:t>
      </w:r>
      <w:r w:rsidR="00AB1B6F">
        <w:t>CEO</w:t>
      </w:r>
      <w:r w:rsidRPr="0097672C">
        <w:t xml:space="preserve"> of </w:t>
      </w:r>
      <w:proofErr w:type="spellStart"/>
      <w:r w:rsidRPr="0097672C">
        <w:t>Insite</w:t>
      </w:r>
      <w:proofErr w:type="spellEnd"/>
      <w:r w:rsidRPr="0097672C">
        <w:t xml:space="preserve"> Software, </w:t>
      </w:r>
      <w:r>
        <w:t>Amazon Business was struggling</w:t>
      </w:r>
      <w:r w:rsidRPr="0097672C">
        <w:t xml:space="preserve"> </w:t>
      </w:r>
      <w:r>
        <w:t xml:space="preserve">in terms of expertise, product </w:t>
      </w:r>
      <w:proofErr w:type="gramStart"/>
      <w:r>
        <w:t>knowledge</w:t>
      </w:r>
      <w:proofErr w:type="gramEnd"/>
      <w:r>
        <w:t xml:space="preserve"> and assortment, and establishing relationships with clients.</w:t>
      </w:r>
      <w:r w:rsidRPr="0097672C">
        <w:rPr>
          <w:rStyle w:val="EndnoteReference"/>
        </w:rPr>
        <w:endnoteReference w:id="77"/>
      </w:r>
      <w:r w:rsidRPr="0097672C">
        <w:t xml:space="preserve"> He further explained, “Leveraging each of these advantages will set the independent wholesaler and distributor head and shoulders above the low prices of </w:t>
      </w:r>
      <w:r w:rsidR="00D62E0D">
        <w:t>[Amazon Business]</w:t>
      </w:r>
      <w:r w:rsidRPr="0097672C">
        <w:t>.”</w:t>
      </w:r>
      <w:r w:rsidRPr="0097672C">
        <w:rPr>
          <w:rStyle w:val="EndnoteReference"/>
        </w:rPr>
        <w:endnoteReference w:id="78"/>
      </w:r>
      <w:r w:rsidRPr="0097672C">
        <w:t xml:space="preserve"> </w:t>
      </w:r>
      <w:r>
        <w:t xml:space="preserve">However, </w:t>
      </w:r>
      <w:proofErr w:type="spellStart"/>
      <w:r w:rsidRPr="0097672C">
        <w:t>Acquity</w:t>
      </w:r>
      <w:proofErr w:type="spellEnd"/>
      <w:r w:rsidRPr="0097672C">
        <w:t xml:space="preserve"> Group, an e</w:t>
      </w:r>
      <w:r w:rsidR="00D62E0D">
        <w:t>-</w:t>
      </w:r>
      <w:r w:rsidRPr="0097672C">
        <w:t xml:space="preserve">commerce and digital marketing company, </w:t>
      </w:r>
      <w:r>
        <w:t>disagreed. According to a study the</w:t>
      </w:r>
      <w:r w:rsidR="00F004AC">
        <w:t xml:space="preserve"> compan</w:t>
      </w:r>
      <w:r>
        <w:t xml:space="preserve">y conducted in 2013, </w:t>
      </w:r>
      <w:r w:rsidRPr="0097672C">
        <w:t>industrial customers would opt for the supplier that offered the lowest prices, rather than remaining loyal to their old suppliers.</w:t>
      </w:r>
      <w:r w:rsidRPr="0097672C">
        <w:rPr>
          <w:rStyle w:val="EndnoteReference"/>
        </w:rPr>
        <w:endnoteReference w:id="79"/>
      </w:r>
    </w:p>
    <w:p w14:paraId="40F94F3E" w14:textId="77777777" w:rsidR="00821323" w:rsidRDefault="00821323" w:rsidP="00D50AB3">
      <w:pPr>
        <w:pStyle w:val="BodyTextMain"/>
        <w:rPr>
          <w:shd w:val="clear" w:color="auto" w:fill="FFFFFF"/>
        </w:rPr>
      </w:pPr>
    </w:p>
    <w:p w14:paraId="3761DE68" w14:textId="55DB9FFF" w:rsidR="00821323" w:rsidRPr="00CD2346" w:rsidRDefault="00821323" w:rsidP="00D50AB3">
      <w:pPr>
        <w:pStyle w:val="BodyTextMain"/>
        <w:rPr>
          <w:spacing w:val="-2"/>
        </w:rPr>
      </w:pPr>
      <w:r w:rsidRPr="00CD2346">
        <w:rPr>
          <w:spacing w:val="-2"/>
          <w:shd w:val="clear" w:color="auto" w:fill="FFFFFF"/>
        </w:rPr>
        <w:t>In 2014, Amazon</w:t>
      </w:r>
      <w:r w:rsidR="00861AF2" w:rsidRPr="00CD2346">
        <w:rPr>
          <w:spacing w:val="-2"/>
          <w:shd w:val="clear" w:color="auto" w:fill="FFFFFF"/>
        </w:rPr>
        <w:t xml:space="preserve"> Business</w:t>
      </w:r>
      <w:r w:rsidRPr="00CD2346">
        <w:rPr>
          <w:spacing w:val="-2"/>
          <w:shd w:val="clear" w:color="auto" w:fill="FFFFFF"/>
        </w:rPr>
        <w:t xml:space="preserve"> began investing in aerial drones to make delivery possible within a couple of hours of receiving an order.</w:t>
      </w:r>
      <w:r w:rsidRPr="00CD2346">
        <w:rPr>
          <w:rStyle w:val="EndnoteReference"/>
          <w:spacing w:val="-2"/>
          <w:shd w:val="clear" w:color="auto" w:fill="FFFFFF"/>
        </w:rPr>
        <w:endnoteReference w:id="80"/>
      </w:r>
      <w:r w:rsidRPr="00CD2346">
        <w:rPr>
          <w:spacing w:val="-2"/>
        </w:rPr>
        <w:t xml:space="preserve"> In May 2017, </w:t>
      </w:r>
      <w:r w:rsidR="00861AF2" w:rsidRPr="00CD2346">
        <w:rPr>
          <w:spacing w:val="-2"/>
        </w:rPr>
        <w:t>the company</w:t>
      </w:r>
      <w:r w:rsidRPr="00CD2346">
        <w:rPr>
          <w:spacing w:val="-2"/>
        </w:rPr>
        <w:t xml:space="preserve"> received a patent for its drone delivery system, which involved shipping the material with an inbuilt parachute, allowing the package to </w:t>
      </w:r>
      <w:proofErr w:type="gramStart"/>
      <w:r w:rsidRPr="00CD2346">
        <w:rPr>
          <w:spacing w:val="-2"/>
        </w:rPr>
        <w:t>be dropped</w:t>
      </w:r>
      <w:proofErr w:type="gramEnd"/>
      <w:r w:rsidRPr="00CD2346">
        <w:rPr>
          <w:spacing w:val="-2"/>
        </w:rPr>
        <w:t xml:space="preserve"> from an aerial vehicle and land at a destination without any damage.</w:t>
      </w:r>
      <w:r w:rsidRPr="00CD2346">
        <w:rPr>
          <w:rStyle w:val="EndnoteReference"/>
          <w:spacing w:val="-2"/>
        </w:rPr>
        <w:endnoteReference w:id="81"/>
      </w:r>
      <w:r w:rsidRPr="00CD2346">
        <w:rPr>
          <w:spacing w:val="-2"/>
        </w:rPr>
        <w:t xml:space="preserve"> Drones would be equipped with </w:t>
      </w:r>
      <w:r w:rsidR="00F004AC" w:rsidRPr="00CD2346">
        <w:rPr>
          <w:spacing w:val="-2"/>
        </w:rPr>
        <w:t>a global positioning system</w:t>
      </w:r>
      <w:r w:rsidRPr="00CD2346">
        <w:rPr>
          <w:spacing w:val="-2"/>
        </w:rPr>
        <w:t>, cell phones, and camera</w:t>
      </w:r>
      <w:r w:rsidR="00CC1D2E" w:rsidRPr="00CD2346">
        <w:rPr>
          <w:spacing w:val="-2"/>
        </w:rPr>
        <w:t>s</w:t>
      </w:r>
      <w:r w:rsidRPr="00CD2346">
        <w:rPr>
          <w:spacing w:val="-2"/>
        </w:rPr>
        <w:t xml:space="preserve"> with sensors, which would help in </w:t>
      </w:r>
      <w:r w:rsidR="00F004AC" w:rsidRPr="00CD2346">
        <w:rPr>
          <w:spacing w:val="-2"/>
        </w:rPr>
        <w:t xml:space="preserve">the </w:t>
      </w:r>
      <w:r w:rsidRPr="00CD2346">
        <w:rPr>
          <w:spacing w:val="-2"/>
        </w:rPr>
        <w:t xml:space="preserve">monitoring </w:t>
      </w:r>
      <w:r w:rsidR="00F004AC" w:rsidRPr="00CD2346">
        <w:rPr>
          <w:spacing w:val="-2"/>
        </w:rPr>
        <w:t xml:space="preserve">and </w:t>
      </w:r>
      <w:r w:rsidRPr="00CD2346">
        <w:rPr>
          <w:spacing w:val="-2"/>
        </w:rPr>
        <w:t>delivery of packages. With aerial delivery, Amazon Business not only challenged traditional retailers with its online purchase model, but also challenged their delivery model. This was a threat to Fastenal’s entire logistics set-up</w:t>
      </w:r>
      <w:r w:rsidR="00F004AC" w:rsidRPr="00CD2346">
        <w:rPr>
          <w:spacing w:val="-2"/>
        </w:rPr>
        <w:t xml:space="preserve"> because</w:t>
      </w:r>
      <w:r w:rsidRPr="00CD2346">
        <w:rPr>
          <w:spacing w:val="-2"/>
        </w:rPr>
        <w:t xml:space="preserve"> the company fully owned its distribution network and did not rely on a third</w:t>
      </w:r>
      <w:r w:rsidR="00F004AC" w:rsidRPr="00CD2346">
        <w:rPr>
          <w:spacing w:val="-2"/>
        </w:rPr>
        <w:t>-</w:t>
      </w:r>
      <w:r w:rsidRPr="00CD2346">
        <w:rPr>
          <w:spacing w:val="-2"/>
        </w:rPr>
        <w:t>party distributor.</w:t>
      </w:r>
    </w:p>
    <w:p w14:paraId="0BB62979" w14:textId="77777777" w:rsidR="00821323" w:rsidRDefault="00821323" w:rsidP="00D50AB3">
      <w:pPr>
        <w:pStyle w:val="BodyTextMain"/>
      </w:pPr>
    </w:p>
    <w:p w14:paraId="72F816AD" w14:textId="405D3B4D" w:rsidR="00821323" w:rsidRPr="00372347" w:rsidRDefault="00821323" w:rsidP="00D50AB3">
      <w:pPr>
        <w:pStyle w:val="BodyTextMain"/>
        <w:rPr>
          <w:spacing w:val="-2"/>
        </w:rPr>
      </w:pPr>
      <w:r w:rsidRPr="00F76A4D">
        <w:t>Fastenal, however, maintained its focus on industrial vending machines. It believed that the market could</w:t>
      </w:r>
      <w:r w:rsidRPr="00372347">
        <w:rPr>
          <w:spacing w:val="-2"/>
          <w:shd w:val="clear" w:color="auto" w:fill="FFFFFF"/>
        </w:rPr>
        <w:t xml:space="preserve"> sustain approximately 1.7 million industrial vending machines.</w:t>
      </w:r>
      <w:r w:rsidRPr="00372347">
        <w:rPr>
          <w:rStyle w:val="EndnoteReference"/>
          <w:spacing w:val="-2"/>
        </w:rPr>
        <w:endnoteReference w:id="82"/>
      </w:r>
      <w:r w:rsidRPr="00372347">
        <w:rPr>
          <w:spacing w:val="-2"/>
          <w:shd w:val="clear" w:color="auto" w:fill="FFFFFF"/>
        </w:rPr>
        <w:t xml:space="preserve"> </w:t>
      </w:r>
      <w:r w:rsidRPr="00372347">
        <w:rPr>
          <w:spacing w:val="-2"/>
        </w:rPr>
        <w:t>Despite competition from Amazon Business since 2012, Fastenal reported constant growth in revenues from the industrial vending system.</w:t>
      </w:r>
      <w:r w:rsidRPr="00372347">
        <w:rPr>
          <w:rStyle w:val="EndnoteReference"/>
          <w:spacing w:val="-2"/>
        </w:rPr>
        <w:endnoteReference w:id="83"/>
      </w:r>
      <w:r w:rsidRPr="00372347">
        <w:rPr>
          <w:spacing w:val="-2"/>
        </w:rPr>
        <w:t xml:space="preserve"> Reflecting its strong reliance on industrial vending machines, the </w:t>
      </w:r>
      <w:r w:rsidR="00AB1B6F" w:rsidRPr="00372347">
        <w:rPr>
          <w:spacing w:val="-2"/>
        </w:rPr>
        <w:t>CEO</w:t>
      </w:r>
      <w:r w:rsidRPr="00372347">
        <w:rPr>
          <w:spacing w:val="-2"/>
        </w:rPr>
        <w:t xml:space="preserve"> wrote in Fastenal’s 2016 annual report: </w:t>
      </w:r>
    </w:p>
    <w:p w14:paraId="156B2EDA" w14:textId="77777777" w:rsidR="00821323" w:rsidRDefault="00821323" w:rsidP="00D50AB3">
      <w:pPr>
        <w:pStyle w:val="BodyTextMain"/>
      </w:pPr>
    </w:p>
    <w:p w14:paraId="0243A785" w14:textId="47D1507F" w:rsidR="00821323" w:rsidRDefault="00821323" w:rsidP="00C528D7">
      <w:pPr>
        <w:pStyle w:val="BodyTextMain"/>
        <w:ind w:left="720"/>
      </w:pPr>
      <w:r w:rsidRPr="0097672C">
        <w:t>We believe industrial vending is an</w:t>
      </w:r>
      <w:r w:rsidRPr="0097672C">
        <w:rPr>
          <w:shd w:val="clear" w:color="auto" w:fill="FFFFFF"/>
        </w:rPr>
        <w:t xml:space="preserve"> </w:t>
      </w:r>
      <w:r w:rsidRPr="0097672C">
        <w:t xml:space="preserve">important chapter in the Fastenal story; we also believe it will continue to be transformative to industrial distribution, and that we have a </w:t>
      </w:r>
      <w:r>
        <w:t>“</w:t>
      </w:r>
      <w:r w:rsidRPr="0097672C">
        <w:t>first mover</w:t>
      </w:r>
      <w:r>
        <w:t>”</w:t>
      </w:r>
      <w:r w:rsidRPr="0097672C">
        <w:t xml:space="preserve"> advantage. Given this, we have continued investing aggressively to maximize the advantage.</w:t>
      </w:r>
      <w:r w:rsidRPr="0097672C">
        <w:rPr>
          <w:rStyle w:val="EndnoteReference"/>
        </w:rPr>
        <w:endnoteReference w:id="84"/>
      </w:r>
      <w:r w:rsidRPr="0097672C">
        <w:t xml:space="preserve"> </w:t>
      </w:r>
    </w:p>
    <w:p w14:paraId="5095624C" w14:textId="77777777" w:rsidR="00821323" w:rsidRDefault="00821323" w:rsidP="00400D97">
      <w:pPr>
        <w:pStyle w:val="BodyTextMain"/>
      </w:pPr>
    </w:p>
    <w:p w14:paraId="409E104D" w14:textId="53D5E922" w:rsidR="00821323" w:rsidRPr="00F76A4D" w:rsidRDefault="00821323" w:rsidP="00F76A4D">
      <w:pPr>
        <w:pStyle w:val="BodyTextMain"/>
      </w:pPr>
      <w:r w:rsidRPr="00F76A4D">
        <w:t>However, for its industrial vending software and hardware components, Fastenal relied on only one vendor, which had the capability to supply the same vending machine components to Fastenal’s competitors.</w:t>
      </w:r>
      <w:r w:rsidRPr="00F76A4D">
        <w:rPr>
          <w:rStyle w:val="EndnoteReference"/>
        </w:rPr>
        <w:endnoteReference w:id="85"/>
      </w:r>
      <w:r w:rsidRPr="00F76A4D">
        <w:t xml:space="preserve"> It was also uncertain whether Fastenal’s industrial vending machines would be able to compete with Amazon Business’s proposed aerial drone delivery system. </w:t>
      </w:r>
    </w:p>
    <w:p w14:paraId="0AE42F9F" w14:textId="77777777" w:rsidR="00821323" w:rsidRPr="00F76A4D" w:rsidRDefault="00821323" w:rsidP="00F76A4D">
      <w:pPr>
        <w:pStyle w:val="BodyTextMain"/>
      </w:pPr>
    </w:p>
    <w:p w14:paraId="121CC8CD" w14:textId="3600EE45" w:rsidR="00821323" w:rsidRPr="00F76A4D" w:rsidRDefault="00821323" w:rsidP="00F76A4D">
      <w:pPr>
        <w:pStyle w:val="BodyTextMain"/>
      </w:pPr>
      <w:r w:rsidRPr="00F76A4D">
        <w:t>Although Fastenal opened 40 new stores globally in 2016, it had also closed 159 stores. In fact, from 2014 to 2016, Fastenal closed 142 stores in the United States alone.</w:t>
      </w:r>
      <w:r w:rsidRPr="00F76A4D">
        <w:rPr>
          <w:rStyle w:val="EndnoteReference"/>
        </w:rPr>
        <w:endnoteReference w:id="86"/>
      </w:r>
      <w:r w:rsidRPr="00F76A4D">
        <w:t xml:space="preserve"> According to Fastenal’s chief financial officer, Holden Lewis:</w:t>
      </w:r>
    </w:p>
    <w:p w14:paraId="1D7E92EA" w14:textId="77777777" w:rsidR="00821323" w:rsidRDefault="00821323" w:rsidP="00D50AB3">
      <w:pPr>
        <w:pStyle w:val="BodyTextMain"/>
        <w:rPr>
          <w:noProof/>
        </w:rPr>
      </w:pPr>
    </w:p>
    <w:p w14:paraId="6F038B79" w14:textId="5150ED2E" w:rsidR="00821323" w:rsidRDefault="00821323" w:rsidP="00C528D7">
      <w:pPr>
        <w:pStyle w:val="BodyTextMain"/>
        <w:ind w:left="720"/>
      </w:pPr>
      <w:r w:rsidRPr="0097672C">
        <w:t xml:space="preserve">Where it makes sense to open some stores, </w:t>
      </w:r>
      <w:proofErr w:type="gramStart"/>
      <w:r w:rsidRPr="0097672C">
        <w:t>we’ll</w:t>
      </w:r>
      <w:proofErr w:type="gramEnd"/>
      <w:r w:rsidRPr="0097672C">
        <w:t xml:space="preserve"> open, and where it makes sense to close, we’ll close.</w:t>
      </w:r>
      <w:r>
        <w:t xml:space="preserve"> . . . </w:t>
      </w:r>
      <w:r w:rsidRPr="0097672C">
        <w:t xml:space="preserve">In the </w:t>
      </w:r>
      <w:proofErr w:type="gramStart"/>
      <w:r w:rsidRPr="0097672C">
        <w:t>past</w:t>
      </w:r>
      <w:proofErr w:type="gramEnd"/>
      <w:r w:rsidRPr="0097672C">
        <w:t xml:space="preserve"> we’ve talked about store openings, and they’ve historically been a significant growth driver. Now, those stores are foundational, and our significant growth drivers</w:t>
      </w:r>
      <w:r>
        <w:t xml:space="preserve"> </w:t>
      </w:r>
      <w:r w:rsidRPr="0097672C">
        <w:t>are Fastenal Onsite and vending. Growth has evolved away from stores to other drive</w:t>
      </w:r>
      <w:r>
        <w:t>r</w:t>
      </w:r>
      <w:r w:rsidRPr="0097672C">
        <w:t>s, although Fastenal is still a store-based model.</w:t>
      </w:r>
      <w:r w:rsidRPr="0097672C">
        <w:rPr>
          <w:rStyle w:val="EndnoteReference"/>
        </w:rPr>
        <w:endnoteReference w:id="87"/>
      </w:r>
    </w:p>
    <w:p w14:paraId="760AA14E" w14:textId="77777777" w:rsidR="00821323" w:rsidRDefault="00821323" w:rsidP="00D50AB3">
      <w:pPr>
        <w:pStyle w:val="BodyTextMain"/>
      </w:pPr>
    </w:p>
    <w:p w14:paraId="27F75392" w14:textId="17A10F8A" w:rsidR="00D50AB3" w:rsidRDefault="00821323" w:rsidP="00D50AB3">
      <w:pPr>
        <w:pStyle w:val="BodyTextMain"/>
      </w:pPr>
      <w:r w:rsidRPr="00D479F4">
        <w:t>Additionally, research by a reputed U</w:t>
      </w:r>
      <w:r w:rsidR="00F004AC">
        <w:t>.</w:t>
      </w:r>
      <w:r w:rsidRPr="00D479F4">
        <w:t>S</w:t>
      </w:r>
      <w:r w:rsidR="00F004AC">
        <w:t>.</w:t>
      </w:r>
      <w:r w:rsidRPr="00D479F4">
        <w:t xml:space="preserve"> marketing research firm, Forrester, indicated that by the end of 2017, approximately</w:t>
      </w:r>
      <w:r w:rsidRPr="0097672C">
        <w:t xml:space="preserve"> 56 per</w:t>
      </w:r>
      <w:r w:rsidR="00F004AC">
        <w:t xml:space="preserve"> </w:t>
      </w:r>
      <w:r w:rsidRPr="0097672C">
        <w:t>cent of industrial customers in the U</w:t>
      </w:r>
      <w:r w:rsidR="00F004AC">
        <w:t xml:space="preserve">nited </w:t>
      </w:r>
      <w:r w:rsidRPr="0097672C">
        <w:t>S</w:t>
      </w:r>
      <w:r w:rsidR="00F004AC">
        <w:t>tates</w:t>
      </w:r>
      <w:r w:rsidRPr="0097672C">
        <w:t xml:space="preserve"> were likely to make more than 50 per</w:t>
      </w:r>
      <w:r w:rsidR="00F004AC">
        <w:t xml:space="preserve"> </w:t>
      </w:r>
      <w:r w:rsidRPr="0097672C">
        <w:t>cent of their purchases online.</w:t>
      </w:r>
      <w:r w:rsidR="007460B3">
        <w:rPr>
          <w:rStyle w:val="EndnoteReference"/>
        </w:rPr>
        <w:endnoteReference w:id="88"/>
      </w:r>
      <w:r w:rsidRPr="0097672C">
        <w:t xml:space="preserve"> </w:t>
      </w:r>
      <w:r w:rsidRPr="0097672C">
        <w:rPr>
          <w:shd w:val="clear" w:color="auto" w:fill="FFFFFF"/>
        </w:rPr>
        <w:t xml:space="preserve">Critics believed that with </w:t>
      </w:r>
      <w:r>
        <w:rPr>
          <w:shd w:val="clear" w:color="auto" w:fill="FFFFFF"/>
        </w:rPr>
        <w:t xml:space="preserve">Forrester’s prediction of growth in online </w:t>
      </w:r>
      <w:r w:rsidRPr="0037488C">
        <w:t>sales for industrial customers and Amazon</w:t>
      </w:r>
      <w:r w:rsidR="00861AF2" w:rsidRPr="0037488C">
        <w:t xml:space="preserve"> Business</w:t>
      </w:r>
      <w:r w:rsidRPr="0037488C">
        <w:t>’s power</w:t>
      </w:r>
      <w:r w:rsidR="002A7C11" w:rsidRPr="0037488C">
        <w:t xml:space="preserve"> of low costs</w:t>
      </w:r>
      <w:r w:rsidRPr="0037488C">
        <w:t>, Amazon Business could change</w:t>
      </w:r>
      <w:r w:rsidRPr="0097672C">
        <w:rPr>
          <w:shd w:val="clear" w:color="auto" w:fill="FFFFFF"/>
        </w:rPr>
        <w:t xml:space="preserve"> the industry structure of the wholesale industrial supply business, just as it </w:t>
      </w:r>
      <w:r>
        <w:rPr>
          <w:shd w:val="clear" w:color="auto" w:fill="FFFFFF"/>
        </w:rPr>
        <w:t xml:space="preserve">had </w:t>
      </w:r>
      <w:r w:rsidRPr="0097672C">
        <w:rPr>
          <w:shd w:val="clear" w:color="auto" w:fill="FFFFFF"/>
        </w:rPr>
        <w:t>revolutionized the retail market.</w:t>
      </w:r>
      <w:r w:rsidRPr="0097672C">
        <w:rPr>
          <w:rStyle w:val="EndnoteReference"/>
          <w:shd w:val="clear" w:color="auto" w:fill="FFFFFF"/>
        </w:rPr>
        <w:endnoteReference w:id="89"/>
      </w:r>
      <w:r w:rsidR="002A7C11">
        <w:t xml:space="preserve"> </w:t>
      </w:r>
      <w:r w:rsidR="00D50AB3">
        <w:t xml:space="preserve">Could Amazon Business disrupt the industrial supply component sector? </w:t>
      </w:r>
      <w:r w:rsidR="00F004AC">
        <w:t>W</w:t>
      </w:r>
      <w:r w:rsidR="00D50AB3">
        <w:t xml:space="preserve">as an industry leader like </w:t>
      </w:r>
      <w:r w:rsidR="00D50AB3" w:rsidRPr="0097672C">
        <w:t xml:space="preserve">Fastenal </w:t>
      </w:r>
      <w:r w:rsidR="00D50AB3">
        <w:t xml:space="preserve">likely to </w:t>
      </w:r>
      <w:proofErr w:type="gramStart"/>
      <w:r w:rsidR="00D50AB3">
        <w:t>be adversely affected</w:t>
      </w:r>
      <w:proofErr w:type="gramEnd"/>
      <w:r w:rsidR="00D50AB3">
        <w:t xml:space="preserve"> by</w:t>
      </w:r>
      <w:r w:rsidR="00D50AB3" w:rsidRPr="0097672C">
        <w:t xml:space="preserve"> competition from </w:t>
      </w:r>
      <w:r w:rsidR="00D50AB3">
        <w:t xml:space="preserve">an </w:t>
      </w:r>
      <w:r w:rsidR="00D50AB3" w:rsidRPr="0097672C">
        <w:t xml:space="preserve">online </w:t>
      </w:r>
      <w:r w:rsidR="00D50AB3">
        <w:t>giant like Amazon Business? If so</w:t>
      </w:r>
      <w:r w:rsidR="007B112D">
        <w:t>,</w:t>
      </w:r>
      <w:r w:rsidR="00D50AB3">
        <w:t xml:space="preserve"> how should Fastenal respond to competition</w:t>
      </w:r>
      <w:r w:rsidR="007B112D">
        <w:t>: s</w:t>
      </w:r>
      <w:r w:rsidR="00D50AB3">
        <w:t xml:space="preserve">hould it opt for a low price or </w:t>
      </w:r>
      <w:r w:rsidR="007B112D">
        <w:t xml:space="preserve">a </w:t>
      </w:r>
      <w:r w:rsidR="00D50AB3">
        <w:t xml:space="preserve">differentiation strategy to save its </w:t>
      </w:r>
      <w:r w:rsidR="00F004AC">
        <w:t>market share</w:t>
      </w:r>
      <w:r w:rsidR="00D50AB3">
        <w:t>?</w:t>
      </w:r>
    </w:p>
    <w:p w14:paraId="564DC900" w14:textId="77777777" w:rsidR="00D50AB3" w:rsidRDefault="00D50AB3">
      <w:pPr>
        <w:spacing w:after="200" w:line="276" w:lineRule="auto"/>
      </w:pPr>
      <w:r>
        <w:br w:type="page"/>
      </w:r>
    </w:p>
    <w:p w14:paraId="0124F15A" w14:textId="61E186A7" w:rsidR="00D50AB3" w:rsidRDefault="00D50AB3" w:rsidP="00D50AB3">
      <w:pPr>
        <w:pStyle w:val="ExhibitHeading"/>
      </w:pPr>
      <w:r w:rsidRPr="00147293">
        <w:t>EXHIBIT 1:</w:t>
      </w:r>
      <w:r>
        <w:t xml:space="preserve"> FASTENAL</w:t>
      </w:r>
      <w:r w:rsidR="00E60DC6">
        <w:t>—</w:t>
      </w:r>
      <w:r>
        <w:t>NUMBER OF EMPLOYEES, STORES</w:t>
      </w:r>
      <w:r w:rsidR="00E60DC6">
        <w:t>,</w:t>
      </w:r>
      <w:r>
        <w:t xml:space="preserve"> AND INDUSTRIAL VENDING MACHINES (INSTALLED)</w:t>
      </w:r>
      <w:r w:rsidR="00E60DC6">
        <w:t>,</w:t>
      </w:r>
      <w:r>
        <w:t xml:space="preserve"> 2011</w:t>
      </w:r>
      <w:r w:rsidR="00E60DC6">
        <w:t>–</w:t>
      </w:r>
      <w:r>
        <w:t>2016</w:t>
      </w:r>
    </w:p>
    <w:p w14:paraId="014BAFD7" w14:textId="77777777" w:rsidR="00D50AB3" w:rsidRDefault="00D50AB3" w:rsidP="00C528D7">
      <w:pPr>
        <w:pStyle w:val="ExhibitText"/>
      </w:pPr>
    </w:p>
    <w:p w14:paraId="4FA569AD" w14:textId="77777777" w:rsidR="00D50AB3" w:rsidRDefault="00D50AB3" w:rsidP="00C528D7">
      <w:pPr>
        <w:pStyle w:val="ExhibitText"/>
      </w:pPr>
      <w:r>
        <w:rPr>
          <w:noProof/>
          <w:lang w:val="en-US"/>
        </w:rPr>
        <w:drawing>
          <wp:inline distT="0" distB="0" distL="0" distR="0" wp14:anchorId="6AF0AFD9" wp14:editId="777BFE89">
            <wp:extent cx="5943600" cy="2546053"/>
            <wp:effectExtent l="0" t="0" r="0" b="19685"/>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6BF07E-D8C6-4DCD-99DF-36DE7F324541}"/>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D3FB62" w14:textId="77777777" w:rsidR="00D50AB3" w:rsidRDefault="00D50AB3" w:rsidP="00C528D7">
      <w:pPr>
        <w:pStyle w:val="ExhibitText"/>
      </w:pPr>
    </w:p>
    <w:p w14:paraId="3A5FAE8D" w14:textId="34F7FE42" w:rsidR="00A92603" w:rsidRDefault="00A92603" w:rsidP="00A92603">
      <w:pPr>
        <w:pStyle w:val="Footnote"/>
        <w:rPr>
          <w:spacing w:val="-4"/>
        </w:rPr>
      </w:pPr>
      <w:r w:rsidRPr="00A92603">
        <w:rPr>
          <w:spacing w:val="-4"/>
        </w:rPr>
        <w:t xml:space="preserve">Source: Developed by the authors based on </w:t>
      </w:r>
      <w:r w:rsidR="00DA5EAB" w:rsidRPr="00A92603">
        <w:rPr>
          <w:spacing w:val="-4"/>
        </w:rPr>
        <w:t>Fastenal Co</w:t>
      </w:r>
      <w:r w:rsidR="00DA5EAB">
        <w:rPr>
          <w:spacing w:val="-4"/>
        </w:rPr>
        <w:t>mpany,</w:t>
      </w:r>
      <w:r w:rsidR="00DA5EAB" w:rsidRPr="00A92603">
        <w:rPr>
          <w:spacing w:val="-4"/>
        </w:rPr>
        <w:t xml:space="preserve"> </w:t>
      </w:r>
      <w:r w:rsidR="00DA5EAB">
        <w:rPr>
          <w:spacing w:val="-4"/>
        </w:rPr>
        <w:t>“</w:t>
      </w:r>
      <w:r w:rsidR="00DA5EAB" w:rsidRPr="00A92603">
        <w:rPr>
          <w:spacing w:val="-4"/>
        </w:rPr>
        <w:t>Form 10-K</w:t>
      </w:r>
      <w:r w:rsidR="00DA5EAB">
        <w:rPr>
          <w:spacing w:val="-4"/>
        </w:rPr>
        <w:t xml:space="preserve"> for the Period Ending December 31, </w:t>
      </w:r>
      <w:r w:rsidR="00DA5EAB" w:rsidRPr="00A92603">
        <w:rPr>
          <w:spacing w:val="-4"/>
        </w:rPr>
        <w:t xml:space="preserve">2013,” </w:t>
      </w:r>
      <w:r w:rsidR="00DA5EAB">
        <w:rPr>
          <w:spacing w:val="-4"/>
        </w:rPr>
        <w:t>EDGAR Online</w:t>
      </w:r>
      <w:r w:rsidR="00DA5EAB" w:rsidRPr="00A92603">
        <w:rPr>
          <w:spacing w:val="-4"/>
        </w:rPr>
        <w:t>, February 6, 2014, accessed April 14, 2017, http://files.shareholder.com/downloads/FAST/4661898678x0xS815556-14-16/815556/filing.pd</w:t>
      </w:r>
      <w:bookmarkStart w:id="2" w:name="_GoBack"/>
      <w:bookmarkEnd w:id="2"/>
      <w:r w:rsidR="00DA5EAB" w:rsidRPr="00A92603">
        <w:rPr>
          <w:spacing w:val="-4"/>
        </w:rPr>
        <w:t>f</w:t>
      </w:r>
      <w:r w:rsidR="00DA5EAB">
        <w:rPr>
          <w:spacing w:val="-4"/>
        </w:rPr>
        <w:t>;</w:t>
      </w:r>
      <w:r w:rsidR="00DA5EAB" w:rsidRPr="00A92603">
        <w:rPr>
          <w:spacing w:val="-4"/>
        </w:rPr>
        <w:t xml:space="preserve"> </w:t>
      </w:r>
      <w:r w:rsidR="00797B6F" w:rsidRPr="00995570">
        <w:t>Fastenal Co</w:t>
      </w:r>
      <w:r w:rsidR="00797B6F">
        <w:t>mpany,</w:t>
      </w:r>
      <w:r w:rsidR="00797B6F" w:rsidRPr="00995570">
        <w:t xml:space="preserve"> </w:t>
      </w:r>
      <w:r w:rsidR="00797B6F">
        <w:t>“</w:t>
      </w:r>
      <w:r w:rsidR="00797B6F" w:rsidRPr="00995570">
        <w:t xml:space="preserve">Form 10-K </w:t>
      </w:r>
      <w:r w:rsidR="00797B6F">
        <w:t>for the Period Ending December 31, 2016</w:t>
      </w:r>
      <w:r w:rsidR="00797B6F" w:rsidRPr="00995570">
        <w:t xml:space="preserve">,” </w:t>
      </w:r>
      <w:r w:rsidR="00797B6F">
        <w:t xml:space="preserve">EDGAR online, </w:t>
      </w:r>
      <w:r w:rsidR="00797B6F" w:rsidRPr="00995570">
        <w:t xml:space="preserve">February 6, 2017, accessed April 14, 2017, </w:t>
      </w:r>
      <w:r w:rsidR="00797B6F" w:rsidRPr="00D50AB3">
        <w:t>http://files.shareholder.com/downloads/FAST/4661898678x0xS815556-17-9/815556/filing.pdf</w:t>
      </w:r>
      <w:r w:rsidR="00A63901">
        <w:t xml:space="preserve">; </w:t>
      </w:r>
      <w:r w:rsidR="00DA5EAB" w:rsidRPr="00D50AB3">
        <w:rPr>
          <w:spacing w:val="-4"/>
        </w:rPr>
        <w:t xml:space="preserve">Mike Baker, “Fastenal’s Struggles Continue Relative to Past Performance,” </w:t>
      </w:r>
      <w:r w:rsidR="00DA5EAB">
        <w:rPr>
          <w:spacing w:val="-4"/>
        </w:rPr>
        <w:t>CGS Industry News</w:t>
      </w:r>
      <w:r w:rsidR="00DA5EAB" w:rsidRPr="00D50AB3">
        <w:rPr>
          <w:spacing w:val="-4"/>
        </w:rPr>
        <w:t>, April 28, 2016, accessed May 16, 2017, http://newsroom.chainstoreguide.com/2016/04/fastenals-struggles-continue-relative-to-past-performance</w:t>
      </w:r>
      <w:r w:rsidR="00DA5EAB">
        <w:rPr>
          <w:spacing w:val="-4"/>
        </w:rPr>
        <w:t>.</w:t>
      </w:r>
      <w:r w:rsidRPr="00A92603">
        <w:rPr>
          <w:spacing w:val="-4"/>
        </w:rPr>
        <w:t xml:space="preserve"> </w:t>
      </w:r>
    </w:p>
    <w:p w14:paraId="03B829CC" w14:textId="77777777" w:rsidR="00A92603" w:rsidRDefault="00A92603" w:rsidP="00C528D7">
      <w:pPr>
        <w:pStyle w:val="ExhibitText"/>
      </w:pPr>
    </w:p>
    <w:p w14:paraId="4B283107" w14:textId="77777777" w:rsidR="00A92603" w:rsidRDefault="00A92603" w:rsidP="00C528D7">
      <w:pPr>
        <w:pStyle w:val="ExhibitText"/>
      </w:pPr>
    </w:p>
    <w:p w14:paraId="473F4DCB" w14:textId="6AD7BB20" w:rsidR="00A92603" w:rsidRDefault="00A92603" w:rsidP="00A92603">
      <w:pPr>
        <w:pStyle w:val="ExhibitHeading"/>
      </w:pPr>
      <w:r>
        <w:t xml:space="preserve">EXHIBIT </w:t>
      </w:r>
      <w:r w:rsidR="000E71FE">
        <w:t>2</w:t>
      </w:r>
      <w:r w:rsidRPr="00147293">
        <w:t>:</w:t>
      </w:r>
      <w:r>
        <w:t xml:space="preserve"> FASTENAL</w:t>
      </w:r>
      <w:r w:rsidR="00BD521C">
        <w:t>—</w:t>
      </w:r>
      <w:r>
        <w:t>STATEMENT OF EARNINGS INFORMATION AND EARNINGS PER SHARE</w:t>
      </w:r>
      <w:r w:rsidR="00BD521C">
        <w:t xml:space="preserve">, </w:t>
      </w:r>
      <w:r>
        <w:t>2011</w:t>
      </w:r>
      <w:r w:rsidR="00BD521C">
        <w:t>–</w:t>
      </w:r>
      <w:r>
        <w:t>2016</w:t>
      </w:r>
    </w:p>
    <w:p w14:paraId="62984E78" w14:textId="77777777" w:rsidR="00A92603" w:rsidRDefault="00A92603" w:rsidP="00C528D7">
      <w:pPr>
        <w:pStyle w:val="ExhibitText"/>
      </w:pPr>
    </w:p>
    <w:tbl>
      <w:tblPr>
        <w:tblStyle w:val="TableGrid"/>
        <w:tblW w:w="5000" w:type="pct"/>
        <w:jc w:val="center"/>
        <w:tblLayout w:type="fixed"/>
        <w:tblLook w:val="04A0" w:firstRow="1" w:lastRow="0" w:firstColumn="1" w:lastColumn="0" w:noHBand="0" w:noVBand="1"/>
      </w:tblPr>
      <w:tblGrid>
        <w:gridCol w:w="3325"/>
        <w:gridCol w:w="1004"/>
        <w:gridCol w:w="1004"/>
        <w:gridCol w:w="1004"/>
        <w:gridCol w:w="1004"/>
        <w:gridCol w:w="1004"/>
        <w:gridCol w:w="1005"/>
      </w:tblGrid>
      <w:tr w:rsidR="00E60DC6" w:rsidRPr="00E60DC6" w14:paraId="7DACFDE5" w14:textId="77777777" w:rsidTr="00BD521C">
        <w:trPr>
          <w:trHeight w:val="288"/>
          <w:jc w:val="center"/>
        </w:trPr>
        <w:tc>
          <w:tcPr>
            <w:tcW w:w="3325" w:type="dxa"/>
            <w:noWrap/>
            <w:vAlign w:val="center"/>
            <w:hideMark/>
          </w:tcPr>
          <w:p w14:paraId="080736C0" w14:textId="77777777" w:rsidR="00CD447A" w:rsidRPr="00E60DC6" w:rsidRDefault="00CD447A" w:rsidP="00E60DC6">
            <w:pPr>
              <w:pStyle w:val="ExhibitText"/>
              <w:jc w:val="left"/>
            </w:pPr>
          </w:p>
        </w:tc>
        <w:tc>
          <w:tcPr>
            <w:tcW w:w="1004" w:type="dxa"/>
            <w:noWrap/>
            <w:vAlign w:val="center"/>
            <w:hideMark/>
          </w:tcPr>
          <w:p w14:paraId="17CC1F78" w14:textId="77777777" w:rsidR="00CD447A" w:rsidRPr="00C528D7" w:rsidRDefault="00CD447A" w:rsidP="00E60DC6">
            <w:pPr>
              <w:pStyle w:val="ExhibitText"/>
              <w:jc w:val="right"/>
              <w:rPr>
                <w:b/>
              </w:rPr>
            </w:pPr>
            <w:r w:rsidRPr="00C528D7">
              <w:rPr>
                <w:b/>
              </w:rPr>
              <w:t>2011</w:t>
            </w:r>
          </w:p>
        </w:tc>
        <w:tc>
          <w:tcPr>
            <w:tcW w:w="1004" w:type="dxa"/>
            <w:noWrap/>
            <w:vAlign w:val="center"/>
            <w:hideMark/>
          </w:tcPr>
          <w:p w14:paraId="0CE00F85" w14:textId="77777777" w:rsidR="00CD447A" w:rsidRPr="00C528D7" w:rsidRDefault="00CD447A" w:rsidP="00E60DC6">
            <w:pPr>
              <w:pStyle w:val="ExhibitText"/>
              <w:jc w:val="right"/>
              <w:rPr>
                <w:b/>
              </w:rPr>
            </w:pPr>
            <w:r w:rsidRPr="00C528D7">
              <w:rPr>
                <w:b/>
              </w:rPr>
              <w:t>2012</w:t>
            </w:r>
          </w:p>
        </w:tc>
        <w:tc>
          <w:tcPr>
            <w:tcW w:w="1004" w:type="dxa"/>
            <w:noWrap/>
            <w:vAlign w:val="center"/>
            <w:hideMark/>
          </w:tcPr>
          <w:p w14:paraId="0AC01B64" w14:textId="77777777" w:rsidR="00CD447A" w:rsidRPr="00C528D7" w:rsidRDefault="00CD447A" w:rsidP="00E60DC6">
            <w:pPr>
              <w:pStyle w:val="ExhibitText"/>
              <w:jc w:val="right"/>
              <w:rPr>
                <w:b/>
              </w:rPr>
            </w:pPr>
            <w:r w:rsidRPr="00C528D7">
              <w:rPr>
                <w:b/>
              </w:rPr>
              <w:t>2013</w:t>
            </w:r>
          </w:p>
        </w:tc>
        <w:tc>
          <w:tcPr>
            <w:tcW w:w="1004" w:type="dxa"/>
            <w:noWrap/>
            <w:vAlign w:val="center"/>
            <w:hideMark/>
          </w:tcPr>
          <w:p w14:paraId="06E7760B" w14:textId="77777777" w:rsidR="00CD447A" w:rsidRPr="00C528D7" w:rsidRDefault="00CD447A" w:rsidP="00E60DC6">
            <w:pPr>
              <w:pStyle w:val="ExhibitText"/>
              <w:jc w:val="right"/>
              <w:rPr>
                <w:b/>
              </w:rPr>
            </w:pPr>
            <w:r w:rsidRPr="00C528D7">
              <w:rPr>
                <w:b/>
              </w:rPr>
              <w:t>2014</w:t>
            </w:r>
          </w:p>
        </w:tc>
        <w:tc>
          <w:tcPr>
            <w:tcW w:w="1004" w:type="dxa"/>
            <w:noWrap/>
            <w:vAlign w:val="center"/>
            <w:hideMark/>
          </w:tcPr>
          <w:p w14:paraId="78A825A3" w14:textId="77777777" w:rsidR="00CD447A" w:rsidRPr="00C528D7" w:rsidRDefault="00CD447A" w:rsidP="00E60DC6">
            <w:pPr>
              <w:pStyle w:val="ExhibitText"/>
              <w:jc w:val="right"/>
              <w:rPr>
                <w:b/>
              </w:rPr>
            </w:pPr>
            <w:r w:rsidRPr="00C528D7">
              <w:rPr>
                <w:b/>
              </w:rPr>
              <w:t>2015</w:t>
            </w:r>
          </w:p>
        </w:tc>
        <w:tc>
          <w:tcPr>
            <w:tcW w:w="1005" w:type="dxa"/>
            <w:noWrap/>
            <w:vAlign w:val="center"/>
            <w:hideMark/>
          </w:tcPr>
          <w:p w14:paraId="65B8CD68" w14:textId="77777777" w:rsidR="00CD447A" w:rsidRPr="00C528D7" w:rsidRDefault="00CD447A" w:rsidP="00E60DC6">
            <w:pPr>
              <w:pStyle w:val="ExhibitText"/>
              <w:jc w:val="right"/>
              <w:rPr>
                <w:b/>
              </w:rPr>
            </w:pPr>
            <w:r w:rsidRPr="00C528D7">
              <w:rPr>
                <w:b/>
              </w:rPr>
              <w:t>2016</w:t>
            </w:r>
          </w:p>
        </w:tc>
      </w:tr>
      <w:tr w:rsidR="00E60DC6" w:rsidRPr="00E60DC6" w14:paraId="41F4EA38" w14:textId="77777777" w:rsidTr="00BD521C">
        <w:trPr>
          <w:trHeight w:val="288"/>
          <w:jc w:val="center"/>
        </w:trPr>
        <w:tc>
          <w:tcPr>
            <w:tcW w:w="3325" w:type="dxa"/>
            <w:noWrap/>
            <w:vAlign w:val="center"/>
            <w:hideMark/>
          </w:tcPr>
          <w:p w14:paraId="709548B4" w14:textId="77777777" w:rsidR="00CD447A" w:rsidRPr="00E60DC6" w:rsidRDefault="00CD447A" w:rsidP="00E60DC6">
            <w:pPr>
              <w:pStyle w:val="ExhibitText"/>
              <w:jc w:val="left"/>
            </w:pPr>
            <w:r w:rsidRPr="00E60DC6">
              <w:t>Gross Profit (% of Net Sales)</w:t>
            </w:r>
          </w:p>
        </w:tc>
        <w:tc>
          <w:tcPr>
            <w:tcW w:w="1004" w:type="dxa"/>
            <w:noWrap/>
            <w:vAlign w:val="center"/>
            <w:hideMark/>
          </w:tcPr>
          <w:p w14:paraId="2A130DD0" w14:textId="77777777" w:rsidR="00CD447A" w:rsidRPr="00E60DC6" w:rsidRDefault="00CD447A" w:rsidP="00E60DC6">
            <w:pPr>
              <w:pStyle w:val="ExhibitText"/>
              <w:jc w:val="right"/>
            </w:pPr>
            <w:r w:rsidRPr="00E60DC6">
              <w:t>51.83</w:t>
            </w:r>
          </w:p>
        </w:tc>
        <w:tc>
          <w:tcPr>
            <w:tcW w:w="1004" w:type="dxa"/>
            <w:noWrap/>
            <w:vAlign w:val="center"/>
            <w:hideMark/>
          </w:tcPr>
          <w:p w14:paraId="3805B81C" w14:textId="77777777" w:rsidR="00CD447A" w:rsidRPr="00E60DC6" w:rsidRDefault="00CD447A" w:rsidP="00E60DC6">
            <w:pPr>
              <w:pStyle w:val="ExhibitText"/>
              <w:jc w:val="right"/>
            </w:pPr>
            <w:r w:rsidRPr="00E60DC6">
              <w:t>51.52</w:t>
            </w:r>
          </w:p>
        </w:tc>
        <w:tc>
          <w:tcPr>
            <w:tcW w:w="1004" w:type="dxa"/>
            <w:noWrap/>
            <w:vAlign w:val="center"/>
            <w:hideMark/>
          </w:tcPr>
          <w:p w14:paraId="4E74D1F4" w14:textId="2B3E29F9" w:rsidR="00CD447A" w:rsidRPr="00E60DC6" w:rsidRDefault="00CD447A" w:rsidP="00E60DC6">
            <w:pPr>
              <w:pStyle w:val="ExhibitText"/>
              <w:jc w:val="right"/>
            </w:pPr>
            <w:r w:rsidRPr="00E60DC6">
              <w:t>51.7</w:t>
            </w:r>
            <w:r w:rsidR="00BD521C">
              <w:t>0</w:t>
            </w:r>
          </w:p>
        </w:tc>
        <w:tc>
          <w:tcPr>
            <w:tcW w:w="1004" w:type="dxa"/>
            <w:noWrap/>
            <w:vAlign w:val="center"/>
            <w:hideMark/>
          </w:tcPr>
          <w:p w14:paraId="72A757ED" w14:textId="340494A3" w:rsidR="00CD447A" w:rsidRPr="00E60DC6" w:rsidRDefault="00CD447A" w:rsidP="00E60DC6">
            <w:pPr>
              <w:pStyle w:val="ExhibitText"/>
              <w:jc w:val="right"/>
            </w:pPr>
            <w:r w:rsidRPr="00E60DC6">
              <w:t>50.8</w:t>
            </w:r>
            <w:r w:rsidR="00BD521C">
              <w:t>0</w:t>
            </w:r>
          </w:p>
        </w:tc>
        <w:tc>
          <w:tcPr>
            <w:tcW w:w="1004" w:type="dxa"/>
            <w:noWrap/>
            <w:vAlign w:val="center"/>
            <w:hideMark/>
          </w:tcPr>
          <w:p w14:paraId="18E51A95" w14:textId="68CF58B3" w:rsidR="00CD447A" w:rsidRPr="00E60DC6" w:rsidRDefault="00CD447A" w:rsidP="00E60DC6">
            <w:pPr>
              <w:pStyle w:val="ExhibitText"/>
              <w:jc w:val="right"/>
            </w:pPr>
            <w:r w:rsidRPr="00E60DC6">
              <w:t>50.4</w:t>
            </w:r>
            <w:r w:rsidR="00BD521C">
              <w:t>0</w:t>
            </w:r>
          </w:p>
        </w:tc>
        <w:tc>
          <w:tcPr>
            <w:tcW w:w="1005" w:type="dxa"/>
            <w:noWrap/>
            <w:vAlign w:val="center"/>
            <w:hideMark/>
          </w:tcPr>
          <w:p w14:paraId="283986CB" w14:textId="48181910" w:rsidR="00CD447A" w:rsidRPr="00E60DC6" w:rsidRDefault="00CD447A" w:rsidP="00E60DC6">
            <w:pPr>
              <w:pStyle w:val="ExhibitText"/>
              <w:jc w:val="right"/>
            </w:pPr>
            <w:r w:rsidRPr="00E60DC6">
              <w:t>49.6</w:t>
            </w:r>
            <w:r w:rsidR="00BD521C">
              <w:t>0</w:t>
            </w:r>
          </w:p>
        </w:tc>
      </w:tr>
      <w:tr w:rsidR="00E60DC6" w:rsidRPr="00E60DC6" w14:paraId="0A685109" w14:textId="77777777" w:rsidTr="00BD521C">
        <w:trPr>
          <w:trHeight w:val="288"/>
          <w:jc w:val="center"/>
        </w:trPr>
        <w:tc>
          <w:tcPr>
            <w:tcW w:w="3325" w:type="dxa"/>
            <w:noWrap/>
            <w:vAlign w:val="center"/>
            <w:hideMark/>
          </w:tcPr>
          <w:p w14:paraId="6BCA4354" w14:textId="77777777" w:rsidR="00CD447A" w:rsidRPr="00E60DC6" w:rsidRDefault="00CD447A" w:rsidP="00E60DC6">
            <w:pPr>
              <w:pStyle w:val="ExhibitText"/>
              <w:jc w:val="left"/>
            </w:pPr>
            <w:r w:rsidRPr="00E60DC6">
              <w:t>Operating Income (% of Net Sales)</w:t>
            </w:r>
          </w:p>
        </w:tc>
        <w:tc>
          <w:tcPr>
            <w:tcW w:w="1004" w:type="dxa"/>
            <w:noWrap/>
            <w:vAlign w:val="center"/>
            <w:hideMark/>
          </w:tcPr>
          <w:p w14:paraId="4985D750" w14:textId="77777777" w:rsidR="00CD447A" w:rsidRPr="00E60DC6" w:rsidRDefault="00CD447A" w:rsidP="00E60DC6">
            <w:pPr>
              <w:pStyle w:val="ExhibitText"/>
              <w:jc w:val="right"/>
            </w:pPr>
            <w:r w:rsidRPr="00E60DC6">
              <w:t>20.77</w:t>
            </w:r>
          </w:p>
        </w:tc>
        <w:tc>
          <w:tcPr>
            <w:tcW w:w="1004" w:type="dxa"/>
            <w:noWrap/>
            <w:vAlign w:val="center"/>
            <w:hideMark/>
          </w:tcPr>
          <w:p w14:paraId="2EA2042F" w14:textId="256EF346" w:rsidR="00CD447A" w:rsidRPr="00E60DC6" w:rsidRDefault="00CD447A" w:rsidP="00E60DC6">
            <w:pPr>
              <w:pStyle w:val="ExhibitText"/>
              <w:jc w:val="right"/>
            </w:pPr>
            <w:r w:rsidRPr="00E60DC6">
              <w:t>21.5</w:t>
            </w:r>
            <w:r w:rsidR="00BD521C">
              <w:t>0</w:t>
            </w:r>
          </w:p>
        </w:tc>
        <w:tc>
          <w:tcPr>
            <w:tcW w:w="1004" w:type="dxa"/>
            <w:noWrap/>
            <w:vAlign w:val="center"/>
            <w:hideMark/>
          </w:tcPr>
          <w:p w14:paraId="18875D09" w14:textId="77777777" w:rsidR="00CD447A" w:rsidRPr="00E60DC6" w:rsidRDefault="00CD447A" w:rsidP="00E60DC6">
            <w:pPr>
              <w:pStyle w:val="ExhibitText"/>
              <w:jc w:val="right"/>
            </w:pPr>
            <w:r w:rsidRPr="00E60DC6">
              <w:t>21.42</w:t>
            </w:r>
          </w:p>
        </w:tc>
        <w:tc>
          <w:tcPr>
            <w:tcW w:w="1004" w:type="dxa"/>
            <w:noWrap/>
            <w:vAlign w:val="center"/>
            <w:hideMark/>
          </w:tcPr>
          <w:p w14:paraId="1C08F392" w14:textId="2EC71279" w:rsidR="00CD447A" w:rsidRPr="00E60DC6" w:rsidRDefault="00CD447A" w:rsidP="00E60DC6">
            <w:pPr>
              <w:pStyle w:val="ExhibitText"/>
              <w:jc w:val="right"/>
            </w:pPr>
            <w:r w:rsidRPr="00E60DC6">
              <w:t>21.1</w:t>
            </w:r>
            <w:r w:rsidR="00BD521C">
              <w:t>0</w:t>
            </w:r>
          </w:p>
        </w:tc>
        <w:tc>
          <w:tcPr>
            <w:tcW w:w="1004" w:type="dxa"/>
            <w:noWrap/>
            <w:vAlign w:val="center"/>
            <w:hideMark/>
          </w:tcPr>
          <w:p w14:paraId="1E74DE97" w14:textId="758ACBE7" w:rsidR="00CD447A" w:rsidRPr="00E60DC6" w:rsidRDefault="00CD447A" w:rsidP="00E60DC6">
            <w:pPr>
              <w:pStyle w:val="ExhibitText"/>
              <w:jc w:val="right"/>
            </w:pPr>
            <w:r w:rsidRPr="00E60DC6">
              <w:t>21.4</w:t>
            </w:r>
            <w:r w:rsidR="00BD521C">
              <w:t>0</w:t>
            </w:r>
          </w:p>
        </w:tc>
        <w:tc>
          <w:tcPr>
            <w:tcW w:w="1005" w:type="dxa"/>
            <w:noWrap/>
            <w:vAlign w:val="center"/>
            <w:hideMark/>
          </w:tcPr>
          <w:p w14:paraId="048C0354" w14:textId="5F8649A3" w:rsidR="00CD447A" w:rsidRPr="00E60DC6" w:rsidRDefault="00CD447A" w:rsidP="00E60DC6">
            <w:pPr>
              <w:pStyle w:val="ExhibitText"/>
              <w:jc w:val="right"/>
            </w:pPr>
            <w:r w:rsidRPr="00E60DC6">
              <w:t>20.1</w:t>
            </w:r>
            <w:r w:rsidR="00BD521C">
              <w:t>0</w:t>
            </w:r>
          </w:p>
        </w:tc>
      </w:tr>
      <w:tr w:rsidR="00E60DC6" w:rsidRPr="00E60DC6" w14:paraId="4088E13B" w14:textId="77777777" w:rsidTr="00BD521C">
        <w:trPr>
          <w:trHeight w:val="288"/>
          <w:jc w:val="center"/>
        </w:trPr>
        <w:tc>
          <w:tcPr>
            <w:tcW w:w="3325" w:type="dxa"/>
            <w:noWrap/>
            <w:vAlign w:val="center"/>
            <w:hideMark/>
          </w:tcPr>
          <w:p w14:paraId="5EF97D7D" w14:textId="77777777" w:rsidR="00CD447A" w:rsidRPr="00E60DC6" w:rsidRDefault="00CD447A" w:rsidP="00E60DC6">
            <w:pPr>
              <w:pStyle w:val="ExhibitText"/>
              <w:jc w:val="left"/>
            </w:pPr>
            <w:r w:rsidRPr="00E60DC6">
              <w:t>Earnings Before Interest and Taxes (% of Net Sales)</w:t>
            </w:r>
          </w:p>
        </w:tc>
        <w:tc>
          <w:tcPr>
            <w:tcW w:w="1004" w:type="dxa"/>
            <w:noWrap/>
            <w:vAlign w:val="center"/>
            <w:hideMark/>
          </w:tcPr>
          <w:p w14:paraId="24501F98" w14:textId="77777777" w:rsidR="00CD447A" w:rsidRPr="00E60DC6" w:rsidRDefault="00CD447A" w:rsidP="00E60DC6">
            <w:pPr>
              <w:pStyle w:val="ExhibitText"/>
              <w:jc w:val="right"/>
            </w:pPr>
            <w:r w:rsidRPr="00E60DC6">
              <w:t>20.78</w:t>
            </w:r>
          </w:p>
        </w:tc>
        <w:tc>
          <w:tcPr>
            <w:tcW w:w="1004" w:type="dxa"/>
            <w:noWrap/>
            <w:vAlign w:val="center"/>
            <w:hideMark/>
          </w:tcPr>
          <w:p w14:paraId="30D8D560" w14:textId="77777777" w:rsidR="00CD447A" w:rsidRPr="00E60DC6" w:rsidRDefault="00CD447A" w:rsidP="00E60DC6">
            <w:pPr>
              <w:pStyle w:val="ExhibitText"/>
              <w:jc w:val="right"/>
            </w:pPr>
            <w:r w:rsidRPr="00E60DC6">
              <w:t>21.51</w:t>
            </w:r>
          </w:p>
        </w:tc>
        <w:tc>
          <w:tcPr>
            <w:tcW w:w="1004" w:type="dxa"/>
            <w:noWrap/>
            <w:vAlign w:val="center"/>
            <w:hideMark/>
          </w:tcPr>
          <w:p w14:paraId="097E7E79" w14:textId="77777777" w:rsidR="00CD447A" w:rsidRPr="00E60DC6" w:rsidRDefault="00CD447A" w:rsidP="00E60DC6">
            <w:pPr>
              <w:pStyle w:val="ExhibitText"/>
              <w:jc w:val="right"/>
            </w:pPr>
            <w:r w:rsidRPr="00E60DC6">
              <w:t>21.45</w:t>
            </w:r>
          </w:p>
        </w:tc>
        <w:tc>
          <w:tcPr>
            <w:tcW w:w="1004" w:type="dxa"/>
            <w:noWrap/>
            <w:vAlign w:val="center"/>
            <w:hideMark/>
          </w:tcPr>
          <w:p w14:paraId="54C69D15" w14:textId="261C7CF5" w:rsidR="00CD447A" w:rsidRPr="00E60DC6" w:rsidRDefault="00CD447A" w:rsidP="00E60DC6">
            <w:pPr>
              <w:pStyle w:val="ExhibitText"/>
              <w:jc w:val="right"/>
            </w:pPr>
            <w:r w:rsidRPr="00E60DC6">
              <w:t>21.1</w:t>
            </w:r>
            <w:r w:rsidR="00BD521C">
              <w:t>0</w:t>
            </w:r>
          </w:p>
        </w:tc>
        <w:tc>
          <w:tcPr>
            <w:tcW w:w="1004" w:type="dxa"/>
            <w:noWrap/>
            <w:vAlign w:val="center"/>
            <w:hideMark/>
          </w:tcPr>
          <w:p w14:paraId="62850026" w14:textId="68BD46F0" w:rsidR="00CD447A" w:rsidRPr="00E60DC6" w:rsidRDefault="00CD447A" w:rsidP="00E60DC6">
            <w:pPr>
              <w:pStyle w:val="ExhibitText"/>
              <w:jc w:val="right"/>
            </w:pPr>
            <w:r w:rsidRPr="00E60DC6">
              <w:t>21.3</w:t>
            </w:r>
            <w:r w:rsidR="00BD521C">
              <w:t>0</w:t>
            </w:r>
          </w:p>
        </w:tc>
        <w:tc>
          <w:tcPr>
            <w:tcW w:w="1005" w:type="dxa"/>
            <w:noWrap/>
            <w:vAlign w:val="center"/>
            <w:hideMark/>
          </w:tcPr>
          <w:p w14:paraId="2363A39F" w14:textId="3DC3CF5A" w:rsidR="00CD447A" w:rsidRPr="00E60DC6" w:rsidRDefault="00CD447A" w:rsidP="00E60DC6">
            <w:pPr>
              <w:pStyle w:val="ExhibitText"/>
              <w:jc w:val="right"/>
            </w:pPr>
            <w:r w:rsidRPr="00E60DC6">
              <w:t>19.9</w:t>
            </w:r>
            <w:r w:rsidR="00BD521C">
              <w:t>0</w:t>
            </w:r>
          </w:p>
        </w:tc>
      </w:tr>
      <w:tr w:rsidR="00E60DC6" w:rsidRPr="00E60DC6" w14:paraId="5C3A145F" w14:textId="77777777" w:rsidTr="00BD521C">
        <w:trPr>
          <w:trHeight w:val="288"/>
          <w:jc w:val="center"/>
        </w:trPr>
        <w:tc>
          <w:tcPr>
            <w:tcW w:w="3325" w:type="dxa"/>
            <w:noWrap/>
            <w:vAlign w:val="center"/>
            <w:hideMark/>
          </w:tcPr>
          <w:p w14:paraId="5E355F6F" w14:textId="54C63CF9" w:rsidR="00CD447A" w:rsidRPr="00E60DC6" w:rsidRDefault="00CD447A" w:rsidP="00E60DC6">
            <w:pPr>
              <w:pStyle w:val="ExhibitText"/>
              <w:jc w:val="left"/>
            </w:pPr>
            <w:r w:rsidRPr="00E60DC6">
              <w:t>Basic Earnings Per Share ($)</w:t>
            </w:r>
          </w:p>
        </w:tc>
        <w:tc>
          <w:tcPr>
            <w:tcW w:w="1004" w:type="dxa"/>
            <w:noWrap/>
            <w:vAlign w:val="center"/>
            <w:hideMark/>
          </w:tcPr>
          <w:p w14:paraId="409B1EB5" w14:textId="77777777" w:rsidR="00CD447A" w:rsidRPr="00E60DC6" w:rsidRDefault="00CD447A" w:rsidP="00E60DC6">
            <w:pPr>
              <w:pStyle w:val="ExhibitText"/>
              <w:jc w:val="right"/>
            </w:pPr>
            <w:r w:rsidRPr="00E60DC6">
              <w:t>1.21</w:t>
            </w:r>
          </w:p>
        </w:tc>
        <w:tc>
          <w:tcPr>
            <w:tcW w:w="1004" w:type="dxa"/>
            <w:noWrap/>
            <w:vAlign w:val="center"/>
            <w:hideMark/>
          </w:tcPr>
          <w:p w14:paraId="19F5E97C" w14:textId="77777777" w:rsidR="00CD447A" w:rsidRPr="00E60DC6" w:rsidRDefault="00CD447A" w:rsidP="00E60DC6">
            <w:pPr>
              <w:pStyle w:val="ExhibitText"/>
              <w:jc w:val="right"/>
            </w:pPr>
            <w:r w:rsidRPr="00E60DC6">
              <w:t>1.42</w:t>
            </w:r>
          </w:p>
        </w:tc>
        <w:tc>
          <w:tcPr>
            <w:tcW w:w="1004" w:type="dxa"/>
            <w:noWrap/>
            <w:vAlign w:val="center"/>
            <w:hideMark/>
          </w:tcPr>
          <w:p w14:paraId="0A0B0AD3" w14:textId="77777777" w:rsidR="00CD447A" w:rsidRPr="00E60DC6" w:rsidRDefault="00CD447A" w:rsidP="00E60DC6">
            <w:pPr>
              <w:pStyle w:val="ExhibitText"/>
              <w:jc w:val="right"/>
            </w:pPr>
            <w:r w:rsidRPr="00E60DC6">
              <w:t>1.51</w:t>
            </w:r>
          </w:p>
        </w:tc>
        <w:tc>
          <w:tcPr>
            <w:tcW w:w="1004" w:type="dxa"/>
            <w:noWrap/>
            <w:vAlign w:val="center"/>
            <w:hideMark/>
          </w:tcPr>
          <w:p w14:paraId="64AAECC8" w14:textId="77777777" w:rsidR="00CD447A" w:rsidRPr="00E60DC6" w:rsidRDefault="00CD447A" w:rsidP="00E60DC6">
            <w:pPr>
              <w:pStyle w:val="ExhibitText"/>
              <w:jc w:val="right"/>
            </w:pPr>
            <w:r w:rsidRPr="00E60DC6">
              <w:t>1.67</w:t>
            </w:r>
          </w:p>
        </w:tc>
        <w:tc>
          <w:tcPr>
            <w:tcW w:w="1004" w:type="dxa"/>
            <w:noWrap/>
            <w:vAlign w:val="center"/>
            <w:hideMark/>
          </w:tcPr>
          <w:p w14:paraId="0C4AB456" w14:textId="77777777" w:rsidR="00CD447A" w:rsidRPr="00E60DC6" w:rsidRDefault="00CD447A" w:rsidP="00E60DC6">
            <w:pPr>
              <w:pStyle w:val="ExhibitText"/>
              <w:jc w:val="right"/>
            </w:pPr>
            <w:r w:rsidRPr="00E60DC6">
              <w:t>1.77</w:t>
            </w:r>
          </w:p>
        </w:tc>
        <w:tc>
          <w:tcPr>
            <w:tcW w:w="1005" w:type="dxa"/>
            <w:noWrap/>
            <w:vAlign w:val="center"/>
            <w:hideMark/>
          </w:tcPr>
          <w:p w14:paraId="28F50E80" w14:textId="77777777" w:rsidR="00CD447A" w:rsidRPr="00E60DC6" w:rsidRDefault="00CD447A" w:rsidP="00E60DC6">
            <w:pPr>
              <w:pStyle w:val="ExhibitText"/>
              <w:jc w:val="right"/>
            </w:pPr>
            <w:r w:rsidRPr="00E60DC6">
              <w:t>1.73</w:t>
            </w:r>
          </w:p>
        </w:tc>
      </w:tr>
      <w:tr w:rsidR="00E60DC6" w:rsidRPr="00E60DC6" w14:paraId="537347EB" w14:textId="77777777" w:rsidTr="00BD521C">
        <w:trPr>
          <w:trHeight w:val="288"/>
          <w:jc w:val="center"/>
        </w:trPr>
        <w:tc>
          <w:tcPr>
            <w:tcW w:w="3325" w:type="dxa"/>
            <w:noWrap/>
            <w:vAlign w:val="center"/>
            <w:hideMark/>
          </w:tcPr>
          <w:p w14:paraId="3B2C727A" w14:textId="77777777" w:rsidR="00CD447A" w:rsidRPr="00E60DC6" w:rsidRDefault="00CD447A" w:rsidP="00E60DC6">
            <w:pPr>
              <w:pStyle w:val="ExhibitText"/>
              <w:jc w:val="left"/>
            </w:pPr>
            <w:r w:rsidRPr="00E60DC6">
              <w:t>% Change in Basic Earnings Per Share</w:t>
            </w:r>
          </w:p>
        </w:tc>
        <w:tc>
          <w:tcPr>
            <w:tcW w:w="1004" w:type="dxa"/>
            <w:noWrap/>
            <w:vAlign w:val="center"/>
            <w:hideMark/>
          </w:tcPr>
          <w:p w14:paraId="333096BA" w14:textId="153C6362" w:rsidR="00CD447A" w:rsidRPr="00E60DC6" w:rsidRDefault="00CD447A" w:rsidP="00E60DC6">
            <w:pPr>
              <w:pStyle w:val="ExhibitText"/>
              <w:jc w:val="right"/>
            </w:pPr>
            <w:r w:rsidRPr="00E60DC6">
              <w:t>34.4</w:t>
            </w:r>
            <w:r w:rsidR="00BD521C">
              <w:t>0</w:t>
            </w:r>
          </w:p>
        </w:tc>
        <w:tc>
          <w:tcPr>
            <w:tcW w:w="1004" w:type="dxa"/>
            <w:noWrap/>
            <w:vAlign w:val="center"/>
            <w:hideMark/>
          </w:tcPr>
          <w:p w14:paraId="6A132054" w14:textId="2C777A61" w:rsidR="00CD447A" w:rsidRPr="00E60DC6" w:rsidRDefault="00CD447A" w:rsidP="00E60DC6">
            <w:pPr>
              <w:pStyle w:val="ExhibitText"/>
              <w:jc w:val="right"/>
            </w:pPr>
            <w:r w:rsidRPr="00E60DC6">
              <w:t>17.4</w:t>
            </w:r>
            <w:r w:rsidR="00BD521C">
              <w:t>0</w:t>
            </w:r>
          </w:p>
        </w:tc>
        <w:tc>
          <w:tcPr>
            <w:tcW w:w="1004" w:type="dxa"/>
            <w:noWrap/>
            <w:vAlign w:val="center"/>
            <w:hideMark/>
          </w:tcPr>
          <w:p w14:paraId="7ACC30A5" w14:textId="0ADD0E07" w:rsidR="00CD447A" w:rsidRPr="00E60DC6" w:rsidRDefault="00CD447A" w:rsidP="00E60DC6">
            <w:pPr>
              <w:pStyle w:val="ExhibitText"/>
              <w:jc w:val="right"/>
            </w:pPr>
            <w:r w:rsidRPr="00E60DC6">
              <w:t>6.3</w:t>
            </w:r>
            <w:r w:rsidR="00BD521C">
              <w:t>0</w:t>
            </w:r>
          </w:p>
        </w:tc>
        <w:tc>
          <w:tcPr>
            <w:tcW w:w="1004" w:type="dxa"/>
            <w:noWrap/>
            <w:vAlign w:val="center"/>
            <w:hideMark/>
          </w:tcPr>
          <w:p w14:paraId="06732CFF" w14:textId="2DF2840B" w:rsidR="00CD447A" w:rsidRPr="00E60DC6" w:rsidRDefault="00CD447A" w:rsidP="00E60DC6">
            <w:pPr>
              <w:pStyle w:val="ExhibitText"/>
              <w:jc w:val="right"/>
            </w:pPr>
            <w:r w:rsidRPr="00E60DC6">
              <w:t>10.6</w:t>
            </w:r>
            <w:r w:rsidR="00BD521C">
              <w:t>0</w:t>
            </w:r>
          </w:p>
        </w:tc>
        <w:tc>
          <w:tcPr>
            <w:tcW w:w="1004" w:type="dxa"/>
            <w:noWrap/>
            <w:vAlign w:val="center"/>
            <w:hideMark/>
          </w:tcPr>
          <w:p w14:paraId="0B91DA47" w14:textId="4057664A" w:rsidR="00CD447A" w:rsidRPr="00E60DC6" w:rsidRDefault="00CD447A" w:rsidP="00E60DC6">
            <w:pPr>
              <w:pStyle w:val="ExhibitText"/>
              <w:jc w:val="right"/>
            </w:pPr>
            <w:r w:rsidRPr="00E60DC6">
              <w:t>6</w:t>
            </w:r>
            <w:r w:rsidR="00BD521C">
              <w:t>.00</w:t>
            </w:r>
          </w:p>
        </w:tc>
        <w:tc>
          <w:tcPr>
            <w:tcW w:w="1005" w:type="dxa"/>
            <w:noWrap/>
            <w:vAlign w:val="center"/>
            <w:hideMark/>
          </w:tcPr>
          <w:p w14:paraId="756F8CA3" w14:textId="71329ACB" w:rsidR="00CD447A" w:rsidRPr="00E60DC6" w:rsidRDefault="00BD521C" w:rsidP="00E60DC6">
            <w:pPr>
              <w:pStyle w:val="ExhibitText"/>
              <w:jc w:val="right"/>
            </w:pPr>
            <w:r>
              <w:t>−</w:t>
            </w:r>
            <w:r w:rsidR="00CD447A" w:rsidRPr="00E60DC6">
              <w:t>2.3</w:t>
            </w:r>
            <w:r>
              <w:t>0</w:t>
            </w:r>
          </w:p>
        </w:tc>
      </w:tr>
      <w:tr w:rsidR="00E60DC6" w:rsidRPr="00E60DC6" w14:paraId="720DA025" w14:textId="77777777" w:rsidTr="00BD521C">
        <w:trPr>
          <w:trHeight w:val="288"/>
          <w:jc w:val="center"/>
        </w:trPr>
        <w:tc>
          <w:tcPr>
            <w:tcW w:w="3325" w:type="dxa"/>
            <w:noWrap/>
            <w:vAlign w:val="center"/>
          </w:tcPr>
          <w:p w14:paraId="2BA6AC5E" w14:textId="0C2F5D15" w:rsidR="003D33C7" w:rsidRPr="00E60DC6" w:rsidRDefault="003D33C7" w:rsidP="00BD521C">
            <w:pPr>
              <w:pStyle w:val="ExhibitText"/>
              <w:jc w:val="left"/>
            </w:pPr>
            <w:r w:rsidRPr="00E60DC6">
              <w:t xml:space="preserve">Net </w:t>
            </w:r>
            <w:r w:rsidR="00BD521C">
              <w:t>S</w:t>
            </w:r>
            <w:r w:rsidRPr="00E60DC6">
              <w:t>ales ($ million)</w:t>
            </w:r>
          </w:p>
        </w:tc>
        <w:tc>
          <w:tcPr>
            <w:tcW w:w="1004" w:type="dxa"/>
            <w:noWrap/>
            <w:vAlign w:val="center"/>
          </w:tcPr>
          <w:p w14:paraId="342F4B18" w14:textId="24C7F0D5" w:rsidR="003D33C7" w:rsidRPr="00E60DC6" w:rsidRDefault="003D33C7" w:rsidP="00E60DC6">
            <w:pPr>
              <w:pStyle w:val="ExhibitText"/>
              <w:jc w:val="right"/>
            </w:pPr>
            <w:r w:rsidRPr="00E60DC6">
              <w:t>2</w:t>
            </w:r>
            <w:r w:rsidR="00BD521C">
              <w:t>,</w:t>
            </w:r>
            <w:r w:rsidRPr="00E60DC6">
              <w:t>766.9</w:t>
            </w:r>
            <w:r w:rsidR="00BD521C">
              <w:t>0</w:t>
            </w:r>
          </w:p>
        </w:tc>
        <w:tc>
          <w:tcPr>
            <w:tcW w:w="1004" w:type="dxa"/>
            <w:noWrap/>
            <w:vAlign w:val="center"/>
          </w:tcPr>
          <w:p w14:paraId="1560B35C" w14:textId="2853A06C" w:rsidR="003D33C7" w:rsidRPr="00E60DC6" w:rsidRDefault="003D33C7" w:rsidP="00E60DC6">
            <w:pPr>
              <w:pStyle w:val="ExhibitText"/>
              <w:jc w:val="right"/>
            </w:pPr>
            <w:r w:rsidRPr="00E60DC6">
              <w:t>3</w:t>
            </w:r>
            <w:r w:rsidR="00BD521C">
              <w:t>,</w:t>
            </w:r>
            <w:r w:rsidRPr="00E60DC6">
              <w:t>133.6</w:t>
            </w:r>
            <w:r w:rsidR="00BD521C">
              <w:t>0</w:t>
            </w:r>
          </w:p>
        </w:tc>
        <w:tc>
          <w:tcPr>
            <w:tcW w:w="1004" w:type="dxa"/>
            <w:noWrap/>
            <w:vAlign w:val="center"/>
          </w:tcPr>
          <w:p w14:paraId="39CD8985" w14:textId="24B7A368" w:rsidR="003D33C7" w:rsidRPr="00E60DC6" w:rsidRDefault="003D33C7" w:rsidP="00E60DC6">
            <w:pPr>
              <w:pStyle w:val="ExhibitText"/>
              <w:jc w:val="right"/>
            </w:pPr>
            <w:r w:rsidRPr="00E60DC6">
              <w:t>3</w:t>
            </w:r>
            <w:r w:rsidR="00BD521C">
              <w:t>,</w:t>
            </w:r>
            <w:r w:rsidRPr="00E60DC6">
              <w:t>326.1</w:t>
            </w:r>
            <w:r w:rsidR="00BD521C">
              <w:t>0</w:t>
            </w:r>
          </w:p>
        </w:tc>
        <w:tc>
          <w:tcPr>
            <w:tcW w:w="1004" w:type="dxa"/>
            <w:noWrap/>
            <w:vAlign w:val="center"/>
          </w:tcPr>
          <w:p w14:paraId="1D217688" w14:textId="2F3A40A9" w:rsidR="003D33C7" w:rsidRPr="00E60DC6" w:rsidRDefault="003D33C7" w:rsidP="00E60DC6">
            <w:pPr>
              <w:pStyle w:val="ExhibitText"/>
              <w:jc w:val="right"/>
            </w:pPr>
            <w:r w:rsidRPr="00E60DC6">
              <w:t>3</w:t>
            </w:r>
            <w:r w:rsidR="00BD521C">
              <w:t>,</w:t>
            </w:r>
            <w:r w:rsidRPr="00E60DC6">
              <w:t>733.5</w:t>
            </w:r>
            <w:r w:rsidR="00BD521C">
              <w:t>0</w:t>
            </w:r>
          </w:p>
        </w:tc>
        <w:tc>
          <w:tcPr>
            <w:tcW w:w="1004" w:type="dxa"/>
            <w:noWrap/>
            <w:vAlign w:val="center"/>
          </w:tcPr>
          <w:p w14:paraId="27CCF043" w14:textId="2536F314" w:rsidR="003D33C7" w:rsidRPr="00E60DC6" w:rsidRDefault="003D33C7" w:rsidP="00E60DC6">
            <w:pPr>
              <w:pStyle w:val="ExhibitText"/>
              <w:jc w:val="right"/>
            </w:pPr>
            <w:r w:rsidRPr="00E60DC6">
              <w:t>3</w:t>
            </w:r>
            <w:r w:rsidR="00BD521C">
              <w:t>,</w:t>
            </w:r>
            <w:r w:rsidRPr="00E60DC6">
              <w:t>869.2</w:t>
            </w:r>
            <w:r w:rsidR="00BD521C">
              <w:t>0</w:t>
            </w:r>
          </w:p>
        </w:tc>
        <w:tc>
          <w:tcPr>
            <w:tcW w:w="1005" w:type="dxa"/>
            <w:noWrap/>
            <w:vAlign w:val="center"/>
          </w:tcPr>
          <w:p w14:paraId="7C29FE4C" w14:textId="1C973C48" w:rsidR="003D33C7" w:rsidRPr="00E60DC6" w:rsidRDefault="003D33C7" w:rsidP="00E60DC6">
            <w:pPr>
              <w:pStyle w:val="ExhibitText"/>
              <w:jc w:val="right"/>
            </w:pPr>
            <w:r w:rsidRPr="00E60DC6">
              <w:t>3</w:t>
            </w:r>
            <w:r w:rsidR="00BD521C">
              <w:t>,</w:t>
            </w:r>
            <w:r w:rsidRPr="00E60DC6">
              <w:t>962</w:t>
            </w:r>
            <w:r w:rsidR="00BD521C">
              <w:t>.00</w:t>
            </w:r>
          </w:p>
        </w:tc>
      </w:tr>
      <w:tr w:rsidR="00E60DC6" w:rsidRPr="00E60DC6" w14:paraId="1B6F2FEE" w14:textId="77777777" w:rsidTr="00BD521C">
        <w:trPr>
          <w:trHeight w:val="288"/>
          <w:jc w:val="center"/>
        </w:trPr>
        <w:tc>
          <w:tcPr>
            <w:tcW w:w="3325" w:type="dxa"/>
            <w:noWrap/>
            <w:vAlign w:val="center"/>
          </w:tcPr>
          <w:p w14:paraId="04DF3FE7" w14:textId="36BF0D86" w:rsidR="003D33C7" w:rsidRPr="00E60DC6" w:rsidRDefault="003D33C7" w:rsidP="00E60DC6">
            <w:pPr>
              <w:pStyle w:val="ExhibitText"/>
              <w:jc w:val="left"/>
            </w:pPr>
            <w:r w:rsidRPr="00E60DC6">
              <w:t xml:space="preserve">Net </w:t>
            </w:r>
            <w:r w:rsidR="00BD521C">
              <w:t>C</w:t>
            </w:r>
            <w:r w:rsidRPr="00E60DC6">
              <w:t xml:space="preserve">apital </w:t>
            </w:r>
            <w:r w:rsidR="00BD521C">
              <w:t>E</w:t>
            </w:r>
            <w:r w:rsidRPr="00E60DC6">
              <w:t>xpenditure ($ million)</w:t>
            </w:r>
          </w:p>
        </w:tc>
        <w:tc>
          <w:tcPr>
            <w:tcW w:w="1004" w:type="dxa"/>
            <w:noWrap/>
            <w:vAlign w:val="center"/>
          </w:tcPr>
          <w:p w14:paraId="03A340FC" w14:textId="1A22C210" w:rsidR="003D33C7" w:rsidRPr="00E60DC6" w:rsidRDefault="003D33C7" w:rsidP="00E60DC6">
            <w:pPr>
              <w:pStyle w:val="ExhibitText"/>
              <w:jc w:val="right"/>
            </w:pPr>
            <w:r w:rsidRPr="00E60DC6">
              <w:t>116.48</w:t>
            </w:r>
          </w:p>
        </w:tc>
        <w:tc>
          <w:tcPr>
            <w:tcW w:w="1004" w:type="dxa"/>
            <w:noWrap/>
            <w:vAlign w:val="center"/>
          </w:tcPr>
          <w:p w14:paraId="2900C2A3" w14:textId="7100A295" w:rsidR="003D33C7" w:rsidRPr="00E60DC6" w:rsidRDefault="003D33C7" w:rsidP="00E60DC6">
            <w:pPr>
              <w:pStyle w:val="ExhibitText"/>
              <w:jc w:val="right"/>
            </w:pPr>
            <w:r w:rsidRPr="00E60DC6">
              <w:t>133.88</w:t>
            </w:r>
          </w:p>
        </w:tc>
        <w:tc>
          <w:tcPr>
            <w:tcW w:w="1004" w:type="dxa"/>
            <w:noWrap/>
            <w:vAlign w:val="center"/>
          </w:tcPr>
          <w:p w14:paraId="1D37BECF" w14:textId="367FA9BE" w:rsidR="003D33C7" w:rsidRPr="00E60DC6" w:rsidRDefault="003D33C7" w:rsidP="00E60DC6">
            <w:pPr>
              <w:pStyle w:val="ExhibitText"/>
              <w:jc w:val="right"/>
            </w:pPr>
            <w:r w:rsidRPr="00E60DC6">
              <w:t>201.55</w:t>
            </w:r>
          </w:p>
        </w:tc>
        <w:tc>
          <w:tcPr>
            <w:tcW w:w="1004" w:type="dxa"/>
            <w:noWrap/>
            <w:vAlign w:val="center"/>
          </w:tcPr>
          <w:p w14:paraId="7E9FCBA2" w14:textId="16683925" w:rsidR="003D33C7" w:rsidRPr="00E60DC6" w:rsidRDefault="003D33C7" w:rsidP="00E60DC6">
            <w:pPr>
              <w:pStyle w:val="ExhibitText"/>
              <w:jc w:val="right"/>
            </w:pPr>
            <w:r w:rsidRPr="00E60DC6">
              <w:t>183.65</w:t>
            </w:r>
          </w:p>
        </w:tc>
        <w:tc>
          <w:tcPr>
            <w:tcW w:w="1004" w:type="dxa"/>
            <w:noWrap/>
            <w:vAlign w:val="center"/>
          </w:tcPr>
          <w:p w14:paraId="53540E25" w14:textId="724592C2" w:rsidR="003D33C7" w:rsidRPr="00E60DC6" w:rsidRDefault="003D33C7" w:rsidP="00E60DC6">
            <w:pPr>
              <w:pStyle w:val="ExhibitText"/>
              <w:jc w:val="right"/>
            </w:pPr>
            <w:r w:rsidRPr="00E60DC6">
              <w:t>145.23</w:t>
            </w:r>
          </w:p>
        </w:tc>
        <w:tc>
          <w:tcPr>
            <w:tcW w:w="1005" w:type="dxa"/>
            <w:noWrap/>
            <w:vAlign w:val="center"/>
          </w:tcPr>
          <w:p w14:paraId="5AAF8ADD" w14:textId="673826FC" w:rsidR="003D33C7" w:rsidRPr="00E60DC6" w:rsidRDefault="003D33C7" w:rsidP="00E60DC6">
            <w:pPr>
              <w:pStyle w:val="ExhibitText"/>
              <w:jc w:val="right"/>
            </w:pPr>
            <w:r w:rsidRPr="00E60DC6">
              <w:t>182.94</w:t>
            </w:r>
          </w:p>
        </w:tc>
      </w:tr>
    </w:tbl>
    <w:p w14:paraId="089AE235" w14:textId="77777777" w:rsidR="00A92603" w:rsidRDefault="00A92603" w:rsidP="00C528D7">
      <w:pPr>
        <w:pStyle w:val="ExhibitText"/>
      </w:pPr>
    </w:p>
    <w:p w14:paraId="727552A2" w14:textId="6F7F0107" w:rsidR="00BD521C" w:rsidRDefault="00BD521C" w:rsidP="00C528D7">
      <w:pPr>
        <w:pStyle w:val="Footnote"/>
      </w:pPr>
      <w:r>
        <w:t xml:space="preserve">Note: All dollar amounts are </w:t>
      </w:r>
      <w:proofErr w:type="gramStart"/>
      <w:r>
        <w:t>US</w:t>
      </w:r>
      <w:proofErr w:type="gramEnd"/>
      <w:r>
        <w:t>$.</w:t>
      </w:r>
    </w:p>
    <w:p w14:paraId="0D98C8E1" w14:textId="15A05C57" w:rsidR="00CD447A" w:rsidRPr="007460B3" w:rsidRDefault="00CD447A" w:rsidP="00C528D7">
      <w:pPr>
        <w:pStyle w:val="Footnote"/>
        <w:rPr>
          <w:spacing w:val="-2"/>
        </w:rPr>
      </w:pPr>
      <w:proofErr w:type="gramStart"/>
      <w:r w:rsidRPr="007460B3">
        <w:rPr>
          <w:spacing w:val="-2"/>
        </w:rPr>
        <w:t>Source: Developed by the authors based on Fastenal Co</w:t>
      </w:r>
      <w:r w:rsidR="00DA5EAB" w:rsidRPr="007460B3">
        <w:rPr>
          <w:spacing w:val="-2"/>
        </w:rPr>
        <w:t>mpany, “</w:t>
      </w:r>
      <w:r w:rsidRPr="007460B3">
        <w:rPr>
          <w:spacing w:val="-2"/>
        </w:rPr>
        <w:t xml:space="preserve">Form 10-K </w:t>
      </w:r>
      <w:r w:rsidR="00DA5EAB" w:rsidRPr="007460B3">
        <w:rPr>
          <w:spacing w:val="-2"/>
        </w:rPr>
        <w:t xml:space="preserve">for the Period Ending December 31, </w:t>
      </w:r>
      <w:r w:rsidRPr="007460B3">
        <w:rPr>
          <w:spacing w:val="-2"/>
        </w:rPr>
        <w:t xml:space="preserve">2012,” </w:t>
      </w:r>
      <w:r w:rsidR="00DA5EAB" w:rsidRPr="007460B3">
        <w:rPr>
          <w:spacing w:val="-2"/>
        </w:rPr>
        <w:t>EDGAR Online</w:t>
      </w:r>
      <w:r w:rsidRPr="007460B3">
        <w:rPr>
          <w:spacing w:val="-2"/>
        </w:rPr>
        <w:t>, February 7, 2013, accessed April 14, 2017, http://files.shareholder.com/downloads/FAST/4661898678x0xS815556-13-13/815556/filing.pdf</w:t>
      </w:r>
      <w:r w:rsidR="00DA5EAB" w:rsidRPr="007460B3">
        <w:rPr>
          <w:spacing w:val="-2"/>
        </w:rPr>
        <w:t>; Fastenal Company, “Form 10-K for the Period Ending December 31, 2014” EDGAR Online, February 6, 2014, accessed April 14, 2017, http://files.shareholder.com/downloads/FAST/4661898678x0xS815556-14-16/815556/filing.pdf; Fastenal Company, “Form 10-K for the Period Ending December 31, 2016,” EDGAR online, February 6, 2017, accessed April 14, 2017, http://files.shareholder.com/downloads/FAST/4661898678x0xS815556-17-9/815556/filing.pdf.</w:t>
      </w:r>
      <w:proofErr w:type="gramEnd"/>
    </w:p>
    <w:p w14:paraId="395F1E4E" w14:textId="77777777" w:rsidR="00CD447A" w:rsidRPr="007460B3" w:rsidRDefault="00CD447A" w:rsidP="00C528D7">
      <w:pPr>
        <w:pStyle w:val="ExhibitText"/>
        <w:rPr>
          <w:spacing w:val="-2"/>
        </w:rPr>
      </w:pPr>
    </w:p>
    <w:p w14:paraId="2C7DCDD2" w14:textId="77777777" w:rsidR="000E71FE" w:rsidRDefault="000E71FE" w:rsidP="00C528D7">
      <w:pPr>
        <w:pStyle w:val="ExhibitText"/>
      </w:pPr>
      <w:r>
        <w:br w:type="page"/>
      </w:r>
    </w:p>
    <w:p w14:paraId="111A6384" w14:textId="6B674FCF" w:rsidR="00CD447A" w:rsidRDefault="00CD447A" w:rsidP="00C37FDE">
      <w:pPr>
        <w:pStyle w:val="ExhibitHeading"/>
        <w:outlineLvl w:val="0"/>
      </w:pPr>
      <w:r>
        <w:t xml:space="preserve">EXHIBIT </w:t>
      </w:r>
      <w:r w:rsidR="000E71FE">
        <w:t>3</w:t>
      </w:r>
      <w:r w:rsidRPr="00147293">
        <w:t>:</w:t>
      </w:r>
      <w:r>
        <w:t xml:space="preserve"> FASTENAL</w:t>
      </w:r>
      <w:r w:rsidR="00BD521C">
        <w:t>—</w:t>
      </w:r>
      <w:r>
        <w:t>REGION</w:t>
      </w:r>
      <w:r w:rsidR="00BD521C">
        <w:t>al</w:t>
      </w:r>
      <w:r>
        <w:t xml:space="preserve"> CONTRIBUTION TO NET SALES</w:t>
      </w:r>
      <w:r w:rsidR="00BD521C">
        <w:t xml:space="preserve">, </w:t>
      </w:r>
      <w:r>
        <w:t>2011</w:t>
      </w:r>
      <w:r w:rsidR="00BD521C">
        <w:t>–</w:t>
      </w:r>
      <w:r>
        <w:t>2016</w:t>
      </w:r>
      <w:r w:rsidR="00BD521C">
        <w:t xml:space="preserve"> (%</w:t>
      </w:r>
      <w:r>
        <w:t>)</w:t>
      </w:r>
    </w:p>
    <w:p w14:paraId="3C6875E0" w14:textId="77777777" w:rsidR="00CD447A" w:rsidRDefault="00CD447A" w:rsidP="00C528D7">
      <w:pPr>
        <w:pStyle w:val="ExhibitText"/>
      </w:pPr>
    </w:p>
    <w:tbl>
      <w:tblPr>
        <w:tblW w:w="5000" w:type="pct"/>
        <w:jc w:val="center"/>
        <w:tblCellMar>
          <w:top w:w="15" w:type="dxa"/>
          <w:bottom w:w="15" w:type="dxa"/>
        </w:tblCellMar>
        <w:tblLook w:val="04A0" w:firstRow="1" w:lastRow="0" w:firstColumn="1" w:lastColumn="0" w:noHBand="0" w:noVBand="1"/>
      </w:tblPr>
      <w:tblGrid>
        <w:gridCol w:w="3061"/>
        <w:gridCol w:w="1048"/>
        <w:gridCol w:w="1048"/>
        <w:gridCol w:w="1048"/>
        <w:gridCol w:w="1048"/>
        <w:gridCol w:w="1048"/>
        <w:gridCol w:w="1049"/>
      </w:tblGrid>
      <w:tr w:rsidR="00CD447A" w:rsidRPr="00D479F4" w14:paraId="0736D64F" w14:textId="77777777" w:rsidTr="00BD521C">
        <w:trPr>
          <w:trHeight w:val="288"/>
          <w:jc w:val="center"/>
        </w:trPr>
        <w:tc>
          <w:tcPr>
            <w:tcW w:w="3061" w:type="dxa"/>
            <w:tcBorders>
              <w:top w:val="single" w:sz="4" w:space="0" w:color="auto"/>
              <w:left w:val="single" w:sz="4" w:space="0" w:color="auto"/>
              <w:bottom w:val="single" w:sz="4" w:space="0" w:color="auto"/>
              <w:right w:val="single" w:sz="4" w:space="0" w:color="auto"/>
            </w:tcBorders>
            <w:noWrap/>
            <w:vAlign w:val="center"/>
            <w:hideMark/>
          </w:tcPr>
          <w:p w14:paraId="0E7EF1B0" w14:textId="77777777" w:rsidR="00CD447A" w:rsidRPr="00D479F4" w:rsidRDefault="00CD447A" w:rsidP="00BD521C">
            <w:pPr>
              <w:pStyle w:val="ExhibitText"/>
              <w:jc w:val="left"/>
              <w:rPr>
                <w:lang w:eastAsia="en-GB"/>
              </w:rPr>
            </w:pP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370AA236" w14:textId="77777777" w:rsidR="00CD447A" w:rsidRPr="00D479F4" w:rsidRDefault="00CD447A" w:rsidP="00BD521C">
            <w:pPr>
              <w:pStyle w:val="ExhibitText"/>
              <w:jc w:val="right"/>
              <w:rPr>
                <w:b/>
                <w:bCs/>
                <w:color w:val="000000"/>
                <w:lang w:eastAsia="en-GB"/>
              </w:rPr>
            </w:pPr>
            <w:r w:rsidRPr="00D479F4">
              <w:rPr>
                <w:b/>
                <w:bCs/>
                <w:color w:val="000000"/>
                <w:lang w:eastAsia="en-GB"/>
              </w:rPr>
              <w:t>2011</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2DFDD114" w14:textId="77777777" w:rsidR="00CD447A" w:rsidRPr="00D479F4" w:rsidRDefault="00CD447A" w:rsidP="00BD521C">
            <w:pPr>
              <w:pStyle w:val="ExhibitText"/>
              <w:jc w:val="right"/>
              <w:rPr>
                <w:b/>
                <w:bCs/>
                <w:color w:val="000000"/>
                <w:lang w:eastAsia="en-GB"/>
              </w:rPr>
            </w:pPr>
            <w:r w:rsidRPr="00D479F4">
              <w:rPr>
                <w:b/>
                <w:bCs/>
                <w:color w:val="000000"/>
                <w:lang w:eastAsia="en-GB"/>
              </w:rPr>
              <w:t>2012</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7D4AAF79" w14:textId="77777777" w:rsidR="00CD447A" w:rsidRPr="00D479F4" w:rsidRDefault="00CD447A" w:rsidP="00BD521C">
            <w:pPr>
              <w:pStyle w:val="ExhibitText"/>
              <w:jc w:val="right"/>
              <w:rPr>
                <w:b/>
                <w:bCs/>
                <w:color w:val="000000"/>
                <w:lang w:eastAsia="en-GB"/>
              </w:rPr>
            </w:pPr>
            <w:r w:rsidRPr="00D479F4">
              <w:rPr>
                <w:b/>
                <w:bCs/>
                <w:color w:val="000000"/>
                <w:lang w:eastAsia="en-GB"/>
              </w:rPr>
              <w:t>2013</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353AB28A" w14:textId="77777777" w:rsidR="00CD447A" w:rsidRPr="00D479F4" w:rsidRDefault="00CD447A" w:rsidP="00BD521C">
            <w:pPr>
              <w:pStyle w:val="ExhibitText"/>
              <w:jc w:val="right"/>
              <w:rPr>
                <w:b/>
                <w:bCs/>
                <w:color w:val="000000"/>
                <w:lang w:eastAsia="en-GB"/>
              </w:rPr>
            </w:pPr>
            <w:r w:rsidRPr="00D479F4">
              <w:rPr>
                <w:b/>
                <w:bCs/>
                <w:color w:val="000000"/>
                <w:lang w:eastAsia="en-GB"/>
              </w:rPr>
              <w:t>2014</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27E01C18" w14:textId="77777777" w:rsidR="00CD447A" w:rsidRPr="00D479F4" w:rsidRDefault="00CD447A" w:rsidP="00BD521C">
            <w:pPr>
              <w:pStyle w:val="ExhibitText"/>
              <w:jc w:val="right"/>
              <w:rPr>
                <w:b/>
                <w:bCs/>
                <w:color w:val="000000"/>
                <w:lang w:eastAsia="en-GB"/>
              </w:rPr>
            </w:pPr>
            <w:r w:rsidRPr="00D479F4">
              <w:rPr>
                <w:b/>
                <w:bCs/>
                <w:color w:val="000000"/>
                <w:lang w:eastAsia="en-GB"/>
              </w:rPr>
              <w:t>2015</w:t>
            </w:r>
          </w:p>
        </w:tc>
        <w:tc>
          <w:tcPr>
            <w:tcW w:w="1049" w:type="dxa"/>
            <w:tcBorders>
              <w:top w:val="single" w:sz="4" w:space="0" w:color="auto"/>
              <w:left w:val="single" w:sz="4" w:space="0" w:color="auto"/>
              <w:bottom w:val="single" w:sz="4" w:space="0" w:color="auto"/>
              <w:right w:val="single" w:sz="4" w:space="0" w:color="auto"/>
            </w:tcBorders>
            <w:noWrap/>
            <w:vAlign w:val="center"/>
            <w:hideMark/>
          </w:tcPr>
          <w:p w14:paraId="5BA294E4" w14:textId="77777777" w:rsidR="00CD447A" w:rsidRPr="00D479F4" w:rsidRDefault="00CD447A" w:rsidP="00BD521C">
            <w:pPr>
              <w:pStyle w:val="ExhibitText"/>
              <w:jc w:val="right"/>
              <w:rPr>
                <w:b/>
                <w:bCs/>
                <w:color w:val="000000"/>
                <w:lang w:eastAsia="en-GB"/>
              </w:rPr>
            </w:pPr>
            <w:r w:rsidRPr="00D479F4">
              <w:rPr>
                <w:b/>
                <w:bCs/>
                <w:color w:val="000000"/>
                <w:lang w:eastAsia="en-GB"/>
              </w:rPr>
              <w:t>2016</w:t>
            </w:r>
          </w:p>
        </w:tc>
      </w:tr>
      <w:tr w:rsidR="00CD447A" w:rsidRPr="00D479F4" w14:paraId="7B4D9F2B" w14:textId="77777777" w:rsidTr="00BD521C">
        <w:trPr>
          <w:trHeight w:val="288"/>
          <w:jc w:val="center"/>
        </w:trPr>
        <w:tc>
          <w:tcPr>
            <w:tcW w:w="3061" w:type="dxa"/>
            <w:tcBorders>
              <w:top w:val="single" w:sz="4" w:space="0" w:color="auto"/>
              <w:left w:val="single" w:sz="4" w:space="0" w:color="auto"/>
              <w:bottom w:val="single" w:sz="4" w:space="0" w:color="auto"/>
              <w:right w:val="single" w:sz="4" w:space="0" w:color="auto"/>
            </w:tcBorders>
            <w:noWrap/>
            <w:vAlign w:val="center"/>
            <w:hideMark/>
          </w:tcPr>
          <w:p w14:paraId="5DC84241" w14:textId="77777777" w:rsidR="00CD447A" w:rsidRPr="00CD447A" w:rsidRDefault="00CD447A" w:rsidP="00BD521C">
            <w:pPr>
              <w:pStyle w:val="ExhibitText"/>
              <w:jc w:val="left"/>
              <w:rPr>
                <w:color w:val="000000"/>
                <w:lang w:eastAsia="en-GB"/>
              </w:rPr>
            </w:pPr>
            <w:r w:rsidRPr="00CD447A">
              <w:rPr>
                <w:color w:val="000000"/>
                <w:lang w:eastAsia="en-GB"/>
              </w:rPr>
              <w:t>USA</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66A2A23C" w14:textId="77777777" w:rsidR="00CD447A" w:rsidRPr="00D479F4" w:rsidRDefault="00CD447A" w:rsidP="00BD521C">
            <w:pPr>
              <w:pStyle w:val="ExhibitText"/>
              <w:jc w:val="right"/>
              <w:rPr>
                <w:color w:val="000000"/>
                <w:lang w:eastAsia="en-GB"/>
              </w:rPr>
            </w:pPr>
            <w:r w:rsidRPr="00D479F4">
              <w:rPr>
                <w:color w:val="000000"/>
                <w:lang w:eastAsia="en-GB"/>
              </w:rPr>
              <w:t>89.44</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0836C3D9" w14:textId="77777777" w:rsidR="00CD447A" w:rsidRPr="00D479F4" w:rsidRDefault="00CD447A" w:rsidP="00BD521C">
            <w:pPr>
              <w:pStyle w:val="ExhibitText"/>
              <w:jc w:val="right"/>
              <w:rPr>
                <w:color w:val="000000"/>
                <w:lang w:eastAsia="en-GB"/>
              </w:rPr>
            </w:pPr>
            <w:r w:rsidRPr="00D479F4">
              <w:rPr>
                <w:color w:val="000000"/>
                <w:lang w:eastAsia="en-GB"/>
              </w:rPr>
              <w:t>89.29</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38040C76" w14:textId="77777777" w:rsidR="00CD447A" w:rsidRPr="00D479F4" w:rsidRDefault="00CD447A" w:rsidP="00BD521C">
            <w:pPr>
              <w:pStyle w:val="ExhibitText"/>
              <w:jc w:val="right"/>
              <w:rPr>
                <w:color w:val="000000"/>
                <w:lang w:eastAsia="en-GB"/>
              </w:rPr>
            </w:pPr>
            <w:r w:rsidRPr="00D479F4">
              <w:rPr>
                <w:color w:val="000000"/>
                <w:lang w:eastAsia="en-GB"/>
              </w:rPr>
              <w:t>88.74</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0E5EE04A" w14:textId="77777777" w:rsidR="00CD447A" w:rsidRPr="00D479F4" w:rsidRDefault="00CD447A" w:rsidP="00BD521C">
            <w:pPr>
              <w:pStyle w:val="ExhibitText"/>
              <w:jc w:val="right"/>
              <w:rPr>
                <w:color w:val="000000"/>
                <w:lang w:eastAsia="en-GB"/>
              </w:rPr>
            </w:pPr>
            <w:r w:rsidRPr="00D479F4">
              <w:rPr>
                <w:color w:val="000000"/>
                <w:lang w:eastAsia="en-GB"/>
              </w:rPr>
              <w:t>88.61</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68CF2D0E" w14:textId="77777777" w:rsidR="00CD447A" w:rsidRPr="00D479F4" w:rsidRDefault="00CD447A" w:rsidP="00BD521C">
            <w:pPr>
              <w:pStyle w:val="ExhibitText"/>
              <w:jc w:val="right"/>
              <w:rPr>
                <w:color w:val="000000"/>
                <w:lang w:eastAsia="en-GB"/>
              </w:rPr>
            </w:pPr>
            <w:r w:rsidRPr="00D479F4">
              <w:rPr>
                <w:color w:val="000000"/>
                <w:lang w:eastAsia="en-GB"/>
              </w:rPr>
              <w:t>88.94</w:t>
            </w:r>
          </w:p>
        </w:tc>
        <w:tc>
          <w:tcPr>
            <w:tcW w:w="1049" w:type="dxa"/>
            <w:tcBorders>
              <w:top w:val="single" w:sz="4" w:space="0" w:color="auto"/>
              <w:left w:val="single" w:sz="4" w:space="0" w:color="auto"/>
              <w:bottom w:val="single" w:sz="4" w:space="0" w:color="auto"/>
              <w:right w:val="single" w:sz="4" w:space="0" w:color="auto"/>
            </w:tcBorders>
            <w:noWrap/>
            <w:vAlign w:val="center"/>
            <w:hideMark/>
          </w:tcPr>
          <w:p w14:paraId="6F00586F" w14:textId="77777777" w:rsidR="00CD447A" w:rsidRPr="00D479F4" w:rsidRDefault="00CD447A" w:rsidP="00BD521C">
            <w:pPr>
              <w:pStyle w:val="ExhibitText"/>
              <w:jc w:val="right"/>
              <w:rPr>
                <w:color w:val="000000"/>
                <w:lang w:eastAsia="en-GB"/>
              </w:rPr>
            </w:pPr>
            <w:r w:rsidRPr="00D479F4">
              <w:rPr>
                <w:color w:val="000000"/>
                <w:lang w:eastAsia="en-GB"/>
              </w:rPr>
              <w:t>88.17</w:t>
            </w:r>
          </w:p>
        </w:tc>
      </w:tr>
      <w:tr w:rsidR="00CD447A" w:rsidRPr="00D479F4" w14:paraId="7B3432C6" w14:textId="77777777" w:rsidTr="00BD521C">
        <w:trPr>
          <w:trHeight w:val="288"/>
          <w:jc w:val="center"/>
        </w:trPr>
        <w:tc>
          <w:tcPr>
            <w:tcW w:w="3061" w:type="dxa"/>
            <w:tcBorders>
              <w:top w:val="single" w:sz="4" w:space="0" w:color="auto"/>
              <w:left w:val="single" w:sz="4" w:space="0" w:color="auto"/>
              <w:bottom w:val="single" w:sz="4" w:space="0" w:color="auto"/>
              <w:right w:val="single" w:sz="4" w:space="0" w:color="auto"/>
            </w:tcBorders>
            <w:noWrap/>
            <w:vAlign w:val="center"/>
            <w:hideMark/>
          </w:tcPr>
          <w:p w14:paraId="6BE036C5" w14:textId="77777777" w:rsidR="00CD447A" w:rsidRPr="00CD447A" w:rsidRDefault="00CD447A" w:rsidP="00BD521C">
            <w:pPr>
              <w:pStyle w:val="ExhibitText"/>
              <w:jc w:val="left"/>
              <w:rPr>
                <w:color w:val="000000"/>
                <w:lang w:eastAsia="en-GB"/>
              </w:rPr>
            </w:pPr>
            <w:r w:rsidRPr="00CD447A">
              <w:rPr>
                <w:color w:val="000000"/>
                <w:lang w:eastAsia="en-GB"/>
              </w:rPr>
              <w:t>Canada</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13A2110A" w14:textId="77777777" w:rsidR="00CD447A" w:rsidRPr="00D479F4" w:rsidRDefault="00CD447A" w:rsidP="00BD521C">
            <w:pPr>
              <w:pStyle w:val="ExhibitText"/>
              <w:jc w:val="right"/>
              <w:rPr>
                <w:color w:val="000000"/>
                <w:lang w:eastAsia="en-GB"/>
              </w:rPr>
            </w:pPr>
            <w:r w:rsidRPr="00D479F4">
              <w:rPr>
                <w:color w:val="000000"/>
                <w:lang w:eastAsia="en-GB"/>
              </w:rPr>
              <w:t>7.18</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4B746EA5" w14:textId="77777777" w:rsidR="00CD447A" w:rsidRPr="00D479F4" w:rsidRDefault="00CD447A" w:rsidP="00BD521C">
            <w:pPr>
              <w:pStyle w:val="ExhibitText"/>
              <w:jc w:val="right"/>
              <w:rPr>
                <w:color w:val="000000"/>
                <w:lang w:eastAsia="en-GB"/>
              </w:rPr>
            </w:pPr>
            <w:r w:rsidRPr="00D479F4">
              <w:rPr>
                <w:color w:val="000000"/>
                <w:lang w:eastAsia="en-GB"/>
              </w:rPr>
              <w:t>6.98</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4CC58AC1" w14:textId="77777777" w:rsidR="00CD447A" w:rsidRPr="00D479F4" w:rsidRDefault="00CD447A" w:rsidP="00BD521C">
            <w:pPr>
              <w:pStyle w:val="ExhibitText"/>
              <w:jc w:val="right"/>
              <w:rPr>
                <w:color w:val="000000"/>
                <w:lang w:eastAsia="en-GB"/>
              </w:rPr>
            </w:pPr>
            <w:r w:rsidRPr="00D479F4">
              <w:rPr>
                <w:color w:val="000000"/>
                <w:lang w:eastAsia="en-GB"/>
              </w:rPr>
              <w:t>6.84</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5168EDA5" w14:textId="77777777" w:rsidR="00CD447A" w:rsidRPr="00D479F4" w:rsidRDefault="00CD447A" w:rsidP="00BD521C">
            <w:pPr>
              <w:pStyle w:val="ExhibitText"/>
              <w:jc w:val="right"/>
              <w:rPr>
                <w:color w:val="000000"/>
                <w:lang w:eastAsia="en-GB"/>
              </w:rPr>
            </w:pPr>
            <w:r w:rsidRPr="00D479F4">
              <w:rPr>
                <w:color w:val="000000"/>
                <w:lang w:eastAsia="en-GB"/>
              </w:rPr>
              <w:t>6.39</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4171C37C" w14:textId="77777777" w:rsidR="00CD447A" w:rsidRPr="00D479F4" w:rsidRDefault="00CD447A" w:rsidP="00BD521C">
            <w:pPr>
              <w:pStyle w:val="ExhibitText"/>
              <w:jc w:val="right"/>
              <w:rPr>
                <w:color w:val="000000"/>
                <w:lang w:eastAsia="en-GB"/>
              </w:rPr>
            </w:pPr>
            <w:r w:rsidRPr="00D479F4">
              <w:rPr>
                <w:color w:val="000000"/>
                <w:lang w:eastAsia="en-GB"/>
              </w:rPr>
              <w:t>5.77</w:t>
            </w:r>
          </w:p>
        </w:tc>
        <w:tc>
          <w:tcPr>
            <w:tcW w:w="1049" w:type="dxa"/>
            <w:tcBorders>
              <w:top w:val="single" w:sz="4" w:space="0" w:color="auto"/>
              <w:left w:val="single" w:sz="4" w:space="0" w:color="auto"/>
              <w:bottom w:val="single" w:sz="4" w:space="0" w:color="auto"/>
              <w:right w:val="single" w:sz="4" w:space="0" w:color="auto"/>
            </w:tcBorders>
            <w:noWrap/>
            <w:vAlign w:val="center"/>
            <w:hideMark/>
          </w:tcPr>
          <w:p w14:paraId="44653F24" w14:textId="77777777" w:rsidR="00CD447A" w:rsidRPr="00D479F4" w:rsidRDefault="00CD447A" w:rsidP="00BD521C">
            <w:pPr>
              <w:pStyle w:val="ExhibitText"/>
              <w:jc w:val="right"/>
              <w:rPr>
                <w:color w:val="000000"/>
                <w:lang w:eastAsia="en-GB"/>
              </w:rPr>
            </w:pPr>
            <w:r w:rsidRPr="00D479F4">
              <w:rPr>
                <w:color w:val="000000"/>
                <w:lang w:eastAsia="en-GB"/>
              </w:rPr>
              <w:t>5.77</w:t>
            </w:r>
          </w:p>
        </w:tc>
      </w:tr>
      <w:tr w:rsidR="00CD447A" w:rsidRPr="00D479F4" w14:paraId="0AE019E3" w14:textId="77777777" w:rsidTr="00BD521C">
        <w:trPr>
          <w:trHeight w:val="288"/>
          <w:jc w:val="center"/>
        </w:trPr>
        <w:tc>
          <w:tcPr>
            <w:tcW w:w="3061" w:type="dxa"/>
            <w:tcBorders>
              <w:top w:val="single" w:sz="4" w:space="0" w:color="auto"/>
              <w:left w:val="single" w:sz="4" w:space="0" w:color="auto"/>
              <w:bottom w:val="single" w:sz="4" w:space="0" w:color="auto"/>
              <w:right w:val="single" w:sz="4" w:space="0" w:color="auto"/>
            </w:tcBorders>
            <w:noWrap/>
            <w:vAlign w:val="center"/>
            <w:hideMark/>
          </w:tcPr>
          <w:p w14:paraId="1C8CC8F2" w14:textId="77777777" w:rsidR="00CD447A" w:rsidRPr="00CD447A" w:rsidRDefault="00CD447A" w:rsidP="00BD521C">
            <w:pPr>
              <w:pStyle w:val="ExhibitText"/>
              <w:jc w:val="left"/>
              <w:rPr>
                <w:color w:val="000000"/>
                <w:lang w:eastAsia="en-GB"/>
              </w:rPr>
            </w:pPr>
            <w:r w:rsidRPr="00CD447A">
              <w:rPr>
                <w:color w:val="000000"/>
                <w:lang w:eastAsia="en-GB"/>
              </w:rPr>
              <w:t>Other Foreign Countries</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6005BEDC" w14:textId="77777777" w:rsidR="00CD447A" w:rsidRPr="00D479F4" w:rsidRDefault="00CD447A" w:rsidP="00BD521C">
            <w:pPr>
              <w:pStyle w:val="ExhibitText"/>
              <w:jc w:val="right"/>
              <w:rPr>
                <w:color w:val="000000"/>
                <w:lang w:eastAsia="en-GB"/>
              </w:rPr>
            </w:pPr>
            <w:r w:rsidRPr="00D479F4">
              <w:rPr>
                <w:color w:val="000000"/>
                <w:lang w:eastAsia="en-GB"/>
              </w:rPr>
              <w:t>3.38</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5777DAAF" w14:textId="77777777" w:rsidR="00CD447A" w:rsidRPr="00D479F4" w:rsidRDefault="00CD447A" w:rsidP="00BD521C">
            <w:pPr>
              <w:pStyle w:val="ExhibitText"/>
              <w:jc w:val="right"/>
              <w:rPr>
                <w:color w:val="000000"/>
                <w:lang w:eastAsia="en-GB"/>
              </w:rPr>
            </w:pPr>
            <w:r w:rsidRPr="00D479F4">
              <w:rPr>
                <w:color w:val="000000"/>
                <w:lang w:eastAsia="en-GB"/>
              </w:rPr>
              <w:t>3.73</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2C0D4078" w14:textId="77777777" w:rsidR="00CD447A" w:rsidRPr="00D479F4" w:rsidRDefault="00CD447A" w:rsidP="00BD521C">
            <w:pPr>
              <w:pStyle w:val="ExhibitText"/>
              <w:jc w:val="right"/>
              <w:rPr>
                <w:color w:val="000000"/>
                <w:lang w:eastAsia="en-GB"/>
              </w:rPr>
            </w:pPr>
            <w:r w:rsidRPr="00D479F4">
              <w:rPr>
                <w:color w:val="000000"/>
                <w:lang w:eastAsia="en-GB"/>
              </w:rPr>
              <w:t>4.42</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136F0DB8" w14:textId="77777777" w:rsidR="00CD447A" w:rsidRPr="00D479F4" w:rsidRDefault="00CD447A" w:rsidP="00BD521C">
            <w:pPr>
              <w:pStyle w:val="ExhibitText"/>
              <w:jc w:val="right"/>
              <w:rPr>
                <w:color w:val="000000"/>
                <w:lang w:eastAsia="en-GB"/>
              </w:rPr>
            </w:pPr>
            <w:r w:rsidRPr="00D479F4">
              <w:rPr>
                <w:color w:val="000000"/>
                <w:lang w:eastAsia="en-GB"/>
              </w:rPr>
              <w:t>5.00</w:t>
            </w:r>
          </w:p>
        </w:tc>
        <w:tc>
          <w:tcPr>
            <w:tcW w:w="1048" w:type="dxa"/>
            <w:tcBorders>
              <w:top w:val="single" w:sz="4" w:space="0" w:color="auto"/>
              <w:left w:val="single" w:sz="4" w:space="0" w:color="auto"/>
              <w:bottom w:val="single" w:sz="4" w:space="0" w:color="auto"/>
              <w:right w:val="single" w:sz="4" w:space="0" w:color="auto"/>
            </w:tcBorders>
            <w:noWrap/>
            <w:vAlign w:val="center"/>
            <w:hideMark/>
          </w:tcPr>
          <w:p w14:paraId="266E0252" w14:textId="77777777" w:rsidR="00CD447A" w:rsidRPr="00D479F4" w:rsidRDefault="00CD447A" w:rsidP="00BD521C">
            <w:pPr>
              <w:pStyle w:val="ExhibitText"/>
              <w:jc w:val="right"/>
              <w:rPr>
                <w:color w:val="000000"/>
                <w:lang w:eastAsia="en-GB"/>
              </w:rPr>
            </w:pPr>
            <w:r w:rsidRPr="00D479F4">
              <w:rPr>
                <w:color w:val="000000"/>
                <w:lang w:eastAsia="en-GB"/>
              </w:rPr>
              <w:t>5.29</w:t>
            </w:r>
          </w:p>
        </w:tc>
        <w:tc>
          <w:tcPr>
            <w:tcW w:w="1049" w:type="dxa"/>
            <w:tcBorders>
              <w:top w:val="single" w:sz="4" w:space="0" w:color="auto"/>
              <w:left w:val="single" w:sz="4" w:space="0" w:color="auto"/>
              <w:bottom w:val="single" w:sz="4" w:space="0" w:color="auto"/>
              <w:right w:val="single" w:sz="4" w:space="0" w:color="auto"/>
            </w:tcBorders>
            <w:noWrap/>
            <w:vAlign w:val="center"/>
            <w:hideMark/>
          </w:tcPr>
          <w:p w14:paraId="655BB949" w14:textId="77777777" w:rsidR="00CD447A" w:rsidRPr="00D479F4" w:rsidRDefault="00CD447A" w:rsidP="00BD521C">
            <w:pPr>
              <w:pStyle w:val="ExhibitText"/>
              <w:jc w:val="right"/>
              <w:rPr>
                <w:color w:val="000000"/>
                <w:lang w:eastAsia="en-GB"/>
              </w:rPr>
            </w:pPr>
            <w:r w:rsidRPr="00D479F4">
              <w:rPr>
                <w:color w:val="000000"/>
                <w:lang w:eastAsia="en-GB"/>
              </w:rPr>
              <w:t>6.05</w:t>
            </w:r>
          </w:p>
        </w:tc>
      </w:tr>
    </w:tbl>
    <w:p w14:paraId="524DD050" w14:textId="77777777" w:rsidR="00CD447A" w:rsidRDefault="00CD447A" w:rsidP="00C528D7">
      <w:pPr>
        <w:pStyle w:val="ExhibitText"/>
      </w:pPr>
    </w:p>
    <w:p w14:paraId="6468002D" w14:textId="409BA130" w:rsidR="00CD447A" w:rsidRPr="007460B3" w:rsidRDefault="00CD447A" w:rsidP="00C528D7">
      <w:pPr>
        <w:pStyle w:val="Footnote"/>
        <w:rPr>
          <w:spacing w:val="-2"/>
        </w:rPr>
      </w:pPr>
      <w:proofErr w:type="gramStart"/>
      <w:r w:rsidRPr="007460B3">
        <w:rPr>
          <w:spacing w:val="-2"/>
        </w:rPr>
        <w:t xml:space="preserve">Source: </w:t>
      </w:r>
      <w:r w:rsidR="00DA5EAB" w:rsidRPr="007460B3">
        <w:rPr>
          <w:spacing w:val="-2"/>
        </w:rPr>
        <w:t>Developed by the authors based on Fastenal Company, “Form 10-K for the Period Ending December 31, 2012,” EDGAR Online, February 7, 2013, accessed April 14, 2017, http://files.shareholder.com/downloads/FAST/4661898678x0xS815556-13-13/815556/filing.pdf; Fastenal Company, “Form 10-K for the Period Ending December 31, 2014” EDGAR Online, February 6, 2014, accessed April 14, 2017, http://files.shareholder.com/downloads/FAST/4661898678x0xS815556-14-16/815556/filing.pdf; Fastenal Company, “Form 10-K for the Period Ending December 31, 2016,” EDGAR online, February 6, 2017, accessed April 14, 2017, http://files.shareholder.com/downloads/FAST/4661898678x0xS815556-17-9/815556/filing.pdf.</w:t>
      </w:r>
      <w:proofErr w:type="gramEnd"/>
    </w:p>
    <w:p w14:paraId="04DB9D70" w14:textId="77777777" w:rsidR="00CD447A" w:rsidRPr="00CD447A" w:rsidRDefault="00CD447A" w:rsidP="00C528D7">
      <w:pPr>
        <w:pStyle w:val="ExhibitText"/>
      </w:pPr>
    </w:p>
    <w:p w14:paraId="7833720E" w14:textId="77777777" w:rsidR="00CD447A" w:rsidRPr="00CD447A" w:rsidRDefault="00CD447A" w:rsidP="00C528D7">
      <w:pPr>
        <w:pStyle w:val="ExhibitText"/>
      </w:pPr>
    </w:p>
    <w:p w14:paraId="68AB6EE8" w14:textId="3C08A775" w:rsidR="00CD447A" w:rsidRDefault="00CD447A" w:rsidP="00C37FDE">
      <w:pPr>
        <w:pStyle w:val="ExhibitHeading"/>
        <w:outlineLvl w:val="0"/>
        <w:rPr>
          <w:lang w:eastAsia="en-GB"/>
        </w:rPr>
      </w:pPr>
      <w:r>
        <w:t xml:space="preserve">EXHIBIT </w:t>
      </w:r>
      <w:r w:rsidR="000E71FE">
        <w:t>4</w:t>
      </w:r>
      <w:r w:rsidRPr="00147293">
        <w:t>:</w:t>
      </w:r>
      <w:r>
        <w:t xml:space="preserve"> FASTENAL</w:t>
      </w:r>
      <w:r w:rsidR="00BD521C">
        <w:t>—</w:t>
      </w:r>
      <w:r>
        <w:rPr>
          <w:lang w:eastAsia="en-GB"/>
        </w:rPr>
        <w:t>PERCENTAGE OF NET SALES BY PRODUCT LINES</w:t>
      </w:r>
      <w:r w:rsidR="00BD521C">
        <w:rPr>
          <w:lang w:eastAsia="en-GB"/>
        </w:rPr>
        <w:t xml:space="preserve">, </w:t>
      </w:r>
      <w:r>
        <w:rPr>
          <w:lang w:eastAsia="en-GB"/>
        </w:rPr>
        <w:t>2011</w:t>
      </w:r>
      <w:r w:rsidR="00BD521C">
        <w:rPr>
          <w:lang w:eastAsia="en-GB"/>
        </w:rPr>
        <w:t>–</w:t>
      </w:r>
      <w:r>
        <w:rPr>
          <w:lang w:eastAsia="en-GB"/>
        </w:rPr>
        <w:t>2016</w:t>
      </w:r>
      <w:r w:rsidR="00BD521C">
        <w:rPr>
          <w:lang w:eastAsia="en-GB"/>
        </w:rPr>
        <w:t xml:space="preserve"> (%)</w:t>
      </w:r>
    </w:p>
    <w:p w14:paraId="13CAA2CF" w14:textId="77777777" w:rsidR="00CD447A" w:rsidRDefault="00CD447A" w:rsidP="00C528D7">
      <w:pPr>
        <w:pStyle w:val="ExhibitText"/>
      </w:pPr>
    </w:p>
    <w:tbl>
      <w:tblPr>
        <w:tblW w:w="4000" w:type="pct"/>
        <w:jc w:val="center"/>
        <w:tblCellMar>
          <w:top w:w="15" w:type="dxa"/>
          <w:bottom w:w="15" w:type="dxa"/>
        </w:tblCellMar>
        <w:tblLook w:val="04A0" w:firstRow="1" w:lastRow="0" w:firstColumn="1" w:lastColumn="0" w:noHBand="0" w:noVBand="1"/>
      </w:tblPr>
      <w:tblGrid>
        <w:gridCol w:w="2602"/>
        <w:gridCol w:w="765"/>
        <w:gridCol w:w="765"/>
        <w:gridCol w:w="861"/>
        <w:gridCol w:w="861"/>
        <w:gridCol w:w="861"/>
        <w:gridCol w:w="765"/>
      </w:tblGrid>
      <w:tr w:rsidR="00CD447A" w:rsidRPr="001F5B90" w14:paraId="3455E42B"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5FD4A196" w14:textId="77777777" w:rsidR="00CD447A" w:rsidRPr="001F5B90" w:rsidRDefault="00CD447A" w:rsidP="00BD521C">
            <w:pPr>
              <w:pStyle w:val="ExhibitText"/>
              <w:jc w:val="left"/>
              <w:rPr>
                <w:lang w:eastAsia="en-GB"/>
              </w:rPr>
            </w:pP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B47CEC8" w14:textId="77777777" w:rsidR="00CD447A" w:rsidRPr="00CD447A" w:rsidRDefault="00CD447A" w:rsidP="00BD521C">
            <w:pPr>
              <w:pStyle w:val="ExhibitText"/>
              <w:jc w:val="right"/>
              <w:rPr>
                <w:b/>
                <w:lang w:eastAsia="en-GB"/>
              </w:rPr>
            </w:pPr>
            <w:r w:rsidRPr="00CD447A">
              <w:rPr>
                <w:b/>
                <w:lang w:eastAsia="en-GB"/>
              </w:rPr>
              <w:t>2011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CD4BFF4" w14:textId="77777777" w:rsidR="00CD447A" w:rsidRPr="00CD447A" w:rsidRDefault="00CD447A" w:rsidP="00BD521C">
            <w:pPr>
              <w:pStyle w:val="ExhibitText"/>
              <w:jc w:val="right"/>
              <w:rPr>
                <w:b/>
                <w:lang w:eastAsia="en-GB"/>
              </w:rPr>
            </w:pPr>
            <w:r w:rsidRPr="00CD447A">
              <w:rPr>
                <w:b/>
                <w:lang w:eastAsia="en-GB"/>
              </w:rPr>
              <w:t>2012</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58D49954" w14:textId="77777777" w:rsidR="00CD447A" w:rsidRPr="00CD447A" w:rsidRDefault="00CD447A" w:rsidP="00BD521C">
            <w:pPr>
              <w:pStyle w:val="ExhibitText"/>
              <w:jc w:val="right"/>
              <w:rPr>
                <w:b/>
                <w:lang w:eastAsia="en-GB"/>
              </w:rPr>
            </w:pPr>
            <w:r w:rsidRPr="00CD447A">
              <w:rPr>
                <w:b/>
                <w:lang w:eastAsia="en-GB"/>
              </w:rPr>
              <w:t>2013</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6F0B135D" w14:textId="77777777" w:rsidR="00CD447A" w:rsidRPr="00CD447A" w:rsidRDefault="00CD447A" w:rsidP="00BD521C">
            <w:pPr>
              <w:pStyle w:val="ExhibitText"/>
              <w:jc w:val="right"/>
              <w:rPr>
                <w:b/>
                <w:lang w:eastAsia="en-GB"/>
              </w:rPr>
            </w:pPr>
            <w:r w:rsidRPr="00CD447A">
              <w:rPr>
                <w:b/>
                <w:lang w:eastAsia="en-GB"/>
              </w:rPr>
              <w:t>2014</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16F2CD8D" w14:textId="77777777" w:rsidR="00CD447A" w:rsidRPr="00CD447A" w:rsidRDefault="00CD447A" w:rsidP="00BD521C">
            <w:pPr>
              <w:pStyle w:val="ExhibitText"/>
              <w:jc w:val="right"/>
              <w:rPr>
                <w:b/>
                <w:lang w:eastAsia="en-GB"/>
              </w:rPr>
            </w:pPr>
            <w:r w:rsidRPr="00CD447A">
              <w:rPr>
                <w:b/>
                <w:lang w:eastAsia="en-GB"/>
              </w:rPr>
              <w:t>2015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BC449F3" w14:textId="77777777" w:rsidR="00CD447A" w:rsidRPr="00CD447A" w:rsidRDefault="00CD447A" w:rsidP="00BD521C">
            <w:pPr>
              <w:pStyle w:val="ExhibitText"/>
              <w:jc w:val="right"/>
              <w:rPr>
                <w:b/>
                <w:lang w:eastAsia="en-GB"/>
              </w:rPr>
            </w:pPr>
            <w:r w:rsidRPr="00CD447A">
              <w:rPr>
                <w:b/>
                <w:lang w:eastAsia="en-GB"/>
              </w:rPr>
              <w:t>2016</w:t>
            </w:r>
          </w:p>
        </w:tc>
      </w:tr>
      <w:tr w:rsidR="00CD447A" w:rsidRPr="001F5B90" w14:paraId="221D9D62"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5E1F06E2" w14:textId="77777777" w:rsidR="00CD447A" w:rsidRPr="001F5B90" w:rsidRDefault="00CD447A" w:rsidP="00BD521C">
            <w:pPr>
              <w:pStyle w:val="ExhibitText"/>
              <w:jc w:val="left"/>
              <w:rPr>
                <w:lang w:eastAsia="en-GB"/>
              </w:rPr>
            </w:pPr>
            <w:r w:rsidRPr="001F5B90">
              <w:rPr>
                <w:lang w:eastAsia="en-GB"/>
              </w:rPr>
              <w:t>Fasteners</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6757EDF5" w14:textId="77777777" w:rsidR="00CD447A" w:rsidRPr="001F5B90" w:rsidRDefault="00CD447A" w:rsidP="00BD521C">
            <w:pPr>
              <w:pStyle w:val="ExhibitText"/>
              <w:jc w:val="right"/>
              <w:rPr>
                <w:lang w:eastAsia="en-GB"/>
              </w:rPr>
            </w:pPr>
            <w:r w:rsidRPr="001F5B90">
              <w:rPr>
                <w:lang w:eastAsia="en-GB"/>
              </w:rPr>
              <w:t>46.9</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350B263" w14:textId="77777777" w:rsidR="00CD447A" w:rsidRPr="001F5B90" w:rsidRDefault="00CD447A" w:rsidP="00BD521C">
            <w:pPr>
              <w:pStyle w:val="ExhibitText"/>
              <w:jc w:val="right"/>
              <w:rPr>
                <w:lang w:eastAsia="en-GB"/>
              </w:rPr>
            </w:pPr>
            <w:r w:rsidRPr="001F5B90">
              <w:rPr>
                <w:lang w:eastAsia="en-GB"/>
              </w:rPr>
              <w:t>44.0</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9D84666" w14:textId="77777777" w:rsidR="00CD447A" w:rsidRPr="001F5B90" w:rsidRDefault="00CD447A" w:rsidP="00BD521C">
            <w:pPr>
              <w:pStyle w:val="ExhibitText"/>
              <w:jc w:val="right"/>
              <w:rPr>
                <w:lang w:eastAsia="en-GB"/>
              </w:rPr>
            </w:pPr>
            <w:r w:rsidRPr="001F5B90">
              <w:rPr>
                <w:lang w:eastAsia="en-GB"/>
              </w:rPr>
              <w:t>42.1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9118701" w14:textId="77777777" w:rsidR="00CD447A" w:rsidRPr="001F5B90" w:rsidRDefault="00CD447A" w:rsidP="00BD521C">
            <w:pPr>
              <w:pStyle w:val="ExhibitText"/>
              <w:jc w:val="right"/>
              <w:rPr>
                <w:lang w:eastAsia="en-GB"/>
              </w:rPr>
            </w:pPr>
            <w:r w:rsidRPr="001F5B90">
              <w:rPr>
                <w:lang w:eastAsia="en-GB"/>
              </w:rPr>
              <w:t>40.2</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707503EE" w14:textId="77777777" w:rsidR="00CD447A" w:rsidRPr="001F5B90" w:rsidRDefault="00CD447A" w:rsidP="00BD521C">
            <w:pPr>
              <w:pStyle w:val="ExhibitText"/>
              <w:jc w:val="right"/>
              <w:rPr>
                <w:lang w:eastAsia="en-GB"/>
              </w:rPr>
            </w:pPr>
            <w:r w:rsidRPr="001F5B90">
              <w:rPr>
                <w:lang w:eastAsia="en-GB"/>
              </w:rPr>
              <w:t>38.3</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424C81B" w14:textId="77777777" w:rsidR="00CD447A" w:rsidRPr="001F5B90" w:rsidRDefault="00CD447A" w:rsidP="00BD521C">
            <w:pPr>
              <w:pStyle w:val="ExhibitText"/>
              <w:jc w:val="right"/>
              <w:rPr>
                <w:lang w:eastAsia="en-GB"/>
              </w:rPr>
            </w:pPr>
            <w:r w:rsidRPr="001F5B90">
              <w:rPr>
                <w:lang w:eastAsia="en-GB"/>
              </w:rPr>
              <w:t>36.6</w:t>
            </w:r>
          </w:p>
        </w:tc>
      </w:tr>
      <w:tr w:rsidR="00CD447A" w:rsidRPr="001F5B90" w14:paraId="27124B3D"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652B8FD1" w14:textId="77777777" w:rsidR="00CD447A" w:rsidRPr="001F5B90" w:rsidRDefault="00CD447A" w:rsidP="00BD521C">
            <w:pPr>
              <w:pStyle w:val="ExhibitText"/>
              <w:jc w:val="left"/>
              <w:rPr>
                <w:lang w:eastAsia="en-GB"/>
              </w:rPr>
            </w:pPr>
            <w:r w:rsidRPr="001F5B90">
              <w:rPr>
                <w:lang w:eastAsia="en-GB"/>
              </w:rPr>
              <w:t>Safety Supplies</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3392F40" w14:textId="77777777" w:rsidR="00CD447A" w:rsidRPr="001F5B90" w:rsidRDefault="00CD447A" w:rsidP="00BD521C">
            <w:pPr>
              <w:pStyle w:val="ExhibitText"/>
              <w:jc w:val="right"/>
              <w:rPr>
                <w:lang w:eastAsia="en-GB"/>
              </w:rPr>
            </w:pPr>
            <w:r w:rsidRPr="001F5B90">
              <w:rPr>
                <w:lang w:eastAsia="en-GB"/>
              </w:rPr>
              <w:t>7.9</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3D67A6C" w14:textId="77777777" w:rsidR="00CD447A" w:rsidRPr="001F5B90" w:rsidRDefault="00CD447A" w:rsidP="00BD521C">
            <w:pPr>
              <w:pStyle w:val="ExhibitText"/>
              <w:jc w:val="right"/>
              <w:rPr>
                <w:lang w:eastAsia="en-GB"/>
              </w:rPr>
            </w:pPr>
            <w:r w:rsidRPr="001F5B90">
              <w:rPr>
                <w:lang w:eastAsia="en-GB"/>
              </w:rPr>
              <w:t>9.3</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662368B5" w14:textId="77777777" w:rsidR="00CD447A" w:rsidRPr="001F5B90" w:rsidRDefault="00CD447A" w:rsidP="00BD521C">
            <w:pPr>
              <w:pStyle w:val="ExhibitText"/>
              <w:jc w:val="right"/>
              <w:rPr>
                <w:lang w:eastAsia="en-GB"/>
              </w:rPr>
            </w:pPr>
            <w:r w:rsidRPr="001F5B90">
              <w:rPr>
                <w:lang w:eastAsia="en-GB"/>
              </w:rPr>
              <w:t>11.2</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7774E209" w14:textId="77777777" w:rsidR="00CD447A" w:rsidRPr="001F5B90" w:rsidRDefault="00CD447A" w:rsidP="00BD521C">
            <w:pPr>
              <w:pStyle w:val="ExhibitText"/>
              <w:jc w:val="right"/>
              <w:rPr>
                <w:lang w:eastAsia="en-GB"/>
              </w:rPr>
            </w:pPr>
            <w:r w:rsidRPr="001F5B90">
              <w:rPr>
                <w:lang w:eastAsia="en-GB"/>
              </w:rPr>
              <w:t>12.8</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5A105DE4" w14:textId="77777777" w:rsidR="00CD447A" w:rsidRPr="001F5B90" w:rsidRDefault="00CD447A" w:rsidP="00BD521C">
            <w:pPr>
              <w:pStyle w:val="ExhibitText"/>
              <w:jc w:val="right"/>
              <w:rPr>
                <w:lang w:eastAsia="en-GB"/>
              </w:rPr>
            </w:pPr>
            <w:r w:rsidRPr="001F5B90">
              <w:rPr>
                <w:lang w:eastAsia="en-GB"/>
              </w:rPr>
              <w:t>13.9</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40EEDFF3" w14:textId="77777777" w:rsidR="00CD447A" w:rsidRPr="001F5B90" w:rsidRDefault="00CD447A" w:rsidP="00BD521C">
            <w:pPr>
              <w:pStyle w:val="ExhibitText"/>
              <w:jc w:val="right"/>
              <w:rPr>
                <w:lang w:eastAsia="en-GB"/>
              </w:rPr>
            </w:pPr>
            <w:r w:rsidRPr="001F5B90">
              <w:rPr>
                <w:lang w:eastAsia="en-GB"/>
              </w:rPr>
              <w:t>14.9</w:t>
            </w:r>
          </w:p>
        </w:tc>
      </w:tr>
      <w:tr w:rsidR="00CD447A" w:rsidRPr="001F5B90" w14:paraId="03EE2D2D"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03DD3476" w14:textId="77777777" w:rsidR="00CD447A" w:rsidRPr="001F5B90" w:rsidRDefault="00CD447A" w:rsidP="00BD521C">
            <w:pPr>
              <w:pStyle w:val="ExhibitText"/>
              <w:jc w:val="left"/>
              <w:rPr>
                <w:lang w:eastAsia="en-GB"/>
              </w:rPr>
            </w:pPr>
            <w:r w:rsidRPr="001F5B90">
              <w:rPr>
                <w:lang w:eastAsia="en-GB"/>
              </w:rPr>
              <w:t>Tools</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832496A" w14:textId="77777777" w:rsidR="00CD447A" w:rsidRPr="001F5B90" w:rsidRDefault="00CD447A" w:rsidP="00BD521C">
            <w:pPr>
              <w:pStyle w:val="ExhibitText"/>
              <w:jc w:val="right"/>
              <w:rPr>
                <w:lang w:eastAsia="en-GB"/>
              </w:rPr>
            </w:pPr>
            <w:r w:rsidRPr="001F5B90">
              <w:rPr>
                <w:lang w:eastAsia="en-GB"/>
              </w:rPr>
              <w:t>9.4</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1C374A57" w14:textId="77777777" w:rsidR="00CD447A" w:rsidRPr="001F5B90" w:rsidRDefault="00CD447A" w:rsidP="00BD521C">
            <w:pPr>
              <w:pStyle w:val="ExhibitText"/>
              <w:jc w:val="right"/>
              <w:rPr>
                <w:lang w:eastAsia="en-GB"/>
              </w:rPr>
            </w:pPr>
            <w:r w:rsidRPr="001F5B90">
              <w:rPr>
                <w:lang w:eastAsia="en-GB"/>
              </w:rPr>
              <w:t>9.3</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102BB57D" w14:textId="77777777" w:rsidR="00CD447A" w:rsidRPr="001F5B90" w:rsidRDefault="00CD447A" w:rsidP="00BD521C">
            <w:pPr>
              <w:pStyle w:val="ExhibitText"/>
              <w:jc w:val="right"/>
              <w:rPr>
                <w:lang w:eastAsia="en-GB"/>
              </w:rPr>
            </w:pPr>
            <w:r w:rsidRPr="001F5B90">
              <w:rPr>
                <w:lang w:eastAsia="en-GB"/>
              </w:rPr>
              <w:t>9.2</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77DE33A1" w14:textId="77777777" w:rsidR="00CD447A" w:rsidRPr="001F5B90" w:rsidRDefault="00CD447A" w:rsidP="00BD521C">
            <w:pPr>
              <w:pStyle w:val="ExhibitText"/>
              <w:jc w:val="right"/>
              <w:rPr>
                <w:lang w:eastAsia="en-GB"/>
              </w:rPr>
            </w:pPr>
            <w:r w:rsidRPr="001F5B90">
              <w:rPr>
                <w:lang w:eastAsia="en-GB"/>
              </w:rPr>
              <w:t>9.3</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226FA2AC" w14:textId="77777777" w:rsidR="00CD447A" w:rsidRPr="001F5B90" w:rsidRDefault="00CD447A" w:rsidP="00BD521C">
            <w:pPr>
              <w:pStyle w:val="ExhibitText"/>
              <w:jc w:val="right"/>
              <w:rPr>
                <w:lang w:eastAsia="en-GB"/>
              </w:rPr>
            </w:pPr>
            <w:r w:rsidRPr="001F5B90">
              <w:rPr>
                <w:lang w:eastAsia="en-GB"/>
              </w:rPr>
              <w:t>9.5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FC06BA4" w14:textId="77777777" w:rsidR="00CD447A" w:rsidRPr="001F5B90" w:rsidRDefault="00CD447A" w:rsidP="00BD521C">
            <w:pPr>
              <w:pStyle w:val="ExhibitText"/>
              <w:jc w:val="right"/>
              <w:rPr>
                <w:lang w:eastAsia="en-GB"/>
              </w:rPr>
            </w:pPr>
            <w:r w:rsidRPr="001F5B90">
              <w:rPr>
                <w:lang w:eastAsia="en-GB"/>
              </w:rPr>
              <w:t>9.9</w:t>
            </w:r>
          </w:p>
        </w:tc>
      </w:tr>
      <w:tr w:rsidR="00CD447A" w:rsidRPr="001F5B90" w14:paraId="4E43CA06"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6347CC78" w14:textId="77777777" w:rsidR="00CD447A" w:rsidRPr="001F5B90" w:rsidRDefault="00CD447A" w:rsidP="00BD521C">
            <w:pPr>
              <w:pStyle w:val="ExhibitText"/>
              <w:jc w:val="left"/>
              <w:rPr>
                <w:lang w:eastAsia="en-GB"/>
              </w:rPr>
            </w:pPr>
            <w:r w:rsidRPr="001F5B90">
              <w:rPr>
                <w:lang w:eastAsia="en-GB"/>
              </w:rPr>
              <w:t>Janitorial Supplies</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47C0F7A" w14:textId="77777777" w:rsidR="00CD447A" w:rsidRPr="001F5B90" w:rsidRDefault="00CD447A" w:rsidP="00BD521C">
            <w:pPr>
              <w:pStyle w:val="ExhibitText"/>
              <w:jc w:val="right"/>
              <w:rPr>
                <w:lang w:eastAsia="en-GB"/>
              </w:rPr>
            </w:pPr>
            <w:r w:rsidRPr="001F5B90">
              <w:rPr>
                <w:lang w:eastAsia="en-GB"/>
              </w:rPr>
              <w:t>6.2</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366AAD23" w14:textId="77777777" w:rsidR="00CD447A" w:rsidRPr="001F5B90" w:rsidRDefault="00CD447A" w:rsidP="00BD521C">
            <w:pPr>
              <w:pStyle w:val="ExhibitText"/>
              <w:jc w:val="right"/>
              <w:rPr>
                <w:lang w:eastAsia="en-GB"/>
              </w:rPr>
            </w:pPr>
            <w:r w:rsidRPr="001F5B90">
              <w:rPr>
                <w:lang w:eastAsia="en-GB"/>
              </w:rPr>
              <w:t>6.6</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580EE2F" w14:textId="77777777" w:rsidR="00CD447A" w:rsidRPr="001F5B90" w:rsidRDefault="00CD447A" w:rsidP="00BD521C">
            <w:pPr>
              <w:pStyle w:val="ExhibitText"/>
              <w:jc w:val="right"/>
              <w:rPr>
                <w:lang w:eastAsia="en-GB"/>
              </w:rPr>
            </w:pPr>
            <w:r w:rsidRPr="001F5B90">
              <w:rPr>
                <w:lang w:eastAsia="en-GB"/>
              </w:rPr>
              <w:t>7.0</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2E3E4C14" w14:textId="77777777" w:rsidR="00CD447A" w:rsidRPr="001F5B90" w:rsidRDefault="00CD447A" w:rsidP="00BD521C">
            <w:pPr>
              <w:pStyle w:val="ExhibitText"/>
              <w:jc w:val="right"/>
              <w:rPr>
                <w:lang w:eastAsia="en-GB"/>
              </w:rPr>
            </w:pPr>
            <w:r w:rsidRPr="001F5B90">
              <w:rPr>
                <w:lang w:eastAsia="en-GB"/>
              </w:rPr>
              <w:t>7.3</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26F96E4A" w14:textId="77777777" w:rsidR="00CD447A" w:rsidRPr="001F5B90" w:rsidRDefault="00CD447A" w:rsidP="00BD521C">
            <w:pPr>
              <w:pStyle w:val="ExhibitText"/>
              <w:jc w:val="right"/>
              <w:rPr>
                <w:lang w:eastAsia="en-GB"/>
              </w:rPr>
            </w:pPr>
            <w:r w:rsidRPr="001F5B90">
              <w:rPr>
                <w:lang w:eastAsia="en-GB"/>
              </w:rPr>
              <w:t>7.5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4A08CA40" w14:textId="77777777" w:rsidR="00CD447A" w:rsidRPr="001F5B90" w:rsidRDefault="00CD447A" w:rsidP="00BD521C">
            <w:pPr>
              <w:pStyle w:val="ExhibitText"/>
              <w:jc w:val="right"/>
              <w:rPr>
                <w:lang w:eastAsia="en-GB"/>
              </w:rPr>
            </w:pPr>
            <w:r w:rsidRPr="001F5B90">
              <w:rPr>
                <w:lang w:eastAsia="en-GB"/>
              </w:rPr>
              <w:t>7.6</w:t>
            </w:r>
          </w:p>
        </w:tc>
      </w:tr>
      <w:tr w:rsidR="00CD447A" w:rsidRPr="001F5B90" w14:paraId="08E4505B"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19AA1AAE" w14:textId="7099BD72" w:rsidR="00CD447A" w:rsidRPr="001F5B90" w:rsidRDefault="00CD447A" w:rsidP="00BD521C">
            <w:pPr>
              <w:pStyle w:val="ExhibitText"/>
              <w:jc w:val="left"/>
              <w:rPr>
                <w:lang w:eastAsia="en-GB"/>
              </w:rPr>
            </w:pPr>
            <w:r w:rsidRPr="001F5B90">
              <w:rPr>
                <w:lang w:eastAsia="en-GB"/>
              </w:rPr>
              <w:t>Hydraulics &amp;</w:t>
            </w:r>
            <w:r w:rsidR="00BD521C">
              <w:rPr>
                <w:lang w:eastAsia="en-GB"/>
              </w:rPr>
              <w:t xml:space="preserve"> </w:t>
            </w:r>
            <w:r w:rsidRPr="001F5B90">
              <w:rPr>
                <w:lang w:eastAsia="en-GB"/>
              </w:rPr>
              <w:t>Pneumatics</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2DCE382A" w14:textId="77777777" w:rsidR="00CD447A" w:rsidRPr="001F5B90" w:rsidRDefault="00CD447A" w:rsidP="00BD521C">
            <w:pPr>
              <w:pStyle w:val="ExhibitText"/>
              <w:jc w:val="right"/>
              <w:rPr>
                <w:lang w:eastAsia="en-GB"/>
              </w:rPr>
            </w:pPr>
            <w:r w:rsidRPr="001F5B90">
              <w:rPr>
                <w:lang w:eastAsia="en-GB"/>
              </w:rPr>
              <w:t>7.8</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B4D6A83" w14:textId="77777777" w:rsidR="00CD447A" w:rsidRPr="001F5B90" w:rsidRDefault="00CD447A" w:rsidP="00BD521C">
            <w:pPr>
              <w:pStyle w:val="ExhibitText"/>
              <w:jc w:val="right"/>
              <w:rPr>
                <w:lang w:eastAsia="en-GB"/>
              </w:rPr>
            </w:pPr>
            <w:r w:rsidRPr="001F5B90">
              <w:rPr>
                <w:lang w:eastAsia="en-GB"/>
              </w:rPr>
              <w:t>7.6</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43FC19D4" w14:textId="77777777" w:rsidR="00CD447A" w:rsidRPr="001F5B90" w:rsidRDefault="00CD447A" w:rsidP="00BD521C">
            <w:pPr>
              <w:pStyle w:val="ExhibitText"/>
              <w:jc w:val="right"/>
              <w:rPr>
                <w:lang w:eastAsia="en-GB"/>
              </w:rPr>
            </w:pPr>
            <w:r w:rsidRPr="001F5B90">
              <w:rPr>
                <w:lang w:eastAsia="en-GB"/>
              </w:rPr>
              <w:t>7.3</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977A59E" w14:textId="77777777" w:rsidR="00CD447A" w:rsidRPr="001F5B90" w:rsidRDefault="00CD447A" w:rsidP="00BD521C">
            <w:pPr>
              <w:pStyle w:val="ExhibitText"/>
              <w:jc w:val="right"/>
              <w:rPr>
                <w:lang w:eastAsia="en-GB"/>
              </w:rPr>
            </w:pPr>
            <w:r w:rsidRPr="001F5B90">
              <w:rPr>
                <w:lang w:eastAsia="en-GB"/>
              </w:rPr>
              <w:t>7.2</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E1982CE" w14:textId="77777777" w:rsidR="00CD447A" w:rsidRPr="001F5B90" w:rsidRDefault="00CD447A" w:rsidP="00BD521C">
            <w:pPr>
              <w:pStyle w:val="ExhibitText"/>
              <w:jc w:val="right"/>
              <w:rPr>
                <w:lang w:eastAsia="en-GB"/>
              </w:rPr>
            </w:pPr>
            <w:r w:rsidRPr="001F5B90">
              <w:rPr>
                <w:lang w:eastAsia="en-GB"/>
              </w:rPr>
              <w:t>7.2</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73BBDB98" w14:textId="77777777" w:rsidR="00CD447A" w:rsidRPr="001F5B90" w:rsidRDefault="00CD447A" w:rsidP="00BD521C">
            <w:pPr>
              <w:pStyle w:val="ExhibitText"/>
              <w:jc w:val="right"/>
              <w:rPr>
                <w:lang w:eastAsia="en-GB"/>
              </w:rPr>
            </w:pPr>
            <w:r w:rsidRPr="001F5B90">
              <w:rPr>
                <w:lang w:eastAsia="en-GB"/>
              </w:rPr>
              <w:t>6.9</w:t>
            </w:r>
          </w:p>
        </w:tc>
      </w:tr>
      <w:tr w:rsidR="00CD447A" w:rsidRPr="001F5B90" w14:paraId="6D47DF00"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39EB6988" w14:textId="77777777" w:rsidR="00CD447A" w:rsidRPr="001F5B90" w:rsidRDefault="00CD447A" w:rsidP="00BD521C">
            <w:pPr>
              <w:pStyle w:val="ExhibitText"/>
              <w:jc w:val="left"/>
              <w:rPr>
                <w:lang w:eastAsia="en-GB"/>
              </w:rPr>
            </w:pPr>
            <w:r w:rsidRPr="001F5B90">
              <w:rPr>
                <w:lang w:eastAsia="en-GB"/>
              </w:rPr>
              <w:t>Material Handling</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173C6245" w14:textId="77777777" w:rsidR="00CD447A" w:rsidRPr="001F5B90" w:rsidRDefault="00CD447A" w:rsidP="00BD521C">
            <w:pPr>
              <w:pStyle w:val="ExhibitText"/>
              <w:jc w:val="right"/>
              <w:rPr>
                <w:lang w:eastAsia="en-GB"/>
              </w:rPr>
            </w:pPr>
            <w:r w:rsidRPr="001F5B90">
              <w:rPr>
                <w:lang w:eastAsia="en-GB"/>
              </w:rPr>
              <w:t>6.1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0292BF12" w14:textId="77777777" w:rsidR="00CD447A" w:rsidRPr="001F5B90" w:rsidRDefault="00CD447A" w:rsidP="00BD521C">
            <w:pPr>
              <w:pStyle w:val="ExhibitText"/>
              <w:jc w:val="right"/>
              <w:rPr>
                <w:lang w:eastAsia="en-GB"/>
              </w:rPr>
            </w:pPr>
            <w:r w:rsidRPr="001F5B90">
              <w:rPr>
                <w:lang w:eastAsia="en-GB"/>
              </w:rPr>
              <w:t>6.0</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52B8CC63" w14:textId="77777777" w:rsidR="00CD447A" w:rsidRPr="001F5B90" w:rsidRDefault="00CD447A" w:rsidP="00BD521C">
            <w:pPr>
              <w:pStyle w:val="ExhibitText"/>
              <w:jc w:val="right"/>
              <w:rPr>
                <w:lang w:eastAsia="en-GB"/>
              </w:rPr>
            </w:pPr>
            <w:r w:rsidRPr="001F5B90">
              <w:rPr>
                <w:lang w:eastAsia="en-GB"/>
              </w:rPr>
              <w:t>5.7</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1685CA4F" w14:textId="77777777" w:rsidR="00CD447A" w:rsidRPr="001F5B90" w:rsidRDefault="00CD447A" w:rsidP="00BD521C">
            <w:pPr>
              <w:pStyle w:val="ExhibitText"/>
              <w:jc w:val="right"/>
              <w:rPr>
                <w:lang w:eastAsia="en-GB"/>
              </w:rPr>
            </w:pPr>
            <w:r w:rsidRPr="001F5B90">
              <w:rPr>
                <w:lang w:eastAsia="en-GB"/>
              </w:rPr>
              <w:t>6.1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25AF0919" w14:textId="77777777" w:rsidR="00CD447A" w:rsidRPr="001F5B90" w:rsidRDefault="00CD447A" w:rsidP="00BD521C">
            <w:pPr>
              <w:pStyle w:val="ExhibitText"/>
              <w:jc w:val="right"/>
              <w:rPr>
                <w:lang w:eastAsia="en-GB"/>
              </w:rPr>
            </w:pPr>
            <w:r w:rsidRPr="001F5B90">
              <w:rPr>
                <w:lang w:eastAsia="en-GB"/>
              </w:rPr>
              <w:t>6.5</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46FCDA1A" w14:textId="77777777" w:rsidR="00CD447A" w:rsidRPr="001F5B90" w:rsidRDefault="00CD447A" w:rsidP="00BD521C">
            <w:pPr>
              <w:pStyle w:val="ExhibitText"/>
              <w:jc w:val="right"/>
              <w:rPr>
                <w:lang w:eastAsia="en-GB"/>
              </w:rPr>
            </w:pPr>
            <w:r w:rsidRPr="001F5B90">
              <w:rPr>
                <w:lang w:eastAsia="en-GB"/>
              </w:rPr>
              <w:t>6.4</w:t>
            </w:r>
          </w:p>
        </w:tc>
      </w:tr>
      <w:tr w:rsidR="00CD447A" w:rsidRPr="001F5B90" w14:paraId="098B41C6" w14:textId="77777777" w:rsidTr="00BD521C">
        <w:trPr>
          <w:trHeight w:val="288"/>
          <w:jc w:val="center"/>
        </w:trPr>
        <w:tc>
          <w:tcPr>
            <w:tcW w:w="2448" w:type="dxa"/>
            <w:tcBorders>
              <w:top w:val="single" w:sz="4" w:space="0" w:color="auto"/>
              <w:left w:val="single" w:sz="4" w:space="0" w:color="auto"/>
              <w:bottom w:val="single" w:sz="4" w:space="0" w:color="auto"/>
              <w:right w:val="single" w:sz="4" w:space="0" w:color="auto"/>
            </w:tcBorders>
            <w:noWrap/>
            <w:vAlign w:val="center"/>
            <w:hideMark/>
          </w:tcPr>
          <w:p w14:paraId="7942EEBE" w14:textId="77777777" w:rsidR="00CD447A" w:rsidRPr="001F5B90" w:rsidRDefault="00CD447A" w:rsidP="00BD521C">
            <w:pPr>
              <w:pStyle w:val="ExhibitText"/>
              <w:jc w:val="left"/>
              <w:rPr>
                <w:lang w:eastAsia="en-GB"/>
              </w:rPr>
            </w:pPr>
            <w:r w:rsidRPr="001F5B90">
              <w:rPr>
                <w:lang w:eastAsia="en-GB"/>
              </w:rPr>
              <w:t>Others</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17CDF705" w14:textId="77777777" w:rsidR="00CD447A" w:rsidRPr="001F5B90" w:rsidRDefault="00CD447A" w:rsidP="00BD521C">
            <w:pPr>
              <w:pStyle w:val="ExhibitText"/>
              <w:jc w:val="right"/>
              <w:rPr>
                <w:lang w:eastAsia="en-GB"/>
              </w:rPr>
            </w:pPr>
            <w:r w:rsidRPr="001F5B90">
              <w:rPr>
                <w:lang w:eastAsia="en-GB"/>
              </w:rPr>
              <w:t>15.7</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538A485E" w14:textId="77777777" w:rsidR="00CD447A" w:rsidRPr="001F5B90" w:rsidRDefault="00CD447A" w:rsidP="00BD521C">
            <w:pPr>
              <w:pStyle w:val="ExhibitText"/>
              <w:jc w:val="right"/>
              <w:rPr>
                <w:lang w:eastAsia="en-GB"/>
              </w:rPr>
            </w:pPr>
            <w:r w:rsidRPr="001F5B90">
              <w:rPr>
                <w:lang w:eastAsia="en-GB"/>
              </w:rPr>
              <w:t>17.2</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7B0717E9" w14:textId="77777777" w:rsidR="00CD447A" w:rsidRPr="001F5B90" w:rsidRDefault="00CD447A" w:rsidP="00BD521C">
            <w:pPr>
              <w:pStyle w:val="ExhibitText"/>
              <w:jc w:val="right"/>
              <w:rPr>
                <w:lang w:eastAsia="en-GB"/>
              </w:rPr>
            </w:pPr>
            <w:r w:rsidRPr="001F5B90">
              <w:rPr>
                <w:lang w:eastAsia="en-GB"/>
              </w:rPr>
              <w:t>17.5</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5A2D36B6" w14:textId="77777777" w:rsidR="00CD447A" w:rsidRPr="001F5B90" w:rsidRDefault="00CD447A" w:rsidP="00BD521C">
            <w:pPr>
              <w:pStyle w:val="ExhibitText"/>
              <w:jc w:val="right"/>
              <w:rPr>
                <w:lang w:eastAsia="en-GB"/>
              </w:rPr>
            </w:pPr>
            <w:r w:rsidRPr="001F5B90">
              <w:rPr>
                <w:lang w:eastAsia="en-GB"/>
              </w:rPr>
              <w:t>17.1</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1398C1B5" w14:textId="77777777" w:rsidR="00CD447A" w:rsidRPr="001F5B90" w:rsidRDefault="00CD447A" w:rsidP="00BD521C">
            <w:pPr>
              <w:pStyle w:val="ExhibitText"/>
              <w:jc w:val="right"/>
              <w:rPr>
                <w:lang w:eastAsia="en-GB"/>
              </w:rPr>
            </w:pPr>
            <w:r w:rsidRPr="001F5B90">
              <w:rPr>
                <w:lang w:eastAsia="en-GB"/>
              </w:rPr>
              <w:t>17.1</w:t>
            </w:r>
          </w:p>
        </w:tc>
        <w:tc>
          <w:tcPr>
            <w:tcW w:w="720" w:type="dxa"/>
            <w:tcBorders>
              <w:top w:val="single" w:sz="4" w:space="0" w:color="auto"/>
              <w:left w:val="single" w:sz="4" w:space="0" w:color="auto"/>
              <w:bottom w:val="single" w:sz="4" w:space="0" w:color="auto"/>
              <w:right w:val="single" w:sz="4" w:space="0" w:color="auto"/>
            </w:tcBorders>
            <w:noWrap/>
            <w:vAlign w:val="center"/>
            <w:hideMark/>
          </w:tcPr>
          <w:p w14:paraId="664BEB35" w14:textId="77777777" w:rsidR="00CD447A" w:rsidRPr="001F5B90" w:rsidRDefault="00CD447A" w:rsidP="00BD521C">
            <w:pPr>
              <w:pStyle w:val="ExhibitText"/>
              <w:jc w:val="right"/>
              <w:rPr>
                <w:lang w:eastAsia="en-GB"/>
              </w:rPr>
            </w:pPr>
            <w:r w:rsidRPr="001F5B90">
              <w:rPr>
                <w:lang w:eastAsia="en-GB"/>
              </w:rPr>
              <w:t>17.7</w:t>
            </w:r>
          </w:p>
        </w:tc>
      </w:tr>
    </w:tbl>
    <w:p w14:paraId="3E670386" w14:textId="77777777" w:rsidR="00CD447A" w:rsidRDefault="00CD447A" w:rsidP="00C528D7">
      <w:pPr>
        <w:pStyle w:val="ExhibitText"/>
      </w:pPr>
    </w:p>
    <w:p w14:paraId="22C2CE25" w14:textId="1B44A784" w:rsidR="00CD447A" w:rsidRDefault="00CD447A" w:rsidP="00C528D7">
      <w:pPr>
        <w:pStyle w:val="Footnote"/>
        <w:rPr>
          <w:b/>
        </w:rPr>
      </w:pPr>
      <w:proofErr w:type="gramStart"/>
      <w:r w:rsidRPr="00830947">
        <w:t xml:space="preserve">Source: </w:t>
      </w:r>
      <w:r w:rsidR="00DA5EAB" w:rsidRPr="00A92603">
        <w:rPr>
          <w:spacing w:val="-4"/>
        </w:rPr>
        <w:t>Developed by the authors based on Fastenal Co</w:t>
      </w:r>
      <w:r w:rsidR="00DA5EAB">
        <w:rPr>
          <w:spacing w:val="-4"/>
        </w:rPr>
        <w:t>mpany,</w:t>
      </w:r>
      <w:r w:rsidR="00DA5EAB" w:rsidRPr="00A92603">
        <w:rPr>
          <w:spacing w:val="-4"/>
        </w:rPr>
        <w:t xml:space="preserve"> </w:t>
      </w:r>
      <w:r w:rsidR="00DA5EAB">
        <w:rPr>
          <w:spacing w:val="-4"/>
        </w:rPr>
        <w:t>“</w:t>
      </w:r>
      <w:r w:rsidR="00DA5EAB" w:rsidRPr="00A92603">
        <w:rPr>
          <w:spacing w:val="-4"/>
        </w:rPr>
        <w:t>Form 10-K</w:t>
      </w:r>
      <w:r w:rsidR="00DA5EAB">
        <w:rPr>
          <w:spacing w:val="-4"/>
        </w:rPr>
        <w:t xml:space="preserve"> for the Period Ending December 31, </w:t>
      </w:r>
      <w:r w:rsidR="00DA5EAB" w:rsidRPr="00A92603">
        <w:rPr>
          <w:spacing w:val="-4"/>
        </w:rPr>
        <w:t xml:space="preserve">2013,” </w:t>
      </w:r>
      <w:r w:rsidR="00DA5EAB">
        <w:rPr>
          <w:spacing w:val="-4"/>
        </w:rPr>
        <w:t>EDGAR Online</w:t>
      </w:r>
      <w:r w:rsidR="00DA5EAB" w:rsidRPr="00A92603">
        <w:rPr>
          <w:spacing w:val="-4"/>
        </w:rPr>
        <w:t>, February 6, 2014, accessed April 14, 2017, http://files.shareholder.com/downloads/FAST/4661898678x0xS815556-14-16/815556/filing.pdf</w:t>
      </w:r>
      <w:r w:rsidR="00DA5EAB">
        <w:rPr>
          <w:spacing w:val="-4"/>
        </w:rPr>
        <w:t>;</w:t>
      </w:r>
      <w:r w:rsidR="00DA5EAB" w:rsidRPr="00A92603">
        <w:rPr>
          <w:spacing w:val="-4"/>
        </w:rPr>
        <w:t xml:space="preserve"> </w:t>
      </w:r>
      <w:r w:rsidR="00DA5EAB" w:rsidRPr="00995570">
        <w:t>Fastenal Co</w:t>
      </w:r>
      <w:r w:rsidR="00DA5EAB">
        <w:t>mpany,</w:t>
      </w:r>
      <w:r w:rsidR="00DA5EAB" w:rsidRPr="00995570">
        <w:t xml:space="preserve"> </w:t>
      </w:r>
      <w:r w:rsidR="00DA5EAB">
        <w:t>“</w:t>
      </w:r>
      <w:r w:rsidR="00DA5EAB" w:rsidRPr="00995570">
        <w:t xml:space="preserve">Form 10-K </w:t>
      </w:r>
      <w:r w:rsidR="00DA5EAB">
        <w:t>for the Period Ending December 31, 2016</w:t>
      </w:r>
      <w:r w:rsidR="00DA5EAB" w:rsidRPr="00995570">
        <w:t xml:space="preserve">,” </w:t>
      </w:r>
      <w:r w:rsidR="00DA5EAB">
        <w:t xml:space="preserve">EDGAR online, </w:t>
      </w:r>
      <w:r w:rsidR="00DA5EAB" w:rsidRPr="00995570">
        <w:t xml:space="preserve">February 6, 2017, accessed April 14, 2017, </w:t>
      </w:r>
      <w:r w:rsidR="00DA5EAB" w:rsidRPr="00D50AB3">
        <w:t>http://files.shareholder.com/downloads/FAST/4661898678x0xS815556-17-9/815556/filing.pdf</w:t>
      </w:r>
      <w:r w:rsidR="00DA5EAB">
        <w:t>.</w:t>
      </w:r>
      <w:proofErr w:type="gramEnd"/>
    </w:p>
    <w:p w14:paraId="266B2CE5" w14:textId="77777777" w:rsidR="00CD447A" w:rsidRDefault="00CD447A" w:rsidP="00C528D7">
      <w:pPr>
        <w:pStyle w:val="ExhibitText"/>
      </w:pPr>
    </w:p>
    <w:p w14:paraId="78A623A8" w14:textId="77777777" w:rsidR="00CD447A" w:rsidRPr="00CD447A" w:rsidRDefault="00CD447A" w:rsidP="00C528D7">
      <w:pPr>
        <w:pStyle w:val="ExhibitText"/>
      </w:pPr>
    </w:p>
    <w:p w14:paraId="62AEF283" w14:textId="4D11744F" w:rsidR="00CD447A" w:rsidRDefault="00CD447A" w:rsidP="00C37FDE">
      <w:pPr>
        <w:pStyle w:val="ExhibitHeading"/>
        <w:outlineLvl w:val="0"/>
      </w:pPr>
      <w:r>
        <w:t xml:space="preserve">EXHIBIT </w:t>
      </w:r>
      <w:r w:rsidR="000E71FE">
        <w:t>5</w:t>
      </w:r>
      <w:r w:rsidRPr="00147293">
        <w:t>:</w:t>
      </w:r>
      <w:r>
        <w:t xml:space="preserve"> COMPARISON OF FASTENAL WITH COMPETITORS</w:t>
      </w:r>
      <w:r w:rsidR="00BD521C">
        <w:t xml:space="preserve">, </w:t>
      </w:r>
      <w:r>
        <w:t xml:space="preserve">as on </w:t>
      </w:r>
      <w:r w:rsidR="00BD521C">
        <w:t>July 3,</w:t>
      </w:r>
      <w:r>
        <w:t xml:space="preserve"> 2017</w:t>
      </w:r>
    </w:p>
    <w:p w14:paraId="6C9A84E5" w14:textId="77777777" w:rsidR="00CD447A" w:rsidRDefault="00CD447A" w:rsidP="00C528D7">
      <w:pPr>
        <w:pStyle w:val="ExhibitText"/>
      </w:pPr>
    </w:p>
    <w:tbl>
      <w:tblPr>
        <w:tblStyle w:val="TableGrid"/>
        <w:tblW w:w="5000" w:type="pct"/>
        <w:tblLayout w:type="fixed"/>
        <w:tblLook w:val="04A0" w:firstRow="1" w:lastRow="0" w:firstColumn="1" w:lastColumn="0" w:noHBand="0" w:noVBand="1"/>
      </w:tblPr>
      <w:tblGrid>
        <w:gridCol w:w="3055"/>
        <w:gridCol w:w="2098"/>
        <w:gridCol w:w="2098"/>
        <w:gridCol w:w="2099"/>
      </w:tblGrid>
      <w:tr w:rsidR="00BD521C" w:rsidRPr="00AC1B35" w14:paraId="7A0C8250" w14:textId="77777777" w:rsidTr="00C528D7">
        <w:trPr>
          <w:trHeight w:val="288"/>
        </w:trPr>
        <w:tc>
          <w:tcPr>
            <w:tcW w:w="3055" w:type="dxa"/>
            <w:noWrap/>
            <w:hideMark/>
          </w:tcPr>
          <w:p w14:paraId="7EE94850" w14:textId="77777777" w:rsidR="00CD447A" w:rsidRPr="00AC1B35" w:rsidRDefault="00CD447A" w:rsidP="00BD521C">
            <w:pPr>
              <w:pStyle w:val="ExhibitText"/>
              <w:jc w:val="left"/>
              <w:rPr>
                <w:lang w:eastAsia="en-GB"/>
              </w:rPr>
            </w:pPr>
          </w:p>
        </w:tc>
        <w:tc>
          <w:tcPr>
            <w:tcW w:w="2098" w:type="dxa"/>
            <w:noWrap/>
            <w:hideMark/>
          </w:tcPr>
          <w:p w14:paraId="56882078" w14:textId="77777777" w:rsidR="00CD447A" w:rsidRDefault="00CD447A" w:rsidP="00BD521C">
            <w:pPr>
              <w:pStyle w:val="ExhibitText"/>
              <w:jc w:val="center"/>
              <w:rPr>
                <w:b/>
                <w:color w:val="000000"/>
                <w:lang w:eastAsia="en-GB"/>
              </w:rPr>
            </w:pPr>
            <w:r w:rsidRPr="00AC1B35">
              <w:rPr>
                <w:b/>
                <w:color w:val="000000"/>
                <w:lang w:eastAsia="en-GB"/>
              </w:rPr>
              <w:t>Fastenal Co.</w:t>
            </w:r>
          </w:p>
          <w:p w14:paraId="3F527BBA" w14:textId="77777777" w:rsidR="00CD447A" w:rsidRPr="00AC1B35" w:rsidRDefault="00CD447A" w:rsidP="00BD521C">
            <w:pPr>
              <w:pStyle w:val="ExhibitText"/>
              <w:jc w:val="center"/>
              <w:rPr>
                <w:b/>
                <w:color w:val="000000"/>
                <w:lang w:eastAsia="en-GB"/>
              </w:rPr>
            </w:pPr>
          </w:p>
        </w:tc>
        <w:tc>
          <w:tcPr>
            <w:tcW w:w="2098" w:type="dxa"/>
            <w:noWrap/>
            <w:hideMark/>
          </w:tcPr>
          <w:p w14:paraId="5A616A22" w14:textId="77777777" w:rsidR="00CD447A" w:rsidRDefault="00CD447A" w:rsidP="00BD521C">
            <w:pPr>
              <w:pStyle w:val="ExhibitText"/>
              <w:jc w:val="center"/>
              <w:rPr>
                <w:b/>
                <w:color w:val="000000"/>
                <w:lang w:eastAsia="en-GB"/>
              </w:rPr>
            </w:pPr>
            <w:r w:rsidRPr="00AC1B35">
              <w:rPr>
                <w:b/>
                <w:color w:val="000000"/>
                <w:lang w:eastAsia="en-GB"/>
              </w:rPr>
              <w:t>W. W. Grainger</w:t>
            </w:r>
          </w:p>
          <w:p w14:paraId="663172D7" w14:textId="77777777" w:rsidR="00CD447A" w:rsidRPr="00AC1B35" w:rsidRDefault="00CD447A" w:rsidP="00BD521C">
            <w:pPr>
              <w:pStyle w:val="ExhibitText"/>
              <w:jc w:val="center"/>
              <w:rPr>
                <w:b/>
                <w:color w:val="000000"/>
                <w:lang w:eastAsia="en-GB"/>
              </w:rPr>
            </w:pPr>
          </w:p>
        </w:tc>
        <w:tc>
          <w:tcPr>
            <w:tcW w:w="2099" w:type="dxa"/>
            <w:noWrap/>
            <w:hideMark/>
          </w:tcPr>
          <w:p w14:paraId="120F8FCE" w14:textId="77777777" w:rsidR="00CD447A" w:rsidRPr="00AC1B35" w:rsidRDefault="00CD447A" w:rsidP="00BD521C">
            <w:pPr>
              <w:pStyle w:val="ExhibitText"/>
              <w:jc w:val="center"/>
              <w:rPr>
                <w:b/>
                <w:color w:val="000000"/>
                <w:lang w:eastAsia="en-GB"/>
              </w:rPr>
            </w:pPr>
            <w:r w:rsidRPr="00AC1B35">
              <w:rPr>
                <w:b/>
                <w:color w:val="000000"/>
                <w:lang w:eastAsia="en-GB"/>
              </w:rPr>
              <w:t>MSC Industrial Direct Co.</w:t>
            </w:r>
          </w:p>
        </w:tc>
      </w:tr>
      <w:tr w:rsidR="00BD521C" w:rsidRPr="00AC1B35" w14:paraId="2FD84C37" w14:textId="77777777" w:rsidTr="00C528D7">
        <w:trPr>
          <w:trHeight w:val="288"/>
        </w:trPr>
        <w:tc>
          <w:tcPr>
            <w:tcW w:w="3055" w:type="dxa"/>
            <w:noWrap/>
            <w:hideMark/>
          </w:tcPr>
          <w:p w14:paraId="4CF024E8" w14:textId="4CAAFA11" w:rsidR="00CD447A" w:rsidRPr="000444B0" w:rsidRDefault="00CD447A" w:rsidP="00BD521C">
            <w:pPr>
              <w:pStyle w:val="ExhibitText"/>
              <w:jc w:val="left"/>
              <w:rPr>
                <w:color w:val="000000"/>
                <w:lang w:eastAsia="en-GB"/>
              </w:rPr>
            </w:pPr>
            <w:r w:rsidRPr="000444B0">
              <w:rPr>
                <w:color w:val="000000"/>
                <w:lang w:eastAsia="en-GB"/>
              </w:rPr>
              <w:t xml:space="preserve">Market Capitalization ($ </w:t>
            </w:r>
            <w:r w:rsidR="002A7C11">
              <w:rPr>
                <w:color w:val="000000"/>
                <w:lang w:eastAsia="en-GB"/>
              </w:rPr>
              <w:t>b</w:t>
            </w:r>
            <w:r w:rsidRPr="000444B0">
              <w:rPr>
                <w:color w:val="000000"/>
                <w:lang w:eastAsia="en-GB"/>
              </w:rPr>
              <w:t>illion)</w:t>
            </w:r>
          </w:p>
        </w:tc>
        <w:tc>
          <w:tcPr>
            <w:tcW w:w="2098" w:type="dxa"/>
            <w:noWrap/>
            <w:hideMark/>
          </w:tcPr>
          <w:p w14:paraId="33C4BD36" w14:textId="77777777" w:rsidR="00CD447A" w:rsidRPr="00AC1B35" w:rsidRDefault="00CD447A" w:rsidP="00BD521C">
            <w:pPr>
              <w:pStyle w:val="ExhibitText"/>
              <w:ind w:right="720"/>
              <w:jc w:val="right"/>
              <w:rPr>
                <w:color w:val="000000"/>
                <w:lang w:eastAsia="en-GB"/>
              </w:rPr>
            </w:pPr>
            <w:r w:rsidRPr="00AC1B35">
              <w:rPr>
                <w:color w:val="000000"/>
                <w:lang w:eastAsia="en-GB"/>
              </w:rPr>
              <w:t>12.74</w:t>
            </w:r>
          </w:p>
        </w:tc>
        <w:tc>
          <w:tcPr>
            <w:tcW w:w="2098" w:type="dxa"/>
            <w:noWrap/>
            <w:hideMark/>
          </w:tcPr>
          <w:p w14:paraId="1D9B8DCC" w14:textId="77777777" w:rsidR="00CD447A" w:rsidRPr="00AC1B35" w:rsidRDefault="00CD447A" w:rsidP="00BD521C">
            <w:pPr>
              <w:pStyle w:val="ExhibitText"/>
              <w:ind w:right="720"/>
              <w:jc w:val="right"/>
              <w:rPr>
                <w:color w:val="000000"/>
                <w:lang w:eastAsia="en-GB"/>
              </w:rPr>
            </w:pPr>
            <w:r w:rsidRPr="00AC1B35">
              <w:rPr>
                <w:color w:val="000000"/>
                <w:lang w:eastAsia="en-GB"/>
              </w:rPr>
              <w:t>10.81</w:t>
            </w:r>
          </w:p>
        </w:tc>
        <w:tc>
          <w:tcPr>
            <w:tcW w:w="2099" w:type="dxa"/>
            <w:noWrap/>
            <w:hideMark/>
          </w:tcPr>
          <w:p w14:paraId="739B8207" w14:textId="77777777" w:rsidR="00CD447A" w:rsidRPr="00AC1B35" w:rsidRDefault="00CD447A" w:rsidP="00BD521C">
            <w:pPr>
              <w:pStyle w:val="ExhibitText"/>
              <w:ind w:right="720"/>
              <w:jc w:val="right"/>
              <w:rPr>
                <w:color w:val="000000"/>
                <w:lang w:eastAsia="en-GB"/>
              </w:rPr>
            </w:pPr>
            <w:r w:rsidRPr="00AC1B35">
              <w:rPr>
                <w:color w:val="000000"/>
                <w:lang w:eastAsia="en-GB"/>
              </w:rPr>
              <w:t>5.01</w:t>
            </w:r>
          </w:p>
        </w:tc>
      </w:tr>
      <w:tr w:rsidR="00BD521C" w:rsidRPr="00AC1B35" w14:paraId="3684CC00" w14:textId="77777777" w:rsidTr="00C528D7">
        <w:trPr>
          <w:trHeight w:val="288"/>
        </w:trPr>
        <w:tc>
          <w:tcPr>
            <w:tcW w:w="3055" w:type="dxa"/>
            <w:noWrap/>
            <w:hideMark/>
          </w:tcPr>
          <w:p w14:paraId="17F0B59F" w14:textId="77777777" w:rsidR="00CD447A" w:rsidRPr="000444B0" w:rsidRDefault="00CD447A" w:rsidP="00BD521C">
            <w:pPr>
              <w:pStyle w:val="ExhibitText"/>
              <w:jc w:val="left"/>
              <w:rPr>
                <w:color w:val="000000"/>
                <w:lang w:eastAsia="en-GB"/>
              </w:rPr>
            </w:pPr>
            <w:r w:rsidRPr="000444B0">
              <w:rPr>
                <w:color w:val="000000"/>
                <w:lang w:eastAsia="en-GB"/>
              </w:rPr>
              <w:t>Profit Margin (%)</w:t>
            </w:r>
          </w:p>
        </w:tc>
        <w:tc>
          <w:tcPr>
            <w:tcW w:w="2098" w:type="dxa"/>
            <w:noWrap/>
            <w:hideMark/>
          </w:tcPr>
          <w:p w14:paraId="08744DDC" w14:textId="77777777" w:rsidR="00CD447A" w:rsidRPr="00AC1B35" w:rsidRDefault="00CD447A" w:rsidP="00BD521C">
            <w:pPr>
              <w:pStyle w:val="ExhibitText"/>
              <w:ind w:right="720"/>
              <w:jc w:val="right"/>
              <w:rPr>
                <w:color w:val="000000"/>
                <w:lang w:eastAsia="en-GB"/>
              </w:rPr>
            </w:pPr>
            <w:r w:rsidRPr="00AC1B35">
              <w:rPr>
                <w:color w:val="000000"/>
                <w:lang w:eastAsia="en-GB"/>
              </w:rPr>
              <w:t>12.61</w:t>
            </w:r>
          </w:p>
        </w:tc>
        <w:tc>
          <w:tcPr>
            <w:tcW w:w="2098" w:type="dxa"/>
            <w:noWrap/>
            <w:hideMark/>
          </w:tcPr>
          <w:p w14:paraId="70DBB421" w14:textId="77777777" w:rsidR="00CD447A" w:rsidRPr="00AC1B35" w:rsidRDefault="00CD447A" w:rsidP="00BD521C">
            <w:pPr>
              <w:pStyle w:val="ExhibitText"/>
              <w:ind w:right="720"/>
              <w:jc w:val="right"/>
              <w:rPr>
                <w:color w:val="000000"/>
                <w:lang w:eastAsia="en-GB"/>
              </w:rPr>
            </w:pPr>
            <w:r w:rsidRPr="00AC1B35">
              <w:rPr>
                <w:color w:val="000000"/>
                <w:lang w:eastAsia="en-GB"/>
              </w:rPr>
              <w:t>5.84</w:t>
            </w:r>
          </w:p>
        </w:tc>
        <w:tc>
          <w:tcPr>
            <w:tcW w:w="2099" w:type="dxa"/>
            <w:noWrap/>
            <w:hideMark/>
          </w:tcPr>
          <w:p w14:paraId="379A5392" w14:textId="77777777" w:rsidR="00CD447A" w:rsidRPr="00AC1B35" w:rsidRDefault="00CD447A" w:rsidP="00BD521C">
            <w:pPr>
              <w:pStyle w:val="ExhibitText"/>
              <w:ind w:right="720"/>
              <w:jc w:val="right"/>
              <w:rPr>
                <w:color w:val="000000"/>
                <w:lang w:eastAsia="en-GB"/>
              </w:rPr>
            </w:pPr>
            <w:r w:rsidRPr="00AC1B35">
              <w:rPr>
                <w:color w:val="000000"/>
                <w:lang w:eastAsia="en-GB"/>
              </w:rPr>
              <w:t>8.19</w:t>
            </w:r>
          </w:p>
        </w:tc>
      </w:tr>
      <w:tr w:rsidR="00BD521C" w:rsidRPr="00AC1B35" w14:paraId="7F8BFD9F" w14:textId="77777777" w:rsidTr="00C528D7">
        <w:trPr>
          <w:trHeight w:val="288"/>
        </w:trPr>
        <w:tc>
          <w:tcPr>
            <w:tcW w:w="3055" w:type="dxa"/>
            <w:noWrap/>
            <w:hideMark/>
          </w:tcPr>
          <w:p w14:paraId="1F92EC2D" w14:textId="77777777" w:rsidR="00CD447A" w:rsidRPr="000444B0" w:rsidRDefault="00CD447A" w:rsidP="00BD521C">
            <w:pPr>
              <w:pStyle w:val="ExhibitText"/>
              <w:jc w:val="left"/>
              <w:rPr>
                <w:color w:val="000000"/>
                <w:lang w:eastAsia="en-GB"/>
              </w:rPr>
            </w:pPr>
            <w:r w:rsidRPr="000444B0">
              <w:rPr>
                <w:color w:val="000000"/>
                <w:lang w:eastAsia="en-GB"/>
              </w:rPr>
              <w:t>Operating Margin (%)</w:t>
            </w:r>
          </w:p>
        </w:tc>
        <w:tc>
          <w:tcPr>
            <w:tcW w:w="2098" w:type="dxa"/>
            <w:noWrap/>
            <w:hideMark/>
          </w:tcPr>
          <w:p w14:paraId="627B3B75" w14:textId="77777777" w:rsidR="00CD447A" w:rsidRPr="00AC1B35" w:rsidRDefault="00CD447A" w:rsidP="00BD521C">
            <w:pPr>
              <w:pStyle w:val="ExhibitText"/>
              <w:ind w:right="720"/>
              <w:jc w:val="right"/>
              <w:rPr>
                <w:color w:val="000000"/>
                <w:lang w:eastAsia="en-GB"/>
              </w:rPr>
            </w:pPr>
            <w:r w:rsidRPr="00AC1B35">
              <w:rPr>
                <w:color w:val="000000"/>
                <w:lang w:eastAsia="en-GB"/>
              </w:rPr>
              <w:t>20.04</w:t>
            </w:r>
          </w:p>
        </w:tc>
        <w:tc>
          <w:tcPr>
            <w:tcW w:w="2098" w:type="dxa"/>
            <w:noWrap/>
            <w:hideMark/>
          </w:tcPr>
          <w:p w14:paraId="2CA4F1CA" w14:textId="77777777" w:rsidR="00CD447A" w:rsidRPr="00AC1B35" w:rsidRDefault="00CD447A" w:rsidP="00BD521C">
            <w:pPr>
              <w:pStyle w:val="ExhibitText"/>
              <w:ind w:right="720"/>
              <w:jc w:val="right"/>
              <w:rPr>
                <w:color w:val="000000"/>
                <w:lang w:eastAsia="en-GB"/>
              </w:rPr>
            </w:pPr>
            <w:r w:rsidRPr="00AC1B35">
              <w:rPr>
                <w:color w:val="000000"/>
                <w:lang w:eastAsia="en-GB"/>
              </w:rPr>
              <w:t>11.53</w:t>
            </w:r>
          </w:p>
        </w:tc>
        <w:tc>
          <w:tcPr>
            <w:tcW w:w="2099" w:type="dxa"/>
            <w:noWrap/>
            <w:hideMark/>
          </w:tcPr>
          <w:p w14:paraId="4EDC96A4" w14:textId="77777777" w:rsidR="00CD447A" w:rsidRPr="00AC1B35" w:rsidRDefault="00CD447A" w:rsidP="00BD521C">
            <w:pPr>
              <w:pStyle w:val="ExhibitText"/>
              <w:ind w:right="720"/>
              <w:jc w:val="right"/>
              <w:rPr>
                <w:color w:val="000000"/>
                <w:lang w:eastAsia="en-GB"/>
              </w:rPr>
            </w:pPr>
            <w:r w:rsidRPr="00AC1B35">
              <w:rPr>
                <w:color w:val="000000"/>
                <w:lang w:eastAsia="en-GB"/>
              </w:rPr>
              <w:t>13.35</w:t>
            </w:r>
          </w:p>
        </w:tc>
      </w:tr>
      <w:tr w:rsidR="00BD521C" w:rsidRPr="00AC1B35" w14:paraId="1CDF4D89" w14:textId="77777777" w:rsidTr="00C528D7">
        <w:trPr>
          <w:trHeight w:val="288"/>
        </w:trPr>
        <w:tc>
          <w:tcPr>
            <w:tcW w:w="3055" w:type="dxa"/>
            <w:noWrap/>
            <w:hideMark/>
          </w:tcPr>
          <w:p w14:paraId="388DBA1E" w14:textId="77777777" w:rsidR="00CD447A" w:rsidRPr="000444B0" w:rsidRDefault="00CD447A" w:rsidP="00BD521C">
            <w:pPr>
              <w:pStyle w:val="ExhibitText"/>
              <w:jc w:val="left"/>
              <w:rPr>
                <w:color w:val="000000"/>
                <w:lang w:eastAsia="en-GB"/>
              </w:rPr>
            </w:pPr>
            <w:r w:rsidRPr="000444B0">
              <w:rPr>
                <w:color w:val="000000"/>
                <w:lang w:eastAsia="en-GB"/>
              </w:rPr>
              <w:t>Quarterly Revenue Growth (Year on Year) (%)</w:t>
            </w:r>
          </w:p>
        </w:tc>
        <w:tc>
          <w:tcPr>
            <w:tcW w:w="2098" w:type="dxa"/>
            <w:noWrap/>
            <w:hideMark/>
          </w:tcPr>
          <w:p w14:paraId="3029E665" w14:textId="0B365BE2" w:rsidR="00CD447A" w:rsidRPr="00AC1B35" w:rsidRDefault="00CD447A" w:rsidP="00BD521C">
            <w:pPr>
              <w:pStyle w:val="ExhibitText"/>
              <w:ind w:right="720"/>
              <w:jc w:val="right"/>
              <w:rPr>
                <w:color w:val="000000"/>
                <w:lang w:eastAsia="en-GB"/>
              </w:rPr>
            </w:pPr>
            <w:r w:rsidRPr="00AC1B35">
              <w:rPr>
                <w:color w:val="000000"/>
                <w:lang w:eastAsia="en-GB"/>
              </w:rPr>
              <w:t>6.2</w:t>
            </w:r>
            <w:r w:rsidR="00BD521C">
              <w:rPr>
                <w:color w:val="000000"/>
                <w:lang w:eastAsia="en-GB"/>
              </w:rPr>
              <w:t>0</w:t>
            </w:r>
          </w:p>
        </w:tc>
        <w:tc>
          <w:tcPr>
            <w:tcW w:w="2098" w:type="dxa"/>
            <w:noWrap/>
            <w:hideMark/>
          </w:tcPr>
          <w:p w14:paraId="52786DD5" w14:textId="3F6F981C" w:rsidR="00CD447A" w:rsidRPr="00AC1B35" w:rsidRDefault="00CD447A" w:rsidP="00BD521C">
            <w:pPr>
              <w:pStyle w:val="ExhibitText"/>
              <w:ind w:right="720"/>
              <w:jc w:val="right"/>
              <w:rPr>
                <w:color w:val="000000"/>
                <w:lang w:eastAsia="en-GB"/>
              </w:rPr>
            </w:pPr>
            <w:r w:rsidRPr="00AC1B35">
              <w:rPr>
                <w:color w:val="000000"/>
                <w:lang w:eastAsia="en-GB"/>
              </w:rPr>
              <w:t>1.4</w:t>
            </w:r>
            <w:r w:rsidR="00BD521C">
              <w:rPr>
                <w:color w:val="000000"/>
                <w:lang w:eastAsia="en-GB"/>
              </w:rPr>
              <w:t>0</w:t>
            </w:r>
          </w:p>
        </w:tc>
        <w:tc>
          <w:tcPr>
            <w:tcW w:w="2099" w:type="dxa"/>
            <w:noWrap/>
            <w:hideMark/>
          </w:tcPr>
          <w:p w14:paraId="711A669B" w14:textId="372B4E0D" w:rsidR="00CD447A" w:rsidRPr="00AC1B35" w:rsidRDefault="00CD447A" w:rsidP="00BD521C">
            <w:pPr>
              <w:pStyle w:val="ExhibitText"/>
              <w:ind w:right="720"/>
              <w:jc w:val="right"/>
              <w:rPr>
                <w:color w:val="000000"/>
                <w:lang w:eastAsia="en-GB"/>
              </w:rPr>
            </w:pPr>
            <w:r w:rsidRPr="00AC1B35">
              <w:rPr>
                <w:color w:val="000000"/>
                <w:lang w:eastAsia="en-GB"/>
              </w:rPr>
              <w:t>2.9</w:t>
            </w:r>
            <w:r w:rsidR="00BD521C">
              <w:rPr>
                <w:color w:val="000000"/>
                <w:lang w:eastAsia="en-GB"/>
              </w:rPr>
              <w:t>0</w:t>
            </w:r>
          </w:p>
        </w:tc>
      </w:tr>
      <w:tr w:rsidR="00BD521C" w:rsidRPr="00AC1B35" w14:paraId="1D617BC1" w14:textId="77777777" w:rsidTr="00C528D7">
        <w:trPr>
          <w:trHeight w:val="288"/>
        </w:trPr>
        <w:tc>
          <w:tcPr>
            <w:tcW w:w="3055" w:type="dxa"/>
            <w:noWrap/>
            <w:hideMark/>
          </w:tcPr>
          <w:p w14:paraId="3DAE32BF" w14:textId="77777777" w:rsidR="00CD447A" w:rsidRPr="000444B0" w:rsidRDefault="00CD447A" w:rsidP="00BD521C">
            <w:pPr>
              <w:pStyle w:val="ExhibitText"/>
              <w:jc w:val="left"/>
              <w:rPr>
                <w:color w:val="000000"/>
                <w:lang w:eastAsia="en-GB"/>
              </w:rPr>
            </w:pPr>
            <w:r w:rsidRPr="000444B0">
              <w:rPr>
                <w:color w:val="000000"/>
                <w:lang w:eastAsia="en-GB"/>
              </w:rPr>
              <w:t>Return on Assets (%)</w:t>
            </w:r>
          </w:p>
        </w:tc>
        <w:tc>
          <w:tcPr>
            <w:tcW w:w="2098" w:type="dxa"/>
            <w:noWrap/>
            <w:hideMark/>
          </w:tcPr>
          <w:p w14:paraId="5EDDA925" w14:textId="77777777" w:rsidR="00CD447A" w:rsidRPr="00AC1B35" w:rsidRDefault="00CD447A" w:rsidP="00BD521C">
            <w:pPr>
              <w:pStyle w:val="ExhibitText"/>
              <w:ind w:right="720"/>
              <w:jc w:val="right"/>
              <w:rPr>
                <w:color w:val="000000"/>
                <w:lang w:eastAsia="en-GB"/>
              </w:rPr>
            </w:pPr>
            <w:r w:rsidRPr="00AC1B35">
              <w:rPr>
                <w:color w:val="000000"/>
                <w:lang w:eastAsia="en-GB"/>
              </w:rPr>
              <w:t>18.56</w:t>
            </w:r>
          </w:p>
        </w:tc>
        <w:tc>
          <w:tcPr>
            <w:tcW w:w="2098" w:type="dxa"/>
            <w:noWrap/>
            <w:hideMark/>
          </w:tcPr>
          <w:p w14:paraId="78AECF86" w14:textId="77777777" w:rsidR="00CD447A" w:rsidRPr="00AC1B35" w:rsidRDefault="00CD447A" w:rsidP="00BD521C">
            <w:pPr>
              <w:pStyle w:val="ExhibitText"/>
              <w:ind w:right="720"/>
              <w:jc w:val="right"/>
              <w:rPr>
                <w:color w:val="000000"/>
                <w:lang w:eastAsia="en-GB"/>
              </w:rPr>
            </w:pPr>
            <w:r w:rsidRPr="00AC1B35">
              <w:rPr>
                <w:color w:val="000000"/>
                <w:lang w:eastAsia="en-GB"/>
              </w:rPr>
              <w:t>12.48</w:t>
            </w:r>
          </w:p>
        </w:tc>
        <w:tc>
          <w:tcPr>
            <w:tcW w:w="2099" w:type="dxa"/>
            <w:noWrap/>
            <w:hideMark/>
          </w:tcPr>
          <w:p w14:paraId="655C34C6" w14:textId="77777777" w:rsidR="00CD447A" w:rsidRPr="00AC1B35" w:rsidRDefault="00CD447A" w:rsidP="00BD521C">
            <w:pPr>
              <w:pStyle w:val="ExhibitText"/>
              <w:ind w:right="720"/>
              <w:jc w:val="right"/>
              <w:rPr>
                <w:color w:val="000000"/>
                <w:lang w:eastAsia="en-GB"/>
              </w:rPr>
            </w:pPr>
            <w:r w:rsidRPr="00AC1B35">
              <w:rPr>
                <w:color w:val="000000"/>
                <w:lang w:eastAsia="en-GB"/>
              </w:rPr>
              <w:t>11.72</w:t>
            </w:r>
          </w:p>
        </w:tc>
      </w:tr>
    </w:tbl>
    <w:p w14:paraId="3FD55D33" w14:textId="77777777" w:rsidR="000444B0" w:rsidRDefault="000444B0" w:rsidP="00C528D7">
      <w:pPr>
        <w:pStyle w:val="ExhibitText"/>
      </w:pPr>
    </w:p>
    <w:p w14:paraId="39EFA467" w14:textId="635D902B" w:rsidR="000444B0" w:rsidRDefault="00CD447A" w:rsidP="00C528D7">
      <w:pPr>
        <w:pStyle w:val="Footnote"/>
        <w:rPr>
          <w:b/>
          <w:caps/>
        </w:rPr>
      </w:pPr>
      <w:r w:rsidRPr="00830947">
        <w:t>Source: Developed by the authors based on</w:t>
      </w:r>
      <w:r w:rsidR="00DA5EAB">
        <w:t xml:space="preserve"> “</w:t>
      </w:r>
      <w:r>
        <w:t xml:space="preserve">Fastenal Company (FAST),” </w:t>
      </w:r>
      <w:r w:rsidR="00DA5EAB">
        <w:t>Yahoo! Finance</w:t>
      </w:r>
      <w:r>
        <w:t xml:space="preserve">, accessed July 3, 2017, </w:t>
      </w:r>
      <w:r w:rsidRPr="000444B0">
        <w:t>https://finance.yahoo.com/quote/FAST/key-statistics?p=FAST</w:t>
      </w:r>
      <w:r w:rsidR="00DA5EAB">
        <w:t>;</w:t>
      </w:r>
      <w:r>
        <w:t xml:space="preserve"> “W. W. Grainger, Inc. (GWW),” </w:t>
      </w:r>
      <w:r w:rsidR="00DA5EAB">
        <w:t>Yahoo! Finance</w:t>
      </w:r>
      <w:r>
        <w:t xml:space="preserve">, accessed July 3, 2017, </w:t>
      </w:r>
      <w:r w:rsidRPr="000444B0">
        <w:t>https://finance.yahoo.com/quote/GWW/key-statistics?p=GWW</w:t>
      </w:r>
      <w:r w:rsidR="00E60DC6">
        <w:t>;</w:t>
      </w:r>
      <w:r w:rsidR="00C37FDE">
        <w:t xml:space="preserve"> </w:t>
      </w:r>
      <w:r>
        <w:t xml:space="preserve">“MSC Industrial Direct Co., Inc. (MSM),” </w:t>
      </w:r>
      <w:r w:rsidR="00E60DC6">
        <w:t>Yahoo! Finance</w:t>
      </w:r>
      <w:r>
        <w:t xml:space="preserve">, accessed July 3, 2017, </w:t>
      </w:r>
      <w:r w:rsidRPr="000444B0">
        <w:t>https://finance.yahoo.com/quote/MSM/key-statistics?p=MSM</w:t>
      </w:r>
      <w:r w:rsidR="00E60DC6">
        <w:t>.</w:t>
      </w:r>
      <w:r w:rsidR="000444B0">
        <w:br w:type="page"/>
      </w:r>
    </w:p>
    <w:p w14:paraId="3982D34B" w14:textId="77777777" w:rsidR="00D50AB3" w:rsidRDefault="00D50AB3" w:rsidP="00C37FDE">
      <w:pPr>
        <w:pStyle w:val="Casehead1"/>
        <w:outlineLvl w:val="0"/>
      </w:pPr>
      <w:r>
        <w:t>Endnote</w:t>
      </w:r>
    </w:p>
    <w:sectPr w:rsidR="00D50AB3"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B26FC7" w16cid:durableId="1D906DDC"/>
  <w16cid:commentId w16cid:paraId="77BC098F" w16cid:durableId="1D90DFDD"/>
  <w16cid:commentId w16cid:paraId="7B0B1C7A" w16cid:durableId="1D90E2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A2C0B" w14:textId="77777777" w:rsidR="00E40A6A" w:rsidRDefault="00E40A6A" w:rsidP="00D75295">
      <w:r>
        <w:separator/>
      </w:r>
    </w:p>
  </w:endnote>
  <w:endnote w:type="continuationSeparator" w:id="0">
    <w:p w14:paraId="65B1A0E6" w14:textId="77777777" w:rsidR="00E40A6A" w:rsidRDefault="00E40A6A" w:rsidP="00D75295">
      <w:r>
        <w:continuationSeparator/>
      </w:r>
    </w:p>
  </w:endnote>
  <w:endnote w:id="1">
    <w:p w14:paraId="56ABF9B6" w14:textId="5AD71830" w:rsidR="00CC47E5" w:rsidRPr="002877EB" w:rsidRDefault="00CC47E5" w:rsidP="00D50AB3">
      <w:pPr>
        <w:pStyle w:val="Footnote"/>
      </w:pPr>
      <w:r w:rsidRPr="002877EB">
        <w:rPr>
          <w:rStyle w:val="EndnoteReference"/>
        </w:rPr>
        <w:endnoteRef/>
      </w:r>
      <w:r w:rsidRPr="002877EB">
        <w:t xml:space="preserve"> This case has been written </w:t>
      </w:r>
      <w:proofErr w:type="gramStart"/>
      <w:r w:rsidRPr="002877EB">
        <w:t>on the basis of</w:t>
      </w:r>
      <w:proofErr w:type="gramEnd"/>
      <w:r w:rsidRPr="002877EB">
        <w:t xml:space="preserve"> published sources only. Consequently, the interpretations and perspectives presented in this case are not necessarily those of the Fastenal Company or any of its employees.</w:t>
      </w:r>
    </w:p>
  </w:endnote>
  <w:endnote w:id="2">
    <w:p w14:paraId="1E9794F5" w14:textId="6DF26547" w:rsidR="00CC47E5" w:rsidRPr="002877EB" w:rsidRDefault="00CC47E5" w:rsidP="00D50AB3">
      <w:pPr>
        <w:pStyle w:val="Footnote"/>
      </w:pPr>
      <w:r w:rsidRPr="002877EB">
        <w:rPr>
          <w:rStyle w:val="EndnoteReference"/>
        </w:rPr>
        <w:endnoteRef/>
      </w:r>
      <w:r w:rsidRPr="002877EB">
        <w:t xml:space="preserve"> Fastenal, “Fastenal ‘Blue Ream’ to Ring the NASDAQ Stock Market Opening Bell on August 18th,” press release, August 15, 2014, accessed April 12, 2017, www.fastenal.com/content/documents/2014/08/FASTENAL-NASDAQ.pdf.</w:t>
      </w:r>
    </w:p>
  </w:endnote>
  <w:endnote w:id="3">
    <w:p w14:paraId="2F9C623D" w14:textId="113DB5D4" w:rsidR="00CC47E5" w:rsidRPr="002877EB" w:rsidRDefault="00CC47E5" w:rsidP="00D50AB3">
      <w:pPr>
        <w:pStyle w:val="Footnote"/>
        <w:rPr>
          <w:spacing w:val="-4"/>
        </w:rPr>
      </w:pPr>
      <w:r w:rsidRPr="002877EB">
        <w:rPr>
          <w:rStyle w:val="EndnoteReference"/>
        </w:rPr>
        <w:endnoteRef/>
      </w:r>
      <w:r w:rsidRPr="002877EB">
        <w:t xml:space="preserve"> </w:t>
      </w:r>
      <w:r w:rsidRPr="002877EB">
        <w:rPr>
          <w:spacing w:val="-4"/>
        </w:rPr>
        <w:t xml:space="preserve">Brian </w:t>
      </w:r>
      <w:proofErr w:type="spellStart"/>
      <w:r w:rsidRPr="002877EB">
        <w:rPr>
          <w:spacing w:val="-4"/>
        </w:rPr>
        <w:t>Sozzi</w:t>
      </w:r>
      <w:proofErr w:type="spellEnd"/>
      <w:r w:rsidRPr="002877EB">
        <w:rPr>
          <w:spacing w:val="-4"/>
        </w:rPr>
        <w:t xml:space="preserve">, “What </w:t>
      </w:r>
      <w:r w:rsidR="00AB1B6F">
        <w:rPr>
          <w:spacing w:val="-4"/>
        </w:rPr>
        <w:t>I</w:t>
      </w:r>
      <w:r w:rsidRPr="002877EB">
        <w:rPr>
          <w:spacing w:val="-4"/>
        </w:rPr>
        <w:t xml:space="preserve">s an Industrial Vending Machine and Why </w:t>
      </w:r>
      <w:r w:rsidR="00AB1B6F">
        <w:rPr>
          <w:spacing w:val="-4"/>
        </w:rPr>
        <w:t>A</w:t>
      </w:r>
      <w:r w:rsidRPr="002877EB">
        <w:rPr>
          <w:spacing w:val="-4"/>
        </w:rPr>
        <w:t>re Sales on Fire?” The Street, June 4, 2014, accessed April 12, 2017, www.thestreet.com/amp/story/12729029/4/what-is-an-industrial-vending-machine-and-why-are-sales-on-fire.html.</w:t>
      </w:r>
    </w:p>
  </w:endnote>
  <w:endnote w:id="4">
    <w:p w14:paraId="1D718C63" w14:textId="2A628C9C" w:rsidR="00CC47E5" w:rsidRPr="002877EB" w:rsidRDefault="00CC47E5" w:rsidP="00D50AB3">
      <w:pPr>
        <w:pStyle w:val="Footnote"/>
      </w:pPr>
      <w:r w:rsidRPr="002877EB">
        <w:rPr>
          <w:rStyle w:val="EndnoteReference"/>
        </w:rPr>
        <w:endnoteRef/>
      </w:r>
      <w:r w:rsidRPr="002877EB">
        <w:t xml:space="preserve"> About </w:t>
      </w:r>
      <w:proofErr w:type="gramStart"/>
      <w:r w:rsidRPr="002877EB">
        <w:t>Us</w:t>
      </w:r>
      <w:proofErr w:type="gramEnd"/>
      <w:r w:rsidRPr="002877EB">
        <w:t>,” Fastenal, accessed April 12, 2017, www.fastenal.com/en/3/about-us</w:t>
      </w:r>
      <w:r w:rsidR="008C2444" w:rsidRPr="002877EB">
        <w:t>.</w:t>
      </w:r>
    </w:p>
  </w:endnote>
  <w:endnote w:id="5">
    <w:p w14:paraId="28237DB8" w14:textId="4C91E98E" w:rsidR="00CC47E5" w:rsidRPr="002877EB" w:rsidRDefault="00CC47E5" w:rsidP="00D50AB3">
      <w:pPr>
        <w:pStyle w:val="Footnote"/>
      </w:pPr>
      <w:r w:rsidRPr="002877EB">
        <w:rPr>
          <w:rStyle w:val="EndnoteReference"/>
        </w:rPr>
        <w:endnoteRef/>
      </w:r>
      <w:r w:rsidRPr="002877EB">
        <w:t xml:space="preserve"> Mike </w:t>
      </w:r>
      <w:proofErr w:type="spellStart"/>
      <w:r w:rsidRPr="002877EB">
        <w:t>Hockett</w:t>
      </w:r>
      <w:proofErr w:type="spellEnd"/>
      <w:r w:rsidRPr="002877EB">
        <w:t>, “In February, Fastenal Had Its Best Daily Sales Growth in 14 Months,” Industrial Distribution, March 6, 2017, accessed April 14, 2017, www.inddist.com/news/2017/03/february-fastenal-had-its-best-daily-sales-growth-14-months.</w:t>
      </w:r>
    </w:p>
  </w:endnote>
  <w:endnote w:id="6">
    <w:p w14:paraId="4FFF8EEE" w14:textId="20BB7965" w:rsidR="00CC47E5" w:rsidRPr="002877EB" w:rsidRDefault="00CC47E5" w:rsidP="00C528D7">
      <w:pPr>
        <w:pStyle w:val="Footnote"/>
      </w:pPr>
      <w:r w:rsidRPr="002877EB">
        <w:rPr>
          <w:rStyle w:val="EndnoteReference"/>
        </w:rPr>
        <w:endnoteRef/>
      </w:r>
      <w:r w:rsidRPr="002877EB">
        <w:t xml:space="preserve"> All dollar amounts are US$ unless otherwise noted.</w:t>
      </w:r>
    </w:p>
  </w:endnote>
  <w:endnote w:id="7">
    <w:p w14:paraId="06C45D3D" w14:textId="7929AF55" w:rsidR="00CC47E5" w:rsidRPr="002877EB" w:rsidRDefault="00CC47E5" w:rsidP="00C37FDE">
      <w:pPr>
        <w:pStyle w:val="Footnote"/>
      </w:pPr>
      <w:r w:rsidRPr="002877EB">
        <w:rPr>
          <w:rStyle w:val="EndnoteReference"/>
        </w:rPr>
        <w:endnoteRef/>
      </w:r>
      <w:r w:rsidRPr="002877EB">
        <w:t xml:space="preserve"> Fastenal Company, “Form 10-K for the Period Ending December 31, 2016,” EDGAR online, February 6, 2017, accessed April 14, 2017, http://files.shareholder.com/downloads/FAST/4661898678x0xS815556-17-9/815556/filing.pdf. </w:t>
      </w:r>
    </w:p>
  </w:endnote>
  <w:endnote w:id="8">
    <w:p w14:paraId="70F0A42B" w14:textId="31516A56" w:rsidR="00CC47E5" w:rsidRPr="002877EB" w:rsidRDefault="00CC47E5" w:rsidP="00D50AB3">
      <w:pPr>
        <w:pStyle w:val="Footnote"/>
      </w:pPr>
      <w:r w:rsidRPr="002877EB">
        <w:rPr>
          <w:rStyle w:val="EndnoteReference"/>
        </w:rPr>
        <w:endnoteRef/>
      </w:r>
      <w:r w:rsidRPr="002877EB">
        <w:t xml:space="preserve"> Luke Neely, “Is the Worst Over for Fastenal?” Motley Fool, March 11, 2016, accessed April 15, 2017, www.fool.com/investing/general/2016/03/11/is-the-worst-over-for-fastenal.aspx.</w:t>
      </w:r>
    </w:p>
  </w:endnote>
  <w:endnote w:id="9">
    <w:p w14:paraId="053E0A75" w14:textId="36A31EC2" w:rsidR="00CC47E5" w:rsidRPr="002877EB" w:rsidRDefault="00CC47E5" w:rsidP="00D50AB3">
      <w:pPr>
        <w:pStyle w:val="Footnote"/>
      </w:pPr>
      <w:r w:rsidRPr="002877EB">
        <w:rPr>
          <w:rStyle w:val="EndnoteReference"/>
        </w:rPr>
        <w:endnoteRef/>
      </w:r>
      <w:r w:rsidRPr="002877EB">
        <w:t xml:space="preserve"> “About Us: Culture and Values,” Fastenal, accessed April 16, 2017, www.fastenal.com/en/3/about-us. </w:t>
      </w:r>
    </w:p>
  </w:endnote>
  <w:endnote w:id="10">
    <w:p w14:paraId="3823D211" w14:textId="04C76572" w:rsidR="00CC47E5" w:rsidRPr="002877EB" w:rsidRDefault="00CC47E5" w:rsidP="00D50AB3">
      <w:pPr>
        <w:pStyle w:val="Footnote"/>
      </w:pPr>
      <w:r w:rsidRPr="002877EB">
        <w:rPr>
          <w:rStyle w:val="EndnoteReference"/>
        </w:rPr>
        <w:endnoteRef/>
      </w:r>
      <w:r w:rsidRPr="002877EB">
        <w:t xml:space="preserve"> </w:t>
      </w:r>
      <w:proofErr w:type="gramStart"/>
      <w:r w:rsidRPr="002877EB">
        <w:rPr>
          <w:spacing w:val="-4"/>
        </w:rPr>
        <w:t xml:space="preserve">Stephen </w:t>
      </w:r>
      <w:proofErr w:type="spellStart"/>
      <w:r w:rsidRPr="002877EB">
        <w:rPr>
          <w:spacing w:val="-4"/>
        </w:rPr>
        <w:t>Montemayor</w:t>
      </w:r>
      <w:proofErr w:type="spellEnd"/>
      <w:r w:rsidRPr="002877EB">
        <w:rPr>
          <w:spacing w:val="-4"/>
        </w:rPr>
        <w:t xml:space="preserve">, “Fastenal 8th on Reputation-Based Top 100; Pentair Makes Cut,” Twin Cities Business, February 9, 2015, accessed April 17, 2017, http://tcbmag.com/news/articles/2015/fastenal-8th-on-reputation-based-top-100;-pentair; “The Best Performing CEOs in the World,” </w:t>
      </w:r>
      <w:r w:rsidRPr="002877EB">
        <w:rPr>
          <w:i/>
          <w:spacing w:val="-4"/>
        </w:rPr>
        <w:t>Harvard Business Review</w:t>
      </w:r>
      <w:r w:rsidRPr="002877EB">
        <w:rPr>
          <w:spacing w:val="-4"/>
        </w:rPr>
        <w:t xml:space="preserve">, November 2014, accessed August 29, 2017, https://hbr.org/2014/11/the-best-performing-ceos-in-the-world; Charles </w:t>
      </w:r>
      <w:proofErr w:type="spellStart"/>
      <w:r w:rsidRPr="002877EB">
        <w:rPr>
          <w:spacing w:val="-4"/>
        </w:rPr>
        <w:t>Fombrun</w:t>
      </w:r>
      <w:proofErr w:type="spellEnd"/>
      <w:r w:rsidRPr="002877EB">
        <w:rPr>
          <w:spacing w:val="-4"/>
        </w:rPr>
        <w:t xml:space="preserve">, “How Do You Rank the World’s Best CEOs?,” </w:t>
      </w:r>
      <w:r w:rsidRPr="002877EB">
        <w:rPr>
          <w:i/>
          <w:spacing w:val="-4"/>
        </w:rPr>
        <w:t>Harvard Business Review</w:t>
      </w:r>
      <w:r w:rsidRPr="002877EB">
        <w:rPr>
          <w:spacing w:val="-4"/>
        </w:rPr>
        <w:t>, February 6, 2015, accessed August 29, 2017, https://hbr.org/2015/02/how-do-you-rank-the-worlds-best-ceos.</w:t>
      </w:r>
      <w:proofErr w:type="gramEnd"/>
    </w:p>
  </w:endnote>
  <w:endnote w:id="11">
    <w:p w14:paraId="02A67ABE" w14:textId="6DB16CBF" w:rsidR="00CC47E5" w:rsidRPr="002877EB" w:rsidRDefault="00CC47E5" w:rsidP="00C528D7">
      <w:pPr>
        <w:pStyle w:val="Footnote"/>
        <w:rPr>
          <w:spacing w:val="-2"/>
        </w:rPr>
      </w:pPr>
      <w:r w:rsidRPr="002877EB">
        <w:rPr>
          <w:rStyle w:val="EndnoteReference"/>
        </w:rPr>
        <w:endnoteRef/>
      </w:r>
      <w:r w:rsidRPr="002877EB">
        <w:t xml:space="preserve"> </w:t>
      </w:r>
      <w:r w:rsidRPr="002877EB">
        <w:rPr>
          <w:spacing w:val="-2"/>
        </w:rPr>
        <w:t xml:space="preserve">Amazon.com, Inc. launched </w:t>
      </w:r>
      <w:proofErr w:type="spellStart"/>
      <w:r w:rsidRPr="002877EB">
        <w:rPr>
          <w:spacing w:val="-2"/>
        </w:rPr>
        <w:t>AmazonSupply</w:t>
      </w:r>
      <w:proofErr w:type="spellEnd"/>
      <w:r w:rsidRPr="002877EB">
        <w:rPr>
          <w:spacing w:val="-2"/>
        </w:rPr>
        <w:t xml:space="preserve"> in 2012, but in 2015, replaced it with Amazon Business: Clare O’Connor, “Amazon Launches Amazon Business Marketplace, Will Close </w:t>
      </w:r>
      <w:proofErr w:type="spellStart"/>
      <w:r w:rsidRPr="002877EB">
        <w:rPr>
          <w:spacing w:val="-2"/>
        </w:rPr>
        <w:t>AmazonSupply</w:t>
      </w:r>
      <w:proofErr w:type="spellEnd"/>
      <w:r w:rsidRPr="002877EB">
        <w:rPr>
          <w:spacing w:val="-2"/>
        </w:rPr>
        <w:t xml:space="preserve">,” </w:t>
      </w:r>
      <w:r w:rsidRPr="002877EB">
        <w:rPr>
          <w:i/>
          <w:spacing w:val="-2"/>
        </w:rPr>
        <w:t>Forbes</w:t>
      </w:r>
      <w:r w:rsidRPr="002877EB">
        <w:rPr>
          <w:spacing w:val="-2"/>
        </w:rPr>
        <w:t>, April 25, 2015, accessed August 30, 2017, www.forbes.com/sites/clareoconnor/2015/04/28/amazon-launches-amazon-business-marketplace-will-close-amazonsupply.</w:t>
      </w:r>
    </w:p>
  </w:endnote>
  <w:endnote w:id="12">
    <w:p w14:paraId="513EAC6B" w14:textId="65A729EC" w:rsidR="00CC47E5" w:rsidRPr="002877EB" w:rsidRDefault="00CC47E5" w:rsidP="00D50AB3">
      <w:pPr>
        <w:pStyle w:val="Footnote"/>
      </w:pPr>
      <w:r w:rsidRPr="002877EB">
        <w:rPr>
          <w:rStyle w:val="EndnoteReference"/>
        </w:rPr>
        <w:endnoteRef/>
      </w:r>
      <w:r w:rsidRPr="002877EB">
        <w:t xml:space="preserve"> Nish </w:t>
      </w:r>
      <w:proofErr w:type="spellStart"/>
      <w:r w:rsidRPr="002877EB">
        <w:t>Amarnath</w:t>
      </w:r>
      <w:proofErr w:type="spellEnd"/>
      <w:r w:rsidRPr="002877EB">
        <w:t xml:space="preserve">, “Is </w:t>
      </w:r>
      <w:proofErr w:type="spellStart"/>
      <w:r w:rsidRPr="002877EB">
        <w:t>AmazonSupply</w:t>
      </w:r>
      <w:proofErr w:type="spellEnd"/>
      <w:r w:rsidRPr="002877EB">
        <w:t xml:space="preserve"> a Threat to Traditional Industrial Distributors</w:t>
      </w:r>
      <w:proofErr w:type="gramStart"/>
      <w:r w:rsidRPr="002877EB">
        <w:t>?,</w:t>
      </w:r>
      <w:proofErr w:type="gramEnd"/>
      <w:r w:rsidRPr="002877EB">
        <w:t>” International Business Times, June 22, 2012, accessed April 17, 2017, www.ibtimes.com/amazonsupply-threat-traditional-industrial-distributors-705626.</w:t>
      </w:r>
    </w:p>
  </w:endnote>
  <w:endnote w:id="13">
    <w:p w14:paraId="4152F7AD" w14:textId="30C58B3C" w:rsidR="00CC47E5" w:rsidRPr="002877EB" w:rsidRDefault="00CC47E5" w:rsidP="00947697">
      <w:pPr>
        <w:pStyle w:val="Footnote"/>
      </w:pPr>
      <w:r w:rsidRPr="002877EB">
        <w:rPr>
          <w:rStyle w:val="EndnoteReference"/>
        </w:rPr>
        <w:endnoteRef/>
      </w:r>
      <w:r w:rsidRPr="002877EB">
        <w:t xml:space="preserve"> “About Us</w:t>
      </w:r>
      <w:r w:rsidR="00AB1B6F" w:rsidRPr="002877EB">
        <w:t>: Culture and Values</w:t>
      </w:r>
      <w:r w:rsidRPr="002877EB">
        <w:t xml:space="preserve">,” op. cit. </w:t>
      </w:r>
    </w:p>
  </w:endnote>
  <w:endnote w:id="14">
    <w:p w14:paraId="681FE2A0" w14:textId="07754EED" w:rsidR="00CC47E5" w:rsidRPr="002877EB" w:rsidRDefault="00CC47E5" w:rsidP="00947697">
      <w:pPr>
        <w:pStyle w:val="Footnote"/>
      </w:pPr>
      <w:r w:rsidRPr="002877EB">
        <w:rPr>
          <w:rStyle w:val="EndnoteReference"/>
        </w:rPr>
        <w:endnoteRef/>
      </w:r>
      <w:r w:rsidRPr="002877EB">
        <w:t xml:space="preserve"> “About Us: What </w:t>
      </w:r>
      <w:r w:rsidR="00AB1B6F">
        <w:t>I</w:t>
      </w:r>
      <w:r w:rsidRPr="002877EB">
        <w:t>s Fastenal</w:t>
      </w:r>
      <w:proofErr w:type="gramStart"/>
      <w:r w:rsidRPr="002877EB">
        <w:t>?,</w:t>
      </w:r>
      <w:proofErr w:type="gramEnd"/>
      <w:r w:rsidRPr="002877EB">
        <w:t>” Fastenal, accessed April 12, 2017, www.fastenal.com/en/3/about-us.</w:t>
      </w:r>
    </w:p>
  </w:endnote>
  <w:endnote w:id="15">
    <w:p w14:paraId="21C7D944" w14:textId="57A72C63" w:rsidR="00CC47E5" w:rsidRPr="002877EB" w:rsidRDefault="00CC47E5" w:rsidP="00D50AB3">
      <w:pPr>
        <w:pStyle w:val="Footnote"/>
      </w:pPr>
      <w:r w:rsidRPr="002877EB">
        <w:rPr>
          <w:rStyle w:val="EndnoteReference"/>
        </w:rPr>
        <w:endnoteRef/>
      </w:r>
      <w:r w:rsidRPr="002877EB">
        <w:t xml:space="preserve"> Brian Salgado, “Fastenal,” Manufacturing Today, September 26, 2011, accessed May 2, 2017, www.manufacturing-today.com/sections/special-focus/230-fastenal.</w:t>
      </w:r>
    </w:p>
  </w:endnote>
  <w:endnote w:id="16">
    <w:p w14:paraId="0AE6C206" w14:textId="112F6398" w:rsidR="00CC47E5" w:rsidRPr="002877EB" w:rsidRDefault="00CC47E5" w:rsidP="00D50AB3">
      <w:pPr>
        <w:pStyle w:val="Footnote"/>
      </w:pPr>
      <w:r w:rsidRPr="002877EB">
        <w:rPr>
          <w:rStyle w:val="EndnoteReference"/>
        </w:rPr>
        <w:endnoteRef/>
      </w:r>
      <w:r w:rsidRPr="002877EB">
        <w:t xml:space="preserve"> “About Us</w:t>
      </w:r>
      <w:r w:rsidR="00AB1B6F" w:rsidRPr="002877EB">
        <w:t>: Culture and Values</w:t>
      </w:r>
      <w:r w:rsidRPr="002877EB">
        <w:t xml:space="preserve">,” op. cit. </w:t>
      </w:r>
    </w:p>
  </w:endnote>
  <w:endnote w:id="17">
    <w:p w14:paraId="51AE1C1F" w14:textId="2082730F" w:rsidR="00CC47E5" w:rsidRPr="002877EB" w:rsidRDefault="00CC47E5" w:rsidP="00D50AB3">
      <w:pPr>
        <w:pStyle w:val="Footnote"/>
      </w:pPr>
      <w:r w:rsidRPr="002877EB">
        <w:rPr>
          <w:rStyle w:val="EndnoteReference"/>
        </w:rPr>
        <w:endnoteRef/>
      </w:r>
      <w:r w:rsidRPr="002877EB">
        <w:t xml:space="preserve"> “Our History,” Fastenal, accessed April 12, 2017, www.fastenal.com/en/99/our-history.</w:t>
      </w:r>
    </w:p>
  </w:endnote>
  <w:endnote w:id="18">
    <w:p w14:paraId="544EB664" w14:textId="3A618375" w:rsidR="00CC47E5" w:rsidRPr="002877EB" w:rsidRDefault="00CC47E5" w:rsidP="00DF7A75">
      <w:pPr>
        <w:pStyle w:val="Footnote"/>
      </w:pPr>
      <w:r w:rsidRPr="002877EB">
        <w:rPr>
          <w:rStyle w:val="EndnoteReference"/>
        </w:rPr>
        <w:endnoteRef/>
      </w:r>
      <w:r w:rsidRPr="002877EB">
        <w:t xml:space="preserve"> Adam Edelman, “Fannie, Freddie to </w:t>
      </w:r>
      <w:r w:rsidR="00AB1B6F">
        <w:t>B</w:t>
      </w:r>
      <w:r w:rsidRPr="002877EB">
        <w:t>e Removed from S&amp;P 500</w:t>
      </w:r>
      <w:r w:rsidRPr="002877EB">
        <w:rPr>
          <w:i/>
        </w:rPr>
        <w:t>,” Wall Street Journal</w:t>
      </w:r>
      <w:r w:rsidRPr="002877EB">
        <w:t>, September 9, 2008, accessed April 21, 2017, www.wsj.com/articles/SB122099815669516745.</w:t>
      </w:r>
    </w:p>
  </w:endnote>
  <w:endnote w:id="19">
    <w:p w14:paraId="2B542F10" w14:textId="40E7368E" w:rsidR="00F40954" w:rsidRPr="002877EB" w:rsidRDefault="00CC47E5" w:rsidP="00D50AB3">
      <w:pPr>
        <w:pStyle w:val="Footnote"/>
      </w:pPr>
      <w:r w:rsidRPr="002877EB">
        <w:rPr>
          <w:rStyle w:val="EndnoteReference"/>
        </w:rPr>
        <w:endnoteRef/>
      </w:r>
      <w:r w:rsidRPr="002877EB">
        <w:t xml:space="preserve"> Fastenal, </w:t>
      </w:r>
      <w:bookmarkStart w:id="1" w:name="_Hlk486937540"/>
      <w:r w:rsidRPr="002877EB">
        <w:rPr>
          <w:i/>
        </w:rPr>
        <w:t>2016 Annual Report</w:t>
      </w:r>
      <w:bookmarkEnd w:id="1"/>
      <w:r w:rsidRPr="002877EB">
        <w:t xml:space="preserve">, accessed April 14, 2017, </w:t>
      </w:r>
      <w:r w:rsidR="00F40954" w:rsidRPr="002877EB">
        <w:t>http://files.shareholder.com/</w:t>
      </w:r>
      <w:r w:rsidRPr="002877EB">
        <w:t>downloads/FAST/</w:t>
      </w:r>
    </w:p>
    <w:p w14:paraId="1F79B717" w14:textId="579E39A0" w:rsidR="00CC47E5" w:rsidRPr="002877EB" w:rsidRDefault="00CC47E5" w:rsidP="00D50AB3">
      <w:pPr>
        <w:pStyle w:val="Footnote"/>
      </w:pPr>
      <w:r w:rsidRPr="002877EB">
        <w:t>4620195518x0x927581/B27EA164-2C4A-4851-A117-2ADE6A8AA96/FAST_12.31.2016_10-K_WRAP-FINAL-PRINT.pdf.</w:t>
      </w:r>
    </w:p>
  </w:endnote>
  <w:endnote w:id="20">
    <w:p w14:paraId="761644CB" w14:textId="2F1E5C24" w:rsidR="00CC47E5" w:rsidRPr="002877EB" w:rsidRDefault="00CC47E5" w:rsidP="00D50AB3">
      <w:pPr>
        <w:pStyle w:val="Footnote"/>
      </w:pPr>
      <w:r w:rsidRPr="002877EB">
        <w:rPr>
          <w:rStyle w:val="EndnoteReference"/>
        </w:rPr>
        <w:endnoteRef/>
      </w:r>
      <w:r w:rsidRPr="002877EB">
        <w:t xml:space="preserve"> Fastenal, “</w:t>
      </w:r>
      <w:r w:rsidRPr="002877EB">
        <w:rPr>
          <w:bCs/>
          <w:color w:val="000000"/>
          <w:kern w:val="36"/>
          <w:lang w:val="en"/>
        </w:rPr>
        <w:t xml:space="preserve">Fastenal Company Reports 2016 </w:t>
      </w:r>
      <w:proofErr w:type="gramStart"/>
      <w:r w:rsidRPr="002877EB">
        <w:rPr>
          <w:bCs/>
          <w:color w:val="000000"/>
          <w:kern w:val="36"/>
          <w:lang w:val="en"/>
        </w:rPr>
        <w:t>Annual</w:t>
      </w:r>
      <w:proofErr w:type="gramEnd"/>
      <w:r w:rsidRPr="002877EB">
        <w:rPr>
          <w:bCs/>
          <w:color w:val="000000"/>
          <w:kern w:val="36"/>
          <w:lang w:val="en"/>
        </w:rPr>
        <w:t xml:space="preserve"> and Fourth Quarter Earnings,” press release, January 18, 2017, accessed April 22, 2017, </w:t>
      </w:r>
      <w:r w:rsidRPr="002877EB">
        <w:t>http://investor.fastenal.com/releasedetail.cfm?ReleaseID=1008269.</w:t>
      </w:r>
    </w:p>
  </w:endnote>
  <w:endnote w:id="21">
    <w:p w14:paraId="4F5A038D" w14:textId="00503AFC" w:rsidR="00CC47E5" w:rsidRPr="002877EB" w:rsidRDefault="00CC47E5" w:rsidP="00D50AB3">
      <w:pPr>
        <w:pStyle w:val="Footnote"/>
      </w:pPr>
      <w:r w:rsidRPr="002877EB">
        <w:rPr>
          <w:rStyle w:val="EndnoteReference"/>
        </w:rPr>
        <w:endnoteRef/>
      </w:r>
      <w:r w:rsidRPr="002877EB">
        <w:t xml:space="preserve"> Fastenal, “Fastenal Targets Metalworking Industry with Cutting Tool Vending Machines, Metalworking Specialists and Expanded Product Offering,” press release, July 29, 2011, accessed April 22, 2017, www.fastenal.com/content/documents/2013/LandingPages/Metalworking_Press_Release.pdf.</w:t>
      </w:r>
    </w:p>
  </w:endnote>
  <w:endnote w:id="22">
    <w:p w14:paraId="4B470FF7" w14:textId="40A968EA" w:rsidR="00CC47E5" w:rsidRPr="002877EB" w:rsidRDefault="00CC47E5" w:rsidP="00D50AB3">
      <w:pPr>
        <w:pStyle w:val="Footnote"/>
      </w:pPr>
      <w:r w:rsidRPr="002877EB">
        <w:rPr>
          <w:rStyle w:val="EndnoteReference"/>
        </w:rPr>
        <w:endnoteRef/>
      </w:r>
      <w:r w:rsidRPr="002877EB">
        <w:t xml:space="preserve"> Fastenal Company, “Form 10-K for the Period Ending December 31, 2016,” op. cit. </w:t>
      </w:r>
    </w:p>
  </w:endnote>
  <w:endnote w:id="23">
    <w:p w14:paraId="003C451C" w14:textId="3E2AB099"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24">
    <w:p w14:paraId="2333F680" w14:textId="0BE3D285" w:rsidR="00CC47E5" w:rsidRPr="002877EB" w:rsidRDefault="00CC47E5" w:rsidP="00D50AB3">
      <w:pPr>
        <w:pStyle w:val="Footnote"/>
      </w:pPr>
      <w:r w:rsidRPr="002877EB">
        <w:rPr>
          <w:rStyle w:val="EndnoteReference"/>
        </w:rPr>
        <w:endnoteRef/>
      </w:r>
      <w:r w:rsidRPr="002877EB">
        <w:t xml:space="preserve"> “Custom </w:t>
      </w:r>
      <w:proofErr w:type="gramStart"/>
      <w:r w:rsidRPr="002877EB">
        <w:t>Manufacturing</w:t>
      </w:r>
      <w:proofErr w:type="gramEnd"/>
      <w:r w:rsidRPr="002877EB">
        <w:t>,” Fastenal, accessed April 29, 2017, www.fastenal.com/en/14/custom-manufacturing.</w:t>
      </w:r>
    </w:p>
  </w:endnote>
  <w:endnote w:id="25">
    <w:p w14:paraId="1B84503D" w14:textId="06C5C463" w:rsidR="00CC47E5" w:rsidRPr="002877EB" w:rsidRDefault="00CC47E5" w:rsidP="00D50AB3">
      <w:pPr>
        <w:pStyle w:val="Footnote"/>
      </w:pPr>
      <w:r w:rsidRPr="002877EB">
        <w:rPr>
          <w:rStyle w:val="EndnoteReference"/>
        </w:rPr>
        <w:endnoteRef/>
      </w:r>
      <w:r w:rsidRPr="002877EB">
        <w:t xml:space="preserve"> Fastenal Company, “Form 10-K for the Period Ending December 31, 2016,” op. cit. </w:t>
      </w:r>
    </w:p>
  </w:endnote>
  <w:endnote w:id="26">
    <w:p w14:paraId="3E06FDD1" w14:textId="10802159" w:rsidR="00CC47E5" w:rsidRPr="002877EB" w:rsidRDefault="00CC47E5" w:rsidP="00D50AB3">
      <w:pPr>
        <w:pStyle w:val="Footnote"/>
      </w:pPr>
      <w:r w:rsidRPr="002877EB">
        <w:rPr>
          <w:rStyle w:val="EndnoteReference"/>
        </w:rPr>
        <w:endnoteRef/>
      </w:r>
      <w:r w:rsidRPr="002877EB">
        <w:t xml:space="preserve"> “Key Competitive Advantages,” Fastenal, accessed April 28, 2017, www.fastenal.com/en/210/key-competitive-advantages. </w:t>
      </w:r>
    </w:p>
  </w:endnote>
  <w:endnote w:id="27">
    <w:p w14:paraId="2D44039C" w14:textId="4818E7D9" w:rsidR="00CC47E5" w:rsidRPr="002877EB" w:rsidRDefault="00CC47E5" w:rsidP="00D50AB3">
      <w:pPr>
        <w:pStyle w:val="Footnote"/>
      </w:pPr>
      <w:r w:rsidRPr="002877EB">
        <w:rPr>
          <w:rStyle w:val="EndnoteReference"/>
        </w:rPr>
        <w:endnoteRef/>
      </w:r>
      <w:r w:rsidRPr="002877EB">
        <w:t xml:space="preserve"> </w:t>
      </w:r>
      <w:proofErr w:type="gramStart"/>
      <w:r w:rsidRPr="002877EB">
        <w:t>Salgado, op. cit.</w:t>
      </w:r>
      <w:proofErr w:type="gramEnd"/>
      <w:r w:rsidRPr="002877EB">
        <w:t xml:space="preserve"> </w:t>
      </w:r>
    </w:p>
  </w:endnote>
  <w:endnote w:id="28">
    <w:p w14:paraId="254B327E" w14:textId="49FD0388" w:rsidR="00CC47E5" w:rsidRPr="002877EB" w:rsidRDefault="00CC47E5" w:rsidP="00D50AB3">
      <w:pPr>
        <w:pStyle w:val="Footnote"/>
      </w:pPr>
      <w:r w:rsidRPr="002877EB">
        <w:rPr>
          <w:rStyle w:val="EndnoteReference"/>
        </w:rPr>
        <w:endnoteRef/>
      </w:r>
      <w:r w:rsidRPr="002877EB">
        <w:t xml:space="preserve"> “Fastenal—Strong Business Model Gives </w:t>
      </w:r>
      <w:r w:rsidR="00AB1B6F">
        <w:t>I</w:t>
      </w:r>
      <w:r w:rsidRPr="002877EB">
        <w:t>t a Key Advantage,” Seeking Alpha, October 17, 2016, accessed April 29, 2017, https://seekingalpha.com/article/4012567-fastenal-strong-business-model-gives-key-advantage.</w:t>
      </w:r>
    </w:p>
  </w:endnote>
  <w:endnote w:id="29">
    <w:p w14:paraId="50DCD5CD" w14:textId="75BC0851" w:rsidR="00CC47E5" w:rsidRPr="002877EB" w:rsidRDefault="00CC47E5" w:rsidP="00D50AB3">
      <w:pPr>
        <w:pStyle w:val="Footnote"/>
      </w:pPr>
      <w:r w:rsidRPr="002877EB">
        <w:rPr>
          <w:rStyle w:val="EndnoteReference"/>
        </w:rPr>
        <w:endnoteRef/>
      </w:r>
      <w:r w:rsidRPr="002877EB">
        <w:t xml:space="preserve"> Fastenal, </w:t>
      </w:r>
      <w:r w:rsidRPr="002877EB">
        <w:rPr>
          <w:i/>
        </w:rPr>
        <w:t>2016 Annual Report</w:t>
      </w:r>
      <w:r w:rsidRPr="002877EB">
        <w:t xml:space="preserve">, op. cit. </w:t>
      </w:r>
    </w:p>
  </w:endnote>
  <w:endnote w:id="30">
    <w:p w14:paraId="430304FF" w14:textId="42E3BEB3" w:rsidR="00CC47E5" w:rsidRPr="002877EB" w:rsidRDefault="00CC47E5" w:rsidP="00D50AB3">
      <w:pPr>
        <w:pStyle w:val="Footnote"/>
      </w:pPr>
      <w:r w:rsidRPr="002877EB">
        <w:rPr>
          <w:rStyle w:val="EndnoteReference"/>
        </w:rPr>
        <w:endnoteRef/>
      </w:r>
      <w:r w:rsidRPr="002877EB">
        <w:t xml:space="preserve"> </w:t>
      </w:r>
      <w:proofErr w:type="gramStart"/>
      <w:r w:rsidRPr="002877EB">
        <w:t>Neely, op. cit.</w:t>
      </w:r>
      <w:proofErr w:type="gramEnd"/>
      <w:r w:rsidRPr="002877EB">
        <w:t xml:space="preserve"> </w:t>
      </w:r>
    </w:p>
  </w:endnote>
  <w:endnote w:id="31">
    <w:p w14:paraId="70CE57B6" w14:textId="3617A9A7" w:rsidR="00CC47E5" w:rsidRPr="002877EB" w:rsidRDefault="00CC47E5" w:rsidP="00715AB4">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32">
    <w:p w14:paraId="65E37736" w14:textId="32563F8E" w:rsidR="00CC47E5" w:rsidRPr="002877EB" w:rsidRDefault="00CC47E5" w:rsidP="00D50AB3">
      <w:pPr>
        <w:pStyle w:val="Footnote"/>
        <w:rPr>
          <w:spacing w:val="-4"/>
        </w:rPr>
      </w:pPr>
      <w:r w:rsidRPr="002877EB">
        <w:rPr>
          <w:rStyle w:val="EndnoteReference"/>
        </w:rPr>
        <w:endnoteRef/>
      </w:r>
      <w:r w:rsidRPr="002877EB">
        <w:t xml:space="preserve"> W. W. Grainger, </w:t>
      </w:r>
      <w:proofErr w:type="gramStart"/>
      <w:r w:rsidR="00CD2346">
        <w:rPr>
          <w:i/>
          <w:spacing w:val="-4"/>
        </w:rPr>
        <w:t>It’</w:t>
      </w:r>
      <w:r w:rsidRPr="002877EB">
        <w:rPr>
          <w:i/>
          <w:spacing w:val="-4"/>
        </w:rPr>
        <w:t>s</w:t>
      </w:r>
      <w:proofErr w:type="gramEnd"/>
      <w:r w:rsidRPr="002877EB">
        <w:rPr>
          <w:i/>
          <w:spacing w:val="-4"/>
        </w:rPr>
        <w:t xml:space="preserve"> About How We Get It Done: 2017 Fact Book</w:t>
      </w:r>
      <w:r w:rsidRPr="002877EB">
        <w:rPr>
          <w:spacing w:val="-4"/>
        </w:rPr>
        <w:t xml:space="preserve">, accessed May 1, 2017, http://phx.corporate-ir.net/External.File?item=UGFyZW50SUQ9MzM0OTI2fENoaWxkSUQ9LTF8VHlwZT0z&amp;t=1&amp;cb=635972058543115051. </w:t>
      </w:r>
    </w:p>
  </w:endnote>
  <w:endnote w:id="33">
    <w:p w14:paraId="734F5A5A" w14:textId="06BD5633" w:rsidR="00CC47E5" w:rsidRPr="002877EB" w:rsidRDefault="00CC47E5" w:rsidP="00715AB4">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34">
    <w:p w14:paraId="33E8AE18" w14:textId="6684302F" w:rsidR="00CC47E5" w:rsidRPr="002877EB" w:rsidRDefault="00CC47E5" w:rsidP="00D50AB3">
      <w:pPr>
        <w:pStyle w:val="Footnote"/>
        <w:rPr>
          <w:i/>
          <w:color w:val="333333"/>
        </w:rPr>
      </w:pPr>
      <w:r w:rsidRPr="002877EB">
        <w:rPr>
          <w:rStyle w:val="EndnoteReference"/>
        </w:rPr>
        <w:endnoteRef/>
      </w:r>
      <w:r w:rsidRPr="002877EB">
        <w:t xml:space="preserve"> “FAST 5000,” Fastenal, accessed May 2, 2017, www.fastenal.com/en/10/fast-5000-and-fast-3000-industrial-vending.</w:t>
      </w:r>
    </w:p>
  </w:endnote>
  <w:endnote w:id="35">
    <w:p w14:paraId="006BA3FE" w14:textId="7A4C0C3E" w:rsidR="00CC47E5" w:rsidRPr="002877EB" w:rsidRDefault="00CC47E5" w:rsidP="00D50AB3">
      <w:pPr>
        <w:pStyle w:val="Footnote"/>
      </w:pPr>
      <w:r w:rsidRPr="002877EB">
        <w:rPr>
          <w:rStyle w:val="EndnoteReference"/>
        </w:rPr>
        <w:endnoteRef/>
      </w:r>
      <w:r w:rsidRPr="002877EB">
        <w:t xml:space="preserve"> Allan </w:t>
      </w:r>
      <w:proofErr w:type="spellStart"/>
      <w:r w:rsidRPr="002877EB">
        <w:t>Gerlat</w:t>
      </w:r>
      <w:proofErr w:type="spellEnd"/>
      <w:r w:rsidRPr="002877EB">
        <w:t xml:space="preserve">, “Special Report: On-Site Vending Machines Provide Work Supplies,” Plastics </w:t>
      </w:r>
      <w:proofErr w:type="spellStart"/>
      <w:r w:rsidRPr="002877EB">
        <w:t>Machiner</w:t>
      </w:r>
      <w:proofErr w:type="spellEnd"/>
      <w:r w:rsidRPr="002877EB">
        <w:t xml:space="preserve"> Magazine, May 2016, accessed May 2, 2017, www.plasticsmachinerymagazine.com/technology/injection-molding/special-report-on-site-vending-machines-provide-work-supplies.html.</w:t>
      </w:r>
    </w:p>
  </w:endnote>
  <w:endnote w:id="36">
    <w:p w14:paraId="3C7EEF83" w14:textId="7E83555B" w:rsidR="00CC47E5" w:rsidRPr="002877EB" w:rsidRDefault="00CC47E5" w:rsidP="00D50AB3">
      <w:pPr>
        <w:pStyle w:val="Footnote"/>
      </w:pPr>
      <w:r w:rsidRPr="002877EB">
        <w:rPr>
          <w:rStyle w:val="EndnoteReference"/>
        </w:rPr>
        <w:endnoteRef/>
      </w:r>
      <w:r w:rsidRPr="002877EB">
        <w:t xml:space="preserve"> </w:t>
      </w:r>
      <w:proofErr w:type="gramStart"/>
      <w:r w:rsidRPr="002877EB">
        <w:t>Salgado, op. cit.</w:t>
      </w:r>
      <w:proofErr w:type="gramEnd"/>
      <w:r w:rsidRPr="002877EB">
        <w:t xml:space="preserve"> </w:t>
      </w:r>
    </w:p>
  </w:endnote>
  <w:endnote w:id="37">
    <w:p w14:paraId="6CB73CD2" w14:textId="47DDC533" w:rsidR="00CC47E5" w:rsidRPr="002877EB" w:rsidRDefault="00CC47E5" w:rsidP="00D50AB3">
      <w:pPr>
        <w:pStyle w:val="Footnote"/>
        <w:rPr>
          <w:color w:val="333333"/>
          <w:spacing w:val="-4"/>
        </w:rPr>
      </w:pPr>
      <w:r w:rsidRPr="002877EB">
        <w:rPr>
          <w:rStyle w:val="EndnoteReference"/>
        </w:rPr>
        <w:endnoteRef/>
      </w:r>
      <w:r w:rsidRPr="002877EB">
        <w:t xml:space="preserve"> </w:t>
      </w:r>
      <w:r w:rsidRPr="002877EB">
        <w:rPr>
          <w:spacing w:val="-4"/>
        </w:rPr>
        <w:t>Paul Demery, “Fastenal Sparks Growth with Internet Vending Machines,” Digital Commerce 360, July 18, 2016, accessed May 3, 2017, www.digitalcommerce360.com/2016/07/18/fastenal-sparks-growth-internet-vending-machines.</w:t>
      </w:r>
    </w:p>
  </w:endnote>
  <w:endnote w:id="38">
    <w:p w14:paraId="4CA52D7D" w14:textId="2A8E6F27" w:rsidR="00CC47E5" w:rsidRPr="002877EB" w:rsidRDefault="00CC47E5" w:rsidP="00D50AB3">
      <w:pPr>
        <w:pStyle w:val="Footnote"/>
      </w:pPr>
      <w:r w:rsidRPr="002877EB">
        <w:rPr>
          <w:rStyle w:val="EndnoteReference"/>
        </w:rPr>
        <w:endnoteRef/>
      </w:r>
      <w:r w:rsidRPr="002877EB">
        <w:t xml:space="preserve"> </w:t>
      </w:r>
      <w:proofErr w:type="spellStart"/>
      <w:proofErr w:type="gramStart"/>
      <w:r w:rsidRPr="002877EB">
        <w:t>Sozzi</w:t>
      </w:r>
      <w:proofErr w:type="spellEnd"/>
      <w:r w:rsidRPr="002877EB">
        <w:t>, op. cit.</w:t>
      </w:r>
      <w:proofErr w:type="gramEnd"/>
    </w:p>
  </w:endnote>
  <w:endnote w:id="39">
    <w:p w14:paraId="77CEEF25" w14:textId="28A089A4" w:rsidR="00CC47E5" w:rsidRPr="002877EB" w:rsidRDefault="00CC47E5" w:rsidP="00D50AB3">
      <w:pPr>
        <w:pStyle w:val="Footnote"/>
      </w:pPr>
      <w:r w:rsidRPr="002877EB">
        <w:rPr>
          <w:rStyle w:val="EndnoteReference"/>
        </w:rPr>
        <w:endnoteRef/>
      </w:r>
      <w:r w:rsidRPr="002877EB">
        <w:t xml:space="preserve"> </w:t>
      </w:r>
      <w:proofErr w:type="spellStart"/>
      <w:proofErr w:type="gramStart"/>
      <w:r w:rsidRPr="002877EB">
        <w:t>Gerlat</w:t>
      </w:r>
      <w:proofErr w:type="spellEnd"/>
      <w:r w:rsidRPr="002877EB">
        <w:t>, op. cit.</w:t>
      </w:r>
      <w:proofErr w:type="gramEnd"/>
      <w:r w:rsidRPr="002877EB">
        <w:t xml:space="preserve"> </w:t>
      </w:r>
    </w:p>
  </w:endnote>
  <w:endnote w:id="40">
    <w:p w14:paraId="58B95D5E" w14:textId="0F6E88FC" w:rsidR="00CC47E5" w:rsidRPr="002877EB" w:rsidRDefault="00CC47E5" w:rsidP="00D50AB3">
      <w:pPr>
        <w:pStyle w:val="Footnote"/>
      </w:pPr>
      <w:r w:rsidRPr="002877EB">
        <w:rPr>
          <w:rStyle w:val="EndnoteReference"/>
        </w:rPr>
        <w:endnoteRef/>
      </w:r>
      <w:r w:rsidRPr="002877EB">
        <w:t xml:space="preserve"> </w:t>
      </w:r>
      <w:proofErr w:type="gramStart"/>
      <w:r w:rsidRPr="002877EB">
        <w:t>Salgado, op. cit.</w:t>
      </w:r>
      <w:proofErr w:type="gramEnd"/>
      <w:r w:rsidRPr="002877EB">
        <w:t xml:space="preserve"> </w:t>
      </w:r>
    </w:p>
  </w:endnote>
  <w:endnote w:id="41">
    <w:p w14:paraId="5A3FD3F6" w14:textId="2A0F72BB" w:rsidR="00CC47E5" w:rsidRPr="002877EB" w:rsidRDefault="00CC47E5" w:rsidP="00D50AB3">
      <w:pPr>
        <w:pStyle w:val="Footnote"/>
        <w:rPr>
          <w:color w:val="333333"/>
          <w:spacing w:val="-2"/>
        </w:rPr>
      </w:pPr>
      <w:r w:rsidRPr="002877EB">
        <w:rPr>
          <w:rStyle w:val="EndnoteReference"/>
        </w:rPr>
        <w:endnoteRef/>
      </w:r>
      <w:r w:rsidRPr="002877EB">
        <w:t xml:space="preserve"> </w:t>
      </w:r>
      <w:r w:rsidRPr="002877EB">
        <w:rPr>
          <w:spacing w:val="-2"/>
        </w:rPr>
        <w:t xml:space="preserve">Nicholas </w:t>
      </w:r>
      <w:proofErr w:type="spellStart"/>
      <w:r w:rsidRPr="002877EB">
        <w:rPr>
          <w:spacing w:val="-2"/>
        </w:rPr>
        <w:t>Kitonyi</w:t>
      </w:r>
      <w:proofErr w:type="spellEnd"/>
      <w:r w:rsidRPr="002877EB">
        <w:rPr>
          <w:spacing w:val="-2"/>
        </w:rPr>
        <w:t>, “How Vending Machine Technology Can Boost Fastenal’s Growth,” Guru Focus, January 14, 2017, accessed May 8, 2017, www.gurufocus.com/news/472568/how-vending-machine-technology-can-boost-fastenals-growth.</w:t>
      </w:r>
    </w:p>
  </w:endnote>
  <w:endnote w:id="42">
    <w:p w14:paraId="5DB36506" w14:textId="2DB13312" w:rsidR="00CC47E5" w:rsidRPr="002877EB" w:rsidRDefault="00CC47E5" w:rsidP="00D50AB3">
      <w:pPr>
        <w:pStyle w:val="Footnote"/>
      </w:pPr>
      <w:r w:rsidRPr="002877EB">
        <w:rPr>
          <w:rStyle w:val="EndnoteReference"/>
        </w:rPr>
        <w:endnoteRef/>
      </w:r>
      <w:r w:rsidRPr="002877EB">
        <w:t xml:space="preserve"> Fastenal, “Fastenal Now Has 50,000+ Industrial Vending Devices Installed at Customer Sites,” press release, August 13, 2015, accessed May 8, 2017, http://investor.fastenal.com/releasedetail.cfm?ReleaseID=927626. </w:t>
      </w:r>
    </w:p>
  </w:endnote>
  <w:endnote w:id="43">
    <w:p w14:paraId="46377D28" w14:textId="31CD2B60" w:rsidR="00CC47E5" w:rsidRPr="002877EB" w:rsidRDefault="00CC47E5" w:rsidP="00D50AB3">
      <w:pPr>
        <w:pStyle w:val="Footnote"/>
      </w:pPr>
      <w:r w:rsidRPr="002877EB">
        <w:rPr>
          <w:rStyle w:val="EndnoteReference"/>
        </w:rPr>
        <w:endnoteRef/>
      </w:r>
      <w:r w:rsidRPr="002877EB">
        <w:t xml:space="preserve"> Demery, </w:t>
      </w:r>
      <w:r w:rsidRPr="002877EB">
        <w:rPr>
          <w:spacing w:val="-4"/>
        </w:rPr>
        <w:t xml:space="preserve">“Fastenal Sparks Growth with Internet Vending Machines,” </w:t>
      </w:r>
      <w:r w:rsidRPr="002877EB">
        <w:t xml:space="preserve">op. cit. </w:t>
      </w:r>
    </w:p>
  </w:endnote>
  <w:endnote w:id="44">
    <w:p w14:paraId="59C94989" w14:textId="737C4116" w:rsidR="00CC47E5" w:rsidRPr="002877EB" w:rsidRDefault="00CC47E5" w:rsidP="00D50AB3">
      <w:pPr>
        <w:pStyle w:val="Footnote"/>
      </w:pPr>
      <w:r w:rsidRPr="002877EB">
        <w:rPr>
          <w:rStyle w:val="EndnoteReference"/>
        </w:rPr>
        <w:endnoteRef/>
      </w:r>
      <w:r w:rsidRPr="002877EB">
        <w:t xml:space="preserve"> Paul Demery, “Fastenal Sparks Q1 Revenue with Sales via Internet Vending Machines,” Digital Commerce 360, April 12, 2017, accessed May 10, 2017, www.digitalcommerce360.com/2017/04/12/fastenal-sparks-q1-revenue-with-sales-via-internet-vending-machines.</w:t>
      </w:r>
    </w:p>
  </w:endnote>
  <w:endnote w:id="45">
    <w:p w14:paraId="1A16FD17" w14:textId="7245FAD8" w:rsidR="00CC47E5" w:rsidRPr="002877EB" w:rsidRDefault="00CC47E5" w:rsidP="00D50AB3">
      <w:pPr>
        <w:pStyle w:val="Footnote"/>
      </w:pPr>
      <w:r w:rsidRPr="002877EB">
        <w:rPr>
          <w:rStyle w:val="EndnoteReference"/>
        </w:rPr>
        <w:endnoteRef/>
      </w:r>
      <w:r w:rsidRPr="002877EB">
        <w:t xml:space="preserve"> Steve Blue, “</w:t>
      </w:r>
      <w:r w:rsidRPr="002877EB">
        <w:rPr>
          <w:bCs/>
          <w:color w:val="222222"/>
          <w:kern w:val="36"/>
        </w:rPr>
        <w:t xml:space="preserve">League of Extraordinary CEOs: Why Fastenal's Leaders Say Slow and Steady Wins the Race,” Jacksonville Business Journal, January 6, 2014, accessed May 10, 2014, </w:t>
      </w:r>
      <w:r w:rsidRPr="002877EB">
        <w:t>www.bizjournals.com/jacksonville/how-to/growth-strategies/2014/01/steve-blue-interview-fastenal.html.</w:t>
      </w:r>
    </w:p>
  </w:endnote>
  <w:endnote w:id="46">
    <w:p w14:paraId="7EF8198B" w14:textId="31152B5C"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47">
    <w:p w14:paraId="0EF8E08F" w14:textId="1DC5D77E" w:rsidR="00CC47E5" w:rsidRPr="002877EB" w:rsidRDefault="00CC47E5" w:rsidP="00D50AB3">
      <w:pPr>
        <w:pStyle w:val="Footnote"/>
      </w:pPr>
      <w:r w:rsidRPr="002877EB">
        <w:rPr>
          <w:rStyle w:val="EndnoteReference"/>
        </w:rPr>
        <w:endnoteRef/>
      </w:r>
      <w:r w:rsidRPr="002877EB">
        <w:t xml:space="preserve"> “Building Impressions: Stages and Platforms,” Sign &amp; Digital Graphics, November 20, 2013, accessed May 12, 2017, https://sdgmag.com/features/building-impressions-stages-and-platforms.</w:t>
      </w:r>
    </w:p>
  </w:endnote>
  <w:endnote w:id="48">
    <w:p w14:paraId="7CCB998C" w14:textId="28AF5115" w:rsidR="00CC47E5" w:rsidRPr="002877EB" w:rsidRDefault="00CC47E5" w:rsidP="00D50AB3">
      <w:pPr>
        <w:pStyle w:val="Footnote"/>
      </w:pPr>
      <w:r w:rsidRPr="002877EB">
        <w:rPr>
          <w:rStyle w:val="EndnoteReference"/>
        </w:rPr>
        <w:endnoteRef/>
      </w:r>
      <w:r w:rsidRPr="002877EB">
        <w:t xml:space="preserve"> Nathan Hansen, “Fastenal Collaboration with Southeast Tech Creates Job Security for CNC Students,” </w:t>
      </w:r>
      <w:r w:rsidRPr="002877EB">
        <w:rPr>
          <w:i/>
        </w:rPr>
        <w:t>Winona Daily News</w:t>
      </w:r>
      <w:r w:rsidRPr="002877EB">
        <w:t xml:space="preserve">, August 21, 2013, accessed May 14, 2017, http://www.winonadailynews.com/news/local/education/fastenal-collaboration-with-southeast-tech-creates-job-security-for-cnc/article_664fbdfa-0a07-11e3-bba0-001a4bcf887a.html. </w:t>
      </w:r>
    </w:p>
  </w:endnote>
  <w:endnote w:id="49">
    <w:p w14:paraId="29CE9AA1" w14:textId="50A74B35"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50">
    <w:p w14:paraId="760ED53F" w14:textId="4997F0E1" w:rsidR="00CC47E5" w:rsidRPr="002877EB" w:rsidRDefault="00CC47E5" w:rsidP="00D50AB3">
      <w:pPr>
        <w:pStyle w:val="Footnote"/>
      </w:pPr>
      <w:r w:rsidRPr="002877EB">
        <w:rPr>
          <w:rStyle w:val="EndnoteReference"/>
        </w:rPr>
        <w:endnoteRef/>
      </w:r>
      <w:r w:rsidRPr="002877EB">
        <w:t xml:space="preserve"> Fastenal, </w:t>
      </w:r>
      <w:r w:rsidRPr="002877EB">
        <w:rPr>
          <w:i/>
        </w:rPr>
        <w:t>2016 Annual Report</w:t>
      </w:r>
      <w:r w:rsidRPr="002877EB">
        <w:t xml:space="preserve">, op. cit. </w:t>
      </w:r>
    </w:p>
  </w:endnote>
  <w:endnote w:id="51">
    <w:p w14:paraId="3217CC05" w14:textId="142D305B" w:rsidR="00CC47E5" w:rsidRPr="002877EB" w:rsidRDefault="00CC47E5" w:rsidP="00D50AB3">
      <w:pPr>
        <w:pStyle w:val="Footnote"/>
      </w:pPr>
      <w:r w:rsidRPr="002877EB">
        <w:rPr>
          <w:rStyle w:val="EndnoteReference"/>
        </w:rPr>
        <w:endnoteRef/>
      </w:r>
      <w:r w:rsidRPr="002877EB">
        <w:t xml:space="preserve"> </w:t>
      </w:r>
      <w:proofErr w:type="gramStart"/>
      <w:r w:rsidRPr="002877EB">
        <w:t>Blue, op. cit.</w:t>
      </w:r>
      <w:proofErr w:type="gramEnd"/>
      <w:r w:rsidRPr="002877EB">
        <w:t xml:space="preserve"> </w:t>
      </w:r>
    </w:p>
  </w:endnote>
  <w:endnote w:id="52">
    <w:p w14:paraId="55FAB8A7" w14:textId="4E4ED1B6" w:rsidR="00CC47E5" w:rsidRPr="002877EB" w:rsidRDefault="00CC47E5" w:rsidP="00D50AB3">
      <w:pPr>
        <w:pStyle w:val="Footnote"/>
      </w:pPr>
      <w:r w:rsidRPr="002877EB">
        <w:rPr>
          <w:rStyle w:val="EndnoteReference"/>
        </w:rPr>
        <w:endnoteRef/>
      </w:r>
      <w:r w:rsidRPr="002877EB">
        <w:t xml:space="preserve"> “Fastenal Co.” Manufacturing Today, July 21, 2014, accessed May 19, 2017, www.manufacturing-today.com/sections/profiles/1126-fastenal-co.</w:t>
      </w:r>
    </w:p>
  </w:endnote>
  <w:endnote w:id="53">
    <w:p w14:paraId="0E8ABA89" w14:textId="24A4D4EC" w:rsidR="00CC47E5" w:rsidRPr="002877EB" w:rsidRDefault="00CC47E5" w:rsidP="00D50AB3">
      <w:pPr>
        <w:pStyle w:val="Footnote"/>
      </w:pPr>
      <w:r w:rsidRPr="002877EB">
        <w:rPr>
          <w:rStyle w:val="EndnoteReference"/>
        </w:rPr>
        <w:endnoteRef/>
      </w:r>
      <w:r w:rsidRPr="002877EB">
        <w:t xml:space="preserve"> </w:t>
      </w:r>
      <w:proofErr w:type="gramStart"/>
      <w:r w:rsidRPr="002877EB">
        <w:t>“Building Impressions,” op. cit.</w:t>
      </w:r>
      <w:proofErr w:type="gramEnd"/>
      <w:r w:rsidRPr="002877EB">
        <w:t xml:space="preserve"> </w:t>
      </w:r>
    </w:p>
  </w:endnote>
  <w:endnote w:id="54">
    <w:p w14:paraId="7B22C167" w14:textId="44D4303A" w:rsidR="00CC47E5" w:rsidRPr="002877EB" w:rsidRDefault="00CC47E5" w:rsidP="00D50AB3">
      <w:pPr>
        <w:pStyle w:val="Footnote"/>
      </w:pPr>
      <w:r w:rsidRPr="002877EB">
        <w:rPr>
          <w:rStyle w:val="EndnoteReference"/>
        </w:rPr>
        <w:endnoteRef/>
      </w:r>
      <w:r w:rsidRPr="002877EB">
        <w:t xml:space="preserve"> “About Us: Culture and Values,” op. cit. </w:t>
      </w:r>
    </w:p>
  </w:endnote>
  <w:endnote w:id="55">
    <w:p w14:paraId="7F628FFD" w14:textId="62892E9C" w:rsidR="00CC47E5" w:rsidRPr="002877EB" w:rsidRDefault="00CC47E5" w:rsidP="00D50AB3">
      <w:pPr>
        <w:pStyle w:val="Footnote"/>
      </w:pPr>
      <w:r w:rsidRPr="002877EB">
        <w:rPr>
          <w:rStyle w:val="EndnoteReference"/>
        </w:rPr>
        <w:endnoteRef/>
      </w:r>
      <w:r w:rsidRPr="002877EB">
        <w:t xml:space="preserve"> </w:t>
      </w:r>
      <w:proofErr w:type="gramStart"/>
      <w:r w:rsidRPr="002877EB">
        <w:t>Building Impressions, op. cit.</w:t>
      </w:r>
      <w:proofErr w:type="gramEnd"/>
      <w:r w:rsidRPr="002877EB">
        <w:t xml:space="preserve"> </w:t>
      </w:r>
    </w:p>
  </w:endnote>
  <w:endnote w:id="56">
    <w:p w14:paraId="033ADB9E" w14:textId="1ABF59CA" w:rsidR="00CC47E5" w:rsidRPr="002877EB" w:rsidRDefault="00CC47E5" w:rsidP="00D50AB3">
      <w:pPr>
        <w:pStyle w:val="Footnote"/>
      </w:pPr>
      <w:r w:rsidRPr="002877EB">
        <w:rPr>
          <w:rStyle w:val="EndnoteReference"/>
        </w:rPr>
        <w:endnoteRef/>
      </w:r>
      <w:r w:rsidRPr="002877EB">
        <w:t xml:space="preserve"> Fastenal, “Fastenal Now Has 50,000+ Industrial Vending Devices,” op. cit. </w:t>
      </w:r>
    </w:p>
  </w:endnote>
  <w:endnote w:id="57">
    <w:p w14:paraId="0407F5DF" w14:textId="2F92CDD0"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58">
    <w:p w14:paraId="40702BB4" w14:textId="43CDFE73" w:rsidR="00CC47E5" w:rsidRPr="002877EB" w:rsidRDefault="00CC47E5" w:rsidP="00BD521C">
      <w:pPr>
        <w:pStyle w:val="Footnote"/>
      </w:pPr>
      <w:r w:rsidRPr="002877EB">
        <w:rPr>
          <w:rStyle w:val="EndnoteReference"/>
        </w:rPr>
        <w:endnoteRef/>
      </w:r>
      <w:r w:rsidRPr="002877EB">
        <w:t xml:space="preserve"> </w:t>
      </w:r>
      <w:proofErr w:type="gramStart"/>
      <w:r w:rsidRPr="002877EB">
        <w:t>Building Impressions, op. cit.</w:t>
      </w:r>
      <w:proofErr w:type="gramEnd"/>
      <w:r w:rsidRPr="002877EB">
        <w:t xml:space="preserve"> </w:t>
      </w:r>
    </w:p>
  </w:endnote>
  <w:endnote w:id="59">
    <w:p w14:paraId="2A4971FF" w14:textId="2DEE7BEE" w:rsidR="00CC47E5" w:rsidRPr="002877EB" w:rsidRDefault="00CC47E5" w:rsidP="00D50AB3">
      <w:pPr>
        <w:pStyle w:val="Footnote"/>
      </w:pPr>
      <w:r w:rsidRPr="002877EB">
        <w:rPr>
          <w:rStyle w:val="EndnoteReference"/>
        </w:rPr>
        <w:endnoteRef/>
      </w:r>
      <w:r w:rsidRPr="002877EB">
        <w:t xml:space="preserve"> Fastenal, “Fastenal Now Has 50,000+ Industrial Vending Devices,” op. cit. </w:t>
      </w:r>
    </w:p>
  </w:endnote>
  <w:endnote w:id="60">
    <w:p w14:paraId="5EA7177B" w14:textId="52848BDF" w:rsidR="00CC47E5" w:rsidRPr="002877EB" w:rsidRDefault="00CC47E5" w:rsidP="00D50AB3">
      <w:pPr>
        <w:pStyle w:val="Footnote"/>
      </w:pPr>
      <w:r w:rsidRPr="002877EB">
        <w:rPr>
          <w:rStyle w:val="EndnoteReference"/>
        </w:rPr>
        <w:endnoteRef/>
      </w:r>
      <w:r w:rsidRPr="002877EB">
        <w:t xml:space="preserve"> Fastenal Europe, “Growth </w:t>
      </w:r>
      <w:r w:rsidR="00340670" w:rsidRPr="002877EB">
        <w:t>t</w:t>
      </w:r>
      <w:r w:rsidRPr="002877EB">
        <w:t>hrough Customer Service</w:t>
      </w:r>
      <w:proofErr w:type="gramStart"/>
      <w:r w:rsidRPr="002877EB">
        <w:t>!,</w:t>
      </w:r>
      <w:proofErr w:type="gramEnd"/>
      <w:r w:rsidRPr="002877EB">
        <w:t>” brochure, accessed May 19, 2017, www.fastenal.com/content/international/pdf/eu-en-fasteners.pdf.</w:t>
      </w:r>
    </w:p>
  </w:endnote>
  <w:endnote w:id="61">
    <w:p w14:paraId="4B3CAD56" w14:textId="637C91C4" w:rsidR="00CC47E5" w:rsidRPr="002877EB" w:rsidRDefault="00CC47E5" w:rsidP="00D50AB3">
      <w:pPr>
        <w:pStyle w:val="Footnote"/>
        <w:rPr>
          <w:spacing w:val="-2"/>
        </w:rPr>
      </w:pPr>
      <w:r w:rsidRPr="002877EB">
        <w:rPr>
          <w:rStyle w:val="EndnoteReference"/>
        </w:rPr>
        <w:endnoteRef/>
      </w:r>
      <w:r w:rsidRPr="002877EB">
        <w:t xml:space="preserve"> </w:t>
      </w:r>
      <w:r w:rsidRPr="002877EB">
        <w:rPr>
          <w:spacing w:val="-2"/>
        </w:rPr>
        <w:t xml:space="preserve">Fastenal, “An Overview of Fastenal’s E-Business </w:t>
      </w:r>
      <w:proofErr w:type="gramStart"/>
      <w:r w:rsidRPr="002877EB">
        <w:rPr>
          <w:spacing w:val="-2"/>
        </w:rPr>
        <w:t>Partners</w:t>
      </w:r>
      <w:proofErr w:type="gramEnd"/>
      <w:r w:rsidRPr="002877EB">
        <w:rPr>
          <w:spacing w:val="-2"/>
        </w:rPr>
        <w:t xml:space="preserve"> and Technology Solutions for E-Procurement,” accessed May 20, 2017, www.fastenal.com/content/documents/2012/LandingPages/eBusiness/Fastenal_eBusiness_Overview.pdf.</w:t>
      </w:r>
    </w:p>
  </w:endnote>
  <w:endnote w:id="62">
    <w:p w14:paraId="71D2AC68" w14:textId="235F0545" w:rsidR="00CC47E5" w:rsidRPr="002877EB" w:rsidRDefault="00CC47E5" w:rsidP="00D50AB3">
      <w:pPr>
        <w:pStyle w:val="Footnote"/>
      </w:pPr>
      <w:r w:rsidRPr="002877EB">
        <w:rPr>
          <w:rStyle w:val="EndnoteReference"/>
        </w:rPr>
        <w:endnoteRef/>
      </w:r>
      <w:r w:rsidRPr="002877EB">
        <w:t xml:space="preserve"> “Facilities Maintenance,” Fastenal, accessed May 19, 2017, www.fastenal.com/en/247/facilities-maintenance.</w:t>
      </w:r>
    </w:p>
  </w:endnote>
  <w:endnote w:id="63">
    <w:p w14:paraId="3A2D0EC3" w14:textId="070FDDD1" w:rsidR="00CC47E5" w:rsidRPr="002877EB" w:rsidRDefault="00CC47E5" w:rsidP="00D50AB3">
      <w:pPr>
        <w:pStyle w:val="Footnote"/>
      </w:pPr>
      <w:r w:rsidRPr="002877EB">
        <w:rPr>
          <w:rStyle w:val="EndnoteReference"/>
        </w:rPr>
        <w:endnoteRef/>
      </w:r>
      <w:r w:rsidRPr="002877EB">
        <w:t xml:space="preserve"> “Key Competitive Advantages,” </w:t>
      </w:r>
      <w:r w:rsidR="00F40954" w:rsidRPr="002877EB">
        <w:t>op. cit</w:t>
      </w:r>
      <w:r w:rsidRPr="002877EB">
        <w:t>.</w:t>
      </w:r>
    </w:p>
  </w:endnote>
  <w:endnote w:id="64">
    <w:p w14:paraId="5963CAF9" w14:textId="7F5B9924" w:rsidR="00340670" w:rsidRPr="002877EB" w:rsidRDefault="00CC47E5" w:rsidP="00D50AB3">
      <w:pPr>
        <w:pStyle w:val="Footnote"/>
      </w:pPr>
      <w:r w:rsidRPr="002877EB">
        <w:rPr>
          <w:rStyle w:val="EndnoteReference"/>
        </w:rPr>
        <w:endnoteRef/>
      </w:r>
      <w:r w:rsidRPr="002877EB">
        <w:t xml:space="preserve"> Fastenal, “Fastenal’s New </w:t>
      </w:r>
      <w:r w:rsidRPr="002877EB">
        <w:rPr>
          <w:i/>
        </w:rPr>
        <w:t>All Hazards</w:t>
      </w:r>
      <w:r w:rsidRPr="002877EB">
        <w:t xml:space="preserve"> </w:t>
      </w:r>
      <w:r w:rsidRPr="002877EB">
        <w:rPr>
          <w:i/>
        </w:rPr>
        <w:t>Guide</w:t>
      </w:r>
      <w:r w:rsidRPr="002877EB">
        <w:t xml:space="preserve"> Features Core Supplies for Emergency Preparedness, Response and Recovery,” press release, January 2012, accessed May 20, 2017, </w:t>
      </w:r>
      <w:r w:rsidR="00340670" w:rsidRPr="002877EB">
        <w:t>www.fastenal.com/content/documents/2013/Landing</w:t>
      </w:r>
    </w:p>
    <w:p w14:paraId="6D9C27C7" w14:textId="0A6A2D9E" w:rsidR="00CC47E5" w:rsidRPr="002877EB" w:rsidRDefault="00340670" w:rsidP="00D50AB3">
      <w:pPr>
        <w:pStyle w:val="Footnote"/>
      </w:pPr>
      <w:r w:rsidRPr="002877EB">
        <w:t>Pages/</w:t>
      </w:r>
      <w:r w:rsidR="00CC47E5" w:rsidRPr="002877EB">
        <w:t>All_Hazards_</w:t>
      </w:r>
      <w:proofErr w:type="gramStart"/>
      <w:r w:rsidR="00CC47E5" w:rsidRPr="002877EB">
        <w:t>Press%20Release.pdf</w:t>
      </w:r>
      <w:proofErr w:type="gramEnd"/>
      <w:r w:rsidR="00CC47E5" w:rsidRPr="002877EB">
        <w:t>.</w:t>
      </w:r>
    </w:p>
  </w:endnote>
  <w:endnote w:id="65">
    <w:p w14:paraId="1AAEEE70" w14:textId="4D0FD7E2" w:rsidR="00CC47E5" w:rsidRPr="002877EB" w:rsidRDefault="00CC47E5" w:rsidP="00D50AB3">
      <w:pPr>
        <w:pStyle w:val="Footnote"/>
      </w:pPr>
      <w:r w:rsidRPr="002877EB">
        <w:rPr>
          <w:rStyle w:val="EndnoteReference"/>
        </w:rPr>
        <w:endnoteRef/>
      </w:r>
      <w:r w:rsidRPr="002877EB">
        <w:t xml:space="preserve"> Fastenal Company, “Form 10-K for the Period Ending December 31, 2016,” op. cit. </w:t>
      </w:r>
    </w:p>
  </w:endnote>
  <w:endnote w:id="66">
    <w:p w14:paraId="43FDFCF4" w14:textId="0A7D650E" w:rsidR="00CC47E5" w:rsidRPr="002877EB" w:rsidRDefault="00CC47E5" w:rsidP="00D50AB3">
      <w:pPr>
        <w:pStyle w:val="Footnote"/>
      </w:pPr>
      <w:r w:rsidRPr="002877EB">
        <w:rPr>
          <w:rStyle w:val="EndnoteReference"/>
        </w:rPr>
        <w:endnoteRef/>
      </w:r>
      <w:r w:rsidRPr="002877EB">
        <w:t xml:space="preserve"> Doug </w:t>
      </w:r>
      <w:proofErr w:type="spellStart"/>
      <w:r w:rsidRPr="002877EB">
        <w:t>Kass</w:t>
      </w:r>
      <w:proofErr w:type="spellEnd"/>
      <w:r w:rsidRPr="002877EB">
        <w:t xml:space="preserve">, “Why Fastenal </w:t>
      </w:r>
      <w:r w:rsidR="00F0132A">
        <w:t>I</w:t>
      </w:r>
      <w:r w:rsidRPr="002877EB">
        <w:t xml:space="preserve">s the Worst Stock in the World,” The Street, February 2, 2016, accessed May 25, 2017, www.thestreet.com/story/13445026/1/why-fastenal-is-the-worst-stock-in-the-world.html. </w:t>
      </w:r>
    </w:p>
  </w:endnote>
  <w:endnote w:id="67">
    <w:p w14:paraId="01DDF450" w14:textId="787E0A94" w:rsidR="00CC47E5" w:rsidRPr="002877EB" w:rsidRDefault="00CC47E5" w:rsidP="00D50AB3">
      <w:pPr>
        <w:pStyle w:val="Footnote"/>
      </w:pPr>
      <w:r w:rsidRPr="002877EB">
        <w:rPr>
          <w:rStyle w:val="EndnoteReference"/>
        </w:rPr>
        <w:endnoteRef/>
      </w:r>
      <w:r w:rsidRPr="002877EB">
        <w:t xml:space="preserve"> Louis Columbus, “Predicting the Future of B2B E-Commerce,” </w:t>
      </w:r>
      <w:r w:rsidRPr="002877EB">
        <w:rPr>
          <w:i/>
        </w:rPr>
        <w:t>Forbes</w:t>
      </w:r>
      <w:r w:rsidRPr="002877EB">
        <w:t xml:space="preserve">, September 12, 2016, accessed August 30, 2017, www.forbes.com/sites/louiscolumbus/2016/09/12/predicting-the-future-of-b2b-e-commerce/#7e60d7601eb9. </w:t>
      </w:r>
    </w:p>
  </w:endnote>
  <w:endnote w:id="68">
    <w:p w14:paraId="3AF2421B" w14:textId="780F0627"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69">
    <w:p w14:paraId="7ADEE39E" w14:textId="78F0DCFD" w:rsidR="00CC47E5" w:rsidRPr="002877EB" w:rsidRDefault="00CC47E5" w:rsidP="00D50AB3">
      <w:pPr>
        <w:pStyle w:val="Footnote"/>
        <w:rPr>
          <w:spacing w:val="-6"/>
        </w:rPr>
      </w:pPr>
      <w:r w:rsidRPr="002877EB">
        <w:rPr>
          <w:rStyle w:val="EndnoteReference"/>
          <w:spacing w:val="-6"/>
        </w:rPr>
        <w:endnoteRef/>
      </w:r>
      <w:r w:rsidRPr="002877EB">
        <w:rPr>
          <w:spacing w:val="-6"/>
        </w:rPr>
        <w:t xml:space="preserve"> Michael </w:t>
      </w:r>
      <w:proofErr w:type="spellStart"/>
      <w:r w:rsidRPr="002877EB">
        <w:rPr>
          <w:spacing w:val="-6"/>
        </w:rPr>
        <w:t>Kanellos</w:t>
      </w:r>
      <w:proofErr w:type="spellEnd"/>
      <w:r w:rsidRPr="002877EB">
        <w:rPr>
          <w:spacing w:val="-6"/>
        </w:rPr>
        <w:t xml:space="preserve">, “Amazon Takes </w:t>
      </w:r>
      <w:r w:rsidR="00340670" w:rsidRPr="002877EB">
        <w:rPr>
          <w:spacing w:val="-6"/>
        </w:rPr>
        <w:t>a</w:t>
      </w:r>
      <w:r w:rsidRPr="002877EB">
        <w:rPr>
          <w:spacing w:val="-6"/>
        </w:rPr>
        <w:t xml:space="preserve">nother Step </w:t>
      </w:r>
      <w:r w:rsidR="00340670" w:rsidRPr="002877EB">
        <w:rPr>
          <w:spacing w:val="-6"/>
        </w:rPr>
        <w:t>t</w:t>
      </w:r>
      <w:r w:rsidR="004A183F">
        <w:rPr>
          <w:spacing w:val="-6"/>
        </w:rPr>
        <w:t>oward B2B w</w:t>
      </w:r>
      <w:r w:rsidRPr="002877EB">
        <w:rPr>
          <w:spacing w:val="-6"/>
        </w:rPr>
        <w:t xml:space="preserve">ith Amazon Supply,” </w:t>
      </w:r>
      <w:r w:rsidRPr="002877EB">
        <w:rPr>
          <w:i/>
          <w:spacing w:val="-6"/>
        </w:rPr>
        <w:t>Forbes</w:t>
      </w:r>
      <w:r w:rsidRPr="002877EB">
        <w:rPr>
          <w:spacing w:val="-6"/>
        </w:rPr>
        <w:t>, April 25, 2012, accessed May 22</w:t>
      </w:r>
      <w:r w:rsidR="002877EB" w:rsidRPr="002877EB">
        <w:rPr>
          <w:spacing w:val="-6"/>
        </w:rPr>
        <w:t>,</w:t>
      </w:r>
      <w:r w:rsidRPr="002877EB">
        <w:rPr>
          <w:spacing w:val="-6"/>
        </w:rPr>
        <w:t xml:space="preserve"> 2017, www.forbes.com/sites/michaelkanellos/2012/04/25/amazon-takes-another-step-toward-b2b-with-amazon-supply/#58ecd7b26d40.</w:t>
      </w:r>
    </w:p>
  </w:endnote>
  <w:endnote w:id="70">
    <w:p w14:paraId="53CF2520" w14:textId="0231B5E3" w:rsidR="00CC47E5" w:rsidRPr="002877EB" w:rsidRDefault="00CC47E5" w:rsidP="00D50AB3">
      <w:pPr>
        <w:pStyle w:val="Footnote"/>
      </w:pPr>
      <w:r w:rsidRPr="002877EB">
        <w:rPr>
          <w:rStyle w:val="EndnoteReference"/>
        </w:rPr>
        <w:endnoteRef/>
      </w:r>
      <w:r w:rsidRPr="002877EB">
        <w:t xml:space="preserve"> </w:t>
      </w:r>
      <w:proofErr w:type="spellStart"/>
      <w:proofErr w:type="gramStart"/>
      <w:r w:rsidR="00C925EE" w:rsidRPr="002877EB">
        <w:t>Amarnath</w:t>
      </w:r>
      <w:proofErr w:type="spellEnd"/>
      <w:r w:rsidR="00C925EE" w:rsidRPr="002877EB">
        <w:t>, op. cit.</w:t>
      </w:r>
      <w:proofErr w:type="gramEnd"/>
    </w:p>
  </w:endnote>
  <w:endnote w:id="71">
    <w:p w14:paraId="4CD018DC" w14:textId="73D9E5E5" w:rsidR="00CC47E5" w:rsidRPr="002877EB" w:rsidRDefault="00CC47E5" w:rsidP="00D50AB3">
      <w:pPr>
        <w:pStyle w:val="Footnote"/>
      </w:pPr>
      <w:r w:rsidRPr="002877EB">
        <w:rPr>
          <w:rStyle w:val="EndnoteReference"/>
        </w:rPr>
        <w:endnoteRef/>
      </w:r>
      <w:r w:rsidRPr="002877EB">
        <w:t xml:space="preserve"> Fastenal Company, “Form 10-K for the Period Ending December 31, 2016,” op. cit. </w:t>
      </w:r>
    </w:p>
  </w:endnote>
  <w:endnote w:id="72">
    <w:p w14:paraId="6656A0C3" w14:textId="068C4615" w:rsidR="00CC47E5" w:rsidRPr="002877EB" w:rsidRDefault="00CC47E5" w:rsidP="00D50AB3">
      <w:pPr>
        <w:pStyle w:val="Footnote"/>
      </w:pPr>
      <w:r w:rsidRPr="002877EB">
        <w:rPr>
          <w:rStyle w:val="EndnoteReference"/>
        </w:rPr>
        <w:endnoteRef/>
      </w:r>
      <w:r w:rsidRPr="002877EB">
        <w:t xml:space="preserve"> </w:t>
      </w:r>
      <w:r w:rsidRPr="002877EB">
        <w:rPr>
          <w:spacing w:val="-6"/>
        </w:rPr>
        <w:t>Clare O’Connor, “</w:t>
      </w:r>
      <w:proofErr w:type="spellStart"/>
      <w:r w:rsidRPr="002877EB">
        <w:rPr>
          <w:spacing w:val="-6"/>
        </w:rPr>
        <w:t>AmazonSupply</w:t>
      </w:r>
      <w:proofErr w:type="spellEnd"/>
      <w:r w:rsidRPr="002877EB">
        <w:rPr>
          <w:spacing w:val="-6"/>
        </w:rPr>
        <w:t xml:space="preserve">: Jeff Bezos’ $8 Trillion Plan for Wholesale Slaughter,” </w:t>
      </w:r>
      <w:r w:rsidRPr="002877EB">
        <w:rPr>
          <w:i/>
          <w:spacing w:val="-6"/>
        </w:rPr>
        <w:t>Forbes</w:t>
      </w:r>
      <w:r w:rsidRPr="002877EB">
        <w:rPr>
          <w:spacing w:val="-6"/>
        </w:rPr>
        <w:t xml:space="preserve"> India, June 11, 2014, accessed May 25, 2016, www.forbesindia.com/article/forbes-global-2000/amazonsupply-jeff-bezos-$8-trillion-plan-for-wholesale-slaughter/37954/1.</w:t>
      </w:r>
    </w:p>
  </w:endnote>
  <w:endnote w:id="73">
    <w:p w14:paraId="246247D0" w14:textId="481B77BE" w:rsidR="00CC47E5" w:rsidRPr="002877EB" w:rsidRDefault="00CC47E5" w:rsidP="00D50AB3">
      <w:pPr>
        <w:pStyle w:val="Footnote"/>
      </w:pPr>
      <w:r w:rsidRPr="002877EB">
        <w:rPr>
          <w:rStyle w:val="EndnoteReference"/>
        </w:rPr>
        <w:endnoteRef/>
      </w:r>
      <w:r w:rsidRPr="002877EB">
        <w:t xml:space="preserve"> </w:t>
      </w:r>
      <w:proofErr w:type="spellStart"/>
      <w:proofErr w:type="gramStart"/>
      <w:r w:rsidRPr="002877EB">
        <w:t>Amarnath</w:t>
      </w:r>
      <w:proofErr w:type="spellEnd"/>
      <w:r w:rsidRPr="002877EB">
        <w:t>, op. cit.</w:t>
      </w:r>
      <w:proofErr w:type="gramEnd"/>
      <w:r w:rsidRPr="002877EB">
        <w:t xml:space="preserve"> </w:t>
      </w:r>
    </w:p>
  </w:endnote>
  <w:endnote w:id="74">
    <w:p w14:paraId="6969AA69" w14:textId="60CD894B"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75">
    <w:p w14:paraId="15BB72A9" w14:textId="2F6EDDD3" w:rsidR="00CC47E5" w:rsidRPr="002877EB" w:rsidRDefault="00CC47E5" w:rsidP="00D50AB3">
      <w:pPr>
        <w:pStyle w:val="Footnote"/>
      </w:pPr>
      <w:r w:rsidRPr="002877EB">
        <w:rPr>
          <w:rStyle w:val="EndnoteReference"/>
        </w:rPr>
        <w:endnoteRef/>
      </w:r>
      <w:r w:rsidRPr="002877EB">
        <w:t xml:space="preserve"> Erin Lynch, “12 Ways to Compete with AmazonSupply.com,” </w:t>
      </w:r>
      <w:proofErr w:type="spellStart"/>
      <w:r w:rsidRPr="002877EB">
        <w:t>MultiChannel</w:t>
      </w:r>
      <w:proofErr w:type="spellEnd"/>
      <w:r w:rsidRPr="002877EB">
        <w:t xml:space="preserve"> Merchant, June 5, 2012, accessed May 25, 2017, http://multichannelmerchant.com/must-reads/12-ways-to-compete-with-amazonsupply-com/#_.</w:t>
      </w:r>
    </w:p>
  </w:endnote>
  <w:endnote w:id="76">
    <w:p w14:paraId="532A822E" w14:textId="23441605" w:rsidR="00CC47E5" w:rsidRPr="002877EB" w:rsidRDefault="00CC47E5" w:rsidP="00D50AB3">
      <w:pPr>
        <w:pStyle w:val="Footnote"/>
        <w:rPr>
          <w:spacing w:val="-6"/>
        </w:rPr>
      </w:pPr>
      <w:r w:rsidRPr="002877EB">
        <w:rPr>
          <w:rStyle w:val="EndnoteReference"/>
          <w:spacing w:val="-6"/>
        </w:rPr>
        <w:endnoteRef/>
      </w:r>
      <w:r w:rsidRPr="002877EB">
        <w:rPr>
          <w:spacing w:val="-6"/>
        </w:rPr>
        <w:t xml:space="preserve"> </w:t>
      </w:r>
      <w:proofErr w:type="spellStart"/>
      <w:r w:rsidRPr="002877EB">
        <w:rPr>
          <w:spacing w:val="-6"/>
        </w:rPr>
        <w:t>Reverdy</w:t>
      </w:r>
      <w:proofErr w:type="spellEnd"/>
      <w:r w:rsidRPr="002877EB">
        <w:rPr>
          <w:spacing w:val="-6"/>
        </w:rPr>
        <w:t xml:space="preserve"> Johnson, “Amazon</w:t>
      </w:r>
      <w:r w:rsidR="002877EB" w:rsidRPr="002877EB">
        <w:rPr>
          <w:spacing w:val="-6"/>
        </w:rPr>
        <w:t xml:space="preserve"> </w:t>
      </w:r>
      <w:r w:rsidRPr="002877EB">
        <w:rPr>
          <w:spacing w:val="-6"/>
        </w:rPr>
        <w:t xml:space="preserve">Supply Still Lacking in Effort to Take on MRO Industry Leaders,” </w:t>
      </w:r>
      <w:proofErr w:type="spellStart"/>
      <w:r w:rsidRPr="002877EB">
        <w:rPr>
          <w:spacing w:val="-6"/>
        </w:rPr>
        <w:t>Blueshift</w:t>
      </w:r>
      <w:proofErr w:type="spellEnd"/>
      <w:r w:rsidRPr="002877EB">
        <w:rPr>
          <w:spacing w:val="-6"/>
        </w:rPr>
        <w:t xml:space="preserve"> Report, December 12, 2013, accessed April 20, 2017, http://blueshiftideas.com/reports/121302AmazonSupplyStillLackinginEfforttoTakeonMROIndustryLeaders.pdf. </w:t>
      </w:r>
    </w:p>
  </w:endnote>
  <w:endnote w:id="77">
    <w:p w14:paraId="20D0EED0" w14:textId="00413120" w:rsidR="00CC47E5" w:rsidRPr="002877EB" w:rsidRDefault="00CC47E5" w:rsidP="00D50AB3">
      <w:pPr>
        <w:pStyle w:val="Footnote"/>
      </w:pPr>
      <w:r w:rsidRPr="002877EB">
        <w:rPr>
          <w:rStyle w:val="EndnoteReference"/>
        </w:rPr>
        <w:endnoteRef/>
      </w:r>
      <w:r w:rsidRPr="002877EB">
        <w:t xml:space="preserve"> Lynch, op. cit. </w:t>
      </w:r>
    </w:p>
  </w:endnote>
  <w:endnote w:id="78">
    <w:p w14:paraId="0A665BB6" w14:textId="60063924"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79">
    <w:p w14:paraId="13D906CC" w14:textId="2A266954" w:rsidR="00CC47E5" w:rsidRPr="002877EB" w:rsidRDefault="00CC47E5" w:rsidP="00D50AB3">
      <w:pPr>
        <w:pStyle w:val="Footnote"/>
      </w:pPr>
      <w:r w:rsidRPr="002877EB">
        <w:rPr>
          <w:rStyle w:val="EndnoteReference"/>
        </w:rPr>
        <w:endnoteRef/>
      </w:r>
      <w:r w:rsidRPr="002877EB">
        <w:t xml:space="preserve"> Anna Wells, “</w:t>
      </w:r>
      <w:proofErr w:type="spellStart"/>
      <w:r w:rsidRPr="002877EB">
        <w:t>AmazonSupply</w:t>
      </w:r>
      <w:proofErr w:type="spellEnd"/>
      <w:r w:rsidRPr="002877EB">
        <w:t>: Two Years Later,” Industrial Distribution, January 3, 2014, accessed May 26, 2017, www.inddist.com/article/2014/03/amazonsupply-two-years-later.</w:t>
      </w:r>
    </w:p>
  </w:endnote>
  <w:endnote w:id="80">
    <w:p w14:paraId="07E68400" w14:textId="69CB13D6"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81">
    <w:p w14:paraId="316296D8" w14:textId="7CEE4622" w:rsidR="00CC47E5" w:rsidRPr="002877EB" w:rsidRDefault="00CC47E5" w:rsidP="00D50AB3">
      <w:pPr>
        <w:pStyle w:val="Footnote"/>
      </w:pPr>
      <w:r w:rsidRPr="002877EB">
        <w:rPr>
          <w:rStyle w:val="EndnoteReference"/>
        </w:rPr>
        <w:endnoteRef/>
      </w:r>
      <w:r w:rsidRPr="002877EB">
        <w:t xml:space="preserve"> Marcus Gilmer, “Here’s What Amazon’s Parachute-Aided Drone Delivery Will Look Like,” Mashable, May 31, 2017, accessed June 18, 2017, http://mashable.com/2017/05/31/amazon-drone-delivery-parachute/#ifU4uCOSg8qU.</w:t>
      </w:r>
    </w:p>
  </w:endnote>
  <w:endnote w:id="82">
    <w:p w14:paraId="2E41A1B4" w14:textId="09557882" w:rsidR="00CC47E5" w:rsidRPr="002877EB" w:rsidRDefault="00CC47E5" w:rsidP="00D50AB3">
      <w:pPr>
        <w:pStyle w:val="Footnote"/>
      </w:pPr>
      <w:r w:rsidRPr="002877EB">
        <w:rPr>
          <w:rStyle w:val="EndnoteReference"/>
        </w:rPr>
        <w:endnoteRef/>
      </w:r>
      <w:r w:rsidRPr="002877EB">
        <w:t xml:space="preserve"> Fastenal Company, “Form 10-K for the Period Ending December 31, 2016,” op. cit. </w:t>
      </w:r>
    </w:p>
  </w:endnote>
  <w:endnote w:id="83">
    <w:p w14:paraId="26E549F0" w14:textId="23534862" w:rsidR="00CC47E5" w:rsidRPr="002877EB" w:rsidRDefault="00CC47E5" w:rsidP="00D50AB3">
      <w:pPr>
        <w:pStyle w:val="Footnote"/>
        <w:rPr>
          <w:spacing w:val="-4"/>
        </w:rPr>
      </w:pPr>
      <w:r w:rsidRPr="002877EB">
        <w:rPr>
          <w:rStyle w:val="EndnoteReference"/>
        </w:rPr>
        <w:endnoteRef/>
      </w:r>
      <w:r w:rsidRPr="002877EB">
        <w:t xml:space="preserve"> </w:t>
      </w:r>
      <w:r w:rsidRPr="002877EB">
        <w:rPr>
          <w:spacing w:val="-4"/>
        </w:rPr>
        <w:t>Mike Baker, “Fastenal’s Struggles Continue Relative to Past Performance,” CGS Industry News, April 28, 2016, accessed May 16, 2017, http://newsroom.chainstoreguide.com/2016/04/fastenals-struggles-continue-relative-to-past-performance.</w:t>
      </w:r>
    </w:p>
  </w:endnote>
  <w:endnote w:id="84">
    <w:p w14:paraId="455243F8" w14:textId="6500BF7A" w:rsidR="00CC47E5" w:rsidRPr="002877EB" w:rsidRDefault="00CC47E5" w:rsidP="00D50AB3">
      <w:pPr>
        <w:pStyle w:val="Footnote"/>
      </w:pPr>
      <w:r w:rsidRPr="002877EB">
        <w:rPr>
          <w:rStyle w:val="EndnoteReference"/>
        </w:rPr>
        <w:endnoteRef/>
      </w:r>
      <w:r w:rsidRPr="002877EB">
        <w:t xml:space="preserve"> Fastenal, </w:t>
      </w:r>
      <w:r w:rsidRPr="002877EB">
        <w:rPr>
          <w:i/>
        </w:rPr>
        <w:t>2016 Annual Report</w:t>
      </w:r>
      <w:r w:rsidRPr="002877EB">
        <w:t xml:space="preserve">, op. cit. </w:t>
      </w:r>
    </w:p>
  </w:endnote>
  <w:endnote w:id="85">
    <w:p w14:paraId="00065B63" w14:textId="2EFCBF83" w:rsidR="00CC47E5" w:rsidRPr="002877EB" w:rsidRDefault="00CC47E5" w:rsidP="00D50AB3">
      <w:pPr>
        <w:pStyle w:val="Footnote"/>
      </w:pPr>
      <w:r w:rsidRPr="002877EB">
        <w:rPr>
          <w:rStyle w:val="EndnoteReference"/>
        </w:rPr>
        <w:endnoteRef/>
      </w:r>
      <w:r w:rsidRPr="002877EB">
        <w:t xml:space="preserve"> Fastenal Company, “Form 10-K for the Period Ending December 31, 2016,” op. cit. </w:t>
      </w:r>
    </w:p>
  </w:endnote>
  <w:endnote w:id="86">
    <w:p w14:paraId="0EEC93B9" w14:textId="314BC57B" w:rsidR="00CC47E5" w:rsidRPr="002877EB" w:rsidRDefault="00CC47E5" w:rsidP="00D50AB3">
      <w:pPr>
        <w:pStyle w:val="Footnote"/>
      </w:pPr>
      <w:r w:rsidRPr="002877EB">
        <w:rPr>
          <w:rStyle w:val="EndnoteReference"/>
        </w:rPr>
        <w:endnoteRef/>
      </w:r>
      <w:r w:rsidRPr="002877EB">
        <w:t xml:space="preserve"> </w:t>
      </w:r>
      <w:proofErr w:type="gramStart"/>
      <w:r w:rsidRPr="002877EB">
        <w:t>Ibid.</w:t>
      </w:r>
      <w:proofErr w:type="gramEnd"/>
      <w:r w:rsidRPr="002877EB">
        <w:t xml:space="preserve"> </w:t>
      </w:r>
    </w:p>
  </w:endnote>
  <w:endnote w:id="87">
    <w:p w14:paraId="24EBE0E0" w14:textId="7F8EC227" w:rsidR="00CC47E5" w:rsidRPr="002877EB" w:rsidRDefault="00CC47E5" w:rsidP="00D50AB3">
      <w:pPr>
        <w:pStyle w:val="Footnote"/>
        <w:rPr>
          <w:color w:val="222222"/>
          <w:spacing w:val="-2"/>
        </w:rPr>
      </w:pPr>
      <w:r w:rsidRPr="002877EB">
        <w:rPr>
          <w:rStyle w:val="EndnoteReference"/>
        </w:rPr>
        <w:endnoteRef/>
      </w:r>
      <w:r w:rsidRPr="002877EB">
        <w:t xml:space="preserve"> </w:t>
      </w:r>
      <w:r w:rsidRPr="002877EB">
        <w:rPr>
          <w:spacing w:val="-2"/>
        </w:rPr>
        <w:t xml:space="preserve">Mike </w:t>
      </w:r>
      <w:proofErr w:type="spellStart"/>
      <w:r w:rsidRPr="002877EB">
        <w:rPr>
          <w:spacing w:val="-2"/>
        </w:rPr>
        <w:t>Hockett</w:t>
      </w:r>
      <w:proofErr w:type="spellEnd"/>
      <w:r w:rsidRPr="002877EB">
        <w:rPr>
          <w:spacing w:val="-2"/>
        </w:rPr>
        <w:t>, “ID Exclusive: Fastenal CFO Discusses Sales Growth, Branches &amp; Pods,” Industrial Distribution, March 24, 2017, accessed May 28, 2017, www.inddist.com/blog/2017/03/id-exclusive-fastenal-cfo-discusses-sales-growth-branches-pods.</w:t>
      </w:r>
    </w:p>
  </w:endnote>
  <w:endnote w:id="88">
    <w:p w14:paraId="44DB00FD" w14:textId="0AACD3DD" w:rsidR="007460B3" w:rsidRPr="002877EB" w:rsidRDefault="007460B3" w:rsidP="007460B3">
      <w:pPr>
        <w:pStyle w:val="Footnote"/>
        <w:rPr>
          <w:lang w:val="en-US"/>
        </w:rPr>
      </w:pPr>
      <w:r w:rsidRPr="002877EB">
        <w:rPr>
          <w:rStyle w:val="EndnoteReference"/>
        </w:rPr>
        <w:endnoteRef/>
      </w:r>
      <w:r w:rsidRPr="002877EB">
        <w:t xml:space="preserve"> </w:t>
      </w:r>
      <w:r w:rsidRPr="002877EB">
        <w:rPr>
          <w:lang w:val="en-US"/>
        </w:rPr>
        <w:t xml:space="preserve">Stephanie S. Beecher, “Leaning Industry Continues Its March toward Online Purchasing,” </w:t>
      </w:r>
      <w:proofErr w:type="spellStart"/>
      <w:r w:rsidRPr="002877EB">
        <w:rPr>
          <w:lang w:val="en-US"/>
        </w:rPr>
        <w:t>CleanLink</w:t>
      </w:r>
      <w:proofErr w:type="spellEnd"/>
      <w:r w:rsidRPr="002877EB">
        <w:rPr>
          <w:lang w:val="en-US"/>
        </w:rPr>
        <w:t>, accessed October 11, 2017, www.cleanlink.com/sm/article/Cleaning-Industry-Continues-Its-March-Toward-Online-Purchasing--19493</w:t>
      </w:r>
    </w:p>
  </w:endnote>
  <w:endnote w:id="89">
    <w:p w14:paraId="1B4BA172" w14:textId="2EC4E756" w:rsidR="00CC47E5" w:rsidRPr="00995570" w:rsidRDefault="00CC47E5" w:rsidP="00D50AB3">
      <w:pPr>
        <w:pStyle w:val="Footnote"/>
      </w:pPr>
      <w:r w:rsidRPr="002877EB">
        <w:rPr>
          <w:rStyle w:val="EndnoteReference"/>
        </w:rPr>
        <w:endnoteRef/>
      </w:r>
      <w:r w:rsidRPr="002877EB">
        <w:t xml:space="preserve"> </w:t>
      </w:r>
      <w:proofErr w:type="gramStart"/>
      <w:r w:rsidRPr="002877EB">
        <w:t>Johnson, op. cit.</w:t>
      </w:r>
      <w:proofErr w:type="gramEn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52EEB" w14:textId="77777777" w:rsidR="00E40A6A" w:rsidRDefault="00E40A6A" w:rsidP="00D75295">
      <w:r>
        <w:separator/>
      </w:r>
    </w:p>
  </w:footnote>
  <w:footnote w:type="continuationSeparator" w:id="0">
    <w:p w14:paraId="1D5AA230" w14:textId="77777777" w:rsidR="00E40A6A" w:rsidRDefault="00E40A6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DB8E0" w14:textId="0F2DC721" w:rsidR="00CC47E5" w:rsidRDefault="00CC47E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C310D">
      <w:rPr>
        <w:rFonts w:ascii="Arial" w:hAnsi="Arial"/>
        <w:b/>
        <w:noProof/>
      </w:rPr>
      <w:t>12</w:t>
    </w:r>
    <w:r>
      <w:rPr>
        <w:rFonts w:ascii="Arial" w:hAnsi="Arial"/>
        <w:b/>
      </w:rPr>
      <w:fldChar w:fldCharType="end"/>
    </w:r>
    <w:r>
      <w:rPr>
        <w:rFonts w:ascii="Arial" w:hAnsi="Arial"/>
        <w:b/>
      </w:rPr>
      <w:tab/>
    </w:r>
    <w:r w:rsidR="00CD2346">
      <w:rPr>
        <w:rFonts w:ascii="Arial" w:hAnsi="Arial"/>
        <w:b/>
      </w:rPr>
      <w:t>9B17M170</w:t>
    </w:r>
  </w:p>
  <w:p w14:paraId="10CA616A" w14:textId="77777777" w:rsidR="00CC47E5" w:rsidRPr="00C92CC4" w:rsidRDefault="00CC47E5">
    <w:pPr>
      <w:pStyle w:val="Header"/>
      <w:rPr>
        <w:sz w:val="18"/>
        <w:szCs w:val="18"/>
      </w:rPr>
    </w:pPr>
  </w:p>
  <w:p w14:paraId="3F07D2AF" w14:textId="77777777" w:rsidR="00CC47E5" w:rsidRPr="00C92CC4" w:rsidRDefault="00CC47E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A622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DDE9C2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CA483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FE881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35CC48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60C8D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E60FA6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F5AA0D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3C886E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92B68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40E26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B4788"/>
    <w:multiLevelType w:val="multilevel"/>
    <w:tmpl w:val="BE62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37470C3"/>
    <w:multiLevelType w:val="multilevel"/>
    <w:tmpl w:val="778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1"/>
  </w:num>
  <w:num w:numId="13">
    <w:abstractNumId w:val="13"/>
  </w:num>
  <w:num w:numId="14">
    <w:abstractNumId w:val="22"/>
  </w:num>
  <w:num w:numId="15">
    <w:abstractNumId w:val="23"/>
  </w:num>
  <w:num w:numId="16">
    <w:abstractNumId w:val="24"/>
  </w:num>
  <w:num w:numId="17">
    <w:abstractNumId w:val="16"/>
  </w:num>
  <w:num w:numId="18">
    <w:abstractNumId w:val="25"/>
  </w:num>
  <w:num w:numId="19">
    <w:abstractNumId w:val="12"/>
  </w:num>
  <w:num w:numId="20">
    <w:abstractNumId w:val="11"/>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9"/>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4B0"/>
    <w:rsid w:val="00044ECC"/>
    <w:rsid w:val="00052222"/>
    <w:rsid w:val="000531D3"/>
    <w:rsid w:val="0005646B"/>
    <w:rsid w:val="0006354E"/>
    <w:rsid w:val="0007625B"/>
    <w:rsid w:val="00077D96"/>
    <w:rsid w:val="0008102D"/>
    <w:rsid w:val="00091FDD"/>
    <w:rsid w:val="00094C0E"/>
    <w:rsid w:val="000C32B2"/>
    <w:rsid w:val="000E413A"/>
    <w:rsid w:val="000E71FE"/>
    <w:rsid w:val="000F0C22"/>
    <w:rsid w:val="000F6B09"/>
    <w:rsid w:val="000F6FDC"/>
    <w:rsid w:val="00104567"/>
    <w:rsid w:val="0012732D"/>
    <w:rsid w:val="0014708B"/>
    <w:rsid w:val="00154FC9"/>
    <w:rsid w:val="00161B7F"/>
    <w:rsid w:val="00170FCF"/>
    <w:rsid w:val="001911D6"/>
    <w:rsid w:val="0019241A"/>
    <w:rsid w:val="0019385A"/>
    <w:rsid w:val="001A5335"/>
    <w:rsid w:val="001A752D"/>
    <w:rsid w:val="001E1D2D"/>
    <w:rsid w:val="002022DE"/>
    <w:rsid w:val="00203AA1"/>
    <w:rsid w:val="00213E98"/>
    <w:rsid w:val="00215663"/>
    <w:rsid w:val="002820B3"/>
    <w:rsid w:val="00283309"/>
    <w:rsid w:val="002877EB"/>
    <w:rsid w:val="00297548"/>
    <w:rsid w:val="002A7C11"/>
    <w:rsid w:val="002E32F0"/>
    <w:rsid w:val="002F460C"/>
    <w:rsid w:val="002F48D6"/>
    <w:rsid w:val="003035A8"/>
    <w:rsid w:val="003048CC"/>
    <w:rsid w:val="00340670"/>
    <w:rsid w:val="00343565"/>
    <w:rsid w:val="0035319C"/>
    <w:rsid w:val="00354899"/>
    <w:rsid w:val="00355FD6"/>
    <w:rsid w:val="00361C8E"/>
    <w:rsid w:val="00364A5C"/>
    <w:rsid w:val="00372347"/>
    <w:rsid w:val="00373FB1"/>
    <w:rsid w:val="0037488C"/>
    <w:rsid w:val="00374A20"/>
    <w:rsid w:val="00375A14"/>
    <w:rsid w:val="003764D3"/>
    <w:rsid w:val="0038212E"/>
    <w:rsid w:val="00385020"/>
    <w:rsid w:val="003962CC"/>
    <w:rsid w:val="003A5B5A"/>
    <w:rsid w:val="003B30D8"/>
    <w:rsid w:val="003B7EF2"/>
    <w:rsid w:val="003C1DFC"/>
    <w:rsid w:val="003C3FA4"/>
    <w:rsid w:val="003D33C7"/>
    <w:rsid w:val="003F2B0C"/>
    <w:rsid w:val="003F5879"/>
    <w:rsid w:val="00400D97"/>
    <w:rsid w:val="004221E4"/>
    <w:rsid w:val="00422CA6"/>
    <w:rsid w:val="00422F9C"/>
    <w:rsid w:val="00423726"/>
    <w:rsid w:val="004277F2"/>
    <w:rsid w:val="00456217"/>
    <w:rsid w:val="004633F8"/>
    <w:rsid w:val="00471088"/>
    <w:rsid w:val="00483AF9"/>
    <w:rsid w:val="0049134F"/>
    <w:rsid w:val="004A183F"/>
    <w:rsid w:val="004B1CCB"/>
    <w:rsid w:val="004D73A5"/>
    <w:rsid w:val="0051614A"/>
    <w:rsid w:val="00532CF5"/>
    <w:rsid w:val="005528CB"/>
    <w:rsid w:val="00563ACC"/>
    <w:rsid w:val="00566771"/>
    <w:rsid w:val="00581E2E"/>
    <w:rsid w:val="00584F15"/>
    <w:rsid w:val="005B401B"/>
    <w:rsid w:val="005E698F"/>
    <w:rsid w:val="00614FB5"/>
    <w:rsid w:val="006163F7"/>
    <w:rsid w:val="006228AA"/>
    <w:rsid w:val="006242CC"/>
    <w:rsid w:val="00625CFD"/>
    <w:rsid w:val="00641DA9"/>
    <w:rsid w:val="00641F5C"/>
    <w:rsid w:val="006447CE"/>
    <w:rsid w:val="00647EAE"/>
    <w:rsid w:val="00652606"/>
    <w:rsid w:val="0068079F"/>
    <w:rsid w:val="00682754"/>
    <w:rsid w:val="006857A4"/>
    <w:rsid w:val="006A4AF6"/>
    <w:rsid w:val="006A5009"/>
    <w:rsid w:val="006A58A9"/>
    <w:rsid w:val="006A606D"/>
    <w:rsid w:val="006B7F7A"/>
    <w:rsid w:val="006C0371"/>
    <w:rsid w:val="006C08B6"/>
    <w:rsid w:val="006C0B1A"/>
    <w:rsid w:val="006C4384"/>
    <w:rsid w:val="006C6065"/>
    <w:rsid w:val="006C7F9F"/>
    <w:rsid w:val="006E2F6D"/>
    <w:rsid w:val="006E58F6"/>
    <w:rsid w:val="006E77E1"/>
    <w:rsid w:val="006F131D"/>
    <w:rsid w:val="006F6DF5"/>
    <w:rsid w:val="00715AB4"/>
    <w:rsid w:val="007460B3"/>
    <w:rsid w:val="00752BCD"/>
    <w:rsid w:val="007563EF"/>
    <w:rsid w:val="00766DA1"/>
    <w:rsid w:val="00775557"/>
    <w:rsid w:val="007866A6"/>
    <w:rsid w:val="007905C8"/>
    <w:rsid w:val="00797B6F"/>
    <w:rsid w:val="007A130D"/>
    <w:rsid w:val="007A295F"/>
    <w:rsid w:val="007B112D"/>
    <w:rsid w:val="007D4102"/>
    <w:rsid w:val="007E5921"/>
    <w:rsid w:val="007F4FC7"/>
    <w:rsid w:val="007F51FC"/>
    <w:rsid w:val="00821323"/>
    <w:rsid w:val="00821FFC"/>
    <w:rsid w:val="008227F9"/>
    <w:rsid w:val="008271CA"/>
    <w:rsid w:val="00845892"/>
    <w:rsid w:val="008467D5"/>
    <w:rsid w:val="00856D9F"/>
    <w:rsid w:val="008575B3"/>
    <w:rsid w:val="00861104"/>
    <w:rsid w:val="00861AF2"/>
    <w:rsid w:val="00866F6D"/>
    <w:rsid w:val="00880E88"/>
    <w:rsid w:val="008A4DC4"/>
    <w:rsid w:val="008C2444"/>
    <w:rsid w:val="008D286A"/>
    <w:rsid w:val="008D6D47"/>
    <w:rsid w:val="009067A4"/>
    <w:rsid w:val="0090722E"/>
    <w:rsid w:val="00917228"/>
    <w:rsid w:val="009340DB"/>
    <w:rsid w:val="00947697"/>
    <w:rsid w:val="00972498"/>
    <w:rsid w:val="00974CC6"/>
    <w:rsid w:val="009759D1"/>
    <w:rsid w:val="00976AD4"/>
    <w:rsid w:val="00985D99"/>
    <w:rsid w:val="009A06EE"/>
    <w:rsid w:val="009A312F"/>
    <w:rsid w:val="009A5348"/>
    <w:rsid w:val="009A67BB"/>
    <w:rsid w:val="009C67E6"/>
    <w:rsid w:val="009C76D5"/>
    <w:rsid w:val="009F2788"/>
    <w:rsid w:val="009F7AA4"/>
    <w:rsid w:val="00A00BA6"/>
    <w:rsid w:val="00A01E03"/>
    <w:rsid w:val="00A443E8"/>
    <w:rsid w:val="00A559DB"/>
    <w:rsid w:val="00A605CA"/>
    <w:rsid w:val="00A63901"/>
    <w:rsid w:val="00A8003A"/>
    <w:rsid w:val="00A911ED"/>
    <w:rsid w:val="00A91DA4"/>
    <w:rsid w:val="00A92603"/>
    <w:rsid w:val="00AB1B6F"/>
    <w:rsid w:val="00AB3049"/>
    <w:rsid w:val="00AB484F"/>
    <w:rsid w:val="00AF3184"/>
    <w:rsid w:val="00AF35FC"/>
    <w:rsid w:val="00B03639"/>
    <w:rsid w:val="00B0652A"/>
    <w:rsid w:val="00B3757D"/>
    <w:rsid w:val="00B40937"/>
    <w:rsid w:val="00B423EF"/>
    <w:rsid w:val="00B453DE"/>
    <w:rsid w:val="00B4742F"/>
    <w:rsid w:val="00B534E3"/>
    <w:rsid w:val="00B901F9"/>
    <w:rsid w:val="00B94000"/>
    <w:rsid w:val="00BD521C"/>
    <w:rsid w:val="00BD6EFB"/>
    <w:rsid w:val="00BE06B7"/>
    <w:rsid w:val="00BE627F"/>
    <w:rsid w:val="00BF354E"/>
    <w:rsid w:val="00C06042"/>
    <w:rsid w:val="00C15BE2"/>
    <w:rsid w:val="00C22219"/>
    <w:rsid w:val="00C3447F"/>
    <w:rsid w:val="00C378E3"/>
    <w:rsid w:val="00C37FDE"/>
    <w:rsid w:val="00C528D7"/>
    <w:rsid w:val="00C81491"/>
    <w:rsid w:val="00C81676"/>
    <w:rsid w:val="00C925EE"/>
    <w:rsid w:val="00C92867"/>
    <w:rsid w:val="00C92CC4"/>
    <w:rsid w:val="00CA0AFB"/>
    <w:rsid w:val="00CA2CE1"/>
    <w:rsid w:val="00CA3976"/>
    <w:rsid w:val="00CA757B"/>
    <w:rsid w:val="00CC1787"/>
    <w:rsid w:val="00CC182C"/>
    <w:rsid w:val="00CC1D2E"/>
    <w:rsid w:val="00CC310D"/>
    <w:rsid w:val="00CC47E5"/>
    <w:rsid w:val="00CD0824"/>
    <w:rsid w:val="00CD2346"/>
    <w:rsid w:val="00CD2908"/>
    <w:rsid w:val="00CD447A"/>
    <w:rsid w:val="00D03A82"/>
    <w:rsid w:val="00D0683F"/>
    <w:rsid w:val="00D15344"/>
    <w:rsid w:val="00D20E4C"/>
    <w:rsid w:val="00D31BEC"/>
    <w:rsid w:val="00D50AB3"/>
    <w:rsid w:val="00D62E0D"/>
    <w:rsid w:val="00D63150"/>
    <w:rsid w:val="00D631C1"/>
    <w:rsid w:val="00D64A32"/>
    <w:rsid w:val="00D64EFC"/>
    <w:rsid w:val="00D64F53"/>
    <w:rsid w:val="00D75295"/>
    <w:rsid w:val="00D766FF"/>
    <w:rsid w:val="00D76CE9"/>
    <w:rsid w:val="00D97F12"/>
    <w:rsid w:val="00DA5EAB"/>
    <w:rsid w:val="00DB42E7"/>
    <w:rsid w:val="00DF32C2"/>
    <w:rsid w:val="00DF7A75"/>
    <w:rsid w:val="00E158D4"/>
    <w:rsid w:val="00E16F2B"/>
    <w:rsid w:val="00E30B6B"/>
    <w:rsid w:val="00E34D56"/>
    <w:rsid w:val="00E40A6A"/>
    <w:rsid w:val="00E45BD3"/>
    <w:rsid w:val="00E471A7"/>
    <w:rsid w:val="00E60DC6"/>
    <w:rsid w:val="00E61DCE"/>
    <w:rsid w:val="00E635CF"/>
    <w:rsid w:val="00E767CF"/>
    <w:rsid w:val="00EA3975"/>
    <w:rsid w:val="00EB5410"/>
    <w:rsid w:val="00EC1B4C"/>
    <w:rsid w:val="00EC6E0A"/>
    <w:rsid w:val="00ED4E18"/>
    <w:rsid w:val="00EE1F37"/>
    <w:rsid w:val="00F004AC"/>
    <w:rsid w:val="00F0132A"/>
    <w:rsid w:val="00F0159C"/>
    <w:rsid w:val="00F10047"/>
    <w:rsid w:val="00F105B7"/>
    <w:rsid w:val="00F17A21"/>
    <w:rsid w:val="00F25331"/>
    <w:rsid w:val="00F40954"/>
    <w:rsid w:val="00F50E91"/>
    <w:rsid w:val="00F57D29"/>
    <w:rsid w:val="00F61DAB"/>
    <w:rsid w:val="00F67ACD"/>
    <w:rsid w:val="00F76A4D"/>
    <w:rsid w:val="00F92A99"/>
    <w:rsid w:val="00F96201"/>
    <w:rsid w:val="00FC30E9"/>
    <w:rsid w:val="00FD0B18"/>
    <w:rsid w:val="00FD0F82"/>
    <w:rsid w:val="00FE6013"/>
    <w:rsid w:val="00FE714F"/>
    <w:rsid w:val="00FF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9CAE406"/>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7FD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D50AB3"/>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D50AB3"/>
    <w:pPr>
      <w:spacing w:before="100" w:beforeAutospacing="1" w:after="100" w:afterAutospacing="1"/>
      <w:outlineLvl w:val="1"/>
    </w:pPr>
    <w:rPr>
      <w:b/>
      <w:bCs/>
      <w:sz w:val="36"/>
      <w:szCs w:val="36"/>
    </w:rPr>
  </w:style>
  <w:style w:type="paragraph" w:styleId="Heading3">
    <w:name w:val="heading 3"/>
    <w:basedOn w:val="Normal"/>
    <w:link w:val="Heading3Char"/>
    <w:uiPriority w:val="9"/>
    <w:rsid w:val="00D50AB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rsid w:val="00D50AB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861AF2"/>
    <w:pPr>
      <w:keepNext/>
    </w:pPr>
    <w:rPr>
      <w:rFonts w:ascii="Arial" w:hAnsi="Arial" w:cs="Arial"/>
      <w:b/>
      <w:caps/>
      <w:sz w:val="20"/>
      <w:szCs w:val="20"/>
    </w:rPr>
  </w:style>
  <w:style w:type="character" w:customStyle="1" w:styleId="Casehead1Char">
    <w:name w:val="Casehead 1 Char"/>
    <w:basedOn w:val="BodyTextMainChar"/>
    <w:link w:val="Casehead1"/>
    <w:rsid w:val="00861AF2"/>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BD521C"/>
    <w:rPr>
      <w:color w:val="auto"/>
      <w:vertAlign w:val="superscript"/>
    </w:rPr>
  </w:style>
  <w:style w:type="paragraph" w:customStyle="1" w:styleId="Footnote">
    <w:name w:val="Footnote"/>
    <w:basedOn w:val="FootnoteText"/>
    <w:link w:val="FootnoteChar"/>
    <w:qFormat/>
    <w:rsid w:val="002A7C11"/>
    <w:pPr>
      <w:jc w:val="both"/>
    </w:pPr>
    <w:rPr>
      <w:rFonts w:ascii="Arial" w:hAnsi="Arial" w:cs="Arial"/>
      <w:sz w:val="17"/>
      <w:szCs w:val="17"/>
    </w:rPr>
  </w:style>
  <w:style w:type="character" w:customStyle="1" w:styleId="FootnoteChar">
    <w:name w:val="Footnote Char"/>
    <w:basedOn w:val="FootnoteTextChar"/>
    <w:link w:val="Footnote"/>
    <w:rsid w:val="002A7C11"/>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rsid w:val="00FD0F82"/>
    <w:rPr>
      <w:i/>
      <w:iCs/>
    </w:rPr>
  </w:style>
  <w:style w:type="character" w:styleId="Strong">
    <w:name w:val="Strong"/>
    <w:basedOn w:val="DefaultParagraphFont"/>
    <w:uiPriority w:val="22"/>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2A7C11"/>
    <w:rPr>
      <w:b w:val="0"/>
      <w:color w:val="auto"/>
      <w:vertAlign w:val="superscript"/>
    </w:rPr>
  </w:style>
  <w:style w:type="character" w:customStyle="1" w:styleId="Heading1Char">
    <w:name w:val="Heading 1 Char"/>
    <w:basedOn w:val="DefaultParagraphFont"/>
    <w:link w:val="Heading1"/>
    <w:uiPriority w:val="9"/>
    <w:rsid w:val="00D50AB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50A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0A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0AB3"/>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D50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50AB3"/>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50AB3"/>
    <w:rPr>
      <w:color w:val="808080"/>
      <w:shd w:val="clear" w:color="auto" w:fill="E6E6E6"/>
    </w:rPr>
  </w:style>
  <w:style w:type="character" w:customStyle="1" w:styleId="UnresolvedMention2">
    <w:name w:val="Unresolved Mention2"/>
    <w:basedOn w:val="DefaultParagraphFont"/>
    <w:uiPriority w:val="99"/>
    <w:semiHidden/>
    <w:unhideWhenUsed/>
    <w:rsid w:val="00D50AB3"/>
    <w:rPr>
      <w:color w:val="808080"/>
      <w:shd w:val="clear" w:color="auto" w:fill="E6E6E6"/>
    </w:rPr>
  </w:style>
  <w:style w:type="character" w:styleId="FollowedHyperlink">
    <w:name w:val="FollowedHyperlink"/>
    <w:basedOn w:val="DefaultParagraphFont"/>
    <w:uiPriority w:val="99"/>
    <w:semiHidden/>
    <w:unhideWhenUsed/>
    <w:rsid w:val="00D50AB3"/>
    <w:rPr>
      <w:color w:val="800080" w:themeColor="followedHyperlink"/>
      <w:u w:val="single"/>
    </w:rPr>
  </w:style>
  <w:style w:type="paragraph" w:styleId="NoSpacing">
    <w:name w:val="No Spacing"/>
    <w:uiPriority w:val="1"/>
    <w:rsid w:val="00D50AB3"/>
    <w:pPr>
      <w:spacing w:after="0" w:line="240" w:lineRule="auto"/>
    </w:pPr>
  </w:style>
  <w:style w:type="character" w:customStyle="1" w:styleId="UnresolvedMention3">
    <w:name w:val="Unresolved Mention3"/>
    <w:basedOn w:val="DefaultParagraphFont"/>
    <w:uiPriority w:val="99"/>
    <w:semiHidden/>
    <w:unhideWhenUsed/>
    <w:rsid w:val="00D5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Sheet4!$O$23</c:f>
              <c:strCache>
                <c:ptCount val="1"/>
                <c:pt idx="0">
                  <c:v>Industrial Vending Machines (Installed)</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dLbls>
            <c:dLbl>
              <c:idx val="0"/>
              <c:layout>
                <c:manualLayout>
                  <c:x val="-6.7522935779816495E-2"/>
                  <c:y val="-8.6820029849210001E-3"/>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65BD-40A4-9A4D-872C8779B9DC}"/>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Sheet4!$N$24:$N$29</c:f>
              <c:numCache>
                <c:formatCode>General</c:formatCode>
                <c:ptCount val="6"/>
                <c:pt idx="0">
                  <c:v>2011</c:v>
                </c:pt>
                <c:pt idx="1">
                  <c:v>2012</c:v>
                </c:pt>
                <c:pt idx="2">
                  <c:v>2013</c:v>
                </c:pt>
                <c:pt idx="3">
                  <c:v>2014</c:v>
                </c:pt>
                <c:pt idx="4">
                  <c:v>2015</c:v>
                </c:pt>
                <c:pt idx="5">
                  <c:v>2016</c:v>
                </c:pt>
              </c:numCache>
            </c:numRef>
          </c:cat>
          <c:val>
            <c:numRef>
              <c:f>Sheet4!$O$24:$O$29</c:f>
              <c:numCache>
                <c:formatCode>General</c:formatCode>
                <c:ptCount val="6"/>
                <c:pt idx="0">
                  <c:v>9462</c:v>
                </c:pt>
                <c:pt idx="1">
                  <c:v>26975</c:v>
                </c:pt>
                <c:pt idx="2">
                  <c:v>40775</c:v>
                </c:pt>
                <c:pt idx="3">
                  <c:v>46855</c:v>
                </c:pt>
                <c:pt idx="4">
                  <c:v>55510</c:v>
                </c:pt>
                <c:pt idx="5">
                  <c:v>62822</c:v>
                </c:pt>
              </c:numCache>
            </c:numRef>
          </c:val>
          <c:smooth val="0"/>
          <c:extLst xmlns:c16r2="http://schemas.microsoft.com/office/drawing/2015/06/chart">
            <c:ext xmlns:c16="http://schemas.microsoft.com/office/drawing/2014/chart" uri="{C3380CC4-5D6E-409C-BE32-E72D297353CC}">
              <c16:uniqueId val="{00000001-65BD-40A4-9A4D-872C8779B9DC}"/>
            </c:ext>
          </c:extLst>
        </c:ser>
        <c:ser>
          <c:idx val="1"/>
          <c:order val="1"/>
          <c:tx>
            <c:strRef>
              <c:f>Sheet4!$P$23</c:f>
              <c:strCache>
                <c:ptCount val="1"/>
                <c:pt idx="0">
                  <c:v>Employess</c:v>
                </c:pt>
              </c:strCache>
            </c:strRef>
          </c:tx>
          <c:spPr>
            <a:ln w="22225" cap="rnd">
              <a:solidFill>
                <a:schemeClr val="dk1">
                  <a:tint val="55000"/>
                </a:schemeClr>
              </a:solidFill>
              <a:round/>
            </a:ln>
            <a:effectLst/>
          </c:spPr>
          <c:marker>
            <c:symbol val="square"/>
            <c:size val="6"/>
            <c:spPr>
              <a:solidFill>
                <a:schemeClr val="dk1">
                  <a:tint val="55000"/>
                </a:schemeClr>
              </a:solidFill>
              <a:ln w="9525">
                <a:solidFill>
                  <a:schemeClr val="dk1">
                    <a:tint val="55000"/>
                  </a:schemeClr>
                </a:solidFill>
                <a:round/>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Sheet4!$N$24:$N$29</c:f>
              <c:numCache>
                <c:formatCode>General</c:formatCode>
                <c:ptCount val="6"/>
                <c:pt idx="0">
                  <c:v>2011</c:v>
                </c:pt>
                <c:pt idx="1">
                  <c:v>2012</c:v>
                </c:pt>
                <c:pt idx="2">
                  <c:v>2013</c:v>
                </c:pt>
                <c:pt idx="3">
                  <c:v>2014</c:v>
                </c:pt>
                <c:pt idx="4">
                  <c:v>2015</c:v>
                </c:pt>
                <c:pt idx="5">
                  <c:v>2016</c:v>
                </c:pt>
              </c:numCache>
            </c:numRef>
          </c:cat>
          <c:val>
            <c:numRef>
              <c:f>Sheet4!$P$24:$P$29</c:f>
              <c:numCache>
                <c:formatCode>General</c:formatCode>
                <c:ptCount val="6"/>
                <c:pt idx="0">
                  <c:v>15175</c:v>
                </c:pt>
                <c:pt idx="1">
                  <c:v>15145</c:v>
                </c:pt>
                <c:pt idx="2">
                  <c:v>17277</c:v>
                </c:pt>
                <c:pt idx="3">
                  <c:v>18417</c:v>
                </c:pt>
                <c:pt idx="4">
                  <c:v>20746</c:v>
                </c:pt>
                <c:pt idx="5">
                  <c:v>19624</c:v>
                </c:pt>
              </c:numCache>
            </c:numRef>
          </c:val>
          <c:smooth val="0"/>
          <c:extLst xmlns:c16r2="http://schemas.microsoft.com/office/drawing/2015/06/chart">
            <c:ext xmlns:c16="http://schemas.microsoft.com/office/drawing/2014/chart" uri="{C3380CC4-5D6E-409C-BE32-E72D297353CC}">
              <c16:uniqueId val="{00000002-65BD-40A4-9A4D-872C8779B9DC}"/>
            </c:ext>
          </c:extLst>
        </c:ser>
        <c:ser>
          <c:idx val="2"/>
          <c:order val="2"/>
          <c:tx>
            <c:strRef>
              <c:f>Sheet4!$Q$23</c:f>
              <c:strCache>
                <c:ptCount val="1"/>
                <c:pt idx="0">
                  <c:v>Stores </c:v>
                </c:pt>
              </c:strCache>
            </c:strRef>
          </c:tx>
          <c:spPr>
            <a:ln w="22225" cap="rnd">
              <a:solidFill>
                <a:schemeClr val="dk1">
                  <a:tint val="75000"/>
                </a:schemeClr>
              </a:solidFill>
              <a:round/>
            </a:ln>
            <a:effectLst/>
          </c:spPr>
          <c:marker>
            <c:symbol val="triangle"/>
            <c:size val="6"/>
            <c:spPr>
              <a:solidFill>
                <a:schemeClr val="dk1">
                  <a:tint val="75000"/>
                </a:schemeClr>
              </a:solidFill>
              <a:ln w="9525">
                <a:solidFill>
                  <a:schemeClr val="dk1">
                    <a:tint val="75000"/>
                  </a:schemeClr>
                </a:solidFill>
                <a:round/>
              </a:ln>
              <a:effectLst/>
            </c:spPr>
          </c:marker>
          <c:dLbls>
            <c:dLbl>
              <c:idx val="0"/>
              <c:layout>
                <c:manualLayout>
                  <c:x val="-6.5484199796126394E-2"/>
                  <c:y val="-1.7396599934812199E-2"/>
                </c:manualLayout>
              </c:layout>
              <c:dLblPos val="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5BD-40A4-9A4D-872C8779B9DC}"/>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Sheet4!$N$24:$N$29</c:f>
              <c:numCache>
                <c:formatCode>General</c:formatCode>
                <c:ptCount val="6"/>
                <c:pt idx="0">
                  <c:v>2011</c:v>
                </c:pt>
                <c:pt idx="1">
                  <c:v>2012</c:v>
                </c:pt>
                <c:pt idx="2">
                  <c:v>2013</c:v>
                </c:pt>
                <c:pt idx="3">
                  <c:v>2014</c:v>
                </c:pt>
                <c:pt idx="4">
                  <c:v>2015</c:v>
                </c:pt>
                <c:pt idx="5">
                  <c:v>2016</c:v>
                </c:pt>
              </c:numCache>
            </c:numRef>
          </c:cat>
          <c:val>
            <c:numRef>
              <c:f>Sheet4!$Q$24:$Q$29</c:f>
              <c:numCache>
                <c:formatCode>General</c:formatCode>
                <c:ptCount val="6"/>
                <c:pt idx="0">
                  <c:v>2585</c:v>
                </c:pt>
                <c:pt idx="1">
                  <c:v>2652</c:v>
                </c:pt>
                <c:pt idx="2">
                  <c:v>2687</c:v>
                </c:pt>
                <c:pt idx="3">
                  <c:v>2637</c:v>
                </c:pt>
                <c:pt idx="4">
                  <c:v>2622</c:v>
                </c:pt>
                <c:pt idx="5">
                  <c:v>2503</c:v>
                </c:pt>
              </c:numCache>
            </c:numRef>
          </c:val>
          <c:smooth val="0"/>
          <c:extLst xmlns:c16r2="http://schemas.microsoft.com/office/drawing/2015/06/chart">
            <c:ext xmlns:c16="http://schemas.microsoft.com/office/drawing/2014/chart" uri="{C3380CC4-5D6E-409C-BE32-E72D297353CC}">
              <c16:uniqueId val="{00000004-65BD-40A4-9A4D-872C8779B9DC}"/>
            </c:ext>
          </c:extLst>
        </c:ser>
        <c:dLbls>
          <c:dLblPos val="t"/>
          <c:showLegendKey val="0"/>
          <c:showVal val="1"/>
          <c:showCatName val="0"/>
          <c:showSerName val="0"/>
          <c:showPercent val="0"/>
          <c:showBubbleSize val="0"/>
        </c:dLbls>
        <c:marker val="1"/>
        <c:smooth val="0"/>
        <c:axId val="177713992"/>
        <c:axId val="463565928"/>
      </c:lineChart>
      <c:catAx>
        <c:axId val="177713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63565928"/>
        <c:crosses val="autoZero"/>
        <c:auto val="1"/>
        <c:lblAlgn val="ctr"/>
        <c:lblOffset val="100"/>
        <c:noMultiLvlLbl val="0"/>
      </c:catAx>
      <c:valAx>
        <c:axId val="46356592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7713992"/>
        <c:crosses val="autoZero"/>
        <c:crossBetween val="between"/>
      </c:valAx>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81EF5-001C-40B3-A56E-6B71F15E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Shareef, Huma</cp:lastModifiedBy>
  <cp:revision>7</cp:revision>
  <cp:lastPrinted>2017-11-13T16:10:00Z</cp:lastPrinted>
  <dcterms:created xsi:type="dcterms:W3CDTF">2017-11-13T16:03:00Z</dcterms:created>
  <dcterms:modified xsi:type="dcterms:W3CDTF">2019-03-22T18:52:00Z</dcterms:modified>
</cp:coreProperties>
</file>