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1"/>
        <w:tblW w:w="93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3"/>
        <w:gridCol w:w="4593"/>
      </w:tblGrid>
      <w:tr w:rsidR="00961425" w:rsidRPr="00A71B1D" w14:paraId="75F860D3" w14:textId="77777777" w:rsidTr="00DC3EA8">
        <w:trPr>
          <w:jc w:val="center"/>
        </w:trPr>
        <w:tc>
          <w:tcPr>
            <w:tcW w:w="4788" w:type="dxa"/>
          </w:tcPr>
          <w:p w14:paraId="7963B31C" w14:textId="77777777" w:rsidR="00961425" w:rsidRPr="00A71B1D" w:rsidRDefault="00961425" w:rsidP="00DC3EA8">
            <w:pPr>
              <w:tabs>
                <w:tab w:val="left" w:pos="-1440"/>
                <w:tab w:val="left" w:pos="-720"/>
                <w:tab w:val="left" w:pos="1"/>
              </w:tabs>
              <w:jc w:val="both"/>
              <w:rPr>
                <w:rFonts w:ascii="Arial" w:hAnsi="Arial"/>
                <w:b/>
                <w:sz w:val="24"/>
              </w:rPr>
            </w:pPr>
            <w:r w:rsidRPr="00A71B1D">
              <w:rPr>
                <w:rFonts w:ascii="Arial" w:hAnsi="Arial"/>
                <w:b/>
                <w:noProof/>
                <w:sz w:val="24"/>
              </w:rPr>
              <w:drawing>
                <wp:inline distT="0" distB="0" distL="0" distR="0" wp14:anchorId="54A779AF" wp14:editId="37F41DB2">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00DB3E79" w14:textId="77777777" w:rsidR="00961425" w:rsidRPr="00A71B1D" w:rsidRDefault="00961425" w:rsidP="00DC3EA8">
            <w:pPr>
              <w:tabs>
                <w:tab w:val="left" w:pos="-1440"/>
                <w:tab w:val="left" w:pos="-720"/>
                <w:tab w:val="left" w:pos="1"/>
              </w:tabs>
              <w:jc w:val="right"/>
              <w:rPr>
                <w:rFonts w:ascii="Arial" w:hAnsi="Arial"/>
                <w:b/>
                <w:sz w:val="24"/>
              </w:rPr>
            </w:pPr>
            <w:r>
              <w:rPr>
                <w:rFonts w:ascii="Arial" w:hAnsi="Arial"/>
                <w:b/>
                <w:noProof/>
                <w:sz w:val="24"/>
              </w:rPr>
              <w:drawing>
                <wp:inline distT="0" distB="0" distL="0" distR="0" wp14:anchorId="2B23F774" wp14:editId="1DD8E30D">
                  <wp:extent cx="1278327" cy="679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B_Stacked.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1468335" cy="780442"/>
                          </a:xfrm>
                          <a:prstGeom prst="rect">
                            <a:avLst/>
                          </a:prstGeom>
                        </pic:spPr>
                      </pic:pic>
                    </a:graphicData>
                  </a:graphic>
                </wp:inline>
              </w:drawing>
            </w:r>
          </w:p>
        </w:tc>
      </w:tr>
    </w:tbl>
    <w:p w14:paraId="0D9AB18D" w14:textId="77777777" w:rsidR="00F13220" w:rsidRDefault="00F13220" w:rsidP="008467D5">
      <w:pPr>
        <w:pBdr>
          <w:bottom w:val="single" w:sz="18" w:space="1" w:color="auto"/>
        </w:pBdr>
        <w:tabs>
          <w:tab w:val="left" w:pos="-1440"/>
          <w:tab w:val="left" w:pos="-720"/>
          <w:tab w:val="left" w:pos="1"/>
        </w:tabs>
        <w:jc w:val="both"/>
        <w:rPr>
          <w:rFonts w:ascii="Arial" w:hAnsi="Arial"/>
          <w:b/>
          <w:sz w:val="24"/>
        </w:rPr>
      </w:pPr>
    </w:p>
    <w:p w14:paraId="029A15DD" w14:textId="1A78C17D" w:rsidR="00D75295" w:rsidRDefault="00AF2100" w:rsidP="003C1A6E">
      <w:pPr>
        <w:pStyle w:val="ProductNumber"/>
        <w:outlineLvl w:val="0"/>
      </w:pPr>
      <w:r>
        <w:t>9B17M181</w:t>
      </w:r>
    </w:p>
    <w:p w14:paraId="6C457621" w14:textId="77777777" w:rsidR="00D75295" w:rsidRDefault="00D75295" w:rsidP="00D75295">
      <w:pPr>
        <w:jc w:val="right"/>
        <w:rPr>
          <w:rFonts w:ascii="Arial" w:hAnsi="Arial"/>
          <w:b/>
          <w:sz w:val="28"/>
          <w:szCs w:val="28"/>
        </w:rPr>
      </w:pPr>
    </w:p>
    <w:p w14:paraId="3FD1CEB2" w14:textId="77777777" w:rsidR="00013360" w:rsidRPr="00013360" w:rsidRDefault="00013360" w:rsidP="00D75295">
      <w:pPr>
        <w:jc w:val="right"/>
        <w:rPr>
          <w:rFonts w:ascii="Arial" w:hAnsi="Arial"/>
          <w:b/>
          <w:sz w:val="28"/>
          <w:szCs w:val="28"/>
        </w:rPr>
      </w:pPr>
    </w:p>
    <w:p w14:paraId="6EF3530F" w14:textId="057F9D10" w:rsidR="00013360" w:rsidRDefault="004C4173" w:rsidP="003C1A6E">
      <w:pPr>
        <w:pStyle w:val="CaseTitle"/>
        <w:spacing w:after="0" w:line="240" w:lineRule="auto"/>
        <w:outlineLvl w:val="0"/>
        <w:rPr>
          <w:sz w:val="20"/>
          <w:szCs w:val="20"/>
        </w:rPr>
      </w:pPr>
      <w:r>
        <w:rPr>
          <w:rFonts w:eastAsia="Times New Roman"/>
          <w:szCs w:val="20"/>
        </w:rPr>
        <w:t>RBC and the Microfit program</w:t>
      </w:r>
    </w:p>
    <w:p w14:paraId="07C662D5" w14:textId="77777777" w:rsidR="00CA3976" w:rsidRDefault="00CA3976" w:rsidP="00013360">
      <w:pPr>
        <w:pStyle w:val="CaseTitle"/>
        <w:spacing w:after="0" w:line="240" w:lineRule="auto"/>
        <w:rPr>
          <w:sz w:val="20"/>
          <w:szCs w:val="20"/>
        </w:rPr>
      </w:pPr>
    </w:p>
    <w:p w14:paraId="60CA4CEF" w14:textId="77777777" w:rsidR="00013360" w:rsidRPr="00013360" w:rsidRDefault="00013360" w:rsidP="00013360">
      <w:pPr>
        <w:pStyle w:val="CaseTitle"/>
        <w:spacing w:after="0" w:line="240" w:lineRule="auto"/>
        <w:rPr>
          <w:sz w:val="20"/>
          <w:szCs w:val="20"/>
        </w:rPr>
      </w:pPr>
    </w:p>
    <w:p w14:paraId="4BF65892" w14:textId="074EE221" w:rsidR="00627C63" w:rsidRPr="00627C63" w:rsidRDefault="004C4173" w:rsidP="00627C63">
      <w:pPr>
        <w:pStyle w:val="StyleCopyrightStatementAfter0ptBottomSinglesolidline1"/>
      </w:pPr>
      <w:r>
        <w:t>Mark Arnison</w:t>
      </w:r>
      <w:r w:rsidR="001C7777">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52682">
        <w:t xml:space="preserve"> do</w:t>
      </w:r>
      <w:r w:rsidR="00F34B94">
        <w:t>es</w:t>
      </w:r>
      <w:r w:rsidR="00152682">
        <w:t xml:space="preserve"> not intend to illustrate either effective or ineffective handling of a managerial situation. The author may have disguised certain names and other identifying information to protect confidentiality.</w:t>
      </w:r>
    </w:p>
    <w:p w14:paraId="44B0BA85" w14:textId="77777777" w:rsidR="00751E0B" w:rsidRDefault="00751E0B" w:rsidP="00751E0B">
      <w:pPr>
        <w:pStyle w:val="StyleCopyrightStatementAfter0ptBottomSinglesolidline1"/>
      </w:pPr>
    </w:p>
    <w:p w14:paraId="28C56307" w14:textId="60076728" w:rsidR="00A7218C" w:rsidRPr="00A7218C" w:rsidRDefault="00A7218C" w:rsidP="00A7218C">
      <w:pPr>
        <w:pStyle w:val="StyleStyleCopyrightStatementAfter0ptBottomSinglesolid"/>
        <w:outlineLvl w:val="0"/>
      </w:pPr>
      <w:r w:rsidRPr="00A7218C">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3774BA51" w14:textId="77777777" w:rsidR="00A7218C" w:rsidRPr="00A7218C" w:rsidRDefault="00A7218C" w:rsidP="00A7218C">
      <w:pPr>
        <w:pStyle w:val="StyleStyleCopyrightStatementAfter0ptBottomSinglesolid"/>
        <w:outlineLvl w:val="0"/>
      </w:pPr>
    </w:p>
    <w:p w14:paraId="3794DFF9" w14:textId="359E1A0F" w:rsidR="00751E0B" w:rsidRDefault="00A7218C" w:rsidP="00A7218C">
      <w:pPr>
        <w:pStyle w:val="StyleStyleCopyrightStatementAfter0ptBottomSinglesolid"/>
        <w:outlineLvl w:val="0"/>
      </w:pPr>
      <w:r w:rsidRPr="00A7218C">
        <w:t xml:space="preserve">Copyright © 2017, </w:t>
      </w:r>
      <w:r w:rsidRPr="00A7218C">
        <w:rPr>
          <w:lang w:val="en-CA"/>
        </w:rPr>
        <w:t>Richard Ivey School of Business Foundation</w:t>
      </w:r>
      <w:r w:rsidR="00A569EA">
        <w:rPr>
          <w:rFonts w:cs="Arial"/>
          <w:szCs w:val="16"/>
          <w:lang w:val="en-CA"/>
        </w:rPr>
        <w:tab/>
      </w:r>
      <w:r w:rsidR="00751E0B">
        <w:t xml:space="preserve">Version: </w:t>
      </w:r>
      <w:r w:rsidR="004C4173">
        <w:t>2017-</w:t>
      </w:r>
      <w:r w:rsidR="00294160">
        <w:t>12-0</w:t>
      </w:r>
      <w:r w:rsidR="00F34B94">
        <w:t>5</w:t>
      </w:r>
    </w:p>
    <w:p w14:paraId="65612F04" w14:textId="77777777" w:rsidR="00751E0B" w:rsidRPr="003B7EF2" w:rsidRDefault="00751E0B" w:rsidP="00751E0B">
      <w:pPr>
        <w:pStyle w:val="StyleCopyrightStatementAfter0ptBottomSinglesolidline1"/>
        <w:rPr>
          <w:rFonts w:ascii="Times New Roman" w:hAnsi="Times New Roman"/>
          <w:sz w:val="20"/>
        </w:rPr>
      </w:pPr>
    </w:p>
    <w:p w14:paraId="5C55AB4E" w14:textId="77777777" w:rsidR="004B632F" w:rsidRDefault="004B632F" w:rsidP="004B632F">
      <w:pPr>
        <w:pStyle w:val="StyleCopyrightStatementAfter0ptBottomSinglesolidline1"/>
        <w:rPr>
          <w:rFonts w:ascii="Times New Roman" w:hAnsi="Times New Roman"/>
          <w:sz w:val="20"/>
        </w:rPr>
      </w:pPr>
    </w:p>
    <w:p w14:paraId="5D99BD08" w14:textId="6A620CE5" w:rsidR="004C4173" w:rsidRPr="001D7990" w:rsidRDefault="004C4173" w:rsidP="004C4173">
      <w:pPr>
        <w:pStyle w:val="BodyTextMain"/>
        <w:rPr>
          <w:rFonts w:eastAsia="Calibri"/>
          <w:lang w:val="en-CA"/>
        </w:rPr>
      </w:pPr>
      <w:r w:rsidRPr="001D7990">
        <w:rPr>
          <w:rFonts w:eastAsia="Calibri"/>
          <w:lang w:val="en-CA"/>
        </w:rPr>
        <w:t>At the end of October 2010</w:t>
      </w:r>
      <w:r w:rsidR="00B70C49" w:rsidRPr="001D7990">
        <w:rPr>
          <w:rFonts w:eastAsia="Calibri"/>
          <w:lang w:val="en-CA"/>
        </w:rPr>
        <w:t>,</w:t>
      </w:r>
      <w:r w:rsidRPr="001D7990">
        <w:rPr>
          <w:rFonts w:eastAsia="Calibri"/>
          <w:lang w:val="en-CA"/>
        </w:rPr>
        <w:t xml:space="preserve"> Randy Camp, </w:t>
      </w:r>
      <w:r w:rsidR="00B70C49" w:rsidRPr="001D7990">
        <w:rPr>
          <w:rFonts w:eastAsia="Calibri"/>
          <w:lang w:val="en-CA"/>
        </w:rPr>
        <w:t>n</w:t>
      </w:r>
      <w:r w:rsidRPr="001D7990">
        <w:rPr>
          <w:rFonts w:eastAsia="Calibri"/>
          <w:lang w:val="en-CA"/>
        </w:rPr>
        <w:t xml:space="preserve">ational </w:t>
      </w:r>
      <w:r w:rsidR="00B70C49" w:rsidRPr="001D7990">
        <w:rPr>
          <w:rFonts w:eastAsia="Calibri"/>
          <w:lang w:val="en-CA"/>
        </w:rPr>
        <w:t>m</w:t>
      </w:r>
      <w:r w:rsidRPr="001D7990">
        <w:rPr>
          <w:rFonts w:eastAsia="Calibri"/>
          <w:lang w:val="en-CA"/>
        </w:rPr>
        <w:t>anager, Business &amp; Professional Service Clients at RBC Financial Group (commonly known as the Royal Bank of Canada or RBC), began hearing rumours that the implementation of an innovative new lending strategy was running into trouble.</w:t>
      </w:r>
      <w:r w:rsidR="003C1A6E" w:rsidRPr="001D7990">
        <w:rPr>
          <w:rFonts w:eastAsia="Calibri"/>
          <w:lang w:val="en-CA"/>
        </w:rPr>
        <w:t xml:space="preserve"> </w:t>
      </w:r>
      <w:r w:rsidRPr="001D7990">
        <w:rPr>
          <w:rFonts w:eastAsia="Calibri"/>
          <w:lang w:val="en-CA"/>
        </w:rPr>
        <w:t>RBC, a Toronto</w:t>
      </w:r>
      <w:r w:rsidR="00B70C49" w:rsidRPr="001D7990">
        <w:rPr>
          <w:rFonts w:eastAsia="Calibri"/>
          <w:lang w:val="en-CA"/>
        </w:rPr>
        <w:t>-</w:t>
      </w:r>
      <w:r w:rsidRPr="001D7990">
        <w:rPr>
          <w:rFonts w:eastAsia="Calibri"/>
          <w:lang w:val="en-CA"/>
        </w:rPr>
        <w:t>headquartered company committed to environmental responsibility, had spent considerable time and energy developing a loan program to support clients who wished to install solar panels as part of a clean-energy initiative</w:t>
      </w:r>
      <w:r w:rsidR="00B70C49" w:rsidRPr="001D7990">
        <w:rPr>
          <w:rFonts w:eastAsia="Calibri"/>
          <w:lang w:val="en-CA"/>
        </w:rPr>
        <w:t xml:space="preserve"> sponsored by the Ontario government</w:t>
      </w:r>
      <w:r w:rsidRPr="001D7990">
        <w:rPr>
          <w:rFonts w:eastAsia="Calibri"/>
          <w:lang w:val="en-CA"/>
        </w:rPr>
        <w:t>.</w:t>
      </w:r>
      <w:r w:rsidR="003C1A6E" w:rsidRPr="001D7990">
        <w:rPr>
          <w:rFonts w:eastAsia="Calibri"/>
          <w:lang w:val="en-CA"/>
        </w:rPr>
        <w:t xml:space="preserve"> </w:t>
      </w:r>
      <w:r w:rsidRPr="001D7990">
        <w:rPr>
          <w:rFonts w:eastAsia="Calibri"/>
          <w:lang w:val="en-CA"/>
        </w:rPr>
        <w:t>The reports coming back to Camp were that RBC clients who happened to be customers of both the banking and insurance units at RBC were signing up for the solar panel loans and then reporting that their insurance coverage was being denied or cancelled as a result.</w:t>
      </w:r>
      <w:r w:rsidR="003C1A6E" w:rsidRPr="001D7990">
        <w:rPr>
          <w:rFonts w:eastAsia="Calibri"/>
          <w:lang w:val="en-CA"/>
        </w:rPr>
        <w:t xml:space="preserve"> </w:t>
      </w:r>
      <w:r w:rsidRPr="001D7990">
        <w:rPr>
          <w:rFonts w:eastAsia="Calibri"/>
          <w:lang w:val="en-CA"/>
        </w:rPr>
        <w:t xml:space="preserve">Camp was concerned and, through a conversation with Heather MacLean, a </w:t>
      </w:r>
      <w:r w:rsidR="00B70C49" w:rsidRPr="001D7990">
        <w:rPr>
          <w:rFonts w:eastAsia="Calibri"/>
          <w:lang w:val="en-CA"/>
        </w:rPr>
        <w:t>p</w:t>
      </w:r>
      <w:r w:rsidRPr="001D7990">
        <w:rPr>
          <w:rFonts w:eastAsia="Calibri"/>
          <w:lang w:val="en-CA"/>
        </w:rPr>
        <w:t xml:space="preserve">roduct </w:t>
      </w:r>
      <w:r w:rsidR="00B70C49" w:rsidRPr="001D7990">
        <w:rPr>
          <w:rFonts w:eastAsia="Calibri"/>
          <w:lang w:val="en-CA"/>
        </w:rPr>
        <w:t>m</w:t>
      </w:r>
      <w:r w:rsidRPr="001D7990">
        <w:rPr>
          <w:rFonts w:eastAsia="Calibri"/>
          <w:lang w:val="en-CA"/>
        </w:rPr>
        <w:t>anager for home insurance at RB</w:t>
      </w:r>
      <w:r w:rsidRPr="001D7990">
        <w:rPr>
          <w:rFonts w:eastAsia="Calibri"/>
          <w:bCs/>
          <w:lang w:val="en-CA"/>
        </w:rPr>
        <w:t>C Insurance, he was able to confirm the customers’ stories.</w:t>
      </w:r>
      <w:r w:rsidR="003C1A6E" w:rsidRPr="001D7990">
        <w:rPr>
          <w:rFonts w:eastAsia="Calibri"/>
          <w:bCs/>
          <w:lang w:val="en-CA"/>
        </w:rPr>
        <w:t xml:space="preserve"> </w:t>
      </w:r>
      <w:r w:rsidRPr="001D7990">
        <w:rPr>
          <w:rFonts w:eastAsia="Calibri"/>
          <w:bCs/>
          <w:lang w:val="en-CA"/>
        </w:rPr>
        <w:t>MacLean described the situation as “</w:t>
      </w:r>
      <w:r w:rsidRPr="001D7990">
        <w:rPr>
          <w:rFonts w:eastAsia="Calibri"/>
          <w:lang w:val="en-CA"/>
        </w:rPr>
        <w:t>a very big disconnect from a branding perspective</w:t>
      </w:r>
      <w:r w:rsidR="002E32C4" w:rsidRPr="001D7990">
        <w:rPr>
          <w:rFonts w:eastAsia="Calibri"/>
          <w:lang w:val="en-CA"/>
        </w:rPr>
        <w:t>.</w:t>
      </w:r>
      <w:r w:rsidRPr="001D7990">
        <w:rPr>
          <w:rFonts w:eastAsia="Calibri"/>
          <w:lang w:val="en-CA"/>
        </w:rPr>
        <w:t>”</w:t>
      </w:r>
      <w:r w:rsidR="003C1A6E" w:rsidRPr="001D7990">
        <w:rPr>
          <w:rFonts w:eastAsia="Calibri"/>
          <w:lang w:val="en-CA"/>
        </w:rPr>
        <w:t xml:space="preserve"> </w:t>
      </w:r>
      <w:r w:rsidRPr="001D7990">
        <w:rPr>
          <w:rFonts w:eastAsia="Calibri"/>
          <w:lang w:val="en-CA"/>
        </w:rPr>
        <w:t xml:space="preserve">Camp set about trying to determine why this situation </w:t>
      </w:r>
      <w:r w:rsidR="002E32C4" w:rsidRPr="001D7990">
        <w:rPr>
          <w:rFonts w:eastAsia="Calibri"/>
          <w:lang w:val="en-CA"/>
        </w:rPr>
        <w:t xml:space="preserve">had </w:t>
      </w:r>
      <w:r w:rsidRPr="001D7990">
        <w:rPr>
          <w:rFonts w:eastAsia="Calibri"/>
          <w:lang w:val="en-CA"/>
        </w:rPr>
        <w:t xml:space="preserve">occurred and what </w:t>
      </w:r>
      <w:r w:rsidR="002E32C4" w:rsidRPr="001D7990">
        <w:rPr>
          <w:rFonts w:eastAsia="Calibri"/>
          <w:lang w:val="en-CA"/>
        </w:rPr>
        <w:t>had</w:t>
      </w:r>
      <w:r w:rsidRPr="001D7990">
        <w:rPr>
          <w:rFonts w:eastAsia="Calibri"/>
          <w:lang w:val="en-CA"/>
        </w:rPr>
        <w:t xml:space="preserve"> to be done to</w:t>
      </w:r>
      <w:r w:rsidR="002E32C4" w:rsidRPr="001D7990">
        <w:rPr>
          <w:rFonts w:eastAsia="Calibri"/>
          <w:lang w:val="en-CA"/>
        </w:rPr>
        <w:t xml:space="preserve"> protect</w:t>
      </w:r>
      <w:r w:rsidRPr="001D7990">
        <w:rPr>
          <w:rFonts w:eastAsia="Calibri"/>
          <w:lang w:val="en-CA"/>
        </w:rPr>
        <w:t xml:space="preserve"> the interests of both the customers and </w:t>
      </w:r>
      <w:r w:rsidR="002E32C4" w:rsidRPr="001D7990">
        <w:rPr>
          <w:rFonts w:eastAsia="Calibri"/>
          <w:lang w:val="en-CA"/>
        </w:rPr>
        <w:t xml:space="preserve">the company </w:t>
      </w:r>
      <w:r w:rsidRPr="001D7990">
        <w:rPr>
          <w:rFonts w:eastAsia="Calibri"/>
          <w:lang w:val="en-CA"/>
        </w:rPr>
        <w:t xml:space="preserve">as the </w:t>
      </w:r>
      <w:r w:rsidR="002E32C4" w:rsidRPr="001D7990">
        <w:rPr>
          <w:rFonts w:eastAsia="Calibri"/>
          <w:lang w:val="en-CA"/>
        </w:rPr>
        <w:t xml:space="preserve">loan </w:t>
      </w:r>
      <w:r w:rsidRPr="001D7990">
        <w:rPr>
          <w:rFonts w:eastAsia="Calibri"/>
          <w:lang w:val="en-CA"/>
        </w:rPr>
        <w:t>program was implemented.</w:t>
      </w:r>
    </w:p>
    <w:p w14:paraId="6DF5B2BF" w14:textId="77777777" w:rsidR="004C4173" w:rsidRPr="001D7990" w:rsidRDefault="004C4173" w:rsidP="004C4173">
      <w:pPr>
        <w:pStyle w:val="BodyTextMain"/>
        <w:rPr>
          <w:rFonts w:eastAsia="Calibri"/>
          <w:sz w:val="20"/>
        </w:rPr>
      </w:pPr>
    </w:p>
    <w:p w14:paraId="05D7373C" w14:textId="77777777" w:rsidR="004C4173" w:rsidRPr="001D7990" w:rsidRDefault="004C4173" w:rsidP="004C4173">
      <w:pPr>
        <w:pStyle w:val="BodyTextMain"/>
        <w:rPr>
          <w:sz w:val="20"/>
        </w:rPr>
      </w:pPr>
    </w:p>
    <w:p w14:paraId="2C6EB75D" w14:textId="5A55C4F9" w:rsidR="004C4173" w:rsidRPr="004C4173" w:rsidRDefault="004C4173" w:rsidP="003C1A6E">
      <w:pPr>
        <w:pStyle w:val="Casehead1"/>
        <w:outlineLvl w:val="0"/>
        <w:rPr>
          <w:rFonts w:eastAsia="Calibri"/>
          <w:lang w:val="en-CA"/>
        </w:rPr>
      </w:pPr>
      <w:r w:rsidRPr="004C4173">
        <w:rPr>
          <w:rFonts w:eastAsia="Calibri"/>
          <w:lang w:val="en-CA"/>
        </w:rPr>
        <w:t>RBC</w:t>
      </w:r>
      <w:r w:rsidR="00A54B97">
        <w:rPr>
          <w:rFonts w:eastAsia="Calibri"/>
          <w:lang w:val="en-CA"/>
        </w:rPr>
        <w:t xml:space="preserve"> </w:t>
      </w:r>
      <w:r w:rsidRPr="004C4173">
        <w:rPr>
          <w:rFonts w:eastAsia="Calibri"/>
          <w:lang w:val="en-CA"/>
        </w:rPr>
        <w:t>Background Information</w:t>
      </w:r>
    </w:p>
    <w:p w14:paraId="2E7D37F6" w14:textId="77777777" w:rsidR="004C4173" w:rsidRPr="001D7990" w:rsidRDefault="004C4173" w:rsidP="004C4173">
      <w:pPr>
        <w:pStyle w:val="BodyTextMain"/>
        <w:rPr>
          <w:rFonts w:eastAsia="Calibri"/>
          <w:sz w:val="20"/>
          <w:lang w:val="en-CA"/>
        </w:rPr>
      </w:pPr>
    </w:p>
    <w:p w14:paraId="14D8B5A8" w14:textId="6AA0CF62" w:rsidR="004C4173" w:rsidRPr="004C4173" w:rsidRDefault="004C4173" w:rsidP="004C4173">
      <w:pPr>
        <w:pStyle w:val="BodyTextMain"/>
        <w:rPr>
          <w:rFonts w:eastAsia="Calibri"/>
          <w:lang w:val="en-CA"/>
        </w:rPr>
      </w:pPr>
      <w:r w:rsidRPr="004C4173">
        <w:rPr>
          <w:rFonts w:eastAsia="Calibri"/>
          <w:lang w:val="en-CA"/>
        </w:rPr>
        <w:t xml:space="preserve">RBC began as </w:t>
      </w:r>
      <w:r w:rsidR="002E32C4">
        <w:rPr>
          <w:rFonts w:eastAsia="Calibri"/>
          <w:lang w:val="en-CA"/>
        </w:rPr>
        <w:t>t</w:t>
      </w:r>
      <w:r w:rsidRPr="004C4173">
        <w:rPr>
          <w:rFonts w:eastAsia="Calibri"/>
          <w:lang w:val="en-CA"/>
        </w:rPr>
        <w:t xml:space="preserve">he Merchants Bank in Halifax, Nova Scotia </w:t>
      </w:r>
      <w:r w:rsidR="002E32C4" w:rsidRPr="004C4173">
        <w:rPr>
          <w:rFonts w:eastAsia="Calibri"/>
          <w:lang w:val="en-CA"/>
        </w:rPr>
        <w:t>in 1864</w:t>
      </w:r>
      <w:r w:rsidRPr="004C4173">
        <w:rPr>
          <w:rFonts w:eastAsia="Calibri"/>
          <w:lang w:val="en-CA"/>
        </w:rPr>
        <w:t>.</w:t>
      </w:r>
      <w:r w:rsidR="003C1A6E">
        <w:rPr>
          <w:rFonts w:eastAsia="Calibri"/>
          <w:lang w:val="en-CA"/>
        </w:rPr>
        <w:t xml:space="preserve"> </w:t>
      </w:r>
      <w:r w:rsidRPr="004C4173">
        <w:rPr>
          <w:rFonts w:eastAsia="Calibri"/>
          <w:lang w:val="en-CA"/>
        </w:rPr>
        <w:t>Throughout the late 1800s</w:t>
      </w:r>
      <w:r w:rsidR="002E32C4">
        <w:rPr>
          <w:rFonts w:eastAsia="Calibri"/>
          <w:lang w:val="en-CA"/>
        </w:rPr>
        <w:t>,</w:t>
      </w:r>
      <w:r w:rsidRPr="004C4173">
        <w:rPr>
          <w:rFonts w:eastAsia="Calibri"/>
          <w:lang w:val="en-CA"/>
        </w:rPr>
        <w:t xml:space="preserve"> </w:t>
      </w:r>
      <w:r w:rsidR="002E32C4">
        <w:rPr>
          <w:rFonts w:eastAsia="Calibri"/>
          <w:lang w:val="en-CA"/>
        </w:rPr>
        <w:t>the company</w:t>
      </w:r>
      <w:r w:rsidRPr="004C4173">
        <w:rPr>
          <w:rFonts w:eastAsia="Calibri"/>
          <w:lang w:val="en-CA"/>
        </w:rPr>
        <w:t xml:space="preserve"> expanded, first to Montreal and eventually to provinces in Western Canada</w:t>
      </w:r>
      <w:r w:rsidR="002E32C4">
        <w:rPr>
          <w:rFonts w:eastAsia="Calibri"/>
          <w:lang w:val="en-CA"/>
        </w:rPr>
        <w:t xml:space="preserve"> as well</w:t>
      </w:r>
      <w:r w:rsidRPr="004C4173">
        <w:rPr>
          <w:rFonts w:eastAsia="Calibri"/>
          <w:lang w:val="en-CA"/>
        </w:rPr>
        <w:t>.</w:t>
      </w:r>
      <w:r w:rsidR="003C1A6E">
        <w:rPr>
          <w:rFonts w:eastAsia="Calibri"/>
          <w:lang w:val="en-CA"/>
        </w:rPr>
        <w:t xml:space="preserve"> </w:t>
      </w:r>
      <w:r w:rsidRPr="004C4173">
        <w:rPr>
          <w:rFonts w:eastAsia="Calibri"/>
          <w:lang w:val="en-CA"/>
        </w:rPr>
        <w:t xml:space="preserve">It also established operations in the Caribbean to support sea trade along the </w:t>
      </w:r>
      <w:r w:rsidR="002E32C4">
        <w:rPr>
          <w:rFonts w:eastAsia="Calibri"/>
          <w:lang w:val="en-CA"/>
        </w:rPr>
        <w:t>E</w:t>
      </w:r>
      <w:r w:rsidRPr="004C4173">
        <w:rPr>
          <w:rFonts w:eastAsia="Calibri"/>
          <w:lang w:val="en-CA"/>
        </w:rPr>
        <w:t xml:space="preserve">ast </w:t>
      </w:r>
      <w:r w:rsidR="002E32C4">
        <w:rPr>
          <w:rFonts w:eastAsia="Calibri"/>
          <w:lang w:val="en-CA"/>
        </w:rPr>
        <w:t>C</w:t>
      </w:r>
      <w:r w:rsidRPr="004C4173">
        <w:rPr>
          <w:rFonts w:eastAsia="Calibri"/>
          <w:lang w:val="en-CA"/>
        </w:rPr>
        <w:t>oast of North America.</w:t>
      </w:r>
      <w:r w:rsidR="003C1A6E">
        <w:rPr>
          <w:rFonts w:eastAsia="Calibri"/>
          <w:lang w:val="en-CA"/>
        </w:rPr>
        <w:t xml:space="preserve"> </w:t>
      </w:r>
      <w:r w:rsidRPr="004C4173">
        <w:rPr>
          <w:rFonts w:eastAsia="Calibri"/>
          <w:lang w:val="en-CA"/>
        </w:rPr>
        <w:t>In the early 1900s</w:t>
      </w:r>
      <w:r w:rsidR="002E32C4">
        <w:rPr>
          <w:rFonts w:eastAsia="Calibri"/>
          <w:lang w:val="en-CA"/>
        </w:rPr>
        <w:t>,</w:t>
      </w:r>
      <w:r w:rsidRPr="004C4173">
        <w:rPr>
          <w:rFonts w:eastAsia="Calibri"/>
          <w:lang w:val="en-CA"/>
        </w:rPr>
        <w:t xml:space="preserve"> </w:t>
      </w:r>
      <w:r w:rsidR="002E32C4">
        <w:rPr>
          <w:rFonts w:eastAsia="Calibri"/>
          <w:lang w:val="en-CA"/>
        </w:rPr>
        <w:t>the firm</w:t>
      </w:r>
      <w:r w:rsidRPr="004C4173">
        <w:rPr>
          <w:rFonts w:eastAsia="Calibri"/>
          <w:lang w:val="en-CA"/>
        </w:rPr>
        <w:t xml:space="preserve"> changed its name to Royal Bank of Canada and opened branches in New York, Western Europe</w:t>
      </w:r>
      <w:r w:rsidR="002E32C4">
        <w:rPr>
          <w:rFonts w:eastAsia="Calibri"/>
          <w:lang w:val="en-CA"/>
        </w:rPr>
        <w:t>,</w:t>
      </w:r>
      <w:r w:rsidRPr="004C4173">
        <w:rPr>
          <w:rFonts w:eastAsia="Calibri"/>
          <w:lang w:val="en-CA"/>
        </w:rPr>
        <w:t xml:space="preserve"> and even</w:t>
      </w:r>
      <w:r w:rsidR="007A1F9E">
        <w:rPr>
          <w:rFonts w:eastAsia="Calibri"/>
          <w:lang w:val="en-CA"/>
        </w:rPr>
        <w:t xml:space="preserve"> </w:t>
      </w:r>
      <w:r w:rsidRPr="004C4173">
        <w:rPr>
          <w:rFonts w:eastAsia="Calibri"/>
          <w:lang w:val="en-CA"/>
        </w:rPr>
        <w:t>Russia.</w:t>
      </w:r>
      <w:r w:rsidR="003C1A6E">
        <w:rPr>
          <w:rFonts w:eastAsia="Calibri"/>
          <w:lang w:val="en-CA"/>
        </w:rPr>
        <w:t xml:space="preserve"> </w:t>
      </w:r>
      <w:r w:rsidRPr="004C4173">
        <w:rPr>
          <w:rFonts w:eastAsia="Calibri"/>
          <w:lang w:val="en-CA"/>
        </w:rPr>
        <w:t>Within Canada</w:t>
      </w:r>
      <w:r w:rsidR="002E32C4">
        <w:rPr>
          <w:rFonts w:eastAsia="Calibri"/>
          <w:lang w:val="en-CA"/>
        </w:rPr>
        <w:t>,</w:t>
      </w:r>
      <w:r w:rsidRPr="004C4173">
        <w:rPr>
          <w:rFonts w:eastAsia="Calibri"/>
          <w:lang w:val="en-CA"/>
        </w:rPr>
        <w:t xml:space="preserve"> </w:t>
      </w:r>
      <w:r w:rsidR="002E32C4">
        <w:rPr>
          <w:rFonts w:eastAsia="Calibri"/>
          <w:lang w:val="en-CA"/>
        </w:rPr>
        <w:t>the bank</w:t>
      </w:r>
      <w:r w:rsidRPr="004C4173">
        <w:rPr>
          <w:rFonts w:eastAsia="Calibri"/>
          <w:lang w:val="en-CA"/>
        </w:rPr>
        <w:t xml:space="preserve"> pursued an acquisition strategy, buying market share and customers through the purchase of other banks.</w:t>
      </w:r>
      <w:r w:rsidR="003C1A6E">
        <w:rPr>
          <w:rFonts w:eastAsia="Calibri"/>
          <w:lang w:val="en-CA"/>
        </w:rPr>
        <w:t xml:space="preserve"> </w:t>
      </w:r>
      <w:r w:rsidRPr="004C4173">
        <w:rPr>
          <w:rFonts w:eastAsia="Calibri"/>
          <w:lang w:val="en-CA"/>
        </w:rPr>
        <w:t xml:space="preserve">This expansion began to slow in the 1960s </w:t>
      </w:r>
      <w:r w:rsidR="002E32C4">
        <w:rPr>
          <w:rFonts w:eastAsia="Calibri"/>
          <w:lang w:val="en-CA"/>
        </w:rPr>
        <w:t>when</w:t>
      </w:r>
      <w:r w:rsidRPr="004C4173">
        <w:rPr>
          <w:rFonts w:eastAsia="Calibri"/>
          <w:lang w:val="en-CA"/>
        </w:rPr>
        <w:t xml:space="preserve"> the bank started to offer a broader suite of products for its customers.</w:t>
      </w:r>
      <w:r w:rsidR="003C1A6E">
        <w:rPr>
          <w:rFonts w:eastAsia="Calibri"/>
          <w:lang w:val="en-CA"/>
        </w:rPr>
        <w:t xml:space="preserve"> </w:t>
      </w:r>
      <w:r w:rsidR="002E32C4">
        <w:rPr>
          <w:rFonts w:eastAsia="Calibri"/>
          <w:lang w:val="en-CA"/>
        </w:rPr>
        <w:t>The Royal Bank of Canada</w:t>
      </w:r>
      <w:r w:rsidRPr="004C4173">
        <w:rPr>
          <w:rFonts w:eastAsia="Calibri"/>
          <w:lang w:val="en-CA"/>
        </w:rPr>
        <w:t xml:space="preserve"> introduced its first automated banking machine in 1972.</w:t>
      </w:r>
      <w:r w:rsidR="003C1A6E">
        <w:rPr>
          <w:rFonts w:eastAsia="Calibri"/>
          <w:lang w:val="en-CA"/>
        </w:rPr>
        <w:t xml:space="preserve"> </w:t>
      </w:r>
      <w:r w:rsidRPr="004C4173">
        <w:rPr>
          <w:rFonts w:eastAsia="Calibri"/>
          <w:lang w:val="en-CA"/>
        </w:rPr>
        <w:t>In the 1980s</w:t>
      </w:r>
      <w:r w:rsidR="002E32C4">
        <w:rPr>
          <w:rFonts w:eastAsia="Calibri"/>
          <w:lang w:val="en-CA"/>
        </w:rPr>
        <w:t>,</w:t>
      </w:r>
      <w:r w:rsidRPr="004C4173">
        <w:rPr>
          <w:rFonts w:eastAsia="Calibri"/>
          <w:lang w:val="en-CA"/>
        </w:rPr>
        <w:t xml:space="preserve"> the banking industry in Canada faced deregulation through changes in the Bank Act, which allowed the company to diversify into the securities and trust businesses.</w:t>
      </w:r>
      <w:r w:rsidR="003C1A6E">
        <w:rPr>
          <w:rFonts w:eastAsia="Calibri"/>
          <w:lang w:val="en-CA"/>
        </w:rPr>
        <w:t xml:space="preserve"> </w:t>
      </w:r>
      <w:r w:rsidRPr="004C4173">
        <w:rPr>
          <w:rFonts w:eastAsia="Calibri"/>
          <w:lang w:val="en-CA"/>
        </w:rPr>
        <w:t xml:space="preserve">As part of the move to becoming a broader-based financial services organization, </w:t>
      </w:r>
      <w:r w:rsidR="002E32C4">
        <w:rPr>
          <w:rFonts w:eastAsia="Calibri"/>
          <w:lang w:val="en-CA"/>
        </w:rPr>
        <w:t>the bank</w:t>
      </w:r>
      <w:r w:rsidRPr="004C4173">
        <w:rPr>
          <w:rFonts w:eastAsia="Calibri"/>
          <w:lang w:val="en-CA"/>
        </w:rPr>
        <w:t xml:space="preserve"> established insurance operations by purchasing several insurance companies.</w:t>
      </w:r>
      <w:r w:rsidR="003C1A6E">
        <w:rPr>
          <w:rFonts w:eastAsia="Calibri"/>
          <w:lang w:val="en-CA"/>
        </w:rPr>
        <w:t xml:space="preserve"> </w:t>
      </w:r>
      <w:r w:rsidRPr="004C4173">
        <w:rPr>
          <w:rFonts w:eastAsia="Calibri"/>
          <w:lang w:val="en-CA"/>
        </w:rPr>
        <w:t>In 2001</w:t>
      </w:r>
      <w:r w:rsidR="002E32C4">
        <w:rPr>
          <w:rFonts w:eastAsia="Calibri"/>
          <w:lang w:val="en-CA"/>
        </w:rPr>
        <w:t>,</w:t>
      </w:r>
      <w:r w:rsidRPr="004C4173">
        <w:rPr>
          <w:rFonts w:eastAsia="Calibri"/>
          <w:lang w:val="en-CA"/>
        </w:rPr>
        <w:t xml:space="preserve"> the company launched its global master brand: RBC</w:t>
      </w:r>
      <w:r w:rsidR="00A0308F">
        <w:rPr>
          <w:rFonts w:eastAsia="Calibri"/>
          <w:lang w:val="en-CA"/>
        </w:rPr>
        <w:t xml:space="preserve"> (see Exhibit 1)</w:t>
      </w:r>
      <w:r w:rsidRPr="004C4173">
        <w:rPr>
          <w:rFonts w:eastAsia="Calibri"/>
          <w:lang w:val="en-CA"/>
        </w:rPr>
        <w:t>.</w:t>
      </w:r>
      <w:r w:rsidRPr="004C4173">
        <w:rPr>
          <w:rFonts w:eastAsia="Calibri"/>
          <w:vertAlign w:val="superscript"/>
          <w:lang w:val="en-CA"/>
        </w:rPr>
        <w:footnoteReference w:id="1"/>
      </w:r>
    </w:p>
    <w:p w14:paraId="7EBBA074" w14:textId="3640C07D" w:rsidR="004C4173" w:rsidRPr="004C4173" w:rsidRDefault="007A1F9E" w:rsidP="004C4173">
      <w:pPr>
        <w:pStyle w:val="BodyTextMain"/>
        <w:rPr>
          <w:rFonts w:eastAsia="Calibri"/>
          <w:lang w:val="en-CA"/>
        </w:rPr>
      </w:pPr>
      <w:r>
        <w:rPr>
          <w:rFonts w:eastAsia="Calibri"/>
          <w:lang w:val="en-CA"/>
        </w:rPr>
        <w:lastRenderedPageBreak/>
        <w:t xml:space="preserve">By </w:t>
      </w:r>
      <w:r w:rsidR="004C4173" w:rsidRPr="004C4173">
        <w:rPr>
          <w:rFonts w:eastAsia="Calibri"/>
          <w:lang w:val="en-CA"/>
        </w:rPr>
        <w:t>2010</w:t>
      </w:r>
      <w:r w:rsidR="002E32C4">
        <w:rPr>
          <w:rFonts w:eastAsia="Calibri"/>
          <w:lang w:val="en-CA"/>
        </w:rPr>
        <w:t>,</w:t>
      </w:r>
      <w:r w:rsidR="004C4173" w:rsidRPr="004C4173">
        <w:rPr>
          <w:rFonts w:eastAsia="Calibri"/>
          <w:lang w:val="en-CA"/>
        </w:rPr>
        <w:t xml:space="preserve"> RBC operated five lines of business and one support area</w:t>
      </w:r>
      <w:r w:rsidR="00A0308F">
        <w:rPr>
          <w:rFonts w:eastAsia="Calibri"/>
          <w:lang w:val="en-CA"/>
        </w:rPr>
        <w:t xml:space="preserve"> (see Exhibit 2)</w:t>
      </w:r>
      <w:r w:rsidR="004C4173" w:rsidRPr="004C4173">
        <w:rPr>
          <w:rFonts w:eastAsia="Calibri"/>
          <w:lang w:val="en-CA"/>
        </w:rPr>
        <w:t>:</w:t>
      </w:r>
    </w:p>
    <w:p w14:paraId="7F0787F6" w14:textId="77777777" w:rsidR="004C4173" w:rsidRPr="00832615" w:rsidRDefault="004C4173" w:rsidP="004C4173">
      <w:pPr>
        <w:pStyle w:val="BodyTextMain"/>
        <w:rPr>
          <w:rFonts w:eastAsia="Calibri"/>
          <w:sz w:val="20"/>
        </w:rPr>
      </w:pPr>
    </w:p>
    <w:p w14:paraId="5EF7D217" w14:textId="12BA8494" w:rsidR="004C4173" w:rsidRPr="002E32C4" w:rsidRDefault="004C4173" w:rsidP="00A23876">
      <w:pPr>
        <w:pStyle w:val="BodyTextMain"/>
        <w:numPr>
          <w:ilvl w:val="0"/>
          <w:numId w:val="45"/>
        </w:numPr>
        <w:ind w:left="357" w:hanging="357"/>
        <w:rPr>
          <w:rFonts w:eastAsia="Calibri"/>
          <w:lang w:val="en-CA"/>
        </w:rPr>
      </w:pPr>
      <w:r w:rsidRPr="00A23876">
        <w:rPr>
          <w:rFonts w:eastAsia="Calibri"/>
          <w:lang w:val="en-CA"/>
        </w:rPr>
        <w:t xml:space="preserve">Canadian </w:t>
      </w:r>
      <w:r w:rsidR="002E32C4">
        <w:rPr>
          <w:rFonts w:eastAsia="Calibri"/>
          <w:lang w:val="en-CA"/>
        </w:rPr>
        <w:t>b</w:t>
      </w:r>
      <w:r w:rsidRPr="00A23876">
        <w:rPr>
          <w:rFonts w:eastAsia="Calibri"/>
          <w:lang w:val="en-CA"/>
        </w:rPr>
        <w:t>anking</w:t>
      </w:r>
      <w:r w:rsidR="002E32C4">
        <w:rPr>
          <w:rFonts w:eastAsia="Calibri"/>
          <w:lang w:val="en-CA"/>
        </w:rPr>
        <w:t>:</w:t>
      </w:r>
      <w:r w:rsidRPr="002E32C4">
        <w:rPr>
          <w:rFonts w:eastAsia="Calibri"/>
          <w:lang w:val="en-CA"/>
        </w:rPr>
        <w:t xml:space="preserve"> Personal and business banking services were provided to roughly 10 million clients through physical branches, automated banking machines, online services</w:t>
      </w:r>
      <w:r w:rsidR="002E32C4">
        <w:rPr>
          <w:rFonts w:eastAsia="Calibri"/>
          <w:lang w:val="en-CA"/>
        </w:rPr>
        <w:t>,</w:t>
      </w:r>
      <w:r w:rsidRPr="002E32C4">
        <w:rPr>
          <w:rFonts w:eastAsia="Calibri"/>
          <w:lang w:val="en-CA"/>
        </w:rPr>
        <w:t xml:space="preserve"> and call centres.</w:t>
      </w:r>
    </w:p>
    <w:p w14:paraId="6443A195" w14:textId="78399A14" w:rsidR="004C4173" w:rsidRPr="002E32C4" w:rsidRDefault="004C4173" w:rsidP="00A23876">
      <w:pPr>
        <w:pStyle w:val="BodyTextMain"/>
        <w:numPr>
          <w:ilvl w:val="0"/>
          <w:numId w:val="45"/>
        </w:numPr>
        <w:ind w:left="357" w:hanging="357"/>
        <w:rPr>
          <w:rFonts w:eastAsia="Calibri"/>
          <w:lang w:val="en-CA"/>
        </w:rPr>
      </w:pPr>
      <w:r w:rsidRPr="00A23876">
        <w:rPr>
          <w:rFonts w:eastAsia="Calibri"/>
          <w:lang w:val="en-CA"/>
        </w:rPr>
        <w:t xml:space="preserve">Wealth </w:t>
      </w:r>
      <w:r w:rsidR="002E32C4">
        <w:rPr>
          <w:rFonts w:eastAsia="Calibri"/>
          <w:lang w:val="en-CA"/>
        </w:rPr>
        <w:t>m</w:t>
      </w:r>
      <w:r w:rsidRPr="00A23876">
        <w:rPr>
          <w:rFonts w:eastAsia="Calibri"/>
          <w:lang w:val="en-CA"/>
        </w:rPr>
        <w:t>anagement</w:t>
      </w:r>
      <w:r w:rsidR="002E32C4">
        <w:rPr>
          <w:rFonts w:eastAsia="Calibri"/>
          <w:lang w:val="en-CA"/>
        </w:rPr>
        <w:t>:</w:t>
      </w:r>
      <w:r w:rsidRPr="002E32C4">
        <w:rPr>
          <w:rFonts w:eastAsia="Calibri"/>
          <w:lang w:val="en-CA"/>
        </w:rPr>
        <w:t xml:space="preserve"> This </w:t>
      </w:r>
      <w:r w:rsidR="002E32C4">
        <w:rPr>
          <w:rFonts w:eastAsia="Calibri"/>
          <w:lang w:val="en-CA"/>
        </w:rPr>
        <w:t>segment</w:t>
      </w:r>
      <w:r w:rsidR="002E32C4" w:rsidRPr="002E32C4">
        <w:rPr>
          <w:rFonts w:eastAsia="Calibri"/>
          <w:lang w:val="en-CA"/>
        </w:rPr>
        <w:t xml:space="preserve"> </w:t>
      </w:r>
      <w:r w:rsidRPr="002E32C4">
        <w:rPr>
          <w:rFonts w:eastAsia="Calibri"/>
          <w:lang w:val="en-CA"/>
        </w:rPr>
        <w:t>of RBC assisted wealthy clients to grow and manage their assets, and had a worldwide reach.</w:t>
      </w:r>
    </w:p>
    <w:p w14:paraId="119ABA2E" w14:textId="6251667C" w:rsidR="004C4173" w:rsidRPr="002E32C4" w:rsidRDefault="004C4173" w:rsidP="00A23876">
      <w:pPr>
        <w:pStyle w:val="BodyTextMain"/>
        <w:numPr>
          <w:ilvl w:val="0"/>
          <w:numId w:val="45"/>
        </w:numPr>
        <w:ind w:left="357" w:hanging="357"/>
        <w:rPr>
          <w:rFonts w:eastAsia="Calibri"/>
          <w:lang w:val="en-CA"/>
        </w:rPr>
      </w:pPr>
      <w:r w:rsidRPr="00A23876">
        <w:rPr>
          <w:rFonts w:eastAsia="Calibri"/>
          <w:lang w:val="en-CA"/>
        </w:rPr>
        <w:t xml:space="preserve">International </w:t>
      </w:r>
      <w:r w:rsidR="002E32C4">
        <w:rPr>
          <w:rFonts w:eastAsia="Calibri"/>
          <w:lang w:val="en-CA"/>
        </w:rPr>
        <w:t>b</w:t>
      </w:r>
      <w:r w:rsidRPr="00A23876">
        <w:rPr>
          <w:rFonts w:eastAsia="Calibri"/>
          <w:lang w:val="en-CA"/>
        </w:rPr>
        <w:t>anking</w:t>
      </w:r>
      <w:r w:rsidR="002E32C4">
        <w:rPr>
          <w:rFonts w:eastAsia="Calibri"/>
          <w:lang w:val="en-CA"/>
        </w:rPr>
        <w:t>:</w:t>
      </w:r>
      <w:r w:rsidRPr="002E32C4">
        <w:rPr>
          <w:rFonts w:eastAsia="Calibri"/>
          <w:lang w:val="en-CA"/>
        </w:rPr>
        <w:t xml:space="preserve"> RBC operated banking operations in the United States and in the Caribbean.</w:t>
      </w:r>
      <w:r w:rsidR="003C1A6E" w:rsidRPr="002E32C4">
        <w:rPr>
          <w:rFonts w:eastAsia="Calibri"/>
          <w:lang w:val="en-CA"/>
        </w:rPr>
        <w:t xml:space="preserve"> </w:t>
      </w:r>
    </w:p>
    <w:p w14:paraId="77E54382" w14:textId="176EA1BE" w:rsidR="004C4173" w:rsidRPr="00A0308F" w:rsidRDefault="004C4173" w:rsidP="00A23876">
      <w:pPr>
        <w:pStyle w:val="BodyTextMain"/>
        <w:numPr>
          <w:ilvl w:val="0"/>
          <w:numId w:val="45"/>
        </w:numPr>
        <w:ind w:left="357" w:hanging="357"/>
        <w:rPr>
          <w:rFonts w:eastAsia="Calibri"/>
          <w:lang w:val="en-CA"/>
        </w:rPr>
      </w:pPr>
      <w:r w:rsidRPr="00A23876">
        <w:rPr>
          <w:rFonts w:eastAsia="Calibri"/>
          <w:lang w:val="en-CA"/>
        </w:rPr>
        <w:t xml:space="preserve">Capital </w:t>
      </w:r>
      <w:r w:rsidR="002E32C4">
        <w:rPr>
          <w:rFonts w:eastAsia="Calibri"/>
          <w:lang w:val="en-CA"/>
        </w:rPr>
        <w:t>m</w:t>
      </w:r>
      <w:r w:rsidRPr="00A23876">
        <w:rPr>
          <w:rFonts w:eastAsia="Calibri"/>
          <w:lang w:val="en-CA"/>
        </w:rPr>
        <w:t>arkets</w:t>
      </w:r>
      <w:r w:rsidR="002E32C4">
        <w:rPr>
          <w:rFonts w:eastAsia="Calibri"/>
          <w:lang w:val="en-CA"/>
        </w:rPr>
        <w:t>:</w:t>
      </w:r>
      <w:r w:rsidRPr="002E32C4">
        <w:rPr>
          <w:rFonts w:eastAsia="Calibri"/>
          <w:lang w:val="en-CA"/>
        </w:rPr>
        <w:t xml:space="preserve"> This business unit provided financial advice and products to large corporate, government</w:t>
      </w:r>
      <w:r w:rsidR="002E32C4">
        <w:rPr>
          <w:rFonts w:eastAsia="Calibri"/>
          <w:lang w:val="en-CA"/>
        </w:rPr>
        <w:t>,</w:t>
      </w:r>
      <w:r w:rsidRPr="002E32C4">
        <w:rPr>
          <w:rFonts w:eastAsia="Calibri"/>
          <w:lang w:val="en-CA"/>
        </w:rPr>
        <w:t xml:space="preserve"> and institutional o</w:t>
      </w:r>
      <w:r w:rsidRPr="00A0308F">
        <w:rPr>
          <w:rFonts w:eastAsia="Calibri"/>
          <w:lang w:val="en-CA"/>
        </w:rPr>
        <w:t>rganizations.</w:t>
      </w:r>
    </w:p>
    <w:p w14:paraId="315BD966" w14:textId="4AB79E3F" w:rsidR="004C4173" w:rsidRPr="002E32C4" w:rsidRDefault="004C4173" w:rsidP="00A23876">
      <w:pPr>
        <w:pStyle w:val="BodyTextMain"/>
        <w:numPr>
          <w:ilvl w:val="0"/>
          <w:numId w:val="45"/>
        </w:numPr>
        <w:ind w:left="357" w:hanging="357"/>
        <w:rPr>
          <w:rFonts w:eastAsia="Calibri"/>
          <w:lang w:val="en-CA"/>
        </w:rPr>
      </w:pPr>
      <w:r w:rsidRPr="00A23876">
        <w:rPr>
          <w:rFonts w:eastAsia="Calibri"/>
          <w:lang w:val="en-CA"/>
        </w:rPr>
        <w:t>Insurance</w:t>
      </w:r>
      <w:r w:rsidR="002E32C4">
        <w:rPr>
          <w:rFonts w:eastAsia="Calibri"/>
          <w:lang w:val="en-CA"/>
        </w:rPr>
        <w:t>:</w:t>
      </w:r>
      <w:r w:rsidRPr="002E32C4">
        <w:rPr>
          <w:rFonts w:eastAsia="Calibri"/>
          <w:lang w:val="en-CA"/>
        </w:rPr>
        <w:t xml:space="preserve"> Insurance services were offered to both business and individual customers in a variety of areas</w:t>
      </w:r>
      <w:r w:rsidR="002E32C4">
        <w:rPr>
          <w:rFonts w:eastAsia="Calibri"/>
          <w:lang w:val="en-CA"/>
        </w:rPr>
        <w:t>,</w:t>
      </w:r>
      <w:r w:rsidRPr="002E32C4">
        <w:rPr>
          <w:rFonts w:eastAsia="Calibri"/>
          <w:lang w:val="en-CA"/>
        </w:rPr>
        <w:t xml:space="preserve"> including health and life, home and auto, travel</w:t>
      </w:r>
      <w:r w:rsidR="002E32C4">
        <w:rPr>
          <w:rFonts w:eastAsia="Calibri"/>
          <w:lang w:val="en-CA"/>
        </w:rPr>
        <w:t>,</w:t>
      </w:r>
      <w:r w:rsidRPr="002E32C4">
        <w:rPr>
          <w:rFonts w:eastAsia="Calibri"/>
          <w:lang w:val="en-CA"/>
        </w:rPr>
        <w:t xml:space="preserve"> and creditor insurance.</w:t>
      </w:r>
    </w:p>
    <w:p w14:paraId="6F30DA17" w14:textId="4FCE672E" w:rsidR="00A0308F" w:rsidRPr="00A0308F" w:rsidRDefault="004C4173" w:rsidP="00A23876">
      <w:pPr>
        <w:pStyle w:val="BodyTextMain"/>
        <w:numPr>
          <w:ilvl w:val="0"/>
          <w:numId w:val="45"/>
        </w:numPr>
        <w:ind w:left="357" w:hanging="357"/>
        <w:rPr>
          <w:rFonts w:eastAsia="Calibri"/>
          <w:bCs/>
          <w:lang w:val="en-CA"/>
        </w:rPr>
      </w:pPr>
      <w:r w:rsidRPr="00A23876">
        <w:rPr>
          <w:rFonts w:eastAsia="Calibri"/>
          <w:lang w:val="en-CA"/>
        </w:rPr>
        <w:t xml:space="preserve">Corporate </w:t>
      </w:r>
      <w:r w:rsidR="002E32C4">
        <w:rPr>
          <w:rFonts w:eastAsia="Calibri"/>
          <w:lang w:val="en-CA"/>
        </w:rPr>
        <w:t>s</w:t>
      </w:r>
      <w:r w:rsidRPr="00A23876">
        <w:rPr>
          <w:rFonts w:eastAsia="Calibri"/>
          <w:lang w:val="en-CA"/>
        </w:rPr>
        <w:t>upport</w:t>
      </w:r>
      <w:r w:rsidR="002E32C4">
        <w:rPr>
          <w:rFonts w:eastAsia="Calibri"/>
          <w:lang w:val="en-CA"/>
        </w:rPr>
        <w:t>:</w:t>
      </w:r>
      <w:r w:rsidRPr="004C4173">
        <w:rPr>
          <w:rFonts w:eastAsia="Calibri"/>
          <w:lang w:val="en-CA"/>
        </w:rPr>
        <w:t xml:space="preserve"> This unit provided support services</w:t>
      </w:r>
      <w:r w:rsidR="002E32C4">
        <w:rPr>
          <w:rFonts w:eastAsia="Calibri"/>
          <w:lang w:val="en-CA"/>
        </w:rPr>
        <w:t>,</w:t>
      </w:r>
      <w:r w:rsidRPr="004C4173">
        <w:rPr>
          <w:rFonts w:eastAsia="Calibri"/>
          <w:lang w:val="en-CA"/>
        </w:rPr>
        <w:t xml:space="preserve"> such as </w:t>
      </w:r>
      <w:r w:rsidR="002E32C4">
        <w:rPr>
          <w:rFonts w:eastAsia="Calibri"/>
          <w:lang w:val="en-CA"/>
        </w:rPr>
        <w:t>h</w:t>
      </w:r>
      <w:r w:rsidRPr="004C4173">
        <w:rPr>
          <w:rFonts w:eastAsia="Calibri"/>
          <w:lang w:val="en-CA"/>
        </w:rPr>
        <w:t xml:space="preserve">uman </w:t>
      </w:r>
      <w:r w:rsidR="002E32C4">
        <w:rPr>
          <w:rFonts w:eastAsia="Calibri"/>
          <w:lang w:val="en-CA"/>
        </w:rPr>
        <w:t>re</w:t>
      </w:r>
      <w:r w:rsidRPr="004C4173">
        <w:rPr>
          <w:rFonts w:eastAsia="Calibri"/>
          <w:lang w:val="en-CA"/>
        </w:rPr>
        <w:t xml:space="preserve">sources, </w:t>
      </w:r>
      <w:r w:rsidR="002E32C4">
        <w:rPr>
          <w:rFonts w:eastAsia="Calibri"/>
          <w:lang w:val="en-CA"/>
        </w:rPr>
        <w:t>t</w:t>
      </w:r>
      <w:r w:rsidRPr="004C4173">
        <w:rPr>
          <w:rFonts w:eastAsia="Calibri"/>
          <w:lang w:val="en-CA"/>
        </w:rPr>
        <w:t xml:space="preserve">echnology </w:t>
      </w:r>
      <w:r w:rsidR="002E32C4">
        <w:rPr>
          <w:rFonts w:eastAsia="Calibri"/>
          <w:lang w:val="en-CA"/>
        </w:rPr>
        <w:t>s</w:t>
      </w:r>
      <w:r w:rsidRPr="004C4173">
        <w:rPr>
          <w:rFonts w:eastAsia="Calibri"/>
          <w:lang w:val="en-CA"/>
        </w:rPr>
        <w:t xml:space="preserve">upport, </w:t>
      </w:r>
      <w:r w:rsidR="002E32C4">
        <w:rPr>
          <w:rFonts w:eastAsia="Calibri"/>
          <w:lang w:val="en-CA"/>
        </w:rPr>
        <w:t>r</w:t>
      </w:r>
      <w:r w:rsidRPr="004C4173">
        <w:rPr>
          <w:rFonts w:eastAsia="Calibri"/>
          <w:lang w:val="en-CA"/>
        </w:rPr>
        <w:t xml:space="preserve">isk </w:t>
      </w:r>
      <w:r w:rsidR="002E32C4">
        <w:rPr>
          <w:rFonts w:eastAsia="Calibri"/>
          <w:lang w:val="en-CA"/>
        </w:rPr>
        <w:t>m</w:t>
      </w:r>
      <w:r w:rsidRPr="004C4173">
        <w:rPr>
          <w:rFonts w:eastAsia="Calibri"/>
          <w:lang w:val="en-CA"/>
        </w:rPr>
        <w:t>anagement</w:t>
      </w:r>
      <w:r w:rsidR="002E32C4">
        <w:rPr>
          <w:rFonts w:eastAsia="Calibri"/>
          <w:lang w:val="en-CA"/>
        </w:rPr>
        <w:t>,</w:t>
      </w:r>
      <w:r w:rsidRPr="004C4173">
        <w:rPr>
          <w:rFonts w:eastAsia="Calibri"/>
          <w:lang w:val="en-CA"/>
        </w:rPr>
        <w:t xml:space="preserve"> and </w:t>
      </w:r>
      <w:r w:rsidR="002E32C4">
        <w:rPr>
          <w:rFonts w:eastAsia="Calibri"/>
          <w:lang w:val="en-CA"/>
        </w:rPr>
        <w:t>c</w:t>
      </w:r>
      <w:r w:rsidRPr="004C4173">
        <w:rPr>
          <w:rFonts w:eastAsia="Calibri"/>
          <w:lang w:val="en-CA"/>
        </w:rPr>
        <w:t xml:space="preserve">orporate </w:t>
      </w:r>
      <w:r w:rsidR="002E32C4">
        <w:rPr>
          <w:rFonts w:eastAsia="Calibri"/>
          <w:lang w:val="en-CA"/>
        </w:rPr>
        <w:t>t</w:t>
      </w:r>
      <w:r w:rsidRPr="004C4173">
        <w:rPr>
          <w:rFonts w:eastAsia="Calibri"/>
          <w:lang w:val="en-CA"/>
        </w:rPr>
        <w:t>reasury.</w:t>
      </w:r>
    </w:p>
    <w:p w14:paraId="54C16A9B" w14:textId="77777777" w:rsidR="000A203C" w:rsidRPr="00832615" w:rsidRDefault="000A203C" w:rsidP="000A203C">
      <w:pPr>
        <w:pStyle w:val="BodyTextMain"/>
        <w:rPr>
          <w:rFonts w:eastAsia="Calibri"/>
          <w:sz w:val="20"/>
        </w:rPr>
      </w:pPr>
    </w:p>
    <w:p w14:paraId="1B2399D2" w14:textId="77777777" w:rsidR="000A203C" w:rsidRPr="00832615" w:rsidRDefault="000A203C" w:rsidP="000A203C">
      <w:pPr>
        <w:pStyle w:val="BodyTextMain"/>
        <w:rPr>
          <w:rFonts w:eastAsia="Calibri"/>
          <w:sz w:val="20"/>
        </w:rPr>
      </w:pPr>
    </w:p>
    <w:p w14:paraId="3FD0DB24" w14:textId="77777777" w:rsidR="004C4173" w:rsidRPr="004C4173" w:rsidRDefault="004C4173" w:rsidP="003C1A6E">
      <w:pPr>
        <w:pStyle w:val="Casehead1"/>
        <w:outlineLvl w:val="0"/>
        <w:rPr>
          <w:rFonts w:eastAsia="Calibri"/>
          <w:lang w:val="en-CA"/>
        </w:rPr>
      </w:pPr>
      <w:r w:rsidRPr="004C4173">
        <w:rPr>
          <w:rFonts w:eastAsia="Calibri"/>
          <w:lang w:val="en-CA"/>
        </w:rPr>
        <w:t>RBC’s Environmental Strategy</w:t>
      </w:r>
    </w:p>
    <w:p w14:paraId="4A73C35A" w14:textId="77777777" w:rsidR="004C4173" w:rsidRPr="00832615" w:rsidRDefault="004C4173" w:rsidP="004C4173">
      <w:pPr>
        <w:pStyle w:val="BodyTextMain"/>
        <w:rPr>
          <w:rFonts w:eastAsia="Calibri"/>
          <w:sz w:val="20"/>
          <w:lang w:val="en-CA"/>
        </w:rPr>
      </w:pPr>
    </w:p>
    <w:p w14:paraId="2EF8AC9A" w14:textId="3DAD31A0" w:rsidR="004C4173" w:rsidRPr="004C4173" w:rsidRDefault="004C4173" w:rsidP="004C4173">
      <w:pPr>
        <w:pStyle w:val="BodyTextMain"/>
        <w:rPr>
          <w:rFonts w:eastAsia="Calibri"/>
          <w:lang w:val="en-CA"/>
        </w:rPr>
      </w:pPr>
      <w:r w:rsidRPr="004C4173">
        <w:rPr>
          <w:rFonts w:eastAsia="Calibri"/>
          <w:lang w:val="en-CA"/>
        </w:rPr>
        <w:t>RBC first developed a corporate environmental policy in 1992</w:t>
      </w:r>
      <w:r w:rsidR="007A1F9E">
        <w:rPr>
          <w:rFonts w:eastAsia="Calibri"/>
          <w:lang w:val="en-CA"/>
        </w:rPr>
        <w:t xml:space="preserve"> </w:t>
      </w:r>
      <w:r w:rsidRPr="004C4173">
        <w:rPr>
          <w:rFonts w:eastAsia="Calibri"/>
          <w:lang w:val="en-CA"/>
        </w:rPr>
        <w:t>when it established a suite of environmental risk management policies to assess the credit risks for transactions with environmental issues.</w:t>
      </w:r>
      <w:r w:rsidR="003C1A6E">
        <w:rPr>
          <w:rFonts w:eastAsia="Calibri"/>
          <w:lang w:val="en-CA"/>
        </w:rPr>
        <w:t xml:space="preserve"> </w:t>
      </w:r>
      <w:r w:rsidRPr="004C4173">
        <w:rPr>
          <w:rFonts w:eastAsia="Calibri"/>
          <w:lang w:val="en-CA"/>
        </w:rPr>
        <w:t>In 2007</w:t>
      </w:r>
      <w:r w:rsidR="00F95634">
        <w:rPr>
          <w:rFonts w:eastAsia="Calibri"/>
          <w:lang w:val="en-CA"/>
        </w:rPr>
        <w:t>,</w:t>
      </w:r>
      <w:r w:rsidRPr="004C4173">
        <w:rPr>
          <w:rFonts w:eastAsia="Calibri"/>
          <w:lang w:val="en-CA"/>
        </w:rPr>
        <w:t xml:space="preserve"> the RBC Environmental Blueprint </w:t>
      </w:r>
      <w:r w:rsidR="007A1F9E">
        <w:rPr>
          <w:rFonts w:eastAsia="Calibri"/>
          <w:lang w:val="en-CA"/>
        </w:rPr>
        <w:t xml:space="preserve">(Blueprint) </w:t>
      </w:r>
      <w:r w:rsidRPr="004C4173">
        <w:rPr>
          <w:rFonts w:eastAsia="Calibri"/>
          <w:lang w:val="en-CA"/>
        </w:rPr>
        <w:t>was published.</w:t>
      </w:r>
      <w:r w:rsidR="003C1A6E">
        <w:rPr>
          <w:rFonts w:eastAsia="Calibri"/>
          <w:lang w:val="en-CA"/>
        </w:rPr>
        <w:t xml:space="preserve"> </w:t>
      </w:r>
      <w:r w:rsidRPr="004C4173">
        <w:rPr>
          <w:rFonts w:eastAsia="Calibri"/>
          <w:lang w:val="en-CA"/>
        </w:rPr>
        <w:t xml:space="preserve">The intention, as noted by Sandra </w:t>
      </w:r>
      <w:proofErr w:type="spellStart"/>
      <w:r w:rsidRPr="004C4173">
        <w:rPr>
          <w:rFonts w:eastAsia="Calibri"/>
          <w:lang w:val="en-CA"/>
        </w:rPr>
        <w:t>Odendahl</w:t>
      </w:r>
      <w:proofErr w:type="spellEnd"/>
      <w:r w:rsidRPr="004C4173">
        <w:rPr>
          <w:rFonts w:eastAsia="Calibri"/>
          <w:lang w:val="en-CA"/>
        </w:rPr>
        <w:t xml:space="preserve">, RBC’s </w:t>
      </w:r>
      <w:r w:rsidR="00F95634">
        <w:rPr>
          <w:rFonts w:eastAsia="Calibri"/>
          <w:lang w:val="en-CA"/>
        </w:rPr>
        <w:t>d</w:t>
      </w:r>
      <w:r w:rsidRPr="004C4173">
        <w:rPr>
          <w:rFonts w:eastAsia="Calibri"/>
          <w:lang w:val="en-CA"/>
        </w:rPr>
        <w:t>irector of Corporate Environmental Affairs, was to become a leader in “identifying, managing</w:t>
      </w:r>
      <w:r w:rsidR="00F95634">
        <w:rPr>
          <w:rFonts w:eastAsia="Calibri"/>
          <w:lang w:val="en-CA"/>
        </w:rPr>
        <w:t>,</w:t>
      </w:r>
      <w:r w:rsidRPr="004C4173">
        <w:rPr>
          <w:rFonts w:eastAsia="Calibri"/>
          <w:lang w:val="en-CA"/>
        </w:rPr>
        <w:t xml:space="preserve"> and championing environmental issues, helping make RBC the first choice for clients, shareholders</w:t>
      </w:r>
      <w:r w:rsidR="00F95634">
        <w:rPr>
          <w:rFonts w:eastAsia="Calibri"/>
          <w:lang w:val="en-CA"/>
        </w:rPr>
        <w:t>,</w:t>
      </w:r>
      <w:r w:rsidRPr="004C4173">
        <w:rPr>
          <w:rFonts w:eastAsia="Calibri"/>
          <w:lang w:val="en-CA"/>
        </w:rPr>
        <w:t xml:space="preserve"> and employees</w:t>
      </w:r>
      <w:r>
        <w:rPr>
          <w:rFonts w:eastAsia="Calibri"/>
          <w:lang w:val="en-CA"/>
        </w:rPr>
        <w:t>.</w:t>
      </w:r>
      <w:r w:rsidRPr="004C4173">
        <w:rPr>
          <w:rFonts w:eastAsia="Calibri"/>
          <w:lang w:val="en-CA"/>
        </w:rPr>
        <w:t>”</w:t>
      </w:r>
      <w:r w:rsidRPr="004C4173">
        <w:rPr>
          <w:rFonts w:eastAsia="Calibri"/>
          <w:vertAlign w:val="superscript"/>
          <w:lang w:val="en-CA"/>
        </w:rPr>
        <w:footnoteReference w:id="2"/>
      </w:r>
      <w:r w:rsidR="000E037B">
        <w:rPr>
          <w:rFonts w:eastAsia="Calibri"/>
          <w:lang w:val="en-CA"/>
        </w:rPr>
        <w:t xml:space="preserve"> </w:t>
      </w:r>
      <w:r w:rsidRPr="004C4173">
        <w:rPr>
          <w:rFonts w:eastAsia="Calibri"/>
          <w:lang w:val="en-CA"/>
        </w:rPr>
        <w:t>She noted that the Blueprint refocused corporate environmental policy with the priorities of reducing the corporate environmental footprint, managing risk</w:t>
      </w:r>
      <w:r w:rsidR="000E037B">
        <w:rPr>
          <w:rFonts w:eastAsia="Calibri"/>
          <w:lang w:val="en-CA"/>
        </w:rPr>
        <w:t>,</w:t>
      </w:r>
      <w:r w:rsidRPr="004C4173">
        <w:rPr>
          <w:rFonts w:eastAsia="Calibri"/>
          <w:lang w:val="en-CA"/>
        </w:rPr>
        <w:t xml:space="preserve"> and developing responsible lending practices in environmental areas</w:t>
      </w:r>
      <w:r w:rsidR="000E037B">
        <w:rPr>
          <w:rFonts w:eastAsia="Calibri"/>
          <w:lang w:val="en-CA"/>
        </w:rPr>
        <w:t xml:space="preserve"> by offering</w:t>
      </w:r>
      <w:r w:rsidRPr="004C4173">
        <w:rPr>
          <w:rFonts w:eastAsia="Calibri"/>
          <w:lang w:val="en-CA"/>
        </w:rPr>
        <w:t xml:space="preserve"> environmentally focused products and services and engaging the community on environmental issues.</w:t>
      </w:r>
    </w:p>
    <w:p w14:paraId="15025987" w14:textId="77777777" w:rsidR="004C4173" w:rsidRPr="00832615" w:rsidRDefault="004C4173" w:rsidP="004C4173">
      <w:pPr>
        <w:pStyle w:val="BodyTextMain"/>
        <w:rPr>
          <w:rFonts w:eastAsia="Calibri"/>
          <w:sz w:val="20"/>
          <w:lang w:val="en-CA"/>
        </w:rPr>
      </w:pPr>
    </w:p>
    <w:p w14:paraId="163151C2" w14:textId="50E9FD64" w:rsidR="004C4173" w:rsidRPr="00E725CD" w:rsidRDefault="004C4173" w:rsidP="004C4173">
      <w:pPr>
        <w:pStyle w:val="BodyTextMain"/>
        <w:rPr>
          <w:rFonts w:eastAsia="Calibri"/>
          <w:spacing w:val="-2"/>
          <w:lang w:val="en-CA"/>
        </w:rPr>
      </w:pPr>
      <w:r w:rsidRPr="00E725CD">
        <w:rPr>
          <w:rFonts w:eastAsia="Calibri"/>
          <w:spacing w:val="-2"/>
          <w:lang w:val="en-CA"/>
        </w:rPr>
        <w:t xml:space="preserve">As a result of the Blueprint, RBC embarked on a program to reduce power consumption, introduce </w:t>
      </w:r>
      <w:r w:rsidR="000E037B" w:rsidRPr="00E725CD">
        <w:rPr>
          <w:rFonts w:eastAsia="Calibri"/>
          <w:spacing w:val="-2"/>
          <w:lang w:val="en-CA"/>
        </w:rPr>
        <w:t>“</w:t>
      </w:r>
      <w:r w:rsidRPr="00E725CD">
        <w:rPr>
          <w:rFonts w:eastAsia="Calibri"/>
          <w:spacing w:val="-2"/>
          <w:lang w:val="en-CA"/>
        </w:rPr>
        <w:t>green purchasing</w:t>
      </w:r>
      <w:r w:rsidR="000E037B" w:rsidRPr="00E725CD">
        <w:rPr>
          <w:rFonts w:eastAsia="Calibri"/>
          <w:spacing w:val="-2"/>
          <w:lang w:val="en-CA"/>
        </w:rPr>
        <w:t>”</w:t>
      </w:r>
      <w:r w:rsidR="008F35DB" w:rsidRPr="00E725CD">
        <w:rPr>
          <w:rFonts w:eastAsia="Calibri"/>
          <w:spacing w:val="-2"/>
          <w:lang w:val="en-CA"/>
        </w:rPr>
        <w:t xml:space="preserve"> (environmentally friendly purchasing practices),</w:t>
      </w:r>
      <w:r w:rsidRPr="00E725CD">
        <w:rPr>
          <w:rFonts w:eastAsia="Calibri"/>
          <w:spacing w:val="-2"/>
          <w:lang w:val="en-CA"/>
        </w:rPr>
        <w:t xml:space="preserve"> offset carbon dioxide emissions, open green-powered bank branches</w:t>
      </w:r>
      <w:r w:rsidR="008F35DB" w:rsidRPr="00E725CD">
        <w:rPr>
          <w:rFonts w:eastAsia="Calibri"/>
          <w:spacing w:val="-2"/>
          <w:lang w:val="en-CA"/>
        </w:rPr>
        <w:t xml:space="preserve"> (</w:t>
      </w:r>
      <w:r w:rsidR="007504C1" w:rsidRPr="00E725CD">
        <w:rPr>
          <w:rFonts w:eastAsia="Calibri"/>
          <w:spacing w:val="-2"/>
          <w:lang w:val="en-CA"/>
        </w:rPr>
        <w:t xml:space="preserve">using </w:t>
      </w:r>
      <w:r w:rsidR="008F35DB" w:rsidRPr="00E725CD">
        <w:rPr>
          <w:rFonts w:eastAsia="Calibri"/>
          <w:spacing w:val="-2"/>
          <w:lang w:val="en-CA"/>
        </w:rPr>
        <w:t>solar and wind-generated power)</w:t>
      </w:r>
      <w:r w:rsidR="008B10BB" w:rsidRPr="00E725CD">
        <w:rPr>
          <w:rFonts w:eastAsia="Calibri"/>
          <w:spacing w:val="-2"/>
          <w:lang w:val="en-CA"/>
        </w:rPr>
        <w:t>,</w:t>
      </w:r>
      <w:r w:rsidRPr="00E725CD">
        <w:rPr>
          <w:rFonts w:eastAsia="Calibri"/>
          <w:spacing w:val="-2"/>
          <w:lang w:val="en-CA"/>
        </w:rPr>
        <w:t xml:space="preserve"> and develop employee environmental stewardship guidelines.</w:t>
      </w:r>
      <w:r w:rsidR="003C1A6E" w:rsidRPr="00E725CD">
        <w:rPr>
          <w:rFonts w:eastAsia="Calibri"/>
          <w:spacing w:val="-2"/>
          <w:lang w:val="en-CA"/>
        </w:rPr>
        <w:t xml:space="preserve"> </w:t>
      </w:r>
      <w:r w:rsidRPr="00E725CD">
        <w:rPr>
          <w:rFonts w:eastAsia="Calibri"/>
          <w:spacing w:val="-2"/>
          <w:lang w:val="en-CA"/>
        </w:rPr>
        <w:t xml:space="preserve">The company published lender guides for green buildings and </w:t>
      </w:r>
      <w:r w:rsidR="00294160" w:rsidRPr="00E725CD">
        <w:rPr>
          <w:rFonts w:eastAsia="Calibri"/>
          <w:spacing w:val="-2"/>
          <w:lang w:val="en-CA"/>
        </w:rPr>
        <w:t>“</w:t>
      </w:r>
      <w:r w:rsidR="008B10BB" w:rsidRPr="00E725CD">
        <w:rPr>
          <w:spacing w:val="-2"/>
        </w:rPr>
        <w:t>Leadership in Energy and Environmental Design</w:t>
      </w:r>
      <w:r w:rsidR="00294160" w:rsidRPr="00E725CD">
        <w:rPr>
          <w:spacing w:val="-2"/>
        </w:rPr>
        <w:t>”</w:t>
      </w:r>
      <w:r w:rsidR="008B10BB" w:rsidRPr="00E725CD">
        <w:rPr>
          <w:rFonts w:eastAsia="Calibri"/>
          <w:spacing w:val="-2"/>
          <w:lang w:val="en-CA"/>
        </w:rPr>
        <w:t xml:space="preserve"> </w:t>
      </w:r>
      <w:r w:rsidRPr="00E725CD">
        <w:rPr>
          <w:rFonts w:eastAsia="Calibri"/>
          <w:spacing w:val="-2"/>
          <w:lang w:val="en-CA"/>
        </w:rPr>
        <w:t>certification</w:t>
      </w:r>
      <w:r w:rsidR="008B10BB" w:rsidRPr="00E725CD">
        <w:rPr>
          <w:rFonts w:eastAsia="Calibri"/>
          <w:spacing w:val="-2"/>
          <w:lang w:val="en-CA"/>
        </w:rPr>
        <w:t>.</w:t>
      </w:r>
      <w:r w:rsidR="003C1A6E" w:rsidRPr="00E725CD">
        <w:rPr>
          <w:rFonts w:eastAsia="Calibri"/>
          <w:spacing w:val="-2"/>
          <w:lang w:val="en-CA"/>
        </w:rPr>
        <w:t xml:space="preserve"> </w:t>
      </w:r>
      <w:r w:rsidR="008B10BB" w:rsidRPr="00E725CD">
        <w:rPr>
          <w:rFonts w:eastAsia="Calibri"/>
          <w:spacing w:val="-2"/>
          <w:lang w:val="en-CA"/>
        </w:rPr>
        <w:t>RBC</w:t>
      </w:r>
      <w:r w:rsidRPr="00E725CD">
        <w:rPr>
          <w:rFonts w:eastAsia="Calibri"/>
          <w:spacing w:val="-2"/>
          <w:lang w:val="en-CA"/>
        </w:rPr>
        <w:t xml:space="preserve"> updated and expanded </w:t>
      </w:r>
      <w:r w:rsidR="008B10BB" w:rsidRPr="00E725CD">
        <w:rPr>
          <w:rFonts w:eastAsia="Calibri"/>
          <w:spacing w:val="-2"/>
          <w:lang w:val="en-CA"/>
        </w:rPr>
        <w:t xml:space="preserve">its </w:t>
      </w:r>
      <w:r w:rsidRPr="00E725CD">
        <w:rPr>
          <w:rFonts w:eastAsia="Calibri"/>
          <w:spacing w:val="-2"/>
          <w:lang w:val="en-CA"/>
        </w:rPr>
        <w:t>environmental risk management policies to cover more business areas</w:t>
      </w:r>
      <w:r w:rsidR="008B10BB" w:rsidRPr="00E725CD">
        <w:rPr>
          <w:rFonts w:eastAsia="Calibri"/>
          <w:spacing w:val="-2"/>
          <w:lang w:val="en-CA"/>
        </w:rPr>
        <w:t>,</w:t>
      </w:r>
      <w:r w:rsidRPr="00E725CD">
        <w:rPr>
          <w:rFonts w:eastAsia="Calibri"/>
          <w:spacing w:val="-2"/>
          <w:lang w:val="en-CA"/>
        </w:rPr>
        <w:t xml:space="preserve"> </w:t>
      </w:r>
      <w:r w:rsidR="008B10BB" w:rsidRPr="00E725CD">
        <w:rPr>
          <w:rFonts w:eastAsia="Calibri"/>
          <w:spacing w:val="-2"/>
          <w:lang w:val="en-CA"/>
        </w:rPr>
        <w:t>including</w:t>
      </w:r>
      <w:r w:rsidRPr="00E725CD">
        <w:rPr>
          <w:rFonts w:eastAsia="Calibri"/>
          <w:spacing w:val="-2"/>
          <w:lang w:val="en-CA"/>
        </w:rPr>
        <w:t xml:space="preserve"> capital markets.</w:t>
      </w:r>
      <w:r w:rsidR="003C1A6E" w:rsidRPr="00E725CD">
        <w:rPr>
          <w:rFonts w:eastAsia="Calibri"/>
          <w:spacing w:val="-2"/>
          <w:lang w:val="en-CA"/>
        </w:rPr>
        <w:t xml:space="preserve"> </w:t>
      </w:r>
      <w:r w:rsidRPr="00E725CD">
        <w:rPr>
          <w:rFonts w:eastAsia="Calibri"/>
          <w:spacing w:val="-2"/>
          <w:lang w:val="en-CA"/>
        </w:rPr>
        <w:t>New products were developed</w:t>
      </w:r>
      <w:r w:rsidR="008B10BB" w:rsidRPr="00E725CD">
        <w:rPr>
          <w:rFonts w:eastAsia="Calibri"/>
          <w:spacing w:val="-2"/>
          <w:lang w:val="en-CA"/>
        </w:rPr>
        <w:t>,</w:t>
      </w:r>
      <w:r w:rsidRPr="00E725CD">
        <w:rPr>
          <w:rFonts w:eastAsia="Calibri"/>
          <w:spacing w:val="-2"/>
          <w:lang w:val="en-CA"/>
        </w:rPr>
        <w:t xml:space="preserve"> such as </w:t>
      </w:r>
      <w:r w:rsidR="00294160" w:rsidRPr="00E725CD">
        <w:rPr>
          <w:rFonts w:eastAsia="Calibri"/>
          <w:spacing w:val="-2"/>
          <w:lang w:val="en-CA"/>
        </w:rPr>
        <w:t>“E</w:t>
      </w:r>
      <w:r w:rsidRPr="00E725CD">
        <w:rPr>
          <w:rFonts w:eastAsia="Calibri"/>
          <w:spacing w:val="-2"/>
          <w:lang w:val="en-CA"/>
        </w:rPr>
        <w:t xml:space="preserve">nergy </w:t>
      </w:r>
      <w:r w:rsidR="00294160" w:rsidRPr="00E725CD">
        <w:rPr>
          <w:rFonts w:eastAsia="Calibri"/>
          <w:spacing w:val="-2"/>
          <w:lang w:val="en-CA"/>
        </w:rPr>
        <w:t>S</w:t>
      </w:r>
      <w:r w:rsidRPr="00E725CD">
        <w:rPr>
          <w:rFonts w:eastAsia="Calibri"/>
          <w:spacing w:val="-2"/>
          <w:lang w:val="en-CA"/>
        </w:rPr>
        <w:t>aver</w:t>
      </w:r>
      <w:r w:rsidR="00294160" w:rsidRPr="00E725CD">
        <w:rPr>
          <w:rFonts w:eastAsia="Calibri"/>
          <w:spacing w:val="-2"/>
          <w:lang w:val="en-CA"/>
        </w:rPr>
        <w:t>”</w:t>
      </w:r>
      <w:r w:rsidRPr="00E725CD">
        <w:rPr>
          <w:rFonts w:eastAsia="Calibri"/>
          <w:spacing w:val="-2"/>
          <w:lang w:val="en-CA"/>
        </w:rPr>
        <w:t xml:space="preserve"> mortgages, financing for solar panel installation, greenhouse gas emissions trading, and renewable power investment banking.</w:t>
      </w:r>
      <w:r w:rsidR="003C1A6E" w:rsidRPr="00E725CD">
        <w:rPr>
          <w:rFonts w:eastAsia="Calibri"/>
          <w:spacing w:val="-2"/>
          <w:lang w:val="en-CA"/>
        </w:rPr>
        <w:t xml:space="preserve"> </w:t>
      </w:r>
      <w:r w:rsidR="008B10BB" w:rsidRPr="00E725CD">
        <w:rPr>
          <w:rFonts w:eastAsia="Calibri"/>
          <w:spacing w:val="-2"/>
          <w:lang w:val="en-CA"/>
        </w:rPr>
        <w:t>The company</w:t>
      </w:r>
      <w:r w:rsidRPr="00E725CD">
        <w:rPr>
          <w:rFonts w:eastAsia="Calibri"/>
          <w:spacing w:val="-2"/>
          <w:lang w:val="en-CA"/>
        </w:rPr>
        <w:t xml:space="preserve"> also sponsored and participated in events with stakeholders, government, industry associations, and non-governmental organizations to promote discussion around environmental issues.</w:t>
      </w:r>
      <w:r w:rsidR="003C1A6E" w:rsidRPr="00E725CD">
        <w:rPr>
          <w:rFonts w:eastAsia="Calibri"/>
          <w:spacing w:val="-2"/>
          <w:lang w:val="en-CA"/>
        </w:rPr>
        <w:t xml:space="preserve"> </w:t>
      </w:r>
      <w:r w:rsidRPr="00E725CD">
        <w:rPr>
          <w:rFonts w:eastAsia="Calibri"/>
          <w:spacing w:val="-2"/>
          <w:lang w:val="en-CA"/>
        </w:rPr>
        <w:t>On the philanthropic side</w:t>
      </w:r>
      <w:r w:rsidR="008B10BB" w:rsidRPr="00E725CD">
        <w:rPr>
          <w:rFonts w:eastAsia="Calibri"/>
          <w:spacing w:val="-2"/>
          <w:lang w:val="en-CA"/>
        </w:rPr>
        <w:t>,</w:t>
      </w:r>
      <w:r w:rsidRPr="00E725CD">
        <w:rPr>
          <w:rFonts w:eastAsia="Calibri"/>
          <w:spacing w:val="-2"/>
          <w:lang w:val="en-CA"/>
        </w:rPr>
        <w:t xml:space="preserve"> </w:t>
      </w:r>
      <w:r w:rsidR="008B10BB" w:rsidRPr="00E725CD">
        <w:rPr>
          <w:rFonts w:eastAsia="Calibri"/>
          <w:spacing w:val="-2"/>
          <w:lang w:val="en-CA"/>
        </w:rPr>
        <w:t>RBC</w:t>
      </w:r>
      <w:r w:rsidRPr="00E725CD">
        <w:rPr>
          <w:rFonts w:eastAsia="Calibri"/>
          <w:spacing w:val="-2"/>
          <w:lang w:val="en-CA"/>
        </w:rPr>
        <w:t xml:space="preserve"> developed the Blue Water Project to help fund watershed protection and provide access to clean drinking water.</w:t>
      </w:r>
    </w:p>
    <w:p w14:paraId="10829028" w14:textId="77777777" w:rsidR="008B10BB" w:rsidRPr="00E725CD" w:rsidRDefault="008B10BB" w:rsidP="004C4173">
      <w:pPr>
        <w:pStyle w:val="BodyTextMain"/>
        <w:rPr>
          <w:rFonts w:eastAsia="Calibri"/>
          <w:spacing w:val="-2"/>
          <w:sz w:val="20"/>
          <w:lang w:val="en-CA"/>
        </w:rPr>
      </w:pPr>
    </w:p>
    <w:p w14:paraId="7D1A3E6A" w14:textId="4A154C37" w:rsidR="004C4173" w:rsidRDefault="004C4173" w:rsidP="004C4173">
      <w:pPr>
        <w:pStyle w:val="BodyTextMain"/>
        <w:rPr>
          <w:rFonts w:eastAsia="Calibri"/>
          <w:bCs/>
          <w:lang w:val="en-CA"/>
        </w:rPr>
      </w:pPr>
      <w:r w:rsidRPr="004C4173">
        <w:rPr>
          <w:rFonts w:eastAsia="Calibri"/>
          <w:bCs/>
          <w:lang w:val="en-CA"/>
        </w:rPr>
        <w:t>The</w:t>
      </w:r>
      <w:r w:rsidR="008B10BB">
        <w:rPr>
          <w:rFonts w:eastAsia="Calibri"/>
          <w:bCs/>
          <w:lang w:val="en-CA"/>
        </w:rPr>
        <w:t xml:space="preserve">se </w:t>
      </w:r>
      <w:r w:rsidR="00D57289">
        <w:rPr>
          <w:rFonts w:eastAsia="Calibri"/>
          <w:bCs/>
          <w:lang w:val="en-CA"/>
        </w:rPr>
        <w:t>efforts were largely successful</w:t>
      </w:r>
      <w:r w:rsidR="008B10BB">
        <w:rPr>
          <w:rFonts w:eastAsia="Calibri"/>
          <w:bCs/>
          <w:lang w:val="en-CA"/>
        </w:rPr>
        <w:t xml:space="preserve"> </w:t>
      </w:r>
      <w:r w:rsidR="00D57289">
        <w:rPr>
          <w:rFonts w:eastAsia="Calibri"/>
          <w:bCs/>
          <w:lang w:val="en-CA"/>
        </w:rPr>
        <w:t>and RBC published its</w:t>
      </w:r>
      <w:r w:rsidRPr="004C4173">
        <w:rPr>
          <w:rFonts w:eastAsia="Calibri"/>
          <w:bCs/>
          <w:lang w:val="en-CA"/>
        </w:rPr>
        <w:t xml:space="preserve"> </w:t>
      </w:r>
      <w:r w:rsidR="00D57289">
        <w:rPr>
          <w:rFonts w:eastAsia="Calibri"/>
          <w:bCs/>
          <w:lang w:val="en-CA"/>
        </w:rPr>
        <w:t>“</w:t>
      </w:r>
      <w:r w:rsidRPr="004C4173">
        <w:rPr>
          <w:rFonts w:eastAsia="Calibri"/>
          <w:bCs/>
          <w:lang w:val="en-CA"/>
        </w:rPr>
        <w:t>2010 Corporate Responsibility Report and Public Accountability Statement</w:t>
      </w:r>
      <w:r w:rsidR="00D57289">
        <w:rPr>
          <w:rFonts w:eastAsia="Calibri"/>
          <w:bCs/>
          <w:lang w:val="en-CA"/>
        </w:rPr>
        <w:t>”</w:t>
      </w:r>
      <w:r w:rsidR="00D57289" w:rsidRPr="00D57289">
        <w:rPr>
          <w:rFonts w:eastAsia="Calibri"/>
          <w:bCs/>
          <w:lang w:val="en-CA"/>
        </w:rPr>
        <w:t xml:space="preserve"> </w:t>
      </w:r>
      <w:r w:rsidR="00D57289">
        <w:rPr>
          <w:rFonts w:eastAsia="Calibri"/>
          <w:bCs/>
          <w:lang w:val="en-CA"/>
        </w:rPr>
        <w:t xml:space="preserve">demonstrating </w:t>
      </w:r>
      <w:r w:rsidR="00D57289" w:rsidRPr="004C4173">
        <w:rPr>
          <w:rFonts w:eastAsia="Calibri"/>
          <w:bCs/>
          <w:lang w:val="en-CA"/>
        </w:rPr>
        <w:t>its performance using a wide variety of key performance indicators</w:t>
      </w:r>
      <w:r w:rsidR="00D57289">
        <w:rPr>
          <w:rFonts w:eastAsia="Calibri"/>
          <w:bCs/>
          <w:lang w:val="en-CA"/>
        </w:rPr>
        <w:t>.</w:t>
      </w:r>
      <w:r w:rsidRPr="004C4173">
        <w:rPr>
          <w:rFonts w:eastAsia="Calibri"/>
          <w:bCs/>
          <w:vertAlign w:val="superscript"/>
          <w:lang w:val="en-CA"/>
        </w:rPr>
        <w:footnoteReference w:id="3"/>
      </w:r>
      <w:r w:rsidR="003C1A6E">
        <w:rPr>
          <w:rFonts w:eastAsia="Calibri"/>
          <w:bCs/>
          <w:lang w:val="en-CA"/>
        </w:rPr>
        <w:t xml:space="preserve"> </w:t>
      </w:r>
      <w:r w:rsidRPr="004C4173">
        <w:rPr>
          <w:rFonts w:eastAsia="Calibri"/>
          <w:bCs/>
          <w:lang w:val="en-CA"/>
        </w:rPr>
        <w:t>In 2010</w:t>
      </w:r>
      <w:r w:rsidR="00D57289">
        <w:rPr>
          <w:rFonts w:eastAsia="Calibri"/>
          <w:bCs/>
          <w:lang w:val="en-CA"/>
        </w:rPr>
        <w:t>,</w:t>
      </w:r>
      <w:r w:rsidRPr="004C4173">
        <w:rPr>
          <w:rFonts w:eastAsia="Calibri"/>
          <w:bCs/>
          <w:lang w:val="en-CA"/>
        </w:rPr>
        <w:t xml:space="preserve"> the company received numerous awards</w:t>
      </w:r>
      <w:r w:rsidR="00D57289">
        <w:rPr>
          <w:rFonts w:eastAsia="Calibri"/>
          <w:bCs/>
          <w:lang w:val="en-CA"/>
        </w:rPr>
        <w:t>,</w:t>
      </w:r>
      <w:r w:rsidRPr="004C4173">
        <w:rPr>
          <w:rFonts w:eastAsia="Calibri"/>
          <w:bCs/>
          <w:lang w:val="en-CA"/>
        </w:rPr>
        <w:t xml:space="preserve"> including listings in </w:t>
      </w:r>
      <w:r w:rsidR="00D57289">
        <w:rPr>
          <w:rFonts w:eastAsia="Calibri"/>
          <w:bCs/>
          <w:lang w:val="en-CA"/>
        </w:rPr>
        <w:t>“</w:t>
      </w:r>
      <w:r w:rsidRPr="00A23876">
        <w:rPr>
          <w:rFonts w:eastAsia="Calibri"/>
          <w:bCs/>
          <w:lang w:val="en-CA"/>
        </w:rPr>
        <w:t>Global 100: Most Sustainable Corporations in the World</w:t>
      </w:r>
      <w:r w:rsidR="00D57289">
        <w:rPr>
          <w:rFonts w:eastAsia="Calibri"/>
          <w:bCs/>
          <w:lang w:val="en-CA"/>
        </w:rPr>
        <w:t>”</w:t>
      </w:r>
      <w:r w:rsidRPr="004C4173">
        <w:rPr>
          <w:rFonts w:eastAsia="Calibri"/>
          <w:bCs/>
          <w:lang w:val="en-CA"/>
        </w:rPr>
        <w:t xml:space="preserve"> (World Economic Forum)</w:t>
      </w:r>
      <w:r w:rsidR="00E42D23">
        <w:rPr>
          <w:rFonts w:eastAsia="Calibri"/>
          <w:bCs/>
          <w:lang w:val="en-CA"/>
        </w:rPr>
        <w:t>,</w:t>
      </w:r>
      <w:r w:rsidRPr="004C4173">
        <w:rPr>
          <w:rFonts w:eastAsia="Calibri"/>
          <w:bCs/>
          <w:lang w:val="en-CA"/>
        </w:rPr>
        <w:t xml:space="preserve"> </w:t>
      </w:r>
      <w:r w:rsidR="00D57289">
        <w:rPr>
          <w:rFonts w:eastAsia="Calibri"/>
          <w:bCs/>
          <w:lang w:val="en-CA"/>
        </w:rPr>
        <w:t>“</w:t>
      </w:r>
      <w:r w:rsidRPr="00A23876">
        <w:rPr>
          <w:rFonts w:eastAsia="Calibri"/>
          <w:bCs/>
          <w:lang w:val="en-CA"/>
        </w:rPr>
        <w:t>Canada’s Greenest Employers</w:t>
      </w:r>
      <w:r w:rsidR="00D57289">
        <w:rPr>
          <w:rFonts w:eastAsia="Calibri"/>
          <w:bCs/>
          <w:lang w:val="en-CA"/>
        </w:rPr>
        <w:t>”</w:t>
      </w:r>
      <w:r w:rsidRPr="00A23876">
        <w:rPr>
          <w:rFonts w:eastAsia="Calibri"/>
          <w:bCs/>
          <w:lang w:val="en-CA"/>
        </w:rPr>
        <w:t xml:space="preserve"> </w:t>
      </w:r>
      <w:r w:rsidRPr="00D57289">
        <w:rPr>
          <w:rFonts w:eastAsia="Calibri"/>
          <w:bCs/>
          <w:lang w:val="en-CA"/>
        </w:rPr>
        <w:t>(</w:t>
      </w:r>
      <w:proofErr w:type="spellStart"/>
      <w:r w:rsidRPr="00D57289">
        <w:rPr>
          <w:rFonts w:eastAsia="Calibri"/>
          <w:bCs/>
          <w:lang w:val="en-CA"/>
        </w:rPr>
        <w:t>Mediacor</w:t>
      </w:r>
      <w:r w:rsidRPr="004C4173">
        <w:rPr>
          <w:rFonts w:eastAsia="Calibri"/>
          <w:bCs/>
          <w:lang w:val="en-CA"/>
        </w:rPr>
        <w:t>p</w:t>
      </w:r>
      <w:proofErr w:type="spellEnd"/>
      <w:r w:rsidRPr="004C4173">
        <w:rPr>
          <w:rFonts w:eastAsia="Calibri"/>
          <w:bCs/>
          <w:lang w:val="en-CA"/>
        </w:rPr>
        <w:t>)</w:t>
      </w:r>
      <w:r w:rsidR="00D57289">
        <w:rPr>
          <w:rFonts w:eastAsia="Calibri"/>
          <w:bCs/>
          <w:lang w:val="en-CA"/>
        </w:rPr>
        <w:t>,</w:t>
      </w:r>
      <w:r w:rsidRPr="004C4173">
        <w:rPr>
          <w:rFonts w:eastAsia="Calibri"/>
          <w:bCs/>
          <w:lang w:val="en-CA"/>
        </w:rPr>
        <w:t xml:space="preserve"> and the </w:t>
      </w:r>
      <w:r w:rsidRPr="00A23876">
        <w:rPr>
          <w:rFonts w:eastAsia="Calibri"/>
          <w:bCs/>
          <w:lang w:val="en-CA"/>
        </w:rPr>
        <w:t>GLOBE Award for Environmental Excellence</w:t>
      </w:r>
      <w:r w:rsidRPr="00D57289">
        <w:rPr>
          <w:rFonts w:eastAsia="Calibri"/>
          <w:bCs/>
          <w:lang w:val="en-CA"/>
        </w:rPr>
        <w:t>.</w:t>
      </w:r>
    </w:p>
    <w:p w14:paraId="1FB53240" w14:textId="77777777" w:rsidR="00832615" w:rsidRPr="00E725CD" w:rsidRDefault="00832615" w:rsidP="004C4173">
      <w:pPr>
        <w:pStyle w:val="BodyTextMain"/>
        <w:rPr>
          <w:rFonts w:eastAsia="Calibri"/>
          <w:bCs/>
          <w:sz w:val="20"/>
          <w:lang w:val="en-CA"/>
        </w:rPr>
      </w:pPr>
    </w:p>
    <w:p w14:paraId="70076999" w14:textId="77777777" w:rsidR="00E725CD" w:rsidRPr="00E725CD" w:rsidRDefault="00E725CD" w:rsidP="004C4173">
      <w:pPr>
        <w:pStyle w:val="BodyTextMain"/>
        <w:rPr>
          <w:rFonts w:eastAsia="Calibri"/>
          <w:bCs/>
          <w:sz w:val="20"/>
          <w:lang w:val="en-CA"/>
        </w:rPr>
      </w:pPr>
    </w:p>
    <w:p w14:paraId="2739A956" w14:textId="77777777" w:rsidR="004C4173" w:rsidRPr="004C4173" w:rsidRDefault="004C4173" w:rsidP="003C1A6E">
      <w:pPr>
        <w:pStyle w:val="Casehead1"/>
        <w:outlineLvl w:val="0"/>
        <w:rPr>
          <w:rFonts w:eastAsia="Calibri"/>
          <w:lang w:val="en-CA"/>
        </w:rPr>
      </w:pPr>
      <w:r w:rsidRPr="004C4173">
        <w:rPr>
          <w:rFonts w:eastAsia="Calibri"/>
          <w:lang w:val="en-CA"/>
        </w:rPr>
        <w:lastRenderedPageBreak/>
        <w:t>The MicroFIT Program</w:t>
      </w:r>
    </w:p>
    <w:p w14:paraId="6A22151E" w14:textId="77777777" w:rsidR="004C4173" w:rsidRPr="00832615" w:rsidRDefault="004C4173" w:rsidP="004C4173">
      <w:pPr>
        <w:pStyle w:val="BodyTextMain"/>
        <w:rPr>
          <w:rFonts w:eastAsia="Calibri"/>
          <w:sz w:val="20"/>
          <w:lang w:val="en-CA"/>
        </w:rPr>
      </w:pPr>
    </w:p>
    <w:p w14:paraId="389107AD" w14:textId="2E19AE0D" w:rsidR="004C4173" w:rsidRPr="004C4173" w:rsidRDefault="0001762A" w:rsidP="004C4173">
      <w:pPr>
        <w:pStyle w:val="BodyTextMain"/>
        <w:rPr>
          <w:rFonts w:eastAsia="Calibri"/>
          <w:lang w:val="en-CA"/>
        </w:rPr>
      </w:pPr>
      <w:r>
        <w:rPr>
          <w:rFonts w:eastAsia="Calibri"/>
          <w:lang w:val="en-CA"/>
        </w:rPr>
        <w:t>Established</w:t>
      </w:r>
      <w:r w:rsidRPr="004C4173">
        <w:rPr>
          <w:rFonts w:eastAsia="Calibri"/>
          <w:lang w:val="en-CA"/>
        </w:rPr>
        <w:t xml:space="preserve"> by the Ontario provincial government </w:t>
      </w:r>
      <w:r>
        <w:rPr>
          <w:rFonts w:eastAsia="Calibri"/>
          <w:lang w:val="en-CA"/>
        </w:rPr>
        <w:t>in 2009, t</w:t>
      </w:r>
      <w:r w:rsidRPr="004C4173">
        <w:rPr>
          <w:rFonts w:eastAsia="Calibri"/>
          <w:lang w:val="en-CA"/>
        </w:rPr>
        <w:t>he Micro Feed-In Tariff Program (</w:t>
      </w:r>
      <w:proofErr w:type="spellStart"/>
      <w:r>
        <w:rPr>
          <w:rFonts w:eastAsia="Calibri"/>
          <w:lang w:val="en-CA"/>
        </w:rPr>
        <w:t>m</w:t>
      </w:r>
      <w:r w:rsidRPr="004C4173">
        <w:rPr>
          <w:rFonts w:eastAsia="Calibri"/>
          <w:lang w:val="en-CA"/>
        </w:rPr>
        <w:t>icroFIT</w:t>
      </w:r>
      <w:proofErr w:type="spellEnd"/>
      <w:r w:rsidRPr="004C4173">
        <w:rPr>
          <w:rFonts w:eastAsia="Calibri"/>
          <w:lang w:val="en-CA"/>
        </w:rPr>
        <w:t>)</w:t>
      </w:r>
      <w:r w:rsidRPr="004C4173">
        <w:rPr>
          <w:rFonts w:eastAsia="Calibri"/>
          <w:vertAlign w:val="superscript"/>
          <w:lang w:val="en-CA"/>
        </w:rPr>
        <w:footnoteReference w:id="4"/>
      </w:r>
      <w:r w:rsidRPr="004C4173">
        <w:rPr>
          <w:rFonts w:eastAsia="Calibri"/>
          <w:lang w:val="en-CA"/>
        </w:rPr>
        <w:t xml:space="preserve"> </w:t>
      </w:r>
      <w:r>
        <w:rPr>
          <w:rFonts w:eastAsia="Calibri"/>
          <w:lang w:val="en-CA"/>
        </w:rPr>
        <w:t xml:space="preserve">was </w:t>
      </w:r>
      <w:r w:rsidRPr="004C4173">
        <w:rPr>
          <w:rFonts w:eastAsia="Calibri"/>
          <w:lang w:val="en-CA"/>
        </w:rPr>
        <w:t>administered by the Ontario Power Authority (OPA)</w:t>
      </w:r>
      <w:r>
        <w:rPr>
          <w:rFonts w:eastAsia="Calibri"/>
          <w:lang w:val="en-CA"/>
        </w:rPr>
        <w:t xml:space="preserve"> and designed</w:t>
      </w:r>
      <w:r w:rsidRPr="004C4173">
        <w:rPr>
          <w:rFonts w:eastAsia="Calibri"/>
          <w:lang w:val="en-CA"/>
        </w:rPr>
        <w:t xml:space="preserve"> to encourage the generation of electrical power from renewable sources.</w:t>
      </w:r>
      <w:r>
        <w:rPr>
          <w:rFonts w:eastAsia="Calibri"/>
          <w:lang w:val="en-CA"/>
        </w:rPr>
        <w:t xml:space="preserve"> </w:t>
      </w:r>
      <w:r w:rsidR="004C4173" w:rsidRPr="004C4173">
        <w:rPr>
          <w:rFonts w:eastAsia="Calibri"/>
          <w:lang w:val="en-CA"/>
        </w:rPr>
        <w:t>The concept was to encourage certain people and groups to invest in and operate small power generation projects</w:t>
      </w:r>
      <w:r w:rsidR="00790C41">
        <w:rPr>
          <w:rFonts w:eastAsia="Calibri"/>
          <w:lang w:val="en-CA"/>
        </w:rPr>
        <w:t xml:space="preserve"> </w:t>
      </w:r>
      <w:r w:rsidR="00790C41" w:rsidRPr="004C4173">
        <w:rPr>
          <w:rFonts w:eastAsia="Calibri"/>
          <w:lang w:val="en-CA"/>
        </w:rPr>
        <w:t>(</w:t>
      </w:r>
      <w:r w:rsidR="00790C41">
        <w:rPr>
          <w:rFonts w:eastAsia="Calibri"/>
          <w:lang w:val="en-CA"/>
        </w:rPr>
        <w:t xml:space="preserve">i.e., those generating </w:t>
      </w:r>
      <w:r w:rsidR="00790C41" w:rsidRPr="004C4173">
        <w:rPr>
          <w:rFonts w:eastAsia="Calibri"/>
          <w:lang w:val="en-CA"/>
        </w:rPr>
        <w:t>fewer than 10 kilowatts)</w:t>
      </w:r>
      <w:r w:rsidR="004C4173" w:rsidRPr="004C4173">
        <w:rPr>
          <w:rFonts w:eastAsia="Calibri"/>
          <w:lang w:val="en-CA"/>
        </w:rPr>
        <w:t>, which would sell power at pre-set rates into the electrical power grid.</w:t>
      </w:r>
      <w:r w:rsidR="003C1A6E">
        <w:rPr>
          <w:rFonts w:eastAsia="Calibri"/>
          <w:lang w:val="en-CA"/>
        </w:rPr>
        <w:t xml:space="preserve"> </w:t>
      </w:r>
      <w:r w:rsidR="004C4173" w:rsidRPr="004C4173">
        <w:rPr>
          <w:rFonts w:eastAsia="Calibri"/>
          <w:lang w:val="en-CA"/>
        </w:rPr>
        <w:t>The government hoped that th</w:t>
      </w:r>
      <w:r w:rsidR="00790C41">
        <w:rPr>
          <w:rFonts w:eastAsia="Calibri"/>
          <w:lang w:val="en-CA"/>
        </w:rPr>
        <w:t>e program</w:t>
      </w:r>
      <w:r w:rsidR="004C4173" w:rsidRPr="004C4173">
        <w:rPr>
          <w:rFonts w:eastAsia="Calibri"/>
          <w:lang w:val="en-CA"/>
        </w:rPr>
        <w:t xml:space="preserve"> would spur job creation and industry growth.</w:t>
      </w:r>
    </w:p>
    <w:p w14:paraId="2EE04147" w14:textId="77777777" w:rsidR="004C4173" w:rsidRPr="00832615" w:rsidRDefault="004C4173" w:rsidP="004C4173">
      <w:pPr>
        <w:pStyle w:val="BodyTextMain"/>
        <w:rPr>
          <w:rFonts w:eastAsia="Calibri"/>
          <w:sz w:val="20"/>
          <w:lang w:val="en-CA"/>
        </w:rPr>
      </w:pPr>
    </w:p>
    <w:p w14:paraId="6C351AEE" w14:textId="77777777" w:rsidR="004C4173" w:rsidRPr="004C4173" w:rsidRDefault="004C4173" w:rsidP="004C4173">
      <w:pPr>
        <w:pStyle w:val="BodyTextMain"/>
        <w:rPr>
          <w:rFonts w:eastAsia="Calibri"/>
          <w:lang w:val="en-CA"/>
        </w:rPr>
      </w:pPr>
      <w:r w:rsidRPr="004C4173">
        <w:rPr>
          <w:rFonts w:eastAsia="Calibri"/>
          <w:lang w:val="en-CA"/>
        </w:rPr>
        <w:t>The program targeted four types of power projects:</w:t>
      </w:r>
    </w:p>
    <w:p w14:paraId="4C570A01" w14:textId="77777777" w:rsidR="004C4173" w:rsidRPr="00832615" w:rsidRDefault="004C4173" w:rsidP="004C4173">
      <w:pPr>
        <w:pStyle w:val="BodyTextMain"/>
        <w:rPr>
          <w:rFonts w:eastAsia="Calibri"/>
          <w:sz w:val="20"/>
          <w:lang w:val="en-CA"/>
        </w:rPr>
      </w:pPr>
    </w:p>
    <w:p w14:paraId="4227B7C8" w14:textId="44150113" w:rsidR="004C4173" w:rsidRPr="004C4173" w:rsidRDefault="004C4173" w:rsidP="004C4173">
      <w:pPr>
        <w:pStyle w:val="BodyTextMain"/>
        <w:numPr>
          <w:ilvl w:val="0"/>
          <w:numId w:val="41"/>
        </w:numPr>
        <w:rPr>
          <w:rFonts w:eastAsia="Calibri"/>
          <w:lang w:val="en-CA"/>
        </w:rPr>
      </w:pPr>
      <w:r w:rsidRPr="004C4173">
        <w:rPr>
          <w:rFonts w:eastAsia="Calibri"/>
          <w:lang w:val="en-CA"/>
        </w:rPr>
        <w:t>Solar photovoltaic panels</w:t>
      </w:r>
      <w:r w:rsidR="00790C41">
        <w:rPr>
          <w:rFonts w:eastAsia="Calibri"/>
          <w:lang w:val="en-CA"/>
        </w:rPr>
        <w:t xml:space="preserve"> (</w:t>
      </w:r>
      <w:r w:rsidRPr="004C4173">
        <w:rPr>
          <w:rFonts w:eastAsia="Calibri"/>
          <w:lang w:val="en-CA"/>
        </w:rPr>
        <w:t>turning the sun’s energy into electricity</w:t>
      </w:r>
      <w:r w:rsidR="00790C41">
        <w:rPr>
          <w:rFonts w:eastAsia="Calibri"/>
          <w:lang w:val="en-CA"/>
        </w:rPr>
        <w:t>)</w:t>
      </w:r>
    </w:p>
    <w:p w14:paraId="08C25152" w14:textId="74D711D6" w:rsidR="004C4173" w:rsidRPr="004C4173" w:rsidRDefault="004C4173" w:rsidP="004C4173">
      <w:pPr>
        <w:pStyle w:val="BodyTextMain"/>
        <w:numPr>
          <w:ilvl w:val="0"/>
          <w:numId w:val="41"/>
        </w:numPr>
        <w:rPr>
          <w:rFonts w:eastAsia="Calibri"/>
          <w:lang w:val="en-CA"/>
        </w:rPr>
      </w:pPr>
      <w:r w:rsidRPr="004C4173">
        <w:rPr>
          <w:rFonts w:eastAsia="Calibri"/>
          <w:lang w:val="en-CA"/>
        </w:rPr>
        <w:t>Wind turbines</w:t>
      </w:r>
      <w:r w:rsidR="00790C41">
        <w:rPr>
          <w:rFonts w:eastAsia="Calibri"/>
          <w:lang w:val="en-CA"/>
        </w:rPr>
        <w:t xml:space="preserve"> (</w:t>
      </w:r>
      <w:r w:rsidRPr="004C4173">
        <w:rPr>
          <w:rFonts w:eastAsia="Calibri"/>
          <w:lang w:val="en-CA"/>
        </w:rPr>
        <w:t>using wind to turn electrical generators</w:t>
      </w:r>
      <w:r w:rsidR="00790C41">
        <w:rPr>
          <w:rFonts w:eastAsia="Calibri"/>
          <w:lang w:val="en-CA"/>
        </w:rPr>
        <w:t>)</w:t>
      </w:r>
    </w:p>
    <w:p w14:paraId="21B66C37" w14:textId="79D43A12" w:rsidR="004C4173" w:rsidRPr="004C4173" w:rsidRDefault="004C4173" w:rsidP="004C4173">
      <w:pPr>
        <w:pStyle w:val="BodyTextMain"/>
        <w:numPr>
          <w:ilvl w:val="0"/>
          <w:numId w:val="41"/>
        </w:numPr>
        <w:rPr>
          <w:rFonts w:eastAsia="Calibri"/>
          <w:lang w:val="en-CA"/>
        </w:rPr>
      </w:pPr>
      <w:r w:rsidRPr="004C4173">
        <w:rPr>
          <w:rFonts w:eastAsia="Calibri"/>
          <w:lang w:val="en-CA"/>
        </w:rPr>
        <w:t>Water</w:t>
      </w:r>
      <w:r w:rsidR="00790C41">
        <w:rPr>
          <w:rFonts w:eastAsia="Calibri"/>
          <w:lang w:val="en-CA"/>
        </w:rPr>
        <w:t xml:space="preserve"> (</w:t>
      </w:r>
      <w:r w:rsidRPr="004C4173">
        <w:rPr>
          <w:rFonts w:eastAsia="Calibri"/>
          <w:lang w:val="en-CA"/>
        </w:rPr>
        <w:t>using moving water in streams and rivers to turn small generators</w:t>
      </w:r>
      <w:r w:rsidR="00790C41">
        <w:rPr>
          <w:rFonts w:eastAsia="Calibri"/>
          <w:lang w:val="en-CA"/>
        </w:rPr>
        <w:t>)</w:t>
      </w:r>
    </w:p>
    <w:p w14:paraId="6E624103" w14:textId="5DC4C424" w:rsidR="004C4173" w:rsidRPr="004C4173" w:rsidRDefault="004C4173" w:rsidP="004C4173">
      <w:pPr>
        <w:pStyle w:val="BodyTextMain"/>
        <w:numPr>
          <w:ilvl w:val="0"/>
          <w:numId w:val="41"/>
        </w:numPr>
        <w:rPr>
          <w:rFonts w:eastAsia="Calibri"/>
          <w:lang w:val="en-CA"/>
        </w:rPr>
      </w:pPr>
      <w:r w:rsidRPr="004C4173">
        <w:rPr>
          <w:rFonts w:eastAsia="Calibri"/>
          <w:lang w:val="en-CA"/>
        </w:rPr>
        <w:t>Bioenergy</w:t>
      </w:r>
      <w:r w:rsidR="00790C41">
        <w:rPr>
          <w:rFonts w:eastAsia="Calibri"/>
          <w:lang w:val="en-CA"/>
        </w:rPr>
        <w:t xml:space="preserve"> (</w:t>
      </w:r>
      <w:r w:rsidRPr="004C4173">
        <w:rPr>
          <w:rFonts w:eastAsia="Calibri"/>
          <w:lang w:val="en-CA"/>
        </w:rPr>
        <w:t>burning biological solid or gas waste from forestry, farms, landfills</w:t>
      </w:r>
      <w:r w:rsidR="00790C41">
        <w:rPr>
          <w:rFonts w:eastAsia="Calibri"/>
          <w:lang w:val="en-CA"/>
        </w:rPr>
        <w:t>,</w:t>
      </w:r>
      <w:r w:rsidRPr="004C4173">
        <w:rPr>
          <w:rFonts w:eastAsia="Calibri"/>
          <w:lang w:val="en-CA"/>
        </w:rPr>
        <w:t xml:space="preserve"> and other operations to power electrical generators</w:t>
      </w:r>
      <w:r w:rsidR="00790C41">
        <w:rPr>
          <w:rFonts w:eastAsia="Calibri"/>
          <w:lang w:val="en-CA"/>
        </w:rPr>
        <w:t>)</w:t>
      </w:r>
    </w:p>
    <w:p w14:paraId="4A64F16C" w14:textId="77777777" w:rsidR="004C4173" w:rsidRPr="00832615" w:rsidRDefault="004C4173" w:rsidP="004C4173">
      <w:pPr>
        <w:pStyle w:val="BodyTextMain"/>
        <w:rPr>
          <w:rFonts w:eastAsia="Calibri"/>
          <w:sz w:val="20"/>
          <w:lang w:val="en-CA"/>
        </w:rPr>
      </w:pPr>
    </w:p>
    <w:p w14:paraId="1D8E9447" w14:textId="2E75DAD5" w:rsidR="004C4173" w:rsidRPr="004C4173" w:rsidRDefault="004C4173" w:rsidP="004C4173">
      <w:pPr>
        <w:pStyle w:val="BodyTextMain"/>
        <w:rPr>
          <w:rFonts w:eastAsia="Calibri"/>
          <w:lang w:val="en-CA"/>
        </w:rPr>
      </w:pPr>
      <w:r w:rsidRPr="004C4173">
        <w:rPr>
          <w:rFonts w:eastAsia="Calibri"/>
          <w:lang w:val="en-CA"/>
        </w:rPr>
        <w:t>Participation in the program was restricted.</w:t>
      </w:r>
      <w:r w:rsidR="003C1A6E">
        <w:rPr>
          <w:rFonts w:eastAsia="Calibri"/>
          <w:lang w:val="en-CA"/>
        </w:rPr>
        <w:t xml:space="preserve"> </w:t>
      </w:r>
      <w:r w:rsidRPr="004C4173">
        <w:rPr>
          <w:rFonts w:eastAsia="Calibri"/>
          <w:lang w:val="en-CA"/>
        </w:rPr>
        <w:t>The list of people and groups eligible to apply for the program included individuals, farmers, co-operatives, municipalities, schools, hospitals</w:t>
      </w:r>
      <w:r w:rsidR="0071510B">
        <w:rPr>
          <w:rFonts w:eastAsia="Calibri"/>
          <w:lang w:val="en-CA"/>
        </w:rPr>
        <w:t>,</w:t>
      </w:r>
      <w:r w:rsidRPr="004C4173">
        <w:rPr>
          <w:rFonts w:eastAsia="Calibri"/>
          <w:lang w:val="en-CA"/>
        </w:rPr>
        <w:t xml:space="preserve"> and aboriginal communities</w:t>
      </w:r>
      <w:r w:rsidR="0071510B">
        <w:rPr>
          <w:rFonts w:eastAsia="Calibri"/>
          <w:lang w:val="en-CA"/>
        </w:rPr>
        <w:t>,</w:t>
      </w:r>
      <w:r w:rsidRPr="004C4173">
        <w:rPr>
          <w:rFonts w:eastAsia="Calibri"/>
          <w:lang w:val="en-CA"/>
        </w:rPr>
        <w:t xml:space="preserve"> among others.</w:t>
      </w:r>
      <w:r w:rsidR="003C1A6E">
        <w:rPr>
          <w:rFonts w:eastAsia="Calibri"/>
          <w:lang w:val="en-CA"/>
        </w:rPr>
        <w:t xml:space="preserve"> </w:t>
      </w:r>
      <w:r w:rsidRPr="004C4173">
        <w:rPr>
          <w:rFonts w:eastAsia="Calibri"/>
          <w:lang w:val="en-CA"/>
        </w:rPr>
        <w:t>The OPA instituted a multi-step application process</w:t>
      </w:r>
      <w:r w:rsidR="0071510B">
        <w:rPr>
          <w:rFonts w:eastAsia="Calibri"/>
          <w:lang w:val="en-CA"/>
        </w:rPr>
        <w:t xml:space="preserve"> that</w:t>
      </w:r>
      <w:r w:rsidRPr="004C4173">
        <w:rPr>
          <w:rFonts w:eastAsia="Calibri"/>
          <w:lang w:val="en-CA"/>
        </w:rPr>
        <w:t xml:space="preserve"> required significant time and </w:t>
      </w:r>
      <w:r w:rsidR="00C1532F">
        <w:rPr>
          <w:rFonts w:eastAsia="Calibri"/>
          <w:lang w:val="en-CA"/>
        </w:rPr>
        <w:t xml:space="preserve">effort </w:t>
      </w:r>
      <w:r w:rsidRPr="004C4173">
        <w:rPr>
          <w:rFonts w:eastAsia="Calibri"/>
          <w:lang w:val="en-CA"/>
        </w:rPr>
        <w:t>from the applicant.</w:t>
      </w:r>
      <w:r w:rsidR="003C1A6E">
        <w:rPr>
          <w:rFonts w:eastAsia="Calibri"/>
          <w:lang w:val="en-CA"/>
        </w:rPr>
        <w:t xml:space="preserve"> </w:t>
      </w:r>
      <w:r w:rsidRPr="004C4173">
        <w:rPr>
          <w:rFonts w:eastAsia="Calibri"/>
          <w:lang w:val="en-CA"/>
        </w:rPr>
        <w:t>Approval depended to some extent on how much power the OPA needed to purchase.</w:t>
      </w:r>
      <w:r w:rsidR="00C1532F">
        <w:rPr>
          <w:rFonts w:eastAsia="Calibri"/>
          <w:lang w:val="en-CA"/>
        </w:rPr>
        <w:t xml:space="preserve"> P</w:t>
      </w:r>
      <w:r w:rsidRPr="004C4173">
        <w:rPr>
          <w:rFonts w:eastAsia="Calibri"/>
          <w:lang w:val="en-CA"/>
        </w:rPr>
        <w:t xml:space="preserve">articipants were responsible for developing </w:t>
      </w:r>
      <w:r w:rsidR="00C1532F">
        <w:rPr>
          <w:rFonts w:eastAsia="Calibri"/>
          <w:lang w:val="en-CA"/>
        </w:rPr>
        <w:t xml:space="preserve">all aspects of </w:t>
      </w:r>
      <w:r w:rsidRPr="004C4173">
        <w:rPr>
          <w:rFonts w:eastAsia="Calibri"/>
          <w:lang w:val="en-CA"/>
        </w:rPr>
        <w:t>their generation project</w:t>
      </w:r>
      <w:r w:rsidR="00C1532F">
        <w:rPr>
          <w:rFonts w:eastAsia="Calibri"/>
          <w:lang w:val="en-CA"/>
        </w:rPr>
        <w:t>s,</w:t>
      </w:r>
      <w:r w:rsidRPr="004C4173">
        <w:rPr>
          <w:rFonts w:eastAsia="Calibri"/>
          <w:lang w:val="en-CA"/>
        </w:rPr>
        <w:t xml:space="preserve"> including design, installation, permitting, financing, safety inspection</w:t>
      </w:r>
      <w:r w:rsidR="00C1532F">
        <w:rPr>
          <w:rFonts w:eastAsia="Calibri"/>
          <w:lang w:val="en-CA"/>
        </w:rPr>
        <w:t>,</w:t>
      </w:r>
      <w:r w:rsidRPr="004C4173">
        <w:rPr>
          <w:rFonts w:eastAsia="Calibri"/>
          <w:lang w:val="en-CA"/>
        </w:rPr>
        <w:t xml:space="preserve"> and insurance.</w:t>
      </w:r>
      <w:r w:rsidR="003C1A6E">
        <w:rPr>
          <w:rFonts w:eastAsia="Calibri"/>
          <w:lang w:val="en-CA"/>
        </w:rPr>
        <w:t xml:space="preserve"> </w:t>
      </w:r>
      <w:r w:rsidRPr="004C4173">
        <w:rPr>
          <w:rFonts w:eastAsia="Calibri"/>
          <w:lang w:val="en-CA"/>
        </w:rPr>
        <w:t>Upon completion of construction and all associated paperwork</w:t>
      </w:r>
      <w:r w:rsidR="00C1532F">
        <w:rPr>
          <w:rFonts w:eastAsia="Calibri"/>
          <w:lang w:val="en-CA"/>
        </w:rPr>
        <w:t>,</w:t>
      </w:r>
      <w:r w:rsidRPr="004C4173">
        <w:rPr>
          <w:rFonts w:eastAsia="Calibri"/>
          <w:lang w:val="en-CA"/>
        </w:rPr>
        <w:t xml:space="preserve"> participants would be contracted to provide power in return for a fixed fee for </w:t>
      </w:r>
      <w:r w:rsidR="00C1532F">
        <w:rPr>
          <w:rFonts w:eastAsia="Calibri"/>
          <w:lang w:val="en-CA"/>
        </w:rPr>
        <w:t xml:space="preserve">either </w:t>
      </w:r>
      <w:r w:rsidRPr="004C4173">
        <w:rPr>
          <w:rFonts w:eastAsia="Calibri"/>
          <w:lang w:val="en-CA"/>
        </w:rPr>
        <w:t>20 or 40 years</w:t>
      </w:r>
      <w:r w:rsidR="00C1532F">
        <w:rPr>
          <w:rFonts w:eastAsia="Calibri"/>
          <w:lang w:val="en-CA"/>
        </w:rPr>
        <w:t>,</w:t>
      </w:r>
      <w:r w:rsidRPr="004C4173">
        <w:rPr>
          <w:rFonts w:eastAsia="Calibri"/>
          <w:lang w:val="en-CA"/>
        </w:rPr>
        <w:t xml:space="preserve"> depending on the type of project.</w:t>
      </w:r>
      <w:r w:rsidR="003C1A6E">
        <w:rPr>
          <w:rFonts w:eastAsia="Calibri"/>
          <w:lang w:val="en-CA"/>
        </w:rPr>
        <w:t xml:space="preserve"> </w:t>
      </w:r>
      <w:r w:rsidRPr="004C4173">
        <w:rPr>
          <w:rFonts w:eastAsia="Calibri"/>
          <w:lang w:val="en-CA"/>
        </w:rPr>
        <w:t>For both ground</w:t>
      </w:r>
      <w:r w:rsidR="00C1532F">
        <w:rPr>
          <w:rFonts w:eastAsia="Calibri"/>
          <w:lang w:val="en-CA"/>
        </w:rPr>
        <w:t>-</w:t>
      </w:r>
      <w:r w:rsidRPr="004C4173">
        <w:rPr>
          <w:rFonts w:eastAsia="Calibri"/>
          <w:lang w:val="en-CA"/>
        </w:rPr>
        <w:t xml:space="preserve"> and roof</w:t>
      </w:r>
      <w:r w:rsidR="00C1532F">
        <w:rPr>
          <w:rFonts w:eastAsia="Calibri"/>
          <w:lang w:val="en-CA"/>
        </w:rPr>
        <w:t>-</w:t>
      </w:r>
      <w:r w:rsidRPr="004C4173">
        <w:rPr>
          <w:rFonts w:eastAsia="Calibri"/>
          <w:lang w:val="en-CA"/>
        </w:rPr>
        <w:t>mounted solar photovoltaic power installations</w:t>
      </w:r>
      <w:r w:rsidR="00C1532F">
        <w:rPr>
          <w:rFonts w:eastAsia="Calibri"/>
          <w:lang w:val="en-CA"/>
        </w:rPr>
        <w:t>,</w:t>
      </w:r>
      <w:r w:rsidRPr="004C4173">
        <w:rPr>
          <w:rFonts w:eastAsia="Calibri"/>
          <w:lang w:val="en-CA"/>
        </w:rPr>
        <w:t xml:space="preserve"> the payment was </w:t>
      </w:r>
      <w:r w:rsidR="00C1532F">
        <w:rPr>
          <w:rFonts w:eastAsia="Calibri"/>
          <w:lang w:val="en-CA"/>
        </w:rPr>
        <w:t>CA$0.</w:t>
      </w:r>
      <w:r w:rsidRPr="004C4173">
        <w:rPr>
          <w:rFonts w:eastAsia="Calibri"/>
          <w:lang w:val="en-CA"/>
        </w:rPr>
        <w:t>802 per kilowatt hour (kWh)</w:t>
      </w:r>
      <w:r w:rsidR="00C1532F">
        <w:rPr>
          <w:rFonts w:eastAsia="Calibri"/>
          <w:lang w:val="en-CA"/>
        </w:rPr>
        <w:t>.</w:t>
      </w:r>
      <w:r w:rsidRPr="004C4173">
        <w:rPr>
          <w:rFonts w:eastAsia="Calibri"/>
          <w:vertAlign w:val="superscript"/>
          <w:lang w:val="en-CA"/>
        </w:rPr>
        <w:footnoteReference w:id="5"/>
      </w:r>
      <w:r w:rsidRPr="004C4173">
        <w:rPr>
          <w:rFonts w:eastAsia="Calibri"/>
          <w:lang w:val="en-CA"/>
        </w:rPr>
        <w:t xml:space="preserve"> The cost of developing these projects, for both home and commercial installations, was estimated to be in the range of $30,000</w:t>
      </w:r>
      <w:r w:rsidR="00C1532F">
        <w:rPr>
          <w:rFonts w:eastAsia="Calibri"/>
          <w:lang w:val="en-CA"/>
        </w:rPr>
        <w:t>,</w:t>
      </w:r>
      <w:r w:rsidRPr="004C4173">
        <w:rPr>
          <w:rFonts w:eastAsia="Calibri"/>
          <w:lang w:val="en-CA"/>
        </w:rPr>
        <w:t xml:space="preserve"> with an expected payback of 12 years</w:t>
      </w:r>
      <w:r w:rsidR="00D57289">
        <w:rPr>
          <w:rFonts w:eastAsia="Calibri"/>
          <w:lang w:val="en-CA"/>
        </w:rPr>
        <w:t>.</w:t>
      </w:r>
      <w:r w:rsidRPr="004C4173">
        <w:rPr>
          <w:rFonts w:eastAsia="Calibri"/>
          <w:vertAlign w:val="superscript"/>
          <w:lang w:val="en-CA"/>
        </w:rPr>
        <w:footnoteReference w:id="6"/>
      </w:r>
      <w:r w:rsidR="003C1A6E">
        <w:rPr>
          <w:rFonts w:eastAsia="Calibri"/>
          <w:lang w:val="en-CA"/>
        </w:rPr>
        <w:t xml:space="preserve"> </w:t>
      </w:r>
    </w:p>
    <w:p w14:paraId="01DB2BAF" w14:textId="77777777" w:rsidR="004C4173" w:rsidRPr="00832615" w:rsidRDefault="004C4173" w:rsidP="004C4173">
      <w:pPr>
        <w:pStyle w:val="BodyTextMain"/>
        <w:rPr>
          <w:rFonts w:eastAsia="Calibri"/>
          <w:sz w:val="20"/>
          <w:lang w:val="en-CA"/>
        </w:rPr>
      </w:pPr>
    </w:p>
    <w:p w14:paraId="50277B6A" w14:textId="18279D0C" w:rsidR="004C4173" w:rsidRDefault="004C4173" w:rsidP="004C4173">
      <w:pPr>
        <w:pStyle w:val="BodyTextMain"/>
        <w:rPr>
          <w:rFonts w:eastAsia="Calibri"/>
          <w:lang w:val="en-CA"/>
        </w:rPr>
      </w:pPr>
      <w:r w:rsidRPr="004C4173">
        <w:rPr>
          <w:rFonts w:eastAsia="Calibri"/>
          <w:lang w:val="en-CA"/>
        </w:rPr>
        <w:t>Interest in the program was high.</w:t>
      </w:r>
      <w:r w:rsidR="003C1A6E">
        <w:rPr>
          <w:rFonts w:eastAsia="Calibri"/>
          <w:lang w:val="en-CA"/>
        </w:rPr>
        <w:t xml:space="preserve"> </w:t>
      </w:r>
      <w:r w:rsidRPr="004C4173">
        <w:rPr>
          <w:rFonts w:eastAsia="Calibri"/>
          <w:lang w:val="en-CA"/>
        </w:rPr>
        <w:t xml:space="preserve">In </w:t>
      </w:r>
      <w:r w:rsidR="00C1532F">
        <w:rPr>
          <w:rFonts w:eastAsia="Calibri"/>
          <w:lang w:val="en-CA"/>
        </w:rPr>
        <w:t>August</w:t>
      </w:r>
      <w:r w:rsidRPr="004C4173">
        <w:rPr>
          <w:rFonts w:eastAsia="Calibri"/>
          <w:lang w:val="en-CA"/>
        </w:rPr>
        <w:t xml:space="preserve"> 2010</w:t>
      </w:r>
      <w:r w:rsidR="00C1532F">
        <w:rPr>
          <w:rFonts w:eastAsia="Calibri"/>
          <w:lang w:val="en-CA"/>
        </w:rPr>
        <w:t>,</w:t>
      </w:r>
      <w:r w:rsidRPr="004C4173">
        <w:rPr>
          <w:rFonts w:eastAsia="Calibri"/>
          <w:lang w:val="en-CA"/>
        </w:rPr>
        <w:t xml:space="preserve"> </w:t>
      </w:r>
      <w:r w:rsidR="008F35DB">
        <w:rPr>
          <w:rFonts w:eastAsia="Calibri"/>
          <w:lang w:val="en-CA"/>
        </w:rPr>
        <w:t xml:space="preserve">a commentary in </w:t>
      </w:r>
      <w:r w:rsidRPr="00C1532F">
        <w:rPr>
          <w:rFonts w:eastAsia="Calibri"/>
          <w:lang w:val="en-CA"/>
        </w:rPr>
        <w:t xml:space="preserve">the </w:t>
      </w:r>
      <w:r w:rsidRPr="00A23876">
        <w:rPr>
          <w:rFonts w:eastAsia="Calibri"/>
          <w:i/>
          <w:lang w:val="en-CA"/>
        </w:rPr>
        <w:t>Toronto Sun</w:t>
      </w:r>
      <w:r w:rsidRPr="004C4173">
        <w:rPr>
          <w:rFonts w:eastAsia="Calibri"/>
          <w:lang w:val="en-CA"/>
        </w:rPr>
        <w:t xml:space="preserve"> reported that</w:t>
      </w:r>
      <w:r w:rsidR="008F35DB">
        <w:rPr>
          <w:rFonts w:eastAsia="Calibri"/>
          <w:lang w:val="en-CA"/>
        </w:rPr>
        <w:t>, by the beginning of July 2010,</w:t>
      </w:r>
      <w:r w:rsidRPr="004C4173">
        <w:rPr>
          <w:rFonts w:eastAsia="Calibri"/>
          <w:lang w:val="en-CA"/>
        </w:rPr>
        <w:t xml:space="preserve"> the program had received over 16,000 applications, most of which were for ground</w:t>
      </w:r>
      <w:r w:rsidR="00C1532F">
        <w:rPr>
          <w:rFonts w:eastAsia="Calibri"/>
          <w:lang w:val="en-CA"/>
        </w:rPr>
        <w:t>-</w:t>
      </w:r>
      <w:r w:rsidRPr="004C4173">
        <w:rPr>
          <w:rFonts w:eastAsia="Calibri"/>
          <w:lang w:val="en-CA"/>
        </w:rPr>
        <w:t xml:space="preserve"> or roof</w:t>
      </w:r>
      <w:r w:rsidR="00C1532F">
        <w:rPr>
          <w:rFonts w:eastAsia="Calibri"/>
          <w:lang w:val="en-CA"/>
        </w:rPr>
        <w:t>-</w:t>
      </w:r>
      <w:r w:rsidRPr="004C4173">
        <w:rPr>
          <w:rFonts w:eastAsia="Calibri"/>
          <w:lang w:val="en-CA"/>
        </w:rPr>
        <w:t>mounted solar photovoltaic installations</w:t>
      </w:r>
      <w:r w:rsidR="00C1532F">
        <w:rPr>
          <w:rFonts w:eastAsia="Calibri"/>
          <w:lang w:val="en-CA"/>
        </w:rPr>
        <w:t>.</w:t>
      </w:r>
      <w:r w:rsidRPr="004C4173">
        <w:rPr>
          <w:rFonts w:eastAsia="Calibri"/>
          <w:vertAlign w:val="superscript"/>
          <w:lang w:val="en-CA"/>
        </w:rPr>
        <w:footnoteReference w:id="7"/>
      </w:r>
      <w:r w:rsidR="003C1A6E">
        <w:rPr>
          <w:rFonts w:eastAsia="Calibri"/>
          <w:lang w:val="en-CA"/>
        </w:rPr>
        <w:t xml:space="preserve"> </w:t>
      </w:r>
      <w:r w:rsidRPr="004C4173">
        <w:rPr>
          <w:rFonts w:eastAsia="Calibri"/>
          <w:lang w:val="en-CA"/>
        </w:rPr>
        <w:t xml:space="preserve">As Camp </w:t>
      </w:r>
      <w:r w:rsidR="00C1532F">
        <w:rPr>
          <w:rFonts w:eastAsia="Calibri"/>
          <w:lang w:val="en-CA"/>
        </w:rPr>
        <w:t>described it,</w:t>
      </w:r>
      <w:r w:rsidRPr="004C4173">
        <w:rPr>
          <w:rFonts w:eastAsia="Calibri"/>
          <w:lang w:val="en-CA"/>
        </w:rPr>
        <w:t xml:space="preserve"> “</w:t>
      </w:r>
      <w:r w:rsidR="00C1532F">
        <w:rPr>
          <w:rFonts w:eastAsia="Calibri"/>
          <w:lang w:val="en-CA"/>
        </w:rPr>
        <w:t>T</w:t>
      </w:r>
      <w:r w:rsidRPr="004C4173">
        <w:rPr>
          <w:rFonts w:eastAsia="Calibri"/>
          <w:lang w:val="en-CA"/>
        </w:rPr>
        <w:t xml:space="preserve">his </w:t>
      </w:r>
      <w:r w:rsidR="008F35DB">
        <w:rPr>
          <w:rFonts w:eastAsia="Calibri"/>
          <w:lang w:val="en-CA"/>
        </w:rPr>
        <w:t xml:space="preserve">[the influx of applications] </w:t>
      </w:r>
      <w:r w:rsidRPr="004C4173">
        <w:rPr>
          <w:rFonts w:eastAsia="Calibri"/>
          <w:lang w:val="en-CA"/>
        </w:rPr>
        <w:t>caused a flurry of activity in the first 18 months of the program.</w:t>
      </w:r>
      <w:r w:rsidR="003C1A6E">
        <w:rPr>
          <w:rFonts w:eastAsia="Calibri"/>
          <w:lang w:val="en-CA"/>
        </w:rPr>
        <w:t xml:space="preserve"> </w:t>
      </w:r>
      <w:r w:rsidRPr="004C4173">
        <w:rPr>
          <w:rFonts w:eastAsia="Calibri"/>
          <w:lang w:val="en-CA"/>
        </w:rPr>
        <w:t>Businesses started sprouting to sell and service solar panels.”</w:t>
      </w:r>
      <w:r w:rsidR="003C1A6E">
        <w:rPr>
          <w:rFonts w:eastAsia="Calibri"/>
          <w:lang w:val="en-CA"/>
        </w:rPr>
        <w:t xml:space="preserve"> </w:t>
      </w:r>
      <w:r w:rsidRPr="004C4173">
        <w:rPr>
          <w:rFonts w:eastAsia="Calibri"/>
          <w:lang w:val="en-CA"/>
        </w:rPr>
        <w:t xml:space="preserve">However, </w:t>
      </w:r>
      <w:r w:rsidR="00C1532F">
        <w:rPr>
          <w:rFonts w:eastAsia="Calibri"/>
          <w:lang w:val="en-CA"/>
        </w:rPr>
        <w:t>this interest</w:t>
      </w:r>
      <w:r w:rsidRPr="004C4173">
        <w:rPr>
          <w:rFonts w:eastAsia="Calibri"/>
          <w:lang w:val="en-CA"/>
        </w:rPr>
        <w:t xml:space="preserve"> also overwhelmed the system.</w:t>
      </w:r>
      <w:r w:rsidR="003C1A6E">
        <w:rPr>
          <w:rFonts w:eastAsia="Calibri"/>
          <w:lang w:val="en-CA"/>
        </w:rPr>
        <w:t xml:space="preserve"> </w:t>
      </w:r>
      <w:r w:rsidRPr="004C4173">
        <w:rPr>
          <w:rFonts w:eastAsia="Calibri"/>
          <w:lang w:val="en-CA"/>
        </w:rPr>
        <w:t xml:space="preserve">The OPA had underestimated the number of applications for the </w:t>
      </w:r>
      <w:proofErr w:type="spellStart"/>
      <w:r w:rsidR="000E44E8">
        <w:rPr>
          <w:rFonts w:eastAsia="Calibri"/>
          <w:lang w:val="en-CA"/>
        </w:rPr>
        <w:t>m</w:t>
      </w:r>
      <w:r w:rsidRPr="004C4173">
        <w:rPr>
          <w:rFonts w:eastAsia="Calibri"/>
          <w:lang w:val="en-CA"/>
        </w:rPr>
        <w:t>icroFIT</w:t>
      </w:r>
      <w:proofErr w:type="spellEnd"/>
      <w:r w:rsidRPr="004C4173">
        <w:rPr>
          <w:rFonts w:eastAsia="Calibri"/>
          <w:lang w:val="en-CA"/>
        </w:rPr>
        <w:t xml:space="preserve"> program</w:t>
      </w:r>
      <w:r w:rsidR="002A0432">
        <w:rPr>
          <w:rFonts w:eastAsia="Calibri"/>
          <w:lang w:val="en-CA"/>
        </w:rPr>
        <w:t>,</w:t>
      </w:r>
      <w:r w:rsidRPr="004C4173">
        <w:rPr>
          <w:rFonts w:eastAsia="Calibri"/>
          <w:lang w:val="en-CA"/>
        </w:rPr>
        <w:t xml:space="preserve"> and</w:t>
      </w:r>
      <w:r w:rsidR="008F35DB">
        <w:rPr>
          <w:rFonts w:eastAsia="Calibri"/>
          <w:lang w:val="en-CA"/>
        </w:rPr>
        <w:t>, at the beginning of July,</w:t>
      </w:r>
      <w:r w:rsidRPr="004C4173">
        <w:rPr>
          <w:rFonts w:eastAsia="Calibri"/>
          <w:lang w:val="en-CA"/>
        </w:rPr>
        <w:t xml:space="preserve"> 10,000 of the 16,000 applications were still unprocessed.</w:t>
      </w:r>
      <w:r w:rsidR="003C1A6E">
        <w:rPr>
          <w:rFonts w:eastAsia="Calibri"/>
          <w:lang w:val="en-CA"/>
        </w:rPr>
        <w:t xml:space="preserve"> </w:t>
      </w:r>
      <w:r w:rsidRPr="004C4173">
        <w:rPr>
          <w:rFonts w:eastAsia="Calibri"/>
          <w:lang w:val="en-CA"/>
        </w:rPr>
        <w:t xml:space="preserve">Additionally, there were also technical problems getting applicants connected to the power grid </w:t>
      </w:r>
      <w:r w:rsidR="002A0432">
        <w:rPr>
          <w:rFonts w:eastAsia="Calibri"/>
          <w:lang w:val="en-CA"/>
        </w:rPr>
        <w:t>because</w:t>
      </w:r>
      <w:r w:rsidRPr="004C4173">
        <w:rPr>
          <w:rFonts w:eastAsia="Calibri"/>
          <w:lang w:val="en-CA"/>
        </w:rPr>
        <w:t xml:space="preserve"> in some locations, the electrical infrastructure was not capable of accepting the new power sources.</w:t>
      </w:r>
      <w:r w:rsidR="003C1A6E">
        <w:rPr>
          <w:rFonts w:eastAsia="Calibri"/>
          <w:lang w:val="en-CA"/>
        </w:rPr>
        <w:t xml:space="preserve"> </w:t>
      </w:r>
    </w:p>
    <w:p w14:paraId="09E0E94E" w14:textId="77777777" w:rsidR="00420FCB" w:rsidRPr="00832615" w:rsidRDefault="00420FCB" w:rsidP="004C4173">
      <w:pPr>
        <w:pStyle w:val="BodyTextMain"/>
        <w:rPr>
          <w:rFonts w:eastAsia="Calibri"/>
          <w:sz w:val="20"/>
          <w:lang w:val="en-CA"/>
        </w:rPr>
      </w:pPr>
    </w:p>
    <w:p w14:paraId="7E590B22" w14:textId="4E353AE0" w:rsidR="004C4173" w:rsidRDefault="004C4173" w:rsidP="004C4173">
      <w:pPr>
        <w:pStyle w:val="BodyTextMain"/>
        <w:rPr>
          <w:rFonts w:eastAsia="Calibri"/>
          <w:lang w:val="en-CA"/>
        </w:rPr>
      </w:pPr>
      <w:r w:rsidRPr="004C4173">
        <w:rPr>
          <w:rFonts w:eastAsia="Calibri"/>
          <w:lang w:val="en-CA"/>
        </w:rPr>
        <w:t>In July 2010</w:t>
      </w:r>
      <w:r w:rsidR="002A0432">
        <w:rPr>
          <w:rFonts w:eastAsia="Calibri"/>
          <w:lang w:val="en-CA"/>
        </w:rPr>
        <w:t>,</w:t>
      </w:r>
      <w:r w:rsidRPr="004C4173">
        <w:rPr>
          <w:rFonts w:eastAsia="Calibri"/>
          <w:lang w:val="en-CA"/>
        </w:rPr>
        <w:t xml:space="preserve"> the Ontario government announced that it would be reducing the rates paid for power from ground-mounted solar panel installation</w:t>
      </w:r>
      <w:r w:rsidR="002A0432">
        <w:rPr>
          <w:rFonts w:eastAsia="Calibri"/>
          <w:lang w:val="en-CA"/>
        </w:rPr>
        <w:t>s</w:t>
      </w:r>
      <w:r w:rsidRPr="004C4173">
        <w:rPr>
          <w:rFonts w:eastAsia="Calibri"/>
          <w:lang w:val="en-CA"/>
        </w:rPr>
        <w:t xml:space="preserve"> to </w:t>
      </w:r>
      <w:r w:rsidR="002A0432">
        <w:rPr>
          <w:rFonts w:eastAsia="Calibri"/>
          <w:lang w:val="en-CA"/>
        </w:rPr>
        <w:t>$0.</w:t>
      </w:r>
      <w:r w:rsidRPr="004C4173">
        <w:rPr>
          <w:rFonts w:eastAsia="Calibri"/>
          <w:lang w:val="en-CA"/>
        </w:rPr>
        <w:t>588 per kWh.</w:t>
      </w:r>
      <w:r w:rsidR="003C1A6E">
        <w:rPr>
          <w:rFonts w:eastAsia="Calibri"/>
          <w:lang w:val="en-CA"/>
        </w:rPr>
        <w:t xml:space="preserve"> </w:t>
      </w:r>
      <w:r w:rsidR="008F35DB">
        <w:rPr>
          <w:rFonts w:eastAsia="Calibri"/>
          <w:lang w:val="en-CA"/>
        </w:rPr>
        <w:t>The government</w:t>
      </w:r>
      <w:r w:rsidRPr="004C4173">
        <w:rPr>
          <w:rFonts w:eastAsia="Calibri"/>
          <w:lang w:val="en-CA"/>
        </w:rPr>
        <w:t xml:space="preserve"> </w:t>
      </w:r>
      <w:r w:rsidR="006B1AC6">
        <w:rPr>
          <w:rFonts w:eastAsia="Calibri"/>
          <w:lang w:val="en-CA"/>
        </w:rPr>
        <w:t xml:space="preserve">had also </w:t>
      </w:r>
      <w:r w:rsidRPr="004C4173">
        <w:rPr>
          <w:rFonts w:eastAsia="Calibri"/>
          <w:lang w:val="en-CA"/>
        </w:rPr>
        <w:t>decided that this rate would apply to all unprocessed applications.</w:t>
      </w:r>
      <w:r w:rsidR="003C1A6E">
        <w:rPr>
          <w:rFonts w:eastAsia="Calibri"/>
          <w:lang w:val="en-CA"/>
        </w:rPr>
        <w:t xml:space="preserve"> </w:t>
      </w:r>
      <w:r w:rsidRPr="004C4173">
        <w:rPr>
          <w:rFonts w:eastAsia="Calibri"/>
          <w:lang w:val="en-CA"/>
        </w:rPr>
        <w:t xml:space="preserve">This </w:t>
      </w:r>
      <w:r w:rsidR="002A0432">
        <w:rPr>
          <w:rFonts w:eastAsia="Calibri"/>
          <w:lang w:val="en-CA"/>
        </w:rPr>
        <w:t xml:space="preserve">reduction </w:t>
      </w:r>
      <w:r w:rsidRPr="004C4173">
        <w:rPr>
          <w:rFonts w:eastAsia="Calibri"/>
          <w:lang w:val="en-CA"/>
        </w:rPr>
        <w:t>caused significant backlash.</w:t>
      </w:r>
      <w:r w:rsidR="003C1A6E">
        <w:rPr>
          <w:rFonts w:eastAsia="Calibri"/>
          <w:lang w:val="en-CA"/>
        </w:rPr>
        <w:t xml:space="preserve"> </w:t>
      </w:r>
      <w:r w:rsidRPr="004C4173">
        <w:rPr>
          <w:rFonts w:eastAsia="Calibri"/>
          <w:lang w:val="en-CA"/>
        </w:rPr>
        <w:t>Applicants felt that they had applied in good faith, that they had already waited an unreasonable amount of time for approvals</w:t>
      </w:r>
      <w:r w:rsidR="002A0432">
        <w:rPr>
          <w:rFonts w:eastAsia="Calibri"/>
          <w:lang w:val="en-CA"/>
        </w:rPr>
        <w:t>,</w:t>
      </w:r>
      <w:r w:rsidRPr="004C4173">
        <w:rPr>
          <w:rFonts w:eastAsia="Calibri"/>
          <w:lang w:val="en-CA"/>
        </w:rPr>
        <w:t xml:space="preserve"> and that they were now victims of government policy change.</w:t>
      </w:r>
      <w:r w:rsidR="003C1A6E">
        <w:rPr>
          <w:rFonts w:eastAsia="Calibri"/>
          <w:lang w:val="en-CA"/>
        </w:rPr>
        <w:t xml:space="preserve"> </w:t>
      </w:r>
      <w:r w:rsidRPr="004C4173">
        <w:rPr>
          <w:rFonts w:eastAsia="Calibri"/>
          <w:lang w:val="en-CA"/>
        </w:rPr>
        <w:t xml:space="preserve">The sudden fee reduction caused </w:t>
      </w:r>
      <w:r w:rsidRPr="004C4173">
        <w:rPr>
          <w:rFonts w:eastAsia="Calibri"/>
          <w:lang w:val="en-CA"/>
        </w:rPr>
        <w:lastRenderedPageBreak/>
        <w:t>many applicants to cancel their applications</w:t>
      </w:r>
      <w:r w:rsidR="002A0432">
        <w:rPr>
          <w:rFonts w:eastAsia="Calibri"/>
          <w:lang w:val="en-CA"/>
        </w:rPr>
        <w:t>,</w:t>
      </w:r>
      <w:r w:rsidRPr="004C4173">
        <w:rPr>
          <w:rFonts w:eastAsia="Calibri"/>
          <w:lang w:val="en-CA"/>
        </w:rPr>
        <w:t xml:space="preserve"> which resulted in solar power equipment suppliers and installers losing a great deal</w:t>
      </w:r>
      <w:r>
        <w:rPr>
          <w:rFonts w:eastAsia="Calibri"/>
          <w:lang w:val="en-CA"/>
        </w:rPr>
        <w:t xml:space="preserve"> of business.</w:t>
      </w:r>
      <w:r w:rsidR="002A0432">
        <w:rPr>
          <w:rFonts w:eastAsia="Calibri"/>
          <w:lang w:val="en-CA"/>
        </w:rPr>
        <w:t xml:space="preserve"> </w:t>
      </w:r>
      <w:r w:rsidRPr="004C4173">
        <w:rPr>
          <w:rFonts w:eastAsia="Calibri"/>
          <w:lang w:val="en-CA"/>
        </w:rPr>
        <w:t>The combination of unprocessed applications, technical problems</w:t>
      </w:r>
      <w:r w:rsidR="002A0432">
        <w:rPr>
          <w:rFonts w:eastAsia="Calibri"/>
          <w:lang w:val="en-CA"/>
        </w:rPr>
        <w:t>,</w:t>
      </w:r>
      <w:r w:rsidRPr="004C4173">
        <w:rPr>
          <w:rFonts w:eastAsia="Calibri"/>
          <w:lang w:val="en-CA"/>
        </w:rPr>
        <w:t xml:space="preserve"> and the </w:t>
      </w:r>
      <w:r w:rsidR="002A0432">
        <w:rPr>
          <w:rFonts w:eastAsia="Calibri"/>
          <w:lang w:val="en-CA"/>
        </w:rPr>
        <w:t xml:space="preserve">abrupt </w:t>
      </w:r>
      <w:r w:rsidRPr="004C4173">
        <w:rPr>
          <w:rFonts w:eastAsia="Calibri"/>
          <w:lang w:val="en-CA"/>
        </w:rPr>
        <w:t>rate change left an unstable</w:t>
      </w:r>
      <w:r>
        <w:rPr>
          <w:rFonts w:eastAsia="Calibri"/>
          <w:lang w:val="en-CA"/>
        </w:rPr>
        <w:t xml:space="preserve"> climate in this new industry.</w:t>
      </w:r>
    </w:p>
    <w:p w14:paraId="390D18D4" w14:textId="77777777" w:rsidR="004C4173" w:rsidRPr="00832615" w:rsidRDefault="004C4173" w:rsidP="004C4173">
      <w:pPr>
        <w:pStyle w:val="BodyTextMain"/>
        <w:rPr>
          <w:rFonts w:eastAsia="Calibri"/>
          <w:sz w:val="20"/>
          <w:lang w:val="en-CA"/>
        </w:rPr>
      </w:pPr>
    </w:p>
    <w:p w14:paraId="467E520F" w14:textId="77777777" w:rsidR="004C4173" w:rsidRPr="00832615" w:rsidRDefault="004C4173" w:rsidP="004C4173">
      <w:pPr>
        <w:pStyle w:val="BodyTextMain"/>
        <w:rPr>
          <w:rFonts w:eastAsia="Calibri"/>
          <w:sz w:val="20"/>
          <w:lang w:val="en-CA"/>
        </w:rPr>
      </w:pPr>
    </w:p>
    <w:p w14:paraId="771EE981" w14:textId="48D637C2" w:rsidR="004C4173" w:rsidRPr="004C4173" w:rsidRDefault="004C4173" w:rsidP="003C1A6E">
      <w:pPr>
        <w:pStyle w:val="Casehead1"/>
        <w:outlineLvl w:val="0"/>
        <w:rPr>
          <w:rFonts w:eastAsia="Calibri"/>
          <w:lang w:val="en-CA"/>
        </w:rPr>
      </w:pPr>
      <w:r w:rsidRPr="004C4173">
        <w:rPr>
          <w:rFonts w:eastAsia="Calibri"/>
          <w:lang w:val="en-CA"/>
        </w:rPr>
        <w:t>RBC Solar Energy Lending Program</w:t>
      </w:r>
      <w:r w:rsidR="002A0432">
        <w:rPr>
          <w:rFonts w:eastAsia="Calibri"/>
          <w:lang w:val="en-CA"/>
        </w:rPr>
        <w:t>:</w:t>
      </w:r>
      <w:r w:rsidRPr="004C4173">
        <w:rPr>
          <w:rFonts w:eastAsia="Calibri"/>
          <w:lang w:val="en-CA"/>
        </w:rPr>
        <w:t xml:space="preserve"> Development and Implementation</w:t>
      </w:r>
    </w:p>
    <w:p w14:paraId="77F0F4D1" w14:textId="77777777" w:rsidR="004C4173" w:rsidRPr="00832615" w:rsidRDefault="004C4173" w:rsidP="004C4173">
      <w:pPr>
        <w:pStyle w:val="BodyTextMain"/>
        <w:rPr>
          <w:rFonts w:eastAsia="Calibri"/>
          <w:sz w:val="20"/>
          <w:lang w:val="en-CA"/>
        </w:rPr>
      </w:pPr>
    </w:p>
    <w:p w14:paraId="60ADC193" w14:textId="3994E3B9" w:rsidR="004C4173" w:rsidRDefault="004C4173" w:rsidP="004C4173">
      <w:pPr>
        <w:pStyle w:val="BodyTextMain"/>
        <w:rPr>
          <w:rFonts w:eastAsia="Calibri"/>
          <w:lang w:val="en-CA"/>
        </w:rPr>
      </w:pPr>
      <w:r w:rsidRPr="004C4173">
        <w:rPr>
          <w:rFonts w:eastAsia="Calibri"/>
          <w:lang w:val="en-CA"/>
        </w:rPr>
        <w:t>In 2009</w:t>
      </w:r>
      <w:r w:rsidR="002A0432">
        <w:rPr>
          <w:rFonts w:eastAsia="Calibri"/>
          <w:lang w:val="en-CA"/>
        </w:rPr>
        <w:t>,</w:t>
      </w:r>
      <w:r w:rsidRPr="004C4173">
        <w:rPr>
          <w:rFonts w:eastAsia="Calibri"/>
          <w:lang w:val="en-CA"/>
        </w:rPr>
        <w:t xml:space="preserve"> the business banking unit at RBC started investigating several possibilities relating to new products and services to support the</w:t>
      </w:r>
      <w:r w:rsidR="002A0432">
        <w:rPr>
          <w:rFonts w:eastAsia="Calibri"/>
          <w:lang w:val="en-CA"/>
        </w:rPr>
        <w:t xml:space="preserve"> firm’s</w:t>
      </w:r>
      <w:r w:rsidRPr="004C4173">
        <w:rPr>
          <w:rFonts w:eastAsia="Calibri"/>
          <w:lang w:val="en-CA"/>
        </w:rPr>
        <w:t xml:space="preserve"> environmental strategy.</w:t>
      </w:r>
      <w:r w:rsidR="003C1A6E">
        <w:rPr>
          <w:rFonts w:eastAsia="Calibri"/>
          <w:lang w:val="en-CA"/>
        </w:rPr>
        <w:t xml:space="preserve"> </w:t>
      </w:r>
      <w:r w:rsidRPr="004C4173">
        <w:rPr>
          <w:rFonts w:eastAsia="Calibri"/>
          <w:lang w:val="en-CA"/>
        </w:rPr>
        <w:t>Camp led a team that looked at opportunities in renewable energy, clean technology, green building development retrofits, carbon trading</w:t>
      </w:r>
      <w:r w:rsidR="002A0432">
        <w:rPr>
          <w:rFonts w:eastAsia="Calibri"/>
          <w:lang w:val="en-CA"/>
        </w:rPr>
        <w:t>,</w:t>
      </w:r>
      <w:r w:rsidRPr="004C4173">
        <w:rPr>
          <w:rFonts w:eastAsia="Calibri"/>
          <w:lang w:val="en-CA"/>
        </w:rPr>
        <w:t xml:space="preserve"> and water and waste management.</w:t>
      </w:r>
      <w:r w:rsidR="002A0432">
        <w:rPr>
          <w:rFonts w:eastAsia="Calibri"/>
          <w:lang w:val="en-CA"/>
        </w:rPr>
        <w:t xml:space="preserve"> </w:t>
      </w:r>
      <w:r w:rsidRPr="004C4173">
        <w:rPr>
          <w:rFonts w:eastAsia="Calibri"/>
          <w:lang w:val="en-CA"/>
        </w:rPr>
        <w:t>Team members represented a variety of areas within the business banking unit and RBC corporate offices: risk management, product management (lending), marketing strategy, client strategy</w:t>
      </w:r>
      <w:r w:rsidR="002A0432">
        <w:rPr>
          <w:rFonts w:eastAsia="Calibri"/>
          <w:lang w:val="en-CA"/>
        </w:rPr>
        <w:t>,</w:t>
      </w:r>
      <w:r w:rsidRPr="004C4173">
        <w:rPr>
          <w:rFonts w:eastAsia="Calibri"/>
          <w:lang w:val="en-CA"/>
        </w:rPr>
        <w:t xml:space="preserve"> and corporate environmental affairs.</w:t>
      </w:r>
    </w:p>
    <w:p w14:paraId="04E803B7" w14:textId="77777777" w:rsidR="004C4173" w:rsidRPr="00832615" w:rsidRDefault="004C4173" w:rsidP="004C4173">
      <w:pPr>
        <w:pStyle w:val="BodyTextMain"/>
        <w:rPr>
          <w:rFonts w:eastAsia="Calibri"/>
          <w:sz w:val="20"/>
          <w:lang w:val="en-CA"/>
        </w:rPr>
      </w:pPr>
    </w:p>
    <w:p w14:paraId="53E338C1" w14:textId="03D9519D" w:rsidR="004C4173" w:rsidRDefault="004C4173" w:rsidP="004C4173">
      <w:pPr>
        <w:pStyle w:val="BodyTextMain"/>
        <w:rPr>
          <w:rFonts w:eastAsia="Calibri"/>
          <w:lang w:val="en-CA"/>
        </w:rPr>
      </w:pPr>
      <w:r w:rsidRPr="004C4173">
        <w:rPr>
          <w:rFonts w:eastAsia="Calibri"/>
          <w:lang w:val="en-CA"/>
        </w:rPr>
        <w:t xml:space="preserve">The rapidly expanding </w:t>
      </w:r>
      <w:proofErr w:type="spellStart"/>
      <w:r w:rsidR="00170081">
        <w:rPr>
          <w:rFonts w:eastAsia="Calibri"/>
          <w:lang w:val="en-CA"/>
        </w:rPr>
        <w:t>m</w:t>
      </w:r>
      <w:r w:rsidRPr="004C4173">
        <w:rPr>
          <w:rFonts w:eastAsia="Calibri"/>
          <w:lang w:val="en-CA"/>
        </w:rPr>
        <w:t>icroFIT</w:t>
      </w:r>
      <w:proofErr w:type="spellEnd"/>
      <w:r w:rsidRPr="004C4173">
        <w:rPr>
          <w:rFonts w:eastAsia="Calibri"/>
          <w:lang w:val="en-CA"/>
        </w:rPr>
        <w:t xml:space="preserve"> initiative attracted the team’s attention</w:t>
      </w:r>
      <w:r w:rsidR="002A0432">
        <w:rPr>
          <w:rFonts w:eastAsia="Calibri"/>
          <w:lang w:val="en-CA"/>
        </w:rPr>
        <w:t>,</w:t>
      </w:r>
      <w:r w:rsidRPr="004C4173">
        <w:rPr>
          <w:rFonts w:eastAsia="Calibri"/>
          <w:lang w:val="en-CA"/>
        </w:rPr>
        <w:t xml:space="preserve"> and </w:t>
      </w:r>
      <w:r w:rsidR="002A0432">
        <w:rPr>
          <w:rFonts w:eastAsia="Calibri"/>
          <w:lang w:val="en-CA"/>
        </w:rPr>
        <w:t xml:space="preserve">the team </w:t>
      </w:r>
      <w:r w:rsidRPr="004C4173">
        <w:rPr>
          <w:rFonts w:eastAsia="Calibri"/>
          <w:lang w:val="en-CA"/>
        </w:rPr>
        <w:t>developed the loan program to support it.</w:t>
      </w:r>
      <w:r w:rsidR="003C1A6E">
        <w:rPr>
          <w:rFonts w:eastAsia="Calibri"/>
          <w:lang w:val="en-CA"/>
        </w:rPr>
        <w:t xml:space="preserve"> </w:t>
      </w:r>
      <w:r w:rsidRPr="004C4173">
        <w:rPr>
          <w:rFonts w:eastAsia="Calibri"/>
          <w:lang w:val="en-CA"/>
        </w:rPr>
        <w:t>The project started with consultations with bank stakeholders and with energy industry experts.</w:t>
      </w:r>
      <w:r w:rsidR="003C1A6E">
        <w:rPr>
          <w:rFonts w:eastAsia="Calibri"/>
          <w:lang w:val="en-CA"/>
        </w:rPr>
        <w:t xml:space="preserve"> </w:t>
      </w:r>
      <w:r w:rsidR="0001762A">
        <w:rPr>
          <w:rFonts w:eastAsia="Calibri"/>
          <w:lang w:val="en-CA"/>
        </w:rPr>
        <w:t>By 2010,</w:t>
      </w:r>
      <w:r w:rsidR="0001762A" w:rsidRPr="004C4173">
        <w:rPr>
          <w:rFonts w:eastAsia="Calibri"/>
          <w:lang w:val="en-CA"/>
        </w:rPr>
        <w:t xml:space="preserve"> the team developed the loan product </w:t>
      </w:r>
      <w:r w:rsidR="0001762A">
        <w:rPr>
          <w:rFonts w:eastAsia="Calibri"/>
          <w:lang w:val="en-CA"/>
        </w:rPr>
        <w:t xml:space="preserve">and </w:t>
      </w:r>
      <w:r w:rsidR="0001762A" w:rsidRPr="004C4173">
        <w:rPr>
          <w:rFonts w:eastAsia="Calibri"/>
          <w:lang w:val="en-CA"/>
        </w:rPr>
        <w:t>created supporting documentation</w:t>
      </w:r>
      <w:r w:rsidR="0001762A">
        <w:rPr>
          <w:rFonts w:eastAsia="Calibri"/>
          <w:lang w:val="en-CA"/>
        </w:rPr>
        <w:t>,</w:t>
      </w:r>
      <w:r w:rsidR="0001762A" w:rsidRPr="004C4173">
        <w:rPr>
          <w:rFonts w:eastAsia="Calibri"/>
          <w:lang w:val="en-CA"/>
        </w:rPr>
        <w:t xml:space="preserve"> other tools for staff to use (such as a </w:t>
      </w:r>
      <w:r w:rsidR="0001762A">
        <w:rPr>
          <w:rFonts w:eastAsia="Calibri"/>
          <w:lang w:val="en-CA"/>
        </w:rPr>
        <w:t>“</w:t>
      </w:r>
      <w:r w:rsidR="0001762A" w:rsidRPr="00891571">
        <w:rPr>
          <w:rFonts w:eastAsia="Calibri"/>
          <w:lang w:val="en-CA"/>
        </w:rPr>
        <w:t xml:space="preserve">How </w:t>
      </w:r>
      <w:r w:rsidR="0001762A">
        <w:rPr>
          <w:rFonts w:eastAsia="Calibri"/>
          <w:lang w:val="en-CA"/>
        </w:rPr>
        <w:t>t</w:t>
      </w:r>
      <w:r w:rsidR="0001762A" w:rsidRPr="00891571">
        <w:rPr>
          <w:rFonts w:eastAsia="Calibri"/>
          <w:lang w:val="en-CA"/>
        </w:rPr>
        <w:t xml:space="preserve">o Lend </w:t>
      </w:r>
      <w:r w:rsidR="0001762A">
        <w:rPr>
          <w:rFonts w:eastAsia="Calibri"/>
          <w:lang w:val="en-CA"/>
        </w:rPr>
        <w:t>t</w:t>
      </w:r>
      <w:r w:rsidR="0001762A" w:rsidRPr="00891571">
        <w:rPr>
          <w:rFonts w:eastAsia="Calibri"/>
          <w:lang w:val="en-CA"/>
        </w:rPr>
        <w:t>o</w:t>
      </w:r>
      <w:r w:rsidR="0001762A">
        <w:rPr>
          <w:rFonts w:eastAsia="Calibri"/>
          <w:lang w:val="en-CA"/>
        </w:rPr>
        <w:t>”</w:t>
      </w:r>
      <w:r w:rsidR="0001762A" w:rsidRPr="004C4173">
        <w:rPr>
          <w:rFonts w:eastAsia="Calibri"/>
          <w:lang w:val="en-CA"/>
        </w:rPr>
        <w:t xml:space="preserve"> guide), </w:t>
      </w:r>
      <w:r w:rsidR="0001762A">
        <w:rPr>
          <w:rFonts w:eastAsia="Calibri"/>
          <w:lang w:val="en-CA"/>
        </w:rPr>
        <w:t xml:space="preserve">and </w:t>
      </w:r>
      <w:r w:rsidR="0001762A" w:rsidRPr="004C4173">
        <w:rPr>
          <w:rFonts w:eastAsia="Calibri"/>
          <w:lang w:val="en-CA"/>
        </w:rPr>
        <w:t>marketing materials.</w:t>
      </w:r>
      <w:r w:rsidR="0001762A">
        <w:rPr>
          <w:rFonts w:eastAsia="Calibri"/>
          <w:lang w:val="en-CA"/>
        </w:rPr>
        <w:t xml:space="preserve"> </w:t>
      </w:r>
      <w:r w:rsidR="00EC35B7">
        <w:rPr>
          <w:rFonts w:eastAsia="Calibri"/>
          <w:lang w:val="en-CA"/>
        </w:rPr>
        <w:t>Because</w:t>
      </w:r>
      <w:r w:rsidR="00EC35B7" w:rsidRPr="004C4173">
        <w:rPr>
          <w:rFonts w:eastAsia="Calibri"/>
          <w:lang w:val="en-CA"/>
        </w:rPr>
        <w:t xml:space="preserve"> </w:t>
      </w:r>
      <w:r w:rsidRPr="004C4173">
        <w:rPr>
          <w:rFonts w:eastAsia="Calibri"/>
          <w:lang w:val="en-CA"/>
        </w:rPr>
        <w:t xml:space="preserve">this </w:t>
      </w:r>
      <w:r w:rsidR="00EC35B7">
        <w:rPr>
          <w:rFonts w:eastAsia="Calibri"/>
          <w:lang w:val="en-CA"/>
        </w:rPr>
        <w:t>project represented</w:t>
      </w:r>
      <w:r w:rsidRPr="004C4173">
        <w:rPr>
          <w:rFonts w:eastAsia="Calibri"/>
          <w:lang w:val="en-CA"/>
        </w:rPr>
        <w:t xml:space="preserve"> a specialized and highly technical area</w:t>
      </w:r>
      <w:r w:rsidR="00EC35B7">
        <w:rPr>
          <w:rFonts w:eastAsia="Calibri"/>
          <w:lang w:val="en-CA"/>
        </w:rPr>
        <w:t>,</w:t>
      </w:r>
      <w:r w:rsidRPr="004C4173">
        <w:rPr>
          <w:rFonts w:eastAsia="Calibri"/>
          <w:lang w:val="en-CA"/>
        </w:rPr>
        <w:t xml:space="preserve"> the bank </w:t>
      </w:r>
      <w:r w:rsidR="008F35DB">
        <w:rPr>
          <w:rFonts w:eastAsia="Calibri"/>
          <w:lang w:val="en-CA"/>
        </w:rPr>
        <w:t xml:space="preserve">created a </w:t>
      </w:r>
      <w:r w:rsidRPr="004C4173">
        <w:rPr>
          <w:rFonts w:eastAsia="Calibri"/>
          <w:lang w:val="en-CA"/>
        </w:rPr>
        <w:t xml:space="preserve">focused internal education program to help reduce the intimidation account managers might feel </w:t>
      </w:r>
      <w:r w:rsidR="00EC35B7">
        <w:rPr>
          <w:rFonts w:eastAsia="Calibri"/>
          <w:lang w:val="en-CA"/>
        </w:rPr>
        <w:t xml:space="preserve">when </w:t>
      </w:r>
      <w:r w:rsidRPr="004C4173">
        <w:rPr>
          <w:rFonts w:eastAsia="Calibri"/>
          <w:lang w:val="en-CA"/>
        </w:rPr>
        <w:t>assessing risk and selling the product.</w:t>
      </w:r>
      <w:r w:rsidR="003C1A6E">
        <w:rPr>
          <w:rFonts w:eastAsia="Calibri"/>
          <w:lang w:val="en-CA"/>
        </w:rPr>
        <w:t xml:space="preserve"> </w:t>
      </w:r>
      <w:r w:rsidRPr="004C4173">
        <w:rPr>
          <w:rFonts w:eastAsia="Calibri"/>
          <w:lang w:val="en-CA"/>
        </w:rPr>
        <w:t xml:space="preserve">The whole development process took a </w:t>
      </w:r>
      <w:r w:rsidR="00EC35B7" w:rsidRPr="004C4173">
        <w:rPr>
          <w:rFonts w:eastAsia="Calibri"/>
          <w:lang w:val="en-CA"/>
        </w:rPr>
        <w:t>s</w:t>
      </w:r>
      <w:r w:rsidR="00EC35B7">
        <w:rPr>
          <w:rFonts w:eastAsia="Calibri"/>
          <w:lang w:val="en-CA"/>
        </w:rPr>
        <w:t xml:space="preserve">ubstantial </w:t>
      </w:r>
      <w:r w:rsidRPr="004C4173">
        <w:rPr>
          <w:rFonts w:eastAsia="Calibri"/>
          <w:lang w:val="en-CA"/>
        </w:rPr>
        <w:t>amount of time.</w:t>
      </w:r>
    </w:p>
    <w:p w14:paraId="4F052392" w14:textId="77777777" w:rsidR="004C4173" w:rsidRPr="00832615" w:rsidRDefault="004C4173" w:rsidP="004C4173">
      <w:pPr>
        <w:pStyle w:val="BodyTextMain"/>
        <w:rPr>
          <w:rFonts w:eastAsia="Calibri"/>
          <w:sz w:val="20"/>
          <w:lang w:val="en-CA"/>
        </w:rPr>
      </w:pPr>
    </w:p>
    <w:p w14:paraId="1332819E" w14:textId="3BAC9146" w:rsidR="004C4173" w:rsidRDefault="004C4173" w:rsidP="004C4173">
      <w:pPr>
        <w:pStyle w:val="BodyTextMain"/>
        <w:rPr>
          <w:rFonts w:eastAsia="Calibri"/>
          <w:lang w:val="en-CA"/>
        </w:rPr>
      </w:pPr>
      <w:r w:rsidRPr="004C4173">
        <w:rPr>
          <w:rFonts w:eastAsia="Calibri"/>
          <w:lang w:val="en-CA"/>
        </w:rPr>
        <w:t xml:space="preserve">Tom </w:t>
      </w:r>
      <w:proofErr w:type="spellStart"/>
      <w:r w:rsidRPr="004C4173">
        <w:rPr>
          <w:rFonts w:eastAsia="Calibri"/>
          <w:lang w:val="en-CA"/>
        </w:rPr>
        <w:t>Larivee</w:t>
      </w:r>
      <w:proofErr w:type="spellEnd"/>
      <w:r w:rsidRPr="004C4173">
        <w:rPr>
          <w:rFonts w:eastAsia="Calibri"/>
          <w:lang w:val="en-CA"/>
        </w:rPr>
        <w:t xml:space="preserve">, </w:t>
      </w:r>
      <w:r w:rsidR="00EC35B7">
        <w:rPr>
          <w:rFonts w:eastAsia="Calibri"/>
          <w:lang w:val="en-CA"/>
        </w:rPr>
        <w:t>m</w:t>
      </w:r>
      <w:r w:rsidRPr="004C4173">
        <w:rPr>
          <w:rFonts w:eastAsia="Calibri"/>
          <w:lang w:val="en-CA"/>
        </w:rPr>
        <w:t>anager</w:t>
      </w:r>
      <w:r w:rsidR="00EC35B7">
        <w:rPr>
          <w:rFonts w:eastAsia="Calibri"/>
          <w:lang w:val="en-CA"/>
        </w:rPr>
        <w:t xml:space="preserve"> of </w:t>
      </w:r>
      <w:r w:rsidRPr="004C4173">
        <w:rPr>
          <w:rFonts w:eastAsia="Calibri"/>
          <w:lang w:val="en-CA"/>
        </w:rPr>
        <w:t>Environmental Solutions at RBC</w:t>
      </w:r>
      <w:r w:rsidR="00EC35B7">
        <w:rPr>
          <w:rFonts w:eastAsia="Calibri"/>
          <w:lang w:val="en-CA"/>
        </w:rPr>
        <w:t>,</w:t>
      </w:r>
      <w:r w:rsidRPr="004C4173">
        <w:rPr>
          <w:rFonts w:eastAsia="Calibri"/>
          <w:lang w:val="en-CA"/>
        </w:rPr>
        <w:t xml:space="preserve"> described the bank’s targeted approach to product development as a competitive advantage.</w:t>
      </w:r>
      <w:r w:rsidR="003C1A6E">
        <w:rPr>
          <w:rFonts w:eastAsia="Calibri"/>
          <w:lang w:val="en-CA"/>
        </w:rPr>
        <w:t xml:space="preserve"> </w:t>
      </w:r>
      <w:r w:rsidRPr="004C4173">
        <w:rPr>
          <w:rFonts w:eastAsia="Calibri"/>
          <w:lang w:val="en-CA"/>
        </w:rPr>
        <w:t xml:space="preserve">He commented that banks </w:t>
      </w:r>
      <w:r w:rsidR="00EC35B7">
        <w:rPr>
          <w:rFonts w:eastAsia="Calibri"/>
          <w:lang w:val="en-CA"/>
        </w:rPr>
        <w:t>we</w:t>
      </w:r>
      <w:r w:rsidRPr="004C4173">
        <w:rPr>
          <w:rFonts w:eastAsia="Calibri"/>
          <w:lang w:val="en-CA"/>
        </w:rPr>
        <w:t>re typically conservative in nature</w:t>
      </w:r>
      <w:r w:rsidR="00EC35B7">
        <w:rPr>
          <w:rFonts w:eastAsia="Calibri"/>
          <w:lang w:val="en-CA"/>
        </w:rPr>
        <w:t>,</w:t>
      </w:r>
      <w:r w:rsidRPr="004C4173">
        <w:rPr>
          <w:rFonts w:eastAsia="Calibri"/>
          <w:lang w:val="en-CA"/>
        </w:rPr>
        <w:t xml:space="preserve"> </w:t>
      </w:r>
      <w:r w:rsidR="00EC35B7">
        <w:rPr>
          <w:rFonts w:eastAsia="Calibri"/>
          <w:lang w:val="en-CA"/>
        </w:rPr>
        <w:t xml:space="preserve">preferring to </w:t>
      </w:r>
      <w:r w:rsidRPr="004C4173">
        <w:rPr>
          <w:rFonts w:eastAsia="Calibri"/>
          <w:lang w:val="en-CA"/>
        </w:rPr>
        <w:t>develop a significant knowledge base before moving into new product areas. He noted that RBC was willing to move more quickly than competitors: “We are a bank that is used to getting things done.”</w:t>
      </w:r>
      <w:r w:rsidR="003C1A6E">
        <w:rPr>
          <w:rFonts w:eastAsia="Calibri"/>
          <w:lang w:val="en-CA"/>
        </w:rPr>
        <w:t xml:space="preserve"> </w:t>
      </w:r>
      <w:r w:rsidRPr="004C4173">
        <w:rPr>
          <w:rFonts w:eastAsia="Calibri"/>
          <w:lang w:val="en-CA"/>
        </w:rPr>
        <w:t>Because of this culture</w:t>
      </w:r>
      <w:r w:rsidR="00EC35B7">
        <w:rPr>
          <w:rFonts w:eastAsia="Calibri"/>
          <w:lang w:val="en-CA"/>
        </w:rPr>
        <w:t>,</w:t>
      </w:r>
      <w:r w:rsidRPr="004C4173">
        <w:rPr>
          <w:rFonts w:eastAsia="Calibri"/>
          <w:lang w:val="en-CA"/>
        </w:rPr>
        <w:t xml:space="preserve"> RBC was able to develop the new focused solar panel loan program in advance of other banks.</w:t>
      </w:r>
      <w:r w:rsidR="003C1A6E">
        <w:rPr>
          <w:rFonts w:eastAsia="Calibri"/>
          <w:lang w:val="en-CA"/>
        </w:rPr>
        <w:t xml:space="preserve"> </w:t>
      </w:r>
      <w:r w:rsidRPr="004C4173">
        <w:rPr>
          <w:rFonts w:eastAsia="Calibri"/>
          <w:lang w:val="en-CA"/>
        </w:rPr>
        <w:t>Competitors were still relying on more general line</w:t>
      </w:r>
      <w:r w:rsidR="00587330">
        <w:rPr>
          <w:rFonts w:eastAsia="Calibri"/>
          <w:lang w:val="en-CA"/>
        </w:rPr>
        <w:t>-</w:t>
      </w:r>
      <w:r w:rsidRPr="004C4173">
        <w:rPr>
          <w:rFonts w:eastAsia="Calibri"/>
          <w:lang w:val="en-CA"/>
        </w:rPr>
        <w:t>of</w:t>
      </w:r>
      <w:r w:rsidR="00587330">
        <w:rPr>
          <w:rFonts w:eastAsia="Calibri"/>
          <w:lang w:val="en-CA"/>
        </w:rPr>
        <w:t>-</w:t>
      </w:r>
      <w:r w:rsidRPr="004C4173">
        <w:rPr>
          <w:rFonts w:eastAsia="Calibri"/>
          <w:lang w:val="en-CA"/>
        </w:rPr>
        <w:t xml:space="preserve">credit products, which </w:t>
      </w:r>
      <w:r w:rsidR="00EC35B7">
        <w:rPr>
          <w:rFonts w:eastAsia="Calibri"/>
          <w:lang w:val="en-CA"/>
        </w:rPr>
        <w:t>we</w:t>
      </w:r>
      <w:r w:rsidRPr="004C4173">
        <w:rPr>
          <w:rFonts w:eastAsia="Calibri"/>
          <w:lang w:val="en-CA"/>
        </w:rPr>
        <w:t>re focused on shorter</w:t>
      </w:r>
      <w:r w:rsidR="00EC35B7">
        <w:rPr>
          <w:rFonts w:eastAsia="Calibri"/>
          <w:lang w:val="en-CA"/>
        </w:rPr>
        <w:t>-</w:t>
      </w:r>
      <w:r w:rsidRPr="004C4173">
        <w:rPr>
          <w:rFonts w:eastAsia="Calibri"/>
          <w:lang w:val="en-CA"/>
        </w:rPr>
        <w:t>term lending.</w:t>
      </w:r>
      <w:r w:rsidR="003C1A6E">
        <w:rPr>
          <w:rFonts w:eastAsia="Calibri"/>
          <w:lang w:val="en-CA"/>
        </w:rPr>
        <w:t xml:space="preserve"> </w:t>
      </w:r>
      <w:r w:rsidRPr="004C4173">
        <w:rPr>
          <w:rFonts w:eastAsia="Calibri"/>
          <w:lang w:val="en-CA"/>
        </w:rPr>
        <w:t>In this case</w:t>
      </w:r>
      <w:r w:rsidR="00EC35B7">
        <w:rPr>
          <w:rFonts w:eastAsia="Calibri"/>
          <w:lang w:val="en-CA"/>
        </w:rPr>
        <w:t>,</w:t>
      </w:r>
      <w:r w:rsidRPr="004C4173">
        <w:rPr>
          <w:rFonts w:eastAsia="Calibri"/>
          <w:lang w:val="en-CA"/>
        </w:rPr>
        <w:t xml:space="preserve"> RBC felt the long-term steady cash flow of the solar panel projects was attractive and worth </w:t>
      </w:r>
      <w:r w:rsidR="00EC35B7">
        <w:rPr>
          <w:rFonts w:eastAsia="Calibri"/>
          <w:lang w:val="en-CA"/>
        </w:rPr>
        <w:t>creating</w:t>
      </w:r>
      <w:r w:rsidRPr="004C4173">
        <w:rPr>
          <w:rFonts w:eastAsia="Calibri"/>
          <w:lang w:val="en-CA"/>
        </w:rPr>
        <w:t xml:space="preserve"> </w:t>
      </w:r>
      <w:r w:rsidR="00EC35B7">
        <w:rPr>
          <w:rFonts w:eastAsia="Calibri"/>
          <w:lang w:val="en-CA"/>
        </w:rPr>
        <w:t xml:space="preserve">a </w:t>
      </w:r>
      <w:r w:rsidRPr="004C4173">
        <w:rPr>
          <w:rFonts w:eastAsia="Calibri"/>
          <w:lang w:val="en-CA"/>
        </w:rPr>
        <w:t>targeted financial product.</w:t>
      </w:r>
    </w:p>
    <w:p w14:paraId="13A33B41" w14:textId="77777777" w:rsidR="004C4173" w:rsidRPr="00E725CD" w:rsidRDefault="004C4173" w:rsidP="004C4173">
      <w:pPr>
        <w:pStyle w:val="BodyTextMain"/>
        <w:rPr>
          <w:rFonts w:eastAsia="Calibri"/>
          <w:sz w:val="18"/>
          <w:lang w:val="en-CA"/>
        </w:rPr>
      </w:pPr>
    </w:p>
    <w:p w14:paraId="7824F092" w14:textId="77777777" w:rsidR="004C4173" w:rsidRPr="00E725CD" w:rsidRDefault="004C4173" w:rsidP="004C4173">
      <w:pPr>
        <w:pStyle w:val="BodyTextMain"/>
        <w:rPr>
          <w:rFonts w:eastAsia="Calibri"/>
          <w:sz w:val="18"/>
          <w:lang w:val="en-CA"/>
        </w:rPr>
      </w:pPr>
    </w:p>
    <w:p w14:paraId="3C2E0794" w14:textId="2737D950" w:rsidR="004C4173" w:rsidRPr="00294160" w:rsidRDefault="004C4173" w:rsidP="003C1A6E">
      <w:pPr>
        <w:pStyle w:val="Casehead1"/>
        <w:outlineLvl w:val="0"/>
        <w:rPr>
          <w:rFonts w:eastAsia="Calibri"/>
        </w:rPr>
      </w:pPr>
      <w:r w:rsidRPr="004C4173">
        <w:rPr>
          <w:rFonts w:eastAsia="Calibri"/>
          <w:lang w:val="en-CA"/>
        </w:rPr>
        <w:t>The RBC Insurance Issue</w:t>
      </w:r>
    </w:p>
    <w:p w14:paraId="4CE57A07" w14:textId="77777777" w:rsidR="004C4173" w:rsidRPr="00832615" w:rsidRDefault="004C4173" w:rsidP="004C4173">
      <w:pPr>
        <w:pStyle w:val="BodyTextMain"/>
        <w:rPr>
          <w:rFonts w:eastAsia="Calibri"/>
          <w:sz w:val="20"/>
          <w:lang w:val="en-CA"/>
        </w:rPr>
      </w:pPr>
    </w:p>
    <w:p w14:paraId="1A874067" w14:textId="19731C0A" w:rsidR="004C4173" w:rsidRPr="00E725CD" w:rsidRDefault="004C4173" w:rsidP="004C4173">
      <w:pPr>
        <w:pStyle w:val="BodyTextMain"/>
        <w:rPr>
          <w:rFonts w:eastAsia="Calibri"/>
          <w:bCs/>
          <w:spacing w:val="-4"/>
          <w:lang w:val="en-CA"/>
        </w:rPr>
      </w:pPr>
      <w:r w:rsidRPr="00E725CD">
        <w:rPr>
          <w:rFonts w:eastAsia="Calibri"/>
          <w:spacing w:val="-4"/>
          <w:lang w:val="en-CA"/>
        </w:rPr>
        <w:t xml:space="preserve">MacLean </w:t>
      </w:r>
      <w:r w:rsidRPr="00E725CD">
        <w:rPr>
          <w:rFonts w:eastAsia="Calibri"/>
          <w:bCs/>
          <w:spacing w:val="-4"/>
          <w:lang w:val="en-CA"/>
        </w:rPr>
        <w:t>explained the lack of connection between the banking and insurance units of RBC in two ways</w:t>
      </w:r>
      <w:r w:rsidR="00EC35B7" w:rsidRPr="00E725CD">
        <w:rPr>
          <w:rFonts w:eastAsia="Calibri"/>
          <w:bCs/>
          <w:spacing w:val="-4"/>
          <w:lang w:val="en-CA"/>
        </w:rPr>
        <w:t>:</w:t>
      </w:r>
      <w:r w:rsidR="003C1A6E" w:rsidRPr="00E725CD">
        <w:rPr>
          <w:rFonts w:eastAsia="Calibri"/>
          <w:bCs/>
          <w:spacing w:val="-4"/>
          <w:lang w:val="en-CA"/>
        </w:rPr>
        <w:t xml:space="preserve"> </w:t>
      </w:r>
      <w:r w:rsidR="00E725CD" w:rsidRPr="00E725CD">
        <w:rPr>
          <w:rFonts w:eastAsia="Calibri"/>
          <w:bCs/>
          <w:spacing w:val="-4"/>
          <w:lang w:val="en-CA"/>
        </w:rPr>
        <w:t xml:space="preserve">the </w:t>
      </w:r>
      <w:r w:rsidRPr="00E725CD">
        <w:rPr>
          <w:rFonts w:eastAsia="Calibri"/>
          <w:bCs/>
          <w:spacing w:val="-4"/>
          <w:lang w:val="en-CA"/>
        </w:rPr>
        <w:t>first had to do with the organizational structure and operating procedures required by legislation in the Bank Act, and the second had to do with the issues faced by insurers upon the introduction of a new type of product.</w:t>
      </w:r>
    </w:p>
    <w:p w14:paraId="51BE6B6F" w14:textId="77777777" w:rsidR="004C4173" w:rsidRPr="00E725CD" w:rsidRDefault="004C4173" w:rsidP="004C4173">
      <w:pPr>
        <w:pStyle w:val="BodyTextMain"/>
        <w:rPr>
          <w:rFonts w:eastAsia="Calibri"/>
          <w:bCs/>
          <w:spacing w:val="-2"/>
          <w:sz w:val="20"/>
          <w:lang w:val="en-CA"/>
        </w:rPr>
      </w:pPr>
    </w:p>
    <w:p w14:paraId="112C6E20" w14:textId="75AD7E98" w:rsidR="004C4173" w:rsidRPr="00E725CD" w:rsidRDefault="004C4173" w:rsidP="004C4173">
      <w:pPr>
        <w:pStyle w:val="BodyTextMain"/>
        <w:rPr>
          <w:rFonts w:eastAsia="Calibri"/>
          <w:bCs/>
          <w:spacing w:val="-2"/>
          <w:lang w:val="en-CA"/>
        </w:rPr>
      </w:pPr>
      <w:r w:rsidRPr="00E725CD">
        <w:rPr>
          <w:rFonts w:eastAsia="Calibri"/>
          <w:bCs/>
          <w:spacing w:val="-2"/>
          <w:lang w:val="en-CA"/>
        </w:rPr>
        <w:t xml:space="preserve">In Canada, the federal Bank Act </w:t>
      </w:r>
      <w:r w:rsidR="00A75DDA" w:rsidRPr="00E725CD">
        <w:rPr>
          <w:rFonts w:eastAsia="Calibri"/>
          <w:bCs/>
          <w:spacing w:val="-2"/>
          <w:lang w:val="en-CA"/>
        </w:rPr>
        <w:t xml:space="preserve">(the Act) </w:t>
      </w:r>
      <w:r w:rsidRPr="00E725CD">
        <w:rPr>
          <w:rFonts w:eastAsia="Calibri"/>
          <w:bCs/>
          <w:spacing w:val="-2"/>
          <w:lang w:val="en-CA"/>
        </w:rPr>
        <w:t>required financial institutions, for the most part, to separate banking activities from insurance activities.</w:t>
      </w:r>
      <w:r w:rsidR="003C1A6E" w:rsidRPr="00E725CD">
        <w:rPr>
          <w:rFonts w:eastAsia="Calibri"/>
          <w:bCs/>
          <w:spacing w:val="-2"/>
          <w:lang w:val="en-CA"/>
        </w:rPr>
        <w:t xml:space="preserve"> </w:t>
      </w:r>
      <w:r w:rsidRPr="00E725CD">
        <w:rPr>
          <w:rFonts w:eastAsia="Calibri"/>
          <w:bCs/>
          <w:spacing w:val="-2"/>
          <w:lang w:val="en-CA"/>
        </w:rPr>
        <w:t>The intent</w:t>
      </w:r>
      <w:r w:rsidR="00EC35B7" w:rsidRPr="00E725CD">
        <w:rPr>
          <w:rFonts w:eastAsia="Calibri"/>
          <w:bCs/>
          <w:spacing w:val="-2"/>
          <w:lang w:val="en-CA"/>
        </w:rPr>
        <w:t xml:space="preserve"> behind this </w:t>
      </w:r>
      <w:r w:rsidRPr="00E725CD">
        <w:rPr>
          <w:rFonts w:eastAsia="Calibri"/>
          <w:bCs/>
          <w:spacing w:val="-2"/>
          <w:lang w:val="en-CA"/>
        </w:rPr>
        <w:t>was to protect customers from coercive cross-marketing of services and products.</w:t>
      </w:r>
      <w:r w:rsidR="003C1A6E" w:rsidRPr="00E725CD">
        <w:rPr>
          <w:rFonts w:eastAsia="Calibri"/>
          <w:bCs/>
          <w:spacing w:val="-2"/>
          <w:lang w:val="en-CA"/>
        </w:rPr>
        <w:t xml:space="preserve"> </w:t>
      </w:r>
      <w:r w:rsidR="00EC35B7" w:rsidRPr="00E725CD">
        <w:rPr>
          <w:rFonts w:eastAsia="Calibri"/>
          <w:bCs/>
          <w:spacing w:val="-2"/>
          <w:lang w:val="en-CA"/>
        </w:rPr>
        <w:t>The Act</w:t>
      </w:r>
      <w:r w:rsidRPr="00E725CD">
        <w:rPr>
          <w:rFonts w:eastAsia="Calibri"/>
          <w:bCs/>
          <w:spacing w:val="-2"/>
          <w:lang w:val="en-CA"/>
        </w:rPr>
        <w:t xml:space="preserve"> restricted the sharing of customer information between a financial institution’s banking and insurance units</w:t>
      </w:r>
      <w:r w:rsidR="00EC35B7" w:rsidRPr="00E725CD">
        <w:rPr>
          <w:rFonts w:eastAsia="Calibri"/>
          <w:bCs/>
          <w:spacing w:val="-2"/>
          <w:lang w:val="en-CA"/>
        </w:rPr>
        <w:t>,</w:t>
      </w:r>
      <w:r w:rsidRPr="00E725CD">
        <w:rPr>
          <w:rFonts w:eastAsia="Calibri"/>
          <w:bCs/>
          <w:spacing w:val="-2"/>
          <w:lang w:val="en-CA"/>
        </w:rPr>
        <w:t xml:space="preserve"> and also required the two lines of business to operate in locations that were physically separate.</w:t>
      </w:r>
      <w:r w:rsidR="003C1A6E" w:rsidRPr="00E725CD">
        <w:rPr>
          <w:rFonts w:eastAsia="Calibri"/>
          <w:bCs/>
          <w:spacing w:val="-2"/>
          <w:lang w:val="en-CA"/>
        </w:rPr>
        <w:t xml:space="preserve"> </w:t>
      </w:r>
      <w:r w:rsidRPr="00E725CD">
        <w:rPr>
          <w:rFonts w:eastAsia="Calibri"/>
          <w:bCs/>
          <w:spacing w:val="-2"/>
          <w:lang w:val="en-CA"/>
        </w:rPr>
        <w:t>The Act did authorize a banking unit to sell insurance closely related to the lending business of the bank, such as credit card insurance and mortgage insurance (see Exhibit 3).</w:t>
      </w:r>
      <w:r w:rsidR="003C1A6E" w:rsidRPr="00E725CD">
        <w:rPr>
          <w:rFonts w:eastAsia="Calibri"/>
          <w:bCs/>
          <w:spacing w:val="-2"/>
          <w:lang w:val="en-CA"/>
        </w:rPr>
        <w:t xml:space="preserve"> </w:t>
      </w:r>
      <w:r w:rsidRPr="00E725CD">
        <w:rPr>
          <w:rFonts w:eastAsia="Calibri"/>
          <w:bCs/>
          <w:spacing w:val="-2"/>
          <w:lang w:val="en-CA"/>
        </w:rPr>
        <w:t xml:space="preserve">MacLean noted that the Act did not restrict banking and insurance employees from talking to one another but restricted </w:t>
      </w:r>
      <w:r w:rsidR="00A75DDA" w:rsidRPr="00E725CD">
        <w:rPr>
          <w:rFonts w:eastAsia="Calibri"/>
          <w:bCs/>
          <w:spacing w:val="-2"/>
          <w:lang w:val="en-CA"/>
        </w:rPr>
        <w:t xml:space="preserve">only </w:t>
      </w:r>
      <w:r w:rsidRPr="00E725CD">
        <w:rPr>
          <w:rFonts w:eastAsia="Calibri"/>
          <w:bCs/>
          <w:spacing w:val="-2"/>
          <w:lang w:val="en-CA"/>
        </w:rPr>
        <w:t>the content of the communication</w:t>
      </w:r>
      <w:r w:rsidR="00A75DDA" w:rsidRPr="00E725CD">
        <w:rPr>
          <w:rFonts w:eastAsia="Calibri"/>
          <w:bCs/>
          <w:spacing w:val="-2"/>
          <w:lang w:val="en-CA"/>
        </w:rPr>
        <w:t xml:space="preserve">: </w:t>
      </w:r>
      <w:r w:rsidRPr="00E725CD">
        <w:rPr>
          <w:rFonts w:eastAsia="Calibri"/>
          <w:bCs/>
          <w:spacing w:val="-2"/>
          <w:lang w:val="en-CA"/>
        </w:rPr>
        <w:t>“</w:t>
      </w:r>
      <w:r w:rsidR="00A75DDA" w:rsidRPr="00E725CD">
        <w:rPr>
          <w:rFonts w:eastAsia="Calibri"/>
          <w:bCs/>
          <w:spacing w:val="-2"/>
          <w:lang w:val="en-CA"/>
        </w:rPr>
        <w:t>[T]</w:t>
      </w:r>
      <w:r w:rsidRPr="00E725CD">
        <w:rPr>
          <w:rFonts w:eastAsia="Calibri"/>
          <w:bCs/>
          <w:spacing w:val="-2"/>
          <w:lang w:val="en-CA"/>
        </w:rPr>
        <w:t>he bank employee</w:t>
      </w:r>
      <w:r w:rsidR="00EC35B7" w:rsidRPr="00E725CD">
        <w:rPr>
          <w:rFonts w:eastAsia="Calibri"/>
          <w:bCs/>
          <w:spacing w:val="-2"/>
          <w:lang w:val="en-CA"/>
        </w:rPr>
        <w:t>[s]</w:t>
      </w:r>
      <w:r w:rsidRPr="00E725CD">
        <w:rPr>
          <w:rFonts w:eastAsia="Calibri"/>
          <w:bCs/>
          <w:spacing w:val="-2"/>
          <w:lang w:val="en-CA"/>
        </w:rPr>
        <w:t xml:space="preserve"> cannot share their client information with the insurance employee</w:t>
      </w:r>
      <w:r w:rsidR="00EC35B7" w:rsidRPr="00E725CD">
        <w:rPr>
          <w:rFonts w:eastAsia="Calibri"/>
          <w:bCs/>
          <w:spacing w:val="-2"/>
          <w:lang w:val="en-CA"/>
        </w:rPr>
        <w:t>s[s]</w:t>
      </w:r>
      <w:r w:rsidRPr="00E725CD">
        <w:rPr>
          <w:rFonts w:eastAsia="Calibri"/>
          <w:bCs/>
          <w:spacing w:val="-2"/>
          <w:lang w:val="en-CA"/>
        </w:rPr>
        <w:t>.”</w:t>
      </w:r>
      <w:r w:rsidR="003C1A6E" w:rsidRPr="00E725CD">
        <w:rPr>
          <w:rFonts w:eastAsia="Calibri"/>
          <w:bCs/>
          <w:spacing w:val="-2"/>
          <w:lang w:val="en-CA"/>
        </w:rPr>
        <w:t xml:space="preserve"> </w:t>
      </w:r>
      <w:r w:rsidRPr="00E725CD">
        <w:rPr>
          <w:rFonts w:eastAsia="Calibri"/>
          <w:bCs/>
          <w:spacing w:val="-2"/>
          <w:lang w:val="en-CA"/>
        </w:rPr>
        <w:t xml:space="preserve">The flow of client information </w:t>
      </w:r>
      <w:r w:rsidR="00EC35B7" w:rsidRPr="00E725CD">
        <w:rPr>
          <w:rFonts w:eastAsia="Calibri"/>
          <w:bCs/>
          <w:spacing w:val="-2"/>
          <w:lang w:val="en-CA"/>
        </w:rPr>
        <w:t xml:space="preserve">in </w:t>
      </w:r>
      <w:r w:rsidRPr="00E725CD">
        <w:rPr>
          <w:rFonts w:eastAsia="Calibri"/>
          <w:bCs/>
          <w:spacing w:val="-2"/>
          <w:lang w:val="en-CA"/>
        </w:rPr>
        <w:t>the other direction (</w:t>
      </w:r>
      <w:r w:rsidR="00EC35B7" w:rsidRPr="00E725CD">
        <w:rPr>
          <w:rFonts w:eastAsia="Calibri"/>
          <w:bCs/>
          <w:spacing w:val="-2"/>
          <w:lang w:val="en-CA"/>
        </w:rPr>
        <w:t xml:space="preserve">i.e., </w:t>
      </w:r>
      <w:r w:rsidRPr="00E725CD">
        <w:rPr>
          <w:rFonts w:eastAsia="Calibri"/>
          <w:bCs/>
          <w:spacing w:val="-2"/>
          <w:lang w:val="en-CA"/>
        </w:rPr>
        <w:t>from the insurance unit to the banking unit) was allowed under the Act, subject to customers’ consent.</w:t>
      </w:r>
    </w:p>
    <w:p w14:paraId="4E643762" w14:textId="77777777" w:rsidR="00E725CD" w:rsidRPr="00E725CD" w:rsidRDefault="00E725CD" w:rsidP="004C4173">
      <w:pPr>
        <w:pStyle w:val="BodyTextMain"/>
        <w:rPr>
          <w:rFonts w:eastAsia="Calibri"/>
          <w:bCs/>
          <w:sz w:val="18"/>
          <w:lang w:val="en-CA"/>
        </w:rPr>
      </w:pPr>
    </w:p>
    <w:p w14:paraId="62E2C930" w14:textId="1244ABE6" w:rsidR="004C4173" w:rsidRPr="00832615" w:rsidRDefault="004C4173" w:rsidP="004C4173">
      <w:pPr>
        <w:pStyle w:val="BodyTextMain"/>
        <w:rPr>
          <w:rFonts w:eastAsia="Calibri"/>
          <w:spacing w:val="-2"/>
          <w:lang w:val="en-CA"/>
        </w:rPr>
      </w:pPr>
      <w:r w:rsidRPr="004C4173">
        <w:rPr>
          <w:rFonts w:eastAsia="Calibri"/>
          <w:lang w:val="en-CA"/>
        </w:rPr>
        <w:t xml:space="preserve">In </w:t>
      </w:r>
      <w:r w:rsidRPr="00832615">
        <w:rPr>
          <w:rFonts w:eastAsia="Calibri"/>
          <w:spacing w:val="-2"/>
          <w:lang w:val="en-CA"/>
        </w:rPr>
        <w:t>order to maintain the required separation, each unit at RBC had compliance procedures and protocols in place to help employees deal with the inevitable customer inquiries about the other unit.</w:t>
      </w:r>
      <w:r w:rsidR="003C1A6E" w:rsidRPr="00832615">
        <w:rPr>
          <w:rFonts w:eastAsia="Calibri"/>
          <w:spacing w:val="-2"/>
          <w:lang w:val="en-CA"/>
        </w:rPr>
        <w:t xml:space="preserve"> </w:t>
      </w:r>
      <w:r w:rsidRPr="00832615">
        <w:rPr>
          <w:rFonts w:eastAsia="Calibri"/>
          <w:spacing w:val="-2"/>
          <w:lang w:val="en-CA"/>
        </w:rPr>
        <w:t xml:space="preserve">The focus was on </w:t>
      </w:r>
      <w:r w:rsidRPr="00832615">
        <w:rPr>
          <w:rFonts w:eastAsia="Calibri"/>
          <w:spacing w:val="-2"/>
          <w:lang w:val="en-CA"/>
        </w:rPr>
        <w:lastRenderedPageBreak/>
        <w:t>education, providing employees with guidelines, training, and coaching when dealing with questions about the other unit.</w:t>
      </w:r>
      <w:r w:rsidR="003C1A6E" w:rsidRPr="00832615">
        <w:rPr>
          <w:rFonts w:eastAsia="Calibri"/>
          <w:spacing w:val="-2"/>
          <w:lang w:val="en-CA"/>
        </w:rPr>
        <w:t xml:space="preserve"> </w:t>
      </w:r>
      <w:r w:rsidR="00832615">
        <w:rPr>
          <w:rFonts w:eastAsia="Calibri"/>
          <w:spacing w:val="-2"/>
          <w:lang w:val="en-CA"/>
        </w:rPr>
        <w:t>B</w:t>
      </w:r>
      <w:r w:rsidRPr="00832615">
        <w:rPr>
          <w:rFonts w:eastAsia="Calibri"/>
          <w:spacing w:val="-2"/>
          <w:lang w:val="en-CA"/>
        </w:rPr>
        <w:t>anking employees, when dealing with a customer’s general request for information about insurance, would provide a list of providers (which included RBC Insurance), but would give no specific referral to RBC Insurance.</w:t>
      </w:r>
      <w:r w:rsidR="003C1A6E" w:rsidRPr="00832615">
        <w:rPr>
          <w:rFonts w:eastAsia="Calibri"/>
          <w:spacing w:val="-2"/>
          <w:lang w:val="en-CA"/>
        </w:rPr>
        <w:t xml:space="preserve"> </w:t>
      </w:r>
      <w:r w:rsidRPr="00832615">
        <w:rPr>
          <w:rFonts w:eastAsia="Calibri"/>
          <w:spacing w:val="-2"/>
          <w:lang w:val="en-CA"/>
        </w:rPr>
        <w:t xml:space="preserve">Customers who specifically asked about RBC Insurance products were given a card with a 1-800 telephone number for RBC Insurance but provided </w:t>
      </w:r>
      <w:r w:rsidR="00261B98" w:rsidRPr="00832615">
        <w:rPr>
          <w:rFonts w:eastAsia="Calibri"/>
          <w:spacing w:val="-2"/>
          <w:lang w:val="en-CA"/>
        </w:rPr>
        <w:t xml:space="preserve">with </w:t>
      </w:r>
      <w:r w:rsidRPr="00832615">
        <w:rPr>
          <w:rFonts w:eastAsia="Calibri"/>
          <w:spacing w:val="-2"/>
          <w:lang w:val="en-CA"/>
        </w:rPr>
        <w:t>no other guidance.</w:t>
      </w:r>
    </w:p>
    <w:p w14:paraId="314D16DF" w14:textId="77777777" w:rsidR="004C4173" w:rsidRPr="00832615" w:rsidRDefault="004C4173" w:rsidP="004C4173">
      <w:pPr>
        <w:pStyle w:val="BodyTextMain"/>
        <w:rPr>
          <w:rFonts w:eastAsia="Calibri"/>
          <w:sz w:val="20"/>
          <w:highlight w:val="yellow"/>
          <w:lang w:val="en-CA"/>
        </w:rPr>
      </w:pPr>
    </w:p>
    <w:p w14:paraId="75733A15" w14:textId="557B0C74" w:rsidR="004C4173" w:rsidRDefault="004C4173" w:rsidP="004C4173">
      <w:pPr>
        <w:pStyle w:val="BodyTextMain"/>
        <w:rPr>
          <w:rFonts w:eastAsia="Calibri"/>
          <w:bCs/>
          <w:lang w:val="en-CA"/>
        </w:rPr>
      </w:pPr>
      <w:r w:rsidRPr="004C4173">
        <w:rPr>
          <w:rFonts w:eastAsia="Calibri"/>
          <w:bCs/>
          <w:lang w:val="en-CA"/>
        </w:rPr>
        <w:t xml:space="preserve">The result of the legal requirement was that </w:t>
      </w:r>
      <w:r w:rsidR="002A0C20">
        <w:rPr>
          <w:rFonts w:eastAsia="Calibri"/>
          <w:bCs/>
          <w:lang w:val="en-CA"/>
        </w:rPr>
        <w:t>RBC’s</w:t>
      </w:r>
      <w:r w:rsidRPr="004C4173">
        <w:rPr>
          <w:rFonts w:eastAsia="Calibri"/>
          <w:bCs/>
          <w:lang w:val="en-CA"/>
        </w:rPr>
        <w:t xml:space="preserve"> banking and insurance units were operated as relatively separate entities with limited knowledge of the products developed in the other unit.</w:t>
      </w:r>
      <w:r w:rsidR="003C1A6E">
        <w:rPr>
          <w:rFonts w:eastAsia="Calibri"/>
          <w:bCs/>
          <w:lang w:val="en-CA"/>
        </w:rPr>
        <w:t xml:space="preserve"> </w:t>
      </w:r>
      <w:r w:rsidRPr="004C4173">
        <w:rPr>
          <w:rFonts w:eastAsia="Calibri"/>
          <w:bCs/>
          <w:lang w:val="en-CA"/>
        </w:rPr>
        <w:t>MacLean noted that because of this</w:t>
      </w:r>
      <w:r w:rsidR="002A0C20">
        <w:rPr>
          <w:rFonts w:eastAsia="Calibri"/>
          <w:bCs/>
          <w:lang w:val="en-CA"/>
        </w:rPr>
        <w:t>,</w:t>
      </w:r>
      <w:r w:rsidRPr="004C4173">
        <w:rPr>
          <w:rFonts w:eastAsia="Calibri"/>
          <w:bCs/>
          <w:lang w:val="en-CA"/>
        </w:rPr>
        <w:t xml:space="preserve"> “We don’t tend to have discussions across products.”</w:t>
      </w:r>
      <w:r w:rsidR="003C1A6E">
        <w:rPr>
          <w:rFonts w:eastAsia="Calibri"/>
          <w:bCs/>
          <w:lang w:val="en-CA"/>
        </w:rPr>
        <w:t xml:space="preserve"> </w:t>
      </w:r>
      <w:r w:rsidRPr="004C4173">
        <w:rPr>
          <w:rFonts w:eastAsia="Calibri"/>
          <w:bCs/>
          <w:lang w:val="en-CA"/>
        </w:rPr>
        <w:t xml:space="preserve">As such, </w:t>
      </w:r>
      <w:r w:rsidR="002A0C20">
        <w:rPr>
          <w:rFonts w:eastAsia="Calibri"/>
          <w:bCs/>
          <w:lang w:val="en-CA"/>
        </w:rPr>
        <w:t>RBC I</w:t>
      </w:r>
      <w:r w:rsidRPr="004C4173">
        <w:rPr>
          <w:rFonts w:eastAsia="Calibri"/>
          <w:bCs/>
          <w:lang w:val="en-CA"/>
        </w:rPr>
        <w:t>nsurance was not involved in the development of the solar panel loan project.</w:t>
      </w:r>
    </w:p>
    <w:p w14:paraId="608825FF" w14:textId="77777777" w:rsidR="004C4173" w:rsidRPr="00832615" w:rsidRDefault="004C4173" w:rsidP="004C4173">
      <w:pPr>
        <w:pStyle w:val="BodyTextMain"/>
        <w:rPr>
          <w:rFonts w:eastAsia="Calibri"/>
          <w:bCs/>
          <w:sz w:val="20"/>
          <w:lang w:val="en-CA"/>
        </w:rPr>
      </w:pPr>
    </w:p>
    <w:p w14:paraId="622696E7" w14:textId="34B1C799" w:rsidR="004C4173" w:rsidRDefault="004C4173" w:rsidP="004C4173">
      <w:pPr>
        <w:pStyle w:val="BodyTextMain"/>
        <w:rPr>
          <w:rFonts w:eastAsia="Calibri"/>
          <w:lang w:val="en-CA"/>
        </w:rPr>
      </w:pPr>
      <w:r w:rsidRPr="004C4173">
        <w:rPr>
          <w:rFonts w:eastAsia="Calibri"/>
          <w:lang w:val="en-CA"/>
        </w:rPr>
        <w:t>In terms of insuring properties with solar panel installations, MacLean indicated that RBC Insurance made the decision to deny coverage because it was a new type of risk profile in an uncertain market.</w:t>
      </w:r>
      <w:r w:rsidR="003C1A6E">
        <w:rPr>
          <w:rFonts w:eastAsia="Calibri"/>
          <w:lang w:val="en-CA"/>
        </w:rPr>
        <w:t xml:space="preserve"> </w:t>
      </w:r>
      <w:r w:rsidRPr="004C4173">
        <w:rPr>
          <w:rFonts w:eastAsia="Calibri"/>
          <w:lang w:val="en-CA"/>
        </w:rPr>
        <w:t>This type of product was not “off-the-shelf</w:t>
      </w:r>
      <w:r w:rsidR="002A0C20">
        <w:rPr>
          <w:rFonts w:eastAsia="Calibri"/>
          <w:lang w:val="en-CA"/>
        </w:rPr>
        <w:t>,</w:t>
      </w:r>
      <w:r w:rsidRPr="004C4173">
        <w:rPr>
          <w:rFonts w:eastAsia="Calibri"/>
          <w:lang w:val="en-CA"/>
        </w:rPr>
        <w:t xml:space="preserve">” and would most likely </w:t>
      </w:r>
      <w:r w:rsidR="002A0C20">
        <w:rPr>
          <w:rFonts w:eastAsia="Calibri"/>
          <w:lang w:val="en-CA"/>
        </w:rPr>
        <w:t>require</w:t>
      </w:r>
      <w:r w:rsidRPr="004C4173">
        <w:rPr>
          <w:rFonts w:eastAsia="Calibri"/>
          <w:lang w:val="en-CA"/>
        </w:rPr>
        <w:t xml:space="preserve"> significant time</w:t>
      </w:r>
      <w:r w:rsidR="002A0C20">
        <w:rPr>
          <w:rFonts w:eastAsia="Calibri"/>
          <w:lang w:val="en-CA"/>
        </w:rPr>
        <w:t xml:space="preserve"> (</w:t>
      </w:r>
      <w:r w:rsidRPr="004C4173">
        <w:rPr>
          <w:rFonts w:eastAsia="Calibri"/>
          <w:lang w:val="en-CA"/>
        </w:rPr>
        <w:t>perhaps four to six months</w:t>
      </w:r>
      <w:r w:rsidR="002A0C20">
        <w:rPr>
          <w:rFonts w:eastAsia="Calibri"/>
          <w:lang w:val="en-CA"/>
        </w:rPr>
        <w:t>)</w:t>
      </w:r>
      <w:r w:rsidRPr="004C4173">
        <w:rPr>
          <w:rFonts w:eastAsia="Calibri"/>
          <w:lang w:val="en-CA"/>
        </w:rPr>
        <w:t xml:space="preserve"> to research, plan</w:t>
      </w:r>
      <w:r w:rsidR="002A0C20">
        <w:rPr>
          <w:rFonts w:eastAsia="Calibri"/>
          <w:lang w:val="en-CA"/>
        </w:rPr>
        <w:t>,</w:t>
      </w:r>
      <w:r w:rsidRPr="004C4173">
        <w:rPr>
          <w:rFonts w:eastAsia="Calibri"/>
          <w:lang w:val="en-CA"/>
        </w:rPr>
        <w:t xml:space="preserve"> and price.</w:t>
      </w:r>
      <w:r w:rsidR="003C1A6E">
        <w:rPr>
          <w:rFonts w:eastAsia="Calibri"/>
          <w:lang w:val="en-CA"/>
        </w:rPr>
        <w:t xml:space="preserve"> </w:t>
      </w:r>
      <w:r w:rsidRPr="004C4173">
        <w:rPr>
          <w:rFonts w:eastAsia="Calibri"/>
          <w:lang w:val="en-CA"/>
        </w:rPr>
        <w:t xml:space="preserve">She explained that insurance pricing </w:t>
      </w:r>
      <w:r w:rsidR="002A0C20">
        <w:rPr>
          <w:rFonts w:eastAsia="Calibri"/>
          <w:lang w:val="en-CA"/>
        </w:rPr>
        <w:t>wa</w:t>
      </w:r>
      <w:r w:rsidRPr="004C4173">
        <w:rPr>
          <w:rFonts w:eastAsia="Calibri"/>
          <w:lang w:val="en-CA"/>
        </w:rPr>
        <w:t xml:space="preserve">s usually based on careful analysis of historical data and that, in this case, </w:t>
      </w:r>
      <w:r w:rsidR="002A0C20">
        <w:rPr>
          <w:rFonts w:eastAsia="Calibri"/>
          <w:lang w:val="en-CA"/>
        </w:rPr>
        <w:t>that data</w:t>
      </w:r>
      <w:r w:rsidRPr="004C4173">
        <w:rPr>
          <w:rFonts w:eastAsia="Calibri"/>
          <w:lang w:val="en-CA"/>
        </w:rPr>
        <w:t xml:space="preserve"> was not yet available. The company had concerns about the high risk potential due to weather-related causes </w:t>
      </w:r>
      <w:r w:rsidR="002A0C20">
        <w:rPr>
          <w:rFonts w:eastAsia="Calibri"/>
          <w:lang w:val="en-CA"/>
        </w:rPr>
        <w:t>like</w:t>
      </w:r>
      <w:r w:rsidRPr="004C4173">
        <w:rPr>
          <w:rFonts w:eastAsia="Calibri"/>
          <w:lang w:val="en-CA"/>
        </w:rPr>
        <w:t xml:space="preserve"> wind, heavy rain</w:t>
      </w:r>
      <w:r w:rsidR="002A0C20">
        <w:rPr>
          <w:rFonts w:eastAsia="Calibri"/>
          <w:lang w:val="en-CA"/>
        </w:rPr>
        <w:t>,</w:t>
      </w:r>
      <w:r w:rsidRPr="004C4173">
        <w:rPr>
          <w:rFonts w:eastAsia="Calibri"/>
          <w:lang w:val="en-CA"/>
        </w:rPr>
        <w:t xml:space="preserve"> and hail.</w:t>
      </w:r>
      <w:r w:rsidR="003C1A6E">
        <w:rPr>
          <w:rFonts w:eastAsia="Calibri"/>
          <w:lang w:val="en-CA"/>
        </w:rPr>
        <w:t xml:space="preserve"> </w:t>
      </w:r>
      <w:r w:rsidRPr="004C4173">
        <w:rPr>
          <w:rFonts w:eastAsia="Calibri"/>
          <w:lang w:val="en-CA"/>
        </w:rPr>
        <w:t xml:space="preserve">The risk was increased by potential liability issues for lost income </w:t>
      </w:r>
      <w:r w:rsidR="00EC35B7">
        <w:rPr>
          <w:rFonts w:eastAsia="Calibri"/>
          <w:lang w:val="en-CA"/>
        </w:rPr>
        <w:t xml:space="preserve">because </w:t>
      </w:r>
      <w:r w:rsidRPr="004C4173">
        <w:rPr>
          <w:rFonts w:eastAsia="Calibri"/>
          <w:lang w:val="en-CA"/>
        </w:rPr>
        <w:t xml:space="preserve">these solar power installations were designed to </w:t>
      </w:r>
      <w:r w:rsidR="002A0C20">
        <w:rPr>
          <w:rFonts w:eastAsia="Calibri"/>
          <w:lang w:val="en-CA"/>
        </w:rPr>
        <w:t>generate</w:t>
      </w:r>
      <w:r w:rsidRPr="004C4173">
        <w:rPr>
          <w:rFonts w:eastAsia="Calibri"/>
          <w:lang w:val="en-CA"/>
        </w:rPr>
        <w:t xml:space="preserve"> revenue.</w:t>
      </w:r>
      <w:r w:rsidR="003C1A6E">
        <w:rPr>
          <w:rFonts w:eastAsia="Calibri"/>
          <w:lang w:val="en-CA"/>
        </w:rPr>
        <w:t xml:space="preserve"> </w:t>
      </w:r>
      <w:r w:rsidRPr="004C4173">
        <w:rPr>
          <w:rFonts w:eastAsia="Calibri"/>
          <w:lang w:val="en-CA"/>
        </w:rPr>
        <w:t xml:space="preserve">The insurance industry </w:t>
      </w:r>
      <w:r w:rsidR="002A0C20">
        <w:rPr>
          <w:rFonts w:eastAsia="Calibri"/>
          <w:lang w:val="en-CA"/>
        </w:rPr>
        <w:t>was</w:t>
      </w:r>
      <w:r w:rsidR="002A0C20" w:rsidRPr="004C4173">
        <w:rPr>
          <w:rFonts w:eastAsia="Calibri"/>
          <w:lang w:val="en-CA"/>
        </w:rPr>
        <w:t xml:space="preserve"> </w:t>
      </w:r>
      <w:r w:rsidR="002A0C20">
        <w:rPr>
          <w:rFonts w:eastAsia="Calibri"/>
          <w:lang w:val="en-CA"/>
        </w:rPr>
        <w:t>famously</w:t>
      </w:r>
      <w:r w:rsidRPr="004C4173">
        <w:rPr>
          <w:rFonts w:eastAsia="Calibri"/>
          <w:lang w:val="en-CA"/>
        </w:rPr>
        <w:t xml:space="preserve"> risk averse, with the most successful insurers spending a great deal of time and energy to fully und</w:t>
      </w:r>
      <w:r>
        <w:rPr>
          <w:rFonts w:eastAsia="Calibri"/>
          <w:lang w:val="en-CA"/>
        </w:rPr>
        <w:t>erstand the markets they enter</w:t>
      </w:r>
      <w:r w:rsidR="002A0C20">
        <w:rPr>
          <w:rFonts w:eastAsia="Calibri"/>
          <w:lang w:val="en-CA"/>
        </w:rPr>
        <w:t>ed</w:t>
      </w:r>
      <w:r>
        <w:rPr>
          <w:rFonts w:eastAsia="Calibri"/>
          <w:lang w:val="en-CA"/>
        </w:rPr>
        <w:t>.</w:t>
      </w:r>
    </w:p>
    <w:p w14:paraId="7D781200" w14:textId="77777777" w:rsidR="004C4173" w:rsidRPr="00832615" w:rsidRDefault="004C4173" w:rsidP="004C4173">
      <w:pPr>
        <w:pStyle w:val="BodyTextMain"/>
        <w:rPr>
          <w:rFonts w:eastAsia="Calibri"/>
          <w:sz w:val="20"/>
          <w:lang w:val="en-CA"/>
        </w:rPr>
      </w:pPr>
    </w:p>
    <w:p w14:paraId="02579466" w14:textId="5F3C7DC1" w:rsidR="004C4173" w:rsidRPr="00832615" w:rsidRDefault="004C4173" w:rsidP="004C4173">
      <w:pPr>
        <w:pStyle w:val="BodyTextMain"/>
        <w:rPr>
          <w:rFonts w:eastAsia="Calibri"/>
          <w:spacing w:val="-2"/>
          <w:lang w:val="en-CA"/>
        </w:rPr>
      </w:pPr>
      <w:r w:rsidRPr="00832615">
        <w:rPr>
          <w:rFonts w:eastAsia="Calibri"/>
          <w:spacing w:val="-2"/>
          <w:lang w:val="en-CA"/>
        </w:rPr>
        <w:t xml:space="preserve">From MacLean’s perspective, the market potential </w:t>
      </w:r>
      <w:r w:rsidR="00054D57" w:rsidRPr="00832615">
        <w:rPr>
          <w:rFonts w:eastAsia="Calibri"/>
          <w:spacing w:val="-2"/>
          <w:lang w:val="en-CA"/>
        </w:rPr>
        <w:t xml:space="preserve">for insuring properties with solar panel installations </w:t>
      </w:r>
      <w:r w:rsidRPr="00832615">
        <w:rPr>
          <w:rFonts w:eastAsia="Calibri"/>
          <w:spacing w:val="-2"/>
          <w:lang w:val="en-CA"/>
        </w:rPr>
        <w:t xml:space="preserve">was unclear, </w:t>
      </w:r>
      <w:r w:rsidR="00054D57" w:rsidRPr="00832615">
        <w:rPr>
          <w:rFonts w:eastAsia="Calibri"/>
          <w:spacing w:val="-2"/>
          <w:lang w:val="en-CA"/>
        </w:rPr>
        <w:t xml:space="preserve">and </w:t>
      </w:r>
      <w:r w:rsidRPr="00832615">
        <w:rPr>
          <w:rFonts w:eastAsia="Calibri"/>
          <w:spacing w:val="-2"/>
          <w:lang w:val="en-CA"/>
        </w:rPr>
        <w:t>perhaps</w:t>
      </w:r>
      <w:r w:rsidR="00A75DDA" w:rsidRPr="00832615">
        <w:rPr>
          <w:rFonts w:eastAsia="Calibri"/>
          <w:spacing w:val="-2"/>
          <w:lang w:val="en-CA"/>
        </w:rPr>
        <w:t xml:space="preserve"> </w:t>
      </w:r>
      <w:r w:rsidRPr="00832615">
        <w:rPr>
          <w:rFonts w:eastAsia="Calibri"/>
          <w:spacing w:val="-2"/>
          <w:lang w:val="en-CA"/>
        </w:rPr>
        <w:t xml:space="preserve">small, </w:t>
      </w:r>
      <w:r w:rsidR="00054D57" w:rsidRPr="00832615">
        <w:rPr>
          <w:rFonts w:eastAsia="Calibri"/>
          <w:spacing w:val="-2"/>
          <w:lang w:val="en-CA"/>
        </w:rPr>
        <w:t>because</w:t>
      </w:r>
      <w:r w:rsidRPr="00832615">
        <w:rPr>
          <w:rFonts w:eastAsia="Calibri"/>
          <w:spacing w:val="-2"/>
          <w:lang w:val="en-CA"/>
        </w:rPr>
        <w:t xml:space="preserve"> this was seen as a regionally restricted market</w:t>
      </w:r>
      <w:r w:rsidR="00054D57" w:rsidRPr="00832615">
        <w:rPr>
          <w:rFonts w:eastAsia="Calibri"/>
          <w:spacing w:val="-2"/>
          <w:lang w:val="en-CA"/>
        </w:rPr>
        <w:t>—</w:t>
      </w:r>
      <w:r w:rsidRPr="00832615">
        <w:rPr>
          <w:rFonts w:eastAsia="Calibri"/>
          <w:spacing w:val="-2"/>
          <w:lang w:val="en-CA"/>
        </w:rPr>
        <w:t>Ontario only</w:t>
      </w:r>
      <w:r w:rsidR="00054D57" w:rsidRPr="00832615">
        <w:rPr>
          <w:rFonts w:eastAsia="Calibri"/>
          <w:spacing w:val="-2"/>
          <w:lang w:val="en-CA"/>
        </w:rPr>
        <w:t xml:space="preserve"> (see Exhibits 4 and 5)</w:t>
      </w:r>
      <w:r w:rsidRPr="00832615">
        <w:rPr>
          <w:rFonts w:eastAsia="Calibri"/>
          <w:spacing w:val="-2"/>
          <w:lang w:val="en-CA"/>
        </w:rPr>
        <w:t>.</w:t>
      </w:r>
      <w:r w:rsidR="003C1A6E" w:rsidRPr="00832615">
        <w:rPr>
          <w:rFonts w:eastAsia="Calibri"/>
          <w:spacing w:val="-2"/>
          <w:lang w:val="en-CA"/>
        </w:rPr>
        <w:t xml:space="preserve"> </w:t>
      </w:r>
      <w:r w:rsidR="00054D57" w:rsidRPr="00832615">
        <w:rPr>
          <w:rFonts w:eastAsia="Calibri"/>
          <w:spacing w:val="-2"/>
          <w:lang w:val="en-CA"/>
        </w:rPr>
        <w:t>She admitted</w:t>
      </w:r>
      <w:r w:rsidR="00A75DDA" w:rsidRPr="00832615">
        <w:rPr>
          <w:rFonts w:eastAsia="Calibri"/>
          <w:spacing w:val="-2"/>
          <w:lang w:val="en-CA"/>
        </w:rPr>
        <w:t>:</w:t>
      </w:r>
      <w:r w:rsidR="00054D57" w:rsidRPr="00832615">
        <w:rPr>
          <w:rFonts w:eastAsia="Calibri"/>
          <w:spacing w:val="-2"/>
          <w:lang w:val="en-CA"/>
        </w:rPr>
        <w:t xml:space="preserve"> </w:t>
      </w:r>
      <w:r w:rsidRPr="00832615">
        <w:rPr>
          <w:rFonts w:eastAsia="Calibri"/>
          <w:spacing w:val="-2"/>
          <w:lang w:val="en-CA"/>
        </w:rPr>
        <w:t>“We didn’t understand what the volume would be.”</w:t>
      </w:r>
      <w:r w:rsidR="003C1A6E" w:rsidRPr="00832615">
        <w:rPr>
          <w:rFonts w:eastAsia="Calibri"/>
          <w:spacing w:val="-2"/>
          <w:lang w:val="en-CA"/>
        </w:rPr>
        <w:t xml:space="preserve"> </w:t>
      </w:r>
      <w:r w:rsidRPr="00832615">
        <w:rPr>
          <w:rFonts w:eastAsia="Calibri"/>
          <w:spacing w:val="-2"/>
          <w:lang w:val="en-CA"/>
        </w:rPr>
        <w:t xml:space="preserve">She also commented that </w:t>
      </w:r>
      <w:r w:rsidR="00EC35B7" w:rsidRPr="00832615">
        <w:rPr>
          <w:rFonts w:eastAsia="Calibri"/>
          <w:spacing w:val="-2"/>
          <w:lang w:val="en-CA"/>
        </w:rPr>
        <w:t>because</w:t>
      </w:r>
      <w:r w:rsidRPr="00832615">
        <w:rPr>
          <w:rFonts w:eastAsia="Calibri"/>
          <w:spacing w:val="-2"/>
          <w:lang w:val="en-CA"/>
        </w:rPr>
        <w:t xml:space="preserve"> the sharing of client information between business units was restricted, RBC did not know how many </w:t>
      </w:r>
      <w:proofErr w:type="spellStart"/>
      <w:r w:rsidR="000E44E8" w:rsidRPr="00832615">
        <w:rPr>
          <w:rFonts w:eastAsia="Calibri"/>
          <w:spacing w:val="-2"/>
          <w:lang w:val="en-CA"/>
        </w:rPr>
        <w:t>m</w:t>
      </w:r>
      <w:r w:rsidRPr="00832615">
        <w:rPr>
          <w:rFonts w:eastAsia="Calibri"/>
          <w:spacing w:val="-2"/>
          <w:lang w:val="en-CA"/>
        </w:rPr>
        <w:t>icroFIT</w:t>
      </w:r>
      <w:proofErr w:type="spellEnd"/>
      <w:r w:rsidRPr="00832615">
        <w:rPr>
          <w:rFonts w:eastAsia="Calibri"/>
          <w:spacing w:val="-2"/>
          <w:lang w:val="en-CA"/>
        </w:rPr>
        <w:t xml:space="preserve"> program loan clients might also be insurance clients or potential insurance clients.</w:t>
      </w:r>
    </w:p>
    <w:p w14:paraId="74E4AD0C" w14:textId="77777777" w:rsidR="004C4173" w:rsidRPr="00832615" w:rsidRDefault="004C4173" w:rsidP="004C4173">
      <w:pPr>
        <w:pStyle w:val="BodyTextMain"/>
        <w:rPr>
          <w:rFonts w:eastAsia="Calibri"/>
          <w:sz w:val="20"/>
          <w:lang w:val="en-CA"/>
        </w:rPr>
      </w:pPr>
    </w:p>
    <w:p w14:paraId="03CF94B6" w14:textId="4B9943E3" w:rsidR="004C4173" w:rsidRPr="00832615" w:rsidRDefault="004C4173" w:rsidP="004C4173">
      <w:pPr>
        <w:pStyle w:val="BodyTextMain"/>
        <w:rPr>
          <w:rFonts w:eastAsia="Calibri"/>
          <w:spacing w:val="-2"/>
          <w:lang w:val="en-CA"/>
        </w:rPr>
      </w:pPr>
      <w:r w:rsidRPr="00832615">
        <w:rPr>
          <w:rFonts w:eastAsia="Calibri"/>
          <w:spacing w:val="-2"/>
          <w:lang w:val="en-CA"/>
        </w:rPr>
        <w:t>One thing that was clear was that competitors were also cancelling or denying coverage.</w:t>
      </w:r>
      <w:r w:rsidR="003C1A6E" w:rsidRPr="00832615">
        <w:rPr>
          <w:rFonts w:eastAsia="Calibri"/>
          <w:spacing w:val="-2"/>
          <w:lang w:val="en-CA"/>
        </w:rPr>
        <w:t xml:space="preserve"> </w:t>
      </w:r>
      <w:r w:rsidRPr="00832615">
        <w:rPr>
          <w:rFonts w:eastAsia="Calibri"/>
          <w:spacing w:val="-2"/>
          <w:lang w:val="en-CA"/>
        </w:rPr>
        <w:t xml:space="preserve">A </w:t>
      </w:r>
      <w:r w:rsidR="00054D57" w:rsidRPr="00832615">
        <w:rPr>
          <w:rFonts w:eastAsia="Calibri"/>
          <w:spacing w:val="-2"/>
          <w:lang w:val="en-CA"/>
        </w:rPr>
        <w:t xml:space="preserve">2010 </w:t>
      </w:r>
      <w:r w:rsidRPr="00832615">
        <w:rPr>
          <w:rFonts w:eastAsia="Calibri"/>
          <w:spacing w:val="-2"/>
          <w:lang w:val="en-CA"/>
        </w:rPr>
        <w:t xml:space="preserve">member circular from the Insurance Bureau of Canada provided anecdotal evidence, noting that one person had contacted </w:t>
      </w:r>
      <w:r w:rsidR="00054D57" w:rsidRPr="00832615">
        <w:rPr>
          <w:rFonts w:eastAsia="Calibri"/>
          <w:spacing w:val="-2"/>
          <w:lang w:val="en-CA"/>
        </w:rPr>
        <w:t>10</w:t>
      </w:r>
      <w:r w:rsidRPr="00832615">
        <w:rPr>
          <w:rFonts w:eastAsia="Calibri"/>
          <w:spacing w:val="-2"/>
          <w:lang w:val="en-CA"/>
        </w:rPr>
        <w:t xml:space="preserve"> different companies and found only one that was willing to provide insurance.</w:t>
      </w:r>
      <w:r w:rsidR="003C1A6E" w:rsidRPr="00832615">
        <w:rPr>
          <w:rFonts w:eastAsia="Calibri"/>
          <w:spacing w:val="-2"/>
          <w:lang w:val="en-CA"/>
        </w:rPr>
        <w:t xml:space="preserve"> </w:t>
      </w:r>
      <w:r w:rsidRPr="00832615">
        <w:rPr>
          <w:rFonts w:eastAsia="Calibri"/>
          <w:spacing w:val="-2"/>
          <w:lang w:val="en-CA"/>
        </w:rPr>
        <w:t>That person had also complained that the cost of insurance was prohibitive (in the range of $300 per year in addition to other policy premiums).</w:t>
      </w:r>
      <w:r w:rsidR="003C1A6E" w:rsidRPr="00832615">
        <w:rPr>
          <w:rFonts w:eastAsia="Calibri"/>
          <w:spacing w:val="-2"/>
          <w:lang w:val="en-CA"/>
        </w:rPr>
        <w:t xml:space="preserve"> </w:t>
      </w:r>
      <w:r w:rsidRPr="00832615">
        <w:rPr>
          <w:rFonts w:eastAsia="Calibri"/>
          <w:spacing w:val="-2"/>
          <w:lang w:val="en-CA"/>
        </w:rPr>
        <w:t xml:space="preserve">The insurance industry appeared not to have been widely consulted by the developers of the </w:t>
      </w:r>
      <w:proofErr w:type="spellStart"/>
      <w:r w:rsidR="000E44E8" w:rsidRPr="00832615">
        <w:rPr>
          <w:rFonts w:eastAsia="Calibri"/>
          <w:spacing w:val="-2"/>
          <w:lang w:val="en-CA"/>
        </w:rPr>
        <w:t>m</w:t>
      </w:r>
      <w:r w:rsidRPr="00832615">
        <w:rPr>
          <w:rFonts w:eastAsia="Calibri"/>
          <w:spacing w:val="-2"/>
          <w:lang w:val="en-CA"/>
        </w:rPr>
        <w:t>icroFIT</w:t>
      </w:r>
      <w:proofErr w:type="spellEnd"/>
      <w:r w:rsidRPr="00832615">
        <w:rPr>
          <w:rFonts w:eastAsia="Calibri"/>
          <w:spacing w:val="-2"/>
          <w:lang w:val="en-CA"/>
        </w:rPr>
        <w:t xml:space="preserve"> program, and insurers were taken by surprise when clients began looking for coverage.</w:t>
      </w:r>
    </w:p>
    <w:p w14:paraId="3F04474D" w14:textId="77777777" w:rsidR="00054D57" w:rsidRPr="00832615" w:rsidRDefault="00054D57" w:rsidP="004C4173">
      <w:pPr>
        <w:pStyle w:val="BodyTextMain"/>
        <w:rPr>
          <w:rFonts w:eastAsia="Calibri"/>
          <w:sz w:val="20"/>
          <w:lang w:val="en-CA"/>
        </w:rPr>
      </w:pPr>
    </w:p>
    <w:p w14:paraId="4D88AB29" w14:textId="2EB13CBE" w:rsidR="004C4173" w:rsidRDefault="004C4173" w:rsidP="004C4173">
      <w:pPr>
        <w:pStyle w:val="BodyTextMain"/>
        <w:rPr>
          <w:rFonts w:eastAsia="Calibri"/>
          <w:lang w:val="en-CA"/>
        </w:rPr>
      </w:pPr>
      <w:r w:rsidRPr="004C4173">
        <w:rPr>
          <w:rFonts w:eastAsia="Calibri"/>
          <w:lang w:val="en-CA"/>
        </w:rPr>
        <w:t>MacLean’s overall assessment of the situation</w:t>
      </w:r>
      <w:r w:rsidR="00054D57">
        <w:rPr>
          <w:rFonts w:eastAsia="Calibri"/>
          <w:lang w:val="en-CA"/>
        </w:rPr>
        <w:t xml:space="preserve"> was that</w:t>
      </w:r>
      <w:r w:rsidR="00A75DDA">
        <w:rPr>
          <w:rFonts w:eastAsia="Calibri"/>
          <w:lang w:val="en-CA"/>
        </w:rPr>
        <w:t>,</w:t>
      </w:r>
      <w:r w:rsidRPr="004C4173">
        <w:rPr>
          <w:rFonts w:eastAsia="Calibri"/>
          <w:lang w:val="en-CA"/>
        </w:rPr>
        <w:t xml:space="preserve"> “It was a little bit of a scramble to understand.”</w:t>
      </w:r>
      <w:r w:rsidR="003C1A6E">
        <w:rPr>
          <w:rFonts w:eastAsia="Calibri"/>
          <w:lang w:val="en-CA"/>
        </w:rPr>
        <w:t xml:space="preserve"> </w:t>
      </w:r>
      <w:r w:rsidRPr="004C4173">
        <w:rPr>
          <w:rFonts w:eastAsia="Calibri"/>
          <w:lang w:val="en-CA"/>
        </w:rPr>
        <w:t xml:space="preserve">She </w:t>
      </w:r>
      <w:r w:rsidR="00054D57">
        <w:rPr>
          <w:rFonts w:eastAsia="Calibri"/>
          <w:lang w:val="en-CA"/>
        </w:rPr>
        <w:t xml:space="preserve">also </w:t>
      </w:r>
      <w:r w:rsidRPr="004C4173">
        <w:rPr>
          <w:rFonts w:eastAsia="Calibri"/>
          <w:lang w:val="en-CA"/>
        </w:rPr>
        <w:t>reported that</w:t>
      </w:r>
      <w:r w:rsidR="00A75DDA">
        <w:rPr>
          <w:rFonts w:eastAsia="Calibri"/>
          <w:lang w:val="en-CA"/>
        </w:rPr>
        <w:t>,</w:t>
      </w:r>
      <w:r w:rsidRPr="004C4173">
        <w:rPr>
          <w:rFonts w:eastAsia="Calibri"/>
          <w:lang w:val="en-CA"/>
        </w:rPr>
        <w:t xml:space="preserve"> “</w:t>
      </w:r>
      <w:r w:rsidR="00A75DDA">
        <w:rPr>
          <w:rFonts w:eastAsia="Calibri"/>
          <w:lang w:val="en-CA"/>
        </w:rPr>
        <w:t>T</w:t>
      </w:r>
      <w:r w:rsidRPr="004C4173">
        <w:rPr>
          <w:rFonts w:eastAsia="Calibri"/>
          <w:lang w:val="en-CA"/>
        </w:rPr>
        <w:t>here was confusion” among clients who identified themselves as common to both the bank and the insurance units of RBC.</w:t>
      </w:r>
    </w:p>
    <w:p w14:paraId="0F1B21B5" w14:textId="77777777" w:rsidR="004C4173" w:rsidRPr="00E725CD" w:rsidRDefault="004C4173" w:rsidP="004C4173">
      <w:pPr>
        <w:pStyle w:val="BodyTextMain"/>
        <w:rPr>
          <w:rFonts w:eastAsia="Calibri"/>
          <w:sz w:val="18"/>
          <w:lang w:val="en-CA"/>
        </w:rPr>
      </w:pPr>
    </w:p>
    <w:p w14:paraId="1EE8E01E" w14:textId="77777777" w:rsidR="004C4173" w:rsidRPr="00E725CD" w:rsidRDefault="004C4173" w:rsidP="004C4173">
      <w:pPr>
        <w:pStyle w:val="BodyTextMain"/>
        <w:rPr>
          <w:rFonts w:eastAsia="Calibri"/>
          <w:sz w:val="18"/>
          <w:lang w:val="en-CA"/>
        </w:rPr>
      </w:pPr>
    </w:p>
    <w:p w14:paraId="66EA9DB0" w14:textId="5B5E5498" w:rsidR="004C4173" w:rsidRPr="004C4173" w:rsidRDefault="004C4173" w:rsidP="00294160">
      <w:pPr>
        <w:pStyle w:val="Casehead1"/>
        <w:keepNext/>
        <w:outlineLvl w:val="0"/>
        <w:rPr>
          <w:rFonts w:eastAsia="Calibri"/>
          <w:lang w:val="en-CA"/>
        </w:rPr>
      </w:pPr>
      <w:r w:rsidRPr="004C4173">
        <w:rPr>
          <w:rFonts w:eastAsia="Calibri"/>
          <w:lang w:val="en-CA"/>
        </w:rPr>
        <w:t>What to Do Now?</w:t>
      </w:r>
    </w:p>
    <w:p w14:paraId="51B04B05" w14:textId="77777777" w:rsidR="004C4173" w:rsidRPr="00A7218C" w:rsidRDefault="004C4173" w:rsidP="00294160">
      <w:pPr>
        <w:pStyle w:val="BodyTextMain"/>
        <w:keepNext/>
        <w:rPr>
          <w:rFonts w:eastAsia="Calibri"/>
          <w:sz w:val="20"/>
          <w:lang w:val="en-CA"/>
        </w:rPr>
      </w:pPr>
    </w:p>
    <w:p w14:paraId="32406618" w14:textId="5D44AA55" w:rsidR="004C4173" w:rsidRDefault="004C4173" w:rsidP="00294160">
      <w:pPr>
        <w:pStyle w:val="BodyTextMain"/>
        <w:keepNext/>
        <w:rPr>
          <w:rFonts w:eastAsia="Calibri"/>
          <w:lang w:val="en-CA"/>
        </w:rPr>
      </w:pPr>
      <w:r w:rsidRPr="004C4173">
        <w:rPr>
          <w:rFonts w:eastAsia="Calibri"/>
          <w:lang w:val="en-CA"/>
        </w:rPr>
        <w:t xml:space="preserve">Camp was faced with a </w:t>
      </w:r>
      <w:r w:rsidR="00054D57">
        <w:rPr>
          <w:rFonts w:eastAsia="Calibri"/>
          <w:lang w:val="en-CA"/>
        </w:rPr>
        <w:t>complicated and daunting</w:t>
      </w:r>
      <w:r w:rsidRPr="004C4173">
        <w:rPr>
          <w:rFonts w:eastAsia="Calibri"/>
          <w:lang w:val="en-CA"/>
        </w:rPr>
        <w:t xml:space="preserve"> situation.</w:t>
      </w:r>
      <w:r w:rsidR="003C1A6E">
        <w:rPr>
          <w:rFonts w:eastAsia="Calibri"/>
          <w:lang w:val="en-CA"/>
        </w:rPr>
        <w:t xml:space="preserve"> </w:t>
      </w:r>
      <w:r w:rsidRPr="004C4173">
        <w:rPr>
          <w:rFonts w:eastAsia="Calibri"/>
          <w:lang w:val="en-CA"/>
        </w:rPr>
        <w:t>The target industry of the loan program was in flux with the government changing the rules in the middle of the game.</w:t>
      </w:r>
      <w:r w:rsidR="003C1A6E">
        <w:rPr>
          <w:rFonts w:eastAsia="Calibri"/>
          <w:lang w:val="en-CA"/>
        </w:rPr>
        <w:t xml:space="preserve"> </w:t>
      </w:r>
      <w:proofErr w:type="spellStart"/>
      <w:r w:rsidR="00F960D5">
        <w:rPr>
          <w:rFonts w:eastAsia="Calibri"/>
          <w:lang w:val="en-CA"/>
        </w:rPr>
        <w:t>M</w:t>
      </w:r>
      <w:r w:rsidRPr="004C4173">
        <w:rPr>
          <w:rFonts w:eastAsia="Calibri"/>
          <w:lang w:val="en-CA"/>
        </w:rPr>
        <w:t>icroFIT</w:t>
      </w:r>
      <w:proofErr w:type="spellEnd"/>
      <w:r w:rsidRPr="004C4173">
        <w:rPr>
          <w:rFonts w:eastAsia="Calibri"/>
          <w:lang w:val="en-CA"/>
        </w:rPr>
        <w:t xml:space="preserve"> participants were unhappy with this</w:t>
      </w:r>
      <w:r w:rsidR="00054D57">
        <w:rPr>
          <w:rFonts w:eastAsia="Calibri"/>
          <w:lang w:val="en-CA"/>
        </w:rPr>
        <w:t xml:space="preserve"> change</w:t>
      </w:r>
      <w:r w:rsidRPr="004C4173">
        <w:rPr>
          <w:rFonts w:eastAsia="Calibri"/>
          <w:lang w:val="en-CA"/>
        </w:rPr>
        <w:t xml:space="preserve"> and did not need further aggravation.</w:t>
      </w:r>
      <w:r w:rsidR="003C1A6E">
        <w:rPr>
          <w:rFonts w:eastAsia="Calibri"/>
          <w:lang w:val="en-CA"/>
        </w:rPr>
        <w:t xml:space="preserve"> </w:t>
      </w:r>
      <w:r w:rsidRPr="004C4173">
        <w:rPr>
          <w:rFonts w:eastAsia="Calibri"/>
          <w:lang w:val="en-CA"/>
        </w:rPr>
        <w:t>From the customers’ perspective, the actions of two RBC business units were</w:t>
      </w:r>
      <w:r w:rsidR="00054D57">
        <w:rPr>
          <w:rFonts w:eastAsia="Calibri"/>
          <w:lang w:val="en-CA"/>
        </w:rPr>
        <w:t xml:space="preserve"> </w:t>
      </w:r>
      <w:r w:rsidRPr="004C4173">
        <w:rPr>
          <w:rFonts w:eastAsia="Calibri"/>
          <w:lang w:val="en-CA"/>
        </w:rPr>
        <w:t>n</w:t>
      </w:r>
      <w:r w:rsidR="00054D57">
        <w:rPr>
          <w:rFonts w:eastAsia="Calibri"/>
          <w:lang w:val="en-CA"/>
        </w:rPr>
        <w:t>o</w:t>
      </w:r>
      <w:r w:rsidRPr="004C4173">
        <w:rPr>
          <w:rFonts w:eastAsia="Calibri"/>
          <w:lang w:val="en-CA"/>
        </w:rPr>
        <w:t>t meshing.</w:t>
      </w:r>
      <w:r w:rsidR="003C1A6E">
        <w:rPr>
          <w:rFonts w:eastAsia="Calibri"/>
          <w:lang w:val="en-CA"/>
        </w:rPr>
        <w:t xml:space="preserve"> </w:t>
      </w:r>
      <w:r w:rsidRPr="004C4173">
        <w:rPr>
          <w:rFonts w:eastAsia="Calibri"/>
          <w:lang w:val="en-CA"/>
        </w:rPr>
        <w:t xml:space="preserve">Although each unit’s business decisions made sense independently, the outcome of </w:t>
      </w:r>
      <w:r w:rsidR="00054D57">
        <w:rPr>
          <w:rFonts w:eastAsia="Calibri"/>
          <w:lang w:val="en-CA"/>
        </w:rPr>
        <w:t xml:space="preserve">these decisions </w:t>
      </w:r>
      <w:r w:rsidRPr="004C4173">
        <w:rPr>
          <w:rFonts w:eastAsia="Calibri"/>
          <w:lang w:val="en-CA"/>
        </w:rPr>
        <w:t>for some RBC customers was unexpected.</w:t>
      </w:r>
      <w:r w:rsidR="003C1A6E">
        <w:rPr>
          <w:rFonts w:eastAsia="Calibri"/>
          <w:lang w:val="en-CA"/>
        </w:rPr>
        <w:t xml:space="preserve"> </w:t>
      </w:r>
      <w:r w:rsidRPr="004C4173">
        <w:rPr>
          <w:rFonts w:eastAsia="Calibri"/>
          <w:lang w:val="en-CA"/>
        </w:rPr>
        <w:t xml:space="preserve">The challenges might only continue to grow if left unattended, especially if the </w:t>
      </w:r>
      <w:r w:rsidR="00054D57">
        <w:rPr>
          <w:rFonts w:eastAsia="Calibri"/>
          <w:lang w:val="en-CA"/>
        </w:rPr>
        <w:t xml:space="preserve">OPA </w:t>
      </w:r>
      <w:r w:rsidRPr="004C4173">
        <w:rPr>
          <w:rFonts w:eastAsia="Calibri"/>
          <w:lang w:val="en-CA"/>
        </w:rPr>
        <w:t>moved quickly to clear the backlog of 10,000 applications for solar panel installations.</w:t>
      </w:r>
      <w:r w:rsidR="003C1A6E">
        <w:rPr>
          <w:rFonts w:eastAsia="Calibri"/>
          <w:lang w:val="en-CA"/>
        </w:rPr>
        <w:t xml:space="preserve"> </w:t>
      </w:r>
      <w:r w:rsidRPr="004C4173">
        <w:rPr>
          <w:rFonts w:eastAsia="Calibri"/>
          <w:lang w:val="en-CA"/>
        </w:rPr>
        <w:t xml:space="preserve">Camp </w:t>
      </w:r>
      <w:r w:rsidR="00054D57">
        <w:rPr>
          <w:rFonts w:eastAsia="Calibri"/>
          <w:lang w:val="en-CA"/>
        </w:rPr>
        <w:t xml:space="preserve">considered the many questions before him: Was this the end of the </w:t>
      </w:r>
      <w:proofErr w:type="spellStart"/>
      <w:r w:rsidR="000E44E8">
        <w:rPr>
          <w:rFonts w:eastAsia="Calibri"/>
          <w:lang w:val="en-CA"/>
        </w:rPr>
        <w:t>m</w:t>
      </w:r>
      <w:r w:rsidR="00054D57">
        <w:rPr>
          <w:rFonts w:eastAsia="Calibri"/>
          <w:lang w:val="en-CA"/>
        </w:rPr>
        <w:t>icroFIT</w:t>
      </w:r>
      <w:proofErr w:type="spellEnd"/>
      <w:r w:rsidR="00054D57">
        <w:rPr>
          <w:rFonts w:eastAsia="Calibri"/>
          <w:lang w:val="en-CA"/>
        </w:rPr>
        <w:t xml:space="preserve"> program? </w:t>
      </w:r>
      <w:r w:rsidR="006F556F">
        <w:rPr>
          <w:rFonts w:eastAsia="Calibri"/>
          <w:lang w:val="en-CA"/>
        </w:rPr>
        <w:t xml:space="preserve">How </w:t>
      </w:r>
      <w:r w:rsidRPr="004C4173">
        <w:rPr>
          <w:rFonts w:eastAsia="Calibri"/>
          <w:lang w:val="en-CA"/>
        </w:rPr>
        <w:t xml:space="preserve">should RBC </w:t>
      </w:r>
      <w:r w:rsidR="00987C3F">
        <w:rPr>
          <w:rFonts w:eastAsia="Calibri"/>
          <w:lang w:val="en-CA"/>
        </w:rPr>
        <w:t xml:space="preserve">handle </w:t>
      </w:r>
      <w:r w:rsidRPr="004C4173">
        <w:rPr>
          <w:rFonts w:eastAsia="Calibri"/>
          <w:lang w:val="en-CA"/>
        </w:rPr>
        <w:t xml:space="preserve">this </w:t>
      </w:r>
      <w:r w:rsidR="00054D57">
        <w:rPr>
          <w:rFonts w:eastAsia="Calibri"/>
          <w:lang w:val="en-CA"/>
        </w:rPr>
        <w:t xml:space="preserve">difficult </w:t>
      </w:r>
      <w:r w:rsidRPr="004C4173">
        <w:rPr>
          <w:rFonts w:eastAsia="Calibri"/>
          <w:lang w:val="en-CA"/>
        </w:rPr>
        <w:t>situation?</w:t>
      </w:r>
      <w:r w:rsidR="003C1A6E">
        <w:rPr>
          <w:rFonts w:eastAsia="Calibri"/>
          <w:lang w:val="en-CA"/>
        </w:rPr>
        <w:t xml:space="preserve"> </w:t>
      </w:r>
      <w:r w:rsidRPr="004C4173">
        <w:rPr>
          <w:rFonts w:eastAsia="Calibri"/>
          <w:lang w:val="en-CA"/>
        </w:rPr>
        <w:t xml:space="preserve">How could the company prevent similar problems </w:t>
      </w:r>
      <w:r w:rsidR="00054D57">
        <w:rPr>
          <w:rFonts w:eastAsia="Calibri"/>
          <w:lang w:val="en-CA"/>
        </w:rPr>
        <w:t>with</w:t>
      </w:r>
      <w:r w:rsidRPr="004C4173">
        <w:rPr>
          <w:rFonts w:eastAsia="Calibri"/>
          <w:lang w:val="en-CA"/>
        </w:rPr>
        <w:t xml:space="preserve"> future program implementations? </w:t>
      </w:r>
      <w:r>
        <w:rPr>
          <w:rFonts w:eastAsia="Calibri"/>
          <w:lang w:val="en-CA"/>
        </w:rPr>
        <w:br w:type="page"/>
      </w:r>
    </w:p>
    <w:p w14:paraId="6B9977DD" w14:textId="6C50318A" w:rsidR="004C4173" w:rsidRDefault="004C4173" w:rsidP="003C1A6E">
      <w:pPr>
        <w:pStyle w:val="ExhibitHeading"/>
        <w:outlineLvl w:val="0"/>
        <w:rPr>
          <w:rFonts w:eastAsia="Calibri"/>
          <w:lang w:val="en-CA"/>
        </w:rPr>
      </w:pPr>
      <w:r w:rsidRPr="004C4173">
        <w:rPr>
          <w:rFonts w:eastAsia="Calibri"/>
          <w:lang w:val="en-CA"/>
        </w:rPr>
        <w:lastRenderedPageBreak/>
        <w:t xml:space="preserve">Exhibit </w:t>
      </w:r>
      <w:r w:rsidR="000A203C">
        <w:rPr>
          <w:rFonts w:eastAsia="Calibri"/>
          <w:lang w:val="en-CA"/>
        </w:rPr>
        <w:t>1:</w:t>
      </w:r>
      <w:r w:rsidRPr="004C4173">
        <w:rPr>
          <w:rFonts w:eastAsia="Calibri"/>
          <w:lang w:val="en-CA"/>
        </w:rPr>
        <w:t xml:space="preserve"> RBC</w:t>
      </w:r>
      <w:r w:rsidR="00A0308F">
        <w:rPr>
          <w:rFonts w:eastAsia="Calibri"/>
          <w:lang w:val="en-CA"/>
        </w:rPr>
        <w:t>’s</w:t>
      </w:r>
      <w:r w:rsidRPr="004C4173">
        <w:rPr>
          <w:rFonts w:eastAsia="Calibri"/>
          <w:lang w:val="en-CA"/>
        </w:rPr>
        <w:t xml:space="preserve"> Vision, Values</w:t>
      </w:r>
      <w:r w:rsidR="00A0308F">
        <w:rPr>
          <w:rFonts w:eastAsia="Calibri"/>
          <w:lang w:val="en-CA"/>
        </w:rPr>
        <w:t>,</w:t>
      </w:r>
      <w:r w:rsidRPr="004C4173">
        <w:rPr>
          <w:rFonts w:eastAsia="Calibri"/>
          <w:lang w:val="en-CA"/>
        </w:rPr>
        <w:t xml:space="preserve"> and Strategic Goals</w:t>
      </w:r>
    </w:p>
    <w:p w14:paraId="79984E9F" w14:textId="77777777" w:rsidR="004C4173" w:rsidRPr="004C4173" w:rsidRDefault="004C4173" w:rsidP="000A203C">
      <w:pPr>
        <w:pStyle w:val="BodyTextMain"/>
        <w:rPr>
          <w:rFonts w:eastAsia="Calibri"/>
          <w:lang w:val="en-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23"/>
        <w:gridCol w:w="4619"/>
      </w:tblGrid>
      <w:tr w:rsidR="004C4173" w:rsidRPr="00D61DCD" w14:paraId="5B26DE04" w14:textId="77777777" w:rsidTr="00F34B94">
        <w:tc>
          <w:tcPr>
            <w:tcW w:w="4680" w:type="dxa"/>
            <w:vAlign w:val="center"/>
          </w:tcPr>
          <w:p w14:paraId="630D14FB" w14:textId="77777777" w:rsidR="004C4173" w:rsidRPr="00D61DCD" w:rsidRDefault="004C4173" w:rsidP="00F34B94">
            <w:pPr>
              <w:pStyle w:val="ExhibitText"/>
              <w:jc w:val="left"/>
              <w:rPr>
                <w:rFonts w:eastAsia="Calibri"/>
                <w:b/>
                <w:sz w:val="18"/>
                <w:szCs w:val="18"/>
                <w:lang w:val="en-CA"/>
              </w:rPr>
            </w:pPr>
            <w:r w:rsidRPr="00D61DCD">
              <w:rPr>
                <w:rFonts w:eastAsia="Calibri"/>
                <w:b/>
                <w:sz w:val="18"/>
                <w:szCs w:val="18"/>
                <w:lang w:val="en-CA"/>
              </w:rPr>
              <w:t>Vision</w:t>
            </w:r>
          </w:p>
          <w:p w14:paraId="07EADEB1" w14:textId="77777777" w:rsidR="000A203C" w:rsidRPr="00D61DCD" w:rsidRDefault="000A203C" w:rsidP="00F34B94">
            <w:pPr>
              <w:pStyle w:val="ExhibitText"/>
              <w:jc w:val="left"/>
              <w:rPr>
                <w:rFonts w:eastAsia="Calibri"/>
                <w:sz w:val="18"/>
                <w:szCs w:val="18"/>
                <w:lang w:val="en-CA"/>
              </w:rPr>
            </w:pPr>
          </w:p>
          <w:p w14:paraId="586DE94B" w14:textId="77777777" w:rsidR="004C4173" w:rsidRPr="00D61DCD" w:rsidRDefault="004C4173" w:rsidP="00F34B94">
            <w:pPr>
              <w:pStyle w:val="ExhibitText"/>
              <w:numPr>
                <w:ilvl w:val="0"/>
                <w:numId w:val="42"/>
              </w:numPr>
              <w:jc w:val="left"/>
              <w:rPr>
                <w:rFonts w:eastAsia="Calibri"/>
                <w:sz w:val="18"/>
                <w:szCs w:val="18"/>
                <w:lang w:val="en-CA"/>
              </w:rPr>
            </w:pPr>
            <w:r w:rsidRPr="00D61DCD">
              <w:rPr>
                <w:rFonts w:eastAsia="Calibri"/>
                <w:sz w:val="18"/>
                <w:szCs w:val="18"/>
                <w:lang w:val="en-CA"/>
              </w:rPr>
              <w:t>Always earning the right to be our clients' first choice</w:t>
            </w:r>
          </w:p>
        </w:tc>
        <w:tc>
          <w:tcPr>
            <w:tcW w:w="4680" w:type="dxa"/>
            <w:vMerge w:val="restart"/>
            <w:vAlign w:val="center"/>
          </w:tcPr>
          <w:p w14:paraId="0B9BB68B" w14:textId="77777777" w:rsidR="004C4173" w:rsidRPr="00D61DCD" w:rsidRDefault="004C4173" w:rsidP="00F34B94">
            <w:pPr>
              <w:pStyle w:val="ExhibitText"/>
              <w:jc w:val="left"/>
              <w:rPr>
                <w:rFonts w:eastAsia="Calibri"/>
                <w:b/>
                <w:sz w:val="18"/>
                <w:szCs w:val="18"/>
                <w:lang w:val="en-CA"/>
              </w:rPr>
            </w:pPr>
            <w:r w:rsidRPr="00D61DCD">
              <w:rPr>
                <w:rFonts w:eastAsia="Calibri"/>
                <w:b/>
                <w:sz w:val="18"/>
                <w:szCs w:val="18"/>
                <w:lang w:val="en-CA"/>
              </w:rPr>
              <w:t>Values</w:t>
            </w:r>
          </w:p>
          <w:p w14:paraId="6FB6B33B" w14:textId="77777777" w:rsidR="000A203C" w:rsidRPr="00D61DCD" w:rsidRDefault="000A203C" w:rsidP="00F34B94">
            <w:pPr>
              <w:pStyle w:val="ExhibitText"/>
              <w:jc w:val="left"/>
              <w:rPr>
                <w:rFonts w:eastAsia="Calibri"/>
                <w:sz w:val="18"/>
                <w:szCs w:val="18"/>
                <w:lang w:val="en-CA"/>
              </w:rPr>
            </w:pPr>
          </w:p>
          <w:p w14:paraId="4F06DC3D" w14:textId="1420A085" w:rsidR="004C4173" w:rsidRPr="00D61DCD" w:rsidRDefault="004C4173" w:rsidP="00F34B94">
            <w:pPr>
              <w:pStyle w:val="ExhibitText"/>
              <w:numPr>
                <w:ilvl w:val="0"/>
                <w:numId w:val="42"/>
              </w:numPr>
              <w:jc w:val="left"/>
              <w:rPr>
                <w:rFonts w:eastAsia="Calibri"/>
                <w:sz w:val="18"/>
                <w:szCs w:val="18"/>
                <w:lang w:val="en-CA"/>
              </w:rPr>
            </w:pPr>
            <w:r w:rsidRPr="00D61DCD">
              <w:rPr>
                <w:rFonts w:eastAsia="Calibri"/>
                <w:sz w:val="18"/>
                <w:szCs w:val="18"/>
                <w:lang w:val="en-CA"/>
              </w:rPr>
              <w:t xml:space="preserve">Excellent service to clients and </w:t>
            </w:r>
            <w:r w:rsidR="000E44E8">
              <w:rPr>
                <w:rFonts w:eastAsia="Calibri"/>
                <w:sz w:val="18"/>
                <w:szCs w:val="18"/>
                <w:lang w:val="en-CA"/>
              </w:rPr>
              <w:t>each other</w:t>
            </w:r>
            <w:r w:rsidR="00C76249">
              <w:rPr>
                <w:rFonts w:eastAsia="Calibri"/>
                <w:sz w:val="18"/>
                <w:szCs w:val="18"/>
                <w:lang w:val="en-CA"/>
              </w:rPr>
              <w:t xml:space="preserve"> </w:t>
            </w:r>
            <w:r w:rsidR="000E44E8">
              <w:rPr>
                <w:rFonts w:eastAsia="Calibri"/>
                <w:sz w:val="18"/>
                <w:szCs w:val="18"/>
                <w:lang w:val="en-CA"/>
              </w:rPr>
              <w:t>[</w:t>
            </w:r>
            <w:r w:rsidR="00D61052">
              <w:rPr>
                <w:rFonts w:eastAsia="Calibri"/>
                <w:sz w:val="18"/>
                <w:szCs w:val="18"/>
                <w:lang w:val="en-CA"/>
              </w:rPr>
              <w:t>fellow employees</w:t>
            </w:r>
            <w:r w:rsidR="000E44E8">
              <w:rPr>
                <w:rFonts w:eastAsia="Calibri"/>
                <w:sz w:val="18"/>
                <w:szCs w:val="18"/>
                <w:lang w:val="en-CA"/>
              </w:rPr>
              <w:t>]</w:t>
            </w:r>
          </w:p>
          <w:p w14:paraId="553BE919" w14:textId="77777777" w:rsidR="004C4173" w:rsidRPr="00D61DCD" w:rsidRDefault="004C4173" w:rsidP="00F34B94">
            <w:pPr>
              <w:pStyle w:val="ExhibitText"/>
              <w:numPr>
                <w:ilvl w:val="0"/>
                <w:numId w:val="42"/>
              </w:numPr>
              <w:jc w:val="left"/>
              <w:rPr>
                <w:rFonts w:eastAsia="Calibri"/>
                <w:sz w:val="18"/>
                <w:szCs w:val="18"/>
                <w:lang w:val="en-CA"/>
              </w:rPr>
            </w:pPr>
            <w:r w:rsidRPr="00D61DCD">
              <w:rPr>
                <w:rFonts w:eastAsia="Calibri"/>
                <w:sz w:val="18"/>
                <w:szCs w:val="18"/>
                <w:lang w:val="en-CA"/>
              </w:rPr>
              <w:t>Working together to succeed</w:t>
            </w:r>
          </w:p>
          <w:p w14:paraId="766A5539" w14:textId="77777777" w:rsidR="004C4173" w:rsidRPr="00D61DCD" w:rsidRDefault="004C4173" w:rsidP="00F34B94">
            <w:pPr>
              <w:pStyle w:val="ExhibitText"/>
              <w:numPr>
                <w:ilvl w:val="0"/>
                <w:numId w:val="42"/>
              </w:numPr>
              <w:jc w:val="left"/>
              <w:rPr>
                <w:rFonts w:eastAsia="Calibri"/>
                <w:sz w:val="18"/>
                <w:szCs w:val="18"/>
                <w:lang w:val="en-CA"/>
              </w:rPr>
            </w:pPr>
            <w:r w:rsidRPr="00D61DCD">
              <w:rPr>
                <w:rFonts w:eastAsia="Calibri"/>
                <w:sz w:val="18"/>
                <w:szCs w:val="18"/>
                <w:lang w:val="en-CA"/>
              </w:rPr>
              <w:t>Personal responsibility for high performance</w:t>
            </w:r>
          </w:p>
          <w:p w14:paraId="6854502F" w14:textId="77777777" w:rsidR="004C4173" w:rsidRPr="00D61DCD" w:rsidRDefault="004C4173" w:rsidP="00F34B94">
            <w:pPr>
              <w:pStyle w:val="ExhibitText"/>
              <w:numPr>
                <w:ilvl w:val="0"/>
                <w:numId w:val="42"/>
              </w:numPr>
              <w:jc w:val="left"/>
              <w:rPr>
                <w:rFonts w:eastAsia="Calibri"/>
                <w:sz w:val="18"/>
                <w:szCs w:val="18"/>
                <w:lang w:val="en-CA"/>
              </w:rPr>
            </w:pPr>
            <w:r w:rsidRPr="00D61DCD">
              <w:rPr>
                <w:rFonts w:eastAsia="Calibri"/>
                <w:sz w:val="18"/>
                <w:szCs w:val="18"/>
                <w:lang w:val="en-CA"/>
              </w:rPr>
              <w:t>Diversity for growth and innovation</w:t>
            </w:r>
          </w:p>
          <w:p w14:paraId="41DD2024" w14:textId="7845C262" w:rsidR="004C4173" w:rsidRPr="00D61DCD" w:rsidRDefault="004C4173" w:rsidP="00F34B94">
            <w:pPr>
              <w:pStyle w:val="ExhibitText"/>
              <w:numPr>
                <w:ilvl w:val="0"/>
                <w:numId w:val="42"/>
              </w:numPr>
              <w:jc w:val="left"/>
              <w:rPr>
                <w:rFonts w:eastAsia="Calibri"/>
                <w:sz w:val="18"/>
                <w:szCs w:val="18"/>
                <w:lang w:val="en-CA"/>
              </w:rPr>
            </w:pPr>
            <w:r w:rsidRPr="00D61DCD">
              <w:rPr>
                <w:rFonts w:eastAsia="Calibri"/>
                <w:sz w:val="18"/>
                <w:szCs w:val="18"/>
                <w:lang w:val="en-CA"/>
              </w:rPr>
              <w:t>Trust through integrity in everything we do</w:t>
            </w:r>
          </w:p>
        </w:tc>
      </w:tr>
      <w:tr w:rsidR="004C4173" w:rsidRPr="00D61DCD" w14:paraId="6D4FB7F9" w14:textId="77777777" w:rsidTr="00F34B94">
        <w:tc>
          <w:tcPr>
            <w:tcW w:w="4680" w:type="dxa"/>
            <w:vAlign w:val="center"/>
          </w:tcPr>
          <w:p w14:paraId="7D203097" w14:textId="77777777" w:rsidR="004C4173" w:rsidRPr="00D61DCD" w:rsidRDefault="004C4173" w:rsidP="00F34B94">
            <w:pPr>
              <w:pStyle w:val="ExhibitText"/>
              <w:jc w:val="left"/>
              <w:rPr>
                <w:rFonts w:eastAsia="Calibri"/>
                <w:b/>
                <w:sz w:val="18"/>
                <w:szCs w:val="18"/>
                <w:lang w:val="en-CA"/>
              </w:rPr>
            </w:pPr>
            <w:r w:rsidRPr="00D61DCD">
              <w:rPr>
                <w:rFonts w:eastAsia="Calibri"/>
                <w:b/>
                <w:sz w:val="18"/>
                <w:szCs w:val="18"/>
                <w:lang w:val="en-CA"/>
              </w:rPr>
              <w:t>Strategic Goals</w:t>
            </w:r>
          </w:p>
          <w:p w14:paraId="56F51BB2" w14:textId="77777777" w:rsidR="000A203C" w:rsidRPr="00D61DCD" w:rsidRDefault="000A203C" w:rsidP="00F34B94">
            <w:pPr>
              <w:pStyle w:val="ExhibitText"/>
              <w:jc w:val="left"/>
              <w:rPr>
                <w:rFonts w:eastAsia="Calibri"/>
                <w:sz w:val="18"/>
                <w:szCs w:val="18"/>
                <w:lang w:val="en-CA"/>
              </w:rPr>
            </w:pPr>
          </w:p>
          <w:p w14:paraId="14346BD6" w14:textId="408A6F3D" w:rsidR="004C4173" w:rsidRPr="00D61DCD" w:rsidRDefault="004C4173" w:rsidP="00F34B94">
            <w:pPr>
              <w:pStyle w:val="ExhibitText"/>
              <w:numPr>
                <w:ilvl w:val="0"/>
                <w:numId w:val="42"/>
              </w:numPr>
              <w:jc w:val="left"/>
              <w:rPr>
                <w:rFonts w:eastAsia="Calibri"/>
                <w:sz w:val="18"/>
                <w:szCs w:val="18"/>
                <w:lang w:val="en-CA"/>
              </w:rPr>
            </w:pPr>
            <w:r w:rsidRPr="00D61DCD">
              <w:rPr>
                <w:rFonts w:eastAsia="Calibri"/>
                <w:sz w:val="18"/>
                <w:szCs w:val="18"/>
                <w:lang w:val="en-CA"/>
              </w:rPr>
              <w:t>In Canada, to be the undisputed leader in financial services</w:t>
            </w:r>
            <w:r w:rsidR="00A0308F">
              <w:rPr>
                <w:rFonts w:eastAsia="Calibri"/>
                <w:sz w:val="18"/>
                <w:szCs w:val="18"/>
                <w:lang w:val="en-CA"/>
              </w:rPr>
              <w:t xml:space="preserve"> in Canada</w:t>
            </w:r>
            <w:r w:rsidRPr="00D61DCD">
              <w:rPr>
                <w:rFonts w:eastAsia="Calibri"/>
                <w:sz w:val="18"/>
                <w:szCs w:val="18"/>
                <w:lang w:val="en-CA"/>
              </w:rPr>
              <w:t>.</w:t>
            </w:r>
          </w:p>
          <w:p w14:paraId="3A19A0FF" w14:textId="77777777" w:rsidR="004C4173" w:rsidRPr="00D61DCD" w:rsidRDefault="004C4173" w:rsidP="00F34B94">
            <w:pPr>
              <w:pStyle w:val="ExhibitText"/>
              <w:numPr>
                <w:ilvl w:val="0"/>
                <w:numId w:val="42"/>
              </w:numPr>
              <w:jc w:val="left"/>
              <w:rPr>
                <w:rFonts w:eastAsia="Calibri"/>
                <w:sz w:val="18"/>
                <w:szCs w:val="18"/>
                <w:lang w:val="en-CA"/>
              </w:rPr>
            </w:pPr>
            <w:r w:rsidRPr="00D61DCD">
              <w:rPr>
                <w:rFonts w:eastAsia="Calibri"/>
                <w:sz w:val="18"/>
                <w:szCs w:val="18"/>
                <w:lang w:val="en-CA"/>
              </w:rPr>
              <w:t>Globally, to be a leading provider of capital markets and wealth management solutions.</w:t>
            </w:r>
          </w:p>
          <w:p w14:paraId="04422F95" w14:textId="77777777" w:rsidR="004C4173" w:rsidRPr="00D61DCD" w:rsidRDefault="004C4173" w:rsidP="00F34B94">
            <w:pPr>
              <w:pStyle w:val="ExhibitText"/>
              <w:numPr>
                <w:ilvl w:val="0"/>
                <w:numId w:val="42"/>
              </w:numPr>
              <w:jc w:val="left"/>
              <w:rPr>
                <w:rFonts w:eastAsia="Calibri"/>
                <w:sz w:val="18"/>
                <w:szCs w:val="18"/>
                <w:lang w:val="en-CA"/>
              </w:rPr>
            </w:pPr>
            <w:r w:rsidRPr="00D61DCD">
              <w:rPr>
                <w:rFonts w:eastAsia="Calibri"/>
                <w:sz w:val="18"/>
                <w:szCs w:val="18"/>
                <w:lang w:val="en-CA"/>
              </w:rPr>
              <w:t>In targeted markets, to be a leading provider of select financial services complementary to our core strengths.</w:t>
            </w:r>
          </w:p>
        </w:tc>
        <w:tc>
          <w:tcPr>
            <w:tcW w:w="4680" w:type="dxa"/>
            <w:vMerge/>
          </w:tcPr>
          <w:p w14:paraId="7A280B8A" w14:textId="77777777" w:rsidR="004C4173" w:rsidRPr="00D61DCD" w:rsidRDefault="004C4173" w:rsidP="000A203C">
            <w:pPr>
              <w:pStyle w:val="ExhibitText"/>
              <w:rPr>
                <w:rFonts w:eastAsia="Calibri"/>
                <w:sz w:val="18"/>
                <w:szCs w:val="18"/>
                <w:lang w:val="en-CA"/>
              </w:rPr>
            </w:pPr>
          </w:p>
        </w:tc>
      </w:tr>
    </w:tbl>
    <w:p w14:paraId="2651BBA0" w14:textId="77777777" w:rsidR="004C4173" w:rsidRPr="004C4173" w:rsidRDefault="004C4173" w:rsidP="004C4173">
      <w:pPr>
        <w:pStyle w:val="BodyTextMain"/>
        <w:rPr>
          <w:rFonts w:eastAsia="Calibri"/>
          <w:lang w:val="en-CA"/>
        </w:rPr>
      </w:pPr>
    </w:p>
    <w:p w14:paraId="2897BFD2" w14:textId="0207F1E7" w:rsidR="000A203C" w:rsidRDefault="004C4173" w:rsidP="004C4173">
      <w:pPr>
        <w:pStyle w:val="Footnote"/>
        <w:rPr>
          <w:rFonts w:eastAsia="Calibri"/>
          <w:i w:val="0"/>
          <w:lang w:val="en-CA"/>
        </w:rPr>
      </w:pPr>
      <w:r w:rsidRPr="004C4173">
        <w:rPr>
          <w:rFonts w:eastAsia="Calibri"/>
          <w:i w:val="0"/>
          <w:lang w:val="en-CA"/>
        </w:rPr>
        <w:t>Source: Royal Bank of Canada</w:t>
      </w:r>
      <w:r w:rsidR="00A0308F">
        <w:rPr>
          <w:rFonts w:eastAsia="Calibri"/>
          <w:i w:val="0"/>
          <w:lang w:val="en-CA"/>
        </w:rPr>
        <w:t xml:space="preserve">, </w:t>
      </w:r>
      <w:r w:rsidR="00426CA4">
        <w:rPr>
          <w:rFonts w:eastAsia="Calibri"/>
          <w:lang w:val="en-CA"/>
        </w:rPr>
        <w:t>Royal Bank of Canada 2010 Annual Report</w:t>
      </w:r>
      <w:r w:rsidR="00426CA4">
        <w:rPr>
          <w:rFonts w:eastAsia="Calibri"/>
          <w:i w:val="0"/>
          <w:lang w:val="en-CA"/>
        </w:rPr>
        <w:t xml:space="preserve">, 2, </w:t>
      </w:r>
      <w:r w:rsidR="005F4DB1">
        <w:rPr>
          <w:rFonts w:eastAsia="Calibri"/>
          <w:i w:val="0"/>
          <w:lang w:val="en-CA"/>
        </w:rPr>
        <w:t xml:space="preserve">2011, </w:t>
      </w:r>
      <w:r w:rsidR="00A0308F" w:rsidRPr="00C76249">
        <w:rPr>
          <w:rFonts w:eastAsia="Calibri"/>
          <w:i w:val="0"/>
          <w:lang w:val="en-CA"/>
        </w:rPr>
        <w:t xml:space="preserve">accessed </w:t>
      </w:r>
      <w:r w:rsidR="00C76249" w:rsidRPr="00C76249">
        <w:rPr>
          <w:rFonts w:eastAsia="Calibri"/>
          <w:i w:val="0"/>
          <w:lang w:val="en-CA"/>
        </w:rPr>
        <w:t>September 28, 2012,</w:t>
      </w:r>
      <w:r w:rsidR="00A0308F" w:rsidRPr="00C76249">
        <w:rPr>
          <w:rFonts w:eastAsia="Calibri"/>
          <w:i w:val="0"/>
          <w:lang w:val="en-CA"/>
        </w:rPr>
        <w:t xml:space="preserve"> </w:t>
      </w:r>
      <w:r w:rsidR="00426CA4" w:rsidRPr="000A203C">
        <w:rPr>
          <w:i w:val="0"/>
        </w:rPr>
        <w:t>www.rbc.com/investorrelations/pdf/ar_2010_e.pdf</w:t>
      </w:r>
      <w:r w:rsidR="00426CA4">
        <w:rPr>
          <w:rFonts w:eastAsia="Calibri"/>
          <w:i w:val="0"/>
          <w:lang w:val="en-CA"/>
        </w:rPr>
        <w:t>.</w:t>
      </w:r>
    </w:p>
    <w:p w14:paraId="60A694D5" w14:textId="77777777" w:rsidR="000A203C" w:rsidRDefault="000A203C">
      <w:pPr>
        <w:spacing w:after="200" w:line="276" w:lineRule="auto"/>
        <w:rPr>
          <w:rFonts w:ascii="Arial" w:eastAsia="Calibri" w:hAnsi="Arial" w:cs="Arial"/>
          <w:sz w:val="17"/>
          <w:szCs w:val="17"/>
          <w:lang w:val="en-CA"/>
        </w:rPr>
      </w:pPr>
      <w:r>
        <w:rPr>
          <w:rFonts w:eastAsia="Calibri"/>
          <w:i/>
          <w:lang w:val="en-CA"/>
        </w:rPr>
        <w:br w:type="page"/>
      </w:r>
    </w:p>
    <w:p w14:paraId="71A89C66" w14:textId="176A42B3" w:rsidR="00465348" w:rsidRDefault="000A203C" w:rsidP="000A203C">
      <w:pPr>
        <w:pStyle w:val="ExhibitHeading"/>
      </w:pPr>
      <w:r w:rsidRPr="00CF09A4">
        <w:lastRenderedPageBreak/>
        <w:t>Exhibit 2</w:t>
      </w:r>
      <w:r>
        <w:t>:</w:t>
      </w:r>
      <w:r w:rsidRPr="00CF09A4">
        <w:t xml:space="preserve"> RBC</w:t>
      </w:r>
      <w:r w:rsidR="00A0308F">
        <w:t>’s</w:t>
      </w:r>
      <w:r w:rsidRPr="00CF09A4">
        <w:t xml:space="preserve"> Business Segment Structure</w:t>
      </w:r>
    </w:p>
    <w:p w14:paraId="6C84D9E8" w14:textId="628D7869" w:rsidR="000A203C" w:rsidRDefault="00A7218C" w:rsidP="000A203C">
      <w:pPr>
        <w:pStyle w:val="ExhibitHeading"/>
      </w:pPr>
      <w:r w:rsidRPr="00CF09A4">
        <w:rPr>
          <w:rFonts w:ascii="Times New Roman" w:hAnsi="Times New Roman"/>
          <w:noProof/>
          <w:sz w:val="24"/>
          <w:szCs w:val="24"/>
          <w:lang w:val="en-US"/>
        </w:rPr>
        <w:drawing>
          <wp:anchor distT="0" distB="0" distL="114300" distR="114300" simplePos="0" relativeHeight="251659776" behindDoc="0" locked="0" layoutInCell="1" allowOverlap="1" wp14:anchorId="1EDE977D" wp14:editId="369A1ACF">
            <wp:simplePos x="0" y="0"/>
            <wp:positionH relativeFrom="column">
              <wp:posOffset>-635</wp:posOffset>
            </wp:positionH>
            <wp:positionV relativeFrom="paragraph">
              <wp:posOffset>148590</wp:posOffset>
            </wp:positionV>
            <wp:extent cx="6074410" cy="6686550"/>
            <wp:effectExtent l="0" t="0" r="0" b="38100"/>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3FA88601" w14:textId="77777777" w:rsidR="000A203C" w:rsidRDefault="000A203C" w:rsidP="000A203C">
      <w:pPr>
        <w:pStyle w:val="ExhibitHeading"/>
        <w:rPr>
          <w:i/>
        </w:rPr>
      </w:pPr>
    </w:p>
    <w:p w14:paraId="3F299D6B" w14:textId="05D7E8E3" w:rsidR="000A203C" w:rsidRDefault="00A0308F" w:rsidP="003C1A6E">
      <w:pPr>
        <w:pStyle w:val="Footnote"/>
        <w:outlineLvl w:val="0"/>
        <w:rPr>
          <w:i w:val="0"/>
        </w:rPr>
      </w:pPr>
      <w:r>
        <w:rPr>
          <w:i w:val="0"/>
        </w:rPr>
        <w:t>Notes: All</w:t>
      </w:r>
      <w:r w:rsidR="00426CA4">
        <w:rPr>
          <w:i w:val="0"/>
        </w:rPr>
        <w:t xml:space="preserve"> currency amount</w:t>
      </w:r>
      <w:r w:rsidR="0001762A">
        <w:rPr>
          <w:i w:val="0"/>
        </w:rPr>
        <w:t>s are</w:t>
      </w:r>
      <w:r>
        <w:rPr>
          <w:i w:val="0"/>
        </w:rPr>
        <w:t xml:space="preserve"> in CA$ millions; </w:t>
      </w:r>
      <w:r w:rsidR="000A203C">
        <w:rPr>
          <w:i w:val="0"/>
        </w:rPr>
        <w:t>Rev = revenue</w:t>
      </w:r>
      <w:r>
        <w:rPr>
          <w:i w:val="0"/>
        </w:rPr>
        <w:t>;</w:t>
      </w:r>
      <w:r w:rsidR="000A203C">
        <w:rPr>
          <w:i w:val="0"/>
        </w:rPr>
        <w:t xml:space="preserve"> NI = net income</w:t>
      </w:r>
      <w:r w:rsidR="009F3FA9">
        <w:rPr>
          <w:i w:val="0"/>
        </w:rPr>
        <w:t>.</w:t>
      </w:r>
    </w:p>
    <w:p w14:paraId="3A88EF88" w14:textId="7BD3E52C" w:rsidR="000A203C" w:rsidRPr="000A203C" w:rsidRDefault="000A203C" w:rsidP="000A203C">
      <w:pPr>
        <w:pStyle w:val="Footnote"/>
        <w:rPr>
          <w:i w:val="0"/>
        </w:rPr>
      </w:pPr>
      <w:r w:rsidRPr="000A203C">
        <w:rPr>
          <w:i w:val="0"/>
        </w:rPr>
        <w:t xml:space="preserve">Source: </w:t>
      </w:r>
      <w:r w:rsidR="000E44E8">
        <w:rPr>
          <w:i w:val="0"/>
        </w:rPr>
        <w:t xml:space="preserve">Prepared by the author based on information from </w:t>
      </w:r>
      <w:r w:rsidRPr="000A203C">
        <w:rPr>
          <w:i w:val="0"/>
        </w:rPr>
        <w:t>Royal Bank of Canada</w:t>
      </w:r>
      <w:r w:rsidR="009F3FA9">
        <w:rPr>
          <w:i w:val="0"/>
        </w:rPr>
        <w:t>,</w:t>
      </w:r>
      <w:r w:rsidRPr="000A203C">
        <w:rPr>
          <w:i w:val="0"/>
        </w:rPr>
        <w:t xml:space="preserve"> </w:t>
      </w:r>
      <w:r w:rsidRPr="00891571">
        <w:t>R</w:t>
      </w:r>
      <w:r w:rsidR="009F3FA9">
        <w:t xml:space="preserve">oyal </w:t>
      </w:r>
      <w:r w:rsidRPr="00891571">
        <w:t>B</w:t>
      </w:r>
      <w:r w:rsidR="009F3FA9">
        <w:t xml:space="preserve">ank of </w:t>
      </w:r>
      <w:r w:rsidRPr="00891571">
        <w:t>C</w:t>
      </w:r>
      <w:r w:rsidR="009F3FA9">
        <w:t>anada</w:t>
      </w:r>
      <w:r w:rsidRPr="00891571">
        <w:t xml:space="preserve"> 2010 Annual Report</w:t>
      </w:r>
      <w:r w:rsidR="009F3FA9">
        <w:rPr>
          <w:i w:val="0"/>
        </w:rPr>
        <w:t>,</w:t>
      </w:r>
      <w:r w:rsidRPr="000A203C">
        <w:rPr>
          <w:i w:val="0"/>
        </w:rPr>
        <w:t xml:space="preserve"> </w:t>
      </w:r>
      <w:r w:rsidR="001E42FB">
        <w:rPr>
          <w:i w:val="0"/>
        </w:rPr>
        <w:t>2011</w:t>
      </w:r>
      <w:r w:rsidR="009F3FA9">
        <w:rPr>
          <w:i w:val="0"/>
        </w:rPr>
        <w:t xml:space="preserve">, </w:t>
      </w:r>
      <w:r w:rsidR="00A0308F">
        <w:rPr>
          <w:rFonts w:eastAsia="Calibri"/>
          <w:i w:val="0"/>
          <w:lang w:val="en-CA"/>
        </w:rPr>
        <w:t xml:space="preserve">accessed </w:t>
      </w:r>
      <w:r w:rsidR="00C76249">
        <w:rPr>
          <w:rFonts w:eastAsia="Calibri"/>
          <w:i w:val="0"/>
          <w:lang w:val="en-CA"/>
        </w:rPr>
        <w:t xml:space="preserve">May 5, 2013, </w:t>
      </w:r>
      <w:r w:rsidRPr="000A203C">
        <w:rPr>
          <w:i w:val="0"/>
        </w:rPr>
        <w:t>www.rbc.com/investorrelations/pdf/ar_2010_e.pdf</w:t>
      </w:r>
      <w:r w:rsidR="009F3FA9">
        <w:rPr>
          <w:i w:val="0"/>
        </w:rPr>
        <w:t>.</w:t>
      </w:r>
    </w:p>
    <w:p w14:paraId="325A1032" w14:textId="77777777" w:rsidR="000A203C" w:rsidRDefault="000A203C" w:rsidP="000A203C">
      <w:pPr>
        <w:pStyle w:val="ExhibitHeading"/>
        <w:rPr>
          <w:i/>
        </w:rPr>
      </w:pPr>
    </w:p>
    <w:p w14:paraId="6EFB0082" w14:textId="77777777" w:rsidR="00A7218C" w:rsidRDefault="00A7218C">
      <w:pPr>
        <w:spacing w:after="200" w:line="276" w:lineRule="auto"/>
        <w:rPr>
          <w:rFonts w:ascii="Arial" w:eastAsia="Calibri" w:hAnsi="Arial" w:cs="Arial"/>
          <w:b/>
          <w:caps/>
          <w:lang w:val="en-CA"/>
        </w:rPr>
      </w:pPr>
      <w:r>
        <w:rPr>
          <w:rFonts w:eastAsia="Calibri"/>
          <w:lang w:val="en-CA"/>
        </w:rPr>
        <w:br w:type="page"/>
      </w:r>
    </w:p>
    <w:p w14:paraId="442C1532" w14:textId="7BEDDB17" w:rsidR="009D3D1E" w:rsidRPr="009D3D1E" w:rsidRDefault="009D3D1E" w:rsidP="009D3D1E">
      <w:pPr>
        <w:pStyle w:val="ExhibitHeading"/>
        <w:rPr>
          <w:rFonts w:eastAsia="Calibri"/>
          <w:lang w:val="en-CA"/>
        </w:rPr>
      </w:pPr>
      <w:r w:rsidRPr="009D3D1E">
        <w:rPr>
          <w:rFonts w:eastAsia="Calibri"/>
          <w:lang w:val="en-CA"/>
        </w:rPr>
        <w:lastRenderedPageBreak/>
        <w:t>Exhibit 3</w:t>
      </w:r>
      <w:r>
        <w:rPr>
          <w:rFonts w:eastAsia="Calibri"/>
          <w:lang w:val="en-CA"/>
        </w:rPr>
        <w:t xml:space="preserve">: </w:t>
      </w:r>
      <w:r w:rsidRPr="009D3D1E">
        <w:rPr>
          <w:rFonts w:eastAsia="Calibri"/>
          <w:lang w:val="en-CA"/>
        </w:rPr>
        <w:t xml:space="preserve">Excerpts from </w:t>
      </w:r>
      <w:r>
        <w:rPr>
          <w:rFonts w:eastAsia="Calibri"/>
          <w:lang w:val="en-CA"/>
        </w:rPr>
        <w:t>“</w:t>
      </w:r>
      <w:r w:rsidRPr="009D3D1E">
        <w:rPr>
          <w:rFonts w:eastAsia="Calibri"/>
          <w:lang w:val="en-CA"/>
        </w:rPr>
        <w:t>Banking on Insurance: Bank Retailing of Insurance Products</w:t>
      </w:r>
      <w:r>
        <w:rPr>
          <w:rFonts w:eastAsia="Calibri"/>
          <w:lang w:val="en-CA"/>
        </w:rPr>
        <w:t>”</w:t>
      </w:r>
    </w:p>
    <w:p w14:paraId="6A36007E" w14:textId="77777777" w:rsidR="009D3D1E" w:rsidRPr="009D3D1E" w:rsidRDefault="009D3D1E" w:rsidP="009D3D1E">
      <w:pPr>
        <w:pStyle w:val="BodyTextMain"/>
        <w:rPr>
          <w:rFonts w:eastAsia="Calibri"/>
          <w:lang w:val="en-CA"/>
        </w:rPr>
      </w:pPr>
      <w:bookmarkStart w:id="0" w:name="current"/>
      <w:bookmarkEnd w:id="0"/>
    </w:p>
    <w:p w14:paraId="34BDE01B" w14:textId="77777777" w:rsidR="009D3D1E" w:rsidRPr="009D3D1E" w:rsidRDefault="009D3D1E" w:rsidP="003C1A6E">
      <w:pPr>
        <w:pStyle w:val="Casehead2"/>
        <w:outlineLvl w:val="0"/>
      </w:pPr>
      <w:r w:rsidRPr="009D3D1E">
        <w:t>Current Regulatory Context</w:t>
      </w:r>
    </w:p>
    <w:p w14:paraId="734B28B9" w14:textId="77777777" w:rsidR="009D3D1E" w:rsidRDefault="009D3D1E" w:rsidP="009D3D1E">
      <w:pPr>
        <w:pStyle w:val="BodyTextMain"/>
        <w:rPr>
          <w:rFonts w:eastAsia="Calibri"/>
          <w:lang w:val="en-CA"/>
        </w:rPr>
      </w:pPr>
    </w:p>
    <w:p w14:paraId="256634E6" w14:textId="1872879E" w:rsidR="009D3D1E" w:rsidRPr="009D3D1E" w:rsidRDefault="009D3D1E" w:rsidP="009D3D1E">
      <w:pPr>
        <w:pStyle w:val="ExhibitText"/>
        <w:rPr>
          <w:rFonts w:eastAsia="Calibri"/>
          <w:sz w:val="18"/>
          <w:szCs w:val="18"/>
          <w:lang w:val="en-CA"/>
        </w:rPr>
      </w:pPr>
      <w:r w:rsidRPr="009D3D1E">
        <w:rPr>
          <w:rFonts w:eastAsia="Calibri"/>
          <w:sz w:val="18"/>
          <w:szCs w:val="18"/>
          <w:lang w:val="en-CA"/>
        </w:rPr>
        <w:t xml:space="preserve">The </w:t>
      </w:r>
      <w:r w:rsidRPr="009D3D1E">
        <w:rPr>
          <w:rFonts w:eastAsia="Calibri"/>
          <w:i/>
          <w:iCs/>
          <w:sz w:val="18"/>
          <w:szCs w:val="18"/>
          <w:lang w:val="en-CA"/>
        </w:rPr>
        <w:t>Bank Act</w:t>
      </w:r>
      <w:r w:rsidRPr="009D3D1E">
        <w:rPr>
          <w:rFonts w:eastAsia="Calibri"/>
          <w:sz w:val="18"/>
          <w:szCs w:val="18"/>
          <w:lang w:val="en-CA"/>
        </w:rPr>
        <w:t xml:space="preserve"> and accompanying regulations contain specific rules pertaining to chartered banks and their involvement in the insurance business in Canada.</w:t>
      </w:r>
      <w:r w:rsidR="003C1A6E">
        <w:rPr>
          <w:rFonts w:eastAsia="Calibri"/>
          <w:sz w:val="18"/>
          <w:szCs w:val="18"/>
          <w:lang w:val="en-CA"/>
        </w:rPr>
        <w:t xml:space="preserve"> </w:t>
      </w:r>
      <w:r w:rsidRPr="009D3D1E">
        <w:rPr>
          <w:rFonts w:eastAsia="Calibri"/>
          <w:sz w:val="18"/>
          <w:szCs w:val="18"/>
          <w:lang w:val="en-CA"/>
        </w:rPr>
        <w:t xml:space="preserve">The </w:t>
      </w:r>
      <w:r w:rsidRPr="009D3D1E">
        <w:rPr>
          <w:rFonts w:eastAsia="Calibri"/>
          <w:i/>
          <w:iCs/>
          <w:sz w:val="18"/>
          <w:szCs w:val="18"/>
          <w:lang w:val="en-CA"/>
        </w:rPr>
        <w:t>Insurance Business (Banks and Bank Holding Companies) Regulations,</w:t>
      </w:r>
      <w:r w:rsidRPr="009D3D1E">
        <w:rPr>
          <w:rFonts w:eastAsia="Calibri"/>
          <w:sz w:val="18"/>
          <w:szCs w:val="18"/>
          <w:lang w:val="en-CA"/>
        </w:rPr>
        <w:t xml:space="preserve"> pursuant to section 416 of the Act, authorize banks to sell certain insurance products closely related to their lending businesses in their branches, including credit or charge card-related insurance, creditors’ disability insurance, creditors’ life insurance, creditors’ loss of employment insurance, creditors’ vehicle inventory insurance, export credit insurance, mortgage insurance and travel insurance.</w:t>
      </w:r>
      <w:r w:rsidR="003C1A6E">
        <w:rPr>
          <w:rFonts w:eastAsia="Calibri"/>
          <w:sz w:val="18"/>
          <w:szCs w:val="18"/>
          <w:lang w:val="en-CA"/>
        </w:rPr>
        <w:t xml:space="preserve"> </w:t>
      </w:r>
      <w:r w:rsidRPr="009D3D1E">
        <w:rPr>
          <w:rFonts w:eastAsia="Calibri"/>
          <w:sz w:val="18"/>
          <w:szCs w:val="18"/>
          <w:lang w:val="en-CA"/>
        </w:rPr>
        <w:t>Banks may also sell other types of insurance through subsidiary companies, subject to certain restrictions.</w:t>
      </w:r>
      <w:r w:rsidR="003C1A6E">
        <w:rPr>
          <w:rFonts w:eastAsia="Calibri"/>
          <w:sz w:val="18"/>
          <w:szCs w:val="18"/>
          <w:lang w:val="en-CA"/>
        </w:rPr>
        <w:t xml:space="preserve"> </w:t>
      </w:r>
      <w:r w:rsidRPr="009D3D1E">
        <w:rPr>
          <w:rFonts w:eastAsia="Calibri"/>
          <w:sz w:val="18"/>
          <w:szCs w:val="18"/>
          <w:lang w:val="en-CA"/>
        </w:rPr>
        <w:t>Table 1 compares the permissible sales and promotional activities for authorized versus other types of insurance.</w:t>
      </w:r>
    </w:p>
    <w:p w14:paraId="5D08206A" w14:textId="77777777" w:rsidR="009D3D1E" w:rsidRPr="009D3D1E" w:rsidRDefault="009D3D1E" w:rsidP="009D3D1E">
      <w:pPr>
        <w:pStyle w:val="ExhibitText"/>
        <w:rPr>
          <w:rFonts w:eastAsia="Calibri"/>
          <w:lang w:val="en-CA"/>
        </w:rPr>
      </w:pPr>
    </w:p>
    <w:tbl>
      <w:tblPr>
        <w:tblStyle w:val="TableGrid"/>
        <w:tblW w:w="9360" w:type="dxa"/>
        <w:tblInd w:w="108" w:type="dxa"/>
        <w:tblLook w:val="04A0" w:firstRow="1" w:lastRow="0" w:firstColumn="1" w:lastColumn="0" w:noHBand="0" w:noVBand="1"/>
      </w:tblPr>
      <w:tblGrid>
        <w:gridCol w:w="1874"/>
        <w:gridCol w:w="3156"/>
        <w:gridCol w:w="4330"/>
      </w:tblGrid>
      <w:tr w:rsidR="009D3D1E" w:rsidRPr="009D3D1E" w14:paraId="230938CB" w14:textId="77777777" w:rsidTr="009D3D1E">
        <w:tc>
          <w:tcPr>
            <w:tcW w:w="9360" w:type="dxa"/>
            <w:gridSpan w:val="3"/>
            <w:vAlign w:val="center"/>
            <w:hideMark/>
          </w:tcPr>
          <w:p w14:paraId="1BD05994" w14:textId="77777777" w:rsidR="009D3D1E" w:rsidRPr="009D3D1E" w:rsidRDefault="009D3D1E" w:rsidP="009D3D1E">
            <w:pPr>
              <w:pStyle w:val="ExhibitText"/>
              <w:jc w:val="center"/>
              <w:rPr>
                <w:rFonts w:eastAsia="Calibri"/>
                <w:b/>
                <w:sz w:val="18"/>
                <w:szCs w:val="18"/>
                <w:lang w:val="en-CA"/>
              </w:rPr>
            </w:pPr>
            <w:r w:rsidRPr="009D3D1E">
              <w:rPr>
                <w:rFonts w:eastAsia="Calibri"/>
                <w:b/>
                <w:sz w:val="18"/>
                <w:szCs w:val="18"/>
                <w:lang w:val="en-CA"/>
              </w:rPr>
              <w:t>Table 1: Bank Sales and Promotion of Authorized versus Other Types of Insurance</w:t>
            </w:r>
          </w:p>
        </w:tc>
      </w:tr>
      <w:tr w:rsidR="009D3D1E" w:rsidRPr="009D3D1E" w14:paraId="07C92404" w14:textId="77777777" w:rsidTr="00F34B94">
        <w:tc>
          <w:tcPr>
            <w:tcW w:w="1874" w:type="dxa"/>
            <w:vAlign w:val="center"/>
            <w:hideMark/>
          </w:tcPr>
          <w:p w14:paraId="33D475CD" w14:textId="77777777" w:rsidR="009D3D1E" w:rsidRPr="009D3D1E" w:rsidRDefault="009D3D1E" w:rsidP="00F34B94">
            <w:pPr>
              <w:pStyle w:val="ExhibitText"/>
              <w:jc w:val="left"/>
              <w:rPr>
                <w:rFonts w:eastAsia="Calibri"/>
                <w:b/>
                <w:sz w:val="18"/>
                <w:szCs w:val="18"/>
                <w:lang w:val="en-CA"/>
              </w:rPr>
            </w:pPr>
            <w:r w:rsidRPr="009D3D1E">
              <w:rPr>
                <w:rFonts w:eastAsia="Calibri"/>
                <w:b/>
                <w:sz w:val="18"/>
                <w:szCs w:val="18"/>
                <w:lang w:val="en-CA"/>
              </w:rPr>
              <w:t>Activity</w:t>
            </w:r>
          </w:p>
        </w:tc>
        <w:tc>
          <w:tcPr>
            <w:tcW w:w="3156" w:type="dxa"/>
            <w:vAlign w:val="center"/>
            <w:hideMark/>
          </w:tcPr>
          <w:p w14:paraId="78B7F9D5" w14:textId="77777777" w:rsidR="009D3D1E" w:rsidRPr="009D3D1E" w:rsidRDefault="009D3D1E" w:rsidP="00F34B94">
            <w:pPr>
              <w:pStyle w:val="ExhibitText"/>
              <w:jc w:val="left"/>
              <w:rPr>
                <w:rFonts w:eastAsia="Calibri"/>
                <w:b/>
                <w:sz w:val="18"/>
                <w:szCs w:val="18"/>
                <w:lang w:val="en-CA"/>
              </w:rPr>
            </w:pPr>
            <w:r w:rsidRPr="009D3D1E">
              <w:rPr>
                <w:rFonts w:eastAsia="Calibri"/>
                <w:b/>
                <w:sz w:val="18"/>
                <w:szCs w:val="18"/>
                <w:lang w:val="en-CA"/>
              </w:rPr>
              <w:t>Authorized Types of Insurance</w:t>
            </w:r>
          </w:p>
        </w:tc>
        <w:tc>
          <w:tcPr>
            <w:tcW w:w="4330" w:type="dxa"/>
            <w:vAlign w:val="center"/>
            <w:hideMark/>
          </w:tcPr>
          <w:p w14:paraId="44F861B5" w14:textId="77777777" w:rsidR="009D3D1E" w:rsidRPr="009D3D1E" w:rsidRDefault="009D3D1E" w:rsidP="00F34B94">
            <w:pPr>
              <w:pStyle w:val="ExhibitText"/>
              <w:jc w:val="left"/>
              <w:rPr>
                <w:rFonts w:eastAsia="Calibri"/>
                <w:b/>
                <w:sz w:val="18"/>
                <w:szCs w:val="18"/>
                <w:lang w:val="en-CA"/>
              </w:rPr>
            </w:pPr>
            <w:r w:rsidRPr="009D3D1E">
              <w:rPr>
                <w:rFonts w:eastAsia="Calibri"/>
                <w:b/>
                <w:sz w:val="18"/>
                <w:szCs w:val="18"/>
                <w:lang w:val="en-CA"/>
              </w:rPr>
              <w:t>Other Types of Insurance</w:t>
            </w:r>
          </w:p>
        </w:tc>
      </w:tr>
      <w:tr w:rsidR="009D3D1E" w:rsidRPr="009D3D1E" w14:paraId="63C06547" w14:textId="77777777" w:rsidTr="00F34B94">
        <w:tc>
          <w:tcPr>
            <w:tcW w:w="1874" w:type="dxa"/>
            <w:vAlign w:val="center"/>
            <w:hideMark/>
          </w:tcPr>
          <w:p w14:paraId="4A7756F7" w14:textId="77777777" w:rsidR="009D3D1E" w:rsidRPr="009D3D1E" w:rsidRDefault="009D3D1E" w:rsidP="00F34B94">
            <w:pPr>
              <w:pStyle w:val="ExhibitText"/>
              <w:jc w:val="left"/>
              <w:rPr>
                <w:rFonts w:eastAsia="Calibri"/>
                <w:b/>
                <w:sz w:val="18"/>
                <w:szCs w:val="18"/>
                <w:lang w:val="en-CA"/>
              </w:rPr>
            </w:pPr>
            <w:r w:rsidRPr="009D3D1E">
              <w:rPr>
                <w:rFonts w:eastAsia="Calibri"/>
                <w:b/>
                <w:sz w:val="18"/>
                <w:szCs w:val="18"/>
                <w:lang w:val="en-CA"/>
              </w:rPr>
              <w:t>Sales</w:t>
            </w:r>
          </w:p>
        </w:tc>
        <w:tc>
          <w:tcPr>
            <w:tcW w:w="3156" w:type="dxa"/>
            <w:vAlign w:val="center"/>
            <w:hideMark/>
          </w:tcPr>
          <w:p w14:paraId="5F500D55" w14:textId="77777777" w:rsidR="009D3D1E" w:rsidRPr="009D3D1E" w:rsidRDefault="009D3D1E" w:rsidP="00F34B94">
            <w:pPr>
              <w:pStyle w:val="ExhibitText"/>
              <w:jc w:val="left"/>
              <w:rPr>
                <w:rFonts w:eastAsia="Calibri"/>
                <w:sz w:val="18"/>
                <w:szCs w:val="18"/>
                <w:lang w:val="en-CA"/>
              </w:rPr>
            </w:pPr>
            <w:r w:rsidRPr="009D3D1E">
              <w:rPr>
                <w:rFonts w:eastAsia="Calibri"/>
                <w:sz w:val="18"/>
                <w:szCs w:val="18"/>
                <w:lang w:val="en-CA"/>
              </w:rPr>
              <w:t>Can be sold in bank branches.</w:t>
            </w:r>
          </w:p>
        </w:tc>
        <w:tc>
          <w:tcPr>
            <w:tcW w:w="4330" w:type="dxa"/>
            <w:vAlign w:val="center"/>
            <w:hideMark/>
          </w:tcPr>
          <w:p w14:paraId="1D1C5A49" w14:textId="77777777" w:rsidR="009D3D1E" w:rsidRPr="009D3D1E" w:rsidRDefault="009D3D1E" w:rsidP="00F34B94">
            <w:pPr>
              <w:pStyle w:val="ExhibitText"/>
              <w:jc w:val="left"/>
              <w:rPr>
                <w:rFonts w:eastAsia="Calibri"/>
                <w:sz w:val="18"/>
                <w:szCs w:val="18"/>
                <w:lang w:val="en-CA"/>
              </w:rPr>
            </w:pPr>
            <w:r w:rsidRPr="009D3D1E">
              <w:rPr>
                <w:rFonts w:eastAsia="Calibri"/>
                <w:sz w:val="18"/>
                <w:szCs w:val="18"/>
                <w:lang w:val="en-CA"/>
              </w:rPr>
              <w:t>Can be sold through insurance subsidiaries of banks, but not bank branches.</w:t>
            </w:r>
          </w:p>
        </w:tc>
      </w:tr>
      <w:tr w:rsidR="009D3D1E" w:rsidRPr="009D3D1E" w14:paraId="257ED4A9" w14:textId="77777777" w:rsidTr="00F34B94">
        <w:tc>
          <w:tcPr>
            <w:tcW w:w="1874" w:type="dxa"/>
            <w:vAlign w:val="center"/>
            <w:hideMark/>
          </w:tcPr>
          <w:p w14:paraId="66FA4EED" w14:textId="77777777" w:rsidR="009D3D1E" w:rsidRPr="009D3D1E" w:rsidRDefault="009D3D1E" w:rsidP="00F34B94">
            <w:pPr>
              <w:pStyle w:val="ExhibitText"/>
              <w:jc w:val="left"/>
              <w:rPr>
                <w:rFonts w:eastAsia="Calibri"/>
                <w:b/>
                <w:sz w:val="18"/>
                <w:szCs w:val="18"/>
                <w:lang w:val="en-CA"/>
              </w:rPr>
            </w:pPr>
            <w:r w:rsidRPr="009D3D1E">
              <w:rPr>
                <w:rFonts w:eastAsia="Calibri"/>
                <w:b/>
                <w:sz w:val="18"/>
                <w:szCs w:val="18"/>
                <w:lang w:val="en-CA"/>
              </w:rPr>
              <w:t>Advice/Referrals</w:t>
            </w:r>
          </w:p>
        </w:tc>
        <w:tc>
          <w:tcPr>
            <w:tcW w:w="3156" w:type="dxa"/>
            <w:vAlign w:val="center"/>
            <w:hideMark/>
          </w:tcPr>
          <w:p w14:paraId="2BB2B6C9" w14:textId="77777777" w:rsidR="009D3D1E" w:rsidRPr="009D3D1E" w:rsidRDefault="009D3D1E" w:rsidP="00F34B94">
            <w:pPr>
              <w:pStyle w:val="ExhibitText"/>
              <w:jc w:val="left"/>
              <w:rPr>
                <w:rFonts w:eastAsia="Calibri"/>
                <w:sz w:val="18"/>
                <w:szCs w:val="18"/>
                <w:lang w:val="en-CA"/>
              </w:rPr>
            </w:pPr>
            <w:r w:rsidRPr="009D3D1E">
              <w:rPr>
                <w:rFonts w:eastAsia="Calibri"/>
                <w:sz w:val="18"/>
                <w:szCs w:val="18"/>
                <w:lang w:val="en-CA"/>
              </w:rPr>
              <w:t>Can provide advice on an authorized type of insurance or a service in respect of an authorized type of insurance.</w:t>
            </w:r>
          </w:p>
        </w:tc>
        <w:tc>
          <w:tcPr>
            <w:tcW w:w="4330" w:type="dxa"/>
            <w:vAlign w:val="center"/>
            <w:hideMark/>
          </w:tcPr>
          <w:p w14:paraId="021B0AF3" w14:textId="77777777" w:rsidR="009D3D1E" w:rsidRPr="009D3D1E" w:rsidRDefault="009D3D1E" w:rsidP="00F34B94">
            <w:pPr>
              <w:pStyle w:val="ExhibitText"/>
              <w:jc w:val="left"/>
              <w:rPr>
                <w:rFonts w:eastAsia="Calibri"/>
                <w:sz w:val="18"/>
                <w:szCs w:val="18"/>
                <w:lang w:val="en-CA"/>
              </w:rPr>
            </w:pPr>
            <w:r w:rsidRPr="009D3D1E">
              <w:rPr>
                <w:rFonts w:eastAsia="Calibri"/>
                <w:sz w:val="18"/>
                <w:szCs w:val="18"/>
                <w:lang w:val="en-CA"/>
              </w:rPr>
              <w:t>Can provide advice that is general in nature and not related to a specific risk, insurance policy or service, insurance company, agent or broker.</w:t>
            </w:r>
          </w:p>
          <w:p w14:paraId="627FBC28" w14:textId="77777777" w:rsidR="009D3D1E" w:rsidRPr="009D3D1E" w:rsidRDefault="009D3D1E" w:rsidP="00F34B94">
            <w:pPr>
              <w:pStyle w:val="ExhibitText"/>
              <w:jc w:val="left"/>
              <w:rPr>
                <w:rFonts w:eastAsia="Calibri"/>
                <w:sz w:val="18"/>
                <w:szCs w:val="18"/>
                <w:lang w:val="en-CA"/>
              </w:rPr>
            </w:pPr>
          </w:p>
          <w:p w14:paraId="596226FE" w14:textId="77777777" w:rsidR="009D3D1E" w:rsidRPr="009D3D1E" w:rsidRDefault="009D3D1E" w:rsidP="00F34B94">
            <w:pPr>
              <w:pStyle w:val="ExhibitText"/>
              <w:jc w:val="left"/>
              <w:rPr>
                <w:rFonts w:eastAsia="Calibri"/>
                <w:sz w:val="18"/>
                <w:szCs w:val="18"/>
                <w:lang w:val="en-CA"/>
              </w:rPr>
            </w:pPr>
            <w:r w:rsidRPr="009D3D1E">
              <w:rPr>
                <w:rFonts w:eastAsia="Calibri"/>
                <w:sz w:val="18"/>
                <w:szCs w:val="18"/>
                <w:lang w:val="en-CA"/>
              </w:rPr>
              <w:t>Cannot refer customers to particular insurance companies, agents or brokers.</w:t>
            </w:r>
          </w:p>
        </w:tc>
      </w:tr>
      <w:tr w:rsidR="009D3D1E" w:rsidRPr="009D3D1E" w14:paraId="356C07A3" w14:textId="77777777" w:rsidTr="00F34B94">
        <w:tc>
          <w:tcPr>
            <w:tcW w:w="1874" w:type="dxa"/>
            <w:vAlign w:val="center"/>
            <w:hideMark/>
          </w:tcPr>
          <w:p w14:paraId="0DB130F0" w14:textId="77777777" w:rsidR="009D3D1E" w:rsidRPr="009D3D1E" w:rsidRDefault="009D3D1E" w:rsidP="00F34B94">
            <w:pPr>
              <w:pStyle w:val="ExhibitText"/>
              <w:jc w:val="left"/>
              <w:rPr>
                <w:rFonts w:eastAsia="Calibri"/>
                <w:b/>
                <w:sz w:val="18"/>
                <w:szCs w:val="18"/>
                <w:lang w:val="en-CA"/>
              </w:rPr>
            </w:pPr>
            <w:r w:rsidRPr="009D3D1E">
              <w:rPr>
                <w:rFonts w:eastAsia="Calibri"/>
                <w:b/>
                <w:sz w:val="18"/>
                <w:szCs w:val="18"/>
                <w:lang w:val="en-CA"/>
              </w:rPr>
              <w:t xml:space="preserve">Promotion </w:t>
            </w:r>
          </w:p>
        </w:tc>
        <w:tc>
          <w:tcPr>
            <w:tcW w:w="3156" w:type="dxa"/>
            <w:vAlign w:val="center"/>
            <w:hideMark/>
          </w:tcPr>
          <w:p w14:paraId="61AF1CFC" w14:textId="77777777" w:rsidR="009D3D1E" w:rsidRPr="009D3D1E" w:rsidRDefault="009D3D1E" w:rsidP="00F34B94">
            <w:pPr>
              <w:pStyle w:val="ExhibitText"/>
              <w:jc w:val="left"/>
              <w:rPr>
                <w:rFonts w:eastAsia="Calibri"/>
                <w:sz w:val="18"/>
                <w:szCs w:val="18"/>
                <w:lang w:val="en-CA"/>
              </w:rPr>
            </w:pPr>
            <w:r w:rsidRPr="009D3D1E">
              <w:rPr>
                <w:rFonts w:eastAsia="Calibri"/>
                <w:sz w:val="18"/>
                <w:szCs w:val="18"/>
                <w:lang w:val="en-CA"/>
              </w:rPr>
              <w:t>Can promote policies of authorized types of insurance, as well as companies, agents and brokers that deal only in authorized types of insurance.</w:t>
            </w:r>
          </w:p>
        </w:tc>
        <w:tc>
          <w:tcPr>
            <w:tcW w:w="4330" w:type="dxa"/>
            <w:vAlign w:val="center"/>
            <w:hideMark/>
          </w:tcPr>
          <w:p w14:paraId="15F7D96C" w14:textId="77777777" w:rsidR="009D3D1E" w:rsidRPr="009D3D1E" w:rsidRDefault="009D3D1E" w:rsidP="00F34B94">
            <w:pPr>
              <w:pStyle w:val="ExhibitText"/>
              <w:jc w:val="left"/>
              <w:rPr>
                <w:rFonts w:eastAsia="Calibri"/>
                <w:sz w:val="18"/>
                <w:szCs w:val="18"/>
                <w:lang w:val="en-CA"/>
              </w:rPr>
            </w:pPr>
            <w:r w:rsidRPr="009D3D1E">
              <w:rPr>
                <w:rFonts w:eastAsia="Calibri"/>
                <w:sz w:val="18"/>
                <w:szCs w:val="18"/>
                <w:lang w:val="en-CA"/>
              </w:rPr>
              <w:t>Can promote these types of insurance to all customers or credit or charge card holders who receive regularly mailed statements of account or to the general public, outside of bank branches.</w:t>
            </w:r>
          </w:p>
          <w:p w14:paraId="605CD0F6" w14:textId="77777777" w:rsidR="009D3D1E" w:rsidRPr="009D3D1E" w:rsidRDefault="009D3D1E" w:rsidP="00F34B94">
            <w:pPr>
              <w:pStyle w:val="ExhibitText"/>
              <w:jc w:val="left"/>
              <w:rPr>
                <w:rFonts w:eastAsia="Calibri"/>
                <w:sz w:val="18"/>
                <w:szCs w:val="18"/>
                <w:lang w:val="en-CA"/>
              </w:rPr>
            </w:pPr>
          </w:p>
          <w:p w14:paraId="63C94734" w14:textId="77777777" w:rsidR="009D3D1E" w:rsidRPr="009D3D1E" w:rsidRDefault="009D3D1E" w:rsidP="00F34B94">
            <w:pPr>
              <w:pStyle w:val="ExhibitText"/>
              <w:jc w:val="left"/>
              <w:rPr>
                <w:rFonts w:eastAsia="Calibri"/>
                <w:sz w:val="18"/>
                <w:szCs w:val="18"/>
                <w:lang w:val="en-CA"/>
              </w:rPr>
            </w:pPr>
            <w:r w:rsidRPr="009D3D1E">
              <w:rPr>
                <w:rFonts w:eastAsia="Calibri"/>
                <w:sz w:val="18"/>
                <w:szCs w:val="18"/>
                <w:lang w:val="en-CA"/>
              </w:rPr>
              <w:t>Cannot “target-market” customers; that is, cannot segment the customer base and promote specific types of insurance to selected customers.</w:t>
            </w:r>
          </w:p>
          <w:p w14:paraId="3BBD8DED" w14:textId="77777777" w:rsidR="009D3D1E" w:rsidRPr="009D3D1E" w:rsidRDefault="009D3D1E" w:rsidP="00F34B94">
            <w:pPr>
              <w:pStyle w:val="ExhibitText"/>
              <w:jc w:val="left"/>
              <w:rPr>
                <w:rFonts w:eastAsia="Calibri"/>
                <w:sz w:val="18"/>
                <w:szCs w:val="18"/>
                <w:lang w:val="en-CA"/>
              </w:rPr>
            </w:pPr>
          </w:p>
          <w:p w14:paraId="71FA967C" w14:textId="77777777" w:rsidR="009D3D1E" w:rsidRPr="009D3D1E" w:rsidRDefault="009D3D1E" w:rsidP="00F34B94">
            <w:pPr>
              <w:pStyle w:val="ExhibitText"/>
              <w:jc w:val="left"/>
              <w:rPr>
                <w:rFonts w:eastAsia="Calibri"/>
                <w:sz w:val="18"/>
                <w:szCs w:val="18"/>
                <w:lang w:val="en-CA"/>
              </w:rPr>
            </w:pPr>
            <w:r w:rsidRPr="009D3D1E">
              <w:rPr>
                <w:rFonts w:eastAsia="Calibri"/>
                <w:sz w:val="18"/>
                <w:szCs w:val="18"/>
                <w:lang w:val="en-CA"/>
              </w:rPr>
              <w:t>The same restrictions apply to bank promotion of companies, agents and brokers that sell these types of insurance.</w:t>
            </w:r>
          </w:p>
        </w:tc>
      </w:tr>
      <w:tr w:rsidR="009D3D1E" w:rsidRPr="009D3D1E" w14:paraId="2EDF0C6C" w14:textId="77777777" w:rsidTr="00C87638">
        <w:tc>
          <w:tcPr>
            <w:tcW w:w="9360" w:type="dxa"/>
            <w:gridSpan w:val="3"/>
          </w:tcPr>
          <w:p w14:paraId="0C6DC3F9" w14:textId="7347AC49" w:rsidR="009D3D1E" w:rsidRPr="009D3D1E" w:rsidRDefault="009D3D1E" w:rsidP="009D3D1E">
            <w:pPr>
              <w:pStyle w:val="Footnote"/>
              <w:rPr>
                <w:rFonts w:eastAsia="Calibri"/>
                <w:i w:val="0"/>
                <w:lang w:val="en-CA"/>
              </w:rPr>
            </w:pPr>
            <w:r w:rsidRPr="009D3D1E">
              <w:rPr>
                <w:rFonts w:eastAsia="Calibri"/>
                <w:i w:val="0"/>
                <w:lang w:val="en-CA"/>
              </w:rPr>
              <w:t>Note:</w:t>
            </w:r>
            <w:r w:rsidR="003C1A6E">
              <w:rPr>
                <w:rFonts w:eastAsia="Calibri"/>
                <w:i w:val="0"/>
                <w:lang w:val="en-CA"/>
              </w:rPr>
              <w:t xml:space="preserve"> </w:t>
            </w:r>
            <w:r w:rsidRPr="009D3D1E">
              <w:rPr>
                <w:rFonts w:eastAsia="Calibri"/>
                <w:i w:val="0"/>
                <w:lang w:val="en-CA"/>
              </w:rPr>
              <w:t xml:space="preserve">Authorized types of insurance are listed in section 2 of the </w:t>
            </w:r>
            <w:r w:rsidRPr="009D3D1E">
              <w:rPr>
                <w:rFonts w:eastAsia="Calibri"/>
                <w:i w:val="0"/>
                <w:iCs/>
                <w:lang w:val="en-CA"/>
              </w:rPr>
              <w:t>Insurance Business (Banks and Bank Holding Companies) Regulations</w:t>
            </w:r>
            <w:r w:rsidRPr="009D3D1E">
              <w:rPr>
                <w:rFonts w:eastAsia="Calibri"/>
                <w:i w:val="0"/>
                <w:lang w:val="en-CA"/>
              </w:rPr>
              <w:t>.</w:t>
            </w:r>
          </w:p>
          <w:p w14:paraId="6A03CD12" w14:textId="77777777" w:rsidR="009D3D1E" w:rsidRPr="009D3D1E" w:rsidRDefault="009D3D1E" w:rsidP="009D3D1E">
            <w:pPr>
              <w:pStyle w:val="Footnote"/>
              <w:rPr>
                <w:rFonts w:eastAsia="Calibri"/>
                <w:sz w:val="18"/>
                <w:szCs w:val="18"/>
                <w:lang w:val="en-CA"/>
              </w:rPr>
            </w:pPr>
            <w:r w:rsidRPr="009D3D1E">
              <w:rPr>
                <w:rFonts w:eastAsia="Calibri"/>
                <w:i w:val="0"/>
                <w:lang w:val="en-CA"/>
              </w:rPr>
              <w:t>Source: </w:t>
            </w:r>
            <w:r w:rsidRPr="009D3D1E">
              <w:rPr>
                <w:rFonts w:eastAsia="Calibri"/>
                <w:i w:val="0"/>
                <w:iCs/>
                <w:lang w:val="en-CA"/>
              </w:rPr>
              <w:t>Insurance Business (Banks and Bank Holding Companies) Regulations</w:t>
            </w:r>
            <w:r w:rsidRPr="009D3D1E">
              <w:rPr>
                <w:rFonts w:eastAsia="Calibri"/>
                <w:i w:val="0"/>
                <w:lang w:val="en-CA"/>
              </w:rPr>
              <w:t>.</w:t>
            </w:r>
          </w:p>
        </w:tc>
      </w:tr>
    </w:tbl>
    <w:p w14:paraId="3DEC5FC1" w14:textId="77777777" w:rsidR="009D3D1E" w:rsidRPr="009D3D1E" w:rsidRDefault="009D3D1E" w:rsidP="009D3D1E">
      <w:pPr>
        <w:pStyle w:val="BodyTextMain"/>
        <w:rPr>
          <w:rFonts w:eastAsia="Calibri"/>
          <w:lang w:val="en-CA"/>
        </w:rPr>
      </w:pPr>
    </w:p>
    <w:p w14:paraId="302244C2" w14:textId="77777777" w:rsidR="009D3D1E" w:rsidRPr="009D3D1E" w:rsidRDefault="009D3D1E" w:rsidP="009D3D1E">
      <w:pPr>
        <w:pStyle w:val="ExhibitText"/>
        <w:rPr>
          <w:sz w:val="18"/>
          <w:szCs w:val="18"/>
        </w:rPr>
      </w:pPr>
      <w:r w:rsidRPr="009D3D1E">
        <w:rPr>
          <w:sz w:val="18"/>
          <w:szCs w:val="18"/>
        </w:rPr>
        <w:t>Moreover, sections 8 through 10 of the Regulations prohibit banks from conducting other activities in the area of insurance, including:</w:t>
      </w:r>
    </w:p>
    <w:p w14:paraId="2DB4918E" w14:textId="77777777" w:rsidR="009D3D1E" w:rsidRDefault="009D3D1E" w:rsidP="009D3D1E">
      <w:pPr>
        <w:pStyle w:val="ExhibitText"/>
        <w:rPr>
          <w:sz w:val="18"/>
          <w:szCs w:val="18"/>
        </w:rPr>
      </w:pPr>
    </w:p>
    <w:p w14:paraId="0340CE94" w14:textId="77777777" w:rsidR="009D3D1E" w:rsidRPr="009D3D1E" w:rsidRDefault="009D3D1E" w:rsidP="009D3D1E">
      <w:pPr>
        <w:pStyle w:val="ExhibitText"/>
        <w:numPr>
          <w:ilvl w:val="0"/>
          <w:numId w:val="44"/>
        </w:numPr>
        <w:rPr>
          <w:sz w:val="18"/>
          <w:szCs w:val="18"/>
        </w:rPr>
      </w:pPr>
      <w:r w:rsidRPr="009D3D1E">
        <w:rPr>
          <w:sz w:val="18"/>
          <w:szCs w:val="18"/>
        </w:rPr>
        <w:t>sharing customer information with insurance companies (subsidiary or otherwise), agents or brokers;</w:t>
      </w:r>
    </w:p>
    <w:p w14:paraId="6841BD02" w14:textId="77777777" w:rsidR="009D3D1E" w:rsidRPr="009D3D1E" w:rsidRDefault="009D3D1E" w:rsidP="009D3D1E">
      <w:pPr>
        <w:pStyle w:val="ExhibitText"/>
        <w:numPr>
          <w:ilvl w:val="0"/>
          <w:numId w:val="44"/>
        </w:numPr>
        <w:rPr>
          <w:sz w:val="18"/>
          <w:szCs w:val="18"/>
        </w:rPr>
      </w:pPr>
      <w:r w:rsidRPr="009D3D1E">
        <w:rPr>
          <w:sz w:val="18"/>
          <w:szCs w:val="18"/>
        </w:rPr>
        <w:t>providing telecommunications devices (e.g., telephones and computers) to customers for the purpose of linking customers with an insurance company, agent or broker; and</w:t>
      </w:r>
    </w:p>
    <w:p w14:paraId="3CFCED3D" w14:textId="77777777" w:rsidR="009D3D1E" w:rsidRPr="009D3D1E" w:rsidRDefault="009D3D1E" w:rsidP="009D3D1E">
      <w:pPr>
        <w:pStyle w:val="ExhibitText"/>
        <w:numPr>
          <w:ilvl w:val="0"/>
          <w:numId w:val="44"/>
        </w:numPr>
        <w:rPr>
          <w:sz w:val="18"/>
          <w:szCs w:val="18"/>
        </w:rPr>
      </w:pPr>
      <w:proofErr w:type="gramStart"/>
      <w:r w:rsidRPr="009D3D1E">
        <w:rPr>
          <w:sz w:val="18"/>
          <w:szCs w:val="18"/>
        </w:rPr>
        <w:t>conducting</w:t>
      </w:r>
      <w:proofErr w:type="gramEnd"/>
      <w:r w:rsidRPr="009D3D1E">
        <w:rPr>
          <w:sz w:val="18"/>
          <w:szCs w:val="18"/>
        </w:rPr>
        <w:t xml:space="preserve"> business in a location that is adjacent to an office of an insurance company, agent or broker, unless the bank clearly indicates to its customers that the two premises are “separate and distinct.”</w:t>
      </w:r>
    </w:p>
    <w:p w14:paraId="4E262323" w14:textId="77777777" w:rsidR="009D3D1E" w:rsidRDefault="009D3D1E" w:rsidP="009D3D1E">
      <w:pPr>
        <w:pStyle w:val="ExhibitText"/>
        <w:rPr>
          <w:sz w:val="18"/>
          <w:szCs w:val="18"/>
        </w:rPr>
      </w:pPr>
    </w:p>
    <w:p w14:paraId="281ED7B9" w14:textId="3DE2D33D" w:rsidR="009D3D1E" w:rsidRPr="009D3D1E" w:rsidRDefault="009D3D1E" w:rsidP="009D3D1E">
      <w:pPr>
        <w:pStyle w:val="ExhibitText"/>
        <w:rPr>
          <w:sz w:val="18"/>
          <w:szCs w:val="18"/>
        </w:rPr>
      </w:pPr>
      <w:r w:rsidRPr="009D3D1E">
        <w:rPr>
          <w:sz w:val="18"/>
          <w:szCs w:val="18"/>
        </w:rPr>
        <w:t>In addition to rules explicitly related to the insurance activities of banks, the Act contains a provision to protect consumers from coercive tied selling of all products and services.</w:t>
      </w:r>
      <w:r w:rsidR="003C1A6E">
        <w:rPr>
          <w:sz w:val="18"/>
          <w:szCs w:val="18"/>
        </w:rPr>
        <w:t xml:space="preserve"> </w:t>
      </w:r>
      <w:r w:rsidRPr="009D3D1E">
        <w:rPr>
          <w:sz w:val="18"/>
          <w:szCs w:val="18"/>
        </w:rPr>
        <w:t>Section 459.1(1) of the Act reads:</w:t>
      </w:r>
      <w:r w:rsidR="003C1A6E">
        <w:rPr>
          <w:sz w:val="18"/>
          <w:szCs w:val="18"/>
        </w:rPr>
        <w:t xml:space="preserve"> </w:t>
      </w:r>
      <w:r w:rsidRPr="009D3D1E">
        <w:rPr>
          <w:sz w:val="18"/>
          <w:szCs w:val="18"/>
        </w:rPr>
        <w:t>“A bank shall not impose undue pressure on, or coerce, a person to obtain a product or service from a particular person, including the bank and any of its affiliates, as a condition for obtaining another product or service from the bank.”</w:t>
      </w:r>
    </w:p>
    <w:p w14:paraId="42469E29" w14:textId="77777777" w:rsidR="000A203C" w:rsidRDefault="000A203C" w:rsidP="000A203C">
      <w:pPr>
        <w:pStyle w:val="ExhibitHeading"/>
        <w:rPr>
          <w:i/>
        </w:rPr>
      </w:pPr>
    </w:p>
    <w:p w14:paraId="2A2E6F73" w14:textId="07C86511" w:rsidR="000A203C" w:rsidRDefault="009D3D1E" w:rsidP="009D3D1E">
      <w:pPr>
        <w:pStyle w:val="Footnote"/>
        <w:rPr>
          <w:i w:val="0"/>
        </w:rPr>
      </w:pPr>
      <w:r w:rsidRPr="009D3D1E">
        <w:rPr>
          <w:i w:val="0"/>
        </w:rPr>
        <w:t>Source: Used with permission from</w:t>
      </w:r>
      <w:r w:rsidR="001E42FB">
        <w:rPr>
          <w:i w:val="0"/>
        </w:rPr>
        <w:t xml:space="preserve"> Sheena</w:t>
      </w:r>
      <w:r w:rsidRPr="009D3D1E">
        <w:rPr>
          <w:i w:val="0"/>
        </w:rPr>
        <w:t xml:space="preserve"> </w:t>
      </w:r>
      <w:proofErr w:type="spellStart"/>
      <w:r w:rsidRPr="009D3D1E">
        <w:rPr>
          <w:i w:val="0"/>
        </w:rPr>
        <w:t>Starky</w:t>
      </w:r>
      <w:proofErr w:type="spellEnd"/>
      <w:r w:rsidRPr="009D3D1E">
        <w:rPr>
          <w:i w:val="0"/>
        </w:rPr>
        <w:t>,</w:t>
      </w:r>
      <w:r w:rsidR="001E42FB">
        <w:rPr>
          <w:i w:val="0"/>
        </w:rPr>
        <w:t xml:space="preserve"> </w:t>
      </w:r>
      <w:r w:rsidR="00BE719B">
        <w:rPr>
          <w:i w:val="0"/>
        </w:rPr>
        <w:t>“</w:t>
      </w:r>
      <w:r w:rsidRPr="00294160">
        <w:rPr>
          <w:i w:val="0"/>
        </w:rPr>
        <w:t>Banking on Insurance: Bank Retailing of Insurance</w:t>
      </w:r>
      <w:r w:rsidRPr="00BE719B">
        <w:rPr>
          <w:i w:val="0"/>
        </w:rPr>
        <w:t xml:space="preserve"> </w:t>
      </w:r>
      <w:r w:rsidRPr="00294160">
        <w:rPr>
          <w:i w:val="0"/>
        </w:rPr>
        <w:t>Products</w:t>
      </w:r>
      <w:r w:rsidR="00BE719B">
        <w:t xml:space="preserve">,” </w:t>
      </w:r>
      <w:r w:rsidR="00BE719B" w:rsidRPr="009D3D1E">
        <w:rPr>
          <w:i w:val="0"/>
        </w:rPr>
        <w:t>Library of Parliament</w:t>
      </w:r>
      <w:r w:rsidRPr="009D3D1E">
        <w:rPr>
          <w:i w:val="0"/>
        </w:rPr>
        <w:t xml:space="preserve"> (Catalogue No. PRB 05-105E)</w:t>
      </w:r>
      <w:r w:rsidR="001E42FB">
        <w:rPr>
          <w:i w:val="0"/>
        </w:rPr>
        <w:t>,</w:t>
      </w:r>
      <w:r w:rsidR="00BE719B">
        <w:rPr>
          <w:i w:val="0"/>
        </w:rPr>
        <w:t xml:space="preserve"> </w:t>
      </w:r>
      <w:r w:rsidR="001E42FB">
        <w:rPr>
          <w:i w:val="0"/>
        </w:rPr>
        <w:t>1–3, June 19, 2006,</w:t>
      </w:r>
      <w:r w:rsidR="00BE719B">
        <w:rPr>
          <w:i w:val="0"/>
        </w:rPr>
        <w:t xml:space="preserve"> </w:t>
      </w:r>
      <w:r w:rsidR="001E42FB">
        <w:rPr>
          <w:i w:val="0"/>
        </w:rPr>
        <w:t xml:space="preserve">accessed </w:t>
      </w:r>
      <w:r w:rsidR="00C76249">
        <w:rPr>
          <w:i w:val="0"/>
        </w:rPr>
        <w:t xml:space="preserve">September 28, 2017, </w:t>
      </w:r>
      <w:r w:rsidRPr="009D3D1E">
        <w:rPr>
          <w:i w:val="0"/>
        </w:rPr>
        <w:t>www.parl.gc.ca/Content/LOP/ResearchPublications/prb05105-e.pdf.</w:t>
      </w:r>
    </w:p>
    <w:p w14:paraId="52765F79" w14:textId="77777777" w:rsidR="009D3D1E" w:rsidRDefault="009D3D1E" w:rsidP="009D3D1E">
      <w:pPr>
        <w:pStyle w:val="Footnote"/>
        <w:rPr>
          <w:i w:val="0"/>
        </w:rPr>
      </w:pPr>
    </w:p>
    <w:p w14:paraId="223996DA" w14:textId="77777777" w:rsidR="009D3D1E" w:rsidRDefault="009D3D1E" w:rsidP="009D3D1E">
      <w:pPr>
        <w:pStyle w:val="Footnote"/>
        <w:rPr>
          <w:i w:val="0"/>
        </w:rPr>
      </w:pPr>
    </w:p>
    <w:p w14:paraId="165CE045" w14:textId="673F46E7" w:rsidR="009D3D1E" w:rsidRDefault="009D3D1E" w:rsidP="00E91EE5">
      <w:pPr>
        <w:pStyle w:val="ExhibitHeading"/>
        <w:rPr>
          <w:rFonts w:eastAsia="Calibri"/>
          <w:lang w:val="en-CA"/>
        </w:rPr>
      </w:pPr>
      <w:r w:rsidRPr="009D3D1E">
        <w:rPr>
          <w:rFonts w:eastAsia="Calibri"/>
          <w:lang w:val="en-CA"/>
        </w:rPr>
        <w:lastRenderedPageBreak/>
        <w:t>Exhibit 4</w:t>
      </w:r>
      <w:r w:rsidR="00E91EE5">
        <w:rPr>
          <w:rFonts w:eastAsia="Calibri"/>
          <w:lang w:val="en-CA"/>
        </w:rPr>
        <w:t xml:space="preserve">: </w:t>
      </w:r>
      <w:r w:rsidRPr="009D3D1E">
        <w:rPr>
          <w:rFonts w:eastAsia="Calibri"/>
          <w:lang w:val="en-CA"/>
        </w:rPr>
        <w:t>2010 Loan Data for Canada’s “Big Eight” Banks</w:t>
      </w:r>
      <w:r w:rsidR="00E91EE5">
        <w:rPr>
          <w:rFonts w:eastAsia="Calibri"/>
          <w:lang w:val="en-CA"/>
        </w:rPr>
        <w:t xml:space="preserve"> </w:t>
      </w:r>
    </w:p>
    <w:p w14:paraId="04147DF4" w14:textId="77777777" w:rsidR="00E91EE5" w:rsidRPr="009D3D1E" w:rsidRDefault="00E91EE5" w:rsidP="00E91EE5">
      <w:pPr>
        <w:pStyle w:val="ExhibitHeading"/>
        <w:rPr>
          <w:rFonts w:eastAsia="Calibri"/>
          <w:lang w:val="en-CA"/>
        </w:rPr>
      </w:pPr>
    </w:p>
    <w:tbl>
      <w:tblPr>
        <w:tblW w:w="4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1710"/>
      </w:tblGrid>
      <w:tr w:rsidR="009D3D1E" w:rsidRPr="00E91EE5" w14:paraId="08960CD6" w14:textId="77777777" w:rsidTr="00E91EE5">
        <w:trPr>
          <w:trHeight w:val="60"/>
          <w:jc w:val="center"/>
        </w:trPr>
        <w:tc>
          <w:tcPr>
            <w:tcW w:w="2700" w:type="dxa"/>
            <w:shd w:val="clear" w:color="auto" w:fill="auto"/>
            <w:noWrap/>
            <w:vAlign w:val="center"/>
            <w:hideMark/>
          </w:tcPr>
          <w:p w14:paraId="2130A6AD" w14:textId="77777777" w:rsidR="009D3D1E" w:rsidRPr="00E91EE5" w:rsidRDefault="009D3D1E" w:rsidP="00E91EE5">
            <w:pPr>
              <w:pStyle w:val="ExhibitText"/>
              <w:rPr>
                <w:b/>
                <w:sz w:val="18"/>
                <w:szCs w:val="18"/>
                <w:lang w:val="en-CA" w:eastAsia="en-CA"/>
              </w:rPr>
            </w:pPr>
            <w:r w:rsidRPr="00E91EE5">
              <w:rPr>
                <w:b/>
                <w:sz w:val="18"/>
                <w:szCs w:val="18"/>
                <w:lang w:val="en-CA" w:eastAsia="en-CA"/>
              </w:rPr>
              <w:t>Bank</w:t>
            </w:r>
          </w:p>
        </w:tc>
        <w:tc>
          <w:tcPr>
            <w:tcW w:w="1710" w:type="dxa"/>
            <w:shd w:val="clear" w:color="auto" w:fill="auto"/>
            <w:vAlign w:val="center"/>
            <w:hideMark/>
          </w:tcPr>
          <w:p w14:paraId="6276F4B1" w14:textId="77777777" w:rsidR="009D3D1E" w:rsidRPr="00E91EE5" w:rsidRDefault="009D3D1E" w:rsidP="00F34B94">
            <w:pPr>
              <w:pStyle w:val="ExhibitText"/>
              <w:jc w:val="center"/>
              <w:rPr>
                <w:b/>
                <w:sz w:val="18"/>
                <w:szCs w:val="18"/>
                <w:lang w:val="en-CA" w:eastAsia="en-CA"/>
              </w:rPr>
            </w:pPr>
            <w:r w:rsidRPr="00E91EE5">
              <w:rPr>
                <w:b/>
                <w:sz w:val="18"/>
                <w:szCs w:val="18"/>
                <w:lang w:val="en-CA" w:eastAsia="en-CA"/>
              </w:rPr>
              <w:t>Average Loans Outstanding</w:t>
            </w:r>
          </w:p>
        </w:tc>
      </w:tr>
      <w:tr w:rsidR="009D3D1E" w:rsidRPr="00E91EE5" w14:paraId="4C97C7E6" w14:textId="77777777" w:rsidTr="00F34B94">
        <w:trPr>
          <w:trHeight w:val="60"/>
          <w:jc w:val="center"/>
        </w:trPr>
        <w:tc>
          <w:tcPr>
            <w:tcW w:w="2700" w:type="dxa"/>
            <w:shd w:val="clear" w:color="auto" w:fill="auto"/>
            <w:noWrap/>
            <w:vAlign w:val="center"/>
            <w:hideMark/>
          </w:tcPr>
          <w:p w14:paraId="7F771BBF" w14:textId="77777777" w:rsidR="009D3D1E" w:rsidRPr="00E91EE5" w:rsidRDefault="009D3D1E" w:rsidP="00E91EE5">
            <w:pPr>
              <w:pStyle w:val="ExhibitText"/>
              <w:rPr>
                <w:sz w:val="18"/>
                <w:szCs w:val="18"/>
                <w:lang w:val="en-CA" w:eastAsia="en-CA"/>
              </w:rPr>
            </w:pPr>
            <w:r w:rsidRPr="00E91EE5">
              <w:rPr>
                <w:sz w:val="18"/>
                <w:szCs w:val="18"/>
                <w:lang w:val="en-CA" w:eastAsia="en-CA"/>
              </w:rPr>
              <w:t xml:space="preserve">RBC </w:t>
            </w:r>
          </w:p>
        </w:tc>
        <w:tc>
          <w:tcPr>
            <w:tcW w:w="1710" w:type="dxa"/>
            <w:shd w:val="clear" w:color="auto" w:fill="auto"/>
            <w:noWrap/>
            <w:vAlign w:val="center"/>
            <w:hideMark/>
          </w:tcPr>
          <w:p w14:paraId="17705C76" w14:textId="77777777" w:rsidR="009D3D1E" w:rsidRPr="00E91EE5" w:rsidRDefault="009D3D1E" w:rsidP="00E91EE5">
            <w:pPr>
              <w:pStyle w:val="ExhibitText"/>
              <w:jc w:val="right"/>
              <w:rPr>
                <w:sz w:val="18"/>
                <w:szCs w:val="18"/>
                <w:lang w:val="en-CA" w:eastAsia="en-CA"/>
              </w:rPr>
            </w:pPr>
            <w:r w:rsidRPr="00E91EE5">
              <w:rPr>
                <w:sz w:val="18"/>
                <w:szCs w:val="18"/>
                <w:lang w:val="en-CA" w:eastAsia="en-CA"/>
              </w:rPr>
              <w:t>327,007</w:t>
            </w:r>
          </w:p>
        </w:tc>
      </w:tr>
      <w:tr w:rsidR="009D3D1E" w:rsidRPr="00E91EE5" w14:paraId="053E11F6" w14:textId="77777777" w:rsidTr="00F34B94">
        <w:trPr>
          <w:trHeight w:val="60"/>
          <w:jc w:val="center"/>
        </w:trPr>
        <w:tc>
          <w:tcPr>
            <w:tcW w:w="2700" w:type="dxa"/>
            <w:shd w:val="clear" w:color="auto" w:fill="auto"/>
            <w:noWrap/>
            <w:vAlign w:val="center"/>
            <w:hideMark/>
          </w:tcPr>
          <w:p w14:paraId="75DCA2C2" w14:textId="77777777" w:rsidR="009D3D1E" w:rsidRPr="00E91EE5" w:rsidRDefault="009D3D1E" w:rsidP="00E91EE5">
            <w:pPr>
              <w:pStyle w:val="ExhibitText"/>
              <w:rPr>
                <w:sz w:val="18"/>
                <w:szCs w:val="18"/>
                <w:lang w:val="en-CA" w:eastAsia="en-CA"/>
              </w:rPr>
            </w:pPr>
            <w:r w:rsidRPr="00E91EE5">
              <w:rPr>
                <w:sz w:val="18"/>
                <w:szCs w:val="18"/>
                <w:lang w:val="en-CA" w:eastAsia="en-CA"/>
              </w:rPr>
              <w:t>Scotiabank</w:t>
            </w:r>
          </w:p>
        </w:tc>
        <w:tc>
          <w:tcPr>
            <w:tcW w:w="1710" w:type="dxa"/>
            <w:shd w:val="clear" w:color="auto" w:fill="auto"/>
            <w:noWrap/>
            <w:vAlign w:val="center"/>
            <w:hideMark/>
          </w:tcPr>
          <w:p w14:paraId="2C5CF55F" w14:textId="77777777" w:rsidR="009D3D1E" w:rsidRPr="00E91EE5" w:rsidRDefault="009D3D1E" w:rsidP="00E91EE5">
            <w:pPr>
              <w:pStyle w:val="ExhibitText"/>
              <w:jc w:val="right"/>
              <w:rPr>
                <w:sz w:val="18"/>
                <w:szCs w:val="18"/>
                <w:lang w:val="en-CA" w:eastAsia="en-CA"/>
              </w:rPr>
            </w:pPr>
            <w:r w:rsidRPr="00E91EE5">
              <w:rPr>
                <w:sz w:val="18"/>
                <w:szCs w:val="18"/>
                <w:lang w:val="en-CA" w:eastAsia="en-CA"/>
              </w:rPr>
              <w:t>286,607</w:t>
            </w:r>
          </w:p>
        </w:tc>
      </w:tr>
      <w:tr w:rsidR="009D3D1E" w:rsidRPr="00E91EE5" w14:paraId="7C5971C1" w14:textId="77777777" w:rsidTr="00F34B94">
        <w:trPr>
          <w:trHeight w:val="60"/>
          <w:jc w:val="center"/>
        </w:trPr>
        <w:tc>
          <w:tcPr>
            <w:tcW w:w="2700" w:type="dxa"/>
            <w:shd w:val="clear" w:color="auto" w:fill="auto"/>
            <w:noWrap/>
            <w:vAlign w:val="center"/>
            <w:hideMark/>
          </w:tcPr>
          <w:p w14:paraId="3943B2AE" w14:textId="77777777" w:rsidR="009D3D1E" w:rsidRPr="00E91EE5" w:rsidRDefault="009D3D1E" w:rsidP="00E91EE5">
            <w:pPr>
              <w:pStyle w:val="ExhibitText"/>
              <w:rPr>
                <w:sz w:val="18"/>
                <w:szCs w:val="18"/>
                <w:lang w:val="en-CA" w:eastAsia="en-CA"/>
              </w:rPr>
            </w:pPr>
            <w:r w:rsidRPr="00E91EE5">
              <w:rPr>
                <w:sz w:val="18"/>
                <w:szCs w:val="18"/>
                <w:lang w:val="en-CA" w:eastAsia="en-CA"/>
              </w:rPr>
              <w:t>TD Financial Group</w:t>
            </w:r>
          </w:p>
        </w:tc>
        <w:tc>
          <w:tcPr>
            <w:tcW w:w="1710" w:type="dxa"/>
            <w:shd w:val="clear" w:color="auto" w:fill="auto"/>
            <w:noWrap/>
            <w:vAlign w:val="center"/>
            <w:hideMark/>
          </w:tcPr>
          <w:p w14:paraId="752A8C68" w14:textId="77777777" w:rsidR="009D3D1E" w:rsidRPr="00E91EE5" w:rsidRDefault="009D3D1E" w:rsidP="00E91EE5">
            <w:pPr>
              <w:pStyle w:val="ExhibitText"/>
              <w:jc w:val="right"/>
              <w:rPr>
                <w:sz w:val="18"/>
                <w:szCs w:val="18"/>
                <w:lang w:val="en-CA" w:eastAsia="en-CA"/>
              </w:rPr>
            </w:pPr>
            <w:r w:rsidRPr="00E91EE5">
              <w:rPr>
                <w:sz w:val="18"/>
                <w:szCs w:val="18"/>
                <w:lang w:val="en-CA" w:eastAsia="en-CA"/>
              </w:rPr>
              <w:t>286,147</w:t>
            </w:r>
          </w:p>
        </w:tc>
      </w:tr>
      <w:tr w:rsidR="009D3D1E" w:rsidRPr="00E91EE5" w14:paraId="5DCB44C8" w14:textId="77777777" w:rsidTr="00F34B94">
        <w:trPr>
          <w:trHeight w:val="60"/>
          <w:jc w:val="center"/>
        </w:trPr>
        <w:tc>
          <w:tcPr>
            <w:tcW w:w="2700" w:type="dxa"/>
            <w:shd w:val="clear" w:color="auto" w:fill="auto"/>
            <w:noWrap/>
            <w:vAlign w:val="center"/>
            <w:hideMark/>
          </w:tcPr>
          <w:p w14:paraId="0E6E029C" w14:textId="77777777" w:rsidR="009D3D1E" w:rsidRPr="00E91EE5" w:rsidRDefault="009D3D1E" w:rsidP="00E91EE5">
            <w:pPr>
              <w:pStyle w:val="ExhibitText"/>
              <w:rPr>
                <w:sz w:val="18"/>
                <w:szCs w:val="18"/>
                <w:lang w:val="en-CA" w:eastAsia="en-CA"/>
              </w:rPr>
            </w:pPr>
            <w:r w:rsidRPr="00E91EE5">
              <w:rPr>
                <w:sz w:val="18"/>
                <w:szCs w:val="18"/>
                <w:lang w:val="en-CA" w:eastAsia="en-CA"/>
              </w:rPr>
              <w:t>CIBC</w:t>
            </w:r>
          </w:p>
        </w:tc>
        <w:tc>
          <w:tcPr>
            <w:tcW w:w="1710" w:type="dxa"/>
            <w:shd w:val="clear" w:color="auto" w:fill="auto"/>
            <w:noWrap/>
            <w:vAlign w:val="center"/>
            <w:hideMark/>
          </w:tcPr>
          <w:p w14:paraId="2D66DA23" w14:textId="77777777" w:rsidR="009D3D1E" w:rsidRPr="00E91EE5" w:rsidRDefault="009D3D1E" w:rsidP="00E91EE5">
            <w:pPr>
              <w:pStyle w:val="ExhibitText"/>
              <w:jc w:val="right"/>
              <w:rPr>
                <w:sz w:val="18"/>
                <w:szCs w:val="18"/>
                <w:lang w:val="en-CA" w:eastAsia="en-CA"/>
              </w:rPr>
            </w:pPr>
            <w:r w:rsidRPr="00E91EE5">
              <w:rPr>
                <w:sz w:val="18"/>
                <w:szCs w:val="18"/>
                <w:lang w:val="en-CA" w:eastAsia="en-CA"/>
              </w:rPr>
              <w:t>200,115</w:t>
            </w:r>
          </w:p>
        </w:tc>
      </w:tr>
      <w:tr w:rsidR="009D3D1E" w:rsidRPr="00E91EE5" w14:paraId="1A7A80C3" w14:textId="77777777" w:rsidTr="00F34B94">
        <w:trPr>
          <w:trHeight w:val="60"/>
          <w:jc w:val="center"/>
        </w:trPr>
        <w:tc>
          <w:tcPr>
            <w:tcW w:w="2700" w:type="dxa"/>
            <w:shd w:val="clear" w:color="auto" w:fill="auto"/>
            <w:noWrap/>
            <w:vAlign w:val="center"/>
            <w:hideMark/>
          </w:tcPr>
          <w:p w14:paraId="5A1AA537" w14:textId="77777777" w:rsidR="009D3D1E" w:rsidRPr="00E91EE5" w:rsidRDefault="009D3D1E" w:rsidP="00E91EE5">
            <w:pPr>
              <w:pStyle w:val="ExhibitText"/>
              <w:rPr>
                <w:sz w:val="18"/>
                <w:szCs w:val="18"/>
                <w:lang w:val="en-CA" w:eastAsia="en-CA"/>
              </w:rPr>
            </w:pPr>
            <w:r w:rsidRPr="00E91EE5">
              <w:rPr>
                <w:sz w:val="18"/>
                <w:szCs w:val="18"/>
                <w:lang w:val="en-CA" w:eastAsia="en-CA"/>
              </w:rPr>
              <w:t>BMO Financial Group</w:t>
            </w:r>
          </w:p>
        </w:tc>
        <w:tc>
          <w:tcPr>
            <w:tcW w:w="1710" w:type="dxa"/>
            <w:shd w:val="clear" w:color="auto" w:fill="auto"/>
            <w:noWrap/>
            <w:vAlign w:val="center"/>
            <w:hideMark/>
          </w:tcPr>
          <w:p w14:paraId="4B4112C9" w14:textId="77777777" w:rsidR="009D3D1E" w:rsidRPr="00E91EE5" w:rsidRDefault="009D3D1E" w:rsidP="00E91EE5">
            <w:pPr>
              <w:pStyle w:val="ExhibitText"/>
              <w:jc w:val="right"/>
              <w:rPr>
                <w:sz w:val="18"/>
                <w:szCs w:val="18"/>
                <w:lang w:val="en-CA" w:eastAsia="en-CA"/>
              </w:rPr>
            </w:pPr>
            <w:r w:rsidRPr="00E91EE5">
              <w:rPr>
                <w:sz w:val="18"/>
                <w:szCs w:val="18"/>
                <w:lang w:val="en-CA" w:eastAsia="en-CA"/>
              </w:rPr>
              <w:t>185,001</w:t>
            </w:r>
          </w:p>
        </w:tc>
      </w:tr>
      <w:tr w:rsidR="009D3D1E" w:rsidRPr="00E91EE5" w14:paraId="5FC8E438" w14:textId="77777777" w:rsidTr="00F34B94">
        <w:trPr>
          <w:trHeight w:val="60"/>
          <w:jc w:val="center"/>
        </w:trPr>
        <w:tc>
          <w:tcPr>
            <w:tcW w:w="2700" w:type="dxa"/>
            <w:shd w:val="clear" w:color="auto" w:fill="auto"/>
            <w:noWrap/>
            <w:vAlign w:val="center"/>
            <w:hideMark/>
          </w:tcPr>
          <w:p w14:paraId="68AA8736" w14:textId="77777777" w:rsidR="009D3D1E" w:rsidRPr="00E91EE5" w:rsidRDefault="009D3D1E" w:rsidP="00E91EE5">
            <w:pPr>
              <w:pStyle w:val="ExhibitText"/>
              <w:rPr>
                <w:sz w:val="18"/>
                <w:szCs w:val="18"/>
                <w:lang w:val="en-CA" w:eastAsia="en-CA"/>
              </w:rPr>
            </w:pPr>
            <w:r w:rsidRPr="00E91EE5">
              <w:rPr>
                <w:sz w:val="18"/>
                <w:szCs w:val="18"/>
                <w:lang w:val="en-CA" w:eastAsia="en-CA"/>
              </w:rPr>
              <w:t>National Bank of Canada</w:t>
            </w:r>
          </w:p>
        </w:tc>
        <w:tc>
          <w:tcPr>
            <w:tcW w:w="1710" w:type="dxa"/>
            <w:shd w:val="clear" w:color="auto" w:fill="auto"/>
            <w:noWrap/>
            <w:vAlign w:val="center"/>
            <w:hideMark/>
          </w:tcPr>
          <w:p w14:paraId="711222AB" w14:textId="77777777" w:rsidR="009D3D1E" w:rsidRPr="00E91EE5" w:rsidRDefault="009D3D1E" w:rsidP="00E91EE5">
            <w:pPr>
              <w:pStyle w:val="ExhibitText"/>
              <w:jc w:val="right"/>
              <w:rPr>
                <w:sz w:val="18"/>
                <w:szCs w:val="18"/>
                <w:lang w:val="en-CA" w:eastAsia="en-CA"/>
              </w:rPr>
            </w:pPr>
            <w:r w:rsidRPr="00E91EE5">
              <w:rPr>
                <w:sz w:val="18"/>
                <w:szCs w:val="18"/>
                <w:lang w:val="en-CA" w:eastAsia="en-CA"/>
              </w:rPr>
              <w:t>63,458</w:t>
            </w:r>
          </w:p>
        </w:tc>
      </w:tr>
      <w:tr w:rsidR="009D3D1E" w:rsidRPr="00E91EE5" w14:paraId="22238B68" w14:textId="77777777" w:rsidTr="00F34B94">
        <w:trPr>
          <w:trHeight w:val="60"/>
          <w:jc w:val="center"/>
        </w:trPr>
        <w:tc>
          <w:tcPr>
            <w:tcW w:w="2700" w:type="dxa"/>
            <w:shd w:val="clear" w:color="auto" w:fill="auto"/>
            <w:noWrap/>
            <w:vAlign w:val="center"/>
            <w:hideMark/>
          </w:tcPr>
          <w:p w14:paraId="38E819FA" w14:textId="77777777" w:rsidR="009D3D1E" w:rsidRPr="00E91EE5" w:rsidRDefault="009D3D1E" w:rsidP="00E91EE5">
            <w:pPr>
              <w:pStyle w:val="ExhibitText"/>
              <w:rPr>
                <w:sz w:val="18"/>
                <w:szCs w:val="18"/>
                <w:lang w:val="en-CA" w:eastAsia="en-CA"/>
              </w:rPr>
            </w:pPr>
            <w:r w:rsidRPr="00E91EE5">
              <w:rPr>
                <w:sz w:val="18"/>
                <w:szCs w:val="18"/>
                <w:lang w:val="en-CA" w:eastAsia="en-CA"/>
              </w:rPr>
              <w:t>Laurentian Bank of Canada</w:t>
            </w:r>
          </w:p>
        </w:tc>
        <w:tc>
          <w:tcPr>
            <w:tcW w:w="1710" w:type="dxa"/>
            <w:shd w:val="clear" w:color="auto" w:fill="auto"/>
            <w:noWrap/>
            <w:vAlign w:val="center"/>
            <w:hideMark/>
          </w:tcPr>
          <w:p w14:paraId="3B39594C" w14:textId="77777777" w:rsidR="009D3D1E" w:rsidRPr="00E91EE5" w:rsidRDefault="009D3D1E" w:rsidP="00E91EE5">
            <w:pPr>
              <w:pStyle w:val="ExhibitText"/>
              <w:jc w:val="right"/>
              <w:rPr>
                <w:sz w:val="18"/>
                <w:szCs w:val="18"/>
                <w:lang w:val="en-CA" w:eastAsia="en-CA"/>
              </w:rPr>
            </w:pPr>
            <w:r w:rsidRPr="00E91EE5">
              <w:rPr>
                <w:sz w:val="18"/>
                <w:szCs w:val="18"/>
                <w:lang w:val="en-CA" w:eastAsia="en-CA"/>
              </w:rPr>
              <w:t>17,223</w:t>
            </w:r>
          </w:p>
        </w:tc>
      </w:tr>
      <w:tr w:rsidR="009D3D1E" w:rsidRPr="00E91EE5" w14:paraId="2E0C7CCA" w14:textId="77777777" w:rsidTr="00F34B94">
        <w:trPr>
          <w:trHeight w:val="60"/>
          <w:jc w:val="center"/>
        </w:trPr>
        <w:tc>
          <w:tcPr>
            <w:tcW w:w="2700" w:type="dxa"/>
            <w:shd w:val="clear" w:color="auto" w:fill="auto"/>
            <w:noWrap/>
            <w:vAlign w:val="center"/>
            <w:hideMark/>
          </w:tcPr>
          <w:p w14:paraId="48A7E39B" w14:textId="77777777" w:rsidR="009D3D1E" w:rsidRPr="00E91EE5" w:rsidRDefault="009D3D1E" w:rsidP="00E91EE5">
            <w:pPr>
              <w:pStyle w:val="ExhibitText"/>
              <w:rPr>
                <w:sz w:val="18"/>
                <w:szCs w:val="18"/>
                <w:lang w:val="en-CA" w:eastAsia="en-CA"/>
              </w:rPr>
            </w:pPr>
            <w:r w:rsidRPr="00E91EE5">
              <w:rPr>
                <w:sz w:val="18"/>
                <w:szCs w:val="18"/>
                <w:lang w:val="en-CA" w:eastAsia="en-CA"/>
              </w:rPr>
              <w:t>Canadian Western Bank</w:t>
            </w:r>
          </w:p>
        </w:tc>
        <w:tc>
          <w:tcPr>
            <w:tcW w:w="1710" w:type="dxa"/>
            <w:shd w:val="clear" w:color="auto" w:fill="auto"/>
            <w:noWrap/>
            <w:vAlign w:val="center"/>
            <w:hideMark/>
          </w:tcPr>
          <w:p w14:paraId="6BD38E71" w14:textId="77777777" w:rsidR="009D3D1E" w:rsidRPr="00E91EE5" w:rsidRDefault="009D3D1E" w:rsidP="00E91EE5">
            <w:pPr>
              <w:pStyle w:val="ExhibitText"/>
              <w:jc w:val="right"/>
              <w:rPr>
                <w:sz w:val="18"/>
                <w:szCs w:val="18"/>
                <w:lang w:val="en-CA" w:eastAsia="en-CA"/>
              </w:rPr>
            </w:pPr>
            <w:r w:rsidRPr="00E91EE5">
              <w:rPr>
                <w:sz w:val="18"/>
                <w:szCs w:val="18"/>
                <w:lang w:val="en-CA" w:eastAsia="en-CA"/>
              </w:rPr>
              <w:t>10,136</w:t>
            </w:r>
          </w:p>
        </w:tc>
      </w:tr>
      <w:tr w:rsidR="009D3D1E" w:rsidRPr="00E91EE5" w14:paraId="4CF70ABD" w14:textId="77777777" w:rsidTr="00F34B94">
        <w:trPr>
          <w:trHeight w:val="60"/>
          <w:jc w:val="center"/>
        </w:trPr>
        <w:tc>
          <w:tcPr>
            <w:tcW w:w="2700" w:type="dxa"/>
            <w:shd w:val="clear" w:color="auto" w:fill="auto"/>
            <w:noWrap/>
            <w:vAlign w:val="center"/>
            <w:hideMark/>
          </w:tcPr>
          <w:p w14:paraId="301C0F0D" w14:textId="77777777" w:rsidR="009D3D1E" w:rsidRPr="00E91EE5" w:rsidRDefault="009D3D1E" w:rsidP="00E91EE5">
            <w:pPr>
              <w:pStyle w:val="ExhibitText"/>
              <w:rPr>
                <w:sz w:val="18"/>
                <w:szCs w:val="18"/>
                <w:lang w:val="en-CA" w:eastAsia="en-CA"/>
              </w:rPr>
            </w:pPr>
            <w:r w:rsidRPr="00E91EE5">
              <w:rPr>
                <w:sz w:val="18"/>
                <w:szCs w:val="18"/>
                <w:lang w:val="en-CA" w:eastAsia="en-CA"/>
              </w:rPr>
              <w:t>Total</w:t>
            </w:r>
          </w:p>
        </w:tc>
        <w:tc>
          <w:tcPr>
            <w:tcW w:w="1710" w:type="dxa"/>
            <w:shd w:val="clear" w:color="auto" w:fill="auto"/>
            <w:noWrap/>
            <w:vAlign w:val="center"/>
            <w:hideMark/>
          </w:tcPr>
          <w:p w14:paraId="3F7A2C01" w14:textId="77777777" w:rsidR="009D3D1E" w:rsidRPr="00E91EE5" w:rsidRDefault="009D3D1E" w:rsidP="00E91EE5">
            <w:pPr>
              <w:pStyle w:val="ExhibitText"/>
              <w:jc w:val="right"/>
              <w:rPr>
                <w:sz w:val="18"/>
                <w:szCs w:val="18"/>
                <w:lang w:val="en-CA" w:eastAsia="en-CA"/>
              </w:rPr>
            </w:pPr>
            <w:r w:rsidRPr="00E91EE5">
              <w:rPr>
                <w:sz w:val="18"/>
                <w:szCs w:val="18"/>
                <w:lang w:val="en-CA" w:eastAsia="en-CA"/>
              </w:rPr>
              <w:t>1,375,694</w:t>
            </w:r>
          </w:p>
        </w:tc>
      </w:tr>
    </w:tbl>
    <w:p w14:paraId="3C63CF79" w14:textId="77777777" w:rsidR="009D3D1E" w:rsidRPr="009D3D1E" w:rsidRDefault="009D3D1E" w:rsidP="00E91EE5">
      <w:pPr>
        <w:pStyle w:val="BodyTextMain"/>
        <w:rPr>
          <w:rFonts w:eastAsia="Calibri"/>
          <w:lang w:val="en-CA"/>
        </w:rPr>
      </w:pPr>
    </w:p>
    <w:p w14:paraId="5C1B347D" w14:textId="2DD9E650" w:rsidR="009D3D1E" w:rsidRDefault="00130C25" w:rsidP="00E91EE5">
      <w:pPr>
        <w:pStyle w:val="Footnote"/>
        <w:rPr>
          <w:i w:val="0"/>
        </w:rPr>
      </w:pPr>
      <w:r>
        <w:rPr>
          <w:i w:val="0"/>
        </w:rPr>
        <w:t xml:space="preserve">Notes: All </w:t>
      </w:r>
      <w:r w:rsidR="0001762A">
        <w:rPr>
          <w:i w:val="0"/>
        </w:rPr>
        <w:t>currency amounts are</w:t>
      </w:r>
      <w:r>
        <w:rPr>
          <w:i w:val="0"/>
        </w:rPr>
        <w:t xml:space="preserve"> in CA$ millions; t</w:t>
      </w:r>
      <w:r w:rsidR="009D3D1E" w:rsidRPr="00E91EE5">
        <w:rPr>
          <w:i w:val="0"/>
        </w:rPr>
        <w:t>he “big eight” banks comprise approximately 92</w:t>
      </w:r>
      <w:r>
        <w:rPr>
          <w:i w:val="0"/>
        </w:rPr>
        <w:t xml:space="preserve">% </w:t>
      </w:r>
      <w:r w:rsidR="009D3D1E" w:rsidRPr="00E91EE5">
        <w:rPr>
          <w:i w:val="0"/>
        </w:rPr>
        <w:t>of the market in Canada.</w:t>
      </w:r>
    </w:p>
    <w:p w14:paraId="1AB98FF4" w14:textId="1A41B616" w:rsidR="00E91EE5" w:rsidRDefault="00E91EE5" w:rsidP="00E91EE5">
      <w:pPr>
        <w:pStyle w:val="Footnote"/>
        <w:rPr>
          <w:i w:val="0"/>
        </w:rPr>
      </w:pPr>
      <w:r w:rsidRPr="00E91EE5">
        <w:rPr>
          <w:i w:val="0"/>
        </w:rPr>
        <w:t>Source: Canadian Bankers Association</w:t>
      </w:r>
      <w:r w:rsidR="00130C25">
        <w:rPr>
          <w:i w:val="0"/>
        </w:rPr>
        <w:t xml:space="preserve">, </w:t>
      </w:r>
      <w:r w:rsidR="00A52008">
        <w:rPr>
          <w:i w:val="0"/>
        </w:rPr>
        <w:t>“</w:t>
      </w:r>
      <w:r w:rsidRPr="00294160">
        <w:rPr>
          <w:i w:val="0"/>
        </w:rPr>
        <w:t>Database of Domestic Banks' Financial Results</w:t>
      </w:r>
      <w:r w:rsidR="00A52008">
        <w:rPr>
          <w:i w:val="0"/>
        </w:rPr>
        <w:t>: Fiscal Year-End 2006–2015,”</w:t>
      </w:r>
      <w:r w:rsidRPr="00E91EE5">
        <w:rPr>
          <w:i w:val="0"/>
        </w:rPr>
        <w:t xml:space="preserve"> </w:t>
      </w:r>
      <w:r w:rsidR="00C76249">
        <w:rPr>
          <w:i w:val="0"/>
        </w:rPr>
        <w:t xml:space="preserve">2, </w:t>
      </w:r>
      <w:r w:rsidR="00130C25">
        <w:rPr>
          <w:i w:val="0"/>
        </w:rPr>
        <w:t xml:space="preserve">accessed </w:t>
      </w:r>
      <w:r w:rsidR="00276F96">
        <w:rPr>
          <w:i w:val="0"/>
        </w:rPr>
        <w:t>M</w:t>
      </w:r>
      <w:r w:rsidR="00C76249">
        <w:rPr>
          <w:i w:val="0"/>
        </w:rPr>
        <w:t xml:space="preserve">ay 27, 2014, </w:t>
      </w:r>
      <w:r w:rsidR="00C76249" w:rsidRPr="00C76249">
        <w:rPr>
          <w:i w:val="0"/>
        </w:rPr>
        <w:t>https://www.cba.ca/Assets/CBA/Files/Article%20Category/PDF/stat_banksann_db251_en.pd</w:t>
      </w:r>
      <w:r w:rsidR="00C76249" w:rsidRPr="00A7218C">
        <w:rPr>
          <w:i w:val="0"/>
        </w:rPr>
        <w:t>f</w:t>
      </w:r>
      <w:r w:rsidR="00A7218C" w:rsidRPr="00A7218C">
        <w:rPr>
          <w:rStyle w:val="Hyperlink"/>
          <w:i w:val="0"/>
          <w:color w:val="auto"/>
          <w:u w:val="none"/>
        </w:rPr>
        <w:t>.</w:t>
      </w:r>
    </w:p>
    <w:p w14:paraId="5BD456BC" w14:textId="77777777" w:rsidR="00E91EE5" w:rsidRDefault="00E91EE5" w:rsidP="00E91EE5">
      <w:pPr>
        <w:pStyle w:val="BodyTextMain"/>
      </w:pPr>
    </w:p>
    <w:p w14:paraId="7C1054FE" w14:textId="77777777" w:rsidR="00E91EE5" w:rsidRDefault="00E91EE5" w:rsidP="00E91EE5">
      <w:pPr>
        <w:pStyle w:val="BodyTextMain"/>
      </w:pPr>
    </w:p>
    <w:p w14:paraId="1999874B" w14:textId="77777777" w:rsidR="00E91EE5" w:rsidRDefault="00E91EE5" w:rsidP="003C1A6E">
      <w:pPr>
        <w:pStyle w:val="ExhibitHeading"/>
        <w:outlineLvl w:val="0"/>
        <w:rPr>
          <w:rFonts w:eastAsia="Calibri"/>
          <w:lang w:val="en-CA"/>
        </w:rPr>
      </w:pPr>
      <w:r w:rsidRPr="00E91EE5">
        <w:rPr>
          <w:rFonts w:eastAsia="Calibri"/>
          <w:lang w:val="en-CA"/>
        </w:rPr>
        <w:t>Exhibit 5</w:t>
      </w:r>
      <w:r>
        <w:rPr>
          <w:rFonts w:eastAsia="Calibri"/>
          <w:lang w:val="en-CA"/>
        </w:rPr>
        <w:t xml:space="preserve">: </w:t>
      </w:r>
      <w:r w:rsidRPr="00E91EE5">
        <w:rPr>
          <w:rFonts w:eastAsia="Calibri"/>
          <w:lang w:val="en-CA"/>
        </w:rPr>
        <w:t>Premiums Paid to Canada’s Top 20 Private Insurers</w:t>
      </w:r>
    </w:p>
    <w:p w14:paraId="31E7F4D4" w14:textId="77777777" w:rsidR="00E91EE5" w:rsidRPr="00E91EE5" w:rsidRDefault="00E91EE5" w:rsidP="00E91EE5">
      <w:pPr>
        <w:pStyle w:val="ExhibitHeading"/>
        <w:rPr>
          <w:rFonts w:eastAsia="Calibri"/>
          <w:lang w:val="en-CA"/>
        </w:rPr>
      </w:pPr>
    </w:p>
    <w:tbl>
      <w:tblPr>
        <w:tblW w:w="6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4743"/>
        <w:gridCol w:w="1500"/>
      </w:tblGrid>
      <w:tr w:rsidR="00E91EE5" w:rsidRPr="00E91EE5" w14:paraId="7ED2D9C8" w14:textId="77777777" w:rsidTr="00D61DCD">
        <w:trPr>
          <w:trHeight w:val="315"/>
          <w:jc w:val="center"/>
        </w:trPr>
        <w:tc>
          <w:tcPr>
            <w:tcW w:w="657" w:type="dxa"/>
            <w:shd w:val="clear" w:color="auto" w:fill="auto"/>
            <w:noWrap/>
            <w:vAlign w:val="center"/>
            <w:hideMark/>
          </w:tcPr>
          <w:p w14:paraId="2AA845C7" w14:textId="77777777" w:rsidR="00E91EE5" w:rsidRPr="00E91EE5" w:rsidRDefault="00E91EE5" w:rsidP="00D61DCD">
            <w:pPr>
              <w:pStyle w:val="ExhibitText"/>
              <w:jc w:val="center"/>
              <w:rPr>
                <w:b/>
                <w:sz w:val="18"/>
                <w:szCs w:val="18"/>
                <w:lang w:val="en-CA" w:eastAsia="en-CA"/>
              </w:rPr>
            </w:pPr>
            <w:r w:rsidRPr="00E91EE5">
              <w:rPr>
                <w:b/>
                <w:sz w:val="18"/>
                <w:szCs w:val="18"/>
                <w:lang w:val="en-CA" w:eastAsia="en-CA"/>
              </w:rPr>
              <w:t>Rank</w:t>
            </w:r>
          </w:p>
        </w:tc>
        <w:tc>
          <w:tcPr>
            <w:tcW w:w="4743" w:type="dxa"/>
            <w:shd w:val="clear" w:color="auto" w:fill="auto"/>
            <w:noWrap/>
            <w:vAlign w:val="center"/>
            <w:hideMark/>
          </w:tcPr>
          <w:p w14:paraId="1489B831" w14:textId="77777777" w:rsidR="00E91EE5" w:rsidRPr="00E91EE5" w:rsidRDefault="00E91EE5" w:rsidP="00D61DCD">
            <w:pPr>
              <w:pStyle w:val="ExhibitText"/>
              <w:jc w:val="center"/>
              <w:rPr>
                <w:b/>
                <w:sz w:val="18"/>
                <w:szCs w:val="18"/>
                <w:lang w:val="en-CA" w:eastAsia="en-CA"/>
              </w:rPr>
            </w:pPr>
            <w:r w:rsidRPr="00E91EE5">
              <w:rPr>
                <w:b/>
                <w:sz w:val="18"/>
                <w:szCs w:val="18"/>
                <w:lang w:val="en-CA" w:eastAsia="en-CA"/>
              </w:rPr>
              <w:t>Company</w:t>
            </w:r>
          </w:p>
        </w:tc>
        <w:tc>
          <w:tcPr>
            <w:tcW w:w="1500" w:type="dxa"/>
            <w:shd w:val="clear" w:color="auto" w:fill="auto"/>
            <w:noWrap/>
            <w:vAlign w:val="center"/>
            <w:hideMark/>
          </w:tcPr>
          <w:p w14:paraId="026BDB90" w14:textId="24CC94A4" w:rsidR="00E91EE5" w:rsidRPr="00E91EE5" w:rsidRDefault="00130C25" w:rsidP="00D61DCD">
            <w:pPr>
              <w:pStyle w:val="ExhibitText"/>
              <w:jc w:val="center"/>
              <w:rPr>
                <w:b/>
                <w:sz w:val="18"/>
                <w:szCs w:val="18"/>
                <w:lang w:val="en-CA" w:eastAsia="en-CA"/>
              </w:rPr>
            </w:pPr>
            <w:r>
              <w:rPr>
                <w:b/>
                <w:sz w:val="18"/>
                <w:szCs w:val="18"/>
                <w:lang w:val="en-CA" w:eastAsia="en-CA"/>
              </w:rPr>
              <w:t>%</w:t>
            </w:r>
            <w:r w:rsidR="00E91EE5" w:rsidRPr="00E91EE5">
              <w:rPr>
                <w:b/>
                <w:sz w:val="18"/>
                <w:szCs w:val="18"/>
                <w:lang w:val="en-CA" w:eastAsia="en-CA"/>
              </w:rPr>
              <w:t xml:space="preserve"> of Direct Written Premiums in Canada*</w:t>
            </w:r>
          </w:p>
        </w:tc>
      </w:tr>
      <w:tr w:rsidR="00E91EE5" w:rsidRPr="00E91EE5" w14:paraId="62FCDCA4" w14:textId="77777777" w:rsidTr="00D61DCD">
        <w:trPr>
          <w:trHeight w:val="60"/>
          <w:jc w:val="center"/>
        </w:trPr>
        <w:tc>
          <w:tcPr>
            <w:tcW w:w="657" w:type="dxa"/>
            <w:shd w:val="clear" w:color="auto" w:fill="auto"/>
            <w:noWrap/>
            <w:vAlign w:val="center"/>
            <w:hideMark/>
          </w:tcPr>
          <w:p w14:paraId="79F9CFE1" w14:textId="77777777" w:rsidR="00E91EE5" w:rsidRPr="00E91EE5" w:rsidRDefault="00E91EE5" w:rsidP="00E91EE5">
            <w:pPr>
              <w:pStyle w:val="ExhibitText"/>
              <w:rPr>
                <w:sz w:val="18"/>
                <w:szCs w:val="18"/>
                <w:lang w:val="en-CA" w:eastAsia="en-CA"/>
              </w:rPr>
            </w:pPr>
            <w:bookmarkStart w:id="1" w:name="_GoBack" w:colFirst="2" w:colLast="2"/>
            <w:r w:rsidRPr="00E91EE5">
              <w:rPr>
                <w:sz w:val="18"/>
                <w:szCs w:val="18"/>
                <w:lang w:val="en-CA" w:eastAsia="en-CA"/>
              </w:rPr>
              <w:t>1</w:t>
            </w:r>
          </w:p>
        </w:tc>
        <w:tc>
          <w:tcPr>
            <w:tcW w:w="4743" w:type="dxa"/>
            <w:shd w:val="clear" w:color="auto" w:fill="auto"/>
            <w:noWrap/>
            <w:vAlign w:val="center"/>
            <w:hideMark/>
          </w:tcPr>
          <w:p w14:paraId="7FA8F62D" w14:textId="77777777" w:rsidR="00E91EE5" w:rsidRPr="00E91EE5" w:rsidRDefault="00E91EE5" w:rsidP="00E91EE5">
            <w:pPr>
              <w:pStyle w:val="ExhibitText"/>
              <w:rPr>
                <w:sz w:val="18"/>
                <w:szCs w:val="18"/>
                <w:lang w:val="en-CA" w:eastAsia="en-CA"/>
              </w:rPr>
            </w:pPr>
            <w:r w:rsidRPr="00E91EE5">
              <w:rPr>
                <w:sz w:val="18"/>
                <w:szCs w:val="18"/>
                <w:lang w:val="en-CA" w:eastAsia="en-CA"/>
              </w:rPr>
              <w:t>Intact Group</w:t>
            </w:r>
          </w:p>
        </w:tc>
        <w:tc>
          <w:tcPr>
            <w:tcW w:w="1500" w:type="dxa"/>
            <w:shd w:val="clear" w:color="auto" w:fill="auto"/>
            <w:noWrap/>
            <w:vAlign w:val="center"/>
            <w:hideMark/>
          </w:tcPr>
          <w:p w14:paraId="0FF91DE7" w14:textId="77777777" w:rsidR="00E91EE5" w:rsidRPr="00E91EE5" w:rsidRDefault="00E91EE5" w:rsidP="00F34B94">
            <w:pPr>
              <w:pStyle w:val="ExhibitText"/>
              <w:jc w:val="right"/>
              <w:rPr>
                <w:sz w:val="18"/>
                <w:szCs w:val="18"/>
                <w:lang w:val="en-CA" w:eastAsia="en-CA"/>
              </w:rPr>
            </w:pPr>
            <w:r w:rsidRPr="00E91EE5">
              <w:rPr>
                <w:sz w:val="18"/>
                <w:szCs w:val="18"/>
                <w:lang w:val="en-CA" w:eastAsia="en-CA"/>
              </w:rPr>
              <w:t>15.86</w:t>
            </w:r>
          </w:p>
        </w:tc>
      </w:tr>
      <w:tr w:rsidR="00E91EE5" w:rsidRPr="00E91EE5" w14:paraId="6A9A7B39" w14:textId="77777777" w:rsidTr="00D61DCD">
        <w:trPr>
          <w:trHeight w:val="60"/>
          <w:jc w:val="center"/>
        </w:trPr>
        <w:tc>
          <w:tcPr>
            <w:tcW w:w="657" w:type="dxa"/>
            <w:shd w:val="clear" w:color="auto" w:fill="auto"/>
            <w:noWrap/>
            <w:vAlign w:val="center"/>
            <w:hideMark/>
          </w:tcPr>
          <w:p w14:paraId="19A9627C" w14:textId="77777777" w:rsidR="00E91EE5" w:rsidRPr="00E91EE5" w:rsidRDefault="00E91EE5" w:rsidP="00E91EE5">
            <w:pPr>
              <w:pStyle w:val="ExhibitText"/>
              <w:rPr>
                <w:sz w:val="18"/>
                <w:szCs w:val="18"/>
                <w:lang w:val="en-CA" w:eastAsia="en-CA"/>
              </w:rPr>
            </w:pPr>
            <w:r w:rsidRPr="00E91EE5">
              <w:rPr>
                <w:sz w:val="18"/>
                <w:szCs w:val="18"/>
                <w:lang w:val="en-CA" w:eastAsia="en-CA"/>
              </w:rPr>
              <w:t>2</w:t>
            </w:r>
          </w:p>
        </w:tc>
        <w:tc>
          <w:tcPr>
            <w:tcW w:w="4743" w:type="dxa"/>
            <w:shd w:val="clear" w:color="auto" w:fill="auto"/>
            <w:noWrap/>
            <w:vAlign w:val="center"/>
            <w:hideMark/>
          </w:tcPr>
          <w:p w14:paraId="1233FFE6" w14:textId="77777777" w:rsidR="00E91EE5" w:rsidRPr="00E91EE5" w:rsidRDefault="00E91EE5" w:rsidP="00E91EE5">
            <w:pPr>
              <w:pStyle w:val="ExhibitText"/>
              <w:rPr>
                <w:sz w:val="18"/>
                <w:szCs w:val="18"/>
                <w:lang w:val="en-CA" w:eastAsia="en-CA"/>
              </w:rPr>
            </w:pPr>
            <w:r w:rsidRPr="00E91EE5">
              <w:rPr>
                <w:sz w:val="18"/>
                <w:szCs w:val="18"/>
                <w:lang w:val="en-CA" w:eastAsia="en-CA"/>
              </w:rPr>
              <w:t>Aviva Group</w:t>
            </w:r>
          </w:p>
        </w:tc>
        <w:tc>
          <w:tcPr>
            <w:tcW w:w="1500" w:type="dxa"/>
            <w:shd w:val="clear" w:color="auto" w:fill="auto"/>
            <w:noWrap/>
            <w:vAlign w:val="center"/>
            <w:hideMark/>
          </w:tcPr>
          <w:p w14:paraId="6FECCDA7" w14:textId="77777777" w:rsidR="00E91EE5" w:rsidRPr="00E91EE5" w:rsidRDefault="00E91EE5" w:rsidP="00F34B94">
            <w:pPr>
              <w:pStyle w:val="ExhibitText"/>
              <w:jc w:val="right"/>
              <w:rPr>
                <w:sz w:val="18"/>
                <w:szCs w:val="18"/>
                <w:lang w:val="en-CA" w:eastAsia="en-CA"/>
              </w:rPr>
            </w:pPr>
            <w:r w:rsidRPr="00E91EE5">
              <w:rPr>
                <w:sz w:val="18"/>
                <w:szCs w:val="18"/>
                <w:lang w:val="en-CA" w:eastAsia="en-CA"/>
              </w:rPr>
              <w:t>7.89</w:t>
            </w:r>
          </w:p>
        </w:tc>
      </w:tr>
      <w:tr w:rsidR="00E91EE5" w:rsidRPr="00E91EE5" w14:paraId="0DA19416" w14:textId="77777777" w:rsidTr="00D61DCD">
        <w:trPr>
          <w:trHeight w:val="60"/>
          <w:jc w:val="center"/>
        </w:trPr>
        <w:tc>
          <w:tcPr>
            <w:tcW w:w="657" w:type="dxa"/>
            <w:shd w:val="clear" w:color="auto" w:fill="auto"/>
            <w:noWrap/>
            <w:vAlign w:val="center"/>
            <w:hideMark/>
          </w:tcPr>
          <w:p w14:paraId="437627C7" w14:textId="77777777" w:rsidR="00E91EE5" w:rsidRPr="00E91EE5" w:rsidRDefault="00E91EE5" w:rsidP="00E91EE5">
            <w:pPr>
              <w:pStyle w:val="ExhibitText"/>
              <w:rPr>
                <w:sz w:val="18"/>
                <w:szCs w:val="18"/>
                <w:lang w:val="en-CA" w:eastAsia="en-CA"/>
              </w:rPr>
            </w:pPr>
            <w:r w:rsidRPr="00E91EE5">
              <w:rPr>
                <w:sz w:val="18"/>
                <w:szCs w:val="18"/>
                <w:lang w:val="en-CA" w:eastAsia="en-CA"/>
              </w:rPr>
              <w:t>3</w:t>
            </w:r>
          </w:p>
        </w:tc>
        <w:tc>
          <w:tcPr>
            <w:tcW w:w="4743" w:type="dxa"/>
            <w:shd w:val="clear" w:color="auto" w:fill="auto"/>
            <w:noWrap/>
            <w:vAlign w:val="center"/>
            <w:hideMark/>
          </w:tcPr>
          <w:p w14:paraId="26E0D09D" w14:textId="77777777" w:rsidR="00E91EE5" w:rsidRPr="00E91EE5" w:rsidRDefault="00E91EE5" w:rsidP="00E91EE5">
            <w:pPr>
              <w:pStyle w:val="ExhibitText"/>
              <w:rPr>
                <w:sz w:val="18"/>
                <w:szCs w:val="18"/>
                <w:lang w:val="en-CA" w:eastAsia="en-CA"/>
              </w:rPr>
            </w:pPr>
            <w:r w:rsidRPr="00E91EE5">
              <w:rPr>
                <w:sz w:val="18"/>
                <w:szCs w:val="18"/>
                <w:lang w:val="en-CA" w:eastAsia="en-CA"/>
              </w:rPr>
              <w:t>RSA Group</w:t>
            </w:r>
          </w:p>
        </w:tc>
        <w:tc>
          <w:tcPr>
            <w:tcW w:w="1500" w:type="dxa"/>
            <w:shd w:val="clear" w:color="auto" w:fill="auto"/>
            <w:noWrap/>
            <w:vAlign w:val="center"/>
            <w:hideMark/>
          </w:tcPr>
          <w:p w14:paraId="19AFF047" w14:textId="77777777" w:rsidR="00E91EE5" w:rsidRPr="00E91EE5" w:rsidRDefault="00E91EE5" w:rsidP="00F34B94">
            <w:pPr>
              <w:pStyle w:val="ExhibitText"/>
              <w:jc w:val="right"/>
              <w:rPr>
                <w:sz w:val="18"/>
                <w:szCs w:val="18"/>
                <w:lang w:val="en-CA" w:eastAsia="en-CA"/>
              </w:rPr>
            </w:pPr>
            <w:r w:rsidRPr="00E91EE5">
              <w:rPr>
                <w:sz w:val="18"/>
                <w:szCs w:val="18"/>
                <w:lang w:val="en-CA" w:eastAsia="en-CA"/>
              </w:rPr>
              <w:t>6.60</w:t>
            </w:r>
          </w:p>
        </w:tc>
      </w:tr>
      <w:tr w:rsidR="00E91EE5" w:rsidRPr="00E91EE5" w14:paraId="2F305D21" w14:textId="77777777" w:rsidTr="00D61DCD">
        <w:trPr>
          <w:trHeight w:val="60"/>
          <w:jc w:val="center"/>
        </w:trPr>
        <w:tc>
          <w:tcPr>
            <w:tcW w:w="657" w:type="dxa"/>
            <w:shd w:val="clear" w:color="auto" w:fill="auto"/>
            <w:noWrap/>
            <w:vAlign w:val="center"/>
            <w:hideMark/>
          </w:tcPr>
          <w:p w14:paraId="0ABABDA1" w14:textId="77777777" w:rsidR="00E91EE5" w:rsidRPr="00E91EE5" w:rsidRDefault="00E91EE5" w:rsidP="00E91EE5">
            <w:pPr>
              <w:pStyle w:val="ExhibitText"/>
              <w:rPr>
                <w:sz w:val="18"/>
                <w:szCs w:val="18"/>
                <w:lang w:val="en-CA" w:eastAsia="en-CA"/>
              </w:rPr>
            </w:pPr>
            <w:r w:rsidRPr="00E91EE5">
              <w:rPr>
                <w:sz w:val="18"/>
                <w:szCs w:val="18"/>
                <w:lang w:val="en-CA" w:eastAsia="en-CA"/>
              </w:rPr>
              <w:t>4</w:t>
            </w:r>
          </w:p>
        </w:tc>
        <w:tc>
          <w:tcPr>
            <w:tcW w:w="4743" w:type="dxa"/>
            <w:shd w:val="clear" w:color="auto" w:fill="auto"/>
            <w:noWrap/>
            <w:vAlign w:val="center"/>
            <w:hideMark/>
          </w:tcPr>
          <w:p w14:paraId="39096E5B" w14:textId="77777777" w:rsidR="00E91EE5" w:rsidRPr="00E91EE5" w:rsidRDefault="00E91EE5" w:rsidP="00E91EE5">
            <w:pPr>
              <w:pStyle w:val="ExhibitText"/>
              <w:rPr>
                <w:sz w:val="18"/>
                <w:szCs w:val="18"/>
                <w:lang w:val="en-CA" w:eastAsia="en-CA"/>
              </w:rPr>
            </w:pPr>
            <w:r w:rsidRPr="00E91EE5">
              <w:rPr>
                <w:sz w:val="18"/>
                <w:szCs w:val="18"/>
                <w:lang w:val="en-CA" w:eastAsia="en-CA"/>
              </w:rPr>
              <w:t>TD Insurance Group</w:t>
            </w:r>
          </w:p>
        </w:tc>
        <w:tc>
          <w:tcPr>
            <w:tcW w:w="1500" w:type="dxa"/>
            <w:shd w:val="clear" w:color="auto" w:fill="auto"/>
            <w:noWrap/>
            <w:vAlign w:val="center"/>
            <w:hideMark/>
          </w:tcPr>
          <w:p w14:paraId="39DB5A9F" w14:textId="77777777" w:rsidR="00E91EE5" w:rsidRPr="00E91EE5" w:rsidRDefault="00E91EE5" w:rsidP="00F34B94">
            <w:pPr>
              <w:pStyle w:val="ExhibitText"/>
              <w:jc w:val="right"/>
              <w:rPr>
                <w:sz w:val="18"/>
                <w:szCs w:val="18"/>
                <w:lang w:val="en-CA" w:eastAsia="en-CA"/>
              </w:rPr>
            </w:pPr>
            <w:r w:rsidRPr="00E91EE5">
              <w:rPr>
                <w:sz w:val="18"/>
                <w:szCs w:val="18"/>
                <w:lang w:val="en-CA" w:eastAsia="en-CA"/>
              </w:rPr>
              <w:t>6.02</w:t>
            </w:r>
          </w:p>
        </w:tc>
      </w:tr>
      <w:tr w:rsidR="00E91EE5" w:rsidRPr="00E91EE5" w14:paraId="72CD8E3F" w14:textId="77777777" w:rsidTr="00D61DCD">
        <w:trPr>
          <w:trHeight w:val="60"/>
          <w:jc w:val="center"/>
        </w:trPr>
        <w:tc>
          <w:tcPr>
            <w:tcW w:w="657" w:type="dxa"/>
            <w:shd w:val="clear" w:color="auto" w:fill="auto"/>
            <w:noWrap/>
            <w:vAlign w:val="center"/>
            <w:hideMark/>
          </w:tcPr>
          <w:p w14:paraId="6D718CE2" w14:textId="77777777" w:rsidR="00E91EE5" w:rsidRPr="00E91EE5" w:rsidRDefault="00E91EE5" w:rsidP="00E91EE5">
            <w:pPr>
              <w:pStyle w:val="ExhibitText"/>
              <w:rPr>
                <w:sz w:val="18"/>
                <w:szCs w:val="18"/>
                <w:lang w:val="en-CA" w:eastAsia="en-CA"/>
              </w:rPr>
            </w:pPr>
            <w:r w:rsidRPr="00E91EE5">
              <w:rPr>
                <w:sz w:val="18"/>
                <w:szCs w:val="18"/>
                <w:lang w:val="en-CA" w:eastAsia="en-CA"/>
              </w:rPr>
              <w:t>5</w:t>
            </w:r>
          </w:p>
        </w:tc>
        <w:tc>
          <w:tcPr>
            <w:tcW w:w="4743" w:type="dxa"/>
            <w:shd w:val="clear" w:color="auto" w:fill="auto"/>
            <w:noWrap/>
            <w:vAlign w:val="center"/>
            <w:hideMark/>
          </w:tcPr>
          <w:p w14:paraId="3836A866" w14:textId="576F1AF0" w:rsidR="00E91EE5" w:rsidRPr="00E91EE5" w:rsidRDefault="00E91EE5" w:rsidP="00E91EE5">
            <w:pPr>
              <w:pStyle w:val="ExhibitText"/>
              <w:rPr>
                <w:sz w:val="18"/>
                <w:szCs w:val="18"/>
                <w:lang w:val="en-CA" w:eastAsia="en-CA"/>
              </w:rPr>
            </w:pPr>
            <w:proofErr w:type="spellStart"/>
            <w:r w:rsidRPr="00E91EE5">
              <w:rPr>
                <w:sz w:val="18"/>
                <w:szCs w:val="18"/>
                <w:lang w:val="en-CA" w:eastAsia="en-CA"/>
              </w:rPr>
              <w:t>Wawanesa</w:t>
            </w:r>
            <w:proofErr w:type="spellEnd"/>
            <w:r w:rsidRPr="00E91EE5">
              <w:rPr>
                <w:sz w:val="18"/>
                <w:szCs w:val="18"/>
                <w:lang w:val="en-CA" w:eastAsia="en-CA"/>
              </w:rPr>
              <w:t xml:space="preserve"> Mutual</w:t>
            </w:r>
            <w:r w:rsidR="003C1A6E">
              <w:rPr>
                <w:sz w:val="18"/>
                <w:szCs w:val="18"/>
                <w:lang w:val="en-CA" w:eastAsia="en-CA"/>
              </w:rPr>
              <w:t xml:space="preserve"> </w:t>
            </w:r>
            <w:r w:rsidRPr="00E91EE5">
              <w:rPr>
                <w:sz w:val="18"/>
                <w:szCs w:val="18"/>
                <w:lang w:val="en-CA" w:eastAsia="en-CA"/>
              </w:rPr>
              <w:t>Insurance Company</w:t>
            </w:r>
          </w:p>
        </w:tc>
        <w:tc>
          <w:tcPr>
            <w:tcW w:w="1500" w:type="dxa"/>
            <w:shd w:val="clear" w:color="auto" w:fill="auto"/>
            <w:noWrap/>
            <w:vAlign w:val="center"/>
            <w:hideMark/>
          </w:tcPr>
          <w:p w14:paraId="23E712EB" w14:textId="77777777" w:rsidR="00E91EE5" w:rsidRPr="00E91EE5" w:rsidRDefault="00E91EE5" w:rsidP="00F34B94">
            <w:pPr>
              <w:pStyle w:val="ExhibitText"/>
              <w:jc w:val="right"/>
              <w:rPr>
                <w:sz w:val="18"/>
                <w:szCs w:val="18"/>
                <w:lang w:val="en-CA" w:eastAsia="en-CA"/>
              </w:rPr>
            </w:pPr>
            <w:r w:rsidRPr="00E91EE5">
              <w:rPr>
                <w:sz w:val="18"/>
                <w:szCs w:val="18"/>
                <w:lang w:val="en-CA" w:eastAsia="en-CA"/>
              </w:rPr>
              <w:t>5.51</w:t>
            </w:r>
          </w:p>
        </w:tc>
      </w:tr>
      <w:tr w:rsidR="00E91EE5" w:rsidRPr="00E91EE5" w14:paraId="18F79ED7" w14:textId="77777777" w:rsidTr="00D61DCD">
        <w:trPr>
          <w:trHeight w:val="60"/>
          <w:jc w:val="center"/>
        </w:trPr>
        <w:tc>
          <w:tcPr>
            <w:tcW w:w="657" w:type="dxa"/>
            <w:shd w:val="clear" w:color="auto" w:fill="auto"/>
            <w:noWrap/>
            <w:vAlign w:val="center"/>
            <w:hideMark/>
          </w:tcPr>
          <w:p w14:paraId="52D6EEA9" w14:textId="77777777" w:rsidR="00E91EE5" w:rsidRPr="00E91EE5" w:rsidRDefault="00E91EE5" w:rsidP="00E91EE5">
            <w:pPr>
              <w:pStyle w:val="ExhibitText"/>
              <w:rPr>
                <w:sz w:val="18"/>
                <w:szCs w:val="18"/>
                <w:lang w:val="en-CA" w:eastAsia="en-CA"/>
              </w:rPr>
            </w:pPr>
            <w:r w:rsidRPr="00E91EE5">
              <w:rPr>
                <w:sz w:val="18"/>
                <w:szCs w:val="18"/>
                <w:lang w:val="en-CA" w:eastAsia="en-CA"/>
              </w:rPr>
              <w:t>6</w:t>
            </w:r>
          </w:p>
        </w:tc>
        <w:tc>
          <w:tcPr>
            <w:tcW w:w="4743" w:type="dxa"/>
            <w:shd w:val="clear" w:color="auto" w:fill="auto"/>
            <w:noWrap/>
            <w:vAlign w:val="center"/>
            <w:hideMark/>
          </w:tcPr>
          <w:p w14:paraId="1A8EB944" w14:textId="77777777" w:rsidR="00E91EE5" w:rsidRPr="00E91EE5" w:rsidRDefault="00E91EE5" w:rsidP="00E91EE5">
            <w:pPr>
              <w:pStyle w:val="ExhibitText"/>
              <w:rPr>
                <w:sz w:val="18"/>
                <w:szCs w:val="18"/>
                <w:lang w:val="en-CA" w:eastAsia="en-CA"/>
              </w:rPr>
            </w:pPr>
            <w:r w:rsidRPr="00E91EE5">
              <w:rPr>
                <w:sz w:val="18"/>
                <w:szCs w:val="18"/>
                <w:lang w:val="en-CA" w:eastAsia="en-CA"/>
              </w:rPr>
              <w:t>Co-operators Group</w:t>
            </w:r>
          </w:p>
        </w:tc>
        <w:tc>
          <w:tcPr>
            <w:tcW w:w="1500" w:type="dxa"/>
            <w:shd w:val="clear" w:color="auto" w:fill="auto"/>
            <w:noWrap/>
            <w:vAlign w:val="center"/>
            <w:hideMark/>
          </w:tcPr>
          <w:p w14:paraId="70662072" w14:textId="77777777" w:rsidR="00E91EE5" w:rsidRPr="00E91EE5" w:rsidRDefault="00E91EE5" w:rsidP="00F34B94">
            <w:pPr>
              <w:pStyle w:val="ExhibitText"/>
              <w:jc w:val="right"/>
              <w:rPr>
                <w:sz w:val="18"/>
                <w:szCs w:val="18"/>
                <w:lang w:val="en-CA" w:eastAsia="en-CA"/>
              </w:rPr>
            </w:pPr>
            <w:r w:rsidRPr="00E91EE5">
              <w:rPr>
                <w:sz w:val="18"/>
                <w:szCs w:val="18"/>
                <w:lang w:val="en-CA" w:eastAsia="en-CA"/>
              </w:rPr>
              <w:t>4.86</w:t>
            </w:r>
          </w:p>
        </w:tc>
      </w:tr>
      <w:tr w:rsidR="00E91EE5" w:rsidRPr="00E91EE5" w14:paraId="23B47689" w14:textId="77777777" w:rsidTr="00D61DCD">
        <w:trPr>
          <w:trHeight w:val="60"/>
          <w:jc w:val="center"/>
        </w:trPr>
        <w:tc>
          <w:tcPr>
            <w:tcW w:w="657" w:type="dxa"/>
            <w:shd w:val="clear" w:color="auto" w:fill="auto"/>
            <w:noWrap/>
            <w:vAlign w:val="center"/>
            <w:hideMark/>
          </w:tcPr>
          <w:p w14:paraId="6E956775" w14:textId="77777777" w:rsidR="00E91EE5" w:rsidRPr="00E91EE5" w:rsidRDefault="00E91EE5" w:rsidP="00E91EE5">
            <w:pPr>
              <w:pStyle w:val="ExhibitText"/>
              <w:rPr>
                <w:sz w:val="18"/>
                <w:szCs w:val="18"/>
                <w:lang w:val="en-CA" w:eastAsia="en-CA"/>
              </w:rPr>
            </w:pPr>
            <w:r w:rsidRPr="00E91EE5">
              <w:rPr>
                <w:sz w:val="18"/>
                <w:szCs w:val="18"/>
                <w:lang w:val="en-CA" w:eastAsia="en-CA"/>
              </w:rPr>
              <w:t>7</w:t>
            </w:r>
          </w:p>
        </w:tc>
        <w:tc>
          <w:tcPr>
            <w:tcW w:w="4743" w:type="dxa"/>
            <w:shd w:val="clear" w:color="auto" w:fill="auto"/>
            <w:noWrap/>
            <w:vAlign w:val="center"/>
            <w:hideMark/>
          </w:tcPr>
          <w:p w14:paraId="74AEED09" w14:textId="77777777" w:rsidR="00E91EE5" w:rsidRPr="00E91EE5" w:rsidRDefault="00E91EE5" w:rsidP="00E91EE5">
            <w:pPr>
              <w:pStyle w:val="ExhibitText"/>
              <w:rPr>
                <w:sz w:val="18"/>
                <w:szCs w:val="18"/>
                <w:lang w:val="en-CA" w:eastAsia="en-CA"/>
              </w:rPr>
            </w:pPr>
            <w:r w:rsidRPr="00E91EE5">
              <w:rPr>
                <w:sz w:val="18"/>
                <w:szCs w:val="18"/>
                <w:lang w:val="en-CA" w:eastAsia="en-CA"/>
              </w:rPr>
              <w:t>Desjardins Group</w:t>
            </w:r>
          </w:p>
        </w:tc>
        <w:tc>
          <w:tcPr>
            <w:tcW w:w="1500" w:type="dxa"/>
            <w:shd w:val="clear" w:color="auto" w:fill="auto"/>
            <w:noWrap/>
            <w:vAlign w:val="center"/>
            <w:hideMark/>
          </w:tcPr>
          <w:p w14:paraId="75C86415" w14:textId="77777777" w:rsidR="00E91EE5" w:rsidRPr="00E91EE5" w:rsidRDefault="00E91EE5" w:rsidP="00F34B94">
            <w:pPr>
              <w:pStyle w:val="ExhibitText"/>
              <w:jc w:val="right"/>
              <w:rPr>
                <w:sz w:val="18"/>
                <w:szCs w:val="18"/>
                <w:lang w:val="en-CA" w:eastAsia="en-CA"/>
              </w:rPr>
            </w:pPr>
            <w:r w:rsidRPr="00E91EE5">
              <w:rPr>
                <w:sz w:val="18"/>
                <w:szCs w:val="18"/>
                <w:lang w:val="en-CA" w:eastAsia="en-CA"/>
              </w:rPr>
              <w:t>4.40</w:t>
            </w:r>
          </w:p>
        </w:tc>
      </w:tr>
      <w:tr w:rsidR="00E91EE5" w:rsidRPr="00E91EE5" w14:paraId="6077C48F" w14:textId="77777777" w:rsidTr="00D61DCD">
        <w:trPr>
          <w:trHeight w:val="60"/>
          <w:jc w:val="center"/>
        </w:trPr>
        <w:tc>
          <w:tcPr>
            <w:tcW w:w="657" w:type="dxa"/>
            <w:shd w:val="clear" w:color="auto" w:fill="auto"/>
            <w:noWrap/>
            <w:vAlign w:val="center"/>
            <w:hideMark/>
          </w:tcPr>
          <w:p w14:paraId="5D3437D1" w14:textId="77777777" w:rsidR="00E91EE5" w:rsidRPr="00E91EE5" w:rsidRDefault="00E91EE5" w:rsidP="00E91EE5">
            <w:pPr>
              <w:pStyle w:val="ExhibitText"/>
              <w:rPr>
                <w:sz w:val="18"/>
                <w:szCs w:val="18"/>
                <w:lang w:val="en-CA" w:eastAsia="en-CA"/>
              </w:rPr>
            </w:pPr>
            <w:r w:rsidRPr="00E91EE5">
              <w:rPr>
                <w:sz w:val="18"/>
                <w:szCs w:val="18"/>
                <w:lang w:val="en-CA" w:eastAsia="en-CA"/>
              </w:rPr>
              <w:t>8</w:t>
            </w:r>
          </w:p>
        </w:tc>
        <w:tc>
          <w:tcPr>
            <w:tcW w:w="4743" w:type="dxa"/>
            <w:shd w:val="clear" w:color="auto" w:fill="auto"/>
            <w:noWrap/>
            <w:vAlign w:val="center"/>
            <w:hideMark/>
          </w:tcPr>
          <w:p w14:paraId="374E22CB" w14:textId="77777777" w:rsidR="00E91EE5" w:rsidRPr="00E91EE5" w:rsidRDefault="00E91EE5" w:rsidP="00E91EE5">
            <w:pPr>
              <w:pStyle w:val="ExhibitText"/>
              <w:rPr>
                <w:sz w:val="18"/>
                <w:szCs w:val="18"/>
                <w:lang w:val="en-CA" w:eastAsia="en-CA"/>
              </w:rPr>
            </w:pPr>
            <w:r w:rsidRPr="00E91EE5">
              <w:rPr>
                <w:sz w:val="18"/>
                <w:szCs w:val="18"/>
                <w:lang w:val="en-CA" w:eastAsia="en-CA"/>
              </w:rPr>
              <w:t>State Farm Group</w:t>
            </w:r>
          </w:p>
        </w:tc>
        <w:tc>
          <w:tcPr>
            <w:tcW w:w="1500" w:type="dxa"/>
            <w:shd w:val="clear" w:color="auto" w:fill="auto"/>
            <w:noWrap/>
            <w:vAlign w:val="center"/>
            <w:hideMark/>
          </w:tcPr>
          <w:p w14:paraId="4B99A5BB" w14:textId="77777777" w:rsidR="00E91EE5" w:rsidRPr="00E91EE5" w:rsidRDefault="00E91EE5" w:rsidP="00F34B94">
            <w:pPr>
              <w:pStyle w:val="ExhibitText"/>
              <w:jc w:val="right"/>
              <w:rPr>
                <w:sz w:val="18"/>
                <w:szCs w:val="18"/>
                <w:lang w:val="en-CA" w:eastAsia="en-CA"/>
              </w:rPr>
            </w:pPr>
            <w:r w:rsidRPr="00E91EE5">
              <w:rPr>
                <w:sz w:val="18"/>
                <w:szCs w:val="18"/>
                <w:lang w:val="en-CA" w:eastAsia="en-CA"/>
              </w:rPr>
              <w:t>4.11</w:t>
            </w:r>
          </w:p>
        </w:tc>
      </w:tr>
      <w:tr w:rsidR="00E91EE5" w:rsidRPr="00E91EE5" w14:paraId="6A820904" w14:textId="77777777" w:rsidTr="00D61DCD">
        <w:trPr>
          <w:trHeight w:val="60"/>
          <w:jc w:val="center"/>
        </w:trPr>
        <w:tc>
          <w:tcPr>
            <w:tcW w:w="657" w:type="dxa"/>
            <w:shd w:val="clear" w:color="auto" w:fill="auto"/>
            <w:noWrap/>
            <w:vAlign w:val="center"/>
            <w:hideMark/>
          </w:tcPr>
          <w:p w14:paraId="6DBC82AE" w14:textId="77777777" w:rsidR="00E91EE5" w:rsidRPr="00E91EE5" w:rsidRDefault="00E91EE5" w:rsidP="00E91EE5">
            <w:pPr>
              <w:pStyle w:val="ExhibitText"/>
              <w:rPr>
                <w:sz w:val="18"/>
                <w:szCs w:val="18"/>
                <w:lang w:val="en-CA" w:eastAsia="en-CA"/>
              </w:rPr>
            </w:pPr>
            <w:r w:rsidRPr="00E91EE5">
              <w:rPr>
                <w:sz w:val="18"/>
                <w:szCs w:val="18"/>
                <w:lang w:val="en-CA" w:eastAsia="en-CA"/>
              </w:rPr>
              <w:t>9</w:t>
            </w:r>
          </w:p>
        </w:tc>
        <w:tc>
          <w:tcPr>
            <w:tcW w:w="4743" w:type="dxa"/>
            <w:shd w:val="clear" w:color="auto" w:fill="auto"/>
            <w:noWrap/>
            <w:vAlign w:val="center"/>
            <w:hideMark/>
          </w:tcPr>
          <w:p w14:paraId="73EE3A27" w14:textId="77777777" w:rsidR="00E91EE5" w:rsidRPr="00E91EE5" w:rsidRDefault="00E91EE5" w:rsidP="00E91EE5">
            <w:pPr>
              <w:pStyle w:val="ExhibitText"/>
              <w:rPr>
                <w:sz w:val="18"/>
                <w:szCs w:val="18"/>
                <w:lang w:val="en-CA" w:eastAsia="en-CA"/>
              </w:rPr>
            </w:pPr>
            <w:r w:rsidRPr="00E91EE5">
              <w:rPr>
                <w:sz w:val="18"/>
                <w:szCs w:val="18"/>
                <w:lang w:val="en-CA" w:eastAsia="en-CA"/>
              </w:rPr>
              <w:t>Economical Group</w:t>
            </w:r>
          </w:p>
        </w:tc>
        <w:tc>
          <w:tcPr>
            <w:tcW w:w="1500" w:type="dxa"/>
            <w:shd w:val="clear" w:color="auto" w:fill="auto"/>
            <w:noWrap/>
            <w:vAlign w:val="center"/>
            <w:hideMark/>
          </w:tcPr>
          <w:p w14:paraId="1539EE92" w14:textId="77777777" w:rsidR="00E91EE5" w:rsidRPr="00E91EE5" w:rsidRDefault="00E91EE5" w:rsidP="00F34B94">
            <w:pPr>
              <w:pStyle w:val="ExhibitText"/>
              <w:jc w:val="right"/>
              <w:rPr>
                <w:sz w:val="18"/>
                <w:szCs w:val="18"/>
                <w:lang w:val="en-CA" w:eastAsia="en-CA"/>
              </w:rPr>
            </w:pPr>
            <w:r w:rsidRPr="00E91EE5">
              <w:rPr>
                <w:sz w:val="18"/>
                <w:szCs w:val="18"/>
                <w:lang w:val="en-CA" w:eastAsia="en-CA"/>
              </w:rPr>
              <w:t>4.02</w:t>
            </w:r>
          </w:p>
        </w:tc>
      </w:tr>
      <w:tr w:rsidR="00E91EE5" w:rsidRPr="00E91EE5" w14:paraId="54A92D15" w14:textId="77777777" w:rsidTr="00D61DCD">
        <w:trPr>
          <w:trHeight w:val="60"/>
          <w:jc w:val="center"/>
        </w:trPr>
        <w:tc>
          <w:tcPr>
            <w:tcW w:w="657" w:type="dxa"/>
            <w:shd w:val="clear" w:color="auto" w:fill="auto"/>
            <w:noWrap/>
            <w:vAlign w:val="center"/>
            <w:hideMark/>
          </w:tcPr>
          <w:p w14:paraId="19A0BE37" w14:textId="77777777" w:rsidR="00E91EE5" w:rsidRPr="00E91EE5" w:rsidRDefault="00E91EE5" w:rsidP="00E91EE5">
            <w:pPr>
              <w:pStyle w:val="ExhibitText"/>
              <w:rPr>
                <w:sz w:val="18"/>
                <w:szCs w:val="18"/>
                <w:lang w:val="en-CA" w:eastAsia="en-CA"/>
              </w:rPr>
            </w:pPr>
            <w:r w:rsidRPr="00E91EE5">
              <w:rPr>
                <w:sz w:val="18"/>
                <w:szCs w:val="18"/>
                <w:lang w:val="en-CA" w:eastAsia="en-CA"/>
              </w:rPr>
              <w:t>10</w:t>
            </w:r>
          </w:p>
        </w:tc>
        <w:tc>
          <w:tcPr>
            <w:tcW w:w="4743" w:type="dxa"/>
            <w:shd w:val="clear" w:color="auto" w:fill="auto"/>
            <w:noWrap/>
            <w:vAlign w:val="center"/>
            <w:hideMark/>
          </w:tcPr>
          <w:p w14:paraId="46ADFCB3" w14:textId="77777777" w:rsidR="00E91EE5" w:rsidRPr="00E91EE5" w:rsidRDefault="00E91EE5" w:rsidP="00E91EE5">
            <w:pPr>
              <w:pStyle w:val="ExhibitText"/>
              <w:rPr>
                <w:sz w:val="18"/>
                <w:szCs w:val="18"/>
                <w:lang w:val="en-CA" w:eastAsia="en-CA"/>
              </w:rPr>
            </w:pPr>
            <w:r w:rsidRPr="00E91EE5">
              <w:rPr>
                <w:sz w:val="18"/>
                <w:szCs w:val="18"/>
                <w:lang w:val="en-CA" w:eastAsia="en-CA"/>
              </w:rPr>
              <w:t>Lloyd’s Underwriters</w:t>
            </w:r>
          </w:p>
        </w:tc>
        <w:tc>
          <w:tcPr>
            <w:tcW w:w="1500" w:type="dxa"/>
            <w:shd w:val="clear" w:color="auto" w:fill="auto"/>
            <w:noWrap/>
            <w:vAlign w:val="center"/>
            <w:hideMark/>
          </w:tcPr>
          <w:p w14:paraId="1BC44C20" w14:textId="77777777" w:rsidR="00E91EE5" w:rsidRPr="00E91EE5" w:rsidRDefault="00E91EE5" w:rsidP="00F34B94">
            <w:pPr>
              <w:pStyle w:val="ExhibitText"/>
              <w:jc w:val="right"/>
              <w:rPr>
                <w:sz w:val="18"/>
                <w:szCs w:val="18"/>
                <w:lang w:val="en-CA" w:eastAsia="en-CA"/>
              </w:rPr>
            </w:pPr>
            <w:r w:rsidRPr="00E91EE5">
              <w:rPr>
                <w:sz w:val="18"/>
                <w:szCs w:val="18"/>
                <w:lang w:val="en-CA" w:eastAsia="en-CA"/>
              </w:rPr>
              <w:t>3.90</w:t>
            </w:r>
          </w:p>
        </w:tc>
      </w:tr>
      <w:tr w:rsidR="00E91EE5" w:rsidRPr="00E91EE5" w14:paraId="5F57AD5A" w14:textId="77777777" w:rsidTr="00D61DCD">
        <w:trPr>
          <w:trHeight w:val="60"/>
          <w:jc w:val="center"/>
        </w:trPr>
        <w:tc>
          <w:tcPr>
            <w:tcW w:w="657" w:type="dxa"/>
            <w:shd w:val="clear" w:color="auto" w:fill="auto"/>
            <w:noWrap/>
            <w:vAlign w:val="center"/>
            <w:hideMark/>
          </w:tcPr>
          <w:p w14:paraId="79336713" w14:textId="77777777" w:rsidR="00E91EE5" w:rsidRPr="00E91EE5" w:rsidRDefault="00E91EE5" w:rsidP="00E91EE5">
            <w:pPr>
              <w:pStyle w:val="ExhibitText"/>
              <w:rPr>
                <w:sz w:val="18"/>
                <w:szCs w:val="18"/>
                <w:lang w:val="en-CA" w:eastAsia="en-CA"/>
              </w:rPr>
            </w:pPr>
            <w:r w:rsidRPr="00E91EE5">
              <w:rPr>
                <w:sz w:val="18"/>
                <w:szCs w:val="18"/>
                <w:lang w:val="en-CA" w:eastAsia="en-CA"/>
              </w:rPr>
              <w:t>11</w:t>
            </w:r>
          </w:p>
        </w:tc>
        <w:tc>
          <w:tcPr>
            <w:tcW w:w="4743" w:type="dxa"/>
            <w:shd w:val="clear" w:color="auto" w:fill="auto"/>
            <w:noWrap/>
            <w:vAlign w:val="center"/>
            <w:hideMark/>
          </w:tcPr>
          <w:p w14:paraId="44064C0C" w14:textId="77777777" w:rsidR="00E91EE5" w:rsidRPr="00E91EE5" w:rsidRDefault="00E91EE5" w:rsidP="00E91EE5">
            <w:pPr>
              <w:pStyle w:val="ExhibitText"/>
              <w:rPr>
                <w:sz w:val="18"/>
                <w:szCs w:val="18"/>
                <w:lang w:val="en-CA" w:eastAsia="en-CA"/>
              </w:rPr>
            </w:pPr>
            <w:r w:rsidRPr="00E91EE5">
              <w:rPr>
                <w:sz w:val="18"/>
                <w:szCs w:val="18"/>
                <w:lang w:val="en-CA" w:eastAsia="en-CA"/>
              </w:rPr>
              <w:t>Dominion of Canada General Insurance Company</w:t>
            </w:r>
          </w:p>
        </w:tc>
        <w:tc>
          <w:tcPr>
            <w:tcW w:w="1500" w:type="dxa"/>
            <w:shd w:val="clear" w:color="auto" w:fill="auto"/>
            <w:noWrap/>
            <w:vAlign w:val="center"/>
            <w:hideMark/>
          </w:tcPr>
          <w:p w14:paraId="40A043D9" w14:textId="77777777" w:rsidR="00E91EE5" w:rsidRPr="00E91EE5" w:rsidRDefault="00E91EE5" w:rsidP="00F34B94">
            <w:pPr>
              <w:pStyle w:val="ExhibitText"/>
              <w:jc w:val="right"/>
              <w:rPr>
                <w:sz w:val="18"/>
                <w:szCs w:val="18"/>
                <w:lang w:val="en-CA" w:eastAsia="en-CA"/>
              </w:rPr>
            </w:pPr>
            <w:r w:rsidRPr="00E91EE5">
              <w:rPr>
                <w:sz w:val="18"/>
                <w:szCs w:val="18"/>
                <w:lang w:val="en-CA" w:eastAsia="en-CA"/>
              </w:rPr>
              <w:t>2.82</w:t>
            </w:r>
          </w:p>
        </w:tc>
      </w:tr>
      <w:tr w:rsidR="00E91EE5" w:rsidRPr="00E91EE5" w14:paraId="0CCA722A" w14:textId="77777777" w:rsidTr="00D61DCD">
        <w:trPr>
          <w:trHeight w:val="60"/>
          <w:jc w:val="center"/>
        </w:trPr>
        <w:tc>
          <w:tcPr>
            <w:tcW w:w="657" w:type="dxa"/>
            <w:shd w:val="clear" w:color="auto" w:fill="auto"/>
            <w:noWrap/>
            <w:vAlign w:val="center"/>
            <w:hideMark/>
          </w:tcPr>
          <w:p w14:paraId="41A24783" w14:textId="77777777" w:rsidR="00E91EE5" w:rsidRPr="00E91EE5" w:rsidRDefault="00E91EE5" w:rsidP="00E91EE5">
            <w:pPr>
              <w:pStyle w:val="ExhibitText"/>
              <w:rPr>
                <w:sz w:val="18"/>
                <w:szCs w:val="18"/>
                <w:lang w:val="en-CA" w:eastAsia="en-CA"/>
              </w:rPr>
            </w:pPr>
            <w:r w:rsidRPr="00E91EE5">
              <w:rPr>
                <w:sz w:val="18"/>
                <w:szCs w:val="18"/>
                <w:lang w:val="en-CA" w:eastAsia="en-CA"/>
              </w:rPr>
              <w:t>12</w:t>
            </w:r>
          </w:p>
        </w:tc>
        <w:tc>
          <w:tcPr>
            <w:tcW w:w="4743" w:type="dxa"/>
            <w:shd w:val="clear" w:color="auto" w:fill="auto"/>
            <w:noWrap/>
            <w:vAlign w:val="center"/>
            <w:hideMark/>
          </w:tcPr>
          <w:p w14:paraId="099E4310" w14:textId="77777777" w:rsidR="00E91EE5" w:rsidRPr="00E91EE5" w:rsidRDefault="00E91EE5" w:rsidP="00E91EE5">
            <w:pPr>
              <w:pStyle w:val="ExhibitText"/>
              <w:rPr>
                <w:sz w:val="18"/>
                <w:szCs w:val="18"/>
                <w:lang w:val="en-CA" w:eastAsia="en-CA"/>
              </w:rPr>
            </w:pPr>
            <w:r w:rsidRPr="00E91EE5">
              <w:rPr>
                <w:sz w:val="18"/>
                <w:szCs w:val="18"/>
                <w:lang w:val="en-CA" w:eastAsia="en-CA"/>
              </w:rPr>
              <w:t>Northbridge Group</w:t>
            </w:r>
          </w:p>
        </w:tc>
        <w:tc>
          <w:tcPr>
            <w:tcW w:w="1500" w:type="dxa"/>
            <w:shd w:val="clear" w:color="auto" w:fill="auto"/>
            <w:noWrap/>
            <w:vAlign w:val="center"/>
            <w:hideMark/>
          </w:tcPr>
          <w:p w14:paraId="177F6175" w14:textId="77777777" w:rsidR="00E91EE5" w:rsidRPr="00E91EE5" w:rsidRDefault="00E91EE5" w:rsidP="00F34B94">
            <w:pPr>
              <w:pStyle w:val="ExhibitText"/>
              <w:jc w:val="right"/>
              <w:rPr>
                <w:sz w:val="18"/>
                <w:szCs w:val="18"/>
                <w:lang w:val="en-CA" w:eastAsia="en-CA"/>
              </w:rPr>
            </w:pPr>
            <w:r w:rsidRPr="00E91EE5">
              <w:rPr>
                <w:sz w:val="18"/>
                <w:szCs w:val="18"/>
                <w:lang w:val="en-CA" w:eastAsia="en-CA"/>
              </w:rPr>
              <w:t>2.64</w:t>
            </w:r>
          </w:p>
        </w:tc>
      </w:tr>
      <w:tr w:rsidR="00E91EE5" w:rsidRPr="00E91EE5" w14:paraId="52018209" w14:textId="77777777" w:rsidTr="00D61DCD">
        <w:trPr>
          <w:trHeight w:val="60"/>
          <w:jc w:val="center"/>
        </w:trPr>
        <w:tc>
          <w:tcPr>
            <w:tcW w:w="657" w:type="dxa"/>
            <w:shd w:val="clear" w:color="auto" w:fill="auto"/>
            <w:noWrap/>
            <w:vAlign w:val="center"/>
            <w:hideMark/>
          </w:tcPr>
          <w:p w14:paraId="4D8A72A0" w14:textId="77777777" w:rsidR="00E91EE5" w:rsidRPr="00E91EE5" w:rsidRDefault="00E91EE5" w:rsidP="00E91EE5">
            <w:pPr>
              <w:pStyle w:val="ExhibitText"/>
              <w:rPr>
                <w:sz w:val="18"/>
                <w:szCs w:val="18"/>
                <w:lang w:val="en-CA" w:eastAsia="en-CA"/>
              </w:rPr>
            </w:pPr>
            <w:r w:rsidRPr="00E91EE5">
              <w:rPr>
                <w:sz w:val="18"/>
                <w:szCs w:val="18"/>
                <w:lang w:val="en-CA" w:eastAsia="en-CA"/>
              </w:rPr>
              <w:t>13</w:t>
            </w:r>
          </w:p>
        </w:tc>
        <w:tc>
          <w:tcPr>
            <w:tcW w:w="4743" w:type="dxa"/>
            <w:shd w:val="clear" w:color="auto" w:fill="auto"/>
            <w:noWrap/>
            <w:vAlign w:val="center"/>
            <w:hideMark/>
          </w:tcPr>
          <w:p w14:paraId="535C34E6" w14:textId="77777777" w:rsidR="00E91EE5" w:rsidRPr="00E91EE5" w:rsidRDefault="00E91EE5" w:rsidP="00E91EE5">
            <w:pPr>
              <w:pStyle w:val="ExhibitText"/>
              <w:rPr>
                <w:sz w:val="18"/>
                <w:szCs w:val="18"/>
                <w:lang w:val="en-CA" w:eastAsia="en-CA"/>
              </w:rPr>
            </w:pPr>
            <w:r w:rsidRPr="00E91EE5">
              <w:rPr>
                <w:sz w:val="18"/>
                <w:szCs w:val="18"/>
                <w:lang w:val="en-CA" w:eastAsia="en-CA"/>
              </w:rPr>
              <w:t>Allstate Group</w:t>
            </w:r>
          </w:p>
        </w:tc>
        <w:tc>
          <w:tcPr>
            <w:tcW w:w="1500" w:type="dxa"/>
            <w:shd w:val="clear" w:color="auto" w:fill="auto"/>
            <w:noWrap/>
            <w:vAlign w:val="center"/>
            <w:hideMark/>
          </w:tcPr>
          <w:p w14:paraId="13662E0E" w14:textId="77777777" w:rsidR="00E91EE5" w:rsidRPr="00E91EE5" w:rsidRDefault="00E91EE5" w:rsidP="00F34B94">
            <w:pPr>
              <w:pStyle w:val="ExhibitText"/>
              <w:jc w:val="right"/>
              <w:rPr>
                <w:sz w:val="18"/>
                <w:szCs w:val="18"/>
                <w:lang w:val="en-CA" w:eastAsia="en-CA"/>
              </w:rPr>
            </w:pPr>
            <w:r w:rsidRPr="00E91EE5">
              <w:rPr>
                <w:sz w:val="18"/>
                <w:szCs w:val="18"/>
                <w:lang w:val="en-CA" w:eastAsia="en-CA"/>
              </w:rPr>
              <w:t>2.34</w:t>
            </w:r>
          </w:p>
        </w:tc>
      </w:tr>
      <w:tr w:rsidR="00E91EE5" w:rsidRPr="00E91EE5" w14:paraId="1AB1F2AE" w14:textId="77777777" w:rsidTr="00D61DCD">
        <w:trPr>
          <w:trHeight w:val="60"/>
          <w:jc w:val="center"/>
        </w:trPr>
        <w:tc>
          <w:tcPr>
            <w:tcW w:w="657" w:type="dxa"/>
            <w:shd w:val="clear" w:color="auto" w:fill="auto"/>
            <w:noWrap/>
            <w:vAlign w:val="center"/>
            <w:hideMark/>
          </w:tcPr>
          <w:p w14:paraId="1EE680E4" w14:textId="77777777" w:rsidR="00E91EE5" w:rsidRPr="00E91EE5" w:rsidRDefault="00E91EE5" w:rsidP="00E91EE5">
            <w:pPr>
              <w:pStyle w:val="ExhibitText"/>
              <w:rPr>
                <w:sz w:val="18"/>
                <w:szCs w:val="18"/>
                <w:lang w:val="en-CA" w:eastAsia="en-CA"/>
              </w:rPr>
            </w:pPr>
            <w:r w:rsidRPr="00E91EE5">
              <w:rPr>
                <w:sz w:val="18"/>
                <w:szCs w:val="18"/>
                <w:lang w:val="en-CA" w:eastAsia="en-CA"/>
              </w:rPr>
              <w:t>14</w:t>
            </w:r>
          </w:p>
        </w:tc>
        <w:tc>
          <w:tcPr>
            <w:tcW w:w="4743" w:type="dxa"/>
            <w:shd w:val="clear" w:color="auto" w:fill="auto"/>
            <w:noWrap/>
            <w:vAlign w:val="center"/>
            <w:hideMark/>
          </w:tcPr>
          <w:p w14:paraId="0BEB7AB5" w14:textId="77777777" w:rsidR="00E91EE5" w:rsidRPr="00E91EE5" w:rsidRDefault="00E91EE5" w:rsidP="00E91EE5">
            <w:pPr>
              <w:pStyle w:val="ExhibitText"/>
              <w:rPr>
                <w:sz w:val="18"/>
                <w:szCs w:val="18"/>
                <w:lang w:val="en-CA" w:eastAsia="en-CA"/>
              </w:rPr>
            </w:pPr>
            <w:r w:rsidRPr="00E91EE5">
              <w:rPr>
                <w:sz w:val="18"/>
                <w:szCs w:val="18"/>
                <w:lang w:val="en-CA" w:eastAsia="en-CA"/>
              </w:rPr>
              <w:t>AIG Insurance Company of Canada</w:t>
            </w:r>
          </w:p>
        </w:tc>
        <w:tc>
          <w:tcPr>
            <w:tcW w:w="1500" w:type="dxa"/>
            <w:shd w:val="clear" w:color="auto" w:fill="auto"/>
            <w:noWrap/>
            <w:vAlign w:val="center"/>
            <w:hideMark/>
          </w:tcPr>
          <w:p w14:paraId="63CF16FE" w14:textId="77777777" w:rsidR="00E91EE5" w:rsidRPr="00E91EE5" w:rsidRDefault="00E91EE5" w:rsidP="00F34B94">
            <w:pPr>
              <w:pStyle w:val="ExhibitText"/>
              <w:jc w:val="right"/>
              <w:rPr>
                <w:sz w:val="18"/>
                <w:szCs w:val="18"/>
                <w:lang w:val="en-CA" w:eastAsia="en-CA"/>
              </w:rPr>
            </w:pPr>
            <w:r w:rsidRPr="00E91EE5">
              <w:rPr>
                <w:sz w:val="18"/>
                <w:szCs w:val="18"/>
                <w:lang w:val="en-CA" w:eastAsia="en-CA"/>
              </w:rPr>
              <w:t>2.14</w:t>
            </w:r>
          </w:p>
        </w:tc>
      </w:tr>
      <w:tr w:rsidR="00E91EE5" w:rsidRPr="00E91EE5" w14:paraId="70AD1866" w14:textId="77777777" w:rsidTr="00D61DCD">
        <w:trPr>
          <w:trHeight w:val="60"/>
          <w:jc w:val="center"/>
        </w:trPr>
        <w:tc>
          <w:tcPr>
            <w:tcW w:w="657" w:type="dxa"/>
            <w:shd w:val="clear" w:color="auto" w:fill="auto"/>
            <w:noWrap/>
            <w:vAlign w:val="center"/>
            <w:hideMark/>
          </w:tcPr>
          <w:p w14:paraId="37B7BFF9" w14:textId="77777777" w:rsidR="00E91EE5" w:rsidRPr="00E91EE5" w:rsidRDefault="00E91EE5" w:rsidP="00E91EE5">
            <w:pPr>
              <w:pStyle w:val="ExhibitText"/>
              <w:rPr>
                <w:sz w:val="18"/>
                <w:szCs w:val="18"/>
                <w:lang w:val="en-CA" w:eastAsia="en-CA"/>
              </w:rPr>
            </w:pPr>
            <w:r w:rsidRPr="00E91EE5">
              <w:rPr>
                <w:sz w:val="18"/>
                <w:szCs w:val="18"/>
                <w:lang w:val="en-CA" w:eastAsia="en-CA"/>
              </w:rPr>
              <w:t>15</w:t>
            </w:r>
          </w:p>
        </w:tc>
        <w:tc>
          <w:tcPr>
            <w:tcW w:w="4743" w:type="dxa"/>
            <w:shd w:val="clear" w:color="auto" w:fill="auto"/>
            <w:noWrap/>
            <w:vAlign w:val="center"/>
            <w:hideMark/>
          </w:tcPr>
          <w:p w14:paraId="1F4C873B" w14:textId="77777777" w:rsidR="00E91EE5" w:rsidRPr="00E91EE5" w:rsidRDefault="00E91EE5" w:rsidP="00E91EE5">
            <w:pPr>
              <w:pStyle w:val="ExhibitText"/>
              <w:rPr>
                <w:sz w:val="18"/>
                <w:szCs w:val="18"/>
                <w:lang w:val="en-CA" w:eastAsia="en-CA"/>
              </w:rPr>
            </w:pPr>
            <w:r w:rsidRPr="00E91EE5">
              <w:rPr>
                <w:sz w:val="18"/>
                <w:szCs w:val="18"/>
                <w:lang w:val="en-CA" w:eastAsia="en-CA"/>
              </w:rPr>
              <w:t>RBC Group</w:t>
            </w:r>
          </w:p>
        </w:tc>
        <w:tc>
          <w:tcPr>
            <w:tcW w:w="1500" w:type="dxa"/>
            <w:shd w:val="clear" w:color="auto" w:fill="auto"/>
            <w:noWrap/>
            <w:vAlign w:val="center"/>
            <w:hideMark/>
          </w:tcPr>
          <w:p w14:paraId="55EC98C1" w14:textId="77777777" w:rsidR="00E91EE5" w:rsidRPr="00E91EE5" w:rsidRDefault="00E91EE5" w:rsidP="00F34B94">
            <w:pPr>
              <w:pStyle w:val="ExhibitText"/>
              <w:jc w:val="right"/>
              <w:rPr>
                <w:sz w:val="18"/>
                <w:szCs w:val="18"/>
                <w:lang w:val="en-CA" w:eastAsia="en-CA"/>
              </w:rPr>
            </w:pPr>
            <w:r w:rsidRPr="00E91EE5">
              <w:rPr>
                <w:sz w:val="18"/>
                <w:szCs w:val="18"/>
                <w:lang w:val="en-CA" w:eastAsia="en-CA"/>
              </w:rPr>
              <w:t>2.05</w:t>
            </w:r>
          </w:p>
        </w:tc>
      </w:tr>
      <w:tr w:rsidR="00E91EE5" w:rsidRPr="00E91EE5" w14:paraId="624C320C" w14:textId="77777777" w:rsidTr="00D61DCD">
        <w:trPr>
          <w:trHeight w:val="60"/>
          <w:jc w:val="center"/>
        </w:trPr>
        <w:tc>
          <w:tcPr>
            <w:tcW w:w="657" w:type="dxa"/>
            <w:shd w:val="clear" w:color="auto" w:fill="auto"/>
            <w:noWrap/>
            <w:vAlign w:val="center"/>
            <w:hideMark/>
          </w:tcPr>
          <w:p w14:paraId="3B8DFDA9" w14:textId="77777777" w:rsidR="00E91EE5" w:rsidRPr="00E91EE5" w:rsidRDefault="00E91EE5" w:rsidP="00E91EE5">
            <w:pPr>
              <w:pStyle w:val="ExhibitText"/>
              <w:rPr>
                <w:sz w:val="18"/>
                <w:szCs w:val="18"/>
                <w:lang w:val="en-CA" w:eastAsia="en-CA"/>
              </w:rPr>
            </w:pPr>
            <w:r w:rsidRPr="00E91EE5">
              <w:rPr>
                <w:sz w:val="18"/>
                <w:szCs w:val="18"/>
                <w:lang w:val="en-CA" w:eastAsia="en-CA"/>
              </w:rPr>
              <w:t>16</w:t>
            </w:r>
          </w:p>
        </w:tc>
        <w:tc>
          <w:tcPr>
            <w:tcW w:w="4743" w:type="dxa"/>
            <w:shd w:val="clear" w:color="auto" w:fill="auto"/>
            <w:noWrap/>
            <w:vAlign w:val="center"/>
            <w:hideMark/>
          </w:tcPr>
          <w:p w14:paraId="514918EE" w14:textId="77777777" w:rsidR="00E91EE5" w:rsidRPr="00E91EE5" w:rsidRDefault="00E91EE5" w:rsidP="00E91EE5">
            <w:pPr>
              <w:pStyle w:val="ExhibitText"/>
              <w:rPr>
                <w:sz w:val="18"/>
                <w:szCs w:val="18"/>
                <w:lang w:val="en-CA" w:eastAsia="en-CA"/>
              </w:rPr>
            </w:pPr>
            <w:r w:rsidRPr="00E91EE5">
              <w:rPr>
                <w:sz w:val="18"/>
                <w:szCs w:val="18"/>
                <w:lang w:val="en-CA" w:eastAsia="en-CA"/>
              </w:rPr>
              <w:t>Zurich Insurance Company Ltd.</w:t>
            </w:r>
          </w:p>
        </w:tc>
        <w:tc>
          <w:tcPr>
            <w:tcW w:w="1500" w:type="dxa"/>
            <w:shd w:val="clear" w:color="auto" w:fill="auto"/>
            <w:noWrap/>
            <w:vAlign w:val="center"/>
            <w:hideMark/>
          </w:tcPr>
          <w:p w14:paraId="7C4E48CF" w14:textId="77777777" w:rsidR="00E91EE5" w:rsidRPr="00E91EE5" w:rsidRDefault="00E91EE5" w:rsidP="00F34B94">
            <w:pPr>
              <w:pStyle w:val="ExhibitText"/>
              <w:jc w:val="right"/>
              <w:rPr>
                <w:sz w:val="18"/>
                <w:szCs w:val="18"/>
                <w:lang w:val="en-CA" w:eastAsia="en-CA"/>
              </w:rPr>
            </w:pPr>
            <w:r w:rsidRPr="00E91EE5">
              <w:rPr>
                <w:sz w:val="18"/>
                <w:szCs w:val="18"/>
                <w:lang w:val="en-CA" w:eastAsia="en-CA"/>
              </w:rPr>
              <w:t>2.05</w:t>
            </w:r>
          </w:p>
        </w:tc>
      </w:tr>
      <w:tr w:rsidR="00E91EE5" w:rsidRPr="00E91EE5" w14:paraId="2D6A49DF" w14:textId="77777777" w:rsidTr="00D61DCD">
        <w:trPr>
          <w:trHeight w:val="60"/>
          <w:jc w:val="center"/>
        </w:trPr>
        <w:tc>
          <w:tcPr>
            <w:tcW w:w="657" w:type="dxa"/>
            <w:shd w:val="clear" w:color="auto" w:fill="auto"/>
            <w:noWrap/>
            <w:vAlign w:val="center"/>
            <w:hideMark/>
          </w:tcPr>
          <w:p w14:paraId="2028D226" w14:textId="77777777" w:rsidR="00E91EE5" w:rsidRPr="00E91EE5" w:rsidRDefault="00E91EE5" w:rsidP="00E91EE5">
            <w:pPr>
              <w:pStyle w:val="ExhibitText"/>
              <w:rPr>
                <w:sz w:val="18"/>
                <w:szCs w:val="18"/>
                <w:lang w:val="en-CA" w:eastAsia="en-CA"/>
              </w:rPr>
            </w:pPr>
            <w:r w:rsidRPr="00E91EE5">
              <w:rPr>
                <w:sz w:val="18"/>
                <w:szCs w:val="18"/>
                <w:lang w:val="en-CA" w:eastAsia="en-CA"/>
              </w:rPr>
              <w:t>17</w:t>
            </w:r>
          </w:p>
        </w:tc>
        <w:tc>
          <w:tcPr>
            <w:tcW w:w="4743" w:type="dxa"/>
            <w:shd w:val="clear" w:color="auto" w:fill="auto"/>
            <w:noWrap/>
            <w:vAlign w:val="center"/>
            <w:hideMark/>
          </w:tcPr>
          <w:p w14:paraId="5912C2D6" w14:textId="77777777" w:rsidR="00E91EE5" w:rsidRPr="00E91EE5" w:rsidRDefault="00E91EE5" w:rsidP="00E91EE5">
            <w:pPr>
              <w:pStyle w:val="ExhibitText"/>
              <w:rPr>
                <w:sz w:val="18"/>
                <w:szCs w:val="18"/>
                <w:lang w:val="en-CA" w:eastAsia="en-CA"/>
              </w:rPr>
            </w:pPr>
            <w:r w:rsidRPr="00E91EE5">
              <w:rPr>
                <w:sz w:val="18"/>
                <w:szCs w:val="18"/>
                <w:lang w:val="en-CA" w:eastAsia="en-CA"/>
              </w:rPr>
              <w:t xml:space="preserve">La </w:t>
            </w:r>
            <w:proofErr w:type="spellStart"/>
            <w:r w:rsidRPr="00E91EE5">
              <w:rPr>
                <w:sz w:val="18"/>
                <w:szCs w:val="18"/>
                <w:lang w:val="en-CA" w:eastAsia="en-CA"/>
              </w:rPr>
              <w:t>Capitale</w:t>
            </w:r>
            <w:proofErr w:type="spellEnd"/>
            <w:r w:rsidRPr="00E91EE5">
              <w:rPr>
                <w:sz w:val="18"/>
                <w:szCs w:val="18"/>
                <w:lang w:val="en-CA" w:eastAsia="en-CA"/>
              </w:rPr>
              <w:t xml:space="preserve"> Financial Group</w:t>
            </w:r>
          </w:p>
        </w:tc>
        <w:tc>
          <w:tcPr>
            <w:tcW w:w="1500" w:type="dxa"/>
            <w:shd w:val="clear" w:color="auto" w:fill="auto"/>
            <w:noWrap/>
            <w:vAlign w:val="center"/>
            <w:hideMark/>
          </w:tcPr>
          <w:p w14:paraId="3FC96D13" w14:textId="77777777" w:rsidR="00E91EE5" w:rsidRPr="00E91EE5" w:rsidRDefault="00E91EE5" w:rsidP="00F34B94">
            <w:pPr>
              <w:pStyle w:val="ExhibitText"/>
              <w:jc w:val="right"/>
              <w:rPr>
                <w:sz w:val="18"/>
                <w:szCs w:val="18"/>
                <w:lang w:val="en-CA" w:eastAsia="en-CA"/>
              </w:rPr>
            </w:pPr>
            <w:r w:rsidRPr="00E91EE5">
              <w:rPr>
                <w:sz w:val="18"/>
                <w:szCs w:val="18"/>
                <w:lang w:val="en-CA" w:eastAsia="en-CA"/>
              </w:rPr>
              <w:t>1.68</w:t>
            </w:r>
          </w:p>
        </w:tc>
      </w:tr>
      <w:tr w:rsidR="00E91EE5" w:rsidRPr="00E91EE5" w14:paraId="79A08EA9" w14:textId="77777777" w:rsidTr="00D61DCD">
        <w:trPr>
          <w:trHeight w:val="60"/>
          <w:jc w:val="center"/>
        </w:trPr>
        <w:tc>
          <w:tcPr>
            <w:tcW w:w="657" w:type="dxa"/>
            <w:shd w:val="clear" w:color="auto" w:fill="auto"/>
            <w:noWrap/>
            <w:vAlign w:val="center"/>
            <w:hideMark/>
          </w:tcPr>
          <w:p w14:paraId="61A0ACED" w14:textId="77777777" w:rsidR="00E91EE5" w:rsidRPr="00E91EE5" w:rsidRDefault="00E91EE5" w:rsidP="00E91EE5">
            <w:pPr>
              <w:pStyle w:val="ExhibitText"/>
              <w:rPr>
                <w:sz w:val="18"/>
                <w:szCs w:val="18"/>
                <w:lang w:val="en-CA" w:eastAsia="en-CA"/>
              </w:rPr>
            </w:pPr>
            <w:r w:rsidRPr="00E91EE5">
              <w:rPr>
                <w:sz w:val="18"/>
                <w:szCs w:val="18"/>
                <w:lang w:val="en-CA" w:eastAsia="en-CA"/>
              </w:rPr>
              <w:t>18</w:t>
            </w:r>
          </w:p>
        </w:tc>
        <w:tc>
          <w:tcPr>
            <w:tcW w:w="4743" w:type="dxa"/>
            <w:shd w:val="clear" w:color="auto" w:fill="auto"/>
            <w:noWrap/>
            <w:vAlign w:val="center"/>
            <w:hideMark/>
          </w:tcPr>
          <w:p w14:paraId="6C16F3C9" w14:textId="77777777" w:rsidR="00E91EE5" w:rsidRPr="00E91EE5" w:rsidRDefault="00E91EE5" w:rsidP="00E91EE5">
            <w:pPr>
              <w:pStyle w:val="ExhibitText"/>
              <w:rPr>
                <w:sz w:val="18"/>
                <w:szCs w:val="18"/>
                <w:lang w:val="en-CA" w:eastAsia="en-CA"/>
              </w:rPr>
            </w:pPr>
            <w:r w:rsidRPr="00E91EE5">
              <w:rPr>
                <w:sz w:val="18"/>
                <w:szCs w:val="18"/>
                <w:lang w:val="en-CA" w:eastAsia="en-CA"/>
              </w:rPr>
              <w:t>Chubb Group</w:t>
            </w:r>
          </w:p>
        </w:tc>
        <w:tc>
          <w:tcPr>
            <w:tcW w:w="1500" w:type="dxa"/>
            <w:shd w:val="clear" w:color="auto" w:fill="auto"/>
            <w:noWrap/>
            <w:vAlign w:val="center"/>
            <w:hideMark/>
          </w:tcPr>
          <w:p w14:paraId="4793513E" w14:textId="77777777" w:rsidR="00E91EE5" w:rsidRPr="00E91EE5" w:rsidRDefault="00E91EE5" w:rsidP="00F34B94">
            <w:pPr>
              <w:pStyle w:val="ExhibitText"/>
              <w:jc w:val="right"/>
              <w:rPr>
                <w:sz w:val="18"/>
                <w:szCs w:val="18"/>
                <w:lang w:val="en-CA" w:eastAsia="en-CA"/>
              </w:rPr>
            </w:pPr>
            <w:r w:rsidRPr="00E91EE5">
              <w:rPr>
                <w:sz w:val="18"/>
                <w:szCs w:val="18"/>
                <w:lang w:val="en-CA" w:eastAsia="en-CA"/>
              </w:rPr>
              <w:t>1.49</w:t>
            </w:r>
          </w:p>
        </w:tc>
      </w:tr>
      <w:tr w:rsidR="00E91EE5" w:rsidRPr="00E91EE5" w14:paraId="06F5F120" w14:textId="77777777" w:rsidTr="00D61DCD">
        <w:trPr>
          <w:trHeight w:val="315"/>
          <w:jc w:val="center"/>
        </w:trPr>
        <w:tc>
          <w:tcPr>
            <w:tcW w:w="657" w:type="dxa"/>
            <w:shd w:val="clear" w:color="auto" w:fill="auto"/>
            <w:noWrap/>
            <w:vAlign w:val="center"/>
            <w:hideMark/>
          </w:tcPr>
          <w:p w14:paraId="1F8DF31D" w14:textId="77777777" w:rsidR="00E91EE5" w:rsidRPr="00E91EE5" w:rsidRDefault="00E91EE5" w:rsidP="00E91EE5">
            <w:pPr>
              <w:pStyle w:val="ExhibitText"/>
              <w:rPr>
                <w:sz w:val="18"/>
                <w:szCs w:val="18"/>
                <w:lang w:val="en-CA" w:eastAsia="en-CA"/>
              </w:rPr>
            </w:pPr>
            <w:r w:rsidRPr="00E91EE5">
              <w:rPr>
                <w:sz w:val="18"/>
                <w:szCs w:val="18"/>
                <w:lang w:val="en-CA" w:eastAsia="en-CA"/>
              </w:rPr>
              <w:t>19</w:t>
            </w:r>
          </w:p>
        </w:tc>
        <w:tc>
          <w:tcPr>
            <w:tcW w:w="4743" w:type="dxa"/>
            <w:shd w:val="clear" w:color="auto" w:fill="auto"/>
            <w:noWrap/>
            <w:vAlign w:val="center"/>
            <w:hideMark/>
          </w:tcPr>
          <w:p w14:paraId="23B473FB" w14:textId="77777777" w:rsidR="00E91EE5" w:rsidRPr="00E91EE5" w:rsidRDefault="00E91EE5" w:rsidP="00E91EE5">
            <w:pPr>
              <w:pStyle w:val="ExhibitText"/>
              <w:rPr>
                <w:sz w:val="18"/>
                <w:szCs w:val="18"/>
                <w:lang w:val="en-CA" w:eastAsia="en-CA"/>
              </w:rPr>
            </w:pPr>
            <w:r w:rsidRPr="00E91EE5">
              <w:rPr>
                <w:sz w:val="18"/>
                <w:szCs w:val="18"/>
                <w:lang w:val="en-CA" w:eastAsia="en-CA"/>
              </w:rPr>
              <w:t>Genworth Financial Mortgage Insurance Company Canada</w:t>
            </w:r>
          </w:p>
        </w:tc>
        <w:tc>
          <w:tcPr>
            <w:tcW w:w="1500" w:type="dxa"/>
            <w:shd w:val="clear" w:color="auto" w:fill="auto"/>
            <w:noWrap/>
            <w:vAlign w:val="center"/>
            <w:hideMark/>
          </w:tcPr>
          <w:p w14:paraId="5CD232DB" w14:textId="77777777" w:rsidR="00E91EE5" w:rsidRPr="00E91EE5" w:rsidRDefault="00E91EE5" w:rsidP="00F34B94">
            <w:pPr>
              <w:pStyle w:val="ExhibitText"/>
              <w:jc w:val="right"/>
              <w:rPr>
                <w:sz w:val="18"/>
                <w:szCs w:val="18"/>
                <w:lang w:val="en-CA" w:eastAsia="en-CA"/>
              </w:rPr>
            </w:pPr>
            <w:r w:rsidRPr="00E91EE5">
              <w:rPr>
                <w:sz w:val="18"/>
                <w:szCs w:val="18"/>
                <w:lang w:val="en-CA" w:eastAsia="en-CA"/>
              </w:rPr>
              <w:t>1.24</w:t>
            </w:r>
          </w:p>
        </w:tc>
      </w:tr>
      <w:tr w:rsidR="00E91EE5" w:rsidRPr="00E91EE5" w14:paraId="3C1AD780" w14:textId="77777777" w:rsidTr="00D61DCD">
        <w:trPr>
          <w:trHeight w:val="60"/>
          <w:jc w:val="center"/>
        </w:trPr>
        <w:tc>
          <w:tcPr>
            <w:tcW w:w="657" w:type="dxa"/>
            <w:shd w:val="clear" w:color="auto" w:fill="auto"/>
            <w:noWrap/>
            <w:vAlign w:val="center"/>
            <w:hideMark/>
          </w:tcPr>
          <w:p w14:paraId="24300BE1" w14:textId="77777777" w:rsidR="00E91EE5" w:rsidRPr="00E91EE5" w:rsidRDefault="00E91EE5" w:rsidP="00E91EE5">
            <w:pPr>
              <w:pStyle w:val="ExhibitText"/>
              <w:rPr>
                <w:sz w:val="18"/>
                <w:szCs w:val="18"/>
                <w:lang w:val="en-CA" w:eastAsia="en-CA"/>
              </w:rPr>
            </w:pPr>
            <w:r w:rsidRPr="00E91EE5">
              <w:rPr>
                <w:sz w:val="18"/>
                <w:szCs w:val="18"/>
                <w:lang w:val="en-CA" w:eastAsia="en-CA"/>
              </w:rPr>
              <w:t>20</w:t>
            </w:r>
          </w:p>
        </w:tc>
        <w:tc>
          <w:tcPr>
            <w:tcW w:w="4743" w:type="dxa"/>
            <w:shd w:val="clear" w:color="auto" w:fill="auto"/>
            <w:noWrap/>
            <w:vAlign w:val="center"/>
            <w:hideMark/>
          </w:tcPr>
          <w:p w14:paraId="62447381" w14:textId="77777777" w:rsidR="00E91EE5" w:rsidRPr="00E91EE5" w:rsidRDefault="00E91EE5" w:rsidP="00E91EE5">
            <w:pPr>
              <w:pStyle w:val="ExhibitText"/>
              <w:rPr>
                <w:sz w:val="18"/>
                <w:szCs w:val="18"/>
                <w:lang w:val="en-CA" w:eastAsia="en-CA"/>
              </w:rPr>
            </w:pPr>
            <w:r w:rsidRPr="00E91EE5">
              <w:rPr>
                <w:sz w:val="18"/>
                <w:szCs w:val="18"/>
                <w:lang w:val="en-CA" w:eastAsia="en-CA"/>
              </w:rPr>
              <w:t>FM Global Group</w:t>
            </w:r>
          </w:p>
        </w:tc>
        <w:tc>
          <w:tcPr>
            <w:tcW w:w="1500" w:type="dxa"/>
            <w:shd w:val="clear" w:color="auto" w:fill="auto"/>
            <w:noWrap/>
            <w:vAlign w:val="center"/>
            <w:hideMark/>
          </w:tcPr>
          <w:p w14:paraId="7710019D" w14:textId="77777777" w:rsidR="00E91EE5" w:rsidRPr="00E91EE5" w:rsidRDefault="00E91EE5" w:rsidP="00F34B94">
            <w:pPr>
              <w:pStyle w:val="ExhibitText"/>
              <w:jc w:val="right"/>
              <w:rPr>
                <w:sz w:val="18"/>
                <w:szCs w:val="18"/>
                <w:lang w:val="en-CA" w:eastAsia="en-CA"/>
              </w:rPr>
            </w:pPr>
            <w:r w:rsidRPr="00E91EE5">
              <w:rPr>
                <w:sz w:val="18"/>
                <w:szCs w:val="18"/>
                <w:lang w:val="en-CA" w:eastAsia="en-CA"/>
              </w:rPr>
              <w:t>1.02</w:t>
            </w:r>
          </w:p>
        </w:tc>
      </w:tr>
      <w:tr w:rsidR="00E91EE5" w:rsidRPr="00E91EE5" w14:paraId="7EBA7AF8" w14:textId="77777777" w:rsidTr="00D61DCD">
        <w:trPr>
          <w:trHeight w:val="60"/>
          <w:jc w:val="center"/>
        </w:trPr>
        <w:tc>
          <w:tcPr>
            <w:tcW w:w="657" w:type="dxa"/>
            <w:shd w:val="clear" w:color="auto" w:fill="auto"/>
            <w:noWrap/>
            <w:vAlign w:val="center"/>
            <w:hideMark/>
          </w:tcPr>
          <w:p w14:paraId="6CCA1FE4" w14:textId="77777777" w:rsidR="00E91EE5" w:rsidRPr="00E91EE5" w:rsidRDefault="00E91EE5" w:rsidP="00E91EE5">
            <w:pPr>
              <w:pStyle w:val="ExhibitText"/>
              <w:rPr>
                <w:sz w:val="18"/>
                <w:szCs w:val="18"/>
                <w:lang w:val="en-CA" w:eastAsia="en-CA"/>
              </w:rPr>
            </w:pPr>
          </w:p>
        </w:tc>
        <w:tc>
          <w:tcPr>
            <w:tcW w:w="4743" w:type="dxa"/>
            <w:shd w:val="clear" w:color="auto" w:fill="auto"/>
            <w:noWrap/>
            <w:vAlign w:val="bottom"/>
            <w:hideMark/>
          </w:tcPr>
          <w:p w14:paraId="2136583A" w14:textId="77777777" w:rsidR="00E91EE5" w:rsidRPr="00E91EE5" w:rsidRDefault="00E91EE5" w:rsidP="00E91EE5">
            <w:pPr>
              <w:pStyle w:val="ExhibitText"/>
              <w:rPr>
                <w:sz w:val="18"/>
                <w:szCs w:val="18"/>
                <w:lang w:val="en-CA" w:eastAsia="en-CA"/>
              </w:rPr>
            </w:pPr>
          </w:p>
        </w:tc>
        <w:tc>
          <w:tcPr>
            <w:tcW w:w="1500" w:type="dxa"/>
            <w:shd w:val="clear" w:color="auto" w:fill="auto"/>
            <w:noWrap/>
            <w:vAlign w:val="center"/>
            <w:hideMark/>
          </w:tcPr>
          <w:p w14:paraId="3CE38036" w14:textId="77777777" w:rsidR="00E91EE5" w:rsidRPr="00E91EE5" w:rsidRDefault="00E91EE5" w:rsidP="00F34B94">
            <w:pPr>
              <w:pStyle w:val="ExhibitText"/>
              <w:jc w:val="right"/>
              <w:rPr>
                <w:sz w:val="18"/>
                <w:szCs w:val="18"/>
                <w:lang w:val="en-CA" w:eastAsia="en-CA"/>
              </w:rPr>
            </w:pPr>
          </w:p>
        </w:tc>
      </w:tr>
      <w:tr w:rsidR="00E91EE5" w:rsidRPr="00E91EE5" w14:paraId="336243F9" w14:textId="77777777" w:rsidTr="00D61DCD">
        <w:trPr>
          <w:trHeight w:val="60"/>
          <w:jc w:val="center"/>
        </w:trPr>
        <w:tc>
          <w:tcPr>
            <w:tcW w:w="657" w:type="dxa"/>
            <w:shd w:val="clear" w:color="auto" w:fill="auto"/>
            <w:noWrap/>
            <w:vAlign w:val="center"/>
            <w:hideMark/>
          </w:tcPr>
          <w:p w14:paraId="530C76C0" w14:textId="77777777" w:rsidR="00E91EE5" w:rsidRPr="00E91EE5" w:rsidRDefault="00E91EE5" w:rsidP="00E91EE5">
            <w:pPr>
              <w:pStyle w:val="ExhibitText"/>
              <w:rPr>
                <w:sz w:val="18"/>
                <w:szCs w:val="18"/>
                <w:lang w:val="en-CA" w:eastAsia="en-CA"/>
              </w:rPr>
            </w:pPr>
          </w:p>
        </w:tc>
        <w:tc>
          <w:tcPr>
            <w:tcW w:w="4743" w:type="dxa"/>
            <w:shd w:val="clear" w:color="auto" w:fill="auto"/>
            <w:noWrap/>
            <w:vAlign w:val="bottom"/>
            <w:hideMark/>
          </w:tcPr>
          <w:p w14:paraId="20348AEE" w14:textId="77777777" w:rsidR="00E91EE5" w:rsidRPr="00E91EE5" w:rsidRDefault="00E91EE5" w:rsidP="00E91EE5">
            <w:pPr>
              <w:pStyle w:val="ExhibitText"/>
              <w:rPr>
                <w:sz w:val="18"/>
                <w:szCs w:val="18"/>
                <w:lang w:val="en-CA" w:eastAsia="en-CA"/>
              </w:rPr>
            </w:pPr>
            <w:r w:rsidRPr="00E91EE5">
              <w:rPr>
                <w:sz w:val="18"/>
                <w:szCs w:val="18"/>
                <w:lang w:val="en-CA" w:eastAsia="en-CA"/>
              </w:rPr>
              <w:t xml:space="preserve">Total </w:t>
            </w:r>
          </w:p>
        </w:tc>
        <w:tc>
          <w:tcPr>
            <w:tcW w:w="1500" w:type="dxa"/>
            <w:shd w:val="clear" w:color="auto" w:fill="auto"/>
            <w:noWrap/>
            <w:vAlign w:val="center"/>
            <w:hideMark/>
          </w:tcPr>
          <w:p w14:paraId="1AC28483" w14:textId="77777777" w:rsidR="00E91EE5" w:rsidRPr="00E91EE5" w:rsidRDefault="00E91EE5" w:rsidP="00F34B94">
            <w:pPr>
              <w:pStyle w:val="ExhibitText"/>
              <w:jc w:val="right"/>
              <w:rPr>
                <w:sz w:val="18"/>
                <w:szCs w:val="18"/>
                <w:lang w:val="en-CA" w:eastAsia="en-CA"/>
              </w:rPr>
            </w:pPr>
            <w:r w:rsidRPr="00E91EE5">
              <w:rPr>
                <w:sz w:val="18"/>
                <w:szCs w:val="18"/>
                <w:lang w:val="en-CA" w:eastAsia="en-CA"/>
              </w:rPr>
              <w:t>82.64</w:t>
            </w:r>
          </w:p>
        </w:tc>
      </w:tr>
      <w:bookmarkEnd w:id="1"/>
    </w:tbl>
    <w:p w14:paraId="5BD66BA4" w14:textId="77777777" w:rsidR="00E91EE5" w:rsidRPr="00E91EE5" w:rsidRDefault="00E91EE5" w:rsidP="00E91EE5">
      <w:pPr>
        <w:pStyle w:val="BodyTextMain"/>
        <w:rPr>
          <w:rFonts w:eastAsia="Calibri"/>
          <w:lang w:val="en-CA"/>
        </w:rPr>
      </w:pPr>
    </w:p>
    <w:p w14:paraId="4BEC57A8" w14:textId="4EEF41B0" w:rsidR="00E91EE5" w:rsidRPr="00E91EE5" w:rsidRDefault="00E91EE5" w:rsidP="00E91EE5">
      <w:pPr>
        <w:pStyle w:val="Footnote"/>
        <w:rPr>
          <w:i w:val="0"/>
        </w:rPr>
      </w:pPr>
      <w:r w:rsidRPr="00E91EE5">
        <w:rPr>
          <w:i w:val="0"/>
        </w:rPr>
        <w:t xml:space="preserve">*Direct </w:t>
      </w:r>
      <w:r w:rsidR="00130C25">
        <w:rPr>
          <w:i w:val="0"/>
        </w:rPr>
        <w:t>w</w:t>
      </w:r>
      <w:r w:rsidRPr="00E91EE5">
        <w:rPr>
          <w:i w:val="0"/>
        </w:rPr>
        <w:t xml:space="preserve">ritten </w:t>
      </w:r>
      <w:r w:rsidR="00130C25">
        <w:rPr>
          <w:i w:val="0"/>
        </w:rPr>
        <w:t>p</w:t>
      </w:r>
      <w:r w:rsidRPr="00E91EE5">
        <w:rPr>
          <w:i w:val="0"/>
        </w:rPr>
        <w:t>remiums are the fees charged for insurance coverage.</w:t>
      </w:r>
    </w:p>
    <w:p w14:paraId="44EBA325" w14:textId="7B36A33C" w:rsidR="00E91EE5" w:rsidRPr="00E91EE5" w:rsidRDefault="00E91EE5" w:rsidP="00E91EE5">
      <w:pPr>
        <w:pStyle w:val="Footnote"/>
        <w:rPr>
          <w:i w:val="0"/>
        </w:rPr>
      </w:pPr>
      <w:r w:rsidRPr="00E91EE5">
        <w:rPr>
          <w:i w:val="0"/>
        </w:rPr>
        <w:t xml:space="preserve">Source: </w:t>
      </w:r>
      <w:r w:rsidR="00130C25">
        <w:rPr>
          <w:i w:val="0"/>
        </w:rPr>
        <w:t>“</w:t>
      </w:r>
      <w:r w:rsidR="00A52008">
        <w:rPr>
          <w:i w:val="0"/>
        </w:rPr>
        <w:t xml:space="preserve">2014: Facts of the Property &amp; Casualty Insurance Industry,” IBC: </w:t>
      </w:r>
      <w:r w:rsidR="00130C25" w:rsidRPr="00E91EE5">
        <w:rPr>
          <w:i w:val="0"/>
        </w:rPr>
        <w:t>Insurance Bureau of Canada</w:t>
      </w:r>
      <w:r w:rsidR="00130C25">
        <w:rPr>
          <w:i w:val="0"/>
        </w:rPr>
        <w:t xml:space="preserve">, </w:t>
      </w:r>
      <w:r w:rsidR="00276F96">
        <w:rPr>
          <w:i w:val="0"/>
        </w:rPr>
        <w:t xml:space="preserve">6, </w:t>
      </w:r>
      <w:r w:rsidR="00130C25">
        <w:rPr>
          <w:i w:val="0"/>
        </w:rPr>
        <w:t>accessed</w:t>
      </w:r>
      <w:r w:rsidR="00276F96">
        <w:rPr>
          <w:i w:val="0"/>
        </w:rPr>
        <w:t xml:space="preserve"> May 28, 2014, </w:t>
      </w:r>
      <w:r w:rsidR="00276F96" w:rsidRPr="00A7218C">
        <w:rPr>
          <w:i w:val="0"/>
        </w:rPr>
        <w:t>http://assets.ibc.ca/Documents/Facts%20Book/Facts_Book/2014/IBC_2014_Factbook_English.pdf</w:t>
      </w:r>
      <w:r w:rsidR="00276F96" w:rsidRPr="00A7218C">
        <w:rPr>
          <w:rStyle w:val="Hyperlink"/>
          <w:i w:val="0"/>
          <w:color w:val="auto"/>
          <w:u w:val="none"/>
        </w:rPr>
        <w:t>.</w:t>
      </w:r>
    </w:p>
    <w:sectPr w:rsidR="00E91EE5" w:rsidRPr="00E91EE5" w:rsidSect="00751E0B">
      <w:headerReference w:type="default" r:id="rId15"/>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7AAE77" w14:textId="77777777" w:rsidR="00E503D1" w:rsidRDefault="00E503D1" w:rsidP="00D75295">
      <w:r>
        <w:separator/>
      </w:r>
    </w:p>
  </w:endnote>
  <w:endnote w:type="continuationSeparator" w:id="0">
    <w:p w14:paraId="03F500DB" w14:textId="77777777" w:rsidR="00E503D1" w:rsidRDefault="00E503D1"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20F46D" w14:textId="77777777" w:rsidR="00E503D1" w:rsidRDefault="00E503D1" w:rsidP="00D75295">
      <w:r>
        <w:separator/>
      </w:r>
    </w:p>
  </w:footnote>
  <w:footnote w:type="continuationSeparator" w:id="0">
    <w:p w14:paraId="5FB671EE" w14:textId="77777777" w:rsidR="00E503D1" w:rsidRDefault="00E503D1" w:rsidP="00D75295">
      <w:r>
        <w:continuationSeparator/>
      </w:r>
    </w:p>
  </w:footnote>
  <w:footnote w:id="1">
    <w:p w14:paraId="2C25E6C5" w14:textId="1C6E19F7" w:rsidR="005A7112" w:rsidRPr="004C4173" w:rsidRDefault="005A7112" w:rsidP="004C4173">
      <w:pPr>
        <w:pStyle w:val="Footnote"/>
        <w:rPr>
          <w:i w:val="0"/>
        </w:rPr>
      </w:pPr>
      <w:r w:rsidRPr="004C4173">
        <w:rPr>
          <w:rStyle w:val="FootnoteReference"/>
          <w:i w:val="0"/>
        </w:rPr>
        <w:footnoteRef/>
      </w:r>
      <w:r w:rsidRPr="004C4173">
        <w:rPr>
          <w:i w:val="0"/>
        </w:rPr>
        <w:t xml:space="preserve"> </w:t>
      </w:r>
      <w:r w:rsidR="005D3294">
        <w:rPr>
          <w:i w:val="0"/>
        </w:rPr>
        <w:t>“</w:t>
      </w:r>
      <w:r w:rsidR="00E725CD">
        <w:rPr>
          <w:i w:val="0"/>
        </w:rPr>
        <w:t>History</w:t>
      </w:r>
      <w:r w:rsidR="005D3294">
        <w:rPr>
          <w:i w:val="0"/>
        </w:rPr>
        <w:t xml:space="preserve">,” </w:t>
      </w:r>
      <w:r w:rsidRPr="004C4173">
        <w:rPr>
          <w:i w:val="0"/>
        </w:rPr>
        <w:t>R</w:t>
      </w:r>
      <w:r w:rsidR="005D3294">
        <w:rPr>
          <w:i w:val="0"/>
        </w:rPr>
        <w:t>BC</w:t>
      </w:r>
      <w:r>
        <w:rPr>
          <w:i w:val="0"/>
        </w:rPr>
        <w:t>,</w:t>
      </w:r>
      <w:r w:rsidRPr="004C4173">
        <w:rPr>
          <w:i w:val="0"/>
        </w:rPr>
        <w:t xml:space="preserve"> </w:t>
      </w:r>
      <w:r>
        <w:rPr>
          <w:i w:val="0"/>
        </w:rPr>
        <w:t xml:space="preserve">accessed </w:t>
      </w:r>
      <w:r w:rsidR="001D7990">
        <w:rPr>
          <w:i w:val="0"/>
        </w:rPr>
        <w:t>September 27, 2012,</w:t>
      </w:r>
      <w:r w:rsidR="005D3294">
        <w:rPr>
          <w:i w:val="0"/>
        </w:rPr>
        <w:t xml:space="preserve"> </w:t>
      </w:r>
      <w:r w:rsidRPr="00294160">
        <w:rPr>
          <w:i w:val="0"/>
        </w:rPr>
        <w:t>www.rbc.com/history/index.html</w:t>
      </w:r>
      <w:r w:rsidRPr="005D3294">
        <w:rPr>
          <w:i w:val="0"/>
        </w:rPr>
        <w:t>.</w:t>
      </w:r>
    </w:p>
  </w:footnote>
  <w:footnote w:id="2">
    <w:p w14:paraId="4512DAD3" w14:textId="597073BF" w:rsidR="005A7112" w:rsidRPr="004C4173" w:rsidRDefault="005A7112" w:rsidP="004C4173">
      <w:pPr>
        <w:pStyle w:val="Footnote"/>
        <w:rPr>
          <w:i w:val="0"/>
        </w:rPr>
      </w:pPr>
      <w:r w:rsidRPr="004C4173">
        <w:rPr>
          <w:rStyle w:val="FootnoteReference"/>
          <w:i w:val="0"/>
        </w:rPr>
        <w:footnoteRef/>
      </w:r>
      <w:r w:rsidRPr="004C4173">
        <w:rPr>
          <w:i w:val="0"/>
        </w:rPr>
        <w:t xml:space="preserve"> </w:t>
      </w:r>
      <w:r>
        <w:rPr>
          <w:i w:val="0"/>
        </w:rPr>
        <w:t>Sandra</w:t>
      </w:r>
      <w:r w:rsidRPr="004C4173">
        <w:rPr>
          <w:i w:val="0"/>
        </w:rPr>
        <w:t xml:space="preserve"> </w:t>
      </w:r>
      <w:proofErr w:type="spellStart"/>
      <w:r w:rsidRPr="004C4173">
        <w:rPr>
          <w:i w:val="0"/>
        </w:rPr>
        <w:t>Odendahl</w:t>
      </w:r>
      <w:proofErr w:type="spellEnd"/>
      <w:r w:rsidRPr="004C4173">
        <w:rPr>
          <w:i w:val="0"/>
        </w:rPr>
        <w:t xml:space="preserve">, </w:t>
      </w:r>
      <w:r>
        <w:rPr>
          <w:i w:val="0"/>
        </w:rPr>
        <w:t>“</w:t>
      </w:r>
      <w:r w:rsidRPr="004C4173">
        <w:rPr>
          <w:i w:val="0"/>
        </w:rPr>
        <w:t>Greening Your Business: What’s Right for Your Company?</w:t>
      </w:r>
      <w:r>
        <w:rPr>
          <w:i w:val="0"/>
        </w:rPr>
        <w:t xml:space="preserve">” </w:t>
      </w:r>
      <w:r w:rsidRPr="004C4173">
        <w:rPr>
          <w:i w:val="0"/>
        </w:rPr>
        <w:t xml:space="preserve">Supply Chain </w:t>
      </w:r>
      <w:r w:rsidR="005D3294">
        <w:rPr>
          <w:i w:val="0"/>
        </w:rPr>
        <w:t>&amp;</w:t>
      </w:r>
      <w:r w:rsidRPr="004C4173">
        <w:rPr>
          <w:i w:val="0"/>
        </w:rPr>
        <w:t xml:space="preserve"> Logistics Conference</w:t>
      </w:r>
      <w:r>
        <w:rPr>
          <w:i w:val="0"/>
        </w:rPr>
        <w:t>, May 2010</w:t>
      </w:r>
      <w:r w:rsidR="005D3294">
        <w:rPr>
          <w:i w:val="0"/>
        </w:rPr>
        <w:t xml:space="preserve">, </w:t>
      </w:r>
      <w:proofErr w:type="spellStart"/>
      <w:r w:rsidR="005D3294">
        <w:rPr>
          <w:i w:val="0"/>
        </w:rPr>
        <w:t>Powerpoint</w:t>
      </w:r>
      <w:proofErr w:type="spellEnd"/>
      <w:r w:rsidR="005D3294">
        <w:rPr>
          <w:i w:val="0"/>
        </w:rPr>
        <w:t xml:space="preserve"> presentation,</w:t>
      </w:r>
      <w:r w:rsidR="005D3294" w:rsidRPr="005D3294">
        <w:t xml:space="preserve"> </w:t>
      </w:r>
      <w:r w:rsidR="005D3294" w:rsidRPr="005D3294">
        <w:rPr>
          <w:i w:val="0"/>
        </w:rPr>
        <w:t>http://www.rbc.com/environment/pdf/2010-Greening-Your-Business.pdf</w:t>
      </w:r>
      <w:r>
        <w:rPr>
          <w:i w:val="0"/>
        </w:rPr>
        <w:t xml:space="preserve">. </w:t>
      </w:r>
    </w:p>
  </w:footnote>
  <w:footnote w:id="3">
    <w:p w14:paraId="5F5826A5" w14:textId="2D1F9DDC" w:rsidR="005A7112" w:rsidRPr="004C4173" w:rsidRDefault="005A7112" w:rsidP="004C4173">
      <w:pPr>
        <w:pStyle w:val="Footnote"/>
        <w:rPr>
          <w:i w:val="0"/>
        </w:rPr>
      </w:pPr>
      <w:r w:rsidRPr="004C4173">
        <w:rPr>
          <w:rStyle w:val="FootnoteReference"/>
          <w:i w:val="0"/>
        </w:rPr>
        <w:footnoteRef/>
      </w:r>
      <w:r w:rsidRPr="004C4173">
        <w:rPr>
          <w:i w:val="0"/>
        </w:rPr>
        <w:t xml:space="preserve"> </w:t>
      </w:r>
      <w:r>
        <w:rPr>
          <w:i w:val="0"/>
        </w:rPr>
        <w:t xml:space="preserve">Royal Bank of Canada, </w:t>
      </w:r>
      <w:r w:rsidRPr="004C4173">
        <w:rPr>
          <w:rFonts w:eastAsia="Calibri"/>
          <w:bCs/>
          <w:lang w:val="en-CA"/>
        </w:rPr>
        <w:t>2010 Corporate Responsibility Report and Public Accountability Statement</w:t>
      </w:r>
      <w:r>
        <w:rPr>
          <w:i w:val="0"/>
        </w:rPr>
        <w:t xml:space="preserve">, 2011, accessed </w:t>
      </w:r>
      <w:r w:rsidR="001D7990" w:rsidRPr="001D7990">
        <w:rPr>
          <w:i w:val="0"/>
        </w:rPr>
        <w:t>September 2</w:t>
      </w:r>
      <w:r w:rsidR="00C76249">
        <w:rPr>
          <w:i w:val="0"/>
        </w:rPr>
        <w:t>8</w:t>
      </w:r>
      <w:r w:rsidR="001D7990" w:rsidRPr="001D7990">
        <w:rPr>
          <w:i w:val="0"/>
        </w:rPr>
        <w:t>, 2012</w:t>
      </w:r>
      <w:r w:rsidRPr="001D7990">
        <w:rPr>
          <w:i w:val="0"/>
        </w:rPr>
        <w:t>, www.rbc.com/responsibility</w:t>
      </w:r>
      <w:r w:rsidRPr="004C4173">
        <w:rPr>
          <w:i w:val="0"/>
        </w:rPr>
        <w:t>/pdf/RBC-CRR-Report-2010-e.pdf</w:t>
      </w:r>
      <w:r>
        <w:rPr>
          <w:i w:val="0"/>
        </w:rPr>
        <w:t>.</w:t>
      </w:r>
    </w:p>
  </w:footnote>
  <w:footnote w:id="4">
    <w:p w14:paraId="492F14DA" w14:textId="4D4C6BDC" w:rsidR="0001762A" w:rsidRPr="004C4173" w:rsidRDefault="0001762A" w:rsidP="004C4173">
      <w:pPr>
        <w:pStyle w:val="Footnote"/>
        <w:rPr>
          <w:i w:val="0"/>
        </w:rPr>
      </w:pPr>
      <w:r w:rsidRPr="004C4173">
        <w:rPr>
          <w:rStyle w:val="FootnoteReference"/>
          <w:i w:val="0"/>
        </w:rPr>
        <w:footnoteRef/>
      </w:r>
      <w:r w:rsidRPr="004C4173">
        <w:rPr>
          <w:i w:val="0"/>
        </w:rPr>
        <w:t xml:space="preserve"> </w:t>
      </w:r>
      <w:r>
        <w:rPr>
          <w:i w:val="0"/>
        </w:rPr>
        <w:t xml:space="preserve">“News and Overview: </w:t>
      </w:r>
      <w:proofErr w:type="spellStart"/>
      <w:r>
        <w:rPr>
          <w:i w:val="0"/>
        </w:rPr>
        <w:t>M</w:t>
      </w:r>
      <w:r w:rsidRPr="004C4173">
        <w:rPr>
          <w:i w:val="0"/>
        </w:rPr>
        <w:t>icroFIT</w:t>
      </w:r>
      <w:proofErr w:type="spellEnd"/>
      <w:r w:rsidRPr="004C4173">
        <w:rPr>
          <w:i w:val="0"/>
        </w:rPr>
        <w:t xml:space="preserve"> </w:t>
      </w:r>
      <w:r>
        <w:rPr>
          <w:i w:val="0"/>
        </w:rPr>
        <w:t xml:space="preserve">Program,” IESO: Connecting Today Powering Tomorrow, accessed September 28, 2012, </w:t>
      </w:r>
      <w:r w:rsidRPr="005D3294">
        <w:rPr>
          <w:i w:val="0"/>
        </w:rPr>
        <w:t>http://www.ieso.ca/get-involved/microfit/news-overview</w:t>
      </w:r>
      <w:r>
        <w:rPr>
          <w:i w:val="0"/>
        </w:rPr>
        <w:t>.</w:t>
      </w:r>
    </w:p>
  </w:footnote>
  <w:footnote w:id="5">
    <w:p w14:paraId="577F34F6" w14:textId="13697C46" w:rsidR="005A7112" w:rsidRPr="004C4173" w:rsidRDefault="005A7112" w:rsidP="004C4173">
      <w:pPr>
        <w:pStyle w:val="Footnote"/>
        <w:rPr>
          <w:i w:val="0"/>
        </w:rPr>
      </w:pPr>
      <w:r w:rsidRPr="004C4173">
        <w:rPr>
          <w:rStyle w:val="FootnoteReference"/>
          <w:i w:val="0"/>
        </w:rPr>
        <w:footnoteRef/>
      </w:r>
      <w:r w:rsidRPr="004C4173">
        <w:rPr>
          <w:i w:val="0"/>
        </w:rPr>
        <w:t xml:space="preserve"> A</w:t>
      </w:r>
      <w:r>
        <w:rPr>
          <w:i w:val="0"/>
        </w:rPr>
        <w:t>ll currency amounts are in CA$ unless otherwise specified.</w:t>
      </w:r>
    </w:p>
  </w:footnote>
  <w:footnote w:id="6">
    <w:p w14:paraId="461FB761" w14:textId="46E6E070" w:rsidR="005A7112" w:rsidRPr="00E725CD" w:rsidRDefault="005A7112" w:rsidP="004C4173">
      <w:pPr>
        <w:pStyle w:val="Footnote"/>
        <w:rPr>
          <w:i w:val="0"/>
        </w:rPr>
      </w:pPr>
      <w:r w:rsidRPr="004C4173">
        <w:rPr>
          <w:rStyle w:val="FootnoteReference"/>
          <w:i w:val="0"/>
        </w:rPr>
        <w:footnoteRef/>
      </w:r>
      <w:r w:rsidRPr="004C4173">
        <w:rPr>
          <w:i w:val="0"/>
        </w:rPr>
        <w:t xml:space="preserve"> </w:t>
      </w:r>
      <w:r w:rsidR="005D3294" w:rsidRPr="00E725CD">
        <w:rPr>
          <w:i w:val="0"/>
        </w:rPr>
        <w:t xml:space="preserve">OPA: </w:t>
      </w:r>
      <w:r w:rsidRPr="00E725CD">
        <w:rPr>
          <w:i w:val="0"/>
        </w:rPr>
        <w:t>Ontario Power Authority, “Generate Power and Money” [Brochure], Toronto, Ontario</w:t>
      </w:r>
      <w:r w:rsidR="005D3294" w:rsidRPr="00E725CD">
        <w:rPr>
          <w:i w:val="0"/>
        </w:rPr>
        <w:t>, www.cwhydro.ca/pdfs/microfit/microFIT_pamphlet.pdf</w:t>
      </w:r>
      <w:r w:rsidR="00C76249" w:rsidRPr="00E725CD">
        <w:rPr>
          <w:i w:val="0"/>
        </w:rPr>
        <w:t>.</w:t>
      </w:r>
    </w:p>
  </w:footnote>
  <w:footnote w:id="7">
    <w:p w14:paraId="49CAE14D" w14:textId="787C28C6" w:rsidR="005A7112" w:rsidRPr="004C4173" w:rsidRDefault="005A7112" w:rsidP="004C4173">
      <w:pPr>
        <w:pStyle w:val="Footnote"/>
        <w:rPr>
          <w:i w:val="0"/>
        </w:rPr>
      </w:pPr>
      <w:r w:rsidRPr="00C76249">
        <w:rPr>
          <w:rStyle w:val="FootnoteReference"/>
          <w:i w:val="0"/>
        </w:rPr>
        <w:footnoteRef/>
      </w:r>
      <w:r w:rsidRPr="00C76249">
        <w:rPr>
          <w:i w:val="0"/>
        </w:rPr>
        <w:t xml:space="preserve"> </w:t>
      </w:r>
      <w:r w:rsidR="00C76249" w:rsidRPr="00C76249">
        <w:rPr>
          <w:i w:val="0"/>
        </w:rPr>
        <w:t>Mike</w:t>
      </w:r>
      <w:r w:rsidR="008F35DB" w:rsidRPr="00C76249">
        <w:rPr>
          <w:i w:val="0"/>
        </w:rPr>
        <w:t xml:space="preserve"> </w:t>
      </w:r>
      <w:r w:rsidRPr="00C76249">
        <w:rPr>
          <w:i w:val="0"/>
        </w:rPr>
        <w:t>Schreiner, “</w:t>
      </w:r>
      <w:proofErr w:type="spellStart"/>
      <w:r w:rsidRPr="00C76249">
        <w:rPr>
          <w:i w:val="0"/>
        </w:rPr>
        <w:t>MicroFIT</w:t>
      </w:r>
      <w:proofErr w:type="spellEnd"/>
      <w:r w:rsidRPr="00C76249">
        <w:rPr>
          <w:i w:val="0"/>
        </w:rPr>
        <w:t xml:space="preserve"> Major Issue for Liberals,” </w:t>
      </w:r>
      <w:r w:rsidRPr="00C76249">
        <w:t>Toronto Sun</w:t>
      </w:r>
      <w:r w:rsidRPr="00C76249">
        <w:rPr>
          <w:i w:val="0"/>
        </w:rPr>
        <w:t>, August 10, 2010</w:t>
      </w:r>
      <w:r w:rsidR="00C76249">
        <w:rPr>
          <w:i w:val="0"/>
        </w:rPr>
        <w:t>.</w:t>
      </w:r>
      <w:r w:rsidRPr="00C76249">
        <w:rPr>
          <w:i w:val="0"/>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65BD8" w14:textId="7EF5EF39" w:rsidR="005A7112" w:rsidRPr="00C92CC4" w:rsidRDefault="005A7112"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34B94">
      <w:rPr>
        <w:rFonts w:ascii="Arial" w:hAnsi="Arial"/>
        <w:b/>
        <w:noProof/>
      </w:rPr>
      <w:t>9</w:t>
    </w:r>
    <w:r>
      <w:rPr>
        <w:rFonts w:ascii="Arial" w:hAnsi="Arial"/>
        <w:b/>
      </w:rPr>
      <w:fldChar w:fldCharType="end"/>
    </w:r>
    <w:r>
      <w:rPr>
        <w:rFonts w:ascii="Arial" w:hAnsi="Arial"/>
        <w:b/>
      </w:rPr>
      <w:tab/>
    </w:r>
    <w:r w:rsidR="00AF2100">
      <w:rPr>
        <w:rFonts w:ascii="Arial" w:hAnsi="Arial"/>
        <w:b/>
      </w:rPr>
      <w:t>9B17M181</w:t>
    </w:r>
  </w:p>
  <w:p w14:paraId="226E577F" w14:textId="77777777" w:rsidR="005A7112" w:rsidRDefault="005A7112" w:rsidP="00D13667">
    <w:pPr>
      <w:pStyle w:val="Header"/>
      <w:tabs>
        <w:tab w:val="clear" w:pos="4680"/>
      </w:tabs>
      <w:rPr>
        <w:sz w:val="18"/>
        <w:szCs w:val="18"/>
      </w:rPr>
    </w:pPr>
  </w:p>
  <w:p w14:paraId="7E1F576F" w14:textId="77777777" w:rsidR="005A7112" w:rsidRPr="00C92CC4" w:rsidRDefault="005A7112"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AD1BDC"/>
    <w:multiLevelType w:val="hybridMultilevel"/>
    <w:tmpl w:val="33C444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0DA71E2"/>
    <w:multiLevelType w:val="hybridMultilevel"/>
    <w:tmpl w:val="87D0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CA1ECA"/>
    <w:multiLevelType w:val="hybridMultilevel"/>
    <w:tmpl w:val="D234CE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6967C5"/>
    <w:multiLevelType w:val="multilevel"/>
    <w:tmpl w:val="7066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30"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BED633F"/>
    <w:multiLevelType w:val="hybridMultilevel"/>
    <w:tmpl w:val="77D8F3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5EC33784"/>
    <w:multiLevelType w:val="hybridMultilevel"/>
    <w:tmpl w:val="E22A0A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7"/>
  </w:num>
  <w:num w:numId="3">
    <w:abstractNumId w:val="35"/>
  </w:num>
  <w:num w:numId="4">
    <w:abstractNumId w:val="16"/>
  </w:num>
  <w:num w:numId="5">
    <w:abstractNumId w:val="29"/>
  </w:num>
  <w:num w:numId="6">
    <w:abstractNumId w:val="33"/>
  </w:num>
  <w:num w:numId="7">
    <w:abstractNumId w:val="26"/>
  </w:num>
  <w:num w:numId="8">
    <w:abstractNumId w:val="34"/>
  </w:num>
  <w:num w:numId="9">
    <w:abstractNumId w:val="11"/>
  </w:num>
  <w:num w:numId="10">
    <w:abstractNumId w:val="21"/>
  </w:num>
  <w:num w:numId="11">
    <w:abstractNumId w:val="12"/>
  </w:num>
  <w:num w:numId="12">
    <w:abstractNumId w:val="41"/>
  </w:num>
  <w:num w:numId="13">
    <w:abstractNumId w:val="18"/>
  </w:num>
  <w:num w:numId="14">
    <w:abstractNumId w:val="32"/>
  </w:num>
  <w:num w:numId="15">
    <w:abstractNumId w:val="42"/>
  </w:num>
  <w:num w:numId="16">
    <w:abstractNumId w:val="20"/>
  </w:num>
  <w:num w:numId="17">
    <w:abstractNumId w:val="28"/>
  </w:num>
  <w:num w:numId="18">
    <w:abstractNumId w:val="19"/>
  </w:num>
  <w:num w:numId="19">
    <w:abstractNumId w:val="24"/>
  </w:num>
  <w:num w:numId="20">
    <w:abstractNumId w:val="40"/>
  </w:num>
  <w:num w:numId="21">
    <w:abstractNumId w:val="30"/>
  </w:num>
  <w:num w:numId="22">
    <w:abstractNumId w:val="31"/>
  </w:num>
  <w:num w:numId="23">
    <w:abstractNumId w:val="10"/>
  </w:num>
  <w:num w:numId="24">
    <w:abstractNumId w:val="15"/>
  </w:num>
  <w:num w:numId="25">
    <w:abstractNumId w:val="43"/>
  </w:num>
  <w:num w:numId="26">
    <w:abstractNumId w:val="44"/>
  </w:num>
  <w:num w:numId="27">
    <w:abstractNumId w:val="23"/>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6"/>
  </w:num>
  <w:num w:numId="39">
    <w:abstractNumId w:val="27"/>
  </w:num>
  <w:num w:numId="40">
    <w:abstractNumId w:val="38"/>
  </w:num>
  <w:num w:numId="41">
    <w:abstractNumId w:val="39"/>
  </w:num>
  <w:num w:numId="42">
    <w:abstractNumId w:val="13"/>
  </w:num>
  <w:num w:numId="43">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44">
    <w:abstractNumId w:val="17"/>
  </w:num>
  <w:num w:numId="45">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1762A"/>
    <w:rsid w:val="000178D9"/>
    <w:rsid w:val="000216CE"/>
    <w:rsid w:val="00022712"/>
    <w:rsid w:val="00024ED4"/>
    <w:rsid w:val="00025DC7"/>
    <w:rsid w:val="00035F09"/>
    <w:rsid w:val="00044ECC"/>
    <w:rsid w:val="000531D3"/>
    <w:rsid w:val="00054D57"/>
    <w:rsid w:val="0005646B"/>
    <w:rsid w:val="0008102D"/>
    <w:rsid w:val="00094C0E"/>
    <w:rsid w:val="000A203C"/>
    <w:rsid w:val="000A4916"/>
    <w:rsid w:val="000D7091"/>
    <w:rsid w:val="000E037B"/>
    <w:rsid w:val="000E44E8"/>
    <w:rsid w:val="000F0C22"/>
    <w:rsid w:val="000F6B09"/>
    <w:rsid w:val="000F6FDC"/>
    <w:rsid w:val="00104567"/>
    <w:rsid w:val="00104916"/>
    <w:rsid w:val="00104AA7"/>
    <w:rsid w:val="0012732D"/>
    <w:rsid w:val="00130C25"/>
    <w:rsid w:val="00140D7B"/>
    <w:rsid w:val="00143F25"/>
    <w:rsid w:val="00152682"/>
    <w:rsid w:val="00154FC9"/>
    <w:rsid w:val="00170081"/>
    <w:rsid w:val="0019241A"/>
    <w:rsid w:val="001A22D1"/>
    <w:rsid w:val="001A752D"/>
    <w:rsid w:val="001A757E"/>
    <w:rsid w:val="001B5032"/>
    <w:rsid w:val="001C7777"/>
    <w:rsid w:val="001D7990"/>
    <w:rsid w:val="001E364F"/>
    <w:rsid w:val="001E42FB"/>
    <w:rsid w:val="00203AA1"/>
    <w:rsid w:val="00213E98"/>
    <w:rsid w:val="0023081A"/>
    <w:rsid w:val="00235CFE"/>
    <w:rsid w:val="00261B98"/>
    <w:rsid w:val="00276F96"/>
    <w:rsid w:val="0028685A"/>
    <w:rsid w:val="00291187"/>
    <w:rsid w:val="00294160"/>
    <w:rsid w:val="002A0432"/>
    <w:rsid w:val="002A0C20"/>
    <w:rsid w:val="002E32C4"/>
    <w:rsid w:val="002F460C"/>
    <w:rsid w:val="002F48D6"/>
    <w:rsid w:val="00317391"/>
    <w:rsid w:val="0032003E"/>
    <w:rsid w:val="00326216"/>
    <w:rsid w:val="00336580"/>
    <w:rsid w:val="0033717F"/>
    <w:rsid w:val="00354899"/>
    <w:rsid w:val="00355FD6"/>
    <w:rsid w:val="00364948"/>
    <w:rsid w:val="00364A5C"/>
    <w:rsid w:val="00373FB1"/>
    <w:rsid w:val="00394DFB"/>
    <w:rsid w:val="00396C76"/>
    <w:rsid w:val="003B2625"/>
    <w:rsid w:val="003B30D8"/>
    <w:rsid w:val="003B7EF2"/>
    <w:rsid w:val="003C1A6E"/>
    <w:rsid w:val="003C3FA4"/>
    <w:rsid w:val="003F2B0C"/>
    <w:rsid w:val="004105B2"/>
    <w:rsid w:val="00414EF8"/>
    <w:rsid w:val="00420FCB"/>
    <w:rsid w:val="004221E4"/>
    <w:rsid w:val="00426CA4"/>
    <w:rsid w:val="004273F8"/>
    <w:rsid w:val="004355A3"/>
    <w:rsid w:val="0044283C"/>
    <w:rsid w:val="00446546"/>
    <w:rsid w:val="00452769"/>
    <w:rsid w:val="00465348"/>
    <w:rsid w:val="004B1CCB"/>
    <w:rsid w:val="004B632F"/>
    <w:rsid w:val="004C4173"/>
    <w:rsid w:val="004D3FB1"/>
    <w:rsid w:val="004D5368"/>
    <w:rsid w:val="004D6F21"/>
    <w:rsid w:val="004D73A5"/>
    <w:rsid w:val="005160F1"/>
    <w:rsid w:val="00524F2F"/>
    <w:rsid w:val="0052544D"/>
    <w:rsid w:val="00527E5C"/>
    <w:rsid w:val="00532CF5"/>
    <w:rsid w:val="005528CB"/>
    <w:rsid w:val="00561106"/>
    <w:rsid w:val="00566771"/>
    <w:rsid w:val="00576627"/>
    <w:rsid w:val="00581E2E"/>
    <w:rsid w:val="00584F15"/>
    <w:rsid w:val="00587330"/>
    <w:rsid w:val="0059514B"/>
    <w:rsid w:val="005A1B0F"/>
    <w:rsid w:val="005A7112"/>
    <w:rsid w:val="005D1372"/>
    <w:rsid w:val="005D3294"/>
    <w:rsid w:val="005F4DB1"/>
    <w:rsid w:val="006163F7"/>
    <w:rsid w:val="00627C63"/>
    <w:rsid w:val="0063350B"/>
    <w:rsid w:val="00652606"/>
    <w:rsid w:val="006901B2"/>
    <w:rsid w:val="00691853"/>
    <w:rsid w:val="006946EE"/>
    <w:rsid w:val="006979D4"/>
    <w:rsid w:val="006A58A9"/>
    <w:rsid w:val="006A606D"/>
    <w:rsid w:val="006B1AC6"/>
    <w:rsid w:val="006C0371"/>
    <w:rsid w:val="006C08B6"/>
    <w:rsid w:val="006C0B1A"/>
    <w:rsid w:val="006C6065"/>
    <w:rsid w:val="006C7F9F"/>
    <w:rsid w:val="006E2F6D"/>
    <w:rsid w:val="006E58F6"/>
    <w:rsid w:val="006E77E1"/>
    <w:rsid w:val="006F131D"/>
    <w:rsid w:val="006F2EEC"/>
    <w:rsid w:val="006F556F"/>
    <w:rsid w:val="00711642"/>
    <w:rsid w:val="0071510B"/>
    <w:rsid w:val="007504C1"/>
    <w:rsid w:val="007507C6"/>
    <w:rsid w:val="00751E0B"/>
    <w:rsid w:val="00752BCD"/>
    <w:rsid w:val="00766DA1"/>
    <w:rsid w:val="007866A6"/>
    <w:rsid w:val="00790C41"/>
    <w:rsid w:val="007A130D"/>
    <w:rsid w:val="007A1F9E"/>
    <w:rsid w:val="007D1A2D"/>
    <w:rsid w:val="007D4102"/>
    <w:rsid w:val="007D6417"/>
    <w:rsid w:val="007F43B7"/>
    <w:rsid w:val="00821FFC"/>
    <w:rsid w:val="008271CA"/>
    <w:rsid w:val="00832615"/>
    <w:rsid w:val="008354D1"/>
    <w:rsid w:val="008467D5"/>
    <w:rsid w:val="00851753"/>
    <w:rsid w:val="00891571"/>
    <w:rsid w:val="00892032"/>
    <w:rsid w:val="008A4DC4"/>
    <w:rsid w:val="008B10BB"/>
    <w:rsid w:val="008B438C"/>
    <w:rsid w:val="008B7704"/>
    <w:rsid w:val="008D3A46"/>
    <w:rsid w:val="008F3522"/>
    <w:rsid w:val="008F35DB"/>
    <w:rsid w:val="009067A4"/>
    <w:rsid w:val="00933D68"/>
    <w:rsid w:val="009340DB"/>
    <w:rsid w:val="0094618C"/>
    <w:rsid w:val="0095684B"/>
    <w:rsid w:val="00961425"/>
    <w:rsid w:val="00972498"/>
    <w:rsid w:val="0097481F"/>
    <w:rsid w:val="00974CC6"/>
    <w:rsid w:val="00976AD4"/>
    <w:rsid w:val="00987C3F"/>
    <w:rsid w:val="00995547"/>
    <w:rsid w:val="009A312F"/>
    <w:rsid w:val="009A5348"/>
    <w:rsid w:val="009B0AB7"/>
    <w:rsid w:val="009B765A"/>
    <w:rsid w:val="009C76D5"/>
    <w:rsid w:val="009D3D1E"/>
    <w:rsid w:val="009F3FA9"/>
    <w:rsid w:val="009F61AF"/>
    <w:rsid w:val="009F7AA4"/>
    <w:rsid w:val="00A0308F"/>
    <w:rsid w:val="00A10AD7"/>
    <w:rsid w:val="00A23876"/>
    <w:rsid w:val="00A52008"/>
    <w:rsid w:val="00A54B97"/>
    <w:rsid w:val="00A559DB"/>
    <w:rsid w:val="00A569EA"/>
    <w:rsid w:val="00A7218C"/>
    <w:rsid w:val="00A75DDA"/>
    <w:rsid w:val="00AF2100"/>
    <w:rsid w:val="00AF35FC"/>
    <w:rsid w:val="00AF5556"/>
    <w:rsid w:val="00B03639"/>
    <w:rsid w:val="00B0652A"/>
    <w:rsid w:val="00B40937"/>
    <w:rsid w:val="00B423EF"/>
    <w:rsid w:val="00B453DE"/>
    <w:rsid w:val="00B47138"/>
    <w:rsid w:val="00B70C49"/>
    <w:rsid w:val="00B72597"/>
    <w:rsid w:val="00B901F9"/>
    <w:rsid w:val="00BB5495"/>
    <w:rsid w:val="00BD6EFB"/>
    <w:rsid w:val="00BE719B"/>
    <w:rsid w:val="00BF75AA"/>
    <w:rsid w:val="00C1532F"/>
    <w:rsid w:val="00C1584D"/>
    <w:rsid w:val="00C15BE2"/>
    <w:rsid w:val="00C3447F"/>
    <w:rsid w:val="00C67102"/>
    <w:rsid w:val="00C76249"/>
    <w:rsid w:val="00C81491"/>
    <w:rsid w:val="00C81676"/>
    <w:rsid w:val="00C85C5D"/>
    <w:rsid w:val="00C87638"/>
    <w:rsid w:val="00C92CC4"/>
    <w:rsid w:val="00CA0AFB"/>
    <w:rsid w:val="00CA2CE1"/>
    <w:rsid w:val="00CA3976"/>
    <w:rsid w:val="00CA50E3"/>
    <w:rsid w:val="00CA757B"/>
    <w:rsid w:val="00CC1787"/>
    <w:rsid w:val="00CC182C"/>
    <w:rsid w:val="00CD0824"/>
    <w:rsid w:val="00CD2908"/>
    <w:rsid w:val="00CF0A8C"/>
    <w:rsid w:val="00D03A82"/>
    <w:rsid w:val="00D13667"/>
    <w:rsid w:val="00D15344"/>
    <w:rsid w:val="00D23F57"/>
    <w:rsid w:val="00D24801"/>
    <w:rsid w:val="00D31BEC"/>
    <w:rsid w:val="00D57289"/>
    <w:rsid w:val="00D61052"/>
    <w:rsid w:val="00D61DCD"/>
    <w:rsid w:val="00D63150"/>
    <w:rsid w:val="00D636BA"/>
    <w:rsid w:val="00D64A32"/>
    <w:rsid w:val="00D64EFC"/>
    <w:rsid w:val="00D75295"/>
    <w:rsid w:val="00D76CE9"/>
    <w:rsid w:val="00D97F12"/>
    <w:rsid w:val="00DA6095"/>
    <w:rsid w:val="00DB42E7"/>
    <w:rsid w:val="00DE01A6"/>
    <w:rsid w:val="00DE7A98"/>
    <w:rsid w:val="00DF32C2"/>
    <w:rsid w:val="00E42D23"/>
    <w:rsid w:val="00E471A7"/>
    <w:rsid w:val="00E503D1"/>
    <w:rsid w:val="00E635CF"/>
    <w:rsid w:val="00E725CD"/>
    <w:rsid w:val="00E91EE5"/>
    <w:rsid w:val="00EA1DA4"/>
    <w:rsid w:val="00EC35B7"/>
    <w:rsid w:val="00EC6E0A"/>
    <w:rsid w:val="00ED4E18"/>
    <w:rsid w:val="00ED76CC"/>
    <w:rsid w:val="00EE13DF"/>
    <w:rsid w:val="00EE1F37"/>
    <w:rsid w:val="00F0159C"/>
    <w:rsid w:val="00F105B7"/>
    <w:rsid w:val="00F13220"/>
    <w:rsid w:val="00F17A21"/>
    <w:rsid w:val="00F34B94"/>
    <w:rsid w:val="00F37B27"/>
    <w:rsid w:val="00F46556"/>
    <w:rsid w:val="00F50E91"/>
    <w:rsid w:val="00F53B1C"/>
    <w:rsid w:val="00F57D29"/>
    <w:rsid w:val="00F95634"/>
    <w:rsid w:val="00F960D5"/>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2581486"/>
  <w15:docId w15:val="{2197EB17-C1D5-49AA-B7C4-5D3A13629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UnresolvedMention">
    <w:name w:val="Unresolved Mention"/>
    <w:basedOn w:val="DefaultParagraphFont"/>
    <w:uiPriority w:val="99"/>
    <w:semiHidden/>
    <w:unhideWhenUsed/>
    <w:rsid w:val="00394DFB"/>
    <w:rPr>
      <w:color w:val="808080"/>
      <w:shd w:val="clear" w:color="auto" w:fill="E6E6E6"/>
    </w:rPr>
  </w:style>
  <w:style w:type="table" w:customStyle="1" w:styleId="TableGrid1">
    <w:name w:val="Table Grid1"/>
    <w:basedOn w:val="TableNormal"/>
    <w:next w:val="TableGrid"/>
    <w:uiPriority w:val="59"/>
    <w:rsid w:val="00961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8A29A5-CAA1-459B-A3C1-098E4F45E5D7}"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lang="en-CA"/>
        </a:p>
      </dgm:t>
    </dgm:pt>
    <dgm:pt modelId="{57BC32A2-9D5A-434A-8905-F75915E34F39}">
      <dgm:prSet phldrT="[Text]" custT="1"/>
      <dgm:spPr>
        <a:xfrm>
          <a:off x="886893" y="3445335"/>
          <a:ext cx="1231644" cy="375651"/>
        </a:xfrm>
      </dgm:spPr>
      <dgm:t>
        <a:bodyPr/>
        <a:lstStyle/>
        <a:p>
          <a:r>
            <a:rPr lang="en-CA" sz="1000">
              <a:latin typeface="Arial" panose="020B0604020202020204" pitchFamily="34" charset="0"/>
              <a:ea typeface="+mn-ea"/>
              <a:cs typeface="Arial" panose="020B0604020202020204" pitchFamily="34" charset="0"/>
            </a:rPr>
            <a:t>RBC Financial Group</a:t>
          </a:r>
        </a:p>
      </dgm:t>
    </dgm:pt>
    <dgm:pt modelId="{DE86114B-E41F-4CD7-9766-46D07F6E5FB9}" type="parTrans" cxnId="{79F7BBD8-19DA-4FF0-9942-5697D73A5271}">
      <dgm:prSet/>
      <dgm:spPr/>
      <dgm:t>
        <a:bodyPr/>
        <a:lstStyle/>
        <a:p>
          <a:endParaRPr lang="en-CA"/>
        </a:p>
      </dgm:t>
    </dgm:pt>
    <dgm:pt modelId="{DD8C24EE-A896-4247-A26D-ABE23AAF5673}" type="sibTrans" cxnId="{79F7BBD8-19DA-4FF0-9942-5697D73A5271}">
      <dgm:prSet/>
      <dgm:spPr/>
      <dgm:t>
        <a:bodyPr/>
        <a:lstStyle/>
        <a:p>
          <a:endParaRPr lang="en-CA"/>
        </a:p>
      </dgm:t>
    </dgm:pt>
    <dgm:pt modelId="{055088B4-F555-4B60-99B9-D134BDF2522F}">
      <dgm:prSet phldrT="[Text]" custT="1"/>
      <dgm:spPr>
        <a:xfrm>
          <a:off x="2364867" y="5828568"/>
          <a:ext cx="1231644" cy="375651"/>
        </a:xfrm>
      </dgm:spPr>
      <dgm:t>
        <a:bodyPr/>
        <a:lstStyle/>
        <a:p>
          <a:r>
            <a:rPr lang="en-CA" sz="1000">
              <a:latin typeface="Arial" panose="020B0604020202020204" pitchFamily="34" charset="0"/>
              <a:ea typeface="+mn-ea"/>
              <a:cs typeface="Arial" panose="020B0604020202020204" pitchFamily="34" charset="0"/>
            </a:rPr>
            <a:t>Insurance      [Rev: 6,062 NI: 405]</a:t>
          </a:r>
        </a:p>
      </dgm:t>
    </dgm:pt>
    <dgm:pt modelId="{EFCE21B6-9489-4B2C-99D7-69953B4C3F47}" type="parTrans" cxnId="{7C8651C8-81A6-4747-B7EE-28E76BD226F7}">
      <dgm:prSet/>
      <dgm:spPr>
        <a:xfrm>
          <a:off x="2118538" y="3633161"/>
          <a:ext cx="246328" cy="2383233"/>
        </a:xfrm>
      </dgm:spPr>
      <dgm:t>
        <a:bodyPr/>
        <a:lstStyle/>
        <a:p>
          <a:endParaRPr lang="en-CA"/>
        </a:p>
      </dgm:t>
    </dgm:pt>
    <dgm:pt modelId="{AEC71EE0-A57A-4F86-AF08-637BE580CF24}" type="sibTrans" cxnId="{7C8651C8-81A6-4747-B7EE-28E76BD226F7}">
      <dgm:prSet/>
      <dgm:spPr/>
      <dgm:t>
        <a:bodyPr/>
        <a:lstStyle/>
        <a:p>
          <a:endParaRPr lang="en-CA"/>
        </a:p>
      </dgm:t>
    </dgm:pt>
    <dgm:pt modelId="{FE4FC5C8-6763-4C39-B726-75370ACF45CB}">
      <dgm:prSet phldrT="[Text]" custT="1"/>
      <dgm:spPr>
        <a:xfrm>
          <a:off x="2364867" y="4504549"/>
          <a:ext cx="1231644" cy="375651"/>
        </a:xfrm>
      </dgm:spPr>
      <dgm:t>
        <a:bodyPr/>
        <a:lstStyle/>
        <a:p>
          <a:r>
            <a:rPr lang="en-CA" sz="1000">
              <a:latin typeface="Arial" panose="020B0604020202020204" pitchFamily="34" charset="0"/>
              <a:ea typeface="+mn-ea"/>
              <a:cs typeface="Arial" panose="020B0604020202020204" pitchFamily="34" charset="0"/>
            </a:rPr>
            <a:t>Capital Markets   [Rev: 5,887 NI: 1,647]</a:t>
          </a:r>
        </a:p>
      </dgm:t>
    </dgm:pt>
    <dgm:pt modelId="{3D532D23-90A0-4C52-AC83-79E82FA15349}" type="parTrans" cxnId="{79F1033F-1FCF-4C60-9936-DF4333F2C41F}">
      <dgm:prSet/>
      <dgm:spPr>
        <a:xfrm>
          <a:off x="2118538" y="3633161"/>
          <a:ext cx="246328" cy="1059214"/>
        </a:xfrm>
      </dgm:spPr>
      <dgm:t>
        <a:bodyPr/>
        <a:lstStyle/>
        <a:p>
          <a:endParaRPr lang="en-CA"/>
        </a:p>
      </dgm:t>
    </dgm:pt>
    <dgm:pt modelId="{4E325260-E0B1-4CB3-876E-0EE001B64B1A}" type="sibTrans" cxnId="{79F1033F-1FCF-4C60-9936-DF4333F2C41F}">
      <dgm:prSet/>
      <dgm:spPr/>
      <dgm:t>
        <a:bodyPr/>
        <a:lstStyle/>
        <a:p>
          <a:endParaRPr lang="en-CA"/>
        </a:p>
      </dgm:t>
    </dgm:pt>
    <dgm:pt modelId="{D4FDF504-0510-4139-8417-32668FDCDABF}">
      <dgm:prSet phldrT="[Text]" custT="1"/>
      <dgm:spPr>
        <a:xfrm>
          <a:off x="2364867" y="2121316"/>
          <a:ext cx="1231644" cy="375651"/>
        </a:xfrm>
      </dgm:spPr>
      <dgm:t>
        <a:bodyPr/>
        <a:lstStyle/>
        <a:p>
          <a:r>
            <a:rPr lang="en-CA" sz="1000">
              <a:latin typeface="Arial" panose="020B0604020202020204" pitchFamily="34" charset="0"/>
              <a:ea typeface="+mn-ea"/>
              <a:cs typeface="Arial" panose="020B0604020202020204" pitchFamily="34" charset="0"/>
            </a:rPr>
            <a:t>Wealth Management [Rev: 4,188 NI: 669]</a:t>
          </a:r>
        </a:p>
      </dgm:t>
    </dgm:pt>
    <dgm:pt modelId="{A3C34951-538E-486F-85DE-5377FC440FD5}" type="parTrans" cxnId="{F6E3ABD2-6945-4103-9ACF-62DED7BA8456}">
      <dgm:prSet/>
      <dgm:spPr>
        <a:xfrm>
          <a:off x="2118538" y="2309142"/>
          <a:ext cx="246328" cy="1324018"/>
        </a:xfrm>
      </dgm:spPr>
      <dgm:t>
        <a:bodyPr/>
        <a:lstStyle/>
        <a:p>
          <a:endParaRPr lang="en-CA"/>
        </a:p>
      </dgm:t>
    </dgm:pt>
    <dgm:pt modelId="{F108939D-35BB-4DBA-95CC-8F413A73AE41}" type="sibTrans" cxnId="{F6E3ABD2-6945-4103-9ACF-62DED7BA8456}">
      <dgm:prSet/>
      <dgm:spPr/>
      <dgm:t>
        <a:bodyPr/>
        <a:lstStyle/>
        <a:p>
          <a:endParaRPr lang="en-CA"/>
        </a:p>
      </dgm:t>
    </dgm:pt>
    <dgm:pt modelId="{2106021F-DBA7-4AF9-916E-D33C557E5EC4}">
      <dgm:prSet phldrT="[Text]" custT="1"/>
      <dgm:spPr>
        <a:xfrm>
          <a:off x="2364867" y="3445335"/>
          <a:ext cx="1231644" cy="375651"/>
        </a:xfrm>
      </dgm:spPr>
      <dgm:t>
        <a:bodyPr/>
        <a:lstStyle/>
        <a:p>
          <a:r>
            <a:rPr lang="en-CA" sz="1000">
              <a:latin typeface="Arial" panose="020B0604020202020204" pitchFamily="34" charset="0"/>
              <a:ea typeface="+mn-ea"/>
              <a:cs typeface="Arial" panose="020B0604020202020204" pitchFamily="34" charset="0"/>
            </a:rPr>
            <a:t>International Banking [Rev: 2,236 NI:(317)]</a:t>
          </a:r>
        </a:p>
      </dgm:t>
    </dgm:pt>
    <dgm:pt modelId="{852C5620-C7FC-4103-AD0C-179CE44229EC}" type="parTrans" cxnId="{A35E3075-FE35-45C5-8F15-778EA595BFCE}">
      <dgm:prSet/>
      <dgm:spPr>
        <a:xfrm>
          <a:off x="2118538" y="3587441"/>
          <a:ext cx="246328" cy="91440"/>
        </a:xfrm>
      </dgm:spPr>
      <dgm:t>
        <a:bodyPr/>
        <a:lstStyle/>
        <a:p>
          <a:endParaRPr lang="en-CA"/>
        </a:p>
      </dgm:t>
    </dgm:pt>
    <dgm:pt modelId="{FC1D5F7E-090A-42BF-96F1-BA33974C6CEA}" type="sibTrans" cxnId="{A35E3075-FE35-45C5-8F15-778EA595BFCE}">
      <dgm:prSet/>
      <dgm:spPr/>
      <dgm:t>
        <a:bodyPr/>
        <a:lstStyle/>
        <a:p>
          <a:endParaRPr lang="en-CA"/>
        </a:p>
      </dgm:t>
    </dgm:pt>
    <dgm:pt modelId="{15FD30A6-1022-4F8C-844F-3DE00F228B08}">
      <dgm:prSet phldrT="[Text]" custT="1"/>
      <dgm:spPr>
        <a:xfrm>
          <a:off x="2364867" y="532494"/>
          <a:ext cx="1231644" cy="375651"/>
        </a:xfrm>
      </dgm:spPr>
      <dgm:t>
        <a:bodyPr/>
        <a:lstStyle/>
        <a:p>
          <a:r>
            <a:rPr lang="en-CA" sz="1000">
              <a:latin typeface="Arial" panose="020B0604020202020204" pitchFamily="34" charset="0"/>
              <a:ea typeface="+mn-ea"/>
              <a:cs typeface="Arial" panose="020B0604020202020204" pitchFamily="34" charset="0"/>
            </a:rPr>
            <a:t>Canadian Banking  [Rev: 10,555 NI: 3,044]</a:t>
          </a:r>
        </a:p>
      </dgm:t>
    </dgm:pt>
    <dgm:pt modelId="{F85F009A-4774-4160-A315-08FACD10EF39}" type="sibTrans" cxnId="{B1B0F7EE-9113-4E58-8C61-45FCE78EE8E2}">
      <dgm:prSet/>
      <dgm:spPr/>
      <dgm:t>
        <a:bodyPr/>
        <a:lstStyle/>
        <a:p>
          <a:endParaRPr lang="en-CA"/>
        </a:p>
      </dgm:t>
    </dgm:pt>
    <dgm:pt modelId="{D93DF3BB-C801-4A7F-AEC4-52C1704F3D33}" type="parTrans" cxnId="{B1B0F7EE-9113-4E58-8C61-45FCE78EE8E2}">
      <dgm:prSet/>
      <dgm:spPr>
        <a:xfrm>
          <a:off x="2118538" y="720320"/>
          <a:ext cx="246328" cy="2912840"/>
        </a:xfrm>
      </dgm:spPr>
      <dgm:t>
        <a:bodyPr/>
        <a:lstStyle/>
        <a:p>
          <a:endParaRPr lang="en-CA"/>
        </a:p>
      </dgm:t>
    </dgm:pt>
    <dgm:pt modelId="{7EC3C4C0-4446-4218-ACE3-2B05A909549C}">
      <dgm:prSet phldrT="[Text]" custT="1"/>
      <dgm:spPr>
        <a:xfrm>
          <a:off x="2364867" y="6358175"/>
          <a:ext cx="1231644" cy="375651"/>
        </a:xfrm>
      </dgm:spPr>
      <dgm:t>
        <a:bodyPr/>
        <a:lstStyle/>
        <a:p>
          <a:r>
            <a:rPr lang="en-CA" sz="1000">
              <a:latin typeface="Arial" panose="020B0604020202020204" pitchFamily="34" charset="0"/>
              <a:ea typeface="+mn-ea"/>
              <a:cs typeface="Arial" panose="020B0604020202020204" pitchFamily="34" charset="0"/>
            </a:rPr>
            <a:t>Corporate Support  [Rev: (598) NI: (225)]</a:t>
          </a:r>
        </a:p>
      </dgm:t>
    </dgm:pt>
    <dgm:pt modelId="{5C4EB94E-ECAA-40B4-AE33-9782AFC01C21}" type="parTrans" cxnId="{086399B4-7C17-4518-8B7D-69916DE5693E}">
      <dgm:prSet/>
      <dgm:spPr>
        <a:xfrm>
          <a:off x="2118538" y="3633161"/>
          <a:ext cx="246328" cy="2912840"/>
        </a:xfrm>
      </dgm:spPr>
      <dgm:t>
        <a:bodyPr/>
        <a:lstStyle/>
        <a:p>
          <a:endParaRPr lang="en-CA"/>
        </a:p>
      </dgm:t>
    </dgm:pt>
    <dgm:pt modelId="{7D061D6A-98E6-4BAA-9071-89677462DD74}" type="sibTrans" cxnId="{086399B4-7C17-4518-8B7D-69916DE5693E}">
      <dgm:prSet/>
      <dgm:spPr/>
      <dgm:t>
        <a:bodyPr/>
        <a:lstStyle/>
        <a:p>
          <a:endParaRPr lang="en-CA"/>
        </a:p>
      </dgm:t>
    </dgm:pt>
    <dgm:pt modelId="{E7588C0F-9BFF-4BAB-8505-3D4C08B8A75E}">
      <dgm:prSet phldrT="[Text]" custT="1"/>
      <dgm:spPr>
        <a:xfrm>
          <a:off x="3842841" y="2887"/>
          <a:ext cx="1231644" cy="375651"/>
        </a:xfrm>
      </dgm:spPr>
      <dgm:t>
        <a:bodyPr/>
        <a:lstStyle/>
        <a:p>
          <a:r>
            <a:rPr lang="en-CA" sz="1000">
              <a:latin typeface="Arial" panose="020B0604020202020204" pitchFamily="34" charset="0"/>
              <a:ea typeface="+mn-ea"/>
              <a:cs typeface="Arial" panose="020B0604020202020204" pitchFamily="34" charset="0"/>
            </a:rPr>
            <a:t>Personal Financial Services</a:t>
          </a:r>
        </a:p>
      </dgm:t>
    </dgm:pt>
    <dgm:pt modelId="{D8FA857A-C381-4F50-B16A-DC64CD6B5C9C}" type="parTrans" cxnId="{B8726A50-5E4D-4EDA-B0C6-1035B6BC617D}">
      <dgm:prSet/>
      <dgm:spPr>
        <a:xfrm>
          <a:off x="3596512" y="190713"/>
          <a:ext cx="246328" cy="529607"/>
        </a:xfrm>
      </dgm:spPr>
      <dgm:t>
        <a:bodyPr/>
        <a:lstStyle/>
        <a:p>
          <a:endParaRPr lang="en-CA"/>
        </a:p>
      </dgm:t>
    </dgm:pt>
    <dgm:pt modelId="{C3199740-9485-4242-A737-94CEB9A97D4A}" type="sibTrans" cxnId="{B8726A50-5E4D-4EDA-B0C6-1035B6BC617D}">
      <dgm:prSet/>
      <dgm:spPr/>
      <dgm:t>
        <a:bodyPr/>
        <a:lstStyle/>
        <a:p>
          <a:endParaRPr lang="en-CA"/>
        </a:p>
      </dgm:t>
    </dgm:pt>
    <dgm:pt modelId="{851A169E-4BEC-41A1-A515-5F7C04E0424D}">
      <dgm:prSet phldrT="[Text]" custT="1"/>
      <dgm:spPr>
        <a:xfrm>
          <a:off x="3842841" y="532494"/>
          <a:ext cx="1231644" cy="375651"/>
        </a:xfrm>
      </dgm:spPr>
      <dgm:t>
        <a:bodyPr/>
        <a:lstStyle/>
        <a:p>
          <a:r>
            <a:rPr lang="en-CA" sz="1000">
              <a:latin typeface="Arial" panose="020B0604020202020204" pitchFamily="34" charset="0"/>
              <a:ea typeface="+mn-ea"/>
              <a:cs typeface="Arial" panose="020B0604020202020204" pitchFamily="34" charset="0"/>
            </a:rPr>
            <a:t>Business Financial Services</a:t>
          </a:r>
        </a:p>
      </dgm:t>
    </dgm:pt>
    <dgm:pt modelId="{9CEF41E6-1D5F-430F-898C-665091F90F69}" type="parTrans" cxnId="{37F80A00-5467-4E36-8F4B-4B9C4F2D5430}">
      <dgm:prSet/>
      <dgm:spPr>
        <a:xfrm>
          <a:off x="3596512" y="674600"/>
          <a:ext cx="246328" cy="91440"/>
        </a:xfrm>
      </dgm:spPr>
      <dgm:t>
        <a:bodyPr/>
        <a:lstStyle/>
        <a:p>
          <a:endParaRPr lang="en-CA"/>
        </a:p>
      </dgm:t>
    </dgm:pt>
    <dgm:pt modelId="{69ACE5BC-9AD7-4969-AAE8-B25F9EB3D96F}" type="sibTrans" cxnId="{37F80A00-5467-4E36-8F4B-4B9C4F2D5430}">
      <dgm:prSet/>
      <dgm:spPr/>
      <dgm:t>
        <a:bodyPr/>
        <a:lstStyle/>
        <a:p>
          <a:endParaRPr lang="en-CA"/>
        </a:p>
      </dgm:t>
    </dgm:pt>
    <dgm:pt modelId="{54921370-9E3D-4A6E-B492-000EA1B1610A}">
      <dgm:prSet phldrT="[Text]" custT="1"/>
      <dgm:spPr>
        <a:xfrm>
          <a:off x="3842841" y="1062102"/>
          <a:ext cx="1231644" cy="375651"/>
        </a:xfrm>
      </dgm:spPr>
      <dgm:t>
        <a:bodyPr/>
        <a:lstStyle/>
        <a:p>
          <a:r>
            <a:rPr lang="en-CA" sz="1000">
              <a:latin typeface="Arial" panose="020B0604020202020204" pitchFamily="34" charset="0"/>
              <a:ea typeface="+mn-ea"/>
              <a:cs typeface="Arial" panose="020B0604020202020204" pitchFamily="34" charset="0"/>
            </a:rPr>
            <a:t>Cards and Payment Solutions</a:t>
          </a:r>
        </a:p>
      </dgm:t>
    </dgm:pt>
    <dgm:pt modelId="{C15AFC75-8C89-4065-9234-2AC2464FA05B}" type="parTrans" cxnId="{BA483A28-B201-4723-A6C5-6346093E8B7A}">
      <dgm:prSet/>
      <dgm:spPr>
        <a:xfrm>
          <a:off x="3596512" y="720320"/>
          <a:ext cx="246328" cy="529607"/>
        </a:xfrm>
      </dgm:spPr>
      <dgm:t>
        <a:bodyPr/>
        <a:lstStyle/>
        <a:p>
          <a:endParaRPr lang="en-CA"/>
        </a:p>
      </dgm:t>
    </dgm:pt>
    <dgm:pt modelId="{D5431940-5C3A-4935-9615-256D06AECB40}" type="sibTrans" cxnId="{BA483A28-B201-4723-A6C5-6346093E8B7A}">
      <dgm:prSet/>
      <dgm:spPr/>
      <dgm:t>
        <a:bodyPr/>
        <a:lstStyle/>
        <a:p>
          <a:endParaRPr lang="en-CA"/>
        </a:p>
      </dgm:t>
    </dgm:pt>
    <dgm:pt modelId="{325A5A3D-CBF7-4B80-8A75-B9EBB321F2A3}">
      <dgm:prSet phldrT="[Text]"/>
      <dgm:spPr>
        <a:xfrm>
          <a:off x="3842841" y="1591709"/>
          <a:ext cx="1231644" cy="375651"/>
        </a:xfrm>
      </dgm:spPr>
      <dgm:t>
        <a:bodyPr/>
        <a:lstStyle/>
        <a:p>
          <a:r>
            <a:rPr lang="en-CA">
              <a:latin typeface="Arial" panose="020B0604020202020204" pitchFamily="34" charset="0"/>
              <a:ea typeface="+mn-ea"/>
              <a:cs typeface="Arial" panose="020B0604020202020204" pitchFamily="34" charset="0"/>
            </a:rPr>
            <a:t>Canadian Wealth Management</a:t>
          </a:r>
        </a:p>
      </dgm:t>
    </dgm:pt>
    <dgm:pt modelId="{F2AAD37A-A5E8-4F7B-A0A0-8CF070C5E2E4}" type="parTrans" cxnId="{E902EF1D-C230-4CE5-9F43-0EF483A5832C}">
      <dgm:prSet/>
      <dgm:spPr>
        <a:xfrm>
          <a:off x="3596512" y="1779535"/>
          <a:ext cx="246328" cy="529607"/>
        </a:xfrm>
      </dgm:spPr>
      <dgm:t>
        <a:bodyPr/>
        <a:lstStyle/>
        <a:p>
          <a:endParaRPr lang="en-CA"/>
        </a:p>
      </dgm:t>
    </dgm:pt>
    <dgm:pt modelId="{0F1CAC70-8D15-4B34-B7F6-22432D6E6018}" type="sibTrans" cxnId="{E902EF1D-C230-4CE5-9F43-0EF483A5832C}">
      <dgm:prSet/>
      <dgm:spPr/>
      <dgm:t>
        <a:bodyPr/>
        <a:lstStyle/>
        <a:p>
          <a:endParaRPr lang="en-CA"/>
        </a:p>
      </dgm:t>
    </dgm:pt>
    <dgm:pt modelId="{ED3BC8D6-7244-4524-98FC-D68B92E4490A}">
      <dgm:prSet phldrT="[Text]"/>
      <dgm:spPr>
        <a:xfrm>
          <a:off x="3842841" y="2121316"/>
          <a:ext cx="1231644" cy="375651"/>
        </a:xfrm>
      </dgm:spPr>
      <dgm:t>
        <a:bodyPr/>
        <a:lstStyle/>
        <a:p>
          <a:r>
            <a:rPr lang="en-CA">
              <a:latin typeface="Arial" panose="020B0604020202020204" pitchFamily="34" charset="0"/>
              <a:ea typeface="+mn-ea"/>
              <a:cs typeface="Arial" panose="020B0604020202020204" pitchFamily="34" charset="0"/>
            </a:rPr>
            <a:t>U.S. &amp; International Wealth Management</a:t>
          </a:r>
        </a:p>
      </dgm:t>
    </dgm:pt>
    <dgm:pt modelId="{D83F88E6-D9C5-49BB-B84B-D866A114862A}" type="parTrans" cxnId="{7370D1E5-460A-4C2D-8108-07076AAB4DB6}">
      <dgm:prSet/>
      <dgm:spPr>
        <a:xfrm>
          <a:off x="3596512" y="2263422"/>
          <a:ext cx="246328" cy="91440"/>
        </a:xfrm>
      </dgm:spPr>
      <dgm:t>
        <a:bodyPr/>
        <a:lstStyle/>
        <a:p>
          <a:endParaRPr lang="en-CA"/>
        </a:p>
      </dgm:t>
    </dgm:pt>
    <dgm:pt modelId="{93ECAEA7-F804-4F3C-91CD-CF20336455BD}" type="sibTrans" cxnId="{7370D1E5-460A-4C2D-8108-07076AAB4DB6}">
      <dgm:prSet/>
      <dgm:spPr/>
      <dgm:t>
        <a:bodyPr/>
        <a:lstStyle/>
        <a:p>
          <a:endParaRPr lang="en-CA"/>
        </a:p>
      </dgm:t>
    </dgm:pt>
    <dgm:pt modelId="{6534B463-9CCB-43EE-BA3E-C8B101238091}">
      <dgm:prSet phldrT="[Text]"/>
      <dgm:spPr>
        <a:xfrm>
          <a:off x="3842841" y="2650924"/>
          <a:ext cx="1231644" cy="375651"/>
        </a:xfrm>
      </dgm:spPr>
      <dgm:t>
        <a:bodyPr/>
        <a:lstStyle/>
        <a:p>
          <a:r>
            <a:rPr lang="en-CA">
              <a:latin typeface="Arial" panose="020B0604020202020204" pitchFamily="34" charset="0"/>
              <a:ea typeface="+mn-ea"/>
              <a:cs typeface="Arial" panose="020B0604020202020204" pitchFamily="34" charset="0"/>
            </a:rPr>
            <a:t>Global Asset Management</a:t>
          </a:r>
        </a:p>
      </dgm:t>
    </dgm:pt>
    <dgm:pt modelId="{E56AFA1B-4272-422D-9578-80B08CA910A9}" type="parTrans" cxnId="{8BB454C9-D8AE-472F-8B58-1C4D1A80E39A}">
      <dgm:prSet/>
      <dgm:spPr>
        <a:xfrm>
          <a:off x="3596512" y="2309142"/>
          <a:ext cx="246328" cy="529607"/>
        </a:xfrm>
      </dgm:spPr>
      <dgm:t>
        <a:bodyPr/>
        <a:lstStyle/>
        <a:p>
          <a:endParaRPr lang="en-CA"/>
        </a:p>
      </dgm:t>
    </dgm:pt>
    <dgm:pt modelId="{796C1DFF-E0A3-478D-8BDC-368269919BA8}" type="sibTrans" cxnId="{8BB454C9-D8AE-472F-8B58-1C4D1A80E39A}">
      <dgm:prSet/>
      <dgm:spPr/>
      <dgm:t>
        <a:bodyPr/>
        <a:lstStyle/>
        <a:p>
          <a:endParaRPr lang="en-CA"/>
        </a:p>
      </dgm:t>
    </dgm:pt>
    <dgm:pt modelId="{EC6B81AA-2DE6-4BFB-8878-4DEAF349F71B}">
      <dgm:prSet phldrT="[Text]"/>
      <dgm:spPr>
        <a:xfrm>
          <a:off x="3842841" y="3180531"/>
          <a:ext cx="1231644" cy="375651"/>
        </a:xfrm>
      </dgm:spPr>
      <dgm:t>
        <a:bodyPr/>
        <a:lstStyle/>
        <a:p>
          <a:r>
            <a:rPr lang="en-CA">
              <a:latin typeface="Arial" panose="020B0604020202020204" pitchFamily="34" charset="0"/>
              <a:ea typeface="+mn-ea"/>
              <a:cs typeface="Arial" panose="020B0604020202020204" pitchFamily="34" charset="0"/>
            </a:rPr>
            <a:t>Banking</a:t>
          </a:r>
        </a:p>
      </dgm:t>
    </dgm:pt>
    <dgm:pt modelId="{42699395-FC75-4F7C-A8C6-EC261D4552D8}" type="parTrans" cxnId="{A5E53ECC-947F-4925-BFF5-25E0ABF65D84}">
      <dgm:prSet/>
      <dgm:spPr>
        <a:xfrm>
          <a:off x="3596512" y="3368357"/>
          <a:ext cx="246328" cy="264803"/>
        </a:xfrm>
      </dgm:spPr>
      <dgm:t>
        <a:bodyPr/>
        <a:lstStyle/>
        <a:p>
          <a:endParaRPr lang="en-CA"/>
        </a:p>
      </dgm:t>
    </dgm:pt>
    <dgm:pt modelId="{7C8D2996-15EE-4ED7-86C4-99100F77F99E}" type="sibTrans" cxnId="{A5E53ECC-947F-4925-BFF5-25E0ABF65D84}">
      <dgm:prSet/>
      <dgm:spPr/>
      <dgm:t>
        <a:bodyPr/>
        <a:lstStyle/>
        <a:p>
          <a:endParaRPr lang="en-CA"/>
        </a:p>
      </dgm:t>
    </dgm:pt>
    <dgm:pt modelId="{D7BDEEC4-5835-4549-AD65-2E30CCBA67AD}">
      <dgm:prSet phldrT="[Text]"/>
      <dgm:spPr>
        <a:xfrm>
          <a:off x="3842841" y="5298961"/>
          <a:ext cx="1231644" cy="375651"/>
        </a:xfrm>
      </dgm:spPr>
      <dgm:t>
        <a:bodyPr/>
        <a:lstStyle/>
        <a:p>
          <a:r>
            <a:rPr lang="en-CA">
              <a:latin typeface="Arial" panose="020B0604020202020204" pitchFamily="34" charset="0"/>
              <a:ea typeface="+mn-ea"/>
              <a:cs typeface="Arial" panose="020B0604020202020204" pitchFamily="34" charset="0"/>
            </a:rPr>
            <a:t>Canadian Insurance</a:t>
          </a:r>
        </a:p>
      </dgm:t>
    </dgm:pt>
    <dgm:pt modelId="{DA5BB742-EBC7-40B5-8814-26AD3D58709D}" type="parTrans" cxnId="{56EF0588-2555-41C4-8A9F-59943F482BF5}">
      <dgm:prSet/>
      <dgm:spPr>
        <a:xfrm>
          <a:off x="3596512" y="5486786"/>
          <a:ext cx="246328" cy="529607"/>
        </a:xfrm>
      </dgm:spPr>
      <dgm:t>
        <a:bodyPr/>
        <a:lstStyle/>
        <a:p>
          <a:endParaRPr lang="en-CA"/>
        </a:p>
      </dgm:t>
    </dgm:pt>
    <dgm:pt modelId="{B789FEF6-F118-47B5-A853-9C50220D5D9C}" type="sibTrans" cxnId="{56EF0588-2555-41C4-8A9F-59943F482BF5}">
      <dgm:prSet/>
      <dgm:spPr/>
      <dgm:t>
        <a:bodyPr/>
        <a:lstStyle/>
        <a:p>
          <a:endParaRPr lang="en-CA"/>
        </a:p>
      </dgm:t>
    </dgm:pt>
    <dgm:pt modelId="{B060781B-BD0A-4D3C-B2A1-484920186833}">
      <dgm:prSet phldrT="[Text]"/>
      <dgm:spPr>
        <a:xfrm>
          <a:off x="3842841" y="5828568"/>
          <a:ext cx="1231644" cy="375651"/>
        </a:xfrm>
      </dgm:spPr>
      <dgm:t>
        <a:bodyPr/>
        <a:lstStyle/>
        <a:p>
          <a:r>
            <a:rPr lang="en-CA">
              <a:latin typeface="Arial" panose="020B0604020202020204" pitchFamily="34" charset="0"/>
              <a:ea typeface="+mn-ea"/>
              <a:cs typeface="Arial" panose="020B0604020202020204" pitchFamily="34" charset="0"/>
            </a:rPr>
            <a:t>U.S. Insurance</a:t>
          </a:r>
        </a:p>
      </dgm:t>
    </dgm:pt>
    <dgm:pt modelId="{EBC1EFF3-0731-4502-9857-B982C854A070}" type="parTrans" cxnId="{111B6ACE-9AC9-46F1-8941-4ED24074A5A2}">
      <dgm:prSet/>
      <dgm:spPr>
        <a:xfrm>
          <a:off x="3596512" y="5970674"/>
          <a:ext cx="246328" cy="91440"/>
        </a:xfrm>
      </dgm:spPr>
      <dgm:t>
        <a:bodyPr/>
        <a:lstStyle/>
        <a:p>
          <a:endParaRPr lang="en-CA"/>
        </a:p>
      </dgm:t>
    </dgm:pt>
    <dgm:pt modelId="{F270394C-CEFB-4161-AA63-7D8E69C36B27}" type="sibTrans" cxnId="{111B6ACE-9AC9-46F1-8941-4ED24074A5A2}">
      <dgm:prSet/>
      <dgm:spPr/>
      <dgm:t>
        <a:bodyPr/>
        <a:lstStyle/>
        <a:p>
          <a:endParaRPr lang="en-CA"/>
        </a:p>
      </dgm:t>
    </dgm:pt>
    <dgm:pt modelId="{10154A4E-B959-4623-A92D-996D6A80F1B1}">
      <dgm:prSet phldrT="[Text]" custT="1"/>
      <dgm:spPr>
        <a:xfrm>
          <a:off x="3842841" y="6358175"/>
          <a:ext cx="1231644" cy="375651"/>
        </a:xfrm>
      </dgm:spPr>
      <dgm:t>
        <a:bodyPr/>
        <a:lstStyle/>
        <a:p>
          <a:r>
            <a:rPr lang="en-CA" sz="1000">
              <a:latin typeface="Arial" panose="020B0604020202020204" pitchFamily="34" charset="0"/>
              <a:ea typeface="+mn-ea"/>
              <a:cs typeface="Arial" panose="020B0604020202020204" pitchFamily="34" charset="0"/>
            </a:rPr>
            <a:t>International &amp; Other Insurance (Reinsurance)</a:t>
          </a:r>
        </a:p>
      </dgm:t>
    </dgm:pt>
    <dgm:pt modelId="{6BA64753-5109-4265-A3C9-614786C79CD4}" type="parTrans" cxnId="{04994098-EB2A-4CEC-9842-3BA595569B47}">
      <dgm:prSet/>
      <dgm:spPr>
        <a:xfrm>
          <a:off x="3596512" y="6016394"/>
          <a:ext cx="246328" cy="529607"/>
        </a:xfrm>
      </dgm:spPr>
      <dgm:t>
        <a:bodyPr/>
        <a:lstStyle/>
        <a:p>
          <a:endParaRPr lang="en-CA"/>
        </a:p>
      </dgm:t>
    </dgm:pt>
    <dgm:pt modelId="{579ACE23-917B-456B-80EA-99752707BAB3}" type="sibTrans" cxnId="{04994098-EB2A-4CEC-9842-3BA595569B47}">
      <dgm:prSet/>
      <dgm:spPr/>
      <dgm:t>
        <a:bodyPr/>
        <a:lstStyle/>
        <a:p>
          <a:endParaRPr lang="en-CA"/>
        </a:p>
      </dgm:t>
    </dgm:pt>
    <dgm:pt modelId="{E2398155-F521-43BF-B101-62CC03A9943B}">
      <dgm:prSet phldrT="[Text]"/>
      <dgm:spPr>
        <a:xfrm>
          <a:off x="3842841" y="3710138"/>
          <a:ext cx="1231644" cy="375651"/>
        </a:xfrm>
      </dgm:spPr>
      <dgm:t>
        <a:bodyPr/>
        <a:lstStyle/>
        <a:p>
          <a:r>
            <a:rPr lang="en-CA">
              <a:latin typeface="Arial" panose="020B0604020202020204" pitchFamily="34" charset="0"/>
              <a:ea typeface="+mn-ea"/>
              <a:cs typeface="Arial" panose="020B0604020202020204" pitchFamily="34" charset="0"/>
            </a:rPr>
            <a:t>RBC Dexia IS (50% Ownership)</a:t>
          </a:r>
        </a:p>
      </dgm:t>
    </dgm:pt>
    <dgm:pt modelId="{D09B3AAC-8ECD-48F8-8E32-D7D1CF8A82A2}" type="parTrans" cxnId="{6C676916-B2A9-4839-A21B-285984A434D3}">
      <dgm:prSet/>
      <dgm:spPr>
        <a:xfrm>
          <a:off x="3596512" y="3633161"/>
          <a:ext cx="246328" cy="264803"/>
        </a:xfrm>
      </dgm:spPr>
      <dgm:t>
        <a:bodyPr/>
        <a:lstStyle/>
        <a:p>
          <a:endParaRPr lang="en-CA"/>
        </a:p>
      </dgm:t>
    </dgm:pt>
    <dgm:pt modelId="{4FD7A22A-20F3-4CCC-A908-F5DC54C9DE9A}" type="sibTrans" cxnId="{6C676916-B2A9-4839-A21B-285984A434D3}">
      <dgm:prSet/>
      <dgm:spPr/>
      <dgm:t>
        <a:bodyPr/>
        <a:lstStyle/>
        <a:p>
          <a:endParaRPr lang="en-CA"/>
        </a:p>
      </dgm:t>
    </dgm:pt>
    <dgm:pt modelId="{DD75020A-86A8-4C22-977A-09C98C959139}">
      <dgm:prSet phldrT="[Text]"/>
      <dgm:spPr>
        <a:xfrm>
          <a:off x="3842841" y="4239746"/>
          <a:ext cx="1231644" cy="375651"/>
        </a:xfrm>
      </dgm:spPr>
      <dgm:t>
        <a:bodyPr/>
        <a:lstStyle/>
        <a:p>
          <a:r>
            <a:rPr lang="en-CA">
              <a:latin typeface="Arial" panose="020B0604020202020204" pitchFamily="34" charset="0"/>
              <a:ea typeface="+mn-ea"/>
              <a:cs typeface="Arial" panose="020B0604020202020204" pitchFamily="34" charset="0"/>
            </a:rPr>
            <a:t>Capital Markets Sales and Trading</a:t>
          </a:r>
        </a:p>
      </dgm:t>
    </dgm:pt>
    <dgm:pt modelId="{15E003DD-998B-46A0-9B0A-C5DC7737E548}" type="parTrans" cxnId="{A69B98ED-3113-4918-9C86-02DC3578AA42}">
      <dgm:prSet/>
      <dgm:spPr>
        <a:xfrm>
          <a:off x="3596512" y="4427572"/>
          <a:ext cx="246328" cy="264803"/>
        </a:xfrm>
      </dgm:spPr>
      <dgm:t>
        <a:bodyPr/>
        <a:lstStyle/>
        <a:p>
          <a:endParaRPr lang="en-CA"/>
        </a:p>
      </dgm:t>
    </dgm:pt>
    <dgm:pt modelId="{4B338C5C-6256-4D6E-9CED-50243D2B7076}" type="sibTrans" cxnId="{A69B98ED-3113-4918-9C86-02DC3578AA42}">
      <dgm:prSet/>
      <dgm:spPr/>
      <dgm:t>
        <a:bodyPr/>
        <a:lstStyle/>
        <a:p>
          <a:endParaRPr lang="en-CA"/>
        </a:p>
      </dgm:t>
    </dgm:pt>
    <dgm:pt modelId="{4F11BC73-671E-419A-AB39-BCD58BD2AA77}">
      <dgm:prSet phldrT="[Text]"/>
      <dgm:spPr>
        <a:xfrm>
          <a:off x="3842841" y="4769353"/>
          <a:ext cx="1231644" cy="375651"/>
        </a:xfrm>
      </dgm:spPr>
      <dgm:t>
        <a:bodyPr/>
        <a:lstStyle/>
        <a:p>
          <a:r>
            <a:rPr lang="en-CA">
              <a:latin typeface="Arial" panose="020B0604020202020204" pitchFamily="34" charset="0"/>
              <a:ea typeface="+mn-ea"/>
              <a:cs typeface="Arial" panose="020B0604020202020204" pitchFamily="34" charset="0"/>
            </a:rPr>
            <a:t>Corporate and Investment Banking</a:t>
          </a:r>
        </a:p>
      </dgm:t>
    </dgm:pt>
    <dgm:pt modelId="{4FBD9D64-CF96-486F-B857-C03826EB543E}" type="parTrans" cxnId="{F6CEBEF3-FF0E-4147-8993-E6819FFC5866}">
      <dgm:prSet/>
      <dgm:spPr>
        <a:xfrm>
          <a:off x="3596512" y="4692375"/>
          <a:ext cx="246328" cy="264803"/>
        </a:xfrm>
      </dgm:spPr>
      <dgm:t>
        <a:bodyPr/>
        <a:lstStyle/>
        <a:p>
          <a:endParaRPr lang="en-CA"/>
        </a:p>
      </dgm:t>
    </dgm:pt>
    <dgm:pt modelId="{4636AAE7-ADD5-4532-9AD5-F11A8B9F19EF}" type="sibTrans" cxnId="{F6CEBEF3-FF0E-4147-8993-E6819FFC5866}">
      <dgm:prSet/>
      <dgm:spPr/>
      <dgm:t>
        <a:bodyPr/>
        <a:lstStyle/>
        <a:p>
          <a:endParaRPr lang="en-CA"/>
        </a:p>
      </dgm:t>
    </dgm:pt>
    <dgm:pt modelId="{CB116B24-3534-404E-BA71-76ED40377636}" type="pres">
      <dgm:prSet presAssocID="{0D8A29A5-CAA1-459B-A3C1-098E4F45E5D7}" presName="hierChild1" presStyleCnt="0">
        <dgm:presLayoutVars>
          <dgm:orgChart val="1"/>
          <dgm:chPref val="1"/>
          <dgm:dir/>
          <dgm:animOne val="branch"/>
          <dgm:animLvl val="lvl"/>
          <dgm:resizeHandles/>
        </dgm:presLayoutVars>
      </dgm:prSet>
      <dgm:spPr/>
      <dgm:t>
        <a:bodyPr/>
        <a:lstStyle/>
        <a:p>
          <a:endParaRPr lang="en-US"/>
        </a:p>
      </dgm:t>
    </dgm:pt>
    <dgm:pt modelId="{1009FCA0-AACA-437D-93AA-A86A52834EAE}" type="pres">
      <dgm:prSet presAssocID="{57BC32A2-9D5A-434A-8905-F75915E34F39}" presName="hierRoot1" presStyleCnt="0">
        <dgm:presLayoutVars>
          <dgm:hierBranch val="init"/>
        </dgm:presLayoutVars>
      </dgm:prSet>
      <dgm:spPr/>
    </dgm:pt>
    <dgm:pt modelId="{26C148D7-6D5E-4F49-82A2-846D840E9E02}" type="pres">
      <dgm:prSet presAssocID="{57BC32A2-9D5A-434A-8905-F75915E34F39}" presName="rootComposite1" presStyleCnt="0"/>
      <dgm:spPr/>
    </dgm:pt>
    <dgm:pt modelId="{BAD3EC64-C245-4C79-A62D-AAC9F369A2F6}" type="pres">
      <dgm:prSet presAssocID="{57BC32A2-9D5A-434A-8905-F75915E34F39}" presName="rootText1" presStyleLbl="node0" presStyleIdx="0" presStyleCnt="1">
        <dgm:presLayoutVars>
          <dgm:chPref val="3"/>
        </dgm:presLayoutVars>
      </dgm:prSet>
      <dgm:spPr>
        <a:prstGeom prst="rect">
          <a:avLst/>
        </a:prstGeom>
      </dgm:spPr>
      <dgm:t>
        <a:bodyPr/>
        <a:lstStyle/>
        <a:p>
          <a:endParaRPr lang="en-US"/>
        </a:p>
      </dgm:t>
    </dgm:pt>
    <dgm:pt modelId="{FD621DD5-6EAC-4131-B8C9-FC7D0007D6A0}" type="pres">
      <dgm:prSet presAssocID="{57BC32A2-9D5A-434A-8905-F75915E34F39}" presName="rootConnector1" presStyleLbl="node1" presStyleIdx="0" presStyleCnt="0"/>
      <dgm:spPr/>
      <dgm:t>
        <a:bodyPr/>
        <a:lstStyle/>
        <a:p>
          <a:endParaRPr lang="en-US"/>
        </a:p>
      </dgm:t>
    </dgm:pt>
    <dgm:pt modelId="{B07F56B0-A0C8-486E-B7A5-870BFF6CDAE6}" type="pres">
      <dgm:prSet presAssocID="{57BC32A2-9D5A-434A-8905-F75915E34F39}" presName="hierChild2" presStyleCnt="0"/>
      <dgm:spPr/>
    </dgm:pt>
    <dgm:pt modelId="{61EF0090-345C-4EEF-BB47-2B946E665DDD}" type="pres">
      <dgm:prSet presAssocID="{D93DF3BB-C801-4A7F-AEC4-52C1704F3D33}" presName="Name64" presStyleLbl="parChTrans1D2" presStyleIdx="0" presStyleCnt="6"/>
      <dgm:spPr>
        <a:custGeom>
          <a:avLst/>
          <a:gdLst/>
          <a:ahLst/>
          <a:cxnLst/>
          <a:rect l="0" t="0" r="0" b="0"/>
          <a:pathLst>
            <a:path>
              <a:moveTo>
                <a:pt x="0" y="2912840"/>
              </a:moveTo>
              <a:lnTo>
                <a:pt x="123164" y="2912840"/>
              </a:lnTo>
              <a:lnTo>
                <a:pt x="123164" y="0"/>
              </a:lnTo>
              <a:lnTo>
                <a:pt x="246328" y="0"/>
              </a:lnTo>
            </a:path>
          </a:pathLst>
        </a:custGeom>
      </dgm:spPr>
      <dgm:t>
        <a:bodyPr/>
        <a:lstStyle/>
        <a:p>
          <a:endParaRPr lang="en-US"/>
        </a:p>
      </dgm:t>
    </dgm:pt>
    <dgm:pt modelId="{A180DD8A-75A0-446C-B041-AB6DF32B864D}" type="pres">
      <dgm:prSet presAssocID="{15FD30A6-1022-4F8C-844F-3DE00F228B08}" presName="hierRoot2" presStyleCnt="0">
        <dgm:presLayoutVars>
          <dgm:hierBranch val="init"/>
        </dgm:presLayoutVars>
      </dgm:prSet>
      <dgm:spPr/>
    </dgm:pt>
    <dgm:pt modelId="{5AFF027A-6EEC-45D9-B951-344B665FD5A3}" type="pres">
      <dgm:prSet presAssocID="{15FD30A6-1022-4F8C-844F-3DE00F228B08}" presName="rootComposite" presStyleCnt="0"/>
      <dgm:spPr/>
    </dgm:pt>
    <dgm:pt modelId="{8683F403-846A-477E-8A39-C8648092AF5F}" type="pres">
      <dgm:prSet presAssocID="{15FD30A6-1022-4F8C-844F-3DE00F228B08}" presName="rootText" presStyleLbl="node2" presStyleIdx="0" presStyleCnt="6" custScaleY="133737">
        <dgm:presLayoutVars>
          <dgm:chPref val="3"/>
        </dgm:presLayoutVars>
      </dgm:prSet>
      <dgm:spPr>
        <a:prstGeom prst="rect">
          <a:avLst/>
        </a:prstGeom>
      </dgm:spPr>
      <dgm:t>
        <a:bodyPr/>
        <a:lstStyle/>
        <a:p>
          <a:endParaRPr lang="en-US"/>
        </a:p>
      </dgm:t>
    </dgm:pt>
    <dgm:pt modelId="{FE1779C9-90BE-46E4-8858-8E9F8AFA0D0A}" type="pres">
      <dgm:prSet presAssocID="{15FD30A6-1022-4F8C-844F-3DE00F228B08}" presName="rootConnector" presStyleLbl="node2" presStyleIdx="0" presStyleCnt="6"/>
      <dgm:spPr/>
      <dgm:t>
        <a:bodyPr/>
        <a:lstStyle/>
        <a:p>
          <a:endParaRPr lang="en-US"/>
        </a:p>
      </dgm:t>
    </dgm:pt>
    <dgm:pt modelId="{5AB68B16-B285-4330-82F7-C70FC2035BD4}" type="pres">
      <dgm:prSet presAssocID="{15FD30A6-1022-4F8C-844F-3DE00F228B08}" presName="hierChild4" presStyleCnt="0"/>
      <dgm:spPr/>
    </dgm:pt>
    <dgm:pt modelId="{226F824F-E930-4FF4-A790-3C1EF85C4E8B}" type="pres">
      <dgm:prSet presAssocID="{D8FA857A-C381-4F50-B16A-DC64CD6B5C9C}" presName="Name64" presStyleLbl="parChTrans1D3" presStyleIdx="0" presStyleCnt="13"/>
      <dgm:spPr>
        <a:custGeom>
          <a:avLst/>
          <a:gdLst/>
          <a:ahLst/>
          <a:cxnLst/>
          <a:rect l="0" t="0" r="0" b="0"/>
          <a:pathLst>
            <a:path>
              <a:moveTo>
                <a:pt x="0" y="529607"/>
              </a:moveTo>
              <a:lnTo>
                <a:pt x="123164" y="529607"/>
              </a:lnTo>
              <a:lnTo>
                <a:pt x="123164" y="0"/>
              </a:lnTo>
              <a:lnTo>
                <a:pt x="246328" y="0"/>
              </a:lnTo>
            </a:path>
          </a:pathLst>
        </a:custGeom>
      </dgm:spPr>
      <dgm:t>
        <a:bodyPr/>
        <a:lstStyle/>
        <a:p>
          <a:endParaRPr lang="en-US"/>
        </a:p>
      </dgm:t>
    </dgm:pt>
    <dgm:pt modelId="{D8BF1F8D-293B-4561-9487-753E58B2FDEB}" type="pres">
      <dgm:prSet presAssocID="{E7588C0F-9BFF-4BAB-8505-3D4C08B8A75E}" presName="hierRoot2" presStyleCnt="0">
        <dgm:presLayoutVars>
          <dgm:hierBranch val="init"/>
        </dgm:presLayoutVars>
      </dgm:prSet>
      <dgm:spPr/>
    </dgm:pt>
    <dgm:pt modelId="{7EEF2FE7-4547-4A3A-8518-8FAB4BA3C052}" type="pres">
      <dgm:prSet presAssocID="{E7588C0F-9BFF-4BAB-8505-3D4C08B8A75E}" presName="rootComposite" presStyleCnt="0"/>
      <dgm:spPr/>
    </dgm:pt>
    <dgm:pt modelId="{24C5ACB7-F218-4941-A831-657434DDA634}" type="pres">
      <dgm:prSet presAssocID="{E7588C0F-9BFF-4BAB-8505-3D4C08B8A75E}" presName="rootText" presStyleLbl="node3" presStyleIdx="0" presStyleCnt="13">
        <dgm:presLayoutVars>
          <dgm:chPref val="3"/>
        </dgm:presLayoutVars>
      </dgm:prSet>
      <dgm:spPr>
        <a:prstGeom prst="rect">
          <a:avLst/>
        </a:prstGeom>
      </dgm:spPr>
      <dgm:t>
        <a:bodyPr/>
        <a:lstStyle/>
        <a:p>
          <a:endParaRPr lang="en-US"/>
        </a:p>
      </dgm:t>
    </dgm:pt>
    <dgm:pt modelId="{14555A21-C882-4470-A173-EAD114B64432}" type="pres">
      <dgm:prSet presAssocID="{E7588C0F-9BFF-4BAB-8505-3D4C08B8A75E}" presName="rootConnector" presStyleLbl="node3" presStyleIdx="0" presStyleCnt="13"/>
      <dgm:spPr/>
      <dgm:t>
        <a:bodyPr/>
        <a:lstStyle/>
        <a:p>
          <a:endParaRPr lang="en-US"/>
        </a:p>
      </dgm:t>
    </dgm:pt>
    <dgm:pt modelId="{6A9C9358-D934-4F5F-9A29-74A882B6C4E2}" type="pres">
      <dgm:prSet presAssocID="{E7588C0F-9BFF-4BAB-8505-3D4C08B8A75E}" presName="hierChild4" presStyleCnt="0"/>
      <dgm:spPr/>
    </dgm:pt>
    <dgm:pt modelId="{4285537F-C230-472C-B1A2-DA9B377A0668}" type="pres">
      <dgm:prSet presAssocID="{E7588C0F-9BFF-4BAB-8505-3D4C08B8A75E}" presName="hierChild5" presStyleCnt="0"/>
      <dgm:spPr/>
    </dgm:pt>
    <dgm:pt modelId="{360F66FB-66D0-4523-9566-6450F84EC1C4}" type="pres">
      <dgm:prSet presAssocID="{9CEF41E6-1D5F-430F-898C-665091F90F69}" presName="Name64" presStyleLbl="parChTrans1D3" presStyleIdx="1" presStyleCnt="13"/>
      <dgm:spPr>
        <a:custGeom>
          <a:avLst/>
          <a:gdLst/>
          <a:ahLst/>
          <a:cxnLst/>
          <a:rect l="0" t="0" r="0" b="0"/>
          <a:pathLst>
            <a:path>
              <a:moveTo>
                <a:pt x="0" y="45720"/>
              </a:moveTo>
              <a:lnTo>
                <a:pt x="246328" y="45720"/>
              </a:lnTo>
            </a:path>
          </a:pathLst>
        </a:custGeom>
      </dgm:spPr>
      <dgm:t>
        <a:bodyPr/>
        <a:lstStyle/>
        <a:p>
          <a:endParaRPr lang="en-US"/>
        </a:p>
      </dgm:t>
    </dgm:pt>
    <dgm:pt modelId="{7DC736EA-761A-493C-B986-5A88CCE5B8AE}" type="pres">
      <dgm:prSet presAssocID="{851A169E-4BEC-41A1-A515-5F7C04E0424D}" presName="hierRoot2" presStyleCnt="0">
        <dgm:presLayoutVars>
          <dgm:hierBranch val="init"/>
        </dgm:presLayoutVars>
      </dgm:prSet>
      <dgm:spPr/>
    </dgm:pt>
    <dgm:pt modelId="{D830FD95-1EFF-4F9D-A3B3-42984D8FAAB6}" type="pres">
      <dgm:prSet presAssocID="{851A169E-4BEC-41A1-A515-5F7C04E0424D}" presName="rootComposite" presStyleCnt="0"/>
      <dgm:spPr/>
    </dgm:pt>
    <dgm:pt modelId="{22F1CE10-3CBA-433E-AEA1-A82E9597C8FA}" type="pres">
      <dgm:prSet presAssocID="{851A169E-4BEC-41A1-A515-5F7C04E0424D}" presName="rootText" presStyleLbl="node3" presStyleIdx="1" presStyleCnt="13">
        <dgm:presLayoutVars>
          <dgm:chPref val="3"/>
        </dgm:presLayoutVars>
      </dgm:prSet>
      <dgm:spPr>
        <a:prstGeom prst="rect">
          <a:avLst/>
        </a:prstGeom>
      </dgm:spPr>
      <dgm:t>
        <a:bodyPr/>
        <a:lstStyle/>
        <a:p>
          <a:endParaRPr lang="en-US"/>
        </a:p>
      </dgm:t>
    </dgm:pt>
    <dgm:pt modelId="{1DE53B35-53D9-483F-B6DC-B900A2C32501}" type="pres">
      <dgm:prSet presAssocID="{851A169E-4BEC-41A1-A515-5F7C04E0424D}" presName="rootConnector" presStyleLbl="node3" presStyleIdx="1" presStyleCnt="13"/>
      <dgm:spPr/>
      <dgm:t>
        <a:bodyPr/>
        <a:lstStyle/>
        <a:p>
          <a:endParaRPr lang="en-US"/>
        </a:p>
      </dgm:t>
    </dgm:pt>
    <dgm:pt modelId="{6D28E122-19B8-451C-A05C-D42580498AEA}" type="pres">
      <dgm:prSet presAssocID="{851A169E-4BEC-41A1-A515-5F7C04E0424D}" presName="hierChild4" presStyleCnt="0"/>
      <dgm:spPr/>
    </dgm:pt>
    <dgm:pt modelId="{374E449F-D2DE-4853-91A5-2D8FA0C17B0B}" type="pres">
      <dgm:prSet presAssocID="{851A169E-4BEC-41A1-A515-5F7C04E0424D}" presName="hierChild5" presStyleCnt="0"/>
      <dgm:spPr/>
    </dgm:pt>
    <dgm:pt modelId="{B262A3F1-477C-4F43-9868-368A3099BEC2}" type="pres">
      <dgm:prSet presAssocID="{C15AFC75-8C89-4065-9234-2AC2464FA05B}" presName="Name64" presStyleLbl="parChTrans1D3" presStyleIdx="2" presStyleCnt="13"/>
      <dgm:spPr>
        <a:custGeom>
          <a:avLst/>
          <a:gdLst/>
          <a:ahLst/>
          <a:cxnLst/>
          <a:rect l="0" t="0" r="0" b="0"/>
          <a:pathLst>
            <a:path>
              <a:moveTo>
                <a:pt x="0" y="0"/>
              </a:moveTo>
              <a:lnTo>
                <a:pt x="123164" y="0"/>
              </a:lnTo>
              <a:lnTo>
                <a:pt x="123164" y="529607"/>
              </a:lnTo>
              <a:lnTo>
                <a:pt x="246328" y="529607"/>
              </a:lnTo>
            </a:path>
          </a:pathLst>
        </a:custGeom>
      </dgm:spPr>
      <dgm:t>
        <a:bodyPr/>
        <a:lstStyle/>
        <a:p>
          <a:endParaRPr lang="en-US"/>
        </a:p>
      </dgm:t>
    </dgm:pt>
    <dgm:pt modelId="{D55EA978-487F-484E-8E88-9DC1C9F11210}" type="pres">
      <dgm:prSet presAssocID="{54921370-9E3D-4A6E-B492-000EA1B1610A}" presName="hierRoot2" presStyleCnt="0">
        <dgm:presLayoutVars>
          <dgm:hierBranch val="init"/>
        </dgm:presLayoutVars>
      </dgm:prSet>
      <dgm:spPr/>
    </dgm:pt>
    <dgm:pt modelId="{3236815D-0655-4E0B-86FC-681F4A2B4DA9}" type="pres">
      <dgm:prSet presAssocID="{54921370-9E3D-4A6E-B492-000EA1B1610A}" presName="rootComposite" presStyleCnt="0"/>
      <dgm:spPr/>
    </dgm:pt>
    <dgm:pt modelId="{D441B378-F48B-4BFB-8B40-832629868491}" type="pres">
      <dgm:prSet presAssocID="{54921370-9E3D-4A6E-B492-000EA1B1610A}" presName="rootText" presStyleLbl="node3" presStyleIdx="2" presStyleCnt="13">
        <dgm:presLayoutVars>
          <dgm:chPref val="3"/>
        </dgm:presLayoutVars>
      </dgm:prSet>
      <dgm:spPr>
        <a:prstGeom prst="rect">
          <a:avLst/>
        </a:prstGeom>
      </dgm:spPr>
      <dgm:t>
        <a:bodyPr/>
        <a:lstStyle/>
        <a:p>
          <a:endParaRPr lang="en-US"/>
        </a:p>
      </dgm:t>
    </dgm:pt>
    <dgm:pt modelId="{D15E60A6-A998-488A-B8B2-2F2573CD6ECB}" type="pres">
      <dgm:prSet presAssocID="{54921370-9E3D-4A6E-B492-000EA1B1610A}" presName="rootConnector" presStyleLbl="node3" presStyleIdx="2" presStyleCnt="13"/>
      <dgm:spPr/>
      <dgm:t>
        <a:bodyPr/>
        <a:lstStyle/>
        <a:p>
          <a:endParaRPr lang="en-US"/>
        </a:p>
      </dgm:t>
    </dgm:pt>
    <dgm:pt modelId="{F11525FD-65FD-4EA8-89E9-5E2491B58EF2}" type="pres">
      <dgm:prSet presAssocID="{54921370-9E3D-4A6E-B492-000EA1B1610A}" presName="hierChild4" presStyleCnt="0"/>
      <dgm:spPr/>
    </dgm:pt>
    <dgm:pt modelId="{FC4266DA-44F3-469F-822C-0FAEFF2777CE}" type="pres">
      <dgm:prSet presAssocID="{54921370-9E3D-4A6E-B492-000EA1B1610A}" presName="hierChild5" presStyleCnt="0"/>
      <dgm:spPr/>
    </dgm:pt>
    <dgm:pt modelId="{30664AF2-5BCE-4825-A94F-173F12DC6994}" type="pres">
      <dgm:prSet presAssocID="{15FD30A6-1022-4F8C-844F-3DE00F228B08}" presName="hierChild5" presStyleCnt="0"/>
      <dgm:spPr/>
    </dgm:pt>
    <dgm:pt modelId="{22E9C68C-A5EB-4432-83BE-808CF798179E}" type="pres">
      <dgm:prSet presAssocID="{A3C34951-538E-486F-85DE-5377FC440FD5}" presName="Name64" presStyleLbl="parChTrans1D2" presStyleIdx="1" presStyleCnt="6"/>
      <dgm:spPr>
        <a:custGeom>
          <a:avLst/>
          <a:gdLst/>
          <a:ahLst/>
          <a:cxnLst/>
          <a:rect l="0" t="0" r="0" b="0"/>
          <a:pathLst>
            <a:path>
              <a:moveTo>
                <a:pt x="0" y="1324018"/>
              </a:moveTo>
              <a:lnTo>
                <a:pt x="123164" y="1324018"/>
              </a:lnTo>
              <a:lnTo>
                <a:pt x="123164" y="0"/>
              </a:lnTo>
              <a:lnTo>
                <a:pt x="246328" y="0"/>
              </a:lnTo>
            </a:path>
          </a:pathLst>
        </a:custGeom>
      </dgm:spPr>
      <dgm:t>
        <a:bodyPr/>
        <a:lstStyle/>
        <a:p>
          <a:endParaRPr lang="en-US"/>
        </a:p>
      </dgm:t>
    </dgm:pt>
    <dgm:pt modelId="{AD4AC779-7EE0-44B2-8D43-DB6AACC3AC35}" type="pres">
      <dgm:prSet presAssocID="{D4FDF504-0510-4139-8417-32668FDCDABF}" presName="hierRoot2" presStyleCnt="0">
        <dgm:presLayoutVars>
          <dgm:hierBranch val="init"/>
        </dgm:presLayoutVars>
      </dgm:prSet>
      <dgm:spPr/>
    </dgm:pt>
    <dgm:pt modelId="{4D50C696-63BD-46D0-A8C5-B8363BD14EE1}" type="pres">
      <dgm:prSet presAssocID="{D4FDF504-0510-4139-8417-32668FDCDABF}" presName="rootComposite" presStyleCnt="0"/>
      <dgm:spPr/>
    </dgm:pt>
    <dgm:pt modelId="{92B7EBB0-6694-4AD9-AE07-78EEE401BAEF}" type="pres">
      <dgm:prSet presAssocID="{D4FDF504-0510-4139-8417-32668FDCDABF}" presName="rootText" presStyleLbl="node2" presStyleIdx="1" presStyleCnt="6">
        <dgm:presLayoutVars>
          <dgm:chPref val="3"/>
        </dgm:presLayoutVars>
      </dgm:prSet>
      <dgm:spPr>
        <a:prstGeom prst="rect">
          <a:avLst/>
        </a:prstGeom>
      </dgm:spPr>
      <dgm:t>
        <a:bodyPr/>
        <a:lstStyle/>
        <a:p>
          <a:endParaRPr lang="en-US"/>
        </a:p>
      </dgm:t>
    </dgm:pt>
    <dgm:pt modelId="{948E9AB0-1153-4DEF-A550-21FE95030459}" type="pres">
      <dgm:prSet presAssocID="{D4FDF504-0510-4139-8417-32668FDCDABF}" presName="rootConnector" presStyleLbl="node2" presStyleIdx="1" presStyleCnt="6"/>
      <dgm:spPr/>
      <dgm:t>
        <a:bodyPr/>
        <a:lstStyle/>
        <a:p>
          <a:endParaRPr lang="en-US"/>
        </a:p>
      </dgm:t>
    </dgm:pt>
    <dgm:pt modelId="{4A38976D-1355-4EFD-A6A1-4BAA0C4105A8}" type="pres">
      <dgm:prSet presAssocID="{D4FDF504-0510-4139-8417-32668FDCDABF}" presName="hierChild4" presStyleCnt="0"/>
      <dgm:spPr/>
    </dgm:pt>
    <dgm:pt modelId="{07495084-EECD-4022-8D3E-79AFCF370F54}" type="pres">
      <dgm:prSet presAssocID="{F2AAD37A-A5E8-4F7B-A0A0-8CF070C5E2E4}" presName="Name64" presStyleLbl="parChTrans1D3" presStyleIdx="3" presStyleCnt="13"/>
      <dgm:spPr>
        <a:custGeom>
          <a:avLst/>
          <a:gdLst/>
          <a:ahLst/>
          <a:cxnLst/>
          <a:rect l="0" t="0" r="0" b="0"/>
          <a:pathLst>
            <a:path>
              <a:moveTo>
                <a:pt x="0" y="529607"/>
              </a:moveTo>
              <a:lnTo>
                <a:pt x="123164" y="529607"/>
              </a:lnTo>
              <a:lnTo>
                <a:pt x="123164" y="0"/>
              </a:lnTo>
              <a:lnTo>
                <a:pt x="246328" y="0"/>
              </a:lnTo>
            </a:path>
          </a:pathLst>
        </a:custGeom>
      </dgm:spPr>
      <dgm:t>
        <a:bodyPr/>
        <a:lstStyle/>
        <a:p>
          <a:endParaRPr lang="en-US"/>
        </a:p>
      </dgm:t>
    </dgm:pt>
    <dgm:pt modelId="{B1116E99-53C0-4E7E-81D6-B2C991411EF5}" type="pres">
      <dgm:prSet presAssocID="{325A5A3D-CBF7-4B80-8A75-B9EBB321F2A3}" presName="hierRoot2" presStyleCnt="0">
        <dgm:presLayoutVars>
          <dgm:hierBranch val="init"/>
        </dgm:presLayoutVars>
      </dgm:prSet>
      <dgm:spPr/>
    </dgm:pt>
    <dgm:pt modelId="{9EBBFB0D-DCFD-4057-BD71-0F25FEA4EC18}" type="pres">
      <dgm:prSet presAssocID="{325A5A3D-CBF7-4B80-8A75-B9EBB321F2A3}" presName="rootComposite" presStyleCnt="0"/>
      <dgm:spPr/>
    </dgm:pt>
    <dgm:pt modelId="{25B5806D-3A33-4A80-94F1-9CCB24DC2E0B}" type="pres">
      <dgm:prSet presAssocID="{325A5A3D-CBF7-4B80-8A75-B9EBB321F2A3}" presName="rootText" presStyleLbl="node3" presStyleIdx="3" presStyleCnt="13" custLinFactNeighborX="646" custLinFactNeighborY="2117">
        <dgm:presLayoutVars>
          <dgm:chPref val="3"/>
        </dgm:presLayoutVars>
      </dgm:prSet>
      <dgm:spPr>
        <a:prstGeom prst="rect">
          <a:avLst/>
        </a:prstGeom>
      </dgm:spPr>
      <dgm:t>
        <a:bodyPr/>
        <a:lstStyle/>
        <a:p>
          <a:endParaRPr lang="en-US"/>
        </a:p>
      </dgm:t>
    </dgm:pt>
    <dgm:pt modelId="{F3A6ACAF-D729-4771-9988-5407BECBAF50}" type="pres">
      <dgm:prSet presAssocID="{325A5A3D-CBF7-4B80-8A75-B9EBB321F2A3}" presName="rootConnector" presStyleLbl="node3" presStyleIdx="3" presStyleCnt="13"/>
      <dgm:spPr/>
      <dgm:t>
        <a:bodyPr/>
        <a:lstStyle/>
        <a:p>
          <a:endParaRPr lang="en-US"/>
        </a:p>
      </dgm:t>
    </dgm:pt>
    <dgm:pt modelId="{9C8CD5B7-F9B7-43A1-8AED-ABFE6003EFCA}" type="pres">
      <dgm:prSet presAssocID="{325A5A3D-CBF7-4B80-8A75-B9EBB321F2A3}" presName="hierChild4" presStyleCnt="0"/>
      <dgm:spPr/>
    </dgm:pt>
    <dgm:pt modelId="{60A143F8-C368-454E-9614-30E8893DF1A1}" type="pres">
      <dgm:prSet presAssocID="{325A5A3D-CBF7-4B80-8A75-B9EBB321F2A3}" presName="hierChild5" presStyleCnt="0"/>
      <dgm:spPr/>
    </dgm:pt>
    <dgm:pt modelId="{ED1546EE-34EB-4975-8E56-B675BCE4FEFD}" type="pres">
      <dgm:prSet presAssocID="{D83F88E6-D9C5-49BB-B84B-D866A114862A}" presName="Name64" presStyleLbl="parChTrans1D3" presStyleIdx="4" presStyleCnt="13"/>
      <dgm:spPr>
        <a:custGeom>
          <a:avLst/>
          <a:gdLst/>
          <a:ahLst/>
          <a:cxnLst/>
          <a:rect l="0" t="0" r="0" b="0"/>
          <a:pathLst>
            <a:path>
              <a:moveTo>
                <a:pt x="0" y="45720"/>
              </a:moveTo>
              <a:lnTo>
                <a:pt x="246328" y="45720"/>
              </a:lnTo>
            </a:path>
          </a:pathLst>
        </a:custGeom>
      </dgm:spPr>
      <dgm:t>
        <a:bodyPr/>
        <a:lstStyle/>
        <a:p>
          <a:endParaRPr lang="en-US"/>
        </a:p>
      </dgm:t>
    </dgm:pt>
    <dgm:pt modelId="{F384A6BA-8E34-4A73-A2B5-E1921FCB0E56}" type="pres">
      <dgm:prSet presAssocID="{ED3BC8D6-7244-4524-98FC-D68B92E4490A}" presName="hierRoot2" presStyleCnt="0">
        <dgm:presLayoutVars>
          <dgm:hierBranch val="init"/>
        </dgm:presLayoutVars>
      </dgm:prSet>
      <dgm:spPr/>
    </dgm:pt>
    <dgm:pt modelId="{73937410-C068-4D6E-A100-6BC79C9D9677}" type="pres">
      <dgm:prSet presAssocID="{ED3BC8D6-7244-4524-98FC-D68B92E4490A}" presName="rootComposite" presStyleCnt="0"/>
      <dgm:spPr/>
    </dgm:pt>
    <dgm:pt modelId="{64424FA8-0124-4865-B4A7-852276F085F1}" type="pres">
      <dgm:prSet presAssocID="{ED3BC8D6-7244-4524-98FC-D68B92E4490A}" presName="rootText" presStyleLbl="node3" presStyleIdx="4" presStyleCnt="13">
        <dgm:presLayoutVars>
          <dgm:chPref val="3"/>
        </dgm:presLayoutVars>
      </dgm:prSet>
      <dgm:spPr>
        <a:prstGeom prst="rect">
          <a:avLst/>
        </a:prstGeom>
      </dgm:spPr>
      <dgm:t>
        <a:bodyPr/>
        <a:lstStyle/>
        <a:p>
          <a:endParaRPr lang="en-US"/>
        </a:p>
      </dgm:t>
    </dgm:pt>
    <dgm:pt modelId="{2ED72709-374B-4A14-8FF1-81F3C3964DB9}" type="pres">
      <dgm:prSet presAssocID="{ED3BC8D6-7244-4524-98FC-D68B92E4490A}" presName="rootConnector" presStyleLbl="node3" presStyleIdx="4" presStyleCnt="13"/>
      <dgm:spPr/>
      <dgm:t>
        <a:bodyPr/>
        <a:lstStyle/>
        <a:p>
          <a:endParaRPr lang="en-US"/>
        </a:p>
      </dgm:t>
    </dgm:pt>
    <dgm:pt modelId="{C752B5DE-29A8-434A-BA51-35E39F440A2D}" type="pres">
      <dgm:prSet presAssocID="{ED3BC8D6-7244-4524-98FC-D68B92E4490A}" presName="hierChild4" presStyleCnt="0"/>
      <dgm:spPr/>
    </dgm:pt>
    <dgm:pt modelId="{81B3C9B7-CDB8-4223-B721-C9E3795E2523}" type="pres">
      <dgm:prSet presAssocID="{ED3BC8D6-7244-4524-98FC-D68B92E4490A}" presName="hierChild5" presStyleCnt="0"/>
      <dgm:spPr/>
    </dgm:pt>
    <dgm:pt modelId="{2F028E21-DA5A-4803-82CF-4FEDF5CA6279}" type="pres">
      <dgm:prSet presAssocID="{E56AFA1B-4272-422D-9578-80B08CA910A9}" presName="Name64" presStyleLbl="parChTrans1D3" presStyleIdx="5" presStyleCnt="13"/>
      <dgm:spPr>
        <a:custGeom>
          <a:avLst/>
          <a:gdLst/>
          <a:ahLst/>
          <a:cxnLst/>
          <a:rect l="0" t="0" r="0" b="0"/>
          <a:pathLst>
            <a:path>
              <a:moveTo>
                <a:pt x="0" y="0"/>
              </a:moveTo>
              <a:lnTo>
                <a:pt x="123164" y="0"/>
              </a:lnTo>
              <a:lnTo>
                <a:pt x="123164" y="529607"/>
              </a:lnTo>
              <a:lnTo>
                <a:pt x="246328" y="529607"/>
              </a:lnTo>
            </a:path>
          </a:pathLst>
        </a:custGeom>
      </dgm:spPr>
      <dgm:t>
        <a:bodyPr/>
        <a:lstStyle/>
        <a:p>
          <a:endParaRPr lang="en-US"/>
        </a:p>
      </dgm:t>
    </dgm:pt>
    <dgm:pt modelId="{E527FAB0-0980-4BB0-8A0E-8E0FA01D666B}" type="pres">
      <dgm:prSet presAssocID="{6534B463-9CCB-43EE-BA3E-C8B101238091}" presName="hierRoot2" presStyleCnt="0">
        <dgm:presLayoutVars>
          <dgm:hierBranch val="init"/>
        </dgm:presLayoutVars>
      </dgm:prSet>
      <dgm:spPr/>
    </dgm:pt>
    <dgm:pt modelId="{E0E7DF88-F662-446E-B0EF-BC25EA53E232}" type="pres">
      <dgm:prSet presAssocID="{6534B463-9CCB-43EE-BA3E-C8B101238091}" presName="rootComposite" presStyleCnt="0"/>
      <dgm:spPr/>
    </dgm:pt>
    <dgm:pt modelId="{E8B2E58C-B0E9-45DB-8CF0-266CBEB47AC6}" type="pres">
      <dgm:prSet presAssocID="{6534B463-9CCB-43EE-BA3E-C8B101238091}" presName="rootText" presStyleLbl="node3" presStyleIdx="5" presStyleCnt="13">
        <dgm:presLayoutVars>
          <dgm:chPref val="3"/>
        </dgm:presLayoutVars>
      </dgm:prSet>
      <dgm:spPr>
        <a:prstGeom prst="rect">
          <a:avLst/>
        </a:prstGeom>
      </dgm:spPr>
      <dgm:t>
        <a:bodyPr/>
        <a:lstStyle/>
        <a:p>
          <a:endParaRPr lang="en-US"/>
        </a:p>
      </dgm:t>
    </dgm:pt>
    <dgm:pt modelId="{F341C6A4-36BC-41EB-8BDE-44C8BCD262AC}" type="pres">
      <dgm:prSet presAssocID="{6534B463-9CCB-43EE-BA3E-C8B101238091}" presName="rootConnector" presStyleLbl="node3" presStyleIdx="5" presStyleCnt="13"/>
      <dgm:spPr/>
      <dgm:t>
        <a:bodyPr/>
        <a:lstStyle/>
        <a:p>
          <a:endParaRPr lang="en-US"/>
        </a:p>
      </dgm:t>
    </dgm:pt>
    <dgm:pt modelId="{1E85F5B7-D10D-4F68-B1FC-7C0F3E60EEA1}" type="pres">
      <dgm:prSet presAssocID="{6534B463-9CCB-43EE-BA3E-C8B101238091}" presName="hierChild4" presStyleCnt="0"/>
      <dgm:spPr/>
    </dgm:pt>
    <dgm:pt modelId="{421814F5-1974-4376-A696-26A516D170E3}" type="pres">
      <dgm:prSet presAssocID="{6534B463-9CCB-43EE-BA3E-C8B101238091}" presName="hierChild5" presStyleCnt="0"/>
      <dgm:spPr/>
    </dgm:pt>
    <dgm:pt modelId="{DB1BF3F6-685F-4FF6-A1F7-E89B0AC4185C}" type="pres">
      <dgm:prSet presAssocID="{D4FDF504-0510-4139-8417-32668FDCDABF}" presName="hierChild5" presStyleCnt="0"/>
      <dgm:spPr/>
    </dgm:pt>
    <dgm:pt modelId="{20C2F2A5-8588-43AC-8A2E-EB689E3D82C9}" type="pres">
      <dgm:prSet presAssocID="{852C5620-C7FC-4103-AD0C-179CE44229EC}" presName="Name64" presStyleLbl="parChTrans1D2" presStyleIdx="2" presStyleCnt="6"/>
      <dgm:spPr>
        <a:custGeom>
          <a:avLst/>
          <a:gdLst/>
          <a:ahLst/>
          <a:cxnLst/>
          <a:rect l="0" t="0" r="0" b="0"/>
          <a:pathLst>
            <a:path>
              <a:moveTo>
                <a:pt x="0" y="45720"/>
              </a:moveTo>
              <a:lnTo>
                <a:pt x="246328" y="45720"/>
              </a:lnTo>
            </a:path>
          </a:pathLst>
        </a:custGeom>
      </dgm:spPr>
      <dgm:t>
        <a:bodyPr/>
        <a:lstStyle/>
        <a:p>
          <a:endParaRPr lang="en-US"/>
        </a:p>
      </dgm:t>
    </dgm:pt>
    <dgm:pt modelId="{FB19605D-B34F-4999-A862-5257AF171419}" type="pres">
      <dgm:prSet presAssocID="{2106021F-DBA7-4AF9-916E-D33C557E5EC4}" presName="hierRoot2" presStyleCnt="0">
        <dgm:presLayoutVars>
          <dgm:hierBranch val="init"/>
        </dgm:presLayoutVars>
      </dgm:prSet>
      <dgm:spPr/>
    </dgm:pt>
    <dgm:pt modelId="{AFB80C85-16AD-478C-9FAD-56FE9F2670B5}" type="pres">
      <dgm:prSet presAssocID="{2106021F-DBA7-4AF9-916E-D33C557E5EC4}" presName="rootComposite" presStyleCnt="0"/>
      <dgm:spPr/>
    </dgm:pt>
    <dgm:pt modelId="{DC289E36-EA9F-4BF3-810D-81C24D4AA616}" type="pres">
      <dgm:prSet presAssocID="{2106021F-DBA7-4AF9-916E-D33C557E5EC4}" presName="rootText" presStyleLbl="node2" presStyleIdx="2" presStyleCnt="6">
        <dgm:presLayoutVars>
          <dgm:chPref val="3"/>
        </dgm:presLayoutVars>
      </dgm:prSet>
      <dgm:spPr>
        <a:prstGeom prst="rect">
          <a:avLst/>
        </a:prstGeom>
      </dgm:spPr>
      <dgm:t>
        <a:bodyPr/>
        <a:lstStyle/>
        <a:p>
          <a:endParaRPr lang="en-US"/>
        </a:p>
      </dgm:t>
    </dgm:pt>
    <dgm:pt modelId="{F43C196D-86C3-48BF-90FA-C258773A4A9D}" type="pres">
      <dgm:prSet presAssocID="{2106021F-DBA7-4AF9-916E-D33C557E5EC4}" presName="rootConnector" presStyleLbl="node2" presStyleIdx="2" presStyleCnt="6"/>
      <dgm:spPr/>
      <dgm:t>
        <a:bodyPr/>
        <a:lstStyle/>
        <a:p>
          <a:endParaRPr lang="en-US"/>
        </a:p>
      </dgm:t>
    </dgm:pt>
    <dgm:pt modelId="{671D5A33-D864-40B0-862A-31D419E6FDF8}" type="pres">
      <dgm:prSet presAssocID="{2106021F-DBA7-4AF9-916E-D33C557E5EC4}" presName="hierChild4" presStyleCnt="0"/>
      <dgm:spPr/>
    </dgm:pt>
    <dgm:pt modelId="{F1DC34D1-F24E-4535-B510-DD3D1442FC60}" type="pres">
      <dgm:prSet presAssocID="{42699395-FC75-4F7C-A8C6-EC261D4552D8}" presName="Name64" presStyleLbl="parChTrans1D3" presStyleIdx="6" presStyleCnt="13"/>
      <dgm:spPr>
        <a:custGeom>
          <a:avLst/>
          <a:gdLst/>
          <a:ahLst/>
          <a:cxnLst/>
          <a:rect l="0" t="0" r="0" b="0"/>
          <a:pathLst>
            <a:path>
              <a:moveTo>
                <a:pt x="0" y="264803"/>
              </a:moveTo>
              <a:lnTo>
                <a:pt x="123164" y="264803"/>
              </a:lnTo>
              <a:lnTo>
                <a:pt x="123164" y="0"/>
              </a:lnTo>
              <a:lnTo>
                <a:pt x="246328" y="0"/>
              </a:lnTo>
            </a:path>
          </a:pathLst>
        </a:custGeom>
      </dgm:spPr>
      <dgm:t>
        <a:bodyPr/>
        <a:lstStyle/>
        <a:p>
          <a:endParaRPr lang="en-US"/>
        </a:p>
      </dgm:t>
    </dgm:pt>
    <dgm:pt modelId="{E68BCD91-B76E-4418-8EF3-3C2C86D38B05}" type="pres">
      <dgm:prSet presAssocID="{EC6B81AA-2DE6-4BFB-8878-4DEAF349F71B}" presName="hierRoot2" presStyleCnt="0">
        <dgm:presLayoutVars>
          <dgm:hierBranch val="init"/>
        </dgm:presLayoutVars>
      </dgm:prSet>
      <dgm:spPr/>
    </dgm:pt>
    <dgm:pt modelId="{FDAB29EE-609E-47A4-856F-CED799E4EAC9}" type="pres">
      <dgm:prSet presAssocID="{EC6B81AA-2DE6-4BFB-8878-4DEAF349F71B}" presName="rootComposite" presStyleCnt="0"/>
      <dgm:spPr/>
    </dgm:pt>
    <dgm:pt modelId="{1E5D6866-811C-4A33-9F6B-1173F5F35B5A}" type="pres">
      <dgm:prSet presAssocID="{EC6B81AA-2DE6-4BFB-8878-4DEAF349F71B}" presName="rootText" presStyleLbl="node3" presStyleIdx="6" presStyleCnt="13">
        <dgm:presLayoutVars>
          <dgm:chPref val="3"/>
        </dgm:presLayoutVars>
      </dgm:prSet>
      <dgm:spPr>
        <a:prstGeom prst="rect">
          <a:avLst/>
        </a:prstGeom>
      </dgm:spPr>
      <dgm:t>
        <a:bodyPr/>
        <a:lstStyle/>
        <a:p>
          <a:endParaRPr lang="en-US"/>
        </a:p>
      </dgm:t>
    </dgm:pt>
    <dgm:pt modelId="{60461C9D-11CE-4FF4-94CE-5F0C2FAD70F2}" type="pres">
      <dgm:prSet presAssocID="{EC6B81AA-2DE6-4BFB-8878-4DEAF349F71B}" presName="rootConnector" presStyleLbl="node3" presStyleIdx="6" presStyleCnt="13"/>
      <dgm:spPr/>
      <dgm:t>
        <a:bodyPr/>
        <a:lstStyle/>
        <a:p>
          <a:endParaRPr lang="en-US"/>
        </a:p>
      </dgm:t>
    </dgm:pt>
    <dgm:pt modelId="{C08C65F1-B52B-40FF-AC0F-1525D8E746F5}" type="pres">
      <dgm:prSet presAssocID="{EC6B81AA-2DE6-4BFB-8878-4DEAF349F71B}" presName="hierChild4" presStyleCnt="0"/>
      <dgm:spPr/>
    </dgm:pt>
    <dgm:pt modelId="{F3C8B6C4-A79B-4671-B273-91C1BA30575D}" type="pres">
      <dgm:prSet presAssocID="{EC6B81AA-2DE6-4BFB-8878-4DEAF349F71B}" presName="hierChild5" presStyleCnt="0"/>
      <dgm:spPr/>
    </dgm:pt>
    <dgm:pt modelId="{AC5DC68F-80B0-40ED-B63B-77D4F87D71D3}" type="pres">
      <dgm:prSet presAssocID="{D09B3AAC-8ECD-48F8-8E32-D7D1CF8A82A2}" presName="Name64" presStyleLbl="parChTrans1D3" presStyleIdx="7" presStyleCnt="13"/>
      <dgm:spPr>
        <a:custGeom>
          <a:avLst/>
          <a:gdLst/>
          <a:ahLst/>
          <a:cxnLst/>
          <a:rect l="0" t="0" r="0" b="0"/>
          <a:pathLst>
            <a:path>
              <a:moveTo>
                <a:pt x="0" y="0"/>
              </a:moveTo>
              <a:lnTo>
                <a:pt x="123164" y="0"/>
              </a:lnTo>
              <a:lnTo>
                <a:pt x="123164" y="264803"/>
              </a:lnTo>
              <a:lnTo>
                <a:pt x="246328" y="264803"/>
              </a:lnTo>
            </a:path>
          </a:pathLst>
        </a:custGeom>
      </dgm:spPr>
      <dgm:t>
        <a:bodyPr/>
        <a:lstStyle/>
        <a:p>
          <a:endParaRPr lang="en-US"/>
        </a:p>
      </dgm:t>
    </dgm:pt>
    <dgm:pt modelId="{7EF99F8D-17C8-498B-9E35-92D918A4157B}" type="pres">
      <dgm:prSet presAssocID="{E2398155-F521-43BF-B101-62CC03A9943B}" presName="hierRoot2" presStyleCnt="0">
        <dgm:presLayoutVars>
          <dgm:hierBranch val="init"/>
        </dgm:presLayoutVars>
      </dgm:prSet>
      <dgm:spPr/>
    </dgm:pt>
    <dgm:pt modelId="{1443AAAC-3846-46C1-9994-2018F8F5CA5F}" type="pres">
      <dgm:prSet presAssocID="{E2398155-F521-43BF-B101-62CC03A9943B}" presName="rootComposite" presStyleCnt="0"/>
      <dgm:spPr/>
    </dgm:pt>
    <dgm:pt modelId="{53A2CADF-6A45-48D7-9032-782126ECD1B7}" type="pres">
      <dgm:prSet presAssocID="{E2398155-F521-43BF-B101-62CC03A9943B}" presName="rootText" presStyleLbl="node3" presStyleIdx="7" presStyleCnt="13">
        <dgm:presLayoutVars>
          <dgm:chPref val="3"/>
        </dgm:presLayoutVars>
      </dgm:prSet>
      <dgm:spPr>
        <a:prstGeom prst="rect">
          <a:avLst/>
        </a:prstGeom>
      </dgm:spPr>
      <dgm:t>
        <a:bodyPr/>
        <a:lstStyle/>
        <a:p>
          <a:endParaRPr lang="en-US"/>
        </a:p>
      </dgm:t>
    </dgm:pt>
    <dgm:pt modelId="{2F944CF9-AC65-48AB-98AF-1EE416266105}" type="pres">
      <dgm:prSet presAssocID="{E2398155-F521-43BF-B101-62CC03A9943B}" presName="rootConnector" presStyleLbl="node3" presStyleIdx="7" presStyleCnt="13"/>
      <dgm:spPr/>
      <dgm:t>
        <a:bodyPr/>
        <a:lstStyle/>
        <a:p>
          <a:endParaRPr lang="en-US"/>
        </a:p>
      </dgm:t>
    </dgm:pt>
    <dgm:pt modelId="{320E389C-A2A2-4A4B-B19C-AB627CD74A53}" type="pres">
      <dgm:prSet presAssocID="{E2398155-F521-43BF-B101-62CC03A9943B}" presName="hierChild4" presStyleCnt="0"/>
      <dgm:spPr/>
    </dgm:pt>
    <dgm:pt modelId="{8CDE6DEB-6C4C-433E-BA0E-4DC56FDF08AB}" type="pres">
      <dgm:prSet presAssocID="{E2398155-F521-43BF-B101-62CC03A9943B}" presName="hierChild5" presStyleCnt="0"/>
      <dgm:spPr/>
    </dgm:pt>
    <dgm:pt modelId="{115CA7FF-8883-4727-8DC3-9F65D5FCA640}" type="pres">
      <dgm:prSet presAssocID="{2106021F-DBA7-4AF9-916E-D33C557E5EC4}" presName="hierChild5" presStyleCnt="0"/>
      <dgm:spPr/>
    </dgm:pt>
    <dgm:pt modelId="{678B0663-17EB-4435-AA08-5818ED744E17}" type="pres">
      <dgm:prSet presAssocID="{3D532D23-90A0-4C52-AC83-79E82FA15349}" presName="Name64" presStyleLbl="parChTrans1D2" presStyleIdx="3" presStyleCnt="6"/>
      <dgm:spPr>
        <a:custGeom>
          <a:avLst/>
          <a:gdLst/>
          <a:ahLst/>
          <a:cxnLst/>
          <a:rect l="0" t="0" r="0" b="0"/>
          <a:pathLst>
            <a:path>
              <a:moveTo>
                <a:pt x="0" y="0"/>
              </a:moveTo>
              <a:lnTo>
                <a:pt x="123164" y="0"/>
              </a:lnTo>
              <a:lnTo>
                <a:pt x="123164" y="1059214"/>
              </a:lnTo>
              <a:lnTo>
                <a:pt x="246328" y="1059214"/>
              </a:lnTo>
            </a:path>
          </a:pathLst>
        </a:custGeom>
      </dgm:spPr>
      <dgm:t>
        <a:bodyPr/>
        <a:lstStyle/>
        <a:p>
          <a:endParaRPr lang="en-US"/>
        </a:p>
      </dgm:t>
    </dgm:pt>
    <dgm:pt modelId="{C96B0B06-526F-45E2-875D-F3ADAFF6821E}" type="pres">
      <dgm:prSet presAssocID="{FE4FC5C8-6763-4C39-B726-75370ACF45CB}" presName="hierRoot2" presStyleCnt="0">
        <dgm:presLayoutVars>
          <dgm:hierBranch val="init"/>
        </dgm:presLayoutVars>
      </dgm:prSet>
      <dgm:spPr/>
    </dgm:pt>
    <dgm:pt modelId="{76DE4E53-9485-49FA-8BCA-39567864571C}" type="pres">
      <dgm:prSet presAssocID="{FE4FC5C8-6763-4C39-B726-75370ACF45CB}" presName="rootComposite" presStyleCnt="0"/>
      <dgm:spPr/>
    </dgm:pt>
    <dgm:pt modelId="{F1ADCB9E-287D-4072-A3AA-DB9083EAC252}" type="pres">
      <dgm:prSet presAssocID="{FE4FC5C8-6763-4C39-B726-75370ACF45CB}" presName="rootText" presStyleLbl="node2" presStyleIdx="3" presStyleCnt="6" custScaleY="127588">
        <dgm:presLayoutVars>
          <dgm:chPref val="3"/>
        </dgm:presLayoutVars>
      </dgm:prSet>
      <dgm:spPr>
        <a:prstGeom prst="rect">
          <a:avLst/>
        </a:prstGeom>
      </dgm:spPr>
      <dgm:t>
        <a:bodyPr/>
        <a:lstStyle/>
        <a:p>
          <a:endParaRPr lang="en-US"/>
        </a:p>
      </dgm:t>
    </dgm:pt>
    <dgm:pt modelId="{9A41541D-2DB3-4810-93A2-255A35CB4CB5}" type="pres">
      <dgm:prSet presAssocID="{FE4FC5C8-6763-4C39-B726-75370ACF45CB}" presName="rootConnector" presStyleLbl="node2" presStyleIdx="3" presStyleCnt="6"/>
      <dgm:spPr/>
      <dgm:t>
        <a:bodyPr/>
        <a:lstStyle/>
        <a:p>
          <a:endParaRPr lang="en-US"/>
        </a:p>
      </dgm:t>
    </dgm:pt>
    <dgm:pt modelId="{A65061F0-10B7-4540-950E-F5D2F8977034}" type="pres">
      <dgm:prSet presAssocID="{FE4FC5C8-6763-4C39-B726-75370ACF45CB}" presName="hierChild4" presStyleCnt="0"/>
      <dgm:spPr/>
    </dgm:pt>
    <dgm:pt modelId="{F7E404B5-6D67-47BC-8B88-410DB9B8BE66}" type="pres">
      <dgm:prSet presAssocID="{15E003DD-998B-46A0-9B0A-C5DC7737E548}" presName="Name64" presStyleLbl="parChTrans1D3" presStyleIdx="8" presStyleCnt="13"/>
      <dgm:spPr>
        <a:custGeom>
          <a:avLst/>
          <a:gdLst/>
          <a:ahLst/>
          <a:cxnLst/>
          <a:rect l="0" t="0" r="0" b="0"/>
          <a:pathLst>
            <a:path>
              <a:moveTo>
                <a:pt x="0" y="264803"/>
              </a:moveTo>
              <a:lnTo>
                <a:pt x="123164" y="264803"/>
              </a:lnTo>
              <a:lnTo>
                <a:pt x="123164" y="0"/>
              </a:lnTo>
              <a:lnTo>
                <a:pt x="246328" y="0"/>
              </a:lnTo>
            </a:path>
          </a:pathLst>
        </a:custGeom>
      </dgm:spPr>
      <dgm:t>
        <a:bodyPr/>
        <a:lstStyle/>
        <a:p>
          <a:endParaRPr lang="en-US"/>
        </a:p>
      </dgm:t>
    </dgm:pt>
    <dgm:pt modelId="{196DEC41-CFE1-4D96-97E6-32CD7EE8322F}" type="pres">
      <dgm:prSet presAssocID="{DD75020A-86A8-4C22-977A-09C98C959139}" presName="hierRoot2" presStyleCnt="0">
        <dgm:presLayoutVars>
          <dgm:hierBranch val="init"/>
        </dgm:presLayoutVars>
      </dgm:prSet>
      <dgm:spPr/>
    </dgm:pt>
    <dgm:pt modelId="{4EEF55C2-BFE4-4FED-ACBC-2A7B45CD19FB}" type="pres">
      <dgm:prSet presAssocID="{DD75020A-86A8-4C22-977A-09C98C959139}" presName="rootComposite" presStyleCnt="0"/>
      <dgm:spPr/>
    </dgm:pt>
    <dgm:pt modelId="{4B753EC6-C43A-4D96-99E3-309D14E69A5C}" type="pres">
      <dgm:prSet presAssocID="{DD75020A-86A8-4C22-977A-09C98C959139}" presName="rootText" presStyleLbl="node3" presStyleIdx="8" presStyleCnt="13">
        <dgm:presLayoutVars>
          <dgm:chPref val="3"/>
        </dgm:presLayoutVars>
      </dgm:prSet>
      <dgm:spPr>
        <a:prstGeom prst="rect">
          <a:avLst/>
        </a:prstGeom>
      </dgm:spPr>
      <dgm:t>
        <a:bodyPr/>
        <a:lstStyle/>
        <a:p>
          <a:endParaRPr lang="en-US"/>
        </a:p>
      </dgm:t>
    </dgm:pt>
    <dgm:pt modelId="{E84A2630-94B6-46E7-B960-50AC1D55AF6C}" type="pres">
      <dgm:prSet presAssocID="{DD75020A-86A8-4C22-977A-09C98C959139}" presName="rootConnector" presStyleLbl="node3" presStyleIdx="8" presStyleCnt="13"/>
      <dgm:spPr/>
      <dgm:t>
        <a:bodyPr/>
        <a:lstStyle/>
        <a:p>
          <a:endParaRPr lang="en-US"/>
        </a:p>
      </dgm:t>
    </dgm:pt>
    <dgm:pt modelId="{974423A4-2447-495A-BF0D-4B4CAD03C2CE}" type="pres">
      <dgm:prSet presAssocID="{DD75020A-86A8-4C22-977A-09C98C959139}" presName="hierChild4" presStyleCnt="0"/>
      <dgm:spPr/>
    </dgm:pt>
    <dgm:pt modelId="{29DB8229-0164-4FD9-95B7-0F30702BC08F}" type="pres">
      <dgm:prSet presAssocID="{DD75020A-86A8-4C22-977A-09C98C959139}" presName="hierChild5" presStyleCnt="0"/>
      <dgm:spPr/>
    </dgm:pt>
    <dgm:pt modelId="{9CC8A468-6518-45F2-BB46-135DA57EB8DC}" type="pres">
      <dgm:prSet presAssocID="{4FBD9D64-CF96-486F-B857-C03826EB543E}" presName="Name64" presStyleLbl="parChTrans1D3" presStyleIdx="9" presStyleCnt="13"/>
      <dgm:spPr>
        <a:custGeom>
          <a:avLst/>
          <a:gdLst/>
          <a:ahLst/>
          <a:cxnLst/>
          <a:rect l="0" t="0" r="0" b="0"/>
          <a:pathLst>
            <a:path>
              <a:moveTo>
                <a:pt x="0" y="0"/>
              </a:moveTo>
              <a:lnTo>
                <a:pt x="123164" y="0"/>
              </a:lnTo>
              <a:lnTo>
                <a:pt x="123164" y="264803"/>
              </a:lnTo>
              <a:lnTo>
                <a:pt x="246328" y="264803"/>
              </a:lnTo>
            </a:path>
          </a:pathLst>
        </a:custGeom>
      </dgm:spPr>
      <dgm:t>
        <a:bodyPr/>
        <a:lstStyle/>
        <a:p>
          <a:endParaRPr lang="en-US"/>
        </a:p>
      </dgm:t>
    </dgm:pt>
    <dgm:pt modelId="{B24E8D18-471C-4CE6-8D33-D246B8A87DF2}" type="pres">
      <dgm:prSet presAssocID="{4F11BC73-671E-419A-AB39-BCD58BD2AA77}" presName="hierRoot2" presStyleCnt="0">
        <dgm:presLayoutVars>
          <dgm:hierBranch val="init"/>
        </dgm:presLayoutVars>
      </dgm:prSet>
      <dgm:spPr/>
    </dgm:pt>
    <dgm:pt modelId="{CF513215-351B-4505-B1AA-FF1A6CB7A7D7}" type="pres">
      <dgm:prSet presAssocID="{4F11BC73-671E-419A-AB39-BCD58BD2AA77}" presName="rootComposite" presStyleCnt="0"/>
      <dgm:spPr/>
    </dgm:pt>
    <dgm:pt modelId="{745E92DA-864C-48B7-8A44-88C37BBB8A40}" type="pres">
      <dgm:prSet presAssocID="{4F11BC73-671E-419A-AB39-BCD58BD2AA77}" presName="rootText" presStyleLbl="node3" presStyleIdx="9" presStyleCnt="13">
        <dgm:presLayoutVars>
          <dgm:chPref val="3"/>
        </dgm:presLayoutVars>
      </dgm:prSet>
      <dgm:spPr>
        <a:prstGeom prst="rect">
          <a:avLst/>
        </a:prstGeom>
      </dgm:spPr>
      <dgm:t>
        <a:bodyPr/>
        <a:lstStyle/>
        <a:p>
          <a:endParaRPr lang="en-US"/>
        </a:p>
      </dgm:t>
    </dgm:pt>
    <dgm:pt modelId="{30EFCA33-4357-4652-AC55-D5ED383DCC45}" type="pres">
      <dgm:prSet presAssocID="{4F11BC73-671E-419A-AB39-BCD58BD2AA77}" presName="rootConnector" presStyleLbl="node3" presStyleIdx="9" presStyleCnt="13"/>
      <dgm:spPr/>
      <dgm:t>
        <a:bodyPr/>
        <a:lstStyle/>
        <a:p>
          <a:endParaRPr lang="en-US"/>
        </a:p>
      </dgm:t>
    </dgm:pt>
    <dgm:pt modelId="{55CFE103-BF68-4417-A369-CE65D25975A4}" type="pres">
      <dgm:prSet presAssocID="{4F11BC73-671E-419A-AB39-BCD58BD2AA77}" presName="hierChild4" presStyleCnt="0"/>
      <dgm:spPr/>
    </dgm:pt>
    <dgm:pt modelId="{9431F7D0-C228-49AB-B9CF-5E0123088B5B}" type="pres">
      <dgm:prSet presAssocID="{4F11BC73-671E-419A-AB39-BCD58BD2AA77}" presName="hierChild5" presStyleCnt="0"/>
      <dgm:spPr/>
    </dgm:pt>
    <dgm:pt modelId="{F3F03A1F-9A4B-4A5A-A223-ED63847FD118}" type="pres">
      <dgm:prSet presAssocID="{FE4FC5C8-6763-4C39-B726-75370ACF45CB}" presName="hierChild5" presStyleCnt="0"/>
      <dgm:spPr/>
    </dgm:pt>
    <dgm:pt modelId="{229C36DF-6AB0-4BE0-88BD-8F0B7CADABBB}" type="pres">
      <dgm:prSet presAssocID="{EFCE21B6-9489-4B2C-99D7-69953B4C3F47}" presName="Name64" presStyleLbl="parChTrans1D2" presStyleIdx="4" presStyleCnt="6"/>
      <dgm:spPr>
        <a:custGeom>
          <a:avLst/>
          <a:gdLst/>
          <a:ahLst/>
          <a:cxnLst/>
          <a:rect l="0" t="0" r="0" b="0"/>
          <a:pathLst>
            <a:path>
              <a:moveTo>
                <a:pt x="0" y="0"/>
              </a:moveTo>
              <a:lnTo>
                <a:pt x="123164" y="0"/>
              </a:lnTo>
              <a:lnTo>
                <a:pt x="123164" y="2383233"/>
              </a:lnTo>
              <a:lnTo>
                <a:pt x="246328" y="2383233"/>
              </a:lnTo>
            </a:path>
          </a:pathLst>
        </a:custGeom>
      </dgm:spPr>
      <dgm:t>
        <a:bodyPr/>
        <a:lstStyle/>
        <a:p>
          <a:endParaRPr lang="en-US"/>
        </a:p>
      </dgm:t>
    </dgm:pt>
    <dgm:pt modelId="{28B82D6D-1B57-4781-8817-4CCBBDB51FB3}" type="pres">
      <dgm:prSet presAssocID="{055088B4-F555-4B60-99B9-D134BDF2522F}" presName="hierRoot2" presStyleCnt="0">
        <dgm:presLayoutVars>
          <dgm:hierBranch val="init"/>
        </dgm:presLayoutVars>
      </dgm:prSet>
      <dgm:spPr/>
    </dgm:pt>
    <dgm:pt modelId="{437D5586-8C92-4D4E-AC1F-E7BAF8D32104}" type="pres">
      <dgm:prSet presAssocID="{055088B4-F555-4B60-99B9-D134BDF2522F}" presName="rootComposite" presStyleCnt="0"/>
      <dgm:spPr/>
    </dgm:pt>
    <dgm:pt modelId="{C0CDA24E-5D30-48D4-AED7-5E623609F95A}" type="pres">
      <dgm:prSet presAssocID="{055088B4-F555-4B60-99B9-D134BDF2522F}" presName="rootText" presStyleLbl="node2" presStyleIdx="4" presStyleCnt="6">
        <dgm:presLayoutVars>
          <dgm:chPref val="3"/>
        </dgm:presLayoutVars>
      </dgm:prSet>
      <dgm:spPr>
        <a:prstGeom prst="rect">
          <a:avLst/>
        </a:prstGeom>
      </dgm:spPr>
      <dgm:t>
        <a:bodyPr/>
        <a:lstStyle/>
        <a:p>
          <a:endParaRPr lang="en-US"/>
        </a:p>
      </dgm:t>
    </dgm:pt>
    <dgm:pt modelId="{14A1BDA8-5DAF-4A2D-847E-0FDCC6109B15}" type="pres">
      <dgm:prSet presAssocID="{055088B4-F555-4B60-99B9-D134BDF2522F}" presName="rootConnector" presStyleLbl="node2" presStyleIdx="4" presStyleCnt="6"/>
      <dgm:spPr/>
      <dgm:t>
        <a:bodyPr/>
        <a:lstStyle/>
        <a:p>
          <a:endParaRPr lang="en-US"/>
        </a:p>
      </dgm:t>
    </dgm:pt>
    <dgm:pt modelId="{0C9853BB-5C02-496A-AAD6-158C2D6FE06B}" type="pres">
      <dgm:prSet presAssocID="{055088B4-F555-4B60-99B9-D134BDF2522F}" presName="hierChild4" presStyleCnt="0"/>
      <dgm:spPr/>
    </dgm:pt>
    <dgm:pt modelId="{C63619D8-D0BD-412F-B3F4-AECF94817417}" type="pres">
      <dgm:prSet presAssocID="{DA5BB742-EBC7-40B5-8814-26AD3D58709D}" presName="Name64" presStyleLbl="parChTrans1D3" presStyleIdx="10" presStyleCnt="13"/>
      <dgm:spPr>
        <a:custGeom>
          <a:avLst/>
          <a:gdLst/>
          <a:ahLst/>
          <a:cxnLst/>
          <a:rect l="0" t="0" r="0" b="0"/>
          <a:pathLst>
            <a:path>
              <a:moveTo>
                <a:pt x="0" y="529607"/>
              </a:moveTo>
              <a:lnTo>
                <a:pt x="123164" y="529607"/>
              </a:lnTo>
              <a:lnTo>
                <a:pt x="123164" y="0"/>
              </a:lnTo>
              <a:lnTo>
                <a:pt x="246328" y="0"/>
              </a:lnTo>
            </a:path>
          </a:pathLst>
        </a:custGeom>
      </dgm:spPr>
      <dgm:t>
        <a:bodyPr/>
        <a:lstStyle/>
        <a:p>
          <a:endParaRPr lang="en-US"/>
        </a:p>
      </dgm:t>
    </dgm:pt>
    <dgm:pt modelId="{409EDAF8-9B25-4C8E-8D30-C34FFC4CFB9A}" type="pres">
      <dgm:prSet presAssocID="{D7BDEEC4-5835-4549-AD65-2E30CCBA67AD}" presName="hierRoot2" presStyleCnt="0">
        <dgm:presLayoutVars>
          <dgm:hierBranch val="init"/>
        </dgm:presLayoutVars>
      </dgm:prSet>
      <dgm:spPr/>
    </dgm:pt>
    <dgm:pt modelId="{A46378BE-CEC3-48C4-9B4F-A8208135B367}" type="pres">
      <dgm:prSet presAssocID="{D7BDEEC4-5835-4549-AD65-2E30CCBA67AD}" presName="rootComposite" presStyleCnt="0"/>
      <dgm:spPr/>
    </dgm:pt>
    <dgm:pt modelId="{26A77FC8-9991-44DA-B614-7D330568AB05}" type="pres">
      <dgm:prSet presAssocID="{D7BDEEC4-5835-4549-AD65-2E30CCBA67AD}" presName="rootText" presStyleLbl="node3" presStyleIdx="10" presStyleCnt="13">
        <dgm:presLayoutVars>
          <dgm:chPref val="3"/>
        </dgm:presLayoutVars>
      </dgm:prSet>
      <dgm:spPr>
        <a:prstGeom prst="rect">
          <a:avLst/>
        </a:prstGeom>
      </dgm:spPr>
      <dgm:t>
        <a:bodyPr/>
        <a:lstStyle/>
        <a:p>
          <a:endParaRPr lang="en-US"/>
        </a:p>
      </dgm:t>
    </dgm:pt>
    <dgm:pt modelId="{01821531-8E63-4A73-B445-4605F1E3BEBF}" type="pres">
      <dgm:prSet presAssocID="{D7BDEEC4-5835-4549-AD65-2E30CCBA67AD}" presName="rootConnector" presStyleLbl="node3" presStyleIdx="10" presStyleCnt="13"/>
      <dgm:spPr/>
      <dgm:t>
        <a:bodyPr/>
        <a:lstStyle/>
        <a:p>
          <a:endParaRPr lang="en-US"/>
        </a:p>
      </dgm:t>
    </dgm:pt>
    <dgm:pt modelId="{9E78729D-9D93-4427-9211-65EA01D252F4}" type="pres">
      <dgm:prSet presAssocID="{D7BDEEC4-5835-4549-AD65-2E30CCBA67AD}" presName="hierChild4" presStyleCnt="0"/>
      <dgm:spPr/>
    </dgm:pt>
    <dgm:pt modelId="{D191E31E-F6E3-4827-9AA2-81327259D14F}" type="pres">
      <dgm:prSet presAssocID="{D7BDEEC4-5835-4549-AD65-2E30CCBA67AD}" presName="hierChild5" presStyleCnt="0"/>
      <dgm:spPr/>
    </dgm:pt>
    <dgm:pt modelId="{37F79668-CBEB-4EF3-BAA9-C006ACF991BE}" type="pres">
      <dgm:prSet presAssocID="{EBC1EFF3-0731-4502-9857-B982C854A070}" presName="Name64" presStyleLbl="parChTrans1D3" presStyleIdx="11" presStyleCnt="13"/>
      <dgm:spPr>
        <a:custGeom>
          <a:avLst/>
          <a:gdLst/>
          <a:ahLst/>
          <a:cxnLst/>
          <a:rect l="0" t="0" r="0" b="0"/>
          <a:pathLst>
            <a:path>
              <a:moveTo>
                <a:pt x="0" y="45720"/>
              </a:moveTo>
              <a:lnTo>
                <a:pt x="246328" y="45720"/>
              </a:lnTo>
            </a:path>
          </a:pathLst>
        </a:custGeom>
      </dgm:spPr>
      <dgm:t>
        <a:bodyPr/>
        <a:lstStyle/>
        <a:p>
          <a:endParaRPr lang="en-US"/>
        </a:p>
      </dgm:t>
    </dgm:pt>
    <dgm:pt modelId="{02EAEF5F-6753-43FB-9DFF-F9A2AA6AFDA1}" type="pres">
      <dgm:prSet presAssocID="{B060781B-BD0A-4D3C-B2A1-484920186833}" presName="hierRoot2" presStyleCnt="0">
        <dgm:presLayoutVars>
          <dgm:hierBranch val="init"/>
        </dgm:presLayoutVars>
      </dgm:prSet>
      <dgm:spPr/>
    </dgm:pt>
    <dgm:pt modelId="{BD210192-C836-4C0A-AE70-A50809129C83}" type="pres">
      <dgm:prSet presAssocID="{B060781B-BD0A-4D3C-B2A1-484920186833}" presName="rootComposite" presStyleCnt="0"/>
      <dgm:spPr/>
    </dgm:pt>
    <dgm:pt modelId="{E14CE8F2-9D69-4959-999D-920B8E2721E5}" type="pres">
      <dgm:prSet presAssocID="{B060781B-BD0A-4D3C-B2A1-484920186833}" presName="rootText" presStyleLbl="node3" presStyleIdx="11" presStyleCnt="13">
        <dgm:presLayoutVars>
          <dgm:chPref val="3"/>
        </dgm:presLayoutVars>
      </dgm:prSet>
      <dgm:spPr>
        <a:prstGeom prst="rect">
          <a:avLst/>
        </a:prstGeom>
      </dgm:spPr>
      <dgm:t>
        <a:bodyPr/>
        <a:lstStyle/>
        <a:p>
          <a:endParaRPr lang="en-US"/>
        </a:p>
      </dgm:t>
    </dgm:pt>
    <dgm:pt modelId="{BD03CD93-1482-4CE6-BDBB-7D9E63CE792D}" type="pres">
      <dgm:prSet presAssocID="{B060781B-BD0A-4D3C-B2A1-484920186833}" presName="rootConnector" presStyleLbl="node3" presStyleIdx="11" presStyleCnt="13"/>
      <dgm:spPr/>
      <dgm:t>
        <a:bodyPr/>
        <a:lstStyle/>
        <a:p>
          <a:endParaRPr lang="en-US"/>
        </a:p>
      </dgm:t>
    </dgm:pt>
    <dgm:pt modelId="{C5477FBD-B7B7-49AA-A98F-BF8DA5DB8229}" type="pres">
      <dgm:prSet presAssocID="{B060781B-BD0A-4D3C-B2A1-484920186833}" presName="hierChild4" presStyleCnt="0"/>
      <dgm:spPr/>
    </dgm:pt>
    <dgm:pt modelId="{DC6F6113-9A3E-4DA5-8D26-04F04646D12D}" type="pres">
      <dgm:prSet presAssocID="{B060781B-BD0A-4D3C-B2A1-484920186833}" presName="hierChild5" presStyleCnt="0"/>
      <dgm:spPr/>
    </dgm:pt>
    <dgm:pt modelId="{985B8C65-81A4-483A-A615-DE4D9503F315}" type="pres">
      <dgm:prSet presAssocID="{6BA64753-5109-4265-A3C9-614786C79CD4}" presName="Name64" presStyleLbl="parChTrans1D3" presStyleIdx="12" presStyleCnt="13"/>
      <dgm:spPr>
        <a:custGeom>
          <a:avLst/>
          <a:gdLst/>
          <a:ahLst/>
          <a:cxnLst/>
          <a:rect l="0" t="0" r="0" b="0"/>
          <a:pathLst>
            <a:path>
              <a:moveTo>
                <a:pt x="0" y="0"/>
              </a:moveTo>
              <a:lnTo>
                <a:pt x="123164" y="0"/>
              </a:lnTo>
              <a:lnTo>
                <a:pt x="123164" y="529607"/>
              </a:lnTo>
              <a:lnTo>
                <a:pt x="246328" y="529607"/>
              </a:lnTo>
            </a:path>
          </a:pathLst>
        </a:custGeom>
      </dgm:spPr>
      <dgm:t>
        <a:bodyPr/>
        <a:lstStyle/>
        <a:p>
          <a:endParaRPr lang="en-US"/>
        </a:p>
      </dgm:t>
    </dgm:pt>
    <dgm:pt modelId="{752C3433-4911-47A9-A18D-11717AA49A0B}" type="pres">
      <dgm:prSet presAssocID="{10154A4E-B959-4623-A92D-996D6A80F1B1}" presName="hierRoot2" presStyleCnt="0">
        <dgm:presLayoutVars>
          <dgm:hierBranch val="init"/>
        </dgm:presLayoutVars>
      </dgm:prSet>
      <dgm:spPr/>
    </dgm:pt>
    <dgm:pt modelId="{EF59806E-C962-4BD2-994B-A3CFC8E849BE}" type="pres">
      <dgm:prSet presAssocID="{10154A4E-B959-4623-A92D-996D6A80F1B1}" presName="rootComposite" presStyleCnt="0"/>
      <dgm:spPr/>
    </dgm:pt>
    <dgm:pt modelId="{DFE943F5-BF93-4E60-9EB5-84828E25A690}" type="pres">
      <dgm:prSet presAssocID="{10154A4E-B959-4623-A92D-996D6A80F1B1}" presName="rootText" presStyleLbl="node3" presStyleIdx="12" presStyleCnt="13" custScaleY="123872">
        <dgm:presLayoutVars>
          <dgm:chPref val="3"/>
        </dgm:presLayoutVars>
      </dgm:prSet>
      <dgm:spPr>
        <a:prstGeom prst="rect">
          <a:avLst/>
        </a:prstGeom>
      </dgm:spPr>
      <dgm:t>
        <a:bodyPr/>
        <a:lstStyle/>
        <a:p>
          <a:endParaRPr lang="en-US"/>
        </a:p>
      </dgm:t>
    </dgm:pt>
    <dgm:pt modelId="{50F58DF2-8A51-4F62-8002-68EDD6BAF27B}" type="pres">
      <dgm:prSet presAssocID="{10154A4E-B959-4623-A92D-996D6A80F1B1}" presName="rootConnector" presStyleLbl="node3" presStyleIdx="12" presStyleCnt="13"/>
      <dgm:spPr/>
      <dgm:t>
        <a:bodyPr/>
        <a:lstStyle/>
        <a:p>
          <a:endParaRPr lang="en-US"/>
        </a:p>
      </dgm:t>
    </dgm:pt>
    <dgm:pt modelId="{C5772E60-431A-4F05-80F5-11ABC6FC6ED3}" type="pres">
      <dgm:prSet presAssocID="{10154A4E-B959-4623-A92D-996D6A80F1B1}" presName="hierChild4" presStyleCnt="0"/>
      <dgm:spPr/>
    </dgm:pt>
    <dgm:pt modelId="{CBA1DC66-058F-448C-A66F-3AF76DD3D8CB}" type="pres">
      <dgm:prSet presAssocID="{10154A4E-B959-4623-A92D-996D6A80F1B1}" presName="hierChild5" presStyleCnt="0"/>
      <dgm:spPr/>
    </dgm:pt>
    <dgm:pt modelId="{327CEB09-2F86-41E8-823C-66499C1BB8BE}" type="pres">
      <dgm:prSet presAssocID="{055088B4-F555-4B60-99B9-D134BDF2522F}" presName="hierChild5" presStyleCnt="0"/>
      <dgm:spPr/>
    </dgm:pt>
    <dgm:pt modelId="{46E610D3-5519-4482-8700-6510F739362A}" type="pres">
      <dgm:prSet presAssocID="{5C4EB94E-ECAA-40B4-AE33-9782AFC01C21}" presName="Name64" presStyleLbl="parChTrans1D2" presStyleIdx="5" presStyleCnt="6"/>
      <dgm:spPr>
        <a:custGeom>
          <a:avLst/>
          <a:gdLst/>
          <a:ahLst/>
          <a:cxnLst/>
          <a:rect l="0" t="0" r="0" b="0"/>
          <a:pathLst>
            <a:path>
              <a:moveTo>
                <a:pt x="0" y="0"/>
              </a:moveTo>
              <a:lnTo>
                <a:pt x="123164" y="0"/>
              </a:lnTo>
              <a:lnTo>
                <a:pt x="123164" y="2912840"/>
              </a:lnTo>
              <a:lnTo>
                <a:pt x="246328" y="2912840"/>
              </a:lnTo>
            </a:path>
          </a:pathLst>
        </a:custGeom>
      </dgm:spPr>
      <dgm:t>
        <a:bodyPr/>
        <a:lstStyle/>
        <a:p>
          <a:endParaRPr lang="en-US"/>
        </a:p>
      </dgm:t>
    </dgm:pt>
    <dgm:pt modelId="{740EB4E6-2D6B-4E52-8B1A-A747AE549001}" type="pres">
      <dgm:prSet presAssocID="{7EC3C4C0-4446-4218-ACE3-2B05A909549C}" presName="hierRoot2" presStyleCnt="0">
        <dgm:presLayoutVars>
          <dgm:hierBranch val="init"/>
        </dgm:presLayoutVars>
      </dgm:prSet>
      <dgm:spPr/>
    </dgm:pt>
    <dgm:pt modelId="{30852BD2-7976-465E-8B78-4C922A731F72}" type="pres">
      <dgm:prSet presAssocID="{7EC3C4C0-4446-4218-ACE3-2B05A909549C}" presName="rootComposite" presStyleCnt="0"/>
      <dgm:spPr/>
    </dgm:pt>
    <dgm:pt modelId="{E50A154C-B83B-4909-B9A3-97C383CACBED}" type="pres">
      <dgm:prSet presAssocID="{7EC3C4C0-4446-4218-ACE3-2B05A909549C}" presName="rootText" presStyleLbl="node2" presStyleIdx="5" presStyleCnt="6">
        <dgm:presLayoutVars>
          <dgm:chPref val="3"/>
        </dgm:presLayoutVars>
      </dgm:prSet>
      <dgm:spPr>
        <a:prstGeom prst="rect">
          <a:avLst/>
        </a:prstGeom>
      </dgm:spPr>
      <dgm:t>
        <a:bodyPr/>
        <a:lstStyle/>
        <a:p>
          <a:endParaRPr lang="en-US"/>
        </a:p>
      </dgm:t>
    </dgm:pt>
    <dgm:pt modelId="{D66739D1-A731-4874-988C-54236077F4A2}" type="pres">
      <dgm:prSet presAssocID="{7EC3C4C0-4446-4218-ACE3-2B05A909549C}" presName="rootConnector" presStyleLbl="node2" presStyleIdx="5" presStyleCnt="6"/>
      <dgm:spPr/>
      <dgm:t>
        <a:bodyPr/>
        <a:lstStyle/>
        <a:p>
          <a:endParaRPr lang="en-US"/>
        </a:p>
      </dgm:t>
    </dgm:pt>
    <dgm:pt modelId="{CD4CCC8B-9190-4D17-93CD-C083CE6547AA}" type="pres">
      <dgm:prSet presAssocID="{7EC3C4C0-4446-4218-ACE3-2B05A909549C}" presName="hierChild4" presStyleCnt="0"/>
      <dgm:spPr/>
    </dgm:pt>
    <dgm:pt modelId="{505A87FE-B852-4FE5-BF12-870758B22185}" type="pres">
      <dgm:prSet presAssocID="{7EC3C4C0-4446-4218-ACE3-2B05A909549C}" presName="hierChild5" presStyleCnt="0"/>
      <dgm:spPr/>
    </dgm:pt>
    <dgm:pt modelId="{8AD12267-577F-410B-B937-A6E17B524F89}" type="pres">
      <dgm:prSet presAssocID="{57BC32A2-9D5A-434A-8905-F75915E34F39}" presName="hierChild3" presStyleCnt="0"/>
      <dgm:spPr/>
    </dgm:pt>
  </dgm:ptLst>
  <dgm:cxnLst>
    <dgm:cxn modelId="{0D65D10B-44AD-4B6E-8846-BC3BAA8A93BC}" type="presOf" srcId="{E7588C0F-9BFF-4BAB-8505-3D4C08B8A75E}" destId="{24C5ACB7-F218-4941-A831-657434DDA634}" srcOrd="0" destOrd="0" presId="urn:microsoft.com/office/officeart/2009/3/layout/HorizontalOrganizationChart"/>
    <dgm:cxn modelId="{2F735111-DE6D-4CE8-AE19-2AFEBFB82052}" type="presOf" srcId="{15FD30A6-1022-4F8C-844F-3DE00F228B08}" destId="{FE1779C9-90BE-46E4-8858-8E9F8AFA0D0A}" srcOrd="1" destOrd="0" presId="urn:microsoft.com/office/officeart/2009/3/layout/HorizontalOrganizationChart"/>
    <dgm:cxn modelId="{9B62050F-5D39-451B-8D91-D8ECB6828875}" type="presOf" srcId="{D4FDF504-0510-4139-8417-32668FDCDABF}" destId="{948E9AB0-1153-4DEF-A550-21FE95030459}" srcOrd="1" destOrd="0" presId="urn:microsoft.com/office/officeart/2009/3/layout/HorizontalOrganizationChart"/>
    <dgm:cxn modelId="{5ACB5C93-52CD-4704-80D5-EB7955F7FC6C}" type="presOf" srcId="{FE4FC5C8-6763-4C39-B726-75370ACF45CB}" destId="{F1ADCB9E-287D-4072-A3AA-DB9083EAC252}" srcOrd="0" destOrd="0" presId="urn:microsoft.com/office/officeart/2009/3/layout/HorizontalOrganizationChart"/>
    <dgm:cxn modelId="{17698FE6-F0EE-4670-8589-48C8763A47C1}" type="presOf" srcId="{D8FA857A-C381-4F50-B16A-DC64CD6B5C9C}" destId="{226F824F-E930-4FF4-A790-3C1EF85C4E8B}" srcOrd="0" destOrd="0" presId="urn:microsoft.com/office/officeart/2009/3/layout/HorizontalOrganizationChart"/>
    <dgm:cxn modelId="{A5E53ECC-947F-4925-BFF5-25E0ABF65D84}" srcId="{2106021F-DBA7-4AF9-916E-D33C557E5EC4}" destId="{EC6B81AA-2DE6-4BFB-8878-4DEAF349F71B}" srcOrd="0" destOrd="0" parTransId="{42699395-FC75-4F7C-A8C6-EC261D4552D8}" sibTransId="{7C8D2996-15EE-4ED7-86C4-99100F77F99E}"/>
    <dgm:cxn modelId="{1FC11D18-D6EE-4D63-BE1C-363EF956A9C2}" type="presOf" srcId="{EC6B81AA-2DE6-4BFB-8878-4DEAF349F71B}" destId="{60461C9D-11CE-4FF4-94CE-5F0C2FAD70F2}" srcOrd="1" destOrd="0" presId="urn:microsoft.com/office/officeart/2009/3/layout/HorizontalOrganizationChart"/>
    <dgm:cxn modelId="{79F1033F-1FCF-4C60-9936-DF4333F2C41F}" srcId="{57BC32A2-9D5A-434A-8905-F75915E34F39}" destId="{FE4FC5C8-6763-4C39-B726-75370ACF45CB}" srcOrd="3" destOrd="0" parTransId="{3D532D23-90A0-4C52-AC83-79E82FA15349}" sibTransId="{4E325260-E0B1-4CB3-876E-0EE001B64B1A}"/>
    <dgm:cxn modelId="{B100748F-5E5D-4085-AF3B-B7D3F9AAF840}" type="presOf" srcId="{D4FDF504-0510-4139-8417-32668FDCDABF}" destId="{92B7EBB0-6694-4AD9-AE07-78EEE401BAEF}" srcOrd="0" destOrd="0" presId="urn:microsoft.com/office/officeart/2009/3/layout/HorizontalOrganizationChart"/>
    <dgm:cxn modelId="{FA790C3D-1E81-455B-AF07-DF4AD3474B11}" type="presOf" srcId="{6BA64753-5109-4265-A3C9-614786C79CD4}" destId="{985B8C65-81A4-483A-A615-DE4D9503F315}" srcOrd="0" destOrd="0" presId="urn:microsoft.com/office/officeart/2009/3/layout/HorizontalOrganizationChart"/>
    <dgm:cxn modelId="{B1B0F7EE-9113-4E58-8C61-45FCE78EE8E2}" srcId="{57BC32A2-9D5A-434A-8905-F75915E34F39}" destId="{15FD30A6-1022-4F8C-844F-3DE00F228B08}" srcOrd="0" destOrd="0" parTransId="{D93DF3BB-C801-4A7F-AEC4-52C1704F3D33}" sibTransId="{F85F009A-4774-4160-A315-08FACD10EF39}"/>
    <dgm:cxn modelId="{3501C9B2-D047-492E-8572-C029C4E82B4A}" type="presOf" srcId="{851A169E-4BEC-41A1-A515-5F7C04E0424D}" destId="{22F1CE10-3CBA-433E-AEA1-A82E9597C8FA}" srcOrd="0" destOrd="0" presId="urn:microsoft.com/office/officeart/2009/3/layout/HorizontalOrganizationChart"/>
    <dgm:cxn modelId="{9B26F840-2888-40A2-9379-28D42F883B7A}" type="presOf" srcId="{6534B463-9CCB-43EE-BA3E-C8B101238091}" destId="{F341C6A4-36BC-41EB-8BDE-44C8BCD262AC}" srcOrd="1" destOrd="0" presId="urn:microsoft.com/office/officeart/2009/3/layout/HorizontalOrganizationChart"/>
    <dgm:cxn modelId="{B57A60DD-FA22-4CB1-B24E-1153E8CB8216}" type="presOf" srcId="{D7BDEEC4-5835-4549-AD65-2E30CCBA67AD}" destId="{01821531-8E63-4A73-B445-4605F1E3BEBF}" srcOrd="1" destOrd="0" presId="urn:microsoft.com/office/officeart/2009/3/layout/HorizontalOrganizationChart"/>
    <dgm:cxn modelId="{A69B98ED-3113-4918-9C86-02DC3578AA42}" srcId="{FE4FC5C8-6763-4C39-B726-75370ACF45CB}" destId="{DD75020A-86A8-4C22-977A-09C98C959139}" srcOrd="0" destOrd="0" parTransId="{15E003DD-998B-46A0-9B0A-C5DC7737E548}" sibTransId="{4B338C5C-6256-4D6E-9CED-50243D2B7076}"/>
    <dgm:cxn modelId="{5A2E2763-417E-4747-8C65-B39369B79E71}" type="presOf" srcId="{DA5BB742-EBC7-40B5-8814-26AD3D58709D}" destId="{C63619D8-D0BD-412F-B3F4-AECF94817417}" srcOrd="0" destOrd="0" presId="urn:microsoft.com/office/officeart/2009/3/layout/HorizontalOrganizationChart"/>
    <dgm:cxn modelId="{7567A19E-6524-4E44-9F4C-D1F34453CF9F}" type="presOf" srcId="{4FBD9D64-CF96-486F-B857-C03826EB543E}" destId="{9CC8A468-6518-45F2-BB46-135DA57EB8DC}" srcOrd="0" destOrd="0" presId="urn:microsoft.com/office/officeart/2009/3/layout/HorizontalOrganizationChart"/>
    <dgm:cxn modelId="{6B00D7D3-C155-4346-B086-C5A58075B8A8}" type="presOf" srcId="{4F11BC73-671E-419A-AB39-BCD58BD2AA77}" destId="{745E92DA-864C-48B7-8A44-88C37BBB8A40}" srcOrd="0" destOrd="0" presId="urn:microsoft.com/office/officeart/2009/3/layout/HorizontalOrganizationChart"/>
    <dgm:cxn modelId="{CB31A207-A0BC-4412-80F4-24ED79580E27}" type="presOf" srcId="{15E003DD-998B-46A0-9B0A-C5DC7737E548}" destId="{F7E404B5-6D67-47BC-8B88-410DB9B8BE66}" srcOrd="0" destOrd="0" presId="urn:microsoft.com/office/officeart/2009/3/layout/HorizontalOrganizationChart"/>
    <dgm:cxn modelId="{C4E3ADB6-98D5-4460-BCD6-1AD2852F772F}" type="presOf" srcId="{6534B463-9CCB-43EE-BA3E-C8B101238091}" destId="{E8B2E58C-B0E9-45DB-8CF0-266CBEB47AC6}" srcOrd="0" destOrd="0" presId="urn:microsoft.com/office/officeart/2009/3/layout/HorizontalOrganizationChart"/>
    <dgm:cxn modelId="{F6CEBEF3-FF0E-4147-8993-E6819FFC5866}" srcId="{FE4FC5C8-6763-4C39-B726-75370ACF45CB}" destId="{4F11BC73-671E-419A-AB39-BCD58BD2AA77}" srcOrd="1" destOrd="0" parTransId="{4FBD9D64-CF96-486F-B857-C03826EB543E}" sibTransId="{4636AAE7-ADD5-4532-9AD5-F11A8B9F19EF}"/>
    <dgm:cxn modelId="{A78E670A-C1F3-4C43-9737-EBD036D6E672}" type="presOf" srcId="{ED3BC8D6-7244-4524-98FC-D68B92E4490A}" destId="{2ED72709-374B-4A14-8FF1-81F3C3964DB9}" srcOrd="1" destOrd="0" presId="urn:microsoft.com/office/officeart/2009/3/layout/HorizontalOrganizationChart"/>
    <dgm:cxn modelId="{A443560C-5E27-4D31-989E-B920CE316EB2}" type="presOf" srcId="{D83F88E6-D9C5-49BB-B84B-D866A114862A}" destId="{ED1546EE-34EB-4975-8E56-B675BCE4FEFD}" srcOrd="0" destOrd="0" presId="urn:microsoft.com/office/officeart/2009/3/layout/HorizontalOrganizationChart"/>
    <dgm:cxn modelId="{C22A072F-BD4C-4787-9A4B-BADCA73FB060}" type="presOf" srcId="{54921370-9E3D-4A6E-B492-000EA1B1610A}" destId="{D15E60A6-A998-488A-B8B2-2F2573CD6ECB}" srcOrd="1" destOrd="0" presId="urn:microsoft.com/office/officeart/2009/3/layout/HorizontalOrganizationChart"/>
    <dgm:cxn modelId="{2FB09E28-12B6-43D0-8B19-A8F26DA433F0}" type="presOf" srcId="{3D532D23-90A0-4C52-AC83-79E82FA15349}" destId="{678B0663-17EB-4435-AA08-5818ED744E17}" srcOrd="0" destOrd="0" presId="urn:microsoft.com/office/officeart/2009/3/layout/HorizontalOrganizationChart"/>
    <dgm:cxn modelId="{5B414CB2-0D03-46AD-BAE6-E102E682CB47}" type="presOf" srcId="{D7BDEEC4-5835-4549-AD65-2E30CCBA67AD}" destId="{26A77FC8-9991-44DA-B614-7D330568AB05}" srcOrd="0" destOrd="0" presId="urn:microsoft.com/office/officeart/2009/3/layout/HorizontalOrganizationChart"/>
    <dgm:cxn modelId="{62B40DEE-914A-4A59-98DB-9AC9B18EB783}" type="presOf" srcId="{0D8A29A5-CAA1-459B-A3C1-098E4F45E5D7}" destId="{CB116B24-3534-404E-BA71-76ED40377636}" srcOrd="0" destOrd="0" presId="urn:microsoft.com/office/officeart/2009/3/layout/HorizontalOrganizationChart"/>
    <dgm:cxn modelId="{F6E3ABD2-6945-4103-9ACF-62DED7BA8456}" srcId="{57BC32A2-9D5A-434A-8905-F75915E34F39}" destId="{D4FDF504-0510-4139-8417-32668FDCDABF}" srcOrd="1" destOrd="0" parTransId="{A3C34951-538E-486F-85DE-5377FC440FD5}" sibTransId="{F108939D-35BB-4DBA-95CC-8F413A73AE41}"/>
    <dgm:cxn modelId="{A86F75DD-1F68-4A30-B394-76E792BDD5FB}" type="presOf" srcId="{325A5A3D-CBF7-4B80-8A75-B9EBB321F2A3}" destId="{25B5806D-3A33-4A80-94F1-9CCB24DC2E0B}" srcOrd="0" destOrd="0" presId="urn:microsoft.com/office/officeart/2009/3/layout/HorizontalOrganizationChart"/>
    <dgm:cxn modelId="{8AC2DEFE-6AD5-4A00-AA55-E2C6D88D7052}" type="presOf" srcId="{E7588C0F-9BFF-4BAB-8505-3D4C08B8A75E}" destId="{14555A21-C882-4470-A173-EAD114B64432}" srcOrd="1" destOrd="0" presId="urn:microsoft.com/office/officeart/2009/3/layout/HorizontalOrganizationChart"/>
    <dgm:cxn modelId="{7E5A35E7-A2C6-40E1-905F-92DB3A9C8431}" type="presOf" srcId="{7EC3C4C0-4446-4218-ACE3-2B05A909549C}" destId="{E50A154C-B83B-4909-B9A3-97C383CACBED}" srcOrd="0" destOrd="0" presId="urn:microsoft.com/office/officeart/2009/3/layout/HorizontalOrganizationChart"/>
    <dgm:cxn modelId="{8BB454C9-D8AE-472F-8B58-1C4D1A80E39A}" srcId="{D4FDF504-0510-4139-8417-32668FDCDABF}" destId="{6534B463-9CCB-43EE-BA3E-C8B101238091}" srcOrd="2" destOrd="0" parTransId="{E56AFA1B-4272-422D-9578-80B08CA910A9}" sibTransId="{796C1DFF-E0A3-478D-8BDC-368269919BA8}"/>
    <dgm:cxn modelId="{504953EE-CA15-4436-8E47-46FC113C97B5}" type="presOf" srcId="{EBC1EFF3-0731-4502-9857-B982C854A070}" destId="{37F79668-CBEB-4EF3-BAA9-C006ACF991BE}" srcOrd="0" destOrd="0" presId="urn:microsoft.com/office/officeart/2009/3/layout/HorizontalOrganizationChart"/>
    <dgm:cxn modelId="{391A139C-F29E-4878-86EA-D8583A7DBF4C}" type="presOf" srcId="{54921370-9E3D-4A6E-B492-000EA1B1610A}" destId="{D441B378-F48B-4BFB-8B40-832629868491}" srcOrd="0" destOrd="0" presId="urn:microsoft.com/office/officeart/2009/3/layout/HorizontalOrganizationChart"/>
    <dgm:cxn modelId="{5E2EFB8D-8D00-4274-821B-1184C433132D}" type="presOf" srcId="{EC6B81AA-2DE6-4BFB-8878-4DEAF349F71B}" destId="{1E5D6866-811C-4A33-9F6B-1173F5F35B5A}" srcOrd="0" destOrd="0" presId="urn:microsoft.com/office/officeart/2009/3/layout/HorizontalOrganizationChart"/>
    <dgm:cxn modelId="{CB8A7255-3EF9-42F7-9B44-BC9321990C20}" type="presOf" srcId="{10154A4E-B959-4623-A92D-996D6A80F1B1}" destId="{DFE943F5-BF93-4E60-9EB5-84828E25A690}" srcOrd="0" destOrd="0" presId="urn:microsoft.com/office/officeart/2009/3/layout/HorizontalOrganizationChart"/>
    <dgm:cxn modelId="{7C8651C8-81A6-4747-B7EE-28E76BD226F7}" srcId="{57BC32A2-9D5A-434A-8905-F75915E34F39}" destId="{055088B4-F555-4B60-99B9-D134BDF2522F}" srcOrd="4" destOrd="0" parTransId="{EFCE21B6-9489-4B2C-99D7-69953B4C3F47}" sibTransId="{AEC71EE0-A57A-4F86-AF08-637BE580CF24}"/>
    <dgm:cxn modelId="{FD5528B6-4F6B-462C-B43F-9D749A91E6C0}" type="presOf" srcId="{D09B3AAC-8ECD-48F8-8E32-D7D1CF8A82A2}" destId="{AC5DC68F-80B0-40ED-B63B-77D4F87D71D3}" srcOrd="0" destOrd="0" presId="urn:microsoft.com/office/officeart/2009/3/layout/HorizontalOrganizationChart"/>
    <dgm:cxn modelId="{56EF0588-2555-41C4-8A9F-59943F482BF5}" srcId="{055088B4-F555-4B60-99B9-D134BDF2522F}" destId="{D7BDEEC4-5835-4549-AD65-2E30CCBA67AD}" srcOrd="0" destOrd="0" parTransId="{DA5BB742-EBC7-40B5-8814-26AD3D58709D}" sibTransId="{B789FEF6-F118-47B5-A853-9C50220D5D9C}"/>
    <dgm:cxn modelId="{75C4C3C4-1955-4786-8D48-5ADA89DA1014}" type="presOf" srcId="{7EC3C4C0-4446-4218-ACE3-2B05A909549C}" destId="{D66739D1-A731-4874-988C-54236077F4A2}" srcOrd="1" destOrd="0" presId="urn:microsoft.com/office/officeart/2009/3/layout/HorizontalOrganizationChart"/>
    <dgm:cxn modelId="{FDD709D3-C319-485B-B627-2FBF69A628A9}" type="presOf" srcId="{852C5620-C7FC-4103-AD0C-179CE44229EC}" destId="{20C2F2A5-8588-43AC-8A2E-EB689E3D82C9}" srcOrd="0" destOrd="0" presId="urn:microsoft.com/office/officeart/2009/3/layout/HorizontalOrganizationChart"/>
    <dgm:cxn modelId="{2E4DF15F-9B12-4E6A-9227-21CA5DC407FD}" type="presOf" srcId="{15FD30A6-1022-4F8C-844F-3DE00F228B08}" destId="{8683F403-846A-477E-8A39-C8648092AF5F}" srcOrd="0" destOrd="0" presId="urn:microsoft.com/office/officeart/2009/3/layout/HorizontalOrganizationChart"/>
    <dgm:cxn modelId="{DCF42999-CFE5-4FDF-8860-D91F328A0B36}" type="presOf" srcId="{FE4FC5C8-6763-4C39-B726-75370ACF45CB}" destId="{9A41541D-2DB3-4810-93A2-255A35CB4CB5}" srcOrd="1" destOrd="0" presId="urn:microsoft.com/office/officeart/2009/3/layout/HorizontalOrganizationChart"/>
    <dgm:cxn modelId="{1BA1484E-DB80-4ECD-BC15-4D958442BC4A}" type="presOf" srcId="{E2398155-F521-43BF-B101-62CC03A9943B}" destId="{2F944CF9-AC65-48AB-98AF-1EE416266105}" srcOrd="1" destOrd="0" presId="urn:microsoft.com/office/officeart/2009/3/layout/HorizontalOrganizationChart"/>
    <dgm:cxn modelId="{2FD78E8A-0C51-4D3C-828B-839321581AF0}" type="presOf" srcId="{DD75020A-86A8-4C22-977A-09C98C959139}" destId="{E84A2630-94B6-46E7-B960-50AC1D55AF6C}" srcOrd="1" destOrd="0" presId="urn:microsoft.com/office/officeart/2009/3/layout/HorizontalOrganizationChart"/>
    <dgm:cxn modelId="{E93D5310-077C-4434-BA3B-2917E434918C}" type="presOf" srcId="{055088B4-F555-4B60-99B9-D134BDF2522F}" destId="{14A1BDA8-5DAF-4A2D-847E-0FDCC6109B15}" srcOrd="1" destOrd="0" presId="urn:microsoft.com/office/officeart/2009/3/layout/HorizontalOrganizationChart"/>
    <dgm:cxn modelId="{776DACA2-3E82-42AB-B2B0-2A6EF6054A83}" type="presOf" srcId="{ED3BC8D6-7244-4524-98FC-D68B92E4490A}" destId="{64424FA8-0124-4865-B4A7-852276F085F1}" srcOrd="0" destOrd="0" presId="urn:microsoft.com/office/officeart/2009/3/layout/HorizontalOrganizationChart"/>
    <dgm:cxn modelId="{FDAC0228-C40E-4461-BE00-02F5E637E121}" type="presOf" srcId="{B060781B-BD0A-4D3C-B2A1-484920186833}" destId="{E14CE8F2-9D69-4959-999D-920B8E2721E5}" srcOrd="0" destOrd="0" presId="urn:microsoft.com/office/officeart/2009/3/layout/HorizontalOrganizationChart"/>
    <dgm:cxn modelId="{FB89DBDB-64E0-4076-B45A-F0F6ED09D97B}" type="presOf" srcId="{E56AFA1B-4272-422D-9578-80B08CA910A9}" destId="{2F028E21-DA5A-4803-82CF-4FEDF5CA6279}" srcOrd="0" destOrd="0" presId="urn:microsoft.com/office/officeart/2009/3/layout/HorizontalOrganizationChart"/>
    <dgm:cxn modelId="{638CEB50-F41E-42A3-B70C-A59CD5B930B8}" type="presOf" srcId="{2106021F-DBA7-4AF9-916E-D33C557E5EC4}" destId="{DC289E36-EA9F-4BF3-810D-81C24D4AA616}" srcOrd="0" destOrd="0" presId="urn:microsoft.com/office/officeart/2009/3/layout/HorizontalOrganizationChart"/>
    <dgm:cxn modelId="{ECB10E62-07BE-41C3-8373-E145AE5F8B10}" type="presOf" srcId="{57BC32A2-9D5A-434A-8905-F75915E34F39}" destId="{FD621DD5-6EAC-4131-B8C9-FC7D0007D6A0}" srcOrd="1" destOrd="0" presId="urn:microsoft.com/office/officeart/2009/3/layout/HorizontalOrganizationChart"/>
    <dgm:cxn modelId="{37F80A00-5467-4E36-8F4B-4B9C4F2D5430}" srcId="{15FD30A6-1022-4F8C-844F-3DE00F228B08}" destId="{851A169E-4BEC-41A1-A515-5F7C04E0424D}" srcOrd="1" destOrd="0" parTransId="{9CEF41E6-1D5F-430F-898C-665091F90F69}" sibTransId="{69ACE5BC-9AD7-4969-AAE8-B25F9EB3D96F}"/>
    <dgm:cxn modelId="{79F7BBD8-19DA-4FF0-9942-5697D73A5271}" srcId="{0D8A29A5-CAA1-459B-A3C1-098E4F45E5D7}" destId="{57BC32A2-9D5A-434A-8905-F75915E34F39}" srcOrd="0" destOrd="0" parTransId="{DE86114B-E41F-4CD7-9766-46D07F6E5FB9}" sibTransId="{DD8C24EE-A896-4247-A26D-ABE23AAF5673}"/>
    <dgm:cxn modelId="{51850ACE-9FA7-4190-AD57-D1EC4515AC6E}" type="presOf" srcId="{B060781B-BD0A-4D3C-B2A1-484920186833}" destId="{BD03CD93-1482-4CE6-BDBB-7D9E63CE792D}" srcOrd="1" destOrd="0" presId="urn:microsoft.com/office/officeart/2009/3/layout/HorizontalOrganizationChart"/>
    <dgm:cxn modelId="{D282223C-9EF4-4071-AAE6-7DEAA6CB0707}" type="presOf" srcId="{9CEF41E6-1D5F-430F-898C-665091F90F69}" destId="{360F66FB-66D0-4523-9566-6450F84EC1C4}" srcOrd="0" destOrd="0" presId="urn:microsoft.com/office/officeart/2009/3/layout/HorizontalOrganizationChart"/>
    <dgm:cxn modelId="{EE0B913D-DAF3-4513-96BF-D366419BC24B}" type="presOf" srcId="{5C4EB94E-ECAA-40B4-AE33-9782AFC01C21}" destId="{46E610D3-5519-4482-8700-6510F739362A}" srcOrd="0" destOrd="0" presId="urn:microsoft.com/office/officeart/2009/3/layout/HorizontalOrganizationChart"/>
    <dgm:cxn modelId="{4755BAE4-D4DD-4864-B934-669E4B930514}" type="presOf" srcId="{851A169E-4BEC-41A1-A515-5F7C04E0424D}" destId="{1DE53B35-53D9-483F-B6DC-B900A2C32501}" srcOrd="1" destOrd="0" presId="urn:microsoft.com/office/officeart/2009/3/layout/HorizontalOrganizationChart"/>
    <dgm:cxn modelId="{CD5CBA72-AB7C-47A8-8B3B-C064E69E9B11}" type="presOf" srcId="{D93DF3BB-C801-4A7F-AEC4-52C1704F3D33}" destId="{61EF0090-345C-4EEF-BB47-2B946E665DDD}" srcOrd="0" destOrd="0" presId="urn:microsoft.com/office/officeart/2009/3/layout/HorizontalOrganizationChart"/>
    <dgm:cxn modelId="{13BD67A1-66C0-49A2-9194-FEFF166057B2}" type="presOf" srcId="{10154A4E-B959-4623-A92D-996D6A80F1B1}" destId="{50F58DF2-8A51-4F62-8002-68EDD6BAF27B}" srcOrd="1" destOrd="0" presId="urn:microsoft.com/office/officeart/2009/3/layout/HorizontalOrganizationChart"/>
    <dgm:cxn modelId="{510790A4-43AA-45B3-AC9E-469B607DE237}" type="presOf" srcId="{F2AAD37A-A5E8-4F7B-A0A0-8CF070C5E2E4}" destId="{07495084-EECD-4022-8D3E-79AFCF370F54}" srcOrd="0" destOrd="0" presId="urn:microsoft.com/office/officeart/2009/3/layout/HorizontalOrganizationChart"/>
    <dgm:cxn modelId="{656DCB30-7570-4901-9166-147CB7F9BC11}" type="presOf" srcId="{57BC32A2-9D5A-434A-8905-F75915E34F39}" destId="{BAD3EC64-C245-4C79-A62D-AAC9F369A2F6}" srcOrd="0" destOrd="0" presId="urn:microsoft.com/office/officeart/2009/3/layout/HorizontalOrganizationChart"/>
    <dgm:cxn modelId="{111B6ACE-9AC9-46F1-8941-4ED24074A5A2}" srcId="{055088B4-F555-4B60-99B9-D134BDF2522F}" destId="{B060781B-BD0A-4D3C-B2A1-484920186833}" srcOrd="1" destOrd="0" parTransId="{EBC1EFF3-0731-4502-9857-B982C854A070}" sibTransId="{F270394C-CEFB-4161-AA63-7D8E69C36B27}"/>
    <dgm:cxn modelId="{77D7422C-E9E4-4BEE-9911-26B0466107B3}" type="presOf" srcId="{42699395-FC75-4F7C-A8C6-EC261D4552D8}" destId="{F1DC34D1-F24E-4535-B510-DD3D1442FC60}" srcOrd="0" destOrd="0" presId="urn:microsoft.com/office/officeart/2009/3/layout/HorizontalOrganizationChart"/>
    <dgm:cxn modelId="{B8726A50-5E4D-4EDA-B0C6-1035B6BC617D}" srcId="{15FD30A6-1022-4F8C-844F-3DE00F228B08}" destId="{E7588C0F-9BFF-4BAB-8505-3D4C08B8A75E}" srcOrd="0" destOrd="0" parTransId="{D8FA857A-C381-4F50-B16A-DC64CD6B5C9C}" sibTransId="{C3199740-9485-4242-A737-94CEB9A97D4A}"/>
    <dgm:cxn modelId="{0B457499-8187-45B8-892B-DE8DEC07ECC7}" type="presOf" srcId="{DD75020A-86A8-4C22-977A-09C98C959139}" destId="{4B753EC6-C43A-4D96-99E3-309D14E69A5C}" srcOrd="0" destOrd="0" presId="urn:microsoft.com/office/officeart/2009/3/layout/HorizontalOrganizationChart"/>
    <dgm:cxn modelId="{E3152617-AEE0-4A33-B811-44815133E93E}" type="presOf" srcId="{C15AFC75-8C89-4065-9234-2AC2464FA05B}" destId="{B262A3F1-477C-4F43-9868-368A3099BEC2}" srcOrd="0" destOrd="0" presId="urn:microsoft.com/office/officeart/2009/3/layout/HorizontalOrganizationChart"/>
    <dgm:cxn modelId="{175B11B7-7643-4808-996F-0C65FA3DFF6D}" type="presOf" srcId="{E2398155-F521-43BF-B101-62CC03A9943B}" destId="{53A2CADF-6A45-48D7-9032-782126ECD1B7}" srcOrd="0" destOrd="0" presId="urn:microsoft.com/office/officeart/2009/3/layout/HorizontalOrganizationChart"/>
    <dgm:cxn modelId="{6C676916-B2A9-4839-A21B-285984A434D3}" srcId="{2106021F-DBA7-4AF9-916E-D33C557E5EC4}" destId="{E2398155-F521-43BF-B101-62CC03A9943B}" srcOrd="1" destOrd="0" parTransId="{D09B3AAC-8ECD-48F8-8E32-D7D1CF8A82A2}" sibTransId="{4FD7A22A-20F3-4CCC-A908-F5DC54C9DE9A}"/>
    <dgm:cxn modelId="{BA483A28-B201-4723-A6C5-6346093E8B7A}" srcId="{15FD30A6-1022-4F8C-844F-3DE00F228B08}" destId="{54921370-9E3D-4A6E-B492-000EA1B1610A}" srcOrd="2" destOrd="0" parTransId="{C15AFC75-8C89-4065-9234-2AC2464FA05B}" sibTransId="{D5431940-5C3A-4935-9615-256D06AECB40}"/>
    <dgm:cxn modelId="{C3403E13-6F50-4B1D-82E2-12E86C49CCD2}" type="presOf" srcId="{4F11BC73-671E-419A-AB39-BCD58BD2AA77}" destId="{30EFCA33-4357-4652-AC55-D5ED383DCC45}" srcOrd="1" destOrd="0" presId="urn:microsoft.com/office/officeart/2009/3/layout/HorizontalOrganizationChart"/>
    <dgm:cxn modelId="{7F29C522-946C-4F02-9A2C-899F3D28B587}" type="presOf" srcId="{325A5A3D-CBF7-4B80-8A75-B9EBB321F2A3}" destId="{F3A6ACAF-D729-4771-9988-5407BECBAF50}" srcOrd="1" destOrd="0" presId="urn:microsoft.com/office/officeart/2009/3/layout/HorizontalOrganizationChart"/>
    <dgm:cxn modelId="{B1CCE081-CC4B-46DD-A256-60E5E347BD11}" type="presOf" srcId="{055088B4-F555-4B60-99B9-D134BDF2522F}" destId="{C0CDA24E-5D30-48D4-AED7-5E623609F95A}" srcOrd="0" destOrd="0" presId="urn:microsoft.com/office/officeart/2009/3/layout/HorizontalOrganizationChart"/>
    <dgm:cxn modelId="{1E54EEA8-1BC2-434A-96C4-62D71C16CB43}" type="presOf" srcId="{2106021F-DBA7-4AF9-916E-D33C557E5EC4}" destId="{F43C196D-86C3-48BF-90FA-C258773A4A9D}" srcOrd="1" destOrd="0" presId="urn:microsoft.com/office/officeart/2009/3/layout/HorizontalOrganizationChart"/>
    <dgm:cxn modelId="{5AE65DB3-6D98-4E3A-93C4-2E78422C72BB}" type="presOf" srcId="{A3C34951-538E-486F-85DE-5377FC440FD5}" destId="{22E9C68C-A5EB-4432-83BE-808CF798179E}" srcOrd="0" destOrd="0" presId="urn:microsoft.com/office/officeart/2009/3/layout/HorizontalOrganizationChart"/>
    <dgm:cxn modelId="{A35E3075-FE35-45C5-8F15-778EA595BFCE}" srcId="{57BC32A2-9D5A-434A-8905-F75915E34F39}" destId="{2106021F-DBA7-4AF9-916E-D33C557E5EC4}" srcOrd="2" destOrd="0" parTransId="{852C5620-C7FC-4103-AD0C-179CE44229EC}" sibTransId="{FC1D5F7E-090A-42BF-96F1-BA33974C6CEA}"/>
    <dgm:cxn modelId="{7370D1E5-460A-4C2D-8108-07076AAB4DB6}" srcId="{D4FDF504-0510-4139-8417-32668FDCDABF}" destId="{ED3BC8D6-7244-4524-98FC-D68B92E4490A}" srcOrd="1" destOrd="0" parTransId="{D83F88E6-D9C5-49BB-B84B-D866A114862A}" sibTransId="{93ECAEA7-F804-4F3C-91CD-CF20336455BD}"/>
    <dgm:cxn modelId="{E902EF1D-C230-4CE5-9F43-0EF483A5832C}" srcId="{D4FDF504-0510-4139-8417-32668FDCDABF}" destId="{325A5A3D-CBF7-4B80-8A75-B9EBB321F2A3}" srcOrd="0" destOrd="0" parTransId="{F2AAD37A-A5E8-4F7B-A0A0-8CF070C5E2E4}" sibTransId="{0F1CAC70-8D15-4B34-B7F6-22432D6E6018}"/>
    <dgm:cxn modelId="{987EDDFC-AC1E-4262-B85D-C4AE728D7115}" type="presOf" srcId="{EFCE21B6-9489-4B2C-99D7-69953B4C3F47}" destId="{229C36DF-6AB0-4BE0-88BD-8F0B7CADABBB}" srcOrd="0" destOrd="0" presId="urn:microsoft.com/office/officeart/2009/3/layout/HorizontalOrganizationChart"/>
    <dgm:cxn modelId="{086399B4-7C17-4518-8B7D-69916DE5693E}" srcId="{57BC32A2-9D5A-434A-8905-F75915E34F39}" destId="{7EC3C4C0-4446-4218-ACE3-2B05A909549C}" srcOrd="5" destOrd="0" parTransId="{5C4EB94E-ECAA-40B4-AE33-9782AFC01C21}" sibTransId="{7D061D6A-98E6-4BAA-9071-89677462DD74}"/>
    <dgm:cxn modelId="{04994098-EB2A-4CEC-9842-3BA595569B47}" srcId="{055088B4-F555-4B60-99B9-D134BDF2522F}" destId="{10154A4E-B959-4623-A92D-996D6A80F1B1}" srcOrd="2" destOrd="0" parTransId="{6BA64753-5109-4265-A3C9-614786C79CD4}" sibTransId="{579ACE23-917B-456B-80EA-99752707BAB3}"/>
    <dgm:cxn modelId="{FF1F5B5A-8549-4B1E-AF34-36143B32F2B2}" type="presParOf" srcId="{CB116B24-3534-404E-BA71-76ED40377636}" destId="{1009FCA0-AACA-437D-93AA-A86A52834EAE}" srcOrd="0" destOrd="0" presId="urn:microsoft.com/office/officeart/2009/3/layout/HorizontalOrganizationChart"/>
    <dgm:cxn modelId="{7FA33704-1B79-4D9C-8CB2-44DC90CBBCFD}" type="presParOf" srcId="{1009FCA0-AACA-437D-93AA-A86A52834EAE}" destId="{26C148D7-6D5E-4F49-82A2-846D840E9E02}" srcOrd="0" destOrd="0" presId="urn:microsoft.com/office/officeart/2009/3/layout/HorizontalOrganizationChart"/>
    <dgm:cxn modelId="{12801688-6674-494B-A47F-D4FA2988B860}" type="presParOf" srcId="{26C148D7-6D5E-4F49-82A2-846D840E9E02}" destId="{BAD3EC64-C245-4C79-A62D-AAC9F369A2F6}" srcOrd="0" destOrd="0" presId="urn:microsoft.com/office/officeart/2009/3/layout/HorizontalOrganizationChart"/>
    <dgm:cxn modelId="{D4770596-63CF-4029-969A-1FAB6EAD8732}" type="presParOf" srcId="{26C148D7-6D5E-4F49-82A2-846D840E9E02}" destId="{FD621DD5-6EAC-4131-B8C9-FC7D0007D6A0}" srcOrd="1" destOrd="0" presId="urn:microsoft.com/office/officeart/2009/3/layout/HorizontalOrganizationChart"/>
    <dgm:cxn modelId="{BC9D9588-9E53-4BD6-84E5-8AEED3C3CCFF}" type="presParOf" srcId="{1009FCA0-AACA-437D-93AA-A86A52834EAE}" destId="{B07F56B0-A0C8-486E-B7A5-870BFF6CDAE6}" srcOrd="1" destOrd="0" presId="urn:microsoft.com/office/officeart/2009/3/layout/HorizontalOrganizationChart"/>
    <dgm:cxn modelId="{52C5EBAA-8473-4C13-A945-DAB399C73759}" type="presParOf" srcId="{B07F56B0-A0C8-486E-B7A5-870BFF6CDAE6}" destId="{61EF0090-345C-4EEF-BB47-2B946E665DDD}" srcOrd="0" destOrd="0" presId="urn:microsoft.com/office/officeart/2009/3/layout/HorizontalOrganizationChart"/>
    <dgm:cxn modelId="{7F6E6096-53ED-4E94-B583-2559EDB079B6}" type="presParOf" srcId="{B07F56B0-A0C8-486E-B7A5-870BFF6CDAE6}" destId="{A180DD8A-75A0-446C-B041-AB6DF32B864D}" srcOrd="1" destOrd="0" presId="urn:microsoft.com/office/officeart/2009/3/layout/HorizontalOrganizationChart"/>
    <dgm:cxn modelId="{32089854-89CA-4F87-B312-491DF62EF9DA}" type="presParOf" srcId="{A180DD8A-75A0-446C-B041-AB6DF32B864D}" destId="{5AFF027A-6EEC-45D9-B951-344B665FD5A3}" srcOrd="0" destOrd="0" presId="urn:microsoft.com/office/officeart/2009/3/layout/HorizontalOrganizationChart"/>
    <dgm:cxn modelId="{385B8F2C-F74C-45EB-A5FE-AB0463F088F1}" type="presParOf" srcId="{5AFF027A-6EEC-45D9-B951-344B665FD5A3}" destId="{8683F403-846A-477E-8A39-C8648092AF5F}" srcOrd="0" destOrd="0" presId="urn:microsoft.com/office/officeart/2009/3/layout/HorizontalOrganizationChart"/>
    <dgm:cxn modelId="{3A142CDF-7B1D-40B8-B5E4-C855E7C3B821}" type="presParOf" srcId="{5AFF027A-6EEC-45D9-B951-344B665FD5A3}" destId="{FE1779C9-90BE-46E4-8858-8E9F8AFA0D0A}" srcOrd="1" destOrd="0" presId="urn:microsoft.com/office/officeart/2009/3/layout/HorizontalOrganizationChart"/>
    <dgm:cxn modelId="{193CF123-0676-45E4-ABCD-7120813E2EDA}" type="presParOf" srcId="{A180DD8A-75A0-446C-B041-AB6DF32B864D}" destId="{5AB68B16-B285-4330-82F7-C70FC2035BD4}" srcOrd="1" destOrd="0" presId="urn:microsoft.com/office/officeart/2009/3/layout/HorizontalOrganizationChart"/>
    <dgm:cxn modelId="{AD335D95-97EB-4739-8FE9-BBFE24C5AB7A}" type="presParOf" srcId="{5AB68B16-B285-4330-82F7-C70FC2035BD4}" destId="{226F824F-E930-4FF4-A790-3C1EF85C4E8B}" srcOrd="0" destOrd="0" presId="urn:microsoft.com/office/officeart/2009/3/layout/HorizontalOrganizationChart"/>
    <dgm:cxn modelId="{636EC54D-1FE0-41A9-8C10-94954E3434FB}" type="presParOf" srcId="{5AB68B16-B285-4330-82F7-C70FC2035BD4}" destId="{D8BF1F8D-293B-4561-9487-753E58B2FDEB}" srcOrd="1" destOrd="0" presId="urn:microsoft.com/office/officeart/2009/3/layout/HorizontalOrganizationChart"/>
    <dgm:cxn modelId="{2CC14629-6640-493E-B343-BE213A4923D1}" type="presParOf" srcId="{D8BF1F8D-293B-4561-9487-753E58B2FDEB}" destId="{7EEF2FE7-4547-4A3A-8518-8FAB4BA3C052}" srcOrd="0" destOrd="0" presId="urn:microsoft.com/office/officeart/2009/3/layout/HorizontalOrganizationChart"/>
    <dgm:cxn modelId="{763F5C4F-C8AF-4300-B556-3C9F43543669}" type="presParOf" srcId="{7EEF2FE7-4547-4A3A-8518-8FAB4BA3C052}" destId="{24C5ACB7-F218-4941-A831-657434DDA634}" srcOrd="0" destOrd="0" presId="urn:microsoft.com/office/officeart/2009/3/layout/HorizontalOrganizationChart"/>
    <dgm:cxn modelId="{E3C69680-B648-4F48-99C1-F85C1BFFE889}" type="presParOf" srcId="{7EEF2FE7-4547-4A3A-8518-8FAB4BA3C052}" destId="{14555A21-C882-4470-A173-EAD114B64432}" srcOrd="1" destOrd="0" presId="urn:microsoft.com/office/officeart/2009/3/layout/HorizontalOrganizationChart"/>
    <dgm:cxn modelId="{F2C99985-A91C-4CDE-9FAA-E426165994EB}" type="presParOf" srcId="{D8BF1F8D-293B-4561-9487-753E58B2FDEB}" destId="{6A9C9358-D934-4F5F-9A29-74A882B6C4E2}" srcOrd="1" destOrd="0" presId="urn:microsoft.com/office/officeart/2009/3/layout/HorizontalOrganizationChart"/>
    <dgm:cxn modelId="{02CB9369-3BE6-4931-9EA5-9D03079B0FF0}" type="presParOf" srcId="{D8BF1F8D-293B-4561-9487-753E58B2FDEB}" destId="{4285537F-C230-472C-B1A2-DA9B377A0668}" srcOrd="2" destOrd="0" presId="urn:microsoft.com/office/officeart/2009/3/layout/HorizontalOrganizationChart"/>
    <dgm:cxn modelId="{4A91801A-20EF-46D1-BD1E-906D5A7B3857}" type="presParOf" srcId="{5AB68B16-B285-4330-82F7-C70FC2035BD4}" destId="{360F66FB-66D0-4523-9566-6450F84EC1C4}" srcOrd="2" destOrd="0" presId="urn:microsoft.com/office/officeart/2009/3/layout/HorizontalOrganizationChart"/>
    <dgm:cxn modelId="{0639EC15-E951-45F8-A62A-642F8BF16858}" type="presParOf" srcId="{5AB68B16-B285-4330-82F7-C70FC2035BD4}" destId="{7DC736EA-761A-493C-B986-5A88CCE5B8AE}" srcOrd="3" destOrd="0" presId="urn:microsoft.com/office/officeart/2009/3/layout/HorizontalOrganizationChart"/>
    <dgm:cxn modelId="{D3E8B91B-8C1E-4327-A6D3-DA0AFC4A1524}" type="presParOf" srcId="{7DC736EA-761A-493C-B986-5A88CCE5B8AE}" destId="{D830FD95-1EFF-4F9D-A3B3-42984D8FAAB6}" srcOrd="0" destOrd="0" presId="urn:microsoft.com/office/officeart/2009/3/layout/HorizontalOrganizationChart"/>
    <dgm:cxn modelId="{A6281E79-5F61-476F-A2EF-A954C6A7D11F}" type="presParOf" srcId="{D830FD95-1EFF-4F9D-A3B3-42984D8FAAB6}" destId="{22F1CE10-3CBA-433E-AEA1-A82E9597C8FA}" srcOrd="0" destOrd="0" presId="urn:microsoft.com/office/officeart/2009/3/layout/HorizontalOrganizationChart"/>
    <dgm:cxn modelId="{58AAB3C7-C01F-4A64-AED6-D714E961773E}" type="presParOf" srcId="{D830FD95-1EFF-4F9D-A3B3-42984D8FAAB6}" destId="{1DE53B35-53D9-483F-B6DC-B900A2C32501}" srcOrd="1" destOrd="0" presId="urn:microsoft.com/office/officeart/2009/3/layout/HorizontalOrganizationChart"/>
    <dgm:cxn modelId="{996DDCFD-AB4D-4735-B440-4E8E42822851}" type="presParOf" srcId="{7DC736EA-761A-493C-B986-5A88CCE5B8AE}" destId="{6D28E122-19B8-451C-A05C-D42580498AEA}" srcOrd="1" destOrd="0" presId="urn:microsoft.com/office/officeart/2009/3/layout/HorizontalOrganizationChart"/>
    <dgm:cxn modelId="{E69DD0B1-0025-4C47-8F9A-B5FBC7C7F9DD}" type="presParOf" srcId="{7DC736EA-761A-493C-B986-5A88CCE5B8AE}" destId="{374E449F-D2DE-4853-91A5-2D8FA0C17B0B}" srcOrd="2" destOrd="0" presId="urn:microsoft.com/office/officeart/2009/3/layout/HorizontalOrganizationChart"/>
    <dgm:cxn modelId="{9D7A0CAD-D5B7-4898-A380-94185C3EFD62}" type="presParOf" srcId="{5AB68B16-B285-4330-82F7-C70FC2035BD4}" destId="{B262A3F1-477C-4F43-9868-368A3099BEC2}" srcOrd="4" destOrd="0" presId="urn:microsoft.com/office/officeart/2009/3/layout/HorizontalOrganizationChart"/>
    <dgm:cxn modelId="{CF4B6A8A-A53C-4B25-8F0C-53153F779979}" type="presParOf" srcId="{5AB68B16-B285-4330-82F7-C70FC2035BD4}" destId="{D55EA978-487F-484E-8E88-9DC1C9F11210}" srcOrd="5" destOrd="0" presId="urn:microsoft.com/office/officeart/2009/3/layout/HorizontalOrganizationChart"/>
    <dgm:cxn modelId="{82A4D5A0-CB1B-4899-B406-9CB20EC7B09E}" type="presParOf" srcId="{D55EA978-487F-484E-8E88-9DC1C9F11210}" destId="{3236815D-0655-4E0B-86FC-681F4A2B4DA9}" srcOrd="0" destOrd="0" presId="urn:microsoft.com/office/officeart/2009/3/layout/HorizontalOrganizationChart"/>
    <dgm:cxn modelId="{2108D76F-C9AE-4F90-9FE5-A7E62ECD3EBB}" type="presParOf" srcId="{3236815D-0655-4E0B-86FC-681F4A2B4DA9}" destId="{D441B378-F48B-4BFB-8B40-832629868491}" srcOrd="0" destOrd="0" presId="urn:microsoft.com/office/officeart/2009/3/layout/HorizontalOrganizationChart"/>
    <dgm:cxn modelId="{FA19345C-6F19-4AE2-8D8F-A8BBD1027C6E}" type="presParOf" srcId="{3236815D-0655-4E0B-86FC-681F4A2B4DA9}" destId="{D15E60A6-A998-488A-B8B2-2F2573CD6ECB}" srcOrd="1" destOrd="0" presId="urn:microsoft.com/office/officeart/2009/3/layout/HorizontalOrganizationChart"/>
    <dgm:cxn modelId="{A36EA243-4941-4D68-B139-A87CCFDEB82B}" type="presParOf" srcId="{D55EA978-487F-484E-8E88-9DC1C9F11210}" destId="{F11525FD-65FD-4EA8-89E9-5E2491B58EF2}" srcOrd="1" destOrd="0" presId="urn:microsoft.com/office/officeart/2009/3/layout/HorizontalOrganizationChart"/>
    <dgm:cxn modelId="{1A52F0D0-F675-42A1-BA2C-C27D4245E867}" type="presParOf" srcId="{D55EA978-487F-484E-8E88-9DC1C9F11210}" destId="{FC4266DA-44F3-469F-822C-0FAEFF2777CE}" srcOrd="2" destOrd="0" presId="urn:microsoft.com/office/officeart/2009/3/layout/HorizontalOrganizationChart"/>
    <dgm:cxn modelId="{113376BF-A6CE-44D9-9DD7-E90A7DEDF9B3}" type="presParOf" srcId="{A180DD8A-75A0-446C-B041-AB6DF32B864D}" destId="{30664AF2-5BCE-4825-A94F-173F12DC6994}" srcOrd="2" destOrd="0" presId="urn:microsoft.com/office/officeart/2009/3/layout/HorizontalOrganizationChart"/>
    <dgm:cxn modelId="{E25F8AE3-37FA-4121-8174-601AA76CC6EB}" type="presParOf" srcId="{B07F56B0-A0C8-486E-B7A5-870BFF6CDAE6}" destId="{22E9C68C-A5EB-4432-83BE-808CF798179E}" srcOrd="2" destOrd="0" presId="urn:microsoft.com/office/officeart/2009/3/layout/HorizontalOrganizationChart"/>
    <dgm:cxn modelId="{7C7B8D8A-C3F5-406A-800C-12CFAF0EE786}" type="presParOf" srcId="{B07F56B0-A0C8-486E-B7A5-870BFF6CDAE6}" destId="{AD4AC779-7EE0-44B2-8D43-DB6AACC3AC35}" srcOrd="3" destOrd="0" presId="urn:microsoft.com/office/officeart/2009/3/layout/HorizontalOrganizationChart"/>
    <dgm:cxn modelId="{05AEF17C-12ED-4822-AD16-1CF402747DC1}" type="presParOf" srcId="{AD4AC779-7EE0-44B2-8D43-DB6AACC3AC35}" destId="{4D50C696-63BD-46D0-A8C5-B8363BD14EE1}" srcOrd="0" destOrd="0" presId="urn:microsoft.com/office/officeart/2009/3/layout/HorizontalOrganizationChart"/>
    <dgm:cxn modelId="{679EDA48-1405-43DF-8BB0-7E8603B5788A}" type="presParOf" srcId="{4D50C696-63BD-46D0-A8C5-B8363BD14EE1}" destId="{92B7EBB0-6694-4AD9-AE07-78EEE401BAEF}" srcOrd="0" destOrd="0" presId="urn:microsoft.com/office/officeart/2009/3/layout/HorizontalOrganizationChart"/>
    <dgm:cxn modelId="{308DB87E-FD5A-46C3-8448-4F5B53604105}" type="presParOf" srcId="{4D50C696-63BD-46D0-A8C5-B8363BD14EE1}" destId="{948E9AB0-1153-4DEF-A550-21FE95030459}" srcOrd="1" destOrd="0" presId="urn:microsoft.com/office/officeart/2009/3/layout/HorizontalOrganizationChart"/>
    <dgm:cxn modelId="{0A7DDE73-422F-4D61-AD73-F6C271F85DFB}" type="presParOf" srcId="{AD4AC779-7EE0-44B2-8D43-DB6AACC3AC35}" destId="{4A38976D-1355-4EFD-A6A1-4BAA0C4105A8}" srcOrd="1" destOrd="0" presId="urn:microsoft.com/office/officeart/2009/3/layout/HorizontalOrganizationChart"/>
    <dgm:cxn modelId="{DBBC9FF3-B30B-42D4-B47D-DFCF0F24EA1D}" type="presParOf" srcId="{4A38976D-1355-4EFD-A6A1-4BAA0C4105A8}" destId="{07495084-EECD-4022-8D3E-79AFCF370F54}" srcOrd="0" destOrd="0" presId="urn:microsoft.com/office/officeart/2009/3/layout/HorizontalOrganizationChart"/>
    <dgm:cxn modelId="{01B97AA3-F819-4422-8E88-7F59D2E07C74}" type="presParOf" srcId="{4A38976D-1355-4EFD-A6A1-4BAA0C4105A8}" destId="{B1116E99-53C0-4E7E-81D6-B2C991411EF5}" srcOrd="1" destOrd="0" presId="urn:microsoft.com/office/officeart/2009/3/layout/HorizontalOrganizationChart"/>
    <dgm:cxn modelId="{F7E3E1C5-AE21-4CDC-8028-7E9B800B464F}" type="presParOf" srcId="{B1116E99-53C0-4E7E-81D6-B2C991411EF5}" destId="{9EBBFB0D-DCFD-4057-BD71-0F25FEA4EC18}" srcOrd="0" destOrd="0" presId="urn:microsoft.com/office/officeart/2009/3/layout/HorizontalOrganizationChart"/>
    <dgm:cxn modelId="{55B7841D-60EE-4B84-AA6A-D41896757EE1}" type="presParOf" srcId="{9EBBFB0D-DCFD-4057-BD71-0F25FEA4EC18}" destId="{25B5806D-3A33-4A80-94F1-9CCB24DC2E0B}" srcOrd="0" destOrd="0" presId="urn:microsoft.com/office/officeart/2009/3/layout/HorizontalOrganizationChart"/>
    <dgm:cxn modelId="{AAC1A9A7-5A24-44EA-9F7F-33FE54060220}" type="presParOf" srcId="{9EBBFB0D-DCFD-4057-BD71-0F25FEA4EC18}" destId="{F3A6ACAF-D729-4771-9988-5407BECBAF50}" srcOrd="1" destOrd="0" presId="urn:microsoft.com/office/officeart/2009/3/layout/HorizontalOrganizationChart"/>
    <dgm:cxn modelId="{4369DD66-B279-4C7F-AF1B-918DF215ADD7}" type="presParOf" srcId="{B1116E99-53C0-4E7E-81D6-B2C991411EF5}" destId="{9C8CD5B7-F9B7-43A1-8AED-ABFE6003EFCA}" srcOrd="1" destOrd="0" presId="urn:microsoft.com/office/officeart/2009/3/layout/HorizontalOrganizationChart"/>
    <dgm:cxn modelId="{F26CA379-C24B-4A82-966F-544317AE80D3}" type="presParOf" srcId="{B1116E99-53C0-4E7E-81D6-B2C991411EF5}" destId="{60A143F8-C368-454E-9614-30E8893DF1A1}" srcOrd="2" destOrd="0" presId="urn:microsoft.com/office/officeart/2009/3/layout/HorizontalOrganizationChart"/>
    <dgm:cxn modelId="{27036E80-515C-49F8-A7D4-A111821260D9}" type="presParOf" srcId="{4A38976D-1355-4EFD-A6A1-4BAA0C4105A8}" destId="{ED1546EE-34EB-4975-8E56-B675BCE4FEFD}" srcOrd="2" destOrd="0" presId="urn:microsoft.com/office/officeart/2009/3/layout/HorizontalOrganizationChart"/>
    <dgm:cxn modelId="{37E9F487-747D-4A1A-915D-13EE68E0586B}" type="presParOf" srcId="{4A38976D-1355-4EFD-A6A1-4BAA0C4105A8}" destId="{F384A6BA-8E34-4A73-A2B5-E1921FCB0E56}" srcOrd="3" destOrd="0" presId="urn:microsoft.com/office/officeart/2009/3/layout/HorizontalOrganizationChart"/>
    <dgm:cxn modelId="{1073E4E7-1462-4BAF-9143-4EBD9A35C3C0}" type="presParOf" srcId="{F384A6BA-8E34-4A73-A2B5-E1921FCB0E56}" destId="{73937410-C068-4D6E-A100-6BC79C9D9677}" srcOrd="0" destOrd="0" presId="urn:microsoft.com/office/officeart/2009/3/layout/HorizontalOrganizationChart"/>
    <dgm:cxn modelId="{DD2C3A91-3A5D-4E4E-8156-99BFC01DBEF4}" type="presParOf" srcId="{73937410-C068-4D6E-A100-6BC79C9D9677}" destId="{64424FA8-0124-4865-B4A7-852276F085F1}" srcOrd="0" destOrd="0" presId="urn:microsoft.com/office/officeart/2009/3/layout/HorizontalOrganizationChart"/>
    <dgm:cxn modelId="{71C5C517-4C5D-4280-BF78-843317BC5698}" type="presParOf" srcId="{73937410-C068-4D6E-A100-6BC79C9D9677}" destId="{2ED72709-374B-4A14-8FF1-81F3C3964DB9}" srcOrd="1" destOrd="0" presId="urn:microsoft.com/office/officeart/2009/3/layout/HorizontalOrganizationChart"/>
    <dgm:cxn modelId="{7B4BFB64-88CF-4374-80C5-02F32168D3D9}" type="presParOf" srcId="{F384A6BA-8E34-4A73-A2B5-E1921FCB0E56}" destId="{C752B5DE-29A8-434A-BA51-35E39F440A2D}" srcOrd="1" destOrd="0" presId="urn:microsoft.com/office/officeart/2009/3/layout/HorizontalOrganizationChart"/>
    <dgm:cxn modelId="{BD0692F6-5636-40F5-A85F-011AE753E767}" type="presParOf" srcId="{F384A6BA-8E34-4A73-A2B5-E1921FCB0E56}" destId="{81B3C9B7-CDB8-4223-B721-C9E3795E2523}" srcOrd="2" destOrd="0" presId="urn:microsoft.com/office/officeart/2009/3/layout/HorizontalOrganizationChart"/>
    <dgm:cxn modelId="{03DA221F-E6CB-41A2-A957-341F5EAEC729}" type="presParOf" srcId="{4A38976D-1355-4EFD-A6A1-4BAA0C4105A8}" destId="{2F028E21-DA5A-4803-82CF-4FEDF5CA6279}" srcOrd="4" destOrd="0" presId="urn:microsoft.com/office/officeart/2009/3/layout/HorizontalOrganizationChart"/>
    <dgm:cxn modelId="{3569D745-EAA7-44E4-9BC5-9E4ACAE16D41}" type="presParOf" srcId="{4A38976D-1355-4EFD-A6A1-4BAA0C4105A8}" destId="{E527FAB0-0980-4BB0-8A0E-8E0FA01D666B}" srcOrd="5" destOrd="0" presId="urn:microsoft.com/office/officeart/2009/3/layout/HorizontalOrganizationChart"/>
    <dgm:cxn modelId="{60AAE401-929C-4292-9067-B1A17BF149DD}" type="presParOf" srcId="{E527FAB0-0980-4BB0-8A0E-8E0FA01D666B}" destId="{E0E7DF88-F662-446E-B0EF-BC25EA53E232}" srcOrd="0" destOrd="0" presId="urn:microsoft.com/office/officeart/2009/3/layout/HorizontalOrganizationChart"/>
    <dgm:cxn modelId="{77727E40-DB50-4694-AF1B-BD27F2395C2B}" type="presParOf" srcId="{E0E7DF88-F662-446E-B0EF-BC25EA53E232}" destId="{E8B2E58C-B0E9-45DB-8CF0-266CBEB47AC6}" srcOrd="0" destOrd="0" presId="urn:microsoft.com/office/officeart/2009/3/layout/HorizontalOrganizationChart"/>
    <dgm:cxn modelId="{0663AE78-DA4D-4FBA-AEAC-CB580AF552AA}" type="presParOf" srcId="{E0E7DF88-F662-446E-B0EF-BC25EA53E232}" destId="{F341C6A4-36BC-41EB-8BDE-44C8BCD262AC}" srcOrd="1" destOrd="0" presId="urn:microsoft.com/office/officeart/2009/3/layout/HorizontalOrganizationChart"/>
    <dgm:cxn modelId="{B03F2381-8B52-4704-A31C-988B0205D4EF}" type="presParOf" srcId="{E527FAB0-0980-4BB0-8A0E-8E0FA01D666B}" destId="{1E85F5B7-D10D-4F68-B1FC-7C0F3E60EEA1}" srcOrd="1" destOrd="0" presId="urn:microsoft.com/office/officeart/2009/3/layout/HorizontalOrganizationChart"/>
    <dgm:cxn modelId="{4A95E794-A959-4F4E-922E-57741734B003}" type="presParOf" srcId="{E527FAB0-0980-4BB0-8A0E-8E0FA01D666B}" destId="{421814F5-1974-4376-A696-26A516D170E3}" srcOrd="2" destOrd="0" presId="urn:microsoft.com/office/officeart/2009/3/layout/HorizontalOrganizationChart"/>
    <dgm:cxn modelId="{B4290FC1-837C-45AF-B57B-E23295333DFB}" type="presParOf" srcId="{AD4AC779-7EE0-44B2-8D43-DB6AACC3AC35}" destId="{DB1BF3F6-685F-4FF6-A1F7-E89B0AC4185C}" srcOrd="2" destOrd="0" presId="urn:microsoft.com/office/officeart/2009/3/layout/HorizontalOrganizationChart"/>
    <dgm:cxn modelId="{F1D67D85-2238-4188-9C7F-11860691BE72}" type="presParOf" srcId="{B07F56B0-A0C8-486E-B7A5-870BFF6CDAE6}" destId="{20C2F2A5-8588-43AC-8A2E-EB689E3D82C9}" srcOrd="4" destOrd="0" presId="urn:microsoft.com/office/officeart/2009/3/layout/HorizontalOrganizationChart"/>
    <dgm:cxn modelId="{2F905F9F-533E-403E-B138-D321CE6DC8D5}" type="presParOf" srcId="{B07F56B0-A0C8-486E-B7A5-870BFF6CDAE6}" destId="{FB19605D-B34F-4999-A862-5257AF171419}" srcOrd="5" destOrd="0" presId="urn:microsoft.com/office/officeart/2009/3/layout/HorizontalOrganizationChart"/>
    <dgm:cxn modelId="{ED109082-1AAB-4DE1-AC89-B491A6552E84}" type="presParOf" srcId="{FB19605D-B34F-4999-A862-5257AF171419}" destId="{AFB80C85-16AD-478C-9FAD-56FE9F2670B5}" srcOrd="0" destOrd="0" presId="urn:microsoft.com/office/officeart/2009/3/layout/HorizontalOrganizationChart"/>
    <dgm:cxn modelId="{034FB814-6CD3-4103-9918-972053F6E47F}" type="presParOf" srcId="{AFB80C85-16AD-478C-9FAD-56FE9F2670B5}" destId="{DC289E36-EA9F-4BF3-810D-81C24D4AA616}" srcOrd="0" destOrd="0" presId="urn:microsoft.com/office/officeart/2009/3/layout/HorizontalOrganizationChart"/>
    <dgm:cxn modelId="{2B3B2436-2EAF-4645-9E15-155189A3267A}" type="presParOf" srcId="{AFB80C85-16AD-478C-9FAD-56FE9F2670B5}" destId="{F43C196D-86C3-48BF-90FA-C258773A4A9D}" srcOrd="1" destOrd="0" presId="urn:microsoft.com/office/officeart/2009/3/layout/HorizontalOrganizationChart"/>
    <dgm:cxn modelId="{78B910DD-C0D8-4738-BE39-4A9362D49F7C}" type="presParOf" srcId="{FB19605D-B34F-4999-A862-5257AF171419}" destId="{671D5A33-D864-40B0-862A-31D419E6FDF8}" srcOrd="1" destOrd="0" presId="urn:microsoft.com/office/officeart/2009/3/layout/HorizontalOrganizationChart"/>
    <dgm:cxn modelId="{1D65CB64-E5EE-47E7-8403-736469EBF75A}" type="presParOf" srcId="{671D5A33-D864-40B0-862A-31D419E6FDF8}" destId="{F1DC34D1-F24E-4535-B510-DD3D1442FC60}" srcOrd="0" destOrd="0" presId="urn:microsoft.com/office/officeart/2009/3/layout/HorizontalOrganizationChart"/>
    <dgm:cxn modelId="{14A9E8E0-61DD-4D6C-8852-DA02BE428947}" type="presParOf" srcId="{671D5A33-D864-40B0-862A-31D419E6FDF8}" destId="{E68BCD91-B76E-4418-8EF3-3C2C86D38B05}" srcOrd="1" destOrd="0" presId="urn:microsoft.com/office/officeart/2009/3/layout/HorizontalOrganizationChart"/>
    <dgm:cxn modelId="{6CA35605-4B0B-4491-A13C-989B80262346}" type="presParOf" srcId="{E68BCD91-B76E-4418-8EF3-3C2C86D38B05}" destId="{FDAB29EE-609E-47A4-856F-CED799E4EAC9}" srcOrd="0" destOrd="0" presId="urn:microsoft.com/office/officeart/2009/3/layout/HorizontalOrganizationChart"/>
    <dgm:cxn modelId="{3AF6B70A-737E-405F-ACF6-53F67BEB7C0F}" type="presParOf" srcId="{FDAB29EE-609E-47A4-856F-CED799E4EAC9}" destId="{1E5D6866-811C-4A33-9F6B-1173F5F35B5A}" srcOrd="0" destOrd="0" presId="urn:microsoft.com/office/officeart/2009/3/layout/HorizontalOrganizationChart"/>
    <dgm:cxn modelId="{52071D41-D211-4887-83EB-776D4080784F}" type="presParOf" srcId="{FDAB29EE-609E-47A4-856F-CED799E4EAC9}" destId="{60461C9D-11CE-4FF4-94CE-5F0C2FAD70F2}" srcOrd="1" destOrd="0" presId="urn:microsoft.com/office/officeart/2009/3/layout/HorizontalOrganizationChart"/>
    <dgm:cxn modelId="{DD5A22AC-9559-4BD7-98BB-CA41EB9B88DE}" type="presParOf" srcId="{E68BCD91-B76E-4418-8EF3-3C2C86D38B05}" destId="{C08C65F1-B52B-40FF-AC0F-1525D8E746F5}" srcOrd="1" destOrd="0" presId="urn:microsoft.com/office/officeart/2009/3/layout/HorizontalOrganizationChart"/>
    <dgm:cxn modelId="{22D03379-1CBE-430B-9D72-B4A3DF386D15}" type="presParOf" srcId="{E68BCD91-B76E-4418-8EF3-3C2C86D38B05}" destId="{F3C8B6C4-A79B-4671-B273-91C1BA30575D}" srcOrd="2" destOrd="0" presId="urn:microsoft.com/office/officeart/2009/3/layout/HorizontalOrganizationChart"/>
    <dgm:cxn modelId="{0D3F03BB-4AD2-41E6-8C2C-BCC344E602EE}" type="presParOf" srcId="{671D5A33-D864-40B0-862A-31D419E6FDF8}" destId="{AC5DC68F-80B0-40ED-B63B-77D4F87D71D3}" srcOrd="2" destOrd="0" presId="urn:microsoft.com/office/officeart/2009/3/layout/HorizontalOrganizationChart"/>
    <dgm:cxn modelId="{09F3E9AA-6377-411E-A4DC-552A0AECE97D}" type="presParOf" srcId="{671D5A33-D864-40B0-862A-31D419E6FDF8}" destId="{7EF99F8D-17C8-498B-9E35-92D918A4157B}" srcOrd="3" destOrd="0" presId="urn:microsoft.com/office/officeart/2009/3/layout/HorizontalOrganizationChart"/>
    <dgm:cxn modelId="{37FBAA53-037F-478D-969B-BB2A4A793400}" type="presParOf" srcId="{7EF99F8D-17C8-498B-9E35-92D918A4157B}" destId="{1443AAAC-3846-46C1-9994-2018F8F5CA5F}" srcOrd="0" destOrd="0" presId="urn:microsoft.com/office/officeart/2009/3/layout/HorizontalOrganizationChart"/>
    <dgm:cxn modelId="{960C7F9C-F006-49E7-985F-1C3F4B99FD7C}" type="presParOf" srcId="{1443AAAC-3846-46C1-9994-2018F8F5CA5F}" destId="{53A2CADF-6A45-48D7-9032-782126ECD1B7}" srcOrd="0" destOrd="0" presId="urn:microsoft.com/office/officeart/2009/3/layout/HorizontalOrganizationChart"/>
    <dgm:cxn modelId="{73793663-65F8-4E2A-9EE0-F88FE8632606}" type="presParOf" srcId="{1443AAAC-3846-46C1-9994-2018F8F5CA5F}" destId="{2F944CF9-AC65-48AB-98AF-1EE416266105}" srcOrd="1" destOrd="0" presId="urn:microsoft.com/office/officeart/2009/3/layout/HorizontalOrganizationChart"/>
    <dgm:cxn modelId="{6D67596D-D458-4BE6-BC9C-37AF6E32AF8E}" type="presParOf" srcId="{7EF99F8D-17C8-498B-9E35-92D918A4157B}" destId="{320E389C-A2A2-4A4B-B19C-AB627CD74A53}" srcOrd="1" destOrd="0" presId="urn:microsoft.com/office/officeart/2009/3/layout/HorizontalOrganizationChart"/>
    <dgm:cxn modelId="{5839FC2B-8BB4-4CB0-9986-407373D12CF7}" type="presParOf" srcId="{7EF99F8D-17C8-498B-9E35-92D918A4157B}" destId="{8CDE6DEB-6C4C-433E-BA0E-4DC56FDF08AB}" srcOrd="2" destOrd="0" presId="urn:microsoft.com/office/officeart/2009/3/layout/HorizontalOrganizationChart"/>
    <dgm:cxn modelId="{03BE2F19-DD7C-4AD4-B333-50470E1B1002}" type="presParOf" srcId="{FB19605D-B34F-4999-A862-5257AF171419}" destId="{115CA7FF-8883-4727-8DC3-9F65D5FCA640}" srcOrd="2" destOrd="0" presId="urn:microsoft.com/office/officeart/2009/3/layout/HorizontalOrganizationChart"/>
    <dgm:cxn modelId="{FA2D9814-9FCB-4CE9-85F6-CFCC04304EBA}" type="presParOf" srcId="{B07F56B0-A0C8-486E-B7A5-870BFF6CDAE6}" destId="{678B0663-17EB-4435-AA08-5818ED744E17}" srcOrd="6" destOrd="0" presId="urn:microsoft.com/office/officeart/2009/3/layout/HorizontalOrganizationChart"/>
    <dgm:cxn modelId="{80695490-2FE7-4E74-94CF-13219D5C7BEA}" type="presParOf" srcId="{B07F56B0-A0C8-486E-B7A5-870BFF6CDAE6}" destId="{C96B0B06-526F-45E2-875D-F3ADAFF6821E}" srcOrd="7" destOrd="0" presId="urn:microsoft.com/office/officeart/2009/3/layout/HorizontalOrganizationChart"/>
    <dgm:cxn modelId="{A4347C21-90A0-4853-94BB-2B305069B755}" type="presParOf" srcId="{C96B0B06-526F-45E2-875D-F3ADAFF6821E}" destId="{76DE4E53-9485-49FA-8BCA-39567864571C}" srcOrd="0" destOrd="0" presId="urn:microsoft.com/office/officeart/2009/3/layout/HorizontalOrganizationChart"/>
    <dgm:cxn modelId="{F3FDD7BE-3E0D-4EAE-AABF-5CB1C2BCB51F}" type="presParOf" srcId="{76DE4E53-9485-49FA-8BCA-39567864571C}" destId="{F1ADCB9E-287D-4072-A3AA-DB9083EAC252}" srcOrd="0" destOrd="0" presId="urn:microsoft.com/office/officeart/2009/3/layout/HorizontalOrganizationChart"/>
    <dgm:cxn modelId="{0C46A585-568F-405E-9527-FEE55D6A28EB}" type="presParOf" srcId="{76DE4E53-9485-49FA-8BCA-39567864571C}" destId="{9A41541D-2DB3-4810-93A2-255A35CB4CB5}" srcOrd="1" destOrd="0" presId="urn:microsoft.com/office/officeart/2009/3/layout/HorizontalOrganizationChart"/>
    <dgm:cxn modelId="{754CEFA5-FE10-44EC-8811-D9AD11B57D47}" type="presParOf" srcId="{C96B0B06-526F-45E2-875D-F3ADAFF6821E}" destId="{A65061F0-10B7-4540-950E-F5D2F8977034}" srcOrd="1" destOrd="0" presId="urn:microsoft.com/office/officeart/2009/3/layout/HorizontalOrganizationChart"/>
    <dgm:cxn modelId="{8C9745F0-4EE4-4EBC-806B-B498AEF48513}" type="presParOf" srcId="{A65061F0-10B7-4540-950E-F5D2F8977034}" destId="{F7E404B5-6D67-47BC-8B88-410DB9B8BE66}" srcOrd="0" destOrd="0" presId="urn:microsoft.com/office/officeart/2009/3/layout/HorizontalOrganizationChart"/>
    <dgm:cxn modelId="{E2B3FA98-BFAB-451F-AB8D-1D5EC129FE38}" type="presParOf" srcId="{A65061F0-10B7-4540-950E-F5D2F8977034}" destId="{196DEC41-CFE1-4D96-97E6-32CD7EE8322F}" srcOrd="1" destOrd="0" presId="urn:microsoft.com/office/officeart/2009/3/layout/HorizontalOrganizationChart"/>
    <dgm:cxn modelId="{B3276989-6511-428D-A3FD-7F64B847D650}" type="presParOf" srcId="{196DEC41-CFE1-4D96-97E6-32CD7EE8322F}" destId="{4EEF55C2-BFE4-4FED-ACBC-2A7B45CD19FB}" srcOrd="0" destOrd="0" presId="urn:microsoft.com/office/officeart/2009/3/layout/HorizontalOrganizationChart"/>
    <dgm:cxn modelId="{488E15E7-DFB1-4CE2-9C10-B1D7B74335C2}" type="presParOf" srcId="{4EEF55C2-BFE4-4FED-ACBC-2A7B45CD19FB}" destId="{4B753EC6-C43A-4D96-99E3-309D14E69A5C}" srcOrd="0" destOrd="0" presId="urn:microsoft.com/office/officeart/2009/3/layout/HorizontalOrganizationChart"/>
    <dgm:cxn modelId="{8B7C3769-063F-4509-995A-8E99847B9B2E}" type="presParOf" srcId="{4EEF55C2-BFE4-4FED-ACBC-2A7B45CD19FB}" destId="{E84A2630-94B6-46E7-B960-50AC1D55AF6C}" srcOrd="1" destOrd="0" presId="urn:microsoft.com/office/officeart/2009/3/layout/HorizontalOrganizationChart"/>
    <dgm:cxn modelId="{03E41C13-638B-4EEC-98B2-D527D4EC33C0}" type="presParOf" srcId="{196DEC41-CFE1-4D96-97E6-32CD7EE8322F}" destId="{974423A4-2447-495A-BF0D-4B4CAD03C2CE}" srcOrd="1" destOrd="0" presId="urn:microsoft.com/office/officeart/2009/3/layout/HorizontalOrganizationChart"/>
    <dgm:cxn modelId="{C62B2570-543A-4F95-A543-F677F7DC457A}" type="presParOf" srcId="{196DEC41-CFE1-4D96-97E6-32CD7EE8322F}" destId="{29DB8229-0164-4FD9-95B7-0F30702BC08F}" srcOrd="2" destOrd="0" presId="urn:microsoft.com/office/officeart/2009/3/layout/HorizontalOrganizationChart"/>
    <dgm:cxn modelId="{468535B8-6BB4-4113-B228-0A6CC4248768}" type="presParOf" srcId="{A65061F0-10B7-4540-950E-F5D2F8977034}" destId="{9CC8A468-6518-45F2-BB46-135DA57EB8DC}" srcOrd="2" destOrd="0" presId="urn:microsoft.com/office/officeart/2009/3/layout/HorizontalOrganizationChart"/>
    <dgm:cxn modelId="{3EF7ABAB-EE8A-4F0F-9B20-161FECEE9842}" type="presParOf" srcId="{A65061F0-10B7-4540-950E-F5D2F8977034}" destId="{B24E8D18-471C-4CE6-8D33-D246B8A87DF2}" srcOrd="3" destOrd="0" presId="urn:microsoft.com/office/officeart/2009/3/layout/HorizontalOrganizationChart"/>
    <dgm:cxn modelId="{C4F6B35D-40A0-4F6E-9E54-C5AB12DC6B6C}" type="presParOf" srcId="{B24E8D18-471C-4CE6-8D33-D246B8A87DF2}" destId="{CF513215-351B-4505-B1AA-FF1A6CB7A7D7}" srcOrd="0" destOrd="0" presId="urn:microsoft.com/office/officeart/2009/3/layout/HorizontalOrganizationChart"/>
    <dgm:cxn modelId="{C18BBADA-B430-4C87-9573-06D30B63AA76}" type="presParOf" srcId="{CF513215-351B-4505-B1AA-FF1A6CB7A7D7}" destId="{745E92DA-864C-48B7-8A44-88C37BBB8A40}" srcOrd="0" destOrd="0" presId="urn:microsoft.com/office/officeart/2009/3/layout/HorizontalOrganizationChart"/>
    <dgm:cxn modelId="{668742FA-6968-400D-8A08-7E48435EC0D3}" type="presParOf" srcId="{CF513215-351B-4505-B1AA-FF1A6CB7A7D7}" destId="{30EFCA33-4357-4652-AC55-D5ED383DCC45}" srcOrd="1" destOrd="0" presId="urn:microsoft.com/office/officeart/2009/3/layout/HorizontalOrganizationChart"/>
    <dgm:cxn modelId="{25518107-6DAB-4251-8C8A-28E5D046769C}" type="presParOf" srcId="{B24E8D18-471C-4CE6-8D33-D246B8A87DF2}" destId="{55CFE103-BF68-4417-A369-CE65D25975A4}" srcOrd="1" destOrd="0" presId="urn:microsoft.com/office/officeart/2009/3/layout/HorizontalOrganizationChart"/>
    <dgm:cxn modelId="{9DF1159D-730E-44BC-B54F-488EF45F37D2}" type="presParOf" srcId="{B24E8D18-471C-4CE6-8D33-D246B8A87DF2}" destId="{9431F7D0-C228-49AB-B9CF-5E0123088B5B}" srcOrd="2" destOrd="0" presId="urn:microsoft.com/office/officeart/2009/3/layout/HorizontalOrganizationChart"/>
    <dgm:cxn modelId="{BA69ED80-3202-4327-9989-AD61306E9765}" type="presParOf" srcId="{C96B0B06-526F-45E2-875D-F3ADAFF6821E}" destId="{F3F03A1F-9A4B-4A5A-A223-ED63847FD118}" srcOrd="2" destOrd="0" presId="urn:microsoft.com/office/officeart/2009/3/layout/HorizontalOrganizationChart"/>
    <dgm:cxn modelId="{D52DE733-34D7-4C24-8970-49DAAB091BAC}" type="presParOf" srcId="{B07F56B0-A0C8-486E-B7A5-870BFF6CDAE6}" destId="{229C36DF-6AB0-4BE0-88BD-8F0B7CADABBB}" srcOrd="8" destOrd="0" presId="urn:microsoft.com/office/officeart/2009/3/layout/HorizontalOrganizationChart"/>
    <dgm:cxn modelId="{EED04F26-3A38-44C1-B591-E2A89AEC24CD}" type="presParOf" srcId="{B07F56B0-A0C8-486E-B7A5-870BFF6CDAE6}" destId="{28B82D6D-1B57-4781-8817-4CCBBDB51FB3}" srcOrd="9" destOrd="0" presId="urn:microsoft.com/office/officeart/2009/3/layout/HorizontalOrganizationChart"/>
    <dgm:cxn modelId="{6F7A89ED-5E2B-49D1-9B1C-61F8E5A6B514}" type="presParOf" srcId="{28B82D6D-1B57-4781-8817-4CCBBDB51FB3}" destId="{437D5586-8C92-4D4E-AC1F-E7BAF8D32104}" srcOrd="0" destOrd="0" presId="urn:microsoft.com/office/officeart/2009/3/layout/HorizontalOrganizationChart"/>
    <dgm:cxn modelId="{98540500-F052-4E9B-A081-C95D251A073C}" type="presParOf" srcId="{437D5586-8C92-4D4E-AC1F-E7BAF8D32104}" destId="{C0CDA24E-5D30-48D4-AED7-5E623609F95A}" srcOrd="0" destOrd="0" presId="urn:microsoft.com/office/officeart/2009/3/layout/HorizontalOrganizationChart"/>
    <dgm:cxn modelId="{6B396E45-C2D7-461B-8858-664AB2B11C01}" type="presParOf" srcId="{437D5586-8C92-4D4E-AC1F-E7BAF8D32104}" destId="{14A1BDA8-5DAF-4A2D-847E-0FDCC6109B15}" srcOrd="1" destOrd="0" presId="urn:microsoft.com/office/officeart/2009/3/layout/HorizontalOrganizationChart"/>
    <dgm:cxn modelId="{E8BBE653-C93F-4DE5-B96A-EAEEC8E83732}" type="presParOf" srcId="{28B82D6D-1B57-4781-8817-4CCBBDB51FB3}" destId="{0C9853BB-5C02-496A-AAD6-158C2D6FE06B}" srcOrd="1" destOrd="0" presId="urn:microsoft.com/office/officeart/2009/3/layout/HorizontalOrganizationChart"/>
    <dgm:cxn modelId="{BAE072F6-E671-431A-958F-2DCD0B0C054D}" type="presParOf" srcId="{0C9853BB-5C02-496A-AAD6-158C2D6FE06B}" destId="{C63619D8-D0BD-412F-B3F4-AECF94817417}" srcOrd="0" destOrd="0" presId="urn:microsoft.com/office/officeart/2009/3/layout/HorizontalOrganizationChart"/>
    <dgm:cxn modelId="{CFE88D29-A9D6-4FF0-ACE7-29E2699CC98C}" type="presParOf" srcId="{0C9853BB-5C02-496A-AAD6-158C2D6FE06B}" destId="{409EDAF8-9B25-4C8E-8D30-C34FFC4CFB9A}" srcOrd="1" destOrd="0" presId="urn:microsoft.com/office/officeart/2009/3/layout/HorizontalOrganizationChart"/>
    <dgm:cxn modelId="{012D76C4-48F1-4D33-8F34-330FFDB1D821}" type="presParOf" srcId="{409EDAF8-9B25-4C8E-8D30-C34FFC4CFB9A}" destId="{A46378BE-CEC3-48C4-9B4F-A8208135B367}" srcOrd="0" destOrd="0" presId="urn:microsoft.com/office/officeart/2009/3/layout/HorizontalOrganizationChart"/>
    <dgm:cxn modelId="{28D79AB9-A1CB-4EC8-BDB7-BE24D842F8E4}" type="presParOf" srcId="{A46378BE-CEC3-48C4-9B4F-A8208135B367}" destId="{26A77FC8-9991-44DA-B614-7D330568AB05}" srcOrd="0" destOrd="0" presId="urn:microsoft.com/office/officeart/2009/3/layout/HorizontalOrganizationChart"/>
    <dgm:cxn modelId="{DCCDE726-F1BF-4A61-BE89-4E688A7C3700}" type="presParOf" srcId="{A46378BE-CEC3-48C4-9B4F-A8208135B367}" destId="{01821531-8E63-4A73-B445-4605F1E3BEBF}" srcOrd="1" destOrd="0" presId="urn:microsoft.com/office/officeart/2009/3/layout/HorizontalOrganizationChart"/>
    <dgm:cxn modelId="{C6D815F5-F841-404A-86B1-82450D3AE391}" type="presParOf" srcId="{409EDAF8-9B25-4C8E-8D30-C34FFC4CFB9A}" destId="{9E78729D-9D93-4427-9211-65EA01D252F4}" srcOrd="1" destOrd="0" presId="urn:microsoft.com/office/officeart/2009/3/layout/HorizontalOrganizationChart"/>
    <dgm:cxn modelId="{36A714D7-9ADB-4E8D-B42C-AA673AB679C5}" type="presParOf" srcId="{409EDAF8-9B25-4C8E-8D30-C34FFC4CFB9A}" destId="{D191E31E-F6E3-4827-9AA2-81327259D14F}" srcOrd="2" destOrd="0" presId="urn:microsoft.com/office/officeart/2009/3/layout/HorizontalOrganizationChart"/>
    <dgm:cxn modelId="{80482CBA-A91C-4702-B0EB-7BC9EEE9E5E7}" type="presParOf" srcId="{0C9853BB-5C02-496A-AAD6-158C2D6FE06B}" destId="{37F79668-CBEB-4EF3-BAA9-C006ACF991BE}" srcOrd="2" destOrd="0" presId="urn:microsoft.com/office/officeart/2009/3/layout/HorizontalOrganizationChart"/>
    <dgm:cxn modelId="{FDE9D0DD-AE7B-4F8B-892F-D8AEA9F0E8D1}" type="presParOf" srcId="{0C9853BB-5C02-496A-AAD6-158C2D6FE06B}" destId="{02EAEF5F-6753-43FB-9DFF-F9A2AA6AFDA1}" srcOrd="3" destOrd="0" presId="urn:microsoft.com/office/officeart/2009/3/layout/HorizontalOrganizationChart"/>
    <dgm:cxn modelId="{83B443BB-DC70-45E3-88C9-8FD2D6226AC7}" type="presParOf" srcId="{02EAEF5F-6753-43FB-9DFF-F9A2AA6AFDA1}" destId="{BD210192-C836-4C0A-AE70-A50809129C83}" srcOrd="0" destOrd="0" presId="urn:microsoft.com/office/officeart/2009/3/layout/HorizontalOrganizationChart"/>
    <dgm:cxn modelId="{AFF67B74-A40A-4F72-B595-BF3B82B7FC62}" type="presParOf" srcId="{BD210192-C836-4C0A-AE70-A50809129C83}" destId="{E14CE8F2-9D69-4959-999D-920B8E2721E5}" srcOrd="0" destOrd="0" presId="urn:microsoft.com/office/officeart/2009/3/layout/HorizontalOrganizationChart"/>
    <dgm:cxn modelId="{E32DD4B7-6473-49E8-A700-8623825E5594}" type="presParOf" srcId="{BD210192-C836-4C0A-AE70-A50809129C83}" destId="{BD03CD93-1482-4CE6-BDBB-7D9E63CE792D}" srcOrd="1" destOrd="0" presId="urn:microsoft.com/office/officeart/2009/3/layout/HorizontalOrganizationChart"/>
    <dgm:cxn modelId="{F0EBB39B-04B1-4DD2-B5D2-3A7CD1C54136}" type="presParOf" srcId="{02EAEF5F-6753-43FB-9DFF-F9A2AA6AFDA1}" destId="{C5477FBD-B7B7-49AA-A98F-BF8DA5DB8229}" srcOrd="1" destOrd="0" presId="urn:microsoft.com/office/officeart/2009/3/layout/HorizontalOrganizationChart"/>
    <dgm:cxn modelId="{85355C02-A11F-4232-A7DC-93893CFD94B3}" type="presParOf" srcId="{02EAEF5F-6753-43FB-9DFF-F9A2AA6AFDA1}" destId="{DC6F6113-9A3E-4DA5-8D26-04F04646D12D}" srcOrd="2" destOrd="0" presId="urn:microsoft.com/office/officeart/2009/3/layout/HorizontalOrganizationChart"/>
    <dgm:cxn modelId="{F8B19362-18A2-42DC-BFB7-E7982BE555F1}" type="presParOf" srcId="{0C9853BB-5C02-496A-AAD6-158C2D6FE06B}" destId="{985B8C65-81A4-483A-A615-DE4D9503F315}" srcOrd="4" destOrd="0" presId="urn:microsoft.com/office/officeart/2009/3/layout/HorizontalOrganizationChart"/>
    <dgm:cxn modelId="{A223AD54-2290-4AA1-AFB8-C3A0FC2DE4D9}" type="presParOf" srcId="{0C9853BB-5C02-496A-AAD6-158C2D6FE06B}" destId="{752C3433-4911-47A9-A18D-11717AA49A0B}" srcOrd="5" destOrd="0" presId="urn:microsoft.com/office/officeart/2009/3/layout/HorizontalOrganizationChart"/>
    <dgm:cxn modelId="{7FB71BFB-763B-44D7-BF9D-0EA343C2AB87}" type="presParOf" srcId="{752C3433-4911-47A9-A18D-11717AA49A0B}" destId="{EF59806E-C962-4BD2-994B-A3CFC8E849BE}" srcOrd="0" destOrd="0" presId="urn:microsoft.com/office/officeart/2009/3/layout/HorizontalOrganizationChart"/>
    <dgm:cxn modelId="{0BDCD44B-2B7C-48A6-A83B-E1C523D04471}" type="presParOf" srcId="{EF59806E-C962-4BD2-994B-A3CFC8E849BE}" destId="{DFE943F5-BF93-4E60-9EB5-84828E25A690}" srcOrd="0" destOrd="0" presId="urn:microsoft.com/office/officeart/2009/3/layout/HorizontalOrganizationChart"/>
    <dgm:cxn modelId="{4BE3B933-0EBC-4DAA-946F-9AFCB3112908}" type="presParOf" srcId="{EF59806E-C962-4BD2-994B-A3CFC8E849BE}" destId="{50F58DF2-8A51-4F62-8002-68EDD6BAF27B}" srcOrd="1" destOrd="0" presId="urn:microsoft.com/office/officeart/2009/3/layout/HorizontalOrganizationChart"/>
    <dgm:cxn modelId="{7BB40417-F9BB-4D25-90A9-235A517E806B}" type="presParOf" srcId="{752C3433-4911-47A9-A18D-11717AA49A0B}" destId="{C5772E60-431A-4F05-80F5-11ABC6FC6ED3}" srcOrd="1" destOrd="0" presId="urn:microsoft.com/office/officeart/2009/3/layout/HorizontalOrganizationChart"/>
    <dgm:cxn modelId="{1B72B015-2956-4459-AFBA-299A5D73B795}" type="presParOf" srcId="{752C3433-4911-47A9-A18D-11717AA49A0B}" destId="{CBA1DC66-058F-448C-A66F-3AF76DD3D8CB}" srcOrd="2" destOrd="0" presId="urn:microsoft.com/office/officeart/2009/3/layout/HorizontalOrganizationChart"/>
    <dgm:cxn modelId="{8624B581-3C73-4BAF-8A3E-487170884961}" type="presParOf" srcId="{28B82D6D-1B57-4781-8817-4CCBBDB51FB3}" destId="{327CEB09-2F86-41E8-823C-66499C1BB8BE}" srcOrd="2" destOrd="0" presId="urn:microsoft.com/office/officeart/2009/3/layout/HorizontalOrganizationChart"/>
    <dgm:cxn modelId="{990EF72E-18E5-4C4B-9057-0DA89148F941}" type="presParOf" srcId="{B07F56B0-A0C8-486E-B7A5-870BFF6CDAE6}" destId="{46E610D3-5519-4482-8700-6510F739362A}" srcOrd="10" destOrd="0" presId="urn:microsoft.com/office/officeart/2009/3/layout/HorizontalOrganizationChart"/>
    <dgm:cxn modelId="{6E2A0560-564C-4A6D-B0C7-92A6714B1A1D}" type="presParOf" srcId="{B07F56B0-A0C8-486E-B7A5-870BFF6CDAE6}" destId="{740EB4E6-2D6B-4E52-8B1A-A747AE549001}" srcOrd="11" destOrd="0" presId="urn:microsoft.com/office/officeart/2009/3/layout/HorizontalOrganizationChart"/>
    <dgm:cxn modelId="{9A3DC7C6-E544-4318-8454-B6EA1689841E}" type="presParOf" srcId="{740EB4E6-2D6B-4E52-8B1A-A747AE549001}" destId="{30852BD2-7976-465E-8B78-4C922A731F72}" srcOrd="0" destOrd="0" presId="urn:microsoft.com/office/officeart/2009/3/layout/HorizontalOrganizationChart"/>
    <dgm:cxn modelId="{7CFA586E-CFB2-4DF7-8D3E-A4A416C02A77}" type="presParOf" srcId="{30852BD2-7976-465E-8B78-4C922A731F72}" destId="{E50A154C-B83B-4909-B9A3-97C383CACBED}" srcOrd="0" destOrd="0" presId="urn:microsoft.com/office/officeart/2009/3/layout/HorizontalOrganizationChart"/>
    <dgm:cxn modelId="{ABF58118-2587-4885-A4B3-4BC028832A96}" type="presParOf" srcId="{30852BD2-7976-465E-8B78-4C922A731F72}" destId="{D66739D1-A731-4874-988C-54236077F4A2}" srcOrd="1" destOrd="0" presId="urn:microsoft.com/office/officeart/2009/3/layout/HorizontalOrganizationChart"/>
    <dgm:cxn modelId="{28920EFB-C14C-4B63-8EE1-8A18D3856C67}" type="presParOf" srcId="{740EB4E6-2D6B-4E52-8B1A-A747AE549001}" destId="{CD4CCC8B-9190-4D17-93CD-C083CE6547AA}" srcOrd="1" destOrd="0" presId="urn:microsoft.com/office/officeart/2009/3/layout/HorizontalOrganizationChart"/>
    <dgm:cxn modelId="{BA9CE7FA-799B-4DE5-915A-67CD2C9D55F4}" type="presParOf" srcId="{740EB4E6-2D6B-4E52-8B1A-A747AE549001}" destId="{505A87FE-B852-4FE5-BF12-870758B22185}" srcOrd="2" destOrd="0" presId="urn:microsoft.com/office/officeart/2009/3/layout/HorizontalOrganizationChart"/>
    <dgm:cxn modelId="{0E0E7CD2-DF7B-4857-90A2-8FAD4823CEFA}" type="presParOf" srcId="{1009FCA0-AACA-437D-93AA-A86A52834EAE}" destId="{8AD12267-577F-410B-B937-A6E17B524F89}" srcOrd="2" destOrd="0" presId="urn:microsoft.com/office/officeart/2009/3/layout/Horizontal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E610D3-5519-4482-8700-6510F739362A}">
      <dsp:nvSpPr>
        <dsp:cNvPr id="0" name=""/>
        <dsp:cNvSpPr/>
      </dsp:nvSpPr>
      <dsp:spPr>
        <a:xfrm>
          <a:off x="2192445" y="3549725"/>
          <a:ext cx="241359" cy="2907091"/>
        </a:xfrm>
        <a:custGeom>
          <a:avLst/>
          <a:gdLst/>
          <a:ahLst/>
          <a:cxnLst/>
          <a:rect l="0" t="0" r="0" b="0"/>
          <a:pathLst>
            <a:path>
              <a:moveTo>
                <a:pt x="0" y="0"/>
              </a:moveTo>
              <a:lnTo>
                <a:pt x="123164" y="0"/>
              </a:lnTo>
              <a:lnTo>
                <a:pt x="123164" y="2912840"/>
              </a:lnTo>
              <a:lnTo>
                <a:pt x="246328" y="291284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5B8C65-81A4-483A-A615-DE4D9503F315}">
      <dsp:nvSpPr>
        <dsp:cNvPr id="0" name=""/>
        <dsp:cNvSpPr/>
      </dsp:nvSpPr>
      <dsp:spPr>
        <a:xfrm>
          <a:off x="3640604" y="5937894"/>
          <a:ext cx="241359" cy="518923"/>
        </a:xfrm>
        <a:custGeom>
          <a:avLst/>
          <a:gdLst/>
          <a:ahLst/>
          <a:cxnLst/>
          <a:rect l="0" t="0" r="0" b="0"/>
          <a:pathLst>
            <a:path>
              <a:moveTo>
                <a:pt x="0" y="0"/>
              </a:moveTo>
              <a:lnTo>
                <a:pt x="123164" y="0"/>
              </a:lnTo>
              <a:lnTo>
                <a:pt x="123164" y="529607"/>
              </a:lnTo>
              <a:lnTo>
                <a:pt x="246328" y="52960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F79668-CBEB-4EF3-BAA9-C006ACF991BE}">
      <dsp:nvSpPr>
        <dsp:cNvPr id="0" name=""/>
        <dsp:cNvSpPr/>
      </dsp:nvSpPr>
      <dsp:spPr>
        <a:xfrm>
          <a:off x="3640604" y="5848240"/>
          <a:ext cx="241359" cy="91440"/>
        </a:xfrm>
        <a:custGeom>
          <a:avLst/>
          <a:gdLst/>
          <a:ahLst/>
          <a:cxnLst/>
          <a:rect l="0" t="0" r="0" b="0"/>
          <a:pathLst>
            <a:path>
              <a:moveTo>
                <a:pt x="0" y="45720"/>
              </a:moveTo>
              <a:lnTo>
                <a:pt x="246328" y="4572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3619D8-D0BD-412F-B3F4-AECF94817417}">
      <dsp:nvSpPr>
        <dsp:cNvPr id="0" name=""/>
        <dsp:cNvSpPr/>
      </dsp:nvSpPr>
      <dsp:spPr>
        <a:xfrm>
          <a:off x="3640604" y="5375037"/>
          <a:ext cx="241359" cy="562857"/>
        </a:xfrm>
        <a:custGeom>
          <a:avLst/>
          <a:gdLst/>
          <a:ahLst/>
          <a:cxnLst/>
          <a:rect l="0" t="0" r="0" b="0"/>
          <a:pathLst>
            <a:path>
              <a:moveTo>
                <a:pt x="0" y="529607"/>
              </a:moveTo>
              <a:lnTo>
                <a:pt x="123164" y="529607"/>
              </a:lnTo>
              <a:lnTo>
                <a:pt x="123164" y="0"/>
              </a:lnTo>
              <a:lnTo>
                <a:pt x="246328"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9C36DF-6AB0-4BE0-88BD-8F0B7CADABBB}">
      <dsp:nvSpPr>
        <dsp:cNvPr id="0" name=""/>
        <dsp:cNvSpPr/>
      </dsp:nvSpPr>
      <dsp:spPr>
        <a:xfrm>
          <a:off x="2192445" y="3549725"/>
          <a:ext cx="241359" cy="2388168"/>
        </a:xfrm>
        <a:custGeom>
          <a:avLst/>
          <a:gdLst/>
          <a:ahLst/>
          <a:cxnLst/>
          <a:rect l="0" t="0" r="0" b="0"/>
          <a:pathLst>
            <a:path>
              <a:moveTo>
                <a:pt x="0" y="0"/>
              </a:moveTo>
              <a:lnTo>
                <a:pt x="123164" y="0"/>
              </a:lnTo>
              <a:lnTo>
                <a:pt x="123164" y="2383233"/>
              </a:lnTo>
              <a:lnTo>
                <a:pt x="246328" y="238323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C8A468-6518-45F2-BB46-135DA57EB8DC}">
      <dsp:nvSpPr>
        <dsp:cNvPr id="0" name=""/>
        <dsp:cNvSpPr/>
      </dsp:nvSpPr>
      <dsp:spPr>
        <a:xfrm>
          <a:off x="3640604" y="4596651"/>
          <a:ext cx="241359" cy="259461"/>
        </a:xfrm>
        <a:custGeom>
          <a:avLst/>
          <a:gdLst/>
          <a:ahLst/>
          <a:cxnLst/>
          <a:rect l="0" t="0" r="0" b="0"/>
          <a:pathLst>
            <a:path>
              <a:moveTo>
                <a:pt x="0" y="0"/>
              </a:moveTo>
              <a:lnTo>
                <a:pt x="123164" y="0"/>
              </a:lnTo>
              <a:lnTo>
                <a:pt x="123164" y="264803"/>
              </a:lnTo>
              <a:lnTo>
                <a:pt x="246328" y="26480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E404B5-6D67-47BC-8B88-410DB9B8BE66}">
      <dsp:nvSpPr>
        <dsp:cNvPr id="0" name=""/>
        <dsp:cNvSpPr/>
      </dsp:nvSpPr>
      <dsp:spPr>
        <a:xfrm>
          <a:off x="3640604" y="4337189"/>
          <a:ext cx="241359" cy="259461"/>
        </a:xfrm>
        <a:custGeom>
          <a:avLst/>
          <a:gdLst/>
          <a:ahLst/>
          <a:cxnLst/>
          <a:rect l="0" t="0" r="0" b="0"/>
          <a:pathLst>
            <a:path>
              <a:moveTo>
                <a:pt x="0" y="264803"/>
              </a:moveTo>
              <a:lnTo>
                <a:pt x="123164" y="264803"/>
              </a:lnTo>
              <a:lnTo>
                <a:pt x="123164" y="0"/>
              </a:lnTo>
              <a:lnTo>
                <a:pt x="246328"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8B0663-17EB-4435-AA08-5818ED744E17}">
      <dsp:nvSpPr>
        <dsp:cNvPr id="0" name=""/>
        <dsp:cNvSpPr/>
      </dsp:nvSpPr>
      <dsp:spPr>
        <a:xfrm>
          <a:off x="2192445" y="3549725"/>
          <a:ext cx="241359" cy="1046925"/>
        </a:xfrm>
        <a:custGeom>
          <a:avLst/>
          <a:gdLst/>
          <a:ahLst/>
          <a:cxnLst/>
          <a:rect l="0" t="0" r="0" b="0"/>
          <a:pathLst>
            <a:path>
              <a:moveTo>
                <a:pt x="0" y="0"/>
              </a:moveTo>
              <a:lnTo>
                <a:pt x="123164" y="0"/>
              </a:lnTo>
              <a:lnTo>
                <a:pt x="123164" y="1059214"/>
              </a:lnTo>
              <a:lnTo>
                <a:pt x="246328" y="1059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5DC68F-80B0-40ED-B63B-77D4F87D71D3}">
      <dsp:nvSpPr>
        <dsp:cNvPr id="0" name=""/>
        <dsp:cNvSpPr/>
      </dsp:nvSpPr>
      <dsp:spPr>
        <a:xfrm>
          <a:off x="3640604" y="3558803"/>
          <a:ext cx="241359" cy="259461"/>
        </a:xfrm>
        <a:custGeom>
          <a:avLst/>
          <a:gdLst/>
          <a:ahLst/>
          <a:cxnLst/>
          <a:rect l="0" t="0" r="0" b="0"/>
          <a:pathLst>
            <a:path>
              <a:moveTo>
                <a:pt x="0" y="0"/>
              </a:moveTo>
              <a:lnTo>
                <a:pt x="123164" y="0"/>
              </a:lnTo>
              <a:lnTo>
                <a:pt x="123164" y="264803"/>
              </a:lnTo>
              <a:lnTo>
                <a:pt x="246328" y="26480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DC34D1-F24E-4535-B510-DD3D1442FC60}">
      <dsp:nvSpPr>
        <dsp:cNvPr id="0" name=""/>
        <dsp:cNvSpPr/>
      </dsp:nvSpPr>
      <dsp:spPr>
        <a:xfrm>
          <a:off x="3640604" y="3299341"/>
          <a:ext cx="241359" cy="259461"/>
        </a:xfrm>
        <a:custGeom>
          <a:avLst/>
          <a:gdLst/>
          <a:ahLst/>
          <a:cxnLst/>
          <a:rect l="0" t="0" r="0" b="0"/>
          <a:pathLst>
            <a:path>
              <a:moveTo>
                <a:pt x="0" y="264803"/>
              </a:moveTo>
              <a:lnTo>
                <a:pt x="123164" y="264803"/>
              </a:lnTo>
              <a:lnTo>
                <a:pt x="123164" y="0"/>
              </a:lnTo>
              <a:lnTo>
                <a:pt x="246328"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C2F2A5-8588-43AC-8A2E-EB689E3D82C9}">
      <dsp:nvSpPr>
        <dsp:cNvPr id="0" name=""/>
        <dsp:cNvSpPr/>
      </dsp:nvSpPr>
      <dsp:spPr>
        <a:xfrm>
          <a:off x="2192445" y="3504005"/>
          <a:ext cx="241359" cy="91440"/>
        </a:xfrm>
        <a:custGeom>
          <a:avLst/>
          <a:gdLst/>
          <a:ahLst/>
          <a:cxnLst/>
          <a:rect l="0" t="0" r="0" b="0"/>
          <a:pathLst>
            <a:path>
              <a:moveTo>
                <a:pt x="0" y="45720"/>
              </a:moveTo>
              <a:lnTo>
                <a:pt x="246328" y="4572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028E21-DA5A-4803-82CF-4FEDF5CA6279}">
      <dsp:nvSpPr>
        <dsp:cNvPr id="0" name=""/>
        <dsp:cNvSpPr/>
      </dsp:nvSpPr>
      <dsp:spPr>
        <a:xfrm>
          <a:off x="3640604" y="2261494"/>
          <a:ext cx="241359" cy="518923"/>
        </a:xfrm>
        <a:custGeom>
          <a:avLst/>
          <a:gdLst/>
          <a:ahLst/>
          <a:cxnLst/>
          <a:rect l="0" t="0" r="0" b="0"/>
          <a:pathLst>
            <a:path>
              <a:moveTo>
                <a:pt x="0" y="0"/>
              </a:moveTo>
              <a:lnTo>
                <a:pt x="123164" y="0"/>
              </a:lnTo>
              <a:lnTo>
                <a:pt x="123164" y="529607"/>
              </a:lnTo>
              <a:lnTo>
                <a:pt x="246328" y="52960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1546EE-34EB-4975-8E56-B675BCE4FEFD}">
      <dsp:nvSpPr>
        <dsp:cNvPr id="0" name=""/>
        <dsp:cNvSpPr/>
      </dsp:nvSpPr>
      <dsp:spPr>
        <a:xfrm>
          <a:off x="3640604" y="2215774"/>
          <a:ext cx="241359" cy="91440"/>
        </a:xfrm>
        <a:custGeom>
          <a:avLst/>
          <a:gdLst/>
          <a:ahLst/>
          <a:cxnLst/>
          <a:rect l="0" t="0" r="0" b="0"/>
          <a:pathLst>
            <a:path>
              <a:moveTo>
                <a:pt x="0" y="45720"/>
              </a:moveTo>
              <a:lnTo>
                <a:pt x="246328" y="4572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495084-EECD-4022-8D3E-79AFCF370F54}">
      <dsp:nvSpPr>
        <dsp:cNvPr id="0" name=""/>
        <dsp:cNvSpPr/>
      </dsp:nvSpPr>
      <dsp:spPr>
        <a:xfrm>
          <a:off x="3640604" y="1750362"/>
          <a:ext cx="249155" cy="511131"/>
        </a:xfrm>
        <a:custGeom>
          <a:avLst/>
          <a:gdLst/>
          <a:ahLst/>
          <a:cxnLst/>
          <a:rect l="0" t="0" r="0" b="0"/>
          <a:pathLst>
            <a:path>
              <a:moveTo>
                <a:pt x="0" y="529607"/>
              </a:moveTo>
              <a:lnTo>
                <a:pt x="123164" y="529607"/>
              </a:lnTo>
              <a:lnTo>
                <a:pt x="123164" y="0"/>
              </a:lnTo>
              <a:lnTo>
                <a:pt x="246328"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E9C68C-A5EB-4432-83BE-808CF798179E}">
      <dsp:nvSpPr>
        <dsp:cNvPr id="0" name=""/>
        <dsp:cNvSpPr/>
      </dsp:nvSpPr>
      <dsp:spPr>
        <a:xfrm>
          <a:off x="2192445" y="2261494"/>
          <a:ext cx="241359" cy="1288231"/>
        </a:xfrm>
        <a:custGeom>
          <a:avLst/>
          <a:gdLst/>
          <a:ahLst/>
          <a:cxnLst/>
          <a:rect l="0" t="0" r="0" b="0"/>
          <a:pathLst>
            <a:path>
              <a:moveTo>
                <a:pt x="0" y="1324018"/>
              </a:moveTo>
              <a:lnTo>
                <a:pt x="123164" y="1324018"/>
              </a:lnTo>
              <a:lnTo>
                <a:pt x="123164" y="0"/>
              </a:lnTo>
              <a:lnTo>
                <a:pt x="246328"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62A3F1-477C-4F43-9868-368A3099BEC2}">
      <dsp:nvSpPr>
        <dsp:cNvPr id="0" name=""/>
        <dsp:cNvSpPr/>
      </dsp:nvSpPr>
      <dsp:spPr>
        <a:xfrm>
          <a:off x="3640604" y="704722"/>
          <a:ext cx="241359" cy="518923"/>
        </a:xfrm>
        <a:custGeom>
          <a:avLst/>
          <a:gdLst/>
          <a:ahLst/>
          <a:cxnLst/>
          <a:rect l="0" t="0" r="0" b="0"/>
          <a:pathLst>
            <a:path>
              <a:moveTo>
                <a:pt x="0" y="0"/>
              </a:moveTo>
              <a:lnTo>
                <a:pt x="123164" y="0"/>
              </a:lnTo>
              <a:lnTo>
                <a:pt x="123164" y="529607"/>
              </a:lnTo>
              <a:lnTo>
                <a:pt x="246328" y="52960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0F66FB-66D0-4523-9566-6450F84EC1C4}">
      <dsp:nvSpPr>
        <dsp:cNvPr id="0" name=""/>
        <dsp:cNvSpPr/>
      </dsp:nvSpPr>
      <dsp:spPr>
        <a:xfrm>
          <a:off x="3640604" y="659002"/>
          <a:ext cx="241359" cy="91440"/>
        </a:xfrm>
        <a:custGeom>
          <a:avLst/>
          <a:gdLst/>
          <a:ahLst/>
          <a:cxnLst/>
          <a:rect l="0" t="0" r="0" b="0"/>
          <a:pathLst>
            <a:path>
              <a:moveTo>
                <a:pt x="0" y="45720"/>
              </a:moveTo>
              <a:lnTo>
                <a:pt x="246328" y="4572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6F824F-E930-4FF4-A790-3C1EF85C4E8B}">
      <dsp:nvSpPr>
        <dsp:cNvPr id="0" name=""/>
        <dsp:cNvSpPr/>
      </dsp:nvSpPr>
      <dsp:spPr>
        <a:xfrm>
          <a:off x="3640604" y="185798"/>
          <a:ext cx="241359" cy="518923"/>
        </a:xfrm>
        <a:custGeom>
          <a:avLst/>
          <a:gdLst/>
          <a:ahLst/>
          <a:cxnLst/>
          <a:rect l="0" t="0" r="0" b="0"/>
          <a:pathLst>
            <a:path>
              <a:moveTo>
                <a:pt x="0" y="529607"/>
              </a:moveTo>
              <a:lnTo>
                <a:pt x="123164" y="529607"/>
              </a:lnTo>
              <a:lnTo>
                <a:pt x="123164" y="0"/>
              </a:lnTo>
              <a:lnTo>
                <a:pt x="246328"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EF0090-345C-4EEF-BB47-2B946E665DDD}">
      <dsp:nvSpPr>
        <dsp:cNvPr id="0" name=""/>
        <dsp:cNvSpPr/>
      </dsp:nvSpPr>
      <dsp:spPr>
        <a:xfrm>
          <a:off x="2192445" y="704722"/>
          <a:ext cx="241359" cy="2845003"/>
        </a:xfrm>
        <a:custGeom>
          <a:avLst/>
          <a:gdLst/>
          <a:ahLst/>
          <a:cxnLst/>
          <a:rect l="0" t="0" r="0" b="0"/>
          <a:pathLst>
            <a:path>
              <a:moveTo>
                <a:pt x="0" y="2912840"/>
              </a:moveTo>
              <a:lnTo>
                <a:pt x="123164" y="2912840"/>
              </a:lnTo>
              <a:lnTo>
                <a:pt x="123164" y="0"/>
              </a:lnTo>
              <a:lnTo>
                <a:pt x="246328"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D3EC64-C245-4C79-A62D-AAC9F369A2F6}">
      <dsp:nvSpPr>
        <dsp:cNvPr id="0" name=""/>
        <dsp:cNvSpPr/>
      </dsp:nvSpPr>
      <dsp:spPr>
        <a:xfrm>
          <a:off x="985645" y="3365689"/>
          <a:ext cx="1206799" cy="36807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CA" sz="1000" kern="1200">
              <a:latin typeface="Arial" panose="020B0604020202020204" pitchFamily="34" charset="0"/>
              <a:ea typeface="+mn-ea"/>
              <a:cs typeface="Arial" panose="020B0604020202020204" pitchFamily="34" charset="0"/>
            </a:rPr>
            <a:t>RBC Financial Group</a:t>
          </a:r>
        </a:p>
      </dsp:txBody>
      <dsp:txXfrm>
        <a:off x="985645" y="3365689"/>
        <a:ext cx="1206799" cy="368073"/>
      </dsp:txXfrm>
    </dsp:sp>
    <dsp:sp modelId="{8683F403-846A-477E-8A39-C8648092AF5F}">
      <dsp:nvSpPr>
        <dsp:cNvPr id="0" name=""/>
        <dsp:cNvSpPr/>
      </dsp:nvSpPr>
      <dsp:spPr>
        <a:xfrm>
          <a:off x="2433805" y="458597"/>
          <a:ext cx="1206799" cy="49225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CA" sz="1000" kern="1200">
              <a:latin typeface="Arial" panose="020B0604020202020204" pitchFamily="34" charset="0"/>
              <a:ea typeface="+mn-ea"/>
              <a:cs typeface="Arial" panose="020B0604020202020204" pitchFamily="34" charset="0"/>
            </a:rPr>
            <a:t>Canadian Banking  [Rev: 10,555 NI: 3,044]</a:t>
          </a:r>
        </a:p>
      </dsp:txBody>
      <dsp:txXfrm>
        <a:off x="2433805" y="458597"/>
        <a:ext cx="1206799" cy="492250"/>
      </dsp:txXfrm>
    </dsp:sp>
    <dsp:sp modelId="{24C5ACB7-F218-4941-A831-657434DDA634}">
      <dsp:nvSpPr>
        <dsp:cNvPr id="0" name=""/>
        <dsp:cNvSpPr/>
      </dsp:nvSpPr>
      <dsp:spPr>
        <a:xfrm>
          <a:off x="3881964" y="1761"/>
          <a:ext cx="1206799" cy="36807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CA" sz="1000" kern="1200">
              <a:latin typeface="Arial" panose="020B0604020202020204" pitchFamily="34" charset="0"/>
              <a:ea typeface="+mn-ea"/>
              <a:cs typeface="Arial" panose="020B0604020202020204" pitchFamily="34" charset="0"/>
            </a:rPr>
            <a:t>Personal Financial Services</a:t>
          </a:r>
        </a:p>
      </dsp:txBody>
      <dsp:txXfrm>
        <a:off x="3881964" y="1761"/>
        <a:ext cx="1206799" cy="368073"/>
      </dsp:txXfrm>
    </dsp:sp>
    <dsp:sp modelId="{22F1CE10-3CBA-433E-AEA1-A82E9597C8FA}">
      <dsp:nvSpPr>
        <dsp:cNvPr id="0" name=""/>
        <dsp:cNvSpPr/>
      </dsp:nvSpPr>
      <dsp:spPr>
        <a:xfrm>
          <a:off x="3881964" y="520685"/>
          <a:ext cx="1206799" cy="36807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CA" sz="1000" kern="1200">
              <a:latin typeface="Arial" panose="020B0604020202020204" pitchFamily="34" charset="0"/>
              <a:ea typeface="+mn-ea"/>
              <a:cs typeface="Arial" panose="020B0604020202020204" pitchFamily="34" charset="0"/>
            </a:rPr>
            <a:t>Business Financial Services</a:t>
          </a:r>
        </a:p>
      </dsp:txBody>
      <dsp:txXfrm>
        <a:off x="3881964" y="520685"/>
        <a:ext cx="1206799" cy="368073"/>
      </dsp:txXfrm>
    </dsp:sp>
    <dsp:sp modelId="{D441B378-F48B-4BFB-8B40-832629868491}">
      <dsp:nvSpPr>
        <dsp:cNvPr id="0" name=""/>
        <dsp:cNvSpPr/>
      </dsp:nvSpPr>
      <dsp:spPr>
        <a:xfrm>
          <a:off x="3881964" y="1039609"/>
          <a:ext cx="1206799" cy="36807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CA" sz="1000" kern="1200">
              <a:latin typeface="Arial" panose="020B0604020202020204" pitchFamily="34" charset="0"/>
              <a:ea typeface="+mn-ea"/>
              <a:cs typeface="Arial" panose="020B0604020202020204" pitchFamily="34" charset="0"/>
            </a:rPr>
            <a:t>Cards and Payment Solutions</a:t>
          </a:r>
        </a:p>
      </dsp:txBody>
      <dsp:txXfrm>
        <a:off x="3881964" y="1039609"/>
        <a:ext cx="1206799" cy="368073"/>
      </dsp:txXfrm>
    </dsp:sp>
    <dsp:sp modelId="{92B7EBB0-6694-4AD9-AE07-78EEE401BAEF}">
      <dsp:nvSpPr>
        <dsp:cNvPr id="0" name=""/>
        <dsp:cNvSpPr/>
      </dsp:nvSpPr>
      <dsp:spPr>
        <a:xfrm>
          <a:off x="2433805" y="2077457"/>
          <a:ext cx="1206799" cy="36807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CA" sz="1000" kern="1200">
              <a:latin typeface="Arial" panose="020B0604020202020204" pitchFamily="34" charset="0"/>
              <a:ea typeface="+mn-ea"/>
              <a:cs typeface="Arial" panose="020B0604020202020204" pitchFamily="34" charset="0"/>
            </a:rPr>
            <a:t>Wealth Management [Rev: 4,188 NI: 669]</a:t>
          </a:r>
        </a:p>
      </dsp:txBody>
      <dsp:txXfrm>
        <a:off x="2433805" y="2077457"/>
        <a:ext cx="1206799" cy="368073"/>
      </dsp:txXfrm>
    </dsp:sp>
    <dsp:sp modelId="{25B5806D-3A33-4A80-94F1-9CCB24DC2E0B}">
      <dsp:nvSpPr>
        <dsp:cNvPr id="0" name=""/>
        <dsp:cNvSpPr/>
      </dsp:nvSpPr>
      <dsp:spPr>
        <a:xfrm>
          <a:off x="3889760" y="1566325"/>
          <a:ext cx="1206799" cy="36807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CA" sz="1000" kern="1200">
              <a:latin typeface="Arial" panose="020B0604020202020204" pitchFamily="34" charset="0"/>
              <a:ea typeface="+mn-ea"/>
              <a:cs typeface="Arial" panose="020B0604020202020204" pitchFamily="34" charset="0"/>
            </a:rPr>
            <a:t>Canadian Wealth Management</a:t>
          </a:r>
        </a:p>
      </dsp:txBody>
      <dsp:txXfrm>
        <a:off x="3889760" y="1566325"/>
        <a:ext cx="1206799" cy="368073"/>
      </dsp:txXfrm>
    </dsp:sp>
    <dsp:sp modelId="{64424FA8-0124-4865-B4A7-852276F085F1}">
      <dsp:nvSpPr>
        <dsp:cNvPr id="0" name=""/>
        <dsp:cNvSpPr/>
      </dsp:nvSpPr>
      <dsp:spPr>
        <a:xfrm>
          <a:off x="3881964" y="2077457"/>
          <a:ext cx="1206799" cy="36807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CA" sz="1000" kern="1200">
              <a:latin typeface="Arial" panose="020B0604020202020204" pitchFamily="34" charset="0"/>
              <a:ea typeface="+mn-ea"/>
              <a:cs typeface="Arial" panose="020B0604020202020204" pitchFamily="34" charset="0"/>
            </a:rPr>
            <a:t>U.S. &amp; International Wealth Management</a:t>
          </a:r>
        </a:p>
      </dsp:txBody>
      <dsp:txXfrm>
        <a:off x="3881964" y="2077457"/>
        <a:ext cx="1206799" cy="368073"/>
      </dsp:txXfrm>
    </dsp:sp>
    <dsp:sp modelId="{E8B2E58C-B0E9-45DB-8CF0-266CBEB47AC6}">
      <dsp:nvSpPr>
        <dsp:cNvPr id="0" name=""/>
        <dsp:cNvSpPr/>
      </dsp:nvSpPr>
      <dsp:spPr>
        <a:xfrm>
          <a:off x="3881964" y="2596380"/>
          <a:ext cx="1206799" cy="36807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CA" sz="1000" kern="1200">
              <a:latin typeface="Arial" panose="020B0604020202020204" pitchFamily="34" charset="0"/>
              <a:ea typeface="+mn-ea"/>
              <a:cs typeface="Arial" panose="020B0604020202020204" pitchFamily="34" charset="0"/>
            </a:rPr>
            <a:t>Global Asset Management</a:t>
          </a:r>
        </a:p>
      </dsp:txBody>
      <dsp:txXfrm>
        <a:off x="3881964" y="2596380"/>
        <a:ext cx="1206799" cy="368073"/>
      </dsp:txXfrm>
    </dsp:sp>
    <dsp:sp modelId="{DC289E36-EA9F-4BF3-810D-81C24D4AA616}">
      <dsp:nvSpPr>
        <dsp:cNvPr id="0" name=""/>
        <dsp:cNvSpPr/>
      </dsp:nvSpPr>
      <dsp:spPr>
        <a:xfrm>
          <a:off x="2433805" y="3374766"/>
          <a:ext cx="1206799" cy="36807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CA" sz="1000" kern="1200">
              <a:latin typeface="Arial" panose="020B0604020202020204" pitchFamily="34" charset="0"/>
              <a:ea typeface="+mn-ea"/>
              <a:cs typeface="Arial" panose="020B0604020202020204" pitchFamily="34" charset="0"/>
            </a:rPr>
            <a:t>International Banking [Rev: 2,236 NI:(317)]</a:t>
          </a:r>
        </a:p>
      </dsp:txBody>
      <dsp:txXfrm>
        <a:off x="2433805" y="3374766"/>
        <a:ext cx="1206799" cy="368073"/>
      </dsp:txXfrm>
    </dsp:sp>
    <dsp:sp modelId="{1E5D6866-811C-4A33-9F6B-1173F5F35B5A}">
      <dsp:nvSpPr>
        <dsp:cNvPr id="0" name=""/>
        <dsp:cNvSpPr/>
      </dsp:nvSpPr>
      <dsp:spPr>
        <a:xfrm>
          <a:off x="3881964" y="3115304"/>
          <a:ext cx="1206799" cy="36807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CA" sz="1000" kern="1200">
              <a:latin typeface="Arial" panose="020B0604020202020204" pitchFamily="34" charset="0"/>
              <a:ea typeface="+mn-ea"/>
              <a:cs typeface="Arial" panose="020B0604020202020204" pitchFamily="34" charset="0"/>
            </a:rPr>
            <a:t>Banking</a:t>
          </a:r>
        </a:p>
      </dsp:txBody>
      <dsp:txXfrm>
        <a:off x="3881964" y="3115304"/>
        <a:ext cx="1206799" cy="368073"/>
      </dsp:txXfrm>
    </dsp:sp>
    <dsp:sp modelId="{53A2CADF-6A45-48D7-9032-782126ECD1B7}">
      <dsp:nvSpPr>
        <dsp:cNvPr id="0" name=""/>
        <dsp:cNvSpPr/>
      </dsp:nvSpPr>
      <dsp:spPr>
        <a:xfrm>
          <a:off x="3881964" y="3634228"/>
          <a:ext cx="1206799" cy="36807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CA" sz="1000" kern="1200">
              <a:latin typeface="Arial" panose="020B0604020202020204" pitchFamily="34" charset="0"/>
              <a:ea typeface="+mn-ea"/>
              <a:cs typeface="Arial" panose="020B0604020202020204" pitchFamily="34" charset="0"/>
            </a:rPr>
            <a:t>RBC Dexia IS (50% Ownership)</a:t>
          </a:r>
        </a:p>
      </dsp:txBody>
      <dsp:txXfrm>
        <a:off x="3881964" y="3634228"/>
        <a:ext cx="1206799" cy="368073"/>
      </dsp:txXfrm>
    </dsp:sp>
    <dsp:sp modelId="{F1ADCB9E-287D-4072-A3AA-DB9083EAC252}">
      <dsp:nvSpPr>
        <dsp:cNvPr id="0" name=""/>
        <dsp:cNvSpPr/>
      </dsp:nvSpPr>
      <dsp:spPr>
        <a:xfrm>
          <a:off x="2433805" y="4361842"/>
          <a:ext cx="1206799" cy="46961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CA" sz="1000" kern="1200">
              <a:latin typeface="Arial" panose="020B0604020202020204" pitchFamily="34" charset="0"/>
              <a:ea typeface="+mn-ea"/>
              <a:cs typeface="Arial" panose="020B0604020202020204" pitchFamily="34" charset="0"/>
            </a:rPr>
            <a:t>Capital Markets   [Rev: 5,887 NI: 1,647]</a:t>
          </a:r>
        </a:p>
      </dsp:txBody>
      <dsp:txXfrm>
        <a:off x="2433805" y="4361842"/>
        <a:ext cx="1206799" cy="469618"/>
      </dsp:txXfrm>
    </dsp:sp>
    <dsp:sp modelId="{4B753EC6-C43A-4D96-99E3-309D14E69A5C}">
      <dsp:nvSpPr>
        <dsp:cNvPr id="0" name=""/>
        <dsp:cNvSpPr/>
      </dsp:nvSpPr>
      <dsp:spPr>
        <a:xfrm>
          <a:off x="3881964" y="4153152"/>
          <a:ext cx="1206799" cy="36807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CA" sz="1000" kern="1200">
              <a:latin typeface="Arial" panose="020B0604020202020204" pitchFamily="34" charset="0"/>
              <a:ea typeface="+mn-ea"/>
              <a:cs typeface="Arial" panose="020B0604020202020204" pitchFamily="34" charset="0"/>
            </a:rPr>
            <a:t>Capital Markets Sales and Trading</a:t>
          </a:r>
        </a:p>
      </dsp:txBody>
      <dsp:txXfrm>
        <a:off x="3881964" y="4153152"/>
        <a:ext cx="1206799" cy="368073"/>
      </dsp:txXfrm>
    </dsp:sp>
    <dsp:sp modelId="{745E92DA-864C-48B7-8A44-88C37BBB8A40}">
      <dsp:nvSpPr>
        <dsp:cNvPr id="0" name=""/>
        <dsp:cNvSpPr/>
      </dsp:nvSpPr>
      <dsp:spPr>
        <a:xfrm>
          <a:off x="3881964" y="4672076"/>
          <a:ext cx="1206799" cy="36807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CA" sz="1000" kern="1200">
              <a:latin typeface="Arial" panose="020B0604020202020204" pitchFamily="34" charset="0"/>
              <a:ea typeface="+mn-ea"/>
              <a:cs typeface="Arial" panose="020B0604020202020204" pitchFamily="34" charset="0"/>
            </a:rPr>
            <a:t>Corporate and Investment Banking</a:t>
          </a:r>
        </a:p>
      </dsp:txBody>
      <dsp:txXfrm>
        <a:off x="3881964" y="4672076"/>
        <a:ext cx="1206799" cy="368073"/>
      </dsp:txXfrm>
    </dsp:sp>
    <dsp:sp modelId="{C0CDA24E-5D30-48D4-AED7-5E623609F95A}">
      <dsp:nvSpPr>
        <dsp:cNvPr id="0" name=""/>
        <dsp:cNvSpPr/>
      </dsp:nvSpPr>
      <dsp:spPr>
        <a:xfrm>
          <a:off x="2433805" y="5753857"/>
          <a:ext cx="1206799" cy="36807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CA" sz="1000" kern="1200">
              <a:latin typeface="Arial" panose="020B0604020202020204" pitchFamily="34" charset="0"/>
              <a:ea typeface="+mn-ea"/>
              <a:cs typeface="Arial" panose="020B0604020202020204" pitchFamily="34" charset="0"/>
            </a:rPr>
            <a:t>Insurance      [Rev: 6,062 NI: 405]</a:t>
          </a:r>
        </a:p>
      </dsp:txBody>
      <dsp:txXfrm>
        <a:off x="2433805" y="5753857"/>
        <a:ext cx="1206799" cy="368073"/>
      </dsp:txXfrm>
    </dsp:sp>
    <dsp:sp modelId="{26A77FC8-9991-44DA-B614-7D330568AB05}">
      <dsp:nvSpPr>
        <dsp:cNvPr id="0" name=""/>
        <dsp:cNvSpPr/>
      </dsp:nvSpPr>
      <dsp:spPr>
        <a:xfrm>
          <a:off x="3881964" y="5191000"/>
          <a:ext cx="1206799" cy="36807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CA" sz="1000" kern="1200">
              <a:latin typeface="Arial" panose="020B0604020202020204" pitchFamily="34" charset="0"/>
              <a:ea typeface="+mn-ea"/>
              <a:cs typeface="Arial" panose="020B0604020202020204" pitchFamily="34" charset="0"/>
            </a:rPr>
            <a:t>Canadian Insurance</a:t>
          </a:r>
        </a:p>
      </dsp:txBody>
      <dsp:txXfrm>
        <a:off x="3881964" y="5191000"/>
        <a:ext cx="1206799" cy="368073"/>
      </dsp:txXfrm>
    </dsp:sp>
    <dsp:sp modelId="{E14CE8F2-9D69-4959-999D-920B8E2721E5}">
      <dsp:nvSpPr>
        <dsp:cNvPr id="0" name=""/>
        <dsp:cNvSpPr/>
      </dsp:nvSpPr>
      <dsp:spPr>
        <a:xfrm>
          <a:off x="3881964" y="5709923"/>
          <a:ext cx="1206799" cy="36807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CA" sz="1000" kern="1200">
              <a:latin typeface="Arial" panose="020B0604020202020204" pitchFamily="34" charset="0"/>
              <a:ea typeface="+mn-ea"/>
              <a:cs typeface="Arial" panose="020B0604020202020204" pitchFamily="34" charset="0"/>
            </a:rPr>
            <a:t>U.S. Insurance</a:t>
          </a:r>
        </a:p>
      </dsp:txBody>
      <dsp:txXfrm>
        <a:off x="3881964" y="5709923"/>
        <a:ext cx="1206799" cy="368073"/>
      </dsp:txXfrm>
    </dsp:sp>
    <dsp:sp modelId="{DFE943F5-BF93-4E60-9EB5-84828E25A690}">
      <dsp:nvSpPr>
        <dsp:cNvPr id="0" name=""/>
        <dsp:cNvSpPr/>
      </dsp:nvSpPr>
      <dsp:spPr>
        <a:xfrm>
          <a:off x="3881964" y="6228847"/>
          <a:ext cx="1206799" cy="45594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CA" sz="1000" kern="1200">
              <a:latin typeface="Arial" panose="020B0604020202020204" pitchFamily="34" charset="0"/>
              <a:ea typeface="+mn-ea"/>
              <a:cs typeface="Arial" panose="020B0604020202020204" pitchFamily="34" charset="0"/>
            </a:rPr>
            <a:t>International &amp; Other Insurance (Reinsurance)</a:t>
          </a:r>
        </a:p>
      </dsp:txBody>
      <dsp:txXfrm>
        <a:off x="3881964" y="6228847"/>
        <a:ext cx="1206799" cy="455940"/>
      </dsp:txXfrm>
    </dsp:sp>
    <dsp:sp modelId="{E50A154C-B83B-4909-B9A3-97C383CACBED}">
      <dsp:nvSpPr>
        <dsp:cNvPr id="0" name=""/>
        <dsp:cNvSpPr/>
      </dsp:nvSpPr>
      <dsp:spPr>
        <a:xfrm>
          <a:off x="2433805" y="6272781"/>
          <a:ext cx="1206799" cy="36807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CA" sz="1000" kern="1200">
              <a:latin typeface="Arial" panose="020B0604020202020204" pitchFamily="34" charset="0"/>
              <a:ea typeface="+mn-ea"/>
              <a:cs typeface="Arial" panose="020B0604020202020204" pitchFamily="34" charset="0"/>
            </a:rPr>
            <a:t>Corporate Support  [Rev: (598) NI: (225)]</a:t>
          </a:r>
        </a:p>
      </dsp:txBody>
      <dsp:txXfrm>
        <a:off x="2433805" y="6272781"/>
        <a:ext cx="1206799" cy="368073"/>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1D416-ED0B-40F5-AA1C-9CF07DBB9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3734</Words>
  <Characters>21284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24969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4</cp:revision>
  <cp:lastPrinted>2017-12-05T16:24:00Z</cp:lastPrinted>
  <dcterms:created xsi:type="dcterms:W3CDTF">2017-12-04T20:06:00Z</dcterms:created>
  <dcterms:modified xsi:type="dcterms:W3CDTF">2017-12-05T16:28:00Z</dcterms:modified>
</cp:coreProperties>
</file>