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F40F0" w14:textId="18A47409" w:rsidR="008467D5" w:rsidRPr="00FD252F" w:rsidRDefault="00472797" w:rsidP="00376B41">
      <w:pPr>
        <w:tabs>
          <w:tab w:val="left" w:pos="-1440"/>
          <w:tab w:val="left" w:pos="-720"/>
          <w:tab w:val="left" w:pos="1"/>
          <w:tab w:val="right" w:pos="9360"/>
        </w:tabs>
        <w:jc w:val="both"/>
        <w:rPr>
          <w:rFonts w:ascii="Arial" w:hAnsi="Arial"/>
          <w:sz w:val="24"/>
          <w:lang w:val="en-GB" w:eastAsia="zh-CN"/>
        </w:rPr>
      </w:pPr>
      <w:r w:rsidRPr="00FD252F">
        <w:rPr>
          <w:rFonts w:ascii="Arial" w:hAnsi="Arial"/>
          <w:b/>
          <w:noProof/>
          <w:sz w:val="24"/>
        </w:rPr>
        <w:drawing>
          <wp:inline distT="0" distB="0" distL="0" distR="0" wp14:anchorId="78044C17" wp14:editId="57E811DA">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08DDFD9" w14:textId="77777777" w:rsidR="00856D9F" w:rsidRPr="00FD252F"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0DD1881D" w14:textId="2180C2DD" w:rsidR="00D75295" w:rsidRPr="00FD252F" w:rsidRDefault="00511CE0" w:rsidP="00444D97">
      <w:pPr>
        <w:pStyle w:val="ProductNumber"/>
        <w:outlineLvl w:val="0"/>
        <w:rPr>
          <w:lang w:val="en-GB"/>
        </w:rPr>
      </w:pPr>
      <w:r>
        <w:rPr>
          <w:lang w:val="en-GB"/>
        </w:rPr>
        <w:t>9B17M187</w:t>
      </w:r>
    </w:p>
    <w:p w14:paraId="3A5F72D0" w14:textId="77777777" w:rsidR="00D75295" w:rsidRPr="00FD252F" w:rsidRDefault="00D75295" w:rsidP="009D6F38">
      <w:pPr>
        <w:rPr>
          <w:rFonts w:ascii="Arial" w:hAnsi="Arial"/>
          <w:b/>
          <w:sz w:val="28"/>
          <w:szCs w:val="28"/>
          <w:lang w:val="en-GB"/>
        </w:rPr>
      </w:pPr>
    </w:p>
    <w:p w14:paraId="7AC46AD4" w14:textId="77777777" w:rsidR="00866F6D" w:rsidRPr="00FD252F" w:rsidRDefault="00866F6D" w:rsidP="009D6F38">
      <w:pPr>
        <w:rPr>
          <w:rFonts w:ascii="Arial" w:hAnsi="Arial"/>
          <w:b/>
          <w:sz w:val="28"/>
          <w:szCs w:val="28"/>
          <w:lang w:val="en-GB"/>
        </w:rPr>
      </w:pPr>
    </w:p>
    <w:p w14:paraId="5C433BFA" w14:textId="256B32EB" w:rsidR="00F502BA" w:rsidRPr="00FD252F" w:rsidRDefault="000B5430" w:rsidP="003921A9">
      <w:pPr>
        <w:pStyle w:val="CaseTitle"/>
        <w:spacing w:after="0"/>
        <w:outlineLvl w:val="0"/>
        <w:rPr>
          <w:lang w:val="en-GB"/>
        </w:rPr>
      </w:pPr>
      <w:r w:rsidRPr="00FD252F">
        <w:rPr>
          <w:lang w:val="en-GB" w:eastAsia="zh-CN"/>
        </w:rPr>
        <w:t>FNAC</w:t>
      </w:r>
      <w:r w:rsidR="003F2961" w:rsidRPr="00FD252F">
        <w:rPr>
          <w:lang w:val="en-GB" w:eastAsia="zh-CN"/>
        </w:rPr>
        <w:t>–</w:t>
      </w:r>
      <w:r w:rsidRPr="00FD252F">
        <w:rPr>
          <w:lang w:val="en-GB" w:eastAsia="zh-CN"/>
        </w:rPr>
        <w:t>DARTY MERGER: FROM BIDDING WARS TO ENTITY INTEGRATION</w:t>
      </w:r>
      <w:r w:rsidRPr="00FD252F">
        <w:rPr>
          <w:rStyle w:val="EndnoteReference"/>
          <w:lang w:val="en-GB"/>
        </w:rPr>
        <w:endnoteReference w:id="1"/>
      </w:r>
    </w:p>
    <w:p w14:paraId="1A60D47E" w14:textId="77777777" w:rsidR="00F502BA" w:rsidRPr="00FD252F" w:rsidRDefault="00F502BA" w:rsidP="00013360">
      <w:pPr>
        <w:pStyle w:val="CaseTitle"/>
        <w:spacing w:after="0" w:line="240" w:lineRule="auto"/>
        <w:rPr>
          <w:sz w:val="20"/>
          <w:szCs w:val="20"/>
          <w:lang w:val="en-GB"/>
        </w:rPr>
      </w:pPr>
    </w:p>
    <w:p w14:paraId="0FC4A41E" w14:textId="77777777" w:rsidR="00F502BA" w:rsidRPr="00FD252F" w:rsidRDefault="00F502BA" w:rsidP="00013360">
      <w:pPr>
        <w:pStyle w:val="CaseTitle"/>
        <w:spacing w:after="0" w:line="240" w:lineRule="auto"/>
        <w:rPr>
          <w:sz w:val="20"/>
          <w:szCs w:val="20"/>
          <w:lang w:val="en-GB"/>
        </w:rPr>
      </w:pPr>
    </w:p>
    <w:p w14:paraId="05D8CB2C" w14:textId="77777777" w:rsidR="00F502BA" w:rsidRPr="00FD252F" w:rsidRDefault="00F502BA" w:rsidP="00013360">
      <w:pPr>
        <w:pStyle w:val="CaseTitle"/>
        <w:spacing w:after="0" w:line="240" w:lineRule="auto"/>
        <w:rPr>
          <w:sz w:val="20"/>
          <w:szCs w:val="20"/>
          <w:lang w:val="en-GB"/>
        </w:rPr>
      </w:pPr>
    </w:p>
    <w:p w14:paraId="6AB7A740" w14:textId="09CB7420" w:rsidR="00F502BA" w:rsidRPr="00FD252F" w:rsidRDefault="00F502BA" w:rsidP="00104567">
      <w:pPr>
        <w:pStyle w:val="StyleCopyrightStatementAfter0ptBottomSinglesolidline1"/>
        <w:rPr>
          <w:lang w:val="en-GB" w:eastAsia="zh-CN"/>
        </w:rPr>
      </w:pPr>
      <w:r w:rsidRPr="00FD252F">
        <w:rPr>
          <w:lang w:val="en-GB" w:eastAsia="zh-CN"/>
        </w:rPr>
        <w:t xml:space="preserve">Wiboon Kittilaksanawong and </w:t>
      </w:r>
      <w:r w:rsidR="000B5430" w:rsidRPr="00FD252F">
        <w:rPr>
          <w:lang w:val="en-GB" w:eastAsia="zh-CN"/>
        </w:rPr>
        <w:t>Hanna Tayeb</w:t>
      </w:r>
      <w:r w:rsidRPr="00FD252F">
        <w:rPr>
          <w:lang w:val="en-GB" w:eastAsia="zh-CN"/>
        </w:rPr>
        <w:t xml:space="preserve">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7F56F594" w14:textId="77777777" w:rsidR="00F502BA" w:rsidRPr="00FD252F" w:rsidRDefault="00F502BA" w:rsidP="00104567">
      <w:pPr>
        <w:pStyle w:val="StyleCopyrightStatementAfter0ptBottomSinglesolidline1"/>
        <w:rPr>
          <w:lang w:val="en-GB" w:eastAsia="zh-CN"/>
        </w:rPr>
      </w:pPr>
    </w:p>
    <w:p w14:paraId="1453C67E" w14:textId="77777777" w:rsidR="00472797" w:rsidRPr="00FD252F" w:rsidRDefault="00472797" w:rsidP="00472797">
      <w:pPr>
        <w:pStyle w:val="StyleStyleCopyrightStatementAfter0ptBottomSinglesolid"/>
        <w:outlineLvl w:val="0"/>
        <w:rPr>
          <w:lang w:val="en-GB" w:eastAsia="zh-CN"/>
        </w:rPr>
      </w:pPr>
      <w:r w:rsidRPr="00FD252F">
        <w:rPr>
          <w:lang w:val="en-GB" w:eastAsia="zh-CN"/>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6CF28545" w14:textId="77777777" w:rsidR="00472797" w:rsidRPr="00FD252F" w:rsidRDefault="00472797" w:rsidP="00472797">
      <w:pPr>
        <w:pStyle w:val="StyleStyleCopyrightStatementAfter0ptBottomSinglesolid"/>
        <w:outlineLvl w:val="0"/>
        <w:rPr>
          <w:lang w:val="en-GB" w:eastAsia="zh-CN"/>
        </w:rPr>
      </w:pPr>
    </w:p>
    <w:p w14:paraId="3159F9DD" w14:textId="664FB043" w:rsidR="00F502BA" w:rsidRPr="00FD252F" w:rsidRDefault="00472797" w:rsidP="00472797">
      <w:pPr>
        <w:pStyle w:val="StyleStyleCopyrightStatementAfter0ptBottomSinglesolid"/>
        <w:outlineLvl w:val="0"/>
        <w:rPr>
          <w:lang w:val="en-GB" w:eastAsia="zh-CN"/>
        </w:rPr>
      </w:pPr>
      <w:r w:rsidRPr="00FD252F">
        <w:rPr>
          <w:lang w:val="en-GB" w:eastAsia="zh-CN"/>
        </w:rPr>
        <w:t>Copyright © 2017, Richard Ivey School of Business Foundation</w:t>
      </w:r>
      <w:r w:rsidR="00F502BA" w:rsidRPr="00FD252F">
        <w:rPr>
          <w:lang w:val="en-GB"/>
        </w:rPr>
        <w:tab/>
        <w:t>Version: 201</w:t>
      </w:r>
      <w:r w:rsidR="00F502BA" w:rsidRPr="00FD252F">
        <w:rPr>
          <w:rFonts w:hint="eastAsia"/>
          <w:lang w:val="en-GB" w:eastAsia="zh-CN"/>
        </w:rPr>
        <w:t>7</w:t>
      </w:r>
      <w:r w:rsidR="00F502BA" w:rsidRPr="00FD252F">
        <w:rPr>
          <w:lang w:val="en-GB"/>
        </w:rPr>
        <w:t>-</w:t>
      </w:r>
      <w:r w:rsidR="004A0FA6" w:rsidRPr="00FD252F">
        <w:rPr>
          <w:lang w:val="en-GB" w:eastAsia="zh-CN"/>
        </w:rPr>
        <w:t>12-</w:t>
      </w:r>
      <w:r w:rsidR="00EF01A2">
        <w:rPr>
          <w:lang w:val="en-GB" w:eastAsia="zh-CN"/>
        </w:rPr>
        <w:t>20</w:t>
      </w:r>
    </w:p>
    <w:p w14:paraId="63D34FFA" w14:textId="77777777" w:rsidR="00F502BA" w:rsidRPr="00FD252F" w:rsidRDefault="00F502BA" w:rsidP="00104567">
      <w:pPr>
        <w:pStyle w:val="StyleCopyrightStatementAfter0ptBottomSinglesolidline1"/>
        <w:rPr>
          <w:rFonts w:ascii="Times New Roman" w:hAnsi="Times New Roman"/>
          <w:sz w:val="20"/>
          <w:szCs w:val="22"/>
          <w:lang w:val="en-GB"/>
        </w:rPr>
      </w:pPr>
    </w:p>
    <w:p w14:paraId="09DC2B02" w14:textId="77777777" w:rsidR="00F502BA" w:rsidRPr="00FD252F" w:rsidRDefault="00F502BA" w:rsidP="002C4AFF">
      <w:pPr>
        <w:jc w:val="both"/>
        <w:rPr>
          <w:rFonts w:eastAsia="ヒラギノ明朝 Pro W3"/>
          <w:szCs w:val="22"/>
          <w:lang w:val="en-GB" w:eastAsia="zh-CN"/>
        </w:rPr>
      </w:pPr>
    </w:p>
    <w:p w14:paraId="71226BC6" w14:textId="33150F5E" w:rsidR="0012138D" w:rsidRPr="00FD252F" w:rsidRDefault="0012138D" w:rsidP="00A97190">
      <w:pPr>
        <w:pStyle w:val="BodyTextMain"/>
        <w:rPr>
          <w:spacing w:val="-2"/>
          <w:lang w:val="en-GB" w:eastAsia="zh-CN"/>
        </w:rPr>
      </w:pPr>
      <w:r w:rsidRPr="00FD252F">
        <w:rPr>
          <w:spacing w:val="-2"/>
          <w:lang w:val="en-GB" w:eastAsia="zh-CN"/>
        </w:rPr>
        <w:t>After an</w:t>
      </w:r>
      <w:r w:rsidRPr="00FD252F">
        <w:rPr>
          <w:rFonts w:hint="eastAsia"/>
          <w:spacing w:val="-2"/>
          <w:lang w:val="en-GB" w:eastAsia="zh-CN"/>
        </w:rPr>
        <w:t xml:space="preserve"> </w:t>
      </w:r>
      <w:r w:rsidRPr="00FD252F">
        <w:rPr>
          <w:spacing w:val="-2"/>
          <w:lang w:val="en-GB" w:eastAsia="zh-CN"/>
        </w:rPr>
        <w:t xml:space="preserve">intense bidding war, a large French retail chain </w:t>
      </w:r>
      <w:r w:rsidR="004A5F29">
        <w:rPr>
          <w:spacing w:val="-2"/>
          <w:lang w:val="en-GB" w:eastAsia="zh-CN"/>
        </w:rPr>
        <w:t>that sold</w:t>
      </w:r>
      <w:r w:rsidR="004A5F29" w:rsidRPr="00FD252F">
        <w:rPr>
          <w:spacing w:val="-2"/>
          <w:lang w:val="en-GB" w:eastAsia="zh-CN"/>
        </w:rPr>
        <w:t xml:space="preserve"> </w:t>
      </w:r>
      <w:r w:rsidRPr="00FD252F">
        <w:rPr>
          <w:spacing w:val="-2"/>
          <w:lang w:val="en-GB" w:eastAsia="zh-CN"/>
        </w:rPr>
        <w:t>electronic</w:t>
      </w:r>
      <w:r w:rsidR="002F7750" w:rsidRPr="00FD252F">
        <w:rPr>
          <w:spacing w:val="-2"/>
          <w:lang w:val="en-GB" w:eastAsia="zh-CN"/>
        </w:rPr>
        <w:t>s</w:t>
      </w:r>
      <w:r w:rsidRPr="00FD252F">
        <w:rPr>
          <w:spacing w:val="-2"/>
          <w:lang w:val="en-GB" w:eastAsia="zh-CN"/>
        </w:rPr>
        <w:t xml:space="preserve"> and cultural products</w:t>
      </w:r>
      <w:r w:rsidR="005B48B0" w:rsidRPr="00FD252F">
        <w:rPr>
          <w:spacing w:val="-2"/>
          <w:lang w:val="en-GB" w:eastAsia="zh-CN"/>
        </w:rPr>
        <w:t>,</w:t>
      </w:r>
      <w:r w:rsidRPr="00FD252F">
        <w:rPr>
          <w:spacing w:val="-2"/>
          <w:lang w:val="en-GB" w:eastAsia="zh-CN"/>
        </w:rPr>
        <w:t xml:space="preserve"> Groupe Fnac (Fnac)</w:t>
      </w:r>
      <w:r w:rsidR="005B48B0" w:rsidRPr="00FD252F">
        <w:rPr>
          <w:spacing w:val="-2"/>
          <w:lang w:val="en-GB" w:eastAsia="zh-CN"/>
        </w:rPr>
        <w:t>,</w:t>
      </w:r>
      <w:r w:rsidRPr="00FD252F">
        <w:rPr>
          <w:spacing w:val="-2"/>
          <w:lang w:val="en-GB" w:eastAsia="zh-CN"/>
        </w:rPr>
        <w:t xml:space="preserve"> eventually succeeded </w:t>
      </w:r>
      <w:r w:rsidR="005B48B0" w:rsidRPr="00FD252F">
        <w:rPr>
          <w:spacing w:val="-2"/>
          <w:lang w:val="en-GB" w:eastAsia="zh-CN"/>
        </w:rPr>
        <w:t xml:space="preserve">in April 2016 </w:t>
      </w:r>
      <w:r w:rsidRPr="00FD252F">
        <w:rPr>
          <w:spacing w:val="-2"/>
          <w:lang w:val="en-GB" w:eastAsia="zh-CN"/>
        </w:rPr>
        <w:t xml:space="preserve">in acquiring </w:t>
      </w:r>
      <w:r w:rsidR="005B48B0" w:rsidRPr="00FD252F">
        <w:rPr>
          <w:spacing w:val="-2"/>
          <w:lang w:val="en-GB" w:eastAsia="zh-CN"/>
        </w:rPr>
        <w:t xml:space="preserve">Darty Limited (Darty), </w:t>
      </w:r>
      <w:r w:rsidRPr="00FD252F">
        <w:rPr>
          <w:spacing w:val="-2"/>
          <w:lang w:val="en-GB" w:eastAsia="zh-CN"/>
        </w:rPr>
        <w:t xml:space="preserve">a multinational electrical retailing </w:t>
      </w:r>
      <w:r w:rsidR="005B48B0" w:rsidRPr="00FD252F">
        <w:rPr>
          <w:spacing w:val="-2"/>
          <w:lang w:val="en-GB" w:eastAsia="zh-CN"/>
        </w:rPr>
        <w:t xml:space="preserve">company </w:t>
      </w:r>
      <w:r w:rsidRPr="00FD252F">
        <w:rPr>
          <w:spacing w:val="-2"/>
          <w:lang w:val="en-GB" w:eastAsia="zh-CN"/>
        </w:rPr>
        <w:t>headquartered in London</w:t>
      </w:r>
      <w:r w:rsidR="005B48B0" w:rsidRPr="00FD252F">
        <w:rPr>
          <w:spacing w:val="-2"/>
          <w:lang w:val="en-GB" w:eastAsia="zh-CN"/>
        </w:rPr>
        <w:t>,</w:t>
      </w:r>
      <w:r w:rsidRPr="00FD252F">
        <w:rPr>
          <w:spacing w:val="-2"/>
          <w:lang w:val="en-GB" w:eastAsia="zh-CN"/>
        </w:rPr>
        <w:t xml:space="preserve"> </w:t>
      </w:r>
      <w:r w:rsidR="005B48B0" w:rsidRPr="00FD252F">
        <w:rPr>
          <w:spacing w:val="-2"/>
          <w:lang w:val="en-GB" w:eastAsia="zh-CN"/>
        </w:rPr>
        <w:t>England,</w:t>
      </w:r>
      <w:r w:rsidRPr="00FD252F">
        <w:rPr>
          <w:spacing w:val="-2"/>
          <w:lang w:val="en-GB" w:eastAsia="zh-CN"/>
        </w:rPr>
        <w:t xml:space="preserve"> for €1.16 billion</w:t>
      </w:r>
      <w:r w:rsidR="005B48B0" w:rsidRPr="00FD252F">
        <w:rPr>
          <w:rStyle w:val="EndnoteReference"/>
          <w:spacing w:val="-2"/>
          <w:lang w:val="en-GB" w:eastAsia="zh-CN"/>
        </w:rPr>
        <w:endnoteReference w:id="2"/>
      </w:r>
      <w:r w:rsidRPr="00FD252F">
        <w:rPr>
          <w:spacing w:val="-2"/>
          <w:lang w:val="en-GB" w:eastAsia="zh-CN"/>
        </w:rPr>
        <w:t xml:space="preserve"> </w:t>
      </w:r>
      <w:r w:rsidR="005B48B0" w:rsidRPr="00FD252F">
        <w:rPr>
          <w:spacing w:val="-2"/>
          <w:lang w:val="en-GB" w:eastAsia="zh-CN"/>
        </w:rPr>
        <w:t>—</w:t>
      </w:r>
      <w:r w:rsidRPr="00FD252F">
        <w:rPr>
          <w:spacing w:val="-2"/>
          <w:lang w:val="en-GB" w:eastAsia="zh-CN"/>
        </w:rPr>
        <w:t>a price increase of over 60 per cent from its first offer.</w:t>
      </w:r>
      <w:r w:rsidRPr="00FD252F">
        <w:rPr>
          <w:rStyle w:val="EndnoteReference"/>
          <w:spacing w:val="-2"/>
          <w:lang w:val="en-GB" w:eastAsia="zh-CN"/>
        </w:rPr>
        <w:endnoteReference w:id="3"/>
      </w:r>
      <w:r w:rsidRPr="00FD252F">
        <w:rPr>
          <w:spacing w:val="-2"/>
          <w:lang w:val="en-GB" w:eastAsia="zh-CN"/>
        </w:rPr>
        <w:t xml:space="preserve"> In September 2015, Fnac </w:t>
      </w:r>
      <w:r w:rsidR="005B48B0" w:rsidRPr="00FD252F">
        <w:rPr>
          <w:spacing w:val="-2"/>
          <w:lang w:val="en-GB" w:eastAsia="zh-CN"/>
        </w:rPr>
        <w:t xml:space="preserve">had </w:t>
      </w:r>
      <w:r w:rsidRPr="00FD252F">
        <w:rPr>
          <w:spacing w:val="-2"/>
          <w:lang w:val="en-GB" w:eastAsia="zh-CN"/>
        </w:rPr>
        <w:t>engaged in a friendly takeover of</w:t>
      </w:r>
      <w:r w:rsidRPr="00FD252F">
        <w:rPr>
          <w:spacing w:val="-2"/>
          <w:lang w:val="en-GB"/>
        </w:rPr>
        <w:t xml:space="preserve"> </w:t>
      </w:r>
      <w:r w:rsidRPr="00FD252F">
        <w:rPr>
          <w:spacing w:val="-2"/>
          <w:lang w:val="en-GB" w:eastAsia="zh-CN"/>
        </w:rPr>
        <w:t>Darty,</w:t>
      </w:r>
      <w:r w:rsidRPr="00FD252F">
        <w:rPr>
          <w:rStyle w:val="EndnoteReference"/>
          <w:spacing w:val="-2"/>
          <w:lang w:val="en-GB" w:eastAsia="zh-CN"/>
        </w:rPr>
        <w:endnoteReference w:id="4"/>
      </w:r>
      <w:r w:rsidRPr="00FD252F">
        <w:rPr>
          <w:spacing w:val="-2"/>
          <w:lang w:val="en-GB" w:eastAsia="zh-CN"/>
        </w:rPr>
        <w:t xml:space="preserve"> aiming to counter the competition from online retailers, particularly American e-commerce giant Amazon.com, Inc. (Amazon).</w:t>
      </w:r>
      <w:r w:rsidRPr="00FD252F">
        <w:rPr>
          <w:rStyle w:val="EndnoteReference"/>
          <w:spacing w:val="-2"/>
          <w:lang w:val="en-GB" w:eastAsia="zh-CN"/>
        </w:rPr>
        <w:endnoteReference w:id="5"/>
      </w:r>
      <w:r w:rsidRPr="00FD252F">
        <w:rPr>
          <w:rFonts w:hint="eastAsia"/>
          <w:spacing w:val="-2"/>
          <w:lang w:val="en-GB" w:eastAsia="zh-CN"/>
        </w:rPr>
        <w:t xml:space="preserve"> </w:t>
      </w:r>
      <w:r w:rsidR="00AF5D53" w:rsidRPr="00FD252F">
        <w:rPr>
          <w:spacing w:val="-2"/>
          <w:lang w:val="en-GB" w:eastAsia="zh-CN"/>
        </w:rPr>
        <w:t>Fnac’s</w:t>
      </w:r>
      <w:r w:rsidRPr="00FD252F">
        <w:rPr>
          <w:spacing w:val="-2"/>
          <w:lang w:val="en-GB" w:eastAsia="zh-CN"/>
        </w:rPr>
        <w:t xml:space="preserve"> first offer of €720 million </w:t>
      </w:r>
      <w:r w:rsidR="002F7750" w:rsidRPr="00FD252F">
        <w:rPr>
          <w:spacing w:val="-2"/>
          <w:lang w:val="en-GB" w:eastAsia="zh-CN"/>
        </w:rPr>
        <w:t>was</w:t>
      </w:r>
      <w:r w:rsidRPr="00FD252F">
        <w:rPr>
          <w:spacing w:val="-2"/>
          <w:lang w:val="en-GB" w:eastAsia="zh-CN"/>
        </w:rPr>
        <w:t xml:space="preserve"> not accepted by Darty</w:t>
      </w:r>
      <w:r w:rsidR="008C0F41" w:rsidRPr="00FD252F">
        <w:rPr>
          <w:spacing w:val="-2"/>
          <w:lang w:val="en-GB" w:eastAsia="zh-CN"/>
        </w:rPr>
        <w:t>, and then</w:t>
      </w:r>
      <w:r w:rsidRPr="00FD252F">
        <w:rPr>
          <w:spacing w:val="-2"/>
          <w:lang w:val="en-GB" w:eastAsia="zh-CN"/>
        </w:rPr>
        <w:t xml:space="preserve"> </w:t>
      </w:r>
      <w:r w:rsidR="008C0F41" w:rsidRPr="00FD252F">
        <w:rPr>
          <w:spacing w:val="-2"/>
          <w:lang w:val="en-GB" w:eastAsia="zh-CN"/>
        </w:rPr>
        <w:t>i</w:t>
      </w:r>
      <w:r w:rsidR="00AF5D53" w:rsidRPr="00FD252F">
        <w:rPr>
          <w:spacing w:val="-2"/>
          <w:lang w:val="en-GB" w:eastAsia="zh-CN"/>
        </w:rPr>
        <w:t>n November 2015, Fnac and Darty</w:t>
      </w:r>
      <w:r w:rsidRPr="00FD252F">
        <w:rPr>
          <w:spacing w:val="-2"/>
          <w:lang w:val="en-GB" w:eastAsia="zh-CN"/>
        </w:rPr>
        <w:t xml:space="preserve"> negotiated and agreed on </w:t>
      </w:r>
      <w:r w:rsidR="00AF5D53" w:rsidRPr="00FD252F">
        <w:rPr>
          <w:spacing w:val="-2"/>
          <w:lang w:val="en-GB" w:eastAsia="zh-CN"/>
        </w:rPr>
        <w:t>a</w:t>
      </w:r>
      <w:r w:rsidRPr="00FD252F">
        <w:rPr>
          <w:spacing w:val="-2"/>
          <w:lang w:val="en-GB" w:eastAsia="zh-CN"/>
        </w:rPr>
        <w:t xml:space="preserve"> new offer of €864 million.</w:t>
      </w:r>
      <w:r w:rsidRPr="00FD252F">
        <w:rPr>
          <w:rStyle w:val="EndnoteReference"/>
          <w:spacing w:val="-2"/>
          <w:lang w:val="en-GB" w:eastAsia="zh-CN"/>
        </w:rPr>
        <w:endnoteReference w:id="6"/>
      </w:r>
      <w:r w:rsidRPr="00FD252F">
        <w:rPr>
          <w:spacing w:val="-2"/>
          <w:lang w:val="en-GB" w:eastAsia="zh-CN"/>
        </w:rPr>
        <w:t xml:space="preserve"> </w:t>
      </w:r>
      <w:r w:rsidR="00B27FA1" w:rsidRPr="00FD252F">
        <w:rPr>
          <w:spacing w:val="-2"/>
          <w:lang w:val="en-GB" w:eastAsia="zh-CN"/>
        </w:rPr>
        <w:t>U</w:t>
      </w:r>
      <w:r w:rsidRPr="00FD252F">
        <w:rPr>
          <w:spacing w:val="-2"/>
          <w:lang w:val="en-GB" w:eastAsia="zh-CN"/>
        </w:rPr>
        <w:t xml:space="preserve">nexpectedly, </w:t>
      </w:r>
      <w:r w:rsidR="00B27FA1" w:rsidRPr="00FD252F">
        <w:rPr>
          <w:spacing w:val="-2"/>
          <w:lang w:val="en-GB" w:eastAsia="zh-CN"/>
        </w:rPr>
        <w:t xml:space="preserve">however, </w:t>
      </w:r>
      <w:r w:rsidRPr="00FD252F">
        <w:rPr>
          <w:spacing w:val="-2"/>
          <w:lang w:val="en-GB" w:eastAsia="zh-CN"/>
        </w:rPr>
        <w:t xml:space="preserve">in March 2016, South African-based international retail </w:t>
      </w:r>
      <w:r w:rsidR="00AF5D53" w:rsidRPr="00FD252F">
        <w:rPr>
          <w:spacing w:val="-2"/>
          <w:lang w:val="en-GB" w:eastAsia="zh-CN"/>
        </w:rPr>
        <w:t xml:space="preserve">holding company </w:t>
      </w:r>
      <w:r w:rsidRPr="00FD252F">
        <w:rPr>
          <w:spacing w:val="-2"/>
          <w:lang w:val="en-GB" w:eastAsia="zh-CN"/>
        </w:rPr>
        <w:t>Steinhoff International Holdings N.V. (Steinhoff) entered the bidding battle</w:t>
      </w:r>
      <w:r w:rsidR="00AF5D53" w:rsidRPr="00FD252F">
        <w:rPr>
          <w:spacing w:val="-2"/>
          <w:lang w:val="en-GB" w:eastAsia="zh-CN"/>
        </w:rPr>
        <w:t>,</w:t>
      </w:r>
      <w:r w:rsidRPr="00FD252F">
        <w:rPr>
          <w:spacing w:val="-2"/>
          <w:lang w:val="en-GB" w:eastAsia="zh-CN"/>
        </w:rPr>
        <w:t xml:space="preserve"> </w:t>
      </w:r>
      <w:r w:rsidR="00AF5D53" w:rsidRPr="00FD252F">
        <w:rPr>
          <w:spacing w:val="-2"/>
          <w:lang w:val="en-GB" w:eastAsia="zh-CN"/>
        </w:rPr>
        <w:t>but ultimately</w:t>
      </w:r>
      <w:r w:rsidRPr="00FD252F">
        <w:rPr>
          <w:spacing w:val="-2"/>
          <w:lang w:val="en-GB" w:eastAsia="zh-CN"/>
        </w:rPr>
        <w:t xml:space="preserve"> withdr</w:t>
      </w:r>
      <w:r w:rsidR="00AF5D53" w:rsidRPr="00FD252F">
        <w:rPr>
          <w:spacing w:val="-2"/>
          <w:lang w:val="en-GB" w:eastAsia="zh-CN"/>
        </w:rPr>
        <w:t>ew</w:t>
      </w:r>
      <w:r w:rsidRPr="00FD252F">
        <w:rPr>
          <w:spacing w:val="-2"/>
          <w:lang w:val="en-GB" w:eastAsia="zh-CN"/>
        </w:rPr>
        <w:t xml:space="preserve"> after Fnac offered a higher price.</w:t>
      </w:r>
      <w:r w:rsidRPr="00FD252F">
        <w:rPr>
          <w:rStyle w:val="EndnoteReference"/>
          <w:spacing w:val="-2"/>
          <w:lang w:val="en-GB" w:eastAsia="zh-CN"/>
        </w:rPr>
        <w:endnoteReference w:id="7"/>
      </w:r>
      <w:r w:rsidRPr="00FD252F">
        <w:rPr>
          <w:spacing w:val="-2"/>
          <w:lang w:val="en-GB" w:eastAsia="zh-CN"/>
        </w:rPr>
        <w:t xml:space="preserve"> </w:t>
      </w:r>
      <w:r w:rsidR="008C0F41" w:rsidRPr="00FD252F">
        <w:rPr>
          <w:spacing w:val="-2"/>
          <w:lang w:val="en-GB" w:eastAsia="zh-CN"/>
        </w:rPr>
        <w:t>Thus, t</w:t>
      </w:r>
      <w:r w:rsidRPr="00FD252F">
        <w:rPr>
          <w:spacing w:val="-2"/>
          <w:lang w:val="en-GB" w:eastAsia="zh-CN"/>
        </w:rPr>
        <w:t xml:space="preserve">he two long-time competitors, having built iconic brands with strong recognition among customers over the </w:t>
      </w:r>
      <w:r w:rsidR="004A5F29">
        <w:rPr>
          <w:spacing w:val="-2"/>
          <w:lang w:val="en-GB" w:eastAsia="zh-CN"/>
        </w:rPr>
        <w:t>p</w:t>
      </w:r>
      <w:r w:rsidR="004A5F29" w:rsidRPr="00FD252F">
        <w:rPr>
          <w:spacing w:val="-2"/>
          <w:lang w:val="en-GB" w:eastAsia="zh-CN"/>
        </w:rPr>
        <w:t xml:space="preserve">ast </w:t>
      </w:r>
      <w:r w:rsidR="004A5F29">
        <w:rPr>
          <w:spacing w:val="-2"/>
          <w:lang w:val="en-GB" w:eastAsia="zh-CN"/>
        </w:rPr>
        <w:t>40</w:t>
      </w:r>
      <w:r w:rsidR="004A5F29" w:rsidRPr="00FD252F">
        <w:rPr>
          <w:spacing w:val="-2"/>
          <w:lang w:val="en-GB" w:eastAsia="zh-CN"/>
        </w:rPr>
        <w:t xml:space="preserve"> </w:t>
      </w:r>
      <w:r w:rsidRPr="00FD252F">
        <w:rPr>
          <w:spacing w:val="-2"/>
          <w:lang w:val="en-GB" w:eastAsia="zh-CN"/>
        </w:rPr>
        <w:t>years, bec</w:t>
      </w:r>
      <w:r w:rsidR="008C0F41" w:rsidRPr="00FD252F">
        <w:rPr>
          <w:spacing w:val="-2"/>
          <w:lang w:val="en-GB" w:eastAsia="zh-CN"/>
        </w:rPr>
        <w:t>ame</w:t>
      </w:r>
      <w:r w:rsidRPr="00FD252F">
        <w:rPr>
          <w:spacing w:val="-2"/>
          <w:lang w:val="en-GB" w:eastAsia="zh-CN"/>
        </w:rPr>
        <w:t xml:space="preserve"> Groupe Fnac Darty. However, combining</w:t>
      </w:r>
      <w:r w:rsidRPr="00FD252F">
        <w:rPr>
          <w:rFonts w:hint="eastAsia"/>
          <w:spacing w:val="-2"/>
          <w:lang w:val="en-GB" w:eastAsia="zh-CN"/>
        </w:rPr>
        <w:t xml:space="preserve"> these</w:t>
      </w:r>
      <w:r w:rsidRPr="00FD252F">
        <w:rPr>
          <w:spacing w:val="-2"/>
          <w:lang w:val="en-GB" w:eastAsia="zh-CN"/>
        </w:rPr>
        <w:t xml:space="preserve"> two emblematic competitors was challenging. Not only </w:t>
      </w:r>
      <w:r w:rsidR="008C0F41" w:rsidRPr="00FD252F">
        <w:rPr>
          <w:spacing w:val="-2"/>
          <w:lang w:val="en-GB" w:eastAsia="zh-CN"/>
        </w:rPr>
        <w:t>did</w:t>
      </w:r>
      <w:r w:rsidRPr="00FD252F">
        <w:rPr>
          <w:spacing w:val="-2"/>
          <w:lang w:val="en-GB" w:eastAsia="zh-CN"/>
        </w:rPr>
        <w:t xml:space="preserve"> they </w:t>
      </w:r>
      <w:r w:rsidR="008C0F41" w:rsidRPr="00FD252F">
        <w:rPr>
          <w:spacing w:val="-2"/>
          <w:lang w:val="en-GB" w:eastAsia="zh-CN"/>
        </w:rPr>
        <w:t xml:space="preserve">have </w:t>
      </w:r>
      <w:r w:rsidRPr="00FD252F">
        <w:rPr>
          <w:spacing w:val="-2"/>
          <w:lang w:val="en-GB" w:eastAsia="zh-CN"/>
        </w:rPr>
        <w:t>different identities, they also had distinct corporate cultures.</w:t>
      </w:r>
      <w:r w:rsidRPr="00FD252F">
        <w:rPr>
          <w:spacing w:val="-2"/>
          <w:lang w:val="en-GB"/>
        </w:rPr>
        <w:t xml:space="preserve"> </w:t>
      </w:r>
      <w:r w:rsidRPr="00FD252F">
        <w:rPr>
          <w:spacing w:val="-2"/>
          <w:lang w:val="en-GB" w:eastAsia="zh-CN"/>
        </w:rPr>
        <w:t>The new group would have to convince its stakeholders</w:t>
      </w:r>
      <w:r w:rsidR="008C0F41" w:rsidRPr="00FD252F">
        <w:rPr>
          <w:spacing w:val="-2"/>
          <w:lang w:val="en-GB" w:eastAsia="zh-CN"/>
        </w:rPr>
        <w:t>—</w:t>
      </w:r>
      <w:r w:rsidRPr="00FD252F">
        <w:rPr>
          <w:spacing w:val="-2"/>
          <w:lang w:val="en-GB" w:eastAsia="zh-CN"/>
        </w:rPr>
        <w:t>including investors, employees, and customers</w:t>
      </w:r>
      <w:r w:rsidR="008C0F41" w:rsidRPr="00FD252F">
        <w:rPr>
          <w:spacing w:val="-2"/>
          <w:lang w:val="en-GB" w:eastAsia="zh-CN"/>
        </w:rPr>
        <w:t>—</w:t>
      </w:r>
      <w:r w:rsidRPr="00FD252F">
        <w:rPr>
          <w:spacing w:val="-2"/>
          <w:lang w:val="en-GB" w:eastAsia="zh-CN"/>
        </w:rPr>
        <w:t>that the acquisition would create better value for them.</w:t>
      </w:r>
      <w:r w:rsidRPr="00FD252F">
        <w:rPr>
          <w:rStyle w:val="EndnoteReference"/>
          <w:spacing w:val="-2"/>
          <w:lang w:val="en-GB" w:eastAsia="zh-CN"/>
        </w:rPr>
        <w:endnoteReference w:id="8"/>
      </w:r>
      <w:r w:rsidRPr="00FD252F">
        <w:rPr>
          <w:spacing w:val="-2"/>
          <w:lang w:val="en-GB" w:eastAsia="zh-CN"/>
        </w:rPr>
        <w:t xml:space="preserve"> The outline of the merger was </w:t>
      </w:r>
      <w:r w:rsidR="00B27FA1" w:rsidRPr="00FD252F">
        <w:rPr>
          <w:spacing w:val="-2"/>
          <w:lang w:val="en-GB" w:eastAsia="zh-CN"/>
        </w:rPr>
        <w:t xml:space="preserve">still </w:t>
      </w:r>
      <w:r w:rsidRPr="00FD252F">
        <w:rPr>
          <w:spacing w:val="-2"/>
          <w:lang w:val="en-GB" w:eastAsia="zh-CN"/>
        </w:rPr>
        <w:t xml:space="preserve">not </w:t>
      </w:r>
      <w:r w:rsidR="008C0F41" w:rsidRPr="00FD252F">
        <w:rPr>
          <w:spacing w:val="-2"/>
          <w:lang w:val="en-GB" w:eastAsia="zh-CN"/>
        </w:rPr>
        <w:t xml:space="preserve">perfectly </w:t>
      </w:r>
      <w:r w:rsidRPr="00FD252F">
        <w:rPr>
          <w:spacing w:val="-2"/>
          <w:lang w:val="en-GB" w:eastAsia="zh-CN"/>
        </w:rPr>
        <w:t>clear</w:t>
      </w:r>
      <w:r w:rsidR="008C0F41" w:rsidRPr="00FD252F">
        <w:rPr>
          <w:spacing w:val="-2"/>
          <w:lang w:val="en-GB" w:eastAsia="zh-CN"/>
        </w:rPr>
        <w:t>,</w:t>
      </w:r>
      <w:r w:rsidRPr="00FD252F">
        <w:rPr>
          <w:spacing w:val="-2"/>
          <w:lang w:val="en-GB" w:eastAsia="zh-CN"/>
        </w:rPr>
        <w:t xml:space="preserve"> and the strategy of the group was </w:t>
      </w:r>
      <w:r w:rsidR="008C0F41" w:rsidRPr="00FD252F">
        <w:rPr>
          <w:spacing w:val="-2"/>
          <w:lang w:val="en-GB" w:eastAsia="zh-CN"/>
        </w:rPr>
        <w:t>yet</w:t>
      </w:r>
      <w:r w:rsidRPr="00FD252F">
        <w:rPr>
          <w:spacing w:val="-2"/>
          <w:lang w:val="en-GB" w:eastAsia="zh-CN"/>
        </w:rPr>
        <w:t xml:space="preserve"> to be defined explicitly.</w:t>
      </w:r>
      <w:r w:rsidRPr="00FD252F">
        <w:rPr>
          <w:spacing w:val="-2"/>
          <w:lang w:val="en-GB"/>
        </w:rPr>
        <w:t xml:space="preserve"> </w:t>
      </w:r>
      <w:r w:rsidRPr="00FD252F">
        <w:rPr>
          <w:spacing w:val="-2"/>
          <w:lang w:val="en-GB" w:eastAsia="zh-CN"/>
        </w:rPr>
        <w:t xml:space="preserve">Both employees and customers were </w:t>
      </w:r>
      <w:r w:rsidR="00B27FA1" w:rsidRPr="00FD252F">
        <w:rPr>
          <w:spacing w:val="-2"/>
          <w:lang w:val="en-GB" w:eastAsia="zh-CN"/>
        </w:rPr>
        <w:t>unsure</w:t>
      </w:r>
      <w:r w:rsidRPr="00FD252F">
        <w:rPr>
          <w:spacing w:val="-2"/>
          <w:lang w:val="en-GB" w:eastAsia="zh-CN"/>
        </w:rPr>
        <w:t xml:space="preserve"> </w:t>
      </w:r>
      <w:r w:rsidR="00B27FA1" w:rsidRPr="00FD252F">
        <w:rPr>
          <w:spacing w:val="-2"/>
          <w:lang w:val="en-GB" w:eastAsia="zh-CN"/>
        </w:rPr>
        <w:t>about whether</w:t>
      </w:r>
      <w:r w:rsidRPr="00FD252F">
        <w:rPr>
          <w:spacing w:val="-2"/>
          <w:lang w:val="en-GB" w:eastAsia="zh-CN"/>
        </w:rPr>
        <w:t xml:space="preserve"> some </w:t>
      </w:r>
      <w:r w:rsidR="008C0F41" w:rsidRPr="00FD252F">
        <w:rPr>
          <w:spacing w:val="-2"/>
          <w:lang w:val="en-GB" w:eastAsia="zh-CN"/>
        </w:rPr>
        <w:t xml:space="preserve">of </w:t>
      </w:r>
      <w:r w:rsidRPr="00FD252F">
        <w:rPr>
          <w:spacing w:val="-2"/>
          <w:lang w:val="en-GB" w:eastAsia="zh-CN"/>
        </w:rPr>
        <w:t xml:space="preserve">Darty’s stores </w:t>
      </w:r>
      <w:r w:rsidR="00B27FA1" w:rsidRPr="00FD252F">
        <w:rPr>
          <w:spacing w:val="-2"/>
          <w:lang w:val="en-GB" w:eastAsia="zh-CN"/>
        </w:rPr>
        <w:t>would</w:t>
      </w:r>
      <w:r w:rsidRPr="00FD252F">
        <w:rPr>
          <w:spacing w:val="-2"/>
          <w:lang w:val="en-GB" w:eastAsia="zh-CN"/>
        </w:rPr>
        <w:t xml:space="preserve"> be closed down.</w:t>
      </w:r>
      <w:r w:rsidRPr="00FD252F">
        <w:rPr>
          <w:rStyle w:val="EndnoteReference"/>
          <w:spacing w:val="-2"/>
          <w:lang w:val="en-GB" w:eastAsia="zh-CN"/>
        </w:rPr>
        <w:endnoteReference w:id="9"/>
      </w:r>
      <w:r w:rsidRPr="00FD252F">
        <w:rPr>
          <w:spacing w:val="-2"/>
          <w:lang w:val="en-GB" w:eastAsia="zh-CN"/>
        </w:rPr>
        <w:t xml:space="preserve"> How should the group proceed to reach the announced €130 million </w:t>
      </w:r>
      <w:r w:rsidR="00B579EB" w:rsidRPr="00FD252F">
        <w:rPr>
          <w:spacing w:val="-2"/>
          <w:lang w:val="en-GB" w:eastAsia="zh-CN"/>
        </w:rPr>
        <w:t xml:space="preserve">in </w:t>
      </w:r>
      <w:r w:rsidRPr="00FD252F">
        <w:rPr>
          <w:spacing w:val="-2"/>
          <w:lang w:val="en-GB" w:eastAsia="zh-CN"/>
        </w:rPr>
        <w:t xml:space="preserve">annual synergies by 2019 while </w:t>
      </w:r>
      <w:r w:rsidR="00B27FA1" w:rsidRPr="00FD252F">
        <w:rPr>
          <w:spacing w:val="-2"/>
          <w:lang w:val="en-GB" w:eastAsia="zh-CN"/>
        </w:rPr>
        <w:t>maintaining</w:t>
      </w:r>
      <w:r w:rsidRPr="00FD252F">
        <w:rPr>
          <w:spacing w:val="-2"/>
          <w:lang w:val="en-GB" w:eastAsia="zh-CN"/>
        </w:rPr>
        <w:t xml:space="preserve"> </w:t>
      </w:r>
      <w:r w:rsidR="00B27FA1" w:rsidRPr="00FD252F">
        <w:rPr>
          <w:spacing w:val="-2"/>
          <w:lang w:val="en-GB" w:eastAsia="zh-CN"/>
        </w:rPr>
        <w:t xml:space="preserve">the trust of its </w:t>
      </w:r>
      <w:r w:rsidRPr="00FD252F">
        <w:rPr>
          <w:spacing w:val="-2"/>
          <w:lang w:val="en-GB" w:eastAsia="zh-CN"/>
        </w:rPr>
        <w:t>investors?</w:t>
      </w:r>
      <w:r w:rsidRPr="00FD252F">
        <w:rPr>
          <w:rStyle w:val="EndnoteReference"/>
          <w:spacing w:val="-2"/>
          <w:lang w:val="en-GB" w:eastAsia="zh-CN"/>
        </w:rPr>
        <w:endnoteReference w:id="10"/>
      </w:r>
      <w:r w:rsidRPr="00FD252F">
        <w:rPr>
          <w:spacing w:val="-2"/>
          <w:lang w:val="en-GB" w:eastAsia="zh-CN"/>
        </w:rPr>
        <w:t xml:space="preserve"> Would the combined entity be able to survive the aggressive competition of e-commerce?</w:t>
      </w:r>
    </w:p>
    <w:p w14:paraId="5DE0AE8C" w14:textId="77777777" w:rsidR="0012138D" w:rsidRPr="00FD252F" w:rsidRDefault="0012138D" w:rsidP="00A97190">
      <w:pPr>
        <w:pStyle w:val="BodyTextMain"/>
        <w:rPr>
          <w:sz w:val="20"/>
          <w:lang w:val="en-GB" w:eastAsia="zh-CN"/>
        </w:rPr>
      </w:pPr>
    </w:p>
    <w:p w14:paraId="6EF16FA4" w14:textId="77777777" w:rsidR="00A97190" w:rsidRPr="00FD252F" w:rsidRDefault="00A97190" w:rsidP="00A97190">
      <w:pPr>
        <w:pStyle w:val="BodyTextMain"/>
        <w:rPr>
          <w:sz w:val="20"/>
          <w:lang w:val="en-GB" w:eastAsia="zh-CN"/>
        </w:rPr>
      </w:pPr>
    </w:p>
    <w:p w14:paraId="15C27D04" w14:textId="77777777" w:rsidR="0012138D" w:rsidRPr="00FD252F" w:rsidRDefault="0012138D" w:rsidP="00A97190">
      <w:pPr>
        <w:pStyle w:val="Casehead1"/>
        <w:rPr>
          <w:lang w:val="en-GB" w:eastAsia="zh-CN"/>
        </w:rPr>
      </w:pPr>
      <w:r w:rsidRPr="00FD252F">
        <w:rPr>
          <w:lang w:val="en-GB" w:eastAsia="zh-CN"/>
        </w:rPr>
        <w:t>FNAC OVERVIEW</w:t>
      </w:r>
      <w:r w:rsidRPr="00FD252F">
        <w:rPr>
          <w:rStyle w:val="EndnoteReference"/>
          <w:lang w:val="en-GB" w:eastAsia="zh-CN"/>
        </w:rPr>
        <w:endnoteReference w:id="11"/>
      </w:r>
    </w:p>
    <w:p w14:paraId="6142C177" w14:textId="77777777" w:rsidR="0012138D" w:rsidRPr="00FD252F" w:rsidRDefault="0012138D" w:rsidP="0012138D">
      <w:pPr>
        <w:jc w:val="both"/>
        <w:rPr>
          <w:sz w:val="22"/>
          <w:szCs w:val="22"/>
          <w:lang w:val="en-GB" w:eastAsia="zh-CN"/>
        </w:rPr>
      </w:pPr>
    </w:p>
    <w:p w14:paraId="5904E937" w14:textId="77777777" w:rsidR="0012138D" w:rsidRPr="00FD252F" w:rsidRDefault="0012138D" w:rsidP="00A97190">
      <w:pPr>
        <w:pStyle w:val="Casehead2"/>
        <w:rPr>
          <w:lang w:val="en-GB" w:eastAsia="zh-CN"/>
        </w:rPr>
      </w:pPr>
      <w:r w:rsidRPr="00FD252F">
        <w:rPr>
          <w:lang w:val="en-GB" w:eastAsia="zh-CN"/>
        </w:rPr>
        <w:t>Company History and Development</w:t>
      </w:r>
    </w:p>
    <w:p w14:paraId="2C73CDE8" w14:textId="77777777" w:rsidR="0012138D" w:rsidRPr="00FD252F" w:rsidRDefault="0012138D" w:rsidP="0012138D">
      <w:pPr>
        <w:jc w:val="both"/>
        <w:rPr>
          <w:sz w:val="22"/>
          <w:szCs w:val="22"/>
          <w:lang w:val="en-GB" w:eastAsia="zh-CN"/>
        </w:rPr>
      </w:pPr>
    </w:p>
    <w:p w14:paraId="71AEF879" w14:textId="5FBA8D82" w:rsidR="0012138D" w:rsidRPr="00FD252F" w:rsidRDefault="0012138D" w:rsidP="00A97190">
      <w:pPr>
        <w:pStyle w:val="BodyTextMain"/>
        <w:rPr>
          <w:lang w:val="en-GB" w:eastAsia="zh-CN"/>
        </w:rPr>
      </w:pPr>
      <w:r w:rsidRPr="00FD252F">
        <w:rPr>
          <w:lang w:val="en-GB" w:eastAsia="zh-CN"/>
        </w:rPr>
        <w:t>Fnac</w:t>
      </w:r>
      <w:r w:rsidRPr="00FD252F" w:rsidDel="006573D5">
        <w:rPr>
          <w:lang w:val="en-GB" w:eastAsia="zh-CN"/>
        </w:rPr>
        <w:t xml:space="preserve"> </w:t>
      </w:r>
      <w:r w:rsidRPr="00FD252F">
        <w:rPr>
          <w:lang w:val="en-GB" w:eastAsia="zh-CN"/>
        </w:rPr>
        <w:t>was founded</w:t>
      </w:r>
      <w:r w:rsidRPr="00FD252F" w:rsidDel="006573D5">
        <w:rPr>
          <w:lang w:val="en-GB" w:eastAsia="zh-CN"/>
        </w:rPr>
        <w:t xml:space="preserve"> </w:t>
      </w:r>
      <w:r w:rsidRPr="00FD252F">
        <w:rPr>
          <w:lang w:val="en-GB" w:eastAsia="zh-CN"/>
        </w:rPr>
        <w:t>by Max Théret and André Essel in 1954.</w:t>
      </w:r>
      <w:r w:rsidRPr="00FD252F">
        <w:rPr>
          <w:rStyle w:val="EndnoteReference"/>
          <w:lang w:val="en-GB" w:eastAsia="zh-CN"/>
        </w:rPr>
        <w:endnoteReference w:id="12"/>
      </w:r>
      <w:r w:rsidRPr="00FD252F">
        <w:rPr>
          <w:lang w:val="en-GB" w:eastAsia="zh-CN"/>
        </w:rPr>
        <w:t xml:space="preserve"> Beginning with photographic equipment, and later </w:t>
      </w:r>
      <w:r w:rsidR="007E7AFA" w:rsidRPr="00FD252F">
        <w:rPr>
          <w:lang w:val="en-GB" w:eastAsia="zh-CN"/>
        </w:rPr>
        <w:t xml:space="preserve">selling </w:t>
      </w:r>
      <w:r w:rsidRPr="00FD252F">
        <w:rPr>
          <w:lang w:val="en-GB" w:eastAsia="zh-CN"/>
        </w:rPr>
        <w:t xml:space="preserve">televisions </w:t>
      </w:r>
      <w:r w:rsidR="007E7AFA" w:rsidRPr="00FD252F">
        <w:rPr>
          <w:lang w:val="en-GB" w:eastAsia="zh-CN"/>
        </w:rPr>
        <w:t xml:space="preserve">and </w:t>
      </w:r>
      <w:r w:rsidRPr="00FD252F">
        <w:rPr>
          <w:lang w:val="en-GB" w:eastAsia="zh-CN"/>
        </w:rPr>
        <w:t xml:space="preserve">audio and recording equipment, the company’s aim was to increase the purchasing power of </w:t>
      </w:r>
      <w:r w:rsidR="000439F0" w:rsidRPr="00FD252F">
        <w:rPr>
          <w:lang w:val="en-GB" w:eastAsia="zh-CN"/>
        </w:rPr>
        <w:t xml:space="preserve">the working class </w:t>
      </w:r>
      <w:r w:rsidRPr="00FD252F">
        <w:rPr>
          <w:lang w:val="en-GB" w:eastAsia="zh-CN"/>
        </w:rPr>
        <w:t xml:space="preserve">by </w:t>
      </w:r>
      <w:r w:rsidRPr="00FD252F">
        <w:rPr>
          <w:rFonts w:hint="eastAsia"/>
          <w:lang w:val="en-GB" w:eastAsia="zh-CN"/>
        </w:rPr>
        <w:t>selling</w:t>
      </w:r>
      <w:r w:rsidRPr="00FD252F">
        <w:rPr>
          <w:lang w:val="en-GB" w:eastAsia="zh-CN"/>
        </w:rPr>
        <w:t xml:space="preserve"> cheaper products. In 1960, Fnac began to test publishing products, which gained customer trust and allowed it to establish </w:t>
      </w:r>
      <w:r w:rsidR="007E7AFA" w:rsidRPr="00FD252F">
        <w:rPr>
          <w:lang w:val="en-GB" w:eastAsia="zh-CN"/>
        </w:rPr>
        <w:t xml:space="preserve">itself </w:t>
      </w:r>
      <w:r w:rsidRPr="00FD252F">
        <w:rPr>
          <w:lang w:val="en-GB" w:eastAsia="zh-CN"/>
        </w:rPr>
        <w:t>as an electronic</w:t>
      </w:r>
      <w:r w:rsidR="002F7750" w:rsidRPr="00FD252F">
        <w:rPr>
          <w:lang w:val="en-GB" w:eastAsia="zh-CN"/>
        </w:rPr>
        <w:t>s</w:t>
      </w:r>
      <w:r w:rsidRPr="00FD252F">
        <w:rPr>
          <w:lang w:val="en-GB" w:eastAsia="zh-CN"/>
        </w:rPr>
        <w:t xml:space="preserve"> specialist. By 1961, </w:t>
      </w:r>
      <w:r w:rsidRPr="00FD252F">
        <w:rPr>
          <w:lang w:val="en-GB" w:eastAsia="zh-CN"/>
        </w:rPr>
        <w:lastRenderedPageBreak/>
        <w:t xml:space="preserve">it </w:t>
      </w:r>
      <w:r w:rsidR="007E7AFA" w:rsidRPr="00FD252F">
        <w:rPr>
          <w:lang w:val="en-GB" w:eastAsia="zh-CN"/>
        </w:rPr>
        <w:t xml:space="preserve">had </w:t>
      </w:r>
      <w:r w:rsidRPr="00FD252F">
        <w:rPr>
          <w:lang w:val="en-GB" w:eastAsia="zh-CN"/>
        </w:rPr>
        <w:t>beg</w:t>
      </w:r>
      <w:r w:rsidR="007E7AFA" w:rsidRPr="00FD252F">
        <w:rPr>
          <w:lang w:val="en-GB" w:eastAsia="zh-CN"/>
        </w:rPr>
        <w:t>un</w:t>
      </w:r>
      <w:r w:rsidRPr="00FD252F">
        <w:rPr>
          <w:lang w:val="en-GB" w:eastAsia="zh-CN"/>
        </w:rPr>
        <w:t xml:space="preserve"> to sell compact discs</w:t>
      </w:r>
      <w:r w:rsidR="007E7AFA" w:rsidRPr="00FD252F">
        <w:rPr>
          <w:lang w:val="en-GB" w:eastAsia="zh-CN"/>
        </w:rPr>
        <w:t>,</w:t>
      </w:r>
      <w:r w:rsidRPr="00FD252F">
        <w:rPr>
          <w:lang w:val="en-GB" w:eastAsia="zh-CN"/>
        </w:rPr>
        <w:t xml:space="preserve"> followed by books in 1974, thus asserting its position in the cultural field. The company launched </w:t>
      </w:r>
      <w:r w:rsidR="007E7AFA" w:rsidRPr="00FD252F">
        <w:rPr>
          <w:lang w:val="en-GB" w:eastAsia="zh-CN"/>
        </w:rPr>
        <w:t xml:space="preserve">a </w:t>
      </w:r>
      <w:r w:rsidRPr="00FD252F">
        <w:rPr>
          <w:lang w:val="en-GB" w:eastAsia="zh-CN"/>
        </w:rPr>
        <w:t xml:space="preserve">website in 1999, extending </w:t>
      </w:r>
      <w:r w:rsidR="007E7AFA" w:rsidRPr="00FD252F">
        <w:rPr>
          <w:lang w:val="en-GB" w:eastAsia="zh-CN"/>
        </w:rPr>
        <w:t xml:space="preserve">its in-store </w:t>
      </w:r>
      <w:r w:rsidRPr="00FD252F">
        <w:rPr>
          <w:lang w:val="en-GB" w:eastAsia="zh-CN"/>
        </w:rPr>
        <w:t xml:space="preserve">product </w:t>
      </w:r>
      <w:r w:rsidR="007E7AFA" w:rsidRPr="00FD252F">
        <w:rPr>
          <w:lang w:val="en-GB" w:eastAsia="zh-CN"/>
        </w:rPr>
        <w:t>offerings</w:t>
      </w:r>
      <w:r w:rsidR="00072054" w:rsidRPr="00FD252F">
        <w:rPr>
          <w:lang w:val="en-GB" w:eastAsia="zh-CN"/>
        </w:rPr>
        <w:t xml:space="preserve"> online</w:t>
      </w:r>
      <w:r w:rsidRPr="00FD252F">
        <w:rPr>
          <w:lang w:val="en-GB" w:eastAsia="zh-CN"/>
        </w:rPr>
        <w:t xml:space="preserve">. Between 1980 and 2000, Fnac continued to expand </w:t>
      </w:r>
      <w:r w:rsidR="007E7AFA" w:rsidRPr="00FD252F">
        <w:rPr>
          <w:lang w:val="en-GB" w:eastAsia="zh-CN"/>
        </w:rPr>
        <w:t xml:space="preserve">its </w:t>
      </w:r>
      <w:r w:rsidRPr="00FD252F">
        <w:rPr>
          <w:lang w:val="en-GB" w:eastAsia="zh-CN"/>
        </w:rPr>
        <w:t>stores network in France and abroad.</w:t>
      </w:r>
      <w:r w:rsidRPr="00FD252F">
        <w:rPr>
          <w:rStyle w:val="EndnoteReference"/>
          <w:lang w:val="en-GB" w:eastAsia="zh-CN"/>
        </w:rPr>
        <w:endnoteReference w:id="13"/>
      </w:r>
      <w:r w:rsidRPr="00FD252F">
        <w:rPr>
          <w:lang w:val="en-GB" w:eastAsia="zh-CN"/>
        </w:rPr>
        <w:t xml:space="preserve"> It had managed to become the first book retailer in France and a </w:t>
      </w:r>
      <w:r w:rsidR="00B1394A" w:rsidRPr="00FD252F">
        <w:rPr>
          <w:lang w:val="en-GB" w:eastAsia="zh-CN"/>
        </w:rPr>
        <w:t xml:space="preserve">widely recognized store </w:t>
      </w:r>
      <w:r w:rsidRPr="00FD252F">
        <w:rPr>
          <w:lang w:val="en-GB" w:eastAsia="zh-CN"/>
        </w:rPr>
        <w:t>in consumer electronics with a broad customer base.</w:t>
      </w:r>
    </w:p>
    <w:p w14:paraId="607F26D4" w14:textId="77777777" w:rsidR="0012138D" w:rsidRPr="00FD252F" w:rsidRDefault="0012138D" w:rsidP="00A97190">
      <w:pPr>
        <w:pStyle w:val="BodyTextMain"/>
        <w:rPr>
          <w:lang w:val="en-GB" w:eastAsia="zh-CN"/>
        </w:rPr>
      </w:pPr>
    </w:p>
    <w:p w14:paraId="09016A03" w14:textId="77777777" w:rsidR="0012138D" w:rsidRPr="00FD252F" w:rsidRDefault="0012138D" w:rsidP="00A97190">
      <w:pPr>
        <w:pStyle w:val="BodyTextMain"/>
        <w:rPr>
          <w:lang w:val="en-GB" w:eastAsia="zh-CN"/>
        </w:rPr>
      </w:pPr>
    </w:p>
    <w:p w14:paraId="164CA426" w14:textId="51D6F8CC" w:rsidR="0012138D" w:rsidRPr="00FD252F" w:rsidRDefault="0012138D" w:rsidP="00A97190">
      <w:pPr>
        <w:pStyle w:val="Casehead2"/>
        <w:rPr>
          <w:lang w:val="en-GB" w:eastAsia="zh-CN"/>
        </w:rPr>
      </w:pPr>
      <w:r w:rsidRPr="00FD252F">
        <w:rPr>
          <w:lang w:val="en-GB" w:eastAsia="zh-CN"/>
        </w:rPr>
        <w:t>Activity Slowdown and Turn</w:t>
      </w:r>
      <w:r w:rsidR="00072054" w:rsidRPr="00FD252F">
        <w:rPr>
          <w:lang w:val="en-GB" w:eastAsia="zh-CN"/>
        </w:rPr>
        <w:t xml:space="preserve"> A</w:t>
      </w:r>
      <w:r w:rsidRPr="00FD252F">
        <w:rPr>
          <w:lang w:val="en-GB" w:eastAsia="zh-CN"/>
        </w:rPr>
        <w:t>round</w:t>
      </w:r>
    </w:p>
    <w:p w14:paraId="1541FBFB" w14:textId="77777777" w:rsidR="0012138D" w:rsidRPr="00FD252F" w:rsidRDefault="0012138D" w:rsidP="00A97190">
      <w:pPr>
        <w:pStyle w:val="BodyTextMain"/>
        <w:rPr>
          <w:lang w:val="en-GB" w:eastAsia="zh-CN"/>
        </w:rPr>
      </w:pPr>
    </w:p>
    <w:p w14:paraId="184AA14F" w14:textId="49FB6217" w:rsidR="0012138D" w:rsidRPr="00FD252F" w:rsidRDefault="0012138D" w:rsidP="00A97190">
      <w:pPr>
        <w:pStyle w:val="BodyTextMain"/>
        <w:rPr>
          <w:lang w:val="en-GB"/>
        </w:rPr>
      </w:pPr>
      <w:r w:rsidRPr="00FD252F">
        <w:rPr>
          <w:lang w:val="en-GB" w:eastAsia="zh-CN"/>
        </w:rPr>
        <w:t>By 2011</w:t>
      </w:r>
      <w:r w:rsidR="007E7AFA" w:rsidRPr="00FD252F">
        <w:rPr>
          <w:lang w:val="en-GB" w:eastAsia="zh-CN"/>
        </w:rPr>
        <w:t>,</w:t>
      </w:r>
      <w:r w:rsidRPr="00FD252F">
        <w:rPr>
          <w:lang w:val="en-GB" w:eastAsia="zh-CN"/>
        </w:rPr>
        <w:t xml:space="preserve"> Fnac </w:t>
      </w:r>
      <w:r w:rsidR="007E7AFA" w:rsidRPr="00FD252F">
        <w:rPr>
          <w:lang w:val="en-GB" w:eastAsia="zh-CN"/>
        </w:rPr>
        <w:t>had begun</w:t>
      </w:r>
      <w:r w:rsidRPr="00FD252F">
        <w:rPr>
          <w:lang w:val="en-GB" w:eastAsia="zh-CN"/>
        </w:rPr>
        <w:t xml:space="preserve"> to experience an activity slowdown </w:t>
      </w:r>
      <w:r w:rsidR="00072054" w:rsidRPr="00FD252F">
        <w:rPr>
          <w:lang w:val="en-GB" w:eastAsia="zh-CN"/>
        </w:rPr>
        <w:t>owing to</w:t>
      </w:r>
      <w:r w:rsidRPr="00FD252F">
        <w:rPr>
          <w:lang w:val="en-GB" w:eastAsia="zh-CN"/>
        </w:rPr>
        <w:t xml:space="preserve"> the change in market structure and </w:t>
      </w:r>
      <w:r w:rsidR="00D77721">
        <w:rPr>
          <w:lang w:val="en-GB" w:eastAsia="zh-CN"/>
        </w:rPr>
        <w:t xml:space="preserve">an </w:t>
      </w:r>
      <w:r w:rsidRPr="00FD252F">
        <w:rPr>
          <w:lang w:val="en-GB" w:eastAsia="zh-CN"/>
        </w:rPr>
        <w:t>unfavo</w:t>
      </w:r>
      <w:r w:rsidR="00072054" w:rsidRPr="00FD252F">
        <w:rPr>
          <w:lang w:val="en-GB" w:eastAsia="zh-CN"/>
        </w:rPr>
        <w:t>u</w:t>
      </w:r>
      <w:r w:rsidRPr="00FD252F">
        <w:rPr>
          <w:lang w:val="en-GB" w:eastAsia="zh-CN"/>
        </w:rPr>
        <w:t>rable macroeconomic environment. To turn the company</w:t>
      </w:r>
      <w:r w:rsidR="00072054" w:rsidRPr="00FD252F">
        <w:rPr>
          <w:lang w:val="en-GB" w:eastAsia="zh-CN"/>
        </w:rPr>
        <w:t xml:space="preserve"> around</w:t>
      </w:r>
      <w:r w:rsidRPr="00FD252F">
        <w:rPr>
          <w:lang w:val="en-GB" w:eastAsia="zh-CN"/>
        </w:rPr>
        <w:t xml:space="preserve">, the board appointed a new </w:t>
      </w:r>
      <w:r w:rsidR="00072054" w:rsidRPr="00FD252F">
        <w:rPr>
          <w:lang w:val="en-GB" w:eastAsia="zh-CN"/>
        </w:rPr>
        <w:t>chief executive officer (</w:t>
      </w:r>
      <w:r w:rsidRPr="00FD252F">
        <w:rPr>
          <w:lang w:val="en-GB" w:eastAsia="zh-CN"/>
        </w:rPr>
        <w:t>CEO</w:t>
      </w:r>
      <w:r w:rsidR="00072054" w:rsidRPr="00FD252F">
        <w:rPr>
          <w:lang w:val="en-GB" w:eastAsia="zh-CN"/>
        </w:rPr>
        <w:t>)</w:t>
      </w:r>
      <w:r w:rsidRPr="00FD252F">
        <w:rPr>
          <w:lang w:val="en-GB" w:eastAsia="zh-CN"/>
        </w:rPr>
        <w:t xml:space="preserve">, Alexandre Bompard, who launched the “Fnac 2015” plan to speed up the implementation of </w:t>
      </w:r>
      <w:r w:rsidR="00072054" w:rsidRPr="00FD252F">
        <w:rPr>
          <w:lang w:val="en-GB" w:eastAsia="zh-CN"/>
        </w:rPr>
        <w:t xml:space="preserve">the </w:t>
      </w:r>
      <w:r w:rsidR="005E70BE" w:rsidRPr="00FD252F">
        <w:rPr>
          <w:lang w:val="en-GB" w:eastAsia="zh-CN"/>
        </w:rPr>
        <w:t xml:space="preserve">company’s </w:t>
      </w:r>
      <w:r w:rsidRPr="00FD252F">
        <w:rPr>
          <w:lang w:val="en-GB" w:eastAsia="zh-CN"/>
        </w:rPr>
        <w:t>omni</w:t>
      </w:r>
      <w:r w:rsidR="008C6EA2">
        <w:rPr>
          <w:lang w:val="en-GB" w:eastAsia="zh-CN"/>
        </w:rPr>
        <w:t>-</w:t>
      </w:r>
      <w:r w:rsidRPr="00FD252F">
        <w:rPr>
          <w:lang w:val="en-GB" w:eastAsia="zh-CN"/>
        </w:rPr>
        <w:t xml:space="preserve">channel, adapt </w:t>
      </w:r>
      <w:r w:rsidRPr="00FD252F">
        <w:rPr>
          <w:lang w:val="en-GB"/>
        </w:rPr>
        <w:t xml:space="preserve">to new purchasing habits, develop the sales network through opening franchised stores, reduce costs, and broaden product variety by integrating digitalization </w:t>
      </w:r>
      <w:r w:rsidR="00F371DA" w:rsidRPr="00FD252F">
        <w:rPr>
          <w:lang w:val="en-GB"/>
        </w:rPr>
        <w:t>in</w:t>
      </w:r>
      <w:r w:rsidRPr="00FD252F">
        <w:rPr>
          <w:lang w:val="en-GB"/>
        </w:rPr>
        <w:t xml:space="preserve">to </w:t>
      </w:r>
      <w:r w:rsidR="00F371DA" w:rsidRPr="00FD252F">
        <w:rPr>
          <w:lang w:val="en-GB"/>
        </w:rPr>
        <w:t xml:space="preserve">the company’s </w:t>
      </w:r>
      <w:r w:rsidRPr="00FD252F">
        <w:rPr>
          <w:lang w:val="en-GB"/>
        </w:rPr>
        <w:t>existing product offering</w:t>
      </w:r>
      <w:r w:rsidR="00F371DA" w:rsidRPr="00FD252F">
        <w:rPr>
          <w:lang w:val="en-GB"/>
        </w:rPr>
        <w:t>s</w:t>
      </w:r>
      <w:r w:rsidRPr="00FD252F">
        <w:rPr>
          <w:lang w:val="en-GB"/>
        </w:rPr>
        <w:t>. However, developing the omni</w:t>
      </w:r>
      <w:r w:rsidR="008C6EA2">
        <w:rPr>
          <w:lang w:val="en-GB"/>
        </w:rPr>
        <w:t>-</w:t>
      </w:r>
      <w:r w:rsidRPr="00FD252F">
        <w:rPr>
          <w:lang w:val="en-GB"/>
        </w:rPr>
        <w:t>channel was particularly strategic</w:t>
      </w:r>
      <w:r w:rsidR="00F371DA" w:rsidRPr="00FD252F">
        <w:rPr>
          <w:lang w:val="en-GB"/>
        </w:rPr>
        <w:t>,</w:t>
      </w:r>
      <w:r w:rsidRPr="00FD252F">
        <w:rPr>
          <w:lang w:val="en-GB"/>
        </w:rPr>
        <w:t xml:space="preserve"> as Fnac </w:t>
      </w:r>
      <w:r w:rsidR="004A5F29">
        <w:rPr>
          <w:lang w:val="en-GB"/>
        </w:rPr>
        <w:t>needed</w:t>
      </w:r>
      <w:r w:rsidR="004A5F29" w:rsidRPr="00FD252F">
        <w:rPr>
          <w:lang w:val="en-GB"/>
        </w:rPr>
        <w:t xml:space="preserve"> </w:t>
      </w:r>
      <w:r w:rsidRPr="00FD252F">
        <w:rPr>
          <w:lang w:val="en-GB"/>
        </w:rPr>
        <w:t>to adapt to the growth of e-commerce and changes in consumer behavio</w:t>
      </w:r>
      <w:r w:rsidR="00F371DA" w:rsidRPr="00FD252F">
        <w:rPr>
          <w:lang w:val="en-GB"/>
        </w:rPr>
        <w:t>u</w:t>
      </w:r>
      <w:r w:rsidRPr="00FD252F">
        <w:rPr>
          <w:lang w:val="en-GB"/>
        </w:rPr>
        <w:t>r. The strategy was to leverage synergies between physical and online stores. In particular, customers could purchase</w:t>
      </w:r>
      <w:r w:rsidR="00356AB2" w:rsidRPr="00FD252F">
        <w:rPr>
          <w:lang w:val="en-GB"/>
        </w:rPr>
        <w:t xml:space="preserve"> items</w:t>
      </w:r>
      <w:r w:rsidRPr="00FD252F">
        <w:rPr>
          <w:lang w:val="en-GB"/>
        </w:rPr>
        <w:t xml:space="preserve"> on fnac.com and collect </w:t>
      </w:r>
      <w:r w:rsidR="00356AB2" w:rsidRPr="00FD252F">
        <w:rPr>
          <w:lang w:val="en-GB"/>
        </w:rPr>
        <w:t>them</w:t>
      </w:r>
      <w:r w:rsidRPr="00FD252F">
        <w:rPr>
          <w:lang w:val="en-GB"/>
        </w:rPr>
        <w:t xml:space="preserve"> one hour later in their chosen store. If the product was</w:t>
      </w:r>
      <w:r w:rsidR="00827D01" w:rsidRPr="00FD252F">
        <w:rPr>
          <w:lang w:val="en-GB"/>
        </w:rPr>
        <w:t xml:space="preserve"> not</w:t>
      </w:r>
      <w:r w:rsidRPr="00FD252F">
        <w:rPr>
          <w:lang w:val="en-GB"/>
        </w:rPr>
        <w:t xml:space="preserve"> in stock, Fnac would dispatch it within four days, so </w:t>
      </w:r>
      <w:r w:rsidR="00854A24" w:rsidRPr="00FD252F">
        <w:rPr>
          <w:lang w:val="en-GB"/>
        </w:rPr>
        <w:t xml:space="preserve">that </w:t>
      </w:r>
      <w:r w:rsidRPr="00FD252F">
        <w:rPr>
          <w:lang w:val="en-GB"/>
        </w:rPr>
        <w:t>customers could enjoy their products with the least waiting time.</w:t>
      </w:r>
    </w:p>
    <w:p w14:paraId="021B13C4" w14:textId="77777777" w:rsidR="0012138D" w:rsidRPr="00FD252F" w:rsidRDefault="0012138D" w:rsidP="00A97190">
      <w:pPr>
        <w:pStyle w:val="BodyTextMain"/>
        <w:rPr>
          <w:lang w:val="en-GB"/>
        </w:rPr>
      </w:pPr>
    </w:p>
    <w:p w14:paraId="63D2054A" w14:textId="3A93C55E" w:rsidR="0012138D" w:rsidRPr="00FD252F" w:rsidRDefault="0012138D" w:rsidP="00A97190">
      <w:pPr>
        <w:pStyle w:val="BodyTextMain"/>
        <w:rPr>
          <w:lang w:val="en-GB"/>
        </w:rPr>
      </w:pPr>
      <w:r w:rsidRPr="00FD252F">
        <w:rPr>
          <w:lang w:val="en-GB"/>
        </w:rPr>
        <w:t xml:space="preserve">To extend </w:t>
      </w:r>
      <w:r w:rsidR="00356AB2" w:rsidRPr="00FD252F">
        <w:rPr>
          <w:lang w:val="en-GB"/>
        </w:rPr>
        <w:t>its</w:t>
      </w:r>
      <w:r w:rsidRPr="00FD252F">
        <w:rPr>
          <w:lang w:val="en-GB"/>
        </w:rPr>
        <w:t xml:space="preserve"> range of products, Fnac partnered with Canadian </w:t>
      </w:r>
      <w:r w:rsidR="00356AB2" w:rsidRPr="00FD252F">
        <w:rPr>
          <w:lang w:val="en-GB"/>
        </w:rPr>
        <w:t xml:space="preserve">company </w:t>
      </w:r>
      <w:r w:rsidRPr="00FD252F">
        <w:rPr>
          <w:lang w:val="en-GB"/>
        </w:rPr>
        <w:t>Rakuten Kobo Inc. to create an e-reader to compete with the Amazon Kindle.</w:t>
      </w:r>
      <w:r w:rsidRPr="00FD252F">
        <w:rPr>
          <w:rStyle w:val="EndnoteReference"/>
          <w:lang w:val="en-GB"/>
        </w:rPr>
        <w:endnoteReference w:id="14"/>
      </w:r>
      <w:r w:rsidRPr="00FD252F">
        <w:rPr>
          <w:lang w:val="en-GB"/>
        </w:rPr>
        <w:t xml:space="preserve"> Aiming to position itself in the digital market, </w:t>
      </w:r>
      <w:r w:rsidR="00356AB2" w:rsidRPr="00FD252F">
        <w:rPr>
          <w:lang w:val="en-GB"/>
        </w:rPr>
        <w:t>Fnac</w:t>
      </w:r>
      <w:r w:rsidRPr="00FD252F">
        <w:rPr>
          <w:lang w:val="en-GB"/>
        </w:rPr>
        <w:t xml:space="preserve"> established business sections dedicated to connected devices</w:t>
      </w:r>
      <w:r w:rsidR="004A5F29">
        <w:rPr>
          <w:lang w:val="en-GB"/>
        </w:rPr>
        <w:t>,</w:t>
      </w:r>
      <w:r w:rsidRPr="00FD252F">
        <w:rPr>
          <w:lang w:val="en-GB"/>
        </w:rPr>
        <w:t xml:space="preserve"> as well as </w:t>
      </w:r>
      <w:r w:rsidR="00970F2C">
        <w:rPr>
          <w:lang w:val="en-GB"/>
        </w:rPr>
        <w:t xml:space="preserve">electronic </w:t>
      </w:r>
      <w:r w:rsidRPr="00FD252F">
        <w:rPr>
          <w:lang w:val="en-GB"/>
        </w:rPr>
        <w:t>games and toys for children.</w:t>
      </w:r>
      <w:r w:rsidRPr="00FD252F">
        <w:rPr>
          <w:rStyle w:val="EndnoteReference"/>
          <w:lang w:val="en-GB"/>
        </w:rPr>
        <w:endnoteReference w:id="15"/>
      </w:r>
      <w:r w:rsidRPr="00FD252F">
        <w:rPr>
          <w:lang w:val="en-GB"/>
        </w:rPr>
        <w:t xml:space="preserve"> In addition to discs, books</w:t>
      </w:r>
      <w:r w:rsidR="00854A24" w:rsidRPr="00FD252F">
        <w:rPr>
          <w:lang w:val="en-GB"/>
        </w:rPr>
        <w:t>,</w:t>
      </w:r>
      <w:r w:rsidRPr="00FD252F">
        <w:rPr>
          <w:lang w:val="en-GB"/>
        </w:rPr>
        <w:t xml:space="preserve"> and electronic products, in 2012 Fnac announced it would sell high-end small appliances, including coffee machines and blenders.</w:t>
      </w:r>
      <w:r w:rsidRPr="00FD252F">
        <w:rPr>
          <w:rStyle w:val="EndnoteReference"/>
          <w:lang w:val="en-GB"/>
        </w:rPr>
        <w:endnoteReference w:id="16"/>
      </w:r>
      <w:r w:rsidRPr="00FD252F">
        <w:rPr>
          <w:lang w:val="en-GB"/>
        </w:rPr>
        <w:t xml:space="preserve"> This diversification was a bold move</w:t>
      </w:r>
      <w:r w:rsidR="00356AB2" w:rsidRPr="00FD252F">
        <w:rPr>
          <w:lang w:val="en-GB"/>
        </w:rPr>
        <w:t>,</w:t>
      </w:r>
      <w:r w:rsidRPr="00FD252F">
        <w:rPr>
          <w:lang w:val="en-GB"/>
        </w:rPr>
        <w:t xml:space="preserve"> as it would challenge the main incumbent</w:t>
      </w:r>
      <w:r w:rsidR="00496872" w:rsidRPr="00FD252F">
        <w:rPr>
          <w:lang w:val="en-GB"/>
        </w:rPr>
        <w:t>,</w:t>
      </w:r>
      <w:r w:rsidRPr="00FD252F">
        <w:rPr>
          <w:lang w:val="en-GB"/>
        </w:rPr>
        <w:t xml:space="preserve"> Darty</w:t>
      </w:r>
      <w:r w:rsidR="002F7750" w:rsidRPr="00FD252F">
        <w:rPr>
          <w:lang w:val="en-GB"/>
        </w:rPr>
        <w:t>. A</w:t>
      </w:r>
      <w:r w:rsidR="00854A24" w:rsidRPr="00FD252F">
        <w:rPr>
          <w:lang w:val="en-GB"/>
        </w:rPr>
        <w:t>nd</w:t>
      </w:r>
      <w:r w:rsidRPr="00FD252F">
        <w:rPr>
          <w:lang w:val="en-GB"/>
        </w:rPr>
        <w:t xml:space="preserve"> Fnac continued to diversify</w:t>
      </w:r>
      <w:r w:rsidR="00496872" w:rsidRPr="00FD252F">
        <w:rPr>
          <w:lang w:val="en-GB"/>
        </w:rPr>
        <w:t>,</w:t>
      </w:r>
      <w:r w:rsidRPr="00FD252F">
        <w:rPr>
          <w:lang w:val="en-GB"/>
        </w:rPr>
        <w:t xml:space="preserve"> also sell</w:t>
      </w:r>
      <w:r w:rsidR="00496872" w:rsidRPr="00FD252F">
        <w:rPr>
          <w:lang w:val="en-GB"/>
        </w:rPr>
        <w:t>ing</w:t>
      </w:r>
      <w:r w:rsidRPr="00FD252F">
        <w:rPr>
          <w:lang w:val="en-GB"/>
        </w:rPr>
        <w:t xml:space="preserve"> stationery.</w:t>
      </w:r>
    </w:p>
    <w:p w14:paraId="0B21E5D8" w14:textId="77777777" w:rsidR="0012138D" w:rsidRPr="00FD252F" w:rsidRDefault="0012138D" w:rsidP="00A97190">
      <w:pPr>
        <w:pStyle w:val="BodyTextMain"/>
        <w:rPr>
          <w:lang w:val="en-GB"/>
        </w:rPr>
      </w:pPr>
    </w:p>
    <w:p w14:paraId="2E7B408C" w14:textId="785F101B" w:rsidR="0012138D" w:rsidRPr="00FD252F" w:rsidRDefault="0012138D" w:rsidP="00A97190">
      <w:pPr>
        <w:pStyle w:val="BodyTextMain"/>
        <w:rPr>
          <w:lang w:val="en-GB"/>
        </w:rPr>
      </w:pPr>
      <w:r w:rsidRPr="00FD252F">
        <w:rPr>
          <w:lang w:val="en-GB"/>
        </w:rPr>
        <w:t xml:space="preserve">By 2015, two years after </w:t>
      </w:r>
      <w:r w:rsidR="002F7750" w:rsidRPr="00FD252F">
        <w:rPr>
          <w:lang w:val="en-GB"/>
        </w:rPr>
        <w:t>the company’s</w:t>
      </w:r>
      <w:r w:rsidRPr="00FD252F">
        <w:rPr>
          <w:lang w:val="en-GB"/>
        </w:rPr>
        <w:t xml:space="preserve"> second </w:t>
      </w:r>
      <w:r w:rsidR="00854A24" w:rsidRPr="00FD252F">
        <w:rPr>
          <w:lang w:val="en-GB"/>
        </w:rPr>
        <w:t>i</w:t>
      </w:r>
      <w:r w:rsidRPr="00FD252F">
        <w:rPr>
          <w:lang w:val="en-GB"/>
        </w:rPr>
        <w:t xml:space="preserve">nitial </w:t>
      </w:r>
      <w:r w:rsidR="00854A24" w:rsidRPr="00FD252F">
        <w:rPr>
          <w:lang w:val="en-GB"/>
        </w:rPr>
        <w:t>p</w:t>
      </w:r>
      <w:r w:rsidRPr="00FD252F">
        <w:rPr>
          <w:lang w:val="en-GB"/>
        </w:rPr>
        <w:t xml:space="preserve">ublic </w:t>
      </w:r>
      <w:r w:rsidR="00854A24" w:rsidRPr="00FD252F">
        <w:rPr>
          <w:lang w:val="en-GB"/>
        </w:rPr>
        <w:t>o</w:t>
      </w:r>
      <w:r w:rsidRPr="00FD252F">
        <w:rPr>
          <w:lang w:val="en-GB"/>
        </w:rPr>
        <w:t>ffering, Bompard had successfully turn</w:t>
      </w:r>
      <w:r w:rsidR="00854A24" w:rsidRPr="00FD252F">
        <w:rPr>
          <w:lang w:val="en-GB"/>
        </w:rPr>
        <w:t>ed</w:t>
      </w:r>
      <w:r w:rsidRPr="00FD252F">
        <w:rPr>
          <w:lang w:val="en-GB"/>
        </w:rPr>
        <w:t xml:space="preserve"> Fnac</w:t>
      </w:r>
      <w:r w:rsidR="00854A24" w:rsidRPr="00FD252F">
        <w:rPr>
          <w:lang w:val="en-GB"/>
        </w:rPr>
        <w:t xml:space="preserve"> around.</w:t>
      </w:r>
      <w:r w:rsidRPr="00FD252F">
        <w:rPr>
          <w:rStyle w:val="EndnoteReference"/>
          <w:lang w:val="en-GB"/>
        </w:rPr>
        <w:endnoteReference w:id="17"/>
      </w:r>
      <w:r w:rsidR="00701C13" w:rsidRPr="00FD252F">
        <w:rPr>
          <w:lang w:val="en-GB"/>
        </w:rPr>
        <w:t xml:space="preserve"> </w:t>
      </w:r>
      <w:r w:rsidR="00854A24" w:rsidRPr="00FD252F">
        <w:rPr>
          <w:lang w:val="en-GB"/>
        </w:rPr>
        <w:t>Its</w:t>
      </w:r>
      <w:r w:rsidRPr="00FD252F">
        <w:rPr>
          <w:lang w:val="en-GB"/>
        </w:rPr>
        <w:t xml:space="preserve"> stock price had risen from €17 </w:t>
      </w:r>
      <w:r w:rsidR="00970F2C">
        <w:rPr>
          <w:lang w:val="en-GB"/>
        </w:rPr>
        <w:t xml:space="preserve">per share </w:t>
      </w:r>
      <w:r w:rsidRPr="00FD252F">
        <w:rPr>
          <w:lang w:val="en-GB"/>
        </w:rPr>
        <w:t>to €60</w:t>
      </w:r>
      <w:r w:rsidR="00970F2C">
        <w:rPr>
          <w:lang w:val="en-GB"/>
        </w:rPr>
        <w:t xml:space="preserve"> per share</w:t>
      </w:r>
      <w:r w:rsidR="0064518F">
        <w:rPr>
          <w:lang w:val="en-GB"/>
        </w:rPr>
        <w:t>,</w:t>
      </w:r>
      <w:r w:rsidRPr="00FD252F">
        <w:rPr>
          <w:rStyle w:val="EndnoteReference"/>
          <w:lang w:val="en-GB"/>
        </w:rPr>
        <w:endnoteReference w:id="18"/>
      </w:r>
      <w:r w:rsidRPr="00FD252F">
        <w:rPr>
          <w:lang w:val="en-GB"/>
        </w:rPr>
        <w:t xml:space="preserve"> while </w:t>
      </w:r>
      <w:r w:rsidR="0064518F">
        <w:rPr>
          <w:lang w:val="en-GB"/>
        </w:rPr>
        <w:t>its</w:t>
      </w:r>
      <w:r w:rsidR="0064518F" w:rsidRPr="00FD252F">
        <w:rPr>
          <w:lang w:val="en-GB"/>
        </w:rPr>
        <w:t xml:space="preserve"> </w:t>
      </w:r>
      <w:r w:rsidRPr="00FD252F">
        <w:rPr>
          <w:lang w:val="en-GB"/>
        </w:rPr>
        <w:t xml:space="preserve">operating income was 76 per cent higher than in 2013 </w:t>
      </w:r>
      <w:r w:rsidR="004A7E58" w:rsidRPr="00FD252F">
        <w:rPr>
          <w:lang w:val="en-GB"/>
        </w:rPr>
        <w:t>(</w:t>
      </w:r>
      <w:r w:rsidR="006D7CA7" w:rsidRPr="00FD252F">
        <w:rPr>
          <w:lang w:val="en-GB"/>
        </w:rPr>
        <w:t>s</w:t>
      </w:r>
      <w:r w:rsidR="004A7E58" w:rsidRPr="00FD252F">
        <w:rPr>
          <w:lang w:val="en-GB"/>
        </w:rPr>
        <w:t>ee Exhibit</w:t>
      </w:r>
      <w:r w:rsidR="00854A24" w:rsidRPr="00FD252F">
        <w:rPr>
          <w:lang w:val="en-GB"/>
        </w:rPr>
        <w:t>s</w:t>
      </w:r>
      <w:r w:rsidR="004A7E58" w:rsidRPr="00FD252F">
        <w:rPr>
          <w:lang w:val="en-GB"/>
        </w:rPr>
        <w:t xml:space="preserve"> 1</w:t>
      </w:r>
      <w:r w:rsidR="005F5021" w:rsidRPr="00FD252F">
        <w:rPr>
          <w:lang w:val="en-GB"/>
        </w:rPr>
        <w:t>A</w:t>
      </w:r>
      <w:r w:rsidR="004A7E58" w:rsidRPr="00FD252F">
        <w:rPr>
          <w:lang w:val="en-GB"/>
        </w:rPr>
        <w:t xml:space="preserve"> </w:t>
      </w:r>
      <w:r w:rsidR="00854A24" w:rsidRPr="00FD252F">
        <w:rPr>
          <w:lang w:val="en-GB"/>
        </w:rPr>
        <w:t>and</w:t>
      </w:r>
      <w:r w:rsidR="00646C65" w:rsidRPr="00FD252F">
        <w:rPr>
          <w:lang w:val="en-GB"/>
        </w:rPr>
        <w:t xml:space="preserve"> </w:t>
      </w:r>
      <w:r w:rsidR="005F5021" w:rsidRPr="00FD252F">
        <w:rPr>
          <w:lang w:val="en-GB"/>
        </w:rPr>
        <w:t>1B</w:t>
      </w:r>
      <w:r w:rsidRPr="00FD252F">
        <w:rPr>
          <w:lang w:val="en-GB"/>
        </w:rPr>
        <w:t>)</w:t>
      </w:r>
      <w:r w:rsidR="006D7CA7" w:rsidRPr="00FD252F">
        <w:rPr>
          <w:lang w:val="en-GB"/>
        </w:rPr>
        <w:t>.</w:t>
      </w:r>
      <w:r w:rsidRPr="00FD252F">
        <w:rPr>
          <w:lang w:val="en-GB"/>
        </w:rPr>
        <w:t xml:space="preserve"> It was believed the growing online business </w:t>
      </w:r>
      <w:r w:rsidR="0003785D" w:rsidRPr="00FD252F">
        <w:rPr>
          <w:lang w:val="en-GB"/>
        </w:rPr>
        <w:t xml:space="preserve">had </w:t>
      </w:r>
      <w:r w:rsidRPr="00FD252F">
        <w:rPr>
          <w:lang w:val="en-GB"/>
        </w:rPr>
        <w:t>also contributed to its turnaround.</w:t>
      </w:r>
      <w:r w:rsidRPr="00FD252F">
        <w:rPr>
          <w:rStyle w:val="EndnoteReference"/>
          <w:lang w:val="en-GB"/>
        </w:rPr>
        <w:endnoteReference w:id="19"/>
      </w:r>
      <w:r w:rsidRPr="00FD252F">
        <w:rPr>
          <w:lang w:val="en-GB"/>
        </w:rPr>
        <w:t xml:space="preserve"> In 2015, Fnac owned 199 stores </w:t>
      </w:r>
      <w:r w:rsidR="0003785D" w:rsidRPr="00FD252F">
        <w:rPr>
          <w:lang w:val="en-GB"/>
        </w:rPr>
        <w:t>and had</w:t>
      </w:r>
      <w:r w:rsidRPr="00FD252F">
        <w:rPr>
          <w:lang w:val="en-GB"/>
        </w:rPr>
        <w:t xml:space="preserve"> 14,000 employees. Its online business experienced two-digit growth, representing 15 per cent of the total revenue.</w:t>
      </w:r>
      <w:r w:rsidRPr="00FD252F">
        <w:rPr>
          <w:rStyle w:val="EndnoteReference"/>
          <w:lang w:val="en-GB"/>
        </w:rPr>
        <w:endnoteReference w:id="20"/>
      </w:r>
      <w:r w:rsidRPr="00FD252F">
        <w:rPr>
          <w:lang w:val="en-GB"/>
        </w:rPr>
        <w:t xml:space="preserve"> </w:t>
      </w:r>
      <w:r w:rsidR="0003785D" w:rsidRPr="00FD252F">
        <w:rPr>
          <w:lang w:val="en-GB"/>
        </w:rPr>
        <w:t xml:space="preserve">At that time, </w:t>
      </w:r>
      <w:r w:rsidRPr="00FD252F">
        <w:rPr>
          <w:lang w:val="en-GB"/>
        </w:rPr>
        <w:t>Fnac was the third-largest e-commerce merchant in France in terms of number of unique visitors per month.</w:t>
      </w:r>
      <w:r w:rsidRPr="00FD252F">
        <w:rPr>
          <w:rStyle w:val="EndnoteReference"/>
          <w:lang w:val="en-GB"/>
        </w:rPr>
        <w:endnoteReference w:id="21"/>
      </w:r>
      <w:r w:rsidRPr="00FD252F">
        <w:rPr>
          <w:lang w:val="en-GB"/>
        </w:rPr>
        <w:t xml:space="preserve"> </w:t>
      </w:r>
      <w:r w:rsidR="0064518F">
        <w:rPr>
          <w:lang w:val="en-GB"/>
        </w:rPr>
        <w:t>Alt</w:t>
      </w:r>
      <w:r w:rsidR="0064518F" w:rsidRPr="00FD252F">
        <w:rPr>
          <w:lang w:val="en-GB"/>
        </w:rPr>
        <w:t xml:space="preserve">hough </w:t>
      </w:r>
      <w:r w:rsidRPr="00FD252F">
        <w:rPr>
          <w:lang w:val="en-GB"/>
        </w:rPr>
        <w:t>its sales had not reached previous levels, Fnac was still the leader in the cultural and electronic</w:t>
      </w:r>
      <w:r w:rsidR="002F7750" w:rsidRPr="00FD252F">
        <w:rPr>
          <w:lang w:val="en-GB"/>
        </w:rPr>
        <w:t>s</w:t>
      </w:r>
      <w:r w:rsidRPr="00FD252F">
        <w:rPr>
          <w:lang w:val="en-GB"/>
        </w:rPr>
        <w:t xml:space="preserve"> French retail market. It was number one in </w:t>
      </w:r>
      <w:r w:rsidR="0003785D" w:rsidRPr="00FD252F">
        <w:rPr>
          <w:lang w:val="en-GB"/>
        </w:rPr>
        <w:t xml:space="preserve">terms of </w:t>
      </w:r>
      <w:r w:rsidR="00A736D4" w:rsidRPr="00FD252F">
        <w:rPr>
          <w:lang w:val="en-GB"/>
        </w:rPr>
        <w:t xml:space="preserve">sales of </w:t>
      </w:r>
      <w:r w:rsidRPr="00FD252F">
        <w:rPr>
          <w:lang w:val="en-GB"/>
        </w:rPr>
        <w:t>books, CD</w:t>
      </w:r>
      <w:r w:rsidR="0003785D" w:rsidRPr="00FD252F">
        <w:rPr>
          <w:lang w:val="en-GB"/>
        </w:rPr>
        <w:t xml:space="preserve">s, </w:t>
      </w:r>
      <w:r w:rsidRPr="00FD252F">
        <w:rPr>
          <w:lang w:val="en-GB"/>
        </w:rPr>
        <w:t>DVD</w:t>
      </w:r>
      <w:r w:rsidR="0003785D" w:rsidRPr="00FD252F">
        <w:rPr>
          <w:lang w:val="en-GB"/>
        </w:rPr>
        <w:t xml:space="preserve">s, and </w:t>
      </w:r>
      <w:r w:rsidRPr="00FD252F">
        <w:rPr>
          <w:lang w:val="en-GB"/>
        </w:rPr>
        <w:t>BD</w:t>
      </w:r>
      <w:r w:rsidR="0003785D" w:rsidRPr="00FD252F">
        <w:rPr>
          <w:lang w:val="en-GB"/>
        </w:rPr>
        <w:t>s</w:t>
      </w:r>
      <w:r w:rsidRPr="00FD252F">
        <w:rPr>
          <w:lang w:val="en-GB"/>
        </w:rPr>
        <w:t>,</w:t>
      </w:r>
      <w:r w:rsidRPr="00FD252F">
        <w:rPr>
          <w:rStyle w:val="EndnoteReference"/>
          <w:lang w:val="en-GB"/>
        </w:rPr>
        <w:endnoteReference w:id="22"/>
      </w:r>
      <w:r w:rsidRPr="00FD252F">
        <w:rPr>
          <w:lang w:val="en-GB"/>
        </w:rPr>
        <w:t xml:space="preserve"> as well as laptops, tablets, and photography products.</w:t>
      </w:r>
    </w:p>
    <w:p w14:paraId="496813B9" w14:textId="77777777" w:rsidR="0012138D" w:rsidRPr="00FD252F" w:rsidRDefault="0012138D" w:rsidP="00A97190">
      <w:pPr>
        <w:pStyle w:val="BodyTextMain"/>
        <w:rPr>
          <w:lang w:val="en-GB" w:eastAsia="zh-CN"/>
        </w:rPr>
      </w:pPr>
    </w:p>
    <w:p w14:paraId="38C98A62" w14:textId="77777777" w:rsidR="0012138D" w:rsidRPr="00FD252F" w:rsidRDefault="0012138D" w:rsidP="00A97190">
      <w:pPr>
        <w:pStyle w:val="BodyTextMain"/>
        <w:rPr>
          <w:lang w:val="en-GB" w:eastAsia="zh-CN"/>
        </w:rPr>
      </w:pPr>
    </w:p>
    <w:p w14:paraId="26CE93D7" w14:textId="171C340E" w:rsidR="0012138D" w:rsidRPr="00FD252F" w:rsidRDefault="0012138D" w:rsidP="00A97190">
      <w:pPr>
        <w:pStyle w:val="Casehead2"/>
        <w:rPr>
          <w:lang w:val="en-GB" w:eastAsia="zh-CN"/>
        </w:rPr>
      </w:pPr>
      <w:r w:rsidRPr="00FD252F">
        <w:rPr>
          <w:lang w:val="en-GB" w:eastAsia="zh-CN"/>
        </w:rPr>
        <w:t>Pillars in 2015</w:t>
      </w:r>
    </w:p>
    <w:p w14:paraId="5E0A6875" w14:textId="77777777" w:rsidR="0012138D" w:rsidRPr="00FD252F" w:rsidRDefault="0012138D" w:rsidP="00A97190">
      <w:pPr>
        <w:pStyle w:val="BodyTextMain"/>
        <w:rPr>
          <w:lang w:val="en-GB"/>
        </w:rPr>
      </w:pPr>
    </w:p>
    <w:p w14:paraId="0CBFBBB9" w14:textId="33F816A3" w:rsidR="0012138D" w:rsidRPr="00FD252F" w:rsidRDefault="0012138D" w:rsidP="00A97190">
      <w:pPr>
        <w:pStyle w:val="BodyTextMain"/>
        <w:rPr>
          <w:lang w:val="en-GB"/>
        </w:rPr>
      </w:pPr>
      <w:r w:rsidRPr="00FD252F">
        <w:rPr>
          <w:lang w:val="en-GB"/>
        </w:rPr>
        <w:t xml:space="preserve">Fnac described itself as a multi-specialist based on three core values: expertise, independence, and cultural promotion. Expertise and independence came from its laboratory and </w:t>
      </w:r>
      <w:r w:rsidR="0003785D" w:rsidRPr="00FD252F">
        <w:rPr>
          <w:lang w:val="en-GB"/>
        </w:rPr>
        <w:t xml:space="preserve">its </w:t>
      </w:r>
      <w:r w:rsidRPr="00FD252F">
        <w:rPr>
          <w:lang w:val="en-GB"/>
        </w:rPr>
        <w:t>staff</w:t>
      </w:r>
      <w:r w:rsidR="0003785D" w:rsidRPr="00FD252F">
        <w:rPr>
          <w:lang w:val="en-GB"/>
        </w:rPr>
        <w:t>, who were</w:t>
      </w:r>
      <w:r w:rsidRPr="00FD252F">
        <w:rPr>
          <w:lang w:val="en-GB"/>
        </w:rPr>
        <w:t xml:space="preserve"> known for giving unbiased advice to customers. Fnac fulfilled its creative mission by promoting new and diverse talents in the cultural field, while encouraging innovative consumer electronics.</w:t>
      </w:r>
      <w:r w:rsidRPr="00FD252F">
        <w:rPr>
          <w:rStyle w:val="EndnoteReference"/>
          <w:lang w:val="en-GB"/>
        </w:rPr>
        <w:endnoteReference w:id="23"/>
      </w:r>
      <w:r w:rsidRPr="00FD252F">
        <w:rPr>
          <w:vertAlign w:val="superscript"/>
          <w:lang w:val="en-GB"/>
        </w:rPr>
        <w:t xml:space="preserve"> </w:t>
      </w:r>
      <w:r w:rsidRPr="00FD252F">
        <w:rPr>
          <w:lang w:val="en-GB"/>
        </w:rPr>
        <w:t xml:space="preserve">Fnac continued to diversify </w:t>
      </w:r>
      <w:r w:rsidR="002F7750" w:rsidRPr="00FD252F">
        <w:rPr>
          <w:lang w:val="en-GB"/>
        </w:rPr>
        <w:t xml:space="preserve">its </w:t>
      </w:r>
      <w:r w:rsidRPr="00FD252F">
        <w:rPr>
          <w:lang w:val="en-GB"/>
        </w:rPr>
        <w:t>offer</w:t>
      </w:r>
      <w:r w:rsidR="002F7750" w:rsidRPr="00FD252F">
        <w:rPr>
          <w:lang w:val="en-GB"/>
        </w:rPr>
        <w:t>ing</w:t>
      </w:r>
      <w:r w:rsidRPr="00FD252F">
        <w:rPr>
          <w:lang w:val="en-GB"/>
        </w:rPr>
        <w:t xml:space="preserve">s to compensate </w:t>
      </w:r>
      <w:r w:rsidR="0003785D" w:rsidRPr="00FD252F">
        <w:rPr>
          <w:lang w:val="en-GB"/>
        </w:rPr>
        <w:t xml:space="preserve">for </w:t>
      </w:r>
      <w:r w:rsidRPr="00FD252F">
        <w:rPr>
          <w:lang w:val="en-GB"/>
        </w:rPr>
        <w:t xml:space="preserve">the decline of products affected by digitalization. In 2015, 58 per cent of </w:t>
      </w:r>
      <w:r w:rsidR="002F7750" w:rsidRPr="00FD252F">
        <w:rPr>
          <w:lang w:val="en-GB"/>
        </w:rPr>
        <w:t xml:space="preserve">its </w:t>
      </w:r>
      <w:r w:rsidRPr="00FD252F">
        <w:rPr>
          <w:lang w:val="en-GB"/>
        </w:rPr>
        <w:t>revenues came from consumer electronics, 37 per cent from publishing products, and 5 per cent from services.</w:t>
      </w:r>
      <w:r w:rsidRPr="00FD252F">
        <w:rPr>
          <w:rStyle w:val="EndnoteReference"/>
          <w:lang w:val="en-GB"/>
        </w:rPr>
        <w:endnoteReference w:id="24"/>
      </w:r>
      <w:r w:rsidRPr="00FD252F">
        <w:rPr>
          <w:lang w:val="en-GB"/>
        </w:rPr>
        <w:t xml:space="preserve"> New products accounted for 15 per cent of the </w:t>
      </w:r>
      <w:r w:rsidR="0003785D" w:rsidRPr="00FD252F">
        <w:rPr>
          <w:lang w:val="en-GB"/>
        </w:rPr>
        <w:t xml:space="preserve">company’s </w:t>
      </w:r>
      <w:r w:rsidRPr="00FD252F">
        <w:rPr>
          <w:lang w:val="en-GB"/>
        </w:rPr>
        <w:t xml:space="preserve">revenues. </w:t>
      </w:r>
    </w:p>
    <w:p w14:paraId="581F86FE" w14:textId="77777777" w:rsidR="003921A9" w:rsidRPr="00FD252F" w:rsidRDefault="003921A9" w:rsidP="00A97190">
      <w:pPr>
        <w:pStyle w:val="BodyTextMain"/>
        <w:rPr>
          <w:lang w:val="en-GB"/>
        </w:rPr>
      </w:pPr>
    </w:p>
    <w:p w14:paraId="05A62C2E" w14:textId="059A751F" w:rsidR="0012138D" w:rsidRPr="00FD252F" w:rsidRDefault="0012138D" w:rsidP="00A97190">
      <w:pPr>
        <w:pStyle w:val="BodyTextMain"/>
        <w:rPr>
          <w:lang w:val="en-GB"/>
        </w:rPr>
      </w:pPr>
      <w:r w:rsidRPr="00FD252F">
        <w:rPr>
          <w:lang w:val="en-GB"/>
        </w:rPr>
        <w:lastRenderedPageBreak/>
        <w:t>Fnac enjoyed a high level of consumer awareness, having 6.2 million members in its loyalty program in 2015.</w:t>
      </w:r>
      <w:r w:rsidRPr="00FD252F">
        <w:rPr>
          <w:rStyle w:val="EndnoteReference"/>
          <w:lang w:val="en-GB"/>
        </w:rPr>
        <w:endnoteReference w:id="25"/>
      </w:r>
      <w:r w:rsidRPr="00FD252F">
        <w:rPr>
          <w:lang w:val="en-GB"/>
        </w:rPr>
        <w:t xml:space="preserve"> </w:t>
      </w:r>
      <w:r w:rsidR="002F3B38" w:rsidRPr="00FD252F">
        <w:rPr>
          <w:lang w:val="en-GB"/>
        </w:rPr>
        <w:t>For</w:t>
      </w:r>
      <w:r w:rsidRPr="00FD252F">
        <w:rPr>
          <w:lang w:val="en-GB"/>
        </w:rPr>
        <w:t xml:space="preserve"> a member</w:t>
      </w:r>
      <w:r w:rsidR="00970F2C">
        <w:rPr>
          <w:lang w:val="en-GB"/>
        </w:rPr>
        <w:t>ship</w:t>
      </w:r>
      <w:r w:rsidRPr="00FD252F">
        <w:rPr>
          <w:lang w:val="en-GB"/>
        </w:rPr>
        <w:t xml:space="preserve"> fee, customers enjoyed discounts, private sales, and exclusive offers. The program allowed Fnac to offer better</w:t>
      </w:r>
      <w:r w:rsidR="002F3B38" w:rsidRPr="00FD252F">
        <w:rPr>
          <w:lang w:val="en-GB"/>
        </w:rPr>
        <w:t>-</w:t>
      </w:r>
      <w:r w:rsidRPr="00FD252F">
        <w:rPr>
          <w:lang w:val="en-GB"/>
        </w:rPr>
        <w:t>targeted sales promotions. The members accounted for 60 per cent of its revenue</w:t>
      </w:r>
      <w:r w:rsidR="002F3B38" w:rsidRPr="00FD252F">
        <w:rPr>
          <w:lang w:val="en-GB"/>
        </w:rPr>
        <w:t>,</w:t>
      </w:r>
      <w:r w:rsidRPr="00FD252F">
        <w:rPr>
          <w:lang w:val="en-GB"/>
        </w:rPr>
        <w:t xml:space="preserve"> as they came </w:t>
      </w:r>
      <w:r w:rsidR="002F3B38" w:rsidRPr="00FD252F">
        <w:rPr>
          <w:lang w:val="en-GB"/>
        </w:rPr>
        <w:t xml:space="preserve">to the stores </w:t>
      </w:r>
      <w:r w:rsidRPr="00FD252F">
        <w:rPr>
          <w:lang w:val="en-GB"/>
        </w:rPr>
        <w:t>four times more than non-members</w:t>
      </w:r>
      <w:r w:rsidR="002F3B38" w:rsidRPr="00FD252F">
        <w:rPr>
          <w:lang w:val="en-GB"/>
        </w:rPr>
        <w:t xml:space="preserve"> did,</w:t>
      </w:r>
      <w:r w:rsidRPr="00FD252F">
        <w:rPr>
          <w:lang w:val="en-GB"/>
        </w:rPr>
        <w:t xml:space="preserve"> and spent on average twice the amount of money. Fnac’s members usually had higher purchasing power, lived in urban areas, and were more capable of using </w:t>
      </w:r>
      <w:r w:rsidR="002F3B38" w:rsidRPr="00FD252F">
        <w:rPr>
          <w:lang w:val="en-GB"/>
        </w:rPr>
        <w:t>the I</w:t>
      </w:r>
      <w:r w:rsidRPr="00FD252F">
        <w:rPr>
          <w:lang w:val="en-GB"/>
        </w:rPr>
        <w:t>nternet.</w:t>
      </w:r>
    </w:p>
    <w:p w14:paraId="52F98919" w14:textId="77777777" w:rsidR="0012138D" w:rsidRPr="00FD252F" w:rsidRDefault="0012138D" w:rsidP="00A97190">
      <w:pPr>
        <w:pStyle w:val="BodyTextMain"/>
        <w:rPr>
          <w:lang w:val="en-GB"/>
        </w:rPr>
      </w:pPr>
    </w:p>
    <w:p w14:paraId="4A0D5A40" w14:textId="77777777" w:rsidR="0012138D" w:rsidRPr="00FD252F" w:rsidRDefault="0012138D" w:rsidP="00A97190">
      <w:pPr>
        <w:pStyle w:val="BodyTextMain"/>
        <w:rPr>
          <w:lang w:val="en-GB"/>
        </w:rPr>
      </w:pPr>
    </w:p>
    <w:p w14:paraId="7D4C1EBD" w14:textId="77777777" w:rsidR="0012138D" w:rsidRPr="00FD252F" w:rsidRDefault="0012138D" w:rsidP="00A97190">
      <w:pPr>
        <w:pStyle w:val="Casehead1"/>
        <w:rPr>
          <w:lang w:val="en-GB"/>
        </w:rPr>
      </w:pPr>
      <w:r w:rsidRPr="00FD252F">
        <w:rPr>
          <w:lang w:val="en-GB"/>
        </w:rPr>
        <w:t>DARTY BACKGROUND</w:t>
      </w:r>
      <w:r w:rsidRPr="00FD252F">
        <w:rPr>
          <w:rStyle w:val="EndnoteReference"/>
          <w:lang w:val="en-GB"/>
        </w:rPr>
        <w:endnoteReference w:id="26"/>
      </w:r>
    </w:p>
    <w:p w14:paraId="6C444287" w14:textId="77777777" w:rsidR="0012138D" w:rsidRPr="00FD252F" w:rsidRDefault="0012138D" w:rsidP="00A97190">
      <w:pPr>
        <w:pStyle w:val="BodyTextMain"/>
        <w:rPr>
          <w:lang w:val="en-GB"/>
        </w:rPr>
      </w:pPr>
    </w:p>
    <w:p w14:paraId="11B91747" w14:textId="77777777" w:rsidR="0012138D" w:rsidRPr="00FD252F" w:rsidRDefault="0012138D" w:rsidP="00A97190">
      <w:pPr>
        <w:pStyle w:val="Casehead2"/>
        <w:rPr>
          <w:lang w:val="en-GB"/>
        </w:rPr>
      </w:pPr>
      <w:r w:rsidRPr="00FD252F">
        <w:rPr>
          <w:lang w:val="en-GB"/>
        </w:rPr>
        <w:t>Company History</w:t>
      </w:r>
    </w:p>
    <w:p w14:paraId="04BEB75E" w14:textId="77777777" w:rsidR="0012138D" w:rsidRPr="00FD252F" w:rsidRDefault="0012138D" w:rsidP="00A97190">
      <w:pPr>
        <w:pStyle w:val="BodyTextMain"/>
        <w:rPr>
          <w:lang w:val="en-GB"/>
        </w:rPr>
      </w:pPr>
    </w:p>
    <w:p w14:paraId="7450ECBC" w14:textId="4161E24F" w:rsidR="0012138D" w:rsidRPr="00FD252F" w:rsidRDefault="0012138D" w:rsidP="00A97190">
      <w:pPr>
        <w:pStyle w:val="BodyTextMain"/>
        <w:rPr>
          <w:spacing w:val="-2"/>
          <w:lang w:val="en-GB"/>
        </w:rPr>
      </w:pPr>
      <w:r w:rsidRPr="00FD252F">
        <w:rPr>
          <w:spacing w:val="-2"/>
          <w:lang w:val="en-GB"/>
        </w:rPr>
        <w:t>Founded in 1957 by three brothers, Darty began as a retailer selling television and radio products. After visiting large-scale stores in the United States, in 1968 the Darty brothers opened the first French superstore</w:t>
      </w:r>
      <w:r w:rsidR="0064518F">
        <w:rPr>
          <w:spacing w:val="-2"/>
          <w:lang w:val="en-GB"/>
        </w:rPr>
        <w:t>,</w:t>
      </w:r>
      <w:r w:rsidRPr="00FD252F">
        <w:rPr>
          <w:spacing w:val="-2"/>
          <w:lang w:val="en-GB"/>
        </w:rPr>
        <w:t xml:space="preserve"> selling a wide range of electrical appliances with product delivery, installation, and after-sales services at very competitive prices.</w:t>
      </w:r>
      <w:r w:rsidRPr="00FD252F">
        <w:rPr>
          <w:rStyle w:val="EndnoteReference"/>
          <w:spacing w:val="-2"/>
          <w:lang w:val="en-GB"/>
        </w:rPr>
        <w:endnoteReference w:id="27"/>
      </w:r>
      <w:r w:rsidRPr="00FD252F">
        <w:rPr>
          <w:spacing w:val="-2"/>
          <w:vertAlign w:val="superscript"/>
          <w:lang w:val="en-GB"/>
        </w:rPr>
        <w:t xml:space="preserve"> </w:t>
      </w:r>
      <w:r w:rsidRPr="00FD252F">
        <w:rPr>
          <w:spacing w:val="-2"/>
          <w:lang w:val="en-GB"/>
        </w:rPr>
        <w:t>In 1973, Darty created the “Contract of Trust,” forging its commitment in every store to provid</w:t>
      </w:r>
      <w:r w:rsidR="002F7750" w:rsidRPr="00FD252F">
        <w:rPr>
          <w:spacing w:val="-2"/>
          <w:lang w:val="en-GB"/>
        </w:rPr>
        <w:t>ing</w:t>
      </w:r>
      <w:r w:rsidRPr="00FD252F">
        <w:rPr>
          <w:spacing w:val="-2"/>
          <w:lang w:val="en-GB"/>
        </w:rPr>
        <w:t xml:space="preserve"> customers with the best prices, products, and services.</w:t>
      </w:r>
      <w:r w:rsidRPr="00FD252F">
        <w:rPr>
          <w:rStyle w:val="EndnoteReference"/>
          <w:spacing w:val="-2"/>
          <w:lang w:val="en-GB"/>
        </w:rPr>
        <w:endnoteReference w:id="28"/>
      </w:r>
      <w:r w:rsidRPr="00FD252F">
        <w:rPr>
          <w:spacing w:val="-2"/>
          <w:lang w:val="en-GB"/>
        </w:rPr>
        <w:t xml:space="preserve"> </w:t>
      </w:r>
      <w:r w:rsidR="002F3B38" w:rsidRPr="00FD252F">
        <w:rPr>
          <w:spacing w:val="-2"/>
          <w:lang w:val="en-GB"/>
        </w:rPr>
        <w:t>The company’s</w:t>
      </w:r>
      <w:r w:rsidRPr="00FD252F">
        <w:rPr>
          <w:spacing w:val="-2"/>
          <w:lang w:val="en-GB"/>
        </w:rPr>
        <w:t xml:space="preserve"> after-sales services, including a two-year warranty and a 24/7 helpline</w:t>
      </w:r>
      <w:r w:rsidR="002F3B38" w:rsidRPr="00FD252F">
        <w:rPr>
          <w:spacing w:val="-2"/>
          <w:lang w:val="en-GB"/>
        </w:rPr>
        <w:t>,</w:t>
      </w:r>
      <w:r w:rsidRPr="00FD252F">
        <w:rPr>
          <w:spacing w:val="-2"/>
          <w:lang w:val="en-GB"/>
        </w:rPr>
        <w:t xml:space="preserve"> had be</w:t>
      </w:r>
      <w:r w:rsidR="002F7750" w:rsidRPr="00FD252F">
        <w:rPr>
          <w:spacing w:val="-2"/>
          <w:lang w:val="en-GB"/>
        </w:rPr>
        <w:t>en</w:t>
      </w:r>
      <w:r w:rsidRPr="00FD252F">
        <w:rPr>
          <w:spacing w:val="-2"/>
          <w:lang w:val="en-GB"/>
        </w:rPr>
        <w:t xml:space="preserve"> a key success factor </w:t>
      </w:r>
      <w:r w:rsidR="002F3B38" w:rsidRPr="00FD252F">
        <w:rPr>
          <w:spacing w:val="-2"/>
          <w:lang w:val="en-GB"/>
        </w:rPr>
        <w:t>in</w:t>
      </w:r>
      <w:r w:rsidRPr="00FD252F">
        <w:rPr>
          <w:spacing w:val="-2"/>
          <w:lang w:val="en-GB"/>
        </w:rPr>
        <w:t xml:space="preserve"> gain</w:t>
      </w:r>
      <w:r w:rsidR="002F3B38" w:rsidRPr="00FD252F">
        <w:rPr>
          <w:spacing w:val="-2"/>
          <w:lang w:val="en-GB"/>
        </w:rPr>
        <w:t>ing</w:t>
      </w:r>
      <w:r w:rsidRPr="00FD252F">
        <w:rPr>
          <w:spacing w:val="-2"/>
          <w:lang w:val="en-GB"/>
        </w:rPr>
        <w:t xml:space="preserve"> recognition among customers. Darty had been listed </w:t>
      </w:r>
      <w:r w:rsidR="002F3B38" w:rsidRPr="00FD252F">
        <w:rPr>
          <w:spacing w:val="-2"/>
          <w:lang w:val="en-GB"/>
        </w:rPr>
        <w:t>o</w:t>
      </w:r>
      <w:r w:rsidRPr="00FD252F">
        <w:rPr>
          <w:spacing w:val="-2"/>
          <w:lang w:val="en-GB"/>
        </w:rPr>
        <w:t>n the London Stock Exchange since 2003.</w:t>
      </w:r>
    </w:p>
    <w:p w14:paraId="5F96D11F" w14:textId="77777777" w:rsidR="0012138D" w:rsidRPr="00FD252F" w:rsidRDefault="0012138D" w:rsidP="00A97190">
      <w:pPr>
        <w:pStyle w:val="BodyTextMain"/>
        <w:rPr>
          <w:lang w:val="en-GB"/>
        </w:rPr>
      </w:pPr>
    </w:p>
    <w:p w14:paraId="37E17099" w14:textId="77777777" w:rsidR="0012138D" w:rsidRPr="00FD252F" w:rsidRDefault="0012138D" w:rsidP="00A97190">
      <w:pPr>
        <w:pStyle w:val="BodyTextMain"/>
        <w:rPr>
          <w:lang w:val="en-GB"/>
        </w:rPr>
      </w:pPr>
    </w:p>
    <w:p w14:paraId="5EA96B5B" w14:textId="28162C40" w:rsidR="0012138D" w:rsidRPr="00FD252F" w:rsidRDefault="0012138D" w:rsidP="00A97190">
      <w:pPr>
        <w:pStyle w:val="Casehead2"/>
        <w:rPr>
          <w:lang w:val="en-GB"/>
        </w:rPr>
      </w:pPr>
      <w:r w:rsidRPr="00FD252F">
        <w:rPr>
          <w:lang w:val="en-GB"/>
        </w:rPr>
        <w:t>A Service-Oriented Business Model</w:t>
      </w:r>
    </w:p>
    <w:p w14:paraId="248870BB" w14:textId="77777777" w:rsidR="0012138D" w:rsidRPr="00FD252F" w:rsidRDefault="0012138D" w:rsidP="00A97190">
      <w:pPr>
        <w:pStyle w:val="BodyTextMain"/>
        <w:rPr>
          <w:lang w:val="en-GB"/>
        </w:rPr>
      </w:pPr>
    </w:p>
    <w:p w14:paraId="3013CF76" w14:textId="71F9D1D1" w:rsidR="0012138D" w:rsidRPr="00FD252F" w:rsidRDefault="0012138D" w:rsidP="00A97190">
      <w:pPr>
        <w:pStyle w:val="BodyTextMain"/>
        <w:rPr>
          <w:lang w:val="en-GB"/>
        </w:rPr>
      </w:pPr>
      <w:r w:rsidRPr="00FD252F">
        <w:rPr>
          <w:lang w:val="en-GB"/>
        </w:rPr>
        <w:t>Over the years, Darty had grown to be a diversified electrical retail chain specializ</w:t>
      </w:r>
      <w:r w:rsidR="002F3B38" w:rsidRPr="00FD252F">
        <w:rPr>
          <w:lang w:val="en-GB"/>
        </w:rPr>
        <w:t>ing</w:t>
      </w:r>
      <w:r w:rsidRPr="00FD252F">
        <w:rPr>
          <w:lang w:val="en-GB"/>
        </w:rPr>
        <w:t xml:space="preserve"> in household electrical goods, computer equipment, and multimedia products. The company sold the most well</w:t>
      </w:r>
      <w:r w:rsidR="002F3B38" w:rsidRPr="00FD252F">
        <w:rPr>
          <w:lang w:val="en-GB"/>
        </w:rPr>
        <w:t>-</w:t>
      </w:r>
      <w:r w:rsidRPr="00FD252F">
        <w:rPr>
          <w:lang w:val="en-GB"/>
        </w:rPr>
        <w:t>known electrical brands in the world</w:t>
      </w:r>
      <w:r w:rsidR="002F3B38" w:rsidRPr="00FD252F">
        <w:rPr>
          <w:lang w:val="en-GB"/>
        </w:rPr>
        <w:t>,</w:t>
      </w:r>
      <w:r w:rsidRPr="00FD252F">
        <w:rPr>
          <w:lang w:val="en-GB"/>
        </w:rPr>
        <w:t xml:space="preserve"> </w:t>
      </w:r>
      <w:r w:rsidR="002F3B38" w:rsidRPr="00FD252F">
        <w:rPr>
          <w:lang w:val="en-GB"/>
        </w:rPr>
        <w:t>but</w:t>
      </w:r>
      <w:r w:rsidRPr="00FD252F">
        <w:rPr>
          <w:lang w:val="en-GB"/>
        </w:rPr>
        <w:t xml:space="preserve"> also developed its own low-cost brand. In 2015, Darty offered four major product categories, including </w:t>
      </w:r>
      <w:r w:rsidR="002F3B38" w:rsidRPr="00FD252F">
        <w:rPr>
          <w:lang w:val="en-GB"/>
        </w:rPr>
        <w:t xml:space="preserve">both </w:t>
      </w:r>
      <w:r w:rsidRPr="00FD252F">
        <w:rPr>
          <w:lang w:val="en-GB"/>
        </w:rPr>
        <w:t>large and small home appliances, visual and audio products, and multimedia products.</w:t>
      </w:r>
      <w:r w:rsidRPr="00FD252F">
        <w:rPr>
          <w:rStyle w:val="EndnoteReference"/>
          <w:lang w:val="en-GB"/>
        </w:rPr>
        <w:endnoteReference w:id="29"/>
      </w:r>
      <w:r w:rsidRPr="00FD252F">
        <w:rPr>
          <w:vertAlign w:val="superscript"/>
          <w:lang w:val="en-GB"/>
        </w:rPr>
        <w:t xml:space="preserve"> </w:t>
      </w:r>
      <w:r w:rsidRPr="00FD252F">
        <w:rPr>
          <w:lang w:val="en-GB"/>
        </w:rPr>
        <w:t>The company also sold extended warranty and service contracts, which accounted for a large part of its revenues. Unlike those of many other retailers, Darty’s vendors received bonuses based on the number of services sold.</w:t>
      </w:r>
      <w:r w:rsidRPr="00FD252F">
        <w:rPr>
          <w:rStyle w:val="EndnoteReference"/>
          <w:lang w:val="en-GB"/>
        </w:rPr>
        <w:endnoteReference w:id="30"/>
      </w:r>
      <w:r w:rsidRPr="00FD252F">
        <w:rPr>
          <w:lang w:val="en-GB"/>
        </w:rPr>
        <w:t xml:space="preserve"> Its high recognition came </w:t>
      </w:r>
      <w:r w:rsidR="008B7883" w:rsidRPr="00FD252F">
        <w:rPr>
          <w:lang w:val="en-GB"/>
        </w:rPr>
        <w:t xml:space="preserve">mainly </w:t>
      </w:r>
      <w:r w:rsidRPr="00FD252F">
        <w:rPr>
          <w:lang w:val="en-GB"/>
        </w:rPr>
        <w:t xml:space="preserve">from going beyond </w:t>
      </w:r>
      <w:r w:rsidR="008B7883" w:rsidRPr="00FD252F">
        <w:rPr>
          <w:lang w:val="en-GB"/>
        </w:rPr>
        <w:t xml:space="preserve">being </w:t>
      </w:r>
      <w:r w:rsidR="008C6EA2">
        <w:rPr>
          <w:lang w:val="en-GB"/>
        </w:rPr>
        <w:t>simply</w:t>
      </w:r>
      <w:r w:rsidR="008C6EA2" w:rsidRPr="00FD252F">
        <w:rPr>
          <w:lang w:val="en-GB"/>
        </w:rPr>
        <w:t xml:space="preserve"> </w:t>
      </w:r>
      <w:r w:rsidRPr="00FD252F">
        <w:rPr>
          <w:lang w:val="en-GB"/>
        </w:rPr>
        <w:t>a retailer to include excellent after-sales support.</w:t>
      </w:r>
      <w:r w:rsidRPr="00FD252F">
        <w:rPr>
          <w:rStyle w:val="EndnoteReference"/>
          <w:lang w:val="en-GB"/>
        </w:rPr>
        <w:endnoteReference w:id="31"/>
      </w:r>
    </w:p>
    <w:p w14:paraId="030AC035" w14:textId="77777777" w:rsidR="0012138D" w:rsidRPr="00FD252F" w:rsidRDefault="0012138D" w:rsidP="00A97190">
      <w:pPr>
        <w:pStyle w:val="BodyTextMain"/>
        <w:rPr>
          <w:lang w:val="en-GB"/>
        </w:rPr>
      </w:pPr>
    </w:p>
    <w:p w14:paraId="4E7C58AA" w14:textId="77777777" w:rsidR="0012138D" w:rsidRPr="00FD252F" w:rsidRDefault="0012138D" w:rsidP="00A97190">
      <w:pPr>
        <w:pStyle w:val="BodyTextMain"/>
        <w:rPr>
          <w:lang w:val="en-GB"/>
        </w:rPr>
      </w:pPr>
    </w:p>
    <w:p w14:paraId="1362606F" w14:textId="77777777" w:rsidR="0012138D" w:rsidRPr="00FD252F" w:rsidRDefault="0012138D" w:rsidP="00A97190">
      <w:pPr>
        <w:pStyle w:val="Casehead2"/>
        <w:rPr>
          <w:lang w:val="en-GB"/>
        </w:rPr>
      </w:pPr>
      <w:r w:rsidRPr="00FD252F">
        <w:rPr>
          <w:lang w:val="en-GB"/>
        </w:rPr>
        <w:t>Recent Development</w:t>
      </w:r>
    </w:p>
    <w:p w14:paraId="401A314E" w14:textId="77777777" w:rsidR="0012138D" w:rsidRPr="00FD252F" w:rsidRDefault="0012138D" w:rsidP="00A97190">
      <w:pPr>
        <w:pStyle w:val="BodyTextMain"/>
        <w:rPr>
          <w:lang w:val="en-GB"/>
        </w:rPr>
      </w:pPr>
    </w:p>
    <w:p w14:paraId="3ECCA470" w14:textId="17F3426D" w:rsidR="0012138D" w:rsidRPr="00FD252F" w:rsidRDefault="0012138D" w:rsidP="00A97190">
      <w:pPr>
        <w:pStyle w:val="BodyTextMain"/>
        <w:rPr>
          <w:lang w:val="en-GB"/>
        </w:rPr>
      </w:pPr>
      <w:r w:rsidRPr="00FD252F">
        <w:rPr>
          <w:lang w:val="en-GB"/>
        </w:rPr>
        <w:t xml:space="preserve">Facing the e-commerce competition </w:t>
      </w:r>
      <w:r w:rsidR="008B7883" w:rsidRPr="00FD252F">
        <w:rPr>
          <w:lang w:val="en-GB"/>
        </w:rPr>
        <w:t>of</w:t>
      </w:r>
      <w:r w:rsidRPr="00FD252F">
        <w:rPr>
          <w:lang w:val="en-GB"/>
        </w:rPr>
        <w:t xml:space="preserve"> the 2000s, Darty decided to implement omni</w:t>
      </w:r>
      <w:r w:rsidR="008B7883" w:rsidRPr="00FD252F">
        <w:rPr>
          <w:lang w:val="en-GB"/>
        </w:rPr>
        <w:t>-</w:t>
      </w:r>
      <w:r w:rsidRPr="00FD252F">
        <w:rPr>
          <w:lang w:val="en-GB"/>
        </w:rPr>
        <w:t xml:space="preserve">channel marketing, enabling customers to </w:t>
      </w:r>
      <w:r w:rsidR="008B7883" w:rsidRPr="00FD252F">
        <w:rPr>
          <w:lang w:val="en-GB"/>
        </w:rPr>
        <w:t>make purchases</w:t>
      </w:r>
      <w:r w:rsidRPr="00FD252F">
        <w:rPr>
          <w:lang w:val="en-GB"/>
        </w:rPr>
        <w:t xml:space="preserve"> through its physical stores, website, and call cent</w:t>
      </w:r>
      <w:r w:rsidR="008B7883" w:rsidRPr="00FD252F">
        <w:rPr>
          <w:lang w:val="en-GB"/>
        </w:rPr>
        <w:t>r</w:t>
      </w:r>
      <w:r w:rsidRPr="00FD252F">
        <w:rPr>
          <w:lang w:val="en-GB"/>
        </w:rPr>
        <w:t>e</w:t>
      </w:r>
      <w:r w:rsidR="008B7883" w:rsidRPr="00FD252F">
        <w:rPr>
          <w:lang w:val="en-GB"/>
        </w:rPr>
        <w:t>s</w:t>
      </w:r>
      <w:r w:rsidRPr="00FD252F">
        <w:rPr>
          <w:lang w:val="en-GB"/>
        </w:rPr>
        <w:t xml:space="preserve">. It was one of the first retailers to launch “Click &amp; Collect” </w:t>
      </w:r>
      <w:r w:rsidR="008B7883" w:rsidRPr="00FD252F">
        <w:rPr>
          <w:lang w:val="en-GB"/>
        </w:rPr>
        <w:t xml:space="preserve">shopping </w:t>
      </w:r>
      <w:r w:rsidRPr="00FD252F">
        <w:rPr>
          <w:lang w:val="en-GB"/>
        </w:rPr>
        <w:t>in 2009, allowing customers to order products online and pick them up in stores.</w:t>
      </w:r>
      <w:r w:rsidRPr="00FD252F">
        <w:rPr>
          <w:rStyle w:val="EndnoteReference"/>
          <w:lang w:val="en-GB"/>
        </w:rPr>
        <w:endnoteReference w:id="32"/>
      </w:r>
      <w:r w:rsidRPr="00FD252F">
        <w:rPr>
          <w:lang w:val="en-GB"/>
        </w:rPr>
        <w:t xml:space="preserve"> However, in 2012, Darty experienced a 9 per cent decrease in its sales and €314 million </w:t>
      </w:r>
      <w:r w:rsidR="008B7883" w:rsidRPr="00FD252F">
        <w:rPr>
          <w:lang w:val="en-GB"/>
        </w:rPr>
        <w:t xml:space="preserve">in </w:t>
      </w:r>
      <w:r w:rsidRPr="00FD252F">
        <w:rPr>
          <w:lang w:val="en-GB"/>
        </w:rPr>
        <w:t>losses. It undertook a turnaround, focusing on online sales and exiting from underperforming countries.</w:t>
      </w:r>
      <w:r w:rsidRPr="00FD252F">
        <w:rPr>
          <w:rStyle w:val="EndnoteReference"/>
          <w:lang w:val="en-GB"/>
        </w:rPr>
        <w:endnoteReference w:id="33"/>
      </w:r>
      <w:r w:rsidRPr="00FD252F">
        <w:rPr>
          <w:lang w:val="en-GB"/>
        </w:rPr>
        <w:t xml:space="preserve"> Darty also acquired discount online electrical retailer Mistergooddeal.com in 2014 for €2 million.</w:t>
      </w:r>
      <w:r w:rsidRPr="00FD252F">
        <w:rPr>
          <w:rStyle w:val="EndnoteReference"/>
          <w:lang w:val="en-GB"/>
        </w:rPr>
        <w:endnoteReference w:id="34"/>
      </w:r>
      <w:r w:rsidRPr="00FD252F">
        <w:rPr>
          <w:vertAlign w:val="superscript"/>
          <w:lang w:val="en-GB"/>
        </w:rPr>
        <w:t xml:space="preserve"> </w:t>
      </w:r>
      <w:r w:rsidRPr="00FD252F">
        <w:rPr>
          <w:lang w:val="en-GB"/>
        </w:rPr>
        <w:t>By 2015, Darty was the third</w:t>
      </w:r>
      <w:r w:rsidR="009A6376" w:rsidRPr="00FD252F">
        <w:rPr>
          <w:lang w:val="en-GB"/>
        </w:rPr>
        <w:t>-</w:t>
      </w:r>
      <w:r w:rsidRPr="00FD252F">
        <w:rPr>
          <w:lang w:val="en-GB"/>
        </w:rPr>
        <w:t>largest electrical retailer in Europe</w:t>
      </w:r>
      <w:r w:rsidR="009A6376" w:rsidRPr="00FD252F">
        <w:rPr>
          <w:lang w:val="en-GB"/>
        </w:rPr>
        <w:t>,</w:t>
      </w:r>
      <w:r w:rsidRPr="00FD252F">
        <w:rPr>
          <w:lang w:val="en-GB"/>
        </w:rPr>
        <w:t xml:space="preserve"> with €3.5 billion in revenue, </w:t>
      </w:r>
      <w:r w:rsidR="009A6376" w:rsidRPr="00FD252F">
        <w:rPr>
          <w:lang w:val="en-GB"/>
        </w:rPr>
        <w:t>and had</w:t>
      </w:r>
      <w:r w:rsidRPr="00FD252F">
        <w:rPr>
          <w:lang w:val="en-GB"/>
        </w:rPr>
        <w:t xml:space="preserve"> returned to be</w:t>
      </w:r>
      <w:r w:rsidR="009A6376" w:rsidRPr="00FD252F">
        <w:rPr>
          <w:lang w:val="en-GB"/>
        </w:rPr>
        <w:t>ing</w:t>
      </w:r>
      <w:r w:rsidRPr="00FD252F">
        <w:rPr>
          <w:lang w:val="en-GB"/>
        </w:rPr>
        <w:t xml:space="preserve"> profitable with €13.8 million in net income. However, its sales </w:t>
      </w:r>
      <w:r w:rsidR="009A6376" w:rsidRPr="00FD252F">
        <w:rPr>
          <w:lang w:val="en-GB"/>
        </w:rPr>
        <w:t>did</w:t>
      </w:r>
      <w:r w:rsidRPr="00FD252F">
        <w:rPr>
          <w:lang w:val="en-GB"/>
        </w:rPr>
        <w:t xml:space="preserve"> not reach the</w:t>
      </w:r>
      <w:r w:rsidR="0064518F">
        <w:rPr>
          <w:lang w:val="en-GB"/>
        </w:rPr>
        <w:t>ir</w:t>
      </w:r>
      <w:r w:rsidRPr="00FD252F">
        <w:rPr>
          <w:lang w:val="en-GB"/>
        </w:rPr>
        <w:t xml:space="preserve"> previous level</w:t>
      </w:r>
      <w:r w:rsidR="0064518F">
        <w:rPr>
          <w:lang w:val="en-GB"/>
        </w:rPr>
        <w:t>s</w:t>
      </w:r>
      <w:r w:rsidRPr="00FD252F">
        <w:rPr>
          <w:lang w:val="en-GB"/>
        </w:rPr>
        <w:t xml:space="preserve"> (</w:t>
      </w:r>
      <w:r w:rsidR="00646C65" w:rsidRPr="00FD252F">
        <w:rPr>
          <w:lang w:val="en-GB"/>
        </w:rPr>
        <w:t>s</w:t>
      </w:r>
      <w:r w:rsidRPr="00FD252F">
        <w:rPr>
          <w:lang w:val="en-GB"/>
        </w:rPr>
        <w:t>ee Exhibit</w:t>
      </w:r>
      <w:r w:rsidR="009A6376" w:rsidRPr="00FD252F">
        <w:rPr>
          <w:lang w:val="en-GB"/>
        </w:rPr>
        <w:t>s</w:t>
      </w:r>
      <w:r w:rsidRPr="00FD252F">
        <w:rPr>
          <w:lang w:val="en-GB"/>
        </w:rPr>
        <w:t xml:space="preserve"> </w:t>
      </w:r>
      <w:r w:rsidR="005F5021" w:rsidRPr="00FD252F">
        <w:rPr>
          <w:lang w:val="en-GB"/>
        </w:rPr>
        <w:t>2A</w:t>
      </w:r>
      <w:r w:rsidRPr="00FD252F">
        <w:rPr>
          <w:lang w:val="en-GB"/>
        </w:rPr>
        <w:t xml:space="preserve"> </w:t>
      </w:r>
      <w:r w:rsidR="009A6376" w:rsidRPr="00FD252F">
        <w:rPr>
          <w:lang w:val="en-GB"/>
        </w:rPr>
        <w:t>and</w:t>
      </w:r>
      <w:r w:rsidR="00646C65" w:rsidRPr="00FD252F">
        <w:rPr>
          <w:lang w:val="en-GB"/>
        </w:rPr>
        <w:t xml:space="preserve"> </w:t>
      </w:r>
      <w:r w:rsidR="005F5021" w:rsidRPr="00FD252F">
        <w:rPr>
          <w:lang w:val="en-GB"/>
        </w:rPr>
        <w:t>2B</w:t>
      </w:r>
      <w:r w:rsidRPr="00FD252F">
        <w:rPr>
          <w:lang w:val="en-GB"/>
        </w:rPr>
        <w:t>)</w:t>
      </w:r>
      <w:r w:rsidR="00646C65" w:rsidRPr="00FD252F">
        <w:rPr>
          <w:lang w:val="en-GB"/>
        </w:rPr>
        <w:t>.</w:t>
      </w:r>
      <w:r w:rsidRPr="00FD252F">
        <w:rPr>
          <w:lang w:val="en-GB"/>
        </w:rPr>
        <w:t xml:space="preserve"> Employing 12,600 people in 2015, the company owned 265 stores in France and </w:t>
      </w:r>
      <w:r w:rsidR="009A6376" w:rsidRPr="00FD252F">
        <w:rPr>
          <w:lang w:val="en-GB"/>
        </w:rPr>
        <w:t>135 stores</w:t>
      </w:r>
      <w:r w:rsidRPr="00FD252F">
        <w:rPr>
          <w:lang w:val="en-GB"/>
        </w:rPr>
        <w:t xml:space="preserve"> in Belgium and </w:t>
      </w:r>
      <w:r w:rsidR="009A6376" w:rsidRPr="00FD252F">
        <w:rPr>
          <w:lang w:val="en-GB"/>
        </w:rPr>
        <w:t xml:space="preserve">the </w:t>
      </w:r>
      <w:r w:rsidRPr="00FD252F">
        <w:rPr>
          <w:lang w:val="en-GB"/>
        </w:rPr>
        <w:t>Netherlands.</w:t>
      </w:r>
      <w:r w:rsidRPr="00FD252F">
        <w:rPr>
          <w:rStyle w:val="EndnoteReference"/>
          <w:lang w:val="en-GB"/>
        </w:rPr>
        <w:endnoteReference w:id="35"/>
      </w:r>
      <w:r w:rsidRPr="00FD252F">
        <w:rPr>
          <w:vertAlign w:val="superscript"/>
          <w:lang w:val="en-GB"/>
        </w:rPr>
        <w:t xml:space="preserve"> </w:t>
      </w:r>
    </w:p>
    <w:p w14:paraId="4BCD3BEC" w14:textId="77777777" w:rsidR="0012138D" w:rsidRPr="00FD252F" w:rsidRDefault="0012138D" w:rsidP="00A97190">
      <w:pPr>
        <w:pStyle w:val="BodyTextMain"/>
        <w:rPr>
          <w:lang w:val="en-GB"/>
        </w:rPr>
      </w:pPr>
    </w:p>
    <w:p w14:paraId="1B80A168" w14:textId="77777777" w:rsidR="0012138D" w:rsidRPr="00FD252F" w:rsidRDefault="0012138D" w:rsidP="00A97190">
      <w:pPr>
        <w:pStyle w:val="BodyTextMain"/>
        <w:rPr>
          <w:lang w:val="en-GB"/>
        </w:rPr>
      </w:pPr>
    </w:p>
    <w:p w14:paraId="30BCD000" w14:textId="04436053" w:rsidR="0012138D" w:rsidRPr="00FD252F" w:rsidRDefault="0012138D" w:rsidP="00472797">
      <w:pPr>
        <w:pStyle w:val="Casehead1"/>
        <w:keepNext/>
        <w:rPr>
          <w:lang w:val="en-GB" w:eastAsia="zh-CN"/>
        </w:rPr>
      </w:pPr>
      <w:r w:rsidRPr="00FD252F">
        <w:rPr>
          <w:lang w:val="en-GB" w:eastAsia="zh-CN"/>
        </w:rPr>
        <w:lastRenderedPageBreak/>
        <w:t>THE ELECTRICAL, ELECTRONIC</w:t>
      </w:r>
      <w:r w:rsidR="00A868C7" w:rsidRPr="00FD252F">
        <w:rPr>
          <w:lang w:val="en-GB" w:eastAsia="zh-CN"/>
        </w:rPr>
        <w:t>s,</w:t>
      </w:r>
      <w:r w:rsidRPr="00FD252F">
        <w:rPr>
          <w:lang w:val="en-GB" w:eastAsia="zh-CN"/>
        </w:rPr>
        <w:t xml:space="preserve"> AND CULTURAL RETAIL MARKET</w:t>
      </w:r>
      <w:r w:rsidR="00A868C7" w:rsidRPr="00FD252F">
        <w:rPr>
          <w:lang w:val="en-GB" w:eastAsia="zh-CN"/>
        </w:rPr>
        <w:t>s</w:t>
      </w:r>
      <w:r w:rsidRPr="00FD252F">
        <w:rPr>
          <w:lang w:val="en-GB" w:eastAsia="zh-CN"/>
        </w:rPr>
        <w:t xml:space="preserve"> IN FRANCE</w:t>
      </w:r>
    </w:p>
    <w:p w14:paraId="568452D6" w14:textId="77777777" w:rsidR="0012138D" w:rsidRPr="00FD252F" w:rsidRDefault="0012138D" w:rsidP="00472797">
      <w:pPr>
        <w:pStyle w:val="BodyTextMain"/>
        <w:keepNext/>
        <w:rPr>
          <w:lang w:val="en-GB" w:eastAsia="zh-CN"/>
        </w:rPr>
      </w:pPr>
    </w:p>
    <w:p w14:paraId="2D6AB67B" w14:textId="6590EF90" w:rsidR="0012138D" w:rsidRPr="00FD252F" w:rsidRDefault="0012138D" w:rsidP="00472797">
      <w:pPr>
        <w:pStyle w:val="Casehead2"/>
        <w:keepNext/>
        <w:rPr>
          <w:lang w:val="en-GB" w:eastAsia="zh-CN"/>
        </w:rPr>
      </w:pPr>
      <w:r w:rsidRPr="00FD252F">
        <w:rPr>
          <w:lang w:val="en-GB" w:eastAsia="zh-CN"/>
        </w:rPr>
        <w:t>The Electrical and Electronic</w:t>
      </w:r>
      <w:r w:rsidR="00A868C7" w:rsidRPr="00FD252F">
        <w:rPr>
          <w:lang w:val="en-GB" w:eastAsia="zh-CN"/>
        </w:rPr>
        <w:t>s</w:t>
      </w:r>
      <w:r w:rsidRPr="00FD252F">
        <w:rPr>
          <w:lang w:val="en-GB" w:eastAsia="zh-CN"/>
        </w:rPr>
        <w:t xml:space="preserve"> Retail Market</w:t>
      </w:r>
    </w:p>
    <w:p w14:paraId="71E7653F" w14:textId="77777777" w:rsidR="0012138D" w:rsidRPr="00FD252F" w:rsidRDefault="0012138D" w:rsidP="00472797">
      <w:pPr>
        <w:pStyle w:val="BodyTextMain"/>
        <w:keepNext/>
        <w:rPr>
          <w:lang w:val="en-GB"/>
        </w:rPr>
      </w:pPr>
    </w:p>
    <w:p w14:paraId="5524168D" w14:textId="6C288DD7" w:rsidR="0012138D" w:rsidRPr="00FD252F" w:rsidRDefault="0012138D" w:rsidP="00472797">
      <w:pPr>
        <w:pStyle w:val="BodyTextMain"/>
        <w:keepNext/>
        <w:rPr>
          <w:lang w:val="en-GB"/>
        </w:rPr>
      </w:pPr>
      <w:r w:rsidRPr="00FD252F">
        <w:rPr>
          <w:lang w:val="en-GB"/>
        </w:rPr>
        <w:t>In 2015, the electrical and electronic</w:t>
      </w:r>
      <w:r w:rsidR="00A868C7" w:rsidRPr="00FD252F">
        <w:rPr>
          <w:lang w:val="en-GB"/>
        </w:rPr>
        <w:t>s</w:t>
      </w:r>
      <w:r w:rsidRPr="00FD252F">
        <w:rPr>
          <w:lang w:val="en-GB"/>
        </w:rPr>
        <w:t xml:space="preserve"> retail market included products in three main categories: white, brown, and grey goods. White goods were small and large electrical machines for housekeeping, such as washing machines, </w:t>
      </w:r>
      <w:r w:rsidR="00A868C7" w:rsidRPr="00FD252F">
        <w:rPr>
          <w:lang w:val="en-GB"/>
        </w:rPr>
        <w:t>re</w:t>
      </w:r>
      <w:r w:rsidRPr="00FD252F">
        <w:rPr>
          <w:lang w:val="en-GB"/>
        </w:rPr>
        <w:t>frige</w:t>
      </w:r>
      <w:r w:rsidR="00A868C7" w:rsidRPr="00FD252F">
        <w:rPr>
          <w:lang w:val="en-GB"/>
        </w:rPr>
        <w:t>rator</w:t>
      </w:r>
      <w:r w:rsidRPr="00FD252F">
        <w:rPr>
          <w:lang w:val="en-GB"/>
        </w:rPr>
        <w:t xml:space="preserve">s, kettles, microwaves, and irons. Brown goods were consumer electronics </w:t>
      </w:r>
      <w:r w:rsidR="00A868C7" w:rsidRPr="00FD252F">
        <w:rPr>
          <w:lang w:val="en-GB"/>
        </w:rPr>
        <w:t>such as</w:t>
      </w:r>
      <w:r w:rsidRPr="00FD252F">
        <w:rPr>
          <w:lang w:val="en-GB"/>
        </w:rPr>
        <w:t xml:space="preserve"> </w:t>
      </w:r>
      <w:r w:rsidR="00A868C7" w:rsidRPr="00FD252F">
        <w:rPr>
          <w:lang w:val="en-GB"/>
        </w:rPr>
        <w:t>televisions</w:t>
      </w:r>
      <w:r w:rsidRPr="00FD252F">
        <w:rPr>
          <w:lang w:val="en-GB"/>
        </w:rPr>
        <w:t xml:space="preserve">, DVD players, audio </w:t>
      </w:r>
      <w:r w:rsidR="00A868C7" w:rsidRPr="00FD252F">
        <w:rPr>
          <w:lang w:val="en-GB"/>
        </w:rPr>
        <w:t>equipment</w:t>
      </w:r>
      <w:r w:rsidRPr="00FD252F">
        <w:rPr>
          <w:lang w:val="en-GB"/>
        </w:rPr>
        <w:t>, and cameras. Grey goods included smartphones, laptops, keyboards, and printer</w:t>
      </w:r>
      <w:r w:rsidR="00A868C7" w:rsidRPr="00FD252F">
        <w:rPr>
          <w:lang w:val="en-GB"/>
        </w:rPr>
        <w:t>s</w:t>
      </w:r>
      <w:r w:rsidRPr="00FD252F">
        <w:rPr>
          <w:lang w:val="en-GB"/>
        </w:rPr>
        <w:t xml:space="preserve">. </w:t>
      </w:r>
      <w:r w:rsidR="0064518F">
        <w:rPr>
          <w:lang w:val="en-GB"/>
        </w:rPr>
        <w:t>The market had</w:t>
      </w:r>
      <w:r w:rsidRPr="00FD252F">
        <w:rPr>
          <w:lang w:val="en-GB"/>
        </w:rPr>
        <w:t xml:space="preserve"> four main players</w:t>
      </w:r>
      <w:r w:rsidR="00A868C7" w:rsidRPr="00FD252F">
        <w:rPr>
          <w:lang w:val="en-GB"/>
        </w:rPr>
        <w:t>:</w:t>
      </w:r>
      <w:r w:rsidRPr="00FD252F">
        <w:rPr>
          <w:lang w:val="en-GB"/>
        </w:rPr>
        <w:t xml:space="preserve"> specialized retailers (e.g., Darty and Fnac, which relied on physical and online stores)</w:t>
      </w:r>
      <w:r w:rsidR="00EC2E10" w:rsidRPr="00FD252F">
        <w:rPr>
          <w:lang w:val="en-GB"/>
        </w:rPr>
        <w:t>;</w:t>
      </w:r>
      <w:r w:rsidRPr="00FD252F">
        <w:rPr>
          <w:lang w:val="en-GB"/>
        </w:rPr>
        <w:t xml:space="preserve"> home furnishing retailers (those selling white goods)</w:t>
      </w:r>
      <w:r w:rsidR="00EC2E10" w:rsidRPr="00FD252F">
        <w:rPr>
          <w:lang w:val="en-GB"/>
        </w:rPr>
        <w:t>;</w:t>
      </w:r>
      <w:r w:rsidRPr="00FD252F">
        <w:rPr>
          <w:lang w:val="en-GB"/>
        </w:rPr>
        <w:t xml:space="preserve"> hypermarkets and supermarkets (those retailing small electrical and electronic</w:t>
      </w:r>
      <w:r w:rsidR="00A868C7" w:rsidRPr="00FD252F">
        <w:rPr>
          <w:lang w:val="en-GB"/>
        </w:rPr>
        <w:t>s</w:t>
      </w:r>
      <w:r w:rsidRPr="00FD252F">
        <w:rPr>
          <w:lang w:val="en-GB"/>
        </w:rPr>
        <w:t xml:space="preserve"> products)</w:t>
      </w:r>
      <w:r w:rsidR="00EC2E10" w:rsidRPr="00FD252F">
        <w:rPr>
          <w:lang w:val="en-GB"/>
        </w:rPr>
        <w:t>;</w:t>
      </w:r>
      <w:r w:rsidRPr="00FD252F">
        <w:rPr>
          <w:lang w:val="en-GB"/>
        </w:rPr>
        <w:t xml:space="preserve"> </w:t>
      </w:r>
      <w:r w:rsidR="00A868C7" w:rsidRPr="00FD252F">
        <w:rPr>
          <w:lang w:val="en-GB"/>
        </w:rPr>
        <w:t xml:space="preserve">and </w:t>
      </w:r>
      <w:r w:rsidRPr="00FD252F">
        <w:rPr>
          <w:lang w:val="en-GB"/>
        </w:rPr>
        <w:t>pure players (e.g</w:t>
      </w:r>
      <w:r w:rsidR="00A868C7" w:rsidRPr="00FD252F">
        <w:rPr>
          <w:lang w:val="en-GB"/>
        </w:rPr>
        <w:t>.</w:t>
      </w:r>
      <w:r w:rsidRPr="00FD252F">
        <w:rPr>
          <w:lang w:val="en-GB"/>
        </w:rPr>
        <w:t>, Amazon, PriceMinister, and RueduCommerce, which represented online sales).</w:t>
      </w:r>
      <w:r w:rsidRPr="00FD252F">
        <w:rPr>
          <w:rStyle w:val="EndnoteReference"/>
          <w:lang w:val="en-GB"/>
        </w:rPr>
        <w:endnoteReference w:id="36"/>
      </w:r>
    </w:p>
    <w:p w14:paraId="6481F204" w14:textId="77777777" w:rsidR="0012138D" w:rsidRPr="00FD252F" w:rsidRDefault="0012138D" w:rsidP="00A97190">
      <w:pPr>
        <w:pStyle w:val="BodyTextMain"/>
        <w:rPr>
          <w:lang w:val="en-GB"/>
        </w:rPr>
      </w:pPr>
    </w:p>
    <w:p w14:paraId="682E78A4" w14:textId="77777777" w:rsidR="0012138D" w:rsidRPr="00FD252F" w:rsidRDefault="0012138D" w:rsidP="00A97190">
      <w:pPr>
        <w:pStyle w:val="BodyTextMain"/>
        <w:rPr>
          <w:lang w:val="en-GB"/>
        </w:rPr>
      </w:pPr>
    </w:p>
    <w:p w14:paraId="59D708B6" w14:textId="77777777" w:rsidR="0012138D" w:rsidRPr="00FD252F" w:rsidRDefault="0012138D" w:rsidP="00A97190">
      <w:pPr>
        <w:pStyle w:val="Casehead2"/>
        <w:rPr>
          <w:lang w:val="en-GB" w:eastAsia="zh-CN"/>
        </w:rPr>
      </w:pPr>
      <w:r w:rsidRPr="00FD252F">
        <w:rPr>
          <w:lang w:val="en-GB" w:eastAsia="zh-CN"/>
        </w:rPr>
        <w:t>Growing Online Competition</w:t>
      </w:r>
    </w:p>
    <w:p w14:paraId="297625DB" w14:textId="77777777" w:rsidR="0012138D" w:rsidRPr="00FD252F" w:rsidRDefault="0012138D" w:rsidP="00A97190">
      <w:pPr>
        <w:pStyle w:val="BodyTextMain"/>
        <w:rPr>
          <w:lang w:val="en-GB"/>
        </w:rPr>
      </w:pPr>
    </w:p>
    <w:p w14:paraId="1FEAB79D" w14:textId="6AD6720E" w:rsidR="0012138D" w:rsidRPr="00FD252F" w:rsidRDefault="0012138D" w:rsidP="00A97190">
      <w:pPr>
        <w:pStyle w:val="BodyTextMain"/>
        <w:rPr>
          <w:lang w:val="en-GB"/>
        </w:rPr>
      </w:pPr>
      <w:r w:rsidRPr="00FD252F">
        <w:rPr>
          <w:lang w:val="en-GB"/>
        </w:rPr>
        <w:t xml:space="preserve">The rise of </w:t>
      </w:r>
      <w:r w:rsidR="00A868C7" w:rsidRPr="00FD252F">
        <w:rPr>
          <w:lang w:val="en-GB"/>
        </w:rPr>
        <w:t xml:space="preserve">the </w:t>
      </w:r>
      <w:r w:rsidRPr="00FD252F">
        <w:rPr>
          <w:lang w:val="en-GB"/>
        </w:rPr>
        <w:t xml:space="preserve">Internet had enabled online retailers to rapidly enter </w:t>
      </w:r>
      <w:r w:rsidR="00007852" w:rsidRPr="00FD252F">
        <w:rPr>
          <w:lang w:val="en-GB"/>
        </w:rPr>
        <w:t xml:space="preserve">the market </w:t>
      </w:r>
      <w:r w:rsidRPr="00FD252F">
        <w:rPr>
          <w:lang w:val="en-GB"/>
        </w:rPr>
        <w:t>and gain market share by offering a wide range of products convenien</w:t>
      </w:r>
      <w:r w:rsidR="00007852" w:rsidRPr="00FD252F">
        <w:rPr>
          <w:lang w:val="en-GB"/>
        </w:rPr>
        <w:t>tly</w:t>
      </w:r>
      <w:r w:rsidRPr="00FD252F">
        <w:rPr>
          <w:lang w:val="en-GB"/>
        </w:rPr>
        <w:t xml:space="preserve"> and </w:t>
      </w:r>
      <w:r w:rsidR="00007852" w:rsidRPr="00FD252F">
        <w:rPr>
          <w:lang w:val="en-GB"/>
        </w:rPr>
        <w:t xml:space="preserve">with </w:t>
      </w:r>
      <w:r w:rsidRPr="00FD252F">
        <w:rPr>
          <w:lang w:val="en-GB"/>
        </w:rPr>
        <w:t xml:space="preserve">fast delivery at aggressive prices, </w:t>
      </w:r>
      <w:r w:rsidR="0000491C" w:rsidRPr="00FD252F">
        <w:rPr>
          <w:lang w:val="en-GB"/>
        </w:rPr>
        <w:t>and had enabled</w:t>
      </w:r>
      <w:r w:rsidRPr="00FD252F">
        <w:rPr>
          <w:lang w:val="en-GB"/>
        </w:rPr>
        <w:t xml:space="preserve"> customers </w:t>
      </w:r>
      <w:r w:rsidR="0000491C" w:rsidRPr="00FD252F">
        <w:rPr>
          <w:lang w:val="en-GB"/>
        </w:rPr>
        <w:t>to</w:t>
      </w:r>
      <w:r w:rsidRPr="00FD252F">
        <w:rPr>
          <w:lang w:val="en-GB"/>
        </w:rPr>
        <w:t xml:space="preserve"> </w:t>
      </w:r>
      <w:r w:rsidR="0000491C" w:rsidRPr="00FD252F">
        <w:rPr>
          <w:lang w:val="en-GB"/>
        </w:rPr>
        <w:t xml:space="preserve">make </w:t>
      </w:r>
      <w:r w:rsidRPr="00FD252F">
        <w:rPr>
          <w:lang w:val="en-GB"/>
        </w:rPr>
        <w:t>order</w:t>
      </w:r>
      <w:r w:rsidR="0000491C" w:rsidRPr="00FD252F">
        <w:rPr>
          <w:lang w:val="en-GB"/>
        </w:rPr>
        <w:t>s</w:t>
      </w:r>
      <w:r w:rsidRPr="00FD252F">
        <w:rPr>
          <w:lang w:val="en-GB"/>
        </w:rPr>
        <w:t xml:space="preserve"> 24/7 from anywhere, including </w:t>
      </w:r>
      <w:r w:rsidR="0064518F">
        <w:rPr>
          <w:lang w:val="en-GB"/>
        </w:rPr>
        <w:t xml:space="preserve">from </w:t>
      </w:r>
      <w:r w:rsidR="00007852" w:rsidRPr="00FD252F">
        <w:rPr>
          <w:lang w:val="en-GB"/>
        </w:rPr>
        <w:t xml:space="preserve">their </w:t>
      </w:r>
      <w:r w:rsidRPr="00FD252F">
        <w:rPr>
          <w:lang w:val="en-GB"/>
        </w:rPr>
        <w:t>smartphones.</w:t>
      </w:r>
      <w:r w:rsidRPr="00FD252F">
        <w:rPr>
          <w:rStyle w:val="EndnoteReference"/>
          <w:lang w:val="en-GB"/>
        </w:rPr>
        <w:endnoteReference w:id="37"/>
      </w:r>
      <w:r w:rsidRPr="00FD252F">
        <w:rPr>
          <w:vertAlign w:val="superscript"/>
          <w:lang w:val="en-GB"/>
        </w:rPr>
        <w:t xml:space="preserve"> </w:t>
      </w:r>
      <w:r w:rsidRPr="00FD252F">
        <w:rPr>
          <w:lang w:val="en-GB"/>
        </w:rPr>
        <w:t xml:space="preserve">The development of </w:t>
      </w:r>
      <w:r w:rsidR="00007852" w:rsidRPr="00FD252F">
        <w:rPr>
          <w:lang w:val="en-GB"/>
        </w:rPr>
        <w:t xml:space="preserve">the </w:t>
      </w:r>
      <w:r w:rsidRPr="00FD252F">
        <w:rPr>
          <w:lang w:val="en-GB"/>
        </w:rPr>
        <w:t>Internet had also disrupted the relationship between retailers and customers. Customers had increased awareness and better access to information about products and retailers.</w:t>
      </w:r>
      <w:r w:rsidRPr="00FD252F">
        <w:rPr>
          <w:rStyle w:val="EndnoteReference"/>
          <w:lang w:val="en-GB"/>
        </w:rPr>
        <w:endnoteReference w:id="38"/>
      </w:r>
      <w:r w:rsidRPr="00FD252F">
        <w:rPr>
          <w:lang w:val="en-GB"/>
        </w:rPr>
        <w:t xml:space="preserve"> They could compare prices, read reviews, and monitor promotions, </w:t>
      </w:r>
      <w:r w:rsidR="0000491C" w:rsidRPr="00FD252F">
        <w:rPr>
          <w:lang w:val="en-GB"/>
        </w:rPr>
        <w:t>and had gained a</w:t>
      </w:r>
      <w:r w:rsidR="00007852" w:rsidRPr="00FD252F">
        <w:rPr>
          <w:lang w:val="en-GB"/>
        </w:rPr>
        <w:t xml:space="preserve"> </w:t>
      </w:r>
      <w:r w:rsidRPr="00FD252F">
        <w:rPr>
          <w:lang w:val="en-GB"/>
        </w:rPr>
        <w:t xml:space="preserve">voice through online social networks. According to Fnac, 81 per cent of customers did research online before </w:t>
      </w:r>
      <w:r w:rsidR="0000491C" w:rsidRPr="00FD252F">
        <w:rPr>
          <w:lang w:val="en-GB"/>
        </w:rPr>
        <w:t>making a purchase</w:t>
      </w:r>
      <w:r w:rsidRPr="00FD252F">
        <w:rPr>
          <w:lang w:val="en-GB"/>
        </w:rPr>
        <w:t xml:space="preserve"> in a store</w:t>
      </w:r>
      <w:r w:rsidR="00007852" w:rsidRPr="00FD252F">
        <w:rPr>
          <w:lang w:val="en-GB"/>
        </w:rPr>
        <w:t>,</w:t>
      </w:r>
      <w:r w:rsidRPr="00FD252F">
        <w:rPr>
          <w:lang w:val="en-GB"/>
        </w:rPr>
        <w:t xml:space="preserve"> and 70 per cent visited a store before </w:t>
      </w:r>
      <w:r w:rsidR="0000491C" w:rsidRPr="00FD252F">
        <w:rPr>
          <w:lang w:val="en-GB"/>
        </w:rPr>
        <w:t xml:space="preserve">making a </w:t>
      </w:r>
      <w:r w:rsidRPr="00FD252F">
        <w:rPr>
          <w:lang w:val="en-GB"/>
        </w:rPr>
        <w:t>purchas</w:t>
      </w:r>
      <w:r w:rsidR="0000491C" w:rsidRPr="00FD252F">
        <w:rPr>
          <w:lang w:val="en-GB"/>
        </w:rPr>
        <w:t>e</w:t>
      </w:r>
      <w:r w:rsidRPr="00FD252F">
        <w:rPr>
          <w:lang w:val="en-GB"/>
        </w:rPr>
        <w:t xml:space="preserve"> online.</w:t>
      </w:r>
      <w:r w:rsidRPr="00FD252F">
        <w:rPr>
          <w:rStyle w:val="EndnoteReference"/>
          <w:lang w:val="en-GB"/>
        </w:rPr>
        <w:endnoteReference w:id="39"/>
      </w:r>
      <w:r w:rsidRPr="00FD252F">
        <w:rPr>
          <w:lang w:val="en-GB"/>
        </w:rPr>
        <w:t xml:space="preserve"> Retailers therefore </w:t>
      </w:r>
      <w:r w:rsidR="00B31A50">
        <w:rPr>
          <w:lang w:val="en-GB"/>
        </w:rPr>
        <w:t>needed</w:t>
      </w:r>
      <w:r w:rsidR="00B31A50" w:rsidRPr="00FD252F">
        <w:rPr>
          <w:lang w:val="en-GB"/>
        </w:rPr>
        <w:t xml:space="preserve"> </w:t>
      </w:r>
      <w:r w:rsidRPr="00FD252F">
        <w:rPr>
          <w:lang w:val="en-GB"/>
        </w:rPr>
        <w:t>to improve their visibility and responsiveness online.</w:t>
      </w:r>
    </w:p>
    <w:p w14:paraId="0A92CC4B" w14:textId="77777777" w:rsidR="0012138D" w:rsidRPr="00FD252F" w:rsidRDefault="0012138D" w:rsidP="00A97190">
      <w:pPr>
        <w:pStyle w:val="BodyTextMain"/>
        <w:rPr>
          <w:lang w:val="en-GB"/>
        </w:rPr>
      </w:pPr>
    </w:p>
    <w:p w14:paraId="6261867D" w14:textId="6D8ED9C0" w:rsidR="0012138D" w:rsidRPr="00FD252F" w:rsidRDefault="0012138D" w:rsidP="00A97190">
      <w:pPr>
        <w:pStyle w:val="BodyTextMain"/>
        <w:rPr>
          <w:lang w:val="en-GB"/>
        </w:rPr>
      </w:pPr>
      <w:r w:rsidRPr="00FD252F">
        <w:rPr>
          <w:lang w:val="en-GB"/>
        </w:rPr>
        <w:t xml:space="preserve">The market for electronics was one of the </w:t>
      </w:r>
      <w:r w:rsidR="0064518F">
        <w:rPr>
          <w:lang w:val="en-GB"/>
        </w:rPr>
        <w:t xml:space="preserve">markets </w:t>
      </w:r>
      <w:r w:rsidRPr="00FD252F">
        <w:rPr>
          <w:lang w:val="en-GB"/>
        </w:rPr>
        <w:t>most exposed to online competition. The world</w:t>
      </w:r>
      <w:r w:rsidR="0000491C" w:rsidRPr="00FD252F">
        <w:rPr>
          <w:lang w:val="en-GB"/>
        </w:rPr>
        <w:t>-</w:t>
      </w:r>
      <w:r w:rsidRPr="00FD252F">
        <w:rPr>
          <w:lang w:val="en-GB"/>
        </w:rPr>
        <w:t xml:space="preserve">leading American online retailer Amazon was operating the most prominent e-commerce </w:t>
      </w:r>
      <w:r w:rsidR="0000491C" w:rsidRPr="00FD252F">
        <w:rPr>
          <w:lang w:val="en-GB"/>
        </w:rPr>
        <w:t xml:space="preserve">business </w:t>
      </w:r>
      <w:r w:rsidRPr="00FD252F">
        <w:rPr>
          <w:lang w:val="en-GB"/>
        </w:rPr>
        <w:t>in Europe</w:t>
      </w:r>
      <w:r w:rsidR="0000491C" w:rsidRPr="00FD252F">
        <w:rPr>
          <w:lang w:val="en-GB"/>
        </w:rPr>
        <w:t>.</w:t>
      </w:r>
      <w:r w:rsidRPr="00FD252F">
        <w:rPr>
          <w:lang w:val="en-GB"/>
        </w:rPr>
        <w:t xml:space="preserve"> </w:t>
      </w:r>
      <w:r w:rsidR="0000491C" w:rsidRPr="00FD252F">
        <w:rPr>
          <w:lang w:val="en-GB"/>
        </w:rPr>
        <w:t>It had</w:t>
      </w:r>
      <w:r w:rsidRPr="00FD252F">
        <w:rPr>
          <w:lang w:val="en-GB"/>
        </w:rPr>
        <w:t xml:space="preserve"> </w:t>
      </w:r>
      <w:r w:rsidR="0000491C" w:rsidRPr="00FD252F">
        <w:rPr>
          <w:lang w:val="en-GB"/>
        </w:rPr>
        <w:t>revenue</w:t>
      </w:r>
      <w:r w:rsidR="008637F1">
        <w:rPr>
          <w:lang w:val="en-GB"/>
        </w:rPr>
        <w:t>s</w:t>
      </w:r>
      <w:r w:rsidR="0000491C" w:rsidRPr="00FD252F">
        <w:rPr>
          <w:lang w:val="en-GB"/>
        </w:rPr>
        <w:t xml:space="preserve"> of </w:t>
      </w:r>
      <w:r w:rsidRPr="00FD252F">
        <w:rPr>
          <w:lang w:val="en-GB"/>
        </w:rPr>
        <w:t xml:space="preserve">€123 billion in 2016, with </w:t>
      </w:r>
      <w:r w:rsidR="00DC4A66">
        <w:rPr>
          <w:lang w:val="en-GB"/>
        </w:rPr>
        <w:t xml:space="preserve">its </w:t>
      </w:r>
      <w:r w:rsidRPr="00FD252F">
        <w:rPr>
          <w:lang w:val="en-GB"/>
        </w:rPr>
        <w:t>main markets in Germany and the U</w:t>
      </w:r>
      <w:r w:rsidR="00007852" w:rsidRPr="00FD252F">
        <w:rPr>
          <w:lang w:val="en-GB"/>
        </w:rPr>
        <w:t xml:space="preserve">nited </w:t>
      </w:r>
      <w:r w:rsidRPr="00FD252F">
        <w:rPr>
          <w:lang w:val="en-GB"/>
        </w:rPr>
        <w:t>K</w:t>
      </w:r>
      <w:r w:rsidR="00007852" w:rsidRPr="00FD252F">
        <w:rPr>
          <w:lang w:val="en-GB"/>
        </w:rPr>
        <w:t>ingdom</w:t>
      </w:r>
      <w:r w:rsidRPr="00FD252F">
        <w:rPr>
          <w:lang w:val="en-GB"/>
        </w:rPr>
        <w:t xml:space="preserve"> generat</w:t>
      </w:r>
      <w:r w:rsidR="0000491C" w:rsidRPr="00FD252F">
        <w:rPr>
          <w:lang w:val="en-GB"/>
        </w:rPr>
        <w:t>ing</w:t>
      </w:r>
      <w:r w:rsidR="008637F1">
        <w:rPr>
          <w:lang w:val="en-GB"/>
        </w:rPr>
        <w:t>,</w:t>
      </w:r>
      <w:r w:rsidR="008637F1" w:rsidRPr="00FD252F">
        <w:rPr>
          <w:lang w:val="en-GB"/>
        </w:rPr>
        <w:t xml:space="preserve"> respectively</w:t>
      </w:r>
      <w:r w:rsidR="008637F1">
        <w:rPr>
          <w:lang w:val="en-GB"/>
        </w:rPr>
        <w:t>,</w:t>
      </w:r>
      <w:r w:rsidRPr="00FD252F">
        <w:rPr>
          <w:lang w:val="en-GB"/>
        </w:rPr>
        <w:t xml:space="preserve"> 10 per cent and 7 per cent</w:t>
      </w:r>
      <w:r w:rsidR="002F7750" w:rsidRPr="00FD252F">
        <w:rPr>
          <w:lang w:val="en-GB"/>
        </w:rPr>
        <w:t xml:space="preserve"> </w:t>
      </w:r>
      <w:r w:rsidRPr="00FD252F">
        <w:rPr>
          <w:lang w:val="en-GB"/>
        </w:rPr>
        <w:t>of its global revenues.</w:t>
      </w:r>
      <w:r w:rsidRPr="00FD252F">
        <w:rPr>
          <w:rStyle w:val="EndnoteReference"/>
          <w:lang w:val="en-GB"/>
        </w:rPr>
        <w:endnoteReference w:id="40"/>
      </w:r>
      <w:r w:rsidRPr="00FD252F">
        <w:rPr>
          <w:vertAlign w:val="superscript"/>
          <w:lang w:val="en-GB"/>
        </w:rPr>
        <w:t xml:space="preserve"> </w:t>
      </w:r>
      <w:r w:rsidRPr="00FD252F">
        <w:rPr>
          <w:lang w:val="en-GB"/>
        </w:rPr>
        <w:t xml:space="preserve">The company entered the French market in 2000 and </w:t>
      </w:r>
      <w:r w:rsidR="00300D9B" w:rsidRPr="00FD252F">
        <w:rPr>
          <w:lang w:val="en-GB"/>
        </w:rPr>
        <w:t xml:space="preserve">had </w:t>
      </w:r>
      <w:r w:rsidRPr="00FD252F">
        <w:rPr>
          <w:lang w:val="en-GB"/>
        </w:rPr>
        <w:t>experienced strong growth</w:t>
      </w:r>
      <w:r w:rsidR="0000491C" w:rsidRPr="00FD252F">
        <w:rPr>
          <w:lang w:val="en-GB"/>
        </w:rPr>
        <w:t xml:space="preserve"> ever since</w:t>
      </w:r>
      <w:r w:rsidRPr="00FD252F">
        <w:rPr>
          <w:lang w:val="en-GB"/>
        </w:rPr>
        <w:t>. Its competitive advantage came from product varieties</w:t>
      </w:r>
      <w:r w:rsidRPr="00FD252F" w:rsidDel="005344AC">
        <w:rPr>
          <w:lang w:val="en-GB"/>
        </w:rPr>
        <w:t xml:space="preserve"> </w:t>
      </w:r>
      <w:r w:rsidRPr="00FD252F">
        <w:rPr>
          <w:lang w:val="en-GB"/>
        </w:rPr>
        <w:t>with superior logistics, including free and fast shipping through Amazon Prime.</w:t>
      </w:r>
    </w:p>
    <w:p w14:paraId="52715CCD" w14:textId="77777777" w:rsidR="0012138D" w:rsidRPr="00FD252F" w:rsidRDefault="0012138D" w:rsidP="00A97190">
      <w:pPr>
        <w:pStyle w:val="BodyTextMain"/>
        <w:rPr>
          <w:lang w:val="en-GB"/>
        </w:rPr>
      </w:pPr>
    </w:p>
    <w:p w14:paraId="415460FE" w14:textId="16108E84" w:rsidR="0012138D" w:rsidRPr="00FD252F" w:rsidRDefault="0012138D" w:rsidP="00A97190">
      <w:pPr>
        <w:pStyle w:val="BodyTextMain"/>
        <w:rPr>
          <w:lang w:val="en-GB"/>
        </w:rPr>
      </w:pPr>
      <w:r w:rsidRPr="00FD252F">
        <w:rPr>
          <w:lang w:val="en-GB"/>
        </w:rPr>
        <w:t>Asian online retailers were also looking to expand in</w:t>
      </w:r>
      <w:r w:rsidR="0000491C" w:rsidRPr="00FD252F">
        <w:rPr>
          <w:lang w:val="en-GB"/>
        </w:rPr>
        <w:t>to</w:t>
      </w:r>
      <w:r w:rsidRPr="00FD252F">
        <w:rPr>
          <w:lang w:val="en-GB"/>
        </w:rPr>
        <w:t xml:space="preserve"> Europe. In 2010, the Japanese </w:t>
      </w:r>
      <w:r w:rsidR="0000491C" w:rsidRPr="00FD252F">
        <w:rPr>
          <w:lang w:val="en-GB"/>
        </w:rPr>
        <w:t xml:space="preserve">company </w:t>
      </w:r>
      <w:r w:rsidRPr="00FD252F">
        <w:rPr>
          <w:lang w:val="en-GB"/>
        </w:rPr>
        <w:t xml:space="preserve">Rakuten, Inc. made </w:t>
      </w:r>
      <w:r w:rsidR="006641D3" w:rsidRPr="00FD252F">
        <w:rPr>
          <w:lang w:val="en-GB"/>
        </w:rPr>
        <w:t xml:space="preserve">one of </w:t>
      </w:r>
      <w:r w:rsidR="0000491C" w:rsidRPr="00FD252F">
        <w:rPr>
          <w:lang w:val="en-GB"/>
        </w:rPr>
        <w:t>the</w:t>
      </w:r>
      <w:r w:rsidRPr="00FD252F">
        <w:rPr>
          <w:lang w:val="en-GB"/>
        </w:rPr>
        <w:t xml:space="preserve"> first move</w:t>
      </w:r>
      <w:r w:rsidR="006641D3" w:rsidRPr="00FD252F">
        <w:rPr>
          <w:lang w:val="en-GB"/>
        </w:rPr>
        <w:t>s</w:t>
      </w:r>
      <w:r w:rsidRPr="00FD252F">
        <w:rPr>
          <w:lang w:val="en-GB"/>
        </w:rPr>
        <w:t xml:space="preserve"> by acquiring French e-retailer PriceMinister</w:t>
      </w:r>
      <w:r w:rsidR="00C317B5" w:rsidRPr="00FD252F">
        <w:rPr>
          <w:lang w:val="en-GB"/>
        </w:rPr>
        <w:t>—</w:t>
      </w:r>
      <w:r w:rsidRPr="00FD252F">
        <w:rPr>
          <w:lang w:val="en-GB"/>
        </w:rPr>
        <w:t>the sixth</w:t>
      </w:r>
      <w:r w:rsidR="00C317B5" w:rsidRPr="00FD252F">
        <w:rPr>
          <w:lang w:val="en-GB"/>
        </w:rPr>
        <w:t xml:space="preserve"> </w:t>
      </w:r>
      <w:r w:rsidRPr="00FD252F">
        <w:rPr>
          <w:lang w:val="en-GB"/>
        </w:rPr>
        <w:t>most</w:t>
      </w:r>
      <w:r w:rsidR="00C317B5" w:rsidRPr="00FD252F">
        <w:rPr>
          <w:lang w:val="en-GB"/>
        </w:rPr>
        <w:t>-</w:t>
      </w:r>
      <w:r w:rsidRPr="00FD252F">
        <w:rPr>
          <w:lang w:val="en-GB"/>
        </w:rPr>
        <w:t>visited e-commerce website in 2015 with 6.6 million unique visitors per month</w:t>
      </w:r>
      <w:r w:rsidR="00C317B5" w:rsidRPr="00FD252F">
        <w:rPr>
          <w:lang w:val="en-GB"/>
        </w:rPr>
        <w:t>—</w:t>
      </w:r>
      <w:r w:rsidRPr="00FD252F">
        <w:rPr>
          <w:lang w:val="en-GB"/>
        </w:rPr>
        <w:t>for €200 million</w:t>
      </w:r>
      <w:r w:rsidR="00646C65" w:rsidRPr="00FD252F">
        <w:rPr>
          <w:lang w:val="en-GB"/>
        </w:rPr>
        <w:t xml:space="preserve"> (see Exhibit</w:t>
      </w:r>
      <w:r w:rsidR="0000491C" w:rsidRPr="00FD252F">
        <w:rPr>
          <w:lang w:val="en-GB"/>
        </w:rPr>
        <w:t>s</w:t>
      </w:r>
      <w:r w:rsidR="00646C65" w:rsidRPr="00FD252F">
        <w:rPr>
          <w:lang w:val="en-GB"/>
        </w:rPr>
        <w:t xml:space="preserve"> 3A, 3B, </w:t>
      </w:r>
      <w:r w:rsidR="0000491C" w:rsidRPr="00FD252F">
        <w:rPr>
          <w:lang w:val="en-GB"/>
        </w:rPr>
        <w:t>and</w:t>
      </w:r>
      <w:r w:rsidR="00646C65" w:rsidRPr="00FD252F">
        <w:rPr>
          <w:lang w:val="en-GB"/>
        </w:rPr>
        <w:t xml:space="preserve"> 3C)</w:t>
      </w:r>
      <w:r w:rsidRPr="00FD252F">
        <w:rPr>
          <w:lang w:val="en-GB"/>
        </w:rPr>
        <w:t>.</w:t>
      </w:r>
      <w:r w:rsidRPr="00FD252F">
        <w:rPr>
          <w:rStyle w:val="EndnoteReference"/>
          <w:lang w:val="en-GB"/>
        </w:rPr>
        <w:endnoteReference w:id="41"/>
      </w:r>
      <w:r w:rsidRPr="00FD252F">
        <w:rPr>
          <w:vertAlign w:val="superscript"/>
          <w:lang w:val="en-GB"/>
        </w:rPr>
        <w:t xml:space="preserve"> </w:t>
      </w:r>
      <w:r w:rsidRPr="00FD252F">
        <w:rPr>
          <w:lang w:val="en-GB"/>
        </w:rPr>
        <w:t>In 2016, its European sales represented 3 per cent of total revenues, while the company expressed growing interest in focusing more on the French and German markets.</w:t>
      </w:r>
      <w:r w:rsidRPr="00FD252F">
        <w:rPr>
          <w:rStyle w:val="EndnoteReference"/>
          <w:lang w:val="en-GB"/>
        </w:rPr>
        <w:endnoteReference w:id="42"/>
      </w:r>
      <w:r w:rsidRPr="00FD252F">
        <w:rPr>
          <w:vertAlign w:val="superscript"/>
          <w:lang w:val="en-GB"/>
        </w:rPr>
        <w:t xml:space="preserve"> </w:t>
      </w:r>
      <w:r w:rsidRPr="00FD252F">
        <w:rPr>
          <w:lang w:val="en-GB"/>
        </w:rPr>
        <w:t xml:space="preserve">Aiming to build brand image in Europe, the Chinese </w:t>
      </w:r>
      <w:r w:rsidR="00C317B5" w:rsidRPr="00FD252F">
        <w:rPr>
          <w:lang w:val="en-GB"/>
        </w:rPr>
        <w:t xml:space="preserve">conglomerate </w:t>
      </w:r>
      <w:r w:rsidRPr="00FD252F">
        <w:rPr>
          <w:lang w:val="en-GB"/>
        </w:rPr>
        <w:t>Alibaba Group</w:t>
      </w:r>
      <w:r w:rsidR="00C317B5" w:rsidRPr="00FD252F">
        <w:rPr>
          <w:lang w:val="en-GB"/>
        </w:rPr>
        <w:t xml:space="preserve"> Holding Ltd.</w:t>
      </w:r>
      <w:r w:rsidRPr="00FD252F">
        <w:rPr>
          <w:lang w:val="en-GB"/>
        </w:rPr>
        <w:t xml:space="preserve"> (Alibaba), dominating the Chinese market with €14.5 billion revenue in 2016, opened offices in the U</w:t>
      </w:r>
      <w:r w:rsidR="00C317B5" w:rsidRPr="00FD252F">
        <w:rPr>
          <w:lang w:val="en-GB"/>
        </w:rPr>
        <w:t xml:space="preserve">nited </w:t>
      </w:r>
      <w:r w:rsidRPr="00FD252F">
        <w:rPr>
          <w:lang w:val="en-GB"/>
        </w:rPr>
        <w:t>K</w:t>
      </w:r>
      <w:r w:rsidR="00C317B5" w:rsidRPr="00FD252F">
        <w:rPr>
          <w:lang w:val="en-GB"/>
        </w:rPr>
        <w:t>ingdom</w:t>
      </w:r>
      <w:r w:rsidRPr="00FD252F">
        <w:rPr>
          <w:lang w:val="en-GB"/>
        </w:rPr>
        <w:t>, Germany, and France in 2015.</w:t>
      </w:r>
      <w:r w:rsidRPr="00FD252F">
        <w:rPr>
          <w:rStyle w:val="EndnoteReference"/>
          <w:lang w:val="en-GB"/>
        </w:rPr>
        <w:endnoteReference w:id="43"/>
      </w:r>
      <w:r w:rsidRPr="00FD252F">
        <w:rPr>
          <w:lang w:val="en-GB"/>
        </w:rPr>
        <w:t xml:space="preserve"> It was believed Alibaba had </w:t>
      </w:r>
      <w:r w:rsidR="00C317B5" w:rsidRPr="00FD252F">
        <w:rPr>
          <w:lang w:val="en-GB"/>
        </w:rPr>
        <w:t xml:space="preserve">the </w:t>
      </w:r>
      <w:r w:rsidRPr="00FD252F">
        <w:rPr>
          <w:lang w:val="en-GB"/>
        </w:rPr>
        <w:t>potential to disrupt traditional and online retailers.</w:t>
      </w:r>
    </w:p>
    <w:p w14:paraId="43543639" w14:textId="77777777" w:rsidR="0012138D" w:rsidRPr="00FD252F" w:rsidRDefault="0012138D" w:rsidP="00A97190">
      <w:pPr>
        <w:pStyle w:val="BodyTextMain"/>
        <w:rPr>
          <w:lang w:val="en-GB"/>
        </w:rPr>
      </w:pPr>
    </w:p>
    <w:p w14:paraId="10B0F80F" w14:textId="77777777" w:rsidR="0012138D" w:rsidRPr="00FD252F" w:rsidRDefault="0012138D" w:rsidP="00A97190">
      <w:pPr>
        <w:pStyle w:val="BodyTextMain"/>
        <w:rPr>
          <w:lang w:val="en-GB"/>
        </w:rPr>
      </w:pPr>
    </w:p>
    <w:p w14:paraId="702918A2" w14:textId="77777777" w:rsidR="0012138D" w:rsidRPr="00FD252F" w:rsidRDefault="0012138D" w:rsidP="00A97190">
      <w:pPr>
        <w:pStyle w:val="Casehead2"/>
        <w:rPr>
          <w:lang w:val="en-GB" w:eastAsia="zh-CN"/>
        </w:rPr>
      </w:pPr>
      <w:r w:rsidRPr="00FD252F">
        <w:rPr>
          <w:lang w:val="en-GB" w:eastAsia="zh-CN"/>
        </w:rPr>
        <w:t>Challenges for Traditional Retailers</w:t>
      </w:r>
    </w:p>
    <w:p w14:paraId="73A3001A" w14:textId="77777777" w:rsidR="0012138D" w:rsidRPr="00FD252F" w:rsidRDefault="0012138D" w:rsidP="00A97190">
      <w:pPr>
        <w:pStyle w:val="BodyTextMain"/>
        <w:rPr>
          <w:lang w:val="en-GB"/>
        </w:rPr>
      </w:pPr>
    </w:p>
    <w:p w14:paraId="4F47CC06" w14:textId="1C4495EF" w:rsidR="0012138D" w:rsidRPr="00FD252F" w:rsidRDefault="0012138D" w:rsidP="00A97190">
      <w:pPr>
        <w:pStyle w:val="BodyTextMain"/>
        <w:rPr>
          <w:lang w:val="en-GB"/>
        </w:rPr>
      </w:pPr>
      <w:r w:rsidRPr="00FD252F">
        <w:rPr>
          <w:lang w:val="en-GB"/>
        </w:rPr>
        <w:t>Facing this new competitive landscape, many brick-and-mortar retailers developed their own online stores, while implementing a cross-chan</w:t>
      </w:r>
      <w:r w:rsidR="00352A3C" w:rsidRPr="00FD252F">
        <w:rPr>
          <w:lang w:val="en-GB"/>
        </w:rPr>
        <w:t>nel</w:t>
      </w:r>
      <w:r w:rsidRPr="00FD252F">
        <w:rPr>
          <w:lang w:val="en-GB"/>
        </w:rPr>
        <w:t xml:space="preserve"> strategy, giving consumers flexibility to order online</w:t>
      </w:r>
      <w:r w:rsidR="003667E0">
        <w:rPr>
          <w:lang w:val="en-GB"/>
        </w:rPr>
        <w:t>,</w:t>
      </w:r>
      <w:r w:rsidRPr="00FD252F">
        <w:rPr>
          <w:lang w:val="en-GB"/>
        </w:rPr>
        <w:t xml:space="preserve"> while still attracting them into physical shops.</w:t>
      </w:r>
      <w:r w:rsidRPr="00FD252F">
        <w:rPr>
          <w:rStyle w:val="EndnoteReference"/>
          <w:lang w:val="en-GB"/>
        </w:rPr>
        <w:endnoteReference w:id="44"/>
      </w:r>
      <w:r w:rsidRPr="00FD252F">
        <w:rPr>
          <w:vertAlign w:val="superscript"/>
          <w:lang w:val="en-GB"/>
        </w:rPr>
        <w:t xml:space="preserve"> </w:t>
      </w:r>
      <w:r w:rsidR="003C4D23" w:rsidRPr="00FD252F">
        <w:rPr>
          <w:lang w:val="en-GB"/>
        </w:rPr>
        <w:t>O</w:t>
      </w:r>
      <w:r w:rsidRPr="00FD252F">
        <w:rPr>
          <w:lang w:val="en-GB"/>
        </w:rPr>
        <w:t xml:space="preserve">ne </w:t>
      </w:r>
      <w:r w:rsidR="003C4D23" w:rsidRPr="00FD252F">
        <w:rPr>
          <w:lang w:val="en-GB"/>
        </w:rPr>
        <w:t>in</w:t>
      </w:r>
      <w:r w:rsidRPr="00FD252F">
        <w:rPr>
          <w:lang w:val="en-GB"/>
        </w:rPr>
        <w:t xml:space="preserve"> four </w:t>
      </w:r>
      <w:r w:rsidR="003C4D23" w:rsidRPr="00FD252F">
        <w:rPr>
          <w:lang w:val="en-GB"/>
        </w:rPr>
        <w:t xml:space="preserve">customers </w:t>
      </w:r>
      <w:r w:rsidRPr="00FD252F">
        <w:rPr>
          <w:lang w:val="en-GB"/>
        </w:rPr>
        <w:t xml:space="preserve">who ordered online and came to collect the purchase in-store </w:t>
      </w:r>
      <w:r w:rsidR="003C4D23" w:rsidRPr="00FD252F">
        <w:rPr>
          <w:lang w:val="en-GB"/>
        </w:rPr>
        <w:t>made</w:t>
      </w:r>
      <w:r w:rsidRPr="00FD252F">
        <w:rPr>
          <w:lang w:val="en-GB"/>
        </w:rPr>
        <w:t xml:space="preserve"> an additional purchase </w:t>
      </w:r>
      <w:r w:rsidR="003D2BCC" w:rsidRPr="00FD252F">
        <w:rPr>
          <w:lang w:val="en-GB"/>
        </w:rPr>
        <w:t>while there</w:t>
      </w:r>
      <w:r w:rsidR="003C4D23" w:rsidRPr="00FD252F">
        <w:rPr>
          <w:lang w:val="en-GB"/>
        </w:rPr>
        <w:t>,</w:t>
      </w:r>
      <w:r w:rsidRPr="00FD252F">
        <w:rPr>
          <w:lang w:val="en-GB"/>
        </w:rPr>
        <w:t xml:space="preserve"> highlight</w:t>
      </w:r>
      <w:r w:rsidR="003C4D23" w:rsidRPr="00FD252F">
        <w:rPr>
          <w:lang w:val="en-GB"/>
        </w:rPr>
        <w:t>ing</w:t>
      </w:r>
      <w:r w:rsidRPr="00FD252F">
        <w:rPr>
          <w:lang w:val="en-GB"/>
        </w:rPr>
        <w:t xml:space="preserve"> the importance of omni</w:t>
      </w:r>
      <w:r w:rsidR="004C7BCE" w:rsidRPr="00FD252F">
        <w:rPr>
          <w:lang w:val="en-GB"/>
        </w:rPr>
        <w:t>-</w:t>
      </w:r>
      <w:r w:rsidRPr="00FD252F">
        <w:rPr>
          <w:lang w:val="en-GB"/>
        </w:rPr>
        <w:t>channel marketing. Traditional retailers also bec</w:t>
      </w:r>
      <w:r w:rsidR="003C4D23" w:rsidRPr="00FD252F">
        <w:rPr>
          <w:lang w:val="en-GB"/>
        </w:rPr>
        <w:t>ame</w:t>
      </w:r>
      <w:r w:rsidRPr="00FD252F">
        <w:rPr>
          <w:lang w:val="en-GB"/>
        </w:rPr>
        <w:t xml:space="preserve"> more consolidated by acquiring pure players </w:t>
      </w:r>
      <w:r w:rsidR="008637F1">
        <w:rPr>
          <w:lang w:val="en-GB"/>
        </w:rPr>
        <w:t xml:space="preserve">in an effort </w:t>
      </w:r>
      <w:r w:rsidRPr="00FD252F">
        <w:rPr>
          <w:lang w:val="en-GB"/>
        </w:rPr>
        <w:t xml:space="preserve">to </w:t>
      </w:r>
      <w:r w:rsidRPr="00FD252F">
        <w:rPr>
          <w:lang w:val="en-GB"/>
        </w:rPr>
        <w:lastRenderedPageBreak/>
        <w:t>diversify and expand their customer base. For example, Darty and the French multinational retailer Carrefour S. A. bought Mistergooddeal.com and the website of Rue du Commerce S. A. in 2014 and 2016 respectively</w:t>
      </w:r>
      <w:r w:rsidR="003C4D23" w:rsidRPr="00FD252F">
        <w:rPr>
          <w:lang w:val="en-GB"/>
        </w:rPr>
        <w:t>,</w:t>
      </w:r>
      <w:r w:rsidRPr="00FD252F">
        <w:rPr>
          <w:lang w:val="en-GB"/>
        </w:rPr>
        <w:t xml:space="preserve"> with an aim also to narrow the price gap with online retailers.</w:t>
      </w:r>
      <w:r w:rsidRPr="00FD252F">
        <w:rPr>
          <w:rStyle w:val="EndnoteReference"/>
          <w:lang w:val="en-GB"/>
        </w:rPr>
        <w:endnoteReference w:id="45"/>
      </w:r>
      <w:r w:rsidRPr="00FD252F">
        <w:rPr>
          <w:vertAlign w:val="superscript"/>
          <w:lang w:val="en-GB"/>
        </w:rPr>
        <w:t xml:space="preserve"> </w:t>
      </w:r>
    </w:p>
    <w:p w14:paraId="106ACF49" w14:textId="77777777" w:rsidR="0012138D" w:rsidRPr="00FD252F" w:rsidRDefault="0012138D" w:rsidP="00A97190">
      <w:pPr>
        <w:pStyle w:val="BodyTextMain"/>
        <w:rPr>
          <w:lang w:val="en-GB"/>
        </w:rPr>
      </w:pPr>
    </w:p>
    <w:p w14:paraId="6C9ED379" w14:textId="729EBD25" w:rsidR="0012138D" w:rsidRPr="00FD252F" w:rsidRDefault="0012138D" w:rsidP="00A97190">
      <w:pPr>
        <w:pStyle w:val="BodyTextMain"/>
        <w:rPr>
          <w:lang w:val="en-GB"/>
        </w:rPr>
      </w:pPr>
      <w:r w:rsidRPr="00FD252F">
        <w:rPr>
          <w:lang w:val="en-GB"/>
        </w:rPr>
        <w:t xml:space="preserve">However, specialized stores were still dominating the French market in 2015 </w:t>
      </w:r>
      <w:r w:rsidR="003D2BCC" w:rsidRPr="00FD252F">
        <w:rPr>
          <w:lang w:val="en-GB"/>
        </w:rPr>
        <w:t>with</w:t>
      </w:r>
      <w:r w:rsidRPr="00FD252F">
        <w:rPr>
          <w:lang w:val="en-GB"/>
        </w:rPr>
        <w:t xml:space="preserve"> their historical presence in the market.</w:t>
      </w:r>
      <w:r w:rsidRPr="00FD252F">
        <w:rPr>
          <w:rStyle w:val="EndnoteReference"/>
          <w:lang w:val="en-GB"/>
        </w:rPr>
        <w:endnoteReference w:id="46"/>
      </w:r>
      <w:r w:rsidRPr="00FD252F">
        <w:rPr>
          <w:lang w:val="en-GB"/>
        </w:rPr>
        <w:t xml:space="preserve"> Many households still wanted to see and touch </w:t>
      </w:r>
      <w:r w:rsidR="003D2BCC" w:rsidRPr="00FD252F">
        <w:rPr>
          <w:lang w:val="en-GB"/>
        </w:rPr>
        <w:t>actual</w:t>
      </w:r>
      <w:r w:rsidRPr="00FD252F">
        <w:rPr>
          <w:lang w:val="en-GB"/>
        </w:rPr>
        <w:t xml:space="preserve"> products</w:t>
      </w:r>
      <w:r w:rsidR="003D2BCC" w:rsidRPr="00FD252F">
        <w:rPr>
          <w:lang w:val="en-GB"/>
        </w:rPr>
        <w:t>,</w:t>
      </w:r>
      <w:r w:rsidRPr="00FD252F">
        <w:rPr>
          <w:lang w:val="en-GB"/>
        </w:rPr>
        <w:t xml:space="preserve"> and </w:t>
      </w:r>
      <w:r w:rsidR="003D2BCC" w:rsidRPr="00FD252F">
        <w:rPr>
          <w:lang w:val="en-GB"/>
        </w:rPr>
        <w:t>to receive</w:t>
      </w:r>
      <w:r w:rsidRPr="00FD252F">
        <w:rPr>
          <w:lang w:val="en-GB"/>
        </w:rPr>
        <w:t xml:space="preserve"> </w:t>
      </w:r>
      <w:r w:rsidR="003D2BCC" w:rsidRPr="00FD252F">
        <w:rPr>
          <w:lang w:val="en-GB"/>
        </w:rPr>
        <w:t>both the in-person</w:t>
      </w:r>
      <w:r w:rsidRPr="00FD252F">
        <w:rPr>
          <w:lang w:val="en-GB"/>
        </w:rPr>
        <w:t xml:space="preserve"> advice </w:t>
      </w:r>
      <w:r w:rsidR="003D2BCC" w:rsidRPr="00FD252F">
        <w:rPr>
          <w:lang w:val="en-GB"/>
        </w:rPr>
        <w:t xml:space="preserve">from staff </w:t>
      </w:r>
      <w:r w:rsidRPr="00FD252F">
        <w:rPr>
          <w:lang w:val="en-GB"/>
        </w:rPr>
        <w:t>and</w:t>
      </w:r>
      <w:r w:rsidR="003D2BCC" w:rsidRPr="00FD252F">
        <w:rPr>
          <w:lang w:val="en-GB"/>
        </w:rPr>
        <w:t xml:space="preserve"> the</w:t>
      </w:r>
      <w:r w:rsidRPr="00FD252F">
        <w:rPr>
          <w:lang w:val="en-GB"/>
        </w:rPr>
        <w:t xml:space="preserve"> after-sales support </w:t>
      </w:r>
      <w:r w:rsidR="003D2BCC" w:rsidRPr="00FD252F">
        <w:rPr>
          <w:lang w:val="en-GB"/>
        </w:rPr>
        <w:t>offered by</w:t>
      </w:r>
      <w:r w:rsidRPr="00FD252F">
        <w:rPr>
          <w:lang w:val="en-GB"/>
        </w:rPr>
        <w:t xml:space="preserve"> traditional stores. </w:t>
      </w:r>
      <w:r w:rsidR="003D2BCC" w:rsidRPr="00FD252F">
        <w:rPr>
          <w:lang w:val="en-GB"/>
        </w:rPr>
        <w:t>O</w:t>
      </w:r>
      <w:r w:rsidRPr="00FD252F">
        <w:rPr>
          <w:lang w:val="en-GB"/>
        </w:rPr>
        <w:t xml:space="preserve">nline retailers faced </w:t>
      </w:r>
      <w:r w:rsidR="003D2BCC" w:rsidRPr="00FD252F">
        <w:rPr>
          <w:lang w:val="en-GB"/>
        </w:rPr>
        <w:t xml:space="preserve">other </w:t>
      </w:r>
      <w:r w:rsidRPr="00FD252F">
        <w:rPr>
          <w:lang w:val="en-GB"/>
        </w:rPr>
        <w:t>hurdles, such as product return</w:t>
      </w:r>
      <w:r w:rsidR="003D2BCC" w:rsidRPr="00FD252F">
        <w:rPr>
          <w:lang w:val="en-GB"/>
        </w:rPr>
        <w:t>s</w:t>
      </w:r>
      <w:r w:rsidRPr="00FD252F">
        <w:rPr>
          <w:lang w:val="en-GB"/>
        </w:rPr>
        <w:t xml:space="preserve"> and exchange</w:t>
      </w:r>
      <w:r w:rsidR="003D2BCC" w:rsidRPr="00FD252F">
        <w:rPr>
          <w:lang w:val="en-GB"/>
        </w:rPr>
        <w:t>s</w:t>
      </w:r>
      <w:r w:rsidRPr="00FD252F">
        <w:rPr>
          <w:lang w:val="en-GB"/>
        </w:rPr>
        <w:t>, delivery fees, and complex after-sales services. In 2015, pure players’ revenues represented 15 per cent of the total market share.</w:t>
      </w:r>
    </w:p>
    <w:p w14:paraId="2423AC64" w14:textId="77777777" w:rsidR="0012138D" w:rsidRPr="00FD252F" w:rsidRDefault="0012138D" w:rsidP="00A97190">
      <w:pPr>
        <w:pStyle w:val="BodyTextMain"/>
        <w:rPr>
          <w:lang w:val="en-GB"/>
        </w:rPr>
      </w:pPr>
    </w:p>
    <w:p w14:paraId="07992D4E" w14:textId="77777777" w:rsidR="0012138D" w:rsidRPr="00FD252F" w:rsidRDefault="0012138D" w:rsidP="00A97190">
      <w:pPr>
        <w:pStyle w:val="BodyTextMain"/>
        <w:rPr>
          <w:lang w:val="en-GB"/>
        </w:rPr>
      </w:pPr>
    </w:p>
    <w:p w14:paraId="1A6BCCED" w14:textId="77777777" w:rsidR="0012138D" w:rsidRPr="00FD252F" w:rsidRDefault="0012138D" w:rsidP="00A97190">
      <w:pPr>
        <w:pStyle w:val="Casehead2"/>
        <w:rPr>
          <w:lang w:val="en-GB" w:eastAsia="zh-CN"/>
        </w:rPr>
      </w:pPr>
      <w:r w:rsidRPr="00FD252F">
        <w:rPr>
          <w:lang w:val="en-GB" w:eastAsia="zh-CN"/>
        </w:rPr>
        <w:t>The Cultural and Editorial Market</w:t>
      </w:r>
    </w:p>
    <w:p w14:paraId="34A14D6E" w14:textId="77777777" w:rsidR="0012138D" w:rsidRPr="00FD252F" w:rsidRDefault="0012138D" w:rsidP="00A97190">
      <w:pPr>
        <w:pStyle w:val="BodyTextMain"/>
        <w:rPr>
          <w:lang w:val="en-GB"/>
        </w:rPr>
      </w:pPr>
    </w:p>
    <w:p w14:paraId="1E5604D9" w14:textId="0E38BCFB" w:rsidR="0012138D" w:rsidRPr="00FD252F" w:rsidRDefault="0012138D" w:rsidP="00A97190">
      <w:pPr>
        <w:pStyle w:val="BodyTextMain"/>
        <w:rPr>
          <w:lang w:val="en-GB"/>
        </w:rPr>
      </w:pPr>
      <w:r w:rsidRPr="00FD252F">
        <w:rPr>
          <w:lang w:val="en-GB"/>
        </w:rPr>
        <w:t>Cultural products</w:t>
      </w:r>
      <w:r w:rsidR="00DC4A66">
        <w:rPr>
          <w:lang w:val="en-GB"/>
        </w:rPr>
        <w:t>,</w:t>
      </w:r>
      <w:r w:rsidRPr="00FD252F">
        <w:rPr>
          <w:lang w:val="en-GB"/>
        </w:rPr>
        <w:t xml:space="preserve"> including books, CDs, and DVDs</w:t>
      </w:r>
      <w:r w:rsidR="00DC4A66">
        <w:rPr>
          <w:lang w:val="en-GB"/>
        </w:rPr>
        <w:t>,</w:t>
      </w:r>
      <w:r w:rsidRPr="00FD252F">
        <w:rPr>
          <w:lang w:val="en-GB"/>
        </w:rPr>
        <w:t xml:space="preserve"> were traditionally sold by specialized superstores, hypermarkets, and pure players. With the introduction of digital media, such as Apple’s software </w:t>
      </w:r>
      <w:r w:rsidR="00DC4A66">
        <w:rPr>
          <w:lang w:val="en-GB"/>
        </w:rPr>
        <w:t>i</w:t>
      </w:r>
      <w:r w:rsidRPr="00FD252F">
        <w:rPr>
          <w:lang w:val="en-GB"/>
        </w:rPr>
        <w:t>Tunes</w:t>
      </w:r>
      <w:r w:rsidR="003D2BCC" w:rsidRPr="00FD252F">
        <w:rPr>
          <w:lang w:val="en-GB"/>
        </w:rPr>
        <w:t>,</w:t>
      </w:r>
      <w:r w:rsidRPr="00FD252F">
        <w:rPr>
          <w:lang w:val="en-GB"/>
        </w:rPr>
        <w:t xml:space="preserve"> and the emergence of a new type of challenger using online streaming platforms, such as Spotify and Deezer for music, and Netflix, Hulu, and even Amazon for video-on-demand, traditional retailers </w:t>
      </w:r>
      <w:r w:rsidR="003D2BCC" w:rsidRPr="00FD252F">
        <w:rPr>
          <w:lang w:val="en-GB"/>
        </w:rPr>
        <w:t>saw</w:t>
      </w:r>
      <w:r w:rsidRPr="00FD252F">
        <w:rPr>
          <w:lang w:val="en-GB"/>
        </w:rPr>
        <w:t xml:space="preserve"> their market shares decreasing. </w:t>
      </w:r>
      <w:r w:rsidR="00245AF2" w:rsidRPr="00FD252F">
        <w:rPr>
          <w:lang w:val="en-GB"/>
        </w:rPr>
        <w:t xml:space="preserve">However, although </w:t>
      </w:r>
      <w:r w:rsidRPr="00FD252F">
        <w:rPr>
          <w:lang w:val="en-GB"/>
        </w:rPr>
        <w:t>Amazon had been at the cent</w:t>
      </w:r>
      <w:r w:rsidR="003D2BCC" w:rsidRPr="00FD252F">
        <w:rPr>
          <w:lang w:val="en-GB"/>
        </w:rPr>
        <w:t>r</w:t>
      </w:r>
      <w:r w:rsidRPr="00FD252F">
        <w:rPr>
          <w:lang w:val="en-GB"/>
        </w:rPr>
        <w:t xml:space="preserve">e of </w:t>
      </w:r>
      <w:r w:rsidR="00245AF2" w:rsidRPr="00FD252F">
        <w:rPr>
          <w:lang w:val="en-GB"/>
        </w:rPr>
        <w:t xml:space="preserve">a </w:t>
      </w:r>
      <w:r w:rsidRPr="00FD252F">
        <w:rPr>
          <w:lang w:val="en-GB"/>
        </w:rPr>
        <w:t xml:space="preserve">passionate debate </w:t>
      </w:r>
      <w:r w:rsidR="00245AF2" w:rsidRPr="00FD252F">
        <w:rPr>
          <w:lang w:val="en-GB"/>
        </w:rPr>
        <w:t>over</w:t>
      </w:r>
      <w:r w:rsidRPr="00FD252F">
        <w:rPr>
          <w:lang w:val="en-GB"/>
        </w:rPr>
        <w:t xml:space="preserve"> whether its business model was killing traditional bookstores</w:t>
      </w:r>
      <w:r w:rsidR="00245AF2" w:rsidRPr="00FD252F">
        <w:rPr>
          <w:lang w:val="en-GB"/>
        </w:rPr>
        <w:t>,</w:t>
      </w:r>
      <w:r w:rsidRPr="00FD252F">
        <w:rPr>
          <w:lang w:val="en-GB"/>
        </w:rPr>
        <w:t xml:space="preserve"> e-books had not yet overthrown paper books. In 2015, only 2 per cent of French people had bought an e-book and 75 per cent claimed they did not intend to try e-book readers.</w:t>
      </w:r>
      <w:r w:rsidRPr="00FD252F">
        <w:rPr>
          <w:rStyle w:val="EndnoteReference"/>
          <w:lang w:val="en-GB"/>
        </w:rPr>
        <w:endnoteReference w:id="47"/>
      </w:r>
      <w:r w:rsidRPr="00FD252F">
        <w:rPr>
          <w:vertAlign w:val="superscript"/>
          <w:lang w:val="en-GB"/>
        </w:rPr>
        <w:t xml:space="preserve"> </w:t>
      </w:r>
      <w:r w:rsidRPr="00FD252F">
        <w:rPr>
          <w:lang w:val="en-GB"/>
        </w:rPr>
        <w:t xml:space="preserve">In 2016, the United States registered a 19 per cent drop in e-book sales. Other countries had experienced </w:t>
      </w:r>
      <w:r w:rsidR="003D2BCC" w:rsidRPr="00FD252F">
        <w:rPr>
          <w:lang w:val="en-GB"/>
        </w:rPr>
        <w:t>a</w:t>
      </w:r>
      <w:r w:rsidRPr="00FD252F">
        <w:rPr>
          <w:lang w:val="en-GB"/>
        </w:rPr>
        <w:t xml:space="preserve"> similar trend.</w:t>
      </w:r>
    </w:p>
    <w:p w14:paraId="6504B273" w14:textId="77777777" w:rsidR="0012138D" w:rsidRPr="00FD252F" w:rsidRDefault="0012138D" w:rsidP="00A97190">
      <w:pPr>
        <w:pStyle w:val="BodyTextMain"/>
        <w:rPr>
          <w:lang w:val="en-GB"/>
        </w:rPr>
      </w:pPr>
    </w:p>
    <w:p w14:paraId="003ED9C5" w14:textId="77777777" w:rsidR="0012138D" w:rsidRPr="00FD252F" w:rsidRDefault="0012138D" w:rsidP="00A97190">
      <w:pPr>
        <w:pStyle w:val="BodyTextMain"/>
        <w:rPr>
          <w:lang w:val="en-GB"/>
        </w:rPr>
      </w:pPr>
    </w:p>
    <w:p w14:paraId="063514F0" w14:textId="77777777" w:rsidR="0012138D" w:rsidRPr="00FD252F" w:rsidRDefault="0012138D" w:rsidP="0012138D">
      <w:pPr>
        <w:pStyle w:val="BodyTextMain"/>
        <w:rPr>
          <w:rFonts w:ascii="Arial" w:hAnsi="Arial" w:cs="Arial"/>
          <w:b/>
          <w:sz w:val="20"/>
          <w:szCs w:val="20"/>
          <w:lang w:val="en-GB"/>
        </w:rPr>
      </w:pPr>
      <w:r w:rsidRPr="00FD252F">
        <w:rPr>
          <w:rFonts w:ascii="Arial" w:hAnsi="Arial" w:cs="Arial"/>
          <w:b/>
          <w:sz w:val="20"/>
          <w:szCs w:val="20"/>
          <w:lang w:val="en-GB"/>
        </w:rPr>
        <w:t>FNAC’S OFFERS TO BUY DARTY</w:t>
      </w:r>
    </w:p>
    <w:p w14:paraId="3D7101C6" w14:textId="77777777" w:rsidR="0012138D" w:rsidRPr="00FD252F" w:rsidRDefault="0012138D" w:rsidP="00A97190">
      <w:pPr>
        <w:pStyle w:val="BodyTextMain"/>
        <w:rPr>
          <w:lang w:val="en-GB"/>
        </w:rPr>
      </w:pPr>
    </w:p>
    <w:p w14:paraId="335DCED3" w14:textId="14382224" w:rsidR="0012138D" w:rsidRPr="00FD252F" w:rsidRDefault="0012138D" w:rsidP="00A97190">
      <w:pPr>
        <w:pStyle w:val="BodyTextMain"/>
        <w:rPr>
          <w:lang w:val="en-GB"/>
        </w:rPr>
      </w:pPr>
      <w:r w:rsidRPr="00FD252F">
        <w:rPr>
          <w:lang w:val="en-GB"/>
        </w:rPr>
        <w:t xml:space="preserve">At the end of September 2015, Fnac caused a sensation in the market when it announced </w:t>
      </w:r>
      <w:r w:rsidR="00245AF2" w:rsidRPr="00FD252F">
        <w:rPr>
          <w:lang w:val="en-GB"/>
        </w:rPr>
        <w:t>its</w:t>
      </w:r>
      <w:r w:rsidRPr="00FD252F">
        <w:rPr>
          <w:lang w:val="en-GB"/>
        </w:rPr>
        <w:t xml:space="preserve"> intention to acquire Darty.</w:t>
      </w:r>
      <w:r w:rsidRPr="00FD252F">
        <w:rPr>
          <w:rStyle w:val="EndnoteReference"/>
          <w:lang w:val="en-GB"/>
        </w:rPr>
        <w:endnoteReference w:id="48"/>
      </w:r>
      <w:r w:rsidRPr="00FD252F">
        <w:rPr>
          <w:lang w:val="en-GB"/>
        </w:rPr>
        <w:t xml:space="preserve"> The press depicted </w:t>
      </w:r>
      <w:r w:rsidR="00245AF2" w:rsidRPr="00FD252F">
        <w:rPr>
          <w:lang w:val="en-GB"/>
        </w:rPr>
        <w:t>the</w:t>
      </w:r>
      <w:r w:rsidRPr="00FD252F">
        <w:rPr>
          <w:lang w:val="en-GB"/>
        </w:rPr>
        <w:t xml:space="preserve"> intention as a “surprise wedding proposal</w:t>
      </w:r>
      <w:r w:rsidR="00245AF2" w:rsidRPr="00FD252F">
        <w:rPr>
          <w:lang w:val="en-GB"/>
        </w:rPr>
        <w:t>.</w:t>
      </w:r>
      <w:r w:rsidRPr="00FD252F">
        <w:rPr>
          <w:lang w:val="en-GB"/>
        </w:rPr>
        <w:t>”</w:t>
      </w:r>
      <w:r w:rsidRPr="00FD252F">
        <w:rPr>
          <w:rStyle w:val="EndnoteReference"/>
          <w:lang w:val="en-GB"/>
        </w:rPr>
        <w:endnoteReference w:id="49"/>
      </w:r>
      <w:r w:rsidRPr="00FD252F">
        <w:rPr>
          <w:vertAlign w:val="superscript"/>
          <w:lang w:val="en-GB"/>
        </w:rPr>
        <w:t xml:space="preserve"> </w:t>
      </w:r>
      <w:r w:rsidRPr="00FD252F">
        <w:rPr>
          <w:lang w:val="en-GB"/>
        </w:rPr>
        <w:t>The announcement was indeed unexpected. According to analysts, the situation should have been exactly the opposite because Darty’s stocks in 2013 were worth three times more than Fnac’s</w:t>
      </w:r>
      <w:r w:rsidR="00245AF2" w:rsidRPr="00FD252F">
        <w:rPr>
          <w:lang w:val="en-GB"/>
        </w:rPr>
        <w:t xml:space="preserve"> stocks</w:t>
      </w:r>
      <w:r w:rsidRPr="00FD252F">
        <w:rPr>
          <w:lang w:val="en-GB"/>
        </w:rPr>
        <w:t xml:space="preserve">. Acquiring Darty would give the company </w:t>
      </w:r>
      <w:r w:rsidR="00245AF2" w:rsidRPr="00FD252F">
        <w:rPr>
          <w:lang w:val="en-GB"/>
        </w:rPr>
        <w:t>an</w:t>
      </w:r>
      <w:r w:rsidRPr="00FD252F">
        <w:rPr>
          <w:lang w:val="en-GB"/>
        </w:rPr>
        <w:t xml:space="preserve"> effective means </w:t>
      </w:r>
      <w:r w:rsidR="00505B1B" w:rsidRPr="00FD252F">
        <w:rPr>
          <w:lang w:val="en-GB"/>
        </w:rPr>
        <w:t>for</w:t>
      </w:r>
      <w:r w:rsidRPr="00FD252F">
        <w:rPr>
          <w:lang w:val="en-GB"/>
        </w:rPr>
        <w:t xml:space="preserve"> address</w:t>
      </w:r>
      <w:r w:rsidR="00505B1B" w:rsidRPr="00FD252F">
        <w:rPr>
          <w:lang w:val="en-GB"/>
        </w:rPr>
        <w:t>ing</w:t>
      </w:r>
      <w:r w:rsidRPr="00FD252F">
        <w:rPr>
          <w:lang w:val="en-GB"/>
        </w:rPr>
        <w:t xml:space="preserve"> the </w:t>
      </w:r>
      <w:r w:rsidR="00245AF2" w:rsidRPr="00FD252F">
        <w:rPr>
          <w:lang w:val="en-GB"/>
        </w:rPr>
        <w:t>quickly</w:t>
      </w:r>
      <w:r w:rsidRPr="00FD252F">
        <w:rPr>
          <w:lang w:val="en-GB"/>
        </w:rPr>
        <w:t xml:space="preserve"> changing market environment. Describ</w:t>
      </w:r>
      <w:r w:rsidR="00245AF2" w:rsidRPr="00FD252F">
        <w:rPr>
          <w:lang w:val="en-GB"/>
        </w:rPr>
        <w:t>ing</w:t>
      </w:r>
      <w:r w:rsidRPr="00FD252F">
        <w:rPr>
          <w:lang w:val="en-GB"/>
        </w:rPr>
        <w:t xml:space="preserve"> </w:t>
      </w:r>
      <w:r w:rsidR="00245AF2" w:rsidRPr="00FD252F">
        <w:rPr>
          <w:lang w:val="en-GB"/>
        </w:rPr>
        <w:t xml:space="preserve">the acquisition as </w:t>
      </w:r>
      <w:r w:rsidRPr="00FD252F">
        <w:rPr>
          <w:lang w:val="en-GB"/>
        </w:rPr>
        <w:t>mostly a defensive alliance</w:t>
      </w:r>
      <w:r w:rsidR="00245AF2" w:rsidRPr="00FD252F">
        <w:rPr>
          <w:lang w:val="en-GB"/>
        </w:rPr>
        <w:t>,</w:t>
      </w:r>
      <w:r w:rsidRPr="00FD252F">
        <w:rPr>
          <w:lang w:val="en-GB"/>
        </w:rPr>
        <w:t xml:space="preserve"> Fnac CEO Bompard explained</w:t>
      </w:r>
      <w:r w:rsidR="00245AF2" w:rsidRPr="00FD252F">
        <w:rPr>
          <w:lang w:val="en-GB"/>
        </w:rPr>
        <w:t>,</w:t>
      </w:r>
      <w:r w:rsidRPr="00FD252F">
        <w:rPr>
          <w:lang w:val="en-GB"/>
        </w:rPr>
        <w:t xml:space="preserve"> </w:t>
      </w:r>
      <w:r w:rsidRPr="00FD252F">
        <w:rPr>
          <w:rFonts w:hint="eastAsia"/>
          <w:lang w:val="en-GB"/>
        </w:rPr>
        <w:t>“</w:t>
      </w:r>
      <w:r w:rsidRPr="00FD252F">
        <w:rPr>
          <w:lang w:val="en-GB"/>
        </w:rPr>
        <w:t>Amazon’s power has generated the disappearance of several cultural players and has led to a market consolidation.</w:t>
      </w:r>
      <w:r w:rsidR="00245AF2" w:rsidRPr="00FD252F">
        <w:rPr>
          <w:lang w:val="en-GB"/>
        </w:rPr>
        <w:t xml:space="preserve"> . . .</w:t>
      </w:r>
      <w:r w:rsidRPr="00FD252F">
        <w:rPr>
          <w:lang w:val="en-GB"/>
        </w:rPr>
        <w:t xml:space="preserve"> Fnac</w:t>
      </w:r>
      <w:r w:rsidR="00245AF2" w:rsidRPr="00FD252F">
        <w:rPr>
          <w:lang w:val="en-GB"/>
        </w:rPr>
        <w:t>–</w:t>
      </w:r>
      <w:r w:rsidRPr="00FD252F">
        <w:rPr>
          <w:lang w:val="en-GB"/>
        </w:rPr>
        <w:t>Darty will be a strong alternative model to Amazon</w:t>
      </w:r>
      <w:r w:rsidR="00245AF2" w:rsidRPr="00FD252F">
        <w:rPr>
          <w:lang w:val="en-GB"/>
        </w:rPr>
        <w:t>.</w:t>
      </w:r>
      <w:r w:rsidRPr="00FD252F">
        <w:rPr>
          <w:lang w:val="en-GB"/>
        </w:rPr>
        <w:t>”</w:t>
      </w:r>
      <w:r w:rsidRPr="00FD252F">
        <w:rPr>
          <w:rStyle w:val="EndnoteReference"/>
          <w:lang w:val="en-GB"/>
        </w:rPr>
        <w:endnoteReference w:id="50"/>
      </w:r>
    </w:p>
    <w:p w14:paraId="30D449B2" w14:textId="77777777" w:rsidR="0012138D" w:rsidRPr="00FD252F" w:rsidRDefault="0012138D" w:rsidP="00A97190">
      <w:pPr>
        <w:pStyle w:val="BodyTextMain"/>
        <w:rPr>
          <w:lang w:val="en-GB"/>
        </w:rPr>
      </w:pPr>
    </w:p>
    <w:p w14:paraId="5B1C11B9" w14:textId="31B6A3C7" w:rsidR="0012138D" w:rsidRPr="00FD252F" w:rsidRDefault="0012138D" w:rsidP="00A97190">
      <w:pPr>
        <w:pStyle w:val="BodyTextMain"/>
        <w:rPr>
          <w:lang w:val="en-GB"/>
        </w:rPr>
      </w:pPr>
      <w:r w:rsidRPr="00FD252F">
        <w:rPr>
          <w:lang w:val="en-GB"/>
        </w:rPr>
        <w:t xml:space="preserve">Even though Fnac and Darty were competing against each other in the consumer electronics and small electrical appliances segments, they were not identical. In particular, Darty </w:t>
      </w:r>
      <w:r w:rsidR="00245AF2" w:rsidRPr="00FD252F">
        <w:rPr>
          <w:lang w:val="en-GB"/>
        </w:rPr>
        <w:t>offer</w:t>
      </w:r>
      <w:r w:rsidR="00300D9B" w:rsidRPr="00FD252F">
        <w:rPr>
          <w:lang w:val="en-GB"/>
        </w:rPr>
        <w:t>ed</w:t>
      </w:r>
      <w:r w:rsidRPr="00FD252F">
        <w:rPr>
          <w:lang w:val="en-GB"/>
        </w:rPr>
        <w:t xml:space="preserve"> a path for Fnac to diversify toward major electrical appliances and to decrease exposure to its cultural products, which had been hit </w:t>
      </w:r>
      <w:r w:rsidR="00245AF2" w:rsidRPr="00FD252F">
        <w:rPr>
          <w:lang w:val="en-GB"/>
        </w:rPr>
        <w:t xml:space="preserve">hard </w:t>
      </w:r>
      <w:r w:rsidRPr="00FD252F">
        <w:rPr>
          <w:lang w:val="en-GB"/>
        </w:rPr>
        <w:t xml:space="preserve">by digitalization. In addition, Darty’s store network was extensive and well located. Darty was perceived as a well-known </w:t>
      </w:r>
      <w:r w:rsidR="0067287C" w:rsidRPr="00FD252F">
        <w:rPr>
          <w:lang w:val="en-GB"/>
        </w:rPr>
        <w:t>brand with strong positioning</w:t>
      </w:r>
      <w:r w:rsidRPr="00FD252F">
        <w:rPr>
          <w:lang w:val="en-GB"/>
        </w:rPr>
        <w:t xml:space="preserve"> among customers</w:t>
      </w:r>
      <w:r w:rsidR="0067287C" w:rsidRPr="00FD252F">
        <w:rPr>
          <w:lang w:val="en-GB"/>
        </w:rPr>
        <w:t>, while</w:t>
      </w:r>
      <w:r w:rsidRPr="00FD252F">
        <w:rPr>
          <w:lang w:val="en-GB"/>
        </w:rPr>
        <w:t xml:space="preserve"> </w:t>
      </w:r>
      <w:r w:rsidR="00505B1B" w:rsidRPr="00FD252F">
        <w:rPr>
          <w:lang w:val="en-GB"/>
        </w:rPr>
        <w:t>providing</w:t>
      </w:r>
      <w:r w:rsidRPr="00FD252F">
        <w:rPr>
          <w:lang w:val="en-GB"/>
        </w:rPr>
        <w:t xml:space="preserve"> experienced after-sales services.</w:t>
      </w:r>
      <w:r w:rsidRPr="00FD252F">
        <w:rPr>
          <w:rStyle w:val="EndnoteReference"/>
          <w:lang w:val="en-GB"/>
        </w:rPr>
        <w:endnoteReference w:id="51"/>
      </w:r>
      <w:r w:rsidRPr="00FD252F">
        <w:rPr>
          <w:vertAlign w:val="superscript"/>
          <w:lang w:val="en-GB"/>
        </w:rPr>
        <w:t xml:space="preserve"> </w:t>
      </w:r>
      <w:r w:rsidRPr="00FD252F">
        <w:rPr>
          <w:lang w:val="en-GB"/>
        </w:rPr>
        <w:t xml:space="preserve">Fnac sold similar services, but it had not built </w:t>
      </w:r>
      <w:r w:rsidR="00245AF2" w:rsidRPr="00FD252F">
        <w:rPr>
          <w:lang w:val="en-GB"/>
        </w:rPr>
        <w:t xml:space="preserve">a </w:t>
      </w:r>
      <w:r w:rsidRPr="00FD252F">
        <w:rPr>
          <w:lang w:val="en-GB"/>
        </w:rPr>
        <w:t>brand image around after-sales support</w:t>
      </w:r>
      <w:r w:rsidR="00245AF2" w:rsidRPr="00FD252F">
        <w:rPr>
          <w:lang w:val="en-GB"/>
        </w:rPr>
        <w:t>;</w:t>
      </w:r>
      <w:r w:rsidRPr="00FD252F">
        <w:rPr>
          <w:lang w:val="en-GB"/>
        </w:rPr>
        <w:t xml:space="preserve"> it lacked Darty’s experience and recognition in this </w:t>
      </w:r>
      <w:r w:rsidR="00245AF2" w:rsidRPr="00FD252F">
        <w:rPr>
          <w:lang w:val="en-GB"/>
        </w:rPr>
        <w:t>area</w:t>
      </w:r>
      <w:r w:rsidRPr="00FD252F">
        <w:rPr>
          <w:lang w:val="en-GB"/>
        </w:rPr>
        <w:t xml:space="preserve">. </w:t>
      </w:r>
    </w:p>
    <w:p w14:paraId="5EE0BACD" w14:textId="77777777" w:rsidR="0012138D" w:rsidRPr="00FD252F" w:rsidRDefault="0012138D" w:rsidP="00A97190">
      <w:pPr>
        <w:pStyle w:val="BodyTextMain"/>
        <w:rPr>
          <w:lang w:val="en-GB"/>
        </w:rPr>
      </w:pPr>
    </w:p>
    <w:p w14:paraId="486ED0B4" w14:textId="46B5E4C8" w:rsidR="00505B1B" w:rsidRPr="00FD252F" w:rsidRDefault="0012138D" w:rsidP="00A97190">
      <w:pPr>
        <w:pStyle w:val="BodyTextMain"/>
        <w:rPr>
          <w:lang w:val="en-GB"/>
        </w:rPr>
      </w:pPr>
      <w:r w:rsidRPr="00FD252F">
        <w:rPr>
          <w:lang w:val="en-GB"/>
        </w:rPr>
        <w:t>Fnac foresaw €130 million in annual savings by 2019 through the implementation of synergies between the two brands.</w:t>
      </w:r>
      <w:r w:rsidRPr="00FD252F">
        <w:rPr>
          <w:rStyle w:val="EndnoteReference"/>
          <w:lang w:val="en-GB"/>
        </w:rPr>
        <w:endnoteReference w:id="52"/>
      </w:r>
      <w:r w:rsidRPr="00FD252F">
        <w:rPr>
          <w:vertAlign w:val="superscript"/>
          <w:lang w:val="en-GB"/>
        </w:rPr>
        <w:t xml:space="preserve"> </w:t>
      </w:r>
      <w:r w:rsidRPr="00FD252F">
        <w:rPr>
          <w:lang w:val="en-GB"/>
        </w:rPr>
        <w:t>In addition to the financial benefits, the new combined entity would have greater bargaining power over suppliers. Bompard stated</w:t>
      </w:r>
      <w:r w:rsidR="00DC4A66">
        <w:rPr>
          <w:lang w:val="en-GB"/>
        </w:rPr>
        <w:t>:</w:t>
      </w:r>
      <w:r w:rsidRPr="00FD252F">
        <w:rPr>
          <w:lang w:val="en-GB"/>
        </w:rPr>
        <w:t xml:space="preserve"> </w:t>
      </w:r>
    </w:p>
    <w:p w14:paraId="3E5CD808" w14:textId="77777777" w:rsidR="00505B1B" w:rsidRPr="00FD252F" w:rsidRDefault="00505B1B" w:rsidP="00A97190">
      <w:pPr>
        <w:pStyle w:val="BodyTextMain"/>
        <w:rPr>
          <w:lang w:val="en-GB"/>
        </w:rPr>
      </w:pPr>
    </w:p>
    <w:p w14:paraId="6E6B2715" w14:textId="552388A5" w:rsidR="0012138D" w:rsidRPr="00FD252F" w:rsidRDefault="0012138D" w:rsidP="004A0FA6">
      <w:pPr>
        <w:pStyle w:val="BodyTextMain"/>
        <w:ind w:left="720"/>
        <w:rPr>
          <w:lang w:val="en-GB"/>
        </w:rPr>
      </w:pPr>
      <w:r w:rsidRPr="00FD252F">
        <w:rPr>
          <w:lang w:val="en-GB"/>
        </w:rPr>
        <w:t xml:space="preserve">The combination of Fnac and Darty is a major strategic opportunity for both groups, creating the leading retailer of consumer electronics, cultural products and electrical appliances in France, as well as a significant player on the European landscape. We are convinced that the </w:t>
      </w:r>
      <w:r w:rsidR="00505B1B" w:rsidRPr="00FD252F">
        <w:rPr>
          <w:lang w:val="en-GB"/>
        </w:rPr>
        <w:t>p</w:t>
      </w:r>
      <w:r w:rsidRPr="00FD252F">
        <w:rPr>
          <w:lang w:val="en-GB"/>
        </w:rPr>
        <w:t xml:space="preserve">roposed </w:t>
      </w:r>
      <w:r w:rsidR="00505B1B" w:rsidRPr="00FD252F">
        <w:rPr>
          <w:lang w:val="en-GB"/>
        </w:rPr>
        <w:lastRenderedPageBreak/>
        <w:t>a</w:t>
      </w:r>
      <w:r w:rsidRPr="00FD252F">
        <w:rPr>
          <w:lang w:val="en-GB"/>
        </w:rPr>
        <w:t>cquisition will benefit both groups and their respective employees and customers in particular, and that it is a unique opportunity to create value for Darty and Fnac shareholders.</w:t>
      </w:r>
      <w:r w:rsidRPr="00FD252F">
        <w:rPr>
          <w:rStyle w:val="EndnoteReference"/>
          <w:lang w:val="en-GB"/>
        </w:rPr>
        <w:endnoteReference w:id="53"/>
      </w:r>
    </w:p>
    <w:p w14:paraId="1FC73DF4" w14:textId="77777777" w:rsidR="0012138D" w:rsidRPr="00FD252F" w:rsidRDefault="0012138D" w:rsidP="00A97190">
      <w:pPr>
        <w:pStyle w:val="BodyTextMain"/>
        <w:rPr>
          <w:lang w:val="en-GB"/>
        </w:rPr>
      </w:pPr>
    </w:p>
    <w:p w14:paraId="39A06DB7" w14:textId="4B169E2E" w:rsidR="0012138D" w:rsidRPr="00FD252F" w:rsidRDefault="0012138D" w:rsidP="00A97190">
      <w:pPr>
        <w:pStyle w:val="BodyTextMain"/>
        <w:rPr>
          <w:lang w:val="en-GB"/>
        </w:rPr>
      </w:pPr>
      <w:r w:rsidRPr="00FD252F">
        <w:rPr>
          <w:lang w:val="en-GB"/>
        </w:rPr>
        <w:t>Fnac’s initial offer aimed to take</w:t>
      </w:r>
      <w:r w:rsidR="00505B1B" w:rsidRPr="00FD252F">
        <w:rPr>
          <w:lang w:val="en-GB"/>
        </w:rPr>
        <w:t xml:space="preserve"> </w:t>
      </w:r>
      <w:r w:rsidRPr="00FD252F">
        <w:rPr>
          <w:lang w:val="en-GB"/>
        </w:rPr>
        <w:t xml:space="preserve">over 100 per cent of Darty’s shares by an exchange of shares between the two companies. Fnac offered Darty investors one Fnac share for every </w:t>
      </w:r>
      <w:r w:rsidR="00A54872" w:rsidRPr="00FD252F">
        <w:rPr>
          <w:lang w:val="en-GB"/>
        </w:rPr>
        <w:t>39</w:t>
      </w:r>
      <w:r w:rsidRPr="00FD252F">
        <w:rPr>
          <w:lang w:val="en-GB"/>
        </w:rPr>
        <w:t xml:space="preserve"> shares they owned without any cash compensation, thus valuing Darty </w:t>
      </w:r>
      <w:r w:rsidR="00A54872" w:rsidRPr="00FD252F">
        <w:rPr>
          <w:lang w:val="en-GB"/>
        </w:rPr>
        <w:t>at</w:t>
      </w:r>
      <w:r w:rsidRPr="00FD252F">
        <w:rPr>
          <w:lang w:val="en-GB"/>
        </w:rPr>
        <w:t xml:space="preserve"> €720 million.</w:t>
      </w:r>
      <w:r w:rsidRPr="00FD252F">
        <w:rPr>
          <w:rStyle w:val="EndnoteReference"/>
          <w:lang w:val="en-GB"/>
        </w:rPr>
        <w:endnoteReference w:id="54"/>
      </w:r>
      <w:r w:rsidRPr="00FD252F">
        <w:rPr>
          <w:vertAlign w:val="superscript"/>
          <w:lang w:val="en-GB"/>
        </w:rPr>
        <w:t xml:space="preserve"> </w:t>
      </w:r>
      <w:r w:rsidRPr="00FD252F">
        <w:rPr>
          <w:lang w:val="en-GB"/>
        </w:rPr>
        <w:t xml:space="preserve">However, the majority of Darty shareholders were not convinced </w:t>
      </w:r>
      <w:r w:rsidR="00220231">
        <w:rPr>
          <w:lang w:val="en-GB"/>
        </w:rPr>
        <w:t>it</w:t>
      </w:r>
      <w:r w:rsidR="00220231" w:rsidRPr="00FD252F">
        <w:rPr>
          <w:lang w:val="en-GB"/>
        </w:rPr>
        <w:t xml:space="preserve"> </w:t>
      </w:r>
      <w:r w:rsidR="00A54872" w:rsidRPr="00FD252F">
        <w:rPr>
          <w:lang w:val="en-GB"/>
        </w:rPr>
        <w:t xml:space="preserve">was a good </w:t>
      </w:r>
      <w:r w:rsidRPr="00FD252F">
        <w:rPr>
          <w:lang w:val="en-GB"/>
        </w:rPr>
        <w:t>offer and decided to wait for a more ambitious proposal.</w:t>
      </w:r>
      <w:r w:rsidRPr="00FD252F">
        <w:rPr>
          <w:rStyle w:val="EndnoteReference"/>
          <w:lang w:val="en-GB"/>
        </w:rPr>
        <w:endnoteReference w:id="55"/>
      </w:r>
      <w:r w:rsidRPr="00FD252F">
        <w:rPr>
          <w:vertAlign w:val="superscript"/>
          <w:lang w:val="en-GB"/>
        </w:rPr>
        <w:t xml:space="preserve"> </w:t>
      </w:r>
      <w:r w:rsidRPr="00FD252F">
        <w:rPr>
          <w:lang w:val="en-GB"/>
        </w:rPr>
        <w:t xml:space="preserve">Analysts commented that Fnac’s bid was too meagre to compensate </w:t>
      </w:r>
      <w:r w:rsidR="00A54872" w:rsidRPr="00FD252F">
        <w:rPr>
          <w:lang w:val="en-GB"/>
        </w:rPr>
        <w:t xml:space="preserve">for </w:t>
      </w:r>
      <w:r w:rsidRPr="00FD252F">
        <w:rPr>
          <w:lang w:val="en-GB"/>
        </w:rPr>
        <w:t>the risks of an all-share offer, adding that the 28.5</w:t>
      </w:r>
      <w:r w:rsidRPr="00FD252F">
        <w:rPr>
          <w:rFonts w:hint="eastAsia"/>
          <w:lang w:val="en-GB"/>
        </w:rPr>
        <w:t xml:space="preserve"> per</w:t>
      </w:r>
      <w:r w:rsidR="00220231">
        <w:rPr>
          <w:lang w:val="en-GB"/>
        </w:rPr>
        <w:t xml:space="preserve"> </w:t>
      </w:r>
      <w:r w:rsidRPr="00FD252F">
        <w:rPr>
          <w:rFonts w:hint="eastAsia"/>
          <w:lang w:val="en-GB"/>
        </w:rPr>
        <w:t>cent</w:t>
      </w:r>
      <w:r w:rsidRPr="00FD252F">
        <w:rPr>
          <w:lang w:val="en-GB"/>
        </w:rPr>
        <w:t xml:space="preserve"> bonus on </w:t>
      </w:r>
      <w:r w:rsidR="00A54872" w:rsidRPr="00FD252F">
        <w:rPr>
          <w:lang w:val="en-GB"/>
        </w:rPr>
        <w:t xml:space="preserve">the </w:t>
      </w:r>
      <w:r w:rsidRPr="00FD252F">
        <w:rPr>
          <w:lang w:val="en-GB"/>
        </w:rPr>
        <w:t>Darty stock price did not fully represent the company’s</w:t>
      </w:r>
      <w:r w:rsidR="008C2694" w:rsidRPr="00FD252F">
        <w:rPr>
          <w:lang w:val="en-GB"/>
        </w:rPr>
        <w:t xml:space="preserve"> future profitability</w:t>
      </w:r>
      <w:r w:rsidRPr="00FD252F">
        <w:rPr>
          <w:lang w:val="en-GB"/>
        </w:rPr>
        <w:t xml:space="preserve"> potential.</w:t>
      </w:r>
      <w:r w:rsidRPr="00FD252F">
        <w:rPr>
          <w:rStyle w:val="EndnoteReference"/>
          <w:lang w:val="en-GB"/>
        </w:rPr>
        <w:endnoteReference w:id="56"/>
      </w:r>
    </w:p>
    <w:p w14:paraId="5A9DE889" w14:textId="77777777" w:rsidR="0012138D" w:rsidRPr="00FD252F" w:rsidRDefault="0012138D" w:rsidP="00A97190">
      <w:pPr>
        <w:pStyle w:val="BodyTextMain"/>
        <w:rPr>
          <w:lang w:val="en-GB"/>
        </w:rPr>
      </w:pPr>
    </w:p>
    <w:p w14:paraId="76EEAE8D" w14:textId="4047ED93" w:rsidR="0012138D" w:rsidRPr="00FD252F" w:rsidRDefault="0012138D" w:rsidP="00A97190">
      <w:pPr>
        <w:pStyle w:val="BodyTextMain"/>
        <w:rPr>
          <w:lang w:val="en-GB"/>
        </w:rPr>
      </w:pPr>
      <w:r w:rsidRPr="00FD252F">
        <w:rPr>
          <w:lang w:val="en-GB"/>
        </w:rPr>
        <w:t xml:space="preserve">In November 2015, Fnac reconsidered its bid and valued Darty </w:t>
      </w:r>
      <w:r w:rsidR="00FB6F06" w:rsidRPr="00FD252F">
        <w:rPr>
          <w:lang w:val="en-GB"/>
        </w:rPr>
        <w:t>at</w:t>
      </w:r>
      <w:r w:rsidRPr="00FD252F">
        <w:rPr>
          <w:lang w:val="en-GB"/>
        </w:rPr>
        <w:t xml:space="preserve"> €864 million by offering one Fnac share in exchange </w:t>
      </w:r>
      <w:r w:rsidR="00FB6F06" w:rsidRPr="00FD252F">
        <w:rPr>
          <w:lang w:val="en-GB"/>
        </w:rPr>
        <w:t>for</w:t>
      </w:r>
      <w:r w:rsidRPr="00FD252F">
        <w:rPr>
          <w:lang w:val="en-GB"/>
        </w:rPr>
        <w:t xml:space="preserve"> </w:t>
      </w:r>
      <w:r w:rsidR="00FB6F06" w:rsidRPr="00FD252F">
        <w:rPr>
          <w:lang w:val="en-GB"/>
        </w:rPr>
        <w:t>37</w:t>
      </w:r>
      <w:r w:rsidRPr="00FD252F">
        <w:rPr>
          <w:lang w:val="en-GB"/>
        </w:rPr>
        <w:t xml:space="preserve"> Darty shares.</w:t>
      </w:r>
      <w:r w:rsidRPr="00FD252F">
        <w:rPr>
          <w:rStyle w:val="EndnoteReference"/>
          <w:lang w:val="en-GB"/>
        </w:rPr>
        <w:endnoteReference w:id="57"/>
      </w:r>
      <w:r w:rsidRPr="00FD252F">
        <w:rPr>
          <w:vertAlign w:val="superscript"/>
          <w:lang w:val="en-GB"/>
        </w:rPr>
        <w:t xml:space="preserve"> </w:t>
      </w:r>
      <w:r w:rsidRPr="00FD252F">
        <w:rPr>
          <w:lang w:val="en-GB"/>
        </w:rPr>
        <w:t xml:space="preserve">The company also offered Darty shareholders a cash alternative </w:t>
      </w:r>
      <w:r w:rsidR="007C0DCA" w:rsidRPr="00FD252F">
        <w:rPr>
          <w:lang w:val="en-GB"/>
        </w:rPr>
        <w:t xml:space="preserve">of </w:t>
      </w:r>
      <w:r w:rsidRPr="00FD252F">
        <w:rPr>
          <w:lang w:val="en-GB"/>
        </w:rPr>
        <w:t xml:space="preserve">up to €95 million </w:t>
      </w:r>
      <w:r w:rsidR="00220231">
        <w:rPr>
          <w:lang w:val="en-GB"/>
        </w:rPr>
        <w:t>if</w:t>
      </w:r>
      <w:r w:rsidRPr="00FD252F">
        <w:rPr>
          <w:lang w:val="en-GB"/>
        </w:rPr>
        <w:t xml:space="preserve"> they did not want to hold Fnac shares. An agreement was reached</w:t>
      </w:r>
      <w:r w:rsidR="00220231">
        <w:rPr>
          <w:lang w:val="en-GB"/>
        </w:rPr>
        <w:t>,</w:t>
      </w:r>
      <w:r w:rsidRPr="00FD252F">
        <w:rPr>
          <w:lang w:val="en-GB"/>
        </w:rPr>
        <w:t xml:space="preserve"> and the deal seemed to be closed. However, </w:t>
      </w:r>
      <w:r w:rsidR="007C0DCA" w:rsidRPr="00FD252F">
        <w:rPr>
          <w:lang w:val="en-GB"/>
        </w:rPr>
        <w:t>at</w:t>
      </w:r>
      <w:r w:rsidRPr="00FD252F">
        <w:rPr>
          <w:lang w:val="en-GB"/>
        </w:rPr>
        <w:t xml:space="preserve"> the beginning of March 2016, the board of Darty confirmed a new bidder had entered the race for the company’s acquisition. Steinhoff had indeed made an unexpected</w:t>
      </w:r>
      <w:r w:rsidR="007C0DCA" w:rsidRPr="00FD252F">
        <w:rPr>
          <w:lang w:val="en-GB"/>
        </w:rPr>
        <w:t>—and</w:t>
      </w:r>
      <w:r w:rsidRPr="00FD252F">
        <w:rPr>
          <w:lang w:val="en-GB"/>
        </w:rPr>
        <w:t xml:space="preserve"> better</w:t>
      </w:r>
      <w:r w:rsidR="007C0DCA" w:rsidRPr="00FD252F">
        <w:rPr>
          <w:lang w:val="en-GB"/>
        </w:rPr>
        <w:t>—</w:t>
      </w:r>
      <w:r w:rsidRPr="00FD252F">
        <w:rPr>
          <w:lang w:val="en-GB"/>
        </w:rPr>
        <w:t>offer of €893 million in cash.</w:t>
      </w:r>
      <w:r w:rsidRPr="00FD252F">
        <w:rPr>
          <w:rStyle w:val="EndnoteReference"/>
          <w:lang w:val="en-GB"/>
        </w:rPr>
        <w:endnoteReference w:id="58"/>
      </w:r>
    </w:p>
    <w:p w14:paraId="3DAB4ECF" w14:textId="77777777" w:rsidR="0012138D" w:rsidRPr="00FD252F" w:rsidRDefault="0012138D" w:rsidP="00A97190">
      <w:pPr>
        <w:pStyle w:val="BodyTextMain"/>
        <w:rPr>
          <w:lang w:val="en-GB"/>
        </w:rPr>
      </w:pPr>
    </w:p>
    <w:p w14:paraId="6FFB3124" w14:textId="6DEC8399" w:rsidR="0012138D" w:rsidRPr="00FD252F" w:rsidRDefault="0012138D" w:rsidP="00A97190">
      <w:pPr>
        <w:pStyle w:val="BodyTextMain"/>
        <w:rPr>
          <w:lang w:val="en-GB"/>
        </w:rPr>
      </w:pPr>
      <w:r w:rsidRPr="00FD252F">
        <w:rPr>
          <w:lang w:val="en-GB"/>
        </w:rPr>
        <w:t xml:space="preserve">It was not the first time Steinhoff </w:t>
      </w:r>
      <w:r w:rsidR="007C0DCA" w:rsidRPr="00FD252F">
        <w:rPr>
          <w:lang w:val="en-GB"/>
        </w:rPr>
        <w:t>had</w:t>
      </w:r>
      <w:r w:rsidRPr="00FD252F">
        <w:rPr>
          <w:lang w:val="en-GB"/>
        </w:rPr>
        <w:t xml:space="preserve"> display</w:t>
      </w:r>
      <w:r w:rsidR="007C0DCA" w:rsidRPr="00FD252F">
        <w:rPr>
          <w:lang w:val="en-GB"/>
        </w:rPr>
        <w:t>ed</w:t>
      </w:r>
      <w:r w:rsidRPr="00FD252F">
        <w:rPr>
          <w:lang w:val="en-GB"/>
        </w:rPr>
        <w:t xml:space="preserve"> such a ferocious appetite. A week before outbidding Fnac, Steinhoff had tried to buy Home Retail Group, which was to be acquired by British supermarket chain Sainsbury</w:t>
      </w:r>
      <w:r w:rsidR="007C0DCA" w:rsidRPr="00FD252F">
        <w:rPr>
          <w:lang w:val="en-GB"/>
        </w:rPr>
        <w:t>’s</w:t>
      </w:r>
      <w:r w:rsidRPr="00FD252F">
        <w:rPr>
          <w:lang w:val="en-GB"/>
        </w:rPr>
        <w:t>, but dropp</w:t>
      </w:r>
      <w:r w:rsidR="00255141" w:rsidRPr="00FD252F">
        <w:rPr>
          <w:lang w:val="en-GB"/>
        </w:rPr>
        <w:t>ed</w:t>
      </w:r>
      <w:r w:rsidRPr="00FD252F">
        <w:rPr>
          <w:lang w:val="en-GB"/>
        </w:rPr>
        <w:t xml:space="preserve"> its offer after </w:t>
      </w:r>
      <w:r w:rsidR="00255141" w:rsidRPr="00FD252F">
        <w:rPr>
          <w:lang w:val="en-GB"/>
        </w:rPr>
        <w:t>Sainsbury’s</w:t>
      </w:r>
      <w:r w:rsidRPr="00FD252F">
        <w:rPr>
          <w:lang w:val="en-GB"/>
        </w:rPr>
        <w:t xml:space="preserve"> offered and won the bid for almost €1.9 billion.</w:t>
      </w:r>
      <w:r w:rsidRPr="00FD252F">
        <w:rPr>
          <w:rStyle w:val="EndnoteReference"/>
          <w:lang w:val="en-GB"/>
        </w:rPr>
        <w:endnoteReference w:id="59"/>
      </w:r>
      <w:r w:rsidRPr="00FD252F">
        <w:rPr>
          <w:vertAlign w:val="superscript"/>
          <w:lang w:val="en-GB"/>
        </w:rPr>
        <w:t xml:space="preserve"> </w:t>
      </w:r>
    </w:p>
    <w:p w14:paraId="12991908" w14:textId="77777777" w:rsidR="0012138D" w:rsidRPr="00FD252F" w:rsidRDefault="0012138D" w:rsidP="00A97190">
      <w:pPr>
        <w:pStyle w:val="BodyTextMain"/>
        <w:rPr>
          <w:lang w:val="en-GB"/>
        </w:rPr>
      </w:pPr>
    </w:p>
    <w:p w14:paraId="16621190" w14:textId="77777777" w:rsidR="0012138D" w:rsidRPr="00FD252F" w:rsidRDefault="0012138D" w:rsidP="00A97190">
      <w:pPr>
        <w:pStyle w:val="BodyTextMain"/>
        <w:rPr>
          <w:lang w:val="en-GB"/>
        </w:rPr>
      </w:pPr>
    </w:p>
    <w:p w14:paraId="4B4889FE" w14:textId="1F56C1DD" w:rsidR="0012138D" w:rsidRPr="00FD252F" w:rsidRDefault="0012138D" w:rsidP="00A97190">
      <w:pPr>
        <w:pStyle w:val="Casehead1"/>
        <w:rPr>
          <w:lang w:val="en-GB"/>
        </w:rPr>
      </w:pPr>
      <w:r w:rsidRPr="00FD252F">
        <w:rPr>
          <w:lang w:val="en-GB"/>
        </w:rPr>
        <w:t>STEINHOFF INTERNATIONAL</w:t>
      </w:r>
      <w:r w:rsidR="00FB6F06" w:rsidRPr="00FD252F">
        <w:rPr>
          <w:lang w:val="en-GB"/>
        </w:rPr>
        <w:t>—</w:t>
      </w:r>
      <w:r w:rsidRPr="00FD252F">
        <w:rPr>
          <w:lang w:val="en-GB"/>
        </w:rPr>
        <w:t>THE UNEXPECTED OPPONENT</w:t>
      </w:r>
    </w:p>
    <w:p w14:paraId="38E2B675" w14:textId="77777777" w:rsidR="0012138D" w:rsidRPr="00FD252F" w:rsidRDefault="0012138D" w:rsidP="00A97190">
      <w:pPr>
        <w:pStyle w:val="BodyTextMain"/>
        <w:rPr>
          <w:lang w:val="en-GB"/>
        </w:rPr>
      </w:pPr>
    </w:p>
    <w:p w14:paraId="6C7E7088" w14:textId="51B8F6F3" w:rsidR="0012138D" w:rsidRPr="00FD252F" w:rsidRDefault="0012138D" w:rsidP="00A97190">
      <w:pPr>
        <w:pStyle w:val="BodyTextMain"/>
        <w:rPr>
          <w:lang w:val="en-GB"/>
        </w:rPr>
      </w:pPr>
      <w:r w:rsidRPr="00FD252F">
        <w:rPr>
          <w:lang w:val="en-GB"/>
        </w:rPr>
        <w:t xml:space="preserve">Steinhoff was a German international retail holding company based in South Africa </w:t>
      </w:r>
      <w:r w:rsidR="00255141" w:rsidRPr="00FD252F">
        <w:rPr>
          <w:lang w:val="en-GB"/>
        </w:rPr>
        <w:t xml:space="preserve">and </w:t>
      </w:r>
      <w:r w:rsidRPr="00FD252F">
        <w:rPr>
          <w:lang w:val="en-GB"/>
        </w:rPr>
        <w:t>operating in 30 countries across Europe, Africa, and Australia.</w:t>
      </w:r>
      <w:r w:rsidRPr="00FD252F">
        <w:rPr>
          <w:rStyle w:val="EndnoteReference"/>
          <w:lang w:val="en-GB"/>
        </w:rPr>
        <w:endnoteReference w:id="60"/>
      </w:r>
      <w:r w:rsidRPr="00FD252F">
        <w:rPr>
          <w:vertAlign w:val="superscript"/>
          <w:lang w:val="en-GB"/>
        </w:rPr>
        <w:t xml:space="preserve"> </w:t>
      </w:r>
      <w:r w:rsidRPr="00FD252F">
        <w:rPr>
          <w:lang w:val="en-GB"/>
        </w:rPr>
        <w:t>The company had operations in three main markets: household goods (e.g., furniture and homeware)</w:t>
      </w:r>
      <w:r w:rsidR="00255141" w:rsidRPr="00FD252F">
        <w:rPr>
          <w:lang w:val="en-GB"/>
        </w:rPr>
        <w:t>;</w:t>
      </w:r>
      <w:r w:rsidRPr="00FD252F">
        <w:rPr>
          <w:lang w:val="en-GB"/>
        </w:rPr>
        <w:t xml:space="preserve"> general merchandise (e.g., clothing, footwear, accessories, and homeware)</w:t>
      </w:r>
      <w:r w:rsidR="00255141" w:rsidRPr="00FD252F">
        <w:rPr>
          <w:lang w:val="en-GB"/>
        </w:rPr>
        <w:t>;</w:t>
      </w:r>
      <w:r w:rsidRPr="00FD252F">
        <w:rPr>
          <w:lang w:val="en-GB"/>
        </w:rPr>
        <w:t xml:space="preserve"> and automotive</w:t>
      </w:r>
      <w:r w:rsidR="00255141" w:rsidRPr="00FD252F">
        <w:rPr>
          <w:lang w:val="en-GB"/>
        </w:rPr>
        <w:t xml:space="preserve"> services</w:t>
      </w:r>
      <w:r w:rsidRPr="00FD252F">
        <w:rPr>
          <w:lang w:val="en-GB"/>
        </w:rPr>
        <w:t xml:space="preserve"> (e.g., dealerships, insurance, and car rental</w:t>
      </w:r>
      <w:r w:rsidR="00255141" w:rsidRPr="00FD252F">
        <w:rPr>
          <w:lang w:val="en-GB"/>
        </w:rPr>
        <w:t>s</w:t>
      </w:r>
      <w:r w:rsidRPr="00FD252F">
        <w:rPr>
          <w:lang w:val="en-GB"/>
        </w:rPr>
        <w:t>)</w:t>
      </w:r>
      <w:r w:rsidR="00991B6E" w:rsidRPr="00FD252F">
        <w:rPr>
          <w:lang w:val="en-GB"/>
        </w:rPr>
        <w:t>.</w:t>
      </w:r>
      <w:r w:rsidRPr="00FD252F">
        <w:rPr>
          <w:lang w:val="en-GB"/>
        </w:rPr>
        <w:t xml:space="preserve"> </w:t>
      </w:r>
      <w:r w:rsidR="00991B6E" w:rsidRPr="00FD252F">
        <w:rPr>
          <w:lang w:val="en-GB"/>
        </w:rPr>
        <w:t xml:space="preserve">It </w:t>
      </w:r>
      <w:r w:rsidRPr="00FD252F">
        <w:rPr>
          <w:lang w:val="en-GB"/>
        </w:rPr>
        <w:t>generat</w:t>
      </w:r>
      <w:r w:rsidR="00991B6E" w:rsidRPr="00FD252F">
        <w:rPr>
          <w:lang w:val="en-GB"/>
        </w:rPr>
        <w:t>ed</w:t>
      </w:r>
      <w:r w:rsidRPr="00FD252F">
        <w:rPr>
          <w:lang w:val="en-GB"/>
        </w:rPr>
        <w:t xml:space="preserve"> €9.8 billion in revenue and €929 million in net profit, </w:t>
      </w:r>
      <w:r w:rsidR="00991B6E" w:rsidRPr="00FD252F">
        <w:rPr>
          <w:lang w:val="en-GB"/>
        </w:rPr>
        <w:t>and</w:t>
      </w:r>
      <w:r w:rsidR="00255141" w:rsidRPr="00FD252F">
        <w:rPr>
          <w:lang w:val="en-GB"/>
        </w:rPr>
        <w:t xml:space="preserve"> </w:t>
      </w:r>
      <w:r w:rsidRPr="00FD252F">
        <w:rPr>
          <w:lang w:val="en-GB"/>
        </w:rPr>
        <w:t>own</w:t>
      </w:r>
      <w:r w:rsidR="00255141" w:rsidRPr="00FD252F">
        <w:rPr>
          <w:lang w:val="en-GB"/>
        </w:rPr>
        <w:t>ed</w:t>
      </w:r>
      <w:r w:rsidRPr="00FD252F">
        <w:rPr>
          <w:lang w:val="en-GB"/>
        </w:rPr>
        <w:t xml:space="preserve"> 40 brands and employ</w:t>
      </w:r>
      <w:r w:rsidR="00255141" w:rsidRPr="00FD252F">
        <w:rPr>
          <w:lang w:val="en-GB"/>
        </w:rPr>
        <w:t>ed</w:t>
      </w:r>
      <w:r w:rsidRPr="00FD252F">
        <w:rPr>
          <w:lang w:val="en-GB"/>
        </w:rPr>
        <w:t xml:space="preserve"> more than 90,000 people in 2015.</w:t>
      </w:r>
      <w:r w:rsidRPr="00FD252F">
        <w:rPr>
          <w:rStyle w:val="EndnoteReference"/>
          <w:lang w:val="en-GB"/>
        </w:rPr>
        <w:endnoteReference w:id="61"/>
      </w:r>
    </w:p>
    <w:p w14:paraId="49AFFCEE" w14:textId="77777777" w:rsidR="0012138D" w:rsidRPr="00FD252F" w:rsidRDefault="0012138D" w:rsidP="00A97190">
      <w:pPr>
        <w:pStyle w:val="BodyTextMain"/>
        <w:rPr>
          <w:lang w:val="en-GB"/>
        </w:rPr>
      </w:pPr>
    </w:p>
    <w:p w14:paraId="7F87031C" w14:textId="0AE10C5D" w:rsidR="0012138D" w:rsidRPr="00FD252F" w:rsidRDefault="0012138D" w:rsidP="00A97190">
      <w:pPr>
        <w:pStyle w:val="BodyTextMain"/>
        <w:rPr>
          <w:lang w:val="en-GB"/>
        </w:rPr>
      </w:pPr>
      <w:r w:rsidRPr="00FD252F">
        <w:rPr>
          <w:lang w:val="en-GB"/>
        </w:rPr>
        <w:t xml:space="preserve">Steinhoff entered the race </w:t>
      </w:r>
      <w:r w:rsidR="00991B6E" w:rsidRPr="00FD252F">
        <w:rPr>
          <w:lang w:val="en-GB"/>
        </w:rPr>
        <w:t>to acquire</w:t>
      </w:r>
      <w:r w:rsidRPr="00FD252F">
        <w:rPr>
          <w:lang w:val="en-GB"/>
        </w:rPr>
        <w:t xml:space="preserve"> Darty through its subsidiary</w:t>
      </w:r>
      <w:r w:rsidR="006B6A4A" w:rsidRPr="00FD252F">
        <w:rPr>
          <w:lang w:val="en-GB"/>
        </w:rPr>
        <w:t>,</w:t>
      </w:r>
      <w:r w:rsidRPr="00FD252F">
        <w:rPr>
          <w:lang w:val="en-GB"/>
        </w:rPr>
        <w:t xml:space="preserve"> Conforama. Created in 1967, Conforama was bought by Steinhoff in 2011 for €1.2 billion.</w:t>
      </w:r>
      <w:r w:rsidRPr="00FD252F">
        <w:rPr>
          <w:rStyle w:val="EndnoteReference"/>
          <w:lang w:val="en-GB"/>
        </w:rPr>
        <w:endnoteReference w:id="62"/>
      </w:r>
      <w:r w:rsidRPr="00FD252F">
        <w:rPr>
          <w:lang w:val="en-GB"/>
        </w:rPr>
        <w:t xml:space="preserve"> </w:t>
      </w:r>
      <w:r w:rsidR="006B6A4A" w:rsidRPr="00FD252F">
        <w:rPr>
          <w:lang w:val="en-GB"/>
        </w:rPr>
        <w:t>Formerly, i</w:t>
      </w:r>
      <w:r w:rsidRPr="00FD252F">
        <w:rPr>
          <w:lang w:val="en-GB"/>
        </w:rPr>
        <w:t xml:space="preserve">t </w:t>
      </w:r>
      <w:r w:rsidR="006B6A4A" w:rsidRPr="00FD252F">
        <w:rPr>
          <w:lang w:val="en-GB"/>
        </w:rPr>
        <w:t>had been</w:t>
      </w:r>
      <w:r w:rsidRPr="00FD252F">
        <w:rPr>
          <w:lang w:val="en-GB"/>
        </w:rPr>
        <w:t xml:space="preserve"> part of Kering, an international luxury group based in Paris</w:t>
      </w:r>
      <w:r w:rsidR="006B6A4A" w:rsidRPr="00FD252F">
        <w:rPr>
          <w:lang w:val="en-GB"/>
        </w:rPr>
        <w:t>—</w:t>
      </w:r>
      <w:r w:rsidRPr="00FD252F">
        <w:rPr>
          <w:lang w:val="en-GB"/>
        </w:rPr>
        <w:t xml:space="preserve">the same group that </w:t>
      </w:r>
      <w:r w:rsidR="00300D9B" w:rsidRPr="00FD252F">
        <w:rPr>
          <w:lang w:val="en-GB"/>
        </w:rPr>
        <w:t xml:space="preserve">had </w:t>
      </w:r>
      <w:r w:rsidRPr="00FD252F">
        <w:rPr>
          <w:lang w:val="en-GB"/>
        </w:rPr>
        <w:t xml:space="preserve">owned Fnac before spinning it off through an </w:t>
      </w:r>
      <w:r w:rsidR="006B6A4A" w:rsidRPr="00FD252F">
        <w:rPr>
          <w:lang w:val="en-GB"/>
        </w:rPr>
        <w:t>initial public offering</w:t>
      </w:r>
      <w:r w:rsidRPr="00FD252F">
        <w:rPr>
          <w:lang w:val="en-GB"/>
        </w:rPr>
        <w:t xml:space="preserve"> in 2013. In 2015, Conforama </w:t>
      </w:r>
      <w:r w:rsidR="008637F1">
        <w:rPr>
          <w:lang w:val="en-GB"/>
        </w:rPr>
        <w:t xml:space="preserve">had 204 stores and </w:t>
      </w:r>
      <w:r w:rsidRPr="00FD252F">
        <w:rPr>
          <w:lang w:val="en-GB"/>
        </w:rPr>
        <w:t>was the second-largest furniture and household goods retailer in France after Ikea. The company was also located in seven other countries across Europe.</w:t>
      </w:r>
      <w:r w:rsidRPr="00FD252F">
        <w:rPr>
          <w:rStyle w:val="EndnoteReference"/>
          <w:lang w:val="en-GB"/>
        </w:rPr>
        <w:endnoteReference w:id="63"/>
      </w:r>
      <w:r w:rsidRPr="00FD252F">
        <w:rPr>
          <w:vertAlign w:val="superscript"/>
          <w:lang w:val="en-GB"/>
        </w:rPr>
        <w:t xml:space="preserve"> </w:t>
      </w:r>
      <w:r w:rsidRPr="00FD252F">
        <w:rPr>
          <w:lang w:val="en-GB"/>
        </w:rPr>
        <w:t>Conforama retailed ho</w:t>
      </w:r>
      <w:r w:rsidR="00E43E6F" w:rsidRPr="00FD252F">
        <w:rPr>
          <w:lang w:val="en-GB"/>
        </w:rPr>
        <w:t>me</w:t>
      </w:r>
      <w:r w:rsidRPr="00FD252F">
        <w:rPr>
          <w:lang w:val="en-GB"/>
        </w:rPr>
        <w:t xml:space="preserve"> furniture</w:t>
      </w:r>
      <w:r w:rsidR="00E43E6F" w:rsidRPr="00FD252F">
        <w:rPr>
          <w:lang w:val="en-GB"/>
        </w:rPr>
        <w:t>;</w:t>
      </w:r>
      <w:r w:rsidRPr="00FD252F">
        <w:rPr>
          <w:lang w:val="en-GB"/>
        </w:rPr>
        <w:t xml:space="preserve"> small and large electrical appliances</w:t>
      </w:r>
      <w:r w:rsidR="00E43E6F" w:rsidRPr="00FD252F">
        <w:rPr>
          <w:lang w:val="en-GB"/>
        </w:rPr>
        <w:t>;</w:t>
      </w:r>
      <w:r w:rsidRPr="00FD252F">
        <w:rPr>
          <w:lang w:val="en-GB"/>
        </w:rPr>
        <w:t xml:space="preserve"> vision, audio</w:t>
      </w:r>
      <w:r w:rsidR="00E43E6F" w:rsidRPr="00FD252F">
        <w:rPr>
          <w:lang w:val="en-GB"/>
        </w:rPr>
        <w:t>,</w:t>
      </w:r>
      <w:r w:rsidRPr="00FD252F">
        <w:rPr>
          <w:lang w:val="en-GB"/>
        </w:rPr>
        <w:t xml:space="preserve"> and multimedia products</w:t>
      </w:r>
      <w:r w:rsidR="00E43E6F" w:rsidRPr="00FD252F">
        <w:rPr>
          <w:lang w:val="en-GB"/>
        </w:rPr>
        <w:t>;</w:t>
      </w:r>
      <w:r w:rsidRPr="00FD252F">
        <w:rPr>
          <w:lang w:val="en-GB"/>
        </w:rPr>
        <w:t xml:space="preserve"> and </w:t>
      </w:r>
      <w:r w:rsidR="00CD5541" w:rsidRPr="00FD252F">
        <w:rPr>
          <w:lang w:val="en-GB"/>
        </w:rPr>
        <w:t xml:space="preserve">home </w:t>
      </w:r>
      <w:r w:rsidRPr="00FD252F">
        <w:rPr>
          <w:lang w:val="en-GB"/>
        </w:rPr>
        <w:t>decoration products, which accounted for 55 per</w:t>
      </w:r>
      <w:r w:rsidR="00220231">
        <w:rPr>
          <w:lang w:val="en-GB"/>
        </w:rPr>
        <w:t xml:space="preserve"> </w:t>
      </w:r>
      <w:r w:rsidRPr="00FD252F">
        <w:rPr>
          <w:lang w:val="en-GB"/>
        </w:rPr>
        <w:t>cent, 31 per cent, 12 per cent, and 2 per cent</w:t>
      </w:r>
      <w:r w:rsidR="00E43E6F" w:rsidRPr="00FD252F">
        <w:rPr>
          <w:lang w:val="en-GB"/>
        </w:rPr>
        <w:t>, respectively,</w:t>
      </w:r>
      <w:r w:rsidRPr="00FD252F">
        <w:rPr>
          <w:lang w:val="en-GB"/>
        </w:rPr>
        <w:t xml:space="preserve"> of its </w:t>
      </w:r>
      <w:r w:rsidR="00E43E6F" w:rsidRPr="00FD252F">
        <w:rPr>
          <w:lang w:val="en-GB"/>
        </w:rPr>
        <w:t xml:space="preserve">2015 </w:t>
      </w:r>
      <w:r w:rsidRPr="00FD252F">
        <w:rPr>
          <w:lang w:val="en-GB"/>
        </w:rPr>
        <w:t>revenue of €3.2 billion.</w:t>
      </w:r>
      <w:r w:rsidRPr="00FD252F">
        <w:rPr>
          <w:rStyle w:val="EndnoteReference"/>
          <w:lang w:val="en-GB"/>
        </w:rPr>
        <w:endnoteReference w:id="64"/>
      </w:r>
    </w:p>
    <w:p w14:paraId="798F4267" w14:textId="77777777" w:rsidR="0012138D" w:rsidRPr="00FD252F" w:rsidRDefault="0012138D" w:rsidP="00A97190">
      <w:pPr>
        <w:pStyle w:val="BodyTextMain"/>
        <w:rPr>
          <w:lang w:val="en-GB"/>
        </w:rPr>
      </w:pPr>
    </w:p>
    <w:p w14:paraId="07F365BA" w14:textId="37F33E5C" w:rsidR="0012138D" w:rsidRPr="00FD252F" w:rsidRDefault="0012138D" w:rsidP="00A97190">
      <w:pPr>
        <w:pStyle w:val="BodyTextMain"/>
        <w:rPr>
          <w:lang w:val="en-GB"/>
        </w:rPr>
      </w:pPr>
      <w:r w:rsidRPr="00FD252F">
        <w:rPr>
          <w:lang w:val="en-GB"/>
        </w:rPr>
        <w:t>The acquisition of Darty was to combine Conforama’s expertise in ho</w:t>
      </w:r>
      <w:r w:rsidR="00E43E6F" w:rsidRPr="00FD252F">
        <w:rPr>
          <w:lang w:val="en-GB"/>
        </w:rPr>
        <w:t>me</w:t>
      </w:r>
      <w:r w:rsidRPr="00FD252F">
        <w:rPr>
          <w:lang w:val="en-GB"/>
        </w:rPr>
        <w:t xml:space="preserve"> furnishings and Darty’s strengths in white, brown, and grey goods in </w:t>
      </w:r>
      <w:r w:rsidR="00220231">
        <w:rPr>
          <w:lang w:val="en-GB"/>
        </w:rPr>
        <w:t>an effort</w:t>
      </w:r>
      <w:r w:rsidR="00220231" w:rsidRPr="00FD252F">
        <w:rPr>
          <w:lang w:val="en-GB"/>
        </w:rPr>
        <w:t xml:space="preserve"> </w:t>
      </w:r>
      <w:r w:rsidRPr="00FD252F">
        <w:rPr>
          <w:lang w:val="en-GB"/>
        </w:rPr>
        <w:t xml:space="preserve">to create a French leader in household goods retailing. The new combined entity would be able to provide a full range of equipment for the house. Conforama and Darty </w:t>
      </w:r>
      <w:r w:rsidR="00220231">
        <w:rPr>
          <w:lang w:val="en-GB"/>
        </w:rPr>
        <w:t xml:space="preserve">also </w:t>
      </w:r>
      <w:r w:rsidRPr="00FD252F">
        <w:rPr>
          <w:lang w:val="en-GB"/>
        </w:rPr>
        <w:t xml:space="preserve">possessed a relatively similar corporate culture, </w:t>
      </w:r>
      <w:r w:rsidR="00E43E6F" w:rsidRPr="00FD252F">
        <w:rPr>
          <w:lang w:val="en-GB"/>
        </w:rPr>
        <w:t>and</w:t>
      </w:r>
      <w:r w:rsidRPr="00FD252F">
        <w:rPr>
          <w:lang w:val="en-GB"/>
        </w:rPr>
        <w:t xml:space="preserve"> Steinhoff, Conforama’s parent company, was financially strong and had experience in </w:t>
      </w:r>
      <w:r w:rsidR="00E43E6F" w:rsidRPr="00FD252F">
        <w:rPr>
          <w:lang w:val="en-GB"/>
        </w:rPr>
        <w:t xml:space="preserve">the </w:t>
      </w:r>
      <w:r w:rsidRPr="00FD252F">
        <w:rPr>
          <w:lang w:val="en-GB"/>
        </w:rPr>
        <w:t xml:space="preserve">merger and acquisition process. </w:t>
      </w:r>
    </w:p>
    <w:p w14:paraId="1F92513C" w14:textId="77777777" w:rsidR="0012138D" w:rsidRPr="00FD252F" w:rsidRDefault="0012138D" w:rsidP="00A97190">
      <w:pPr>
        <w:pStyle w:val="BodyTextMain"/>
        <w:rPr>
          <w:lang w:val="en-GB"/>
        </w:rPr>
      </w:pPr>
    </w:p>
    <w:p w14:paraId="4B433B45" w14:textId="2D9F75EB" w:rsidR="0012138D" w:rsidRPr="00FD252F" w:rsidRDefault="0012138D" w:rsidP="00A97190">
      <w:pPr>
        <w:pStyle w:val="BodyTextMain"/>
        <w:rPr>
          <w:lang w:val="en-GB"/>
        </w:rPr>
      </w:pPr>
      <w:r w:rsidRPr="00FD252F">
        <w:rPr>
          <w:lang w:val="en-GB"/>
        </w:rPr>
        <w:t xml:space="preserve">Overall, Darty was appealing to both Steinhoff and Fnac for different reasons. Steinhoff saw the acquisition as a way to diversify its investments outside of Africa, which had been affected by economic and political </w:t>
      </w:r>
      <w:r w:rsidRPr="00FD252F">
        <w:rPr>
          <w:lang w:val="en-GB"/>
        </w:rPr>
        <w:lastRenderedPageBreak/>
        <w:t xml:space="preserve">turmoil, while Fnac was looking to reduce exposure to its cultural products, and to diversify and resist </w:t>
      </w:r>
      <w:r w:rsidR="00E43E6F" w:rsidRPr="00FD252F">
        <w:rPr>
          <w:lang w:val="en-GB"/>
        </w:rPr>
        <w:t xml:space="preserve">the </w:t>
      </w:r>
      <w:r w:rsidRPr="00FD252F">
        <w:rPr>
          <w:lang w:val="en-GB"/>
        </w:rPr>
        <w:t>growing online competition.</w:t>
      </w:r>
    </w:p>
    <w:p w14:paraId="6D45A30D" w14:textId="77777777" w:rsidR="0012138D" w:rsidRPr="00FD252F" w:rsidRDefault="0012138D" w:rsidP="00A97190">
      <w:pPr>
        <w:pStyle w:val="BodyTextMain"/>
        <w:rPr>
          <w:lang w:val="en-GB"/>
        </w:rPr>
      </w:pPr>
    </w:p>
    <w:p w14:paraId="6FCF0CD0" w14:textId="77777777" w:rsidR="00991B6E" w:rsidRPr="00FD252F" w:rsidRDefault="00991B6E" w:rsidP="00A97190">
      <w:pPr>
        <w:pStyle w:val="BodyTextMain"/>
        <w:rPr>
          <w:lang w:val="en-GB"/>
        </w:rPr>
      </w:pPr>
    </w:p>
    <w:p w14:paraId="7632C16F" w14:textId="39106722" w:rsidR="0012138D" w:rsidRPr="00FD252F" w:rsidRDefault="0012138D" w:rsidP="00181CAF">
      <w:pPr>
        <w:pStyle w:val="Casehead1"/>
        <w:keepNext/>
        <w:rPr>
          <w:lang w:val="en-GB" w:eastAsia="zh-CN"/>
        </w:rPr>
      </w:pPr>
      <w:r w:rsidRPr="00FD252F">
        <w:rPr>
          <w:lang w:val="en-GB" w:eastAsia="zh-CN"/>
        </w:rPr>
        <w:t>ERUPTION OF AN INTENSE BIDDING WAR</w:t>
      </w:r>
    </w:p>
    <w:p w14:paraId="1433C3A7" w14:textId="77777777" w:rsidR="0012138D" w:rsidRPr="00FD252F" w:rsidRDefault="0012138D" w:rsidP="00181CAF">
      <w:pPr>
        <w:pStyle w:val="BodyTextMain"/>
        <w:keepNext/>
        <w:rPr>
          <w:lang w:val="en-GB"/>
        </w:rPr>
      </w:pPr>
    </w:p>
    <w:p w14:paraId="20E588C1" w14:textId="2DAEF5E4" w:rsidR="0012138D" w:rsidRPr="00FD252F" w:rsidRDefault="0012138D" w:rsidP="00181CAF">
      <w:pPr>
        <w:pStyle w:val="BodyTextMain"/>
        <w:keepNext/>
        <w:rPr>
          <w:lang w:val="en-GB"/>
        </w:rPr>
      </w:pPr>
      <w:r w:rsidRPr="00FD252F">
        <w:rPr>
          <w:lang w:val="en-GB"/>
        </w:rPr>
        <w:t>On March 18, 2016, Darty’s board recommended that the company’s shareholders accept Steinhoff’s offer.</w:t>
      </w:r>
      <w:r w:rsidRPr="00FD252F">
        <w:rPr>
          <w:rStyle w:val="EndnoteReference"/>
          <w:lang w:val="en-GB"/>
        </w:rPr>
        <w:endnoteReference w:id="65"/>
      </w:r>
      <w:r w:rsidRPr="00FD252F">
        <w:rPr>
          <w:vertAlign w:val="superscript"/>
          <w:lang w:val="en-GB"/>
        </w:rPr>
        <w:t xml:space="preserve"> </w:t>
      </w:r>
      <w:r w:rsidR="00D227BC" w:rsidRPr="00FD252F">
        <w:rPr>
          <w:lang w:val="en-GB"/>
        </w:rPr>
        <w:t>U</w:t>
      </w:r>
      <w:r w:rsidRPr="00FD252F">
        <w:rPr>
          <w:lang w:val="en-GB"/>
        </w:rPr>
        <w:t xml:space="preserve">nder a </w:t>
      </w:r>
      <w:r w:rsidR="00D227BC" w:rsidRPr="00FD252F">
        <w:rPr>
          <w:lang w:val="en-GB"/>
        </w:rPr>
        <w:t>great deal</w:t>
      </w:r>
      <w:r w:rsidRPr="00FD252F">
        <w:rPr>
          <w:lang w:val="en-GB"/>
        </w:rPr>
        <w:t xml:space="preserve"> of pressure, on the same day Fnac urged Darty shareholders not to take any decisions while it was reviewing </w:t>
      </w:r>
      <w:r w:rsidR="00E67790">
        <w:rPr>
          <w:lang w:val="en-GB"/>
        </w:rPr>
        <w:t>various</w:t>
      </w:r>
      <w:r w:rsidR="00E67790" w:rsidRPr="00FD252F">
        <w:rPr>
          <w:lang w:val="en-GB"/>
        </w:rPr>
        <w:t xml:space="preserve"> </w:t>
      </w:r>
      <w:r w:rsidRPr="00FD252F">
        <w:rPr>
          <w:lang w:val="en-GB"/>
        </w:rPr>
        <w:t>options.</w:t>
      </w:r>
      <w:r w:rsidRPr="00FD252F">
        <w:rPr>
          <w:rStyle w:val="EndnoteReference"/>
          <w:lang w:val="en-GB"/>
        </w:rPr>
        <w:endnoteReference w:id="66"/>
      </w:r>
      <w:r w:rsidRPr="00FD252F">
        <w:rPr>
          <w:vertAlign w:val="superscript"/>
          <w:lang w:val="en-GB"/>
        </w:rPr>
        <w:t xml:space="preserve"> </w:t>
      </w:r>
      <w:r w:rsidRPr="00FD252F">
        <w:rPr>
          <w:lang w:val="en-GB"/>
        </w:rPr>
        <w:t xml:space="preserve">Observers were </w:t>
      </w:r>
      <w:r w:rsidR="00775502">
        <w:rPr>
          <w:lang w:val="en-GB"/>
        </w:rPr>
        <w:t>un</w:t>
      </w:r>
      <w:r w:rsidRPr="00FD252F">
        <w:rPr>
          <w:lang w:val="en-GB"/>
        </w:rPr>
        <w:t>sure whether Fnac could afford to make a more aggressive offer or had sufficient cash to finance the acquisition.</w:t>
      </w:r>
    </w:p>
    <w:p w14:paraId="20BC189A" w14:textId="77777777" w:rsidR="0012138D" w:rsidRPr="00FD252F" w:rsidRDefault="0012138D" w:rsidP="00A97190">
      <w:pPr>
        <w:pStyle w:val="BodyTextMain"/>
        <w:rPr>
          <w:lang w:val="en-GB"/>
        </w:rPr>
      </w:pPr>
    </w:p>
    <w:p w14:paraId="6B08802B" w14:textId="2BF10D13" w:rsidR="0012138D" w:rsidRPr="00FD252F" w:rsidRDefault="0012138D" w:rsidP="00A97190">
      <w:pPr>
        <w:pStyle w:val="BodyTextMain"/>
        <w:rPr>
          <w:lang w:val="en-GB"/>
        </w:rPr>
      </w:pPr>
      <w:r w:rsidRPr="00FD252F">
        <w:rPr>
          <w:lang w:val="en-GB"/>
        </w:rPr>
        <w:t>In April 2016, Fnac was able to secure a capital increase of €159 million from French mass media conglomerate Vivendi, which agreed to take 15 per cent of the company’s shares.</w:t>
      </w:r>
      <w:r w:rsidRPr="00FD252F">
        <w:rPr>
          <w:rStyle w:val="EndnoteReference"/>
          <w:lang w:val="en-GB"/>
        </w:rPr>
        <w:endnoteReference w:id="67"/>
      </w:r>
      <w:r w:rsidRPr="00FD252F">
        <w:rPr>
          <w:vertAlign w:val="superscript"/>
          <w:lang w:val="en-GB"/>
        </w:rPr>
        <w:t xml:space="preserve"> </w:t>
      </w:r>
      <w:r w:rsidRPr="00FD252F">
        <w:rPr>
          <w:lang w:val="en-GB"/>
        </w:rPr>
        <w:t xml:space="preserve">Observers </w:t>
      </w:r>
      <w:r w:rsidR="00775502" w:rsidRPr="00FD252F">
        <w:rPr>
          <w:lang w:val="en-GB"/>
        </w:rPr>
        <w:t>wonder</w:t>
      </w:r>
      <w:r w:rsidR="00775502">
        <w:rPr>
          <w:lang w:val="en-GB"/>
        </w:rPr>
        <w:t>ed</w:t>
      </w:r>
      <w:r w:rsidR="00775502" w:rsidRPr="00FD252F">
        <w:rPr>
          <w:lang w:val="en-GB"/>
        </w:rPr>
        <w:t xml:space="preserve"> </w:t>
      </w:r>
      <w:r w:rsidR="00E67790">
        <w:rPr>
          <w:lang w:val="en-GB"/>
        </w:rPr>
        <w:t>whether</w:t>
      </w:r>
      <w:r w:rsidR="00E67790" w:rsidRPr="00FD252F">
        <w:rPr>
          <w:lang w:val="en-GB"/>
        </w:rPr>
        <w:t xml:space="preserve"> </w:t>
      </w:r>
      <w:r w:rsidR="00D227BC" w:rsidRPr="00FD252F">
        <w:rPr>
          <w:lang w:val="en-GB"/>
        </w:rPr>
        <w:t>this</w:t>
      </w:r>
      <w:r w:rsidRPr="00FD252F">
        <w:rPr>
          <w:lang w:val="en-GB"/>
        </w:rPr>
        <w:t xml:space="preserve"> </w:t>
      </w:r>
      <w:r w:rsidR="00E67790">
        <w:rPr>
          <w:lang w:val="en-GB"/>
        </w:rPr>
        <w:t xml:space="preserve">arrangement </w:t>
      </w:r>
      <w:r w:rsidRPr="00FD252F">
        <w:rPr>
          <w:lang w:val="en-GB"/>
        </w:rPr>
        <w:t xml:space="preserve">meant that Fnac was aiming to make a bigger offer for Darty, or </w:t>
      </w:r>
      <w:r w:rsidR="00E67790">
        <w:rPr>
          <w:lang w:val="en-GB"/>
        </w:rPr>
        <w:t>whether</w:t>
      </w:r>
      <w:r w:rsidR="00E67790" w:rsidRPr="00FD252F">
        <w:rPr>
          <w:lang w:val="en-GB"/>
        </w:rPr>
        <w:t xml:space="preserve"> </w:t>
      </w:r>
      <w:r w:rsidR="00E67790">
        <w:rPr>
          <w:lang w:val="en-GB"/>
        </w:rPr>
        <w:t>it</w:t>
      </w:r>
      <w:r w:rsidR="00E67790" w:rsidRPr="00FD252F">
        <w:rPr>
          <w:lang w:val="en-GB"/>
        </w:rPr>
        <w:t xml:space="preserve"> </w:t>
      </w:r>
      <w:r w:rsidRPr="00FD252F">
        <w:rPr>
          <w:lang w:val="en-GB"/>
        </w:rPr>
        <w:t xml:space="preserve">was </w:t>
      </w:r>
      <w:r w:rsidR="009F6C2D" w:rsidRPr="00FD252F">
        <w:rPr>
          <w:lang w:val="en-GB"/>
        </w:rPr>
        <w:t>a</w:t>
      </w:r>
      <w:r w:rsidRPr="00FD252F">
        <w:rPr>
          <w:lang w:val="en-GB"/>
        </w:rPr>
        <w:t xml:space="preserve"> sign that the company was giving up and preparing </w:t>
      </w:r>
      <w:r w:rsidR="009F6C2D" w:rsidRPr="00FD252F">
        <w:rPr>
          <w:lang w:val="en-GB"/>
        </w:rPr>
        <w:t xml:space="preserve">for </w:t>
      </w:r>
      <w:r w:rsidRPr="00FD252F">
        <w:rPr>
          <w:lang w:val="en-GB"/>
        </w:rPr>
        <w:t>its future without Darty.</w:t>
      </w:r>
    </w:p>
    <w:p w14:paraId="4029E29D" w14:textId="77777777" w:rsidR="0012138D" w:rsidRPr="00FD252F" w:rsidRDefault="0012138D" w:rsidP="00A97190">
      <w:pPr>
        <w:pStyle w:val="BodyTextMain"/>
        <w:rPr>
          <w:lang w:val="en-GB"/>
        </w:rPr>
      </w:pPr>
    </w:p>
    <w:p w14:paraId="21E77794" w14:textId="6AA1722C" w:rsidR="0012138D" w:rsidRPr="00FD252F" w:rsidRDefault="0012138D" w:rsidP="00A97190">
      <w:pPr>
        <w:pStyle w:val="BodyTextMain"/>
        <w:rPr>
          <w:lang w:val="en-GB"/>
        </w:rPr>
      </w:pPr>
      <w:r w:rsidRPr="00FD252F">
        <w:rPr>
          <w:lang w:val="en-GB"/>
        </w:rPr>
        <w:t>In the meantime, Darty’s trade unions announced they favo</w:t>
      </w:r>
      <w:r w:rsidR="009F6C2D" w:rsidRPr="00FD252F">
        <w:rPr>
          <w:lang w:val="en-GB"/>
        </w:rPr>
        <w:t>u</w:t>
      </w:r>
      <w:r w:rsidRPr="00FD252F">
        <w:rPr>
          <w:lang w:val="en-GB"/>
        </w:rPr>
        <w:t>red Conforama over Fnac.</w:t>
      </w:r>
      <w:r w:rsidRPr="00FD252F">
        <w:rPr>
          <w:rStyle w:val="EndnoteReference"/>
          <w:lang w:val="en-GB"/>
        </w:rPr>
        <w:endnoteReference w:id="68"/>
      </w:r>
      <w:r w:rsidRPr="00FD252F">
        <w:rPr>
          <w:vertAlign w:val="superscript"/>
          <w:lang w:val="en-GB"/>
        </w:rPr>
        <w:t xml:space="preserve"> </w:t>
      </w:r>
      <w:r w:rsidRPr="00FD252F">
        <w:rPr>
          <w:lang w:val="en-GB"/>
        </w:rPr>
        <w:t xml:space="preserve">Even though the three groups (Darty, Conforama, and Fnac) were relatively similar in size, number of employees, and revenues, </w:t>
      </w:r>
      <w:r w:rsidR="006E4CF0" w:rsidRPr="00FD252F">
        <w:rPr>
          <w:lang w:val="en-GB"/>
        </w:rPr>
        <w:t xml:space="preserve">Darty </w:t>
      </w:r>
      <w:r w:rsidRPr="00FD252F">
        <w:rPr>
          <w:lang w:val="en-GB"/>
        </w:rPr>
        <w:t>employees perceived Conforama as a complementary brand and Fnac as a competitor</w:t>
      </w:r>
      <w:r w:rsidR="009F6C2D" w:rsidRPr="00FD252F">
        <w:rPr>
          <w:lang w:val="en-GB"/>
        </w:rPr>
        <w:t>,</w:t>
      </w:r>
      <w:r w:rsidRPr="00FD252F">
        <w:rPr>
          <w:lang w:val="en-GB"/>
        </w:rPr>
        <w:t xml:space="preserve"> as it was seen as too similar to Darty (</w:t>
      </w:r>
      <w:r w:rsidR="00DD4B28" w:rsidRPr="00FD252F">
        <w:rPr>
          <w:lang w:val="en-GB"/>
        </w:rPr>
        <w:t>s</w:t>
      </w:r>
      <w:r w:rsidRPr="00FD252F">
        <w:rPr>
          <w:lang w:val="en-GB"/>
        </w:rPr>
        <w:t xml:space="preserve">ee Exhibit </w:t>
      </w:r>
      <w:r w:rsidR="00317DF7" w:rsidRPr="00FD252F">
        <w:rPr>
          <w:lang w:val="en-GB"/>
        </w:rPr>
        <w:t>4</w:t>
      </w:r>
      <w:r w:rsidRPr="00FD252F">
        <w:rPr>
          <w:lang w:val="en-GB"/>
        </w:rPr>
        <w:t>)</w:t>
      </w:r>
      <w:r w:rsidR="00DD4B28" w:rsidRPr="00FD252F">
        <w:rPr>
          <w:lang w:val="en-GB"/>
        </w:rPr>
        <w:t>.</w:t>
      </w:r>
      <w:r w:rsidRPr="00FD252F">
        <w:rPr>
          <w:lang w:val="en-GB"/>
        </w:rPr>
        <w:t xml:space="preserve"> In particular, Fnac was located </w:t>
      </w:r>
      <w:r w:rsidR="009F6C2D" w:rsidRPr="00FD252F">
        <w:rPr>
          <w:lang w:val="en-GB"/>
        </w:rPr>
        <w:t xml:space="preserve">mostly </w:t>
      </w:r>
      <w:r w:rsidRPr="00FD252F">
        <w:rPr>
          <w:lang w:val="en-GB"/>
        </w:rPr>
        <w:t>in urban areas and city cent</w:t>
      </w:r>
      <w:r w:rsidR="009F6C2D" w:rsidRPr="00FD252F">
        <w:rPr>
          <w:lang w:val="en-GB"/>
        </w:rPr>
        <w:t>r</w:t>
      </w:r>
      <w:r w:rsidRPr="00FD252F">
        <w:rPr>
          <w:lang w:val="en-GB"/>
        </w:rPr>
        <w:t>e</w:t>
      </w:r>
      <w:r w:rsidR="009F6C2D" w:rsidRPr="00FD252F">
        <w:rPr>
          <w:lang w:val="en-GB"/>
        </w:rPr>
        <w:t>s</w:t>
      </w:r>
      <w:r w:rsidR="00E67790">
        <w:rPr>
          <w:lang w:val="en-GB"/>
        </w:rPr>
        <w:t>,</w:t>
      </w:r>
      <w:r w:rsidRPr="00FD252F">
        <w:rPr>
          <w:lang w:val="en-GB"/>
        </w:rPr>
        <w:t xml:space="preserve"> while Conforama was </w:t>
      </w:r>
      <w:r w:rsidR="006E4CF0" w:rsidRPr="00FD252F">
        <w:rPr>
          <w:lang w:val="en-GB"/>
        </w:rPr>
        <w:t xml:space="preserve">located </w:t>
      </w:r>
      <w:r w:rsidRPr="00FD252F">
        <w:rPr>
          <w:lang w:val="en-GB"/>
        </w:rPr>
        <w:t>in the outskirts</w:t>
      </w:r>
      <w:r w:rsidR="006E4CF0" w:rsidRPr="00FD252F">
        <w:rPr>
          <w:lang w:val="en-GB"/>
        </w:rPr>
        <w:t xml:space="preserve"> of cities</w:t>
      </w:r>
      <w:r w:rsidRPr="00FD252F">
        <w:rPr>
          <w:lang w:val="en-GB"/>
        </w:rPr>
        <w:t>. As for Darty, its locations were a mix of both. In several cities, Fnac and Darty were particularly close to each other</w:t>
      </w:r>
      <w:r w:rsidR="006E4CF0" w:rsidRPr="00FD252F">
        <w:rPr>
          <w:lang w:val="en-GB"/>
        </w:rPr>
        <w:t>,</w:t>
      </w:r>
      <w:r w:rsidRPr="00FD252F">
        <w:rPr>
          <w:lang w:val="en-GB"/>
        </w:rPr>
        <w:t xml:space="preserve"> and in some shopping cent</w:t>
      </w:r>
      <w:r w:rsidR="00D227BC" w:rsidRPr="00FD252F">
        <w:rPr>
          <w:lang w:val="en-GB"/>
        </w:rPr>
        <w:t>r</w:t>
      </w:r>
      <w:r w:rsidRPr="00FD252F">
        <w:rPr>
          <w:lang w:val="en-GB"/>
        </w:rPr>
        <w:t>e</w:t>
      </w:r>
      <w:r w:rsidR="009F6C2D" w:rsidRPr="00FD252F">
        <w:rPr>
          <w:lang w:val="en-GB"/>
        </w:rPr>
        <w:t>s</w:t>
      </w:r>
      <w:r w:rsidR="00E67790">
        <w:rPr>
          <w:lang w:val="en-GB"/>
        </w:rPr>
        <w:t>,</w:t>
      </w:r>
      <w:r w:rsidRPr="00FD252F">
        <w:rPr>
          <w:lang w:val="en-GB"/>
        </w:rPr>
        <w:t xml:space="preserve"> they were often separated by </w:t>
      </w:r>
      <w:r w:rsidR="006E4CF0" w:rsidRPr="00FD252F">
        <w:rPr>
          <w:lang w:val="en-GB"/>
        </w:rPr>
        <w:t xml:space="preserve">just </w:t>
      </w:r>
      <w:r w:rsidRPr="00FD252F">
        <w:rPr>
          <w:lang w:val="en-GB"/>
        </w:rPr>
        <w:t>one floor. The unions were afraid that such similarities would result in the clos</w:t>
      </w:r>
      <w:r w:rsidR="006E4CF0" w:rsidRPr="00FD252F">
        <w:rPr>
          <w:lang w:val="en-GB"/>
        </w:rPr>
        <w:t>ure</w:t>
      </w:r>
      <w:r w:rsidRPr="00FD252F">
        <w:rPr>
          <w:lang w:val="en-GB"/>
        </w:rPr>
        <w:t xml:space="preserve"> of several Darty stores through a massive redundancy plan. As Fnac would </w:t>
      </w:r>
      <w:r w:rsidR="00E67790">
        <w:rPr>
          <w:lang w:val="en-GB"/>
        </w:rPr>
        <w:t>need</w:t>
      </w:r>
      <w:r w:rsidR="00E67790" w:rsidRPr="00FD252F">
        <w:rPr>
          <w:lang w:val="en-GB"/>
        </w:rPr>
        <w:t xml:space="preserve"> </w:t>
      </w:r>
      <w:r w:rsidRPr="00FD252F">
        <w:rPr>
          <w:lang w:val="en-GB"/>
        </w:rPr>
        <w:t xml:space="preserve">to </w:t>
      </w:r>
      <w:r w:rsidR="0010598F" w:rsidRPr="00FD252F">
        <w:rPr>
          <w:lang w:val="en-GB"/>
        </w:rPr>
        <w:t>assume</w:t>
      </w:r>
      <w:r w:rsidRPr="00FD252F">
        <w:rPr>
          <w:lang w:val="en-GB"/>
        </w:rPr>
        <w:t xml:space="preserve"> a significant amount of debt to finance the acquisition, the unions also expressed their concern regarding the ability of Fnac to ensure the future of both companies.</w:t>
      </w:r>
    </w:p>
    <w:p w14:paraId="47E33ABD" w14:textId="77777777" w:rsidR="0012138D" w:rsidRPr="00FD252F" w:rsidRDefault="0012138D" w:rsidP="00A97190">
      <w:pPr>
        <w:pStyle w:val="BodyTextMain"/>
        <w:rPr>
          <w:lang w:val="en-GB"/>
        </w:rPr>
      </w:pPr>
    </w:p>
    <w:p w14:paraId="3AF093AF" w14:textId="4EA5F346" w:rsidR="00E67790" w:rsidRDefault="0012138D" w:rsidP="00A97190">
      <w:pPr>
        <w:pStyle w:val="BodyTextMain"/>
        <w:rPr>
          <w:lang w:val="en-GB"/>
        </w:rPr>
      </w:pPr>
      <w:r w:rsidRPr="00FD252F">
        <w:rPr>
          <w:lang w:val="en-GB"/>
        </w:rPr>
        <w:t>On April 20, 2016</w:t>
      </w:r>
      <w:r w:rsidR="009F6C2D" w:rsidRPr="00FD252F">
        <w:rPr>
          <w:lang w:val="en-GB"/>
        </w:rPr>
        <w:t>,</w:t>
      </w:r>
      <w:r w:rsidRPr="00FD252F">
        <w:rPr>
          <w:lang w:val="en-GB"/>
        </w:rPr>
        <w:t xml:space="preserve"> the bidding suddenly heated up as Conforama officially made a takeover bid. Conforma intensified the bidding pressure by raising its offer </w:t>
      </w:r>
      <w:r w:rsidR="000C1584" w:rsidRPr="00FD252F">
        <w:rPr>
          <w:lang w:val="en-GB"/>
        </w:rPr>
        <w:t>to</w:t>
      </w:r>
      <w:r w:rsidRPr="00FD252F">
        <w:rPr>
          <w:lang w:val="en-GB"/>
        </w:rPr>
        <w:t xml:space="preserve"> 138 pence</w:t>
      </w:r>
      <w:r w:rsidR="000C1584" w:rsidRPr="00FD252F">
        <w:rPr>
          <w:lang w:val="en-GB"/>
        </w:rPr>
        <w:t xml:space="preserve"> (£1.38)</w:t>
      </w:r>
      <w:r w:rsidR="0010598F" w:rsidRPr="00FD252F">
        <w:rPr>
          <w:rStyle w:val="EndnoteReference"/>
          <w:lang w:val="en-GB"/>
        </w:rPr>
        <w:endnoteReference w:id="69"/>
      </w:r>
      <w:r w:rsidRPr="00FD252F">
        <w:rPr>
          <w:lang w:val="en-GB"/>
        </w:rPr>
        <w:t xml:space="preserve"> per share, valuing Darty for €940 million.</w:t>
      </w:r>
      <w:r w:rsidRPr="00FD252F">
        <w:rPr>
          <w:vertAlign w:val="superscript"/>
          <w:lang w:val="en-GB"/>
        </w:rPr>
        <w:t xml:space="preserve"> </w:t>
      </w:r>
      <w:r w:rsidRPr="00FD252F">
        <w:rPr>
          <w:lang w:val="en-GB"/>
        </w:rPr>
        <w:t>The company announced it had acquired 19.5 per cent of Darty’s capital.</w:t>
      </w:r>
      <w:r w:rsidRPr="00FD252F">
        <w:rPr>
          <w:rStyle w:val="EndnoteReference"/>
          <w:lang w:val="en-GB"/>
        </w:rPr>
        <w:endnoteReference w:id="70"/>
      </w:r>
      <w:r w:rsidRPr="00FD252F">
        <w:rPr>
          <w:vertAlign w:val="superscript"/>
          <w:lang w:val="en-GB"/>
        </w:rPr>
        <w:t xml:space="preserve"> </w:t>
      </w:r>
      <w:r w:rsidR="00F25567" w:rsidRPr="00FD252F">
        <w:rPr>
          <w:lang w:val="en-GB"/>
        </w:rPr>
        <w:t>T</w:t>
      </w:r>
      <w:r w:rsidRPr="00FD252F">
        <w:rPr>
          <w:lang w:val="en-GB"/>
        </w:rPr>
        <w:t xml:space="preserve">he following day, Fnac countered </w:t>
      </w:r>
      <w:r w:rsidR="000C1584" w:rsidRPr="00FD252F">
        <w:rPr>
          <w:lang w:val="en-GB"/>
        </w:rPr>
        <w:t>the</w:t>
      </w:r>
      <w:r w:rsidRPr="00FD252F">
        <w:rPr>
          <w:lang w:val="en-GB"/>
        </w:rPr>
        <w:t xml:space="preserve"> bid by raising its offer to 145 pence </w:t>
      </w:r>
      <w:r w:rsidR="00F25567" w:rsidRPr="00FD252F">
        <w:rPr>
          <w:lang w:val="en-GB"/>
        </w:rPr>
        <w:t xml:space="preserve">(£1.45) </w:t>
      </w:r>
      <w:r w:rsidRPr="00FD252F">
        <w:rPr>
          <w:lang w:val="en-GB"/>
        </w:rPr>
        <w:t>per share and announc</w:t>
      </w:r>
      <w:r w:rsidR="00F25567" w:rsidRPr="00FD252F">
        <w:rPr>
          <w:lang w:val="en-GB"/>
        </w:rPr>
        <w:t>ing</w:t>
      </w:r>
      <w:r w:rsidRPr="00FD252F">
        <w:rPr>
          <w:lang w:val="en-GB"/>
        </w:rPr>
        <w:t xml:space="preserve"> it would pay in cash. The two contestants engaged in a frenz</w:t>
      </w:r>
      <w:r w:rsidR="00F25567" w:rsidRPr="00FD252F">
        <w:rPr>
          <w:lang w:val="en-GB"/>
        </w:rPr>
        <w:t>ied</w:t>
      </w:r>
      <w:r w:rsidRPr="00FD252F">
        <w:rPr>
          <w:lang w:val="en-GB"/>
        </w:rPr>
        <w:t xml:space="preserve"> avalanche of offers</w:t>
      </w:r>
      <w:r w:rsidR="00F25567" w:rsidRPr="00FD252F">
        <w:rPr>
          <w:lang w:val="en-GB"/>
        </w:rPr>
        <w:t>,</w:t>
      </w:r>
      <w:r w:rsidRPr="00FD252F">
        <w:rPr>
          <w:lang w:val="en-GB"/>
        </w:rPr>
        <w:t xml:space="preserve"> battling to buy as m</w:t>
      </w:r>
      <w:r w:rsidR="00F25567" w:rsidRPr="00FD252F">
        <w:rPr>
          <w:lang w:val="en-GB"/>
        </w:rPr>
        <w:t>any</w:t>
      </w:r>
      <w:r w:rsidRPr="00FD252F">
        <w:rPr>
          <w:lang w:val="en-GB"/>
        </w:rPr>
        <w:t xml:space="preserve"> Darty shares as possible on the stock exchange (</w:t>
      </w:r>
      <w:r w:rsidR="00DD4B28" w:rsidRPr="00FD252F">
        <w:rPr>
          <w:lang w:val="en-GB"/>
        </w:rPr>
        <w:t>s</w:t>
      </w:r>
      <w:r w:rsidRPr="00FD252F">
        <w:rPr>
          <w:lang w:val="en-GB"/>
        </w:rPr>
        <w:t>ee Exhibit</w:t>
      </w:r>
      <w:r w:rsidR="00F25567" w:rsidRPr="00FD252F">
        <w:rPr>
          <w:lang w:val="en-GB"/>
        </w:rPr>
        <w:t>s</w:t>
      </w:r>
      <w:r w:rsidRPr="00FD252F">
        <w:rPr>
          <w:lang w:val="en-GB"/>
        </w:rPr>
        <w:t xml:space="preserve"> </w:t>
      </w:r>
      <w:r w:rsidR="008361F8" w:rsidRPr="00FD252F">
        <w:rPr>
          <w:lang w:val="en-GB"/>
        </w:rPr>
        <w:t>5A and 5B</w:t>
      </w:r>
      <w:r w:rsidRPr="00FD252F">
        <w:rPr>
          <w:lang w:val="en-GB"/>
        </w:rPr>
        <w:t>)</w:t>
      </w:r>
      <w:r w:rsidR="00DD4B28" w:rsidRPr="00FD252F">
        <w:rPr>
          <w:lang w:val="en-GB"/>
        </w:rPr>
        <w:t>.</w:t>
      </w:r>
      <w:r w:rsidRPr="00FD252F">
        <w:rPr>
          <w:lang w:val="en-GB"/>
        </w:rPr>
        <w:t xml:space="preserve"> Within less than two hours, Conforama</w:t>
      </w:r>
      <w:r w:rsidR="00F25567" w:rsidRPr="00FD252F">
        <w:rPr>
          <w:lang w:val="en-GB"/>
        </w:rPr>
        <w:t>,</w:t>
      </w:r>
      <w:r w:rsidRPr="00FD252F">
        <w:rPr>
          <w:lang w:val="en-GB"/>
        </w:rPr>
        <w:t xml:space="preserve"> then Fnac, </w:t>
      </w:r>
      <w:r w:rsidR="00F25567" w:rsidRPr="00FD252F">
        <w:rPr>
          <w:lang w:val="en-GB"/>
        </w:rPr>
        <w:t xml:space="preserve">and </w:t>
      </w:r>
      <w:r w:rsidRPr="00FD252F">
        <w:rPr>
          <w:lang w:val="en-GB"/>
        </w:rPr>
        <w:t>then Conforama again rais</w:t>
      </w:r>
      <w:r w:rsidR="00F25567" w:rsidRPr="00FD252F">
        <w:rPr>
          <w:lang w:val="en-GB"/>
        </w:rPr>
        <w:t>ed</w:t>
      </w:r>
      <w:r w:rsidRPr="00FD252F">
        <w:rPr>
          <w:lang w:val="en-GB"/>
        </w:rPr>
        <w:t xml:space="preserve"> their offers. Fnac made </w:t>
      </w:r>
      <w:r w:rsidR="00F25567" w:rsidRPr="00FD252F">
        <w:rPr>
          <w:lang w:val="en-GB"/>
        </w:rPr>
        <w:t>the</w:t>
      </w:r>
      <w:r w:rsidRPr="00FD252F">
        <w:rPr>
          <w:lang w:val="en-GB"/>
        </w:rPr>
        <w:t xml:space="preserve"> ultimate offer, valuing Darty </w:t>
      </w:r>
      <w:r w:rsidR="00F25567" w:rsidRPr="00FD252F">
        <w:rPr>
          <w:lang w:val="en-GB"/>
        </w:rPr>
        <w:t>at</w:t>
      </w:r>
      <w:r w:rsidRPr="00FD252F">
        <w:rPr>
          <w:lang w:val="en-GB"/>
        </w:rPr>
        <w:t xml:space="preserve"> €1.16 billion</w:t>
      </w:r>
      <w:r w:rsidR="00F25567" w:rsidRPr="00FD252F">
        <w:rPr>
          <w:lang w:val="en-GB"/>
        </w:rPr>
        <w:t>,</w:t>
      </w:r>
      <w:r w:rsidRPr="00FD252F">
        <w:rPr>
          <w:lang w:val="en-GB"/>
        </w:rPr>
        <w:t xml:space="preserve"> and Steinhoff announced it would not submit a higher bid.</w:t>
      </w:r>
      <w:r w:rsidRPr="00FD252F">
        <w:rPr>
          <w:rStyle w:val="EndnoteReference"/>
          <w:lang w:val="en-GB"/>
        </w:rPr>
        <w:endnoteReference w:id="71"/>
      </w:r>
      <w:r w:rsidRPr="00FD252F">
        <w:rPr>
          <w:lang w:val="en-GB"/>
        </w:rPr>
        <w:t xml:space="preserve"> Steinhoff issued a press release explaining the rationale behind its decision: </w:t>
      </w:r>
    </w:p>
    <w:p w14:paraId="555468A3" w14:textId="77777777" w:rsidR="00E67790" w:rsidRDefault="00E67790" w:rsidP="00A97190">
      <w:pPr>
        <w:pStyle w:val="BodyTextMain"/>
        <w:rPr>
          <w:lang w:val="en-GB"/>
        </w:rPr>
      </w:pPr>
    </w:p>
    <w:p w14:paraId="7351338F" w14:textId="7EDD6451" w:rsidR="0012138D" w:rsidRPr="00FD252F" w:rsidRDefault="0012138D" w:rsidP="00E67790">
      <w:pPr>
        <w:pStyle w:val="BodyTextMain"/>
        <w:ind w:left="567"/>
        <w:rPr>
          <w:lang w:val="en-GB"/>
        </w:rPr>
      </w:pPr>
      <w:r w:rsidRPr="00FD252F">
        <w:rPr>
          <w:lang w:val="en-GB"/>
        </w:rPr>
        <w:t xml:space="preserve">Our independent board and management had a clear valuation in mind for the standalone Darty business. </w:t>
      </w:r>
      <w:r w:rsidR="00F25567" w:rsidRPr="00FD252F">
        <w:rPr>
          <w:lang w:val="en-GB"/>
        </w:rPr>
        <w:t>. . .</w:t>
      </w:r>
      <w:r w:rsidRPr="00FD252F">
        <w:rPr>
          <w:lang w:val="en-GB"/>
        </w:rPr>
        <w:t xml:space="preserve"> We remain of the opinion that, at this price, the Darty business would have been a good addition to the Steinhoff group of businesses but, at an increased price, it would no longer create sufficient value for Steinhoff shareholders, employees and other stakeholders.</w:t>
      </w:r>
      <w:r w:rsidRPr="00FD252F">
        <w:rPr>
          <w:rStyle w:val="EndnoteReference"/>
          <w:lang w:val="en-GB"/>
        </w:rPr>
        <w:endnoteReference w:id="72"/>
      </w:r>
    </w:p>
    <w:p w14:paraId="0D33D90F" w14:textId="77777777" w:rsidR="0012138D" w:rsidRPr="00FD252F" w:rsidRDefault="0012138D" w:rsidP="00A97190">
      <w:pPr>
        <w:pStyle w:val="BodyTextMain"/>
        <w:rPr>
          <w:lang w:val="en-GB"/>
        </w:rPr>
      </w:pPr>
    </w:p>
    <w:p w14:paraId="191ABB57" w14:textId="0E5E6E31" w:rsidR="0012138D" w:rsidRPr="00EF01A2" w:rsidRDefault="0012138D" w:rsidP="00A97190">
      <w:pPr>
        <w:pStyle w:val="BodyTextMain"/>
        <w:rPr>
          <w:spacing w:val="-2"/>
          <w:lang w:val="en-GB"/>
        </w:rPr>
      </w:pPr>
      <w:bookmarkStart w:id="0" w:name="_GoBack"/>
      <w:r w:rsidRPr="00EF01A2">
        <w:rPr>
          <w:spacing w:val="-2"/>
          <w:lang w:val="en-GB"/>
        </w:rPr>
        <w:t>As the highest bidder, Fnac quickly obtained 51 per cent of Darty’s shares.</w:t>
      </w:r>
      <w:r w:rsidRPr="00EF01A2">
        <w:rPr>
          <w:rStyle w:val="EndnoteReference"/>
          <w:spacing w:val="-2"/>
          <w:lang w:val="en-GB"/>
        </w:rPr>
        <w:endnoteReference w:id="73"/>
      </w:r>
      <w:r w:rsidRPr="00EF01A2">
        <w:rPr>
          <w:spacing w:val="-2"/>
          <w:lang w:val="en-GB"/>
        </w:rPr>
        <w:t xml:space="preserve"> Fnac’s offer was in cash</w:t>
      </w:r>
      <w:r w:rsidR="00F25567" w:rsidRPr="00EF01A2">
        <w:rPr>
          <w:spacing w:val="-2"/>
          <w:lang w:val="en-GB"/>
        </w:rPr>
        <w:t>,</w:t>
      </w:r>
      <w:r w:rsidRPr="00EF01A2">
        <w:rPr>
          <w:spacing w:val="-2"/>
          <w:lang w:val="en-GB"/>
        </w:rPr>
        <w:t xml:space="preserve"> but the company still offered a partial share alternative, allowing Darty shareholders to receive new Fnac shares. The exchange basis would be </w:t>
      </w:r>
      <w:r w:rsidR="00F25567" w:rsidRPr="00EF01A2">
        <w:rPr>
          <w:spacing w:val="-2"/>
          <w:lang w:val="en-GB"/>
        </w:rPr>
        <w:t>25</w:t>
      </w:r>
      <w:r w:rsidRPr="00EF01A2">
        <w:rPr>
          <w:spacing w:val="-2"/>
          <w:lang w:val="en-GB"/>
        </w:rPr>
        <w:t xml:space="preserve"> Darty shares held for one new Fnac share. In August 2016, Fnac acquired 100 per cent of Darty’s shares</w:t>
      </w:r>
      <w:r w:rsidR="00F25567" w:rsidRPr="00EF01A2">
        <w:rPr>
          <w:spacing w:val="-2"/>
          <w:lang w:val="en-GB"/>
        </w:rPr>
        <w:t>,</w:t>
      </w:r>
      <w:r w:rsidRPr="00EF01A2">
        <w:rPr>
          <w:spacing w:val="-2"/>
          <w:lang w:val="en-GB"/>
        </w:rPr>
        <w:t xml:space="preserve"> and Darty was delisted from the London Stock Exchange. Although </w:t>
      </w:r>
      <w:r w:rsidR="00F25567" w:rsidRPr="00EF01A2">
        <w:rPr>
          <w:spacing w:val="-2"/>
          <w:lang w:val="en-GB"/>
        </w:rPr>
        <w:t>Fnac</w:t>
      </w:r>
      <w:r w:rsidRPr="00EF01A2">
        <w:rPr>
          <w:spacing w:val="-2"/>
          <w:lang w:val="en-GB"/>
        </w:rPr>
        <w:t xml:space="preserve"> </w:t>
      </w:r>
      <w:r w:rsidR="00F25567" w:rsidRPr="00EF01A2">
        <w:rPr>
          <w:spacing w:val="-2"/>
          <w:lang w:val="en-GB"/>
        </w:rPr>
        <w:t xml:space="preserve">had </w:t>
      </w:r>
      <w:r w:rsidRPr="00EF01A2">
        <w:rPr>
          <w:spacing w:val="-2"/>
          <w:lang w:val="en-GB"/>
        </w:rPr>
        <w:t>won the bidding war and successfully t</w:t>
      </w:r>
      <w:r w:rsidR="00F25567" w:rsidRPr="00EF01A2">
        <w:rPr>
          <w:spacing w:val="-2"/>
          <w:lang w:val="en-GB"/>
        </w:rPr>
        <w:t>aken</w:t>
      </w:r>
      <w:r w:rsidRPr="00EF01A2">
        <w:rPr>
          <w:spacing w:val="-2"/>
          <w:lang w:val="en-GB"/>
        </w:rPr>
        <w:t xml:space="preserve"> over Darty, the challenges of entity integration had just begun.</w:t>
      </w:r>
    </w:p>
    <w:bookmarkEnd w:id="0"/>
    <w:p w14:paraId="3191B67F" w14:textId="77777777" w:rsidR="0012138D" w:rsidRPr="00FD252F" w:rsidRDefault="0012138D" w:rsidP="00A97190">
      <w:pPr>
        <w:pStyle w:val="BodyTextMain"/>
        <w:rPr>
          <w:lang w:val="en-GB"/>
        </w:rPr>
      </w:pPr>
    </w:p>
    <w:p w14:paraId="4C95E3E1" w14:textId="77777777" w:rsidR="004F6969" w:rsidRPr="00FD252F" w:rsidRDefault="004F6969" w:rsidP="00A97190">
      <w:pPr>
        <w:pStyle w:val="Casehead1"/>
        <w:rPr>
          <w:lang w:val="en-GB"/>
        </w:rPr>
      </w:pPr>
    </w:p>
    <w:p w14:paraId="7A26A929" w14:textId="791B6FF2" w:rsidR="0012138D" w:rsidRPr="00FD252F" w:rsidRDefault="00FA7EC0" w:rsidP="00472797">
      <w:pPr>
        <w:pStyle w:val="Casehead1"/>
        <w:keepNext/>
        <w:rPr>
          <w:lang w:val="en-GB" w:eastAsia="zh-CN"/>
        </w:rPr>
      </w:pPr>
      <w:r w:rsidRPr="00FD252F">
        <w:rPr>
          <w:lang w:val="en-GB" w:eastAsia="zh-CN"/>
        </w:rPr>
        <w:lastRenderedPageBreak/>
        <w:t>producing</w:t>
      </w:r>
      <w:r w:rsidR="0012138D" w:rsidRPr="00FD252F">
        <w:rPr>
          <w:lang w:val="en-GB" w:eastAsia="zh-CN"/>
        </w:rPr>
        <w:t xml:space="preserve"> A EUROPEAN MARKET LEADER</w:t>
      </w:r>
    </w:p>
    <w:p w14:paraId="38348C32" w14:textId="77777777" w:rsidR="0012138D" w:rsidRPr="00FD252F" w:rsidRDefault="0012138D" w:rsidP="00472797">
      <w:pPr>
        <w:pStyle w:val="BodyTextMain"/>
        <w:keepNext/>
        <w:rPr>
          <w:lang w:val="en-GB"/>
        </w:rPr>
      </w:pPr>
    </w:p>
    <w:p w14:paraId="52F32F35" w14:textId="695AA074" w:rsidR="0012138D" w:rsidRPr="00FD252F" w:rsidRDefault="0012138D" w:rsidP="00472797">
      <w:pPr>
        <w:pStyle w:val="BodyTextMain"/>
        <w:keepNext/>
        <w:rPr>
          <w:lang w:val="en-GB"/>
        </w:rPr>
      </w:pPr>
      <w:r w:rsidRPr="00FD252F">
        <w:rPr>
          <w:lang w:val="en-GB"/>
        </w:rPr>
        <w:t xml:space="preserve">Bompard </w:t>
      </w:r>
      <w:r w:rsidR="00775502" w:rsidRPr="00FD252F">
        <w:rPr>
          <w:lang w:val="en-GB"/>
        </w:rPr>
        <w:t>fac</w:t>
      </w:r>
      <w:r w:rsidR="00775502">
        <w:rPr>
          <w:lang w:val="en-GB"/>
        </w:rPr>
        <w:t>ed</w:t>
      </w:r>
      <w:r w:rsidR="00775502" w:rsidRPr="00FD252F">
        <w:rPr>
          <w:lang w:val="en-GB"/>
        </w:rPr>
        <w:t xml:space="preserve"> </w:t>
      </w:r>
      <w:r w:rsidRPr="00FD252F">
        <w:rPr>
          <w:lang w:val="en-GB"/>
        </w:rPr>
        <w:t xml:space="preserve">several challenges </w:t>
      </w:r>
      <w:r w:rsidR="00FA7EC0" w:rsidRPr="00FD252F">
        <w:rPr>
          <w:lang w:val="en-GB"/>
        </w:rPr>
        <w:t>in</w:t>
      </w:r>
      <w:r w:rsidRPr="00FD252F">
        <w:rPr>
          <w:lang w:val="en-GB"/>
        </w:rPr>
        <w:t xml:space="preserve"> build</w:t>
      </w:r>
      <w:r w:rsidR="00FA7EC0" w:rsidRPr="00FD252F">
        <w:rPr>
          <w:lang w:val="en-GB"/>
        </w:rPr>
        <w:t>ing</w:t>
      </w:r>
      <w:r w:rsidRPr="00FD252F">
        <w:rPr>
          <w:lang w:val="en-GB"/>
        </w:rPr>
        <w:t xml:space="preserve"> a strong combined entity. He had managed to convince Darty’s board and shareholders</w:t>
      </w:r>
      <w:r w:rsidR="00B2376D" w:rsidRPr="00FD252F">
        <w:rPr>
          <w:lang w:val="en-GB"/>
        </w:rPr>
        <w:t xml:space="preserve"> of </w:t>
      </w:r>
      <w:r w:rsidR="00F14455" w:rsidRPr="00FD252F">
        <w:rPr>
          <w:lang w:val="en-GB"/>
        </w:rPr>
        <w:t>the synergistic value creation potential from the combined entity</w:t>
      </w:r>
      <w:r w:rsidRPr="00FD252F">
        <w:rPr>
          <w:lang w:val="en-GB"/>
        </w:rPr>
        <w:t xml:space="preserve">, but he also </w:t>
      </w:r>
      <w:r w:rsidR="00622FC8">
        <w:rPr>
          <w:lang w:val="en-GB"/>
        </w:rPr>
        <w:t>needed</w:t>
      </w:r>
      <w:r w:rsidR="00622FC8" w:rsidRPr="00FD252F">
        <w:rPr>
          <w:lang w:val="en-GB"/>
        </w:rPr>
        <w:t xml:space="preserve"> </w:t>
      </w:r>
      <w:r w:rsidRPr="00FD252F">
        <w:rPr>
          <w:lang w:val="en-GB"/>
        </w:rPr>
        <w:t xml:space="preserve">to reassure </w:t>
      </w:r>
      <w:r w:rsidR="00622FC8">
        <w:rPr>
          <w:lang w:val="en-GB"/>
        </w:rPr>
        <w:t>Darty’s</w:t>
      </w:r>
      <w:r w:rsidR="00622FC8" w:rsidRPr="00FD252F">
        <w:rPr>
          <w:lang w:val="en-GB"/>
        </w:rPr>
        <w:t xml:space="preserve"> </w:t>
      </w:r>
      <w:r w:rsidRPr="00FD252F">
        <w:rPr>
          <w:lang w:val="en-GB"/>
        </w:rPr>
        <w:t xml:space="preserve">employees and customers. On one hand, customers </w:t>
      </w:r>
      <w:r w:rsidR="00775502" w:rsidRPr="00FD252F">
        <w:rPr>
          <w:lang w:val="en-GB"/>
        </w:rPr>
        <w:t>wonder</w:t>
      </w:r>
      <w:r w:rsidR="00775502">
        <w:rPr>
          <w:lang w:val="en-GB"/>
        </w:rPr>
        <w:t>ed</w:t>
      </w:r>
      <w:r w:rsidR="00775502" w:rsidRPr="00FD252F">
        <w:rPr>
          <w:lang w:val="en-GB"/>
        </w:rPr>
        <w:t xml:space="preserve"> </w:t>
      </w:r>
      <w:r w:rsidR="00622FC8">
        <w:rPr>
          <w:lang w:val="en-GB"/>
        </w:rPr>
        <w:t>whether</w:t>
      </w:r>
      <w:r w:rsidR="00622FC8" w:rsidRPr="00FD252F">
        <w:rPr>
          <w:lang w:val="en-GB"/>
        </w:rPr>
        <w:t xml:space="preserve"> </w:t>
      </w:r>
      <w:r w:rsidRPr="00FD252F">
        <w:rPr>
          <w:lang w:val="en-GB"/>
        </w:rPr>
        <w:t xml:space="preserve">the acquisition would be beneficial for their wallet. </w:t>
      </w:r>
      <w:r w:rsidR="00F021D4" w:rsidRPr="00FD252F">
        <w:rPr>
          <w:lang w:val="en-GB"/>
        </w:rPr>
        <w:t>T</w:t>
      </w:r>
      <w:r w:rsidRPr="00FD252F">
        <w:rPr>
          <w:lang w:val="en-GB"/>
        </w:rPr>
        <w:t xml:space="preserve">hey often compared prices between the two brands, </w:t>
      </w:r>
      <w:r w:rsidR="00F021D4" w:rsidRPr="00FD252F">
        <w:rPr>
          <w:lang w:val="en-GB"/>
        </w:rPr>
        <w:t xml:space="preserve">and </w:t>
      </w:r>
      <w:r w:rsidRPr="00FD252F">
        <w:rPr>
          <w:lang w:val="en-GB"/>
        </w:rPr>
        <w:t xml:space="preserve">the </w:t>
      </w:r>
      <w:r w:rsidR="00F021D4" w:rsidRPr="00FD252F">
        <w:rPr>
          <w:lang w:val="en-GB"/>
        </w:rPr>
        <w:t>union</w:t>
      </w:r>
      <w:r w:rsidRPr="00FD252F">
        <w:rPr>
          <w:lang w:val="en-GB"/>
        </w:rPr>
        <w:t xml:space="preserve"> between Fnac and Darty would </w:t>
      </w:r>
      <w:r w:rsidR="00622FC8">
        <w:rPr>
          <w:lang w:val="en-GB"/>
        </w:rPr>
        <w:t>like</w:t>
      </w:r>
      <w:r w:rsidR="00622FC8" w:rsidRPr="00FD252F">
        <w:rPr>
          <w:lang w:val="en-GB"/>
        </w:rPr>
        <w:t xml:space="preserve">ly </w:t>
      </w:r>
      <w:r w:rsidRPr="00FD252F">
        <w:rPr>
          <w:lang w:val="en-GB"/>
        </w:rPr>
        <w:t xml:space="preserve">mean less competition and </w:t>
      </w:r>
      <w:r w:rsidR="00F021D4" w:rsidRPr="00FD252F">
        <w:rPr>
          <w:lang w:val="en-GB"/>
        </w:rPr>
        <w:t xml:space="preserve">therefore </w:t>
      </w:r>
      <w:r w:rsidRPr="00FD252F">
        <w:rPr>
          <w:lang w:val="en-GB"/>
        </w:rPr>
        <w:t>less pressure for them to offer lower prices. On the other hand, employees were concerned about a potential massive redundancy plan that would jeopardize their job security.</w:t>
      </w:r>
      <w:r w:rsidRPr="00FD252F">
        <w:rPr>
          <w:rStyle w:val="EndnoteReference"/>
          <w:lang w:val="en-GB"/>
        </w:rPr>
        <w:endnoteReference w:id="74"/>
      </w:r>
    </w:p>
    <w:p w14:paraId="5666E450" w14:textId="77777777" w:rsidR="0012138D" w:rsidRPr="00FD252F" w:rsidRDefault="0012138D" w:rsidP="00A97190">
      <w:pPr>
        <w:pStyle w:val="BodyTextMain"/>
        <w:rPr>
          <w:lang w:val="en-GB"/>
        </w:rPr>
      </w:pPr>
    </w:p>
    <w:p w14:paraId="4451A5A8" w14:textId="54CA6066" w:rsidR="0012138D" w:rsidRPr="00FD252F" w:rsidRDefault="0012138D" w:rsidP="00A97190">
      <w:pPr>
        <w:pStyle w:val="BodyTextMain"/>
        <w:rPr>
          <w:lang w:val="en-GB"/>
        </w:rPr>
      </w:pPr>
      <w:r w:rsidRPr="00FD252F">
        <w:rPr>
          <w:lang w:val="en-GB"/>
        </w:rPr>
        <w:t xml:space="preserve">Facing growing interrogations and fears, </w:t>
      </w:r>
      <w:r w:rsidR="00622FC8">
        <w:rPr>
          <w:lang w:val="en-GB"/>
        </w:rPr>
        <w:t>the h</w:t>
      </w:r>
      <w:r w:rsidRPr="00FD252F">
        <w:rPr>
          <w:lang w:val="en-GB"/>
        </w:rPr>
        <w:t xml:space="preserve">ead of </w:t>
      </w:r>
      <w:r w:rsidR="00F021D4" w:rsidRPr="00FD252F">
        <w:rPr>
          <w:lang w:val="en-GB"/>
        </w:rPr>
        <w:t xml:space="preserve">the </w:t>
      </w:r>
      <w:r w:rsidRPr="00FD252F">
        <w:rPr>
          <w:lang w:val="en-GB"/>
        </w:rPr>
        <w:t>Fnac</w:t>
      </w:r>
      <w:r w:rsidR="00F021D4" w:rsidRPr="00FD252F">
        <w:rPr>
          <w:lang w:val="en-GB"/>
        </w:rPr>
        <w:t>–</w:t>
      </w:r>
      <w:r w:rsidRPr="00FD252F">
        <w:rPr>
          <w:lang w:val="en-GB"/>
        </w:rPr>
        <w:t>Darty Group</w:t>
      </w:r>
      <w:r w:rsidR="00622FC8">
        <w:rPr>
          <w:lang w:val="en-GB"/>
        </w:rPr>
        <w:t>,</w:t>
      </w:r>
      <w:r w:rsidRPr="00FD252F">
        <w:rPr>
          <w:lang w:val="en-GB"/>
        </w:rPr>
        <w:t xml:space="preserve"> Bompard</w:t>
      </w:r>
      <w:r w:rsidR="00622FC8">
        <w:rPr>
          <w:lang w:val="en-GB"/>
        </w:rPr>
        <w:t>,</w:t>
      </w:r>
      <w:r w:rsidRPr="00FD252F">
        <w:rPr>
          <w:lang w:val="en-GB"/>
        </w:rPr>
        <w:t xml:space="preserve"> announced he would not merge the two companies and </w:t>
      </w:r>
      <w:r w:rsidR="00F021D4" w:rsidRPr="00FD252F">
        <w:rPr>
          <w:lang w:val="en-GB"/>
        </w:rPr>
        <w:t xml:space="preserve">would </w:t>
      </w:r>
      <w:r w:rsidRPr="00FD252F">
        <w:rPr>
          <w:lang w:val="en-GB"/>
        </w:rPr>
        <w:t xml:space="preserve">aim to preserve all </w:t>
      </w:r>
      <w:r w:rsidR="00F021D4" w:rsidRPr="00FD252F">
        <w:rPr>
          <w:lang w:val="en-GB"/>
        </w:rPr>
        <w:t xml:space="preserve">of </w:t>
      </w:r>
      <w:r w:rsidRPr="00FD252F">
        <w:rPr>
          <w:lang w:val="en-GB"/>
        </w:rPr>
        <w:t xml:space="preserve">the stores. He expressed his confidence </w:t>
      </w:r>
      <w:r w:rsidR="00F021D4" w:rsidRPr="00FD252F">
        <w:rPr>
          <w:lang w:val="en-GB"/>
        </w:rPr>
        <w:t>about</w:t>
      </w:r>
      <w:r w:rsidRPr="00FD252F">
        <w:rPr>
          <w:lang w:val="en-GB"/>
        </w:rPr>
        <w:t xml:space="preserve"> preserv</w:t>
      </w:r>
      <w:r w:rsidR="00F021D4" w:rsidRPr="00FD252F">
        <w:rPr>
          <w:lang w:val="en-GB"/>
        </w:rPr>
        <w:t>ing</w:t>
      </w:r>
      <w:r w:rsidRPr="00FD252F">
        <w:rPr>
          <w:lang w:val="en-GB"/>
        </w:rPr>
        <w:t xml:space="preserve"> both brands</w:t>
      </w:r>
      <w:r w:rsidR="00F021D4" w:rsidRPr="00FD252F">
        <w:rPr>
          <w:lang w:val="en-GB"/>
        </w:rPr>
        <w:t>, saying,</w:t>
      </w:r>
      <w:r w:rsidRPr="00FD252F">
        <w:rPr>
          <w:lang w:val="en-GB"/>
        </w:rPr>
        <w:t xml:space="preserve"> </w:t>
      </w:r>
      <w:r w:rsidRPr="00FD252F">
        <w:rPr>
          <w:rFonts w:hint="eastAsia"/>
          <w:lang w:val="en-GB"/>
        </w:rPr>
        <w:t>“</w:t>
      </w:r>
      <w:r w:rsidRPr="00FD252F">
        <w:rPr>
          <w:lang w:val="en-GB"/>
        </w:rPr>
        <w:t xml:space="preserve">We will succeed in convincing Darty’s teams that it </w:t>
      </w:r>
      <w:r w:rsidR="00F021D4" w:rsidRPr="00FD252F">
        <w:rPr>
          <w:lang w:val="en-GB"/>
        </w:rPr>
        <w:t xml:space="preserve">[the acquisition] </w:t>
      </w:r>
      <w:r w:rsidRPr="00FD252F">
        <w:rPr>
          <w:lang w:val="en-GB"/>
        </w:rPr>
        <w:t>represents an outstanding opportunity for them. It would have been extremely painful if we had chosen to take down one of the two brands, but it is absolutely not our strategy</w:t>
      </w:r>
      <w:r w:rsidR="00F021D4" w:rsidRPr="00FD252F">
        <w:rPr>
          <w:lang w:val="en-GB"/>
        </w:rPr>
        <w:t>.</w:t>
      </w:r>
      <w:r w:rsidRPr="00FD252F">
        <w:rPr>
          <w:lang w:val="en-GB"/>
        </w:rPr>
        <w:t>”</w:t>
      </w:r>
      <w:r w:rsidRPr="00FD252F">
        <w:rPr>
          <w:rStyle w:val="EndnoteReference"/>
          <w:lang w:val="en-GB"/>
        </w:rPr>
        <w:endnoteReference w:id="75"/>
      </w:r>
    </w:p>
    <w:p w14:paraId="0B4CFAA5" w14:textId="77777777" w:rsidR="0012138D" w:rsidRPr="00FD252F" w:rsidRDefault="0012138D" w:rsidP="00A97190">
      <w:pPr>
        <w:pStyle w:val="BodyTextMain"/>
        <w:rPr>
          <w:lang w:val="en-GB"/>
        </w:rPr>
      </w:pPr>
    </w:p>
    <w:p w14:paraId="233852E7" w14:textId="401E7B7F" w:rsidR="0012138D" w:rsidRPr="00FD252F" w:rsidRDefault="0012138D" w:rsidP="00A97190">
      <w:pPr>
        <w:pStyle w:val="BodyTextMain"/>
        <w:rPr>
          <w:lang w:val="en-GB"/>
        </w:rPr>
      </w:pPr>
      <w:r w:rsidRPr="00FD252F">
        <w:rPr>
          <w:lang w:val="en-GB"/>
        </w:rPr>
        <w:t xml:space="preserve">Florian Ingen-Housz, head of strategy </w:t>
      </w:r>
      <w:r w:rsidR="00F021D4" w:rsidRPr="00FD252F">
        <w:rPr>
          <w:lang w:val="en-GB"/>
        </w:rPr>
        <w:t>for</w:t>
      </w:r>
      <w:r w:rsidRPr="00FD252F">
        <w:rPr>
          <w:lang w:val="en-GB"/>
        </w:rPr>
        <w:t xml:space="preserve"> the new combined group</w:t>
      </w:r>
      <w:r w:rsidR="00F021D4" w:rsidRPr="00FD252F">
        <w:rPr>
          <w:lang w:val="en-GB"/>
        </w:rPr>
        <w:t>,</w:t>
      </w:r>
      <w:r w:rsidRPr="00FD252F">
        <w:rPr>
          <w:lang w:val="en-GB"/>
        </w:rPr>
        <w:t xml:space="preserve"> announced that marketing synergy initiatives were to be launched</w:t>
      </w:r>
      <w:r w:rsidR="00F021D4" w:rsidRPr="00FD252F">
        <w:rPr>
          <w:lang w:val="en-GB"/>
        </w:rPr>
        <w:t>,</w:t>
      </w:r>
      <w:r w:rsidRPr="00FD252F">
        <w:rPr>
          <w:lang w:val="en-GB"/>
        </w:rPr>
        <w:t xml:space="preserve"> but dismissed possible confusion</w:t>
      </w:r>
      <w:r w:rsidR="00F021D4" w:rsidRPr="00FD252F">
        <w:rPr>
          <w:lang w:val="en-GB"/>
        </w:rPr>
        <w:t>, saying,</w:t>
      </w:r>
      <w:r w:rsidRPr="00FD252F">
        <w:rPr>
          <w:lang w:val="en-GB"/>
        </w:rPr>
        <w:t xml:space="preserve"> “We won’t mix the two brands. You won’t find a DVD next to a fridge</w:t>
      </w:r>
      <w:r w:rsidR="00F021D4" w:rsidRPr="00FD252F">
        <w:rPr>
          <w:lang w:val="en-GB"/>
        </w:rPr>
        <w:t>.</w:t>
      </w:r>
      <w:r w:rsidRPr="00FD252F">
        <w:rPr>
          <w:lang w:val="en-GB"/>
        </w:rPr>
        <w:t>”</w:t>
      </w:r>
      <w:r w:rsidRPr="00FD252F">
        <w:rPr>
          <w:rStyle w:val="EndnoteReference"/>
          <w:lang w:val="en-GB"/>
        </w:rPr>
        <w:endnoteReference w:id="76"/>
      </w:r>
      <w:r w:rsidRPr="00FD252F">
        <w:rPr>
          <w:lang w:val="en-GB"/>
        </w:rPr>
        <w:t xml:space="preserve"> Soon after the acquisition, the combined group began to implement initiatives to create revenue synergies. Fnac’s website dedicated space to Darty’s white goods, customers were </w:t>
      </w:r>
      <w:r w:rsidR="00F021D4" w:rsidRPr="00FD252F">
        <w:rPr>
          <w:lang w:val="en-GB"/>
        </w:rPr>
        <w:t>able</w:t>
      </w:r>
      <w:r w:rsidRPr="00FD252F">
        <w:rPr>
          <w:lang w:val="en-GB"/>
        </w:rPr>
        <w:t xml:space="preserve"> to purchase </w:t>
      </w:r>
      <w:r w:rsidR="00F021D4" w:rsidRPr="00FD252F">
        <w:rPr>
          <w:lang w:val="en-GB"/>
        </w:rPr>
        <w:t xml:space="preserve">products </w:t>
      </w:r>
      <w:r w:rsidRPr="00FD252F">
        <w:rPr>
          <w:lang w:val="en-GB"/>
        </w:rPr>
        <w:t>from Fnac’s website and collect the</w:t>
      </w:r>
      <w:r w:rsidR="00F021D4" w:rsidRPr="00FD252F">
        <w:rPr>
          <w:lang w:val="en-GB"/>
        </w:rPr>
        <w:t>m</w:t>
      </w:r>
      <w:r w:rsidRPr="00FD252F">
        <w:rPr>
          <w:lang w:val="en-GB"/>
        </w:rPr>
        <w:t xml:space="preserve"> </w:t>
      </w:r>
      <w:r w:rsidR="00F021D4" w:rsidRPr="00FD252F">
        <w:rPr>
          <w:lang w:val="en-GB"/>
        </w:rPr>
        <w:t>at</w:t>
      </w:r>
      <w:r w:rsidRPr="00FD252F">
        <w:rPr>
          <w:lang w:val="en-GB"/>
        </w:rPr>
        <w:t xml:space="preserve"> a Darty’s store, and a unified gift card </w:t>
      </w:r>
      <w:r w:rsidR="00625203">
        <w:rPr>
          <w:lang w:val="en-GB"/>
        </w:rPr>
        <w:t xml:space="preserve">was launched, </w:t>
      </w:r>
      <w:r w:rsidRPr="00FD252F">
        <w:rPr>
          <w:lang w:val="en-GB"/>
        </w:rPr>
        <w:t>allowing customers to purchase from both networks. The new group expressed its intention to strengthen the marketing synergies by creating Fnac corners in Darty stores</w:t>
      </w:r>
      <w:r w:rsidR="00625203">
        <w:rPr>
          <w:lang w:val="en-GB"/>
        </w:rPr>
        <w:t>,</w:t>
      </w:r>
      <w:r w:rsidRPr="00FD252F">
        <w:rPr>
          <w:lang w:val="en-GB"/>
        </w:rPr>
        <w:t xml:space="preserve"> and vice versa. As for cost synergies, </w:t>
      </w:r>
      <w:r w:rsidR="009F19F2" w:rsidRPr="00FD252F">
        <w:rPr>
          <w:lang w:val="en-GB"/>
        </w:rPr>
        <w:t>Fnac and Darty</w:t>
      </w:r>
      <w:r w:rsidRPr="00FD252F">
        <w:rPr>
          <w:lang w:val="en-GB"/>
        </w:rPr>
        <w:t xml:space="preserve"> would merge various supporting functions, including </w:t>
      </w:r>
      <w:r w:rsidR="009F19F2" w:rsidRPr="00FD252F">
        <w:rPr>
          <w:lang w:val="en-GB"/>
        </w:rPr>
        <w:t>information technology</w:t>
      </w:r>
      <w:r w:rsidRPr="00FD252F">
        <w:rPr>
          <w:lang w:val="en-GB"/>
        </w:rPr>
        <w:t xml:space="preserve"> systems. The new group also hoped to save money through optimizing common purchasing and logistics functions.</w:t>
      </w:r>
      <w:r w:rsidRPr="00FD252F">
        <w:rPr>
          <w:rStyle w:val="EndnoteReference"/>
          <w:lang w:val="en-GB"/>
        </w:rPr>
        <w:endnoteReference w:id="77"/>
      </w:r>
    </w:p>
    <w:p w14:paraId="42D11BEB" w14:textId="77777777" w:rsidR="0012138D" w:rsidRPr="00FD252F" w:rsidRDefault="0012138D" w:rsidP="00A97190">
      <w:pPr>
        <w:pStyle w:val="BodyTextMain"/>
        <w:rPr>
          <w:lang w:val="en-GB"/>
        </w:rPr>
      </w:pPr>
    </w:p>
    <w:p w14:paraId="6B28E275" w14:textId="676ADC01" w:rsidR="0012138D" w:rsidRPr="00FD252F" w:rsidRDefault="0012138D" w:rsidP="00A97190">
      <w:pPr>
        <w:pStyle w:val="BodyTextMain"/>
        <w:rPr>
          <w:lang w:val="en-GB"/>
        </w:rPr>
      </w:pPr>
      <w:r w:rsidRPr="00FD252F">
        <w:rPr>
          <w:lang w:val="en-GB"/>
        </w:rPr>
        <w:t>Overall, the combined group aimed to become a European leader and one of the top three omni</w:t>
      </w:r>
      <w:r w:rsidR="009F19F2" w:rsidRPr="00FD252F">
        <w:rPr>
          <w:lang w:val="en-GB"/>
        </w:rPr>
        <w:t>-</w:t>
      </w:r>
      <w:r w:rsidRPr="00FD252F">
        <w:rPr>
          <w:lang w:val="en-GB"/>
        </w:rPr>
        <w:t>channel distributors in the electrical, electronic</w:t>
      </w:r>
      <w:r w:rsidR="009F19F2" w:rsidRPr="00FD252F">
        <w:rPr>
          <w:lang w:val="en-GB"/>
        </w:rPr>
        <w:t>s</w:t>
      </w:r>
      <w:r w:rsidRPr="00FD252F">
        <w:rPr>
          <w:lang w:val="en-GB"/>
        </w:rPr>
        <w:t>, and cultural retail market</w:t>
      </w:r>
      <w:r w:rsidR="009F19F2" w:rsidRPr="00FD252F">
        <w:rPr>
          <w:lang w:val="en-GB"/>
        </w:rPr>
        <w:t>s</w:t>
      </w:r>
      <w:r w:rsidRPr="00FD252F">
        <w:rPr>
          <w:lang w:val="en-GB"/>
        </w:rPr>
        <w:t xml:space="preserve">. </w:t>
      </w:r>
      <w:r w:rsidR="00625203">
        <w:rPr>
          <w:lang w:val="en-GB"/>
        </w:rPr>
        <w:t>T</w:t>
      </w:r>
      <w:r w:rsidRPr="00FD252F">
        <w:rPr>
          <w:lang w:val="en-GB"/>
        </w:rPr>
        <w:t xml:space="preserve">o achieve this goal, the </w:t>
      </w:r>
      <w:r w:rsidR="009F19F2" w:rsidRPr="00FD252F">
        <w:rPr>
          <w:lang w:val="en-GB"/>
        </w:rPr>
        <w:t>g</w:t>
      </w:r>
      <w:r w:rsidRPr="00FD252F">
        <w:rPr>
          <w:lang w:val="en-GB"/>
        </w:rPr>
        <w:t xml:space="preserve">roup </w:t>
      </w:r>
      <w:r w:rsidR="00625203">
        <w:rPr>
          <w:lang w:val="en-GB"/>
        </w:rPr>
        <w:t>needed</w:t>
      </w:r>
      <w:r w:rsidR="00625203" w:rsidRPr="00FD252F">
        <w:rPr>
          <w:lang w:val="en-GB"/>
        </w:rPr>
        <w:t xml:space="preserve"> </w:t>
      </w:r>
      <w:r w:rsidRPr="00FD252F">
        <w:rPr>
          <w:lang w:val="en-GB"/>
        </w:rPr>
        <w:t xml:space="preserve">to quickly implement the announced synergies and enhance its </w:t>
      </w:r>
      <w:r w:rsidR="00625203">
        <w:rPr>
          <w:lang w:val="en-GB"/>
        </w:rPr>
        <w:t>presence</w:t>
      </w:r>
      <w:r w:rsidR="00625203" w:rsidRPr="00FD252F">
        <w:rPr>
          <w:lang w:val="en-GB"/>
        </w:rPr>
        <w:t xml:space="preserve"> </w:t>
      </w:r>
      <w:r w:rsidRPr="00FD252F">
        <w:rPr>
          <w:lang w:val="en-GB"/>
        </w:rPr>
        <w:t>across the region.</w:t>
      </w:r>
    </w:p>
    <w:p w14:paraId="1A848569" w14:textId="77777777" w:rsidR="0012138D" w:rsidRPr="00FD252F" w:rsidRDefault="0012138D" w:rsidP="00A97190">
      <w:pPr>
        <w:pStyle w:val="BodyTextMain"/>
        <w:rPr>
          <w:lang w:val="en-GB"/>
        </w:rPr>
      </w:pPr>
    </w:p>
    <w:p w14:paraId="68FEDDFD" w14:textId="77777777" w:rsidR="0012138D" w:rsidRPr="00FD252F" w:rsidRDefault="0012138D" w:rsidP="00A97190">
      <w:pPr>
        <w:pStyle w:val="BodyTextMain"/>
        <w:rPr>
          <w:lang w:val="en-GB"/>
        </w:rPr>
      </w:pPr>
    </w:p>
    <w:p w14:paraId="149732BE" w14:textId="77777777" w:rsidR="0012138D" w:rsidRPr="00FD252F" w:rsidRDefault="0012138D" w:rsidP="00A97190">
      <w:pPr>
        <w:pStyle w:val="Casehead1"/>
        <w:rPr>
          <w:lang w:val="en-GB" w:eastAsia="zh-CN"/>
        </w:rPr>
      </w:pPr>
      <w:r w:rsidRPr="00FD252F">
        <w:rPr>
          <w:lang w:val="en-GB" w:eastAsia="zh-CN"/>
        </w:rPr>
        <w:t>THE NEXT STEPS</w:t>
      </w:r>
    </w:p>
    <w:p w14:paraId="078251DB" w14:textId="77777777" w:rsidR="0012138D" w:rsidRPr="00FD252F" w:rsidRDefault="0012138D" w:rsidP="004A0FA6">
      <w:pPr>
        <w:pStyle w:val="BodyTextMain"/>
        <w:rPr>
          <w:lang w:val="en-GB" w:eastAsia="zh-CN"/>
        </w:rPr>
      </w:pPr>
    </w:p>
    <w:p w14:paraId="408F26EE" w14:textId="5F7D1505" w:rsidR="004A0FA6" w:rsidRPr="00FD252F" w:rsidRDefault="0012138D" w:rsidP="004A0FA6">
      <w:pPr>
        <w:pStyle w:val="BodyTextMain"/>
        <w:rPr>
          <w:rFonts w:eastAsia="ヒラギノ明朝 Pro W3"/>
          <w:lang w:val="en-GB" w:eastAsia="zh-CN"/>
        </w:rPr>
      </w:pPr>
      <w:r w:rsidRPr="00FD252F">
        <w:rPr>
          <w:lang w:val="en-GB" w:eastAsia="zh-CN"/>
        </w:rPr>
        <w:t>In a letter to employees, Bompard wrote</w:t>
      </w:r>
      <w:r w:rsidR="009F19F2" w:rsidRPr="00FD252F">
        <w:rPr>
          <w:lang w:val="en-GB" w:eastAsia="zh-CN"/>
        </w:rPr>
        <w:t>,</w:t>
      </w:r>
      <w:r w:rsidRPr="00FD252F">
        <w:rPr>
          <w:lang w:val="en-GB" w:eastAsia="zh-CN"/>
        </w:rPr>
        <w:t xml:space="preserve"> </w:t>
      </w:r>
      <w:r w:rsidRPr="00FD252F">
        <w:rPr>
          <w:rFonts w:hint="eastAsia"/>
          <w:lang w:val="en-GB" w:eastAsia="zh-CN"/>
        </w:rPr>
        <w:t>“</w:t>
      </w:r>
      <w:r w:rsidRPr="00FD252F">
        <w:rPr>
          <w:lang w:val="en-GB" w:eastAsia="zh-CN"/>
        </w:rPr>
        <w:t>From now on Fnac and Darty are part of the same group.</w:t>
      </w:r>
      <w:r w:rsidR="009F19F2" w:rsidRPr="00FD252F">
        <w:rPr>
          <w:lang w:val="en-GB" w:eastAsia="zh-CN"/>
        </w:rPr>
        <w:t xml:space="preserve"> . . .</w:t>
      </w:r>
      <w:r w:rsidRPr="00FD252F">
        <w:rPr>
          <w:lang w:val="en-GB" w:eastAsia="zh-CN"/>
        </w:rPr>
        <w:t xml:space="preserve"> To build the future we now have to combine our strengths and put in common our competencies while respecting each company’s identity</w:t>
      </w:r>
      <w:r w:rsidR="009F19F2" w:rsidRPr="00FD252F">
        <w:rPr>
          <w:lang w:val="en-GB" w:eastAsia="zh-CN"/>
        </w:rPr>
        <w:t>.</w:t>
      </w:r>
      <w:r w:rsidRPr="00FD252F">
        <w:rPr>
          <w:lang w:val="en-GB" w:eastAsia="zh-CN"/>
        </w:rPr>
        <w:t>”</w:t>
      </w:r>
      <w:r w:rsidRPr="00FD252F">
        <w:rPr>
          <w:rStyle w:val="EndnoteReference"/>
          <w:lang w:val="en-GB" w:eastAsia="zh-CN"/>
        </w:rPr>
        <w:endnoteReference w:id="78"/>
      </w:r>
      <w:r w:rsidRPr="00FD252F">
        <w:rPr>
          <w:lang w:val="en-GB" w:eastAsia="zh-CN"/>
        </w:rPr>
        <w:t xml:space="preserve"> The acquisition could be summarized </w:t>
      </w:r>
      <w:r w:rsidR="009F19F2" w:rsidRPr="00FD252F">
        <w:rPr>
          <w:lang w:val="en-GB" w:eastAsia="zh-CN"/>
        </w:rPr>
        <w:t>by</w:t>
      </w:r>
      <w:r w:rsidRPr="00FD252F">
        <w:rPr>
          <w:lang w:val="en-GB" w:eastAsia="zh-CN"/>
        </w:rPr>
        <w:t xml:space="preserve"> the headline “one group, two companies</w:t>
      </w:r>
      <w:r w:rsidR="009F19F2" w:rsidRPr="00FD252F">
        <w:rPr>
          <w:lang w:val="en-GB" w:eastAsia="zh-CN"/>
        </w:rPr>
        <w:t>.</w:t>
      </w:r>
      <w:r w:rsidRPr="00FD252F">
        <w:rPr>
          <w:lang w:val="en-GB" w:eastAsia="zh-CN"/>
        </w:rPr>
        <w:t>” Yet, would one company never prevail over the other</w:t>
      </w:r>
      <w:r w:rsidR="009F19F2" w:rsidRPr="00FD252F">
        <w:rPr>
          <w:lang w:val="en-GB" w:eastAsia="zh-CN"/>
        </w:rPr>
        <w:t>,</w:t>
      </w:r>
      <w:r w:rsidRPr="00FD252F">
        <w:rPr>
          <w:lang w:val="en-GB" w:eastAsia="zh-CN"/>
        </w:rPr>
        <w:t xml:space="preserve"> and </w:t>
      </w:r>
      <w:r w:rsidR="009F19F2" w:rsidRPr="00FD252F">
        <w:rPr>
          <w:lang w:val="en-GB" w:eastAsia="zh-CN"/>
        </w:rPr>
        <w:t xml:space="preserve">would </w:t>
      </w:r>
      <w:r w:rsidRPr="00FD252F">
        <w:rPr>
          <w:lang w:val="en-GB" w:eastAsia="zh-CN"/>
        </w:rPr>
        <w:t xml:space="preserve">both companies </w:t>
      </w:r>
      <w:r w:rsidR="00625203">
        <w:rPr>
          <w:lang w:val="en-GB" w:eastAsia="zh-CN"/>
        </w:rPr>
        <w:t xml:space="preserve">be able to </w:t>
      </w:r>
      <w:r w:rsidRPr="00FD252F">
        <w:rPr>
          <w:lang w:val="en-GB" w:eastAsia="zh-CN"/>
        </w:rPr>
        <w:t xml:space="preserve">collaborate without </w:t>
      </w:r>
      <w:r w:rsidR="00625203">
        <w:rPr>
          <w:lang w:val="en-GB" w:eastAsia="zh-CN"/>
        </w:rPr>
        <w:t xml:space="preserve">creating </w:t>
      </w:r>
      <w:r w:rsidRPr="00FD252F">
        <w:rPr>
          <w:lang w:val="en-GB" w:eastAsia="zh-CN"/>
        </w:rPr>
        <w:t>friction? To finance the acquisition</w:t>
      </w:r>
      <w:r w:rsidR="009F19F2" w:rsidRPr="00FD252F">
        <w:rPr>
          <w:lang w:val="en-GB" w:eastAsia="zh-CN"/>
        </w:rPr>
        <w:t>,</w:t>
      </w:r>
      <w:r w:rsidRPr="00FD252F">
        <w:rPr>
          <w:lang w:val="en-GB" w:eastAsia="zh-CN"/>
        </w:rPr>
        <w:t xml:space="preserve"> Fnac had issued a €650 million bond and used €200 million of credit facility.</w:t>
      </w:r>
      <w:r w:rsidRPr="00FD252F">
        <w:rPr>
          <w:rStyle w:val="EndnoteReference"/>
          <w:lang w:val="en-GB" w:eastAsia="zh-CN"/>
        </w:rPr>
        <w:endnoteReference w:id="79"/>
      </w:r>
      <w:r w:rsidRPr="00FD252F">
        <w:rPr>
          <w:lang w:val="en-GB" w:eastAsia="zh-CN"/>
        </w:rPr>
        <w:t xml:space="preserve"> Given such financial leverage and the high acquisition premium paid by Fnac, </w:t>
      </w:r>
      <w:r w:rsidR="009F19F2" w:rsidRPr="00FD252F">
        <w:rPr>
          <w:lang w:val="en-GB" w:eastAsia="zh-CN"/>
        </w:rPr>
        <w:t>how</w:t>
      </w:r>
      <w:r w:rsidRPr="00FD252F">
        <w:rPr>
          <w:lang w:val="en-GB" w:eastAsia="zh-CN"/>
        </w:rPr>
        <w:t xml:space="preserve"> should the integration be implemented to ensure the combined entity </w:t>
      </w:r>
      <w:r w:rsidR="009F19F2" w:rsidRPr="00FD252F">
        <w:rPr>
          <w:lang w:val="en-GB" w:eastAsia="zh-CN"/>
        </w:rPr>
        <w:t>w</w:t>
      </w:r>
      <w:r w:rsidRPr="00FD252F">
        <w:rPr>
          <w:lang w:val="en-GB" w:eastAsia="zh-CN"/>
        </w:rPr>
        <w:t>ould generate sufficient synergies and sustain its operations? To what extent would the traditional retail market be disrupted by the growing dominance of e-commerce</w:t>
      </w:r>
      <w:r w:rsidR="009F19F2" w:rsidRPr="00FD252F">
        <w:rPr>
          <w:lang w:val="en-GB" w:eastAsia="zh-CN"/>
        </w:rPr>
        <w:t>,</w:t>
      </w:r>
      <w:r w:rsidRPr="00FD252F">
        <w:rPr>
          <w:lang w:val="en-GB" w:eastAsia="zh-CN"/>
        </w:rPr>
        <w:t xml:space="preserve"> and would the company be able to fight the competition? A</w:t>
      </w:r>
      <w:r w:rsidR="009F19F2" w:rsidRPr="00FD252F">
        <w:rPr>
          <w:lang w:val="en-GB" w:eastAsia="zh-CN"/>
        </w:rPr>
        <w:t>mid</w:t>
      </w:r>
      <w:r w:rsidRPr="00FD252F">
        <w:rPr>
          <w:lang w:val="en-GB" w:eastAsia="zh-CN"/>
        </w:rPr>
        <w:t xml:space="preserve"> these questions </w:t>
      </w:r>
      <w:r w:rsidR="009F19F2" w:rsidRPr="00FD252F">
        <w:rPr>
          <w:lang w:val="en-GB" w:eastAsia="zh-CN"/>
        </w:rPr>
        <w:t>was</w:t>
      </w:r>
      <w:r w:rsidRPr="00FD252F">
        <w:rPr>
          <w:lang w:val="en-GB" w:eastAsia="zh-CN"/>
        </w:rPr>
        <w:t xml:space="preserve"> growing speculation </w:t>
      </w:r>
      <w:r w:rsidR="009F19F2" w:rsidRPr="00FD252F">
        <w:rPr>
          <w:lang w:val="en-GB" w:eastAsia="zh-CN"/>
        </w:rPr>
        <w:t xml:space="preserve">in </w:t>
      </w:r>
      <w:r w:rsidR="00625203">
        <w:rPr>
          <w:lang w:val="en-GB" w:eastAsia="zh-CN"/>
        </w:rPr>
        <w:t xml:space="preserve">early </w:t>
      </w:r>
      <w:r w:rsidR="009F19F2" w:rsidRPr="00FD252F">
        <w:rPr>
          <w:lang w:val="en-GB" w:eastAsia="zh-CN"/>
        </w:rPr>
        <w:t xml:space="preserve">2017 </w:t>
      </w:r>
      <w:r w:rsidRPr="00FD252F">
        <w:rPr>
          <w:lang w:val="en-GB" w:eastAsia="zh-CN"/>
        </w:rPr>
        <w:t>that Bompard, the architect of the acquisition, might be appointed as the new CEO of Carrefour</w:t>
      </w:r>
      <w:r w:rsidR="009F19F2" w:rsidRPr="00FD252F">
        <w:rPr>
          <w:lang w:val="en-GB" w:eastAsia="zh-CN"/>
        </w:rPr>
        <w:t xml:space="preserve"> S. A.</w:t>
      </w:r>
      <w:r w:rsidRPr="00FD252F">
        <w:rPr>
          <w:lang w:val="en-GB" w:eastAsia="zh-CN"/>
        </w:rPr>
        <w:t xml:space="preserve">, one of the </w:t>
      </w:r>
      <w:r w:rsidR="00625203">
        <w:rPr>
          <w:lang w:val="en-GB" w:eastAsia="zh-CN"/>
        </w:rPr>
        <w:t xml:space="preserve">world’s </w:t>
      </w:r>
      <w:r w:rsidRPr="00FD252F">
        <w:rPr>
          <w:lang w:val="en-GB" w:eastAsia="zh-CN"/>
        </w:rPr>
        <w:t>largest hypermarket chains.</w:t>
      </w:r>
      <w:r w:rsidRPr="00FD252F">
        <w:rPr>
          <w:rStyle w:val="EndnoteReference"/>
          <w:lang w:val="en-GB" w:eastAsia="zh-CN"/>
        </w:rPr>
        <w:endnoteReference w:id="80"/>
      </w:r>
      <w:r w:rsidRPr="00FD252F">
        <w:rPr>
          <w:lang w:val="en-GB" w:eastAsia="zh-CN"/>
        </w:rPr>
        <w:t xml:space="preserve"> Without his leadership, would the Fnac</w:t>
      </w:r>
      <w:r w:rsidR="009F19F2" w:rsidRPr="00FD252F">
        <w:rPr>
          <w:lang w:val="en-GB" w:eastAsia="zh-CN"/>
        </w:rPr>
        <w:t>–</w:t>
      </w:r>
      <w:r w:rsidRPr="00FD252F">
        <w:rPr>
          <w:lang w:val="en-GB" w:eastAsia="zh-CN"/>
        </w:rPr>
        <w:t>Darty group be able to succeed in the post-acquisition integration process?</w:t>
      </w:r>
      <w:r w:rsidR="004A0FA6" w:rsidRPr="00FD252F" w:rsidDel="009F19F2">
        <w:rPr>
          <w:rFonts w:eastAsia="ヒラギノ明朝 Pro W3"/>
          <w:lang w:val="en-GB" w:eastAsia="zh-CN"/>
        </w:rPr>
        <w:t xml:space="preserve"> </w:t>
      </w:r>
    </w:p>
    <w:p w14:paraId="6AEDECAF" w14:textId="77777777" w:rsidR="004A0FA6" w:rsidRPr="00FD252F" w:rsidRDefault="004A0FA6">
      <w:pPr>
        <w:spacing w:after="200" w:line="276" w:lineRule="auto"/>
        <w:rPr>
          <w:rFonts w:asciiTheme="majorHAnsi" w:eastAsia="ヒラギノ明朝 Pro W3" w:hAnsiTheme="majorHAnsi" w:cstheme="majorBidi"/>
          <w:sz w:val="22"/>
          <w:szCs w:val="22"/>
          <w:lang w:val="en-GB" w:eastAsia="zh-CN" w:bidi="en-US"/>
        </w:rPr>
      </w:pPr>
      <w:r w:rsidRPr="00FD252F">
        <w:rPr>
          <w:rFonts w:eastAsia="ヒラギノ明朝 Pro W3"/>
          <w:lang w:val="en-GB" w:eastAsia="zh-CN"/>
        </w:rPr>
        <w:br w:type="page"/>
      </w:r>
    </w:p>
    <w:p w14:paraId="25B02D31" w14:textId="45216130" w:rsidR="007074A3" w:rsidRPr="00FD252F" w:rsidRDefault="007074A3" w:rsidP="004A0FA6">
      <w:pPr>
        <w:pStyle w:val="ExhibitHeading"/>
        <w:rPr>
          <w:lang w:val="en-GB" w:eastAsia="zh-CN"/>
        </w:rPr>
      </w:pPr>
      <w:r w:rsidRPr="00FD252F">
        <w:rPr>
          <w:lang w:val="en-GB" w:eastAsia="zh-CN"/>
        </w:rPr>
        <w:lastRenderedPageBreak/>
        <w:t xml:space="preserve">EXHIBIT </w:t>
      </w:r>
      <w:r w:rsidRPr="00FD252F">
        <w:rPr>
          <w:rFonts w:hint="eastAsia"/>
          <w:lang w:val="en-GB" w:eastAsia="zh-CN"/>
        </w:rPr>
        <w:t>1</w:t>
      </w:r>
      <w:r w:rsidR="005F5021" w:rsidRPr="00FD252F">
        <w:rPr>
          <w:lang w:val="en-GB" w:eastAsia="zh-CN"/>
        </w:rPr>
        <w:t>A</w:t>
      </w:r>
      <w:r w:rsidRPr="00FD252F">
        <w:rPr>
          <w:lang w:val="en-GB" w:eastAsia="zh-CN"/>
        </w:rPr>
        <w:t>: FNAC INCOME STATEMENT</w:t>
      </w:r>
      <w:r w:rsidR="00625203">
        <w:rPr>
          <w:lang w:val="en-GB" w:eastAsia="zh-CN"/>
        </w:rPr>
        <w:t>s, 2012–2015</w:t>
      </w:r>
      <w:r w:rsidRPr="00FD252F">
        <w:rPr>
          <w:lang w:val="en-GB" w:eastAsia="zh-CN"/>
        </w:rPr>
        <w:t xml:space="preserve"> (</w:t>
      </w:r>
      <w:r w:rsidR="005B2363" w:rsidRPr="00FD252F">
        <w:rPr>
          <w:lang w:val="en-GB" w:eastAsia="zh-CN"/>
        </w:rPr>
        <w:t>IN MILLION</w:t>
      </w:r>
      <w:r w:rsidR="00625203">
        <w:rPr>
          <w:lang w:val="en-GB" w:eastAsia="zh-CN"/>
        </w:rPr>
        <w:t>s of</w:t>
      </w:r>
      <w:r w:rsidR="005B2363" w:rsidRPr="00FD252F">
        <w:rPr>
          <w:lang w:val="en-GB" w:eastAsia="zh-CN"/>
        </w:rPr>
        <w:t xml:space="preserve"> </w:t>
      </w:r>
      <w:r w:rsidRPr="00FD252F">
        <w:rPr>
          <w:rFonts w:hint="eastAsia"/>
          <w:lang w:val="en-GB" w:eastAsia="zh-CN"/>
        </w:rPr>
        <w:t>€</w:t>
      </w:r>
      <w:r w:rsidRPr="00FD252F">
        <w:rPr>
          <w:lang w:val="en-GB" w:eastAsia="zh-CN"/>
        </w:rPr>
        <w:t>)</w:t>
      </w:r>
    </w:p>
    <w:p w14:paraId="72C282C5" w14:textId="77777777" w:rsidR="007074A3" w:rsidRPr="00FD252F" w:rsidRDefault="007074A3" w:rsidP="007074A3">
      <w:pPr>
        <w:pStyle w:val="BodyTextMain"/>
        <w:rPr>
          <w:rFonts w:ascii="Arial" w:hAnsi="Arial" w:cs="Arial"/>
          <w:sz w:val="17"/>
          <w:szCs w:val="17"/>
          <w:lang w:val="en-GB" w:eastAsia="zh-CN"/>
        </w:rPr>
      </w:pPr>
    </w:p>
    <w:tbl>
      <w:tblPr>
        <w:tblW w:w="8712" w:type="dxa"/>
        <w:jc w:val="center"/>
        <w:tblLayout w:type="fixed"/>
        <w:tblLook w:val="04A0" w:firstRow="1" w:lastRow="0" w:firstColumn="1" w:lastColumn="0" w:noHBand="0" w:noVBand="1"/>
      </w:tblPr>
      <w:tblGrid>
        <w:gridCol w:w="3847"/>
        <w:gridCol w:w="1216"/>
        <w:gridCol w:w="1216"/>
        <w:gridCol w:w="1216"/>
        <w:gridCol w:w="1217"/>
      </w:tblGrid>
      <w:tr w:rsidR="007074A3" w:rsidRPr="00FD252F" w14:paraId="2B2C0B63" w14:textId="77777777" w:rsidTr="00851D28">
        <w:trPr>
          <w:trHeight w:val="300"/>
          <w:jc w:val="center"/>
        </w:trPr>
        <w:tc>
          <w:tcPr>
            <w:tcW w:w="384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B1FB4D5" w14:textId="47AFDFF2" w:rsidR="007074A3" w:rsidRPr="00FD252F" w:rsidRDefault="00375062"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Key </w:t>
            </w:r>
            <w:r w:rsidR="007074A3" w:rsidRPr="00FD252F">
              <w:rPr>
                <w:rFonts w:ascii="Arial" w:eastAsia="SimSun" w:hAnsi="Arial" w:cs="Arial"/>
                <w:color w:val="000000"/>
                <w:kern w:val="0"/>
                <w:lang w:val="en-GB" w:eastAsia="zh-CN"/>
              </w:rPr>
              <w:t>Financial</w:t>
            </w:r>
            <w:r w:rsidRPr="00FD252F">
              <w:rPr>
                <w:rFonts w:ascii="Arial" w:eastAsia="SimSun" w:hAnsi="Arial" w:cs="Arial"/>
                <w:color w:val="000000"/>
                <w:kern w:val="0"/>
                <w:lang w:val="en-GB" w:eastAsia="zh-CN"/>
              </w:rPr>
              <w:t>s</w:t>
            </w:r>
          </w:p>
        </w:tc>
        <w:tc>
          <w:tcPr>
            <w:tcW w:w="4865" w:type="dxa"/>
            <w:gridSpan w:val="4"/>
            <w:tcBorders>
              <w:top w:val="single" w:sz="4" w:space="0" w:color="auto"/>
              <w:left w:val="nil"/>
              <w:bottom w:val="single" w:sz="4" w:space="0" w:color="auto"/>
              <w:right w:val="single" w:sz="4" w:space="0" w:color="000000"/>
            </w:tcBorders>
            <w:shd w:val="clear" w:color="auto" w:fill="auto"/>
            <w:vAlign w:val="center"/>
            <w:hideMark/>
          </w:tcPr>
          <w:p w14:paraId="7A690D31" w14:textId="77777777" w:rsidR="007074A3" w:rsidRPr="00FD252F" w:rsidRDefault="007074A3"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Year</w:t>
            </w:r>
          </w:p>
        </w:tc>
      </w:tr>
      <w:tr w:rsidR="00625203" w:rsidRPr="00FD252F" w14:paraId="436235C2" w14:textId="77777777" w:rsidTr="00851D28">
        <w:trPr>
          <w:trHeight w:val="240"/>
          <w:jc w:val="center"/>
        </w:trPr>
        <w:tc>
          <w:tcPr>
            <w:tcW w:w="3847" w:type="dxa"/>
            <w:vMerge/>
            <w:tcBorders>
              <w:top w:val="single" w:sz="4" w:space="0" w:color="auto"/>
              <w:left w:val="single" w:sz="4" w:space="0" w:color="auto"/>
              <w:bottom w:val="single" w:sz="4" w:space="0" w:color="000000"/>
              <w:right w:val="single" w:sz="4" w:space="0" w:color="auto"/>
            </w:tcBorders>
            <w:vAlign w:val="center"/>
            <w:hideMark/>
          </w:tcPr>
          <w:p w14:paraId="53BD8EBC" w14:textId="77777777" w:rsidR="007074A3" w:rsidRPr="00FD252F" w:rsidRDefault="007074A3" w:rsidP="00AB6E57">
            <w:pPr>
              <w:rPr>
                <w:rFonts w:ascii="Arial" w:eastAsia="SimSun" w:hAnsi="Arial" w:cs="Arial"/>
                <w:color w:val="000000"/>
                <w:kern w:val="0"/>
                <w:lang w:val="en-GB" w:eastAsia="zh-CN"/>
              </w:rPr>
            </w:pPr>
          </w:p>
        </w:tc>
        <w:tc>
          <w:tcPr>
            <w:tcW w:w="1216" w:type="dxa"/>
            <w:tcBorders>
              <w:top w:val="nil"/>
              <w:left w:val="nil"/>
              <w:bottom w:val="single" w:sz="4" w:space="0" w:color="auto"/>
              <w:right w:val="nil"/>
            </w:tcBorders>
            <w:shd w:val="clear" w:color="auto" w:fill="auto"/>
            <w:vAlign w:val="bottom"/>
            <w:hideMark/>
          </w:tcPr>
          <w:p w14:paraId="2A199DDC" w14:textId="77777777" w:rsidR="007074A3" w:rsidRPr="00FD252F" w:rsidRDefault="007074A3"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2015</w:t>
            </w:r>
          </w:p>
        </w:tc>
        <w:tc>
          <w:tcPr>
            <w:tcW w:w="1216" w:type="dxa"/>
            <w:tcBorders>
              <w:top w:val="nil"/>
              <w:left w:val="single" w:sz="4" w:space="0" w:color="auto"/>
              <w:bottom w:val="single" w:sz="4" w:space="0" w:color="auto"/>
              <w:right w:val="single" w:sz="4" w:space="0" w:color="auto"/>
            </w:tcBorders>
            <w:shd w:val="clear" w:color="auto" w:fill="auto"/>
            <w:vAlign w:val="bottom"/>
            <w:hideMark/>
          </w:tcPr>
          <w:p w14:paraId="33C9D96A" w14:textId="77777777" w:rsidR="007074A3" w:rsidRPr="00FD252F" w:rsidRDefault="007074A3"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2014</w:t>
            </w:r>
          </w:p>
        </w:tc>
        <w:tc>
          <w:tcPr>
            <w:tcW w:w="1216" w:type="dxa"/>
            <w:tcBorders>
              <w:top w:val="nil"/>
              <w:left w:val="nil"/>
              <w:bottom w:val="single" w:sz="4" w:space="0" w:color="auto"/>
              <w:right w:val="nil"/>
            </w:tcBorders>
            <w:shd w:val="clear" w:color="auto" w:fill="auto"/>
            <w:vAlign w:val="bottom"/>
            <w:hideMark/>
          </w:tcPr>
          <w:p w14:paraId="61A67ED6" w14:textId="77777777" w:rsidR="007074A3" w:rsidRPr="00FD252F" w:rsidRDefault="007074A3"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2013</w:t>
            </w:r>
          </w:p>
        </w:tc>
        <w:tc>
          <w:tcPr>
            <w:tcW w:w="1217" w:type="dxa"/>
            <w:tcBorders>
              <w:top w:val="nil"/>
              <w:left w:val="single" w:sz="4" w:space="0" w:color="auto"/>
              <w:bottom w:val="single" w:sz="4" w:space="0" w:color="auto"/>
              <w:right w:val="single" w:sz="4" w:space="0" w:color="auto"/>
            </w:tcBorders>
            <w:shd w:val="clear" w:color="auto" w:fill="auto"/>
            <w:vAlign w:val="bottom"/>
            <w:hideMark/>
          </w:tcPr>
          <w:p w14:paraId="4B5CD4F2" w14:textId="77777777" w:rsidR="007074A3" w:rsidRPr="00FD252F" w:rsidRDefault="007074A3"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2012</w:t>
            </w:r>
          </w:p>
        </w:tc>
      </w:tr>
      <w:tr w:rsidR="00625203" w:rsidRPr="00FD252F" w14:paraId="2FBE8D56" w14:textId="77777777" w:rsidTr="00851D28">
        <w:trPr>
          <w:trHeight w:val="240"/>
          <w:jc w:val="center"/>
        </w:trPr>
        <w:tc>
          <w:tcPr>
            <w:tcW w:w="3847" w:type="dxa"/>
            <w:tcBorders>
              <w:top w:val="nil"/>
              <w:left w:val="single" w:sz="4" w:space="0" w:color="auto"/>
              <w:bottom w:val="nil"/>
              <w:right w:val="single" w:sz="4" w:space="0" w:color="auto"/>
            </w:tcBorders>
            <w:shd w:val="clear" w:color="auto" w:fill="auto"/>
            <w:vAlign w:val="bottom"/>
            <w:hideMark/>
          </w:tcPr>
          <w:p w14:paraId="29B53842"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Sales Revenue</w:t>
            </w:r>
          </w:p>
        </w:tc>
        <w:tc>
          <w:tcPr>
            <w:tcW w:w="1216" w:type="dxa"/>
            <w:tcBorders>
              <w:top w:val="nil"/>
              <w:left w:val="nil"/>
              <w:bottom w:val="nil"/>
              <w:right w:val="nil"/>
            </w:tcBorders>
            <w:shd w:val="clear" w:color="auto" w:fill="auto"/>
            <w:vAlign w:val="bottom"/>
            <w:hideMark/>
          </w:tcPr>
          <w:p w14:paraId="283BFB38" w14:textId="2A2702D0" w:rsidR="007074A3" w:rsidRPr="00FD252F" w:rsidRDefault="00625203" w:rsidP="00851D28">
            <w:pPr>
              <w:tabs>
                <w:tab w:val="decimal" w:pos="-3217"/>
                <w:tab w:val="decimal" w:pos="690"/>
                <w:tab w:val="decimal" w:pos="4942"/>
                <w:tab w:val="decimal" w:pos="6000"/>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3</w:t>
            </w:r>
            <w:r w:rsidR="002A1EE7" w:rsidRPr="00FD252F">
              <w:rPr>
                <w:rFonts w:ascii="Arial" w:eastAsia="SimSun" w:hAnsi="Arial" w:cs="Arial"/>
                <w:color w:val="000000"/>
                <w:kern w:val="0"/>
                <w:lang w:val="en-GB" w:eastAsia="zh-CN"/>
              </w:rPr>
              <w:t>,</w:t>
            </w:r>
            <w:r w:rsidR="007074A3" w:rsidRPr="00FD252F">
              <w:rPr>
                <w:rFonts w:ascii="Arial" w:eastAsia="SimSun" w:hAnsi="Arial" w:cs="Arial"/>
                <w:color w:val="000000"/>
                <w:kern w:val="0"/>
                <w:lang w:val="en-GB" w:eastAsia="zh-CN"/>
              </w:rPr>
              <w:t xml:space="preserve">875.8 </w:t>
            </w:r>
          </w:p>
        </w:tc>
        <w:tc>
          <w:tcPr>
            <w:tcW w:w="1216" w:type="dxa"/>
            <w:tcBorders>
              <w:top w:val="nil"/>
              <w:left w:val="single" w:sz="4" w:space="0" w:color="auto"/>
              <w:bottom w:val="nil"/>
              <w:right w:val="single" w:sz="4" w:space="0" w:color="auto"/>
            </w:tcBorders>
            <w:shd w:val="clear" w:color="auto" w:fill="auto"/>
            <w:vAlign w:val="bottom"/>
            <w:hideMark/>
          </w:tcPr>
          <w:p w14:paraId="20215283" w14:textId="7F95BD22" w:rsidR="007074A3" w:rsidRPr="00FD252F" w:rsidRDefault="007074A3" w:rsidP="00851D28">
            <w:pPr>
              <w:tabs>
                <w:tab w:val="decimal" w:pos="638"/>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3</w:t>
            </w:r>
            <w:r w:rsidR="002A1EE7" w:rsidRPr="00FD252F">
              <w:rPr>
                <w:rFonts w:ascii="Arial" w:eastAsia="SimSun" w:hAnsi="Arial" w:cs="Arial"/>
                <w:color w:val="000000"/>
                <w:kern w:val="0"/>
                <w:lang w:val="en-GB" w:eastAsia="zh-CN"/>
              </w:rPr>
              <w:t>,</w:t>
            </w:r>
            <w:r w:rsidRPr="00FD252F">
              <w:rPr>
                <w:rFonts w:ascii="Arial" w:eastAsia="SimSun" w:hAnsi="Arial" w:cs="Arial"/>
                <w:color w:val="000000"/>
                <w:kern w:val="0"/>
                <w:lang w:val="en-GB" w:eastAsia="zh-CN"/>
              </w:rPr>
              <w:t xml:space="preserve">895.1 </w:t>
            </w:r>
          </w:p>
        </w:tc>
        <w:tc>
          <w:tcPr>
            <w:tcW w:w="1216" w:type="dxa"/>
            <w:tcBorders>
              <w:top w:val="nil"/>
              <w:left w:val="nil"/>
              <w:bottom w:val="nil"/>
              <w:right w:val="nil"/>
            </w:tcBorders>
            <w:shd w:val="clear" w:color="auto" w:fill="auto"/>
            <w:vAlign w:val="bottom"/>
            <w:hideMark/>
          </w:tcPr>
          <w:p w14:paraId="396723C9" w14:textId="2E85CA9F" w:rsidR="007074A3" w:rsidRPr="00FD252F" w:rsidRDefault="007074A3" w:rsidP="00851D28">
            <w:pPr>
              <w:tabs>
                <w:tab w:val="decimal" w:pos="545"/>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3</w:t>
            </w:r>
            <w:r w:rsidR="002A1EE7" w:rsidRPr="00FD252F">
              <w:rPr>
                <w:rFonts w:ascii="Arial" w:eastAsia="SimSun" w:hAnsi="Arial" w:cs="Arial"/>
                <w:color w:val="000000"/>
                <w:kern w:val="0"/>
                <w:lang w:val="en-GB" w:eastAsia="zh-CN"/>
              </w:rPr>
              <w:t>,</w:t>
            </w:r>
            <w:r w:rsidRPr="00FD252F">
              <w:rPr>
                <w:rFonts w:ascii="Arial" w:eastAsia="SimSun" w:hAnsi="Arial" w:cs="Arial"/>
                <w:color w:val="000000"/>
                <w:kern w:val="0"/>
                <w:lang w:val="en-GB" w:eastAsia="zh-CN"/>
              </w:rPr>
              <w:t xml:space="preserve">905.3 </w:t>
            </w:r>
          </w:p>
        </w:tc>
        <w:tc>
          <w:tcPr>
            <w:tcW w:w="1217" w:type="dxa"/>
            <w:tcBorders>
              <w:top w:val="nil"/>
              <w:left w:val="single" w:sz="4" w:space="0" w:color="auto"/>
              <w:bottom w:val="nil"/>
              <w:right w:val="single" w:sz="4" w:space="0" w:color="auto"/>
            </w:tcBorders>
            <w:shd w:val="clear" w:color="auto" w:fill="auto"/>
            <w:vAlign w:val="bottom"/>
            <w:hideMark/>
          </w:tcPr>
          <w:p w14:paraId="44D4B8B3" w14:textId="7337DCD7" w:rsidR="007074A3" w:rsidRPr="00FD252F" w:rsidRDefault="00223A27" w:rsidP="00851D28">
            <w:pPr>
              <w:tabs>
                <w:tab w:val="decimal" w:pos="609"/>
                <w:tab w:val="decimal" w:pos="1046"/>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4</w:t>
            </w:r>
            <w:r w:rsidR="002A1EE7" w:rsidRPr="00FD252F">
              <w:rPr>
                <w:rFonts w:ascii="Arial" w:eastAsia="SimSun" w:hAnsi="Arial" w:cs="Arial"/>
                <w:color w:val="000000"/>
                <w:kern w:val="0"/>
                <w:lang w:val="en-GB" w:eastAsia="zh-CN"/>
              </w:rPr>
              <w:t>,</w:t>
            </w:r>
            <w:r w:rsidR="007074A3" w:rsidRPr="00FD252F">
              <w:rPr>
                <w:rFonts w:ascii="Arial" w:eastAsia="SimSun" w:hAnsi="Arial" w:cs="Arial"/>
                <w:color w:val="000000"/>
                <w:kern w:val="0"/>
                <w:lang w:val="en-GB" w:eastAsia="zh-CN"/>
              </w:rPr>
              <w:t xml:space="preserve">061.1 </w:t>
            </w:r>
          </w:p>
        </w:tc>
      </w:tr>
      <w:tr w:rsidR="00625203" w:rsidRPr="00FD252F" w14:paraId="64E13361" w14:textId="77777777" w:rsidTr="00851D28">
        <w:trPr>
          <w:trHeight w:val="240"/>
          <w:jc w:val="center"/>
        </w:trPr>
        <w:tc>
          <w:tcPr>
            <w:tcW w:w="3847" w:type="dxa"/>
            <w:tcBorders>
              <w:top w:val="nil"/>
              <w:left w:val="single" w:sz="4" w:space="0" w:color="auto"/>
              <w:bottom w:val="nil"/>
              <w:right w:val="single" w:sz="4" w:space="0" w:color="auto"/>
            </w:tcBorders>
            <w:shd w:val="clear" w:color="auto" w:fill="auto"/>
            <w:vAlign w:val="bottom"/>
            <w:hideMark/>
          </w:tcPr>
          <w:p w14:paraId="3C40DBB5" w14:textId="6B8AC50F"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Cost of Good</w:t>
            </w:r>
            <w:r w:rsidR="004C7BCE" w:rsidRPr="00FD252F">
              <w:rPr>
                <w:rFonts w:ascii="Arial" w:eastAsia="SimSun" w:hAnsi="Arial" w:cs="Arial"/>
                <w:color w:val="000000"/>
                <w:kern w:val="0"/>
                <w:lang w:val="en-GB" w:eastAsia="zh-CN"/>
              </w:rPr>
              <w:t>s</w:t>
            </w:r>
            <w:r w:rsidRPr="00FD252F">
              <w:rPr>
                <w:rFonts w:ascii="Arial" w:eastAsia="SimSun" w:hAnsi="Arial" w:cs="Arial"/>
                <w:color w:val="000000"/>
                <w:kern w:val="0"/>
                <w:lang w:val="en-GB" w:eastAsia="zh-CN"/>
              </w:rPr>
              <w:t xml:space="preserve"> Sold</w:t>
            </w:r>
          </w:p>
        </w:tc>
        <w:tc>
          <w:tcPr>
            <w:tcW w:w="1216" w:type="dxa"/>
            <w:tcBorders>
              <w:top w:val="nil"/>
              <w:left w:val="nil"/>
              <w:bottom w:val="nil"/>
              <w:right w:val="nil"/>
            </w:tcBorders>
            <w:shd w:val="clear" w:color="auto" w:fill="auto"/>
            <w:vAlign w:val="bottom"/>
            <w:hideMark/>
          </w:tcPr>
          <w:p w14:paraId="1F3982D3" w14:textId="55CE863C" w:rsidR="007074A3" w:rsidRPr="00FD252F" w:rsidRDefault="00625203" w:rsidP="00851D28">
            <w:pPr>
              <w:tabs>
                <w:tab w:val="decimal" w:pos="-3217"/>
                <w:tab w:val="decimal" w:pos="690"/>
                <w:tab w:val="decimal" w:pos="6000"/>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(2</w:t>
            </w:r>
            <w:r w:rsidR="002A1EE7" w:rsidRPr="00FD252F">
              <w:rPr>
                <w:rFonts w:ascii="Arial" w:eastAsia="SimSun" w:hAnsi="Arial" w:cs="Arial"/>
                <w:color w:val="000000"/>
                <w:kern w:val="0"/>
                <w:lang w:val="en-GB" w:eastAsia="zh-CN"/>
              </w:rPr>
              <w:t>,</w:t>
            </w:r>
            <w:r w:rsidR="007074A3" w:rsidRPr="00FD252F">
              <w:rPr>
                <w:rFonts w:ascii="Arial" w:eastAsia="SimSun" w:hAnsi="Arial" w:cs="Arial"/>
                <w:color w:val="000000"/>
                <w:kern w:val="0"/>
                <w:lang w:val="en-GB" w:eastAsia="zh-CN"/>
              </w:rPr>
              <w:t>730.0)</w:t>
            </w:r>
          </w:p>
        </w:tc>
        <w:tc>
          <w:tcPr>
            <w:tcW w:w="1216" w:type="dxa"/>
            <w:tcBorders>
              <w:top w:val="nil"/>
              <w:left w:val="single" w:sz="4" w:space="0" w:color="auto"/>
              <w:bottom w:val="nil"/>
              <w:right w:val="single" w:sz="4" w:space="0" w:color="auto"/>
            </w:tcBorders>
            <w:shd w:val="clear" w:color="auto" w:fill="auto"/>
            <w:vAlign w:val="bottom"/>
            <w:hideMark/>
          </w:tcPr>
          <w:p w14:paraId="7C5CAAD8" w14:textId="7D1CDBE8" w:rsidR="007074A3" w:rsidRPr="00FD252F" w:rsidRDefault="007074A3" w:rsidP="00851D28">
            <w:pPr>
              <w:tabs>
                <w:tab w:val="decimal" w:pos="638"/>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w:t>
            </w:r>
            <w:r w:rsidR="002A1EE7" w:rsidRPr="00FD252F">
              <w:rPr>
                <w:rFonts w:ascii="Arial" w:eastAsia="SimSun" w:hAnsi="Arial" w:cs="Arial"/>
                <w:color w:val="000000"/>
                <w:kern w:val="0"/>
                <w:lang w:val="en-GB" w:eastAsia="zh-CN"/>
              </w:rPr>
              <w:t>,</w:t>
            </w:r>
            <w:r w:rsidRPr="00FD252F">
              <w:rPr>
                <w:rFonts w:ascii="Arial" w:eastAsia="SimSun" w:hAnsi="Arial" w:cs="Arial"/>
                <w:color w:val="000000"/>
                <w:kern w:val="0"/>
                <w:lang w:val="en-GB" w:eastAsia="zh-CN"/>
              </w:rPr>
              <w:t>751.2)</w:t>
            </w:r>
          </w:p>
        </w:tc>
        <w:tc>
          <w:tcPr>
            <w:tcW w:w="1216" w:type="dxa"/>
            <w:tcBorders>
              <w:top w:val="nil"/>
              <w:left w:val="nil"/>
              <w:bottom w:val="nil"/>
              <w:right w:val="nil"/>
            </w:tcBorders>
            <w:shd w:val="clear" w:color="auto" w:fill="auto"/>
            <w:vAlign w:val="bottom"/>
            <w:hideMark/>
          </w:tcPr>
          <w:p w14:paraId="0A132AA4" w14:textId="572D415A" w:rsidR="007074A3" w:rsidRPr="00FD252F" w:rsidRDefault="007074A3" w:rsidP="00851D28">
            <w:pPr>
              <w:tabs>
                <w:tab w:val="decimal" w:pos="545"/>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w:t>
            </w:r>
            <w:r w:rsidR="002A1EE7" w:rsidRPr="00FD252F">
              <w:rPr>
                <w:rFonts w:ascii="Arial" w:eastAsia="SimSun" w:hAnsi="Arial" w:cs="Arial"/>
                <w:color w:val="000000"/>
                <w:kern w:val="0"/>
                <w:lang w:val="en-GB" w:eastAsia="zh-CN"/>
              </w:rPr>
              <w:t>,</w:t>
            </w:r>
            <w:r w:rsidRPr="00FD252F">
              <w:rPr>
                <w:rFonts w:ascii="Arial" w:eastAsia="SimSun" w:hAnsi="Arial" w:cs="Arial"/>
                <w:color w:val="000000"/>
                <w:kern w:val="0"/>
                <w:lang w:val="en-GB" w:eastAsia="zh-CN"/>
              </w:rPr>
              <w:t>740.9)</w:t>
            </w:r>
          </w:p>
        </w:tc>
        <w:tc>
          <w:tcPr>
            <w:tcW w:w="1217" w:type="dxa"/>
            <w:tcBorders>
              <w:top w:val="nil"/>
              <w:left w:val="single" w:sz="4" w:space="0" w:color="auto"/>
              <w:bottom w:val="nil"/>
              <w:right w:val="single" w:sz="4" w:space="0" w:color="auto"/>
            </w:tcBorders>
            <w:shd w:val="clear" w:color="auto" w:fill="auto"/>
            <w:vAlign w:val="bottom"/>
            <w:hideMark/>
          </w:tcPr>
          <w:p w14:paraId="1C5786F5" w14:textId="412007B9" w:rsidR="007074A3" w:rsidRPr="00FD252F" w:rsidRDefault="00223A27" w:rsidP="00851D28">
            <w:pPr>
              <w:tabs>
                <w:tab w:val="decimal" w:pos="609"/>
                <w:tab w:val="decimal" w:pos="1046"/>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(2</w:t>
            </w:r>
            <w:r w:rsidR="002A1EE7" w:rsidRPr="00FD252F">
              <w:rPr>
                <w:rFonts w:ascii="Arial" w:eastAsia="SimSun" w:hAnsi="Arial" w:cs="Arial"/>
                <w:color w:val="000000"/>
                <w:kern w:val="0"/>
                <w:lang w:val="en-GB" w:eastAsia="zh-CN"/>
              </w:rPr>
              <w:t>,</w:t>
            </w:r>
            <w:r w:rsidR="007074A3" w:rsidRPr="00FD252F">
              <w:rPr>
                <w:rFonts w:ascii="Arial" w:eastAsia="SimSun" w:hAnsi="Arial" w:cs="Arial"/>
                <w:color w:val="000000"/>
                <w:kern w:val="0"/>
                <w:lang w:val="en-GB" w:eastAsia="zh-CN"/>
              </w:rPr>
              <w:t>841.8)</w:t>
            </w:r>
          </w:p>
        </w:tc>
      </w:tr>
      <w:tr w:rsidR="00625203" w:rsidRPr="00FD252F" w14:paraId="3FB2D3B5" w14:textId="77777777" w:rsidTr="00851D28">
        <w:trPr>
          <w:trHeight w:val="240"/>
          <w:jc w:val="center"/>
        </w:trPr>
        <w:tc>
          <w:tcPr>
            <w:tcW w:w="3847" w:type="dxa"/>
            <w:tcBorders>
              <w:top w:val="nil"/>
              <w:left w:val="single" w:sz="4" w:space="0" w:color="auto"/>
              <w:bottom w:val="nil"/>
              <w:right w:val="single" w:sz="4" w:space="0" w:color="auto"/>
            </w:tcBorders>
            <w:shd w:val="clear" w:color="auto" w:fill="auto"/>
            <w:vAlign w:val="bottom"/>
            <w:hideMark/>
          </w:tcPr>
          <w:p w14:paraId="2E7CE9EE"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Gross Margin</w:t>
            </w:r>
          </w:p>
        </w:tc>
        <w:tc>
          <w:tcPr>
            <w:tcW w:w="1216" w:type="dxa"/>
            <w:tcBorders>
              <w:top w:val="nil"/>
              <w:left w:val="nil"/>
              <w:bottom w:val="nil"/>
              <w:right w:val="nil"/>
            </w:tcBorders>
            <w:shd w:val="clear" w:color="auto" w:fill="auto"/>
            <w:vAlign w:val="bottom"/>
            <w:hideMark/>
          </w:tcPr>
          <w:p w14:paraId="09271333" w14:textId="2C550C88" w:rsidR="007074A3" w:rsidRPr="00FD252F" w:rsidRDefault="00625203" w:rsidP="00851D28">
            <w:pPr>
              <w:tabs>
                <w:tab w:val="decimal" w:pos="-3217"/>
                <w:tab w:val="decimal" w:pos="690"/>
                <w:tab w:val="decimal" w:pos="6000"/>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1</w:t>
            </w:r>
            <w:r w:rsidR="002A1EE7" w:rsidRPr="00FD252F">
              <w:rPr>
                <w:rFonts w:ascii="Arial" w:eastAsia="SimSun" w:hAnsi="Arial" w:cs="Arial"/>
                <w:color w:val="000000"/>
                <w:kern w:val="0"/>
                <w:lang w:val="en-GB" w:eastAsia="zh-CN"/>
              </w:rPr>
              <w:t>,</w:t>
            </w:r>
            <w:r w:rsidR="007074A3" w:rsidRPr="00FD252F">
              <w:rPr>
                <w:rFonts w:ascii="Arial" w:eastAsia="SimSun" w:hAnsi="Arial" w:cs="Arial"/>
                <w:color w:val="000000"/>
                <w:kern w:val="0"/>
                <w:lang w:val="en-GB" w:eastAsia="zh-CN"/>
              </w:rPr>
              <w:t xml:space="preserve">145.8 </w:t>
            </w:r>
          </w:p>
        </w:tc>
        <w:tc>
          <w:tcPr>
            <w:tcW w:w="1216" w:type="dxa"/>
            <w:tcBorders>
              <w:top w:val="nil"/>
              <w:left w:val="single" w:sz="4" w:space="0" w:color="auto"/>
              <w:bottom w:val="nil"/>
              <w:right w:val="single" w:sz="4" w:space="0" w:color="auto"/>
            </w:tcBorders>
            <w:shd w:val="clear" w:color="auto" w:fill="auto"/>
            <w:vAlign w:val="bottom"/>
            <w:hideMark/>
          </w:tcPr>
          <w:p w14:paraId="3B1846CC" w14:textId="629F55D7" w:rsidR="007074A3" w:rsidRPr="00FD252F" w:rsidRDefault="007074A3" w:rsidP="00851D28">
            <w:pPr>
              <w:tabs>
                <w:tab w:val="decimal" w:pos="638"/>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w:t>
            </w:r>
            <w:r w:rsidR="002A1EE7" w:rsidRPr="00FD252F">
              <w:rPr>
                <w:rFonts w:ascii="Arial" w:eastAsia="SimSun" w:hAnsi="Arial" w:cs="Arial"/>
                <w:color w:val="000000"/>
                <w:kern w:val="0"/>
                <w:lang w:val="en-GB" w:eastAsia="zh-CN"/>
              </w:rPr>
              <w:t>,</w:t>
            </w:r>
            <w:r w:rsidRPr="00FD252F">
              <w:rPr>
                <w:rFonts w:ascii="Arial" w:eastAsia="SimSun" w:hAnsi="Arial" w:cs="Arial"/>
                <w:color w:val="000000"/>
                <w:kern w:val="0"/>
                <w:lang w:val="en-GB" w:eastAsia="zh-CN"/>
              </w:rPr>
              <w:t xml:space="preserve">143.9 </w:t>
            </w:r>
          </w:p>
        </w:tc>
        <w:tc>
          <w:tcPr>
            <w:tcW w:w="1216" w:type="dxa"/>
            <w:tcBorders>
              <w:top w:val="nil"/>
              <w:left w:val="nil"/>
              <w:bottom w:val="nil"/>
              <w:right w:val="nil"/>
            </w:tcBorders>
            <w:shd w:val="clear" w:color="auto" w:fill="auto"/>
            <w:vAlign w:val="bottom"/>
            <w:hideMark/>
          </w:tcPr>
          <w:p w14:paraId="2D60CD96" w14:textId="15AD13D7" w:rsidR="007074A3" w:rsidRPr="00FD252F" w:rsidRDefault="007074A3" w:rsidP="00851D28">
            <w:pPr>
              <w:tabs>
                <w:tab w:val="decimal" w:pos="545"/>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w:t>
            </w:r>
            <w:r w:rsidR="002A1EE7" w:rsidRPr="00FD252F">
              <w:rPr>
                <w:rFonts w:ascii="Arial" w:eastAsia="SimSun" w:hAnsi="Arial" w:cs="Arial"/>
                <w:color w:val="000000"/>
                <w:kern w:val="0"/>
                <w:lang w:val="en-GB" w:eastAsia="zh-CN"/>
              </w:rPr>
              <w:t>,</w:t>
            </w:r>
            <w:r w:rsidRPr="00FD252F">
              <w:rPr>
                <w:rFonts w:ascii="Arial" w:eastAsia="SimSun" w:hAnsi="Arial" w:cs="Arial"/>
                <w:color w:val="000000"/>
                <w:kern w:val="0"/>
                <w:lang w:val="en-GB" w:eastAsia="zh-CN"/>
              </w:rPr>
              <w:t xml:space="preserve">164.4 </w:t>
            </w:r>
          </w:p>
        </w:tc>
        <w:tc>
          <w:tcPr>
            <w:tcW w:w="1217" w:type="dxa"/>
            <w:tcBorders>
              <w:top w:val="nil"/>
              <w:left w:val="single" w:sz="4" w:space="0" w:color="auto"/>
              <w:bottom w:val="nil"/>
              <w:right w:val="single" w:sz="4" w:space="0" w:color="auto"/>
            </w:tcBorders>
            <w:shd w:val="clear" w:color="auto" w:fill="auto"/>
            <w:vAlign w:val="bottom"/>
            <w:hideMark/>
          </w:tcPr>
          <w:p w14:paraId="75BBC649" w14:textId="04D51DC0" w:rsidR="007074A3" w:rsidRPr="00FD252F" w:rsidRDefault="00223A27" w:rsidP="00851D28">
            <w:pPr>
              <w:tabs>
                <w:tab w:val="decimal" w:pos="609"/>
                <w:tab w:val="decimal" w:pos="1046"/>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1</w:t>
            </w:r>
            <w:r w:rsidR="002A1EE7" w:rsidRPr="00FD252F">
              <w:rPr>
                <w:rFonts w:ascii="Arial" w:eastAsia="SimSun" w:hAnsi="Arial" w:cs="Arial"/>
                <w:color w:val="000000"/>
                <w:kern w:val="0"/>
                <w:lang w:val="en-GB" w:eastAsia="zh-CN"/>
              </w:rPr>
              <w:t>,</w:t>
            </w:r>
            <w:r w:rsidR="007074A3" w:rsidRPr="00FD252F">
              <w:rPr>
                <w:rFonts w:ascii="Arial" w:eastAsia="SimSun" w:hAnsi="Arial" w:cs="Arial"/>
                <w:color w:val="000000"/>
                <w:kern w:val="0"/>
                <w:lang w:val="en-GB" w:eastAsia="zh-CN"/>
              </w:rPr>
              <w:t xml:space="preserve">219.3 </w:t>
            </w:r>
          </w:p>
        </w:tc>
      </w:tr>
      <w:tr w:rsidR="00625203" w:rsidRPr="00FD252F" w14:paraId="2E73C19C" w14:textId="77777777" w:rsidTr="00851D28">
        <w:trPr>
          <w:trHeight w:val="240"/>
          <w:jc w:val="center"/>
        </w:trPr>
        <w:tc>
          <w:tcPr>
            <w:tcW w:w="3847" w:type="dxa"/>
            <w:tcBorders>
              <w:top w:val="nil"/>
              <w:left w:val="single" w:sz="4" w:space="0" w:color="auto"/>
              <w:bottom w:val="single" w:sz="4" w:space="0" w:color="auto"/>
              <w:right w:val="single" w:sz="4" w:space="0" w:color="auto"/>
            </w:tcBorders>
            <w:shd w:val="clear" w:color="auto" w:fill="auto"/>
            <w:vAlign w:val="bottom"/>
            <w:hideMark/>
          </w:tcPr>
          <w:p w14:paraId="4A70A3E4"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Percentage of Sales Revenue</w:t>
            </w:r>
          </w:p>
        </w:tc>
        <w:tc>
          <w:tcPr>
            <w:tcW w:w="1216" w:type="dxa"/>
            <w:tcBorders>
              <w:top w:val="nil"/>
              <w:left w:val="nil"/>
              <w:bottom w:val="single" w:sz="4" w:space="0" w:color="auto"/>
              <w:right w:val="nil"/>
            </w:tcBorders>
            <w:shd w:val="clear" w:color="auto" w:fill="auto"/>
            <w:vAlign w:val="bottom"/>
            <w:hideMark/>
          </w:tcPr>
          <w:p w14:paraId="5E4C3333" w14:textId="492223CC" w:rsidR="007074A3" w:rsidRPr="00FD252F" w:rsidRDefault="00625203" w:rsidP="00851D28">
            <w:pPr>
              <w:tabs>
                <w:tab w:val="decimal" w:pos="-3217"/>
                <w:tab w:val="decimal" w:pos="690"/>
                <w:tab w:val="decimal" w:pos="4234"/>
                <w:tab w:val="decimal" w:pos="6000"/>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 xml:space="preserve">29.6% </w:t>
            </w:r>
          </w:p>
        </w:tc>
        <w:tc>
          <w:tcPr>
            <w:tcW w:w="1216" w:type="dxa"/>
            <w:tcBorders>
              <w:top w:val="nil"/>
              <w:left w:val="single" w:sz="4" w:space="0" w:color="auto"/>
              <w:bottom w:val="single" w:sz="4" w:space="0" w:color="auto"/>
              <w:right w:val="single" w:sz="4" w:space="0" w:color="auto"/>
            </w:tcBorders>
            <w:shd w:val="clear" w:color="auto" w:fill="auto"/>
            <w:vAlign w:val="bottom"/>
            <w:hideMark/>
          </w:tcPr>
          <w:p w14:paraId="2C550F69" w14:textId="77777777" w:rsidR="007074A3" w:rsidRPr="00FD252F" w:rsidRDefault="007074A3" w:rsidP="00851D28">
            <w:pPr>
              <w:tabs>
                <w:tab w:val="decimal" w:pos="638"/>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29.4% </w:t>
            </w:r>
          </w:p>
        </w:tc>
        <w:tc>
          <w:tcPr>
            <w:tcW w:w="1216" w:type="dxa"/>
            <w:tcBorders>
              <w:top w:val="nil"/>
              <w:left w:val="nil"/>
              <w:bottom w:val="single" w:sz="4" w:space="0" w:color="auto"/>
              <w:right w:val="nil"/>
            </w:tcBorders>
            <w:shd w:val="clear" w:color="auto" w:fill="auto"/>
            <w:vAlign w:val="bottom"/>
            <w:hideMark/>
          </w:tcPr>
          <w:p w14:paraId="563CE77D" w14:textId="77777777" w:rsidR="007074A3" w:rsidRPr="00FD252F" w:rsidRDefault="007074A3" w:rsidP="00851D28">
            <w:pPr>
              <w:tabs>
                <w:tab w:val="decimal" w:pos="545"/>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29.8% </w:t>
            </w:r>
          </w:p>
        </w:tc>
        <w:tc>
          <w:tcPr>
            <w:tcW w:w="1217" w:type="dxa"/>
            <w:tcBorders>
              <w:top w:val="nil"/>
              <w:left w:val="single" w:sz="4" w:space="0" w:color="auto"/>
              <w:bottom w:val="single" w:sz="4" w:space="0" w:color="auto"/>
              <w:right w:val="single" w:sz="4" w:space="0" w:color="auto"/>
            </w:tcBorders>
            <w:shd w:val="clear" w:color="auto" w:fill="auto"/>
            <w:vAlign w:val="bottom"/>
            <w:hideMark/>
          </w:tcPr>
          <w:p w14:paraId="79899706" w14:textId="7EE3048C" w:rsidR="007074A3" w:rsidRPr="00FD252F" w:rsidRDefault="00223A27" w:rsidP="00851D28">
            <w:pPr>
              <w:tabs>
                <w:tab w:val="decimal" w:pos="609"/>
                <w:tab w:val="decimal" w:pos="1046"/>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 xml:space="preserve">30.0% </w:t>
            </w:r>
          </w:p>
        </w:tc>
      </w:tr>
      <w:tr w:rsidR="00625203" w:rsidRPr="00FD252F" w14:paraId="54355117" w14:textId="77777777" w:rsidTr="00851D28">
        <w:trPr>
          <w:trHeight w:val="240"/>
          <w:jc w:val="center"/>
        </w:trPr>
        <w:tc>
          <w:tcPr>
            <w:tcW w:w="3847" w:type="dxa"/>
            <w:tcBorders>
              <w:top w:val="nil"/>
              <w:left w:val="single" w:sz="4" w:space="0" w:color="auto"/>
              <w:bottom w:val="nil"/>
              <w:right w:val="single" w:sz="4" w:space="0" w:color="auto"/>
            </w:tcBorders>
            <w:shd w:val="clear" w:color="auto" w:fill="auto"/>
            <w:vAlign w:val="bottom"/>
            <w:hideMark/>
          </w:tcPr>
          <w:p w14:paraId="29D73E09" w14:textId="5ABA5BDC"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Selling, General</w:t>
            </w:r>
            <w:r w:rsidR="00F769E6" w:rsidRPr="00FD252F">
              <w:rPr>
                <w:rFonts w:ascii="Arial" w:eastAsia="SimSun" w:hAnsi="Arial" w:cs="Arial"/>
                <w:color w:val="000000"/>
                <w:kern w:val="0"/>
                <w:lang w:val="en-GB" w:eastAsia="zh-CN"/>
              </w:rPr>
              <w:t>,</w:t>
            </w:r>
            <w:r w:rsidRPr="00FD252F">
              <w:rPr>
                <w:rFonts w:ascii="Arial" w:eastAsia="SimSun" w:hAnsi="Arial" w:cs="Arial"/>
                <w:color w:val="000000"/>
                <w:kern w:val="0"/>
                <w:lang w:val="en-GB" w:eastAsia="zh-CN"/>
              </w:rPr>
              <w:t xml:space="preserve"> and Administrative Expenses</w:t>
            </w:r>
          </w:p>
        </w:tc>
        <w:tc>
          <w:tcPr>
            <w:tcW w:w="1216" w:type="dxa"/>
            <w:tcBorders>
              <w:top w:val="nil"/>
              <w:left w:val="nil"/>
              <w:bottom w:val="nil"/>
              <w:right w:val="nil"/>
            </w:tcBorders>
            <w:shd w:val="clear" w:color="auto" w:fill="auto"/>
            <w:vAlign w:val="bottom"/>
            <w:hideMark/>
          </w:tcPr>
          <w:p w14:paraId="4173BA3C" w14:textId="35A39C7C" w:rsidR="007074A3" w:rsidRPr="00FD252F" w:rsidRDefault="00625203" w:rsidP="00851D28">
            <w:pPr>
              <w:tabs>
                <w:tab w:val="decimal" w:pos="-3217"/>
                <w:tab w:val="decimal" w:pos="690"/>
                <w:tab w:val="decimal" w:pos="4234"/>
                <w:tab w:val="decimal" w:pos="6000"/>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(1</w:t>
            </w:r>
            <w:r w:rsidR="00491DAE" w:rsidRPr="00FD252F">
              <w:rPr>
                <w:rFonts w:ascii="Arial" w:eastAsia="SimSun" w:hAnsi="Arial" w:cs="Arial"/>
                <w:color w:val="000000"/>
                <w:kern w:val="0"/>
                <w:lang w:val="en-GB" w:eastAsia="zh-CN"/>
              </w:rPr>
              <w:t>,</w:t>
            </w:r>
            <w:r w:rsidR="007074A3" w:rsidRPr="00FD252F">
              <w:rPr>
                <w:rFonts w:ascii="Arial" w:eastAsia="SimSun" w:hAnsi="Arial" w:cs="Arial"/>
                <w:color w:val="000000"/>
                <w:kern w:val="0"/>
                <w:lang w:val="en-GB" w:eastAsia="zh-CN"/>
              </w:rPr>
              <w:t>070.1)</w:t>
            </w:r>
          </w:p>
        </w:tc>
        <w:tc>
          <w:tcPr>
            <w:tcW w:w="1216" w:type="dxa"/>
            <w:tcBorders>
              <w:top w:val="nil"/>
              <w:left w:val="single" w:sz="4" w:space="0" w:color="auto"/>
              <w:bottom w:val="nil"/>
              <w:right w:val="single" w:sz="4" w:space="0" w:color="auto"/>
            </w:tcBorders>
            <w:shd w:val="clear" w:color="auto" w:fill="auto"/>
            <w:vAlign w:val="bottom"/>
            <w:hideMark/>
          </w:tcPr>
          <w:p w14:paraId="0FBC56E8" w14:textId="5035918D" w:rsidR="007074A3" w:rsidRPr="00FD252F" w:rsidRDefault="007074A3" w:rsidP="00851D28">
            <w:pPr>
              <w:tabs>
                <w:tab w:val="decimal" w:pos="638"/>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w:t>
            </w:r>
            <w:r w:rsidR="00491DAE" w:rsidRPr="00FD252F">
              <w:rPr>
                <w:rFonts w:ascii="Arial" w:eastAsia="SimSun" w:hAnsi="Arial" w:cs="Arial"/>
                <w:color w:val="000000"/>
                <w:kern w:val="0"/>
                <w:lang w:val="en-GB" w:eastAsia="zh-CN"/>
              </w:rPr>
              <w:t>,</w:t>
            </w:r>
            <w:r w:rsidRPr="00FD252F">
              <w:rPr>
                <w:rFonts w:ascii="Arial" w:eastAsia="SimSun" w:hAnsi="Arial" w:cs="Arial"/>
                <w:color w:val="000000"/>
                <w:kern w:val="0"/>
                <w:lang w:val="en-GB" w:eastAsia="zh-CN"/>
              </w:rPr>
              <w:t>075.9)</w:t>
            </w:r>
          </w:p>
        </w:tc>
        <w:tc>
          <w:tcPr>
            <w:tcW w:w="1216" w:type="dxa"/>
            <w:tcBorders>
              <w:top w:val="nil"/>
              <w:left w:val="nil"/>
              <w:bottom w:val="nil"/>
              <w:right w:val="nil"/>
            </w:tcBorders>
            <w:shd w:val="clear" w:color="auto" w:fill="auto"/>
            <w:vAlign w:val="bottom"/>
            <w:hideMark/>
          </w:tcPr>
          <w:p w14:paraId="475EC438" w14:textId="321DB2DA" w:rsidR="007074A3" w:rsidRPr="00FD252F" w:rsidRDefault="007074A3" w:rsidP="00851D28">
            <w:pPr>
              <w:tabs>
                <w:tab w:val="decimal" w:pos="545"/>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w:t>
            </w:r>
            <w:r w:rsidR="00491DAE" w:rsidRPr="00FD252F">
              <w:rPr>
                <w:rFonts w:ascii="Arial" w:eastAsia="SimSun" w:hAnsi="Arial" w:cs="Arial"/>
                <w:color w:val="000000"/>
                <w:kern w:val="0"/>
                <w:lang w:val="en-GB" w:eastAsia="zh-CN"/>
              </w:rPr>
              <w:t>,</w:t>
            </w:r>
            <w:r w:rsidRPr="00FD252F">
              <w:rPr>
                <w:rFonts w:ascii="Arial" w:eastAsia="SimSun" w:hAnsi="Arial" w:cs="Arial"/>
                <w:color w:val="000000"/>
                <w:kern w:val="0"/>
                <w:lang w:val="en-GB" w:eastAsia="zh-CN"/>
              </w:rPr>
              <w:t>121.3)</w:t>
            </w:r>
          </w:p>
        </w:tc>
        <w:tc>
          <w:tcPr>
            <w:tcW w:w="1217" w:type="dxa"/>
            <w:tcBorders>
              <w:top w:val="nil"/>
              <w:left w:val="single" w:sz="4" w:space="0" w:color="auto"/>
              <w:bottom w:val="nil"/>
              <w:right w:val="single" w:sz="4" w:space="0" w:color="auto"/>
            </w:tcBorders>
            <w:shd w:val="clear" w:color="auto" w:fill="auto"/>
            <w:vAlign w:val="bottom"/>
            <w:hideMark/>
          </w:tcPr>
          <w:p w14:paraId="199A6C31" w14:textId="663258BB" w:rsidR="007074A3" w:rsidRPr="00FD252F" w:rsidRDefault="00223A27" w:rsidP="00851D28">
            <w:pPr>
              <w:tabs>
                <w:tab w:val="decimal" w:pos="609"/>
                <w:tab w:val="decimal" w:pos="1046"/>
              </w:tabs>
              <w:jc w:val="center"/>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(1</w:t>
            </w:r>
            <w:r w:rsidR="00491DAE" w:rsidRPr="00FD252F">
              <w:rPr>
                <w:rFonts w:ascii="Arial" w:eastAsia="SimSun" w:hAnsi="Arial" w:cs="Arial"/>
                <w:color w:val="000000"/>
                <w:kern w:val="0"/>
                <w:lang w:val="en-GB" w:eastAsia="zh-CN"/>
              </w:rPr>
              <w:t>,</w:t>
            </w:r>
            <w:r w:rsidR="007074A3" w:rsidRPr="00FD252F">
              <w:rPr>
                <w:rFonts w:ascii="Arial" w:eastAsia="SimSun" w:hAnsi="Arial" w:cs="Arial"/>
                <w:color w:val="000000"/>
                <w:kern w:val="0"/>
                <w:lang w:val="en-GB" w:eastAsia="zh-CN"/>
              </w:rPr>
              <w:t>286.2)</w:t>
            </w:r>
          </w:p>
        </w:tc>
      </w:tr>
      <w:tr w:rsidR="00625203" w:rsidRPr="00FD252F" w14:paraId="4672026A" w14:textId="77777777" w:rsidTr="00851D28">
        <w:trPr>
          <w:trHeight w:val="240"/>
          <w:jc w:val="center"/>
        </w:trPr>
        <w:tc>
          <w:tcPr>
            <w:tcW w:w="3847" w:type="dxa"/>
            <w:tcBorders>
              <w:top w:val="nil"/>
              <w:left w:val="single" w:sz="4" w:space="0" w:color="auto"/>
              <w:bottom w:val="nil"/>
              <w:right w:val="single" w:sz="4" w:space="0" w:color="auto"/>
            </w:tcBorders>
            <w:shd w:val="clear" w:color="auto" w:fill="auto"/>
            <w:vAlign w:val="bottom"/>
            <w:hideMark/>
          </w:tcPr>
          <w:p w14:paraId="1C74CF87"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Operating Income</w:t>
            </w:r>
          </w:p>
        </w:tc>
        <w:tc>
          <w:tcPr>
            <w:tcW w:w="1216" w:type="dxa"/>
            <w:tcBorders>
              <w:top w:val="nil"/>
              <w:left w:val="nil"/>
              <w:bottom w:val="nil"/>
              <w:right w:val="nil"/>
            </w:tcBorders>
            <w:shd w:val="clear" w:color="auto" w:fill="auto"/>
            <w:vAlign w:val="bottom"/>
            <w:hideMark/>
          </w:tcPr>
          <w:p w14:paraId="484A1E4C" w14:textId="60B7205B" w:rsidR="007074A3" w:rsidRPr="00FD252F" w:rsidRDefault="00625203" w:rsidP="00851D28">
            <w:pPr>
              <w:tabs>
                <w:tab w:val="decimal" w:pos="-3217"/>
                <w:tab w:val="decimal" w:pos="690"/>
                <w:tab w:val="decimal" w:pos="4234"/>
                <w:tab w:val="decimal" w:pos="6000"/>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 xml:space="preserve">75.7 </w:t>
            </w:r>
          </w:p>
        </w:tc>
        <w:tc>
          <w:tcPr>
            <w:tcW w:w="1216" w:type="dxa"/>
            <w:tcBorders>
              <w:top w:val="nil"/>
              <w:left w:val="single" w:sz="4" w:space="0" w:color="auto"/>
              <w:bottom w:val="nil"/>
              <w:right w:val="single" w:sz="4" w:space="0" w:color="auto"/>
            </w:tcBorders>
            <w:shd w:val="clear" w:color="auto" w:fill="auto"/>
            <w:vAlign w:val="bottom"/>
            <w:hideMark/>
          </w:tcPr>
          <w:p w14:paraId="5E79228C" w14:textId="77777777" w:rsidR="007074A3" w:rsidRPr="00FD252F" w:rsidRDefault="007074A3" w:rsidP="00851D28">
            <w:pPr>
              <w:tabs>
                <w:tab w:val="decimal" w:pos="638"/>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68.0 </w:t>
            </w:r>
          </w:p>
        </w:tc>
        <w:tc>
          <w:tcPr>
            <w:tcW w:w="1216" w:type="dxa"/>
            <w:tcBorders>
              <w:top w:val="nil"/>
              <w:left w:val="nil"/>
              <w:bottom w:val="nil"/>
              <w:right w:val="nil"/>
            </w:tcBorders>
            <w:shd w:val="clear" w:color="auto" w:fill="auto"/>
            <w:vAlign w:val="bottom"/>
            <w:hideMark/>
          </w:tcPr>
          <w:p w14:paraId="682F4600" w14:textId="77777777" w:rsidR="007074A3" w:rsidRPr="00FD252F" w:rsidRDefault="007074A3" w:rsidP="00851D28">
            <w:pPr>
              <w:tabs>
                <w:tab w:val="decimal" w:pos="545"/>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43.1 </w:t>
            </w:r>
          </w:p>
        </w:tc>
        <w:tc>
          <w:tcPr>
            <w:tcW w:w="1217" w:type="dxa"/>
            <w:tcBorders>
              <w:top w:val="nil"/>
              <w:left w:val="single" w:sz="4" w:space="0" w:color="auto"/>
              <w:bottom w:val="nil"/>
              <w:right w:val="single" w:sz="4" w:space="0" w:color="auto"/>
            </w:tcBorders>
            <w:shd w:val="clear" w:color="auto" w:fill="auto"/>
            <w:vAlign w:val="bottom"/>
            <w:hideMark/>
          </w:tcPr>
          <w:p w14:paraId="789D527A" w14:textId="3482F119" w:rsidR="007074A3" w:rsidRPr="00FD252F" w:rsidRDefault="00223A27" w:rsidP="00851D28">
            <w:pPr>
              <w:tabs>
                <w:tab w:val="decimal" w:pos="609"/>
                <w:tab w:val="decimal" w:pos="1046"/>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(66.9)</w:t>
            </w:r>
          </w:p>
        </w:tc>
      </w:tr>
      <w:tr w:rsidR="00625203" w:rsidRPr="00FD252F" w14:paraId="45345620" w14:textId="77777777" w:rsidTr="00851D28">
        <w:trPr>
          <w:trHeight w:val="240"/>
          <w:jc w:val="center"/>
        </w:trPr>
        <w:tc>
          <w:tcPr>
            <w:tcW w:w="3847" w:type="dxa"/>
            <w:tcBorders>
              <w:top w:val="nil"/>
              <w:left w:val="single" w:sz="4" w:space="0" w:color="auto"/>
              <w:bottom w:val="single" w:sz="4" w:space="0" w:color="auto"/>
              <w:right w:val="single" w:sz="4" w:space="0" w:color="auto"/>
            </w:tcBorders>
            <w:shd w:val="clear" w:color="auto" w:fill="auto"/>
            <w:vAlign w:val="bottom"/>
            <w:hideMark/>
          </w:tcPr>
          <w:p w14:paraId="1ED36C29"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Percentage of Sales Revenue</w:t>
            </w:r>
          </w:p>
        </w:tc>
        <w:tc>
          <w:tcPr>
            <w:tcW w:w="1216" w:type="dxa"/>
            <w:tcBorders>
              <w:top w:val="nil"/>
              <w:left w:val="nil"/>
              <w:bottom w:val="single" w:sz="4" w:space="0" w:color="auto"/>
              <w:right w:val="nil"/>
            </w:tcBorders>
            <w:shd w:val="clear" w:color="auto" w:fill="auto"/>
            <w:vAlign w:val="bottom"/>
            <w:hideMark/>
          </w:tcPr>
          <w:p w14:paraId="2FE91798" w14:textId="0B7B6D28" w:rsidR="007074A3" w:rsidRPr="00FD252F" w:rsidRDefault="00625203" w:rsidP="00851D28">
            <w:pPr>
              <w:tabs>
                <w:tab w:val="decimal" w:pos="-3217"/>
                <w:tab w:val="decimal" w:pos="690"/>
                <w:tab w:val="decimal" w:pos="4234"/>
                <w:tab w:val="decimal" w:pos="6000"/>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 xml:space="preserve">2.0% </w:t>
            </w:r>
          </w:p>
        </w:tc>
        <w:tc>
          <w:tcPr>
            <w:tcW w:w="1216" w:type="dxa"/>
            <w:tcBorders>
              <w:top w:val="nil"/>
              <w:left w:val="single" w:sz="4" w:space="0" w:color="auto"/>
              <w:bottom w:val="single" w:sz="4" w:space="0" w:color="auto"/>
              <w:right w:val="single" w:sz="4" w:space="0" w:color="auto"/>
            </w:tcBorders>
            <w:shd w:val="clear" w:color="auto" w:fill="auto"/>
            <w:vAlign w:val="bottom"/>
            <w:hideMark/>
          </w:tcPr>
          <w:p w14:paraId="1C3AECA0" w14:textId="77777777" w:rsidR="007074A3" w:rsidRPr="00FD252F" w:rsidRDefault="007074A3" w:rsidP="00851D28">
            <w:pPr>
              <w:tabs>
                <w:tab w:val="decimal" w:pos="638"/>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1.7% </w:t>
            </w:r>
          </w:p>
        </w:tc>
        <w:tc>
          <w:tcPr>
            <w:tcW w:w="1216" w:type="dxa"/>
            <w:tcBorders>
              <w:top w:val="nil"/>
              <w:left w:val="nil"/>
              <w:bottom w:val="single" w:sz="4" w:space="0" w:color="auto"/>
              <w:right w:val="nil"/>
            </w:tcBorders>
            <w:shd w:val="clear" w:color="auto" w:fill="auto"/>
            <w:vAlign w:val="bottom"/>
            <w:hideMark/>
          </w:tcPr>
          <w:p w14:paraId="1B9477C4" w14:textId="77777777" w:rsidR="007074A3" w:rsidRPr="00FD252F" w:rsidRDefault="007074A3" w:rsidP="00851D28">
            <w:pPr>
              <w:tabs>
                <w:tab w:val="decimal" w:pos="545"/>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1.1% </w:t>
            </w:r>
          </w:p>
        </w:tc>
        <w:tc>
          <w:tcPr>
            <w:tcW w:w="1217" w:type="dxa"/>
            <w:tcBorders>
              <w:top w:val="nil"/>
              <w:left w:val="single" w:sz="4" w:space="0" w:color="auto"/>
              <w:bottom w:val="single" w:sz="4" w:space="0" w:color="auto"/>
              <w:right w:val="single" w:sz="4" w:space="0" w:color="auto"/>
            </w:tcBorders>
            <w:shd w:val="clear" w:color="auto" w:fill="auto"/>
            <w:vAlign w:val="bottom"/>
            <w:hideMark/>
          </w:tcPr>
          <w:p w14:paraId="29C3522D" w14:textId="1E682CE4" w:rsidR="007074A3" w:rsidRPr="00FD252F" w:rsidRDefault="00223A27" w:rsidP="00851D28">
            <w:pPr>
              <w:tabs>
                <w:tab w:val="decimal" w:pos="609"/>
                <w:tab w:val="decimal" w:pos="1046"/>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(1.6%)</w:t>
            </w:r>
          </w:p>
        </w:tc>
      </w:tr>
      <w:tr w:rsidR="00625203" w:rsidRPr="00FD252F" w14:paraId="589AC610" w14:textId="77777777" w:rsidTr="00851D28">
        <w:trPr>
          <w:trHeight w:val="240"/>
          <w:jc w:val="center"/>
        </w:trPr>
        <w:tc>
          <w:tcPr>
            <w:tcW w:w="3847" w:type="dxa"/>
            <w:tcBorders>
              <w:top w:val="nil"/>
              <w:left w:val="single" w:sz="4" w:space="0" w:color="auto"/>
              <w:bottom w:val="nil"/>
              <w:right w:val="single" w:sz="4" w:space="0" w:color="auto"/>
            </w:tcBorders>
            <w:shd w:val="clear" w:color="auto" w:fill="auto"/>
            <w:vAlign w:val="bottom"/>
            <w:hideMark/>
          </w:tcPr>
          <w:p w14:paraId="03D8D1EF"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Financial Expenses</w:t>
            </w:r>
          </w:p>
        </w:tc>
        <w:tc>
          <w:tcPr>
            <w:tcW w:w="1216" w:type="dxa"/>
            <w:tcBorders>
              <w:top w:val="nil"/>
              <w:left w:val="nil"/>
              <w:bottom w:val="nil"/>
              <w:right w:val="nil"/>
            </w:tcBorders>
            <w:shd w:val="clear" w:color="auto" w:fill="auto"/>
            <w:vAlign w:val="bottom"/>
            <w:hideMark/>
          </w:tcPr>
          <w:p w14:paraId="2FFA7C2A" w14:textId="499E751C" w:rsidR="007074A3" w:rsidRPr="00FD252F" w:rsidRDefault="00625203" w:rsidP="00851D28">
            <w:pPr>
              <w:tabs>
                <w:tab w:val="decimal" w:pos="-3217"/>
                <w:tab w:val="decimal" w:pos="675"/>
                <w:tab w:val="decimal" w:pos="4234"/>
                <w:tab w:val="decimal" w:pos="6000"/>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(13.1)</w:t>
            </w:r>
          </w:p>
        </w:tc>
        <w:tc>
          <w:tcPr>
            <w:tcW w:w="1216" w:type="dxa"/>
            <w:tcBorders>
              <w:top w:val="nil"/>
              <w:left w:val="single" w:sz="4" w:space="0" w:color="auto"/>
              <w:bottom w:val="nil"/>
              <w:right w:val="single" w:sz="4" w:space="0" w:color="auto"/>
            </w:tcBorders>
            <w:shd w:val="clear" w:color="auto" w:fill="auto"/>
            <w:vAlign w:val="bottom"/>
            <w:hideMark/>
          </w:tcPr>
          <w:p w14:paraId="377A35E5" w14:textId="77777777" w:rsidR="007074A3" w:rsidRPr="00FD252F" w:rsidRDefault="007074A3" w:rsidP="00851D28">
            <w:pPr>
              <w:tabs>
                <w:tab w:val="decimal" w:pos="638"/>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(12.1)</w:t>
            </w:r>
          </w:p>
        </w:tc>
        <w:tc>
          <w:tcPr>
            <w:tcW w:w="1216" w:type="dxa"/>
            <w:tcBorders>
              <w:top w:val="nil"/>
              <w:left w:val="nil"/>
              <w:bottom w:val="nil"/>
              <w:right w:val="nil"/>
            </w:tcBorders>
            <w:shd w:val="clear" w:color="auto" w:fill="auto"/>
            <w:vAlign w:val="bottom"/>
            <w:hideMark/>
          </w:tcPr>
          <w:p w14:paraId="6672557A" w14:textId="77777777" w:rsidR="007074A3" w:rsidRPr="00FD252F" w:rsidRDefault="007074A3" w:rsidP="00851D28">
            <w:pPr>
              <w:tabs>
                <w:tab w:val="decimal" w:pos="545"/>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(11.7)</w:t>
            </w:r>
          </w:p>
        </w:tc>
        <w:tc>
          <w:tcPr>
            <w:tcW w:w="1217" w:type="dxa"/>
            <w:tcBorders>
              <w:top w:val="nil"/>
              <w:left w:val="single" w:sz="4" w:space="0" w:color="auto"/>
              <w:bottom w:val="nil"/>
              <w:right w:val="single" w:sz="4" w:space="0" w:color="auto"/>
            </w:tcBorders>
            <w:shd w:val="clear" w:color="auto" w:fill="auto"/>
            <w:vAlign w:val="bottom"/>
            <w:hideMark/>
          </w:tcPr>
          <w:p w14:paraId="4B460781" w14:textId="1D8EF462" w:rsidR="007074A3" w:rsidRPr="00FD252F" w:rsidRDefault="00223A27" w:rsidP="00851D28">
            <w:pPr>
              <w:tabs>
                <w:tab w:val="decimal" w:pos="609"/>
                <w:tab w:val="decimal" w:pos="1046"/>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(15.0)</w:t>
            </w:r>
          </w:p>
        </w:tc>
      </w:tr>
      <w:tr w:rsidR="00625203" w:rsidRPr="00FD252F" w14:paraId="48B54462" w14:textId="77777777" w:rsidTr="00851D28">
        <w:trPr>
          <w:trHeight w:val="240"/>
          <w:jc w:val="center"/>
        </w:trPr>
        <w:tc>
          <w:tcPr>
            <w:tcW w:w="3847" w:type="dxa"/>
            <w:tcBorders>
              <w:top w:val="nil"/>
              <w:left w:val="single" w:sz="4" w:space="0" w:color="auto"/>
              <w:bottom w:val="single" w:sz="4" w:space="0" w:color="auto"/>
              <w:right w:val="single" w:sz="4" w:space="0" w:color="auto"/>
            </w:tcBorders>
            <w:shd w:val="clear" w:color="auto" w:fill="auto"/>
            <w:vAlign w:val="bottom"/>
            <w:hideMark/>
          </w:tcPr>
          <w:p w14:paraId="44AD4AB9"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Pre-tax Income</w:t>
            </w:r>
          </w:p>
        </w:tc>
        <w:tc>
          <w:tcPr>
            <w:tcW w:w="1216" w:type="dxa"/>
            <w:tcBorders>
              <w:top w:val="nil"/>
              <w:left w:val="nil"/>
              <w:bottom w:val="single" w:sz="4" w:space="0" w:color="auto"/>
              <w:right w:val="nil"/>
            </w:tcBorders>
            <w:shd w:val="clear" w:color="auto" w:fill="auto"/>
            <w:vAlign w:val="bottom"/>
            <w:hideMark/>
          </w:tcPr>
          <w:p w14:paraId="47187F29" w14:textId="049DF8FD" w:rsidR="007074A3" w:rsidRPr="00FD252F" w:rsidRDefault="00625203" w:rsidP="00851D28">
            <w:pPr>
              <w:tabs>
                <w:tab w:val="decimal" w:pos="-3217"/>
                <w:tab w:val="decimal" w:pos="675"/>
                <w:tab w:val="decimal" w:pos="4234"/>
                <w:tab w:val="decimal" w:pos="6000"/>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 xml:space="preserve">62.6 </w:t>
            </w:r>
          </w:p>
        </w:tc>
        <w:tc>
          <w:tcPr>
            <w:tcW w:w="1216" w:type="dxa"/>
            <w:tcBorders>
              <w:top w:val="nil"/>
              <w:left w:val="single" w:sz="4" w:space="0" w:color="auto"/>
              <w:bottom w:val="single" w:sz="4" w:space="0" w:color="auto"/>
              <w:right w:val="single" w:sz="4" w:space="0" w:color="auto"/>
            </w:tcBorders>
            <w:shd w:val="clear" w:color="auto" w:fill="auto"/>
            <w:vAlign w:val="bottom"/>
            <w:hideMark/>
          </w:tcPr>
          <w:p w14:paraId="11D32D93" w14:textId="77777777" w:rsidR="007074A3" w:rsidRPr="00FD252F" w:rsidRDefault="007074A3" w:rsidP="00851D28">
            <w:pPr>
              <w:tabs>
                <w:tab w:val="decimal" w:pos="638"/>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55.9 </w:t>
            </w:r>
          </w:p>
        </w:tc>
        <w:tc>
          <w:tcPr>
            <w:tcW w:w="1216" w:type="dxa"/>
            <w:tcBorders>
              <w:top w:val="nil"/>
              <w:left w:val="nil"/>
              <w:bottom w:val="single" w:sz="4" w:space="0" w:color="auto"/>
              <w:right w:val="nil"/>
            </w:tcBorders>
            <w:shd w:val="clear" w:color="auto" w:fill="auto"/>
            <w:vAlign w:val="bottom"/>
            <w:hideMark/>
          </w:tcPr>
          <w:p w14:paraId="6D882688" w14:textId="77777777" w:rsidR="007074A3" w:rsidRPr="00FD252F" w:rsidRDefault="007074A3" w:rsidP="00851D28">
            <w:pPr>
              <w:tabs>
                <w:tab w:val="decimal" w:pos="545"/>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31.4 </w:t>
            </w:r>
          </w:p>
        </w:tc>
        <w:tc>
          <w:tcPr>
            <w:tcW w:w="1217" w:type="dxa"/>
            <w:tcBorders>
              <w:top w:val="nil"/>
              <w:left w:val="single" w:sz="4" w:space="0" w:color="auto"/>
              <w:bottom w:val="single" w:sz="4" w:space="0" w:color="auto"/>
              <w:right w:val="single" w:sz="4" w:space="0" w:color="auto"/>
            </w:tcBorders>
            <w:shd w:val="clear" w:color="auto" w:fill="auto"/>
            <w:vAlign w:val="bottom"/>
            <w:hideMark/>
          </w:tcPr>
          <w:p w14:paraId="1B3B3036" w14:textId="10420701" w:rsidR="007074A3" w:rsidRPr="00FD252F" w:rsidRDefault="00223A27" w:rsidP="00851D28">
            <w:pPr>
              <w:tabs>
                <w:tab w:val="decimal" w:pos="609"/>
                <w:tab w:val="decimal" w:pos="1046"/>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(81.9)</w:t>
            </w:r>
          </w:p>
        </w:tc>
      </w:tr>
      <w:tr w:rsidR="00625203" w:rsidRPr="00FD252F" w14:paraId="7A5AB0F1" w14:textId="77777777" w:rsidTr="00851D28">
        <w:trPr>
          <w:trHeight w:val="240"/>
          <w:jc w:val="center"/>
        </w:trPr>
        <w:tc>
          <w:tcPr>
            <w:tcW w:w="3847" w:type="dxa"/>
            <w:tcBorders>
              <w:top w:val="nil"/>
              <w:left w:val="single" w:sz="4" w:space="0" w:color="auto"/>
              <w:bottom w:val="nil"/>
              <w:right w:val="single" w:sz="4" w:space="0" w:color="auto"/>
            </w:tcBorders>
            <w:shd w:val="clear" w:color="auto" w:fill="auto"/>
            <w:vAlign w:val="bottom"/>
            <w:hideMark/>
          </w:tcPr>
          <w:p w14:paraId="6D0D495A"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Income Tax</w:t>
            </w:r>
          </w:p>
        </w:tc>
        <w:tc>
          <w:tcPr>
            <w:tcW w:w="1216" w:type="dxa"/>
            <w:tcBorders>
              <w:top w:val="nil"/>
              <w:left w:val="nil"/>
              <w:bottom w:val="nil"/>
              <w:right w:val="nil"/>
            </w:tcBorders>
            <w:shd w:val="clear" w:color="auto" w:fill="auto"/>
            <w:vAlign w:val="bottom"/>
            <w:hideMark/>
          </w:tcPr>
          <w:p w14:paraId="31C3F529" w14:textId="596A5FC4" w:rsidR="007074A3" w:rsidRPr="00FD252F" w:rsidRDefault="00625203" w:rsidP="00851D28">
            <w:pPr>
              <w:tabs>
                <w:tab w:val="decimal" w:pos="-3217"/>
                <w:tab w:val="decimal" w:pos="675"/>
                <w:tab w:val="decimal" w:pos="4234"/>
                <w:tab w:val="decimal" w:pos="6000"/>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(14.3)</w:t>
            </w:r>
          </w:p>
        </w:tc>
        <w:tc>
          <w:tcPr>
            <w:tcW w:w="1216" w:type="dxa"/>
            <w:tcBorders>
              <w:top w:val="nil"/>
              <w:left w:val="single" w:sz="4" w:space="0" w:color="auto"/>
              <w:bottom w:val="nil"/>
              <w:right w:val="single" w:sz="4" w:space="0" w:color="auto"/>
            </w:tcBorders>
            <w:shd w:val="clear" w:color="auto" w:fill="auto"/>
            <w:vAlign w:val="bottom"/>
            <w:hideMark/>
          </w:tcPr>
          <w:p w14:paraId="45A0FC49" w14:textId="77777777" w:rsidR="007074A3" w:rsidRPr="00FD252F" w:rsidRDefault="007074A3" w:rsidP="00851D28">
            <w:pPr>
              <w:tabs>
                <w:tab w:val="decimal" w:pos="638"/>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(14.5)</w:t>
            </w:r>
          </w:p>
        </w:tc>
        <w:tc>
          <w:tcPr>
            <w:tcW w:w="1216" w:type="dxa"/>
            <w:tcBorders>
              <w:top w:val="nil"/>
              <w:left w:val="nil"/>
              <w:bottom w:val="nil"/>
              <w:right w:val="nil"/>
            </w:tcBorders>
            <w:shd w:val="clear" w:color="auto" w:fill="auto"/>
            <w:vAlign w:val="bottom"/>
            <w:hideMark/>
          </w:tcPr>
          <w:p w14:paraId="4BFB66EB" w14:textId="77777777" w:rsidR="007074A3" w:rsidRPr="00FD252F" w:rsidRDefault="007074A3" w:rsidP="00851D28">
            <w:pPr>
              <w:tabs>
                <w:tab w:val="decimal" w:pos="545"/>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(15.6)</w:t>
            </w:r>
          </w:p>
        </w:tc>
        <w:tc>
          <w:tcPr>
            <w:tcW w:w="1217" w:type="dxa"/>
            <w:tcBorders>
              <w:top w:val="nil"/>
              <w:left w:val="single" w:sz="4" w:space="0" w:color="auto"/>
              <w:bottom w:val="nil"/>
              <w:right w:val="single" w:sz="4" w:space="0" w:color="auto"/>
            </w:tcBorders>
            <w:shd w:val="clear" w:color="auto" w:fill="auto"/>
            <w:vAlign w:val="bottom"/>
            <w:hideMark/>
          </w:tcPr>
          <w:p w14:paraId="06A81C84" w14:textId="50137C11" w:rsidR="007074A3" w:rsidRPr="00FD252F" w:rsidRDefault="00223A27" w:rsidP="00851D28">
            <w:pPr>
              <w:tabs>
                <w:tab w:val="decimal" w:pos="609"/>
                <w:tab w:val="decimal" w:pos="1046"/>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(33.7)</w:t>
            </w:r>
          </w:p>
        </w:tc>
      </w:tr>
      <w:tr w:rsidR="00625203" w:rsidRPr="00FD252F" w14:paraId="00C8ECFA" w14:textId="77777777" w:rsidTr="00851D28">
        <w:trPr>
          <w:trHeight w:val="240"/>
          <w:jc w:val="center"/>
        </w:trPr>
        <w:tc>
          <w:tcPr>
            <w:tcW w:w="3847" w:type="dxa"/>
            <w:tcBorders>
              <w:top w:val="nil"/>
              <w:left w:val="single" w:sz="4" w:space="0" w:color="auto"/>
              <w:bottom w:val="nil"/>
              <w:right w:val="single" w:sz="4" w:space="0" w:color="auto"/>
            </w:tcBorders>
            <w:shd w:val="clear" w:color="auto" w:fill="auto"/>
            <w:vAlign w:val="bottom"/>
            <w:hideMark/>
          </w:tcPr>
          <w:p w14:paraId="04430836"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Net Income</w:t>
            </w:r>
          </w:p>
        </w:tc>
        <w:tc>
          <w:tcPr>
            <w:tcW w:w="1216" w:type="dxa"/>
            <w:tcBorders>
              <w:top w:val="nil"/>
              <w:left w:val="nil"/>
              <w:bottom w:val="nil"/>
              <w:right w:val="nil"/>
            </w:tcBorders>
            <w:shd w:val="clear" w:color="auto" w:fill="auto"/>
            <w:vAlign w:val="bottom"/>
            <w:hideMark/>
          </w:tcPr>
          <w:p w14:paraId="1A9EC06F" w14:textId="60E8CCC0" w:rsidR="007074A3" w:rsidRPr="00FD252F" w:rsidRDefault="00625203" w:rsidP="00851D28">
            <w:pPr>
              <w:tabs>
                <w:tab w:val="decimal" w:pos="-3217"/>
                <w:tab w:val="decimal" w:pos="675"/>
                <w:tab w:val="decimal" w:pos="4234"/>
                <w:tab w:val="decimal" w:pos="6000"/>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 xml:space="preserve">48.3 </w:t>
            </w:r>
          </w:p>
        </w:tc>
        <w:tc>
          <w:tcPr>
            <w:tcW w:w="1216" w:type="dxa"/>
            <w:tcBorders>
              <w:top w:val="nil"/>
              <w:left w:val="single" w:sz="4" w:space="0" w:color="auto"/>
              <w:bottom w:val="nil"/>
              <w:right w:val="single" w:sz="4" w:space="0" w:color="auto"/>
            </w:tcBorders>
            <w:shd w:val="clear" w:color="auto" w:fill="auto"/>
            <w:vAlign w:val="bottom"/>
            <w:hideMark/>
          </w:tcPr>
          <w:p w14:paraId="57491A5F" w14:textId="77777777" w:rsidR="007074A3" w:rsidRPr="00FD252F" w:rsidRDefault="007074A3" w:rsidP="00851D28">
            <w:pPr>
              <w:tabs>
                <w:tab w:val="decimal" w:pos="638"/>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41.4 </w:t>
            </w:r>
          </w:p>
        </w:tc>
        <w:tc>
          <w:tcPr>
            <w:tcW w:w="1216" w:type="dxa"/>
            <w:tcBorders>
              <w:top w:val="nil"/>
              <w:left w:val="nil"/>
              <w:bottom w:val="nil"/>
              <w:right w:val="nil"/>
            </w:tcBorders>
            <w:shd w:val="clear" w:color="auto" w:fill="auto"/>
            <w:vAlign w:val="bottom"/>
            <w:hideMark/>
          </w:tcPr>
          <w:p w14:paraId="2A858342" w14:textId="77777777" w:rsidR="007074A3" w:rsidRPr="00FD252F" w:rsidRDefault="007074A3" w:rsidP="00851D28">
            <w:pPr>
              <w:tabs>
                <w:tab w:val="decimal" w:pos="545"/>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15.8 </w:t>
            </w:r>
          </w:p>
        </w:tc>
        <w:tc>
          <w:tcPr>
            <w:tcW w:w="1217" w:type="dxa"/>
            <w:tcBorders>
              <w:top w:val="nil"/>
              <w:left w:val="single" w:sz="4" w:space="0" w:color="auto"/>
              <w:bottom w:val="nil"/>
              <w:right w:val="single" w:sz="4" w:space="0" w:color="auto"/>
            </w:tcBorders>
            <w:shd w:val="clear" w:color="auto" w:fill="auto"/>
            <w:vAlign w:val="bottom"/>
            <w:hideMark/>
          </w:tcPr>
          <w:p w14:paraId="5F093F29" w14:textId="168B75B0" w:rsidR="007074A3" w:rsidRPr="00FD252F" w:rsidRDefault="00223A27" w:rsidP="00851D28">
            <w:pPr>
              <w:tabs>
                <w:tab w:val="decimal" w:pos="609"/>
                <w:tab w:val="decimal" w:pos="1046"/>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(115.6)</w:t>
            </w:r>
          </w:p>
        </w:tc>
      </w:tr>
      <w:tr w:rsidR="00625203" w:rsidRPr="00FD252F" w14:paraId="1290C3B1" w14:textId="77777777" w:rsidTr="00851D28">
        <w:trPr>
          <w:trHeight w:val="73"/>
          <w:jc w:val="center"/>
        </w:trPr>
        <w:tc>
          <w:tcPr>
            <w:tcW w:w="3847" w:type="dxa"/>
            <w:tcBorders>
              <w:top w:val="nil"/>
              <w:left w:val="single" w:sz="4" w:space="0" w:color="auto"/>
              <w:bottom w:val="single" w:sz="4" w:space="0" w:color="auto"/>
              <w:right w:val="single" w:sz="4" w:space="0" w:color="auto"/>
            </w:tcBorders>
            <w:shd w:val="clear" w:color="auto" w:fill="auto"/>
            <w:vAlign w:val="bottom"/>
            <w:hideMark/>
          </w:tcPr>
          <w:p w14:paraId="3737E792"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Percentage of Sales Revenue</w:t>
            </w:r>
          </w:p>
        </w:tc>
        <w:tc>
          <w:tcPr>
            <w:tcW w:w="1216" w:type="dxa"/>
            <w:tcBorders>
              <w:top w:val="nil"/>
              <w:left w:val="nil"/>
              <w:bottom w:val="single" w:sz="4" w:space="0" w:color="auto"/>
              <w:right w:val="nil"/>
            </w:tcBorders>
            <w:shd w:val="clear" w:color="auto" w:fill="auto"/>
            <w:vAlign w:val="bottom"/>
            <w:hideMark/>
          </w:tcPr>
          <w:p w14:paraId="76BBA115" w14:textId="423E1ECE" w:rsidR="007074A3" w:rsidRPr="00FD252F" w:rsidRDefault="00FB4C00" w:rsidP="00851D28">
            <w:pPr>
              <w:tabs>
                <w:tab w:val="decimal" w:pos="-3217"/>
                <w:tab w:val="decimal" w:pos="675"/>
                <w:tab w:val="decimal" w:pos="4234"/>
                <w:tab w:val="decimal" w:pos="6000"/>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 xml:space="preserve">1.2% </w:t>
            </w:r>
          </w:p>
        </w:tc>
        <w:tc>
          <w:tcPr>
            <w:tcW w:w="1216" w:type="dxa"/>
            <w:tcBorders>
              <w:top w:val="nil"/>
              <w:left w:val="single" w:sz="4" w:space="0" w:color="auto"/>
              <w:bottom w:val="single" w:sz="4" w:space="0" w:color="auto"/>
              <w:right w:val="single" w:sz="4" w:space="0" w:color="auto"/>
            </w:tcBorders>
            <w:shd w:val="clear" w:color="auto" w:fill="auto"/>
            <w:vAlign w:val="bottom"/>
            <w:hideMark/>
          </w:tcPr>
          <w:p w14:paraId="171F8E27" w14:textId="77777777" w:rsidR="007074A3" w:rsidRPr="00FD252F" w:rsidRDefault="007074A3" w:rsidP="00851D28">
            <w:pPr>
              <w:tabs>
                <w:tab w:val="decimal" w:pos="638"/>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1.1% </w:t>
            </w:r>
          </w:p>
        </w:tc>
        <w:tc>
          <w:tcPr>
            <w:tcW w:w="1216" w:type="dxa"/>
            <w:tcBorders>
              <w:top w:val="nil"/>
              <w:left w:val="nil"/>
              <w:bottom w:val="single" w:sz="4" w:space="0" w:color="auto"/>
              <w:right w:val="nil"/>
            </w:tcBorders>
            <w:shd w:val="clear" w:color="auto" w:fill="auto"/>
            <w:vAlign w:val="bottom"/>
            <w:hideMark/>
          </w:tcPr>
          <w:p w14:paraId="309D3AD2" w14:textId="77777777" w:rsidR="007074A3" w:rsidRPr="00FD252F" w:rsidRDefault="007074A3" w:rsidP="00851D28">
            <w:pPr>
              <w:tabs>
                <w:tab w:val="decimal" w:pos="545"/>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0.4% </w:t>
            </w:r>
          </w:p>
        </w:tc>
        <w:tc>
          <w:tcPr>
            <w:tcW w:w="1217" w:type="dxa"/>
            <w:tcBorders>
              <w:top w:val="nil"/>
              <w:left w:val="single" w:sz="4" w:space="0" w:color="auto"/>
              <w:bottom w:val="single" w:sz="4" w:space="0" w:color="auto"/>
              <w:right w:val="single" w:sz="4" w:space="0" w:color="auto"/>
            </w:tcBorders>
            <w:shd w:val="clear" w:color="auto" w:fill="auto"/>
            <w:vAlign w:val="bottom"/>
            <w:hideMark/>
          </w:tcPr>
          <w:p w14:paraId="1AE65D2A" w14:textId="7E7C5F3E" w:rsidR="007074A3" w:rsidRPr="00FD252F" w:rsidRDefault="00FB4C00" w:rsidP="00851D28">
            <w:pPr>
              <w:tabs>
                <w:tab w:val="decimal" w:pos="609"/>
                <w:tab w:val="decimal" w:pos="1046"/>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074A3" w:rsidRPr="00FD252F">
              <w:rPr>
                <w:rFonts w:ascii="Arial" w:eastAsia="SimSun" w:hAnsi="Arial" w:cs="Arial"/>
                <w:color w:val="000000"/>
                <w:kern w:val="0"/>
                <w:lang w:val="en-GB" w:eastAsia="zh-CN"/>
              </w:rPr>
              <w:t>(2.8%)</w:t>
            </w:r>
          </w:p>
        </w:tc>
      </w:tr>
    </w:tbl>
    <w:p w14:paraId="30685FF2" w14:textId="77777777" w:rsidR="00851D28" w:rsidRDefault="00851D28" w:rsidP="007074A3">
      <w:pPr>
        <w:pStyle w:val="BodyTextMain"/>
        <w:rPr>
          <w:rFonts w:ascii="Arial" w:hAnsi="Arial" w:cs="Arial"/>
          <w:color w:val="1C1C1C"/>
          <w:sz w:val="17"/>
          <w:szCs w:val="17"/>
          <w:lang w:val="en-GB" w:eastAsia="zh-CN"/>
        </w:rPr>
      </w:pPr>
    </w:p>
    <w:p w14:paraId="0AA8EE73" w14:textId="1D57E134" w:rsidR="00F769E6" w:rsidRPr="00FD252F" w:rsidRDefault="00F769E6" w:rsidP="007074A3">
      <w:pPr>
        <w:pStyle w:val="BodyTextMain"/>
        <w:rPr>
          <w:rFonts w:ascii="Arial" w:hAnsi="Arial" w:cs="Arial"/>
          <w:i/>
          <w:color w:val="1C1C1C"/>
          <w:sz w:val="17"/>
          <w:szCs w:val="17"/>
          <w:lang w:val="en-GB" w:eastAsia="zh-CN"/>
        </w:rPr>
      </w:pPr>
      <w:r w:rsidRPr="00851D28">
        <w:rPr>
          <w:rFonts w:ascii="Arial" w:hAnsi="Arial" w:cs="Arial"/>
          <w:color w:val="1C1C1C"/>
          <w:sz w:val="17"/>
          <w:szCs w:val="17"/>
          <w:lang w:val="en-GB" w:eastAsia="zh-CN"/>
        </w:rPr>
        <w:t>Note</w:t>
      </w:r>
      <w:r w:rsidRPr="00FD252F">
        <w:rPr>
          <w:rStyle w:val="FootnoteChar"/>
          <w:i w:val="0"/>
          <w:lang w:val="en-GB"/>
        </w:rPr>
        <w:t>: € = EUR = euro</w:t>
      </w:r>
    </w:p>
    <w:p w14:paraId="27D132D0" w14:textId="0DF5DF10" w:rsidR="007074A3" w:rsidRPr="00FD252F" w:rsidRDefault="007074A3" w:rsidP="007074A3">
      <w:pPr>
        <w:pStyle w:val="BodyTextMain"/>
        <w:rPr>
          <w:rFonts w:ascii="Arial" w:hAnsi="Arial" w:cs="Arial"/>
          <w:color w:val="1C1C1C"/>
          <w:sz w:val="17"/>
          <w:szCs w:val="17"/>
          <w:lang w:val="en-GB" w:eastAsia="zh-CN"/>
        </w:rPr>
      </w:pPr>
      <w:r w:rsidRPr="00FD252F">
        <w:rPr>
          <w:rFonts w:ascii="Arial" w:hAnsi="Arial" w:cs="Arial"/>
          <w:color w:val="1C1C1C"/>
          <w:sz w:val="17"/>
          <w:szCs w:val="17"/>
          <w:lang w:val="en-GB" w:eastAsia="zh-CN"/>
        </w:rPr>
        <w:t>Source: Created by the case authors based on</w:t>
      </w:r>
      <w:r w:rsidRPr="00FD252F">
        <w:rPr>
          <w:rFonts w:ascii="Arial" w:hAnsi="Arial" w:cs="Arial" w:hint="eastAsia"/>
          <w:color w:val="1C1C1C"/>
          <w:sz w:val="17"/>
          <w:szCs w:val="17"/>
          <w:lang w:val="en-GB" w:eastAsia="zh-CN"/>
        </w:rPr>
        <w:t xml:space="preserve"> </w:t>
      </w:r>
      <w:r w:rsidR="00CB32A0" w:rsidRPr="00FD252F">
        <w:rPr>
          <w:rFonts w:ascii="Arial" w:hAnsi="Arial" w:cs="Arial"/>
          <w:color w:val="1C1C1C"/>
          <w:sz w:val="17"/>
          <w:szCs w:val="17"/>
          <w:lang w:val="en-GB" w:eastAsia="zh-CN"/>
        </w:rPr>
        <w:t xml:space="preserve">Fnac, </w:t>
      </w:r>
      <w:r w:rsidRPr="00FD252F">
        <w:rPr>
          <w:rFonts w:ascii="Arial" w:hAnsi="Arial" w:cs="Arial"/>
          <w:i/>
          <w:color w:val="1C1C1C"/>
          <w:sz w:val="17"/>
          <w:szCs w:val="17"/>
          <w:lang w:val="en-GB" w:eastAsia="zh-CN"/>
        </w:rPr>
        <w:t>Fnac Annual Report 2015</w:t>
      </w:r>
      <w:r w:rsidRPr="00FD252F">
        <w:rPr>
          <w:rFonts w:ascii="Arial" w:hAnsi="Arial" w:cs="Arial"/>
          <w:color w:val="1C1C1C"/>
          <w:sz w:val="17"/>
          <w:szCs w:val="17"/>
          <w:lang w:val="en-GB" w:eastAsia="zh-CN"/>
        </w:rPr>
        <w:t xml:space="preserve">, </w:t>
      </w:r>
      <w:r w:rsidR="00CB32A0" w:rsidRPr="00FD252F">
        <w:rPr>
          <w:rFonts w:ascii="Arial" w:hAnsi="Arial" w:cs="Arial"/>
          <w:color w:val="1C1C1C"/>
          <w:sz w:val="17"/>
          <w:szCs w:val="17"/>
          <w:lang w:val="en-GB" w:eastAsia="zh-CN"/>
        </w:rPr>
        <w:t xml:space="preserve">124, </w:t>
      </w:r>
      <w:r w:rsidR="00724C0C" w:rsidRPr="00FD252F">
        <w:rPr>
          <w:rFonts w:ascii="Arial" w:hAnsi="Arial" w:cs="Arial"/>
          <w:color w:val="1C1C1C"/>
          <w:sz w:val="17"/>
          <w:szCs w:val="17"/>
          <w:lang w:val="en-GB" w:eastAsia="zh-CN"/>
        </w:rPr>
        <w:t xml:space="preserve">accessed November 22, 2017, </w:t>
      </w:r>
      <w:r w:rsidRPr="00FD252F">
        <w:rPr>
          <w:rFonts w:ascii="Arial" w:hAnsi="Arial" w:cs="Arial"/>
          <w:color w:val="1C1C1C"/>
          <w:sz w:val="17"/>
          <w:szCs w:val="17"/>
          <w:lang w:val="en-GB" w:eastAsia="zh-CN"/>
        </w:rPr>
        <w:t>www.fnacdarty.com/wp-content/uploads/2017/02/Registration_document_2015_EN_Fnac.pdf</w:t>
      </w:r>
      <w:r w:rsidRPr="00FD252F">
        <w:rPr>
          <w:rFonts w:ascii="Arial" w:hAnsi="Arial" w:cs="Arial" w:hint="eastAsia"/>
          <w:color w:val="1C1C1C"/>
          <w:sz w:val="17"/>
          <w:szCs w:val="17"/>
          <w:lang w:val="en-GB" w:eastAsia="zh-CN"/>
        </w:rPr>
        <w:t>.</w:t>
      </w:r>
    </w:p>
    <w:p w14:paraId="1F972BA8" w14:textId="77777777" w:rsidR="007074A3" w:rsidRPr="00851D28" w:rsidRDefault="007074A3" w:rsidP="007074A3">
      <w:pPr>
        <w:pStyle w:val="BodyTextMain"/>
        <w:rPr>
          <w:rFonts w:ascii="Arial" w:hAnsi="Arial" w:cs="Arial"/>
          <w:color w:val="1C1C1C"/>
          <w:sz w:val="13"/>
          <w:szCs w:val="17"/>
          <w:lang w:val="en-GB" w:eastAsia="zh-CN"/>
        </w:rPr>
      </w:pPr>
    </w:p>
    <w:p w14:paraId="05729A8F" w14:textId="77777777" w:rsidR="007074A3" w:rsidRPr="00851D28" w:rsidRDefault="007074A3" w:rsidP="007074A3">
      <w:pPr>
        <w:pStyle w:val="BodyTextMain"/>
        <w:rPr>
          <w:rFonts w:ascii="Arial" w:hAnsi="Arial" w:cs="Arial"/>
          <w:color w:val="1C1C1C"/>
          <w:sz w:val="13"/>
          <w:szCs w:val="17"/>
          <w:lang w:val="en-GB" w:eastAsia="zh-CN"/>
        </w:rPr>
      </w:pPr>
    </w:p>
    <w:p w14:paraId="18A02137" w14:textId="5F0714E8" w:rsidR="007074A3" w:rsidRPr="00FD252F" w:rsidRDefault="007074A3" w:rsidP="007074A3">
      <w:pPr>
        <w:pStyle w:val="NoSpacing"/>
        <w:jc w:val="center"/>
        <w:rPr>
          <w:rFonts w:ascii="Arial" w:eastAsia="Times New Roman" w:hAnsi="Arial" w:cs="Arial"/>
          <w:b/>
          <w:color w:val="1C1C1C"/>
          <w:sz w:val="20"/>
          <w:szCs w:val="20"/>
          <w:lang w:val="en-GB" w:eastAsia="zh-CN" w:bidi="ar-SA"/>
        </w:rPr>
      </w:pPr>
      <w:r w:rsidRPr="00FD252F">
        <w:rPr>
          <w:rFonts w:ascii="Arial" w:eastAsia="Times New Roman" w:hAnsi="Arial" w:cs="Arial"/>
          <w:b/>
          <w:color w:val="1C1C1C"/>
          <w:sz w:val="20"/>
          <w:szCs w:val="20"/>
          <w:lang w:val="en-GB" w:eastAsia="zh-CN" w:bidi="ar-SA"/>
        </w:rPr>
        <w:t xml:space="preserve">EXHIBIT </w:t>
      </w:r>
      <w:r w:rsidR="005F5021" w:rsidRPr="00FD252F">
        <w:rPr>
          <w:rFonts w:ascii="Arial" w:eastAsia="Times New Roman" w:hAnsi="Arial" w:cs="Arial"/>
          <w:b/>
          <w:color w:val="1C1C1C"/>
          <w:sz w:val="20"/>
          <w:szCs w:val="20"/>
          <w:lang w:val="en-GB" w:eastAsia="zh-CN" w:bidi="ar-SA"/>
        </w:rPr>
        <w:t>1B</w:t>
      </w:r>
      <w:r w:rsidRPr="00FD252F">
        <w:rPr>
          <w:rFonts w:ascii="Arial" w:eastAsia="Times New Roman" w:hAnsi="Arial" w:cs="Arial"/>
          <w:b/>
          <w:color w:val="1C1C1C"/>
          <w:sz w:val="20"/>
          <w:szCs w:val="20"/>
          <w:lang w:val="en-GB" w:eastAsia="zh-CN" w:bidi="ar-SA"/>
        </w:rPr>
        <w:t>: FNAC BALANCE SHEET</w:t>
      </w:r>
      <w:r w:rsidR="00223A27">
        <w:rPr>
          <w:rFonts w:ascii="Arial" w:eastAsia="Times New Roman" w:hAnsi="Arial" w:cs="Arial"/>
          <w:b/>
          <w:color w:val="1C1C1C"/>
          <w:sz w:val="20"/>
          <w:szCs w:val="20"/>
          <w:lang w:val="en-GB" w:eastAsia="zh-CN" w:bidi="ar-SA"/>
        </w:rPr>
        <w:t>S, 2014–2015</w:t>
      </w:r>
      <w:r w:rsidRPr="00FD252F">
        <w:rPr>
          <w:rFonts w:ascii="Arial" w:eastAsia="Times New Roman" w:hAnsi="Arial" w:cs="Arial"/>
          <w:b/>
          <w:color w:val="1C1C1C"/>
          <w:sz w:val="20"/>
          <w:szCs w:val="20"/>
          <w:lang w:val="en-GB" w:eastAsia="zh-CN" w:bidi="ar-SA"/>
        </w:rPr>
        <w:t xml:space="preserve"> (</w:t>
      </w:r>
      <w:r w:rsidR="005B2363" w:rsidRPr="00FD252F">
        <w:rPr>
          <w:rFonts w:ascii="Arial" w:eastAsia="Times New Roman" w:hAnsi="Arial" w:cs="Arial"/>
          <w:b/>
          <w:color w:val="1C1C1C"/>
          <w:sz w:val="20"/>
          <w:szCs w:val="20"/>
          <w:lang w:val="en-GB" w:eastAsia="zh-CN" w:bidi="ar-SA"/>
        </w:rPr>
        <w:t>IN MILLION</w:t>
      </w:r>
      <w:r w:rsidR="00223A27">
        <w:rPr>
          <w:rFonts w:ascii="Arial" w:eastAsia="Times New Roman" w:hAnsi="Arial" w:cs="Arial"/>
          <w:b/>
          <w:color w:val="1C1C1C"/>
          <w:sz w:val="20"/>
          <w:szCs w:val="20"/>
          <w:lang w:val="en-GB" w:eastAsia="zh-CN" w:bidi="ar-SA"/>
        </w:rPr>
        <w:t>S OF</w:t>
      </w:r>
      <w:r w:rsidR="005B2363" w:rsidRPr="00FD252F">
        <w:rPr>
          <w:rFonts w:ascii="Arial" w:eastAsia="Times New Roman" w:hAnsi="Arial" w:cs="Arial"/>
          <w:b/>
          <w:color w:val="1C1C1C"/>
          <w:sz w:val="20"/>
          <w:szCs w:val="20"/>
          <w:lang w:val="en-GB" w:eastAsia="zh-CN" w:bidi="ar-SA"/>
        </w:rPr>
        <w:t xml:space="preserve"> </w:t>
      </w:r>
      <w:r w:rsidRPr="00FD252F">
        <w:rPr>
          <w:rFonts w:ascii="Arial" w:eastAsia="Times New Roman" w:hAnsi="Arial" w:cs="Arial" w:hint="eastAsia"/>
          <w:b/>
          <w:color w:val="1C1C1C"/>
          <w:sz w:val="20"/>
          <w:szCs w:val="20"/>
          <w:lang w:val="en-GB" w:eastAsia="zh-CN" w:bidi="ar-SA"/>
        </w:rPr>
        <w:t>€</w:t>
      </w:r>
      <w:r w:rsidRPr="00FD252F">
        <w:rPr>
          <w:rFonts w:ascii="Arial" w:eastAsia="Times New Roman" w:hAnsi="Arial" w:cs="Arial"/>
          <w:b/>
          <w:color w:val="1C1C1C"/>
          <w:sz w:val="20"/>
          <w:szCs w:val="20"/>
          <w:lang w:val="en-GB" w:eastAsia="zh-CN" w:bidi="ar-SA"/>
        </w:rPr>
        <w:t>)</w:t>
      </w:r>
    </w:p>
    <w:p w14:paraId="5226F679" w14:textId="77777777" w:rsidR="007074A3" w:rsidRPr="00FD252F" w:rsidRDefault="007074A3" w:rsidP="007074A3">
      <w:pPr>
        <w:pStyle w:val="BodyTextMain"/>
        <w:rPr>
          <w:rFonts w:ascii="Arial" w:hAnsi="Arial" w:cs="Arial"/>
          <w:sz w:val="17"/>
          <w:szCs w:val="17"/>
          <w:lang w:val="en-GB" w:eastAsia="zh-CN"/>
        </w:rPr>
      </w:pPr>
    </w:p>
    <w:tbl>
      <w:tblPr>
        <w:tblW w:w="9160" w:type="dxa"/>
        <w:jc w:val="center"/>
        <w:tblLook w:val="04A0" w:firstRow="1" w:lastRow="0" w:firstColumn="1" w:lastColumn="0" w:noHBand="0" w:noVBand="1"/>
      </w:tblPr>
      <w:tblGrid>
        <w:gridCol w:w="2691"/>
        <w:gridCol w:w="884"/>
        <w:gridCol w:w="884"/>
        <w:gridCol w:w="222"/>
        <w:gridCol w:w="2711"/>
        <w:gridCol w:w="884"/>
        <w:gridCol w:w="884"/>
      </w:tblGrid>
      <w:tr w:rsidR="007074A3" w:rsidRPr="00FD252F" w14:paraId="63D4B232" w14:textId="77777777" w:rsidTr="007C21F9">
        <w:trPr>
          <w:trHeight w:val="240"/>
          <w:jc w:val="center"/>
        </w:trPr>
        <w:tc>
          <w:tcPr>
            <w:tcW w:w="29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BCA6257" w14:textId="412F0FD2" w:rsidR="007074A3" w:rsidRPr="00FD252F" w:rsidRDefault="00F24DC3" w:rsidP="00F24DC3">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Key </w:t>
            </w:r>
            <w:r w:rsidR="007074A3" w:rsidRPr="00FD252F">
              <w:rPr>
                <w:rFonts w:ascii="Arial" w:eastAsia="SimSun" w:hAnsi="Arial" w:cs="Arial"/>
                <w:color w:val="000000"/>
                <w:kern w:val="0"/>
                <w:lang w:val="en-GB" w:eastAsia="zh-CN"/>
              </w:rPr>
              <w:t>Financial</w:t>
            </w:r>
            <w:r w:rsidRPr="00FD252F">
              <w:rPr>
                <w:rFonts w:ascii="Arial" w:eastAsia="SimSun" w:hAnsi="Arial" w:cs="Arial"/>
                <w:color w:val="000000"/>
                <w:kern w:val="0"/>
                <w:lang w:val="en-GB" w:eastAsia="zh-CN"/>
              </w:rPr>
              <w:t>s</w:t>
            </w:r>
          </w:p>
        </w:tc>
        <w:tc>
          <w:tcPr>
            <w:tcW w:w="1600" w:type="dxa"/>
            <w:gridSpan w:val="2"/>
            <w:tcBorders>
              <w:top w:val="single" w:sz="4" w:space="0" w:color="auto"/>
              <w:left w:val="nil"/>
              <w:bottom w:val="single" w:sz="4" w:space="0" w:color="auto"/>
              <w:right w:val="single" w:sz="4" w:space="0" w:color="auto"/>
            </w:tcBorders>
            <w:shd w:val="clear" w:color="auto" w:fill="auto"/>
            <w:vAlign w:val="bottom"/>
            <w:hideMark/>
          </w:tcPr>
          <w:p w14:paraId="5E2B6A09" w14:textId="77777777" w:rsidR="007074A3" w:rsidRPr="00FD252F" w:rsidRDefault="007074A3"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Year</w:t>
            </w:r>
          </w:p>
        </w:tc>
        <w:tc>
          <w:tcPr>
            <w:tcW w:w="120" w:type="dxa"/>
            <w:tcBorders>
              <w:top w:val="nil"/>
              <w:left w:val="nil"/>
              <w:bottom w:val="nil"/>
              <w:right w:val="nil"/>
            </w:tcBorders>
            <w:shd w:val="clear" w:color="auto" w:fill="auto"/>
            <w:vAlign w:val="bottom"/>
            <w:hideMark/>
          </w:tcPr>
          <w:p w14:paraId="428FD195" w14:textId="77777777" w:rsidR="007074A3" w:rsidRPr="00FD252F" w:rsidRDefault="007074A3" w:rsidP="00AB6E57">
            <w:pPr>
              <w:jc w:val="center"/>
              <w:rPr>
                <w:rFonts w:ascii="Arial" w:eastAsia="SimSun" w:hAnsi="Arial" w:cs="Arial"/>
                <w:color w:val="000000"/>
                <w:kern w:val="0"/>
                <w:lang w:val="en-GB" w:eastAsia="zh-CN"/>
              </w:rPr>
            </w:pPr>
          </w:p>
        </w:tc>
        <w:tc>
          <w:tcPr>
            <w:tcW w:w="29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26813B4" w14:textId="457EC67A" w:rsidR="007074A3" w:rsidRPr="00FD252F" w:rsidRDefault="00F24DC3" w:rsidP="00F24DC3">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Key </w:t>
            </w:r>
            <w:r w:rsidR="007074A3" w:rsidRPr="00FD252F">
              <w:rPr>
                <w:rFonts w:ascii="Arial" w:eastAsia="SimSun" w:hAnsi="Arial" w:cs="Arial"/>
                <w:color w:val="000000"/>
                <w:kern w:val="0"/>
                <w:lang w:val="en-GB" w:eastAsia="zh-CN"/>
              </w:rPr>
              <w:t>Financial</w:t>
            </w:r>
            <w:r w:rsidRPr="00FD252F">
              <w:rPr>
                <w:rFonts w:ascii="Arial" w:eastAsia="SimSun" w:hAnsi="Arial" w:cs="Arial"/>
                <w:color w:val="000000"/>
                <w:kern w:val="0"/>
                <w:lang w:val="en-GB" w:eastAsia="zh-CN"/>
              </w:rPr>
              <w:t>s</w:t>
            </w:r>
            <w:r w:rsidR="007074A3" w:rsidRPr="00FD252F">
              <w:rPr>
                <w:rFonts w:ascii="Arial" w:eastAsia="SimSun" w:hAnsi="Arial" w:cs="Arial"/>
                <w:color w:val="000000"/>
                <w:kern w:val="0"/>
                <w:lang w:val="en-GB" w:eastAsia="zh-CN"/>
              </w:rPr>
              <w:t xml:space="preserve"> </w:t>
            </w:r>
          </w:p>
        </w:tc>
        <w:tc>
          <w:tcPr>
            <w:tcW w:w="1600" w:type="dxa"/>
            <w:gridSpan w:val="2"/>
            <w:tcBorders>
              <w:top w:val="single" w:sz="4" w:space="0" w:color="auto"/>
              <w:left w:val="nil"/>
              <w:bottom w:val="single" w:sz="4" w:space="0" w:color="auto"/>
              <w:right w:val="single" w:sz="4" w:space="0" w:color="auto"/>
            </w:tcBorders>
            <w:shd w:val="clear" w:color="auto" w:fill="auto"/>
            <w:vAlign w:val="bottom"/>
            <w:hideMark/>
          </w:tcPr>
          <w:p w14:paraId="0DC89A50" w14:textId="77777777" w:rsidR="007074A3" w:rsidRPr="00FD252F" w:rsidRDefault="007074A3"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Year</w:t>
            </w:r>
          </w:p>
        </w:tc>
      </w:tr>
      <w:tr w:rsidR="007074A3" w:rsidRPr="00FD252F" w14:paraId="4C878EC6" w14:textId="77777777" w:rsidTr="007C21F9">
        <w:trPr>
          <w:trHeight w:val="240"/>
          <w:jc w:val="center"/>
        </w:trPr>
        <w:tc>
          <w:tcPr>
            <w:tcW w:w="2920" w:type="dxa"/>
            <w:vMerge/>
            <w:tcBorders>
              <w:top w:val="single" w:sz="4" w:space="0" w:color="auto"/>
              <w:left w:val="single" w:sz="4" w:space="0" w:color="auto"/>
              <w:bottom w:val="single" w:sz="4" w:space="0" w:color="000000"/>
              <w:right w:val="single" w:sz="4" w:space="0" w:color="auto"/>
            </w:tcBorders>
            <w:vAlign w:val="center"/>
            <w:hideMark/>
          </w:tcPr>
          <w:p w14:paraId="71C51EC6" w14:textId="77777777" w:rsidR="007074A3" w:rsidRPr="00FD252F" w:rsidRDefault="007074A3" w:rsidP="00AB6E57">
            <w:pPr>
              <w:rPr>
                <w:rFonts w:ascii="Arial" w:eastAsia="SimSun" w:hAnsi="Arial" w:cs="Arial"/>
                <w:color w:val="000000"/>
                <w:kern w:val="0"/>
                <w:lang w:val="en-GB" w:eastAsia="zh-CN"/>
              </w:rPr>
            </w:pPr>
          </w:p>
        </w:tc>
        <w:tc>
          <w:tcPr>
            <w:tcW w:w="800" w:type="dxa"/>
            <w:tcBorders>
              <w:top w:val="nil"/>
              <w:left w:val="nil"/>
              <w:bottom w:val="single" w:sz="4" w:space="0" w:color="auto"/>
              <w:right w:val="single" w:sz="4" w:space="0" w:color="auto"/>
            </w:tcBorders>
            <w:shd w:val="clear" w:color="auto" w:fill="auto"/>
            <w:vAlign w:val="bottom"/>
            <w:hideMark/>
          </w:tcPr>
          <w:p w14:paraId="323A8060" w14:textId="77777777" w:rsidR="007074A3" w:rsidRPr="00FD252F" w:rsidRDefault="007074A3"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2015</w:t>
            </w:r>
          </w:p>
        </w:tc>
        <w:tc>
          <w:tcPr>
            <w:tcW w:w="800" w:type="dxa"/>
            <w:tcBorders>
              <w:top w:val="nil"/>
              <w:left w:val="nil"/>
              <w:bottom w:val="single" w:sz="4" w:space="0" w:color="auto"/>
              <w:right w:val="single" w:sz="4" w:space="0" w:color="auto"/>
            </w:tcBorders>
            <w:shd w:val="clear" w:color="auto" w:fill="auto"/>
            <w:vAlign w:val="bottom"/>
            <w:hideMark/>
          </w:tcPr>
          <w:p w14:paraId="095BB2D4" w14:textId="77777777" w:rsidR="007074A3" w:rsidRPr="00FD252F" w:rsidRDefault="007074A3"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2014</w:t>
            </w:r>
          </w:p>
        </w:tc>
        <w:tc>
          <w:tcPr>
            <w:tcW w:w="120" w:type="dxa"/>
            <w:tcBorders>
              <w:top w:val="nil"/>
              <w:left w:val="nil"/>
              <w:bottom w:val="nil"/>
              <w:right w:val="nil"/>
            </w:tcBorders>
            <w:shd w:val="clear" w:color="auto" w:fill="auto"/>
            <w:vAlign w:val="bottom"/>
            <w:hideMark/>
          </w:tcPr>
          <w:p w14:paraId="1DE81B3A" w14:textId="77777777" w:rsidR="007074A3" w:rsidRPr="00FD252F" w:rsidRDefault="007074A3" w:rsidP="00AB6E57">
            <w:pPr>
              <w:rPr>
                <w:rFonts w:ascii="Arial" w:eastAsia="SimSun" w:hAnsi="Arial" w:cs="Arial"/>
                <w:color w:val="000000"/>
                <w:kern w:val="0"/>
                <w:lang w:val="en-GB" w:eastAsia="zh-CN"/>
              </w:rPr>
            </w:pPr>
          </w:p>
        </w:tc>
        <w:tc>
          <w:tcPr>
            <w:tcW w:w="2920" w:type="dxa"/>
            <w:vMerge/>
            <w:tcBorders>
              <w:top w:val="single" w:sz="4" w:space="0" w:color="auto"/>
              <w:left w:val="single" w:sz="4" w:space="0" w:color="auto"/>
              <w:bottom w:val="single" w:sz="4" w:space="0" w:color="000000"/>
              <w:right w:val="single" w:sz="4" w:space="0" w:color="auto"/>
            </w:tcBorders>
            <w:vAlign w:val="center"/>
            <w:hideMark/>
          </w:tcPr>
          <w:p w14:paraId="6C6939FD" w14:textId="77777777" w:rsidR="007074A3" w:rsidRPr="00FD252F" w:rsidRDefault="007074A3" w:rsidP="00AB6E57">
            <w:pPr>
              <w:rPr>
                <w:rFonts w:ascii="Arial" w:eastAsia="SimSun" w:hAnsi="Arial" w:cs="Arial"/>
                <w:color w:val="000000"/>
                <w:kern w:val="0"/>
                <w:lang w:val="en-GB" w:eastAsia="zh-CN"/>
              </w:rPr>
            </w:pPr>
          </w:p>
        </w:tc>
        <w:tc>
          <w:tcPr>
            <w:tcW w:w="800" w:type="dxa"/>
            <w:tcBorders>
              <w:top w:val="nil"/>
              <w:left w:val="nil"/>
              <w:bottom w:val="single" w:sz="4" w:space="0" w:color="auto"/>
              <w:right w:val="single" w:sz="4" w:space="0" w:color="auto"/>
            </w:tcBorders>
            <w:shd w:val="clear" w:color="auto" w:fill="auto"/>
            <w:vAlign w:val="bottom"/>
            <w:hideMark/>
          </w:tcPr>
          <w:p w14:paraId="1BE28869" w14:textId="77777777" w:rsidR="007074A3" w:rsidRPr="00FD252F" w:rsidRDefault="007074A3"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2015</w:t>
            </w:r>
          </w:p>
        </w:tc>
        <w:tc>
          <w:tcPr>
            <w:tcW w:w="800" w:type="dxa"/>
            <w:tcBorders>
              <w:top w:val="nil"/>
              <w:left w:val="nil"/>
              <w:bottom w:val="single" w:sz="4" w:space="0" w:color="auto"/>
              <w:right w:val="single" w:sz="4" w:space="0" w:color="auto"/>
            </w:tcBorders>
            <w:shd w:val="clear" w:color="auto" w:fill="auto"/>
            <w:vAlign w:val="bottom"/>
            <w:hideMark/>
          </w:tcPr>
          <w:p w14:paraId="5C97F464" w14:textId="77777777" w:rsidR="007074A3" w:rsidRPr="00FD252F" w:rsidRDefault="007074A3"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2014</w:t>
            </w:r>
          </w:p>
        </w:tc>
      </w:tr>
      <w:tr w:rsidR="007074A3" w:rsidRPr="00FD252F" w14:paraId="3EAF1C04" w14:textId="77777777" w:rsidTr="007C21F9">
        <w:trPr>
          <w:trHeight w:val="460"/>
          <w:jc w:val="center"/>
        </w:trPr>
        <w:tc>
          <w:tcPr>
            <w:tcW w:w="2920" w:type="dxa"/>
            <w:tcBorders>
              <w:top w:val="nil"/>
              <w:left w:val="single" w:sz="4" w:space="0" w:color="auto"/>
              <w:bottom w:val="nil"/>
              <w:right w:val="nil"/>
            </w:tcBorders>
            <w:shd w:val="clear" w:color="auto" w:fill="auto"/>
            <w:vAlign w:val="bottom"/>
            <w:hideMark/>
          </w:tcPr>
          <w:p w14:paraId="077D11BB"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Intangible Non-current Assets</w:t>
            </w:r>
          </w:p>
        </w:tc>
        <w:tc>
          <w:tcPr>
            <w:tcW w:w="800" w:type="dxa"/>
            <w:tcBorders>
              <w:top w:val="nil"/>
              <w:left w:val="single" w:sz="4" w:space="0" w:color="auto"/>
              <w:bottom w:val="nil"/>
              <w:right w:val="single" w:sz="4" w:space="0" w:color="auto"/>
            </w:tcBorders>
            <w:shd w:val="clear" w:color="auto" w:fill="auto"/>
            <w:vAlign w:val="bottom"/>
            <w:hideMark/>
          </w:tcPr>
          <w:p w14:paraId="641DF791"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403.8</w:t>
            </w:r>
          </w:p>
        </w:tc>
        <w:tc>
          <w:tcPr>
            <w:tcW w:w="800" w:type="dxa"/>
            <w:tcBorders>
              <w:top w:val="nil"/>
              <w:left w:val="nil"/>
              <w:bottom w:val="nil"/>
              <w:right w:val="single" w:sz="4" w:space="0" w:color="auto"/>
            </w:tcBorders>
            <w:shd w:val="clear" w:color="auto" w:fill="auto"/>
            <w:vAlign w:val="bottom"/>
            <w:hideMark/>
          </w:tcPr>
          <w:p w14:paraId="6CAF5E33"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400.5</w:t>
            </w:r>
          </w:p>
        </w:tc>
        <w:tc>
          <w:tcPr>
            <w:tcW w:w="120" w:type="dxa"/>
            <w:tcBorders>
              <w:top w:val="nil"/>
              <w:left w:val="nil"/>
              <w:bottom w:val="nil"/>
              <w:right w:val="nil"/>
            </w:tcBorders>
            <w:shd w:val="clear" w:color="auto" w:fill="auto"/>
            <w:vAlign w:val="bottom"/>
            <w:hideMark/>
          </w:tcPr>
          <w:p w14:paraId="1EBDB348" w14:textId="77777777" w:rsidR="007074A3" w:rsidRPr="00FD252F" w:rsidRDefault="007074A3" w:rsidP="00AB6E57">
            <w:pPr>
              <w:rPr>
                <w:rFonts w:ascii="Arial" w:eastAsia="SimSun" w:hAnsi="Arial" w:cs="Arial"/>
                <w:color w:val="000000"/>
                <w:kern w:val="0"/>
                <w:lang w:val="en-GB" w:eastAsia="zh-CN"/>
              </w:rPr>
            </w:pPr>
          </w:p>
        </w:tc>
        <w:tc>
          <w:tcPr>
            <w:tcW w:w="2920" w:type="dxa"/>
            <w:tcBorders>
              <w:top w:val="nil"/>
              <w:left w:val="single" w:sz="4" w:space="0" w:color="auto"/>
              <w:bottom w:val="nil"/>
              <w:right w:val="nil"/>
            </w:tcBorders>
            <w:shd w:val="clear" w:color="auto" w:fill="auto"/>
            <w:vAlign w:val="bottom"/>
            <w:hideMark/>
          </w:tcPr>
          <w:p w14:paraId="6E93823B"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Share Capital</w:t>
            </w:r>
          </w:p>
        </w:tc>
        <w:tc>
          <w:tcPr>
            <w:tcW w:w="800" w:type="dxa"/>
            <w:tcBorders>
              <w:top w:val="nil"/>
              <w:left w:val="single" w:sz="4" w:space="0" w:color="auto"/>
              <w:bottom w:val="nil"/>
              <w:right w:val="single" w:sz="4" w:space="0" w:color="auto"/>
            </w:tcBorders>
            <w:shd w:val="clear" w:color="auto" w:fill="auto"/>
            <w:vAlign w:val="bottom"/>
            <w:hideMark/>
          </w:tcPr>
          <w:p w14:paraId="2BF810AA"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16.7</w:t>
            </w:r>
          </w:p>
        </w:tc>
        <w:tc>
          <w:tcPr>
            <w:tcW w:w="800" w:type="dxa"/>
            <w:tcBorders>
              <w:top w:val="nil"/>
              <w:left w:val="nil"/>
              <w:bottom w:val="nil"/>
              <w:right w:val="single" w:sz="4" w:space="0" w:color="auto"/>
            </w:tcBorders>
            <w:shd w:val="clear" w:color="auto" w:fill="auto"/>
            <w:vAlign w:val="bottom"/>
            <w:hideMark/>
          </w:tcPr>
          <w:p w14:paraId="66A40DB7"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16.6</w:t>
            </w:r>
          </w:p>
        </w:tc>
      </w:tr>
      <w:tr w:rsidR="007074A3" w:rsidRPr="00FD252F" w14:paraId="2C9CF3F8" w14:textId="77777777" w:rsidTr="007C21F9">
        <w:trPr>
          <w:trHeight w:val="460"/>
          <w:jc w:val="center"/>
        </w:trPr>
        <w:tc>
          <w:tcPr>
            <w:tcW w:w="2920" w:type="dxa"/>
            <w:tcBorders>
              <w:top w:val="nil"/>
              <w:left w:val="single" w:sz="4" w:space="0" w:color="auto"/>
              <w:bottom w:val="nil"/>
              <w:right w:val="nil"/>
            </w:tcBorders>
            <w:shd w:val="clear" w:color="auto" w:fill="auto"/>
            <w:vAlign w:val="bottom"/>
            <w:hideMark/>
          </w:tcPr>
          <w:p w14:paraId="5ED2ACED" w14:textId="528E99BD"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Property, Plant</w:t>
            </w:r>
            <w:r w:rsidR="00F769E6" w:rsidRPr="00FD252F">
              <w:rPr>
                <w:rFonts w:ascii="Arial" w:eastAsia="SimSun" w:hAnsi="Arial" w:cs="Arial"/>
                <w:color w:val="000000"/>
                <w:kern w:val="0"/>
                <w:lang w:val="en-GB" w:eastAsia="zh-CN"/>
              </w:rPr>
              <w:t>,</w:t>
            </w:r>
            <w:r w:rsidRPr="00FD252F">
              <w:rPr>
                <w:rFonts w:ascii="Arial" w:eastAsia="SimSun" w:hAnsi="Arial" w:cs="Arial"/>
                <w:color w:val="000000"/>
                <w:kern w:val="0"/>
                <w:lang w:val="en-GB" w:eastAsia="zh-CN"/>
              </w:rPr>
              <w:t xml:space="preserve"> and Equipment</w:t>
            </w:r>
          </w:p>
        </w:tc>
        <w:tc>
          <w:tcPr>
            <w:tcW w:w="800" w:type="dxa"/>
            <w:tcBorders>
              <w:top w:val="nil"/>
              <w:left w:val="single" w:sz="4" w:space="0" w:color="auto"/>
              <w:bottom w:val="nil"/>
              <w:right w:val="single" w:sz="4" w:space="0" w:color="auto"/>
            </w:tcBorders>
            <w:shd w:val="clear" w:color="auto" w:fill="auto"/>
            <w:vAlign w:val="bottom"/>
            <w:hideMark/>
          </w:tcPr>
          <w:p w14:paraId="5340FA61"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156.5</w:t>
            </w:r>
          </w:p>
        </w:tc>
        <w:tc>
          <w:tcPr>
            <w:tcW w:w="800" w:type="dxa"/>
            <w:tcBorders>
              <w:top w:val="nil"/>
              <w:left w:val="nil"/>
              <w:bottom w:val="nil"/>
              <w:right w:val="single" w:sz="4" w:space="0" w:color="auto"/>
            </w:tcBorders>
            <w:shd w:val="clear" w:color="auto" w:fill="auto"/>
            <w:vAlign w:val="bottom"/>
            <w:hideMark/>
          </w:tcPr>
          <w:p w14:paraId="7ED245DC"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163.2</w:t>
            </w:r>
          </w:p>
        </w:tc>
        <w:tc>
          <w:tcPr>
            <w:tcW w:w="120" w:type="dxa"/>
            <w:tcBorders>
              <w:top w:val="nil"/>
              <w:left w:val="nil"/>
              <w:bottom w:val="nil"/>
              <w:right w:val="nil"/>
            </w:tcBorders>
            <w:shd w:val="clear" w:color="auto" w:fill="auto"/>
            <w:vAlign w:val="bottom"/>
            <w:hideMark/>
          </w:tcPr>
          <w:p w14:paraId="63CEF4F7" w14:textId="77777777" w:rsidR="007074A3" w:rsidRPr="00FD252F" w:rsidRDefault="007074A3" w:rsidP="00AB6E57">
            <w:pPr>
              <w:rPr>
                <w:rFonts w:ascii="Arial" w:eastAsia="SimSun" w:hAnsi="Arial" w:cs="Arial"/>
                <w:color w:val="000000"/>
                <w:kern w:val="0"/>
                <w:lang w:val="en-GB" w:eastAsia="zh-CN"/>
              </w:rPr>
            </w:pPr>
          </w:p>
        </w:tc>
        <w:tc>
          <w:tcPr>
            <w:tcW w:w="2920" w:type="dxa"/>
            <w:tcBorders>
              <w:top w:val="nil"/>
              <w:left w:val="single" w:sz="4" w:space="0" w:color="auto"/>
              <w:bottom w:val="nil"/>
              <w:right w:val="nil"/>
            </w:tcBorders>
            <w:shd w:val="clear" w:color="auto" w:fill="auto"/>
            <w:vAlign w:val="bottom"/>
            <w:hideMark/>
          </w:tcPr>
          <w:p w14:paraId="1598A53D"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Equity-related Reserves</w:t>
            </w:r>
          </w:p>
        </w:tc>
        <w:tc>
          <w:tcPr>
            <w:tcW w:w="800" w:type="dxa"/>
            <w:tcBorders>
              <w:top w:val="nil"/>
              <w:left w:val="single" w:sz="4" w:space="0" w:color="auto"/>
              <w:bottom w:val="nil"/>
              <w:right w:val="single" w:sz="4" w:space="0" w:color="auto"/>
            </w:tcBorders>
            <w:shd w:val="clear" w:color="auto" w:fill="auto"/>
            <w:vAlign w:val="bottom"/>
            <w:hideMark/>
          </w:tcPr>
          <w:p w14:paraId="1C07D228"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496.7</w:t>
            </w:r>
          </w:p>
        </w:tc>
        <w:tc>
          <w:tcPr>
            <w:tcW w:w="800" w:type="dxa"/>
            <w:tcBorders>
              <w:top w:val="nil"/>
              <w:left w:val="nil"/>
              <w:bottom w:val="nil"/>
              <w:right w:val="single" w:sz="4" w:space="0" w:color="auto"/>
            </w:tcBorders>
            <w:shd w:val="clear" w:color="auto" w:fill="auto"/>
            <w:vAlign w:val="bottom"/>
            <w:hideMark/>
          </w:tcPr>
          <w:p w14:paraId="7315F676"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494.9</w:t>
            </w:r>
          </w:p>
        </w:tc>
      </w:tr>
      <w:tr w:rsidR="007074A3" w:rsidRPr="00FD252F" w14:paraId="45CEE05D" w14:textId="77777777" w:rsidTr="007C21F9">
        <w:trPr>
          <w:trHeight w:val="460"/>
          <w:jc w:val="center"/>
        </w:trPr>
        <w:tc>
          <w:tcPr>
            <w:tcW w:w="2920" w:type="dxa"/>
            <w:tcBorders>
              <w:top w:val="nil"/>
              <w:left w:val="single" w:sz="4" w:space="0" w:color="auto"/>
              <w:bottom w:val="nil"/>
              <w:right w:val="nil"/>
            </w:tcBorders>
            <w:shd w:val="clear" w:color="auto" w:fill="auto"/>
            <w:vAlign w:val="bottom"/>
            <w:hideMark/>
          </w:tcPr>
          <w:p w14:paraId="1C48488A"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Other Non-current Assets</w:t>
            </w:r>
          </w:p>
        </w:tc>
        <w:tc>
          <w:tcPr>
            <w:tcW w:w="800" w:type="dxa"/>
            <w:tcBorders>
              <w:top w:val="nil"/>
              <w:left w:val="single" w:sz="4" w:space="0" w:color="auto"/>
              <w:bottom w:val="nil"/>
              <w:right w:val="single" w:sz="4" w:space="0" w:color="auto"/>
            </w:tcBorders>
            <w:shd w:val="clear" w:color="auto" w:fill="auto"/>
            <w:vAlign w:val="bottom"/>
            <w:hideMark/>
          </w:tcPr>
          <w:p w14:paraId="1C1388A3"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45.7</w:t>
            </w:r>
          </w:p>
        </w:tc>
        <w:tc>
          <w:tcPr>
            <w:tcW w:w="800" w:type="dxa"/>
            <w:tcBorders>
              <w:top w:val="nil"/>
              <w:left w:val="nil"/>
              <w:bottom w:val="nil"/>
              <w:right w:val="single" w:sz="4" w:space="0" w:color="auto"/>
            </w:tcBorders>
            <w:shd w:val="clear" w:color="auto" w:fill="auto"/>
            <w:vAlign w:val="bottom"/>
            <w:hideMark/>
          </w:tcPr>
          <w:p w14:paraId="346D9907"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40.0</w:t>
            </w:r>
          </w:p>
        </w:tc>
        <w:tc>
          <w:tcPr>
            <w:tcW w:w="120" w:type="dxa"/>
            <w:tcBorders>
              <w:top w:val="nil"/>
              <w:left w:val="nil"/>
              <w:bottom w:val="nil"/>
              <w:right w:val="nil"/>
            </w:tcBorders>
            <w:shd w:val="clear" w:color="auto" w:fill="auto"/>
            <w:vAlign w:val="bottom"/>
            <w:hideMark/>
          </w:tcPr>
          <w:p w14:paraId="6B9463C7" w14:textId="77777777" w:rsidR="007074A3" w:rsidRPr="00FD252F" w:rsidRDefault="007074A3" w:rsidP="00AB6E57">
            <w:pPr>
              <w:rPr>
                <w:rFonts w:ascii="Arial" w:eastAsia="SimSun" w:hAnsi="Arial" w:cs="Arial"/>
                <w:color w:val="000000"/>
                <w:kern w:val="0"/>
                <w:lang w:val="en-GB" w:eastAsia="zh-CN"/>
              </w:rPr>
            </w:pPr>
          </w:p>
        </w:tc>
        <w:tc>
          <w:tcPr>
            <w:tcW w:w="2920" w:type="dxa"/>
            <w:tcBorders>
              <w:top w:val="nil"/>
              <w:left w:val="single" w:sz="4" w:space="0" w:color="auto"/>
              <w:bottom w:val="nil"/>
              <w:right w:val="nil"/>
            </w:tcBorders>
            <w:shd w:val="clear" w:color="auto" w:fill="auto"/>
            <w:vAlign w:val="bottom"/>
            <w:hideMark/>
          </w:tcPr>
          <w:p w14:paraId="36C4B903"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Other Reserves</w:t>
            </w:r>
          </w:p>
        </w:tc>
        <w:tc>
          <w:tcPr>
            <w:tcW w:w="800" w:type="dxa"/>
            <w:tcBorders>
              <w:top w:val="nil"/>
              <w:left w:val="single" w:sz="4" w:space="0" w:color="auto"/>
              <w:bottom w:val="nil"/>
              <w:right w:val="single" w:sz="4" w:space="0" w:color="auto"/>
            </w:tcBorders>
            <w:shd w:val="clear" w:color="auto" w:fill="auto"/>
            <w:vAlign w:val="bottom"/>
            <w:hideMark/>
          </w:tcPr>
          <w:p w14:paraId="33FA7B56"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50.9</w:t>
            </w:r>
          </w:p>
        </w:tc>
        <w:tc>
          <w:tcPr>
            <w:tcW w:w="800" w:type="dxa"/>
            <w:tcBorders>
              <w:top w:val="nil"/>
              <w:left w:val="nil"/>
              <w:bottom w:val="nil"/>
              <w:right w:val="single" w:sz="4" w:space="0" w:color="auto"/>
            </w:tcBorders>
            <w:shd w:val="clear" w:color="auto" w:fill="auto"/>
            <w:vAlign w:val="bottom"/>
            <w:hideMark/>
          </w:tcPr>
          <w:p w14:paraId="2B5A6484"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83.9</w:t>
            </w:r>
          </w:p>
        </w:tc>
      </w:tr>
      <w:tr w:rsidR="007074A3" w:rsidRPr="00FD252F" w14:paraId="4560E6EA" w14:textId="77777777" w:rsidTr="007C21F9">
        <w:trPr>
          <w:trHeight w:val="460"/>
          <w:jc w:val="center"/>
        </w:trPr>
        <w:tc>
          <w:tcPr>
            <w:tcW w:w="2920" w:type="dxa"/>
            <w:tcBorders>
              <w:top w:val="nil"/>
              <w:left w:val="single" w:sz="4" w:space="0" w:color="auto"/>
              <w:bottom w:val="single" w:sz="4" w:space="0" w:color="auto"/>
              <w:right w:val="nil"/>
            </w:tcBorders>
            <w:shd w:val="clear" w:color="auto" w:fill="auto"/>
            <w:vAlign w:val="bottom"/>
            <w:hideMark/>
          </w:tcPr>
          <w:p w14:paraId="2C822368"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Total Non-current Assets</w:t>
            </w:r>
          </w:p>
        </w:tc>
        <w:tc>
          <w:tcPr>
            <w:tcW w:w="800" w:type="dxa"/>
            <w:tcBorders>
              <w:top w:val="nil"/>
              <w:left w:val="single" w:sz="4" w:space="0" w:color="auto"/>
              <w:bottom w:val="single" w:sz="4" w:space="0" w:color="auto"/>
              <w:right w:val="single" w:sz="4" w:space="0" w:color="auto"/>
            </w:tcBorders>
            <w:shd w:val="clear" w:color="auto" w:fill="auto"/>
            <w:vAlign w:val="bottom"/>
            <w:hideMark/>
          </w:tcPr>
          <w:p w14:paraId="17951B89"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606.0</w:t>
            </w:r>
          </w:p>
        </w:tc>
        <w:tc>
          <w:tcPr>
            <w:tcW w:w="800" w:type="dxa"/>
            <w:tcBorders>
              <w:top w:val="nil"/>
              <w:left w:val="nil"/>
              <w:bottom w:val="single" w:sz="4" w:space="0" w:color="auto"/>
              <w:right w:val="single" w:sz="4" w:space="0" w:color="auto"/>
            </w:tcBorders>
            <w:shd w:val="clear" w:color="auto" w:fill="auto"/>
            <w:vAlign w:val="bottom"/>
            <w:hideMark/>
          </w:tcPr>
          <w:p w14:paraId="4E4E0693"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603.7</w:t>
            </w:r>
          </w:p>
        </w:tc>
        <w:tc>
          <w:tcPr>
            <w:tcW w:w="120" w:type="dxa"/>
            <w:tcBorders>
              <w:top w:val="nil"/>
              <w:left w:val="nil"/>
              <w:bottom w:val="nil"/>
              <w:right w:val="nil"/>
            </w:tcBorders>
            <w:shd w:val="clear" w:color="auto" w:fill="auto"/>
            <w:vAlign w:val="bottom"/>
            <w:hideMark/>
          </w:tcPr>
          <w:p w14:paraId="225F0AE6" w14:textId="77777777" w:rsidR="007074A3" w:rsidRPr="00FD252F" w:rsidRDefault="007074A3" w:rsidP="00AB6E57">
            <w:pPr>
              <w:rPr>
                <w:rFonts w:ascii="Arial" w:eastAsia="SimSun" w:hAnsi="Arial" w:cs="Arial"/>
                <w:color w:val="000000"/>
                <w:kern w:val="0"/>
                <w:lang w:val="en-GB" w:eastAsia="zh-CN"/>
              </w:rPr>
            </w:pPr>
          </w:p>
        </w:tc>
        <w:tc>
          <w:tcPr>
            <w:tcW w:w="2920" w:type="dxa"/>
            <w:tcBorders>
              <w:top w:val="nil"/>
              <w:left w:val="single" w:sz="4" w:space="0" w:color="auto"/>
              <w:bottom w:val="single" w:sz="4" w:space="0" w:color="auto"/>
              <w:right w:val="nil"/>
            </w:tcBorders>
            <w:shd w:val="clear" w:color="auto" w:fill="auto"/>
            <w:vAlign w:val="bottom"/>
            <w:hideMark/>
          </w:tcPr>
          <w:p w14:paraId="3331D6B3"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Total Shareholders’ Equity</w:t>
            </w:r>
          </w:p>
        </w:tc>
        <w:tc>
          <w:tcPr>
            <w:tcW w:w="800" w:type="dxa"/>
            <w:tcBorders>
              <w:top w:val="nil"/>
              <w:left w:val="single" w:sz="4" w:space="0" w:color="auto"/>
              <w:bottom w:val="single" w:sz="4" w:space="0" w:color="auto"/>
              <w:right w:val="single" w:sz="4" w:space="0" w:color="auto"/>
            </w:tcBorders>
            <w:shd w:val="clear" w:color="auto" w:fill="auto"/>
            <w:vAlign w:val="bottom"/>
            <w:hideMark/>
          </w:tcPr>
          <w:p w14:paraId="1A064CE6"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564.3</w:t>
            </w:r>
          </w:p>
        </w:tc>
        <w:tc>
          <w:tcPr>
            <w:tcW w:w="800" w:type="dxa"/>
            <w:tcBorders>
              <w:top w:val="nil"/>
              <w:left w:val="nil"/>
              <w:bottom w:val="single" w:sz="4" w:space="0" w:color="auto"/>
              <w:right w:val="single" w:sz="4" w:space="0" w:color="auto"/>
            </w:tcBorders>
            <w:shd w:val="clear" w:color="auto" w:fill="auto"/>
            <w:vAlign w:val="bottom"/>
            <w:hideMark/>
          </w:tcPr>
          <w:p w14:paraId="7EC0CC0C"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595.4</w:t>
            </w:r>
          </w:p>
        </w:tc>
      </w:tr>
      <w:tr w:rsidR="007074A3" w:rsidRPr="00FD252F" w14:paraId="57F314D6" w14:textId="77777777" w:rsidTr="007C21F9">
        <w:trPr>
          <w:trHeight w:val="460"/>
          <w:jc w:val="center"/>
        </w:trPr>
        <w:tc>
          <w:tcPr>
            <w:tcW w:w="2920" w:type="dxa"/>
            <w:tcBorders>
              <w:top w:val="nil"/>
              <w:left w:val="single" w:sz="4" w:space="0" w:color="auto"/>
              <w:bottom w:val="nil"/>
              <w:right w:val="nil"/>
            </w:tcBorders>
            <w:shd w:val="clear" w:color="auto" w:fill="auto"/>
            <w:vAlign w:val="bottom"/>
            <w:hideMark/>
          </w:tcPr>
          <w:p w14:paraId="318770E8"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Inventories</w:t>
            </w:r>
          </w:p>
        </w:tc>
        <w:tc>
          <w:tcPr>
            <w:tcW w:w="800" w:type="dxa"/>
            <w:tcBorders>
              <w:top w:val="nil"/>
              <w:left w:val="single" w:sz="4" w:space="0" w:color="auto"/>
              <w:bottom w:val="nil"/>
              <w:right w:val="single" w:sz="4" w:space="0" w:color="auto"/>
            </w:tcBorders>
            <w:shd w:val="clear" w:color="auto" w:fill="auto"/>
            <w:vAlign w:val="bottom"/>
            <w:hideMark/>
          </w:tcPr>
          <w:p w14:paraId="34033C37"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466.9</w:t>
            </w:r>
          </w:p>
        </w:tc>
        <w:tc>
          <w:tcPr>
            <w:tcW w:w="800" w:type="dxa"/>
            <w:tcBorders>
              <w:top w:val="nil"/>
              <w:left w:val="nil"/>
              <w:bottom w:val="nil"/>
              <w:right w:val="single" w:sz="4" w:space="0" w:color="auto"/>
            </w:tcBorders>
            <w:shd w:val="clear" w:color="auto" w:fill="auto"/>
            <w:vAlign w:val="bottom"/>
            <w:hideMark/>
          </w:tcPr>
          <w:p w14:paraId="7B29CBD7"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469.4</w:t>
            </w:r>
          </w:p>
        </w:tc>
        <w:tc>
          <w:tcPr>
            <w:tcW w:w="120" w:type="dxa"/>
            <w:tcBorders>
              <w:top w:val="nil"/>
              <w:left w:val="nil"/>
              <w:bottom w:val="nil"/>
              <w:right w:val="nil"/>
            </w:tcBorders>
            <w:shd w:val="clear" w:color="auto" w:fill="auto"/>
            <w:vAlign w:val="bottom"/>
            <w:hideMark/>
          </w:tcPr>
          <w:p w14:paraId="0D7DEA59" w14:textId="77777777" w:rsidR="007074A3" w:rsidRPr="00FD252F" w:rsidRDefault="007074A3" w:rsidP="00AB6E57">
            <w:pPr>
              <w:rPr>
                <w:rFonts w:ascii="Arial" w:eastAsia="SimSun" w:hAnsi="Arial" w:cs="Arial"/>
                <w:color w:val="000000"/>
                <w:kern w:val="0"/>
                <w:lang w:val="en-GB" w:eastAsia="zh-CN"/>
              </w:rPr>
            </w:pPr>
          </w:p>
        </w:tc>
        <w:tc>
          <w:tcPr>
            <w:tcW w:w="2920" w:type="dxa"/>
            <w:tcBorders>
              <w:top w:val="nil"/>
              <w:left w:val="single" w:sz="4" w:space="0" w:color="auto"/>
              <w:bottom w:val="nil"/>
              <w:right w:val="nil"/>
            </w:tcBorders>
            <w:shd w:val="clear" w:color="auto" w:fill="auto"/>
            <w:vAlign w:val="bottom"/>
            <w:hideMark/>
          </w:tcPr>
          <w:p w14:paraId="329419E5" w14:textId="0A0D33A7" w:rsidR="007074A3" w:rsidRPr="00FD252F" w:rsidRDefault="007074A3" w:rsidP="003734F6">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Long-term Borrowing</w:t>
            </w:r>
          </w:p>
        </w:tc>
        <w:tc>
          <w:tcPr>
            <w:tcW w:w="800" w:type="dxa"/>
            <w:tcBorders>
              <w:top w:val="nil"/>
              <w:left w:val="single" w:sz="4" w:space="0" w:color="auto"/>
              <w:bottom w:val="nil"/>
              <w:right w:val="single" w:sz="4" w:space="0" w:color="auto"/>
            </w:tcBorders>
            <w:shd w:val="clear" w:color="auto" w:fill="auto"/>
            <w:vAlign w:val="bottom"/>
            <w:hideMark/>
          </w:tcPr>
          <w:p w14:paraId="76B23D8E"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0.3</w:t>
            </w:r>
          </w:p>
        </w:tc>
        <w:tc>
          <w:tcPr>
            <w:tcW w:w="800" w:type="dxa"/>
            <w:tcBorders>
              <w:top w:val="nil"/>
              <w:left w:val="nil"/>
              <w:bottom w:val="nil"/>
              <w:right w:val="single" w:sz="4" w:space="0" w:color="auto"/>
            </w:tcBorders>
            <w:shd w:val="clear" w:color="auto" w:fill="auto"/>
            <w:vAlign w:val="bottom"/>
            <w:hideMark/>
          </w:tcPr>
          <w:p w14:paraId="2EF068D9"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0.3</w:t>
            </w:r>
          </w:p>
        </w:tc>
      </w:tr>
      <w:tr w:rsidR="007074A3" w:rsidRPr="00FD252F" w14:paraId="06087296" w14:textId="77777777" w:rsidTr="007C21F9">
        <w:trPr>
          <w:trHeight w:val="460"/>
          <w:jc w:val="center"/>
        </w:trPr>
        <w:tc>
          <w:tcPr>
            <w:tcW w:w="2920" w:type="dxa"/>
            <w:tcBorders>
              <w:top w:val="nil"/>
              <w:left w:val="single" w:sz="4" w:space="0" w:color="auto"/>
              <w:bottom w:val="nil"/>
              <w:right w:val="nil"/>
            </w:tcBorders>
            <w:shd w:val="clear" w:color="auto" w:fill="auto"/>
            <w:vAlign w:val="bottom"/>
            <w:hideMark/>
          </w:tcPr>
          <w:p w14:paraId="237344F0"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Account Receivables</w:t>
            </w:r>
          </w:p>
        </w:tc>
        <w:tc>
          <w:tcPr>
            <w:tcW w:w="800" w:type="dxa"/>
            <w:tcBorders>
              <w:top w:val="nil"/>
              <w:left w:val="single" w:sz="4" w:space="0" w:color="auto"/>
              <w:bottom w:val="nil"/>
              <w:right w:val="single" w:sz="4" w:space="0" w:color="auto"/>
            </w:tcBorders>
            <w:shd w:val="clear" w:color="auto" w:fill="auto"/>
            <w:vAlign w:val="bottom"/>
            <w:hideMark/>
          </w:tcPr>
          <w:p w14:paraId="182873F2"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104.1</w:t>
            </w:r>
          </w:p>
        </w:tc>
        <w:tc>
          <w:tcPr>
            <w:tcW w:w="800" w:type="dxa"/>
            <w:tcBorders>
              <w:top w:val="nil"/>
              <w:left w:val="nil"/>
              <w:bottom w:val="nil"/>
              <w:right w:val="single" w:sz="4" w:space="0" w:color="auto"/>
            </w:tcBorders>
            <w:shd w:val="clear" w:color="auto" w:fill="auto"/>
            <w:vAlign w:val="bottom"/>
            <w:hideMark/>
          </w:tcPr>
          <w:p w14:paraId="62F4CCB3"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129.7</w:t>
            </w:r>
          </w:p>
        </w:tc>
        <w:tc>
          <w:tcPr>
            <w:tcW w:w="120" w:type="dxa"/>
            <w:tcBorders>
              <w:top w:val="nil"/>
              <w:left w:val="nil"/>
              <w:bottom w:val="nil"/>
              <w:right w:val="nil"/>
            </w:tcBorders>
            <w:shd w:val="clear" w:color="auto" w:fill="auto"/>
            <w:vAlign w:val="bottom"/>
            <w:hideMark/>
          </w:tcPr>
          <w:p w14:paraId="645DDB4C" w14:textId="77777777" w:rsidR="007074A3" w:rsidRPr="00FD252F" w:rsidRDefault="007074A3" w:rsidP="00AB6E57">
            <w:pPr>
              <w:rPr>
                <w:rFonts w:ascii="Arial" w:eastAsia="SimSun" w:hAnsi="Arial" w:cs="Arial"/>
                <w:color w:val="000000"/>
                <w:kern w:val="0"/>
                <w:lang w:val="en-GB" w:eastAsia="zh-CN"/>
              </w:rPr>
            </w:pPr>
          </w:p>
        </w:tc>
        <w:tc>
          <w:tcPr>
            <w:tcW w:w="2920" w:type="dxa"/>
            <w:tcBorders>
              <w:top w:val="nil"/>
              <w:left w:val="single" w:sz="4" w:space="0" w:color="auto"/>
              <w:bottom w:val="nil"/>
              <w:right w:val="nil"/>
            </w:tcBorders>
            <w:shd w:val="clear" w:color="auto" w:fill="auto"/>
            <w:vAlign w:val="bottom"/>
            <w:hideMark/>
          </w:tcPr>
          <w:p w14:paraId="7FB2DE81" w14:textId="37834A36" w:rsidR="007074A3" w:rsidRPr="00FD252F" w:rsidRDefault="007074A3" w:rsidP="003734F6">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Provisions for Pensions and </w:t>
            </w:r>
            <w:r w:rsidR="00F769E6" w:rsidRPr="00FD252F">
              <w:rPr>
                <w:rFonts w:ascii="Arial" w:eastAsia="SimSun" w:hAnsi="Arial" w:cs="Arial"/>
                <w:color w:val="000000"/>
                <w:kern w:val="0"/>
                <w:lang w:val="en-GB" w:eastAsia="zh-CN"/>
              </w:rPr>
              <w:t>O</w:t>
            </w:r>
            <w:r w:rsidRPr="00FD252F">
              <w:rPr>
                <w:rFonts w:ascii="Arial" w:eastAsia="SimSun" w:hAnsi="Arial" w:cs="Arial"/>
                <w:color w:val="000000"/>
                <w:kern w:val="0"/>
                <w:lang w:val="en-GB" w:eastAsia="zh-CN"/>
              </w:rPr>
              <w:t>ther Benefits</w:t>
            </w:r>
          </w:p>
        </w:tc>
        <w:tc>
          <w:tcPr>
            <w:tcW w:w="800" w:type="dxa"/>
            <w:tcBorders>
              <w:top w:val="nil"/>
              <w:left w:val="single" w:sz="4" w:space="0" w:color="auto"/>
              <w:bottom w:val="nil"/>
              <w:right w:val="single" w:sz="4" w:space="0" w:color="auto"/>
            </w:tcBorders>
            <w:shd w:val="clear" w:color="auto" w:fill="auto"/>
            <w:vAlign w:val="bottom"/>
            <w:hideMark/>
          </w:tcPr>
          <w:p w14:paraId="0C0EEA49"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77.4</w:t>
            </w:r>
          </w:p>
        </w:tc>
        <w:tc>
          <w:tcPr>
            <w:tcW w:w="800" w:type="dxa"/>
            <w:tcBorders>
              <w:top w:val="nil"/>
              <w:left w:val="nil"/>
              <w:bottom w:val="nil"/>
              <w:right w:val="single" w:sz="4" w:space="0" w:color="auto"/>
            </w:tcBorders>
            <w:shd w:val="clear" w:color="auto" w:fill="auto"/>
            <w:vAlign w:val="bottom"/>
            <w:hideMark/>
          </w:tcPr>
          <w:p w14:paraId="333EA9E5"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69.1</w:t>
            </w:r>
          </w:p>
        </w:tc>
      </w:tr>
      <w:tr w:rsidR="007074A3" w:rsidRPr="00FD252F" w14:paraId="171F52FD" w14:textId="77777777" w:rsidTr="007C21F9">
        <w:trPr>
          <w:trHeight w:val="460"/>
          <w:jc w:val="center"/>
        </w:trPr>
        <w:tc>
          <w:tcPr>
            <w:tcW w:w="2920" w:type="dxa"/>
            <w:tcBorders>
              <w:top w:val="nil"/>
              <w:left w:val="single" w:sz="4" w:space="0" w:color="auto"/>
              <w:bottom w:val="nil"/>
              <w:right w:val="nil"/>
            </w:tcBorders>
            <w:shd w:val="clear" w:color="auto" w:fill="auto"/>
            <w:vAlign w:val="bottom"/>
            <w:hideMark/>
          </w:tcPr>
          <w:p w14:paraId="0D20A768"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Other Current Assets</w:t>
            </w:r>
          </w:p>
        </w:tc>
        <w:tc>
          <w:tcPr>
            <w:tcW w:w="800" w:type="dxa"/>
            <w:tcBorders>
              <w:top w:val="nil"/>
              <w:left w:val="single" w:sz="4" w:space="0" w:color="auto"/>
              <w:bottom w:val="nil"/>
              <w:right w:val="single" w:sz="4" w:space="0" w:color="auto"/>
            </w:tcBorders>
            <w:shd w:val="clear" w:color="auto" w:fill="auto"/>
            <w:vAlign w:val="bottom"/>
            <w:hideMark/>
          </w:tcPr>
          <w:p w14:paraId="38C2FC20"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190.9</w:t>
            </w:r>
          </w:p>
        </w:tc>
        <w:tc>
          <w:tcPr>
            <w:tcW w:w="800" w:type="dxa"/>
            <w:tcBorders>
              <w:top w:val="nil"/>
              <w:left w:val="nil"/>
              <w:bottom w:val="nil"/>
              <w:right w:val="single" w:sz="4" w:space="0" w:color="auto"/>
            </w:tcBorders>
            <w:shd w:val="clear" w:color="auto" w:fill="auto"/>
            <w:vAlign w:val="bottom"/>
            <w:hideMark/>
          </w:tcPr>
          <w:p w14:paraId="2B4F2C12"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154.2</w:t>
            </w:r>
          </w:p>
        </w:tc>
        <w:tc>
          <w:tcPr>
            <w:tcW w:w="120" w:type="dxa"/>
            <w:tcBorders>
              <w:top w:val="nil"/>
              <w:left w:val="nil"/>
              <w:bottom w:val="nil"/>
              <w:right w:val="nil"/>
            </w:tcBorders>
            <w:shd w:val="clear" w:color="auto" w:fill="auto"/>
            <w:vAlign w:val="bottom"/>
            <w:hideMark/>
          </w:tcPr>
          <w:p w14:paraId="175A7D37" w14:textId="77777777" w:rsidR="007074A3" w:rsidRPr="00FD252F" w:rsidRDefault="007074A3" w:rsidP="00AB6E57">
            <w:pPr>
              <w:rPr>
                <w:rFonts w:ascii="Arial" w:eastAsia="SimSun" w:hAnsi="Arial" w:cs="Arial"/>
                <w:color w:val="000000"/>
                <w:kern w:val="0"/>
                <w:lang w:val="en-GB" w:eastAsia="zh-CN"/>
              </w:rPr>
            </w:pPr>
          </w:p>
        </w:tc>
        <w:tc>
          <w:tcPr>
            <w:tcW w:w="2920" w:type="dxa"/>
            <w:tcBorders>
              <w:top w:val="nil"/>
              <w:left w:val="single" w:sz="4" w:space="0" w:color="auto"/>
              <w:bottom w:val="single" w:sz="4" w:space="0" w:color="auto"/>
              <w:right w:val="nil"/>
            </w:tcBorders>
            <w:shd w:val="clear" w:color="auto" w:fill="auto"/>
            <w:vAlign w:val="bottom"/>
            <w:hideMark/>
          </w:tcPr>
          <w:p w14:paraId="0582762F"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Total Non-current Liabilities</w:t>
            </w:r>
          </w:p>
        </w:tc>
        <w:tc>
          <w:tcPr>
            <w:tcW w:w="800" w:type="dxa"/>
            <w:tcBorders>
              <w:top w:val="nil"/>
              <w:left w:val="single" w:sz="4" w:space="0" w:color="auto"/>
              <w:bottom w:val="single" w:sz="4" w:space="0" w:color="auto"/>
              <w:right w:val="single" w:sz="4" w:space="0" w:color="auto"/>
            </w:tcBorders>
            <w:shd w:val="clear" w:color="auto" w:fill="auto"/>
            <w:vAlign w:val="bottom"/>
            <w:hideMark/>
          </w:tcPr>
          <w:p w14:paraId="78FC9C52"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77.7</w:t>
            </w:r>
          </w:p>
        </w:tc>
        <w:tc>
          <w:tcPr>
            <w:tcW w:w="800" w:type="dxa"/>
            <w:tcBorders>
              <w:top w:val="nil"/>
              <w:left w:val="nil"/>
              <w:bottom w:val="single" w:sz="4" w:space="0" w:color="auto"/>
              <w:right w:val="single" w:sz="4" w:space="0" w:color="auto"/>
            </w:tcBorders>
            <w:shd w:val="clear" w:color="auto" w:fill="auto"/>
            <w:vAlign w:val="bottom"/>
            <w:hideMark/>
          </w:tcPr>
          <w:p w14:paraId="0E05FF49"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69.4</w:t>
            </w:r>
          </w:p>
        </w:tc>
      </w:tr>
      <w:tr w:rsidR="007074A3" w:rsidRPr="00FD252F" w14:paraId="29C6AABF" w14:textId="77777777" w:rsidTr="007C21F9">
        <w:trPr>
          <w:trHeight w:val="460"/>
          <w:jc w:val="center"/>
        </w:trPr>
        <w:tc>
          <w:tcPr>
            <w:tcW w:w="2920" w:type="dxa"/>
            <w:tcBorders>
              <w:top w:val="nil"/>
              <w:left w:val="single" w:sz="4" w:space="0" w:color="auto"/>
              <w:bottom w:val="nil"/>
              <w:right w:val="nil"/>
            </w:tcBorders>
            <w:shd w:val="clear" w:color="auto" w:fill="auto"/>
            <w:vAlign w:val="bottom"/>
            <w:hideMark/>
          </w:tcPr>
          <w:p w14:paraId="27BF619E"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Cash and Its Equivalents</w:t>
            </w:r>
          </w:p>
        </w:tc>
        <w:tc>
          <w:tcPr>
            <w:tcW w:w="800" w:type="dxa"/>
            <w:tcBorders>
              <w:top w:val="nil"/>
              <w:left w:val="single" w:sz="4" w:space="0" w:color="auto"/>
              <w:bottom w:val="nil"/>
              <w:right w:val="single" w:sz="4" w:space="0" w:color="auto"/>
            </w:tcBorders>
            <w:shd w:val="clear" w:color="auto" w:fill="auto"/>
            <w:vAlign w:val="bottom"/>
            <w:hideMark/>
          </w:tcPr>
          <w:p w14:paraId="7410BC98"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544.7</w:t>
            </w:r>
          </w:p>
        </w:tc>
        <w:tc>
          <w:tcPr>
            <w:tcW w:w="800" w:type="dxa"/>
            <w:tcBorders>
              <w:top w:val="nil"/>
              <w:left w:val="nil"/>
              <w:bottom w:val="nil"/>
              <w:right w:val="single" w:sz="4" w:space="0" w:color="auto"/>
            </w:tcBorders>
            <w:shd w:val="clear" w:color="auto" w:fill="auto"/>
            <w:vAlign w:val="bottom"/>
            <w:hideMark/>
          </w:tcPr>
          <w:p w14:paraId="411FF706"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535.6</w:t>
            </w:r>
          </w:p>
        </w:tc>
        <w:tc>
          <w:tcPr>
            <w:tcW w:w="120" w:type="dxa"/>
            <w:tcBorders>
              <w:top w:val="nil"/>
              <w:left w:val="nil"/>
              <w:bottom w:val="nil"/>
              <w:right w:val="nil"/>
            </w:tcBorders>
            <w:shd w:val="clear" w:color="auto" w:fill="auto"/>
            <w:vAlign w:val="bottom"/>
            <w:hideMark/>
          </w:tcPr>
          <w:p w14:paraId="025478ED" w14:textId="77777777" w:rsidR="007074A3" w:rsidRPr="00FD252F" w:rsidRDefault="007074A3" w:rsidP="00AB6E57">
            <w:pPr>
              <w:rPr>
                <w:rFonts w:ascii="Arial" w:eastAsia="SimSun" w:hAnsi="Arial" w:cs="Arial"/>
                <w:color w:val="000000"/>
                <w:kern w:val="0"/>
                <w:lang w:val="en-GB" w:eastAsia="zh-CN"/>
              </w:rPr>
            </w:pPr>
          </w:p>
        </w:tc>
        <w:tc>
          <w:tcPr>
            <w:tcW w:w="2920" w:type="dxa"/>
            <w:tcBorders>
              <w:top w:val="nil"/>
              <w:left w:val="single" w:sz="4" w:space="0" w:color="auto"/>
              <w:bottom w:val="nil"/>
              <w:right w:val="nil"/>
            </w:tcBorders>
            <w:shd w:val="clear" w:color="auto" w:fill="auto"/>
            <w:vAlign w:val="bottom"/>
            <w:hideMark/>
          </w:tcPr>
          <w:p w14:paraId="7DAFC41B"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Short-term Borrowings</w:t>
            </w:r>
          </w:p>
        </w:tc>
        <w:tc>
          <w:tcPr>
            <w:tcW w:w="800" w:type="dxa"/>
            <w:tcBorders>
              <w:top w:val="nil"/>
              <w:left w:val="single" w:sz="4" w:space="0" w:color="auto"/>
              <w:bottom w:val="nil"/>
              <w:right w:val="single" w:sz="4" w:space="0" w:color="auto"/>
            </w:tcBorders>
            <w:shd w:val="clear" w:color="auto" w:fill="auto"/>
            <w:vAlign w:val="bottom"/>
            <w:hideMark/>
          </w:tcPr>
          <w:p w14:paraId="5B033FDD"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0.3</w:t>
            </w:r>
          </w:p>
        </w:tc>
        <w:tc>
          <w:tcPr>
            <w:tcW w:w="800" w:type="dxa"/>
            <w:tcBorders>
              <w:top w:val="nil"/>
              <w:left w:val="nil"/>
              <w:bottom w:val="nil"/>
              <w:right w:val="single" w:sz="4" w:space="0" w:color="auto"/>
            </w:tcBorders>
            <w:shd w:val="clear" w:color="auto" w:fill="auto"/>
            <w:vAlign w:val="bottom"/>
            <w:hideMark/>
          </w:tcPr>
          <w:p w14:paraId="26B5DC06"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0.2</w:t>
            </w:r>
          </w:p>
        </w:tc>
      </w:tr>
      <w:tr w:rsidR="007074A3" w:rsidRPr="00FD252F" w14:paraId="2653C060" w14:textId="77777777" w:rsidTr="007C21F9">
        <w:trPr>
          <w:trHeight w:val="460"/>
          <w:jc w:val="center"/>
        </w:trPr>
        <w:tc>
          <w:tcPr>
            <w:tcW w:w="2920" w:type="dxa"/>
            <w:tcBorders>
              <w:top w:val="nil"/>
              <w:left w:val="single" w:sz="4" w:space="0" w:color="auto"/>
              <w:bottom w:val="single" w:sz="4" w:space="0" w:color="auto"/>
              <w:right w:val="nil"/>
            </w:tcBorders>
            <w:shd w:val="clear" w:color="auto" w:fill="auto"/>
            <w:vAlign w:val="bottom"/>
            <w:hideMark/>
          </w:tcPr>
          <w:p w14:paraId="45912FB0"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Total Current Assets</w:t>
            </w:r>
          </w:p>
        </w:tc>
        <w:tc>
          <w:tcPr>
            <w:tcW w:w="800" w:type="dxa"/>
            <w:tcBorders>
              <w:top w:val="nil"/>
              <w:left w:val="single" w:sz="4" w:space="0" w:color="auto"/>
              <w:bottom w:val="single" w:sz="4" w:space="0" w:color="auto"/>
              <w:right w:val="single" w:sz="4" w:space="0" w:color="auto"/>
            </w:tcBorders>
            <w:shd w:val="clear" w:color="auto" w:fill="auto"/>
            <w:vAlign w:val="bottom"/>
            <w:hideMark/>
          </w:tcPr>
          <w:p w14:paraId="6DDF45A8" w14:textId="4FBCE1B1"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w:t>
            </w:r>
            <w:r w:rsidR="00491DAE" w:rsidRPr="00FD252F">
              <w:rPr>
                <w:rFonts w:ascii="Arial" w:eastAsia="SimSun" w:hAnsi="Arial" w:cs="Arial"/>
                <w:color w:val="000000"/>
                <w:kern w:val="0"/>
                <w:lang w:val="en-GB" w:eastAsia="zh-CN"/>
              </w:rPr>
              <w:t>,</w:t>
            </w:r>
            <w:r w:rsidRPr="00FD252F">
              <w:rPr>
                <w:rFonts w:ascii="Arial" w:eastAsia="SimSun" w:hAnsi="Arial" w:cs="Arial"/>
                <w:color w:val="000000"/>
                <w:kern w:val="0"/>
                <w:lang w:val="en-GB" w:eastAsia="zh-CN"/>
              </w:rPr>
              <w:t>306.6</w:t>
            </w:r>
          </w:p>
        </w:tc>
        <w:tc>
          <w:tcPr>
            <w:tcW w:w="800" w:type="dxa"/>
            <w:tcBorders>
              <w:top w:val="nil"/>
              <w:left w:val="nil"/>
              <w:bottom w:val="single" w:sz="4" w:space="0" w:color="auto"/>
              <w:right w:val="single" w:sz="4" w:space="0" w:color="auto"/>
            </w:tcBorders>
            <w:shd w:val="clear" w:color="auto" w:fill="auto"/>
            <w:vAlign w:val="bottom"/>
            <w:hideMark/>
          </w:tcPr>
          <w:p w14:paraId="29802C41" w14:textId="1C2B211D"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w:t>
            </w:r>
            <w:r w:rsidR="00491DAE" w:rsidRPr="00FD252F">
              <w:rPr>
                <w:rFonts w:ascii="Arial" w:eastAsia="SimSun" w:hAnsi="Arial" w:cs="Arial"/>
                <w:color w:val="000000"/>
                <w:kern w:val="0"/>
                <w:lang w:val="en-GB" w:eastAsia="zh-CN"/>
              </w:rPr>
              <w:t>,</w:t>
            </w:r>
            <w:r w:rsidRPr="00FD252F">
              <w:rPr>
                <w:rFonts w:ascii="Arial" w:eastAsia="SimSun" w:hAnsi="Arial" w:cs="Arial"/>
                <w:color w:val="000000"/>
                <w:kern w:val="0"/>
                <w:lang w:val="en-GB" w:eastAsia="zh-CN"/>
              </w:rPr>
              <w:t>288.9</w:t>
            </w:r>
          </w:p>
        </w:tc>
        <w:tc>
          <w:tcPr>
            <w:tcW w:w="120" w:type="dxa"/>
            <w:tcBorders>
              <w:top w:val="nil"/>
              <w:left w:val="nil"/>
              <w:bottom w:val="nil"/>
              <w:right w:val="nil"/>
            </w:tcBorders>
            <w:shd w:val="clear" w:color="auto" w:fill="auto"/>
            <w:vAlign w:val="bottom"/>
            <w:hideMark/>
          </w:tcPr>
          <w:p w14:paraId="352E7495" w14:textId="77777777" w:rsidR="007074A3" w:rsidRPr="00FD252F" w:rsidRDefault="007074A3" w:rsidP="00AB6E57">
            <w:pPr>
              <w:rPr>
                <w:rFonts w:ascii="Arial" w:eastAsia="SimSun" w:hAnsi="Arial" w:cs="Arial"/>
                <w:color w:val="000000"/>
                <w:kern w:val="0"/>
                <w:lang w:val="en-GB" w:eastAsia="zh-CN"/>
              </w:rPr>
            </w:pPr>
          </w:p>
        </w:tc>
        <w:tc>
          <w:tcPr>
            <w:tcW w:w="2920" w:type="dxa"/>
            <w:tcBorders>
              <w:top w:val="nil"/>
              <w:left w:val="single" w:sz="4" w:space="0" w:color="auto"/>
              <w:bottom w:val="nil"/>
              <w:right w:val="nil"/>
            </w:tcBorders>
            <w:shd w:val="clear" w:color="auto" w:fill="auto"/>
            <w:vAlign w:val="bottom"/>
            <w:hideMark/>
          </w:tcPr>
          <w:p w14:paraId="523B5018"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Account Payable</w:t>
            </w:r>
          </w:p>
        </w:tc>
        <w:tc>
          <w:tcPr>
            <w:tcW w:w="800" w:type="dxa"/>
            <w:tcBorders>
              <w:top w:val="nil"/>
              <w:left w:val="single" w:sz="4" w:space="0" w:color="auto"/>
              <w:bottom w:val="nil"/>
              <w:right w:val="single" w:sz="4" w:space="0" w:color="auto"/>
            </w:tcBorders>
            <w:shd w:val="clear" w:color="auto" w:fill="auto"/>
            <w:vAlign w:val="bottom"/>
            <w:hideMark/>
          </w:tcPr>
          <w:p w14:paraId="487C8C00"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817.0</w:t>
            </w:r>
          </w:p>
        </w:tc>
        <w:tc>
          <w:tcPr>
            <w:tcW w:w="800" w:type="dxa"/>
            <w:tcBorders>
              <w:top w:val="nil"/>
              <w:left w:val="nil"/>
              <w:bottom w:val="nil"/>
              <w:right w:val="single" w:sz="4" w:space="0" w:color="auto"/>
            </w:tcBorders>
            <w:shd w:val="clear" w:color="auto" w:fill="auto"/>
            <w:vAlign w:val="bottom"/>
            <w:hideMark/>
          </w:tcPr>
          <w:p w14:paraId="6D13A953"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767.7</w:t>
            </w:r>
          </w:p>
        </w:tc>
      </w:tr>
      <w:tr w:rsidR="007074A3" w:rsidRPr="00FD252F" w14:paraId="2CAC9600" w14:textId="77777777" w:rsidTr="007C21F9">
        <w:trPr>
          <w:trHeight w:val="460"/>
          <w:jc w:val="center"/>
        </w:trPr>
        <w:tc>
          <w:tcPr>
            <w:tcW w:w="2920" w:type="dxa"/>
            <w:tcBorders>
              <w:top w:val="nil"/>
              <w:left w:val="single" w:sz="4" w:space="0" w:color="auto"/>
              <w:bottom w:val="single" w:sz="4" w:space="0" w:color="auto"/>
              <w:right w:val="nil"/>
            </w:tcBorders>
            <w:shd w:val="clear" w:color="auto" w:fill="auto"/>
            <w:vAlign w:val="bottom"/>
            <w:hideMark/>
          </w:tcPr>
          <w:p w14:paraId="7607FA03"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Total Assets</w:t>
            </w:r>
          </w:p>
        </w:tc>
        <w:tc>
          <w:tcPr>
            <w:tcW w:w="800" w:type="dxa"/>
            <w:tcBorders>
              <w:top w:val="nil"/>
              <w:left w:val="single" w:sz="4" w:space="0" w:color="auto"/>
              <w:bottom w:val="single" w:sz="4" w:space="0" w:color="auto"/>
              <w:right w:val="single" w:sz="4" w:space="0" w:color="auto"/>
            </w:tcBorders>
            <w:shd w:val="clear" w:color="auto" w:fill="auto"/>
            <w:vAlign w:val="bottom"/>
            <w:hideMark/>
          </w:tcPr>
          <w:p w14:paraId="2B0F4ECF" w14:textId="3DA218E5"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w:t>
            </w:r>
            <w:r w:rsidR="00491DAE" w:rsidRPr="00FD252F">
              <w:rPr>
                <w:rFonts w:ascii="Arial" w:eastAsia="SimSun" w:hAnsi="Arial" w:cs="Arial"/>
                <w:color w:val="000000"/>
                <w:kern w:val="0"/>
                <w:lang w:val="en-GB" w:eastAsia="zh-CN"/>
              </w:rPr>
              <w:t>,</w:t>
            </w:r>
            <w:r w:rsidRPr="00FD252F">
              <w:rPr>
                <w:rFonts w:ascii="Arial" w:eastAsia="SimSun" w:hAnsi="Arial" w:cs="Arial"/>
                <w:color w:val="000000"/>
                <w:kern w:val="0"/>
                <w:lang w:val="en-GB" w:eastAsia="zh-CN"/>
              </w:rPr>
              <w:t>912.6</w:t>
            </w:r>
          </w:p>
        </w:tc>
        <w:tc>
          <w:tcPr>
            <w:tcW w:w="800" w:type="dxa"/>
            <w:tcBorders>
              <w:top w:val="nil"/>
              <w:left w:val="nil"/>
              <w:bottom w:val="single" w:sz="4" w:space="0" w:color="auto"/>
              <w:right w:val="single" w:sz="4" w:space="0" w:color="auto"/>
            </w:tcBorders>
            <w:shd w:val="clear" w:color="auto" w:fill="auto"/>
            <w:vAlign w:val="bottom"/>
            <w:hideMark/>
          </w:tcPr>
          <w:p w14:paraId="054F2FA6" w14:textId="0EA1EE59"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w:t>
            </w:r>
            <w:r w:rsidR="00491DAE" w:rsidRPr="00FD252F">
              <w:rPr>
                <w:rFonts w:ascii="Arial" w:eastAsia="SimSun" w:hAnsi="Arial" w:cs="Arial"/>
                <w:color w:val="000000"/>
                <w:kern w:val="0"/>
                <w:lang w:val="en-GB" w:eastAsia="zh-CN"/>
              </w:rPr>
              <w:t>,</w:t>
            </w:r>
            <w:r w:rsidRPr="00FD252F">
              <w:rPr>
                <w:rFonts w:ascii="Arial" w:eastAsia="SimSun" w:hAnsi="Arial" w:cs="Arial"/>
                <w:color w:val="000000"/>
                <w:kern w:val="0"/>
                <w:lang w:val="en-GB" w:eastAsia="zh-CN"/>
              </w:rPr>
              <w:t>892.6</w:t>
            </w:r>
          </w:p>
        </w:tc>
        <w:tc>
          <w:tcPr>
            <w:tcW w:w="120" w:type="dxa"/>
            <w:tcBorders>
              <w:top w:val="nil"/>
              <w:left w:val="nil"/>
              <w:bottom w:val="nil"/>
              <w:right w:val="nil"/>
            </w:tcBorders>
            <w:shd w:val="clear" w:color="auto" w:fill="auto"/>
            <w:vAlign w:val="bottom"/>
            <w:hideMark/>
          </w:tcPr>
          <w:p w14:paraId="49E39B9E" w14:textId="77777777" w:rsidR="007074A3" w:rsidRPr="00FD252F" w:rsidRDefault="007074A3" w:rsidP="00AB6E57">
            <w:pPr>
              <w:rPr>
                <w:rFonts w:ascii="Arial" w:eastAsia="SimSun" w:hAnsi="Arial" w:cs="Arial"/>
                <w:color w:val="000000"/>
                <w:kern w:val="0"/>
                <w:lang w:val="en-GB" w:eastAsia="zh-CN"/>
              </w:rPr>
            </w:pPr>
          </w:p>
        </w:tc>
        <w:tc>
          <w:tcPr>
            <w:tcW w:w="2920" w:type="dxa"/>
            <w:tcBorders>
              <w:top w:val="nil"/>
              <w:left w:val="single" w:sz="4" w:space="0" w:color="auto"/>
              <w:bottom w:val="nil"/>
              <w:right w:val="nil"/>
            </w:tcBorders>
            <w:shd w:val="clear" w:color="auto" w:fill="auto"/>
            <w:vAlign w:val="bottom"/>
            <w:hideMark/>
          </w:tcPr>
          <w:p w14:paraId="3BD5CB99"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Other Current Liabilities</w:t>
            </w:r>
          </w:p>
        </w:tc>
        <w:tc>
          <w:tcPr>
            <w:tcW w:w="800" w:type="dxa"/>
            <w:tcBorders>
              <w:top w:val="nil"/>
              <w:left w:val="single" w:sz="4" w:space="0" w:color="auto"/>
              <w:bottom w:val="nil"/>
              <w:right w:val="single" w:sz="4" w:space="0" w:color="auto"/>
            </w:tcBorders>
            <w:shd w:val="clear" w:color="auto" w:fill="auto"/>
            <w:vAlign w:val="bottom"/>
            <w:hideMark/>
          </w:tcPr>
          <w:p w14:paraId="13F08633"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453.3</w:t>
            </w:r>
          </w:p>
        </w:tc>
        <w:tc>
          <w:tcPr>
            <w:tcW w:w="800" w:type="dxa"/>
            <w:tcBorders>
              <w:top w:val="nil"/>
              <w:left w:val="nil"/>
              <w:bottom w:val="nil"/>
              <w:right w:val="single" w:sz="4" w:space="0" w:color="auto"/>
            </w:tcBorders>
            <w:shd w:val="clear" w:color="auto" w:fill="auto"/>
            <w:vAlign w:val="bottom"/>
            <w:hideMark/>
          </w:tcPr>
          <w:p w14:paraId="0D590F4C" w14:textId="77777777"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459.9</w:t>
            </w:r>
          </w:p>
        </w:tc>
      </w:tr>
      <w:tr w:rsidR="007074A3" w:rsidRPr="00FD252F" w14:paraId="6A90CD5B" w14:textId="77777777" w:rsidTr="007C21F9">
        <w:trPr>
          <w:trHeight w:val="480"/>
          <w:jc w:val="center"/>
        </w:trPr>
        <w:tc>
          <w:tcPr>
            <w:tcW w:w="2920" w:type="dxa"/>
            <w:tcBorders>
              <w:top w:val="nil"/>
              <w:left w:val="nil"/>
              <w:bottom w:val="nil"/>
              <w:right w:val="nil"/>
            </w:tcBorders>
            <w:shd w:val="clear" w:color="auto" w:fill="auto"/>
            <w:vAlign w:val="bottom"/>
            <w:hideMark/>
          </w:tcPr>
          <w:p w14:paraId="74034B19" w14:textId="77777777" w:rsidR="007074A3" w:rsidRPr="00FD252F" w:rsidRDefault="007074A3" w:rsidP="00AB6E57">
            <w:pPr>
              <w:rPr>
                <w:rFonts w:ascii="Arial" w:eastAsia="SimSun" w:hAnsi="Arial" w:cs="Arial"/>
                <w:color w:val="000000"/>
                <w:kern w:val="0"/>
                <w:lang w:val="en-GB" w:eastAsia="zh-CN"/>
              </w:rPr>
            </w:pPr>
          </w:p>
        </w:tc>
        <w:tc>
          <w:tcPr>
            <w:tcW w:w="800" w:type="dxa"/>
            <w:tcBorders>
              <w:top w:val="nil"/>
              <w:left w:val="nil"/>
              <w:bottom w:val="nil"/>
              <w:right w:val="nil"/>
            </w:tcBorders>
            <w:shd w:val="clear" w:color="auto" w:fill="auto"/>
            <w:vAlign w:val="bottom"/>
            <w:hideMark/>
          </w:tcPr>
          <w:p w14:paraId="3D64FAC3" w14:textId="77777777" w:rsidR="007074A3" w:rsidRPr="00FD252F" w:rsidRDefault="007074A3" w:rsidP="00AB6E57">
            <w:pPr>
              <w:rPr>
                <w:rFonts w:ascii="Arial" w:eastAsia="SimSun" w:hAnsi="Arial" w:cs="Arial"/>
                <w:color w:val="000000"/>
                <w:kern w:val="0"/>
                <w:lang w:val="en-GB" w:eastAsia="zh-CN"/>
              </w:rPr>
            </w:pPr>
          </w:p>
        </w:tc>
        <w:tc>
          <w:tcPr>
            <w:tcW w:w="800" w:type="dxa"/>
            <w:tcBorders>
              <w:top w:val="nil"/>
              <w:left w:val="nil"/>
              <w:bottom w:val="nil"/>
              <w:right w:val="nil"/>
            </w:tcBorders>
            <w:shd w:val="clear" w:color="auto" w:fill="auto"/>
            <w:vAlign w:val="bottom"/>
            <w:hideMark/>
          </w:tcPr>
          <w:p w14:paraId="65F4EE45" w14:textId="77777777" w:rsidR="007074A3" w:rsidRPr="00FD252F" w:rsidRDefault="007074A3" w:rsidP="00AB6E57">
            <w:pPr>
              <w:rPr>
                <w:rFonts w:ascii="Arial" w:eastAsia="SimSun" w:hAnsi="Arial" w:cs="Arial"/>
                <w:color w:val="000000"/>
                <w:kern w:val="0"/>
                <w:lang w:val="en-GB" w:eastAsia="zh-CN"/>
              </w:rPr>
            </w:pPr>
          </w:p>
        </w:tc>
        <w:tc>
          <w:tcPr>
            <w:tcW w:w="120" w:type="dxa"/>
            <w:tcBorders>
              <w:top w:val="nil"/>
              <w:left w:val="nil"/>
              <w:bottom w:val="nil"/>
              <w:right w:val="nil"/>
            </w:tcBorders>
            <w:shd w:val="clear" w:color="auto" w:fill="auto"/>
            <w:vAlign w:val="bottom"/>
            <w:hideMark/>
          </w:tcPr>
          <w:p w14:paraId="0065A855" w14:textId="77777777" w:rsidR="007074A3" w:rsidRPr="00FD252F" w:rsidRDefault="007074A3" w:rsidP="00AB6E57">
            <w:pPr>
              <w:rPr>
                <w:rFonts w:ascii="Arial" w:eastAsia="SimSun" w:hAnsi="Arial" w:cs="Arial"/>
                <w:color w:val="000000"/>
                <w:kern w:val="0"/>
                <w:lang w:val="en-GB" w:eastAsia="zh-CN"/>
              </w:rPr>
            </w:pPr>
          </w:p>
        </w:tc>
        <w:tc>
          <w:tcPr>
            <w:tcW w:w="2920" w:type="dxa"/>
            <w:tcBorders>
              <w:top w:val="nil"/>
              <w:left w:val="single" w:sz="4" w:space="0" w:color="auto"/>
              <w:bottom w:val="single" w:sz="4" w:space="0" w:color="auto"/>
              <w:right w:val="nil"/>
            </w:tcBorders>
            <w:shd w:val="clear" w:color="auto" w:fill="auto"/>
            <w:vAlign w:val="bottom"/>
            <w:hideMark/>
          </w:tcPr>
          <w:p w14:paraId="56F7817F"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Total Current Liabilities</w:t>
            </w:r>
          </w:p>
        </w:tc>
        <w:tc>
          <w:tcPr>
            <w:tcW w:w="800" w:type="dxa"/>
            <w:tcBorders>
              <w:top w:val="nil"/>
              <w:left w:val="single" w:sz="4" w:space="0" w:color="auto"/>
              <w:bottom w:val="single" w:sz="4" w:space="0" w:color="auto"/>
              <w:right w:val="single" w:sz="4" w:space="0" w:color="auto"/>
            </w:tcBorders>
            <w:shd w:val="clear" w:color="auto" w:fill="auto"/>
            <w:vAlign w:val="bottom"/>
            <w:hideMark/>
          </w:tcPr>
          <w:p w14:paraId="702FBCF4" w14:textId="7541880C"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w:t>
            </w:r>
            <w:r w:rsidR="00491DAE" w:rsidRPr="00FD252F">
              <w:rPr>
                <w:rFonts w:ascii="Arial" w:eastAsia="SimSun" w:hAnsi="Arial" w:cs="Arial"/>
                <w:color w:val="000000"/>
                <w:kern w:val="0"/>
                <w:lang w:val="en-GB" w:eastAsia="zh-CN"/>
              </w:rPr>
              <w:t>,</w:t>
            </w:r>
            <w:r w:rsidRPr="00FD252F">
              <w:rPr>
                <w:rFonts w:ascii="Arial" w:eastAsia="SimSun" w:hAnsi="Arial" w:cs="Arial"/>
                <w:color w:val="000000"/>
                <w:kern w:val="0"/>
                <w:lang w:val="en-GB" w:eastAsia="zh-CN"/>
              </w:rPr>
              <w:t>270.6</w:t>
            </w:r>
          </w:p>
        </w:tc>
        <w:tc>
          <w:tcPr>
            <w:tcW w:w="800" w:type="dxa"/>
            <w:tcBorders>
              <w:top w:val="nil"/>
              <w:left w:val="nil"/>
              <w:bottom w:val="single" w:sz="4" w:space="0" w:color="auto"/>
              <w:right w:val="single" w:sz="4" w:space="0" w:color="auto"/>
            </w:tcBorders>
            <w:shd w:val="clear" w:color="auto" w:fill="auto"/>
            <w:vAlign w:val="bottom"/>
            <w:hideMark/>
          </w:tcPr>
          <w:p w14:paraId="7270C05E" w14:textId="6E0D2BA5"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w:t>
            </w:r>
            <w:r w:rsidR="00491DAE" w:rsidRPr="00FD252F">
              <w:rPr>
                <w:rFonts w:ascii="Arial" w:eastAsia="SimSun" w:hAnsi="Arial" w:cs="Arial"/>
                <w:color w:val="000000"/>
                <w:kern w:val="0"/>
                <w:lang w:val="en-GB" w:eastAsia="zh-CN"/>
              </w:rPr>
              <w:t>,</w:t>
            </w:r>
            <w:r w:rsidRPr="00FD252F">
              <w:rPr>
                <w:rFonts w:ascii="Arial" w:eastAsia="SimSun" w:hAnsi="Arial" w:cs="Arial"/>
                <w:color w:val="000000"/>
                <w:kern w:val="0"/>
                <w:lang w:val="en-GB" w:eastAsia="zh-CN"/>
              </w:rPr>
              <w:t>227.8</w:t>
            </w:r>
          </w:p>
        </w:tc>
      </w:tr>
      <w:tr w:rsidR="007074A3" w:rsidRPr="00FD252F" w14:paraId="796C4F93" w14:textId="77777777" w:rsidTr="007C21F9">
        <w:trPr>
          <w:trHeight w:val="480"/>
          <w:jc w:val="center"/>
        </w:trPr>
        <w:tc>
          <w:tcPr>
            <w:tcW w:w="2920" w:type="dxa"/>
            <w:tcBorders>
              <w:top w:val="nil"/>
              <w:left w:val="nil"/>
              <w:bottom w:val="nil"/>
              <w:right w:val="nil"/>
            </w:tcBorders>
            <w:shd w:val="clear" w:color="auto" w:fill="auto"/>
            <w:vAlign w:val="bottom"/>
            <w:hideMark/>
          </w:tcPr>
          <w:p w14:paraId="50231BF6" w14:textId="77777777" w:rsidR="007074A3" w:rsidRPr="00FD252F" w:rsidRDefault="007074A3" w:rsidP="00AB6E57">
            <w:pPr>
              <w:rPr>
                <w:rFonts w:ascii="Arial" w:eastAsia="SimSun" w:hAnsi="Arial" w:cs="Arial"/>
                <w:color w:val="000000"/>
                <w:kern w:val="0"/>
                <w:lang w:val="en-GB" w:eastAsia="zh-CN"/>
              </w:rPr>
            </w:pPr>
          </w:p>
        </w:tc>
        <w:tc>
          <w:tcPr>
            <w:tcW w:w="800" w:type="dxa"/>
            <w:tcBorders>
              <w:top w:val="nil"/>
              <w:left w:val="nil"/>
              <w:bottom w:val="nil"/>
              <w:right w:val="nil"/>
            </w:tcBorders>
            <w:shd w:val="clear" w:color="auto" w:fill="auto"/>
            <w:vAlign w:val="bottom"/>
            <w:hideMark/>
          </w:tcPr>
          <w:p w14:paraId="6DF48887" w14:textId="77777777" w:rsidR="007074A3" w:rsidRPr="00FD252F" w:rsidRDefault="007074A3" w:rsidP="00AB6E57">
            <w:pPr>
              <w:rPr>
                <w:rFonts w:ascii="Arial" w:eastAsia="SimSun" w:hAnsi="Arial" w:cs="Arial"/>
                <w:color w:val="000000"/>
                <w:kern w:val="0"/>
                <w:lang w:val="en-GB" w:eastAsia="zh-CN"/>
              </w:rPr>
            </w:pPr>
          </w:p>
        </w:tc>
        <w:tc>
          <w:tcPr>
            <w:tcW w:w="800" w:type="dxa"/>
            <w:tcBorders>
              <w:top w:val="nil"/>
              <w:left w:val="nil"/>
              <w:bottom w:val="nil"/>
              <w:right w:val="nil"/>
            </w:tcBorders>
            <w:shd w:val="clear" w:color="auto" w:fill="auto"/>
            <w:vAlign w:val="bottom"/>
            <w:hideMark/>
          </w:tcPr>
          <w:p w14:paraId="59268CEA" w14:textId="77777777" w:rsidR="007074A3" w:rsidRPr="00FD252F" w:rsidRDefault="007074A3" w:rsidP="00AB6E57">
            <w:pPr>
              <w:rPr>
                <w:rFonts w:ascii="Arial" w:eastAsia="SimSun" w:hAnsi="Arial" w:cs="Arial"/>
                <w:color w:val="000000"/>
                <w:kern w:val="0"/>
                <w:lang w:val="en-GB" w:eastAsia="zh-CN"/>
              </w:rPr>
            </w:pPr>
          </w:p>
        </w:tc>
        <w:tc>
          <w:tcPr>
            <w:tcW w:w="120" w:type="dxa"/>
            <w:tcBorders>
              <w:top w:val="nil"/>
              <w:left w:val="nil"/>
              <w:bottom w:val="nil"/>
              <w:right w:val="nil"/>
            </w:tcBorders>
            <w:shd w:val="clear" w:color="auto" w:fill="auto"/>
            <w:vAlign w:val="bottom"/>
            <w:hideMark/>
          </w:tcPr>
          <w:p w14:paraId="36F8E02C" w14:textId="77777777" w:rsidR="007074A3" w:rsidRPr="00FD252F" w:rsidRDefault="007074A3" w:rsidP="00AB6E57">
            <w:pPr>
              <w:rPr>
                <w:rFonts w:ascii="Arial" w:eastAsia="SimSun" w:hAnsi="Arial" w:cs="Arial"/>
                <w:color w:val="000000"/>
                <w:kern w:val="0"/>
                <w:lang w:val="en-GB" w:eastAsia="zh-CN"/>
              </w:rPr>
            </w:pPr>
          </w:p>
        </w:tc>
        <w:tc>
          <w:tcPr>
            <w:tcW w:w="2920" w:type="dxa"/>
            <w:tcBorders>
              <w:top w:val="nil"/>
              <w:left w:val="single" w:sz="4" w:space="0" w:color="auto"/>
              <w:bottom w:val="single" w:sz="4" w:space="0" w:color="auto"/>
              <w:right w:val="nil"/>
            </w:tcBorders>
            <w:shd w:val="clear" w:color="auto" w:fill="auto"/>
            <w:vAlign w:val="bottom"/>
            <w:hideMark/>
          </w:tcPr>
          <w:p w14:paraId="04BCD8CC" w14:textId="77777777" w:rsidR="007074A3" w:rsidRPr="00FD252F" w:rsidRDefault="007074A3"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Total Liabilities and Equity</w:t>
            </w:r>
          </w:p>
        </w:tc>
        <w:tc>
          <w:tcPr>
            <w:tcW w:w="800" w:type="dxa"/>
            <w:tcBorders>
              <w:top w:val="nil"/>
              <w:left w:val="single" w:sz="4" w:space="0" w:color="auto"/>
              <w:bottom w:val="single" w:sz="4" w:space="0" w:color="auto"/>
              <w:right w:val="single" w:sz="4" w:space="0" w:color="auto"/>
            </w:tcBorders>
            <w:shd w:val="clear" w:color="auto" w:fill="auto"/>
            <w:vAlign w:val="bottom"/>
            <w:hideMark/>
          </w:tcPr>
          <w:p w14:paraId="5BD5B14C" w14:textId="0A503961" w:rsidR="007074A3" w:rsidRPr="00FD252F" w:rsidRDefault="007074A3"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w:t>
            </w:r>
            <w:r w:rsidR="00491DAE" w:rsidRPr="00FD252F">
              <w:rPr>
                <w:rFonts w:ascii="Arial" w:eastAsia="SimSun" w:hAnsi="Arial" w:cs="Arial"/>
                <w:color w:val="000000"/>
                <w:kern w:val="0"/>
                <w:lang w:val="en-GB" w:eastAsia="zh-CN"/>
              </w:rPr>
              <w:t>,</w:t>
            </w:r>
            <w:r w:rsidRPr="00FD252F">
              <w:rPr>
                <w:rFonts w:ascii="Arial" w:eastAsia="SimSun" w:hAnsi="Arial" w:cs="Arial"/>
                <w:color w:val="000000"/>
                <w:kern w:val="0"/>
                <w:lang w:val="en-GB" w:eastAsia="zh-CN"/>
              </w:rPr>
              <w:t>912.6</w:t>
            </w:r>
          </w:p>
        </w:tc>
        <w:tc>
          <w:tcPr>
            <w:tcW w:w="800" w:type="dxa"/>
            <w:tcBorders>
              <w:top w:val="nil"/>
              <w:left w:val="nil"/>
              <w:bottom w:val="single" w:sz="4" w:space="0" w:color="auto"/>
              <w:right w:val="single" w:sz="4" w:space="0" w:color="auto"/>
            </w:tcBorders>
            <w:shd w:val="clear" w:color="auto" w:fill="auto"/>
            <w:vAlign w:val="bottom"/>
            <w:hideMark/>
          </w:tcPr>
          <w:p w14:paraId="2FFF8A60" w14:textId="42C2CA77" w:rsidR="007074A3" w:rsidRPr="00FD252F" w:rsidRDefault="007074A3" w:rsidP="003734F6">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w:t>
            </w:r>
            <w:r w:rsidR="00F769E6" w:rsidRPr="00FD252F">
              <w:rPr>
                <w:rFonts w:ascii="Arial" w:eastAsia="SimSun" w:hAnsi="Arial" w:cs="Arial"/>
                <w:color w:val="000000"/>
                <w:kern w:val="0"/>
                <w:lang w:val="en-GB" w:eastAsia="zh-CN"/>
              </w:rPr>
              <w:t>,</w:t>
            </w:r>
            <w:r w:rsidRPr="00FD252F">
              <w:rPr>
                <w:rFonts w:ascii="Arial" w:eastAsia="SimSun" w:hAnsi="Arial" w:cs="Arial"/>
                <w:color w:val="000000"/>
                <w:kern w:val="0"/>
                <w:lang w:val="en-GB" w:eastAsia="zh-CN"/>
              </w:rPr>
              <w:t>892.6</w:t>
            </w:r>
          </w:p>
        </w:tc>
      </w:tr>
    </w:tbl>
    <w:p w14:paraId="4B35BE47" w14:textId="11FD72F3" w:rsidR="007074A3" w:rsidRPr="00FD252F" w:rsidRDefault="007074A3" w:rsidP="007074A3">
      <w:pPr>
        <w:pStyle w:val="BodyTextMain"/>
        <w:rPr>
          <w:rFonts w:ascii="Arial" w:hAnsi="Arial" w:cs="Arial"/>
          <w:sz w:val="17"/>
          <w:szCs w:val="17"/>
          <w:lang w:val="en-GB" w:eastAsia="zh-CN"/>
        </w:rPr>
      </w:pPr>
    </w:p>
    <w:p w14:paraId="777CDB9E" w14:textId="4F67585D" w:rsidR="00F769E6" w:rsidRPr="00FD252F" w:rsidRDefault="00F769E6" w:rsidP="007074A3">
      <w:pPr>
        <w:pStyle w:val="BodyTextMain"/>
        <w:rPr>
          <w:rFonts w:ascii="Arial" w:hAnsi="Arial" w:cs="Arial"/>
          <w:i/>
          <w:color w:val="1C1C1C"/>
          <w:sz w:val="17"/>
          <w:szCs w:val="17"/>
          <w:lang w:val="en-GB" w:eastAsia="zh-CN"/>
        </w:rPr>
      </w:pPr>
      <w:r w:rsidRPr="00851D28">
        <w:rPr>
          <w:rFonts w:ascii="Arial" w:hAnsi="Arial" w:cs="Arial"/>
          <w:color w:val="1C1C1C"/>
          <w:sz w:val="17"/>
          <w:szCs w:val="17"/>
          <w:lang w:val="en-GB" w:eastAsia="zh-CN"/>
        </w:rPr>
        <w:t>Note:</w:t>
      </w:r>
      <w:r w:rsidRPr="00FD252F">
        <w:rPr>
          <w:rFonts w:ascii="Arial" w:hAnsi="Arial" w:cs="Arial"/>
          <w:i/>
          <w:color w:val="1C1C1C"/>
          <w:sz w:val="17"/>
          <w:szCs w:val="17"/>
          <w:lang w:val="en-GB" w:eastAsia="zh-CN"/>
        </w:rPr>
        <w:t xml:space="preserve"> </w:t>
      </w:r>
      <w:r w:rsidRPr="00FD252F">
        <w:rPr>
          <w:rStyle w:val="FootnoteChar"/>
          <w:i w:val="0"/>
          <w:lang w:val="en-GB"/>
        </w:rPr>
        <w:t>€ = EUR = euro</w:t>
      </w:r>
    </w:p>
    <w:p w14:paraId="12EF3D53" w14:textId="3D9A478C" w:rsidR="007074A3" w:rsidRPr="00FD252F" w:rsidRDefault="007074A3" w:rsidP="007074A3">
      <w:pPr>
        <w:pStyle w:val="BodyTextMain"/>
        <w:rPr>
          <w:rFonts w:ascii="Arial" w:hAnsi="Arial" w:cs="Arial"/>
          <w:color w:val="1C1C1C"/>
          <w:sz w:val="17"/>
          <w:szCs w:val="17"/>
          <w:lang w:val="en-GB" w:eastAsia="zh-CN"/>
        </w:rPr>
      </w:pPr>
      <w:r w:rsidRPr="00FD252F">
        <w:rPr>
          <w:rFonts w:ascii="Arial" w:hAnsi="Arial" w:cs="Arial"/>
          <w:color w:val="1C1C1C"/>
          <w:sz w:val="17"/>
          <w:szCs w:val="17"/>
          <w:lang w:val="en-GB" w:eastAsia="zh-CN"/>
        </w:rPr>
        <w:t>Source: Created by the case authors based on</w:t>
      </w:r>
      <w:r w:rsidRPr="00FD252F">
        <w:rPr>
          <w:rFonts w:ascii="Arial" w:hAnsi="Arial" w:cs="Arial" w:hint="eastAsia"/>
          <w:color w:val="1C1C1C"/>
          <w:sz w:val="17"/>
          <w:szCs w:val="17"/>
          <w:lang w:val="en-GB" w:eastAsia="zh-CN"/>
        </w:rPr>
        <w:t xml:space="preserve"> </w:t>
      </w:r>
      <w:r w:rsidR="009F19F2" w:rsidRPr="00FD252F">
        <w:rPr>
          <w:rFonts w:ascii="Arial" w:hAnsi="Arial" w:cs="Arial"/>
          <w:color w:val="1C1C1C"/>
          <w:sz w:val="17"/>
          <w:szCs w:val="17"/>
          <w:lang w:val="en-GB" w:eastAsia="zh-CN"/>
        </w:rPr>
        <w:t xml:space="preserve">Fnac, </w:t>
      </w:r>
      <w:r w:rsidRPr="00FD252F">
        <w:rPr>
          <w:rFonts w:ascii="Arial" w:hAnsi="Arial" w:cs="Arial"/>
          <w:i/>
          <w:color w:val="1C1C1C"/>
          <w:sz w:val="17"/>
          <w:szCs w:val="17"/>
          <w:lang w:val="en-GB" w:eastAsia="zh-CN"/>
        </w:rPr>
        <w:t>Fnac Annual Report 2015</w:t>
      </w:r>
      <w:r w:rsidRPr="00FD252F">
        <w:rPr>
          <w:rFonts w:ascii="Arial" w:hAnsi="Arial" w:cs="Arial"/>
          <w:color w:val="1C1C1C"/>
          <w:sz w:val="17"/>
          <w:szCs w:val="17"/>
          <w:lang w:val="en-GB" w:eastAsia="zh-CN"/>
        </w:rPr>
        <w:t xml:space="preserve">, </w:t>
      </w:r>
      <w:r w:rsidR="00F01468" w:rsidRPr="00FD252F">
        <w:rPr>
          <w:rFonts w:ascii="Arial" w:hAnsi="Arial" w:cs="Arial"/>
          <w:color w:val="1C1C1C"/>
          <w:sz w:val="17"/>
          <w:szCs w:val="17"/>
          <w:lang w:val="en-GB" w:eastAsia="zh-CN"/>
        </w:rPr>
        <w:t xml:space="preserve">126, </w:t>
      </w:r>
      <w:r w:rsidR="00724C0C" w:rsidRPr="00FD252F">
        <w:rPr>
          <w:rFonts w:ascii="Arial" w:hAnsi="Arial" w:cs="Arial"/>
          <w:color w:val="1C1C1C"/>
          <w:sz w:val="17"/>
          <w:szCs w:val="17"/>
          <w:lang w:val="en-GB" w:eastAsia="zh-CN"/>
        </w:rPr>
        <w:t xml:space="preserve">accessed November 22, 2017, </w:t>
      </w:r>
      <w:r w:rsidRPr="00FD252F">
        <w:rPr>
          <w:rFonts w:ascii="Arial" w:hAnsi="Arial" w:cs="Arial"/>
          <w:color w:val="1C1C1C"/>
          <w:sz w:val="17"/>
          <w:szCs w:val="17"/>
          <w:lang w:val="en-GB" w:eastAsia="zh-CN"/>
        </w:rPr>
        <w:t>www.fnacdarty.com/wp-content/uploads/2017/02/Registration_document_2015_EN_Fnac.pdf</w:t>
      </w:r>
      <w:r w:rsidRPr="00FD252F">
        <w:rPr>
          <w:rFonts w:ascii="Arial" w:hAnsi="Arial" w:cs="Arial" w:hint="eastAsia"/>
          <w:color w:val="1C1C1C"/>
          <w:sz w:val="17"/>
          <w:szCs w:val="17"/>
          <w:lang w:val="en-GB" w:eastAsia="zh-CN"/>
        </w:rPr>
        <w:t>.</w:t>
      </w:r>
    </w:p>
    <w:p w14:paraId="60F176C9" w14:textId="4E907617" w:rsidR="00E24966" w:rsidRPr="00FD252F" w:rsidRDefault="00E24966" w:rsidP="00E24966">
      <w:pPr>
        <w:pStyle w:val="NoSpacing"/>
        <w:jc w:val="center"/>
        <w:rPr>
          <w:rFonts w:ascii="Arial" w:eastAsia="Times New Roman" w:hAnsi="Arial" w:cs="Arial"/>
          <w:b/>
          <w:color w:val="1C1C1C"/>
          <w:sz w:val="20"/>
          <w:szCs w:val="20"/>
          <w:lang w:val="en-GB" w:eastAsia="zh-CN" w:bidi="ar-SA"/>
        </w:rPr>
      </w:pPr>
      <w:r w:rsidRPr="00FD252F">
        <w:rPr>
          <w:rFonts w:ascii="Arial" w:eastAsia="Times New Roman" w:hAnsi="Arial" w:cs="Arial"/>
          <w:b/>
          <w:color w:val="1C1C1C"/>
          <w:sz w:val="20"/>
          <w:szCs w:val="20"/>
          <w:lang w:val="en-GB" w:eastAsia="zh-CN" w:bidi="ar-SA"/>
        </w:rPr>
        <w:lastRenderedPageBreak/>
        <w:t xml:space="preserve">EXHIBIT </w:t>
      </w:r>
      <w:r w:rsidR="005F5021" w:rsidRPr="00FD252F">
        <w:rPr>
          <w:rFonts w:ascii="Arial" w:eastAsia="Times New Roman" w:hAnsi="Arial" w:cs="Arial"/>
          <w:b/>
          <w:color w:val="1C1C1C"/>
          <w:sz w:val="20"/>
          <w:szCs w:val="20"/>
          <w:lang w:val="en-GB" w:eastAsia="zh-CN" w:bidi="ar-SA"/>
        </w:rPr>
        <w:t>2A</w:t>
      </w:r>
      <w:r w:rsidRPr="00FD252F">
        <w:rPr>
          <w:rFonts w:ascii="Arial" w:eastAsia="Times New Roman" w:hAnsi="Arial" w:cs="Arial"/>
          <w:b/>
          <w:color w:val="1C1C1C"/>
          <w:sz w:val="20"/>
          <w:szCs w:val="20"/>
          <w:lang w:val="en-GB" w:eastAsia="zh-CN" w:bidi="ar-SA"/>
        </w:rPr>
        <w:t>: DARTY INCOME STATEMENT</w:t>
      </w:r>
      <w:r w:rsidR="00223A27">
        <w:rPr>
          <w:rFonts w:ascii="Arial" w:eastAsia="Times New Roman" w:hAnsi="Arial" w:cs="Arial"/>
          <w:b/>
          <w:color w:val="1C1C1C"/>
          <w:sz w:val="20"/>
          <w:szCs w:val="20"/>
          <w:lang w:val="en-GB" w:eastAsia="zh-CN" w:bidi="ar-SA"/>
        </w:rPr>
        <w:t>S, 2011–2015</w:t>
      </w:r>
      <w:r w:rsidR="00F330F9" w:rsidRPr="00FD252F">
        <w:rPr>
          <w:rFonts w:ascii="Arial" w:eastAsia="Times New Roman" w:hAnsi="Arial" w:cs="Arial"/>
          <w:b/>
          <w:color w:val="1C1C1C"/>
          <w:sz w:val="20"/>
          <w:szCs w:val="20"/>
          <w:lang w:val="en-GB" w:eastAsia="zh-CN" w:bidi="ar-SA"/>
        </w:rPr>
        <w:t xml:space="preserve"> (</w:t>
      </w:r>
      <w:r w:rsidR="005B2363" w:rsidRPr="00FD252F">
        <w:rPr>
          <w:rFonts w:ascii="Arial" w:eastAsia="Times New Roman" w:hAnsi="Arial" w:cs="Arial"/>
          <w:b/>
          <w:color w:val="1C1C1C"/>
          <w:sz w:val="20"/>
          <w:szCs w:val="20"/>
          <w:lang w:val="en-GB" w:eastAsia="zh-CN" w:bidi="ar-SA"/>
        </w:rPr>
        <w:t>IN MILLION</w:t>
      </w:r>
      <w:r w:rsidR="00223A27">
        <w:rPr>
          <w:rFonts w:ascii="Arial" w:eastAsia="Times New Roman" w:hAnsi="Arial" w:cs="Arial"/>
          <w:b/>
          <w:color w:val="1C1C1C"/>
          <w:sz w:val="20"/>
          <w:szCs w:val="20"/>
          <w:lang w:val="en-GB" w:eastAsia="zh-CN" w:bidi="ar-SA"/>
        </w:rPr>
        <w:t>S OF</w:t>
      </w:r>
      <w:r w:rsidR="005B2363" w:rsidRPr="00FD252F">
        <w:rPr>
          <w:rFonts w:ascii="Arial" w:eastAsia="Times New Roman" w:hAnsi="Arial" w:cs="Arial"/>
          <w:b/>
          <w:color w:val="1C1C1C"/>
          <w:sz w:val="20"/>
          <w:szCs w:val="20"/>
          <w:lang w:val="en-GB" w:eastAsia="zh-CN" w:bidi="ar-SA"/>
        </w:rPr>
        <w:t xml:space="preserve"> </w:t>
      </w:r>
      <w:r w:rsidR="00F330F9" w:rsidRPr="00FD252F">
        <w:rPr>
          <w:rFonts w:ascii="Arial" w:eastAsia="Times New Roman" w:hAnsi="Arial" w:cs="Arial" w:hint="eastAsia"/>
          <w:b/>
          <w:color w:val="1C1C1C"/>
          <w:sz w:val="20"/>
          <w:szCs w:val="20"/>
          <w:lang w:val="en-GB" w:eastAsia="zh-CN" w:bidi="ar-SA"/>
        </w:rPr>
        <w:t>€</w:t>
      </w:r>
      <w:r w:rsidR="00F330F9" w:rsidRPr="00FD252F">
        <w:rPr>
          <w:rFonts w:ascii="Arial" w:eastAsia="Times New Roman" w:hAnsi="Arial" w:cs="Arial"/>
          <w:b/>
          <w:color w:val="1C1C1C"/>
          <w:sz w:val="20"/>
          <w:szCs w:val="20"/>
          <w:lang w:val="en-GB" w:eastAsia="zh-CN" w:bidi="ar-SA"/>
        </w:rPr>
        <w:t>)</w:t>
      </w:r>
    </w:p>
    <w:p w14:paraId="2A66F761" w14:textId="77777777" w:rsidR="00E24966" w:rsidRPr="00FD252F" w:rsidRDefault="00E24966" w:rsidP="00E24966">
      <w:pPr>
        <w:pStyle w:val="BodyTextMain"/>
        <w:rPr>
          <w:rFonts w:ascii="Arial" w:hAnsi="Arial" w:cs="Arial"/>
          <w:sz w:val="17"/>
          <w:szCs w:val="17"/>
          <w:lang w:val="en-GB" w:eastAsia="zh-CN"/>
        </w:rPr>
      </w:pPr>
    </w:p>
    <w:tbl>
      <w:tblPr>
        <w:tblW w:w="8685" w:type="dxa"/>
        <w:jc w:val="center"/>
        <w:tblLayout w:type="fixed"/>
        <w:tblLook w:val="04A0" w:firstRow="1" w:lastRow="0" w:firstColumn="1" w:lastColumn="0" w:noHBand="0" w:noVBand="1"/>
      </w:tblPr>
      <w:tblGrid>
        <w:gridCol w:w="3260"/>
        <w:gridCol w:w="1085"/>
        <w:gridCol w:w="1085"/>
        <w:gridCol w:w="1085"/>
        <w:gridCol w:w="1085"/>
        <w:gridCol w:w="1085"/>
      </w:tblGrid>
      <w:tr w:rsidR="00376F3F" w:rsidRPr="00FD252F" w14:paraId="64D244C3" w14:textId="77777777" w:rsidTr="00851D28">
        <w:trPr>
          <w:trHeight w:val="300"/>
          <w:jc w:val="center"/>
        </w:trPr>
        <w:tc>
          <w:tcPr>
            <w:tcW w:w="3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E9E96" w14:textId="2B911255" w:rsidR="00376F3F" w:rsidRPr="00FD252F" w:rsidRDefault="00F24DC3" w:rsidP="00F24DC3">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Key </w:t>
            </w:r>
            <w:r w:rsidR="00376F3F" w:rsidRPr="00FD252F">
              <w:rPr>
                <w:rFonts w:ascii="Arial" w:eastAsia="SimSun" w:hAnsi="Arial" w:cs="Arial"/>
                <w:color w:val="000000"/>
                <w:kern w:val="0"/>
                <w:lang w:val="en-GB" w:eastAsia="zh-CN"/>
              </w:rPr>
              <w:t>Financial</w:t>
            </w:r>
            <w:r w:rsidRPr="00FD252F">
              <w:rPr>
                <w:rFonts w:ascii="Arial" w:eastAsia="SimSun" w:hAnsi="Arial" w:cs="Arial"/>
                <w:color w:val="000000"/>
                <w:kern w:val="0"/>
                <w:lang w:val="en-GB" w:eastAsia="zh-CN"/>
              </w:rPr>
              <w:t>s</w:t>
            </w:r>
          </w:p>
        </w:tc>
        <w:tc>
          <w:tcPr>
            <w:tcW w:w="5425" w:type="dxa"/>
            <w:gridSpan w:val="5"/>
            <w:tcBorders>
              <w:top w:val="single" w:sz="4" w:space="0" w:color="auto"/>
              <w:left w:val="nil"/>
              <w:bottom w:val="single" w:sz="4" w:space="0" w:color="auto"/>
              <w:right w:val="single" w:sz="4" w:space="0" w:color="auto"/>
            </w:tcBorders>
            <w:shd w:val="clear" w:color="auto" w:fill="auto"/>
            <w:noWrap/>
            <w:vAlign w:val="bottom"/>
            <w:hideMark/>
          </w:tcPr>
          <w:p w14:paraId="2916A55A" w14:textId="77777777" w:rsidR="00376F3F" w:rsidRPr="00FD252F" w:rsidRDefault="00376F3F" w:rsidP="00376F3F">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Year</w:t>
            </w:r>
          </w:p>
        </w:tc>
      </w:tr>
      <w:tr w:rsidR="00FB4C00" w:rsidRPr="00FD252F" w14:paraId="3C0C2845" w14:textId="77777777" w:rsidTr="00851D28">
        <w:trPr>
          <w:trHeight w:val="240"/>
          <w:jc w:val="center"/>
        </w:trPr>
        <w:tc>
          <w:tcPr>
            <w:tcW w:w="3260" w:type="dxa"/>
            <w:vMerge/>
            <w:tcBorders>
              <w:top w:val="single" w:sz="4" w:space="0" w:color="auto"/>
              <w:left w:val="single" w:sz="4" w:space="0" w:color="auto"/>
              <w:bottom w:val="single" w:sz="4" w:space="0" w:color="auto"/>
              <w:right w:val="single" w:sz="4" w:space="0" w:color="auto"/>
            </w:tcBorders>
            <w:vAlign w:val="center"/>
            <w:hideMark/>
          </w:tcPr>
          <w:p w14:paraId="71A4C939" w14:textId="77777777" w:rsidR="00376F3F" w:rsidRPr="00FD252F" w:rsidRDefault="00376F3F" w:rsidP="00376F3F">
            <w:pPr>
              <w:rPr>
                <w:rFonts w:ascii="Arial" w:eastAsia="SimSun" w:hAnsi="Arial" w:cs="Arial"/>
                <w:color w:val="000000"/>
                <w:kern w:val="0"/>
                <w:lang w:val="en-GB" w:eastAsia="zh-CN"/>
              </w:rPr>
            </w:pPr>
          </w:p>
        </w:tc>
        <w:tc>
          <w:tcPr>
            <w:tcW w:w="1085" w:type="dxa"/>
            <w:tcBorders>
              <w:top w:val="nil"/>
              <w:left w:val="nil"/>
              <w:bottom w:val="single" w:sz="4" w:space="0" w:color="auto"/>
              <w:right w:val="single" w:sz="4" w:space="0" w:color="auto"/>
            </w:tcBorders>
            <w:shd w:val="clear" w:color="auto" w:fill="auto"/>
            <w:noWrap/>
            <w:vAlign w:val="bottom"/>
            <w:hideMark/>
          </w:tcPr>
          <w:p w14:paraId="59C88E7C" w14:textId="77777777" w:rsidR="00376F3F" w:rsidRPr="00FD252F" w:rsidRDefault="00376F3F" w:rsidP="00376F3F">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2015</w:t>
            </w:r>
          </w:p>
        </w:tc>
        <w:tc>
          <w:tcPr>
            <w:tcW w:w="1085" w:type="dxa"/>
            <w:tcBorders>
              <w:top w:val="nil"/>
              <w:left w:val="nil"/>
              <w:bottom w:val="single" w:sz="4" w:space="0" w:color="auto"/>
              <w:right w:val="single" w:sz="4" w:space="0" w:color="auto"/>
            </w:tcBorders>
            <w:shd w:val="clear" w:color="auto" w:fill="auto"/>
            <w:noWrap/>
            <w:vAlign w:val="bottom"/>
            <w:hideMark/>
          </w:tcPr>
          <w:p w14:paraId="7E0F11C5" w14:textId="77777777" w:rsidR="00376F3F" w:rsidRPr="00FD252F" w:rsidRDefault="00376F3F" w:rsidP="00851D28">
            <w:pPr>
              <w:tabs>
                <w:tab w:val="decimal" w:pos="611"/>
              </w:tabs>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2014</w:t>
            </w:r>
          </w:p>
        </w:tc>
        <w:tc>
          <w:tcPr>
            <w:tcW w:w="1085" w:type="dxa"/>
            <w:tcBorders>
              <w:top w:val="nil"/>
              <w:left w:val="nil"/>
              <w:bottom w:val="single" w:sz="4" w:space="0" w:color="auto"/>
              <w:right w:val="single" w:sz="4" w:space="0" w:color="auto"/>
            </w:tcBorders>
            <w:shd w:val="clear" w:color="auto" w:fill="auto"/>
            <w:noWrap/>
            <w:vAlign w:val="bottom"/>
            <w:hideMark/>
          </w:tcPr>
          <w:p w14:paraId="2329B3E5" w14:textId="77777777" w:rsidR="00376F3F" w:rsidRPr="00FD252F" w:rsidRDefault="00376F3F" w:rsidP="00376F3F">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2013</w:t>
            </w:r>
          </w:p>
        </w:tc>
        <w:tc>
          <w:tcPr>
            <w:tcW w:w="1085" w:type="dxa"/>
            <w:tcBorders>
              <w:top w:val="nil"/>
              <w:left w:val="nil"/>
              <w:bottom w:val="single" w:sz="4" w:space="0" w:color="auto"/>
              <w:right w:val="single" w:sz="4" w:space="0" w:color="auto"/>
            </w:tcBorders>
            <w:shd w:val="clear" w:color="auto" w:fill="auto"/>
            <w:noWrap/>
            <w:vAlign w:val="bottom"/>
            <w:hideMark/>
          </w:tcPr>
          <w:p w14:paraId="11E71F74" w14:textId="77777777" w:rsidR="00376F3F" w:rsidRPr="00FD252F" w:rsidRDefault="00376F3F" w:rsidP="00376F3F">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2012</w:t>
            </w:r>
          </w:p>
        </w:tc>
        <w:tc>
          <w:tcPr>
            <w:tcW w:w="1085" w:type="dxa"/>
            <w:tcBorders>
              <w:top w:val="nil"/>
              <w:left w:val="nil"/>
              <w:bottom w:val="single" w:sz="4" w:space="0" w:color="auto"/>
              <w:right w:val="single" w:sz="4" w:space="0" w:color="auto"/>
            </w:tcBorders>
            <w:shd w:val="clear" w:color="auto" w:fill="auto"/>
            <w:noWrap/>
            <w:vAlign w:val="bottom"/>
            <w:hideMark/>
          </w:tcPr>
          <w:p w14:paraId="6AAE4EA6" w14:textId="77777777" w:rsidR="00376F3F" w:rsidRPr="00FD252F" w:rsidRDefault="00376F3F" w:rsidP="00376F3F">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2011</w:t>
            </w:r>
          </w:p>
        </w:tc>
      </w:tr>
      <w:tr w:rsidR="00FB4C00" w:rsidRPr="00FD252F" w14:paraId="69206CAE" w14:textId="77777777" w:rsidTr="00851D28">
        <w:trPr>
          <w:trHeight w:val="240"/>
          <w:jc w:val="center"/>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3971C379" w14:textId="77777777" w:rsidR="00376F3F" w:rsidRPr="00FD252F" w:rsidRDefault="00376F3F" w:rsidP="00376F3F">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Sales Revenue</w:t>
            </w:r>
          </w:p>
        </w:tc>
        <w:tc>
          <w:tcPr>
            <w:tcW w:w="1085" w:type="dxa"/>
            <w:tcBorders>
              <w:top w:val="nil"/>
              <w:left w:val="nil"/>
              <w:bottom w:val="single" w:sz="4" w:space="0" w:color="auto"/>
              <w:right w:val="single" w:sz="4" w:space="0" w:color="auto"/>
            </w:tcBorders>
            <w:shd w:val="clear" w:color="auto" w:fill="auto"/>
            <w:noWrap/>
            <w:vAlign w:val="bottom"/>
            <w:hideMark/>
          </w:tcPr>
          <w:p w14:paraId="5C64BBB7" w14:textId="57B95A27" w:rsidR="00376F3F" w:rsidRPr="00FD252F" w:rsidRDefault="00376F3F" w:rsidP="00851D28">
            <w:pPr>
              <w:tabs>
                <w:tab w:val="decimal" w:pos="509"/>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3</w:t>
            </w:r>
            <w:r w:rsidR="00491DAE" w:rsidRPr="00FD252F">
              <w:rPr>
                <w:rFonts w:ascii="Arial" w:eastAsia="SimSun" w:hAnsi="Arial" w:cs="Arial"/>
                <w:color w:val="000000"/>
                <w:kern w:val="0"/>
                <w:lang w:val="en-GB" w:eastAsia="zh-CN"/>
              </w:rPr>
              <w:t>,</w:t>
            </w:r>
            <w:r w:rsidRPr="00FD252F">
              <w:rPr>
                <w:rFonts w:ascii="Arial" w:eastAsia="SimSun" w:hAnsi="Arial" w:cs="Arial"/>
                <w:color w:val="000000"/>
                <w:kern w:val="0"/>
                <w:lang w:val="en-GB" w:eastAsia="zh-CN"/>
              </w:rPr>
              <w:t xml:space="preserve">512.1 </w:t>
            </w:r>
          </w:p>
        </w:tc>
        <w:tc>
          <w:tcPr>
            <w:tcW w:w="1085" w:type="dxa"/>
            <w:tcBorders>
              <w:top w:val="nil"/>
              <w:left w:val="nil"/>
              <w:bottom w:val="single" w:sz="4" w:space="0" w:color="auto"/>
              <w:right w:val="single" w:sz="4" w:space="0" w:color="auto"/>
            </w:tcBorders>
            <w:shd w:val="clear" w:color="auto" w:fill="auto"/>
            <w:noWrap/>
            <w:vAlign w:val="bottom"/>
            <w:hideMark/>
          </w:tcPr>
          <w:p w14:paraId="1F82559E" w14:textId="3BD3A39E" w:rsidR="00376F3F" w:rsidRPr="00FD252F" w:rsidRDefault="00EA55C9" w:rsidP="00851D28">
            <w:pPr>
              <w:tabs>
                <w:tab w:val="decimal" w:pos="616"/>
                <w:tab w:val="decimal" w:pos="879"/>
                <w:tab w:val="decimal" w:pos="913"/>
              </w:tabs>
              <w:ind w:right="113"/>
              <w:jc w:val="center"/>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376F3F" w:rsidRPr="00FD252F">
              <w:rPr>
                <w:rFonts w:ascii="Arial" w:eastAsia="SimSun" w:hAnsi="Arial" w:cs="Arial"/>
                <w:color w:val="000000"/>
                <w:kern w:val="0"/>
                <w:lang w:val="en-GB" w:eastAsia="zh-CN"/>
              </w:rPr>
              <w:t>3</w:t>
            </w:r>
            <w:r w:rsidR="00491DAE" w:rsidRPr="00FD252F">
              <w:rPr>
                <w:rFonts w:ascii="Arial" w:eastAsia="SimSun" w:hAnsi="Arial" w:cs="Arial"/>
                <w:color w:val="000000"/>
                <w:kern w:val="0"/>
                <w:lang w:val="en-GB" w:eastAsia="zh-CN"/>
              </w:rPr>
              <w:t>,</w:t>
            </w:r>
            <w:r w:rsidR="00376F3F" w:rsidRPr="00FD252F">
              <w:rPr>
                <w:rFonts w:ascii="Arial" w:eastAsia="SimSun" w:hAnsi="Arial" w:cs="Arial"/>
                <w:color w:val="000000"/>
                <w:kern w:val="0"/>
                <w:lang w:val="en-GB" w:eastAsia="zh-CN"/>
              </w:rPr>
              <w:t xml:space="preserve">404.4 </w:t>
            </w:r>
          </w:p>
        </w:tc>
        <w:tc>
          <w:tcPr>
            <w:tcW w:w="1085" w:type="dxa"/>
            <w:tcBorders>
              <w:top w:val="nil"/>
              <w:left w:val="nil"/>
              <w:bottom w:val="single" w:sz="4" w:space="0" w:color="auto"/>
              <w:right w:val="single" w:sz="4" w:space="0" w:color="auto"/>
            </w:tcBorders>
            <w:shd w:val="clear" w:color="auto" w:fill="auto"/>
            <w:noWrap/>
            <w:vAlign w:val="bottom"/>
            <w:hideMark/>
          </w:tcPr>
          <w:p w14:paraId="661B44B8" w14:textId="17D294A8" w:rsidR="00376F3F" w:rsidRPr="00FD252F" w:rsidRDefault="00376F3F" w:rsidP="00851D28">
            <w:pPr>
              <w:tabs>
                <w:tab w:val="decimal" w:pos="646"/>
              </w:tabs>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3</w:t>
            </w:r>
            <w:r w:rsidR="00491DAE" w:rsidRPr="00FD252F">
              <w:rPr>
                <w:rFonts w:ascii="Arial" w:eastAsia="SimSun" w:hAnsi="Arial" w:cs="Arial"/>
                <w:color w:val="000000"/>
                <w:kern w:val="0"/>
                <w:lang w:val="en-GB" w:eastAsia="zh-CN"/>
              </w:rPr>
              <w:t>,</w:t>
            </w:r>
            <w:r w:rsidRPr="00FD252F">
              <w:rPr>
                <w:rFonts w:ascii="Arial" w:eastAsia="SimSun" w:hAnsi="Arial" w:cs="Arial"/>
                <w:color w:val="000000"/>
                <w:kern w:val="0"/>
                <w:lang w:val="en-GB" w:eastAsia="zh-CN"/>
              </w:rPr>
              <w:t xml:space="preserve">375.4 </w:t>
            </w:r>
          </w:p>
        </w:tc>
        <w:tc>
          <w:tcPr>
            <w:tcW w:w="1085" w:type="dxa"/>
            <w:tcBorders>
              <w:top w:val="nil"/>
              <w:left w:val="nil"/>
              <w:bottom w:val="single" w:sz="4" w:space="0" w:color="auto"/>
              <w:right w:val="single" w:sz="4" w:space="0" w:color="auto"/>
            </w:tcBorders>
            <w:shd w:val="clear" w:color="auto" w:fill="auto"/>
            <w:noWrap/>
            <w:vAlign w:val="bottom"/>
            <w:hideMark/>
          </w:tcPr>
          <w:p w14:paraId="3F283B22" w14:textId="049DAF4D" w:rsidR="00376F3F" w:rsidRPr="00FD252F" w:rsidRDefault="00376F3F" w:rsidP="00851D28">
            <w:pPr>
              <w:tabs>
                <w:tab w:val="decimal" w:pos="601"/>
              </w:tabs>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3</w:t>
            </w:r>
            <w:r w:rsidR="00491DAE" w:rsidRPr="00FD252F">
              <w:rPr>
                <w:rFonts w:ascii="Arial" w:eastAsia="SimSun" w:hAnsi="Arial" w:cs="Arial"/>
                <w:color w:val="000000"/>
                <w:kern w:val="0"/>
                <w:lang w:val="en-GB" w:eastAsia="zh-CN"/>
              </w:rPr>
              <w:t>,</w:t>
            </w:r>
            <w:r w:rsidRPr="00FD252F">
              <w:rPr>
                <w:rFonts w:ascii="Arial" w:eastAsia="SimSun" w:hAnsi="Arial" w:cs="Arial"/>
                <w:color w:val="000000"/>
                <w:kern w:val="0"/>
                <w:lang w:val="en-GB" w:eastAsia="zh-CN"/>
              </w:rPr>
              <w:t xml:space="preserve">465.0 </w:t>
            </w:r>
          </w:p>
        </w:tc>
        <w:tc>
          <w:tcPr>
            <w:tcW w:w="1085" w:type="dxa"/>
            <w:tcBorders>
              <w:top w:val="nil"/>
              <w:left w:val="nil"/>
              <w:bottom w:val="single" w:sz="4" w:space="0" w:color="auto"/>
              <w:right w:val="single" w:sz="4" w:space="0" w:color="auto"/>
            </w:tcBorders>
            <w:shd w:val="clear" w:color="auto" w:fill="auto"/>
            <w:noWrap/>
            <w:vAlign w:val="bottom"/>
            <w:hideMark/>
          </w:tcPr>
          <w:p w14:paraId="05715D99" w14:textId="6FB106D0" w:rsidR="00376F3F" w:rsidRPr="00FD252F" w:rsidRDefault="00376F3F" w:rsidP="00851D28">
            <w:pPr>
              <w:tabs>
                <w:tab w:val="decimal" w:pos="509"/>
              </w:tabs>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3</w:t>
            </w:r>
            <w:r w:rsidR="00491DAE" w:rsidRPr="00FD252F">
              <w:rPr>
                <w:rFonts w:ascii="Arial" w:eastAsia="SimSun" w:hAnsi="Arial" w:cs="Arial"/>
                <w:color w:val="000000"/>
                <w:kern w:val="0"/>
                <w:lang w:val="en-GB" w:eastAsia="zh-CN"/>
              </w:rPr>
              <w:t>,</w:t>
            </w:r>
            <w:r w:rsidRPr="00FD252F">
              <w:rPr>
                <w:rFonts w:ascii="Arial" w:eastAsia="SimSun" w:hAnsi="Arial" w:cs="Arial"/>
                <w:color w:val="000000"/>
                <w:kern w:val="0"/>
                <w:lang w:val="en-GB" w:eastAsia="zh-CN"/>
              </w:rPr>
              <w:t xml:space="preserve">547.9 </w:t>
            </w:r>
          </w:p>
        </w:tc>
      </w:tr>
      <w:tr w:rsidR="00FB4C00" w:rsidRPr="00FD252F" w14:paraId="2BF825F2" w14:textId="77777777" w:rsidTr="00851D28">
        <w:trPr>
          <w:trHeight w:val="240"/>
          <w:jc w:val="center"/>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1BF62E99" w14:textId="77777777" w:rsidR="00376F3F" w:rsidRPr="00FD252F" w:rsidRDefault="00376F3F" w:rsidP="00376F3F">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Retail Profit</w:t>
            </w:r>
          </w:p>
        </w:tc>
        <w:tc>
          <w:tcPr>
            <w:tcW w:w="1085" w:type="dxa"/>
            <w:tcBorders>
              <w:top w:val="nil"/>
              <w:left w:val="nil"/>
              <w:bottom w:val="single" w:sz="4" w:space="0" w:color="auto"/>
              <w:right w:val="single" w:sz="4" w:space="0" w:color="auto"/>
            </w:tcBorders>
            <w:shd w:val="clear" w:color="auto" w:fill="auto"/>
            <w:noWrap/>
            <w:vAlign w:val="bottom"/>
            <w:hideMark/>
          </w:tcPr>
          <w:p w14:paraId="4E665FD3" w14:textId="77777777" w:rsidR="00376F3F" w:rsidRPr="00FD252F" w:rsidRDefault="00376F3F" w:rsidP="00851D28">
            <w:pPr>
              <w:tabs>
                <w:tab w:val="decimal" w:pos="509"/>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74.9 </w:t>
            </w:r>
          </w:p>
        </w:tc>
        <w:tc>
          <w:tcPr>
            <w:tcW w:w="1085" w:type="dxa"/>
            <w:tcBorders>
              <w:top w:val="nil"/>
              <w:left w:val="nil"/>
              <w:bottom w:val="single" w:sz="4" w:space="0" w:color="auto"/>
              <w:right w:val="single" w:sz="4" w:space="0" w:color="auto"/>
            </w:tcBorders>
            <w:shd w:val="clear" w:color="auto" w:fill="auto"/>
            <w:noWrap/>
            <w:vAlign w:val="bottom"/>
            <w:hideMark/>
          </w:tcPr>
          <w:p w14:paraId="4876FCFD" w14:textId="58E09C29" w:rsidR="00376F3F" w:rsidRPr="00FD252F" w:rsidRDefault="00EA55C9" w:rsidP="00851D28">
            <w:pPr>
              <w:tabs>
                <w:tab w:val="decimal" w:pos="616"/>
                <w:tab w:val="decimal" w:pos="879"/>
                <w:tab w:val="decimal" w:pos="913"/>
              </w:tabs>
              <w:ind w:right="113"/>
              <w:jc w:val="center"/>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376F3F" w:rsidRPr="00FD252F">
              <w:rPr>
                <w:rFonts w:ascii="Arial" w:eastAsia="SimSun" w:hAnsi="Arial" w:cs="Arial"/>
                <w:color w:val="000000"/>
                <w:kern w:val="0"/>
                <w:lang w:val="en-GB" w:eastAsia="zh-CN"/>
              </w:rPr>
              <w:t xml:space="preserve">85.5 </w:t>
            </w:r>
          </w:p>
        </w:tc>
        <w:tc>
          <w:tcPr>
            <w:tcW w:w="1085" w:type="dxa"/>
            <w:tcBorders>
              <w:top w:val="nil"/>
              <w:left w:val="nil"/>
              <w:bottom w:val="single" w:sz="4" w:space="0" w:color="auto"/>
              <w:right w:val="single" w:sz="4" w:space="0" w:color="auto"/>
            </w:tcBorders>
            <w:shd w:val="clear" w:color="auto" w:fill="auto"/>
            <w:noWrap/>
            <w:vAlign w:val="bottom"/>
            <w:hideMark/>
          </w:tcPr>
          <w:p w14:paraId="17D45FDD" w14:textId="77777777" w:rsidR="00376F3F" w:rsidRPr="00FD252F" w:rsidRDefault="00376F3F" w:rsidP="00851D28">
            <w:pPr>
              <w:tabs>
                <w:tab w:val="decimal" w:pos="646"/>
              </w:tabs>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80.9 </w:t>
            </w:r>
          </w:p>
        </w:tc>
        <w:tc>
          <w:tcPr>
            <w:tcW w:w="1085" w:type="dxa"/>
            <w:tcBorders>
              <w:top w:val="nil"/>
              <w:left w:val="nil"/>
              <w:bottom w:val="single" w:sz="4" w:space="0" w:color="auto"/>
              <w:right w:val="single" w:sz="4" w:space="0" w:color="auto"/>
            </w:tcBorders>
            <w:shd w:val="clear" w:color="auto" w:fill="auto"/>
            <w:noWrap/>
            <w:vAlign w:val="bottom"/>
            <w:hideMark/>
          </w:tcPr>
          <w:p w14:paraId="496E4E9E" w14:textId="77777777" w:rsidR="00376F3F" w:rsidRPr="00FD252F" w:rsidRDefault="00376F3F" w:rsidP="00851D28">
            <w:pPr>
              <w:tabs>
                <w:tab w:val="decimal" w:pos="601"/>
              </w:tabs>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111.0 </w:t>
            </w:r>
          </w:p>
        </w:tc>
        <w:tc>
          <w:tcPr>
            <w:tcW w:w="1085" w:type="dxa"/>
            <w:tcBorders>
              <w:top w:val="nil"/>
              <w:left w:val="nil"/>
              <w:bottom w:val="single" w:sz="4" w:space="0" w:color="auto"/>
              <w:right w:val="single" w:sz="4" w:space="0" w:color="auto"/>
            </w:tcBorders>
            <w:shd w:val="clear" w:color="auto" w:fill="auto"/>
            <w:noWrap/>
            <w:vAlign w:val="bottom"/>
            <w:hideMark/>
          </w:tcPr>
          <w:p w14:paraId="27CAD91E" w14:textId="77777777" w:rsidR="00376F3F" w:rsidRPr="00FD252F" w:rsidRDefault="00376F3F" w:rsidP="00851D28">
            <w:pPr>
              <w:tabs>
                <w:tab w:val="decimal" w:pos="509"/>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148.7 </w:t>
            </w:r>
          </w:p>
        </w:tc>
      </w:tr>
      <w:tr w:rsidR="00FB4C00" w:rsidRPr="00FD252F" w14:paraId="3090C0B9" w14:textId="77777777" w:rsidTr="00851D28">
        <w:trPr>
          <w:trHeight w:val="240"/>
          <w:jc w:val="center"/>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9D48AC8" w14:textId="77777777" w:rsidR="00376F3F" w:rsidRPr="00FD252F" w:rsidRDefault="00376F3F" w:rsidP="00376F3F">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Percentage of Sales Revenue</w:t>
            </w:r>
          </w:p>
        </w:tc>
        <w:tc>
          <w:tcPr>
            <w:tcW w:w="1085" w:type="dxa"/>
            <w:tcBorders>
              <w:top w:val="nil"/>
              <w:left w:val="nil"/>
              <w:bottom w:val="single" w:sz="4" w:space="0" w:color="auto"/>
              <w:right w:val="single" w:sz="4" w:space="0" w:color="auto"/>
            </w:tcBorders>
            <w:shd w:val="clear" w:color="auto" w:fill="auto"/>
            <w:noWrap/>
            <w:vAlign w:val="bottom"/>
            <w:hideMark/>
          </w:tcPr>
          <w:p w14:paraId="19DCFAA4" w14:textId="77777777" w:rsidR="00376F3F" w:rsidRPr="00FD252F" w:rsidRDefault="00376F3F" w:rsidP="00851D28">
            <w:pPr>
              <w:tabs>
                <w:tab w:val="decimal" w:pos="509"/>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2.1 </w:t>
            </w:r>
          </w:p>
        </w:tc>
        <w:tc>
          <w:tcPr>
            <w:tcW w:w="1085" w:type="dxa"/>
            <w:tcBorders>
              <w:top w:val="nil"/>
              <w:left w:val="nil"/>
              <w:bottom w:val="single" w:sz="4" w:space="0" w:color="auto"/>
              <w:right w:val="single" w:sz="4" w:space="0" w:color="auto"/>
            </w:tcBorders>
            <w:shd w:val="clear" w:color="auto" w:fill="auto"/>
            <w:noWrap/>
            <w:vAlign w:val="bottom"/>
            <w:hideMark/>
          </w:tcPr>
          <w:p w14:paraId="4D883334" w14:textId="46C6EF8C" w:rsidR="00376F3F" w:rsidRPr="00FD252F" w:rsidRDefault="00EA55C9" w:rsidP="00851D28">
            <w:pPr>
              <w:tabs>
                <w:tab w:val="decimal" w:pos="616"/>
                <w:tab w:val="decimal" w:pos="879"/>
                <w:tab w:val="decimal" w:pos="913"/>
              </w:tabs>
              <w:ind w:right="113"/>
              <w:jc w:val="center"/>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376F3F" w:rsidRPr="00FD252F">
              <w:rPr>
                <w:rFonts w:ascii="Arial" w:eastAsia="SimSun" w:hAnsi="Arial" w:cs="Arial"/>
                <w:color w:val="000000"/>
                <w:kern w:val="0"/>
                <w:lang w:val="en-GB" w:eastAsia="zh-CN"/>
              </w:rPr>
              <w:t xml:space="preserve">2.5 </w:t>
            </w:r>
          </w:p>
        </w:tc>
        <w:tc>
          <w:tcPr>
            <w:tcW w:w="1085" w:type="dxa"/>
            <w:tcBorders>
              <w:top w:val="nil"/>
              <w:left w:val="nil"/>
              <w:bottom w:val="single" w:sz="4" w:space="0" w:color="auto"/>
              <w:right w:val="single" w:sz="4" w:space="0" w:color="auto"/>
            </w:tcBorders>
            <w:shd w:val="clear" w:color="auto" w:fill="auto"/>
            <w:noWrap/>
            <w:vAlign w:val="bottom"/>
            <w:hideMark/>
          </w:tcPr>
          <w:p w14:paraId="7D21329F" w14:textId="77777777" w:rsidR="00376F3F" w:rsidRPr="00FD252F" w:rsidRDefault="00376F3F" w:rsidP="00851D28">
            <w:pPr>
              <w:tabs>
                <w:tab w:val="decimal" w:pos="646"/>
              </w:tabs>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2.4 </w:t>
            </w:r>
          </w:p>
        </w:tc>
        <w:tc>
          <w:tcPr>
            <w:tcW w:w="1085" w:type="dxa"/>
            <w:tcBorders>
              <w:top w:val="nil"/>
              <w:left w:val="nil"/>
              <w:bottom w:val="single" w:sz="4" w:space="0" w:color="auto"/>
              <w:right w:val="single" w:sz="4" w:space="0" w:color="auto"/>
            </w:tcBorders>
            <w:shd w:val="clear" w:color="auto" w:fill="auto"/>
            <w:noWrap/>
            <w:vAlign w:val="bottom"/>
            <w:hideMark/>
          </w:tcPr>
          <w:p w14:paraId="7D9FEAB4" w14:textId="77777777" w:rsidR="00376F3F" w:rsidRPr="00FD252F" w:rsidRDefault="00376F3F" w:rsidP="00851D28">
            <w:pPr>
              <w:tabs>
                <w:tab w:val="decimal" w:pos="601"/>
              </w:tabs>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3.2 </w:t>
            </w:r>
          </w:p>
        </w:tc>
        <w:tc>
          <w:tcPr>
            <w:tcW w:w="1085" w:type="dxa"/>
            <w:tcBorders>
              <w:top w:val="nil"/>
              <w:left w:val="nil"/>
              <w:bottom w:val="single" w:sz="4" w:space="0" w:color="auto"/>
              <w:right w:val="single" w:sz="4" w:space="0" w:color="auto"/>
            </w:tcBorders>
            <w:shd w:val="clear" w:color="auto" w:fill="auto"/>
            <w:noWrap/>
            <w:vAlign w:val="bottom"/>
            <w:hideMark/>
          </w:tcPr>
          <w:p w14:paraId="7AFBFFC9" w14:textId="77777777" w:rsidR="00376F3F" w:rsidRPr="00FD252F" w:rsidRDefault="00376F3F" w:rsidP="00851D28">
            <w:pPr>
              <w:tabs>
                <w:tab w:val="decimal" w:pos="509"/>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4.2 </w:t>
            </w:r>
          </w:p>
        </w:tc>
      </w:tr>
      <w:tr w:rsidR="00FB4C00" w:rsidRPr="00FD252F" w14:paraId="5D1AF0EC" w14:textId="77777777" w:rsidTr="00851D28">
        <w:trPr>
          <w:trHeight w:val="240"/>
          <w:jc w:val="center"/>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3C3E590A" w14:textId="77777777" w:rsidR="00376F3F" w:rsidRPr="00FD252F" w:rsidRDefault="00376F3F" w:rsidP="00376F3F">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Pre-tax Profit</w:t>
            </w:r>
          </w:p>
        </w:tc>
        <w:tc>
          <w:tcPr>
            <w:tcW w:w="1085" w:type="dxa"/>
            <w:tcBorders>
              <w:top w:val="nil"/>
              <w:left w:val="nil"/>
              <w:bottom w:val="single" w:sz="4" w:space="0" w:color="auto"/>
              <w:right w:val="single" w:sz="4" w:space="0" w:color="auto"/>
            </w:tcBorders>
            <w:shd w:val="clear" w:color="auto" w:fill="auto"/>
            <w:noWrap/>
            <w:vAlign w:val="bottom"/>
            <w:hideMark/>
          </w:tcPr>
          <w:p w14:paraId="3EEABAAF" w14:textId="77777777" w:rsidR="00376F3F" w:rsidRPr="00FD252F" w:rsidRDefault="00376F3F" w:rsidP="00851D28">
            <w:pPr>
              <w:tabs>
                <w:tab w:val="decimal" w:pos="509"/>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32.9 </w:t>
            </w:r>
          </w:p>
        </w:tc>
        <w:tc>
          <w:tcPr>
            <w:tcW w:w="1085" w:type="dxa"/>
            <w:tcBorders>
              <w:top w:val="nil"/>
              <w:left w:val="nil"/>
              <w:bottom w:val="single" w:sz="4" w:space="0" w:color="auto"/>
              <w:right w:val="single" w:sz="4" w:space="0" w:color="auto"/>
            </w:tcBorders>
            <w:shd w:val="clear" w:color="auto" w:fill="auto"/>
            <w:noWrap/>
            <w:vAlign w:val="bottom"/>
            <w:hideMark/>
          </w:tcPr>
          <w:p w14:paraId="4E08B48C" w14:textId="7A7C0A6E" w:rsidR="00376F3F" w:rsidRPr="00FD252F" w:rsidRDefault="00EA55C9" w:rsidP="00851D28">
            <w:pPr>
              <w:tabs>
                <w:tab w:val="decimal" w:pos="616"/>
                <w:tab w:val="decimal" w:pos="879"/>
                <w:tab w:val="decimal" w:pos="913"/>
              </w:tabs>
              <w:ind w:right="113"/>
              <w:jc w:val="center"/>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376F3F" w:rsidRPr="00FD252F">
              <w:rPr>
                <w:rFonts w:ascii="Arial" w:eastAsia="SimSun" w:hAnsi="Arial" w:cs="Arial"/>
                <w:color w:val="000000"/>
                <w:kern w:val="0"/>
                <w:lang w:val="en-GB" w:eastAsia="zh-CN"/>
              </w:rPr>
              <w:t xml:space="preserve">37.4 </w:t>
            </w:r>
          </w:p>
        </w:tc>
        <w:tc>
          <w:tcPr>
            <w:tcW w:w="1085" w:type="dxa"/>
            <w:tcBorders>
              <w:top w:val="nil"/>
              <w:left w:val="nil"/>
              <w:bottom w:val="single" w:sz="4" w:space="0" w:color="auto"/>
              <w:right w:val="single" w:sz="4" w:space="0" w:color="auto"/>
            </w:tcBorders>
            <w:shd w:val="clear" w:color="auto" w:fill="auto"/>
            <w:noWrap/>
            <w:vAlign w:val="bottom"/>
            <w:hideMark/>
          </w:tcPr>
          <w:p w14:paraId="3F034B0E" w14:textId="77777777" w:rsidR="00376F3F" w:rsidRPr="00FD252F" w:rsidRDefault="00376F3F" w:rsidP="00851D28">
            <w:pPr>
              <w:tabs>
                <w:tab w:val="decimal" w:pos="646"/>
              </w:tabs>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18.9 </w:t>
            </w:r>
          </w:p>
        </w:tc>
        <w:tc>
          <w:tcPr>
            <w:tcW w:w="1085" w:type="dxa"/>
            <w:tcBorders>
              <w:top w:val="nil"/>
              <w:left w:val="nil"/>
              <w:bottom w:val="single" w:sz="4" w:space="0" w:color="auto"/>
              <w:right w:val="single" w:sz="4" w:space="0" w:color="auto"/>
            </w:tcBorders>
            <w:shd w:val="clear" w:color="auto" w:fill="auto"/>
            <w:noWrap/>
            <w:vAlign w:val="bottom"/>
            <w:hideMark/>
          </w:tcPr>
          <w:p w14:paraId="7C633D03" w14:textId="77777777" w:rsidR="00376F3F" w:rsidRPr="00FD252F" w:rsidRDefault="00376F3F" w:rsidP="00851D28">
            <w:pPr>
              <w:tabs>
                <w:tab w:val="decimal" w:pos="601"/>
              </w:tabs>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81.9 </w:t>
            </w:r>
          </w:p>
        </w:tc>
        <w:tc>
          <w:tcPr>
            <w:tcW w:w="1085" w:type="dxa"/>
            <w:tcBorders>
              <w:top w:val="nil"/>
              <w:left w:val="nil"/>
              <w:bottom w:val="single" w:sz="4" w:space="0" w:color="auto"/>
              <w:right w:val="single" w:sz="4" w:space="0" w:color="auto"/>
            </w:tcBorders>
            <w:shd w:val="clear" w:color="auto" w:fill="auto"/>
            <w:noWrap/>
            <w:vAlign w:val="bottom"/>
            <w:hideMark/>
          </w:tcPr>
          <w:p w14:paraId="06288FA2" w14:textId="77777777" w:rsidR="00376F3F" w:rsidRPr="00FD252F" w:rsidRDefault="00376F3F" w:rsidP="00851D28">
            <w:pPr>
              <w:tabs>
                <w:tab w:val="decimal" w:pos="509"/>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119.4 </w:t>
            </w:r>
          </w:p>
        </w:tc>
      </w:tr>
      <w:tr w:rsidR="00FB4C00" w:rsidRPr="00FD252F" w14:paraId="03F6B4ED" w14:textId="77777777" w:rsidTr="00851D28">
        <w:trPr>
          <w:trHeight w:val="240"/>
          <w:jc w:val="center"/>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D997AFA" w14:textId="77777777" w:rsidR="00376F3F" w:rsidRPr="00FD252F" w:rsidRDefault="00376F3F" w:rsidP="00376F3F">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Income Tax</w:t>
            </w:r>
          </w:p>
        </w:tc>
        <w:tc>
          <w:tcPr>
            <w:tcW w:w="1085" w:type="dxa"/>
            <w:tcBorders>
              <w:top w:val="nil"/>
              <w:left w:val="nil"/>
              <w:bottom w:val="single" w:sz="4" w:space="0" w:color="auto"/>
              <w:right w:val="single" w:sz="4" w:space="0" w:color="auto"/>
            </w:tcBorders>
            <w:shd w:val="clear" w:color="auto" w:fill="auto"/>
            <w:noWrap/>
            <w:vAlign w:val="bottom"/>
            <w:hideMark/>
          </w:tcPr>
          <w:p w14:paraId="340FC294" w14:textId="77777777" w:rsidR="00376F3F" w:rsidRPr="00FD252F" w:rsidRDefault="00376F3F" w:rsidP="00851D28">
            <w:pPr>
              <w:tabs>
                <w:tab w:val="decimal" w:pos="509"/>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(17.8)</w:t>
            </w:r>
          </w:p>
        </w:tc>
        <w:tc>
          <w:tcPr>
            <w:tcW w:w="1085" w:type="dxa"/>
            <w:tcBorders>
              <w:top w:val="nil"/>
              <w:left w:val="nil"/>
              <w:bottom w:val="single" w:sz="4" w:space="0" w:color="auto"/>
              <w:right w:val="single" w:sz="4" w:space="0" w:color="auto"/>
            </w:tcBorders>
            <w:shd w:val="clear" w:color="auto" w:fill="auto"/>
            <w:noWrap/>
            <w:vAlign w:val="bottom"/>
            <w:hideMark/>
          </w:tcPr>
          <w:p w14:paraId="5BA8880C" w14:textId="3E4FA170" w:rsidR="00376F3F" w:rsidRPr="00FD252F" w:rsidRDefault="00F13AD8" w:rsidP="00851D28">
            <w:pPr>
              <w:tabs>
                <w:tab w:val="decimal" w:pos="597"/>
                <w:tab w:val="decimal" w:pos="913"/>
              </w:tabs>
              <w:ind w:right="-11"/>
              <w:jc w:val="center"/>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376F3F" w:rsidRPr="00FD252F">
              <w:rPr>
                <w:rFonts w:ascii="Arial" w:eastAsia="SimSun" w:hAnsi="Arial" w:cs="Arial"/>
                <w:color w:val="000000"/>
                <w:kern w:val="0"/>
                <w:lang w:val="en-GB" w:eastAsia="zh-CN"/>
              </w:rPr>
              <w:t>(26.6)</w:t>
            </w:r>
          </w:p>
        </w:tc>
        <w:tc>
          <w:tcPr>
            <w:tcW w:w="1085" w:type="dxa"/>
            <w:tcBorders>
              <w:top w:val="nil"/>
              <w:left w:val="nil"/>
              <w:bottom w:val="single" w:sz="4" w:space="0" w:color="auto"/>
              <w:right w:val="single" w:sz="4" w:space="0" w:color="auto"/>
            </w:tcBorders>
            <w:shd w:val="clear" w:color="auto" w:fill="auto"/>
            <w:noWrap/>
            <w:vAlign w:val="bottom"/>
            <w:hideMark/>
          </w:tcPr>
          <w:p w14:paraId="6B781DDB" w14:textId="77777777" w:rsidR="00376F3F" w:rsidRPr="00FD252F" w:rsidRDefault="00376F3F" w:rsidP="00851D28">
            <w:pPr>
              <w:tabs>
                <w:tab w:val="decimal" w:pos="646"/>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(15.0)</w:t>
            </w:r>
          </w:p>
        </w:tc>
        <w:tc>
          <w:tcPr>
            <w:tcW w:w="1085" w:type="dxa"/>
            <w:tcBorders>
              <w:top w:val="nil"/>
              <w:left w:val="nil"/>
              <w:bottom w:val="single" w:sz="4" w:space="0" w:color="auto"/>
              <w:right w:val="single" w:sz="4" w:space="0" w:color="auto"/>
            </w:tcBorders>
            <w:shd w:val="clear" w:color="auto" w:fill="auto"/>
            <w:noWrap/>
            <w:vAlign w:val="bottom"/>
            <w:hideMark/>
          </w:tcPr>
          <w:p w14:paraId="7A1E512B" w14:textId="77777777" w:rsidR="00376F3F" w:rsidRPr="00FD252F" w:rsidRDefault="00376F3F" w:rsidP="00851D28">
            <w:pPr>
              <w:tabs>
                <w:tab w:val="decimal" w:pos="601"/>
              </w:tabs>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(22.4)</w:t>
            </w:r>
          </w:p>
        </w:tc>
        <w:tc>
          <w:tcPr>
            <w:tcW w:w="1085" w:type="dxa"/>
            <w:tcBorders>
              <w:top w:val="nil"/>
              <w:left w:val="nil"/>
              <w:bottom w:val="single" w:sz="4" w:space="0" w:color="auto"/>
              <w:right w:val="single" w:sz="4" w:space="0" w:color="auto"/>
            </w:tcBorders>
            <w:shd w:val="clear" w:color="auto" w:fill="auto"/>
            <w:noWrap/>
            <w:vAlign w:val="bottom"/>
            <w:hideMark/>
          </w:tcPr>
          <w:p w14:paraId="781CCD23" w14:textId="77777777" w:rsidR="00376F3F" w:rsidRPr="00FD252F" w:rsidRDefault="00376F3F" w:rsidP="00851D28">
            <w:pPr>
              <w:tabs>
                <w:tab w:val="decimal" w:pos="509"/>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(34.2)</w:t>
            </w:r>
          </w:p>
        </w:tc>
      </w:tr>
      <w:tr w:rsidR="00FB4C00" w:rsidRPr="00FD252F" w14:paraId="291083EA" w14:textId="77777777" w:rsidTr="00851D28">
        <w:trPr>
          <w:trHeight w:val="240"/>
          <w:jc w:val="center"/>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2A87894B" w14:textId="77777777" w:rsidR="00376F3F" w:rsidRPr="00FD252F" w:rsidRDefault="00376F3F" w:rsidP="00376F3F">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Post-tax Profit</w:t>
            </w:r>
          </w:p>
        </w:tc>
        <w:tc>
          <w:tcPr>
            <w:tcW w:w="1085" w:type="dxa"/>
            <w:tcBorders>
              <w:top w:val="nil"/>
              <w:left w:val="nil"/>
              <w:bottom w:val="single" w:sz="4" w:space="0" w:color="auto"/>
              <w:right w:val="single" w:sz="4" w:space="0" w:color="auto"/>
            </w:tcBorders>
            <w:shd w:val="clear" w:color="auto" w:fill="auto"/>
            <w:noWrap/>
            <w:vAlign w:val="bottom"/>
            <w:hideMark/>
          </w:tcPr>
          <w:p w14:paraId="2CAAC7A2" w14:textId="77777777" w:rsidR="00376F3F" w:rsidRPr="00FD252F" w:rsidRDefault="00376F3F" w:rsidP="00851D28">
            <w:pPr>
              <w:tabs>
                <w:tab w:val="decimal" w:pos="509"/>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15.1 </w:t>
            </w:r>
          </w:p>
        </w:tc>
        <w:tc>
          <w:tcPr>
            <w:tcW w:w="1085" w:type="dxa"/>
            <w:tcBorders>
              <w:top w:val="nil"/>
              <w:left w:val="nil"/>
              <w:bottom w:val="single" w:sz="4" w:space="0" w:color="auto"/>
              <w:right w:val="single" w:sz="4" w:space="0" w:color="auto"/>
            </w:tcBorders>
            <w:shd w:val="clear" w:color="auto" w:fill="auto"/>
            <w:noWrap/>
            <w:vAlign w:val="bottom"/>
            <w:hideMark/>
          </w:tcPr>
          <w:p w14:paraId="2EB94CF9" w14:textId="595EC204" w:rsidR="00376F3F" w:rsidRPr="00FD252F" w:rsidRDefault="00F13AD8" w:rsidP="00851D28">
            <w:pPr>
              <w:tabs>
                <w:tab w:val="decimal" w:pos="597"/>
                <w:tab w:val="decimal" w:pos="913"/>
              </w:tabs>
              <w:ind w:right="-11"/>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376F3F" w:rsidRPr="00FD252F">
              <w:rPr>
                <w:rFonts w:ascii="Arial" w:eastAsia="SimSun" w:hAnsi="Arial" w:cs="Arial"/>
                <w:color w:val="000000"/>
                <w:kern w:val="0"/>
                <w:lang w:val="en-GB" w:eastAsia="zh-CN"/>
              </w:rPr>
              <w:t xml:space="preserve">10.8 </w:t>
            </w:r>
          </w:p>
        </w:tc>
        <w:tc>
          <w:tcPr>
            <w:tcW w:w="1085" w:type="dxa"/>
            <w:tcBorders>
              <w:top w:val="nil"/>
              <w:left w:val="nil"/>
              <w:bottom w:val="single" w:sz="4" w:space="0" w:color="auto"/>
              <w:right w:val="single" w:sz="4" w:space="0" w:color="auto"/>
            </w:tcBorders>
            <w:shd w:val="clear" w:color="auto" w:fill="auto"/>
            <w:noWrap/>
            <w:vAlign w:val="bottom"/>
            <w:hideMark/>
          </w:tcPr>
          <w:p w14:paraId="15CAAC00" w14:textId="77777777" w:rsidR="00376F3F" w:rsidRPr="00FD252F" w:rsidRDefault="00376F3F" w:rsidP="00851D28">
            <w:pPr>
              <w:tabs>
                <w:tab w:val="decimal" w:pos="646"/>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3.9 </w:t>
            </w:r>
          </w:p>
        </w:tc>
        <w:tc>
          <w:tcPr>
            <w:tcW w:w="1085" w:type="dxa"/>
            <w:tcBorders>
              <w:top w:val="nil"/>
              <w:left w:val="nil"/>
              <w:bottom w:val="single" w:sz="4" w:space="0" w:color="auto"/>
              <w:right w:val="single" w:sz="4" w:space="0" w:color="auto"/>
            </w:tcBorders>
            <w:shd w:val="clear" w:color="auto" w:fill="auto"/>
            <w:noWrap/>
            <w:vAlign w:val="bottom"/>
            <w:hideMark/>
          </w:tcPr>
          <w:p w14:paraId="1B3530AD" w14:textId="77777777" w:rsidR="00376F3F" w:rsidRPr="00FD252F" w:rsidRDefault="00376F3F" w:rsidP="00851D28">
            <w:pPr>
              <w:tabs>
                <w:tab w:val="decimal" w:pos="601"/>
              </w:tabs>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59.5 </w:t>
            </w:r>
          </w:p>
        </w:tc>
        <w:tc>
          <w:tcPr>
            <w:tcW w:w="1085" w:type="dxa"/>
            <w:tcBorders>
              <w:top w:val="nil"/>
              <w:left w:val="nil"/>
              <w:bottom w:val="single" w:sz="4" w:space="0" w:color="auto"/>
              <w:right w:val="single" w:sz="4" w:space="0" w:color="auto"/>
            </w:tcBorders>
            <w:shd w:val="clear" w:color="auto" w:fill="auto"/>
            <w:noWrap/>
            <w:vAlign w:val="bottom"/>
            <w:hideMark/>
          </w:tcPr>
          <w:p w14:paraId="62992AEC" w14:textId="77777777" w:rsidR="00376F3F" w:rsidRPr="00FD252F" w:rsidRDefault="00376F3F" w:rsidP="00851D28">
            <w:pPr>
              <w:tabs>
                <w:tab w:val="decimal" w:pos="509"/>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85.2 </w:t>
            </w:r>
          </w:p>
        </w:tc>
      </w:tr>
      <w:tr w:rsidR="00FB4C00" w:rsidRPr="00FD252F" w14:paraId="1F629239" w14:textId="77777777" w:rsidTr="00851D28">
        <w:trPr>
          <w:trHeight w:val="240"/>
          <w:jc w:val="center"/>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9A17C39" w14:textId="77777777" w:rsidR="00376F3F" w:rsidRPr="00FD252F" w:rsidRDefault="00376F3F" w:rsidP="00376F3F">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Discontinued Operations</w:t>
            </w:r>
          </w:p>
        </w:tc>
        <w:tc>
          <w:tcPr>
            <w:tcW w:w="1085" w:type="dxa"/>
            <w:tcBorders>
              <w:top w:val="nil"/>
              <w:left w:val="nil"/>
              <w:bottom w:val="single" w:sz="4" w:space="0" w:color="auto"/>
              <w:right w:val="single" w:sz="4" w:space="0" w:color="auto"/>
            </w:tcBorders>
            <w:shd w:val="clear" w:color="auto" w:fill="auto"/>
            <w:noWrap/>
            <w:vAlign w:val="bottom"/>
            <w:hideMark/>
          </w:tcPr>
          <w:p w14:paraId="43279D34" w14:textId="77777777" w:rsidR="00376F3F" w:rsidRPr="00FD252F" w:rsidRDefault="00376F3F" w:rsidP="00851D28">
            <w:pPr>
              <w:tabs>
                <w:tab w:val="decimal" w:pos="509"/>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(1.3)</w:t>
            </w:r>
          </w:p>
        </w:tc>
        <w:tc>
          <w:tcPr>
            <w:tcW w:w="1085" w:type="dxa"/>
            <w:tcBorders>
              <w:top w:val="nil"/>
              <w:left w:val="nil"/>
              <w:bottom w:val="single" w:sz="4" w:space="0" w:color="auto"/>
              <w:right w:val="single" w:sz="4" w:space="0" w:color="auto"/>
            </w:tcBorders>
            <w:shd w:val="clear" w:color="auto" w:fill="auto"/>
            <w:noWrap/>
            <w:vAlign w:val="bottom"/>
            <w:hideMark/>
          </w:tcPr>
          <w:p w14:paraId="61C6AF87" w14:textId="4E2896D9" w:rsidR="00376F3F" w:rsidRPr="00FD252F" w:rsidRDefault="00F13AD8" w:rsidP="00851D28">
            <w:pPr>
              <w:tabs>
                <w:tab w:val="decimal" w:pos="597"/>
                <w:tab w:val="decimal" w:pos="913"/>
              </w:tabs>
              <w:ind w:right="-11"/>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376F3F" w:rsidRPr="00FD252F">
              <w:rPr>
                <w:rFonts w:ascii="Arial" w:eastAsia="SimSun" w:hAnsi="Arial" w:cs="Arial"/>
                <w:color w:val="000000"/>
                <w:kern w:val="0"/>
                <w:lang w:val="en-GB" w:eastAsia="zh-CN"/>
              </w:rPr>
              <w:t>(17.4)</w:t>
            </w:r>
          </w:p>
        </w:tc>
        <w:tc>
          <w:tcPr>
            <w:tcW w:w="1085" w:type="dxa"/>
            <w:tcBorders>
              <w:top w:val="nil"/>
              <w:left w:val="nil"/>
              <w:bottom w:val="single" w:sz="4" w:space="0" w:color="auto"/>
              <w:right w:val="single" w:sz="4" w:space="0" w:color="auto"/>
            </w:tcBorders>
            <w:shd w:val="clear" w:color="auto" w:fill="auto"/>
            <w:noWrap/>
            <w:vAlign w:val="bottom"/>
            <w:hideMark/>
          </w:tcPr>
          <w:p w14:paraId="1E48AD81" w14:textId="77777777" w:rsidR="00376F3F" w:rsidRPr="00FD252F" w:rsidRDefault="00376F3F" w:rsidP="00851D28">
            <w:pPr>
              <w:tabs>
                <w:tab w:val="decimal" w:pos="646"/>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(111.8)</w:t>
            </w:r>
          </w:p>
        </w:tc>
        <w:tc>
          <w:tcPr>
            <w:tcW w:w="1085" w:type="dxa"/>
            <w:tcBorders>
              <w:top w:val="nil"/>
              <w:left w:val="nil"/>
              <w:bottom w:val="single" w:sz="4" w:space="0" w:color="auto"/>
              <w:right w:val="single" w:sz="4" w:space="0" w:color="auto"/>
            </w:tcBorders>
            <w:shd w:val="clear" w:color="auto" w:fill="auto"/>
            <w:noWrap/>
            <w:vAlign w:val="bottom"/>
            <w:hideMark/>
          </w:tcPr>
          <w:p w14:paraId="6534F112" w14:textId="77777777" w:rsidR="00376F3F" w:rsidRPr="00FD252F" w:rsidRDefault="00376F3F" w:rsidP="00851D28">
            <w:pPr>
              <w:tabs>
                <w:tab w:val="decimal" w:pos="601"/>
              </w:tabs>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(373.4)</w:t>
            </w:r>
          </w:p>
        </w:tc>
        <w:tc>
          <w:tcPr>
            <w:tcW w:w="1085" w:type="dxa"/>
            <w:tcBorders>
              <w:top w:val="nil"/>
              <w:left w:val="nil"/>
              <w:bottom w:val="single" w:sz="4" w:space="0" w:color="auto"/>
              <w:right w:val="single" w:sz="4" w:space="0" w:color="auto"/>
            </w:tcBorders>
            <w:shd w:val="clear" w:color="auto" w:fill="auto"/>
            <w:noWrap/>
            <w:vAlign w:val="bottom"/>
            <w:hideMark/>
          </w:tcPr>
          <w:p w14:paraId="3B113D1F" w14:textId="77777777" w:rsidR="00376F3F" w:rsidRPr="00FD252F" w:rsidRDefault="00376F3F" w:rsidP="00851D28">
            <w:pPr>
              <w:tabs>
                <w:tab w:val="decimal" w:pos="509"/>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(54.5)</w:t>
            </w:r>
          </w:p>
        </w:tc>
      </w:tr>
      <w:tr w:rsidR="00FB4C00" w:rsidRPr="00FD252F" w14:paraId="7806BFFD" w14:textId="77777777" w:rsidTr="00851D28">
        <w:trPr>
          <w:trHeight w:val="240"/>
          <w:jc w:val="center"/>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239064E2" w14:textId="77777777" w:rsidR="00376F3F" w:rsidRPr="00FD252F" w:rsidRDefault="00376F3F" w:rsidP="00376F3F">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Profit/(Loss)</w:t>
            </w:r>
          </w:p>
        </w:tc>
        <w:tc>
          <w:tcPr>
            <w:tcW w:w="1085" w:type="dxa"/>
            <w:tcBorders>
              <w:top w:val="nil"/>
              <w:left w:val="nil"/>
              <w:bottom w:val="single" w:sz="4" w:space="0" w:color="auto"/>
              <w:right w:val="single" w:sz="4" w:space="0" w:color="auto"/>
            </w:tcBorders>
            <w:shd w:val="clear" w:color="auto" w:fill="auto"/>
            <w:noWrap/>
            <w:vAlign w:val="bottom"/>
            <w:hideMark/>
          </w:tcPr>
          <w:p w14:paraId="757AF336" w14:textId="77777777" w:rsidR="00376F3F" w:rsidRPr="00FD252F" w:rsidRDefault="00376F3F" w:rsidP="00851D28">
            <w:pPr>
              <w:tabs>
                <w:tab w:val="decimal" w:pos="509"/>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13.8 </w:t>
            </w:r>
          </w:p>
        </w:tc>
        <w:tc>
          <w:tcPr>
            <w:tcW w:w="1085" w:type="dxa"/>
            <w:tcBorders>
              <w:top w:val="nil"/>
              <w:left w:val="nil"/>
              <w:bottom w:val="single" w:sz="4" w:space="0" w:color="auto"/>
              <w:right w:val="single" w:sz="4" w:space="0" w:color="auto"/>
            </w:tcBorders>
            <w:shd w:val="clear" w:color="auto" w:fill="auto"/>
            <w:noWrap/>
            <w:vAlign w:val="bottom"/>
            <w:hideMark/>
          </w:tcPr>
          <w:p w14:paraId="08D158E7" w14:textId="7417D0D4" w:rsidR="00376F3F" w:rsidRPr="00FD252F" w:rsidRDefault="00F13AD8" w:rsidP="00851D28">
            <w:pPr>
              <w:tabs>
                <w:tab w:val="decimal" w:pos="597"/>
                <w:tab w:val="decimal" w:pos="913"/>
              </w:tabs>
              <w:ind w:right="-11"/>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376F3F" w:rsidRPr="00FD252F">
              <w:rPr>
                <w:rFonts w:ascii="Arial" w:eastAsia="SimSun" w:hAnsi="Arial" w:cs="Arial"/>
                <w:color w:val="000000"/>
                <w:kern w:val="0"/>
                <w:lang w:val="en-GB" w:eastAsia="zh-CN"/>
              </w:rPr>
              <w:t>(6.6)</w:t>
            </w:r>
          </w:p>
        </w:tc>
        <w:tc>
          <w:tcPr>
            <w:tcW w:w="1085" w:type="dxa"/>
            <w:tcBorders>
              <w:top w:val="nil"/>
              <w:left w:val="nil"/>
              <w:bottom w:val="single" w:sz="4" w:space="0" w:color="auto"/>
              <w:right w:val="single" w:sz="4" w:space="0" w:color="auto"/>
            </w:tcBorders>
            <w:shd w:val="clear" w:color="auto" w:fill="auto"/>
            <w:noWrap/>
            <w:vAlign w:val="bottom"/>
            <w:hideMark/>
          </w:tcPr>
          <w:p w14:paraId="624C5A2D" w14:textId="77777777" w:rsidR="00376F3F" w:rsidRPr="00FD252F" w:rsidRDefault="00376F3F" w:rsidP="00851D28">
            <w:pPr>
              <w:tabs>
                <w:tab w:val="decimal" w:pos="646"/>
              </w:tabs>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(107.9)</w:t>
            </w:r>
          </w:p>
        </w:tc>
        <w:tc>
          <w:tcPr>
            <w:tcW w:w="1085" w:type="dxa"/>
            <w:tcBorders>
              <w:top w:val="nil"/>
              <w:left w:val="nil"/>
              <w:bottom w:val="single" w:sz="4" w:space="0" w:color="auto"/>
              <w:right w:val="single" w:sz="4" w:space="0" w:color="auto"/>
            </w:tcBorders>
            <w:shd w:val="clear" w:color="auto" w:fill="auto"/>
            <w:noWrap/>
            <w:vAlign w:val="bottom"/>
            <w:hideMark/>
          </w:tcPr>
          <w:p w14:paraId="262C5C65" w14:textId="77777777" w:rsidR="00376F3F" w:rsidRPr="00FD252F" w:rsidRDefault="00376F3F" w:rsidP="00851D28">
            <w:pPr>
              <w:tabs>
                <w:tab w:val="decimal" w:pos="601"/>
              </w:tabs>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(313.9)</w:t>
            </w:r>
          </w:p>
        </w:tc>
        <w:tc>
          <w:tcPr>
            <w:tcW w:w="1085" w:type="dxa"/>
            <w:tcBorders>
              <w:top w:val="nil"/>
              <w:left w:val="nil"/>
              <w:bottom w:val="single" w:sz="4" w:space="0" w:color="auto"/>
              <w:right w:val="single" w:sz="4" w:space="0" w:color="auto"/>
            </w:tcBorders>
            <w:shd w:val="clear" w:color="auto" w:fill="auto"/>
            <w:noWrap/>
            <w:vAlign w:val="bottom"/>
            <w:hideMark/>
          </w:tcPr>
          <w:p w14:paraId="0EE165B0" w14:textId="77777777" w:rsidR="00376F3F" w:rsidRPr="00FD252F" w:rsidRDefault="00376F3F" w:rsidP="00851D28">
            <w:pPr>
              <w:tabs>
                <w:tab w:val="decimal" w:pos="509"/>
              </w:tabs>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30.7 </w:t>
            </w:r>
          </w:p>
        </w:tc>
      </w:tr>
    </w:tbl>
    <w:p w14:paraId="00BF45E7" w14:textId="2C640200" w:rsidR="00E24966" w:rsidRPr="00FD252F" w:rsidRDefault="00E24966" w:rsidP="00E24966">
      <w:pPr>
        <w:pStyle w:val="BodyTextMain"/>
        <w:rPr>
          <w:rFonts w:ascii="Arial" w:hAnsi="Arial" w:cs="Arial"/>
          <w:sz w:val="17"/>
          <w:szCs w:val="17"/>
          <w:lang w:val="en-GB" w:eastAsia="zh-CN"/>
        </w:rPr>
      </w:pPr>
    </w:p>
    <w:p w14:paraId="7580DEBA" w14:textId="50B342A3" w:rsidR="009610B5" w:rsidRPr="00FD252F" w:rsidRDefault="009610B5" w:rsidP="00E24966">
      <w:pPr>
        <w:pStyle w:val="BodyTextMain"/>
        <w:rPr>
          <w:rFonts w:ascii="Arial" w:hAnsi="Arial" w:cs="Arial"/>
          <w:color w:val="1C1C1C"/>
          <w:sz w:val="17"/>
          <w:szCs w:val="17"/>
          <w:lang w:val="en-GB" w:eastAsia="zh-CN"/>
        </w:rPr>
      </w:pPr>
      <w:r w:rsidRPr="00FD252F">
        <w:rPr>
          <w:rFonts w:ascii="Arial" w:hAnsi="Arial" w:cs="Arial"/>
          <w:color w:val="1C1C1C"/>
          <w:sz w:val="17"/>
          <w:szCs w:val="17"/>
          <w:lang w:val="en-GB" w:eastAsia="zh-CN"/>
        </w:rPr>
        <w:t xml:space="preserve">Note: </w:t>
      </w:r>
      <w:r w:rsidRPr="00FD252F">
        <w:rPr>
          <w:rFonts w:ascii="Arial" w:hAnsi="Arial" w:cs="Arial"/>
          <w:sz w:val="17"/>
          <w:szCs w:val="17"/>
          <w:lang w:val="en-GB" w:eastAsia="zh-CN"/>
        </w:rPr>
        <w:t>€ = EUR = euro</w:t>
      </w:r>
    </w:p>
    <w:p w14:paraId="44E95A74" w14:textId="43E65E02" w:rsidR="00E24966" w:rsidRPr="00FD252F" w:rsidRDefault="00E24966" w:rsidP="00E24966">
      <w:pPr>
        <w:pStyle w:val="BodyTextMain"/>
        <w:rPr>
          <w:rFonts w:ascii="Arial" w:hAnsi="Arial" w:cs="Arial"/>
          <w:color w:val="1C1C1C"/>
          <w:sz w:val="17"/>
          <w:szCs w:val="17"/>
          <w:lang w:val="en-GB" w:eastAsia="zh-CN"/>
        </w:rPr>
      </w:pPr>
      <w:r w:rsidRPr="00FD252F">
        <w:rPr>
          <w:rFonts w:ascii="Arial" w:hAnsi="Arial" w:cs="Arial"/>
          <w:color w:val="1C1C1C"/>
          <w:sz w:val="17"/>
          <w:szCs w:val="17"/>
          <w:lang w:val="en-GB" w:eastAsia="zh-CN"/>
        </w:rPr>
        <w:t xml:space="preserve">Source: </w:t>
      </w:r>
      <w:r w:rsidR="003B0632" w:rsidRPr="00FD252F">
        <w:rPr>
          <w:rFonts w:ascii="Arial" w:hAnsi="Arial" w:cs="Arial"/>
          <w:color w:val="1C1C1C"/>
          <w:sz w:val="17"/>
          <w:szCs w:val="17"/>
          <w:lang w:val="en-GB" w:eastAsia="zh-CN"/>
        </w:rPr>
        <w:t xml:space="preserve">Created by the case authors based on </w:t>
      </w:r>
      <w:r w:rsidR="00F01468" w:rsidRPr="00FD252F">
        <w:rPr>
          <w:rFonts w:ascii="Arial" w:hAnsi="Arial" w:cs="Arial"/>
          <w:color w:val="1C1C1C"/>
          <w:sz w:val="17"/>
          <w:szCs w:val="17"/>
          <w:lang w:val="en-GB" w:eastAsia="zh-CN"/>
        </w:rPr>
        <w:t xml:space="preserve">Darty Plc, </w:t>
      </w:r>
      <w:r w:rsidR="00380360" w:rsidRPr="00FD252F">
        <w:rPr>
          <w:rFonts w:ascii="Arial" w:hAnsi="Arial" w:cs="Arial"/>
          <w:i/>
          <w:color w:val="1C1C1C"/>
          <w:sz w:val="17"/>
          <w:szCs w:val="17"/>
          <w:lang w:val="en-GB" w:eastAsia="zh-CN"/>
        </w:rPr>
        <w:t>Darty Plc Annual Report 2014</w:t>
      </w:r>
      <w:r w:rsidR="00472797" w:rsidRPr="00FD252F">
        <w:rPr>
          <w:rFonts w:ascii="Arial" w:hAnsi="Arial" w:cs="Arial"/>
          <w:i/>
          <w:color w:val="1C1C1C"/>
          <w:sz w:val="17"/>
          <w:szCs w:val="17"/>
          <w:lang w:val="en-GB" w:eastAsia="zh-CN"/>
        </w:rPr>
        <w:t>/</w:t>
      </w:r>
      <w:r w:rsidR="00380360" w:rsidRPr="00FD252F">
        <w:rPr>
          <w:rFonts w:ascii="Arial" w:hAnsi="Arial" w:cs="Arial"/>
          <w:i/>
          <w:color w:val="1C1C1C"/>
          <w:sz w:val="17"/>
          <w:szCs w:val="17"/>
          <w:lang w:val="en-GB" w:eastAsia="zh-CN"/>
        </w:rPr>
        <w:t>15</w:t>
      </w:r>
      <w:r w:rsidR="00380360" w:rsidRPr="00FD252F">
        <w:rPr>
          <w:rFonts w:ascii="Arial" w:hAnsi="Arial" w:cs="Arial"/>
          <w:color w:val="1C1C1C"/>
          <w:sz w:val="17"/>
          <w:szCs w:val="17"/>
          <w:lang w:val="en-GB" w:eastAsia="zh-CN"/>
        </w:rPr>
        <w:t>, 12</w:t>
      </w:r>
      <w:r w:rsidR="008A22A2" w:rsidRPr="00FD252F">
        <w:rPr>
          <w:rFonts w:ascii="Arial" w:hAnsi="Arial" w:cs="Arial"/>
          <w:color w:val="1C1C1C"/>
          <w:sz w:val="17"/>
          <w:szCs w:val="17"/>
          <w:lang w:val="en-GB" w:eastAsia="zh-CN"/>
        </w:rPr>
        <w:t>0</w:t>
      </w:r>
      <w:r w:rsidR="00380360" w:rsidRPr="00FD252F">
        <w:rPr>
          <w:rFonts w:ascii="Arial" w:hAnsi="Arial" w:cs="Arial"/>
          <w:color w:val="1C1C1C"/>
          <w:sz w:val="17"/>
          <w:szCs w:val="17"/>
          <w:lang w:val="en-GB" w:eastAsia="zh-CN"/>
        </w:rPr>
        <w:t>.</w:t>
      </w:r>
    </w:p>
    <w:p w14:paraId="473FDC13" w14:textId="77777777" w:rsidR="00E24966" w:rsidRPr="00FD252F" w:rsidRDefault="00E24966" w:rsidP="00E24966">
      <w:pPr>
        <w:pStyle w:val="BodyTextMain"/>
        <w:rPr>
          <w:sz w:val="20"/>
          <w:lang w:val="en-GB" w:eastAsia="zh-CN"/>
        </w:rPr>
      </w:pPr>
    </w:p>
    <w:p w14:paraId="77EA923A" w14:textId="77777777" w:rsidR="00E24966" w:rsidRPr="00FD252F" w:rsidRDefault="00E24966" w:rsidP="00E24966">
      <w:pPr>
        <w:pStyle w:val="BodyTextMain"/>
        <w:rPr>
          <w:sz w:val="20"/>
          <w:lang w:val="en-GB" w:eastAsia="zh-CN"/>
        </w:rPr>
      </w:pPr>
    </w:p>
    <w:p w14:paraId="7CF8A64A" w14:textId="16BC51AB" w:rsidR="00E24966" w:rsidRPr="00FD252F" w:rsidRDefault="00E24966" w:rsidP="00E24966">
      <w:pPr>
        <w:pStyle w:val="NoSpacing"/>
        <w:jc w:val="center"/>
        <w:rPr>
          <w:rFonts w:ascii="Arial" w:eastAsia="Times New Roman" w:hAnsi="Arial" w:cs="Arial"/>
          <w:b/>
          <w:color w:val="1C1C1C"/>
          <w:sz w:val="20"/>
          <w:szCs w:val="20"/>
          <w:lang w:val="en-GB" w:eastAsia="zh-CN" w:bidi="ar-SA"/>
        </w:rPr>
      </w:pPr>
      <w:r w:rsidRPr="00FD252F">
        <w:rPr>
          <w:rFonts w:ascii="Arial" w:eastAsia="Times New Roman" w:hAnsi="Arial" w:cs="Arial"/>
          <w:b/>
          <w:color w:val="1C1C1C"/>
          <w:sz w:val="20"/>
          <w:szCs w:val="20"/>
          <w:lang w:val="en-GB" w:eastAsia="zh-CN" w:bidi="ar-SA"/>
        </w:rPr>
        <w:t xml:space="preserve">EXHIBIT </w:t>
      </w:r>
      <w:r w:rsidR="005F5021" w:rsidRPr="00FD252F">
        <w:rPr>
          <w:rFonts w:ascii="Arial" w:eastAsia="Times New Roman" w:hAnsi="Arial" w:cs="Arial"/>
          <w:b/>
          <w:color w:val="1C1C1C"/>
          <w:sz w:val="20"/>
          <w:szCs w:val="20"/>
          <w:lang w:val="en-GB" w:eastAsia="zh-CN" w:bidi="ar-SA"/>
        </w:rPr>
        <w:t>2B</w:t>
      </w:r>
      <w:r w:rsidRPr="00FD252F">
        <w:rPr>
          <w:rFonts w:ascii="Arial" w:eastAsia="Times New Roman" w:hAnsi="Arial" w:cs="Arial"/>
          <w:b/>
          <w:color w:val="1C1C1C"/>
          <w:sz w:val="20"/>
          <w:szCs w:val="20"/>
          <w:lang w:val="en-GB" w:eastAsia="zh-CN" w:bidi="ar-SA"/>
        </w:rPr>
        <w:t>: DARTY BALANCE SHEET</w:t>
      </w:r>
      <w:r w:rsidR="00EA55C9">
        <w:rPr>
          <w:rFonts w:ascii="Arial" w:eastAsia="Times New Roman" w:hAnsi="Arial" w:cs="Arial"/>
          <w:b/>
          <w:color w:val="1C1C1C"/>
          <w:sz w:val="20"/>
          <w:szCs w:val="20"/>
          <w:lang w:val="en-GB" w:eastAsia="zh-CN" w:bidi="ar-SA"/>
        </w:rPr>
        <w:t>S, 2013–2015</w:t>
      </w:r>
      <w:r w:rsidR="00F330F9" w:rsidRPr="00FD252F">
        <w:rPr>
          <w:rFonts w:ascii="Arial" w:eastAsia="Times New Roman" w:hAnsi="Arial" w:cs="Arial"/>
          <w:b/>
          <w:color w:val="1C1C1C"/>
          <w:sz w:val="20"/>
          <w:szCs w:val="20"/>
          <w:lang w:val="en-GB" w:eastAsia="zh-CN" w:bidi="ar-SA"/>
        </w:rPr>
        <w:t xml:space="preserve"> (</w:t>
      </w:r>
      <w:r w:rsidR="005B2363" w:rsidRPr="00FD252F">
        <w:rPr>
          <w:rFonts w:ascii="Arial" w:eastAsia="Times New Roman" w:hAnsi="Arial" w:cs="Arial"/>
          <w:b/>
          <w:color w:val="1C1C1C"/>
          <w:sz w:val="20"/>
          <w:szCs w:val="20"/>
          <w:lang w:val="en-GB" w:eastAsia="zh-CN" w:bidi="ar-SA"/>
        </w:rPr>
        <w:t>IN MILLION</w:t>
      </w:r>
      <w:r w:rsidR="00EA55C9">
        <w:rPr>
          <w:rFonts w:ascii="Arial" w:eastAsia="Times New Roman" w:hAnsi="Arial" w:cs="Arial"/>
          <w:b/>
          <w:color w:val="1C1C1C"/>
          <w:sz w:val="20"/>
          <w:szCs w:val="20"/>
          <w:lang w:val="en-GB" w:eastAsia="zh-CN" w:bidi="ar-SA"/>
        </w:rPr>
        <w:t>S OF</w:t>
      </w:r>
      <w:r w:rsidR="005B2363" w:rsidRPr="00FD252F">
        <w:rPr>
          <w:rFonts w:ascii="Arial" w:eastAsia="Times New Roman" w:hAnsi="Arial" w:cs="Arial"/>
          <w:b/>
          <w:color w:val="1C1C1C"/>
          <w:sz w:val="20"/>
          <w:szCs w:val="20"/>
          <w:lang w:val="en-GB" w:eastAsia="zh-CN" w:bidi="ar-SA"/>
        </w:rPr>
        <w:t xml:space="preserve"> </w:t>
      </w:r>
      <w:r w:rsidR="00F330F9" w:rsidRPr="00FD252F">
        <w:rPr>
          <w:rFonts w:ascii="Arial" w:eastAsia="Times New Roman" w:hAnsi="Arial" w:cs="Arial" w:hint="eastAsia"/>
          <w:b/>
          <w:color w:val="1C1C1C"/>
          <w:sz w:val="20"/>
          <w:szCs w:val="20"/>
          <w:lang w:val="en-GB" w:eastAsia="zh-CN" w:bidi="ar-SA"/>
        </w:rPr>
        <w:t>€</w:t>
      </w:r>
      <w:r w:rsidR="00F330F9" w:rsidRPr="00FD252F">
        <w:rPr>
          <w:rFonts w:ascii="Arial" w:eastAsia="Times New Roman" w:hAnsi="Arial" w:cs="Arial"/>
          <w:b/>
          <w:color w:val="1C1C1C"/>
          <w:sz w:val="20"/>
          <w:szCs w:val="20"/>
          <w:lang w:val="en-GB" w:eastAsia="zh-CN" w:bidi="ar-SA"/>
        </w:rPr>
        <w:t>)</w:t>
      </w:r>
    </w:p>
    <w:p w14:paraId="6A106263" w14:textId="77777777" w:rsidR="00E24966" w:rsidRPr="00FD252F" w:rsidRDefault="00E24966" w:rsidP="00E24966">
      <w:pPr>
        <w:pStyle w:val="BodyTextMain"/>
        <w:rPr>
          <w:rFonts w:ascii="Arial" w:hAnsi="Arial" w:cs="Arial"/>
          <w:sz w:val="15"/>
          <w:szCs w:val="17"/>
          <w:lang w:val="en-GB" w:eastAsia="zh-CN"/>
        </w:rPr>
      </w:pPr>
    </w:p>
    <w:tbl>
      <w:tblPr>
        <w:tblW w:w="9420" w:type="dxa"/>
        <w:tblInd w:w="93" w:type="dxa"/>
        <w:tblLook w:val="04A0" w:firstRow="1" w:lastRow="0" w:firstColumn="1" w:lastColumn="0" w:noHBand="0" w:noVBand="1"/>
      </w:tblPr>
      <w:tblGrid>
        <w:gridCol w:w="2153"/>
        <w:gridCol w:w="817"/>
        <w:gridCol w:w="817"/>
        <w:gridCol w:w="817"/>
        <w:gridCol w:w="222"/>
        <w:gridCol w:w="2143"/>
        <w:gridCol w:w="817"/>
        <w:gridCol w:w="817"/>
        <w:gridCol w:w="817"/>
      </w:tblGrid>
      <w:tr w:rsidR="00FD0FED" w:rsidRPr="00FD252F" w14:paraId="053A280E" w14:textId="77777777" w:rsidTr="00FD0FED">
        <w:trPr>
          <w:trHeight w:val="220"/>
        </w:trPr>
        <w:tc>
          <w:tcPr>
            <w:tcW w:w="22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95483A" w14:textId="777922D0" w:rsidR="00FD0FED" w:rsidRPr="00FD252F" w:rsidRDefault="00375062" w:rsidP="00375062">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Key </w:t>
            </w:r>
            <w:r w:rsidR="00FD0FED" w:rsidRPr="00FD252F">
              <w:rPr>
                <w:rFonts w:ascii="Arial" w:eastAsia="SimSun" w:hAnsi="Arial" w:cs="Arial"/>
                <w:color w:val="000000"/>
                <w:kern w:val="0"/>
                <w:sz w:val="18"/>
                <w:szCs w:val="18"/>
                <w:lang w:val="en-GB" w:eastAsia="zh-CN"/>
              </w:rPr>
              <w:t>Financial</w:t>
            </w:r>
            <w:r w:rsidRPr="00FD252F">
              <w:rPr>
                <w:rFonts w:ascii="Arial" w:eastAsia="SimSun" w:hAnsi="Arial" w:cs="Arial"/>
                <w:color w:val="000000"/>
                <w:kern w:val="0"/>
                <w:sz w:val="18"/>
                <w:szCs w:val="18"/>
                <w:lang w:val="en-GB" w:eastAsia="zh-CN"/>
              </w:rPr>
              <w:t>s</w:t>
            </w:r>
          </w:p>
        </w:tc>
        <w:tc>
          <w:tcPr>
            <w:tcW w:w="2380" w:type="dxa"/>
            <w:gridSpan w:val="3"/>
            <w:tcBorders>
              <w:top w:val="single" w:sz="4" w:space="0" w:color="auto"/>
              <w:left w:val="nil"/>
              <w:bottom w:val="single" w:sz="4" w:space="0" w:color="auto"/>
              <w:right w:val="single" w:sz="4" w:space="0" w:color="auto"/>
            </w:tcBorders>
            <w:shd w:val="clear" w:color="auto" w:fill="auto"/>
            <w:vAlign w:val="bottom"/>
            <w:hideMark/>
          </w:tcPr>
          <w:p w14:paraId="05007B8B" w14:textId="77777777" w:rsidR="00FD0FED" w:rsidRPr="00FD252F" w:rsidRDefault="00FD0FED" w:rsidP="00FD0FED">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Year</w:t>
            </w:r>
          </w:p>
        </w:tc>
        <w:tc>
          <w:tcPr>
            <w:tcW w:w="100" w:type="dxa"/>
            <w:tcBorders>
              <w:top w:val="nil"/>
              <w:left w:val="nil"/>
              <w:bottom w:val="nil"/>
              <w:right w:val="nil"/>
            </w:tcBorders>
            <w:shd w:val="clear" w:color="auto" w:fill="auto"/>
            <w:vAlign w:val="bottom"/>
            <w:hideMark/>
          </w:tcPr>
          <w:p w14:paraId="7E9025E2" w14:textId="77777777" w:rsidR="00FD0FED" w:rsidRPr="00FD252F" w:rsidRDefault="00FD0FED" w:rsidP="00FD0FED">
            <w:pPr>
              <w:rPr>
                <w:rFonts w:ascii="Arial" w:eastAsia="SimSun" w:hAnsi="Arial" w:cs="Arial"/>
                <w:color w:val="000000"/>
                <w:kern w:val="0"/>
                <w:sz w:val="18"/>
                <w:szCs w:val="18"/>
                <w:lang w:val="en-GB" w:eastAsia="zh-CN"/>
              </w:rPr>
            </w:pPr>
          </w:p>
        </w:tc>
        <w:tc>
          <w:tcPr>
            <w:tcW w:w="22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0A5D9D" w14:textId="7D3980E4" w:rsidR="00FD0FED" w:rsidRPr="00FD252F" w:rsidRDefault="00375062" w:rsidP="00375062">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Key </w:t>
            </w:r>
            <w:r w:rsidR="00FD0FED" w:rsidRPr="00FD252F">
              <w:rPr>
                <w:rFonts w:ascii="Arial" w:eastAsia="SimSun" w:hAnsi="Arial" w:cs="Arial"/>
                <w:color w:val="000000"/>
                <w:kern w:val="0"/>
                <w:sz w:val="18"/>
                <w:szCs w:val="18"/>
                <w:lang w:val="en-GB" w:eastAsia="zh-CN"/>
              </w:rPr>
              <w:t>Financial</w:t>
            </w:r>
            <w:r w:rsidRPr="00FD252F">
              <w:rPr>
                <w:rFonts w:ascii="Arial" w:eastAsia="SimSun" w:hAnsi="Arial" w:cs="Arial"/>
                <w:color w:val="000000"/>
                <w:kern w:val="0"/>
                <w:sz w:val="18"/>
                <w:szCs w:val="18"/>
                <w:lang w:val="en-GB" w:eastAsia="zh-CN"/>
              </w:rPr>
              <w:t>s</w:t>
            </w:r>
          </w:p>
        </w:tc>
        <w:tc>
          <w:tcPr>
            <w:tcW w:w="2380" w:type="dxa"/>
            <w:gridSpan w:val="3"/>
            <w:tcBorders>
              <w:top w:val="single" w:sz="4" w:space="0" w:color="auto"/>
              <w:left w:val="nil"/>
              <w:bottom w:val="single" w:sz="4" w:space="0" w:color="auto"/>
              <w:right w:val="single" w:sz="4" w:space="0" w:color="auto"/>
            </w:tcBorders>
            <w:shd w:val="clear" w:color="auto" w:fill="auto"/>
            <w:vAlign w:val="bottom"/>
            <w:hideMark/>
          </w:tcPr>
          <w:p w14:paraId="57B63C75" w14:textId="77777777" w:rsidR="00FD0FED" w:rsidRPr="00FD252F" w:rsidRDefault="00FD0FED" w:rsidP="00FD0FED">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Year</w:t>
            </w:r>
          </w:p>
        </w:tc>
      </w:tr>
      <w:tr w:rsidR="00FD0FED" w:rsidRPr="00FD252F" w14:paraId="30EB129C" w14:textId="77777777" w:rsidTr="00FD0FED">
        <w:trPr>
          <w:trHeight w:val="220"/>
        </w:trPr>
        <w:tc>
          <w:tcPr>
            <w:tcW w:w="2280" w:type="dxa"/>
            <w:vMerge/>
            <w:tcBorders>
              <w:top w:val="single" w:sz="4" w:space="0" w:color="auto"/>
              <w:left w:val="single" w:sz="4" w:space="0" w:color="auto"/>
              <w:bottom w:val="single" w:sz="4" w:space="0" w:color="auto"/>
              <w:right w:val="single" w:sz="4" w:space="0" w:color="auto"/>
            </w:tcBorders>
            <w:vAlign w:val="center"/>
            <w:hideMark/>
          </w:tcPr>
          <w:p w14:paraId="231F4282" w14:textId="77777777" w:rsidR="00FD0FED" w:rsidRPr="00FD252F" w:rsidRDefault="00FD0FED" w:rsidP="00FD0FED">
            <w:pPr>
              <w:rPr>
                <w:rFonts w:ascii="Arial" w:eastAsia="SimSun" w:hAnsi="Arial" w:cs="Arial"/>
                <w:color w:val="000000"/>
                <w:kern w:val="0"/>
                <w:sz w:val="18"/>
                <w:szCs w:val="18"/>
                <w:lang w:val="en-GB" w:eastAsia="zh-CN"/>
              </w:rPr>
            </w:pPr>
          </w:p>
        </w:tc>
        <w:tc>
          <w:tcPr>
            <w:tcW w:w="780" w:type="dxa"/>
            <w:tcBorders>
              <w:top w:val="nil"/>
              <w:left w:val="nil"/>
              <w:bottom w:val="single" w:sz="4" w:space="0" w:color="auto"/>
              <w:right w:val="single" w:sz="4" w:space="0" w:color="auto"/>
            </w:tcBorders>
            <w:shd w:val="clear" w:color="auto" w:fill="auto"/>
            <w:vAlign w:val="bottom"/>
            <w:hideMark/>
          </w:tcPr>
          <w:p w14:paraId="01472928" w14:textId="77777777" w:rsidR="00FD0FED" w:rsidRPr="00FD252F" w:rsidRDefault="00FD0FED" w:rsidP="00FD0FED">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2015</w:t>
            </w:r>
          </w:p>
        </w:tc>
        <w:tc>
          <w:tcPr>
            <w:tcW w:w="800" w:type="dxa"/>
            <w:tcBorders>
              <w:top w:val="nil"/>
              <w:left w:val="nil"/>
              <w:bottom w:val="single" w:sz="4" w:space="0" w:color="auto"/>
              <w:right w:val="single" w:sz="4" w:space="0" w:color="auto"/>
            </w:tcBorders>
            <w:shd w:val="clear" w:color="auto" w:fill="auto"/>
            <w:vAlign w:val="bottom"/>
            <w:hideMark/>
          </w:tcPr>
          <w:p w14:paraId="2202924A" w14:textId="77777777" w:rsidR="00FD0FED" w:rsidRPr="00FD252F" w:rsidRDefault="00FD0FED" w:rsidP="00FD0FED">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2014</w:t>
            </w:r>
          </w:p>
        </w:tc>
        <w:tc>
          <w:tcPr>
            <w:tcW w:w="800" w:type="dxa"/>
            <w:tcBorders>
              <w:top w:val="nil"/>
              <w:left w:val="nil"/>
              <w:bottom w:val="single" w:sz="4" w:space="0" w:color="auto"/>
              <w:right w:val="single" w:sz="4" w:space="0" w:color="auto"/>
            </w:tcBorders>
            <w:shd w:val="clear" w:color="auto" w:fill="auto"/>
            <w:vAlign w:val="bottom"/>
            <w:hideMark/>
          </w:tcPr>
          <w:p w14:paraId="57B2E18C" w14:textId="77777777" w:rsidR="00FD0FED" w:rsidRPr="00FD252F" w:rsidRDefault="00FD0FED" w:rsidP="00FD0FED">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2013</w:t>
            </w:r>
          </w:p>
        </w:tc>
        <w:tc>
          <w:tcPr>
            <w:tcW w:w="100" w:type="dxa"/>
            <w:tcBorders>
              <w:top w:val="nil"/>
              <w:left w:val="nil"/>
              <w:bottom w:val="nil"/>
              <w:right w:val="nil"/>
            </w:tcBorders>
            <w:shd w:val="clear" w:color="auto" w:fill="auto"/>
            <w:vAlign w:val="bottom"/>
            <w:hideMark/>
          </w:tcPr>
          <w:p w14:paraId="048393D6" w14:textId="77777777" w:rsidR="00FD0FED" w:rsidRPr="00FD252F" w:rsidRDefault="00FD0FED" w:rsidP="00FD0FED">
            <w:pPr>
              <w:rPr>
                <w:rFonts w:ascii="Arial" w:eastAsia="SimSun" w:hAnsi="Arial" w:cs="Arial"/>
                <w:color w:val="000000"/>
                <w:kern w:val="0"/>
                <w:sz w:val="18"/>
                <w:szCs w:val="18"/>
                <w:lang w:val="en-GB" w:eastAsia="zh-CN"/>
              </w:rPr>
            </w:pPr>
          </w:p>
        </w:tc>
        <w:tc>
          <w:tcPr>
            <w:tcW w:w="2280" w:type="dxa"/>
            <w:vMerge/>
            <w:tcBorders>
              <w:top w:val="single" w:sz="4" w:space="0" w:color="auto"/>
              <w:left w:val="single" w:sz="4" w:space="0" w:color="auto"/>
              <w:bottom w:val="single" w:sz="4" w:space="0" w:color="auto"/>
              <w:right w:val="single" w:sz="4" w:space="0" w:color="auto"/>
            </w:tcBorders>
            <w:vAlign w:val="center"/>
            <w:hideMark/>
          </w:tcPr>
          <w:p w14:paraId="46CB3DFA" w14:textId="77777777" w:rsidR="00FD0FED" w:rsidRPr="00FD252F" w:rsidRDefault="00FD0FED" w:rsidP="00FD0FED">
            <w:pPr>
              <w:rPr>
                <w:rFonts w:ascii="Arial" w:eastAsia="SimSun" w:hAnsi="Arial" w:cs="Arial"/>
                <w:color w:val="000000"/>
                <w:kern w:val="0"/>
                <w:sz w:val="18"/>
                <w:szCs w:val="18"/>
                <w:lang w:val="en-GB" w:eastAsia="zh-CN"/>
              </w:rPr>
            </w:pPr>
          </w:p>
        </w:tc>
        <w:tc>
          <w:tcPr>
            <w:tcW w:w="780" w:type="dxa"/>
            <w:tcBorders>
              <w:top w:val="nil"/>
              <w:left w:val="nil"/>
              <w:bottom w:val="single" w:sz="4" w:space="0" w:color="auto"/>
              <w:right w:val="single" w:sz="4" w:space="0" w:color="auto"/>
            </w:tcBorders>
            <w:shd w:val="clear" w:color="auto" w:fill="auto"/>
            <w:vAlign w:val="bottom"/>
            <w:hideMark/>
          </w:tcPr>
          <w:p w14:paraId="7E15735D" w14:textId="77777777" w:rsidR="00FD0FED" w:rsidRPr="00FD252F" w:rsidRDefault="00FD0FED" w:rsidP="00FD0FED">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2015</w:t>
            </w:r>
          </w:p>
        </w:tc>
        <w:tc>
          <w:tcPr>
            <w:tcW w:w="800" w:type="dxa"/>
            <w:tcBorders>
              <w:top w:val="nil"/>
              <w:left w:val="nil"/>
              <w:bottom w:val="single" w:sz="4" w:space="0" w:color="auto"/>
              <w:right w:val="single" w:sz="4" w:space="0" w:color="auto"/>
            </w:tcBorders>
            <w:shd w:val="clear" w:color="auto" w:fill="auto"/>
            <w:vAlign w:val="bottom"/>
            <w:hideMark/>
          </w:tcPr>
          <w:p w14:paraId="17F7A4EF" w14:textId="77777777" w:rsidR="00FD0FED" w:rsidRPr="00FD252F" w:rsidRDefault="00FD0FED" w:rsidP="00FD0FED">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2014</w:t>
            </w:r>
          </w:p>
        </w:tc>
        <w:tc>
          <w:tcPr>
            <w:tcW w:w="800" w:type="dxa"/>
            <w:tcBorders>
              <w:top w:val="nil"/>
              <w:left w:val="nil"/>
              <w:bottom w:val="single" w:sz="4" w:space="0" w:color="auto"/>
              <w:right w:val="single" w:sz="4" w:space="0" w:color="auto"/>
            </w:tcBorders>
            <w:shd w:val="clear" w:color="auto" w:fill="auto"/>
            <w:vAlign w:val="bottom"/>
            <w:hideMark/>
          </w:tcPr>
          <w:p w14:paraId="127F18E7" w14:textId="77777777" w:rsidR="00FD0FED" w:rsidRPr="00FD252F" w:rsidRDefault="00FD0FED" w:rsidP="00FD0FED">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2013</w:t>
            </w:r>
          </w:p>
        </w:tc>
      </w:tr>
      <w:tr w:rsidR="00FD0FED" w:rsidRPr="00FD252F" w14:paraId="22ABB7B9" w14:textId="77777777" w:rsidTr="00FD0FED">
        <w:trPr>
          <w:trHeight w:val="440"/>
        </w:trPr>
        <w:tc>
          <w:tcPr>
            <w:tcW w:w="2280" w:type="dxa"/>
            <w:tcBorders>
              <w:top w:val="nil"/>
              <w:left w:val="single" w:sz="4" w:space="0" w:color="auto"/>
              <w:bottom w:val="nil"/>
              <w:right w:val="nil"/>
            </w:tcBorders>
            <w:shd w:val="clear" w:color="auto" w:fill="auto"/>
            <w:vAlign w:val="bottom"/>
            <w:hideMark/>
          </w:tcPr>
          <w:p w14:paraId="4535C975" w14:textId="77777777" w:rsidR="00FD0FED" w:rsidRPr="00FD252F" w:rsidRDefault="00FD0FED" w:rsidP="00FD0FED">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Intangible Non-current Assets</w:t>
            </w:r>
          </w:p>
        </w:tc>
        <w:tc>
          <w:tcPr>
            <w:tcW w:w="780" w:type="dxa"/>
            <w:tcBorders>
              <w:top w:val="nil"/>
              <w:left w:val="single" w:sz="4" w:space="0" w:color="auto"/>
              <w:bottom w:val="nil"/>
              <w:right w:val="single" w:sz="4" w:space="0" w:color="auto"/>
            </w:tcBorders>
            <w:shd w:val="clear" w:color="auto" w:fill="auto"/>
            <w:vAlign w:val="bottom"/>
            <w:hideMark/>
          </w:tcPr>
          <w:p w14:paraId="3B7E5EBA"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68.6 </w:t>
            </w:r>
          </w:p>
        </w:tc>
        <w:tc>
          <w:tcPr>
            <w:tcW w:w="800" w:type="dxa"/>
            <w:tcBorders>
              <w:top w:val="nil"/>
              <w:left w:val="nil"/>
              <w:bottom w:val="nil"/>
              <w:right w:val="nil"/>
            </w:tcBorders>
            <w:shd w:val="clear" w:color="auto" w:fill="auto"/>
            <w:vAlign w:val="bottom"/>
            <w:hideMark/>
          </w:tcPr>
          <w:p w14:paraId="7A04DB83"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64.3 </w:t>
            </w:r>
          </w:p>
        </w:tc>
        <w:tc>
          <w:tcPr>
            <w:tcW w:w="800" w:type="dxa"/>
            <w:tcBorders>
              <w:top w:val="nil"/>
              <w:left w:val="single" w:sz="4" w:space="0" w:color="auto"/>
              <w:bottom w:val="nil"/>
              <w:right w:val="single" w:sz="4" w:space="0" w:color="auto"/>
            </w:tcBorders>
            <w:shd w:val="clear" w:color="auto" w:fill="auto"/>
            <w:vAlign w:val="bottom"/>
            <w:hideMark/>
          </w:tcPr>
          <w:p w14:paraId="2766178B"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62.8 </w:t>
            </w:r>
          </w:p>
        </w:tc>
        <w:tc>
          <w:tcPr>
            <w:tcW w:w="100" w:type="dxa"/>
            <w:tcBorders>
              <w:top w:val="nil"/>
              <w:left w:val="nil"/>
              <w:bottom w:val="nil"/>
              <w:right w:val="nil"/>
            </w:tcBorders>
            <w:shd w:val="clear" w:color="auto" w:fill="auto"/>
            <w:vAlign w:val="bottom"/>
            <w:hideMark/>
          </w:tcPr>
          <w:p w14:paraId="12A1F927" w14:textId="77777777" w:rsidR="00FD0FED" w:rsidRPr="00FD252F" w:rsidRDefault="00FD0FED" w:rsidP="00FD0FED">
            <w:pPr>
              <w:rPr>
                <w:rFonts w:ascii="Arial" w:eastAsia="SimSun" w:hAnsi="Arial" w:cs="Arial"/>
                <w:color w:val="000000"/>
                <w:kern w:val="0"/>
                <w:sz w:val="18"/>
                <w:szCs w:val="18"/>
                <w:lang w:val="en-GB" w:eastAsia="zh-CN"/>
              </w:rPr>
            </w:pPr>
          </w:p>
        </w:tc>
        <w:tc>
          <w:tcPr>
            <w:tcW w:w="2280" w:type="dxa"/>
            <w:tcBorders>
              <w:top w:val="nil"/>
              <w:left w:val="single" w:sz="4" w:space="0" w:color="auto"/>
              <w:bottom w:val="nil"/>
              <w:right w:val="nil"/>
            </w:tcBorders>
            <w:shd w:val="clear" w:color="auto" w:fill="auto"/>
            <w:vAlign w:val="bottom"/>
            <w:hideMark/>
          </w:tcPr>
          <w:p w14:paraId="6AE015D9" w14:textId="77777777" w:rsidR="00FD0FED" w:rsidRPr="00FD252F" w:rsidRDefault="00FD0FED" w:rsidP="00FD0FED">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Short-term Borrowings</w:t>
            </w:r>
          </w:p>
        </w:tc>
        <w:tc>
          <w:tcPr>
            <w:tcW w:w="780" w:type="dxa"/>
            <w:tcBorders>
              <w:top w:val="nil"/>
              <w:left w:val="single" w:sz="4" w:space="0" w:color="auto"/>
              <w:bottom w:val="nil"/>
              <w:right w:val="single" w:sz="4" w:space="0" w:color="auto"/>
            </w:tcBorders>
            <w:shd w:val="clear" w:color="auto" w:fill="auto"/>
            <w:vAlign w:val="bottom"/>
            <w:hideMark/>
          </w:tcPr>
          <w:p w14:paraId="31B30704"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11.1 </w:t>
            </w:r>
          </w:p>
        </w:tc>
        <w:tc>
          <w:tcPr>
            <w:tcW w:w="800" w:type="dxa"/>
            <w:tcBorders>
              <w:top w:val="nil"/>
              <w:left w:val="nil"/>
              <w:bottom w:val="nil"/>
              <w:right w:val="nil"/>
            </w:tcBorders>
            <w:shd w:val="clear" w:color="auto" w:fill="auto"/>
            <w:vAlign w:val="bottom"/>
            <w:hideMark/>
          </w:tcPr>
          <w:p w14:paraId="3C20EE8F"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1.5 </w:t>
            </w:r>
          </w:p>
        </w:tc>
        <w:tc>
          <w:tcPr>
            <w:tcW w:w="800" w:type="dxa"/>
            <w:tcBorders>
              <w:top w:val="nil"/>
              <w:left w:val="single" w:sz="4" w:space="0" w:color="auto"/>
              <w:bottom w:val="nil"/>
              <w:right w:val="single" w:sz="4" w:space="0" w:color="auto"/>
            </w:tcBorders>
            <w:shd w:val="clear" w:color="auto" w:fill="auto"/>
            <w:vAlign w:val="bottom"/>
            <w:hideMark/>
          </w:tcPr>
          <w:p w14:paraId="566CB013"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0.3 </w:t>
            </w:r>
          </w:p>
        </w:tc>
      </w:tr>
      <w:tr w:rsidR="00FD0FED" w:rsidRPr="00FD252F" w14:paraId="537CBE7C" w14:textId="77777777" w:rsidTr="00FD0FED">
        <w:trPr>
          <w:trHeight w:val="440"/>
        </w:trPr>
        <w:tc>
          <w:tcPr>
            <w:tcW w:w="2280" w:type="dxa"/>
            <w:tcBorders>
              <w:top w:val="nil"/>
              <w:left w:val="single" w:sz="4" w:space="0" w:color="auto"/>
              <w:bottom w:val="nil"/>
              <w:right w:val="nil"/>
            </w:tcBorders>
            <w:shd w:val="clear" w:color="auto" w:fill="auto"/>
            <w:vAlign w:val="bottom"/>
            <w:hideMark/>
          </w:tcPr>
          <w:p w14:paraId="30B4007C" w14:textId="10132666" w:rsidR="00FD0FED" w:rsidRPr="00FD252F" w:rsidRDefault="00FD0FED" w:rsidP="00FD0FED">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Property, Plant</w:t>
            </w:r>
            <w:r w:rsidR="009610B5" w:rsidRPr="00FD252F">
              <w:rPr>
                <w:rFonts w:ascii="Arial" w:eastAsia="SimSun" w:hAnsi="Arial" w:cs="Arial"/>
                <w:color w:val="000000"/>
                <w:kern w:val="0"/>
                <w:sz w:val="18"/>
                <w:szCs w:val="18"/>
                <w:lang w:val="en-GB" w:eastAsia="zh-CN"/>
              </w:rPr>
              <w:t>,</w:t>
            </w:r>
            <w:r w:rsidRPr="00FD252F">
              <w:rPr>
                <w:rFonts w:ascii="Arial" w:eastAsia="SimSun" w:hAnsi="Arial" w:cs="Arial"/>
                <w:color w:val="000000"/>
                <w:kern w:val="0"/>
                <w:sz w:val="18"/>
                <w:szCs w:val="18"/>
                <w:lang w:val="en-GB" w:eastAsia="zh-CN"/>
              </w:rPr>
              <w:t xml:space="preserve"> and Equipment</w:t>
            </w:r>
          </w:p>
        </w:tc>
        <w:tc>
          <w:tcPr>
            <w:tcW w:w="780" w:type="dxa"/>
            <w:tcBorders>
              <w:top w:val="nil"/>
              <w:left w:val="single" w:sz="4" w:space="0" w:color="auto"/>
              <w:bottom w:val="nil"/>
              <w:right w:val="single" w:sz="4" w:space="0" w:color="auto"/>
            </w:tcBorders>
            <w:shd w:val="clear" w:color="auto" w:fill="auto"/>
            <w:vAlign w:val="bottom"/>
            <w:hideMark/>
          </w:tcPr>
          <w:p w14:paraId="04836B71"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321.2 </w:t>
            </w:r>
          </w:p>
        </w:tc>
        <w:tc>
          <w:tcPr>
            <w:tcW w:w="800" w:type="dxa"/>
            <w:tcBorders>
              <w:top w:val="nil"/>
              <w:left w:val="nil"/>
              <w:bottom w:val="nil"/>
              <w:right w:val="nil"/>
            </w:tcBorders>
            <w:shd w:val="clear" w:color="auto" w:fill="auto"/>
            <w:vAlign w:val="bottom"/>
            <w:hideMark/>
          </w:tcPr>
          <w:p w14:paraId="40BD9216"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343.9 </w:t>
            </w:r>
          </w:p>
        </w:tc>
        <w:tc>
          <w:tcPr>
            <w:tcW w:w="800" w:type="dxa"/>
            <w:tcBorders>
              <w:top w:val="nil"/>
              <w:left w:val="single" w:sz="4" w:space="0" w:color="auto"/>
              <w:bottom w:val="nil"/>
              <w:right w:val="single" w:sz="4" w:space="0" w:color="auto"/>
            </w:tcBorders>
            <w:shd w:val="clear" w:color="auto" w:fill="auto"/>
            <w:vAlign w:val="bottom"/>
            <w:hideMark/>
          </w:tcPr>
          <w:p w14:paraId="439A2D22"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369.0 </w:t>
            </w:r>
          </w:p>
        </w:tc>
        <w:tc>
          <w:tcPr>
            <w:tcW w:w="100" w:type="dxa"/>
            <w:tcBorders>
              <w:top w:val="nil"/>
              <w:left w:val="nil"/>
              <w:bottom w:val="nil"/>
              <w:right w:val="nil"/>
            </w:tcBorders>
            <w:shd w:val="clear" w:color="auto" w:fill="auto"/>
            <w:vAlign w:val="bottom"/>
            <w:hideMark/>
          </w:tcPr>
          <w:p w14:paraId="0CC254B6" w14:textId="77777777" w:rsidR="00FD0FED" w:rsidRPr="00FD252F" w:rsidRDefault="00FD0FED" w:rsidP="00FD0FED">
            <w:pPr>
              <w:rPr>
                <w:rFonts w:ascii="Arial" w:eastAsia="SimSun" w:hAnsi="Arial" w:cs="Arial"/>
                <w:color w:val="000000"/>
                <w:kern w:val="0"/>
                <w:sz w:val="18"/>
                <w:szCs w:val="18"/>
                <w:lang w:val="en-GB" w:eastAsia="zh-CN"/>
              </w:rPr>
            </w:pPr>
          </w:p>
        </w:tc>
        <w:tc>
          <w:tcPr>
            <w:tcW w:w="2280" w:type="dxa"/>
            <w:tcBorders>
              <w:top w:val="nil"/>
              <w:left w:val="single" w:sz="4" w:space="0" w:color="auto"/>
              <w:bottom w:val="nil"/>
              <w:right w:val="nil"/>
            </w:tcBorders>
            <w:shd w:val="clear" w:color="auto" w:fill="auto"/>
            <w:vAlign w:val="bottom"/>
            <w:hideMark/>
          </w:tcPr>
          <w:p w14:paraId="1638780D" w14:textId="77777777" w:rsidR="00FD0FED" w:rsidRPr="00FD252F" w:rsidRDefault="00FD0FED" w:rsidP="00FD0FED">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Account Payable</w:t>
            </w:r>
          </w:p>
        </w:tc>
        <w:tc>
          <w:tcPr>
            <w:tcW w:w="780" w:type="dxa"/>
            <w:tcBorders>
              <w:top w:val="nil"/>
              <w:left w:val="single" w:sz="4" w:space="0" w:color="auto"/>
              <w:bottom w:val="nil"/>
              <w:right w:val="single" w:sz="4" w:space="0" w:color="auto"/>
            </w:tcBorders>
            <w:shd w:val="clear" w:color="auto" w:fill="auto"/>
            <w:vAlign w:val="bottom"/>
            <w:hideMark/>
          </w:tcPr>
          <w:p w14:paraId="0F624B77"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837.0 </w:t>
            </w:r>
          </w:p>
        </w:tc>
        <w:tc>
          <w:tcPr>
            <w:tcW w:w="800" w:type="dxa"/>
            <w:tcBorders>
              <w:top w:val="nil"/>
              <w:left w:val="nil"/>
              <w:bottom w:val="nil"/>
              <w:right w:val="nil"/>
            </w:tcBorders>
            <w:shd w:val="clear" w:color="auto" w:fill="auto"/>
            <w:vAlign w:val="bottom"/>
            <w:hideMark/>
          </w:tcPr>
          <w:p w14:paraId="48F5C54F"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887.7 </w:t>
            </w:r>
          </w:p>
        </w:tc>
        <w:tc>
          <w:tcPr>
            <w:tcW w:w="800" w:type="dxa"/>
            <w:tcBorders>
              <w:top w:val="nil"/>
              <w:left w:val="single" w:sz="4" w:space="0" w:color="auto"/>
              <w:bottom w:val="nil"/>
              <w:right w:val="single" w:sz="4" w:space="0" w:color="auto"/>
            </w:tcBorders>
            <w:shd w:val="clear" w:color="auto" w:fill="auto"/>
            <w:vAlign w:val="bottom"/>
            <w:hideMark/>
          </w:tcPr>
          <w:p w14:paraId="179F4091"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884.0 </w:t>
            </w:r>
          </w:p>
        </w:tc>
      </w:tr>
      <w:tr w:rsidR="00FD0FED" w:rsidRPr="00FD252F" w14:paraId="6C7C8E56" w14:textId="77777777" w:rsidTr="00FD0FED">
        <w:trPr>
          <w:trHeight w:val="220"/>
        </w:trPr>
        <w:tc>
          <w:tcPr>
            <w:tcW w:w="2280" w:type="dxa"/>
            <w:tcBorders>
              <w:top w:val="nil"/>
              <w:left w:val="single" w:sz="4" w:space="0" w:color="auto"/>
              <w:bottom w:val="nil"/>
              <w:right w:val="nil"/>
            </w:tcBorders>
            <w:shd w:val="clear" w:color="auto" w:fill="auto"/>
            <w:vAlign w:val="bottom"/>
            <w:hideMark/>
          </w:tcPr>
          <w:p w14:paraId="73A483A5" w14:textId="77777777" w:rsidR="00FD0FED" w:rsidRPr="00FD252F" w:rsidRDefault="00FD0FED" w:rsidP="00FD0FED">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Other Non-current Assets</w:t>
            </w:r>
          </w:p>
        </w:tc>
        <w:tc>
          <w:tcPr>
            <w:tcW w:w="780" w:type="dxa"/>
            <w:tcBorders>
              <w:top w:val="nil"/>
              <w:left w:val="single" w:sz="4" w:space="0" w:color="auto"/>
              <w:bottom w:val="nil"/>
              <w:right w:val="single" w:sz="4" w:space="0" w:color="auto"/>
            </w:tcBorders>
            <w:shd w:val="clear" w:color="auto" w:fill="auto"/>
            <w:vAlign w:val="bottom"/>
            <w:hideMark/>
          </w:tcPr>
          <w:p w14:paraId="095B40AA"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24.8 </w:t>
            </w:r>
          </w:p>
        </w:tc>
        <w:tc>
          <w:tcPr>
            <w:tcW w:w="800" w:type="dxa"/>
            <w:tcBorders>
              <w:top w:val="nil"/>
              <w:left w:val="nil"/>
              <w:bottom w:val="nil"/>
              <w:right w:val="nil"/>
            </w:tcBorders>
            <w:shd w:val="clear" w:color="auto" w:fill="auto"/>
            <w:vAlign w:val="bottom"/>
            <w:hideMark/>
          </w:tcPr>
          <w:p w14:paraId="0CCC66A5"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26.8 </w:t>
            </w:r>
          </w:p>
        </w:tc>
        <w:tc>
          <w:tcPr>
            <w:tcW w:w="800" w:type="dxa"/>
            <w:tcBorders>
              <w:top w:val="nil"/>
              <w:left w:val="single" w:sz="4" w:space="0" w:color="auto"/>
              <w:bottom w:val="nil"/>
              <w:right w:val="single" w:sz="4" w:space="0" w:color="auto"/>
            </w:tcBorders>
            <w:shd w:val="clear" w:color="auto" w:fill="auto"/>
            <w:vAlign w:val="bottom"/>
            <w:hideMark/>
          </w:tcPr>
          <w:p w14:paraId="188A73DA"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40.6 </w:t>
            </w:r>
          </w:p>
        </w:tc>
        <w:tc>
          <w:tcPr>
            <w:tcW w:w="100" w:type="dxa"/>
            <w:tcBorders>
              <w:top w:val="nil"/>
              <w:left w:val="nil"/>
              <w:bottom w:val="nil"/>
              <w:right w:val="nil"/>
            </w:tcBorders>
            <w:shd w:val="clear" w:color="auto" w:fill="auto"/>
            <w:vAlign w:val="bottom"/>
            <w:hideMark/>
          </w:tcPr>
          <w:p w14:paraId="128B369C" w14:textId="77777777" w:rsidR="00FD0FED" w:rsidRPr="00FD252F" w:rsidRDefault="00FD0FED" w:rsidP="00FD0FED">
            <w:pPr>
              <w:rPr>
                <w:rFonts w:ascii="Arial" w:eastAsia="SimSun" w:hAnsi="Arial" w:cs="Arial"/>
                <w:color w:val="000000"/>
                <w:kern w:val="0"/>
                <w:sz w:val="18"/>
                <w:szCs w:val="18"/>
                <w:lang w:val="en-GB" w:eastAsia="zh-CN"/>
              </w:rPr>
            </w:pPr>
          </w:p>
        </w:tc>
        <w:tc>
          <w:tcPr>
            <w:tcW w:w="2280" w:type="dxa"/>
            <w:tcBorders>
              <w:top w:val="nil"/>
              <w:left w:val="single" w:sz="4" w:space="0" w:color="auto"/>
              <w:bottom w:val="nil"/>
              <w:right w:val="nil"/>
            </w:tcBorders>
            <w:shd w:val="clear" w:color="auto" w:fill="auto"/>
            <w:vAlign w:val="bottom"/>
            <w:hideMark/>
          </w:tcPr>
          <w:p w14:paraId="01BAABEF" w14:textId="77777777" w:rsidR="00FD0FED" w:rsidRPr="00FD252F" w:rsidRDefault="00FD0FED" w:rsidP="00FD0FED">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Other Current Liabilities</w:t>
            </w:r>
          </w:p>
        </w:tc>
        <w:tc>
          <w:tcPr>
            <w:tcW w:w="780" w:type="dxa"/>
            <w:tcBorders>
              <w:top w:val="nil"/>
              <w:left w:val="single" w:sz="4" w:space="0" w:color="auto"/>
              <w:bottom w:val="nil"/>
              <w:right w:val="single" w:sz="4" w:space="0" w:color="auto"/>
            </w:tcBorders>
            <w:shd w:val="clear" w:color="auto" w:fill="auto"/>
            <w:vAlign w:val="bottom"/>
            <w:hideMark/>
          </w:tcPr>
          <w:p w14:paraId="71629835"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17.7 </w:t>
            </w:r>
          </w:p>
        </w:tc>
        <w:tc>
          <w:tcPr>
            <w:tcW w:w="800" w:type="dxa"/>
            <w:tcBorders>
              <w:top w:val="nil"/>
              <w:left w:val="nil"/>
              <w:bottom w:val="nil"/>
              <w:right w:val="nil"/>
            </w:tcBorders>
            <w:shd w:val="clear" w:color="auto" w:fill="auto"/>
            <w:vAlign w:val="bottom"/>
            <w:hideMark/>
          </w:tcPr>
          <w:p w14:paraId="6E7625C9"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15.1 </w:t>
            </w:r>
          </w:p>
        </w:tc>
        <w:tc>
          <w:tcPr>
            <w:tcW w:w="800" w:type="dxa"/>
            <w:tcBorders>
              <w:top w:val="nil"/>
              <w:left w:val="single" w:sz="4" w:space="0" w:color="auto"/>
              <w:bottom w:val="nil"/>
              <w:right w:val="single" w:sz="4" w:space="0" w:color="auto"/>
            </w:tcBorders>
            <w:shd w:val="clear" w:color="auto" w:fill="auto"/>
            <w:vAlign w:val="bottom"/>
            <w:hideMark/>
          </w:tcPr>
          <w:p w14:paraId="45947C97"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22.1 </w:t>
            </w:r>
          </w:p>
        </w:tc>
      </w:tr>
      <w:tr w:rsidR="00FD0FED" w:rsidRPr="00FD252F" w14:paraId="05EA53EB" w14:textId="77777777" w:rsidTr="00FD0FED">
        <w:trPr>
          <w:trHeight w:val="220"/>
        </w:trPr>
        <w:tc>
          <w:tcPr>
            <w:tcW w:w="2280" w:type="dxa"/>
            <w:tcBorders>
              <w:top w:val="nil"/>
              <w:left w:val="single" w:sz="4" w:space="0" w:color="auto"/>
              <w:bottom w:val="single" w:sz="4" w:space="0" w:color="auto"/>
              <w:right w:val="nil"/>
            </w:tcBorders>
            <w:shd w:val="clear" w:color="auto" w:fill="auto"/>
            <w:vAlign w:val="bottom"/>
            <w:hideMark/>
          </w:tcPr>
          <w:p w14:paraId="016D5F26" w14:textId="77777777" w:rsidR="00FD0FED" w:rsidRPr="00FD252F" w:rsidRDefault="00FD0FED" w:rsidP="00FD0FED">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Total Non-current Assets</w:t>
            </w:r>
          </w:p>
        </w:tc>
        <w:tc>
          <w:tcPr>
            <w:tcW w:w="780" w:type="dxa"/>
            <w:tcBorders>
              <w:top w:val="nil"/>
              <w:left w:val="single" w:sz="4" w:space="0" w:color="auto"/>
              <w:bottom w:val="single" w:sz="4" w:space="0" w:color="auto"/>
              <w:right w:val="single" w:sz="4" w:space="0" w:color="auto"/>
            </w:tcBorders>
            <w:shd w:val="clear" w:color="auto" w:fill="auto"/>
            <w:vAlign w:val="bottom"/>
            <w:hideMark/>
          </w:tcPr>
          <w:p w14:paraId="5BE7E97A"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414.6 </w:t>
            </w:r>
          </w:p>
        </w:tc>
        <w:tc>
          <w:tcPr>
            <w:tcW w:w="800" w:type="dxa"/>
            <w:tcBorders>
              <w:top w:val="nil"/>
              <w:left w:val="nil"/>
              <w:bottom w:val="single" w:sz="4" w:space="0" w:color="auto"/>
              <w:right w:val="nil"/>
            </w:tcBorders>
            <w:shd w:val="clear" w:color="auto" w:fill="auto"/>
            <w:vAlign w:val="bottom"/>
            <w:hideMark/>
          </w:tcPr>
          <w:p w14:paraId="6AF4E1C2"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435.0 </w:t>
            </w:r>
          </w:p>
        </w:tc>
        <w:tc>
          <w:tcPr>
            <w:tcW w:w="800" w:type="dxa"/>
            <w:tcBorders>
              <w:top w:val="nil"/>
              <w:left w:val="single" w:sz="4" w:space="0" w:color="auto"/>
              <w:bottom w:val="single" w:sz="4" w:space="0" w:color="auto"/>
              <w:right w:val="single" w:sz="4" w:space="0" w:color="auto"/>
            </w:tcBorders>
            <w:shd w:val="clear" w:color="auto" w:fill="auto"/>
            <w:vAlign w:val="bottom"/>
            <w:hideMark/>
          </w:tcPr>
          <w:p w14:paraId="4F85BF1E"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472.4 </w:t>
            </w:r>
          </w:p>
        </w:tc>
        <w:tc>
          <w:tcPr>
            <w:tcW w:w="100" w:type="dxa"/>
            <w:tcBorders>
              <w:top w:val="nil"/>
              <w:left w:val="nil"/>
              <w:bottom w:val="nil"/>
              <w:right w:val="nil"/>
            </w:tcBorders>
            <w:shd w:val="clear" w:color="auto" w:fill="auto"/>
            <w:vAlign w:val="bottom"/>
            <w:hideMark/>
          </w:tcPr>
          <w:p w14:paraId="5901D49D" w14:textId="77777777" w:rsidR="00FD0FED" w:rsidRPr="00FD252F" w:rsidRDefault="00FD0FED" w:rsidP="00FD0FED">
            <w:pPr>
              <w:rPr>
                <w:rFonts w:ascii="Arial" w:eastAsia="SimSun" w:hAnsi="Arial" w:cs="Arial"/>
                <w:color w:val="000000"/>
                <w:kern w:val="0"/>
                <w:sz w:val="18"/>
                <w:szCs w:val="18"/>
                <w:lang w:val="en-GB" w:eastAsia="zh-CN"/>
              </w:rPr>
            </w:pPr>
          </w:p>
        </w:tc>
        <w:tc>
          <w:tcPr>
            <w:tcW w:w="2280" w:type="dxa"/>
            <w:tcBorders>
              <w:top w:val="nil"/>
              <w:left w:val="single" w:sz="4" w:space="0" w:color="auto"/>
              <w:bottom w:val="single" w:sz="4" w:space="0" w:color="auto"/>
              <w:right w:val="nil"/>
            </w:tcBorders>
            <w:shd w:val="clear" w:color="auto" w:fill="auto"/>
            <w:vAlign w:val="bottom"/>
            <w:hideMark/>
          </w:tcPr>
          <w:p w14:paraId="36466866" w14:textId="77777777" w:rsidR="00FD0FED" w:rsidRPr="00FD252F" w:rsidRDefault="00FD0FED" w:rsidP="00FD0FED">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Total Current Liabilities</w:t>
            </w:r>
          </w:p>
        </w:tc>
        <w:tc>
          <w:tcPr>
            <w:tcW w:w="780" w:type="dxa"/>
            <w:tcBorders>
              <w:top w:val="nil"/>
              <w:left w:val="single" w:sz="4" w:space="0" w:color="auto"/>
              <w:bottom w:val="single" w:sz="4" w:space="0" w:color="auto"/>
              <w:right w:val="single" w:sz="4" w:space="0" w:color="auto"/>
            </w:tcBorders>
            <w:shd w:val="clear" w:color="auto" w:fill="auto"/>
            <w:vAlign w:val="bottom"/>
            <w:hideMark/>
          </w:tcPr>
          <w:p w14:paraId="461FD0F8"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865.8 </w:t>
            </w:r>
          </w:p>
        </w:tc>
        <w:tc>
          <w:tcPr>
            <w:tcW w:w="800" w:type="dxa"/>
            <w:tcBorders>
              <w:top w:val="nil"/>
              <w:left w:val="nil"/>
              <w:bottom w:val="single" w:sz="4" w:space="0" w:color="auto"/>
              <w:right w:val="nil"/>
            </w:tcBorders>
            <w:shd w:val="clear" w:color="auto" w:fill="auto"/>
            <w:vAlign w:val="bottom"/>
            <w:hideMark/>
          </w:tcPr>
          <w:p w14:paraId="4DA0919C"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904.3 </w:t>
            </w:r>
          </w:p>
        </w:tc>
        <w:tc>
          <w:tcPr>
            <w:tcW w:w="800" w:type="dxa"/>
            <w:tcBorders>
              <w:top w:val="nil"/>
              <w:left w:val="single" w:sz="4" w:space="0" w:color="auto"/>
              <w:bottom w:val="single" w:sz="4" w:space="0" w:color="auto"/>
              <w:right w:val="single" w:sz="4" w:space="0" w:color="auto"/>
            </w:tcBorders>
            <w:shd w:val="clear" w:color="auto" w:fill="auto"/>
            <w:vAlign w:val="bottom"/>
            <w:hideMark/>
          </w:tcPr>
          <w:p w14:paraId="23FEED82"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906.4 </w:t>
            </w:r>
          </w:p>
        </w:tc>
      </w:tr>
      <w:tr w:rsidR="00FD0FED" w:rsidRPr="00FD252F" w14:paraId="605C3BAA" w14:textId="77777777" w:rsidTr="00FD0FED">
        <w:trPr>
          <w:trHeight w:val="220"/>
        </w:trPr>
        <w:tc>
          <w:tcPr>
            <w:tcW w:w="2280" w:type="dxa"/>
            <w:tcBorders>
              <w:top w:val="nil"/>
              <w:left w:val="single" w:sz="4" w:space="0" w:color="auto"/>
              <w:bottom w:val="nil"/>
              <w:right w:val="nil"/>
            </w:tcBorders>
            <w:shd w:val="clear" w:color="auto" w:fill="auto"/>
            <w:vAlign w:val="bottom"/>
            <w:hideMark/>
          </w:tcPr>
          <w:p w14:paraId="09A220FC" w14:textId="77777777" w:rsidR="00FD0FED" w:rsidRPr="00FD252F" w:rsidRDefault="00FD0FED" w:rsidP="00FD0FED">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Inventories</w:t>
            </w:r>
          </w:p>
        </w:tc>
        <w:tc>
          <w:tcPr>
            <w:tcW w:w="780" w:type="dxa"/>
            <w:tcBorders>
              <w:top w:val="nil"/>
              <w:left w:val="single" w:sz="4" w:space="0" w:color="auto"/>
              <w:bottom w:val="nil"/>
              <w:right w:val="single" w:sz="4" w:space="0" w:color="auto"/>
            </w:tcBorders>
            <w:shd w:val="clear" w:color="auto" w:fill="auto"/>
            <w:vAlign w:val="bottom"/>
            <w:hideMark/>
          </w:tcPr>
          <w:p w14:paraId="2BD82962"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456.8 </w:t>
            </w:r>
          </w:p>
        </w:tc>
        <w:tc>
          <w:tcPr>
            <w:tcW w:w="800" w:type="dxa"/>
            <w:tcBorders>
              <w:top w:val="nil"/>
              <w:left w:val="nil"/>
              <w:bottom w:val="nil"/>
              <w:right w:val="nil"/>
            </w:tcBorders>
            <w:shd w:val="clear" w:color="auto" w:fill="auto"/>
            <w:vAlign w:val="bottom"/>
            <w:hideMark/>
          </w:tcPr>
          <w:p w14:paraId="1EB8532B"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474.2 </w:t>
            </w:r>
          </w:p>
        </w:tc>
        <w:tc>
          <w:tcPr>
            <w:tcW w:w="800" w:type="dxa"/>
            <w:tcBorders>
              <w:top w:val="nil"/>
              <w:left w:val="single" w:sz="4" w:space="0" w:color="auto"/>
              <w:bottom w:val="nil"/>
              <w:right w:val="single" w:sz="4" w:space="0" w:color="auto"/>
            </w:tcBorders>
            <w:shd w:val="clear" w:color="auto" w:fill="auto"/>
            <w:vAlign w:val="bottom"/>
            <w:hideMark/>
          </w:tcPr>
          <w:p w14:paraId="205B65CD"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477.9 </w:t>
            </w:r>
          </w:p>
        </w:tc>
        <w:tc>
          <w:tcPr>
            <w:tcW w:w="100" w:type="dxa"/>
            <w:tcBorders>
              <w:top w:val="nil"/>
              <w:left w:val="nil"/>
              <w:bottom w:val="nil"/>
              <w:right w:val="nil"/>
            </w:tcBorders>
            <w:shd w:val="clear" w:color="auto" w:fill="auto"/>
            <w:vAlign w:val="bottom"/>
            <w:hideMark/>
          </w:tcPr>
          <w:p w14:paraId="6D5D2065" w14:textId="77777777" w:rsidR="00FD0FED" w:rsidRPr="00FD252F" w:rsidRDefault="00FD0FED" w:rsidP="00FD0FED">
            <w:pPr>
              <w:rPr>
                <w:rFonts w:ascii="Arial" w:eastAsia="SimSun" w:hAnsi="Arial" w:cs="Arial"/>
                <w:color w:val="000000"/>
                <w:kern w:val="0"/>
                <w:sz w:val="18"/>
                <w:szCs w:val="18"/>
                <w:lang w:val="en-GB" w:eastAsia="zh-CN"/>
              </w:rPr>
            </w:pPr>
          </w:p>
        </w:tc>
        <w:tc>
          <w:tcPr>
            <w:tcW w:w="2280" w:type="dxa"/>
            <w:tcBorders>
              <w:top w:val="nil"/>
              <w:left w:val="single" w:sz="4" w:space="0" w:color="auto"/>
              <w:bottom w:val="nil"/>
              <w:right w:val="nil"/>
            </w:tcBorders>
            <w:shd w:val="clear" w:color="auto" w:fill="auto"/>
            <w:vAlign w:val="bottom"/>
            <w:hideMark/>
          </w:tcPr>
          <w:p w14:paraId="28B0A200" w14:textId="77777777" w:rsidR="00FD0FED" w:rsidRPr="00FD252F" w:rsidRDefault="00FD0FED" w:rsidP="00FD0FED">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Long-term Borrowings</w:t>
            </w:r>
          </w:p>
        </w:tc>
        <w:tc>
          <w:tcPr>
            <w:tcW w:w="780" w:type="dxa"/>
            <w:tcBorders>
              <w:top w:val="nil"/>
              <w:left w:val="single" w:sz="4" w:space="0" w:color="auto"/>
              <w:bottom w:val="nil"/>
              <w:right w:val="single" w:sz="4" w:space="0" w:color="auto"/>
            </w:tcBorders>
            <w:shd w:val="clear" w:color="auto" w:fill="auto"/>
            <w:vAlign w:val="bottom"/>
            <w:hideMark/>
          </w:tcPr>
          <w:p w14:paraId="1B43B5A4"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297.7 </w:t>
            </w:r>
          </w:p>
        </w:tc>
        <w:tc>
          <w:tcPr>
            <w:tcW w:w="800" w:type="dxa"/>
            <w:tcBorders>
              <w:top w:val="nil"/>
              <w:left w:val="nil"/>
              <w:bottom w:val="nil"/>
              <w:right w:val="nil"/>
            </w:tcBorders>
            <w:shd w:val="clear" w:color="auto" w:fill="auto"/>
            <w:vAlign w:val="bottom"/>
            <w:hideMark/>
          </w:tcPr>
          <w:p w14:paraId="0F9C0DAD"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259.2 </w:t>
            </w:r>
          </w:p>
        </w:tc>
        <w:tc>
          <w:tcPr>
            <w:tcW w:w="800" w:type="dxa"/>
            <w:tcBorders>
              <w:top w:val="nil"/>
              <w:left w:val="single" w:sz="4" w:space="0" w:color="auto"/>
              <w:bottom w:val="nil"/>
              <w:right w:val="single" w:sz="4" w:space="0" w:color="auto"/>
            </w:tcBorders>
            <w:shd w:val="clear" w:color="auto" w:fill="auto"/>
            <w:vAlign w:val="bottom"/>
            <w:hideMark/>
          </w:tcPr>
          <w:p w14:paraId="70C5690E"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218.3 </w:t>
            </w:r>
          </w:p>
        </w:tc>
      </w:tr>
      <w:tr w:rsidR="00FD0FED" w:rsidRPr="00FD252F" w14:paraId="4F285DC7" w14:textId="77777777" w:rsidTr="00FD0FED">
        <w:trPr>
          <w:trHeight w:val="440"/>
        </w:trPr>
        <w:tc>
          <w:tcPr>
            <w:tcW w:w="2280" w:type="dxa"/>
            <w:tcBorders>
              <w:top w:val="nil"/>
              <w:left w:val="single" w:sz="4" w:space="0" w:color="auto"/>
              <w:bottom w:val="nil"/>
              <w:right w:val="nil"/>
            </w:tcBorders>
            <w:shd w:val="clear" w:color="auto" w:fill="auto"/>
            <w:vAlign w:val="bottom"/>
            <w:hideMark/>
          </w:tcPr>
          <w:p w14:paraId="4D69D315" w14:textId="77777777" w:rsidR="00FD0FED" w:rsidRPr="00FD252F" w:rsidRDefault="00FD0FED" w:rsidP="00FD0FED">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Account Receivables</w:t>
            </w:r>
          </w:p>
        </w:tc>
        <w:tc>
          <w:tcPr>
            <w:tcW w:w="780" w:type="dxa"/>
            <w:tcBorders>
              <w:top w:val="nil"/>
              <w:left w:val="single" w:sz="4" w:space="0" w:color="auto"/>
              <w:bottom w:val="nil"/>
              <w:right w:val="single" w:sz="4" w:space="0" w:color="auto"/>
            </w:tcBorders>
            <w:shd w:val="clear" w:color="auto" w:fill="auto"/>
            <w:vAlign w:val="bottom"/>
            <w:hideMark/>
          </w:tcPr>
          <w:p w14:paraId="6FD39CCD"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218.3 </w:t>
            </w:r>
          </w:p>
        </w:tc>
        <w:tc>
          <w:tcPr>
            <w:tcW w:w="800" w:type="dxa"/>
            <w:tcBorders>
              <w:top w:val="nil"/>
              <w:left w:val="nil"/>
              <w:bottom w:val="nil"/>
              <w:right w:val="nil"/>
            </w:tcBorders>
            <w:shd w:val="clear" w:color="auto" w:fill="auto"/>
            <w:vAlign w:val="bottom"/>
            <w:hideMark/>
          </w:tcPr>
          <w:p w14:paraId="24334BF3"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221.5 </w:t>
            </w:r>
          </w:p>
        </w:tc>
        <w:tc>
          <w:tcPr>
            <w:tcW w:w="800" w:type="dxa"/>
            <w:tcBorders>
              <w:top w:val="nil"/>
              <w:left w:val="single" w:sz="4" w:space="0" w:color="auto"/>
              <w:bottom w:val="nil"/>
              <w:right w:val="single" w:sz="4" w:space="0" w:color="auto"/>
            </w:tcBorders>
            <w:shd w:val="clear" w:color="auto" w:fill="auto"/>
            <w:vAlign w:val="bottom"/>
            <w:hideMark/>
          </w:tcPr>
          <w:p w14:paraId="5EF57D45"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197.2 </w:t>
            </w:r>
          </w:p>
        </w:tc>
        <w:tc>
          <w:tcPr>
            <w:tcW w:w="100" w:type="dxa"/>
            <w:tcBorders>
              <w:top w:val="nil"/>
              <w:left w:val="nil"/>
              <w:bottom w:val="nil"/>
              <w:right w:val="nil"/>
            </w:tcBorders>
            <w:shd w:val="clear" w:color="auto" w:fill="auto"/>
            <w:vAlign w:val="bottom"/>
            <w:hideMark/>
          </w:tcPr>
          <w:p w14:paraId="0AD3B1A9" w14:textId="77777777" w:rsidR="00FD0FED" w:rsidRPr="00FD252F" w:rsidRDefault="00FD0FED" w:rsidP="00FD0FED">
            <w:pPr>
              <w:rPr>
                <w:rFonts w:ascii="Arial" w:eastAsia="SimSun" w:hAnsi="Arial" w:cs="Arial"/>
                <w:color w:val="000000"/>
                <w:kern w:val="0"/>
                <w:sz w:val="18"/>
                <w:szCs w:val="18"/>
                <w:lang w:val="en-GB" w:eastAsia="zh-CN"/>
              </w:rPr>
            </w:pPr>
          </w:p>
        </w:tc>
        <w:tc>
          <w:tcPr>
            <w:tcW w:w="2280" w:type="dxa"/>
            <w:tcBorders>
              <w:top w:val="nil"/>
              <w:left w:val="single" w:sz="4" w:space="0" w:color="auto"/>
              <w:bottom w:val="nil"/>
              <w:right w:val="nil"/>
            </w:tcBorders>
            <w:shd w:val="clear" w:color="auto" w:fill="auto"/>
            <w:vAlign w:val="bottom"/>
            <w:hideMark/>
          </w:tcPr>
          <w:p w14:paraId="765361F4" w14:textId="77777777" w:rsidR="00FD0FED" w:rsidRPr="00FD252F" w:rsidRDefault="00FD0FED" w:rsidP="00FD0FED">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Other Non-current Payables</w:t>
            </w:r>
          </w:p>
        </w:tc>
        <w:tc>
          <w:tcPr>
            <w:tcW w:w="780" w:type="dxa"/>
            <w:tcBorders>
              <w:top w:val="nil"/>
              <w:left w:val="single" w:sz="4" w:space="0" w:color="auto"/>
              <w:bottom w:val="nil"/>
              <w:right w:val="single" w:sz="4" w:space="0" w:color="auto"/>
            </w:tcBorders>
            <w:shd w:val="clear" w:color="auto" w:fill="auto"/>
            <w:vAlign w:val="bottom"/>
            <w:hideMark/>
          </w:tcPr>
          <w:p w14:paraId="77E1CB5E"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347.6 </w:t>
            </w:r>
          </w:p>
        </w:tc>
        <w:tc>
          <w:tcPr>
            <w:tcW w:w="800" w:type="dxa"/>
            <w:tcBorders>
              <w:top w:val="nil"/>
              <w:left w:val="nil"/>
              <w:bottom w:val="nil"/>
              <w:right w:val="nil"/>
            </w:tcBorders>
            <w:shd w:val="clear" w:color="auto" w:fill="auto"/>
            <w:vAlign w:val="bottom"/>
            <w:hideMark/>
          </w:tcPr>
          <w:p w14:paraId="2C43CD8F"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363.8 </w:t>
            </w:r>
          </w:p>
        </w:tc>
        <w:tc>
          <w:tcPr>
            <w:tcW w:w="800" w:type="dxa"/>
            <w:tcBorders>
              <w:top w:val="nil"/>
              <w:left w:val="single" w:sz="4" w:space="0" w:color="auto"/>
              <w:bottom w:val="nil"/>
              <w:right w:val="single" w:sz="4" w:space="0" w:color="auto"/>
            </w:tcBorders>
            <w:shd w:val="clear" w:color="auto" w:fill="auto"/>
            <w:vAlign w:val="bottom"/>
            <w:hideMark/>
          </w:tcPr>
          <w:p w14:paraId="4031BCE4"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370.0 </w:t>
            </w:r>
          </w:p>
        </w:tc>
      </w:tr>
      <w:tr w:rsidR="00FD0FED" w:rsidRPr="00FD252F" w14:paraId="7F941B82" w14:textId="77777777" w:rsidTr="00FD0FED">
        <w:trPr>
          <w:trHeight w:val="440"/>
        </w:trPr>
        <w:tc>
          <w:tcPr>
            <w:tcW w:w="2280" w:type="dxa"/>
            <w:tcBorders>
              <w:top w:val="nil"/>
              <w:left w:val="single" w:sz="4" w:space="0" w:color="auto"/>
              <w:bottom w:val="nil"/>
              <w:right w:val="nil"/>
            </w:tcBorders>
            <w:shd w:val="clear" w:color="auto" w:fill="auto"/>
            <w:vAlign w:val="bottom"/>
            <w:hideMark/>
          </w:tcPr>
          <w:p w14:paraId="5AA28B29" w14:textId="77777777" w:rsidR="00FD0FED" w:rsidRPr="00FD252F" w:rsidRDefault="00FD0FED" w:rsidP="00FD0FED">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Other Current Assets</w:t>
            </w:r>
          </w:p>
        </w:tc>
        <w:tc>
          <w:tcPr>
            <w:tcW w:w="780" w:type="dxa"/>
            <w:tcBorders>
              <w:top w:val="nil"/>
              <w:left w:val="single" w:sz="4" w:space="0" w:color="auto"/>
              <w:bottom w:val="nil"/>
              <w:right w:val="single" w:sz="4" w:space="0" w:color="auto"/>
            </w:tcBorders>
            <w:shd w:val="clear" w:color="auto" w:fill="auto"/>
            <w:vAlign w:val="bottom"/>
            <w:hideMark/>
          </w:tcPr>
          <w:p w14:paraId="28C18501"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9.6 </w:t>
            </w:r>
          </w:p>
        </w:tc>
        <w:tc>
          <w:tcPr>
            <w:tcW w:w="800" w:type="dxa"/>
            <w:tcBorders>
              <w:top w:val="nil"/>
              <w:left w:val="nil"/>
              <w:bottom w:val="nil"/>
              <w:right w:val="nil"/>
            </w:tcBorders>
            <w:shd w:val="clear" w:color="auto" w:fill="auto"/>
            <w:vAlign w:val="bottom"/>
            <w:hideMark/>
          </w:tcPr>
          <w:p w14:paraId="23183A6D"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4.2 </w:t>
            </w:r>
          </w:p>
        </w:tc>
        <w:tc>
          <w:tcPr>
            <w:tcW w:w="800" w:type="dxa"/>
            <w:tcBorders>
              <w:top w:val="nil"/>
              <w:left w:val="single" w:sz="4" w:space="0" w:color="auto"/>
              <w:bottom w:val="nil"/>
              <w:right w:val="single" w:sz="4" w:space="0" w:color="auto"/>
            </w:tcBorders>
            <w:shd w:val="clear" w:color="auto" w:fill="auto"/>
            <w:vAlign w:val="bottom"/>
            <w:hideMark/>
          </w:tcPr>
          <w:p w14:paraId="738630E0"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15.4 </w:t>
            </w:r>
          </w:p>
        </w:tc>
        <w:tc>
          <w:tcPr>
            <w:tcW w:w="100" w:type="dxa"/>
            <w:tcBorders>
              <w:top w:val="nil"/>
              <w:left w:val="nil"/>
              <w:bottom w:val="nil"/>
              <w:right w:val="nil"/>
            </w:tcBorders>
            <w:shd w:val="clear" w:color="auto" w:fill="auto"/>
            <w:vAlign w:val="bottom"/>
            <w:hideMark/>
          </w:tcPr>
          <w:p w14:paraId="7E0DF3F0" w14:textId="77777777" w:rsidR="00FD0FED" w:rsidRPr="00FD252F" w:rsidRDefault="00FD0FED" w:rsidP="00FD0FED">
            <w:pPr>
              <w:rPr>
                <w:rFonts w:ascii="Arial" w:eastAsia="SimSun" w:hAnsi="Arial" w:cs="Arial"/>
                <w:color w:val="000000"/>
                <w:kern w:val="0"/>
                <w:sz w:val="18"/>
                <w:szCs w:val="18"/>
                <w:lang w:val="en-GB" w:eastAsia="zh-CN"/>
              </w:rPr>
            </w:pPr>
          </w:p>
        </w:tc>
        <w:tc>
          <w:tcPr>
            <w:tcW w:w="2280" w:type="dxa"/>
            <w:tcBorders>
              <w:top w:val="nil"/>
              <w:left w:val="single" w:sz="4" w:space="0" w:color="auto"/>
              <w:bottom w:val="single" w:sz="4" w:space="0" w:color="auto"/>
              <w:right w:val="nil"/>
            </w:tcBorders>
            <w:shd w:val="clear" w:color="auto" w:fill="auto"/>
            <w:vAlign w:val="bottom"/>
            <w:hideMark/>
          </w:tcPr>
          <w:p w14:paraId="7854340C" w14:textId="77777777" w:rsidR="00FD0FED" w:rsidRPr="00FD252F" w:rsidRDefault="00FD0FED" w:rsidP="00FD0FED">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Total Non-Current Liabilities</w:t>
            </w:r>
          </w:p>
        </w:tc>
        <w:tc>
          <w:tcPr>
            <w:tcW w:w="780" w:type="dxa"/>
            <w:tcBorders>
              <w:top w:val="nil"/>
              <w:left w:val="single" w:sz="4" w:space="0" w:color="auto"/>
              <w:bottom w:val="single" w:sz="4" w:space="0" w:color="auto"/>
              <w:right w:val="single" w:sz="4" w:space="0" w:color="auto"/>
            </w:tcBorders>
            <w:shd w:val="clear" w:color="auto" w:fill="auto"/>
            <w:vAlign w:val="bottom"/>
            <w:hideMark/>
          </w:tcPr>
          <w:p w14:paraId="515DA5EC"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645.3 </w:t>
            </w:r>
          </w:p>
        </w:tc>
        <w:tc>
          <w:tcPr>
            <w:tcW w:w="800" w:type="dxa"/>
            <w:tcBorders>
              <w:top w:val="nil"/>
              <w:left w:val="nil"/>
              <w:bottom w:val="single" w:sz="4" w:space="0" w:color="auto"/>
              <w:right w:val="nil"/>
            </w:tcBorders>
            <w:shd w:val="clear" w:color="auto" w:fill="auto"/>
            <w:vAlign w:val="bottom"/>
            <w:hideMark/>
          </w:tcPr>
          <w:p w14:paraId="10B3286D"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623.0 </w:t>
            </w:r>
          </w:p>
        </w:tc>
        <w:tc>
          <w:tcPr>
            <w:tcW w:w="800" w:type="dxa"/>
            <w:tcBorders>
              <w:top w:val="nil"/>
              <w:left w:val="single" w:sz="4" w:space="0" w:color="auto"/>
              <w:bottom w:val="single" w:sz="4" w:space="0" w:color="auto"/>
              <w:right w:val="single" w:sz="4" w:space="0" w:color="auto"/>
            </w:tcBorders>
            <w:shd w:val="clear" w:color="auto" w:fill="auto"/>
            <w:vAlign w:val="bottom"/>
            <w:hideMark/>
          </w:tcPr>
          <w:p w14:paraId="4422A155"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588.3 </w:t>
            </w:r>
          </w:p>
        </w:tc>
      </w:tr>
      <w:tr w:rsidR="00FD0FED" w:rsidRPr="00FD252F" w14:paraId="6D55F939" w14:textId="77777777" w:rsidTr="00FD0FED">
        <w:trPr>
          <w:trHeight w:val="220"/>
        </w:trPr>
        <w:tc>
          <w:tcPr>
            <w:tcW w:w="2280" w:type="dxa"/>
            <w:tcBorders>
              <w:top w:val="nil"/>
              <w:left w:val="single" w:sz="4" w:space="0" w:color="auto"/>
              <w:bottom w:val="nil"/>
              <w:right w:val="nil"/>
            </w:tcBorders>
            <w:shd w:val="clear" w:color="auto" w:fill="auto"/>
            <w:vAlign w:val="bottom"/>
            <w:hideMark/>
          </w:tcPr>
          <w:p w14:paraId="6FF03E10" w14:textId="77777777" w:rsidR="00FD0FED" w:rsidRPr="00FD252F" w:rsidRDefault="00FD0FED" w:rsidP="00FD0FED">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Cash and Its Equivalents</w:t>
            </w:r>
          </w:p>
        </w:tc>
        <w:tc>
          <w:tcPr>
            <w:tcW w:w="780" w:type="dxa"/>
            <w:tcBorders>
              <w:top w:val="nil"/>
              <w:left w:val="single" w:sz="4" w:space="0" w:color="auto"/>
              <w:bottom w:val="nil"/>
              <w:right w:val="single" w:sz="4" w:space="0" w:color="auto"/>
            </w:tcBorders>
            <w:shd w:val="clear" w:color="auto" w:fill="auto"/>
            <w:vAlign w:val="bottom"/>
            <w:hideMark/>
          </w:tcPr>
          <w:p w14:paraId="6E89E51E"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87.9 </w:t>
            </w:r>
          </w:p>
        </w:tc>
        <w:tc>
          <w:tcPr>
            <w:tcW w:w="800" w:type="dxa"/>
            <w:tcBorders>
              <w:top w:val="nil"/>
              <w:left w:val="nil"/>
              <w:bottom w:val="nil"/>
              <w:right w:val="nil"/>
            </w:tcBorders>
            <w:shd w:val="clear" w:color="auto" w:fill="auto"/>
            <w:vAlign w:val="bottom"/>
            <w:hideMark/>
          </w:tcPr>
          <w:p w14:paraId="3B27B319"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75.5 </w:t>
            </w:r>
          </w:p>
        </w:tc>
        <w:tc>
          <w:tcPr>
            <w:tcW w:w="800" w:type="dxa"/>
            <w:tcBorders>
              <w:top w:val="nil"/>
              <w:left w:val="single" w:sz="4" w:space="0" w:color="auto"/>
              <w:bottom w:val="nil"/>
              <w:right w:val="single" w:sz="4" w:space="0" w:color="auto"/>
            </w:tcBorders>
            <w:shd w:val="clear" w:color="auto" w:fill="auto"/>
            <w:vAlign w:val="bottom"/>
            <w:hideMark/>
          </w:tcPr>
          <w:p w14:paraId="7D0EA204"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68.0 </w:t>
            </w:r>
          </w:p>
        </w:tc>
        <w:tc>
          <w:tcPr>
            <w:tcW w:w="100" w:type="dxa"/>
            <w:tcBorders>
              <w:top w:val="nil"/>
              <w:left w:val="nil"/>
              <w:bottom w:val="nil"/>
              <w:right w:val="nil"/>
            </w:tcBorders>
            <w:shd w:val="clear" w:color="auto" w:fill="auto"/>
            <w:vAlign w:val="bottom"/>
            <w:hideMark/>
          </w:tcPr>
          <w:p w14:paraId="356A6EC9" w14:textId="77777777" w:rsidR="00FD0FED" w:rsidRPr="00FD252F" w:rsidRDefault="00FD0FED" w:rsidP="00FD0FED">
            <w:pPr>
              <w:rPr>
                <w:rFonts w:ascii="Arial" w:eastAsia="SimSun" w:hAnsi="Arial" w:cs="Arial"/>
                <w:color w:val="000000"/>
                <w:kern w:val="0"/>
                <w:sz w:val="18"/>
                <w:szCs w:val="18"/>
                <w:lang w:val="en-GB" w:eastAsia="zh-CN"/>
              </w:rPr>
            </w:pPr>
          </w:p>
        </w:tc>
        <w:tc>
          <w:tcPr>
            <w:tcW w:w="2280" w:type="dxa"/>
            <w:tcBorders>
              <w:top w:val="nil"/>
              <w:left w:val="single" w:sz="4" w:space="0" w:color="auto"/>
              <w:bottom w:val="single" w:sz="4" w:space="0" w:color="auto"/>
              <w:right w:val="nil"/>
            </w:tcBorders>
            <w:shd w:val="clear" w:color="auto" w:fill="auto"/>
            <w:vAlign w:val="bottom"/>
            <w:hideMark/>
          </w:tcPr>
          <w:p w14:paraId="4F28EE42" w14:textId="77777777" w:rsidR="00FD0FED" w:rsidRPr="00FD252F" w:rsidRDefault="00FD0FED" w:rsidP="00FD0FED">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Total Equity</w:t>
            </w:r>
          </w:p>
        </w:tc>
        <w:tc>
          <w:tcPr>
            <w:tcW w:w="780" w:type="dxa"/>
            <w:tcBorders>
              <w:top w:val="nil"/>
              <w:left w:val="single" w:sz="4" w:space="0" w:color="auto"/>
              <w:bottom w:val="single" w:sz="4" w:space="0" w:color="auto"/>
              <w:right w:val="single" w:sz="4" w:space="0" w:color="auto"/>
            </w:tcBorders>
            <w:shd w:val="clear" w:color="auto" w:fill="auto"/>
            <w:vAlign w:val="bottom"/>
            <w:hideMark/>
          </w:tcPr>
          <w:p w14:paraId="704940A0"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(323.9)</w:t>
            </w:r>
          </w:p>
        </w:tc>
        <w:tc>
          <w:tcPr>
            <w:tcW w:w="800" w:type="dxa"/>
            <w:tcBorders>
              <w:top w:val="nil"/>
              <w:left w:val="nil"/>
              <w:bottom w:val="single" w:sz="4" w:space="0" w:color="auto"/>
              <w:right w:val="nil"/>
            </w:tcBorders>
            <w:shd w:val="clear" w:color="auto" w:fill="auto"/>
            <w:vAlign w:val="bottom"/>
            <w:hideMark/>
          </w:tcPr>
          <w:p w14:paraId="4541347C"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(316.9)</w:t>
            </w:r>
          </w:p>
        </w:tc>
        <w:tc>
          <w:tcPr>
            <w:tcW w:w="800" w:type="dxa"/>
            <w:tcBorders>
              <w:top w:val="nil"/>
              <w:left w:val="single" w:sz="4" w:space="0" w:color="auto"/>
              <w:bottom w:val="single" w:sz="4" w:space="0" w:color="auto"/>
              <w:right w:val="single" w:sz="4" w:space="0" w:color="auto"/>
            </w:tcBorders>
            <w:shd w:val="clear" w:color="auto" w:fill="auto"/>
            <w:vAlign w:val="bottom"/>
            <w:hideMark/>
          </w:tcPr>
          <w:p w14:paraId="71874459"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(263.8)</w:t>
            </w:r>
          </w:p>
        </w:tc>
      </w:tr>
      <w:tr w:rsidR="00FD0FED" w:rsidRPr="00FD252F" w14:paraId="4A4D3D68" w14:textId="77777777" w:rsidTr="00FD0FED">
        <w:trPr>
          <w:trHeight w:val="220"/>
        </w:trPr>
        <w:tc>
          <w:tcPr>
            <w:tcW w:w="2280" w:type="dxa"/>
            <w:tcBorders>
              <w:top w:val="nil"/>
              <w:left w:val="single" w:sz="4" w:space="0" w:color="auto"/>
              <w:bottom w:val="single" w:sz="4" w:space="0" w:color="auto"/>
              <w:right w:val="nil"/>
            </w:tcBorders>
            <w:shd w:val="clear" w:color="auto" w:fill="auto"/>
            <w:vAlign w:val="bottom"/>
            <w:hideMark/>
          </w:tcPr>
          <w:p w14:paraId="1646F952" w14:textId="77777777" w:rsidR="00FD0FED" w:rsidRPr="00FD252F" w:rsidRDefault="00FD0FED" w:rsidP="00FD0FED">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Total Current Assets</w:t>
            </w:r>
          </w:p>
        </w:tc>
        <w:tc>
          <w:tcPr>
            <w:tcW w:w="780" w:type="dxa"/>
            <w:tcBorders>
              <w:top w:val="nil"/>
              <w:left w:val="single" w:sz="4" w:space="0" w:color="auto"/>
              <w:bottom w:val="single" w:sz="4" w:space="0" w:color="auto"/>
              <w:right w:val="single" w:sz="4" w:space="0" w:color="auto"/>
            </w:tcBorders>
            <w:shd w:val="clear" w:color="auto" w:fill="auto"/>
            <w:vAlign w:val="bottom"/>
            <w:hideMark/>
          </w:tcPr>
          <w:p w14:paraId="3BD76AC6"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772.6 </w:t>
            </w:r>
          </w:p>
        </w:tc>
        <w:tc>
          <w:tcPr>
            <w:tcW w:w="800" w:type="dxa"/>
            <w:tcBorders>
              <w:top w:val="nil"/>
              <w:left w:val="nil"/>
              <w:bottom w:val="single" w:sz="4" w:space="0" w:color="auto"/>
              <w:right w:val="nil"/>
            </w:tcBorders>
            <w:shd w:val="clear" w:color="auto" w:fill="auto"/>
            <w:vAlign w:val="bottom"/>
            <w:hideMark/>
          </w:tcPr>
          <w:p w14:paraId="5227F94F"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775.4 </w:t>
            </w:r>
          </w:p>
        </w:tc>
        <w:tc>
          <w:tcPr>
            <w:tcW w:w="800" w:type="dxa"/>
            <w:tcBorders>
              <w:top w:val="nil"/>
              <w:left w:val="single" w:sz="4" w:space="0" w:color="auto"/>
              <w:bottom w:val="single" w:sz="4" w:space="0" w:color="auto"/>
              <w:right w:val="single" w:sz="4" w:space="0" w:color="auto"/>
            </w:tcBorders>
            <w:shd w:val="clear" w:color="auto" w:fill="auto"/>
            <w:vAlign w:val="bottom"/>
            <w:hideMark/>
          </w:tcPr>
          <w:p w14:paraId="62941B32" w14:textId="777777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758.5 </w:t>
            </w:r>
          </w:p>
        </w:tc>
        <w:tc>
          <w:tcPr>
            <w:tcW w:w="100" w:type="dxa"/>
            <w:tcBorders>
              <w:top w:val="nil"/>
              <w:left w:val="nil"/>
              <w:bottom w:val="nil"/>
              <w:right w:val="nil"/>
            </w:tcBorders>
            <w:shd w:val="clear" w:color="auto" w:fill="auto"/>
            <w:vAlign w:val="bottom"/>
            <w:hideMark/>
          </w:tcPr>
          <w:p w14:paraId="66E442A6" w14:textId="77777777" w:rsidR="00FD0FED" w:rsidRPr="00FD252F" w:rsidRDefault="00FD0FED" w:rsidP="00FD0FED">
            <w:pPr>
              <w:rPr>
                <w:rFonts w:ascii="Arial" w:eastAsia="SimSun" w:hAnsi="Arial" w:cs="Arial"/>
                <w:color w:val="000000"/>
                <w:kern w:val="0"/>
                <w:sz w:val="18"/>
                <w:szCs w:val="18"/>
                <w:lang w:val="en-GB" w:eastAsia="zh-CN"/>
              </w:rPr>
            </w:pPr>
          </w:p>
        </w:tc>
        <w:tc>
          <w:tcPr>
            <w:tcW w:w="2280" w:type="dxa"/>
            <w:tcBorders>
              <w:top w:val="nil"/>
              <w:left w:val="single" w:sz="4" w:space="0" w:color="auto"/>
              <w:bottom w:val="single" w:sz="4" w:space="0" w:color="auto"/>
              <w:right w:val="nil"/>
            </w:tcBorders>
            <w:shd w:val="clear" w:color="auto" w:fill="auto"/>
            <w:vAlign w:val="bottom"/>
            <w:hideMark/>
          </w:tcPr>
          <w:p w14:paraId="5DDDD350" w14:textId="77777777" w:rsidR="00FD0FED" w:rsidRPr="00FD252F" w:rsidRDefault="00FD0FED" w:rsidP="00FD0FED">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Total Liabilities and Equity</w:t>
            </w:r>
          </w:p>
        </w:tc>
        <w:tc>
          <w:tcPr>
            <w:tcW w:w="780" w:type="dxa"/>
            <w:tcBorders>
              <w:top w:val="nil"/>
              <w:left w:val="single" w:sz="4" w:space="0" w:color="auto"/>
              <w:bottom w:val="single" w:sz="4" w:space="0" w:color="auto"/>
              <w:right w:val="single" w:sz="4" w:space="0" w:color="auto"/>
            </w:tcBorders>
            <w:shd w:val="clear" w:color="auto" w:fill="auto"/>
            <w:vAlign w:val="bottom"/>
            <w:hideMark/>
          </w:tcPr>
          <w:p w14:paraId="22008B51" w14:textId="0D3D163B"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w:t>
            </w:r>
            <w:r w:rsidR="00774F53" w:rsidRPr="00FD252F">
              <w:rPr>
                <w:rFonts w:ascii="Arial" w:eastAsia="SimSun" w:hAnsi="Arial" w:cs="Arial"/>
                <w:color w:val="000000"/>
                <w:kern w:val="0"/>
                <w:sz w:val="18"/>
                <w:szCs w:val="18"/>
                <w:lang w:val="en-GB" w:eastAsia="zh-CN"/>
              </w:rPr>
              <w:t>,</w:t>
            </w:r>
            <w:r w:rsidRPr="00FD252F">
              <w:rPr>
                <w:rFonts w:ascii="Arial" w:eastAsia="SimSun" w:hAnsi="Arial" w:cs="Arial"/>
                <w:color w:val="000000"/>
                <w:kern w:val="0"/>
                <w:sz w:val="18"/>
                <w:szCs w:val="18"/>
                <w:lang w:val="en-GB" w:eastAsia="zh-CN"/>
              </w:rPr>
              <w:t xml:space="preserve">187.2 </w:t>
            </w:r>
          </w:p>
        </w:tc>
        <w:tc>
          <w:tcPr>
            <w:tcW w:w="800" w:type="dxa"/>
            <w:tcBorders>
              <w:top w:val="nil"/>
              <w:left w:val="nil"/>
              <w:bottom w:val="single" w:sz="4" w:space="0" w:color="auto"/>
              <w:right w:val="nil"/>
            </w:tcBorders>
            <w:shd w:val="clear" w:color="auto" w:fill="auto"/>
            <w:vAlign w:val="bottom"/>
            <w:hideMark/>
          </w:tcPr>
          <w:p w14:paraId="09ED6172" w14:textId="7B8A9040"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w:t>
            </w:r>
            <w:r w:rsidR="00774F53" w:rsidRPr="00FD252F">
              <w:rPr>
                <w:rFonts w:ascii="Arial" w:eastAsia="SimSun" w:hAnsi="Arial" w:cs="Arial"/>
                <w:color w:val="000000"/>
                <w:kern w:val="0"/>
                <w:sz w:val="18"/>
                <w:szCs w:val="18"/>
                <w:lang w:val="en-GB" w:eastAsia="zh-CN"/>
              </w:rPr>
              <w:t>,</w:t>
            </w:r>
            <w:r w:rsidRPr="00FD252F">
              <w:rPr>
                <w:rFonts w:ascii="Arial" w:eastAsia="SimSun" w:hAnsi="Arial" w:cs="Arial"/>
                <w:color w:val="000000"/>
                <w:kern w:val="0"/>
                <w:sz w:val="18"/>
                <w:szCs w:val="18"/>
                <w:lang w:val="en-GB" w:eastAsia="zh-CN"/>
              </w:rPr>
              <w:t xml:space="preserve">210.4 </w:t>
            </w:r>
          </w:p>
        </w:tc>
        <w:tc>
          <w:tcPr>
            <w:tcW w:w="800" w:type="dxa"/>
            <w:tcBorders>
              <w:top w:val="nil"/>
              <w:left w:val="single" w:sz="4" w:space="0" w:color="auto"/>
              <w:bottom w:val="single" w:sz="4" w:space="0" w:color="auto"/>
              <w:right w:val="single" w:sz="4" w:space="0" w:color="auto"/>
            </w:tcBorders>
            <w:shd w:val="clear" w:color="auto" w:fill="auto"/>
            <w:vAlign w:val="bottom"/>
            <w:hideMark/>
          </w:tcPr>
          <w:p w14:paraId="72BFFCAC" w14:textId="0DCCD7A5"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w:t>
            </w:r>
            <w:r w:rsidR="00774F53" w:rsidRPr="00FD252F">
              <w:rPr>
                <w:rFonts w:ascii="Arial" w:eastAsia="SimSun" w:hAnsi="Arial" w:cs="Arial"/>
                <w:color w:val="000000"/>
                <w:kern w:val="0"/>
                <w:sz w:val="18"/>
                <w:szCs w:val="18"/>
                <w:lang w:val="en-GB" w:eastAsia="zh-CN"/>
              </w:rPr>
              <w:t>,</w:t>
            </w:r>
            <w:r w:rsidRPr="00FD252F">
              <w:rPr>
                <w:rFonts w:ascii="Arial" w:eastAsia="SimSun" w:hAnsi="Arial" w:cs="Arial"/>
                <w:color w:val="000000"/>
                <w:kern w:val="0"/>
                <w:sz w:val="18"/>
                <w:szCs w:val="18"/>
                <w:lang w:val="en-GB" w:eastAsia="zh-CN"/>
              </w:rPr>
              <w:t xml:space="preserve">230.9 </w:t>
            </w:r>
          </w:p>
        </w:tc>
      </w:tr>
      <w:tr w:rsidR="00FD0FED" w:rsidRPr="00FD252F" w14:paraId="4B3C53C1" w14:textId="77777777" w:rsidTr="00FD0FED">
        <w:trPr>
          <w:trHeight w:val="220"/>
        </w:trPr>
        <w:tc>
          <w:tcPr>
            <w:tcW w:w="2280" w:type="dxa"/>
            <w:tcBorders>
              <w:top w:val="nil"/>
              <w:left w:val="single" w:sz="4" w:space="0" w:color="auto"/>
              <w:bottom w:val="single" w:sz="4" w:space="0" w:color="auto"/>
              <w:right w:val="nil"/>
            </w:tcBorders>
            <w:shd w:val="clear" w:color="auto" w:fill="auto"/>
            <w:vAlign w:val="bottom"/>
            <w:hideMark/>
          </w:tcPr>
          <w:p w14:paraId="1039A06B" w14:textId="77777777" w:rsidR="00FD0FED" w:rsidRPr="00FD252F" w:rsidRDefault="00FD0FED" w:rsidP="00FD0FED">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Total Assets</w:t>
            </w:r>
          </w:p>
        </w:tc>
        <w:tc>
          <w:tcPr>
            <w:tcW w:w="780" w:type="dxa"/>
            <w:tcBorders>
              <w:top w:val="nil"/>
              <w:left w:val="single" w:sz="4" w:space="0" w:color="auto"/>
              <w:bottom w:val="single" w:sz="4" w:space="0" w:color="auto"/>
              <w:right w:val="single" w:sz="4" w:space="0" w:color="auto"/>
            </w:tcBorders>
            <w:shd w:val="clear" w:color="auto" w:fill="auto"/>
            <w:vAlign w:val="bottom"/>
            <w:hideMark/>
          </w:tcPr>
          <w:p w14:paraId="0DCBCFFD" w14:textId="73FE5BE1"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w:t>
            </w:r>
            <w:r w:rsidR="00491DAE" w:rsidRPr="00FD252F">
              <w:rPr>
                <w:rFonts w:ascii="Arial" w:eastAsia="SimSun" w:hAnsi="Arial" w:cs="Arial"/>
                <w:color w:val="000000"/>
                <w:kern w:val="0"/>
                <w:sz w:val="18"/>
                <w:szCs w:val="18"/>
                <w:lang w:val="en-GB" w:eastAsia="zh-CN"/>
              </w:rPr>
              <w:t>,</w:t>
            </w:r>
            <w:r w:rsidRPr="00FD252F">
              <w:rPr>
                <w:rFonts w:ascii="Arial" w:eastAsia="SimSun" w:hAnsi="Arial" w:cs="Arial"/>
                <w:color w:val="000000"/>
                <w:kern w:val="0"/>
                <w:sz w:val="18"/>
                <w:szCs w:val="18"/>
                <w:lang w:val="en-GB" w:eastAsia="zh-CN"/>
              </w:rPr>
              <w:t xml:space="preserve">187.2 </w:t>
            </w:r>
          </w:p>
        </w:tc>
        <w:tc>
          <w:tcPr>
            <w:tcW w:w="800" w:type="dxa"/>
            <w:tcBorders>
              <w:top w:val="nil"/>
              <w:left w:val="nil"/>
              <w:bottom w:val="single" w:sz="4" w:space="0" w:color="auto"/>
              <w:right w:val="nil"/>
            </w:tcBorders>
            <w:shd w:val="clear" w:color="auto" w:fill="auto"/>
            <w:vAlign w:val="bottom"/>
            <w:hideMark/>
          </w:tcPr>
          <w:p w14:paraId="5EF6C957" w14:textId="27F20D05"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w:t>
            </w:r>
            <w:r w:rsidR="00491DAE" w:rsidRPr="00FD252F">
              <w:rPr>
                <w:rFonts w:ascii="Arial" w:eastAsia="SimSun" w:hAnsi="Arial" w:cs="Arial"/>
                <w:color w:val="000000"/>
                <w:kern w:val="0"/>
                <w:sz w:val="18"/>
                <w:szCs w:val="18"/>
                <w:lang w:val="en-GB" w:eastAsia="zh-CN"/>
              </w:rPr>
              <w:t>,</w:t>
            </w:r>
            <w:r w:rsidRPr="00FD252F">
              <w:rPr>
                <w:rFonts w:ascii="Arial" w:eastAsia="SimSun" w:hAnsi="Arial" w:cs="Arial"/>
                <w:color w:val="000000"/>
                <w:kern w:val="0"/>
                <w:sz w:val="18"/>
                <w:szCs w:val="18"/>
                <w:lang w:val="en-GB" w:eastAsia="zh-CN"/>
              </w:rPr>
              <w:t xml:space="preserve">210.4 </w:t>
            </w:r>
          </w:p>
        </w:tc>
        <w:tc>
          <w:tcPr>
            <w:tcW w:w="800" w:type="dxa"/>
            <w:tcBorders>
              <w:top w:val="nil"/>
              <w:left w:val="single" w:sz="4" w:space="0" w:color="auto"/>
              <w:bottom w:val="single" w:sz="4" w:space="0" w:color="auto"/>
              <w:right w:val="single" w:sz="4" w:space="0" w:color="auto"/>
            </w:tcBorders>
            <w:shd w:val="clear" w:color="auto" w:fill="auto"/>
            <w:vAlign w:val="bottom"/>
            <w:hideMark/>
          </w:tcPr>
          <w:p w14:paraId="3C9703CB" w14:textId="0BEA3177" w:rsidR="00FD0FED" w:rsidRPr="00FD252F" w:rsidRDefault="00FD0FED" w:rsidP="00FD0FED">
            <w:pPr>
              <w:jc w:val="right"/>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w:t>
            </w:r>
            <w:r w:rsidR="00491DAE" w:rsidRPr="00FD252F">
              <w:rPr>
                <w:rFonts w:ascii="Arial" w:eastAsia="SimSun" w:hAnsi="Arial" w:cs="Arial"/>
                <w:color w:val="000000"/>
                <w:kern w:val="0"/>
                <w:sz w:val="18"/>
                <w:szCs w:val="18"/>
                <w:lang w:val="en-GB" w:eastAsia="zh-CN"/>
              </w:rPr>
              <w:t>,</w:t>
            </w:r>
            <w:r w:rsidRPr="00FD252F">
              <w:rPr>
                <w:rFonts w:ascii="Arial" w:eastAsia="SimSun" w:hAnsi="Arial" w:cs="Arial"/>
                <w:color w:val="000000"/>
                <w:kern w:val="0"/>
                <w:sz w:val="18"/>
                <w:szCs w:val="18"/>
                <w:lang w:val="en-GB" w:eastAsia="zh-CN"/>
              </w:rPr>
              <w:t xml:space="preserve">230.9 </w:t>
            </w:r>
          </w:p>
        </w:tc>
        <w:tc>
          <w:tcPr>
            <w:tcW w:w="100" w:type="dxa"/>
            <w:tcBorders>
              <w:top w:val="nil"/>
              <w:left w:val="nil"/>
              <w:bottom w:val="nil"/>
              <w:right w:val="nil"/>
            </w:tcBorders>
            <w:shd w:val="clear" w:color="auto" w:fill="auto"/>
            <w:vAlign w:val="bottom"/>
            <w:hideMark/>
          </w:tcPr>
          <w:p w14:paraId="08795FE3" w14:textId="77777777" w:rsidR="00FD0FED" w:rsidRPr="00FD252F" w:rsidRDefault="00FD0FED" w:rsidP="00FD0FED">
            <w:pPr>
              <w:rPr>
                <w:rFonts w:ascii="Arial" w:eastAsia="SimSun" w:hAnsi="Arial" w:cs="Arial"/>
                <w:color w:val="000000"/>
                <w:kern w:val="0"/>
                <w:sz w:val="18"/>
                <w:szCs w:val="18"/>
                <w:lang w:val="en-GB" w:eastAsia="zh-CN"/>
              </w:rPr>
            </w:pPr>
          </w:p>
        </w:tc>
        <w:tc>
          <w:tcPr>
            <w:tcW w:w="2280" w:type="dxa"/>
            <w:tcBorders>
              <w:top w:val="nil"/>
              <w:left w:val="nil"/>
              <w:bottom w:val="nil"/>
              <w:right w:val="nil"/>
            </w:tcBorders>
            <w:shd w:val="clear" w:color="auto" w:fill="auto"/>
            <w:vAlign w:val="bottom"/>
            <w:hideMark/>
          </w:tcPr>
          <w:p w14:paraId="3360327A" w14:textId="77777777" w:rsidR="00FD0FED" w:rsidRPr="00FD252F" w:rsidRDefault="00FD0FED" w:rsidP="00FD0FED">
            <w:pPr>
              <w:rPr>
                <w:rFonts w:ascii="Arial" w:eastAsia="SimSun" w:hAnsi="Arial" w:cs="Arial"/>
                <w:color w:val="000000"/>
                <w:kern w:val="0"/>
                <w:sz w:val="18"/>
                <w:szCs w:val="18"/>
                <w:lang w:val="en-GB" w:eastAsia="zh-CN"/>
              </w:rPr>
            </w:pPr>
          </w:p>
        </w:tc>
        <w:tc>
          <w:tcPr>
            <w:tcW w:w="780" w:type="dxa"/>
            <w:tcBorders>
              <w:top w:val="nil"/>
              <w:left w:val="nil"/>
              <w:bottom w:val="nil"/>
              <w:right w:val="nil"/>
            </w:tcBorders>
            <w:shd w:val="clear" w:color="auto" w:fill="auto"/>
            <w:vAlign w:val="bottom"/>
            <w:hideMark/>
          </w:tcPr>
          <w:p w14:paraId="0C7D2FD7" w14:textId="77777777" w:rsidR="00FD0FED" w:rsidRPr="00FD252F" w:rsidRDefault="00FD0FED" w:rsidP="00FD0FED">
            <w:pPr>
              <w:rPr>
                <w:rFonts w:ascii="Arial" w:eastAsia="SimSun" w:hAnsi="Arial" w:cs="Arial"/>
                <w:color w:val="000000"/>
                <w:kern w:val="0"/>
                <w:sz w:val="18"/>
                <w:szCs w:val="18"/>
                <w:lang w:val="en-GB" w:eastAsia="zh-CN"/>
              </w:rPr>
            </w:pPr>
          </w:p>
        </w:tc>
        <w:tc>
          <w:tcPr>
            <w:tcW w:w="800" w:type="dxa"/>
            <w:tcBorders>
              <w:top w:val="nil"/>
              <w:left w:val="nil"/>
              <w:bottom w:val="nil"/>
              <w:right w:val="nil"/>
            </w:tcBorders>
            <w:shd w:val="clear" w:color="auto" w:fill="auto"/>
            <w:vAlign w:val="bottom"/>
            <w:hideMark/>
          </w:tcPr>
          <w:p w14:paraId="39A10374" w14:textId="77777777" w:rsidR="00FD0FED" w:rsidRPr="00FD252F" w:rsidRDefault="00FD0FED" w:rsidP="00FD0FED">
            <w:pPr>
              <w:rPr>
                <w:rFonts w:ascii="Arial" w:eastAsia="SimSun" w:hAnsi="Arial" w:cs="Arial"/>
                <w:color w:val="000000"/>
                <w:kern w:val="0"/>
                <w:sz w:val="18"/>
                <w:szCs w:val="18"/>
                <w:lang w:val="en-GB" w:eastAsia="zh-CN"/>
              </w:rPr>
            </w:pPr>
          </w:p>
        </w:tc>
        <w:tc>
          <w:tcPr>
            <w:tcW w:w="800" w:type="dxa"/>
            <w:tcBorders>
              <w:top w:val="nil"/>
              <w:left w:val="nil"/>
              <w:bottom w:val="nil"/>
              <w:right w:val="nil"/>
            </w:tcBorders>
            <w:shd w:val="clear" w:color="auto" w:fill="auto"/>
            <w:vAlign w:val="bottom"/>
            <w:hideMark/>
          </w:tcPr>
          <w:p w14:paraId="710E4364" w14:textId="77777777" w:rsidR="00FD0FED" w:rsidRPr="00FD252F" w:rsidRDefault="00FD0FED" w:rsidP="00FD0FED">
            <w:pPr>
              <w:rPr>
                <w:rFonts w:ascii="Arial" w:eastAsia="SimSun" w:hAnsi="Arial" w:cs="Arial"/>
                <w:color w:val="000000"/>
                <w:kern w:val="0"/>
                <w:sz w:val="18"/>
                <w:szCs w:val="18"/>
                <w:lang w:val="en-GB" w:eastAsia="zh-CN"/>
              </w:rPr>
            </w:pPr>
          </w:p>
        </w:tc>
      </w:tr>
    </w:tbl>
    <w:p w14:paraId="119B5366" w14:textId="308815F9" w:rsidR="00E24966" w:rsidRPr="00FD252F" w:rsidRDefault="00E24966" w:rsidP="00E24966">
      <w:pPr>
        <w:pStyle w:val="BodyTextMain"/>
        <w:rPr>
          <w:rFonts w:ascii="Arial" w:hAnsi="Arial" w:cs="Arial"/>
          <w:sz w:val="17"/>
          <w:szCs w:val="17"/>
          <w:lang w:val="en-GB" w:eastAsia="zh-CN"/>
        </w:rPr>
      </w:pPr>
    </w:p>
    <w:p w14:paraId="27F8717B" w14:textId="04A38E83" w:rsidR="009610B5" w:rsidRPr="00FD252F" w:rsidRDefault="009610B5" w:rsidP="009610B5">
      <w:pPr>
        <w:pStyle w:val="BodyTextMain"/>
        <w:rPr>
          <w:rFonts w:ascii="Arial" w:hAnsi="Arial" w:cs="Arial"/>
          <w:color w:val="1C1C1C"/>
          <w:sz w:val="17"/>
          <w:szCs w:val="17"/>
          <w:lang w:val="en-GB" w:eastAsia="zh-CN"/>
        </w:rPr>
      </w:pPr>
      <w:r w:rsidRPr="00FD252F">
        <w:rPr>
          <w:rFonts w:ascii="Arial" w:hAnsi="Arial" w:cs="Arial"/>
          <w:color w:val="1C1C1C"/>
          <w:sz w:val="17"/>
          <w:szCs w:val="17"/>
          <w:lang w:val="en-GB" w:eastAsia="zh-CN"/>
        </w:rPr>
        <w:t xml:space="preserve">Note: </w:t>
      </w:r>
      <w:r w:rsidRPr="00FD252F">
        <w:rPr>
          <w:rFonts w:ascii="Arial" w:hAnsi="Arial" w:cs="Arial"/>
          <w:sz w:val="17"/>
          <w:szCs w:val="17"/>
          <w:lang w:val="en-GB" w:eastAsia="zh-CN"/>
        </w:rPr>
        <w:t>€ = EUR = euro</w:t>
      </w:r>
    </w:p>
    <w:p w14:paraId="0EDB24F5" w14:textId="77B157BA" w:rsidR="00E24966" w:rsidRPr="00FD252F" w:rsidRDefault="00E24966" w:rsidP="00E24966">
      <w:pPr>
        <w:pStyle w:val="BodyTextMain"/>
        <w:rPr>
          <w:rFonts w:ascii="Arial" w:hAnsi="Arial" w:cs="Arial"/>
          <w:color w:val="1C1C1C"/>
          <w:sz w:val="17"/>
          <w:szCs w:val="17"/>
          <w:lang w:val="en-GB" w:eastAsia="zh-CN"/>
        </w:rPr>
      </w:pPr>
      <w:r w:rsidRPr="00FD252F">
        <w:rPr>
          <w:rFonts w:ascii="Arial" w:hAnsi="Arial" w:cs="Arial"/>
          <w:color w:val="1C1C1C"/>
          <w:sz w:val="17"/>
          <w:szCs w:val="17"/>
          <w:lang w:val="en-GB" w:eastAsia="zh-CN"/>
        </w:rPr>
        <w:t xml:space="preserve">Source: </w:t>
      </w:r>
      <w:r w:rsidR="00380360" w:rsidRPr="00FD252F">
        <w:rPr>
          <w:rFonts w:ascii="Arial" w:hAnsi="Arial" w:cs="Arial"/>
          <w:color w:val="1C1C1C"/>
          <w:sz w:val="17"/>
          <w:szCs w:val="17"/>
          <w:lang w:val="en-GB" w:eastAsia="zh-CN"/>
        </w:rPr>
        <w:t xml:space="preserve">Created by the case authors based on </w:t>
      </w:r>
      <w:r w:rsidR="00F01468" w:rsidRPr="00FD252F">
        <w:rPr>
          <w:rFonts w:ascii="Arial" w:hAnsi="Arial" w:cs="Arial"/>
          <w:color w:val="1C1C1C"/>
          <w:sz w:val="17"/>
          <w:szCs w:val="17"/>
          <w:lang w:val="en-GB" w:eastAsia="zh-CN"/>
        </w:rPr>
        <w:t xml:space="preserve">Darty Plc, </w:t>
      </w:r>
      <w:r w:rsidR="00380360" w:rsidRPr="00FD252F">
        <w:rPr>
          <w:rFonts w:ascii="Arial" w:hAnsi="Arial" w:cs="Arial"/>
          <w:i/>
          <w:color w:val="1C1C1C"/>
          <w:sz w:val="17"/>
          <w:szCs w:val="17"/>
          <w:lang w:val="en-GB" w:eastAsia="zh-CN"/>
        </w:rPr>
        <w:t>Darty Plc Annual Report 2014</w:t>
      </w:r>
      <w:r w:rsidR="00472797" w:rsidRPr="00FD252F">
        <w:rPr>
          <w:rFonts w:ascii="Arial" w:hAnsi="Arial" w:cs="Arial"/>
          <w:i/>
          <w:color w:val="1C1C1C"/>
          <w:sz w:val="17"/>
          <w:szCs w:val="17"/>
          <w:lang w:val="en-GB" w:eastAsia="zh-CN"/>
        </w:rPr>
        <w:t>/</w:t>
      </w:r>
      <w:r w:rsidR="00380360" w:rsidRPr="00FD252F">
        <w:rPr>
          <w:rFonts w:ascii="Arial" w:hAnsi="Arial" w:cs="Arial"/>
          <w:i/>
          <w:color w:val="1C1C1C"/>
          <w:sz w:val="17"/>
          <w:szCs w:val="17"/>
          <w:lang w:val="en-GB" w:eastAsia="zh-CN"/>
        </w:rPr>
        <w:t>15</w:t>
      </w:r>
      <w:r w:rsidR="00380360" w:rsidRPr="00FD252F">
        <w:rPr>
          <w:rFonts w:ascii="Arial" w:hAnsi="Arial" w:cs="Arial"/>
          <w:color w:val="1C1C1C"/>
          <w:sz w:val="17"/>
          <w:szCs w:val="17"/>
          <w:lang w:val="en-GB" w:eastAsia="zh-CN"/>
        </w:rPr>
        <w:t>, 6</w:t>
      </w:r>
      <w:r w:rsidR="008A22A2" w:rsidRPr="00FD252F">
        <w:rPr>
          <w:rFonts w:ascii="Arial" w:hAnsi="Arial" w:cs="Arial"/>
          <w:color w:val="1C1C1C"/>
          <w:sz w:val="17"/>
          <w:szCs w:val="17"/>
          <w:lang w:val="en-GB" w:eastAsia="zh-CN"/>
        </w:rPr>
        <w:t>1</w:t>
      </w:r>
      <w:r w:rsidR="00380360" w:rsidRPr="00FD252F">
        <w:rPr>
          <w:rFonts w:ascii="Arial" w:hAnsi="Arial" w:cs="Arial"/>
          <w:color w:val="1C1C1C"/>
          <w:sz w:val="17"/>
          <w:szCs w:val="17"/>
          <w:lang w:val="en-GB" w:eastAsia="zh-CN"/>
        </w:rPr>
        <w:t>.</w:t>
      </w:r>
    </w:p>
    <w:p w14:paraId="04578D1D" w14:textId="77777777" w:rsidR="00E13F01" w:rsidRPr="00FD252F" w:rsidRDefault="00E13F01" w:rsidP="000E4F83">
      <w:pPr>
        <w:jc w:val="both"/>
        <w:rPr>
          <w:rFonts w:eastAsia="ヒラギノ明朝 Pro W3"/>
          <w:sz w:val="22"/>
          <w:szCs w:val="22"/>
          <w:lang w:val="en-GB" w:eastAsia="zh-CN"/>
        </w:rPr>
      </w:pPr>
    </w:p>
    <w:p w14:paraId="4C6BD2B0" w14:textId="77777777" w:rsidR="004E766D" w:rsidRPr="00FD252F" w:rsidRDefault="004E766D" w:rsidP="000E4F83">
      <w:pPr>
        <w:jc w:val="both"/>
        <w:rPr>
          <w:rFonts w:eastAsia="ヒラギノ明朝 Pro W3"/>
          <w:sz w:val="22"/>
          <w:szCs w:val="22"/>
          <w:lang w:val="en-GB" w:eastAsia="zh-CN"/>
        </w:rPr>
      </w:pPr>
    </w:p>
    <w:p w14:paraId="2B0CA9F8" w14:textId="233E6135" w:rsidR="00540CF5" w:rsidRPr="00FD252F" w:rsidRDefault="00540CF5" w:rsidP="00540CF5">
      <w:pPr>
        <w:pStyle w:val="NoSpacing"/>
        <w:jc w:val="center"/>
        <w:rPr>
          <w:rFonts w:ascii="Arial" w:eastAsia="Times New Roman" w:hAnsi="Arial" w:cs="Arial"/>
          <w:b/>
          <w:color w:val="1C1C1C"/>
          <w:sz w:val="20"/>
          <w:szCs w:val="20"/>
          <w:lang w:val="en-GB" w:eastAsia="zh-CN" w:bidi="ar-SA"/>
        </w:rPr>
      </w:pPr>
      <w:r w:rsidRPr="00FD252F">
        <w:rPr>
          <w:rFonts w:ascii="Arial" w:eastAsia="Times New Roman" w:hAnsi="Arial" w:cs="Arial"/>
          <w:b/>
          <w:color w:val="1C1C1C"/>
          <w:sz w:val="20"/>
          <w:szCs w:val="20"/>
          <w:lang w:val="en-GB" w:eastAsia="zh-CN" w:bidi="ar-SA"/>
        </w:rPr>
        <w:t xml:space="preserve">EXHIBIT </w:t>
      </w:r>
      <w:r w:rsidR="00317DF7" w:rsidRPr="00FD252F">
        <w:rPr>
          <w:rFonts w:ascii="Arial" w:eastAsia="Times New Roman" w:hAnsi="Arial" w:cs="Arial"/>
          <w:b/>
          <w:color w:val="1C1C1C"/>
          <w:sz w:val="20"/>
          <w:szCs w:val="20"/>
          <w:lang w:val="en-GB" w:eastAsia="zh-CN" w:bidi="ar-SA"/>
        </w:rPr>
        <w:t>3</w:t>
      </w:r>
      <w:r w:rsidRPr="00FD252F">
        <w:rPr>
          <w:rFonts w:ascii="Arial" w:eastAsia="Times New Roman" w:hAnsi="Arial" w:cs="Arial"/>
          <w:b/>
          <w:color w:val="1C1C1C"/>
          <w:sz w:val="20"/>
          <w:szCs w:val="20"/>
          <w:lang w:val="en-GB" w:eastAsia="zh-CN" w:bidi="ar-SA"/>
        </w:rPr>
        <w:t>A: E-COMMERCE MARKET PENETRATION</w:t>
      </w:r>
      <w:r w:rsidR="00F13AD8">
        <w:rPr>
          <w:rFonts w:ascii="Arial" w:eastAsia="Times New Roman" w:hAnsi="Arial" w:cs="Arial"/>
          <w:b/>
          <w:color w:val="1C1C1C"/>
          <w:sz w:val="20"/>
          <w:szCs w:val="20"/>
          <w:lang w:val="en-GB" w:eastAsia="zh-CN" w:bidi="ar-SA"/>
        </w:rPr>
        <w:t>, BY SALES CHANNEL AND PRODUCT</w:t>
      </w:r>
    </w:p>
    <w:p w14:paraId="1FE1578D" w14:textId="77777777" w:rsidR="00540CF5" w:rsidRPr="00FD252F" w:rsidRDefault="00540CF5" w:rsidP="00540CF5">
      <w:pPr>
        <w:pStyle w:val="BodyTextMain"/>
        <w:rPr>
          <w:rFonts w:ascii="Arial" w:hAnsi="Arial" w:cs="Arial"/>
          <w:sz w:val="17"/>
          <w:szCs w:val="17"/>
          <w:lang w:val="en-GB" w:eastAsia="zh-CN"/>
        </w:rPr>
      </w:pPr>
    </w:p>
    <w:tbl>
      <w:tblPr>
        <w:tblW w:w="9410" w:type="dxa"/>
        <w:jc w:val="center"/>
        <w:tblLook w:val="04A0" w:firstRow="1" w:lastRow="0" w:firstColumn="1" w:lastColumn="0" w:noHBand="0" w:noVBand="1"/>
      </w:tblPr>
      <w:tblGrid>
        <w:gridCol w:w="1810"/>
        <w:gridCol w:w="1520"/>
        <w:gridCol w:w="1520"/>
        <w:gridCol w:w="1520"/>
        <w:gridCol w:w="1520"/>
        <w:gridCol w:w="1520"/>
      </w:tblGrid>
      <w:tr w:rsidR="00540CF5" w:rsidRPr="00FD252F" w14:paraId="3F1AD3DA" w14:textId="77777777" w:rsidTr="00A95286">
        <w:trPr>
          <w:trHeight w:val="480"/>
          <w:jc w:val="center"/>
        </w:trPr>
        <w:tc>
          <w:tcPr>
            <w:tcW w:w="18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E88880"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Sales Channels</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14:paraId="4DC96CE4"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Consumer Electronics</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14:paraId="4363513A"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Mobiles</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14:paraId="542FF536"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Photography/ Visual Products</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14:paraId="4EDEFBF9"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Small Electrical Appliances</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14:paraId="5B7553C0"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Large Electrical Appliances</w:t>
            </w:r>
          </w:p>
        </w:tc>
      </w:tr>
      <w:tr w:rsidR="00540CF5" w:rsidRPr="00FD252F" w14:paraId="3DF4B812" w14:textId="77777777" w:rsidTr="00A95286">
        <w:trPr>
          <w:trHeight w:val="240"/>
          <w:jc w:val="center"/>
        </w:trPr>
        <w:tc>
          <w:tcPr>
            <w:tcW w:w="1810" w:type="dxa"/>
            <w:tcBorders>
              <w:top w:val="nil"/>
              <w:left w:val="single" w:sz="4" w:space="0" w:color="auto"/>
              <w:bottom w:val="single" w:sz="4" w:space="0" w:color="auto"/>
              <w:right w:val="single" w:sz="4" w:space="0" w:color="auto"/>
            </w:tcBorders>
            <w:shd w:val="clear" w:color="auto" w:fill="auto"/>
            <w:vAlign w:val="center"/>
            <w:hideMark/>
          </w:tcPr>
          <w:p w14:paraId="033E29A4" w14:textId="77777777" w:rsidR="00540CF5" w:rsidRPr="00FD252F" w:rsidRDefault="00540CF5" w:rsidP="00AB6E57">
            <w:pPr>
              <w:jc w:val="both"/>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Online Sales (%)</w:t>
            </w:r>
          </w:p>
        </w:tc>
        <w:tc>
          <w:tcPr>
            <w:tcW w:w="1520" w:type="dxa"/>
            <w:tcBorders>
              <w:top w:val="nil"/>
              <w:left w:val="nil"/>
              <w:bottom w:val="single" w:sz="4" w:space="0" w:color="auto"/>
              <w:right w:val="single" w:sz="4" w:space="0" w:color="auto"/>
            </w:tcBorders>
            <w:shd w:val="clear" w:color="auto" w:fill="auto"/>
            <w:vAlign w:val="center"/>
            <w:hideMark/>
          </w:tcPr>
          <w:p w14:paraId="02D02B15"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19.8</w:t>
            </w:r>
          </w:p>
        </w:tc>
        <w:tc>
          <w:tcPr>
            <w:tcW w:w="1520" w:type="dxa"/>
            <w:tcBorders>
              <w:top w:val="nil"/>
              <w:left w:val="nil"/>
              <w:bottom w:val="single" w:sz="4" w:space="0" w:color="auto"/>
              <w:right w:val="single" w:sz="4" w:space="0" w:color="auto"/>
            </w:tcBorders>
            <w:shd w:val="clear" w:color="auto" w:fill="auto"/>
            <w:vAlign w:val="center"/>
            <w:hideMark/>
          </w:tcPr>
          <w:p w14:paraId="07118872"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21.4</w:t>
            </w:r>
          </w:p>
        </w:tc>
        <w:tc>
          <w:tcPr>
            <w:tcW w:w="1520" w:type="dxa"/>
            <w:tcBorders>
              <w:top w:val="nil"/>
              <w:left w:val="nil"/>
              <w:bottom w:val="single" w:sz="4" w:space="0" w:color="auto"/>
              <w:right w:val="single" w:sz="4" w:space="0" w:color="auto"/>
            </w:tcBorders>
            <w:shd w:val="clear" w:color="auto" w:fill="auto"/>
            <w:vAlign w:val="center"/>
            <w:hideMark/>
          </w:tcPr>
          <w:p w14:paraId="46AC3049"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21.1</w:t>
            </w:r>
          </w:p>
        </w:tc>
        <w:tc>
          <w:tcPr>
            <w:tcW w:w="1520" w:type="dxa"/>
            <w:tcBorders>
              <w:top w:val="nil"/>
              <w:left w:val="nil"/>
              <w:bottom w:val="single" w:sz="4" w:space="0" w:color="auto"/>
              <w:right w:val="single" w:sz="4" w:space="0" w:color="auto"/>
            </w:tcBorders>
            <w:shd w:val="clear" w:color="auto" w:fill="auto"/>
            <w:vAlign w:val="center"/>
            <w:hideMark/>
          </w:tcPr>
          <w:p w14:paraId="56C53F8C"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14.5</w:t>
            </w:r>
          </w:p>
        </w:tc>
        <w:tc>
          <w:tcPr>
            <w:tcW w:w="1520" w:type="dxa"/>
            <w:tcBorders>
              <w:top w:val="nil"/>
              <w:left w:val="nil"/>
              <w:bottom w:val="single" w:sz="4" w:space="0" w:color="auto"/>
              <w:right w:val="single" w:sz="4" w:space="0" w:color="auto"/>
            </w:tcBorders>
            <w:shd w:val="clear" w:color="auto" w:fill="auto"/>
            <w:vAlign w:val="center"/>
            <w:hideMark/>
          </w:tcPr>
          <w:p w14:paraId="6823BC1E"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15.0</w:t>
            </w:r>
          </w:p>
        </w:tc>
      </w:tr>
      <w:tr w:rsidR="00540CF5" w:rsidRPr="00FD252F" w14:paraId="3DC8014F" w14:textId="77777777" w:rsidTr="00A95286">
        <w:trPr>
          <w:trHeight w:val="480"/>
          <w:jc w:val="center"/>
        </w:trPr>
        <w:tc>
          <w:tcPr>
            <w:tcW w:w="1810" w:type="dxa"/>
            <w:tcBorders>
              <w:top w:val="nil"/>
              <w:left w:val="single" w:sz="4" w:space="0" w:color="auto"/>
              <w:bottom w:val="single" w:sz="4" w:space="0" w:color="auto"/>
              <w:right w:val="single" w:sz="4" w:space="0" w:color="auto"/>
            </w:tcBorders>
            <w:shd w:val="clear" w:color="auto" w:fill="auto"/>
            <w:vAlign w:val="center"/>
            <w:hideMark/>
          </w:tcPr>
          <w:p w14:paraId="704656F7" w14:textId="05435CFA" w:rsidR="00540CF5" w:rsidRPr="00FD252F" w:rsidRDefault="00540CF5" w:rsidP="00AB6E57">
            <w:pPr>
              <w:jc w:val="both"/>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Brick-and-mo</w:t>
            </w:r>
            <w:r w:rsidR="009610B5" w:rsidRPr="00FD252F">
              <w:rPr>
                <w:rFonts w:ascii="Arial" w:eastAsia="SimSun" w:hAnsi="Arial" w:cs="Arial"/>
                <w:color w:val="000000"/>
                <w:kern w:val="0"/>
                <w:lang w:val="en-GB" w:eastAsia="zh-CN"/>
              </w:rPr>
              <w:t>r</w:t>
            </w:r>
            <w:r w:rsidRPr="00FD252F">
              <w:rPr>
                <w:rFonts w:ascii="Arial" w:eastAsia="SimSun" w:hAnsi="Arial" w:cs="Arial"/>
                <w:color w:val="000000"/>
                <w:kern w:val="0"/>
                <w:lang w:val="en-GB" w:eastAsia="zh-CN"/>
              </w:rPr>
              <w:t>tar Sales (%)</w:t>
            </w:r>
          </w:p>
        </w:tc>
        <w:tc>
          <w:tcPr>
            <w:tcW w:w="1520" w:type="dxa"/>
            <w:tcBorders>
              <w:top w:val="nil"/>
              <w:left w:val="nil"/>
              <w:bottom w:val="single" w:sz="4" w:space="0" w:color="auto"/>
              <w:right w:val="single" w:sz="4" w:space="0" w:color="auto"/>
            </w:tcBorders>
            <w:shd w:val="clear" w:color="auto" w:fill="auto"/>
            <w:vAlign w:val="center"/>
            <w:hideMark/>
          </w:tcPr>
          <w:p w14:paraId="5583260F"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80.2</w:t>
            </w:r>
          </w:p>
        </w:tc>
        <w:tc>
          <w:tcPr>
            <w:tcW w:w="1520" w:type="dxa"/>
            <w:tcBorders>
              <w:top w:val="nil"/>
              <w:left w:val="nil"/>
              <w:bottom w:val="single" w:sz="4" w:space="0" w:color="auto"/>
              <w:right w:val="single" w:sz="4" w:space="0" w:color="auto"/>
            </w:tcBorders>
            <w:shd w:val="clear" w:color="auto" w:fill="auto"/>
            <w:vAlign w:val="center"/>
            <w:hideMark/>
          </w:tcPr>
          <w:p w14:paraId="2357EFAF"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78.6</w:t>
            </w:r>
          </w:p>
        </w:tc>
        <w:tc>
          <w:tcPr>
            <w:tcW w:w="1520" w:type="dxa"/>
            <w:tcBorders>
              <w:top w:val="nil"/>
              <w:left w:val="nil"/>
              <w:bottom w:val="single" w:sz="4" w:space="0" w:color="auto"/>
              <w:right w:val="single" w:sz="4" w:space="0" w:color="auto"/>
            </w:tcBorders>
            <w:shd w:val="clear" w:color="auto" w:fill="auto"/>
            <w:vAlign w:val="center"/>
            <w:hideMark/>
          </w:tcPr>
          <w:p w14:paraId="7F92C511"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78.9</w:t>
            </w:r>
          </w:p>
        </w:tc>
        <w:tc>
          <w:tcPr>
            <w:tcW w:w="1520" w:type="dxa"/>
            <w:tcBorders>
              <w:top w:val="nil"/>
              <w:left w:val="nil"/>
              <w:bottom w:val="single" w:sz="4" w:space="0" w:color="auto"/>
              <w:right w:val="single" w:sz="4" w:space="0" w:color="auto"/>
            </w:tcBorders>
            <w:shd w:val="clear" w:color="auto" w:fill="auto"/>
            <w:vAlign w:val="center"/>
            <w:hideMark/>
          </w:tcPr>
          <w:p w14:paraId="3C9F1BBB"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85.5</w:t>
            </w:r>
          </w:p>
        </w:tc>
        <w:tc>
          <w:tcPr>
            <w:tcW w:w="1520" w:type="dxa"/>
            <w:tcBorders>
              <w:top w:val="nil"/>
              <w:left w:val="nil"/>
              <w:bottom w:val="single" w:sz="4" w:space="0" w:color="auto"/>
              <w:right w:val="single" w:sz="4" w:space="0" w:color="auto"/>
            </w:tcBorders>
            <w:shd w:val="clear" w:color="auto" w:fill="auto"/>
            <w:vAlign w:val="center"/>
            <w:hideMark/>
          </w:tcPr>
          <w:p w14:paraId="3EF7A6D5"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85.0</w:t>
            </w:r>
          </w:p>
        </w:tc>
      </w:tr>
    </w:tbl>
    <w:p w14:paraId="3CE71BED" w14:textId="77777777" w:rsidR="00540CF5" w:rsidRPr="00FD252F" w:rsidRDefault="00540CF5" w:rsidP="00540CF5">
      <w:pPr>
        <w:pStyle w:val="BodyTextMain"/>
        <w:rPr>
          <w:rFonts w:ascii="Arial" w:hAnsi="Arial" w:cs="Arial"/>
          <w:sz w:val="17"/>
          <w:szCs w:val="17"/>
          <w:lang w:val="en-GB" w:eastAsia="zh-CN"/>
        </w:rPr>
      </w:pPr>
    </w:p>
    <w:p w14:paraId="045792EB" w14:textId="41612775" w:rsidR="009610B5" w:rsidRPr="00FD252F" w:rsidRDefault="009610B5" w:rsidP="00540CF5">
      <w:pPr>
        <w:pStyle w:val="BodyTextMain"/>
        <w:rPr>
          <w:rFonts w:ascii="Arial" w:hAnsi="Arial" w:cs="Arial"/>
          <w:color w:val="1C1C1C"/>
          <w:sz w:val="17"/>
          <w:szCs w:val="17"/>
          <w:lang w:val="en-GB" w:eastAsia="zh-CN"/>
        </w:rPr>
      </w:pPr>
      <w:r w:rsidRPr="00FD252F">
        <w:rPr>
          <w:rFonts w:ascii="Arial" w:hAnsi="Arial" w:cs="Arial"/>
          <w:sz w:val="17"/>
          <w:szCs w:val="17"/>
          <w:lang w:val="en-GB" w:eastAsia="zh-CN"/>
        </w:rPr>
        <w:t>Note: € = EUR = euro</w:t>
      </w:r>
    </w:p>
    <w:p w14:paraId="09271FFA" w14:textId="517DF4EE" w:rsidR="00540CF5" w:rsidRPr="00FD252F" w:rsidRDefault="00540CF5" w:rsidP="00540CF5">
      <w:pPr>
        <w:pStyle w:val="BodyTextMain"/>
        <w:rPr>
          <w:rFonts w:ascii="Arial" w:hAnsi="Arial" w:cs="Arial"/>
          <w:color w:val="1C1C1C"/>
          <w:sz w:val="17"/>
          <w:szCs w:val="17"/>
          <w:lang w:val="en-GB" w:eastAsia="zh-CN"/>
        </w:rPr>
      </w:pPr>
      <w:r w:rsidRPr="00FD252F">
        <w:rPr>
          <w:rFonts w:ascii="Arial" w:hAnsi="Arial" w:cs="Arial"/>
          <w:color w:val="1C1C1C"/>
          <w:sz w:val="17"/>
          <w:szCs w:val="17"/>
          <w:lang w:val="en-GB" w:eastAsia="zh-CN"/>
        </w:rPr>
        <w:t>Source: Created by the case authors based on “French Competition Authority Fnac</w:t>
      </w:r>
      <w:r w:rsidR="00EA55C9">
        <w:rPr>
          <w:rFonts w:ascii="Arial" w:hAnsi="Arial" w:cs="Arial"/>
          <w:color w:val="1C1C1C"/>
          <w:sz w:val="17"/>
          <w:szCs w:val="17"/>
          <w:lang w:val="en-GB" w:eastAsia="zh-CN"/>
        </w:rPr>
        <w:t>–</w:t>
      </w:r>
      <w:r w:rsidRPr="00FD252F">
        <w:rPr>
          <w:rFonts w:ascii="Arial" w:hAnsi="Arial" w:cs="Arial"/>
          <w:color w:val="1C1C1C"/>
          <w:sz w:val="17"/>
          <w:szCs w:val="17"/>
          <w:lang w:val="en-GB" w:eastAsia="zh-CN"/>
        </w:rPr>
        <w:t xml:space="preserve">Darty Report,” </w:t>
      </w:r>
      <w:r w:rsidR="00873E5D" w:rsidRPr="00FD252F">
        <w:rPr>
          <w:rFonts w:ascii="Arial" w:hAnsi="Arial" w:cs="Arial"/>
          <w:color w:val="1C1C1C"/>
          <w:sz w:val="17"/>
          <w:szCs w:val="17"/>
          <w:lang w:val="en-GB" w:eastAsia="zh-CN"/>
        </w:rPr>
        <w:t xml:space="preserve">accessed December 5, 2017, www.autoritedelaconcurrence.fr/pdf/avis/16DCC111VNC.pdf, </w:t>
      </w:r>
      <w:r w:rsidRPr="00FD252F">
        <w:rPr>
          <w:rFonts w:ascii="Arial" w:hAnsi="Arial" w:cs="Arial"/>
          <w:color w:val="1C1C1C"/>
          <w:sz w:val="17"/>
          <w:szCs w:val="17"/>
          <w:lang w:val="en-GB" w:eastAsia="zh-CN"/>
        </w:rPr>
        <w:t>19.</w:t>
      </w:r>
    </w:p>
    <w:p w14:paraId="1D64D917" w14:textId="10E806CA" w:rsidR="007D11F1" w:rsidRPr="00FD252F" w:rsidRDefault="00540CF5" w:rsidP="00540CF5">
      <w:pPr>
        <w:pStyle w:val="NoSpacing"/>
        <w:jc w:val="center"/>
        <w:rPr>
          <w:rFonts w:ascii="Arial" w:eastAsia="Times New Roman" w:hAnsi="Arial" w:cs="Arial"/>
          <w:b/>
          <w:color w:val="1C1C1C"/>
          <w:sz w:val="20"/>
          <w:szCs w:val="20"/>
          <w:lang w:val="en-GB" w:eastAsia="zh-CN" w:bidi="ar-SA"/>
        </w:rPr>
      </w:pPr>
      <w:r w:rsidRPr="00FD252F">
        <w:rPr>
          <w:rFonts w:ascii="Arial" w:eastAsia="Times New Roman" w:hAnsi="Arial" w:cs="Arial"/>
          <w:b/>
          <w:color w:val="1C1C1C"/>
          <w:sz w:val="20"/>
          <w:szCs w:val="20"/>
          <w:lang w:val="en-GB" w:eastAsia="zh-CN" w:bidi="ar-SA"/>
        </w:rPr>
        <w:lastRenderedPageBreak/>
        <w:t xml:space="preserve">EXHIBIT </w:t>
      </w:r>
      <w:r w:rsidR="00317DF7" w:rsidRPr="00FD252F">
        <w:rPr>
          <w:rFonts w:ascii="Arial" w:eastAsia="Times New Roman" w:hAnsi="Arial" w:cs="Arial"/>
          <w:b/>
          <w:color w:val="1C1C1C"/>
          <w:sz w:val="20"/>
          <w:szCs w:val="20"/>
          <w:lang w:val="en-GB" w:eastAsia="zh-CN" w:bidi="ar-SA"/>
        </w:rPr>
        <w:t>3</w:t>
      </w:r>
      <w:r w:rsidRPr="00FD252F">
        <w:rPr>
          <w:rFonts w:ascii="Arial" w:eastAsia="Times New Roman" w:hAnsi="Arial" w:cs="Arial"/>
          <w:b/>
          <w:color w:val="1C1C1C"/>
          <w:sz w:val="20"/>
          <w:szCs w:val="20"/>
          <w:lang w:val="en-GB" w:eastAsia="zh-CN" w:bidi="ar-SA"/>
        </w:rPr>
        <w:t>B: REVENUES OF FRENCH E-COMMERCE RETAILERS</w:t>
      </w:r>
      <w:r w:rsidR="00EA55C9">
        <w:rPr>
          <w:rFonts w:ascii="Arial" w:eastAsia="Times New Roman" w:hAnsi="Arial" w:cs="Arial"/>
          <w:b/>
          <w:color w:val="1C1C1C"/>
          <w:sz w:val="20"/>
          <w:szCs w:val="20"/>
          <w:lang w:val="en-GB" w:eastAsia="zh-CN" w:bidi="ar-SA"/>
        </w:rPr>
        <w:t>, 2005–2015</w:t>
      </w:r>
      <w:r w:rsidRPr="00FD252F">
        <w:rPr>
          <w:rFonts w:ascii="Arial" w:eastAsia="Times New Roman" w:hAnsi="Arial" w:cs="Arial"/>
          <w:b/>
          <w:color w:val="1C1C1C"/>
          <w:sz w:val="20"/>
          <w:szCs w:val="20"/>
          <w:lang w:val="en-GB" w:eastAsia="zh-CN" w:bidi="ar-SA"/>
        </w:rPr>
        <w:t xml:space="preserve"> </w:t>
      </w:r>
    </w:p>
    <w:p w14:paraId="2E4A6936" w14:textId="40E8F8BC" w:rsidR="00540CF5" w:rsidRPr="00FD252F" w:rsidRDefault="00540CF5" w:rsidP="00540CF5">
      <w:pPr>
        <w:pStyle w:val="NoSpacing"/>
        <w:jc w:val="center"/>
        <w:rPr>
          <w:rFonts w:ascii="Arial" w:eastAsia="Times New Roman" w:hAnsi="Arial" w:cs="Arial"/>
          <w:b/>
          <w:color w:val="1C1C1C"/>
          <w:sz w:val="20"/>
          <w:szCs w:val="20"/>
          <w:lang w:val="en-GB" w:eastAsia="zh-CN" w:bidi="ar-SA"/>
        </w:rPr>
      </w:pPr>
      <w:r w:rsidRPr="00FD252F">
        <w:rPr>
          <w:rFonts w:ascii="Arial" w:eastAsia="Times New Roman" w:hAnsi="Arial" w:cs="Arial"/>
          <w:b/>
          <w:color w:val="1C1C1C"/>
          <w:sz w:val="20"/>
          <w:szCs w:val="20"/>
          <w:lang w:val="en-GB" w:eastAsia="zh-CN" w:bidi="ar-SA"/>
        </w:rPr>
        <w:t>(</w:t>
      </w:r>
      <w:r w:rsidR="007D11F1" w:rsidRPr="00FD252F">
        <w:rPr>
          <w:rFonts w:ascii="Arial" w:eastAsia="Times New Roman" w:hAnsi="Arial" w:cs="Arial"/>
          <w:b/>
          <w:color w:val="1C1C1C"/>
          <w:sz w:val="20"/>
          <w:szCs w:val="20"/>
          <w:lang w:val="en-GB" w:eastAsia="zh-CN" w:bidi="ar-SA"/>
        </w:rPr>
        <w:t xml:space="preserve">FOR </w:t>
      </w:r>
      <w:r w:rsidRPr="00FD252F">
        <w:rPr>
          <w:rFonts w:ascii="Arial" w:eastAsia="Times New Roman" w:hAnsi="Arial" w:cs="Arial"/>
          <w:b/>
          <w:color w:val="1C1C1C"/>
          <w:sz w:val="20"/>
          <w:szCs w:val="20"/>
          <w:lang w:val="en-GB" w:eastAsia="zh-CN" w:bidi="ar-SA"/>
        </w:rPr>
        <w:t>ALL TYPES OF PRODUCTS)</w:t>
      </w:r>
    </w:p>
    <w:p w14:paraId="77B303CC" w14:textId="77777777" w:rsidR="00540CF5" w:rsidRPr="00FD252F" w:rsidRDefault="00540CF5" w:rsidP="00540CF5">
      <w:pPr>
        <w:pStyle w:val="BodyTextMain"/>
        <w:rPr>
          <w:rFonts w:ascii="Arial" w:hAnsi="Arial" w:cs="Arial"/>
          <w:color w:val="1C1C1C"/>
          <w:sz w:val="17"/>
          <w:szCs w:val="17"/>
          <w:lang w:val="en-GB" w:eastAsia="zh-CN"/>
        </w:rPr>
      </w:pPr>
    </w:p>
    <w:tbl>
      <w:tblPr>
        <w:tblW w:w="9280" w:type="dxa"/>
        <w:jc w:val="center"/>
        <w:tblLook w:val="04A0" w:firstRow="1" w:lastRow="0" w:firstColumn="1" w:lastColumn="0" w:noHBand="0" w:noVBand="1"/>
      </w:tblPr>
      <w:tblGrid>
        <w:gridCol w:w="2020"/>
        <w:gridCol w:w="661"/>
        <w:gridCol w:w="661"/>
        <w:gridCol w:w="661"/>
        <w:gridCol w:w="661"/>
        <w:gridCol w:w="661"/>
        <w:gridCol w:w="661"/>
        <w:gridCol w:w="661"/>
        <w:gridCol w:w="661"/>
        <w:gridCol w:w="661"/>
        <w:gridCol w:w="661"/>
        <w:gridCol w:w="661"/>
      </w:tblGrid>
      <w:tr w:rsidR="00540CF5" w:rsidRPr="00FD252F" w14:paraId="58CF68CD" w14:textId="77777777" w:rsidTr="004A0FA6">
        <w:trPr>
          <w:trHeight w:val="240"/>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59861"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Year</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50D39109"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2005</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5F6FF144"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2006</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6487A63A"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2007</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4300E7D2"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2008</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14CA3A95"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2009</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2D36310F"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2010</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1304D881"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2011</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3BF28E5A"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2012</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634BE317"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2013</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7153E5BC"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2014</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3AA14B38" w14:textId="77777777" w:rsidR="00540CF5" w:rsidRPr="00FD252F"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2015</w:t>
            </w:r>
          </w:p>
        </w:tc>
      </w:tr>
      <w:tr w:rsidR="00540CF5" w:rsidRPr="00FD252F" w14:paraId="44BFA83A" w14:textId="77777777" w:rsidTr="004A0FA6">
        <w:trPr>
          <w:trHeight w:val="240"/>
          <w:jc w:val="center"/>
        </w:trPr>
        <w:tc>
          <w:tcPr>
            <w:tcW w:w="2020" w:type="dxa"/>
            <w:tcBorders>
              <w:top w:val="nil"/>
              <w:left w:val="single" w:sz="4" w:space="0" w:color="auto"/>
              <w:bottom w:val="single" w:sz="4" w:space="0" w:color="auto"/>
              <w:right w:val="single" w:sz="4" w:space="0" w:color="auto"/>
            </w:tcBorders>
            <w:shd w:val="clear" w:color="auto" w:fill="auto"/>
            <w:vAlign w:val="bottom"/>
            <w:hideMark/>
          </w:tcPr>
          <w:p w14:paraId="1EE48313" w14:textId="77777777" w:rsidR="00F13AD8" w:rsidRDefault="00540CF5" w:rsidP="00AB6E57">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Revenues </w:t>
            </w:r>
          </w:p>
          <w:p w14:paraId="27F468ED" w14:textId="682A2946" w:rsidR="00540CF5" w:rsidRPr="00FD252F" w:rsidRDefault="00540CF5">
            <w:pPr>
              <w:jc w:val="cente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w:t>
            </w:r>
            <w:r w:rsidR="00F13AD8">
              <w:rPr>
                <w:rFonts w:ascii="Arial" w:eastAsia="SimSun" w:hAnsi="Arial" w:cs="Arial"/>
                <w:color w:val="000000"/>
                <w:kern w:val="0"/>
                <w:lang w:val="en-GB" w:eastAsia="zh-CN"/>
              </w:rPr>
              <w:t>in b</w:t>
            </w:r>
            <w:r w:rsidRPr="00FD252F">
              <w:rPr>
                <w:rFonts w:ascii="Arial" w:eastAsia="SimSun" w:hAnsi="Arial" w:cs="Arial"/>
                <w:color w:val="000000"/>
                <w:kern w:val="0"/>
                <w:lang w:val="en-GB" w:eastAsia="zh-CN"/>
              </w:rPr>
              <w:t>illion</w:t>
            </w:r>
            <w:r w:rsidR="00F13AD8">
              <w:rPr>
                <w:rFonts w:ascii="Arial" w:eastAsia="SimSun" w:hAnsi="Arial" w:cs="Arial"/>
                <w:color w:val="000000"/>
                <w:kern w:val="0"/>
                <w:lang w:val="en-GB" w:eastAsia="zh-CN"/>
              </w:rPr>
              <w:t>s of</w:t>
            </w:r>
            <w:r w:rsidRPr="00FD252F">
              <w:rPr>
                <w:rFonts w:ascii="Arial" w:eastAsia="SimSun" w:hAnsi="Arial" w:cs="Arial"/>
                <w:color w:val="000000"/>
                <w:kern w:val="0"/>
                <w:lang w:val="en-GB" w:eastAsia="zh-CN"/>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666A0784" w14:textId="77777777" w:rsidR="00540CF5" w:rsidRPr="00FD252F" w:rsidRDefault="00540CF5" w:rsidP="004A0FA6">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8.4</w:t>
            </w:r>
          </w:p>
        </w:tc>
        <w:tc>
          <w:tcPr>
            <w:tcW w:w="660" w:type="dxa"/>
            <w:tcBorders>
              <w:top w:val="nil"/>
              <w:left w:val="nil"/>
              <w:bottom w:val="single" w:sz="4" w:space="0" w:color="auto"/>
              <w:right w:val="single" w:sz="4" w:space="0" w:color="auto"/>
            </w:tcBorders>
            <w:shd w:val="clear" w:color="auto" w:fill="auto"/>
            <w:noWrap/>
            <w:vAlign w:val="bottom"/>
            <w:hideMark/>
          </w:tcPr>
          <w:p w14:paraId="0CAF2E5E" w14:textId="77777777" w:rsidR="00540CF5" w:rsidRPr="00FD252F" w:rsidRDefault="00540CF5" w:rsidP="004A0FA6">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11.6</w:t>
            </w:r>
          </w:p>
        </w:tc>
        <w:tc>
          <w:tcPr>
            <w:tcW w:w="660" w:type="dxa"/>
            <w:tcBorders>
              <w:top w:val="nil"/>
              <w:left w:val="nil"/>
              <w:bottom w:val="single" w:sz="4" w:space="0" w:color="auto"/>
              <w:right w:val="single" w:sz="4" w:space="0" w:color="auto"/>
            </w:tcBorders>
            <w:shd w:val="clear" w:color="auto" w:fill="auto"/>
            <w:noWrap/>
            <w:vAlign w:val="bottom"/>
            <w:hideMark/>
          </w:tcPr>
          <w:p w14:paraId="379296B4" w14:textId="77777777" w:rsidR="00540CF5" w:rsidRPr="00FD252F" w:rsidRDefault="00540CF5" w:rsidP="004A0FA6">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15.6</w:t>
            </w:r>
          </w:p>
        </w:tc>
        <w:tc>
          <w:tcPr>
            <w:tcW w:w="660" w:type="dxa"/>
            <w:tcBorders>
              <w:top w:val="nil"/>
              <w:left w:val="nil"/>
              <w:bottom w:val="single" w:sz="4" w:space="0" w:color="auto"/>
              <w:right w:val="single" w:sz="4" w:space="0" w:color="auto"/>
            </w:tcBorders>
            <w:shd w:val="clear" w:color="auto" w:fill="auto"/>
            <w:noWrap/>
            <w:vAlign w:val="bottom"/>
            <w:hideMark/>
          </w:tcPr>
          <w:p w14:paraId="0DAC46F8" w14:textId="77777777" w:rsidR="00540CF5" w:rsidRPr="00FD252F" w:rsidRDefault="00540CF5" w:rsidP="004A0FA6">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20.0</w:t>
            </w:r>
          </w:p>
        </w:tc>
        <w:tc>
          <w:tcPr>
            <w:tcW w:w="660" w:type="dxa"/>
            <w:tcBorders>
              <w:top w:val="nil"/>
              <w:left w:val="nil"/>
              <w:bottom w:val="single" w:sz="4" w:space="0" w:color="auto"/>
              <w:right w:val="single" w:sz="4" w:space="0" w:color="auto"/>
            </w:tcBorders>
            <w:shd w:val="clear" w:color="auto" w:fill="auto"/>
            <w:noWrap/>
            <w:vAlign w:val="bottom"/>
            <w:hideMark/>
          </w:tcPr>
          <w:p w14:paraId="252B47D3" w14:textId="77777777" w:rsidR="00540CF5" w:rsidRPr="00FD252F" w:rsidRDefault="00540CF5" w:rsidP="004A0FA6">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25.0</w:t>
            </w:r>
          </w:p>
        </w:tc>
        <w:tc>
          <w:tcPr>
            <w:tcW w:w="660" w:type="dxa"/>
            <w:tcBorders>
              <w:top w:val="nil"/>
              <w:left w:val="nil"/>
              <w:bottom w:val="single" w:sz="4" w:space="0" w:color="auto"/>
              <w:right w:val="single" w:sz="4" w:space="0" w:color="auto"/>
            </w:tcBorders>
            <w:shd w:val="clear" w:color="auto" w:fill="auto"/>
            <w:noWrap/>
            <w:vAlign w:val="bottom"/>
            <w:hideMark/>
          </w:tcPr>
          <w:p w14:paraId="086F382E" w14:textId="77777777" w:rsidR="00540CF5" w:rsidRPr="00FD252F" w:rsidRDefault="00540CF5" w:rsidP="004A0FA6">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31.0</w:t>
            </w:r>
          </w:p>
        </w:tc>
        <w:tc>
          <w:tcPr>
            <w:tcW w:w="660" w:type="dxa"/>
            <w:tcBorders>
              <w:top w:val="nil"/>
              <w:left w:val="nil"/>
              <w:bottom w:val="single" w:sz="4" w:space="0" w:color="auto"/>
              <w:right w:val="single" w:sz="4" w:space="0" w:color="auto"/>
            </w:tcBorders>
            <w:shd w:val="clear" w:color="auto" w:fill="auto"/>
            <w:noWrap/>
            <w:vAlign w:val="bottom"/>
            <w:hideMark/>
          </w:tcPr>
          <w:p w14:paraId="2DCAFDFA" w14:textId="77777777" w:rsidR="00540CF5" w:rsidRPr="00FD252F" w:rsidRDefault="00540CF5" w:rsidP="004A0FA6">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37.7</w:t>
            </w:r>
          </w:p>
        </w:tc>
        <w:tc>
          <w:tcPr>
            <w:tcW w:w="660" w:type="dxa"/>
            <w:tcBorders>
              <w:top w:val="nil"/>
              <w:left w:val="nil"/>
              <w:bottom w:val="single" w:sz="4" w:space="0" w:color="auto"/>
              <w:right w:val="single" w:sz="4" w:space="0" w:color="auto"/>
            </w:tcBorders>
            <w:shd w:val="clear" w:color="auto" w:fill="auto"/>
            <w:noWrap/>
            <w:vAlign w:val="bottom"/>
            <w:hideMark/>
          </w:tcPr>
          <w:p w14:paraId="5F7E1B50" w14:textId="77777777" w:rsidR="00540CF5" w:rsidRPr="00FD252F" w:rsidRDefault="00540CF5" w:rsidP="004A0FA6">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45.0</w:t>
            </w:r>
          </w:p>
        </w:tc>
        <w:tc>
          <w:tcPr>
            <w:tcW w:w="660" w:type="dxa"/>
            <w:tcBorders>
              <w:top w:val="nil"/>
              <w:left w:val="nil"/>
              <w:bottom w:val="single" w:sz="4" w:space="0" w:color="auto"/>
              <w:right w:val="single" w:sz="4" w:space="0" w:color="auto"/>
            </w:tcBorders>
            <w:shd w:val="clear" w:color="auto" w:fill="auto"/>
            <w:noWrap/>
            <w:vAlign w:val="bottom"/>
            <w:hideMark/>
          </w:tcPr>
          <w:p w14:paraId="03EAAE73" w14:textId="77777777" w:rsidR="00540CF5" w:rsidRPr="00FD252F" w:rsidRDefault="00540CF5" w:rsidP="004A0FA6">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51.1</w:t>
            </w:r>
          </w:p>
        </w:tc>
        <w:tc>
          <w:tcPr>
            <w:tcW w:w="660" w:type="dxa"/>
            <w:tcBorders>
              <w:top w:val="nil"/>
              <w:left w:val="nil"/>
              <w:bottom w:val="single" w:sz="4" w:space="0" w:color="auto"/>
              <w:right w:val="single" w:sz="4" w:space="0" w:color="auto"/>
            </w:tcBorders>
            <w:shd w:val="clear" w:color="auto" w:fill="auto"/>
            <w:noWrap/>
            <w:vAlign w:val="bottom"/>
            <w:hideMark/>
          </w:tcPr>
          <w:p w14:paraId="5D3311D8" w14:textId="77777777" w:rsidR="00540CF5" w:rsidRPr="00FD252F" w:rsidRDefault="00540CF5" w:rsidP="004A0FA6">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56.8</w:t>
            </w:r>
          </w:p>
        </w:tc>
        <w:tc>
          <w:tcPr>
            <w:tcW w:w="660" w:type="dxa"/>
            <w:tcBorders>
              <w:top w:val="nil"/>
              <w:left w:val="nil"/>
              <w:bottom w:val="single" w:sz="4" w:space="0" w:color="auto"/>
              <w:right w:val="single" w:sz="4" w:space="0" w:color="auto"/>
            </w:tcBorders>
            <w:shd w:val="clear" w:color="auto" w:fill="auto"/>
            <w:noWrap/>
            <w:vAlign w:val="bottom"/>
            <w:hideMark/>
          </w:tcPr>
          <w:p w14:paraId="0B4081C9" w14:textId="77777777" w:rsidR="00540CF5" w:rsidRPr="00FD252F" w:rsidRDefault="00540CF5" w:rsidP="004A0FA6">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64.9</w:t>
            </w:r>
          </w:p>
        </w:tc>
      </w:tr>
    </w:tbl>
    <w:p w14:paraId="07A5995B" w14:textId="77777777" w:rsidR="00540CF5" w:rsidRPr="00FD252F" w:rsidRDefault="00540CF5" w:rsidP="00540CF5">
      <w:pPr>
        <w:pStyle w:val="BodyTextMain"/>
        <w:rPr>
          <w:rFonts w:ascii="Arial" w:hAnsi="Arial" w:cs="Arial"/>
          <w:color w:val="1C1C1C"/>
          <w:sz w:val="17"/>
          <w:szCs w:val="17"/>
          <w:lang w:val="en-GB" w:eastAsia="zh-CN"/>
        </w:rPr>
      </w:pPr>
    </w:p>
    <w:p w14:paraId="2AB85EE1" w14:textId="16DE9872" w:rsidR="009610B5" w:rsidRPr="00FD252F" w:rsidRDefault="009610B5" w:rsidP="009610B5">
      <w:pPr>
        <w:pStyle w:val="BodyTextMain"/>
        <w:rPr>
          <w:rFonts w:ascii="Arial" w:hAnsi="Arial" w:cs="Arial"/>
          <w:color w:val="1C1C1C"/>
          <w:sz w:val="17"/>
          <w:szCs w:val="17"/>
          <w:lang w:val="en-GB" w:eastAsia="zh-CN"/>
        </w:rPr>
      </w:pPr>
      <w:r w:rsidRPr="00FD252F">
        <w:rPr>
          <w:rFonts w:ascii="Arial" w:hAnsi="Arial" w:cs="Arial"/>
          <w:color w:val="1C1C1C"/>
          <w:sz w:val="17"/>
          <w:szCs w:val="17"/>
          <w:lang w:val="en-GB" w:eastAsia="zh-CN"/>
        </w:rPr>
        <w:t xml:space="preserve">Note: </w:t>
      </w:r>
      <w:r w:rsidRPr="00FD252F">
        <w:rPr>
          <w:rFonts w:ascii="Arial" w:hAnsi="Arial" w:cs="Arial"/>
          <w:sz w:val="17"/>
          <w:szCs w:val="17"/>
          <w:lang w:val="en-GB" w:eastAsia="zh-CN"/>
        </w:rPr>
        <w:t>€ = EUR = euro</w:t>
      </w:r>
    </w:p>
    <w:p w14:paraId="76F8FB31" w14:textId="149B4B67" w:rsidR="00540CF5" w:rsidRPr="00FD252F" w:rsidRDefault="00540CF5" w:rsidP="00540CF5">
      <w:pPr>
        <w:pStyle w:val="BodyTextMain"/>
        <w:rPr>
          <w:lang w:val="en-GB"/>
        </w:rPr>
      </w:pPr>
      <w:r w:rsidRPr="00FD252F">
        <w:rPr>
          <w:rFonts w:ascii="Arial" w:hAnsi="Arial" w:cs="Arial"/>
          <w:color w:val="1C1C1C"/>
          <w:sz w:val="17"/>
          <w:szCs w:val="17"/>
          <w:lang w:val="en-GB" w:eastAsia="zh-CN"/>
        </w:rPr>
        <w:t xml:space="preserve">Source: Created by the case authors based on </w:t>
      </w:r>
      <w:r w:rsidRPr="00FD252F">
        <w:rPr>
          <w:rFonts w:ascii="Arial" w:hAnsi="Arial" w:cs="Arial" w:hint="eastAsia"/>
          <w:color w:val="1C1C1C"/>
          <w:sz w:val="17"/>
          <w:szCs w:val="17"/>
          <w:lang w:val="en-GB" w:eastAsia="zh-CN"/>
        </w:rPr>
        <w:t>“</w:t>
      </w:r>
      <w:r w:rsidRPr="00FD252F">
        <w:rPr>
          <w:rFonts w:ascii="Arial" w:hAnsi="Arial" w:cs="Arial"/>
          <w:color w:val="1C1C1C"/>
          <w:sz w:val="17"/>
          <w:szCs w:val="17"/>
          <w:lang w:val="en-GB" w:eastAsia="zh-CN"/>
        </w:rPr>
        <w:t>E-Commerce : 10 Years of Continuing Growth,”</w:t>
      </w:r>
      <w:r w:rsidR="00FD47A8" w:rsidRPr="00FD252F">
        <w:rPr>
          <w:rFonts w:ascii="Arial" w:hAnsi="Arial" w:cs="Arial" w:hint="eastAsia"/>
          <w:color w:val="1C1C1C"/>
          <w:sz w:val="17"/>
          <w:szCs w:val="17"/>
          <w:lang w:val="en-GB" w:eastAsia="zh-CN"/>
        </w:rPr>
        <w:t xml:space="preserve"> </w:t>
      </w:r>
      <w:r w:rsidR="00F01468" w:rsidRPr="00FD252F">
        <w:rPr>
          <w:rFonts w:ascii="Arial" w:hAnsi="Arial" w:cs="Arial"/>
          <w:color w:val="1C1C1C"/>
          <w:sz w:val="17"/>
          <w:szCs w:val="17"/>
          <w:lang w:val="en-GB" w:eastAsia="zh-CN"/>
        </w:rPr>
        <w:t xml:space="preserve">lesechos.fr, </w:t>
      </w:r>
      <w:r w:rsidR="00FD47A8" w:rsidRPr="00FD252F">
        <w:rPr>
          <w:rFonts w:ascii="Arial" w:hAnsi="Arial" w:cs="Arial" w:hint="eastAsia"/>
          <w:color w:val="1C1C1C"/>
          <w:sz w:val="17"/>
          <w:szCs w:val="17"/>
          <w:lang w:val="en-GB" w:eastAsia="zh-CN"/>
        </w:rPr>
        <w:t>acce</w:t>
      </w:r>
      <w:r w:rsidR="00FD47A8" w:rsidRPr="00FD252F">
        <w:rPr>
          <w:rFonts w:ascii="Arial" w:hAnsi="Arial" w:cs="Arial"/>
          <w:color w:val="1C1C1C"/>
          <w:sz w:val="17"/>
          <w:szCs w:val="17"/>
          <w:lang w:val="en-GB" w:eastAsia="zh-CN"/>
        </w:rPr>
        <w:t>ssed November 21, 2017,</w:t>
      </w:r>
      <w:r w:rsidRPr="00FD252F">
        <w:rPr>
          <w:rFonts w:ascii="Arial" w:hAnsi="Arial" w:cs="Arial"/>
          <w:color w:val="1C1C1C"/>
          <w:sz w:val="17"/>
          <w:szCs w:val="17"/>
          <w:lang w:val="en-GB" w:eastAsia="zh-CN"/>
        </w:rPr>
        <w:t xml:space="preserve"> https://www.lesechos.fr/infographie/2016-02-05_E_Commerce2015/E_Commerce2015.html.</w:t>
      </w:r>
      <w:r w:rsidRPr="00FD252F" w:rsidDel="00D2144E">
        <w:rPr>
          <w:noProof/>
          <w:lang w:val="en-GB" w:eastAsia="zh-CN"/>
        </w:rPr>
        <w:t xml:space="preserve"> </w:t>
      </w:r>
    </w:p>
    <w:p w14:paraId="48C97D69" w14:textId="77777777" w:rsidR="00540CF5" w:rsidRPr="00FD252F" w:rsidRDefault="00540CF5" w:rsidP="00540CF5">
      <w:pPr>
        <w:pStyle w:val="BodyTextMain"/>
        <w:rPr>
          <w:rFonts w:ascii="Arial" w:hAnsi="Arial" w:cs="Arial"/>
          <w:color w:val="1C1C1C"/>
          <w:sz w:val="17"/>
          <w:szCs w:val="17"/>
          <w:lang w:val="en-GB" w:eastAsia="zh-CN"/>
        </w:rPr>
      </w:pPr>
    </w:p>
    <w:p w14:paraId="74DD13A9" w14:textId="77777777" w:rsidR="00540CF5" w:rsidRPr="00FD252F" w:rsidRDefault="00540CF5" w:rsidP="00540CF5">
      <w:pPr>
        <w:pStyle w:val="BodyTextMain"/>
        <w:rPr>
          <w:rFonts w:ascii="Arial" w:hAnsi="Arial" w:cs="Arial"/>
          <w:color w:val="1C1C1C"/>
          <w:sz w:val="17"/>
          <w:szCs w:val="17"/>
          <w:lang w:val="en-GB" w:eastAsia="zh-CN"/>
        </w:rPr>
      </w:pPr>
    </w:p>
    <w:p w14:paraId="60483786" w14:textId="1A88A8C9" w:rsidR="00540CF5" w:rsidRPr="00FD252F" w:rsidRDefault="00540CF5" w:rsidP="00540CF5">
      <w:pPr>
        <w:pStyle w:val="NoSpacing"/>
        <w:jc w:val="center"/>
        <w:rPr>
          <w:rFonts w:ascii="Arial" w:eastAsia="Times New Roman" w:hAnsi="Arial" w:cs="Arial"/>
          <w:b/>
          <w:color w:val="1C1C1C"/>
          <w:sz w:val="20"/>
          <w:szCs w:val="20"/>
          <w:lang w:val="en-GB" w:eastAsia="zh-CN" w:bidi="ar-SA"/>
        </w:rPr>
      </w:pPr>
      <w:r w:rsidRPr="00FD252F">
        <w:rPr>
          <w:rFonts w:ascii="Arial" w:eastAsia="Times New Roman" w:hAnsi="Arial" w:cs="Arial"/>
          <w:b/>
          <w:color w:val="1C1C1C"/>
          <w:sz w:val="20"/>
          <w:szCs w:val="20"/>
          <w:lang w:val="en-GB" w:eastAsia="zh-CN" w:bidi="ar-SA"/>
        </w:rPr>
        <w:t xml:space="preserve">EXHIBIT </w:t>
      </w:r>
      <w:r w:rsidR="00317DF7" w:rsidRPr="00FD252F">
        <w:rPr>
          <w:rFonts w:ascii="Arial" w:eastAsia="Times New Roman" w:hAnsi="Arial" w:cs="Arial"/>
          <w:b/>
          <w:color w:val="1C1C1C"/>
          <w:sz w:val="20"/>
          <w:szCs w:val="20"/>
          <w:lang w:val="en-GB" w:eastAsia="zh-CN" w:bidi="ar-SA"/>
        </w:rPr>
        <w:t>3</w:t>
      </w:r>
      <w:r w:rsidRPr="00FD252F">
        <w:rPr>
          <w:rFonts w:ascii="Arial" w:eastAsia="Times New Roman" w:hAnsi="Arial" w:cs="Arial"/>
          <w:b/>
          <w:color w:val="1C1C1C"/>
          <w:sz w:val="20"/>
          <w:szCs w:val="20"/>
          <w:lang w:val="en-GB" w:eastAsia="zh-CN" w:bidi="ar-SA"/>
        </w:rPr>
        <w:t>C: AVERAGE UNIQUE VISITORS PER MONTH</w:t>
      </w:r>
      <w:r w:rsidR="009610B5" w:rsidRPr="00FD252F">
        <w:rPr>
          <w:rFonts w:ascii="Arial" w:eastAsia="Times New Roman" w:hAnsi="Arial" w:cs="Arial"/>
          <w:b/>
          <w:color w:val="1C1C1C"/>
          <w:sz w:val="20"/>
          <w:szCs w:val="20"/>
          <w:lang w:val="en-GB" w:eastAsia="zh-CN" w:bidi="ar-SA"/>
        </w:rPr>
        <w:t>,</w:t>
      </w:r>
      <w:r w:rsidRPr="00FD252F">
        <w:rPr>
          <w:rFonts w:ascii="Arial" w:eastAsia="Times New Roman" w:hAnsi="Arial" w:cs="Arial"/>
          <w:b/>
          <w:color w:val="1C1C1C"/>
          <w:sz w:val="20"/>
          <w:szCs w:val="20"/>
          <w:lang w:val="en-GB" w:eastAsia="zh-CN" w:bidi="ar-SA"/>
        </w:rPr>
        <w:t xml:space="preserve"> 2015</w:t>
      </w:r>
      <w:r w:rsidR="00F13AD8">
        <w:rPr>
          <w:rFonts w:ascii="Arial" w:eastAsia="Times New Roman" w:hAnsi="Arial" w:cs="Arial"/>
          <w:b/>
          <w:color w:val="1C1C1C"/>
          <w:sz w:val="20"/>
          <w:szCs w:val="20"/>
          <w:lang w:val="en-GB" w:eastAsia="zh-CN" w:bidi="ar-SA"/>
        </w:rPr>
        <w:t>, BY RETAILER</w:t>
      </w:r>
      <w:r w:rsidRPr="00FD252F">
        <w:rPr>
          <w:rFonts w:ascii="Arial" w:eastAsia="Times New Roman" w:hAnsi="Arial" w:cs="Arial"/>
          <w:b/>
          <w:color w:val="1C1C1C"/>
          <w:sz w:val="20"/>
          <w:szCs w:val="20"/>
          <w:lang w:val="en-GB" w:eastAsia="zh-CN" w:bidi="ar-SA"/>
        </w:rPr>
        <w:t xml:space="preserve"> </w:t>
      </w:r>
    </w:p>
    <w:p w14:paraId="4D86F6B5" w14:textId="74912729" w:rsidR="00540CF5" w:rsidRPr="00FD252F" w:rsidRDefault="00540CF5" w:rsidP="00540CF5">
      <w:pPr>
        <w:pStyle w:val="NoSpacing"/>
        <w:jc w:val="center"/>
        <w:rPr>
          <w:rFonts w:ascii="Arial" w:eastAsia="Times New Roman" w:hAnsi="Arial" w:cs="Arial"/>
          <w:b/>
          <w:color w:val="1C1C1C"/>
          <w:sz w:val="20"/>
          <w:szCs w:val="20"/>
          <w:lang w:val="en-GB" w:eastAsia="zh-CN" w:bidi="ar-SA"/>
        </w:rPr>
      </w:pPr>
      <w:r w:rsidRPr="00FD252F">
        <w:rPr>
          <w:rFonts w:ascii="Arial" w:eastAsia="Times New Roman" w:hAnsi="Arial" w:cs="Arial"/>
          <w:b/>
          <w:color w:val="1C1C1C"/>
          <w:sz w:val="20"/>
          <w:szCs w:val="20"/>
          <w:lang w:val="en-GB" w:eastAsia="zh-CN" w:bidi="ar-SA"/>
        </w:rPr>
        <w:t>(</w:t>
      </w:r>
      <w:r w:rsidR="007D11F1" w:rsidRPr="00FD252F">
        <w:rPr>
          <w:rFonts w:ascii="Arial" w:eastAsia="Times New Roman" w:hAnsi="Arial" w:cs="Arial"/>
          <w:b/>
          <w:color w:val="1C1C1C"/>
          <w:sz w:val="20"/>
          <w:szCs w:val="20"/>
          <w:lang w:val="en-GB" w:eastAsia="zh-CN" w:bidi="ar-SA"/>
        </w:rPr>
        <w:t xml:space="preserve">FOR </w:t>
      </w:r>
      <w:r w:rsidRPr="00FD252F">
        <w:rPr>
          <w:rFonts w:ascii="Arial" w:eastAsia="Times New Roman" w:hAnsi="Arial" w:cs="Arial"/>
          <w:b/>
          <w:color w:val="1C1C1C"/>
          <w:sz w:val="20"/>
          <w:szCs w:val="20"/>
          <w:lang w:val="en-GB" w:eastAsia="zh-CN" w:bidi="ar-SA"/>
        </w:rPr>
        <w:t>ALL TYPES OF PRODUCTS, IN MILLION</w:t>
      </w:r>
      <w:r w:rsidR="00F13AD8">
        <w:rPr>
          <w:rFonts w:ascii="Arial" w:eastAsia="Times New Roman" w:hAnsi="Arial" w:cs="Arial"/>
          <w:b/>
          <w:color w:val="1C1C1C"/>
          <w:sz w:val="20"/>
          <w:szCs w:val="20"/>
          <w:lang w:val="en-GB" w:eastAsia="zh-CN" w:bidi="ar-SA"/>
        </w:rPr>
        <w:t>S OF EUROS</w:t>
      </w:r>
      <w:r w:rsidRPr="00FD252F">
        <w:rPr>
          <w:rFonts w:ascii="Arial" w:eastAsia="Times New Roman" w:hAnsi="Arial" w:cs="Arial"/>
          <w:b/>
          <w:color w:val="1C1C1C"/>
          <w:sz w:val="20"/>
          <w:szCs w:val="20"/>
          <w:lang w:val="en-GB" w:eastAsia="zh-CN" w:bidi="ar-SA"/>
        </w:rPr>
        <w:t>)</w:t>
      </w:r>
    </w:p>
    <w:p w14:paraId="4DB34E3A" w14:textId="77777777" w:rsidR="00540CF5" w:rsidRPr="00FD252F" w:rsidRDefault="00540CF5" w:rsidP="00540CF5">
      <w:pPr>
        <w:pStyle w:val="BodyTextMain"/>
        <w:rPr>
          <w:rFonts w:ascii="Arial" w:hAnsi="Arial" w:cs="Arial"/>
          <w:color w:val="1C1C1C"/>
          <w:sz w:val="17"/>
          <w:szCs w:val="17"/>
          <w:lang w:val="en-GB" w:eastAsia="zh-CN"/>
        </w:rPr>
      </w:pPr>
    </w:p>
    <w:tbl>
      <w:tblPr>
        <w:tblW w:w="8300" w:type="dxa"/>
        <w:jc w:val="center"/>
        <w:tblLook w:val="04A0" w:firstRow="1" w:lastRow="0" w:firstColumn="1" w:lastColumn="0" w:noHBand="0" w:noVBand="1"/>
      </w:tblPr>
      <w:tblGrid>
        <w:gridCol w:w="944"/>
        <w:gridCol w:w="850"/>
        <w:gridCol w:w="859"/>
        <w:gridCol w:w="623"/>
        <w:gridCol w:w="765"/>
        <w:gridCol w:w="1199"/>
        <w:gridCol w:w="935"/>
        <w:gridCol w:w="604"/>
        <w:gridCol w:w="594"/>
        <w:gridCol w:w="972"/>
        <w:gridCol w:w="840"/>
      </w:tblGrid>
      <w:tr w:rsidR="00540CF5" w:rsidRPr="00FD252F" w14:paraId="65214E0D" w14:textId="77777777" w:rsidTr="00026446">
        <w:trPr>
          <w:trHeight w:val="440"/>
          <w:jc w:val="center"/>
        </w:trPr>
        <w:tc>
          <w:tcPr>
            <w:tcW w:w="7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CCE40E" w14:textId="77777777" w:rsidR="00540CF5" w:rsidRPr="00FD252F" w:rsidRDefault="00540CF5" w:rsidP="00AB6E57">
            <w:pPr>
              <w:jc w:val="center"/>
              <w:rPr>
                <w:rFonts w:ascii="Arial" w:eastAsia="SimSun" w:hAnsi="Arial" w:cs="Arial"/>
                <w:color w:val="000000"/>
                <w:kern w:val="0"/>
                <w:sz w:val="17"/>
                <w:szCs w:val="17"/>
                <w:lang w:val="en-GB" w:eastAsia="zh-CN"/>
              </w:rPr>
            </w:pPr>
            <w:r w:rsidRPr="00FD252F">
              <w:rPr>
                <w:rFonts w:ascii="Arial" w:eastAsia="SimSun" w:hAnsi="Arial" w:cs="Arial"/>
                <w:color w:val="000000"/>
                <w:kern w:val="0"/>
                <w:sz w:val="17"/>
                <w:szCs w:val="17"/>
                <w:lang w:val="en-GB" w:eastAsia="zh-CN"/>
              </w:rPr>
              <w:t>Company</w:t>
            </w:r>
          </w:p>
        </w:tc>
        <w:tc>
          <w:tcPr>
            <w:tcW w:w="1127" w:type="dxa"/>
            <w:tcBorders>
              <w:top w:val="single" w:sz="4" w:space="0" w:color="auto"/>
              <w:left w:val="nil"/>
              <w:bottom w:val="single" w:sz="4" w:space="0" w:color="auto"/>
              <w:right w:val="single" w:sz="4" w:space="0" w:color="auto"/>
            </w:tcBorders>
            <w:shd w:val="clear" w:color="auto" w:fill="auto"/>
            <w:vAlign w:val="bottom"/>
            <w:hideMark/>
          </w:tcPr>
          <w:p w14:paraId="3955D6E3" w14:textId="77777777" w:rsidR="00540CF5" w:rsidRPr="00FD252F" w:rsidRDefault="00540CF5" w:rsidP="00AB6E57">
            <w:pPr>
              <w:jc w:val="center"/>
              <w:rPr>
                <w:rFonts w:ascii="Arial" w:eastAsia="SimSun" w:hAnsi="Arial" w:cs="Arial"/>
                <w:color w:val="000000"/>
                <w:kern w:val="0"/>
                <w:sz w:val="17"/>
                <w:szCs w:val="17"/>
                <w:lang w:val="en-GB" w:eastAsia="zh-CN"/>
              </w:rPr>
            </w:pPr>
            <w:r w:rsidRPr="00FD252F">
              <w:rPr>
                <w:rFonts w:ascii="Arial" w:eastAsia="SimSun" w:hAnsi="Arial" w:cs="Arial"/>
                <w:color w:val="000000"/>
                <w:kern w:val="0"/>
                <w:sz w:val="17"/>
                <w:szCs w:val="17"/>
                <w:lang w:val="en-GB" w:eastAsia="zh-CN"/>
              </w:rPr>
              <w:t>Voyage-SNCF</w:t>
            </w:r>
          </w:p>
        </w:tc>
        <w:tc>
          <w:tcPr>
            <w:tcW w:w="768" w:type="dxa"/>
            <w:tcBorders>
              <w:top w:val="single" w:sz="4" w:space="0" w:color="auto"/>
              <w:left w:val="nil"/>
              <w:bottom w:val="single" w:sz="4" w:space="0" w:color="auto"/>
              <w:right w:val="single" w:sz="4" w:space="0" w:color="auto"/>
            </w:tcBorders>
            <w:shd w:val="clear" w:color="auto" w:fill="auto"/>
            <w:vAlign w:val="bottom"/>
            <w:hideMark/>
          </w:tcPr>
          <w:p w14:paraId="2D218839" w14:textId="77777777" w:rsidR="00540CF5" w:rsidRPr="00FD252F" w:rsidRDefault="00540CF5" w:rsidP="00AB6E57">
            <w:pPr>
              <w:jc w:val="center"/>
              <w:rPr>
                <w:rFonts w:ascii="Arial" w:eastAsia="SimSun" w:hAnsi="Arial" w:cs="Arial"/>
                <w:color w:val="000000"/>
                <w:kern w:val="0"/>
                <w:sz w:val="17"/>
                <w:szCs w:val="17"/>
                <w:lang w:val="en-GB" w:eastAsia="zh-CN"/>
              </w:rPr>
            </w:pPr>
            <w:r w:rsidRPr="00FD252F">
              <w:rPr>
                <w:rFonts w:ascii="Arial" w:eastAsia="SimSun" w:hAnsi="Arial" w:cs="Arial"/>
                <w:color w:val="000000"/>
                <w:kern w:val="0"/>
                <w:sz w:val="17"/>
                <w:szCs w:val="17"/>
                <w:lang w:val="en-GB" w:eastAsia="zh-CN"/>
              </w:rPr>
              <w:t>La Redoute</w:t>
            </w:r>
          </w:p>
        </w:tc>
        <w:tc>
          <w:tcPr>
            <w:tcW w:w="490" w:type="dxa"/>
            <w:tcBorders>
              <w:top w:val="single" w:sz="4" w:space="0" w:color="auto"/>
              <w:left w:val="nil"/>
              <w:bottom w:val="single" w:sz="4" w:space="0" w:color="auto"/>
              <w:right w:val="single" w:sz="4" w:space="0" w:color="auto"/>
            </w:tcBorders>
            <w:shd w:val="clear" w:color="auto" w:fill="auto"/>
            <w:vAlign w:val="bottom"/>
            <w:hideMark/>
          </w:tcPr>
          <w:p w14:paraId="7A73D0AA" w14:textId="77777777" w:rsidR="00540CF5" w:rsidRPr="00FD252F" w:rsidRDefault="00540CF5" w:rsidP="00AB6E57">
            <w:pPr>
              <w:jc w:val="center"/>
              <w:rPr>
                <w:rFonts w:ascii="Arial" w:eastAsia="SimSun" w:hAnsi="Arial" w:cs="Arial"/>
                <w:color w:val="000000"/>
                <w:kern w:val="0"/>
                <w:sz w:val="17"/>
                <w:szCs w:val="17"/>
                <w:lang w:val="en-GB" w:eastAsia="zh-CN"/>
              </w:rPr>
            </w:pPr>
            <w:r w:rsidRPr="00FD252F">
              <w:rPr>
                <w:rFonts w:ascii="Arial" w:eastAsia="SimSun" w:hAnsi="Arial" w:cs="Arial"/>
                <w:color w:val="000000"/>
                <w:kern w:val="0"/>
                <w:sz w:val="17"/>
                <w:szCs w:val="17"/>
                <w:lang w:val="en-GB" w:eastAsia="zh-CN"/>
              </w:rPr>
              <w:t>Darty</w:t>
            </w:r>
          </w:p>
        </w:tc>
        <w:tc>
          <w:tcPr>
            <w:tcW w:w="683" w:type="dxa"/>
            <w:tcBorders>
              <w:top w:val="single" w:sz="4" w:space="0" w:color="auto"/>
              <w:left w:val="nil"/>
              <w:bottom w:val="single" w:sz="4" w:space="0" w:color="auto"/>
              <w:right w:val="single" w:sz="4" w:space="0" w:color="auto"/>
            </w:tcBorders>
            <w:shd w:val="clear" w:color="auto" w:fill="auto"/>
            <w:vAlign w:val="bottom"/>
            <w:hideMark/>
          </w:tcPr>
          <w:p w14:paraId="4819016B" w14:textId="77777777" w:rsidR="00540CF5" w:rsidRPr="00FD252F" w:rsidRDefault="00540CF5" w:rsidP="00AB6E57">
            <w:pPr>
              <w:jc w:val="center"/>
              <w:rPr>
                <w:rFonts w:ascii="Arial" w:eastAsia="SimSun" w:hAnsi="Arial" w:cs="Arial"/>
                <w:color w:val="000000"/>
                <w:kern w:val="0"/>
                <w:sz w:val="17"/>
                <w:szCs w:val="17"/>
                <w:lang w:val="en-GB" w:eastAsia="zh-CN"/>
              </w:rPr>
            </w:pPr>
            <w:r w:rsidRPr="00FD252F">
              <w:rPr>
                <w:rFonts w:ascii="Arial" w:eastAsia="SimSun" w:hAnsi="Arial" w:cs="Arial"/>
                <w:color w:val="000000"/>
                <w:kern w:val="0"/>
                <w:sz w:val="17"/>
                <w:szCs w:val="17"/>
                <w:lang w:val="en-GB" w:eastAsia="zh-CN"/>
              </w:rPr>
              <w:t>E. Leclerc</w:t>
            </w:r>
          </w:p>
        </w:tc>
        <w:tc>
          <w:tcPr>
            <w:tcW w:w="1069" w:type="dxa"/>
            <w:tcBorders>
              <w:top w:val="single" w:sz="4" w:space="0" w:color="auto"/>
              <w:left w:val="nil"/>
              <w:bottom w:val="single" w:sz="4" w:space="0" w:color="auto"/>
              <w:right w:val="single" w:sz="4" w:space="0" w:color="auto"/>
            </w:tcBorders>
            <w:shd w:val="clear" w:color="auto" w:fill="auto"/>
            <w:vAlign w:val="bottom"/>
            <w:hideMark/>
          </w:tcPr>
          <w:p w14:paraId="025842DC" w14:textId="77777777" w:rsidR="00540CF5" w:rsidRPr="00FD252F" w:rsidRDefault="00540CF5" w:rsidP="00AB6E57">
            <w:pPr>
              <w:jc w:val="center"/>
              <w:rPr>
                <w:rFonts w:ascii="Arial" w:eastAsia="SimSun" w:hAnsi="Arial" w:cs="Arial"/>
                <w:color w:val="000000"/>
                <w:kern w:val="0"/>
                <w:sz w:val="17"/>
                <w:szCs w:val="17"/>
                <w:lang w:val="en-GB" w:eastAsia="zh-CN"/>
              </w:rPr>
            </w:pPr>
            <w:r w:rsidRPr="00FD252F">
              <w:rPr>
                <w:rFonts w:ascii="Arial" w:eastAsia="SimSun" w:hAnsi="Arial" w:cs="Arial"/>
                <w:color w:val="000000"/>
                <w:kern w:val="0"/>
                <w:sz w:val="17"/>
                <w:szCs w:val="17"/>
                <w:lang w:val="en-GB" w:eastAsia="zh-CN"/>
              </w:rPr>
              <w:t>PriceMinister</w:t>
            </w:r>
          </w:p>
        </w:tc>
        <w:tc>
          <w:tcPr>
            <w:tcW w:w="808" w:type="dxa"/>
            <w:tcBorders>
              <w:top w:val="single" w:sz="4" w:space="0" w:color="auto"/>
              <w:left w:val="nil"/>
              <w:bottom w:val="single" w:sz="4" w:space="0" w:color="auto"/>
              <w:right w:val="single" w:sz="4" w:space="0" w:color="auto"/>
            </w:tcBorders>
            <w:shd w:val="clear" w:color="auto" w:fill="auto"/>
            <w:vAlign w:val="bottom"/>
            <w:hideMark/>
          </w:tcPr>
          <w:p w14:paraId="0F09B55C" w14:textId="03D6ECBF" w:rsidR="00540CF5" w:rsidRPr="00FD252F" w:rsidRDefault="00540CF5" w:rsidP="00AB6E57">
            <w:pPr>
              <w:jc w:val="center"/>
              <w:rPr>
                <w:rFonts w:ascii="Arial" w:eastAsia="SimSun" w:hAnsi="Arial" w:cs="Arial"/>
                <w:color w:val="000000"/>
                <w:kern w:val="0"/>
                <w:sz w:val="17"/>
                <w:szCs w:val="17"/>
                <w:lang w:val="en-GB" w:eastAsia="zh-CN"/>
              </w:rPr>
            </w:pPr>
            <w:r w:rsidRPr="00FD252F">
              <w:rPr>
                <w:rFonts w:ascii="Arial" w:eastAsia="SimSun" w:hAnsi="Arial" w:cs="Arial"/>
                <w:color w:val="000000"/>
                <w:kern w:val="0"/>
                <w:sz w:val="17"/>
                <w:szCs w:val="17"/>
                <w:lang w:val="en-GB" w:eastAsia="zh-CN"/>
              </w:rPr>
              <w:t>Carrefour</w:t>
            </w:r>
            <w:r w:rsidR="00D255C7" w:rsidRPr="00FD252F">
              <w:rPr>
                <w:rFonts w:ascii="Arial" w:eastAsia="SimSun" w:hAnsi="Arial" w:cs="Arial"/>
                <w:color w:val="000000"/>
                <w:kern w:val="0"/>
                <w:sz w:val="17"/>
                <w:szCs w:val="17"/>
                <w:lang w:val="en-GB" w:eastAsia="zh-CN"/>
              </w:rPr>
              <w:t xml:space="preserve"> S.A.</w:t>
            </w:r>
          </w:p>
        </w:tc>
        <w:tc>
          <w:tcPr>
            <w:tcW w:w="484" w:type="dxa"/>
            <w:tcBorders>
              <w:top w:val="single" w:sz="4" w:space="0" w:color="auto"/>
              <w:left w:val="nil"/>
              <w:bottom w:val="single" w:sz="4" w:space="0" w:color="auto"/>
              <w:right w:val="single" w:sz="4" w:space="0" w:color="auto"/>
            </w:tcBorders>
            <w:shd w:val="clear" w:color="auto" w:fill="auto"/>
            <w:vAlign w:val="bottom"/>
            <w:hideMark/>
          </w:tcPr>
          <w:p w14:paraId="027F5030" w14:textId="6744FCA7" w:rsidR="00540CF5" w:rsidRPr="00FD252F" w:rsidRDefault="00540CF5" w:rsidP="00AB6E57">
            <w:pPr>
              <w:jc w:val="center"/>
              <w:rPr>
                <w:rFonts w:ascii="Arial" w:eastAsia="SimSun" w:hAnsi="Arial" w:cs="Arial"/>
                <w:color w:val="000000"/>
                <w:kern w:val="0"/>
                <w:sz w:val="17"/>
                <w:szCs w:val="17"/>
                <w:lang w:val="en-GB" w:eastAsia="zh-CN"/>
              </w:rPr>
            </w:pPr>
            <w:r w:rsidRPr="00FD252F">
              <w:rPr>
                <w:rFonts w:ascii="Arial" w:eastAsia="SimSun" w:hAnsi="Arial" w:cs="Arial"/>
                <w:color w:val="000000"/>
                <w:kern w:val="0"/>
                <w:sz w:val="17"/>
                <w:szCs w:val="17"/>
                <w:lang w:val="en-GB" w:eastAsia="zh-CN"/>
              </w:rPr>
              <w:t>eBay</w:t>
            </w:r>
            <w:r w:rsidR="00D255C7" w:rsidRPr="00FD252F">
              <w:rPr>
                <w:rFonts w:ascii="Arial" w:eastAsia="SimSun" w:hAnsi="Arial" w:cs="Arial"/>
                <w:color w:val="000000"/>
                <w:kern w:val="0"/>
                <w:sz w:val="17"/>
                <w:szCs w:val="17"/>
                <w:lang w:val="en-GB" w:eastAsia="zh-CN"/>
              </w:rPr>
              <w:t xml:space="preserve"> Inc.</w:t>
            </w:r>
          </w:p>
        </w:tc>
        <w:tc>
          <w:tcPr>
            <w:tcW w:w="570" w:type="dxa"/>
            <w:tcBorders>
              <w:top w:val="single" w:sz="4" w:space="0" w:color="auto"/>
              <w:left w:val="nil"/>
              <w:bottom w:val="single" w:sz="4" w:space="0" w:color="auto"/>
              <w:right w:val="single" w:sz="4" w:space="0" w:color="auto"/>
            </w:tcBorders>
            <w:shd w:val="clear" w:color="auto" w:fill="auto"/>
            <w:vAlign w:val="bottom"/>
            <w:hideMark/>
          </w:tcPr>
          <w:p w14:paraId="6933E9AC" w14:textId="77777777" w:rsidR="00540CF5" w:rsidRPr="00FD252F" w:rsidRDefault="00540CF5" w:rsidP="00AB6E57">
            <w:pPr>
              <w:jc w:val="center"/>
              <w:rPr>
                <w:rFonts w:ascii="Arial" w:eastAsia="SimSun" w:hAnsi="Arial" w:cs="Arial"/>
                <w:color w:val="000000"/>
                <w:kern w:val="0"/>
                <w:sz w:val="17"/>
                <w:szCs w:val="17"/>
                <w:lang w:val="en-GB" w:eastAsia="zh-CN"/>
              </w:rPr>
            </w:pPr>
            <w:r w:rsidRPr="00FD252F">
              <w:rPr>
                <w:rFonts w:ascii="Arial" w:eastAsia="SimSun" w:hAnsi="Arial" w:cs="Arial"/>
                <w:color w:val="000000"/>
                <w:kern w:val="0"/>
                <w:sz w:val="17"/>
                <w:szCs w:val="17"/>
                <w:lang w:val="en-GB" w:eastAsia="zh-CN"/>
              </w:rPr>
              <w:t>Fnac</w:t>
            </w:r>
          </w:p>
        </w:tc>
        <w:tc>
          <w:tcPr>
            <w:tcW w:w="846" w:type="dxa"/>
            <w:tcBorders>
              <w:top w:val="single" w:sz="4" w:space="0" w:color="auto"/>
              <w:left w:val="nil"/>
              <w:bottom w:val="single" w:sz="4" w:space="0" w:color="auto"/>
              <w:right w:val="single" w:sz="4" w:space="0" w:color="auto"/>
            </w:tcBorders>
            <w:shd w:val="clear" w:color="auto" w:fill="auto"/>
            <w:vAlign w:val="bottom"/>
            <w:hideMark/>
          </w:tcPr>
          <w:p w14:paraId="07985A16" w14:textId="77777777" w:rsidR="00540CF5" w:rsidRPr="00FD252F" w:rsidRDefault="00540CF5" w:rsidP="00AB6E57">
            <w:pPr>
              <w:jc w:val="center"/>
              <w:rPr>
                <w:rFonts w:ascii="Arial" w:eastAsia="SimSun" w:hAnsi="Arial" w:cs="Arial"/>
                <w:color w:val="000000"/>
                <w:kern w:val="0"/>
                <w:sz w:val="17"/>
                <w:szCs w:val="17"/>
                <w:lang w:val="en-GB" w:eastAsia="zh-CN"/>
              </w:rPr>
            </w:pPr>
            <w:r w:rsidRPr="00FD252F">
              <w:rPr>
                <w:rFonts w:ascii="Arial" w:eastAsia="SimSun" w:hAnsi="Arial" w:cs="Arial"/>
                <w:color w:val="000000"/>
                <w:kern w:val="0"/>
                <w:sz w:val="17"/>
                <w:szCs w:val="17"/>
                <w:lang w:val="en-GB" w:eastAsia="zh-CN"/>
              </w:rPr>
              <w:t>Cdiscount</w:t>
            </w:r>
          </w:p>
        </w:tc>
        <w:tc>
          <w:tcPr>
            <w:tcW w:w="658" w:type="dxa"/>
            <w:tcBorders>
              <w:top w:val="single" w:sz="4" w:space="0" w:color="auto"/>
              <w:left w:val="nil"/>
              <w:bottom w:val="single" w:sz="4" w:space="0" w:color="auto"/>
              <w:right w:val="single" w:sz="4" w:space="0" w:color="auto"/>
            </w:tcBorders>
            <w:shd w:val="clear" w:color="auto" w:fill="auto"/>
            <w:vAlign w:val="bottom"/>
            <w:hideMark/>
          </w:tcPr>
          <w:p w14:paraId="7AC4A600" w14:textId="77777777" w:rsidR="00540CF5" w:rsidRPr="00FD252F" w:rsidRDefault="00540CF5" w:rsidP="00AB6E57">
            <w:pPr>
              <w:jc w:val="center"/>
              <w:rPr>
                <w:rFonts w:ascii="Arial" w:eastAsia="SimSun" w:hAnsi="Arial" w:cs="Arial"/>
                <w:color w:val="000000"/>
                <w:kern w:val="0"/>
                <w:sz w:val="17"/>
                <w:szCs w:val="17"/>
                <w:lang w:val="en-GB" w:eastAsia="zh-CN"/>
              </w:rPr>
            </w:pPr>
            <w:r w:rsidRPr="00FD252F">
              <w:rPr>
                <w:rFonts w:ascii="Arial" w:eastAsia="SimSun" w:hAnsi="Arial" w:cs="Arial"/>
                <w:color w:val="000000"/>
                <w:kern w:val="0"/>
                <w:sz w:val="17"/>
                <w:szCs w:val="17"/>
                <w:lang w:val="en-GB" w:eastAsia="zh-CN"/>
              </w:rPr>
              <w:t>Amazon</w:t>
            </w:r>
          </w:p>
        </w:tc>
      </w:tr>
      <w:tr w:rsidR="00540CF5" w:rsidRPr="00FD252F" w14:paraId="5F8218B2" w14:textId="77777777" w:rsidTr="00026446">
        <w:trPr>
          <w:trHeight w:val="220"/>
          <w:jc w:val="center"/>
        </w:trPr>
        <w:tc>
          <w:tcPr>
            <w:tcW w:w="797" w:type="dxa"/>
            <w:tcBorders>
              <w:top w:val="nil"/>
              <w:left w:val="single" w:sz="4" w:space="0" w:color="auto"/>
              <w:bottom w:val="single" w:sz="4" w:space="0" w:color="auto"/>
              <w:right w:val="single" w:sz="4" w:space="0" w:color="auto"/>
            </w:tcBorders>
            <w:shd w:val="clear" w:color="auto" w:fill="auto"/>
            <w:vAlign w:val="bottom"/>
            <w:hideMark/>
          </w:tcPr>
          <w:p w14:paraId="49BC32E5" w14:textId="77777777" w:rsidR="00540CF5" w:rsidRPr="00FD252F" w:rsidRDefault="00540CF5" w:rsidP="00AB6E57">
            <w:pPr>
              <w:jc w:val="center"/>
              <w:rPr>
                <w:rFonts w:ascii="Arial" w:eastAsia="SimSun" w:hAnsi="Arial" w:cs="Arial"/>
                <w:color w:val="000000"/>
                <w:kern w:val="0"/>
                <w:sz w:val="17"/>
                <w:szCs w:val="17"/>
                <w:lang w:val="en-GB" w:eastAsia="zh-CN"/>
              </w:rPr>
            </w:pPr>
            <w:r w:rsidRPr="00FD252F">
              <w:rPr>
                <w:rFonts w:ascii="Arial" w:eastAsia="SimSun" w:hAnsi="Arial" w:cs="Arial"/>
                <w:color w:val="000000"/>
                <w:kern w:val="0"/>
                <w:sz w:val="17"/>
                <w:szCs w:val="17"/>
                <w:lang w:val="en-GB" w:eastAsia="zh-CN"/>
              </w:rPr>
              <w:t>Visitors</w:t>
            </w:r>
          </w:p>
        </w:tc>
        <w:tc>
          <w:tcPr>
            <w:tcW w:w="1127" w:type="dxa"/>
            <w:tcBorders>
              <w:top w:val="nil"/>
              <w:left w:val="nil"/>
              <w:bottom w:val="single" w:sz="4" w:space="0" w:color="auto"/>
              <w:right w:val="single" w:sz="4" w:space="0" w:color="auto"/>
            </w:tcBorders>
            <w:shd w:val="clear" w:color="auto" w:fill="auto"/>
            <w:vAlign w:val="bottom"/>
            <w:hideMark/>
          </w:tcPr>
          <w:p w14:paraId="53F963CA" w14:textId="77777777" w:rsidR="00540CF5" w:rsidRPr="00FD252F" w:rsidRDefault="00540CF5" w:rsidP="00AB6E57">
            <w:pPr>
              <w:jc w:val="center"/>
              <w:rPr>
                <w:rFonts w:ascii="Arial" w:eastAsia="SimSun" w:hAnsi="Arial" w:cs="Arial"/>
                <w:color w:val="000000"/>
                <w:kern w:val="0"/>
                <w:sz w:val="17"/>
                <w:szCs w:val="17"/>
                <w:lang w:val="en-GB" w:eastAsia="zh-CN"/>
              </w:rPr>
            </w:pPr>
            <w:r w:rsidRPr="00FD252F">
              <w:rPr>
                <w:rFonts w:ascii="Arial" w:eastAsia="SimSun" w:hAnsi="Arial" w:cs="Arial"/>
                <w:color w:val="000000"/>
                <w:kern w:val="0"/>
                <w:sz w:val="17"/>
                <w:szCs w:val="17"/>
                <w:lang w:val="en-GB" w:eastAsia="zh-CN"/>
              </w:rPr>
              <w:t>5.8</w:t>
            </w:r>
          </w:p>
        </w:tc>
        <w:tc>
          <w:tcPr>
            <w:tcW w:w="768" w:type="dxa"/>
            <w:tcBorders>
              <w:top w:val="nil"/>
              <w:left w:val="nil"/>
              <w:bottom w:val="single" w:sz="4" w:space="0" w:color="auto"/>
              <w:right w:val="single" w:sz="4" w:space="0" w:color="auto"/>
            </w:tcBorders>
            <w:shd w:val="clear" w:color="auto" w:fill="auto"/>
            <w:vAlign w:val="bottom"/>
            <w:hideMark/>
          </w:tcPr>
          <w:p w14:paraId="21762C1A" w14:textId="77777777" w:rsidR="00540CF5" w:rsidRPr="00FD252F" w:rsidRDefault="00540CF5" w:rsidP="00AB6E57">
            <w:pPr>
              <w:jc w:val="center"/>
              <w:rPr>
                <w:rFonts w:ascii="Arial" w:eastAsia="SimSun" w:hAnsi="Arial" w:cs="Arial"/>
                <w:color w:val="000000"/>
                <w:kern w:val="0"/>
                <w:sz w:val="17"/>
                <w:szCs w:val="17"/>
                <w:lang w:val="en-GB" w:eastAsia="zh-CN"/>
              </w:rPr>
            </w:pPr>
            <w:r w:rsidRPr="00FD252F">
              <w:rPr>
                <w:rFonts w:ascii="Arial" w:eastAsia="SimSun" w:hAnsi="Arial" w:cs="Arial"/>
                <w:color w:val="000000"/>
                <w:kern w:val="0"/>
                <w:sz w:val="17"/>
                <w:szCs w:val="17"/>
                <w:lang w:val="en-GB" w:eastAsia="zh-CN"/>
              </w:rPr>
              <w:t>5.8</w:t>
            </w:r>
          </w:p>
        </w:tc>
        <w:tc>
          <w:tcPr>
            <w:tcW w:w="490" w:type="dxa"/>
            <w:tcBorders>
              <w:top w:val="nil"/>
              <w:left w:val="nil"/>
              <w:bottom w:val="single" w:sz="4" w:space="0" w:color="auto"/>
              <w:right w:val="single" w:sz="4" w:space="0" w:color="auto"/>
            </w:tcBorders>
            <w:shd w:val="clear" w:color="auto" w:fill="auto"/>
            <w:vAlign w:val="bottom"/>
            <w:hideMark/>
          </w:tcPr>
          <w:p w14:paraId="4D86B49D" w14:textId="77777777" w:rsidR="00540CF5" w:rsidRPr="00FD252F" w:rsidRDefault="00540CF5" w:rsidP="00AB6E57">
            <w:pPr>
              <w:jc w:val="center"/>
              <w:rPr>
                <w:rFonts w:ascii="Arial" w:eastAsia="SimSun" w:hAnsi="Arial" w:cs="Arial"/>
                <w:color w:val="000000"/>
                <w:kern w:val="0"/>
                <w:sz w:val="17"/>
                <w:szCs w:val="17"/>
                <w:lang w:val="en-GB" w:eastAsia="zh-CN"/>
              </w:rPr>
            </w:pPr>
            <w:r w:rsidRPr="00FD252F">
              <w:rPr>
                <w:rFonts w:ascii="Arial" w:eastAsia="SimSun" w:hAnsi="Arial" w:cs="Arial"/>
                <w:color w:val="000000"/>
                <w:kern w:val="0"/>
                <w:sz w:val="17"/>
                <w:szCs w:val="17"/>
                <w:lang w:val="en-GB" w:eastAsia="zh-CN"/>
              </w:rPr>
              <w:t>5.9</w:t>
            </w:r>
          </w:p>
        </w:tc>
        <w:tc>
          <w:tcPr>
            <w:tcW w:w="683" w:type="dxa"/>
            <w:tcBorders>
              <w:top w:val="nil"/>
              <w:left w:val="nil"/>
              <w:bottom w:val="single" w:sz="4" w:space="0" w:color="auto"/>
              <w:right w:val="single" w:sz="4" w:space="0" w:color="auto"/>
            </w:tcBorders>
            <w:shd w:val="clear" w:color="auto" w:fill="auto"/>
            <w:vAlign w:val="bottom"/>
            <w:hideMark/>
          </w:tcPr>
          <w:p w14:paraId="43CBDCB4" w14:textId="77777777" w:rsidR="00540CF5" w:rsidRPr="00FD252F" w:rsidRDefault="00540CF5" w:rsidP="00AB6E57">
            <w:pPr>
              <w:jc w:val="center"/>
              <w:rPr>
                <w:rFonts w:ascii="Arial" w:eastAsia="SimSun" w:hAnsi="Arial" w:cs="Arial"/>
                <w:color w:val="000000"/>
                <w:kern w:val="0"/>
                <w:sz w:val="17"/>
                <w:szCs w:val="17"/>
                <w:lang w:val="en-GB" w:eastAsia="zh-CN"/>
              </w:rPr>
            </w:pPr>
            <w:r w:rsidRPr="00FD252F">
              <w:rPr>
                <w:rFonts w:ascii="Arial" w:eastAsia="SimSun" w:hAnsi="Arial" w:cs="Arial"/>
                <w:color w:val="000000"/>
                <w:kern w:val="0"/>
                <w:sz w:val="17"/>
                <w:szCs w:val="17"/>
                <w:lang w:val="en-GB" w:eastAsia="zh-CN"/>
              </w:rPr>
              <w:t>6.0</w:t>
            </w:r>
          </w:p>
        </w:tc>
        <w:tc>
          <w:tcPr>
            <w:tcW w:w="1069" w:type="dxa"/>
            <w:tcBorders>
              <w:top w:val="nil"/>
              <w:left w:val="nil"/>
              <w:bottom w:val="single" w:sz="4" w:space="0" w:color="auto"/>
              <w:right w:val="single" w:sz="4" w:space="0" w:color="auto"/>
            </w:tcBorders>
            <w:shd w:val="clear" w:color="auto" w:fill="auto"/>
            <w:vAlign w:val="bottom"/>
            <w:hideMark/>
          </w:tcPr>
          <w:p w14:paraId="7EDEADEB" w14:textId="77777777" w:rsidR="00540CF5" w:rsidRPr="00FD252F" w:rsidRDefault="00540CF5" w:rsidP="00AB6E57">
            <w:pPr>
              <w:jc w:val="center"/>
              <w:rPr>
                <w:rFonts w:ascii="Arial" w:eastAsia="SimSun" w:hAnsi="Arial" w:cs="Arial"/>
                <w:color w:val="000000"/>
                <w:kern w:val="0"/>
                <w:sz w:val="17"/>
                <w:szCs w:val="17"/>
                <w:lang w:val="en-GB" w:eastAsia="zh-CN"/>
              </w:rPr>
            </w:pPr>
            <w:r w:rsidRPr="00FD252F">
              <w:rPr>
                <w:rFonts w:ascii="Arial" w:eastAsia="SimSun" w:hAnsi="Arial" w:cs="Arial"/>
                <w:color w:val="000000"/>
                <w:kern w:val="0"/>
                <w:sz w:val="17"/>
                <w:szCs w:val="17"/>
                <w:lang w:val="en-GB" w:eastAsia="zh-CN"/>
              </w:rPr>
              <w:t>6.6</w:t>
            </w:r>
          </w:p>
        </w:tc>
        <w:tc>
          <w:tcPr>
            <w:tcW w:w="808" w:type="dxa"/>
            <w:tcBorders>
              <w:top w:val="nil"/>
              <w:left w:val="nil"/>
              <w:bottom w:val="single" w:sz="4" w:space="0" w:color="auto"/>
              <w:right w:val="single" w:sz="4" w:space="0" w:color="auto"/>
            </w:tcBorders>
            <w:shd w:val="clear" w:color="auto" w:fill="auto"/>
            <w:vAlign w:val="bottom"/>
            <w:hideMark/>
          </w:tcPr>
          <w:p w14:paraId="3FC309FB" w14:textId="77777777" w:rsidR="00540CF5" w:rsidRPr="00FD252F" w:rsidRDefault="00540CF5" w:rsidP="00AB6E57">
            <w:pPr>
              <w:jc w:val="center"/>
              <w:rPr>
                <w:rFonts w:ascii="Arial" w:eastAsia="SimSun" w:hAnsi="Arial" w:cs="Arial"/>
                <w:color w:val="000000"/>
                <w:kern w:val="0"/>
                <w:sz w:val="17"/>
                <w:szCs w:val="17"/>
                <w:lang w:val="en-GB" w:eastAsia="zh-CN"/>
              </w:rPr>
            </w:pPr>
            <w:r w:rsidRPr="00FD252F">
              <w:rPr>
                <w:rFonts w:ascii="Arial" w:eastAsia="SimSun" w:hAnsi="Arial" w:cs="Arial"/>
                <w:color w:val="000000"/>
                <w:kern w:val="0"/>
                <w:sz w:val="17"/>
                <w:szCs w:val="17"/>
                <w:lang w:val="en-GB" w:eastAsia="zh-CN"/>
              </w:rPr>
              <w:t>7.1</w:t>
            </w:r>
          </w:p>
        </w:tc>
        <w:tc>
          <w:tcPr>
            <w:tcW w:w="484" w:type="dxa"/>
            <w:tcBorders>
              <w:top w:val="nil"/>
              <w:left w:val="nil"/>
              <w:bottom w:val="single" w:sz="4" w:space="0" w:color="auto"/>
              <w:right w:val="single" w:sz="4" w:space="0" w:color="auto"/>
            </w:tcBorders>
            <w:shd w:val="clear" w:color="auto" w:fill="auto"/>
            <w:vAlign w:val="bottom"/>
            <w:hideMark/>
          </w:tcPr>
          <w:p w14:paraId="3862B488" w14:textId="77777777" w:rsidR="00540CF5" w:rsidRPr="00FD252F" w:rsidRDefault="00540CF5" w:rsidP="00AB6E57">
            <w:pPr>
              <w:jc w:val="center"/>
              <w:rPr>
                <w:rFonts w:ascii="Arial" w:eastAsia="SimSun" w:hAnsi="Arial" w:cs="Arial"/>
                <w:color w:val="000000"/>
                <w:kern w:val="0"/>
                <w:sz w:val="17"/>
                <w:szCs w:val="17"/>
                <w:lang w:val="en-GB" w:eastAsia="zh-CN"/>
              </w:rPr>
            </w:pPr>
            <w:r w:rsidRPr="00FD252F">
              <w:rPr>
                <w:rFonts w:ascii="Arial" w:eastAsia="SimSun" w:hAnsi="Arial" w:cs="Arial"/>
                <w:color w:val="000000"/>
                <w:kern w:val="0"/>
                <w:sz w:val="17"/>
                <w:szCs w:val="17"/>
                <w:lang w:val="en-GB" w:eastAsia="zh-CN"/>
              </w:rPr>
              <w:t>8.3</w:t>
            </w:r>
          </w:p>
        </w:tc>
        <w:tc>
          <w:tcPr>
            <w:tcW w:w="570" w:type="dxa"/>
            <w:tcBorders>
              <w:top w:val="nil"/>
              <w:left w:val="nil"/>
              <w:bottom w:val="single" w:sz="4" w:space="0" w:color="auto"/>
              <w:right w:val="single" w:sz="4" w:space="0" w:color="auto"/>
            </w:tcBorders>
            <w:shd w:val="clear" w:color="auto" w:fill="auto"/>
            <w:vAlign w:val="bottom"/>
            <w:hideMark/>
          </w:tcPr>
          <w:p w14:paraId="3DB490C9" w14:textId="77777777" w:rsidR="00540CF5" w:rsidRPr="00FD252F" w:rsidRDefault="00540CF5" w:rsidP="00AB6E57">
            <w:pPr>
              <w:jc w:val="center"/>
              <w:rPr>
                <w:rFonts w:ascii="Arial" w:eastAsia="SimSun" w:hAnsi="Arial" w:cs="Arial"/>
                <w:color w:val="000000"/>
                <w:kern w:val="0"/>
                <w:sz w:val="17"/>
                <w:szCs w:val="17"/>
                <w:lang w:val="en-GB" w:eastAsia="zh-CN"/>
              </w:rPr>
            </w:pPr>
            <w:r w:rsidRPr="00FD252F">
              <w:rPr>
                <w:rFonts w:ascii="Arial" w:eastAsia="SimSun" w:hAnsi="Arial" w:cs="Arial"/>
                <w:color w:val="000000"/>
                <w:kern w:val="0"/>
                <w:sz w:val="17"/>
                <w:szCs w:val="17"/>
                <w:lang w:val="en-GB" w:eastAsia="zh-CN"/>
              </w:rPr>
              <w:t>11.1</w:t>
            </w:r>
          </w:p>
        </w:tc>
        <w:tc>
          <w:tcPr>
            <w:tcW w:w="846" w:type="dxa"/>
            <w:tcBorders>
              <w:top w:val="nil"/>
              <w:left w:val="nil"/>
              <w:bottom w:val="single" w:sz="4" w:space="0" w:color="auto"/>
              <w:right w:val="single" w:sz="4" w:space="0" w:color="auto"/>
            </w:tcBorders>
            <w:shd w:val="clear" w:color="auto" w:fill="auto"/>
            <w:vAlign w:val="bottom"/>
            <w:hideMark/>
          </w:tcPr>
          <w:p w14:paraId="53233E85" w14:textId="77777777" w:rsidR="00540CF5" w:rsidRPr="00FD252F" w:rsidRDefault="00540CF5" w:rsidP="00AB6E57">
            <w:pPr>
              <w:jc w:val="center"/>
              <w:rPr>
                <w:rFonts w:ascii="Arial" w:eastAsia="SimSun" w:hAnsi="Arial" w:cs="Arial"/>
                <w:color w:val="000000"/>
                <w:kern w:val="0"/>
                <w:sz w:val="17"/>
                <w:szCs w:val="17"/>
                <w:lang w:val="en-GB" w:eastAsia="zh-CN"/>
              </w:rPr>
            </w:pPr>
            <w:r w:rsidRPr="00FD252F">
              <w:rPr>
                <w:rFonts w:ascii="Arial" w:eastAsia="SimSun" w:hAnsi="Arial" w:cs="Arial"/>
                <w:color w:val="000000"/>
                <w:kern w:val="0"/>
                <w:sz w:val="17"/>
                <w:szCs w:val="17"/>
                <w:lang w:val="en-GB" w:eastAsia="zh-CN"/>
              </w:rPr>
              <w:t>11.8</w:t>
            </w:r>
          </w:p>
        </w:tc>
        <w:tc>
          <w:tcPr>
            <w:tcW w:w="658" w:type="dxa"/>
            <w:tcBorders>
              <w:top w:val="nil"/>
              <w:left w:val="nil"/>
              <w:bottom w:val="single" w:sz="4" w:space="0" w:color="auto"/>
              <w:right w:val="single" w:sz="4" w:space="0" w:color="auto"/>
            </w:tcBorders>
            <w:shd w:val="clear" w:color="auto" w:fill="auto"/>
            <w:vAlign w:val="bottom"/>
            <w:hideMark/>
          </w:tcPr>
          <w:p w14:paraId="0A224372" w14:textId="77777777" w:rsidR="00540CF5" w:rsidRPr="00FD252F" w:rsidRDefault="00540CF5" w:rsidP="00AB6E57">
            <w:pPr>
              <w:jc w:val="center"/>
              <w:rPr>
                <w:rFonts w:ascii="Arial" w:eastAsia="SimSun" w:hAnsi="Arial" w:cs="Arial"/>
                <w:color w:val="000000"/>
                <w:kern w:val="0"/>
                <w:sz w:val="17"/>
                <w:szCs w:val="17"/>
                <w:lang w:val="en-GB" w:eastAsia="zh-CN"/>
              </w:rPr>
            </w:pPr>
            <w:r w:rsidRPr="00FD252F">
              <w:rPr>
                <w:rFonts w:ascii="Arial" w:eastAsia="SimSun" w:hAnsi="Arial" w:cs="Arial"/>
                <w:color w:val="000000"/>
                <w:kern w:val="0"/>
                <w:sz w:val="17"/>
                <w:szCs w:val="17"/>
                <w:lang w:val="en-GB" w:eastAsia="zh-CN"/>
              </w:rPr>
              <w:t>19.4</w:t>
            </w:r>
          </w:p>
        </w:tc>
      </w:tr>
    </w:tbl>
    <w:p w14:paraId="45F8C53E" w14:textId="77777777" w:rsidR="009610B5" w:rsidRPr="00FD252F" w:rsidRDefault="009610B5" w:rsidP="00540CF5">
      <w:pPr>
        <w:pStyle w:val="BodyTextMain"/>
        <w:rPr>
          <w:rFonts w:ascii="Arial" w:hAnsi="Arial" w:cs="Arial"/>
          <w:color w:val="1C1C1C"/>
          <w:sz w:val="17"/>
          <w:szCs w:val="17"/>
          <w:lang w:val="en-GB" w:eastAsia="zh-CN"/>
        </w:rPr>
      </w:pPr>
    </w:p>
    <w:p w14:paraId="18EFE797" w14:textId="24A8790C" w:rsidR="00540CF5" w:rsidRPr="00FD252F" w:rsidRDefault="00540CF5" w:rsidP="00540CF5">
      <w:pPr>
        <w:pStyle w:val="BodyTextMain"/>
        <w:rPr>
          <w:rFonts w:ascii="Arial" w:hAnsi="Arial" w:cs="Arial"/>
          <w:color w:val="1C1C1C"/>
          <w:sz w:val="17"/>
          <w:szCs w:val="17"/>
          <w:lang w:val="en-GB" w:eastAsia="zh-CN"/>
        </w:rPr>
      </w:pPr>
      <w:r w:rsidRPr="00FD252F">
        <w:rPr>
          <w:rFonts w:ascii="Arial" w:hAnsi="Arial" w:cs="Arial"/>
          <w:color w:val="1C1C1C"/>
          <w:sz w:val="17"/>
          <w:szCs w:val="17"/>
          <w:lang w:val="en-GB" w:eastAsia="zh-CN"/>
        </w:rPr>
        <w:t xml:space="preserve">Source: Created by the case authors based on </w:t>
      </w:r>
      <w:r w:rsidRPr="00FD252F">
        <w:rPr>
          <w:rFonts w:ascii="Arial" w:hAnsi="Arial" w:cs="Arial" w:hint="eastAsia"/>
          <w:color w:val="1C1C1C"/>
          <w:sz w:val="17"/>
          <w:szCs w:val="17"/>
          <w:lang w:val="en-GB" w:eastAsia="zh-CN"/>
        </w:rPr>
        <w:t>“</w:t>
      </w:r>
      <w:r w:rsidRPr="00FD252F">
        <w:rPr>
          <w:rFonts w:ascii="Arial" w:hAnsi="Arial" w:cs="Arial"/>
          <w:color w:val="1C1C1C"/>
          <w:sz w:val="17"/>
          <w:szCs w:val="17"/>
          <w:lang w:val="en-GB" w:eastAsia="zh-CN"/>
        </w:rPr>
        <w:t xml:space="preserve">E-Commerce : 10 Years of Continuing Growth,” </w:t>
      </w:r>
      <w:r w:rsidR="00F01468" w:rsidRPr="00FD252F">
        <w:rPr>
          <w:rFonts w:ascii="Arial" w:hAnsi="Arial" w:cs="Arial"/>
          <w:color w:val="1C1C1C"/>
          <w:sz w:val="17"/>
          <w:szCs w:val="17"/>
          <w:lang w:val="en-GB" w:eastAsia="zh-CN"/>
        </w:rPr>
        <w:t xml:space="preserve">lesechos.fr, </w:t>
      </w:r>
      <w:r w:rsidR="00FD47A8" w:rsidRPr="00FD252F">
        <w:rPr>
          <w:rFonts w:ascii="Arial" w:hAnsi="Arial" w:cs="Arial"/>
          <w:color w:val="1C1C1C"/>
          <w:sz w:val="17"/>
          <w:szCs w:val="17"/>
          <w:lang w:val="en-GB" w:eastAsia="zh-CN"/>
        </w:rPr>
        <w:t>accessed November 21, 2017</w:t>
      </w:r>
      <w:r w:rsidRPr="00FD252F">
        <w:rPr>
          <w:rFonts w:ascii="Arial" w:hAnsi="Arial" w:cs="Arial"/>
          <w:color w:val="1C1C1C"/>
          <w:sz w:val="17"/>
          <w:szCs w:val="17"/>
          <w:lang w:val="en-GB" w:eastAsia="zh-CN"/>
        </w:rPr>
        <w:t>, https://www.lesechos.fr/infographie/2016-02-05_E_Commerce2015/E_Commerce2015.html.</w:t>
      </w:r>
    </w:p>
    <w:p w14:paraId="09C156ED" w14:textId="77777777" w:rsidR="00EF6784" w:rsidRPr="00FD252F" w:rsidRDefault="00EF6784" w:rsidP="00026446">
      <w:pPr>
        <w:pStyle w:val="Footnote"/>
        <w:rPr>
          <w:lang w:val="en-GB"/>
        </w:rPr>
      </w:pPr>
    </w:p>
    <w:p w14:paraId="56196F7E" w14:textId="77777777" w:rsidR="00D255C7" w:rsidRPr="00FD252F" w:rsidRDefault="00D255C7" w:rsidP="00026446">
      <w:pPr>
        <w:pStyle w:val="Footnote"/>
        <w:rPr>
          <w:lang w:val="en-GB"/>
        </w:rPr>
      </w:pPr>
    </w:p>
    <w:p w14:paraId="5014D368" w14:textId="3A4AA35E" w:rsidR="001A68FF" w:rsidRPr="00FD252F" w:rsidRDefault="001A68FF" w:rsidP="001A68FF">
      <w:pPr>
        <w:pStyle w:val="NoSpacing"/>
        <w:jc w:val="center"/>
        <w:rPr>
          <w:rFonts w:ascii="Arial" w:eastAsia="Times New Roman" w:hAnsi="Arial" w:cs="Arial"/>
          <w:b/>
          <w:color w:val="1C1C1C"/>
          <w:sz w:val="20"/>
          <w:szCs w:val="20"/>
          <w:lang w:val="en-GB" w:eastAsia="zh-CN" w:bidi="ar-SA"/>
        </w:rPr>
      </w:pPr>
      <w:r w:rsidRPr="00FD252F">
        <w:rPr>
          <w:rFonts w:ascii="Arial" w:eastAsia="Times New Roman" w:hAnsi="Arial" w:cs="Arial"/>
          <w:b/>
          <w:color w:val="1C1C1C"/>
          <w:sz w:val="20"/>
          <w:szCs w:val="20"/>
          <w:lang w:val="en-GB" w:eastAsia="zh-CN" w:bidi="ar-SA"/>
        </w:rPr>
        <w:t xml:space="preserve">EXHIBIT </w:t>
      </w:r>
      <w:r w:rsidR="00317DF7" w:rsidRPr="00FD252F">
        <w:rPr>
          <w:rFonts w:ascii="Arial" w:eastAsia="Times New Roman" w:hAnsi="Arial" w:cs="Arial"/>
          <w:b/>
          <w:color w:val="1C1C1C"/>
          <w:sz w:val="20"/>
          <w:szCs w:val="20"/>
          <w:lang w:val="en-GB" w:eastAsia="zh-CN" w:bidi="ar-SA"/>
        </w:rPr>
        <w:t>4</w:t>
      </w:r>
      <w:r w:rsidRPr="00FD252F">
        <w:rPr>
          <w:rFonts w:ascii="Arial" w:eastAsia="Times New Roman" w:hAnsi="Arial" w:cs="Arial"/>
          <w:b/>
          <w:color w:val="1C1C1C"/>
          <w:sz w:val="20"/>
          <w:szCs w:val="20"/>
          <w:lang w:val="en-GB" w:eastAsia="zh-CN" w:bidi="ar-SA"/>
        </w:rPr>
        <w:t>: COMPARISION OF THE THREE COMPANIES</w:t>
      </w:r>
      <w:r w:rsidR="009610B5" w:rsidRPr="00FD252F">
        <w:rPr>
          <w:rFonts w:ascii="Arial" w:eastAsia="Times New Roman" w:hAnsi="Arial" w:cs="Arial"/>
          <w:b/>
          <w:color w:val="1C1C1C"/>
          <w:sz w:val="20"/>
          <w:szCs w:val="20"/>
          <w:lang w:val="en-GB" w:eastAsia="zh-CN" w:bidi="ar-SA"/>
        </w:rPr>
        <w:t>,</w:t>
      </w:r>
      <w:r w:rsidRPr="00FD252F">
        <w:rPr>
          <w:rFonts w:ascii="Arial" w:eastAsia="Times New Roman" w:hAnsi="Arial" w:cs="Arial"/>
          <w:b/>
          <w:color w:val="1C1C1C"/>
          <w:sz w:val="20"/>
          <w:szCs w:val="20"/>
          <w:lang w:val="en-GB" w:eastAsia="zh-CN" w:bidi="ar-SA"/>
        </w:rPr>
        <w:t xml:space="preserve"> 2015</w:t>
      </w:r>
    </w:p>
    <w:p w14:paraId="49FF2169" w14:textId="77777777" w:rsidR="001A68FF" w:rsidRPr="00FD252F" w:rsidRDefault="001A68FF" w:rsidP="001A68FF">
      <w:pPr>
        <w:pStyle w:val="BodyTextMain"/>
        <w:rPr>
          <w:rFonts w:ascii="Arial" w:hAnsi="Arial" w:cs="Arial"/>
          <w:sz w:val="17"/>
          <w:szCs w:val="17"/>
          <w:lang w:val="en-GB" w:eastAsia="zh-CN"/>
        </w:rPr>
      </w:pPr>
    </w:p>
    <w:tbl>
      <w:tblPr>
        <w:tblW w:w="5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3"/>
        <w:gridCol w:w="860"/>
        <w:gridCol w:w="860"/>
        <w:gridCol w:w="1272"/>
      </w:tblGrid>
      <w:tr w:rsidR="001A68FF" w:rsidRPr="00FD252F" w14:paraId="2BB84CBC" w14:textId="77777777" w:rsidTr="00A97190">
        <w:trPr>
          <w:trHeight w:val="240"/>
          <w:jc w:val="center"/>
        </w:trPr>
        <w:tc>
          <w:tcPr>
            <w:tcW w:w="2283" w:type="dxa"/>
            <w:shd w:val="clear" w:color="auto" w:fill="auto"/>
            <w:noWrap/>
            <w:vAlign w:val="bottom"/>
            <w:hideMark/>
          </w:tcPr>
          <w:p w14:paraId="5BB190CF" w14:textId="77777777" w:rsidR="001A68FF" w:rsidRPr="00FD252F" w:rsidRDefault="001A68FF" w:rsidP="00AB6E57">
            <w:pPr>
              <w:jc w:val="center"/>
              <w:rPr>
                <w:rFonts w:ascii="Arial" w:eastAsia="SimSun" w:hAnsi="Arial" w:cs="Arial"/>
                <w:b/>
                <w:color w:val="000000"/>
                <w:kern w:val="0"/>
                <w:lang w:val="en-GB" w:eastAsia="zh-CN"/>
              </w:rPr>
            </w:pPr>
            <w:r w:rsidRPr="00FD252F">
              <w:rPr>
                <w:rFonts w:ascii="Arial" w:eastAsia="SimSun" w:hAnsi="Arial" w:cs="Arial"/>
                <w:b/>
                <w:color w:val="000000"/>
                <w:kern w:val="0"/>
                <w:lang w:val="en-GB" w:eastAsia="zh-CN"/>
              </w:rPr>
              <w:t>Key Characteristics</w:t>
            </w:r>
          </w:p>
        </w:tc>
        <w:tc>
          <w:tcPr>
            <w:tcW w:w="860" w:type="dxa"/>
            <w:shd w:val="clear" w:color="auto" w:fill="auto"/>
            <w:noWrap/>
            <w:vAlign w:val="bottom"/>
            <w:hideMark/>
          </w:tcPr>
          <w:p w14:paraId="460D42F8" w14:textId="77777777" w:rsidR="001A68FF" w:rsidRPr="00FD252F" w:rsidRDefault="001A68FF" w:rsidP="00AB6E57">
            <w:pPr>
              <w:jc w:val="center"/>
              <w:rPr>
                <w:rFonts w:ascii="Arial" w:eastAsia="SimSun" w:hAnsi="Arial" w:cs="Arial"/>
                <w:b/>
                <w:color w:val="000000"/>
                <w:kern w:val="0"/>
                <w:lang w:val="en-GB" w:eastAsia="zh-CN"/>
              </w:rPr>
            </w:pPr>
            <w:r w:rsidRPr="00FD252F">
              <w:rPr>
                <w:rFonts w:ascii="Arial" w:eastAsia="SimSun" w:hAnsi="Arial" w:cs="Arial"/>
                <w:b/>
                <w:color w:val="000000"/>
                <w:kern w:val="0"/>
                <w:lang w:val="en-GB" w:eastAsia="zh-CN"/>
              </w:rPr>
              <w:t>Darty</w:t>
            </w:r>
          </w:p>
        </w:tc>
        <w:tc>
          <w:tcPr>
            <w:tcW w:w="860" w:type="dxa"/>
            <w:shd w:val="clear" w:color="auto" w:fill="auto"/>
            <w:noWrap/>
            <w:vAlign w:val="bottom"/>
            <w:hideMark/>
          </w:tcPr>
          <w:p w14:paraId="05CF01E8" w14:textId="77777777" w:rsidR="001A68FF" w:rsidRPr="00FD252F" w:rsidRDefault="001A68FF" w:rsidP="00AB6E57">
            <w:pPr>
              <w:jc w:val="center"/>
              <w:rPr>
                <w:rFonts w:ascii="Arial" w:eastAsia="SimSun" w:hAnsi="Arial" w:cs="Arial"/>
                <w:b/>
                <w:color w:val="000000"/>
                <w:kern w:val="0"/>
                <w:lang w:val="en-GB" w:eastAsia="zh-CN"/>
              </w:rPr>
            </w:pPr>
            <w:r w:rsidRPr="00FD252F">
              <w:rPr>
                <w:rFonts w:ascii="Arial" w:eastAsia="SimSun" w:hAnsi="Arial" w:cs="Arial"/>
                <w:b/>
                <w:color w:val="000000"/>
                <w:kern w:val="0"/>
                <w:lang w:val="en-GB" w:eastAsia="zh-CN"/>
              </w:rPr>
              <w:t>Fnac</w:t>
            </w:r>
          </w:p>
        </w:tc>
        <w:tc>
          <w:tcPr>
            <w:tcW w:w="1272" w:type="dxa"/>
            <w:shd w:val="clear" w:color="auto" w:fill="auto"/>
            <w:noWrap/>
            <w:vAlign w:val="bottom"/>
            <w:hideMark/>
          </w:tcPr>
          <w:p w14:paraId="7188E4A4" w14:textId="77777777" w:rsidR="001A68FF" w:rsidRPr="00FD252F" w:rsidRDefault="001A68FF" w:rsidP="00AB6E57">
            <w:pPr>
              <w:jc w:val="center"/>
              <w:rPr>
                <w:rFonts w:ascii="Arial" w:eastAsia="SimSun" w:hAnsi="Arial" w:cs="Arial"/>
                <w:b/>
                <w:color w:val="000000"/>
                <w:kern w:val="0"/>
                <w:lang w:val="en-GB" w:eastAsia="zh-CN"/>
              </w:rPr>
            </w:pPr>
            <w:r w:rsidRPr="00FD252F">
              <w:rPr>
                <w:rFonts w:ascii="Arial" w:eastAsia="SimSun" w:hAnsi="Arial" w:cs="Arial"/>
                <w:b/>
                <w:color w:val="000000"/>
                <w:kern w:val="0"/>
                <w:lang w:val="en-GB" w:eastAsia="zh-CN"/>
              </w:rPr>
              <w:t>Conforama</w:t>
            </w:r>
          </w:p>
        </w:tc>
      </w:tr>
      <w:tr w:rsidR="001A68FF" w:rsidRPr="00FD252F" w14:paraId="0A483EAD" w14:textId="77777777" w:rsidTr="00A97190">
        <w:trPr>
          <w:trHeight w:val="240"/>
          <w:jc w:val="center"/>
        </w:trPr>
        <w:tc>
          <w:tcPr>
            <w:tcW w:w="2283" w:type="dxa"/>
            <w:shd w:val="clear" w:color="auto" w:fill="auto"/>
            <w:noWrap/>
            <w:vAlign w:val="bottom"/>
            <w:hideMark/>
          </w:tcPr>
          <w:p w14:paraId="5864842A" w14:textId="5C6A12E8" w:rsidR="001A68FF" w:rsidRPr="00FD252F" w:rsidRDefault="001A68FF" w:rsidP="003734F6">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Revenue (€ million)</w:t>
            </w:r>
          </w:p>
        </w:tc>
        <w:tc>
          <w:tcPr>
            <w:tcW w:w="860" w:type="dxa"/>
            <w:shd w:val="clear" w:color="auto" w:fill="auto"/>
            <w:noWrap/>
            <w:vAlign w:val="bottom"/>
            <w:hideMark/>
          </w:tcPr>
          <w:p w14:paraId="232F1E1E" w14:textId="77777777" w:rsidR="001A68FF" w:rsidRPr="00FD252F" w:rsidRDefault="001A68FF"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3,500</w:t>
            </w:r>
          </w:p>
        </w:tc>
        <w:tc>
          <w:tcPr>
            <w:tcW w:w="860" w:type="dxa"/>
            <w:shd w:val="clear" w:color="auto" w:fill="auto"/>
            <w:noWrap/>
            <w:vAlign w:val="bottom"/>
            <w:hideMark/>
          </w:tcPr>
          <w:p w14:paraId="61A33D16" w14:textId="77777777" w:rsidR="001A68FF" w:rsidRPr="00FD252F" w:rsidRDefault="001A68FF"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3,900</w:t>
            </w:r>
          </w:p>
        </w:tc>
        <w:tc>
          <w:tcPr>
            <w:tcW w:w="1272" w:type="dxa"/>
            <w:shd w:val="clear" w:color="auto" w:fill="auto"/>
            <w:noWrap/>
            <w:vAlign w:val="bottom"/>
            <w:hideMark/>
          </w:tcPr>
          <w:p w14:paraId="4E6B6D2D" w14:textId="77777777" w:rsidR="001A68FF" w:rsidRPr="00FD252F" w:rsidRDefault="001A68FF"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3,200</w:t>
            </w:r>
          </w:p>
        </w:tc>
      </w:tr>
      <w:tr w:rsidR="001A68FF" w:rsidRPr="00FD252F" w14:paraId="6CD7C999" w14:textId="77777777" w:rsidTr="00A97190">
        <w:trPr>
          <w:trHeight w:val="240"/>
          <w:jc w:val="center"/>
        </w:trPr>
        <w:tc>
          <w:tcPr>
            <w:tcW w:w="2283" w:type="dxa"/>
            <w:shd w:val="clear" w:color="auto" w:fill="auto"/>
            <w:noWrap/>
            <w:vAlign w:val="bottom"/>
            <w:hideMark/>
          </w:tcPr>
          <w:p w14:paraId="109938D5" w14:textId="6C642C3D" w:rsidR="001A68FF" w:rsidRPr="00FD252F" w:rsidRDefault="001A68FF" w:rsidP="003734F6">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 xml:space="preserve">Net </w:t>
            </w:r>
            <w:r w:rsidR="009610B5" w:rsidRPr="00FD252F">
              <w:rPr>
                <w:rFonts w:ascii="Arial" w:eastAsia="SimSun" w:hAnsi="Arial" w:cs="Arial"/>
                <w:color w:val="000000"/>
                <w:kern w:val="0"/>
                <w:lang w:val="en-GB" w:eastAsia="zh-CN"/>
              </w:rPr>
              <w:t>I</w:t>
            </w:r>
            <w:r w:rsidRPr="00FD252F">
              <w:rPr>
                <w:rFonts w:ascii="Arial" w:eastAsia="SimSun" w:hAnsi="Arial" w:cs="Arial"/>
                <w:color w:val="000000"/>
                <w:kern w:val="0"/>
                <w:lang w:val="en-GB" w:eastAsia="zh-CN"/>
              </w:rPr>
              <w:t>ncome (€ million)</w:t>
            </w:r>
          </w:p>
        </w:tc>
        <w:tc>
          <w:tcPr>
            <w:tcW w:w="860" w:type="dxa"/>
            <w:shd w:val="clear" w:color="auto" w:fill="auto"/>
            <w:noWrap/>
            <w:vAlign w:val="bottom"/>
            <w:hideMark/>
          </w:tcPr>
          <w:p w14:paraId="61260FE1" w14:textId="77777777" w:rsidR="001A68FF" w:rsidRPr="00FD252F" w:rsidRDefault="001A68FF"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13.8</w:t>
            </w:r>
          </w:p>
        </w:tc>
        <w:tc>
          <w:tcPr>
            <w:tcW w:w="860" w:type="dxa"/>
            <w:shd w:val="clear" w:color="auto" w:fill="auto"/>
            <w:noWrap/>
            <w:vAlign w:val="bottom"/>
            <w:hideMark/>
          </w:tcPr>
          <w:p w14:paraId="0C3C160A" w14:textId="77777777" w:rsidR="001A68FF" w:rsidRPr="00FD252F" w:rsidRDefault="001A68FF"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48.3</w:t>
            </w:r>
          </w:p>
        </w:tc>
        <w:tc>
          <w:tcPr>
            <w:tcW w:w="1272" w:type="dxa"/>
            <w:shd w:val="clear" w:color="auto" w:fill="auto"/>
            <w:noWrap/>
            <w:vAlign w:val="bottom"/>
            <w:hideMark/>
          </w:tcPr>
          <w:p w14:paraId="7826354D" w14:textId="77777777" w:rsidR="001A68FF" w:rsidRPr="00FD252F" w:rsidRDefault="001A68FF"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N/A</w:t>
            </w:r>
          </w:p>
        </w:tc>
      </w:tr>
      <w:tr w:rsidR="001A68FF" w:rsidRPr="00FD252F" w14:paraId="40189B92" w14:textId="77777777" w:rsidTr="00A97190">
        <w:trPr>
          <w:trHeight w:val="240"/>
          <w:jc w:val="center"/>
        </w:trPr>
        <w:tc>
          <w:tcPr>
            <w:tcW w:w="2283" w:type="dxa"/>
            <w:shd w:val="clear" w:color="auto" w:fill="auto"/>
            <w:noWrap/>
            <w:vAlign w:val="bottom"/>
            <w:hideMark/>
          </w:tcPr>
          <w:p w14:paraId="2D5DF1E3" w14:textId="77777777" w:rsidR="001A68FF" w:rsidRPr="00FD252F" w:rsidRDefault="001A68FF"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Number of Employees</w:t>
            </w:r>
          </w:p>
        </w:tc>
        <w:tc>
          <w:tcPr>
            <w:tcW w:w="860" w:type="dxa"/>
            <w:shd w:val="clear" w:color="auto" w:fill="auto"/>
            <w:noWrap/>
            <w:vAlign w:val="bottom"/>
            <w:hideMark/>
          </w:tcPr>
          <w:p w14:paraId="08155C52" w14:textId="77777777" w:rsidR="001A68FF" w:rsidRPr="00FD252F" w:rsidRDefault="001A68FF"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12,600</w:t>
            </w:r>
          </w:p>
        </w:tc>
        <w:tc>
          <w:tcPr>
            <w:tcW w:w="860" w:type="dxa"/>
            <w:shd w:val="clear" w:color="auto" w:fill="auto"/>
            <w:noWrap/>
            <w:vAlign w:val="bottom"/>
            <w:hideMark/>
          </w:tcPr>
          <w:p w14:paraId="36837AE0" w14:textId="77777777" w:rsidR="001A68FF" w:rsidRPr="00FD252F" w:rsidRDefault="001A68FF"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14,000</w:t>
            </w:r>
          </w:p>
        </w:tc>
        <w:tc>
          <w:tcPr>
            <w:tcW w:w="1272" w:type="dxa"/>
            <w:shd w:val="clear" w:color="auto" w:fill="auto"/>
            <w:noWrap/>
            <w:vAlign w:val="bottom"/>
            <w:hideMark/>
          </w:tcPr>
          <w:p w14:paraId="6D0DA8FB" w14:textId="77777777" w:rsidR="001A68FF" w:rsidRPr="00FD252F" w:rsidRDefault="001A68FF"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13,400</w:t>
            </w:r>
          </w:p>
        </w:tc>
      </w:tr>
      <w:tr w:rsidR="001A68FF" w:rsidRPr="00FD252F" w14:paraId="4D9788EA" w14:textId="77777777" w:rsidTr="00A97190">
        <w:trPr>
          <w:trHeight w:val="240"/>
          <w:jc w:val="center"/>
        </w:trPr>
        <w:tc>
          <w:tcPr>
            <w:tcW w:w="2283" w:type="dxa"/>
            <w:shd w:val="clear" w:color="auto" w:fill="auto"/>
            <w:noWrap/>
            <w:vAlign w:val="bottom"/>
            <w:hideMark/>
          </w:tcPr>
          <w:p w14:paraId="0B150995" w14:textId="77777777" w:rsidR="001A68FF" w:rsidRPr="00FD252F" w:rsidRDefault="001A68FF" w:rsidP="00AB6E57">
            <w:pPr>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Number of Stores</w:t>
            </w:r>
          </w:p>
        </w:tc>
        <w:tc>
          <w:tcPr>
            <w:tcW w:w="860" w:type="dxa"/>
            <w:shd w:val="clear" w:color="auto" w:fill="auto"/>
            <w:noWrap/>
            <w:vAlign w:val="bottom"/>
            <w:hideMark/>
          </w:tcPr>
          <w:p w14:paraId="411D4EED" w14:textId="77777777" w:rsidR="001A68FF" w:rsidRPr="00FD252F" w:rsidRDefault="001A68FF"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400</w:t>
            </w:r>
          </w:p>
        </w:tc>
        <w:tc>
          <w:tcPr>
            <w:tcW w:w="860" w:type="dxa"/>
            <w:shd w:val="clear" w:color="auto" w:fill="auto"/>
            <w:noWrap/>
            <w:vAlign w:val="bottom"/>
            <w:hideMark/>
          </w:tcPr>
          <w:p w14:paraId="1C69C3F9" w14:textId="77777777" w:rsidR="001A68FF" w:rsidRPr="00FD252F" w:rsidRDefault="001A68FF"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199</w:t>
            </w:r>
          </w:p>
        </w:tc>
        <w:tc>
          <w:tcPr>
            <w:tcW w:w="1272" w:type="dxa"/>
            <w:shd w:val="clear" w:color="auto" w:fill="auto"/>
            <w:noWrap/>
            <w:vAlign w:val="bottom"/>
            <w:hideMark/>
          </w:tcPr>
          <w:p w14:paraId="208FF430" w14:textId="77777777" w:rsidR="001A68FF" w:rsidRPr="00FD252F" w:rsidRDefault="001A68FF"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280</w:t>
            </w:r>
          </w:p>
        </w:tc>
      </w:tr>
      <w:tr w:rsidR="001A68FF" w:rsidRPr="00FD252F" w14:paraId="743D8DA2" w14:textId="77777777" w:rsidTr="00A97190">
        <w:trPr>
          <w:trHeight w:val="240"/>
          <w:jc w:val="center"/>
        </w:trPr>
        <w:tc>
          <w:tcPr>
            <w:tcW w:w="2283" w:type="dxa"/>
            <w:shd w:val="clear" w:color="auto" w:fill="auto"/>
            <w:noWrap/>
            <w:vAlign w:val="bottom"/>
            <w:hideMark/>
          </w:tcPr>
          <w:p w14:paraId="496C4AAE" w14:textId="7ECA708E" w:rsidR="001A68FF" w:rsidRPr="00FD252F" w:rsidRDefault="006D592E" w:rsidP="00851D28">
            <w:pPr>
              <w:tabs>
                <w:tab w:val="left" w:pos="260"/>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74F53" w:rsidRPr="00FD252F">
              <w:rPr>
                <w:rFonts w:ascii="Arial" w:eastAsia="SimSun" w:hAnsi="Arial" w:cs="Arial"/>
                <w:color w:val="000000"/>
                <w:kern w:val="0"/>
                <w:lang w:val="en-GB" w:eastAsia="zh-CN"/>
              </w:rPr>
              <w:t xml:space="preserve">In </w:t>
            </w:r>
            <w:r w:rsidR="001A68FF" w:rsidRPr="00FD252F">
              <w:rPr>
                <w:rFonts w:ascii="Arial" w:eastAsia="SimSun" w:hAnsi="Arial" w:cs="Arial"/>
                <w:color w:val="000000"/>
                <w:kern w:val="0"/>
                <w:lang w:val="en-GB" w:eastAsia="zh-CN"/>
              </w:rPr>
              <w:t>France</w:t>
            </w:r>
          </w:p>
        </w:tc>
        <w:tc>
          <w:tcPr>
            <w:tcW w:w="860" w:type="dxa"/>
            <w:shd w:val="clear" w:color="auto" w:fill="auto"/>
            <w:noWrap/>
            <w:vAlign w:val="bottom"/>
            <w:hideMark/>
          </w:tcPr>
          <w:p w14:paraId="5A79CE99" w14:textId="77777777" w:rsidR="001A68FF" w:rsidRPr="00FD252F" w:rsidRDefault="001A68FF"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265</w:t>
            </w:r>
          </w:p>
        </w:tc>
        <w:tc>
          <w:tcPr>
            <w:tcW w:w="860" w:type="dxa"/>
            <w:shd w:val="clear" w:color="auto" w:fill="auto"/>
            <w:noWrap/>
            <w:vAlign w:val="bottom"/>
            <w:hideMark/>
          </w:tcPr>
          <w:p w14:paraId="0DF7B82D" w14:textId="77777777" w:rsidR="001A68FF" w:rsidRPr="00FD252F" w:rsidRDefault="001A68FF"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124</w:t>
            </w:r>
          </w:p>
        </w:tc>
        <w:tc>
          <w:tcPr>
            <w:tcW w:w="1272" w:type="dxa"/>
            <w:shd w:val="clear" w:color="auto" w:fill="auto"/>
            <w:noWrap/>
            <w:vAlign w:val="bottom"/>
            <w:hideMark/>
          </w:tcPr>
          <w:p w14:paraId="73613BBC" w14:textId="77777777" w:rsidR="001A68FF" w:rsidRPr="00FD252F" w:rsidRDefault="001A68FF"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204</w:t>
            </w:r>
          </w:p>
        </w:tc>
      </w:tr>
      <w:tr w:rsidR="001A68FF" w:rsidRPr="00FD252F" w14:paraId="1684F9A6" w14:textId="77777777" w:rsidTr="00A97190">
        <w:trPr>
          <w:trHeight w:val="240"/>
          <w:jc w:val="center"/>
        </w:trPr>
        <w:tc>
          <w:tcPr>
            <w:tcW w:w="2283" w:type="dxa"/>
            <w:shd w:val="clear" w:color="auto" w:fill="auto"/>
            <w:noWrap/>
            <w:vAlign w:val="bottom"/>
            <w:hideMark/>
          </w:tcPr>
          <w:p w14:paraId="786F873E" w14:textId="13107E87" w:rsidR="001A68FF" w:rsidRPr="00FD252F" w:rsidRDefault="006D592E" w:rsidP="00851D28">
            <w:pPr>
              <w:tabs>
                <w:tab w:val="left" w:pos="260"/>
              </w:tabs>
              <w:rPr>
                <w:rFonts w:ascii="Arial" w:eastAsia="SimSun" w:hAnsi="Arial" w:cs="Arial"/>
                <w:color w:val="000000"/>
                <w:kern w:val="0"/>
                <w:lang w:val="en-GB" w:eastAsia="zh-CN"/>
              </w:rPr>
            </w:pPr>
            <w:r>
              <w:rPr>
                <w:rFonts w:ascii="Arial" w:eastAsia="SimSun" w:hAnsi="Arial" w:cs="Arial"/>
                <w:color w:val="000000"/>
                <w:kern w:val="0"/>
                <w:lang w:val="en-GB" w:eastAsia="zh-CN"/>
              </w:rPr>
              <w:tab/>
            </w:r>
            <w:r w:rsidR="00774F53" w:rsidRPr="00FD252F">
              <w:rPr>
                <w:rFonts w:ascii="Arial" w:eastAsia="SimSun" w:hAnsi="Arial" w:cs="Arial"/>
                <w:color w:val="000000"/>
                <w:kern w:val="0"/>
                <w:lang w:val="en-GB" w:eastAsia="zh-CN"/>
              </w:rPr>
              <w:t xml:space="preserve">In </w:t>
            </w:r>
            <w:r w:rsidR="001A68FF" w:rsidRPr="00FD252F">
              <w:rPr>
                <w:rFonts w:ascii="Arial" w:eastAsia="SimSun" w:hAnsi="Arial" w:cs="Arial"/>
                <w:color w:val="000000"/>
                <w:kern w:val="0"/>
                <w:lang w:val="en-GB" w:eastAsia="zh-CN"/>
              </w:rPr>
              <w:t>Other</w:t>
            </w:r>
            <w:r w:rsidR="00774F53" w:rsidRPr="00FD252F">
              <w:rPr>
                <w:rFonts w:ascii="Arial" w:eastAsia="SimSun" w:hAnsi="Arial" w:cs="Arial"/>
                <w:color w:val="000000"/>
                <w:kern w:val="0"/>
                <w:lang w:val="en-GB" w:eastAsia="zh-CN"/>
              </w:rPr>
              <w:t xml:space="preserve"> </w:t>
            </w:r>
            <w:r w:rsidR="0085227A" w:rsidRPr="00FD252F">
              <w:rPr>
                <w:rFonts w:ascii="Arial" w:eastAsia="SimSun" w:hAnsi="Arial" w:cs="Arial"/>
                <w:color w:val="000000"/>
                <w:kern w:val="0"/>
                <w:lang w:val="en-GB" w:eastAsia="zh-CN"/>
              </w:rPr>
              <w:t>C</w:t>
            </w:r>
            <w:r w:rsidR="00774F53" w:rsidRPr="00FD252F">
              <w:rPr>
                <w:rFonts w:ascii="Arial" w:eastAsia="SimSun" w:hAnsi="Arial" w:cs="Arial"/>
                <w:color w:val="000000"/>
                <w:kern w:val="0"/>
                <w:lang w:val="en-GB" w:eastAsia="zh-CN"/>
              </w:rPr>
              <w:t>ountrie</w:t>
            </w:r>
            <w:r w:rsidR="001A68FF" w:rsidRPr="00FD252F">
              <w:rPr>
                <w:rFonts w:ascii="Arial" w:eastAsia="SimSun" w:hAnsi="Arial" w:cs="Arial"/>
                <w:color w:val="000000"/>
                <w:kern w:val="0"/>
                <w:lang w:val="en-GB" w:eastAsia="zh-CN"/>
              </w:rPr>
              <w:t>s</w:t>
            </w:r>
          </w:p>
        </w:tc>
        <w:tc>
          <w:tcPr>
            <w:tcW w:w="860" w:type="dxa"/>
            <w:shd w:val="clear" w:color="auto" w:fill="auto"/>
            <w:noWrap/>
            <w:vAlign w:val="bottom"/>
            <w:hideMark/>
          </w:tcPr>
          <w:p w14:paraId="69A45E6A" w14:textId="77777777" w:rsidR="001A68FF" w:rsidRPr="00FD252F" w:rsidRDefault="001A68FF"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135</w:t>
            </w:r>
          </w:p>
        </w:tc>
        <w:tc>
          <w:tcPr>
            <w:tcW w:w="860" w:type="dxa"/>
            <w:shd w:val="clear" w:color="auto" w:fill="auto"/>
            <w:noWrap/>
            <w:vAlign w:val="bottom"/>
            <w:hideMark/>
          </w:tcPr>
          <w:p w14:paraId="61C70350" w14:textId="77777777" w:rsidR="001A68FF" w:rsidRPr="00FD252F" w:rsidRDefault="001A68FF"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75</w:t>
            </w:r>
          </w:p>
        </w:tc>
        <w:tc>
          <w:tcPr>
            <w:tcW w:w="1272" w:type="dxa"/>
            <w:shd w:val="clear" w:color="auto" w:fill="auto"/>
            <w:noWrap/>
            <w:vAlign w:val="bottom"/>
            <w:hideMark/>
          </w:tcPr>
          <w:p w14:paraId="2AD7091A" w14:textId="77777777" w:rsidR="001A68FF" w:rsidRPr="00FD252F" w:rsidRDefault="001A68FF" w:rsidP="00AB6E57">
            <w:pPr>
              <w:jc w:val="right"/>
              <w:rPr>
                <w:rFonts w:ascii="Arial" w:eastAsia="SimSun" w:hAnsi="Arial" w:cs="Arial"/>
                <w:color w:val="000000"/>
                <w:kern w:val="0"/>
                <w:lang w:val="en-GB" w:eastAsia="zh-CN"/>
              </w:rPr>
            </w:pPr>
            <w:r w:rsidRPr="00FD252F">
              <w:rPr>
                <w:rFonts w:ascii="Arial" w:eastAsia="SimSun" w:hAnsi="Arial" w:cs="Arial"/>
                <w:color w:val="000000"/>
                <w:kern w:val="0"/>
                <w:lang w:val="en-GB" w:eastAsia="zh-CN"/>
              </w:rPr>
              <w:t>76</w:t>
            </w:r>
          </w:p>
        </w:tc>
      </w:tr>
    </w:tbl>
    <w:p w14:paraId="066A088F" w14:textId="77777777" w:rsidR="001A68FF" w:rsidRPr="00FD252F" w:rsidRDefault="001A68FF" w:rsidP="001A68FF">
      <w:pPr>
        <w:pStyle w:val="BodyTextMain"/>
        <w:rPr>
          <w:rFonts w:ascii="Arial" w:hAnsi="Arial" w:cs="Arial"/>
          <w:sz w:val="17"/>
          <w:szCs w:val="17"/>
          <w:lang w:val="en-GB" w:eastAsia="zh-CN"/>
        </w:rPr>
      </w:pPr>
    </w:p>
    <w:p w14:paraId="79F516C6" w14:textId="7AD2AADA" w:rsidR="009610B5" w:rsidRPr="00FD252F" w:rsidRDefault="009610B5" w:rsidP="00E8070D">
      <w:pPr>
        <w:pStyle w:val="BodyTextMain"/>
        <w:rPr>
          <w:rFonts w:ascii="Arial" w:hAnsi="Arial" w:cs="Arial"/>
          <w:color w:val="1C1C1C"/>
          <w:sz w:val="17"/>
          <w:szCs w:val="17"/>
          <w:lang w:val="en-GB" w:eastAsia="zh-CN"/>
        </w:rPr>
      </w:pPr>
      <w:r w:rsidRPr="00FD252F">
        <w:rPr>
          <w:rFonts w:ascii="Arial" w:hAnsi="Arial" w:cs="Arial"/>
          <w:color w:val="1C1C1C"/>
          <w:sz w:val="17"/>
          <w:szCs w:val="17"/>
          <w:lang w:val="en-GB" w:eastAsia="zh-CN"/>
        </w:rPr>
        <w:t xml:space="preserve">Note: </w:t>
      </w:r>
      <w:r w:rsidRPr="00FD252F">
        <w:rPr>
          <w:rFonts w:ascii="Arial" w:hAnsi="Arial" w:cs="Arial"/>
          <w:sz w:val="17"/>
          <w:szCs w:val="17"/>
          <w:lang w:val="en-GB" w:eastAsia="zh-CN"/>
        </w:rPr>
        <w:t>€ = EUR = euro</w:t>
      </w:r>
      <w:r w:rsidR="006D592E">
        <w:rPr>
          <w:rFonts w:ascii="Arial" w:hAnsi="Arial" w:cs="Arial"/>
          <w:sz w:val="17"/>
          <w:szCs w:val="17"/>
          <w:lang w:val="en-GB" w:eastAsia="zh-CN"/>
        </w:rPr>
        <w:t>; N/A = not applicable</w:t>
      </w:r>
    </w:p>
    <w:p w14:paraId="5BCF0E1F" w14:textId="40723831" w:rsidR="007002C1" w:rsidRPr="00FD252F" w:rsidRDefault="001A68FF" w:rsidP="00E8070D">
      <w:pPr>
        <w:pStyle w:val="BodyTextMain"/>
        <w:rPr>
          <w:rFonts w:ascii="Arial" w:hAnsi="Arial" w:cs="Arial"/>
          <w:color w:val="1C1C1C"/>
          <w:sz w:val="17"/>
          <w:szCs w:val="17"/>
          <w:lang w:val="en-GB" w:eastAsia="zh-CN"/>
        </w:rPr>
      </w:pPr>
      <w:r w:rsidRPr="00FD252F">
        <w:rPr>
          <w:rFonts w:ascii="Arial" w:hAnsi="Arial" w:cs="Arial"/>
          <w:color w:val="1C1C1C"/>
          <w:sz w:val="17"/>
          <w:szCs w:val="17"/>
          <w:lang w:val="en-GB" w:eastAsia="zh-CN"/>
        </w:rPr>
        <w:t xml:space="preserve">Source: Created by the case authors based on </w:t>
      </w:r>
      <w:r w:rsidR="00F01468" w:rsidRPr="00FD252F">
        <w:rPr>
          <w:rFonts w:ascii="Arial" w:hAnsi="Arial" w:cs="Arial"/>
          <w:color w:val="1C1C1C"/>
          <w:sz w:val="17"/>
          <w:szCs w:val="17"/>
          <w:lang w:val="en-GB" w:eastAsia="zh-CN"/>
        </w:rPr>
        <w:t xml:space="preserve">Fnac, </w:t>
      </w:r>
      <w:r w:rsidR="00F01468" w:rsidRPr="00FD252F">
        <w:rPr>
          <w:rFonts w:ascii="Arial" w:hAnsi="Arial" w:cs="Arial"/>
          <w:i/>
          <w:color w:val="1C1C1C"/>
          <w:sz w:val="17"/>
          <w:szCs w:val="17"/>
          <w:lang w:val="en-GB" w:eastAsia="zh-CN"/>
        </w:rPr>
        <w:t>Fnac Annual Report 2015</w:t>
      </w:r>
      <w:r w:rsidR="00F01468" w:rsidRPr="00FD252F">
        <w:rPr>
          <w:rFonts w:ascii="Arial" w:hAnsi="Arial" w:cs="Arial"/>
          <w:color w:val="1C1C1C"/>
          <w:sz w:val="17"/>
          <w:szCs w:val="17"/>
          <w:lang w:val="en-GB" w:eastAsia="zh-CN"/>
        </w:rPr>
        <w:t>, 126, accessed November 22, 2017, www.fnacdarty.com/wp-content/uploads/2017/02/Registration_document_2015_EN_Fnac.pdf</w:t>
      </w:r>
      <w:r w:rsidR="00026446" w:rsidRPr="00FD252F">
        <w:rPr>
          <w:rFonts w:ascii="Arial" w:hAnsi="Arial" w:cs="Arial"/>
          <w:color w:val="1C1C1C"/>
          <w:sz w:val="17"/>
          <w:szCs w:val="17"/>
          <w:lang w:val="en-GB" w:eastAsia="zh-CN"/>
        </w:rPr>
        <w:t>.</w:t>
      </w:r>
      <w:r w:rsidR="00F01468" w:rsidRPr="00FD252F">
        <w:rPr>
          <w:rFonts w:ascii="Arial" w:hAnsi="Arial" w:cs="Arial"/>
          <w:color w:val="1C1C1C"/>
          <w:sz w:val="17"/>
          <w:szCs w:val="17"/>
          <w:lang w:val="en-GB" w:eastAsia="zh-CN"/>
        </w:rPr>
        <w:t xml:space="preserve"> </w:t>
      </w:r>
    </w:p>
    <w:p w14:paraId="572D3166" w14:textId="77777777" w:rsidR="00A97190" w:rsidRPr="00FD252F" w:rsidRDefault="00A97190" w:rsidP="00026446">
      <w:pPr>
        <w:pStyle w:val="Footnote"/>
        <w:rPr>
          <w:lang w:val="en-GB"/>
        </w:rPr>
      </w:pPr>
    </w:p>
    <w:p w14:paraId="28D71462" w14:textId="77777777" w:rsidR="00D255C7" w:rsidRPr="00FD252F" w:rsidRDefault="00D255C7" w:rsidP="00026446">
      <w:pPr>
        <w:pStyle w:val="Footnote"/>
        <w:rPr>
          <w:lang w:val="en-GB"/>
        </w:rPr>
      </w:pPr>
    </w:p>
    <w:p w14:paraId="14C4C53A" w14:textId="7BCCFEE0" w:rsidR="007002C1" w:rsidRPr="00FD252F" w:rsidRDefault="007002C1" w:rsidP="007002C1">
      <w:pPr>
        <w:pStyle w:val="NoSpacing"/>
        <w:jc w:val="center"/>
        <w:rPr>
          <w:rFonts w:ascii="Arial" w:eastAsia="Times New Roman" w:hAnsi="Arial" w:cs="Arial"/>
          <w:b/>
          <w:color w:val="1C1C1C"/>
          <w:sz w:val="20"/>
          <w:szCs w:val="20"/>
          <w:lang w:val="en-GB" w:eastAsia="zh-CN" w:bidi="ar-SA"/>
        </w:rPr>
      </w:pPr>
      <w:r w:rsidRPr="00FD252F">
        <w:rPr>
          <w:rFonts w:ascii="Arial" w:eastAsia="Times New Roman" w:hAnsi="Arial" w:cs="Arial"/>
          <w:b/>
          <w:color w:val="1C1C1C"/>
          <w:sz w:val="20"/>
          <w:szCs w:val="20"/>
          <w:lang w:val="en-GB" w:eastAsia="zh-CN" w:bidi="ar-SA"/>
        </w:rPr>
        <w:t xml:space="preserve">EXHIBIT </w:t>
      </w:r>
      <w:r w:rsidR="00791867" w:rsidRPr="00FD252F">
        <w:rPr>
          <w:rFonts w:ascii="Arial" w:eastAsia="Times New Roman" w:hAnsi="Arial" w:cs="Arial"/>
          <w:b/>
          <w:color w:val="1C1C1C"/>
          <w:sz w:val="20"/>
          <w:szCs w:val="20"/>
          <w:lang w:val="en-GB" w:eastAsia="zh-CN" w:bidi="ar-SA"/>
        </w:rPr>
        <w:t>5A</w:t>
      </w:r>
      <w:r w:rsidRPr="00FD252F">
        <w:rPr>
          <w:rFonts w:ascii="Arial" w:eastAsia="Times New Roman" w:hAnsi="Arial" w:cs="Arial"/>
          <w:b/>
          <w:color w:val="1C1C1C"/>
          <w:sz w:val="20"/>
          <w:szCs w:val="20"/>
          <w:lang w:val="en-GB" w:eastAsia="zh-CN" w:bidi="ar-SA"/>
        </w:rPr>
        <w:t>: BIDDING SUMMARY</w:t>
      </w:r>
    </w:p>
    <w:p w14:paraId="51F5DC3B" w14:textId="77777777" w:rsidR="001A68FF" w:rsidRPr="00FD252F" w:rsidRDefault="001A68FF" w:rsidP="00E8070D">
      <w:pPr>
        <w:pStyle w:val="BodyTextMain"/>
        <w:rPr>
          <w:lang w:val="en-GB"/>
        </w:rPr>
      </w:pPr>
    </w:p>
    <w:tbl>
      <w:tblPr>
        <w:tblW w:w="9400" w:type="dxa"/>
        <w:jc w:val="center"/>
        <w:tblLook w:val="04A0" w:firstRow="1" w:lastRow="0" w:firstColumn="1" w:lastColumn="0" w:noHBand="0" w:noVBand="1"/>
      </w:tblPr>
      <w:tblGrid>
        <w:gridCol w:w="1117"/>
        <w:gridCol w:w="927"/>
        <w:gridCol w:w="1743"/>
        <w:gridCol w:w="935"/>
        <w:gridCol w:w="935"/>
        <w:gridCol w:w="1363"/>
        <w:gridCol w:w="1363"/>
        <w:gridCol w:w="1017"/>
      </w:tblGrid>
      <w:tr w:rsidR="007002C1" w:rsidRPr="00FD252F" w14:paraId="67F9C88F" w14:textId="77777777" w:rsidTr="00026446">
        <w:trPr>
          <w:trHeight w:val="440"/>
          <w:jc w:val="center"/>
        </w:trPr>
        <w:tc>
          <w:tcPr>
            <w:tcW w:w="11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396603"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Date</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0B5A7B"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Bidder</w:t>
            </w:r>
          </w:p>
        </w:tc>
        <w:tc>
          <w:tcPr>
            <w:tcW w:w="17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9AEEEA" w14:textId="78E28DD5" w:rsidR="007002C1" w:rsidRPr="00FD252F" w:rsidRDefault="007002C1" w:rsidP="003734F6">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Bid </w:t>
            </w:r>
            <w:r w:rsidR="003734F6" w:rsidRPr="00FD252F">
              <w:rPr>
                <w:rFonts w:ascii="Arial" w:eastAsia="SimSun" w:hAnsi="Arial" w:cs="Arial"/>
                <w:color w:val="000000"/>
                <w:kern w:val="0"/>
                <w:sz w:val="18"/>
                <w:szCs w:val="18"/>
                <w:lang w:val="en-GB" w:eastAsia="zh-CN"/>
              </w:rPr>
              <w:t>p</w:t>
            </w:r>
            <w:r w:rsidRPr="00FD252F">
              <w:rPr>
                <w:rFonts w:ascii="Arial" w:eastAsia="SimSun" w:hAnsi="Arial" w:cs="Arial"/>
                <w:color w:val="000000"/>
                <w:kern w:val="0"/>
                <w:sz w:val="18"/>
                <w:szCs w:val="18"/>
                <w:lang w:val="en-GB" w:eastAsia="zh-CN"/>
              </w:rPr>
              <w:t>er Share (£)</w:t>
            </w:r>
          </w:p>
        </w:tc>
        <w:tc>
          <w:tcPr>
            <w:tcW w:w="1880" w:type="dxa"/>
            <w:gridSpan w:val="2"/>
            <w:tcBorders>
              <w:top w:val="single" w:sz="4" w:space="0" w:color="auto"/>
              <w:left w:val="nil"/>
              <w:bottom w:val="single" w:sz="4" w:space="0" w:color="auto"/>
              <w:right w:val="single" w:sz="4" w:space="0" w:color="auto"/>
            </w:tcBorders>
            <w:shd w:val="clear" w:color="auto" w:fill="auto"/>
            <w:vAlign w:val="center"/>
            <w:hideMark/>
          </w:tcPr>
          <w:p w14:paraId="46CC2C66" w14:textId="347E41F7" w:rsidR="007002C1" w:rsidRPr="00FD252F" w:rsidRDefault="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Darty</w:t>
            </w:r>
            <w:r w:rsidR="00EA55C9">
              <w:rPr>
                <w:rFonts w:ascii="Arial" w:eastAsia="SimSun" w:hAnsi="Arial" w:cs="Arial"/>
                <w:color w:val="000000"/>
                <w:kern w:val="0"/>
                <w:sz w:val="18"/>
                <w:szCs w:val="18"/>
                <w:lang w:val="en-GB" w:eastAsia="zh-CN"/>
              </w:rPr>
              <w:t>’</w:t>
            </w:r>
            <w:r w:rsidRPr="00FD252F">
              <w:rPr>
                <w:rFonts w:ascii="Arial" w:eastAsia="SimSun" w:hAnsi="Arial" w:cs="Arial"/>
                <w:color w:val="000000"/>
                <w:kern w:val="0"/>
                <w:sz w:val="18"/>
                <w:szCs w:val="18"/>
                <w:lang w:val="en-GB" w:eastAsia="zh-CN"/>
              </w:rPr>
              <w:t>s Valuation</w:t>
            </w:r>
          </w:p>
        </w:tc>
        <w:tc>
          <w:tcPr>
            <w:tcW w:w="13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D01109" w14:textId="26682302" w:rsidR="007002C1" w:rsidRPr="00FD252F" w:rsidRDefault="007002C1" w:rsidP="003734F6">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Fnac Stock Price (€)</w:t>
            </w:r>
          </w:p>
        </w:tc>
        <w:tc>
          <w:tcPr>
            <w:tcW w:w="13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2A40CA" w14:textId="0413DCAC" w:rsidR="007002C1" w:rsidRPr="00FD252F" w:rsidRDefault="007002C1" w:rsidP="00F10954">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Darty Stock Price (£)</w:t>
            </w:r>
          </w:p>
        </w:tc>
        <w:tc>
          <w:tcPr>
            <w:tcW w:w="10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E0459E7"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Exchange Rate (€/£)</w:t>
            </w:r>
          </w:p>
        </w:tc>
      </w:tr>
      <w:tr w:rsidR="007002C1" w:rsidRPr="00FD252F" w14:paraId="778084EE" w14:textId="77777777" w:rsidTr="00026446">
        <w:trPr>
          <w:trHeight w:val="220"/>
          <w:jc w:val="center"/>
        </w:trPr>
        <w:tc>
          <w:tcPr>
            <w:tcW w:w="1100" w:type="dxa"/>
            <w:vMerge/>
            <w:tcBorders>
              <w:top w:val="single" w:sz="4" w:space="0" w:color="auto"/>
              <w:left w:val="single" w:sz="4" w:space="0" w:color="auto"/>
              <w:bottom w:val="single" w:sz="4" w:space="0" w:color="auto"/>
              <w:right w:val="single" w:sz="4" w:space="0" w:color="auto"/>
            </w:tcBorders>
            <w:vAlign w:val="center"/>
            <w:hideMark/>
          </w:tcPr>
          <w:p w14:paraId="74900763" w14:textId="77777777" w:rsidR="007002C1" w:rsidRPr="00FD252F" w:rsidRDefault="007002C1" w:rsidP="007002C1">
            <w:pPr>
              <w:rPr>
                <w:rFonts w:ascii="Arial" w:eastAsia="SimSun" w:hAnsi="Arial" w:cs="Arial"/>
                <w:color w:val="000000"/>
                <w:kern w:val="0"/>
                <w:sz w:val="18"/>
                <w:szCs w:val="18"/>
                <w:lang w:val="en-GB" w:eastAsia="zh-CN"/>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54786151" w14:textId="77777777" w:rsidR="007002C1" w:rsidRPr="00FD252F" w:rsidRDefault="007002C1" w:rsidP="007002C1">
            <w:pPr>
              <w:rPr>
                <w:rFonts w:ascii="Arial" w:eastAsia="SimSun" w:hAnsi="Arial" w:cs="Arial"/>
                <w:color w:val="000000"/>
                <w:kern w:val="0"/>
                <w:sz w:val="18"/>
                <w:szCs w:val="18"/>
                <w:lang w:val="en-GB" w:eastAsia="zh-CN"/>
              </w:rPr>
            </w:pPr>
          </w:p>
        </w:tc>
        <w:tc>
          <w:tcPr>
            <w:tcW w:w="1760" w:type="dxa"/>
            <w:vMerge/>
            <w:tcBorders>
              <w:top w:val="single" w:sz="4" w:space="0" w:color="auto"/>
              <w:left w:val="single" w:sz="4" w:space="0" w:color="auto"/>
              <w:bottom w:val="single" w:sz="4" w:space="0" w:color="auto"/>
              <w:right w:val="single" w:sz="4" w:space="0" w:color="auto"/>
            </w:tcBorders>
            <w:vAlign w:val="center"/>
            <w:hideMark/>
          </w:tcPr>
          <w:p w14:paraId="293A401C" w14:textId="77777777" w:rsidR="007002C1" w:rsidRPr="00FD252F" w:rsidRDefault="007002C1" w:rsidP="007002C1">
            <w:pPr>
              <w:rPr>
                <w:rFonts w:ascii="Arial" w:eastAsia="SimSun" w:hAnsi="Arial" w:cs="Arial"/>
                <w:color w:val="000000"/>
                <w:kern w:val="0"/>
                <w:sz w:val="18"/>
                <w:szCs w:val="18"/>
                <w:lang w:val="en-GB" w:eastAsia="zh-CN"/>
              </w:rPr>
            </w:pPr>
          </w:p>
        </w:tc>
        <w:tc>
          <w:tcPr>
            <w:tcW w:w="940" w:type="dxa"/>
            <w:tcBorders>
              <w:top w:val="nil"/>
              <w:left w:val="nil"/>
              <w:bottom w:val="single" w:sz="4" w:space="0" w:color="auto"/>
              <w:right w:val="single" w:sz="4" w:space="0" w:color="auto"/>
            </w:tcBorders>
            <w:shd w:val="clear" w:color="auto" w:fill="auto"/>
            <w:vAlign w:val="center"/>
            <w:hideMark/>
          </w:tcPr>
          <w:p w14:paraId="3ABA4A4A" w14:textId="4BC57083"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Million £</w:t>
            </w:r>
          </w:p>
        </w:tc>
        <w:tc>
          <w:tcPr>
            <w:tcW w:w="940" w:type="dxa"/>
            <w:tcBorders>
              <w:top w:val="nil"/>
              <w:left w:val="nil"/>
              <w:bottom w:val="single" w:sz="4" w:space="0" w:color="auto"/>
              <w:right w:val="single" w:sz="4" w:space="0" w:color="auto"/>
            </w:tcBorders>
            <w:shd w:val="clear" w:color="auto" w:fill="auto"/>
            <w:vAlign w:val="center"/>
            <w:hideMark/>
          </w:tcPr>
          <w:p w14:paraId="17C0C3BD" w14:textId="1D08A84B"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Million €</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5921EEBE" w14:textId="77777777" w:rsidR="007002C1" w:rsidRPr="00FD252F" w:rsidRDefault="007002C1" w:rsidP="007002C1">
            <w:pPr>
              <w:rPr>
                <w:rFonts w:ascii="Arial" w:eastAsia="SimSun" w:hAnsi="Arial" w:cs="Arial"/>
                <w:color w:val="000000"/>
                <w:kern w:val="0"/>
                <w:sz w:val="18"/>
                <w:szCs w:val="18"/>
                <w:lang w:val="en-GB" w:eastAsia="zh-CN"/>
              </w:rPr>
            </w:pP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05D0DB00" w14:textId="77777777" w:rsidR="007002C1" w:rsidRPr="00FD252F" w:rsidRDefault="007002C1" w:rsidP="007002C1">
            <w:pPr>
              <w:rPr>
                <w:rFonts w:ascii="Arial" w:eastAsia="SimSun" w:hAnsi="Arial" w:cs="Arial"/>
                <w:color w:val="000000"/>
                <w:kern w:val="0"/>
                <w:sz w:val="18"/>
                <w:szCs w:val="18"/>
                <w:lang w:val="en-GB" w:eastAsia="zh-CN"/>
              </w:rPr>
            </w:pPr>
          </w:p>
        </w:tc>
        <w:tc>
          <w:tcPr>
            <w:tcW w:w="1000" w:type="dxa"/>
            <w:vMerge/>
            <w:tcBorders>
              <w:top w:val="single" w:sz="4" w:space="0" w:color="auto"/>
              <w:left w:val="single" w:sz="4" w:space="0" w:color="auto"/>
              <w:bottom w:val="single" w:sz="4" w:space="0" w:color="auto"/>
              <w:right w:val="single" w:sz="4" w:space="0" w:color="auto"/>
            </w:tcBorders>
            <w:vAlign w:val="center"/>
            <w:hideMark/>
          </w:tcPr>
          <w:p w14:paraId="386E38A9" w14:textId="77777777" w:rsidR="007002C1" w:rsidRPr="00FD252F" w:rsidRDefault="007002C1" w:rsidP="007002C1">
            <w:pPr>
              <w:rPr>
                <w:rFonts w:ascii="Arial" w:eastAsia="SimSun" w:hAnsi="Arial" w:cs="Arial"/>
                <w:color w:val="000000"/>
                <w:kern w:val="0"/>
                <w:sz w:val="18"/>
                <w:szCs w:val="18"/>
                <w:lang w:val="en-GB" w:eastAsia="zh-CN"/>
              </w:rPr>
            </w:pPr>
          </w:p>
        </w:tc>
      </w:tr>
      <w:tr w:rsidR="007002C1" w:rsidRPr="00FD252F" w14:paraId="6044EABB" w14:textId="77777777" w:rsidTr="00026446">
        <w:trPr>
          <w:trHeight w:val="220"/>
          <w:jc w:val="center"/>
        </w:trPr>
        <w:tc>
          <w:tcPr>
            <w:tcW w:w="1100" w:type="dxa"/>
            <w:tcBorders>
              <w:top w:val="nil"/>
              <w:left w:val="single" w:sz="4" w:space="0" w:color="auto"/>
              <w:bottom w:val="single" w:sz="4" w:space="0" w:color="auto"/>
              <w:right w:val="single" w:sz="4" w:space="0" w:color="auto"/>
            </w:tcBorders>
            <w:shd w:val="clear" w:color="auto" w:fill="auto"/>
            <w:vAlign w:val="bottom"/>
            <w:hideMark/>
          </w:tcPr>
          <w:p w14:paraId="1878A0FD"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29/09/2015</w:t>
            </w:r>
          </w:p>
        </w:tc>
        <w:tc>
          <w:tcPr>
            <w:tcW w:w="900" w:type="dxa"/>
            <w:tcBorders>
              <w:top w:val="nil"/>
              <w:left w:val="nil"/>
              <w:bottom w:val="single" w:sz="4" w:space="0" w:color="auto"/>
              <w:right w:val="single" w:sz="4" w:space="0" w:color="auto"/>
            </w:tcBorders>
            <w:shd w:val="clear" w:color="auto" w:fill="auto"/>
            <w:vAlign w:val="bottom"/>
            <w:hideMark/>
          </w:tcPr>
          <w:p w14:paraId="66C4CD92" w14:textId="77777777" w:rsidR="007002C1" w:rsidRPr="00FD252F" w:rsidRDefault="007002C1" w:rsidP="007002C1">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Fnac</w:t>
            </w:r>
          </w:p>
        </w:tc>
        <w:tc>
          <w:tcPr>
            <w:tcW w:w="1760" w:type="dxa"/>
            <w:tcBorders>
              <w:top w:val="nil"/>
              <w:left w:val="nil"/>
              <w:bottom w:val="single" w:sz="4" w:space="0" w:color="auto"/>
              <w:right w:val="single" w:sz="4" w:space="0" w:color="auto"/>
            </w:tcBorders>
            <w:shd w:val="clear" w:color="auto" w:fill="auto"/>
            <w:vAlign w:val="bottom"/>
            <w:hideMark/>
          </w:tcPr>
          <w:p w14:paraId="270F34B4"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Exchange 1 to 39</w:t>
            </w:r>
          </w:p>
        </w:tc>
        <w:tc>
          <w:tcPr>
            <w:tcW w:w="940" w:type="dxa"/>
            <w:tcBorders>
              <w:top w:val="nil"/>
              <w:left w:val="nil"/>
              <w:bottom w:val="single" w:sz="4" w:space="0" w:color="auto"/>
              <w:right w:val="single" w:sz="4" w:space="0" w:color="auto"/>
            </w:tcBorders>
            <w:shd w:val="clear" w:color="auto" w:fill="auto"/>
            <w:vAlign w:val="bottom"/>
            <w:hideMark/>
          </w:tcPr>
          <w:p w14:paraId="0D65AEFE"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533</w:t>
            </w:r>
          </w:p>
        </w:tc>
        <w:tc>
          <w:tcPr>
            <w:tcW w:w="940" w:type="dxa"/>
            <w:tcBorders>
              <w:top w:val="nil"/>
              <w:left w:val="nil"/>
              <w:bottom w:val="single" w:sz="4" w:space="0" w:color="auto"/>
              <w:right w:val="single" w:sz="4" w:space="0" w:color="auto"/>
            </w:tcBorders>
            <w:shd w:val="clear" w:color="auto" w:fill="auto"/>
            <w:vAlign w:val="bottom"/>
            <w:hideMark/>
          </w:tcPr>
          <w:p w14:paraId="10F6F256"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720</w:t>
            </w:r>
          </w:p>
        </w:tc>
        <w:tc>
          <w:tcPr>
            <w:tcW w:w="1380" w:type="dxa"/>
            <w:tcBorders>
              <w:top w:val="nil"/>
              <w:left w:val="nil"/>
              <w:bottom w:val="single" w:sz="4" w:space="0" w:color="auto"/>
              <w:right w:val="single" w:sz="4" w:space="0" w:color="auto"/>
            </w:tcBorders>
            <w:shd w:val="clear" w:color="auto" w:fill="auto"/>
            <w:vAlign w:val="bottom"/>
            <w:hideMark/>
          </w:tcPr>
          <w:p w14:paraId="6CBB7939"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53.00</w:t>
            </w:r>
          </w:p>
        </w:tc>
        <w:tc>
          <w:tcPr>
            <w:tcW w:w="1380" w:type="dxa"/>
            <w:tcBorders>
              <w:top w:val="nil"/>
              <w:left w:val="nil"/>
              <w:bottom w:val="single" w:sz="4" w:space="0" w:color="auto"/>
              <w:right w:val="single" w:sz="4" w:space="0" w:color="auto"/>
            </w:tcBorders>
            <w:shd w:val="clear" w:color="auto" w:fill="auto"/>
            <w:vAlign w:val="bottom"/>
            <w:hideMark/>
          </w:tcPr>
          <w:p w14:paraId="6F267172"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0.78</w:t>
            </w:r>
          </w:p>
        </w:tc>
        <w:tc>
          <w:tcPr>
            <w:tcW w:w="1000" w:type="dxa"/>
            <w:tcBorders>
              <w:top w:val="nil"/>
              <w:left w:val="nil"/>
              <w:bottom w:val="single" w:sz="4" w:space="0" w:color="auto"/>
              <w:right w:val="single" w:sz="4" w:space="0" w:color="auto"/>
            </w:tcBorders>
            <w:shd w:val="clear" w:color="auto" w:fill="auto"/>
            <w:vAlign w:val="bottom"/>
            <w:hideMark/>
          </w:tcPr>
          <w:p w14:paraId="30DB186D"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1.35</w:t>
            </w:r>
          </w:p>
        </w:tc>
      </w:tr>
      <w:tr w:rsidR="007002C1" w:rsidRPr="00FD252F" w14:paraId="38C4FB48" w14:textId="77777777" w:rsidTr="00026446">
        <w:trPr>
          <w:trHeight w:val="220"/>
          <w:jc w:val="center"/>
        </w:trPr>
        <w:tc>
          <w:tcPr>
            <w:tcW w:w="1100" w:type="dxa"/>
            <w:tcBorders>
              <w:top w:val="nil"/>
              <w:left w:val="single" w:sz="4" w:space="0" w:color="auto"/>
              <w:bottom w:val="single" w:sz="4" w:space="0" w:color="auto"/>
              <w:right w:val="single" w:sz="4" w:space="0" w:color="auto"/>
            </w:tcBorders>
            <w:shd w:val="clear" w:color="auto" w:fill="auto"/>
            <w:vAlign w:val="bottom"/>
            <w:hideMark/>
          </w:tcPr>
          <w:p w14:paraId="4EEDFFAB"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05/11/2015</w:t>
            </w:r>
          </w:p>
        </w:tc>
        <w:tc>
          <w:tcPr>
            <w:tcW w:w="900" w:type="dxa"/>
            <w:tcBorders>
              <w:top w:val="nil"/>
              <w:left w:val="nil"/>
              <w:bottom w:val="single" w:sz="4" w:space="0" w:color="auto"/>
              <w:right w:val="single" w:sz="4" w:space="0" w:color="auto"/>
            </w:tcBorders>
            <w:shd w:val="clear" w:color="auto" w:fill="auto"/>
            <w:vAlign w:val="bottom"/>
            <w:hideMark/>
          </w:tcPr>
          <w:p w14:paraId="1B762701" w14:textId="77777777" w:rsidR="007002C1" w:rsidRPr="00FD252F" w:rsidRDefault="007002C1" w:rsidP="007002C1">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Fnac</w:t>
            </w:r>
          </w:p>
        </w:tc>
        <w:tc>
          <w:tcPr>
            <w:tcW w:w="1760" w:type="dxa"/>
            <w:tcBorders>
              <w:top w:val="nil"/>
              <w:left w:val="nil"/>
              <w:bottom w:val="single" w:sz="4" w:space="0" w:color="auto"/>
              <w:right w:val="single" w:sz="4" w:space="0" w:color="auto"/>
            </w:tcBorders>
            <w:shd w:val="clear" w:color="auto" w:fill="auto"/>
            <w:vAlign w:val="bottom"/>
            <w:hideMark/>
          </w:tcPr>
          <w:p w14:paraId="1EC309B6"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Exchange 1 to 37</w:t>
            </w:r>
          </w:p>
        </w:tc>
        <w:tc>
          <w:tcPr>
            <w:tcW w:w="940" w:type="dxa"/>
            <w:tcBorders>
              <w:top w:val="nil"/>
              <w:left w:val="nil"/>
              <w:bottom w:val="single" w:sz="4" w:space="0" w:color="auto"/>
              <w:right w:val="single" w:sz="4" w:space="0" w:color="auto"/>
            </w:tcBorders>
            <w:shd w:val="clear" w:color="auto" w:fill="auto"/>
            <w:vAlign w:val="bottom"/>
            <w:hideMark/>
          </w:tcPr>
          <w:p w14:paraId="3B58555F"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615</w:t>
            </w:r>
          </w:p>
        </w:tc>
        <w:tc>
          <w:tcPr>
            <w:tcW w:w="940" w:type="dxa"/>
            <w:tcBorders>
              <w:top w:val="nil"/>
              <w:left w:val="nil"/>
              <w:bottom w:val="single" w:sz="4" w:space="0" w:color="auto"/>
              <w:right w:val="single" w:sz="4" w:space="0" w:color="auto"/>
            </w:tcBorders>
            <w:shd w:val="clear" w:color="auto" w:fill="auto"/>
            <w:vAlign w:val="bottom"/>
            <w:hideMark/>
          </w:tcPr>
          <w:p w14:paraId="46CFF793"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864</w:t>
            </w:r>
          </w:p>
        </w:tc>
        <w:tc>
          <w:tcPr>
            <w:tcW w:w="1380" w:type="dxa"/>
            <w:tcBorders>
              <w:top w:val="nil"/>
              <w:left w:val="nil"/>
              <w:bottom w:val="single" w:sz="4" w:space="0" w:color="auto"/>
              <w:right w:val="single" w:sz="4" w:space="0" w:color="auto"/>
            </w:tcBorders>
            <w:shd w:val="clear" w:color="auto" w:fill="auto"/>
            <w:vAlign w:val="bottom"/>
            <w:hideMark/>
          </w:tcPr>
          <w:p w14:paraId="3359A8FB"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60.37</w:t>
            </w:r>
          </w:p>
        </w:tc>
        <w:tc>
          <w:tcPr>
            <w:tcW w:w="1380" w:type="dxa"/>
            <w:tcBorders>
              <w:top w:val="nil"/>
              <w:left w:val="nil"/>
              <w:bottom w:val="single" w:sz="4" w:space="0" w:color="auto"/>
              <w:right w:val="single" w:sz="4" w:space="0" w:color="auto"/>
            </w:tcBorders>
            <w:shd w:val="clear" w:color="auto" w:fill="auto"/>
            <w:vAlign w:val="bottom"/>
            <w:hideMark/>
          </w:tcPr>
          <w:p w14:paraId="11B47237"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　</w:t>
            </w:r>
          </w:p>
        </w:tc>
        <w:tc>
          <w:tcPr>
            <w:tcW w:w="1000" w:type="dxa"/>
            <w:tcBorders>
              <w:top w:val="nil"/>
              <w:left w:val="nil"/>
              <w:bottom w:val="single" w:sz="4" w:space="0" w:color="auto"/>
              <w:right w:val="single" w:sz="4" w:space="0" w:color="auto"/>
            </w:tcBorders>
            <w:shd w:val="clear" w:color="auto" w:fill="auto"/>
            <w:vAlign w:val="bottom"/>
            <w:hideMark/>
          </w:tcPr>
          <w:p w14:paraId="528E50F7"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1.40</w:t>
            </w:r>
          </w:p>
        </w:tc>
      </w:tr>
      <w:tr w:rsidR="007002C1" w:rsidRPr="00FD252F" w14:paraId="5A3D0FD6" w14:textId="77777777" w:rsidTr="00026446">
        <w:trPr>
          <w:trHeight w:val="220"/>
          <w:jc w:val="center"/>
        </w:trPr>
        <w:tc>
          <w:tcPr>
            <w:tcW w:w="1100" w:type="dxa"/>
            <w:tcBorders>
              <w:top w:val="nil"/>
              <w:left w:val="single" w:sz="4" w:space="0" w:color="auto"/>
              <w:bottom w:val="single" w:sz="4" w:space="0" w:color="auto"/>
              <w:right w:val="single" w:sz="4" w:space="0" w:color="auto"/>
            </w:tcBorders>
            <w:shd w:val="clear" w:color="auto" w:fill="auto"/>
            <w:vAlign w:val="bottom"/>
            <w:hideMark/>
          </w:tcPr>
          <w:p w14:paraId="77E8D40B"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02/03/2016</w:t>
            </w:r>
          </w:p>
        </w:tc>
        <w:tc>
          <w:tcPr>
            <w:tcW w:w="900" w:type="dxa"/>
            <w:tcBorders>
              <w:top w:val="nil"/>
              <w:left w:val="nil"/>
              <w:bottom w:val="single" w:sz="4" w:space="0" w:color="auto"/>
              <w:right w:val="single" w:sz="4" w:space="0" w:color="auto"/>
            </w:tcBorders>
            <w:shd w:val="clear" w:color="auto" w:fill="auto"/>
            <w:vAlign w:val="bottom"/>
            <w:hideMark/>
          </w:tcPr>
          <w:p w14:paraId="3A1B9080" w14:textId="77777777" w:rsidR="007002C1" w:rsidRPr="00FD252F" w:rsidRDefault="007002C1" w:rsidP="007002C1">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Steinhoff</w:t>
            </w:r>
          </w:p>
        </w:tc>
        <w:tc>
          <w:tcPr>
            <w:tcW w:w="1760" w:type="dxa"/>
            <w:tcBorders>
              <w:top w:val="nil"/>
              <w:left w:val="nil"/>
              <w:bottom w:val="single" w:sz="4" w:space="0" w:color="auto"/>
              <w:right w:val="single" w:sz="4" w:space="0" w:color="auto"/>
            </w:tcBorders>
            <w:shd w:val="clear" w:color="auto" w:fill="auto"/>
            <w:vAlign w:val="bottom"/>
            <w:hideMark/>
          </w:tcPr>
          <w:p w14:paraId="4E83448F"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1.25</w:t>
            </w:r>
          </w:p>
        </w:tc>
        <w:tc>
          <w:tcPr>
            <w:tcW w:w="940" w:type="dxa"/>
            <w:tcBorders>
              <w:top w:val="nil"/>
              <w:left w:val="nil"/>
              <w:bottom w:val="single" w:sz="4" w:space="0" w:color="auto"/>
              <w:right w:val="single" w:sz="4" w:space="0" w:color="auto"/>
            </w:tcBorders>
            <w:shd w:val="clear" w:color="auto" w:fill="auto"/>
            <w:vAlign w:val="bottom"/>
            <w:hideMark/>
          </w:tcPr>
          <w:p w14:paraId="1CE9F56C"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662</w:t>
            </w:r>
          </w:p>
        </w:tc>
        <w:tc>
          <w:tcPr>
            <w:tcW w:w="940" w:type="dxa"/>
            <w:tcBorders>
              <w:top w:val="nil"/>
              <w:left w:val="nil"/>
              <w:bottom w:val="single" w:sz="4" w:space="0" w:color="auto"/>
              <w:right w:val="single" w:sz="4" w:space="0" w:color="auto"/>
            </w:tcBorders>
            <w:shd w:val="clear" w:color="auto" w:fill="auto"/>
            <w:vAlign w:val="bottom"/>
            <w:hideMark/>
          </w:tcPr>
          <w:p w14:paraId="5678F10C"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893</w:t>
            </w:r>
          </w:p>
        </w:tc>
        <w:tc>
          <w:tcPr>
            <w:tcW w:w="1380" w:type="dxa"/>
            <w:tcBorders>
              <w:top w:val="nil"/>
              <w:left w:val="nil"/>
              <w:bottom w:val="single" w:sz="4" w:space="0" w:color="auto"/>
              <w:right w:val="single" w:sz="4" w:space="0" w:color="auto"/>
            </w:tcBorders>
            <w:shd w:val="clear" w:color="auto" w:fill="auto"/>
            <w:vAlign w:val="bottom"/>
            <w:hideMark/>
          </w:tcPr>
          <w:p w14:paraId="78C437C4"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　</w:t>
            </w:r>
          </w:p>
        </w:tc>
        <w:tc>
          <w:tcPr>
            <w:tcW w:w="1380" w:type="dxa"/>
            <w:tcBorders>
              <w:top w:val="nil"/>
              <w:left w:val="nil"/>
              <w:bottom w:val="single" w:sz="4" w:space="0" w:color="auto"/>
              <w:right w:val="single" w:sz="4" w:space="0" w:color="auto"/>
            </w:tcBorders>
            <w:shd w:val="clear" w:color="auto" w:fill="auto"/>
            <w:vAlign w:val="bottom"/>
            <w:hideMark/>
          </w:tcPr>
          <w:p w14:paraId="1A9C5550"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　</w:t>
            </w:r>
          </w:p>
        </w:tc>
        <w:tc>
          <w:tcPr>
            <w:tcW w:w="1000" w:type="dxa"/>
            <w:tcBorders>
              <w:top w:val="nil"/>
              <w:left w:val="nil"/>
              <w:bottom w:val="single" w:sz="4" w:space="0" w:color="auto"/>
              <w:right w:val="single" w:sz="4" w:space="0" w:color="auto"/>
            </w:tcBorders>
            <w:shd w:val="clear" w:color="auto" w:fill="auto"/>
            <w:vAlign w:val="bottom"/>
            <w:hideMark/>
          </w:tcPr>
          <w:p w14:paraId="7A81A252"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1.29</w:t>
            </w:r>
          </w:p>
        </w:tc>
      </w:tr>
      <w:tr w:rsidR="007002C1" w:rsidRPr="00FD252F" w14:paraId="1CAF27DF" w14:textId="77777777" w:rsidTr="00026446">
        <w:trPr>
          <w:trHeight w:val="220"/>
          <w:jc w:val="center"/>
        </w:trPr>
        <w:tc>
          <w:tcPr>
            <w:tcW w:w="1100" w:type="dxa"/>
            <w:tcBorders>
              <w:top w:val="nil"/>
              <w:left w:val="single" w:sz="4" w:space="0" w:color="auto"/>
              <w:bottom w:val="single" w:sz="4" w:space="0" w:color="auto"/>
              <w:right w:val="single" w:sz="4" w:space="0" w:color="auto"/>
            </w:tcBorders>
            <w:shd w:val="clear" w:color="auto" w:fill="auto"/>
            <w:vAlign w:val="bottom"/>
            <w:hideMark/>
          </w:tcPr>
          <w:p w14:paraId="73955BE2"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20/04/2016</w:t>
            </w:r>
          </w:p>
        </w:tc>
        <w:tc>
          <w:tcPr>
            <w:tcW w:w="900" w:type="dxa"/>
            <w:tcBorders>
              <w:top w:val="nil"/>
              <w:left w:val="nil"/>
              <w:bottom w:val="single" w:sz="4" w:space="0" w:color="auto"/>
              <w:right w:val="single" w:sz="4" w:space="0" w:color="auto"/>
            </w:tcBorders>
            <w:shd w:val="clear" w:color="auto" w:fill="auto"/>
            <w:vAlign w:val="bottom"/>
            <w:hideMark/>
          </w:tcPr>
          <w:p w14:paraId="43F2D075" w14:textId="77777777" w:rsidR="007002C1" w:rsidRPr="00FD252F" w:rsidRDefault="007002C1" w:rsidP="007002C1">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Steinhoff</w:t>
            </w:r>
          </w:p>
        </w:tc>
        <w:tc>
          <w:tcPr>
            <w:tcW w:w="1760" w:type="dxa"/>
            <w:tcBorders>
              <w:top w:val="nil"/>
              <w:left w:val="nil"/>
              <w:bottom w:val="single" w:sz="4" w:space="0" w:color="auto"/>
              <w:right w:val="single" w:sz="4" w:space="0" w:color="auto"/>
            </w:tcBorders>
            <w:shd w:val="clear" w:color="auto" w:fill="auto"/>
            <w:vAlign w:val="bottom"/>
            <w:hideMark/>
          </w:tcPr>
          <w:p w14:paraId="5533ECF2"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1.38</w:t>
            </w:r>
          </w:p>
        </w:tc>
        <w:tc>
          <w:tcPr>
            <w:tcW w:w="940" w:type="dxa"/>
            <w:tcBorders>
              <w:top w:val="nil"/>
              <w:left w:val="nil"/>
              <w:bottom w:val="single" w:sz="4" w:space="0" w:color="auto"/>
              <w:right w:val="single" w:sz="4" w:space="0" w:color="auto"/>
            </w:tcBorders>
            <w:shd w:val="clear" w:color="auto" w:fill="auto"/>
            <w:vAlign w:val="bottom"/>
            <w:hideMark/>
          </w:tcPr>
          <w:p w14:paraId="4415F4F4"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731</w:t>
            </w:r>
          </w:p>
        </w:tc>
        <w:tc>
          <w:tcPr>
            <w:tcW w:w="940" w:type="dxa"/>
            <w:tcBorders>
              <w:top w:val="nil"/>
              <w:left w:val="nil"/>
              <w:bottom w:val="single" w:sz="4" w:space="0" w:color="auto"/>
              <w:right w:val="single" w:sz="4" w:space="0" w:color="auto"/>
            </w:tcBorders>
            <w:shd w:val="clear" w:color="auto" w:fill="auto"/>
            <w:vAlign w:val="bottom"/>
            <w:hideMark/>
          </w:tcPr>
          <w:p w14:paraId="196303D8"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927</w:t>
            </w:r>
          </w:p>
        </w:tc>
        <w:tc>
          <w:tcPr>
            <w:tcW w:w="1380" w:type="dxa"/>
            <w:tcBorders>
              <w:top w:val="nil"/>
              <w:left w:val="nil"/>
              <w:bottom w:val="single" w:sz="4" w:space="0" w:color="auto"/>
              <w:right w:val="single" w:sz="4" w:space="0" w:color="auto"/>
            </w:tcBorders>
            <w:shd w:val="clear" w:color="auto" w:fill="auto"/>
            <w:vAlign w:val="bottom"/>
            <w:hideMark/>
          </w:tcPr>
          <w:p w14:paraId="069728B9"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　</w:t>
            </w:r>
          </w:p>
        </w:tc>
        <w:tc>
          <w:tcPr>
            <w:tcW w:w="1380" w:type="dxa"/>
            <w:tcBorders>
              <w:top w:val="nil"/>
              <w:left w:val="nil"/>
              <w:bottom w:val="single" w:sz="4" w:space="0" w:color="auto"/>
              <w:right w:val="single" w:sz="4" w:space="0" w:color="auto"/>
            </w:tcBorders>
            <w:shd w:val="clear" w:color="auto" w:fill="auto"/>
            <w:vAlign w:val="bottom"/>
            <w:hideMark/>
          </w:tcPr>
          <w:p w14:paraId="7001FDF9"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　</w:t>
            </w:r>
          </w:p>
        </w:tc>
        <w:tc>
          <w:tcPr>
            <w:tcW w:w="1000" w:type="dxa"/>
            <w:tcBorders>
              <w:top w:val="nil"/>
              <w:left w:val="nil"/>
              <w:bottom w:val="single" w:sz="4" w:space="0" w:color="auto"/>
              <w:right w:val="single" w:sz="4" w:space="0" w:color="auto"/>
            </w:tcBorders>
            <w:shd w:val="clear" w:color="auto" w:fill="auto"/>
            <w:vAlign w:val="bottom"/>
            <w:hideMark/>
          </w:tcPr>
          <w:p w14:paraId="17791F36"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1.27</w:t>
            </w:r>
          </w:p>
        </w:tc>
      </w:tr>
      <w:tr w:rsidR="007002C1" w:rsidRPr="00FD252F" w14:paraId="49384462" w14:textId="77777777" w:rsidTr="00026446">
        <w:trPr>
          <w:trHeight w:val="220"/>
          <w:jc w:val="center"/>
        </w:trPr>
        <w:tc>
          <w:tcPr>
            <w:tcW w:w="1100" w:type="dxa"/>
            <w:tcBorders>
              <w:top w:val="nil"/>
              <w:left w:val="single" w:sz="4" w:space="0" w:color="auto"/>
              <w:bottom w:val="single" w:sz="4" w:space="0" w:color="auto"/>
              <w:right w:val="single" w:sz="4" w:space="0" w:color="auto"/>
            </w:tcBorders>
            <w:shd w:val="clear" w:color="auto" w:fill="auto"/>
            <w:vAlign w:val="bottom"/>
            <w:hideMark/>
          </w:tcPr>
          <w:p w14:paraId="069953E8"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21/04/2016</w:t>
            </w:r>
          </w:p>
        </w:tc>
        <w:tc>
          <w:tcPr>
            <w:tcW w:w="900" w:type="dxa"/>
            <w:tcBorders>
              <w:top w:val="nil"/>
              <w:left w:val="nil"/>
              <w:bottom w:val="single" w:sz="4" w:space="0" w:color="auto"/>
              <w:right w:val="single" w:sz="4" w:space="0" w:color="auto"/>
            </w:tcBorders>
            <w:shd w:val="clear" w:color="auto" w:fill="auto"/>
            <w:vAlign w:val="bottom"/>
            <w:hideMark/>
          </w:tcPr>
          <w:p w14:paraId="4334A01B" w14:textId="77777777" w:rsidR="007002C1" w:rsidRPr="00FD252F" w:rsidRDefault="007002C1" w:rsidP="007002C1">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Fnac</w:t>
            </w:r>
          </w:p>
        </w:tc>
        <w:tc>
          <w:tcPr>
            <w:tcW w:w="1760" w:type="dxa"/>
            <w:tcBorders>
              <w:top w:val="nil"/>
              <w:left w:val="nil"/>
              <w:bottom w:val="single" w:sz="4" w:space="0" w:color="auto"/>
              <w:right w:val="single" w:sz="4" w:space="0" w:color="auto"/>
            </w:tcBorders>
            <w:shd w:val="clear" w:color="auto" w:fill="auto"/>
            <w:vAlign w:val="bottom"/>
            <w:hideMark/>
          </w:tcPr>
          <w:p w14:paraId="54EF07D2"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1.45</w:t>
            </w:r>
          </w:p>
        </w:tc>
        <w:tc>
          <w:tcPr>
            <w:tcW w:w="940" w:type="dxa"/>
            <w:tcBorders>
              <w:top w:val="nil"/>
              <w:left w:val="nil"/>
              <w:bottom w:val="single" w:sz="4" w:space="0" w:color="auto"/>
              <w:right w:val="single" w:sz="4" w:space="0" w:color="auto"/>
            </w:tcBorders>
            <w:shd w:val="clear" w:color="auto" w:fill="auto"/>
            <w:vAlign w:val="bottom"/>
            <w:hideMark/>
          </w:tcPr>
          <w:p w14:paraId="710BDF39"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768</w:t>
            </w:r>
          </w:p>
        </w:tc>
        <w:tc>
          <w:tcPr>
            <w:tcW w:w="940" w:type="dxa"/>
            <w:tcBorders>
              <w:top w:val="nil"/>
              <w:left w:val="nil"/>
              <w:bottom w:val="single" w:sz="4" w:space="0" w:color="auto"/>
              <w:right w:val="single" w:sz="4" w:space="0" w:color="auto"/>
            </w:tcBorders>
            <w:shd w:val="clear" w:color="auto" w:fill="auto"/>
            <w:vAlign w:val="bottom"/>
            <w:hideMark/>
          </w:tcPr>
          <w:p w14:paraId="6F7F8909"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974</w:t>
            </w:r>
          </w:p>
        </w:tc>
        <w:tc>
          <w:tcPr>
            <w:tcW w:w="1380" w:type="dxa"/>
            <w:tcBorders>
              <w:top w:val="nil"/>
              <w:left w:val="nil"/>
              <w:bottom w:val="single" w:sz="4" w:space="0" w:color="auto"/>
              <w:right w:val="single" w:sz="4" w:space="0" w:color="auto"/>
            </w:tcBorders>
            <w:shd w:val="clear" w:color="auto" w:fill="auto"/>
            <w:vAlign w:val="bottom"/>
            <w:hideMark/>
          </w:tcPr>
          <w:p w14:paraId="0AB91DE0"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　</w:t>
            </w:r>
          </w:p>
        </w:tc>
        <w:tc>
          <w:tcPr>
            <w:tcW w:w="1380" w:type="dxa"/>
            <w:tcBorders>
              <w:top w:val="nil"/>
              <w:left w:val="nil"/>
              <w:bottom w:val="single" w:sz="4" w:space="0" w:color="auto"/>
              <w:right w:val="single" w:sz="4" w:space="0" w:color="auto"/>
            </w:tcBorders>
            <w:shd w:val="clear" w:color="auto" w:fill="auto"/>
            <w:vAlign w:val="bottom"/>
            <w:hideMark/>
          </w:tcPr>
          <w:p w14:paraId="7ABBDABC"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　</w:t>
            </w:r>
          </w:p>
        </w:tc>
        <w:tc>
          <w:tcPr>
            <w:tcW w:w="1000" w:type="dxa"/>
            <w:tcBorders>
              <w:top w:val="nil"/>
              <w:left w:val="nil"/>
              <w:bottom w:val="single" w:sz="4" w:space="0" w:color="auto"/>
              <w:right w:val="single" w:sz="4" w:space="0" w:color="auto"/>
            </w:tcBorders>
            <w:shd w:val="clear" w:color="auto" w:fill="auto"/>
            <w:vAlign w:val="bottom"/>
            <w:hideMark/>
          </w:tcPr>
          <w:p w14:paraId="13C35FA0"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1.27</w:t>
            </w:r>
          </w:p>
        </w:tc>
      </w:tr>
      <w:tr w:rsidR="007002C1" w:rsidRPr="00FD252F" w14:paraId="1A325D62" w14:textId="77777777" w:rsidTr="00026446">
        <w:trPr>
          <w:trHeight w:val="220"/>
          <w:jc w:val="center"/>
        </w:trPr>
        <w:tc>
          <w:tcPr>
            <w:tcW w:w="1100" w:type="dxa"/>
            <w:tcBorders>
              <w:top w:val="nil"/>
              <w:left w:val="single" w:sz="4" w:space="0" w:color="auto"/>
              <w:bottom w:val="single" w:sz="4" w:space="0" w:color="auto"/>
              <w:right w:val="single" w:sz="4" w:space="0" w:color="auto"/>
            </w:tcBorders>
            <w:shd w:val="clear" w:color="auto" w:fill="auto"/>
            <w:vAlign w:val="bottom"/>
            <w:hideMark/>
          </w:tcPr>
          <w:p w14:paraId="0EA4337A"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21/04/2016</w:t>
            </w:r>
          </w:p>
        </w:tc>
        <w:tc>
          <w:tcPr>
            <w:tcW w:w="900" w:type="dxa"/>
            <w:tcBorders>
              <w:top w:val="nil"/>
              <w:left w:val="nil"/>
              <w:bottom w:val="single" w:sz="4" w:space="0" w:color="auto"/>
              <w:right w:val="single" w:sz="4" w:space="0" w:color="auto"/>
            </w:tcBorders>
            <w:shd w:val="clear" w:color="auto" w:fill="auto"/>
            <w:vAlign w:val="bottom"/>
            <w:hideMark/>
          </w:tcPr>
          <w:p w14:paraId="4C579AEC" w14:textId="77777777" w:rsidR="007002C1" w:rsidRPr="00FD252F" w:rsidRDefault="007002C1" w:rsidP="007002C1">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Steinhoff</w:t>
            </w:r>
          </w:p>
        </w:tc>
        <w:tc>
          <w:tcPr>
            <w:tcW w:w="1760" w:type="dxa"/>
            <w:tcBorders>
              <w:top w:val="nil"/>
              <w:left w:val="nil"/>
              <w:bottom w:val="single" w:sz="4" w:space="0" w:color="auto"/>
              <w:right w:val="single" w:sz="4" w:space="0" w:color="auto"/>
            </w:tcBorders>
            <w:shd w:val="clear" w:color="auto" w:fill="auto"/>
            <w:vAlign w:val="bottom"/>
            <w:hideMark/>
          </w:tcPr>
          <w:p w14:paraId="57DF3423"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1.50</w:t>
            </w:r>
          </w:p>
        </w:tc>
        <w:tc>
          <w:tcPr>
            <w:tcW w:w="940" w:type="dxa"/>
            <w:tcBorders>
              <w:top w:val="nil"/>
              <w:left w:val="nil"/>
              <w:bottom w:val="single" w:sz="4" w:space="0" w:color="auto"/>
              <w:right w:val="single" w:sz="4" w:space="0" w:color="auto"/>
            </w:tcBorders>
            <w:shd w:val="clear" w:color="auto" w:fill="auto"/>
            <w:vAlign w:val="bottom"/>
            <w:hideMark/>
          </w:tcPr>
          <w:p w14:paraId="28E00BD7"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794</w:t>
            </w:r>
          </w:p>
        </w:tc>
        <w:tc>
          <w:tcPr>
            <w:tcW w:w="940" w:type="dxa"/>
            <w:tcBorders>
              <w:top w:val="nil"/>
              <w:left w:val="nil"/>
              <w:bottom w:val="single" w:sz="4" w:space="0" w:color="auto"/>
              <w:right w:val="single" w:sz="4" w:space="0" w:color="auto"/>
            </w:tcBorders>
            <w:shd w:val="clear" w:color="auto" w:fill="auto"/>
            <w:vAlign w:val="bottom"/>
            <w:hideMark/>
          </w:tcPr>
          <w:p w14:paraId="36330AE0" w14:textId="34C33595"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w:t>
            </w:r>
            <w:r w:rsidR="002C0CEE" w:rsidRPr="00FD252F">
              <w:rPr>
                <w:rFonts w:ascii="Arial" w:eastAsia="SimSun" w:hAnsi="Arial" w:cs="Arial"/>
                <w:color w:val="000000"/>
                <w:kern w:val="0"/>
                <w:sz w:val="18"/>
                <w:szCs w:val="18"/>
                <w:lang w:val="en-GB" w:eastAsia="zh-CN"/>
              </w:rPr>
              <w:t>,</w:t>
            </w:r>
            <w:r w:rsidRPr="00FD252F">
              <w:rPr>
                <w:rFonts w:ascii="Arial" w:eastAsia="SimSun" w:hAnsi="Arial" w:cs="Arial"/>
                <w:color w:val="000000"/>
                <w:kern w:val="0"/>
                <w:sz w:val="18"/>
                <w:szCs w:val="18"/>
                <w:lang w:val="en-GB" w:eastAsia="zh-CN"/>
              </w:rPr>
              <w:t>007</w:t>
            </w:r>
          </w:p>
        </w:tc>
        <w:tc>
          <w:tcPr>
            <w:tcW w:w="1380" w:type="dxa"/>
            <w:tcBorders>
              <w:top w:val="nil"/>
              <w:left w:val="nil"/>
              <w:bottom w:val="single" w:sz="4" w:space="0" w:color="auto"/>
              <w:right w:val="single" w:sz="4" w:space="0" w:color="auto"/>
            </w:tcBorders>
            <w:shd w:val="clear" w:color="auto" w:fill="auto"/>
            <w:vAlign w:val="bottom"/>
            <w:hideMark/>
          </w:tcPr>
          <w:p w14:paraId="5F35100F"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　</w:t>
            </w:r>
          </w:p>
        </w:tc>
        <w:tc>
          <w:tcPr>
            <w:tcW w:w="1380" w:type="dxa"/>
            <w:tcBorders>
              <w:top w:val="nil"/>
              <w:left w:val="nil"/>
              <w:bottom w:val="single" w:sz="4" w:space="0" w:color="auto"/>
              <w:right w:val="single" w:sz="4" w:space="0" w:color="auto"/>
            </w:tcBorders>
            <w:shd w:val="clear" w:color="auto" w:fill="auto"/>
            <w:vAlign w:val="bottom"/>
            <w:hideMark/>
          </w:tcPr>
          <w:p w14:paraId="11B603BE"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　</w:t>
            </w:r>
          </w:p>
        </w:tc>
        <w:tc>
          <w:tcPr>
            <w:tcW w:w="1000" w:type="dxa"/>
            <w:tcBorders>
              <w:top w:val="nil"/>
              <w:left w:val="nil"/>
              <w:bottom w:val="single" w:sz="4" w:space="0" w:color="auto"/>
              <w:right w:val="single" w:sz="4" w:space="0" w:color="auto"/>
            </w:tcBorders>
            <w:shd w:val="clear" w:color="auto" w:fill="auto"/>
            <w:vAlign w:val="bottom"/>
            <w:hideMark/>
          </w:tcPr>
          <w:p w14:paraId="0EBA3FE8"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1.27</w:t>
            </w:r>
          </w:p>
        </w:tc>
      </w:tr>
      <w:tr w:rsidR="007002C1" w:rsidRPr="00FD252F" w14:paraId="6F7ACA0A" w14:textId="77777777" w:rsidTr="00026446">
        <w:trPr>
          <w:trHeight w:val="220"/>
          <w:jc w:val="center"/>
        </w:trPr>
        <w:tc>
          <w:tcPr>
            <w:tcW w:w="1100" w:type="dxa"/>
            <w:tcBorders>
              <w:top w:val="nil"/>
              <w:left w:val="single" w:sz="4" w:space="0" w:color="auto"/>
              <w:bottom w:val="single" w:sz="4" w:space="0" w:color="auto"/>
              <w:right w:val="single" w:sz="4" w:space="0" w:color="auto"/>
            </w:tcBorders>
            <w:shd w:val="clear" w:color="auto" w:fill="auto"/>
            <w:vAlign w:val="bottom"/>
            <w:hideMark/>
          </w:tcPr>
          <w:p w14:paraId="193531A0"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21/04/2016</w:t>
            </w:r>
          </w:p>
        </w:tc>
        <w:tc>
          <w:tcPr>
            <w:tcW w:w="900" w:type="dxa"/>
            <w:tcBorders>
              <w:top w:val="nil"/>
              <w:left w:val="nil"/>
              <w:bottom w:val="single" w:sz="4" w:space="0" w:color="auto"/>
              <w:right w:val="single" w:sz="4" w:space="0" w:color="auto"/>
            </w:tcBorders>
            <w:shd w:val="clear" w:color="auto" w:fill="auto"/>
            <w:vAlign w:val="bottom"/>
            <w:hideMark/>
          </w:tcPr>
          <w:p w14:paraId="28BD835E" w14:textId="77777777" w:rsidR="007002C1" w:rsidRPr="00FD252F" w:rsidRDefault="007002C1" w:rsidP="007002C1">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Fnac</w:t>
            </w:r>
          </w:p>
        </w:tc>
        <w:tc>
          <w:tcPr>
            <w:tcW w:w="1760" w:type="dxa"/>
            <w:tcBorders>
              <w:top w:val="nil"/>
              <w:left w:val="nil"/>
              <w:bottom w:val="single" w:sz="4" w:space="0" w:color="auto"/>
              <w:right w:val="single" w:sz="4" w:space="0" w:color="auto"/>
            </w:tcBorders>
            <w:shd w:val="clear" w:color="auto" w:fill="auto"/>
            <w:vAlign w:val="bottom"/>
            <w:hideMark/>
          </w:tcPr>
          <w:p w14:paraId="0965887D"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1.53</w:t>
            </w:r>
          </w:p>
        </w:tc>
        <w:tc>
          <w:tcPr>
            <w:tcW w:w="940" w:type="dxa"/>
            <w:tcBorders>
              <w:top w:val="nil"/>
              <w:left w:val="nil"/>
              <w:bottom w:val="single" w:sz="4" w:space="0" w:color="auto"/>
              <w:right w:val="single" w:sz="4" w:space="0" w:color="auto"/>
            </w:tcBorders>
            <w:shd w:val="clear" w:color="auto" w:fill="auto"/>
            <w:vAlign w:val="bottom"/>
            <w:hideMark/>
          </w:tcPr>
          <w:p w14:paraId="1731E700"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810</w:t>
            </w:r>
          </w:p>
        </w:tc>
        <w:tc>
          <w:tcPr>
            <w:tcW w:w="940" w:type="dxa"/>
            <w:tcBorders>
              <w:top w:val="nil"/>
              <w:left w:val="nil"/>
              <w:bottom w:val="single" w:sz="4" w:space="0" w:color="auto"/>
              <w:right w:val="single" w:sz="4" w:space="0" w:color="auto"/>
            </w:tcBorders>
            <w:shd w:val="clear" w:color="auto" w:fill="auto"/>
            <w:vAlign w:val="bottom"/>
            <w:hideMark/>
          </w:tcPr>
          <w:p w14:paraId="70779854" w14:textId="3FEB6BBF"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w:t>
            </w:r>
            <w:r w:rsidR="002C0CEE" w:rsidRPr="00FD252F">
              <w:rPr>
                <w:rFonts w:ascii="Arial" w:eastAsia="SimSun" w:hAnsi="Arial" w:cs="Arial"/>
                <w:color w:val="000000"/>
                <w:kern w:val="0"/>
                <w:sz w:val="18"/>
                <w:szCs w:val="18"/>
                <w:lang w:val="en-GB" w:eastAsia="zh-CN"/>
              </w:rPr>
              <w:t>,</w:t>
            </w:r>
            <w:r w:rsidRPr="00FD252F">
              <w:rPr>
                <w:rFonts w:ascii="Arial" w:eastAsia="SimSun" w:hAnsi="Arial" w:cs="Arial"/>
                <w:color w:val="000000"/>
                <w:kern w:val="0"/>
                <w:sz w:val="18"/>
                <w:szCs w:val="18"/>
                <w:lang w:val="en-GB" w:eastAsia="zh-CN"/>
              </w:rPr>
              <w:t>028</w:t>
            </w:r>
          </w:p>
        </w:tc>
        <w:tc>
          <w:tcPr>
            <w:tcW w:w="1380" w:type="dxa"/>
            <w:tcBorders>
              <w:top w:val="nil"/>
              <w:left w:val="nil"/>
              <w:bottom w:val="single" w:sz="4" w:space="0" w:color="auto"/>
              <w:right w:val="single" w:sz="4" w:space="0" w:color="auto"/>
            </w:tcBorders>
            <w:shd w:val="clear" w:color="auto" w:fill="auto"/>
            <w:vAlign w:val="bottom"/>
            <w:hideMark/>
          </w:tcPr>
          <w:p w14:paraId="371BCA99"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　</w:t>
            </w:r>
          </w:p>
        </w:tc>
        <w:tc>
          <w:tcPr>
            <w:tcW w:w="1380" w:type="dxa"/>
            <w:tcBorders>
              <w:top w:val="nil"/>
              <w:left w:val="nil"/>
              <w:bottom w:val="single" w:sz="4" w:space="0" w:color="auto"/>
              <w:right w:val="single" w:sz="4" w:space="0" w:color="auto"/>
            </w:tcBorders>
            <w:shd w:val="clear" w:color="auto" w:fill="auto"/>
            <w:vAlign w:val="bottom"/>
            <w:hideMark/>
          </w:tcPr>
          <w:p w14:paraId="403821A1"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　</w:t>
            </w:r>
          </w:p>
        </w:tc>
        <w:tc>
          <w:tcPr>
            <w:tcW w:w="1000" w:type="dxa"/>
            <w:tcBorders>
              <w:top w:val="nil"/>
              <w:left w:val="nil"/>
              <w:bottom w:val="single" w:sz="4" w:space="0" w:color="auto"/>
              <w:right w:val="single" w:sz="4" w:space="0" w:color="auto"/>
            </w:tcBorders>
            <w:shd w:val="clear" w:color="auto" w:fill="auto"/>
            <w:vAlign w:val="bottom"/>
            <w:hideMark/>
          </w:tcPr>
          <w:p w14:paraId="446EF35B"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1.27</w:t>
            </w:r>
          </w:p>
        </w:tc>
      </w:tr>
      <w:tr w:rsidR="007002C1" w:rsidRPr="00FD252F" w14:paraId="0A3CFAAC" w14:textId="77777777" w:rsidTr="00026446">
        <w:trPr>
          <w:trHeight w:val="220"/>
          <w:jc w:val="center"/>
        </w:trPr>
        <w:tc>
          <w:tcPr>
            <w:tcW w:w="1100" w:type="dxa"/>
            <w:tcBorders>
              <w:top w:val="nil"/>
              <w:left w:val="single" w:sz="4" w:space="0" w:color="auto"/>
              <w:bottom w:val="single" w:sz="4" w:space="0" w:color="auto"/>
              <w:right w:val="single" w:sz="4" w:space="0" w:color="auto"/>
            </w:tcBorders>
            <w:shd w:val="clear" w:color="auto" w:fill="auto"/>
            <w:vAlign w:val="bottom"/>
            <w:hideMark/>
          </w:tcPr>
          <w:p w14:paraId="54A5D59F"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21/04/2016</w:t>
            </w:r>
          </w:p>
        </w:tc>
        <w:tc>
          <w:tcPr>
            <w:tcW w:w="900" w:type="dxa"/>
            <w:tcBorders>
              <w:top w:val="nil"/>
              <w:left w:val="nil"/>
              <w:bottom w:val="single" w:sz="4" w:space="0" w:color="auto"/>
              <w:right w:val="single" w:sz="4" w:space="0" w:color="auto"/>
            </w:tcBorders>
            <w:shd w:val="clear" w:color="auto" w:fill="auto"/>
            <w:vAlign w:val="bottom"/>
            <w:hideMark/>
          </w:tcPr>
          <w:p w14:paraId="7901157E" w14:textId="77777777" w:rsidR="007002C1" w:rsidRPr="00FD252F" w:rsidRDefault="007002C1" w:rsidP="007002C1">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Steinhoff</w:t>
            </w:r>
          </w:p>
        </w:tc>
        <w:tc>
          <w:tcPr>
            <w:tcW w:w="1760" w:type="dxa"/>
            <w:tcBorders>
              <w:top w:val="nil"/>
              <w:left w:val="nil"/>
              <w:bottom w:val="single" w:sz="4" w:space="0" w:color="auto"/>
              <w:right w:val="single" w:sz="4" w:space="0" w:color="auto"/>
            </w:tcBorders>
            <w:shd w:val="clear" w:color="auto" w:fill="auto"/>
            <w:vAlign w:val="bottom"/>
            <w:hideMark/>
          </w:tcPr>
          <w:p w14:paraId="39A26FB8"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1.60</w:t>
            </w:r>
          </w:p>
        </w:tc>
        <w:tc>
          <w:tcPr>
            <w:tcW w:w="940" w:type="dxa"/>
            <w:tcBorders>
              <w:top w:val="nil"/>
              <w:left w:val="nil"/>
              <w:bottom w:val="single" w:sz="4" w:space="0" w:color="auto"/>
              <w:right w:val="single" w:sz="4" w:space="0" w:color="auto"/>
            </w:tcBorders>
            <w:shd w:val="clear" w:color="auto" w:fill="auto"/>
            <w:vAlign w:val="bottom"/>
            <w:hideMark/>
          </w:tcPr>
          <w:p w14:paraId="27A4C3E1"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847</w:t>
            </w:r>
          </w:p>
        </w:tc>
        <w:tc>
          <w:tcPr>
            <w:tcW w:w="940" w:type="dxa"/>
            <w:tcBorders>
              <w:top w:val="nil"/>
              <w:left w:val="nil"/>
              <w:bottom w:val="single" w:sz="4" w:space="0" w:color="auto"/>
              <w:right w:val="single" w:sz="4" w:space="0" w:color="auto"/>
            </w:tcBorders>
            <w:shd w:val="clear" w:color="auto" w:fill="auto"/>
            <w:vAlign w:val="bottom"/>
            <w:hideMark/>
          </w:tcPr>
          <w:p w14:paraId="76FB6700" w14:textId="45915754"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w:t>
            </w:r>
            <w:r w:rsidR="002C0CEE" w:rsidRPr="00FD252F">
              <w:rPr>
                <w:rFonts w:ascii="Arial" w:eastAsia="SimSun" w:hAnsi="Arial" w:cs="Arial"/>
                <w:color w:val="000000"/>
                <w:kern w:val="0"/>
                <w:sz w:val="18"/>
                <w:szCs w:val="18"/>
                <w:lang w:val="en-GB" w:eastAsia="zh-CN"/>
              </w:rPr>
              <w:t>,</w:t>
            </w:r>
            <w:r w:rsidRPr="00FD252F">
              <w:rPr>
                <w:rFonts w:ascii="Arial" w:eastAsia="SimSun" w:hAnsi="Arial" w:cs="Arial"/>
                <w:color w:val="000000"/>
                <w:kern w:val="0"/>
                <w:sz w:val="18"/>
                <w:szCs w:val="18"/>
                <w:lang w:val="en-GB" w:eastAsia="zh-CN"/>
              </w:rPr>
              <w:t>075</w:t>
            </w:r>
          </w:p>
        </w:tc>
        <w:tc>
          <w:tcPr>
            <w:tcW w:w="1380" w:type="dxa"/>
            <w:tcBorders>
              <w:top w:val="nil"/>
              <w:left w:val="nil"/>
              <w:bottom w:val="single" w:sz="4" w:space="0" w:color="auto"/>
              <w:right w:val="single" w:sz="4" w:space="0" w:color="auto"/>
            </w:tcBorders>
            <w:shd w:val="clear" w:color="auto" w:fill="auto"/>
            <w:vAlign w:val="bottom"/>
            <w:hideMark/>
          </w:tcPr>
          <w:p w14:paraId="25AB6A28"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　</w:t>
            </w:r>
          </w:p>
        </w:tc>
        <w:tc>
          <w:tcPr>
            <w:tcW w:w="1380" w:type="dxa"/>
            <w:tcBorders>
              <w:top w:val="nil"/>
              <w:left w:val="nil"/>
              <w:bottom w:val="single" w:sz="4" w:space="0" w:color="auto"/>
              <w:right w:val="single" w:sz="4" w:space="0" w:color="auto"/>
            </w:tcBorders>
            <w:shd w:val="clear" w:color="auto" w:fill="auto"/>
            <w:vAlign w:val="bottom"/>
            <w:hideMark/>
          </w:tcPr>
          <w:p w14:paraId="3C143D73"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　</w:t>
            </w:r>
          </w:p>
        </w:tc>
        <w:tc>
          <w:tcPr>
            <w:tcW w:w="1000" w:type="dxa"/>
            <w:tcBorders>
              <w:top w:val="nil"/>
              <w:left w:val="nil"/>
              <w:bottom w:val="single" w:sz="4" w:space="0" w:color="auto"/>
              <w:right w:val="single" w:sz="4" w:space="0" w:color="auto"/>
            </w:tcBorders>
            <w:shd w:val="clear" w:color="auto" w:fill="auto"/>
            <w:vAlign w:val="bottom"/>
            <w:hideMark/>
          </w:tcPr>
          <w:p w14:paraId="6F86321A"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1.27</w:t>
            </w:r>
          </w:p>
        </w:tc>
      </w:tr>
      <w:tr w:rsidR="007002C1" w:rsidRPr="00FD252F" w14:paraId="2DD0C96A" w14:textId="77777777" w:rsidTr="00026446">
        <w:trPr>
          <w:trHeight w:val="220"/>
          <w:jc w:val="center"/>
        </w:trPr>
        <w:tc>
          <w:tcPr>
            <w:tcW w:w="1100" w:type="dxa"/>
            <w:tcBorders>
              <w:top w:val="nil"/>
              <w:left w:val="single" w:sz="4" w:space="0" w:color="auto"/>
              <w:bottom w:val="single" w:sz="4" w:space="0" w:color="auto"/>
              <w:right w:val="single" w:sz="4" w:space="0" w:color="auto"/>
            </w:tcBorders>
            <w:shd w:val="clear" w:color="auto" w:fill="auto"/>
            <w:vAlign w:val="bottom"/>
            <w:hideMark/>
          </w:tcPr>
          <w:p w14:paraId="60694943"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25/04/2016</w:t>
            </w:r>
          </w:p>
        </w:tc>
        <w:tc>
          <w:tcPr>
            <w:tcW w:w="900" w:type="dxa"/>
            <w:tcBorders>
              <w:top w:val="nil"/>
              <w:left w:val="nil"/>
              <w:bottom w:val="single" w:sz="4" w:space="0" w:color="auto"/>
              <w:right w:val="single" w:sz="4" w:space="0" w:color="auto"/>
            </w:tcBorders>
            <w:shd w:val="clear" w:color="auto" w:fill="auto"/>
            <w:vAlign w:val="bottom"/>
            <w:hideMark/>
          </w:tcPr>
          <w:p w14:paraId="422C72B2" w14:textId="77777777" w:rsidR="007002C1" w:rsidRPr="00FD252F" w:rsidRDefault="007002C1" w:rsidP="007002C1">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Fnac</w:t>
            </w:r>
          </w:p>
        </w:tc>
        <w:tc>
          <w:tcPr>
            <w:tcW w:w="1760" w:type="dxa"/>
            <w:tcBorders>
              <w:top w:val="nil"/>
              <w:left w:val="nil"/>
              <w:bottom w:val="single" w:sz="4" w:space="0" w:color="auto"/>
              <w:right w:val="single" w:sz="4" w:space="0" w:color="auto"/>
            </w:tcBorders>
            <w:shd w:val="clear" w:color="auto" w:fill="auto"/>
            <w:vAlign w:val="bottom"/>
            <w:hideMark/>
          </w:tcPr>
          <w:p w14:paraId="3E38EAF5"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1.70</w:t>
            </w:r>
          </w:p>
        </w:tc>
        <w:tc>
          <w:tcPr>
            <w:tcW w:w="940" w:type="dxa"/>
            <w:tcBorders>
              <w:top w:val="nil"/>
              <w:left w:val="nil"/>
              <w:bottom w:val="single" w:sz="4" w:space="0" w:color="auto"/>
              <w:right w:val="single" w:sz="4" w:space="0" w:color="auto"/>
            </w:tcBorders>
            <w:shd w:val="clear" w:color="auto" w:fill="auto"/>
            <w:vAlign w:val="bottom"/>
            <w:hideMark/>
          </w:tcPr>
          <w:p w14:paraId="289AA01B"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900</w:t>
            </w:r>
          </w:p>
        </w:tc>
        <w:tc>
          <w:tcPr>
            <w:tcW w:w="940" w:type="dxa"/>
            <w:tcBorders>
              <w:top w:val="nil"/>
              <w:left w:val="nil"/>
              <w:bottom w:val="single" w:sz="4" w:space="0" w:color="auto"/>
              <w:right w:val="single" w:sz="4" w:space="0" w:color="auto"/>
            </w:tcBorders>
            <w:shd w:val="clear" w:color="auto" w:fill="auto"/>
            <w:vAlign w:val="bottom"/>
            <w:hideMark/>
          </w:tcPr>
          <w:p w14:paraId="4EFD0340" w14:textId="73CFFC4B"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w:t>
            </w:r>
            <w:r w:rsidR="002C0CEE" w:rsidRPr="00FD252F">
              <w:rPr>
                <w:rFonts w:ascii="Arial" w:eastAsia="SimSun" w:hAnsi="Arial" w:cs="Arial"/>
                <w:color w:val="000000"/>
                <w:kern w:val="0"/>
                <w:sz w:val="18"/>
                <w:szCs w:val="18"/>
                <w:lang w:val="en-GB" w:eastAsia="zh-CN"/>
              </w:rPr>
              <w:t>,</w:t>
            </w:r>
            <w:r w:rsidRPr="00FD252F">
              <w:rPr>
                <w:rFonts w:ascii="Arial" w:eastAsia="SimSun" w:hAnsi="Arial" w:cs="Arial"/>
                <w:color w:val="000000"/>
                <w:kern w:val="0"/>
                <w:sz w:val="18"/>
                <w:szCs w:val="18"/>
                <w:lang w:val="en-GB" w:eastAsia="zh-CN"/>
              </w:rPr>
              <w:t>157</w:t>
            </w:r>
          </w:p>
        </w:tc>
        <w:tc>
          <w:tcPr>
            <w:tcW w:w="1380" w:type="dxa"/>
            <w:tcBorders>
              <w:top w:val="nil"/>
              <w:left w:val="nil"/>
              <w:bottom w:val="single" w:sz="4" w:space="0" w:color="auto"/>
              <w:right w:val="single" w:sz="4" w:space="0" w:color="auto"/>
            </w:tcBorders>
            <w:shd w:val="clear" w:color="auto" w:fill="auto"/>
            <w:vAlign w:val="bottom"/>
            <w:hideMark/>
          </w:tcPr>
          <w:p w14:paraId="5B72871D"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　</w:t>
            </w:r>
          </w:p>
        </w:tc>
        <w:tc>
          <w:tcPr>
            <w:tcW w:w="1380" w:type="dxa"/>
            <w:tcBorders>
              <w:top w:val="nil"/>
              <w:left w:val="nil"/>
              <w:bottom w:val="single" w:sz="4" w:space="0" w:color="auto"/>
              <w:right w:val="single" w:sz="4" w:space="0" w:color="auto"/>
            </w:tcBorders>
            <w:shd w:val="clear" w:color="auto" w:fill="auto"/>
            <w:vAlign w:val="bottom"/>
            <w:hideMark/>
          </w:tcPr>
          <w:p w14:paraId="53B64DB5"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 xml:space="preserve">　</w:t>
            </w:r>
          </w:p>
        </w:tc>
        <w:tc>
          <w:tcPr>
            <w:tcW w:w="1000" w:type="dxa"/>
            <w:tcBorders>
              <w:top w:val="nil"/>
              <w:left w:val="nil"/>
              <w:bottom w:val="single" w:sz="4" w:space="0" w:color="auto"/>
              <w:right w:val="single" w:sz="4" w:space="0" w:color="auto"/>
            </w:tcBorders>
            <w:shd w:val="clear" w:color="auto" w:fill="auto"/>
            <w:vAlign w:val="bottom"/>
            <w:hideMark/>
          </w:tcPr>
          <w:p w14:paraId="13D0015B" w14:textId="77777777" w:rsidR="007002C1" w:rsidRPr="00FD252F" w:rsidRDefault="007002C1" w:rsidP="007002C1">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1.29</w:t>
            </w:r>
          </w:p>
        </w:tc>
      </w:tr>
    </w:tbl>
    <w:p w14:paraId="600EB6E5" w14:textId="77777777" w:rsidR="001A68FF" w:rsidRPr="00FD252F" w:rsidRDefault="001A68FF" w:rsidP="00E8070D">
      <w:pPr>
        <w:pStyle w:val="BodyTextMain"/>
        <w:rPr>
          <w:lang w:val="en-GB"/>
        </w:rPr>
      </w:pPr>
    </w:p>
    <w:p w14:paraId="104979F1" w14:textId="77777777" w:rsidR="003734F6" w:rsidRPr="00FD252F" w:rsidRDefault="003734F6" w:rsidP="00E8070D">
      <w:pPr>
        <w:pStyle w:val="BodyTextMain"/>
        <w:rPr>
          <w:lang w:val="en-GB"/>
        </w:rPr>
      </w:pPr>
    </w:p>
    <w:p w14:paraId="6DD7C68C" w14:textId="77777777" w:rsidR="003734F6" w:rsidRPr="00FD252F" w:rsidRDefault="003734F6" w:rsidP="00E8070D">
      <w:pPr>
        <w:pStyle w:val="BodyTextMain"/>
        <w:rPr>
          <w:lang w:val="en-GB"/>
        </w:rPr>
      </w:pPr>
    </w:p>
    <w:p w14:paraId="09E8EB50" w14:textId="77777777" w:rsidR="003734F6" w:rsidRPr="00FD252F" w:rsidRDefault="003734F6" w:rsidP="00E8070D">
      <w:pPr>
        <w:pStyle w:val="BodyTextMain"/>
        <w:rPr>
          <w:lang w:val="en-GB"/>
        </w:rPr>
      </w:pPr>
    </w:p>
    <w:p w14:paraId="273618E3" w14:textId="10A02762" w:rsidR="003734F6" w:rsidRPr="00FD252F" w:rsidRDefault="003734F6" w:rsidP="00026446">
      <w:pPr>
        <w:pStyle w:val="ExhibitHeading"/>
        <w:rPr>
          <w:lang w:val="en-GB"/>
        </w:rPr>
      </w:pPr>
      <w:r w:rsidRPr="00FD252F">
        <w:rPr>
          <w:lang w:val="en-GB"/>
        </w:rPr>
        <w:lastRenderedPageBreak/>
        <w:t>exhibit 5a (continued)</w:t>
      </w:r>
    </w:p>
    <w:p w14:paraId="61659208" w14:textId="77777777" w:rsidR="003734F6" w:rsidRPr="00FD252F" w:rsidRDefault="003734F6" w:rsidP="00026446">
      <w:pPr>
        <w:pStyle w:val="ExhibitHeading"/>
        <w:rPr>
          <w:lang w:val="en-GB"/>
        </w:rPr>
      </w:pPr>
    </w:p>
    <w:tbl>
      <w:tblPr>
        <w:tblW w:w="4167" w:type="dxa"/>
        <w:jc w:val="center"/>
        <w:tblLook w:val="04A0" w:firstRow="1" w:lastRow="0" w:firstColumn="1" w:lastColumn="0" w:noHBand="0" w:noVBand="1"/>
      </w:tblPr>
      <w:tblGrid>
        <w:gridCol w:w="987"/>
        <w:gridCol w:w="3180"/>
      </w:tblGrid>
      <w:tr w:rsidR="002C0CEE" w:rsidRPr="00FD252F" w14:paraId="25827839" w14:textId="77777777" w:rsidTr="00026446">
        <w:trPr>
          <w:trHeight w:val="441"/>
          <w:jc w:val="center"/>
        </w:trPr>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5CEC9" w14:textId="77777777" w:rsidR="002C0CEE" w:rsidRPr="00FD252F" w:rsidRDefault="002C0CEE">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Company</w:t>
            </w:r>
          </w:p>
        </w:tc>
        <w:tc>
          <w:tcPr>
            <w:tcW w:w="3180" w:type="dxa"/>
            <w:tcBorders>
              <w:top w:val="single" w:sz="4" w:space="0" w:color="auto"/>
              <w:left w:val="nil"/>
              <w:bottom w:val="single" w:sz="4" w:space="0" w:color="auto"/>
              <w:right w:val="single" w:sz="4" w:space="0" w:color="auto"/>
            </w:tcBorders>
            <w:shd w:val="clear" w:color="auto" w:fill="auto"/>
            <w:noWrap/>
            <w:vAlign w:val="center"/>
            <w:hideMark/>
          </w:tcPr>
          <w:p w14:paraId="04FAD322" w14:textId="06A476D9" w:rsidR="002C0CEE" w:rsidRPr="00FD252F" w:rsidRDefault="002C0CEE">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Number of Shares Outstanding</w:t>
            </w:r>
          </w:p>
        </w:tc>
      </w:tr>
      <w:tr w:rsidR="002C0CEE" w:rsidRPr="00FD252F" w14:paraId="7DA1A856" w14:textId="77777777" w:rsidTr="00026446">
        <w:trPr>
          <w:trHeight w:val="220"/>
          <w:jc w:val="center"/>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14:paraId="194AF761" w14:textId="77777777" w:rsidR="002C0CEE" w:rsidRPr="00FD252F" w:rsidRDefault="002C0CEE" w:rsidP="002C0CEE">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Darty</w:t>
            </w:r>
          </w:p>
        </w:tc>
        <w:tc>
          <w:tcPr>
            <w:tcW w:w="3180" w:type="dxa"/>
            <w:tcBorders>
              <w:top w:val="nil"/>
              <w:left w:val="nil"/>
              <w:bottom w:val="single" w:sz="4" w:space="0" w:color="auto"/>
              <w:right w:val="single" w:sz="4" w:space="0" w:color="auto"/>
            </w:tcBorders>
            <w:shd w:val="clear" w:color="auto" w:fill="auto"/>
            <w:noWrap/>
            <w:vAlign w:val="bottom"/>
            <w:hideMark/>
          </w:tcPr>
          <w:p w14:paraId="6C010174" w14:textId="77777777" w:rsidR="002C0CEE" w:rsidRPr="00FD252F" w:rsidRDefault="002C0CEE" w:rsidP="002C0CEE">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529,553,216</w:t>
            </w:r>
          </w:p>
        </w:tc>
      </w:tr>
      <w:tr w:rsidR="002C0CEE" w:rsidRPr="00FD252F" w14:paraId="08D969F2" w14:textId="77777777" w:rsidTr="00026446">
        <w:trPr>
          <w:trHeight w:val="220"/>
          <w:jc w:val="center"/>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14:paraId="3DC3EC58" w14:textId="77777777" w:rsidR="002C0CEE" w:rsidRPr="00FD252F" w:rsidRDefault="002C0CEE" w:rsidP="002C0CEE">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Fnac</w:t>
            </w:r>
          </w:p>
        </w:tc>
        <w:tc>
          <w:tcPr>
            <w:tcW w:w="3180" w:type="dxa"/>
            <w:tcBorders>
              <w:top w:val="nil"/>
              <w:left w:val="nil"/>
              <w:bottom w:val="single" w:sz="4" w:space="0" w:color="auto"/>
              <w:right w:val="single" w:sz="4" w:space="0" w:color="auto"/>
            </w:tcBorders>
            <w:shd w:val="clear" w:color="auto" w:fill="auto"/>
            <w:noWrap/>
            <w:vAlign w:val="bottom"/>
            <w:hideMark/>
          </w:tcPr>
          <w:p w14:paraId="204EC49C" w14:textId="77777777" w:rsidR="002C0CEE" w:rsidRPr="00FD252F" w:rsidRDefault="002C0CEE" w:rsidP="002C0CEE">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16,659,746 (Before Capital Increase)</w:t>
            </w:r>
          </w:p>
        </w:tc>
      </w:tr>
      <w:tr w:rsidR="002C0CEE" w:rsidRPr="00FD252F" w14:paraId="518C9FCA" w14:textId="77777777" w:rsidTr="00026446">
        <w:trPr>
          <w:trHeight w:val="220"/>
          <w:jc w:val="center"/>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14:paraId="17C21127" w14:textId="77777777" w:rsidR="002C0CEE" w:rsidRPr="00FD252F" w:rsidRDefault="002C0CEE" w:rsidP="002C0CEE">
            <w:pP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Fnac</w:t>
            </w:r>
          </w:p>
        </w:tc>
        <w:tc>
          <w:tcPr>
            <w:tcW w:w="3180" w:type="dxa"/>
            <w:tcBorders>
              <w:top w:val="nil"/>
              <w:left w:val="nil"/>
              <w:bottom w:val="single" w:sz="4" w:space="0" w:color="auto"/>
              <w:right w:val="single" w:sz="4" w:space="0" w:color="auto"/>
            </w:tcBorders>
            <w:shd w:val="clear" w:color="auto" w:fill="auto"/>
            <w:noWrap/>
            <w:vAlign w:val="bottom"/>
            <w:hideMark/>
          </w:tcPr>
          <w:p w14:paraId="0B18CD67" w14:textId="77777777" w:rsidR="002C0CEE" w:rsidRPr="00FD252F" w:rsidRDefault="002C0CEE" w:rsidP="002C0CEE">
            <w:pPr>
              <w:jc w:val="center"/>
              <w:rPr>
                <w:rFonts w:ascii="Arial" w:eastAsia="SimSun" w:hAnsi="Arial" w:cs="Arial"/>
                <w:color w:val="000000"/>
                <w:kern w:val="0"/>
                <w:sz w:val="18"/>
                <w:szCs w:val="18"/>
                <w:lang w:val="en-GB" w:eastAsia="zh-CN"/>
              </w:rPr>
            </w:pPr>
            <w:r w:rsidRPr="00FD252F">
              <w:rPr>
                <w:rFonts w:ascii="Arial" w:eastAsia="SimSun" w:hAnsi="Arial" w:cs="Arial"/>
                <w:color w:val="000000"/>
                <w:kern w:val="0"/>
                <w:sz w:val="18"/>
                <w:szCs w:val="18"/>
                <w:lang w:val="en-GB" w:eastAsia="zh-CN"/>
              </w:rPr>
              <w:t>16,687,774 (After Capital Increase)</w:t>
            </w:r>
          </w:p>
        </w:tc>
      </w:tr>
    </w:tbl>
    <w:p w14:paraId="4D43C244" w14:textId="77777777" w:rsidR="002C0CEE" w:rsidRPr="00FD252F" w:rsidRDefault="002C0CEE" w:rsidP="00E8070D">
      <w:pPr>
        <w:pStyle w:val="BodyTextMain"/>
        <w:rPr>
          <w:rFonts w:ascii="Arial" w:hAnsi="Arial" w:cs="Arial"/>
          <w:color w:val="1C1C1C"/>
          <w:sz w:val="17"/>
          <w:szCs w:val="17"/>
          <w:lang w:val="en-GB" w:eastAsia="zh-CN"/>
        </w:rPr>
      </w:pPr>
    </w:p>
    <w:p w14:paraId="7023ED74" w14:textId="1696489E" w:rsidR="00D255C7" w:rsidRPr="00FD252F" w:rsidRDefault="00D255C7" w:rsidP="00E8070D">
      <w:pPr>
        <w:pStyle w:val="BodyTextMain"/>
        <w:rPr>
          <w:rFonts w:ascii="Arial" w:hAnsi="Arial" w:cs="Arial"/>
          <w:color w:val="1C1C1C"/>
          <w:sz w:val="17"/>
          <w:szCs w:val="17"/>
          <w:lang w:val="en-GB" w:eastAsia="zh-CN"/>
        </w:rPr>
      </w:pPr>
      <w:r w:rsidRPr="00FD252F">
        <w:rPr>
          <w:rFonts w:ascii="Arial" w:hAnsi="Arial" w:cs="Arial"/>
          <w:color w:val="1C1C1C"/>
          <w:sz w:val="17"/>
          <w:szCs w:val="17"/>
          <w:lang w:val="en-GB" w:eastAsia="zh-CN"/>
        </w:rPr>
        <w:t xml:space="preserve">Note: </w:t>
      </w:r>
      <w:r w:rsidRPr="00FD252F">
        <w:rPr>
          <w:rFonts w:ascii="Arial" w:hAnsi="Arial" w:cs="Arial"/>
          <w:sz w:val="17"/>
          <w:szCs w:val="17"/>
          <w:lang w:val="en-GB" w:eastAsia="zh-CN"/>
        </w:rPr>
        <w:t xml:space="preserve">€ = EUR = euro; </w:t>
      </w:r>
      <w:r w:rsidRPr="00FD252F">
        <w:rPr>
          <w:rFonts w:ascii="Arial" w:hAnsi="Arial" w:cs="Arial"/>
          <w:sz w:val="17"/>
          <w:szCs w:val="17"/>
          <w:lang w:val="en-GB"/>
        </w:rPr>
        <w:t>£</w:t>
      </w:r>
      <w:r w:rsidR="00F10954" w:rsidRPr="00FD252F">
        <w:rPr>
          <w:rFonts w:ascii="Arial" w:hAnsi="Arial" w:cs="Arial"/>
          <w:sz w:val="17"/>
          <w:szCs w:val="17"/>
          <w:lang w:val="en-GB"/>
        </w:rPr>
        <w:t xml:space="preserve"> = GBP = </w:t>
      </w:r>
      <w:r w:rsidRPr="00FD252F">
        <w:rPr>
          <w:rFonts w:ascii="Arial" w:hAnsi="Arial" w:cs="Arial"/>
          <w:sz w:val="17"/>
          <w:szCs w:val="17"/>
          <w:lang w:val="en-GB"/>
        </w:rPr>
        <w:t>British pound</w:t>
      </w:r>
    </w:p>
    <w:p w14:paraId="2F8B6BE0" w14:textId="48DA0CA5" w:rsidR="001A68FF" w:rsidRPr="00FD252F" w:rsidRDefault="002C0CEE" w:rsidP="00E8070D">
      <w:pPr>
        <w:pStyle w:val="BodyTextMain"/>
        <w:rPr>
          <w:rFonts w:ascii="Arial" w:hAnsi="Arial" w:cs="Arial"/>
          <w:color w:val="1C1C1C"/>
          <w:sz w:val="17"/>
          <w:szCs w:val="17"/>
          <w:lang w:val="en-GB" w:eastAsia="zh-CN"/>
        </w:rPr>
      </w:pPr>
      <w:r w:rsidRPr="00FD252F">
        <w:rPr>
          <w:rFonts w:ascii="Arial" w:hAnsi="Arial" w:cs="Arial"/>
          <w:color w:val="1C1C1C"/>
          <w:sz w:val="17"/>
          <w:szCs w:val="17"/>
          <w:lang w:val="en-GB" w:eastAsia="zh-CN"/>
        </w:rPr>
        <w:t>Source: Created by the case authors</w:t>
      </w:r>
      <w:r w:rsidR="00D255C7" w:rsidRPr="00FD252F">
        <w:rPr>
          <w:rFonts w:ascii="Arial" w:hAnsi="Arial" w:cs="Arial"/>
          <w:color w:val="1C1C1C"/>
          <w:sz w:val="17"/>
          <w:szCs w:val="17"/>
          <w:lang w:val="en-GB" w:eastAsia="zh-CN"/>
        </w:rPr>
        <w:t>.</w:t>
      </w:r>
    </w:p>
    <w:p w14:paraId="6B139259" w14:textId="77777777" w:rsidR="003734F6" w:rsidRPr="00FD252F" w:rsidRDefault="003734F6" w:rsidP="00E8070D">
      <w:pPr>
        <w:pStyle w:val="BodyTextMain"/>
        <w:rPr>
          <w:rFonts w:ascii="Arial" w:hAnsi="Arial" w:cs="Arial"/>
          <w:color w:val="1C1C1C"/>
          <w:sz w:val="17"/>
          <w:szCs w:val="17"/>
          <w:lang w:val="en-GB" w:eastAsia="zh-CN"/>
        </w:rPr>
      </w:pPr>
    </w:p>
    <w:p w14:paraId="68E23F90" w14:textId="77777777" w:rsidR="003734F6" w:rsidRPr="00FD252F" w:rsidRDefault="003734F6" w:rsidP="00E8070D">
      <w:pPr>
        <w:pStyle w:val="BodyTextMain"/>
        <w:rPr>
          <w:rFonts w:ascii="Arial" w:hAnsi="Arial" w:cs="Arial"/>
          <w:color w:val="1C1C1C"/>
          <w:sz w:val="17"/>
          <w:szCs w:val="17"/>
          <w:lang w:val="en-GB" w:eastAsia="zh-CN"/>
        </w:rPr>
      </w:pPr>
    </w:p>
    <w:p w14:paraId="22C11C4D" w14:textId="6FD39D3F" w:rsidR="00791867" w:rsidRPr="00FD252F" w:rsidRDefault="007C21F9" w:rsidP="00791867">
      <w:pPr>
        <w:pStyle w:val="NoSpacing"/>
        <w:jc w:val="center"/>
        <w:rPr>
          <w:rFonts w:ascii="Arial" w:eastAsia="Times New Roman" w:hAnsi="Arial" w:cs="Arial"/>
          <w:b/>
          <w:color w:val="1C1C1C"/>
          <w:sz w:val="20"/>
          <w:szCs w:val="20"/>
          <w:lang w:val="en-GB" w:eastAsia="zh-CN" w:bidi="ar-SA"/>
        </w:rPr>
      </w:pPr>
      <w:r w:rsidRPr="00FD252F">
        <w:rPr>
          <w:noProof/>
          <w:lang w:bidi="ar-SA"/>
        </w:rPr>
        <w:drawing>
          <wp:anchor distT="0" distB="0" distL="114300" distR="114300" simplePos="0" relativeHeight="251659776" behindDoc="0" locked="0" layoutInCell="1" allowOverlap="1" wp14:anchorId="35A7EA83" wp14:editId="1A6A7922">
            <wp:simplePos x="0" y="0"/>
            <wp:positionH relativeFrom="margin">
              <wp:posOffset>110684</wp:posOffset>
            </wp:positionH>
            <wp:positionV relativeFrom="paragraph">
              <wp:posOffset>253420</wp:posOffset>
            </wp:positionV>
            <wp:extent cx="5740400" cy="3148330"/>
            <wp:effectExtent l="0" t="0" r="0" b="0"/>
            <wp:wrapSquare wrapText="bothSides"/>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791867" w:rsidRPr="00FD252F">
        <w:rPr>
          <w:rFonts w:ascii="Arial" w:eastAsia="Times New Roman" w:hAnsi="Arial" w:cs="Arial"/>
          <w:b/>
          <w:color w:val="1C1C1C"/>
          <w:sz w:val="20"/>
          <w:szCs w:val="20"/>
          <w:lang w:val="en-GB" w:eastAsia="zh-CN" w:bidi="ar-SA"/>
        </w:rPr>
        <w:t>EXHIBIT 5B: DARTY STOCK PRICE</w:t>
      </w:r>
      <w:r w:rsidR="00EA55C9">
        <w:rPr>
          <w:rFonts w:ascii="Arial" w:eastAsia="Times New Roman" w:hAnsi="Arial" w:cs="Arial"/>
          <w:b/>
          <w:color w:val="1C1C1C"/>
          <w:sz w:val="20"/>
          <w:szCs w:val="20"/>
          <w:lang w:val="en-GB" w:eastAsia="zh-CN" w:bidi="ar-SA"/>
        </w:rPr>
        <w:t>, JANUARY 2014–JULY 2016</w:t>
      </w:r>
    </w:p>
    <w:p w14:paraId="434B8FF7" w14:textId="3AECA79D" w:rsidR="003734F6" w:rsidRPr="00FD252F" w:rsidRDefault="003734F6" w:rsidP="00FC33D6">
      <w:pPr>
        <w:pStyle w:val="BodyTextMain"/>
        <w:rPr>
          <w:rFonts w:ascii="Arial" w:hAnsi="Arial" w:cs="Arial"/>
          <w:color w:val="1C1C1C"/>
          <w:sz w:val="17"/>
          <w:szCs w:val="17"/>
          <w:lang w:val="en-GB" w:eastAsia="zh-CN"/>
        </w:rPr>
      </w:pPr>
      <w:r w:rsidRPr="00FD252F">
        <w:rPr>
          <w:rFonts w:ascii="Arial" w:hAnsi="Arial" w:cs="Arial"/>
          <w:color w:val="1C1C1C"/>
          <w:sz w:val="17"/>
          <w:szCs w:val="17"/>
          <w:lang w:val="en-GB" w:eastAsia="zh-CN"/>
        </w:rPr>
        <w:t xml:space="preserve">Note: </w:t>
      </w:r>
      <w:r w:rsidR="00CB32A0" w:rsidRPr="00FD252F">
        <w:rPr>
          <w:rFonts w:ascii="Arial" w:hAnsi="Arial" w:cs="Arial"/>
          <w:color w:val="1C1C1C"/>
          <w:sz w:val="17"/>
          <w:szCs w:val="17"/>
          <w:lang w:val="en-GB" w:eastAsia="zh-CN"/>
        </w:rPr>
        <w:t xml:space="preserve">Pence = p = penny sterling; </w:t>
      </w:r>
      <w:r w:rsidRPr="00FD252F">
        <w:rPr>
          <w:rFonts w:ascii="Arial" w:hAnsi="Arial" w:cs="Arial"/>
          <w:color w:val="1C1C1C"/>
          <w:sz w:val="17"/>
          <w:szCs w:val="17"/>
          <w:lang w:val="en-GB" w:eastAsia="zh-CN"/>
        </w:rPr>
        <w:t xml:space="preserve">100 pence = </w:t>
      </w:r>
      <w:r w:rsidRPr="00FD252F">
        <w:rPr>
          <w:rFonts w:ascii="Arial" w:hAnsi="Arial" w:cs="Arial"/>
          <w:sz w:val="17"/>
          <w:szCs w:val="17"/>
          <w:lang w:val="en-GB"/>
        </w:rPr>
        <w:t>£1; £ = GBP = British pound</w:t>
      </w:r>
    </w:p>
    <w:p w14:paraId="52B275E8" w14:textId="33E7F020" w:rsidR="00FC33D6" w:rsidRPr="00FD252F" w:rsidRDefault="00FC33D6" w:rsidP="00FC33D6">
      <w:pPr>
        <w:pStyle w:val="BodyTextMain"/>
        <w:rPr>
          <w:lang w:val="en-GB"/>
        </w:rPr>
      </w:pPr>
      <w:r w:rsidRPr="00FD252F">
        <w:rPr>
          <w:rFonts w:ascii="Arial" w:hAnsi="Arial" w:cs="Arial"/>
          <w:color w:val="1C1C1C"/>
          <w:sz w:val="17"/>
          <w:szCs w:val="17"/>
          <w:lang w:val="en-GB" w:eastAsia="zh-CN"/>
        </w:rPr>
        <w:t>Source: Created by the case authors</w:t>
      </w:r>
      <w:r w:rsidR="00371547" w:rsidRPr="00FD252F">
        <w:rPr>
          <w:rFonts w:ascii="Arial" w:hAnsi="Arial" w:cs="Arial"/>
          <w:color w:val="1C1C1C"/>
          <w:sz w:val="17"/>
          <w:szCs w:val="17"/>
          <w:lang w:val="en-GB" w:eastAsia="zh-CN"/>
        </w:rPr>
        <w:t>.</w:t>
      </w:r>
      <w:r w:rsidR="00A97190" w:rsidRPr="00FD252F">
        <w:rPr>
          <w:rFonts w:ascii="Arial" w:hAnsi="Arial" w:cs="Arial"/>
          <w:color w:val="1C1C1C"/>
          <w:sz w:val="17"/>
          <w:szCs w:val="17"/>
          <w:lang w:val="en-GB" w:eastAsia="zh-CN"/>
        </w:rPr>
        <w:t xml:space="preserve"> </w:t>
      </w:r>
    </w:p>
    <w:p w14:paraId="6C3A6ACA" w14:textId="7F869675" w:rsidR="00FC33D6" w:rsidRPr="00FD252F" w:rsidRDefault="00FC33D6" w:rsidP="00E8070D">
      <w:pPr>
        <w:pStyle w:val="BodyTextMain"/>
        <w:rPr>
          <w:lang w:val="en-GB"/>
        </w:rPr>
      </w:pPr>
    </w:p>
    <w:p w14:paraId="181FAD83" w14:textId="656E27F8" w:rsidR="00FC33D6" w:rsidRPr="00FD252F" w:rsidRDefault="00FC33D6" w:rsidP="00E8070D">
      <w:pPr>
        <w:pStyle w:val="BodyTextMain"/>
        <w:rPr>
          <w:lang w:val="en-GB"/>
        </w:rPr>
      </w:pPr>
    </w:p>
    <w:p w14:paraId="1250443F" w14:textId="09F4B962" w:rsidR="00FC33D6" w:rsidRPr="00FD252F" w:rsidRDefault="00FC33D6" w:rsidP="00E8070D">
      <w:pPr>
        <w:pStyle w:val="BodyTextMain"/>
        <w:rPr>
          <w:lang w:val="en-GB"/>
        </w:rPr>
      </w:pPr>
    </w:p>
    <w:p w14:paraId="2C56ED92" w14:textId="413CD42A" w:rsidR="00FC33D6" w:rsidRPr="00FD252F" w:rsidRDefault="00FC33D6" w:rsidP="00E8070D">
      <w:pPr>
        <w:pStyle w:val="BodyTextMain"/>
        <w:rPr>
          <w:lang w:val="en-GB"/>
        </w:rPr>
      </w:pPr>
    </w:p>
    <w:p w14:paraId="1DE4B4DC" w14:textId="1106B659" w:rsidR="00FC33D6" w:rsidRPr="00FD252F" w:rsidRDefault="00FC33D6" w:rsidP="00E8070D">
      <w:pPr>
        <w:pStyle w:val="BodyTextMain"/>
        <w:rPr>
          <w:lang w:val="en-GB"/>
        </w:rPr>
      </w:pPr>
    </w:p>
    <w:p w14:paraId="69FB25F3" w14:textId="2D6DE65B" w:rsidR="00FC33D6" w:rsidRPr="00FD252F" w:rsidRDefault="00FC33D6" w:rsidP="00E8070D">
      <w:pPr>
        <w:pStyle w:val="BodyTextMain"/>
        <w:rPr>
          <w:lang w:val="en-GB"/>
        </w:rPr>
      </w:pPr>
    </w:p>
    <w:p w14:paraId="62EBC6CC" w14:textId="3A4C90F2" w:rsidR="00FC33D6" w:rsidRPr="00FD252F" w:rsidRDefault="00FC33D6" w:rsidP="00E8070D">
      <w:pPr>
        <w:pStyle w:val="BodyTextMain"/>
        <w:rPr>
          <w:lang w:val="en-GB"/>
        </w:rPr>
      </w:pPr>
    </w:p>
    <w:p w14:paraId="0A36730E" w14:textId="2F17BEF7" w:rsidR="00FC33D6" w:rsidRPr="00FD252F" w:rsidRDefault="00FC33D6" w:rsidP="00E8070D">
      <w:pPr>
        <w:pStyle w:val="BodyTextMain"/>
        <w:rPr>
          <w:lang w:val="en-GB"/>
        </w:rPr>
      </w:pPr>
    </w:p>
    <w:p w14:paraId="65E8859F" w14:textId="7FCCED0F" w:rsidR="00FC33D6" w:rsidRPr="00FD252F" w:rsidRDefault="00FC33D6" w:rsidP="00E8070D">
      <w:pPr>
        <w:pStyle w:val="BodyTextMain"/>
        <w:rPr>
          <w:lang w:val="en-GB"/>
        </w:rPr>
      </w:pPr>
    </w:p>
    <w:p w14:paraId="245B250A" w14:textId="3193BD24" w:rsidR="00FC33D6" w:rsidRPr="00FD252F" w:rsidRDefault="00FC33D6" w:rsidP="00E8070D">
      <w:pPr>
        <w:pStyle w:val="BodyTextMain"/>
        <w:rPr>
          <w:lang w:val="en-GB"/>
        </w:rPr>
      </w:pPr>
    </w:p>
    <w:p w14:paraId="57A8C946" w14:textId="39A2766B" w:rsidR="00FC33D6" w:rsidRPr="00FD252F" w:rsidRDefault="00FC33D6" w:rsidP="00E8070D">
      <w:pPr>
        <w:pStyle w:val="BodyTextMain"/>
        <w:rPr>
          <w:lang w:val="en-GB"/>
        </w:rPr>
      </w:pPr>
    </w:p>
    <w:p w14:paraId="7874D1AB" w14:textId="77777777" w:rsidR="00A97190" w:rsidRPr="00FD252F" w:rsidRDefault="00A97190">
      <w:pPr>
        <w:spacing w:after="200" w:line="276" w:lineRule="auto"/>
        <w:rPr>
          <w:rFonts w:ascii="Arial" w:hAnsi="Arial"/>
          <w:b/>
          <w:caps/>
          <w:lang w:val="en-GB" w:eastAsia="zh-CN"/>
        </w:rPr>
      </w:pPr>
      <w:r w:rsidRPr="00FD252F">
        <w:rPr>
          <w:lang w:val="en-GB" w:eastAsia="zh-CN"/>
        </w:rPr>
        <w:br w:type="page"/>
      </w:r>
    </w:p>
    <w:p w14:paraId="474895BC" w14:textId="19309946" w:rsidR="00FB1561" w:rsidRPr="00FD252F" w:rsidRDefault="00FB1561" w:rsidP="00444D97">
      <w:pPr>
        <w:pStyle w:val="Casehead1"/>
        <w:outlineLvl w:val="0"/>
        <w:rPr>
          <w:rFonts w:cs="Times New Roman"/>
          <w:lang w:val="en-GB" w:eastAsia="zh-CN"/>
        </w:rPr>
      </w:pPr>
      <w:r w:rsidRPr="00FD252F">
        <w:rPr>
          <w:rFonts w:cs="Times New Roman"/>
          <w:lang w:val="en-GB" w:eastAsia="zh-CN"/>
        </w:rPr>
        <w:lastRenderedPageBreak/>
        <w:t>endnotes</w:t>
      </w:r>
    </w:p>
    <w:sectPr w:rsidR="00FB1561" w:rsidRPr="00FD252F" w:rsidSect="00EB5410">
      <w:headerReference w:type="default" r:id="rId10"/>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30D4B" w14:textId="77777777" w:rsidR="006D592E" w:rsidRDefault="006D592E" w:rsidP="00D75295">
      <w:r>
        <w:separator/>
      </w:r>
    </w:p>
  </w:endnote>
  <w:endnote w:type="continuationSeparator" w:id="0">
    <w:p w14:paraId="3680F828" w14:textId="77777777" w:rsidR="006D592E" w:rsidRDefault="006D592E" w:rsidP="00D75295">
      <w:r>
        <w:continuationSeparator/>
      </w:r>
    </w:p>
  </w:endnote>
  <w:endnote w:id="1">
    <w:p w14:paraId="20E875FA" w14:textId="77777777" w:rsidR="006D592E" w:rsidRPr="00ED6FD5" w:rsidRDefault="006D592E" w:rsidP="00ED6FD5">
      <w:pPr>
        <w:pStyle w:val="EndnoteText"/>
        <w:jc w:val="both"/>
        <w:rPr>
          <w:rFonts w:ascii="Arial" w:hAnsi="Arial" w:cs="Arial"/>
          <w:sz w:val="17"/>
          <w:szCs w:val="17"/>
        </w:rPr>
      </w:pPr>
      <w:r w:rsidRPr="00ED6FD5">
        <w:rPr>
          <w:rStyle w:val="EndnoteReference"/>
          <w:rFonts w:ascii="Arial" w:hAnsi="Arial" w:cs="Arial"/>
          <w:sz w:val="17"/>
          <w:szCs w:val="17"/>
        </w:rPr>
        <w:endnoteRef/>
      </w:r>
      <w:r w:rsidRPr="00ED6FD5">
        <w:rPr>
          <w:rFonts w:ascii="Arial" w:hAnsi="Arial" w:cs="Arial"/>
          <w:sz w:val="17"/>
          <w:szCs w:val="17"/>
        </w:rPr>
        <w:t xml:space="preserve"> This case has been written on the basis of published sources only. Consequently, the interpretation and perspectives presented in this case are not necessarily those of Groupe Fnac Darty, or any of its employees.</w:t>
      </w:r>
    </w:p>
  </w:endnote>
  <w:endnote w:id="2">
    <w:p w14:paraId="232F861C" w14:textId="23B5C3A6" w:rsidR="006D592E" w:rsidRPr="005B48B0" w:rsidRDefault="006D592E" w:rsidP="00026446">
      <w:pPr>
        <w:pStyle w:val="Footnote"/>
        <w:rPr>
          <w:lang w:val="en-CA"/>
        </w:rPr>
      </w:pPr>
      <w:r w:rsidRPr="005B48B0">
        <w:rPr>
          <w:rStyle w:val="EndnoteReference"/>
          <w:i w:val="0"/>
        </w:rPr>
        <w:endnoteRef/>
      </w:r>
      <w:r w:rsidRPr="005B48B0">
        <w:rPr>
          <w:i w:val="0"/>
        </w:rPr>
        <w:t xml:space="preserve"> </w:t>
      </w:r>
      <w:r w:rsidRPr="005B48B0">
        <w:rPr>
          <w:i w:val="0"/>
          <w:lang w:val="en-GB" w:eastAsia="zh-CN"/>
        </w:rPr>
        <w:t>€ = EUR = euro; all currency amounts in the case are in euros</w:t>
      </w:r>
      <w:r>
        <w:rPr>
          <w:i w:val="0"/>
          <w:lang w:val="en-GB" w:eastAsia="zh-CN"/>
        </w:rPr>
        <w:t xml:space="preserve"> unless otherwise specified; </w:t>
      </w:r>
      <w:r w:rsidRPr="005B48B0">
        <w:rPr>
          <w:i w:val="0"/>
          <w:lang w:val="en-GB" w:eastAsia="zh-CN"/>
        </w:rPr>
        <w:t>€</w:t>
      </w:r>
      <w:r>
        <w:rPr>
          <w:i w:val="0"/>
          <w:lang w:val="en-GB" w:eastAsia="zh-CN"/>
        </w:rPr>
        <w:t xml:space="preserve">1 = </w:t>
      </w:r>
      <w:r w:rsidRPr="004B583E">
        <w:rPr>
          <w:i w:val="0"/>
          <w:lang w:val="en-GB" w:eastAsia="zh-CN"/>
        </w:rPr>
        <w:t>US$1.137935</w:t>
      </w:r>
      <w:r>
        <w:rPr>
          <w:i w:val="0"/>
          <w:lang w:val="en-GB" w:eastAsia="zh-CN"/>
        </w:rPr>
        <w:t xml:space="preserve"> on April 1, 2016</w:t>
      </w:r>
      <w:r w:rsidRPr="005B48B0">
        <w:rPr>
          <w:i w:val="0"/>
          <w:lang w:val="en-GB" w:eastAsia="zh-CN"/>
        </w:rPr>
        <w:t>.</w:t>
      </w:r>
    </w:p>
  </w:endnote>
  <w:endnote w:id="3">
    <w:p w14:paraId="7814001F" w14:textId="6F4DEAE3" w:rsidR="006D592E" w:rsidRPr="00ED6FD5" w:rsidRDefault="006D592E" w:rsidP="00ED6FD5">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Paul Jarvis and Ruth David, </w:t>
      </w:r>
      <w:r w:rsidRPr="00ED6FD5">
        <w:rPr>
          <w:rFonts w:ascii="Arial" w:hAnsi="Arial" w:cs="Arial"/>
          <w:sz w:val="17"/>
          <w:szCs w:val="17"/>
        </w:rPr>
        <w:t xml:space="preserve">“Steinhoff Folds in Darty Auction, Handing Victory to Fnac,” </w:t>
      </w:r>
      <w:r w:rsidRPr="00026446">
        <w:rPr>
          <w:rFonts w:ascii="Arial" w:hAnsi="Arial" w:cs="Arial"/>
          <w:sz w:val="17"/>
          <w:szCs w:val="17"/>
        </w:rPr>
        <w:t>Bloomberg</w:t>
      </w:r>
      <w:r w:rsidRPr="00ED6FD5">
        <w:rPr>
          <w:rFonts w:ascii="Arial" w:hAnsi="Arial" w:cs="Arial"/>
          <w:sz w:val="17"/>
          <w:szCs w:val="17"/>
        </w:rPr>
        <w:t>, April 27, 2016, accessed November 22, 2017, https://www.bloomberg.com/news/articles/2016-04-27/steinhoff-folds-in-darty-auction-handing-victory-to-fnac.</w:t>
      </w:r>
    </w:p>
  </w:endnote>
  <w:endnote w:id="4">
    <w:p w14:paraId="32558DA3" w14:textId="090556E7" w:rsidR="006D592E" w:rsidRPr="00ED6FD5" w:rsidRDefault="006D592E" w:rsidP="00D342BC">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Fnac, </w:t>
      </w:r>
      <w:r w:rsidRPr="00ED6FD5">
        <w:rPr>
          <w:rFonts w:ascii="Arial" w:hAnsi="Arial" w:cs="Arial"/>
          <w:sz w:val="17"/>
          <w:szCs w:val="17"/>
        </w:rPr>
        <w:t>“</w:t>
      </w:r>
      <w:r w:rsidRPr="00D342BC">
        <w:rPr>
          <w:rFonts w:ascii="Arial" w:hAnsi="Arial" w:cs="Arial"/>
          <w:sz w:val="17"/>
          <w:szCs w:val="17"/>
        </w:rPr>
        <w:t xml:space="preserve">Potential Acquisition of Darty </w:t>
      </w:r>
      <w:r w:rsidRPr="00ED6FD5">
        <w:rPr>
          <w:rFonts w:ascii="Arial" w:hAnsi="Arial" w:cs="Arial"/>
          <w:sz w:val="17"/>
          <w:szCs w:val="17"/>
        </w:rPr>
        <w:t xml:space="preserve">Plc,” </w:t>
      </w:r>
      <w:r>
        <w:rPr>
          <w:rFonts w:ascii="Arial" w:hAnsi="Arial" w:cs="Arial"/>
          <w:sz w:val="17"/>
          <w:szCs w:val="17"/>
        </w:rPr>
        <w:t xml:space="preserve">fnacdarty.com, </w:t>
      </w:r>
      <w:r w:rsidRPr="00ED6FD5">
        <w:rPr>
          <w:rFonts w:ascii="Arial" w:hAnsi="Arial" w:cs="Arial"/>
          <w:sz w:val="17"/>
          <w:szCs w:val="17"/>
        </w:rPr>
        <w:t>September 30, 2015, accessed November 22, 2017, www.fnacdarty.com/wp-content/uploads/2017/02/2015-09-30-Groupe-Fnac-SA-announces-a-potential-acquisiton-of-Darty-Plc.pdf.</w:t>
      </w:r>
    </w:p>
  </w:endnote>
  <w:endnote w:id="5">
    <w:p w14:paraId="1727811B" w14:textId="12064B8B"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Claire Bouleau, </w:t>
      </w:r>
      <w:r w:rsidRPr="00ED6FD5">
        <w:rPr>
          <w:rFonts w:ascii="Arial" w:hAnsi="Arial" w:cs="Arial"/>
          <w:sz w:val="17"/>
          <w:szCs w:val="17"/>
        </w:rPr>
        <w:t xml:space="preserve">“Alexandre Bompard’s Obsession towards Amazon,” </w:t>
      </w:r>
      <w:r w:rsidRPr="00026446">
        <w:rPr>
          <w:rFonts w:ascii="Arial" w:hAnsi="Arial" w:cs="Arial"/>
          <w:sz w:val="17"/>
          <w:szCs w:val="17"/>
        </w:rPr>
        <w:t>Challenges</w:t>
      </w:r>
      <w:r w:rsidRPr="00ED6FD5">
        <w:rPr>
          <w:rFonts w:ascii="Arial" w:hAnsi="Arial" w:cs="Arial"/>
          <w:sz w:val="17"/>
          <w:szCs w:val="17"/>
        </w:rPr>
        <w:t>, May 29, 2016</w:t>
      </w:r>
      <w:r w:rsidRPr="00D342BC">
        <w:rPr>
          <w:rFonts w:ascii="Arial" w:hAnsi="Arial" w:cs="Arial"/>
          <w:sz w:val="17"/>
          <w:szCs w:val="17"/>
        </w:rPr>
        <w:t>,</w:t>
      </w:r>
      <w:r w:rsidRPr="00ED6FD5">
        <w:rPr>
          <w:rFonts w:ascii="Arial" w:hAnsi="Arial" w:cs="Arial"/>
          <w:sz w:val="17"/>
          <w:szCs w:val="17"/>
        </w:rPr>
        <w:t xml:space="preserve"> accessed November 22, 2017, https://www.challenges.fr/services-et-distribution/amazon-l-obsession-du-pdg-de-la-fnac-alexandre-bompard_22327.</w:t>
      </w:r>
    </w:p>
  </w:endnote>
  <w:endnote w:id="6">
    <w:p w14:paraId="6190A8F2" w14:textId="2CE39A09"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Fnac, </w:t>
      </w:r>
      <w:r w:rsidRPr="00ED6FD5">
        <w:rPr>
          <w:rFonts w:ascii="Arial" w:hAnsi="Arial" w:cs="Arial"/>
          <w:sz w:val="17"/>
          <w:szCs w:val="17"/>
        </w:rPr>
        <w:t>“G</w:t>
      </w:r>
      <w:r w:rsidRPr="00D342BC">
        <w:rPr>
          <w:rFonts w:ascii="Arial" w:hAnsi="Arial" w:cs="Arial"/>
          <w:sz w:val="17"/>
          <w:szCs w:val="17"/>
        </w:rPr>
        <w:t>roupe Fnac S.A. and Darty</w:t>
      </w:r>
      <w:r w:rsidRPr="00ED6FD5">
        <w:rPr>
          <w:rFonts w:ascii="Arial" w:hAnsi="Arial" w:cs="Arial"/>
          <w:sz w:val="17"/>
          <w:szCs w:val="17"/>
        </w:rPr>
        <w:t xml:space="preserve"> PLC Agreement on Key Offer Terms,” </w:t>
      </w:r>
      <w:r>
        <w:rPr>
          <w:rFonts w:ascii="Arial" w:hAnsi="Arial" w:cs="Arial"/>
          <w:sz w:val="17"/>
          <w:szCs w:val="17"/>
        </w:rPr>
        <w:t xml:space="preserve">fnacdarty.com, </w:t>
      </w:r>
      <w:r w:rsidRPr="00ED6FD5">
        <w:rPr>
          <w:rFonts w:ascii="Arial" w:hAnsi="Arial" w:cs="Arial"/>
          <w:sz w:val="17"/>
          <w:szCs w:val="17"/>
        </w:rPr>
        <w:t>November 6, 2015, accessed November 22, 2017, www.fnacdarty.com/wp-content/uploads/2017/02/2015-11-06-Groupe-Fnac-SA-Darty-Plc-Agreement-on-key-offer-terms.pdf.</w:t>
      </w:r>
    </w:p>
  </w:endnote>
  <w:endnote w:id="7">
    <w:p w14:paraId="05AE3857" w14:textId="32991500"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Thomas Mulier, </w:t>
      </w:r>
      <w:r w:rsidRPr="00ED6FD5">
        <w:rPr>
          <w:rFonts w:ascii="Arial" w:hAnsi="Arial" w:cs="Arial"/>
          <w:sz w:val="17"/>
          <w:szCs w:val="17"/>
        </w:rPr>
        <w:t xml:space="preserve">“Steinhoff Makes $924 Million Proposal to Win Darty </w:t>
      </w:r>
      <w:r>
        <w:rPr>
          <w:rFonts w:ascii="Arial" w:hAnsi="Arial" w:cs="Arial"/>
          <w:sz w:val="17"/>
          <w:szCs w:val="17"/>
        </w:rPr>
        <w:t>f</w:t>
      </w:r>
      <w:r w:rsidRPr="00ED6FD5">
        <w:rPr>
          <w:rFonts w:ascii="Arial" w:hAnsi="Arial" w:cs="Arial"/>
          <w:sz w:val="17"/>
          <w:szCs w:val="17"/>
        </w:rPr>
        <w:t xml:space="preserve">rom Fnac,” </w:t>
      </w:r>
      <w:r w:rsidRPr="00026446">
        <w:rPr>
          <w:rFonts w:ascii="Arial" w:hAnsi="Arial" w:cs="Arial"/>
          <w:sz w:val="17"/>
          <w:szCs w:val="17"/>
        </w:rPr>
        <w:t>Bloomberg</w:t>
      </w:r>
      <w:r w:rsidRPr="00ED6FD5">
        <w:rPr>
          <w:rFonts w:ascii="Arial" w:hAnsi="Arial" w:cs="Arial"/>
          <w:sz w:val="17"/>
          <w:szCs w:val="17"/>
        </w:rPr>
        <w:t xml:space="preserve">, </w:t>
      </w:r>
      <w:r w:rsidRPr="00D342BC">
        <w:rPr>
          <w:rFonts w:ascii="Arial" w:hAnsi="Arial" w:cs="Arial"/>
          <w:sz w:val="17"/>
          <w:szCs w:val="17"/>
        </w:rPr>
        <w:t>March 2, 2016</w:t>
      </w:r>
      <w:r w:rsidRPr="00ED6FD5">
        <w:rPr>
          <w:rFonts w:ascii="Arial" w:hAnsi="Arial" w:cs="Arial"/>
          <w:sz w:val="17"/>
          <w:szCs w:val="17"/>
        </w:rPr>
        <w:t>, accessed November 22, 2017, https://www.bloomberg.com/news/articles/2016-03-02/darty-says-it-s-reviewing-takeover-proposal-from-steinhoff.</w:t>
      </w:r>
    </w:p>
  </w:endnote>
  <w:endnote w:id="8">
    <w:p w14:paraId="07B40EB7" w14:textId="35C770A6"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Lefigaro.fr with AFP, </w:t>
      </w:r>
      <w:r w:rsidRPr="00ED6FD5">
        <w:rPr>
          <w:rFonts w:ascii="Arial" w:hAnsi="Arial" w:cs="Arial"/>
          <w:sz w:val="17"/>
          <w:szCs w:val="17"/>
        </w:rPr>
        <w:t xml:space="preserve">“Darty’s Employees Prefer Conforama to Fnac,” </w:t>
      </w:r>
      <w:r w:rsidRPr="00851D28">
        <w:rPr>
          <w:rFonts w:ascii="Arial" w:hAnsi="Arial" w:cs="Arial"/>
          <w:i/>
          <w:sz w:val="17"/>
          <w:szCs w:val="17"/>
        </w:rPr>
        <w:t>Le Figaro</w:t>
      </w:r>
      <w:r w:rsidRPr="00ED6FD5">
        <w:rPr>
          <w:rFonts w:ascii="Arial" w:hAnsi="Arial" w:cs="Arial"/>
          <w:sz w:val="17"/>
          <w:szCs w:val="17"/>
        </w:rPr>
        <w:t>, April 22, 2016, accessed November 22, 2017, www.lefigaro.fr/flash-eco/2016/04/22/97002-20160422FILWWW00358-les-salaries-de-darty-preferent-conforama-a-la-fnac.php.</w:t>
      </w:r>
    </w:p>
  </w:endnote>
  <w:endnote w:id="9">
    <w:p w14:paraId="21A5434C" w14:textId="64A8DBA7" w:rsidR="006D592E" w:rsidRPr="00ED6FD5" w:rsidRDefault="006D592E" w:rsidP="007C21F9">
      <w:pPr>
        <w:pStyle w:val="EndnoteText"/>
        <w:jc w:val="both"/>
        <w:rPr>
          <w:rFonts w:ascii="Arial" w:hAnsi="Arial" w:cs="Arial"/>
          <w:sz w:val="17"/>
          <w:szCs w:val="17"/>
        </w:rPr>
      </w:pPr>
      <w:r w:rsidRPr="007C21F9">
        <w:rPr>
          <w:rStyle w:val="EndnoteReference"/>
          <w:rFonts w:ascii="Arial" w:hAnsi="Arial"/>
          <w:sz w:val="17"/>
          <w:szCs w:val="17"/>
        </w:rPr>
        <w:endnoteRef/>
      </w:r>
      <w:r w:rsidRPr="007C21F9">
        <w:rPr>
          <w:rFonts w:ascii="Arial" w:hAnsi="Arial"/>
          <w:sz w:val="17"/>
          <w:szCs w:val="17"/>
        </w:rPr>
        <w:t xml:space="preserve"> </w:t>
      </w:r>
      <w:r w:rsidRPr="00ED6FD5">
        <w:rPr>
          <w:rFonts w:ascii="Arial" w:hAnsi="Arial" w:cs="Arial"/>
          <w:sz w:val="17"/>
          <w:szCs w:val="17"/>
        </w:rPr>
        <w:t>Ibid.</w:t>
      </w:r>
    </w:p>
  </w:endnote>
  <w:endnote w:id="10">
    <w:p w14:paraId="5C1372A8" w14:textId="1925798E" w:rsidR="006D592E" w:rsidRPr="00ED6FD5" w:rsidRDefault="006D592E" w:rsidP="00ED6FD5">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A. Bo., </w:t>
      </w:r>
      <w:r w:rsidRPr="00ED6FD5">
        <w:rPr>
          <w:rFonts w:ascii="Arial" w:hAnsi="Arial" w:cs="Arial"/>
          <w:sz w:val="17"/>
          <w:szCs w:val="17"/>
        </w:rPr>
        <w:t xml:space="preserve">“Two Very Different Projects,” </w:t>
      </w:r>
      <w:r w:rsidRPr="007C21F9">
        <w:rPr>
          <w:rFonts w:ascii="Arial" w:hAnsi="Arial" w:cs="Arial"/>
          <w:i/>
          <w:sz w:val="17"/>
          <w:szCs w:val="17"/>
        </w:rPr>
        <w:t>Les</w:t>
      </w:r>
      <w:r>
        <w:rPr>
          <w:rFonts w:ascii="Arial" w:hAnsi="Arial" w:cs="Arial"/>
          <w:i/>
          <w:sz w:val="17"/>
          <w:szCs w:val="17"/>
        </w:rPr>
        <w:t xml:space="preserve"> E</w:t>
      </w:r>
      <w:r w:rsidRPr="007C21F9">
        <w:rPr>
          <w:rFonts w:ascii="Arial" w:hAnsi="Arial" w:cs="Arial"/>
          <w:i/>
          <w:sz w:val="17"/>
          <w:szCs w:val="17"/>
        </w:rPr>
        <w:t>chos</w:t>
      </w:r>
      <w:r w:rsidRPr="00ED6FD5">
        <w:rPr>
          <w:rFonts w:ascii="Arial" w:hAnsi="Arial" w:cs="Arial"/>
          <w:sz w:val="17"/>
          <w:szCs w:val="17"/>
        </w:rPr>
        <w:t xml:space="preserve">, April 22, 2016, accessed </w:t>
      </w:r>
      <w:r w:rsidRPr="00D342BC">
        <w:rPr>
          <w:rFonts w:ascii="Arial" w:hAnsi="Arial" w:cs="Arial"/>
          <w:sz w:val="17"/>
          <w:szCs w:val="17"/>
        </w:rPr>
        <w:t>November 22, 2017,</w:t>
      </w:r>
      <w:r w:rsidRPr="00ED6FD5">
        <w:rPr>
          <w:rFonts w:ascii="Arial" w:hAnsi="Arial" w:cs="Arial"/>
          <w:sz w:val="17"/>
          <w:szCs w:val="17"/>
        </w:rPr>
        <w:t xml:space="preserve"> https://www.lesechos.fr/22/04/2016/LesEchos/22177-064-ECH_deux-projets-industriels-tres-differents.htm.</w:t>
      </w:r>
    </w:p>
  </w:endnote>
  <w:endnote w:id="11">
    <w:p w14:paraId="27964452" w14:textId="6AB56AE8" w:rsidR="006D592E" w:rsidRPr="00ED6FD5" w:rsidRDefault="006D592E" w:rsidP="00ED6FD5">
      <w:pPr>
        <w:pStyle w:val="EndnoteText"/>
        <w:jc w:val="both"/>
        <w:rPr>
          <w:rFonts w:ascii="Arial" w:hAnsi="Arial" w:cs="Arial"/>
          <w:sz w:val="17"/>
          <w:szCs w:val="17"/>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Fnac Darty, </w:t>
      </w:r>
      <w:r w:rsidRPr="00ED6FD5">
        <w:rPr>
          <w:rFonts w:ascii="Arial" w:hAnsi="Arial" w:cs="Arial"/>
          <w:sz w:val="17"/>
          <w:szCs w:val="17"/>
        </w:rPr>
        <w:t>“Fnac Darty History,” accessed November 22, 2017</w:t>
      </w:r>
      <w:r w:rsidRPr="00D342BC">
        <w:rPr>
          <w:rFonts w:ascii="Arial" w:hAnsi="Arial" w:cs="Arial"/>
          <w:sz w:val="17"/>
          <w:szCs w:val="17"/>
        </w:rPr>
        <w:t xml:space="preserve">, </w:t>
      </w:r>
      <w:r w:rsidRPr="00ED6FD5">
        <w:rPr>
          <w:rFonts w:ascii="Arial" w:hAnsi="Arial" w:cs="Arial"/>
          <w:sz w:val="17"/>
          <w:szCs w:val="17"/>
        </w:rPr>
        <w:t>www.fnacdarty.com/group/history/?lang=en.</w:t>
      </w:r>
    </w:p>
  </w:endnote>
  <w:endnote w:id="12">
    <w:p w14:paraId="4AC7D54E" w14:textId="42C9A23C" w:rsidR="006D592E" w:rsidRPr="00ED6FD5" w:rsidRDefault="006D592E" w:rsidP="00D342BC">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Fnac, </w:t>
      </w:r>
      <w:r w:rsidRPr="00026446">
        <w:rPr>
          <w:rFonts w:ascii="Arial" w:hAnsi="Arial" w:cs="Arial"/>
          <w:i/>
          <w:sz w:val="17"/>
          <w:szCs w:val="17"/>
        </w:rPr>
        <w:t>Fnac Registration Document 2015</w:t>
      </w:r>
      <w:r w:rsidRPr="00ED6FD5">
        <w:rPr>
          <w:rFonts w:ascii="Arial" w:hAnsi="Arial" w:cs="Arial"/>
          <w:sz w:val="17"/>
          <w:szCs w:val="17"/>
        </w:rPr>
        <w:t xml:space="preserve">, accessed </w:t>
      </w:r>
      <w:r w:rsidRPr="00D342BC">
        <w:rPr>
          <w:rFonts w:ascii="Arial" w:hAnsi="Arial" w:cs="Arial"/>
          <w:sz w:val="17"/>
          <w:szCs w:val="17"/>
        </w:rPr>
        <w:t>November 22</w:t>
      </w:r>
      <w:r w:rsidRPr="00ED6FD5">
        <w:rPr>
          <w:rFonts w:ascii="Arial" w:hAnsi="Arial" w:cs="Arial"/>
          <w:sz w:val="17"/>
          <w:szCs w:val="17"/>
        </w:rPr>
        <w:t>, 2017, www.fnacdarty.com/wp-content/uploads/2017/01/2015_Registration_Document0.pdf.</w:t>
      </w:r>
    </w:p>
  </w:endnote>
  <w:endnote w:id="13">
    <w:p w14:paraId="6F4EF12B" w14:textId="497106F2" w:rsidR="006D592E" w:rsidRPr="00D342BC" w:rsidRDefault="006D592E">
      <w:pPr>
        <w:pStyle w:val="EndnoteText"/>
        <w:jc w:val="both"/>
        <w:rPr>
          <w:rFonts w:ascii="Arial" w:hAnsi="Arial" w:cs="Arial"/>
          <w:sz w:val="17"/>
          <w:szCs w:val="17"/>
        </w:rPr>
      </w:pPr>
      <w:r w:rsidRPr="00ED6FD5">
        <w:rPr>
          <w:rStyle w:val="EndnoteReference"/>
          <w:rFonts w:ascii="Arial" w:hAnsi="Arial" w:cs="Arial"/>
          <w:sz w:val="17"/>
          <w:szCs w:val="17"/>
        </w:rPr>
        <w:endnoteRef/>
      </w:r>
      <w:r w:rsidRPr="00ED6FD5">
        <w:rPr>
          <w:rFonts w:ascii="Arial" w:hAnsi="Arial" w:cs="Arial"/>
          <w:sz w:val="17"/>
          <w:szCs w:val="17"/>
        </w:rPr>
        <w:t xml:space="preserve"> In 2015, Fnac was also located in Belgium, Spain, Portugal, Brazil, Italy</w:t>
      </w:r>
      <w:r>
        <w:rPr>
          <w:rFonts w:ascii="Arial" w:hAnsi="Arial" w:cs="Arial"/>
          <w:sz w:val="17"/>
          <w:szCs w:val="17"/>
        </w:rPr>
        <w:t>,</w:t>
      </w:r>
      <w:r w:rsidRPr="00ED6FD5">
        <w:rPr>
          <w:rFonts w:ascii="Arial" w:hAnsi="Arial" w:cs="Arial"/>
          <w:sz w:val="17"/>
          <w:szCs w:val="17"/>
        </w:rPr>
        <w:t xml:space="preserve"> and Switzerland.</w:t>
      </w:r>
    </w:p>
  </w:endnote>
  <w:endnote w:id="14">
    <w:p w14:paraId="63518ABC" w14:textId="5B6D7F1C"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Fnac, </w:t>
      </w:r>
      <w:r w:rsidRPr="00472797">
        <w:rPr>
          <w:rFonts w:ascii="Arial" w:hAnsi="Arial" w:cs="Arial"/>
          <w:i/>
          <w:sz w:val="17"/>
          <w:szCs w:val="17"/>
        </w:rPr>
        <w:t>Fnac Registration Document 2015</w:t>
      </w:r>
      <w:r w:rsidRPr="00ED6FD5">
        <w:rPr>
          <w:rFonts w:ascii="Arial" w:hAnsi="Arial" w:cs="Arial"/>
          <w:sz w:val="17"/>
          <w:szCs w:val="17"/>
        </w:rPr>
        <w:t>,</w:t>
      </w:r>
      <w:r w:rsidRPr="00D342BC">
        <w:rPr>
          <w:rFonts w:ascii="Arial" w:hAnsi="Arial" w:cs="Arial"/>
          <w:sz w:val="17"/>
          <w:szCs w:val="17"/>
        </w:rPr>
        <w:t xml:space="preserve"> </w:t>
      </w:r>
      <w:r>
        <w:rPr>
          <w:rFonts w:ascii="Arial" w:hAnsi="Arial" w:cs="Arial"/>
          <w:sz w:val="17"/>
          <w:szCs w:val="17"/>
        </w:rPr>
        <w:t xml:space="preserve">op. cit., </w:t>
      </w:r>
      <w:r w:rsidRPr="00D342BC">
        <w:rPr>
          <w:rFonts w:ascii="Arial" w:hAnsi="Arial" w:cs="Arial"/>
          <w:sz w:val="17"/>
          <w:szCs w:val="17"/>
        </w:rPr>
        <w:t>22.</w:t>
      </w:r>
    </w:p>
  </w:endnote>
  <w:endnote w:id="15">
    <w:p w14:paraId="4A444296" w14:textId="1C2D5701"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sidRPr="00026446">
        <w:rPr>
          <w:rFonts w:ascii="Arial" w:hAnsi="Arial" w:cs="Arial"/>
          <w:sz w:val="17"/>
          <w:szCs w:val="17"/>
        </w:rPr>
        <w:t>Ibid</w:t>
      </w:r>
      <w:r>
        <w:rPr>
          <w:rFonts w:ascii="Arial" w:hAnsi="Arial" w:cs="Arial"/>
          <w:sz w:val="17"/>
          <w:szCs w:val="17"/>
        </w:rPr>
        <w:t>.</w:t>
      </w:r>
      <w:r w:rsidRPr="00026446">
        <w:rPr>
          <w:rFonts w:ascii="Arial" w:hAnsi="Arial" w:cs="Arial"/>
          <w:sz w:val="17"/>
          <w:szCs w:val="17"/>
        </w:rPr>
        <w:t>,</w:t>
      </w:r>
      <w:r w:rsidRPr="002E48E5">
        <w:rPr>
          <w:rFonts w:ascii="Arial" w:hAnsi="Arial" w:cs="Arial"/>
          <w:sz w:val="17"/>
          <w:szCs w:val="17"/>
        </w:rPr>
        <w:t xml:space="preserve"> </w:t>
      </w:r>
      <w:r>
        <w:rPr>
          <w:rFonts w:ascii="Arial" w:hAnsi="Arial" w:cs="Arial"/>
          <w:sz w:val="17"/>
          <w:szCs w:val="17"/>
        </w:rPr>
        <w:t>7–22</w:t>
      </w:r>
      <w:r w:rsidRPr="00D342BC">
        <w:rPr>
          <w:rFonts w:ascii="Arial" w:hAnsi="Arial" w:cs="Arial"/>
          <w:sz w:val="17"/>
          <w:szCs w:val="17"/>
        </w:rPr>
        <w:t>.</w:t>
      </w:r>
    </w:p>
  </w:endnote>
  <w:endnote w:id="16">
    <w:p w14:paraId="37BB4ABC" w14:textId="126F7930"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P</w:t>
      </w:r>
      <w:r w:rsidRPr="00D342BC">
        <w:rPr>
          <w:rFonts w:ascii="Arial" w:hAnsi="Arial" w:cs="Arial"/>
          <w:sz w:val="17"/>
          <w:szCs w:val="17"/>
        </w:rPr>
        <w:t>hilippe Bertrand,</w:t>
      </w:r>
      <w:r w:rsidRPr="00ED6FD5">
        <w:rPr>
          <w:rFonts w:ascii="Arial" w:hAnsi="Arial" w:cs="Arial"/>
          <w:sz w:val="17"/>
          <w:szCs w:val="17"/>
        </w:rPr>
        <w:t xml:space="preserve"> “Fnac Throws Itself into the Electrical Appliances Segment,” </w:t>
      </w:r>
      <w:r w:rsidRPr="007C21F9">
        <w:rPr>
          <w:rFonts w:ascii="Arial" w:hAnsi="Arial" w:cs="Arial"/>
          <w:i/>
          <w:sz w:val="17"/>
          <w:szCs w:val="17"/>
        </w:rPr>
        <w:t>Les</w:t>
      </w:r>
      <w:r>
        <w:rPr>
          <w:rFonts w:ascii="Arial" w:hAnsi="Arial" w:cs="Arial"/>
          <w:i/>
          <w:sz w:val="17"/>
          <w:szCs w:val="17"/>
        </w:rPr>
        <w:t xml:space="preserve"> E</w:t>
      </w:r>
      <w:r w:rsidRPr="007C21F9">
        <w:rPr>
          <w:rFonts w:ascii="Arial" w:hAnsi="Arial" w:cs="Arial"/>
          <w:i/>
          <w:sz w:val="17"/>
          <w:szCs w:val="17"/>
        </w:rPr>
        <w:t>chos</w:t>
      </w:r>
      <w:r w:rsidRPr="00ED6FD5">
        <w:rPr>
          <w:rFonts w:ascii="Arial" w:hAnsi="Arial" w:cs="Arial"/>
          <w:sz w:val="17"/>
          <w:szCs w:val="17"/>
        </w:rPr>
        <w:t>, March 28, 2012, accessed November 22, 2017, https://www.lesechos.fr/28/03/2012/LesEchos/21154-086-ECH_la-fnac-se-lance-dans-l-electromenager.htm.</w:t>
      </w:r>
    </w:p>
  </w:endnote>
  <w:endnote w:id="17">
    <w:p w14:paraId="272EEAC3" w14:textId="5988E646"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A</w:t>
      </w:r>
      <w:r w:rsidRPr="00D342BC">
        <w:rPr>
          <w:rFonts w:ascii="Arial" w:hAnsi="Arial" w:cs="Arial"/>
          <w:sz w:val="17"/>
          <w:szCs w:val="17"/>
        </w:rPr>
        <w:t>ntoine Boudet,</w:t>
      </w:r>
      <w:r w:rsidRPr="00ED6FD5">
        <w:rPr>
          <w:rFonts w:ascii="Arial" w:hAnsi="Arial" w:cs="Arial"/>
          <w:sz w:val="17"/>
          <w:szCs w:val="17"/>
        </w:rPr>
        <w:t xml:space="preserve"> “As Its Business Model Is Saved, Fnac Looks towards the Future,” </w:t>
      </w:r>
      <w:r w:rsidRPr="007C21F9">
        <w:rPr>
          <w:rFonts w:ascii="Arial" w:hAnsi="Arial" w:cs="Arial"/>
          <w:i/>
          <w:sz w:val="17"/>
          <w:szCs w:val="17"/>
        </w:rPr>
        <w:t>Les</w:t>
      </w:r>
      <w:r>
        <w:rPr>
          <w:rFonts w:ascii="Arial" w:hAnsi="Arial" w:cs="Arial"/>
          <w:i/>
          <w:sz w:val="17"/>
          <w:szCs w:val="17"/>
        </w:rPr>
        <w:t xml:space="preserve"> E</w:t>
      </w:r>
      <w:r w:rsidRPr="007C21F9">
        <w:rPr>
          <w:rFonts w:ascii="Arial" w:hAnsi="Arial" w:cs="Arial"/>
          <w:i/>
          <w:sz w:val="17"/>
          <w:szCs w:val="17"/>
        </w:rPr>
        <w:t>chos</w:t>
      </w:r>
      <w:r w:rsidRPr="00ED6FD5">
        <w:rPr>
          <w:rFonts w:ascii="Arial" w:hAnsi="Arial" w:cs="Arial"/>
          <w:sz w:val="17"/>
          <w:szCs w:val="17"/>
        </w:rPr>
        <w:t>, February 27, 2015, accessed November 22, 2017, https://www.lesechos.fr/27/02/2015/LesEchos/21887-054-ECH_son-modele-economique-sauve--la-fnac-se-projette-vers-l-avenir.htm.</w:t>
      </w:r>
    </w:p>
  </w:endnote>
  <w:endnote w:id="18">
    <w:p w14:paraId="4DF0F3DC" w14:textId="4CD33FBD" w:rsidR="006D592E" w:rsidRPr="00ED6FD5" w:rsidRDefault="006D592E">
      <w:pPr>
        <w:pStyle w:val="EndnoteText"/>
        <w:jc w:val="both"/>
        <w:rPr>
          <w:rFonts w:ascii="Arial" w:hAnsi="Arial" w:cs="Arial"/>
          <w:sz w:val="17"/>
          <w:szCs w:val="17"/>
        </w:rPr>
      </w:pPr>
      <w:r w:rsidRPr="00ED6FD5">
        <w:rPr>
          <w:rStyle w:val="EndnoteReference"/>
          <w:rFonts w:ascii="Arial" w:hAnsi="Arial" w:cs="Arial"/>
          <w:sz w:val="17"/>
          <w:szCs w:val="17"/>
        </w:rPr>
        <w:endnoteRef/>
      </w:r>
      <w:r w:rsidRPr="00ED6FD5">
        <w:rPr>
          <w:rFonts w:ascii="Arial" w:hAnsi="Arial" w:cs="Arial"/>
          <w:sz w:val="17"/>
          <w:szCs w:val="17"/>
        </w:rPr>
        <w:t xml:space="preserve"> Fnac was first listed in 1980 before being acquired by French conglomerate Kering in 1994. Kering announced a spinoff of Fnac in 2013</w:t>
      </w:r>
      <w:r>
        <w:rPr>
          <w:rFonts w:ascii="Arial" w:hAnsi="Arial" w:cs="Arial"/>
          <w:sz w:val="17"/>
          <w:szCs w:val="17"/>
        </w:rPr>
        <w:t>,</w:t>
      </w:r>
      <w:r w:rsidRPr="00ED6FD5">
        <w:rPr>
          <w:rFonts w:ascii="Arial" w:hAnsi="Arial" w:cs="Arial"/>
          <w:sz w:val="17"/>
          <w:szCs w:val="17"/>
        </w:rPr>
        <w:t xml:space="preserve"> and the company went through a second </w:t>
      </w:r>
      <w:r>
        <w:rPr>
          <w:rFonts w:ascii="Arial" w:hAnsi="Arial" w:cs="Arial"/>
          <w:sz w:val="17"/>
          <w:szCs w:val="17"/>
        </w:rPr>
        <w:t>initial public offering</w:t>
      </w:r>
      <w:r w:rsidRPr="00ED6FD5">
        <w:rPr>
          <w:rFonts w:ascii="Arial" w:hAnsi="Arial" w:cs="Arial"/>
          <w:sz w:val="17"/>
          <w:szCs w:val="17"/>
        </w:rPr>
        <w:t xml:space="preserve"> on the Paris Stock Exchange the same year. In 2015, the group Kering was the owner of luxury and sport brands such as Gucci, Yves</w:t>
      </w:r>
      <w:r>
        <w:rPr>
          <w:rFonts w:ascii="Arial" w:hAnsi="Arial" w:cs="Arial"/>
          <w:sz w:val="17"/>
          <w:szCs w:val="17"/>
        </w:rPr>
        <w:t xml:space="preserve"> </w:t>
      </w:r>
      <w:r w:rsidRPr="00ED6FD5">
        <w:rPr>
          <w:rFonts w:ascii="Arial" w:hAnsi="Arial" w:cs="Arial"/>
          <w:sz w:val="17"/>
          <w:szCs w:val="17"/>
        </w:rPr>
        <w:t xml:space="preserve">Saint Laurent, Stella McCartney, Balenciaga, Puma, </w:t>
      </w:r>
      <w:r>
        <w:rPr>
          <w:rFonts w:ascii="Arial" w:hAnsi="Arial" w:cs="Arial"/>
          <w:sz w:val="17"/>
          <w:szCs w:val="17"/>
        </w:rPr>
        <w:t>and others</w:t>
      </w:r>
      <w:r w:rsidRPr="00ED6FD5">
        <w:rPr>
          <w:rFonts w:ascii="Arial" w:hAnsi="Arial" w:cs="Arial"/>
          <w:sz w:val="17"/>
          <w:szCs w:val="17"/>
        </w:rPr>
        <w:t>. In 2016, the majo</w:t>
      </w:r>
      <w:r w:rsidRPr="00D342BC">
        <w:rPr>
          <w:rFonts w:ascii="Arial" w:hAnsi="Arial" w:cs="Arial"/>
          <w:sz w:val="17"/>
          <w:szCs w:val="17"/>
        </w:rPr>
        <w:t xml:space="preserve">rity shareholder of Kering still held </w:t>
      </w:r>
      <w:r>
        <w:rPr>
          <w:rFonts w:ascii="Arial" w:hAnsi="Arial" w:cs="Arial"/>
          <w:sz w:val="17"/>
          <w:szCs w:val="17"/>
        </w:rPr>
        <w:t xml:space="preserve">a </w:t>
      </w:r>
      <w:r w:rsidRPr="00D342BC">
        <w:rPr>
          <w:rFonts w:ascii="Arial" w:hAnsi="Arial" w:cs="Arial"/>
          <w:sz w:val="17"/>
          <w:szCs w:val="17"/>
        </w:rPr>
        <w:t>39</w:t>
      </w:r>
      <w:r w:rsidRPr="00ED6FD5">
        <w:rPr>
          <w:rFonts w:ascii="Arial" w:hAnsi="Arial" w:cs="Arial"/>
          <w:sz w:val="17"/>
          <w:szCs w:val="17"/>
        </w:rPr>
        <w:t xml:space="preserve"> per cent stake in Fnac.</w:t>
      </w:r>
    </w:p>
  </w:endnote>
  <w:endnote w:id="19">
    <w:p w14:paraId="2FC82187" w14:textId="332106B9"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sidRPr="007C21F9">
        <w:rPr>
          <w:rFonts w:ascii="Arial" w:hAnsi="Arial" w:cs="Arial"/>
          <w:i/>
          <w:sz w:val="17"/>
          <w:szCs w:val="17"/>
        </w:rPr>
        <w:t>Les</w:t>
      </w:r>
      <w:r>
        <w:rPr>
          <w:rFonts w:ascii="Arial" w:hAnsi="Arial" w:cs="Arial"/>
          <w:i/>
          <w:sz w:val="17"/>
          <w:szCs w:val="17"/>
        </w:rPr>
        <w:t xml:space="preserve"> E</w:t>
      </w:r>
      <w:r w:rsidRPr="007C21F9">
        <w:rPr>
          <w:rFonts w:ascii="Arial" w:hAnsi="Arial" w:cs="Arial"/>
          <w:i/>
          <w:sz w:val="17"/>
          <w:szCs w:val="17"/>
        </w:rPr>
        <w:t>chos</w:t>
      </w:r>
      <w:r w:rsidRPr="00ED6FD5">
        <w:rPr>
          <w:rFonts w:ascii="Arial" w:hAnsi="Arial" w:cs="Arial"/>
          <w:sz w:val="17"/>
          <w:szCs w:val="17"/>
        </w:rPr>
        <w:t>, “Alexandre Has Become ‘Great,’” November 13, 2015, accessed November 22, 2017, https://www.lesechos.fr/week-end/business-story/enquetes/021470642952-et-alexandre-devint-grand-1174851.php.</w:t>
      </w:r>
    </w:p>
  </w:endnote>
  <w:endnote w:id="20">
    <w:p w14:paraId="2BBB1362" w14:textId="6CD1708B" w:rsidR="006D592E" w:rsidRPr="00D342BC"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Fnac, </w:t>
      </w:r>
      <w:r w:rsidRPr="00026446">
        <w:rPr>
          <w:rFonts w:ascii="Arial" w:hAnsi="Arial" w:cs="Arial"/>
          <w:i/>
          <w:sz w:val="17"/>
          <w:szCs w:val="17"/>
        </w:rPr>
        <w:t>Fnac Registration Document 2015</w:t>
      </w:r>
      <w:r w:rsidRPr="00ED6FD5">
        <w:rPr>
          <w:rFonts w:ascii="Arial" w:hAnsi="Arial" w:cs="Arial"/>
          <w:sz w:val="17"/>
          <w:szCs w:val="17"/>
        </w:rPr>
        <w:t>, op. cit.</w:t>
      </w:r>
    </w:p>
  </w:endnote>
  <w:endnote w:id="21">
    <w:p w14:paraId="42E35A30" w14:textId="11FFE30C"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Ibid</w:t>
      </w:r>
      <w:r>
        <w:rPr>
          <w:rFonts w:ascii="Arial" w:hAnsi="Arial" w:cs="Arial"/>
          <w:sz w:val="17"/>
          <w:szCs w:val="17"/>
        </w:rPr>
        <w:t>.</w:t>
      </w:r>
      <w:r w:rsidRPr="00ED6FD5">
        <w:rPr>
          <w:rFonts w:ascii="Arial" w:hAnsi="Arial" w:cs="Arial"/>
          <w:sz w:val="17"/>
          <w:szCs w:val="17"/>
        </w:rPr>
        <w:t>,</w:t>
      </w:r>
      <w:r w:rsidRPr="00D342BC">
        <w:rPr>
          <w:rFonts w:ascii="Arial" w:hAnsi="Arial" w:cs="Arial"/>
          <w:sz w:val="17"/>
          <w:szCs w:val="17"/>
        </w:rPr>
        <w:t xml:space="preserve"> 6.</w:t>
      </w:r>
    </w:p>
  </w:endnote>
  <w:endnote w:id="22">
    <w:p w14:paraId="2707B722" w14:textId="40048533" w:rsidR="006D592E" w:rsidRPr="00ED6FD5" w:rsidRDefault="006D592E" w:rsidP="007C21F9">
      <w:pPr>
        <w:pStyle w:val="EndnoteText"/>
        <w:jc w:val="both"/>
        <w:rPr>
          <w:rFonts w:ascii="Arial" w:hAnsi="Arial"/>
          <w:sz w:val="17"/>
          <w:szCs w:val="17"/>
        </w:rPr>
      </w:pPr>
      <w:r w:rsidRPr="00ED6FD5">
        <w:rPr>
          <w:rStyle w:val="EndnoteReference"/>
          <w:rFonts w:ascii="Arial" w:hAnsi="Arial"/>
          <w:sz w:val="17"/>
          <w:szCs w:val="17"/>
        </w:rPr>
        <w:endnoteRef/>
      </w:r>
      <w:r w:rsidRPr="00ED6FD5">
        <w:rPr>
          <w:rFonts w:ascii="Arial" w:hAnsi="Arial"/>
          <w:sz w:val="17"/>
          <w:szCs w:val="17"/>
        </w:rPr>
        <w:t xml:space="preserve"> CD = </w:t>
      </w:r>
      <w:r>
        <w:rPr>
          <w:rFonts w:ascii="Arial" w:hAnsi="Arial"/>
          <w:sz w:val="17"/>
          <w:szCs w:val="17"/>
        </w:rPr>
        <w:t>c</w:t>
      </w:r>
      <w:r w:rsidRPr="00ED6FD5">
        <w:rPr>
          <w:rFonts w:ascii="Arial" w:hAnsi="Arial"/>
          <w:sz w:val="17"/>
          <w:szCs w:val="17"/>
        </w:rPr>
        <w:t xml:space="preserve">ompact </w:t>
      </w:r>
      <w:r>
        <w:rPr>
          <w:rFonts w:ascii="Arial" w:hAnsi="Arial"/>
          <w:sz w:val="17"/>
          <w:szCs w:val="17"/>
        </w:rPr>
        <w:t>d</w:t>
      </w:r>
      <w:r w:rsidRPr="00ED6FD5">
        <w:rPr>
          <w:rFonts w:ascii="Arial" w:hAnsi="Arial"/>
          <w:sz w:val="17"/>
          <w:szCs w:val="17"/>
        </w:rPr>
        <w:t xml:space="preserve">isc; DVD = </w:t>
      </w:r>
      <w:r>
        <w:rPr>
          <w:rFonts w:ascii="Arial" w:hAnsi="Arial"/>
          <w:sz w:val="17"/>
          <w:szCs w:val="17"/>
        </w:rPr>
        <w:t>d</w:t>
      </w:r>
      <w:r w:rsidRPr="00ED6FD5">
        <w:rPr>
          <w:rFonts w:ascii="Arial" w:hAnsi="Arial"/>
          <w:sz w:val="17"/>
          <w:szCs w:val="17"/>
        </w:rPr>
        <w:t xml:space="preserve">igital </w:t>
      </w:r>
      <w:r>
        <w:rPr>
          <w:rFonts w:ascii="Arial" w:hAnsi="Arial"/>
          <w:sz w:val="17"/>
          <w:szCs w:val="17"/>
        </w:rPr>
        <w:t>v</w:t>
      </w:r>
      <w:r w:rsidRPr="00ED6FD5">
        <w:rPr>
          <w:rFonts w:ascii="Arial" w:hAnsi="Arial"/>
          <w:sz w:val="17"/>
          <w:szCs w:val="17"/>
        </w:rPr>
        <w:t xml:space="preserve">ideo </w:t>
      </w:r>
      <w:r>
        <w:rPr>
          <w:rFonts w:ascii="Arial" w:hAnsi="Arial"/>
          <w:sz w:val="17"/>
          <w:szCs w:val="17"/>
        </w:rPr>
        <w:t>d</w:t>
      </w:r>
      <w:r w:rsidRPr="00ED6FD5">
        <w:rPr>
          <w:rFonts w:ascii="Arial" w:hAnsi="Arial"/>
          <w:sz w:val="17"/>
          <w:szCs w:val="17"/>
        </w:rPr>
        <w:t xml:space="preserve">isc; BD = Blu-ray </w:t>
      </w:r>
      <w:r>
        <w:rPr>
          <w:rFonts w:ascii="Arial" w:hAnsi="Arial"/>
          <w:sz w:val="17"/>
          <w:szCs w:val="17"/>
        </w:rPr>
        <w:t>d</w:t>
      </w:r>
      <w:r w:rsidRPr="00ED6FD5">
        <w:rPr>
          <w:rFonts w:ascii="Arial" w:hAnsi="Arial"/>
          <w:sz w:val="17"/>
          <w:szCs w:val="17"/>
        </w:rPr>
        <w:t>isc.</w:t>
      </w:r>
    </w:p>
  </w:endnote>
  <w:endnote w:id="23">
    <w:p w14:paraId="6E096911" w14:textId="39D77125" w:rsidR="006D592E" w:rsidRPr="00ED6FD5" w:rsidRDefault="006D592E" w:rsidP="00ED6FD5">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Fnac, </w:t>
      </w:r>
      <w:r w:rsidRPr="00026446">
        <w:rPr>
          <w:rFonts w:ascii="Arial" w:hAnsi="Arial" w:cs="Arial"/>
          <w:i/>
          <w:sz w:val="17"/>
          <w:szCs w:val="17"/>
        </w:rPr>
        <w:t>Fnac Registration Document 2015</w:t>
      </w:r>
      <w:r w:rsidRPr="00ED6FD5">
        <w:rPr>
          <w:rFonts w:ascii="Arial" w:hAnsi="Arial" w:cs="Arial"/>
          <w:sz w:val="17"/>
          <w:szCs w:val="17"/>
        </w:rPr>
        <w:t>, op. cit.</w:t>
      </w:r>
    </w:p>
  </w:endnote>
  <w:endnote w:id="24">
    <w:p w14:paraId="7A10A995" w14:textId="5AD20852" w:rsidR="006D592E" w:rsidRPr="00ED6FD5" w:rsidRDefault="006D592E" w:rsidP="00ED6FD5">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Ibid</w:t>
      </w:r>
      <w:r>
        <w:rPr>
          <w:rFonts w:ascii="Arial" w:hAnsi="Arial" w:cs="Arial"/>
          <w:sz w:val="17"/>
          <w:szCs w:val="17"/>
        </w:rPr>
        <w:t>.</w:t>
      </w:r>
      <w:r w:rsidRPr="00ED6FD5">
        <w:rPr>
          <w:rFonts w:ascii="Arial" w:hAnsi="Arial" w:cs="Arial"/>
          <w:sz w:val="17"/>
          <w:szCs w:val="17"/>
        </w:rPr>
        <w:t>,</w:t>
      </w:r>
      <w:r w:rsidRPr="00D342BC">
        <w:rPr>
          <w:rFonts w:ascii="Arial" w:hAnsi="Arial" w:cs="Arial"/>
          <w:sz w:val="17"/>
          <w:szCs w:val="17"/>
        </w:rPr>
        <w:t xml:space="preserve"> 6.</w:t>
      </w:r>
    </w:p>
  </w:endnote>
  <w:endnote w:id="25">
    <w:p w14:paraId="6C46B56F" w14:textId="4696125F" w:rsidR="006D592E" w:rsidRPr="00ED6FD5" w:rsidRDefault="006D592E" w:rsidP="00D342BC">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Ibid</w:t>
      </w:r>
      <w:r>
        <w:rPr>
          <w:rFonts w:ascii="Arial" w:hAnsi="Arial" w:cs="Arial"/>
          <w:sz w:val="17"/>
          <w:szCs w:val="17"/>
        </w:rPr>
        <w:t>.</w:t>
      </w:r>
      <w:r w:rsidRPr="00ED6FD5">
        <w:rPr>
          <w:rFonts w:ascii="Arial" w:hAnsi="Arial" w:cs="Arial"/>
          <w:sz w:val="17"/>
          <w:szCs w:val="17"/>
        </w:rPr>
        <w:t>,</w:t>
      </w:r>
      <w:r w:rsidRPr="00D342BC">
        <w:rPr>
          <w:rFonts w:ascii="Arial" w:hAnsi="Arial" w:cs="Arial"/>
          <w:sz w:val="17"/>
          <w:szCs w:val="17"/>
        </w:rPr>
        <w:t xml:space="preserve"> 8.</w:t>
      </w:r>
    </w:p>
  </w:endnote>
  <w:endnote w:id="26">
    <w:p w14:paraId="6FAB4A59" w14:textId="1A56B9F5" w:rsidR="006D592E" w:rsidRPr="00ED6FD5" w:rsidRDefault="006D592E">
      <w:pPr>
        <w:pStyle w:val="EndnoteText"/>
        <w:jc w:val="both"/>
        <w:rPr>
          <w:rFonts w:ascii="Arial" w:hAnsi="Arial" w:cs="Arial"/>
          <w:sz w:val="17"/>
          <w:szCs w:val="17"/>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Fnac Darty, </w:t>
      </w:r>
      <w:r w:rsidRPr="00ED6FD5">
        <w:rPr>
          <w:rFonts w:ascii="Arial" w:hAnsi="Arial" w:cs="Arial"/>
          <w:sz w:val="17"/>
          <w:szCs w:val="17"/>
        </w:rPr>
        <w:t>“Fnac Darty History,” op. cit.</w:t>
      </w:r>
    </w:p>
  </w:endnote>
  <w:endnote w:id="27">
    <w:p w14:paraId="3431418E" w14:textId="150BC03A"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Darty</w:t>
      </w:r>
      <w:r>
        <w:rPr>
          <w:rFonts w:ascii="Arial" w:hAnsi="Arial" w:cs="Arial"/>
          <w:sz w:val="17"/>
          <w:szCs w:val="17"/>
        </w:rPr>
        <w:t>,</w:t>
      </w:r>
      <w:r w:rsidRPr="00ED6FD5">
        <w:rPr>
          <w:rFonts w:ascii="Arial" w:hAnsi="Arial" w:cs="Arial"/>
          <w:sz w:val="17"/>
          <w:szCs w:val="17"/>
        </w:rPr>
        <w:t xml:space="preserve"> </w:t>
      </w:r>
      <w:r w:rsidRPr="00026446">
        <w:rPr>
          <w:rFonts w:ascii="Arial" w:hAnsi="Arial" w:cs="Arial"/>
          <w:i/>
          <w:sz w:val="17"/>
          <w:szCs w:val="17"/>
        </w:rPr>
        <w:t>Contrat de Confiance</w:t>
      </w:r>
      <w:r w:rsidRPr="00ED6FD5">
        <w:rPr>
          <w:rFonts w:ascii="Arial" w:hAnsi="Arial" w:cs="Arial"/>
          <w:sz w:val="17"/>
          <w:szCs w:val="17"/>
        </w:rPr>
        <w:t>, accessed November 22, 2017, https://www.darty.com/res3/services/contrat_de_confiance/pdf/darty_contrat_de_confiance.pdf.</w:t>
      </w:r>
    </w:p>
  </w:endnote>
  <w:endnote w:id="28">
    <w:p w14:paraId="60ACAADE" w14:textId="7EDA1C73" w:rsidR="006D592E" w:rsidRPr="00851D28" w:rsidRDefault="006D592E">
      <w:pPr>
        <w:pStyle w:val="EndnoteText"/>
        <w:jc w:val="both"/>
        <w:rPr>
          <w:rStyle w:val="FootnoteChar"/>
        </w:rPr>
      </w:pPr>
      <w:r w:rsidRPr="00ED6FD5">
        <w:rPr>
          <w:rStyle w:val="EndnoteReference"/>
          <w:rFonts w:ascii="Arial" w:hAnsi="Arial" w:cs="Arial"/>
          <w:sz w:val="17"/>
          <w:szCs w:val="17"/>
        </w:rPr>
        <w:endnoteRef/>
      </w:r>
      <w:r w:rsidRPr="00ED6FD5">
        <w:rPr>
          <w:rFonts w:ascii="Arial" w:hAnsi="Arial" w:cs="Arial"/>
          <w:sz w:val="17"/>
          <w:szCs w:val="17"/>
        </w:rPr>
        <w:t xml:space="preserve"> </w:t>
      </w:r>
      <w:r w:rsidRPr="00851D28">
        <w:rPr>
          <w:rStyle w:val="FootnoteChar"/>
        </w:rPr>
        <w:t>Darty, “Contrat de Confiance [Contract of Trust],” accessed November 22, 2017, https://www.darty.com/achat/services/contrat_de_confiance/index.html.</w:t>
      </w:r>
    </w:p>
  </w:endnote>
  <w:endnote w:id="29">
    <w:p w14:paraId="0C9593FF" w14:textId="06D9B67D"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“Darty,” </w:t>
      </w:r>
      <w:r>
        <w:rPr>
          <w:rFonts w:ascii="Arial" w:hAnsi="Arial" w:cs="Arial"/>
          <w:sz w:val="17"/>
          <w:szCs w:val="17"/>
        </w:rPr>
        <w:t xml:space="preserve">Darty.com, </w:t>
      </w:r>
      <w:r w:rsidRPr="00D342BC">
        <w:rPr>
          <w:rFonts w:ascii="Arial" w:hAnsi="Arial" w:cs="Arial"/>
          <w:sz w:val="17"/>
          <w:szCs w:val="17"/>
        </w:rPr>
        <w:t xml:space="preserve">accessed </w:t>
      </w:r>
      <w:r w:rsidRPr="00ED6FD5">
        <w:rPr>
          <w:rFonts w:ascii="Arial" w:hAnsi="Arial" w:cs="Arial"/>
          <w:sz w:val="17"/>
          <w:szCs w:val="17"/>
        </w:rPr>
        <w:t>November 22, 2017, https://www.darty.com.</w:t>
      </w:r>
    </w:p>
  </w:endnote>
  <w:endnote w:id="30">
    <w:p w14:paraId="615B56CE" w14:textId="63543BEE"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Gilles Tanguy</w:t>
      </w:r>
      <w:r w:rsidRPr="00D342BC">
        <w:rPr>
          <w:rFonts w:ascii="Arial" w:hAnsi="Arial" w:cs="Arial"/>
          <w:sz w:val="17"/>
          <w:szCs w:val="17"/>
        </w:rPr>
        <w:t>,</w:t>
      </w:r>
      <w:r w:rsidRPr="00ED6FD5">
        <w:rPr>
          <w:rFonts w:ascii="Arial" w:hAnsi="Arial" w:cs="Arial"/>
          <w:sz w:val="17"/>
          <w:szCs w:val="17"/>
        </w:rPr>
        <w:t xml:space="preserve"> “Darty,” </w:t>
      </w:r>
      <w:r w:rsidRPr="00026446">
        <w:rPr>
          <w:rFonts w:ascii="Arial" w:hAnsi="Arial" w:cs="Arial"/>
          <w:sz w:val="17"/>
          <w:szCs w:val="17"/>
        </w:rPr>
        <w:t>L’Expansion</w:t>
      </w:r>
      <w:r w:rsidRPr="00ED6FD5">
        <w:rPr>
          <w:rFonts w:ascii="Arial" w:hAnsi="Arial" w:cs="Arial"/>
          <w:sz w:val="17"/>
          <w:szCs w:val="17"/>
        </w:rPr>
        <w:t xml:space="preserve">, May 1, 2006, accessed November 22, 2017, </w:t>
      </w:r>
      <w:r w:rsidRPr="00D342BC">
        <w:rPr>
          <w:rFonts w:ascii="Arial" w:hAnsi="Arial" w:cs="Arial"/>
          <w:sz w:val="17"/>
          <w:szCs w:val="17"/>
        </w:rPr>
        <w:t>https://lexpansion.lexpress.fr/actualite-economique/darty_1393943.html</w:t>
      </w:r>
      <w:r w:rsidRPr="00ED6FD5">
        <w:rPr>
          <w:rFonts w:ascii="Arial" w:hAnsi="Arial" w:cs="Arial"/>
          <w:sz w:val="17"/>
          <w:szCs w:val="17"/>
        </w:rPr>
        <w:t>.</w:t>
      </w:r>
    </w:p>
  </w:endnote>
  <w:endnote w:id="31">
    <w:p w14:paraId="081E0D62" w14:textId="147018DD" w:rsidR="006D592E" w:rsidRPr="00D342BC"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sidRPr="002C7FAF">
        <w:rPr>
          <w:rFonts w:ascii="Arial" w:hAnsi="Arial" w:cs="Arial"/>
          <w:sz w:val="17"/>
          <w:szCs w:val="17"/>
        </w:rPr>
        <w:t>Darty Plc</w:t>
      </w:r>
      <w:r>
        <w:rPr>
          <w:rFonts w:ascii="Arial" w:hAnsi="Arial" w:cs="Arial"/>
          <w:sz w:val="17"/>
          <w:szCs w:val="17"/>
        </w:rPr>
        <w:t>,</w:t>
      </w:r>
      <w:r w:rsidRPr="002C7FAF">
        <w:rPr>
          <w:rFonts w:ascii="Arial" w:hAnsi="Arial" w:cs="Arial"/>
          <w:sz w:val="17"/>
          <w:szCs w:val="17"/>
        </w:rPr>
        <w:t xml:space="preserve"> </w:t>
      </w:r>
      <w:r w:rsidRPr="00026446">
        <w:rPr>
          <w:rFonts w:ascii="Arial" w:hAnsi="Arial" w:cs="Arial"/>
          <w:i/>
          <w:sz w:val="17"/>
          <w:szCs w:val="17"/>
        </w:rPr>
        <w:t>Darty Plc Annual Report 2014</w:t>
      </w:r>
      <w:r>
        <w:rPr>
          <w:rFonts w:ascii="Arial" w:hAnsi="Arial" w:cs="Arial"/>
          <w:i/>
          <w:sz w:val="17"/>
          <w:szCs w:val="17"/>
        </w:rPr>
        <w:t>/</w:t>
      </w:r>
      <w:r w:rsidRPr="00026446">
        <w:rPr>
          <w:rFonts w:ascii="Arial" w:hAnsi="Arial" w:cs="Arial"/>
          <w:i/>
          <w:sz w:val="17"/>
          <w:szCs w:val="17"/>
        </w:rPr>
        <w:t>15</w:t>
      </w:r>
      <w:r w:rsidRPr="00472797">
        <w:rPr>
          <w:rFonts w:ascii="Arial" w:hAnsi="Arial" w:cs="Arial"/>
          <w:sz w:val="17"/>
          <w:szCs w:val="17"/>
        </w:rPr>
        <w:t>, 8.</w:t>
      </w:r>
    </w:p>
  </w:endnote>
  <w:endnote w:id="32">
    <w:p w14:paraId="45E34894" w14:textId="30E28974"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Frédéric Bianchi, </w:t>
      </w:r>
      <w:r w:rsidRPr="00ED6FD5">
        <w:rPr>
          <w:rFonts w:ascii="Arial" w:hAnsi="Arial" w:cs="Arial"/>
          <w:sz w:val="17"/>
          <w:szCs w:val="17"/>
        </w:rPr>
        <w:t xml:space="preserve">“Darty Tries to Protect Its ‘Click &amp; Collect©,’” </w:t>
      </w:r>
      <w:r>
        <w:rPr>
          <w:rFonts w:ascii="Arial" w:hAnsi="Arial" w:cs="Arial"/>
          <w:sz w:val="17"/>
          <w:szCs w:val="17"/>
        </w:rPr>
        <w:t>LSA Commerce &amp; Consommation</w:t>
      </w:r>
      <w:r w:rsidRPr="00ED6FD5">
        <w:rPr>
          <w:rFonts w:ascii="Arial" w:hAnsi="Arial" w:cs="Arial"/>
          <w:sz w:val="17"/>
          <w:szCs w:val="17"/>
        </w:rPr>
        <w:t xml:space="preserve">, November 26, 2014, accessed </w:t>
      </w:r>
      <w:r w:rsidRPr="00D342BC">
        <w:rPr>
          <w:rFonts w:ascii="Arial" w:hAnsi="Arial" w:cs="Arial"/>
          <w:sz w:val="17"/>
          <w:szCs w:val="17"/>
        </w:rPr>
        <w:t>November 22</w:t>
      </w:r>
      <w:r w:rsidRPr="00ED6FD5">
        <w:rPr>
          <w:rFonts w:ascii="Arial" w:hAnsi="Arial" w:cs="Arial"/>
          <w:sz w:val="17"/>
          <w:szCs w:val="17"/>
        </w:rPr>
        <w:t>, 2017, https://www.lsa-conso.fr/darty-protege-jalousement-son-click-collect,193096.</w:t>
      </w:r>
    </w:p>
  </w:endnote>
  <w:endnote w:id="33">
    <w:p w14:paraId="0B8935BF" w14:textId="76D5EEC0"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7C21F9">
        <w:rPr>
          <w:rFonts w:ascii="Arial" w:hAnsi="Arial" w:cs="Arial"/>
          <w:i/>
          <w:sz w:val="17"/>
          <w:szCs w:val="17"/>
        </w:rPr>
        <w:t>Les Echos</w:t>
      </w:r>
      <w:r w:rsidRPr="00ED6FD5">
        <w:rPr>
          <w:rFonts w:ascii="Arial" w:hAnsi="Arial" w:cs="Arial"/>
          <w:sz w:val="17"/>
          <w:szCs w:val="17"/>
        </w:rPr>
        <w:t>, “Darty Reveals Turnaround Plan,” May 28, 2013, accessed November 22, 20</w:t>
      </w:r>
      <w:r w:rsidRPr="00D342BC">
        <w:rPr>
          <w:rFonts w:ascii="Arial" w:hAnsi="Arial" w:cs="Arial"/>
          <w:sz w:val="17"/>
          <w:szCs w:val="17"/>
        </w:rPr>
        <w:t xml:space="preserve">17, </w:t>
      </w:r>
      <w:r w:rsidRPr="00ED6FD5">
        <w:rPr>
          <w:rFonts w:ascii="Arial" w:hAnsi="Arial" w:cs="Arial"/>
          <w:sz w:val="17"/>
          <w:szCs w:val="17"/>
        </w:rPr>
        <w:t>https://business.lesechos.fr/directions-generales/strategie/business-plan/0202787902760-darty-presente-son-plan-de-relance-6990.php.</w:t>
      </w:r>
    </w:p>
  </w:endnote>
  <w:endnote w:id="34">
    <w:p w14:paraId="29DF8FD1" w14:textId="019FF01E"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Mistergooddeal.com achieved revenues of €</w:t>
      </w:r>
      <w:r w:rsidRPr="00D342BC">
        <w:rPr>
          <w:rFonts w:ascii="Arial" w:hAnsi="Arial" w:cs="Arial"/>
          <w:sz w:val="17"/>
          <w:szCs w:val="17"/>
        </w:rPr>
        <w:t>76.9</w:t>
      </w:r>
      <w:r w:rsidRPr="00ED6FD5">
        <w:rPr>
          <w:rFonts w:ascii="Arial" w:hAnsi="Arial" w:cs="Arial"/>
          <w:sz w:val="17"/>
          <w:szCs w:val="17"/>
        </w:rPr>
        <w:t xml:space="preserve"> million in 2015 and a net income of €7.7 million</w:t>
      </w:r>
      <w:r>
        <w:rPr>
          <w:rFonts w:ascii="Arial" w:hAnsi="Arial" w:cs="Arial"/>
          <w:sz w:val="17"/>
          <w:szCs w:val="17"/>
        </w:rPr>
        <w:t>—</w:t>
      </w:r>
      <w:r w:rsidRPr="00ED6FD5">
        <w:rPr>
          <w:rFonts w:ascii="Arial" w:hAnsi="Arial" w:cs="Arial"/>
          <w:sz w:val="17"/>
          <w:szCs w:val="17"/>
        </w:rPr>
        <w:t xml:space="preserve">both </w:t>
      </w:r>
      <w:r>
        <w:rPr>
          <w:rFonts w:ascii="Arial" w:hAnsi="Arial" w:cs="Arial"/>
          <w:sz w:val="17"/>
          <w:szCs w:val="17"/>
        </w:rPr>
        <w:t xml:space="preserve">were </w:t>
      </w:r>
      <w:r w:rsidRPr="00ED6FD5">
        <w:rPr>
          <w:rFonts w:ascii="Arial" w:hAnsi="Arial" w:cs="Arial"/>
          <w:sz w:val="17"/>
          <w:szCs w:val="17"/>
        </w:rPr>
        <w:t>included in Darty’s data</w:t>
      </w:r>
      <w:r w:rsidRPr="00ED6FD5">
        <w:rPr>
          <w:rFonts w:ascii="Arial" w:hAnsi="Arial" w:cs="Arial"/>
          <w:sz w:val="17"/>
          <w:szCs w:val="17"/>
          <w:lang w:eastAsia="zh-CN"/>
        </w:rPr>
        <w:t>;</w:t>
      </w:r>
      <w:r w:rsidRPr="00ED6FD5">
        <w:rPr>
          <w:rFonts w:ascii="Arial" w:hAnsi="Arial" w:cs="Arial"/>
          <w:sz w:val="17"/>
          <w:szCs w:val="17"/>
        </w:rPr>
        <w:t xml:space="preserve"> </w:t>
      </w:r>
      <w:r>
        <w:rPr>
          <w:rFonts w:ascii="Arial" w:hAnsi="Arial" w:cs="Arial"/>
          <w:sz w:val="17"/>
          <w:szCs w:val="17"/>
        </w:rPr>
        <w:t xml:space="preserve">Alliance News, </w:t>
      </w:r>
      <w:r w:rsidRPr="00ED6FD5">
        <w:rPr>
          <w:rFonts w:ascii="Arial" w:hAnsi="Arial" w:cs="Arial"/>
          <w:sz w:val="17"/>
          <w:szCs w:val="17"/>
          <w:lang w:eastAsia="zh-CN"/>
        </w:rPr>
        <w:t xml:space="preserve">“Darty Subsidiary Acquires French Deals Website,” </w:t>
      </w:r>
      <w:r w:rsidRPr="00026446">
        <w:rPr>
          <w:rFonts w:ascii="Arial" w:hAnsi="Arial" w:cs="Arial"/>
          <w:i/>
          <w:sz w:val="17"/>
          <w:szCs w:val="17"/>
          <w:lang w:eastAsia="zh-CN"/>
        </w:rPr>
        <w:t>Morning Star</w:t>
      </w:r>
      <w:r>
        <w:rPr>
          <w:rFonts w:ascii="Arial" w:hAnsi="Arial" w:cs="Arial"/>
          <w:sz w:val="17"/>
          <w:szCs w:val="17"/>
          <w:lang w:eastAsia="zh-CN"/>
        </w:rPr>
        <w:t xml:space="preserve">, </w:t>
      </w:r>
      <w:r w:rsidRPr="00ED6FD5">
        <w:rPr>
          <w:rFonts w:ascii="Arial" w:hAnsi="Arial" w:cs="Arial"/>
          <w:sz w:val="17"/>
          <w:szCs w:val="17"/>
          <w:lang w:eastAsia="zh-CN"/>
        </w:rPr>
        <w:t>April 1, 2014, accessed November 22, 2017, www.morningstar.co.uk/uk/news/AN_1396342127969726100/AllianceNewsPrint.aspx.</w:t>
      </w:r>
    </w:p>
  </w:endnote>
  <w:endnote w:id="35">
    <w:p w14:paraId="009D1DF2" w14:textId="09BE8508"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The </w:t>
      </w:r>
      <w:r w:rsidRPr="00ED6FD5">
        <w:rPr>
          <w:rFonts w:ascii="Arial" w:hAnsi="Arial" w:cs="Arial"/>
          <w:sz w:val="17"/>
          <w:szCs w:val="17"/>
        </w:rPr>
        <w:t xml:space="preserve">265 stores </w:t>
      </w:r>
      <w:r>
        <w:rPr>
          <w:rFonts w:ascii="Arial" w:hAnsi="Arial" w:cs="Arial"/>
          <w:sz w:val="17"/>
          <w:szCs w:val="17"/>
        </w:rPr>
        <w:t xml:space="preserve">in France </w:t>
      </w:r>
      <w:r w:rsidRPr="00ED6FD5">
        <w:rPr>
          <w:rFonts w:ascii="Arial" w:hAnsi="Arial" w:cs="Arial"/>
          <w:sz w:val="17"/>
          <w:szCs w:val="17"/>
        </w:rPr>
        <w:t>including 43 franchise stores; Darty operated through the stores Vanden Borre in Belgium and BCC in the Netherlands</w:t>
      </w:r>
      <w:r w:rsidRPr="00ED6FD5">
        <w:rPr>
          <w:rFonts w:ascii="Arial" w:hAnsi="Arial" w:cs="Arial"/>
          <w:sz w:val="17"/>
          <w:szCs w:val="17"/>
          <w:lang w:eastAsia="zh-CN"/>
        </w:rPr>
        <w:t>;</w:t>
      </w:r>
      <w:r w:rsidRPr="00ED6FD5">
        <w:rPr>
          <w:rFonts w:ascii="Arial" w:hAnsi="Arial" w:cs="Arial"/>
          <w:sz w:val="17"/>
          <w:szCs w:val="17"/>
        </w:rPr>
        <w:t xml:space="preserve"> </w:t>
      </w:r>
      <w:r w:rsidRPr="002C7FAF">
        <w:rPr>
          <w:rFonts w:ascii="Arial" w:hAnsi="Arial" w:cs="Arial"/>
          <w:sz w:val="17"/>
          <w:szCs w:val="17"/>
        </w:rPr>
        <w:t>Darty Plc</w:t>
      </w:r>
      <w:r>
        <w:rPr>
          <w:rFonts w:ascii="Arial" w:hAnsi="Arial" w:cs="Arial"/>
          <w:sz w:val="17"/>
          <w:szCs w:val="17"/>
        </w:rPr>
        <w:t>,</w:t>
      </w:r>
      <w:r w:rsidRPr="00026446">
        <w:rPr>
          <w:rFonts w:ascii="Arial" w:hAnsi="Arial" w:cs="Arial"/>
          <w:i/>
          <w:sz w:val="17"/>
          <w:szCs w:val="17"/>
          <w:lang w:eastAsia="zh-CN"/>
        </w:rPr>
        <w:t xml:space="preserve"> Darty Plc Annual Report 2014</w:t>
      </w:r>
      <w:r>
        <w:rPr>
          <w:rFonts w:ascii="Arial" w:hAnsi="Arial" w:cs="Arial"/>
          <w:i/>
          <w:sz w:val="17"/>
          <w:szCs w:val="17"/>
          <w:lang w:eastAsia="zh-CN"/>
        </w:rPr>
        <w:t>/15</w:t>
      </w:r>
      <w:r w:rsidRPr="00ED6FD5">
        <w:rPr>
          <w:rFonts w:ascii="Arial" w:hAnsi="Arial" w:cs="Arial"/>
          <w:sz w:val="17"/>
          <w:szCs w:val="17"/>
          <w:lang w:eastAsia="zh-CN"/>
        </w:rPr>
        <w:t>, 1.</w:t>
      </w:r>
    </w:p>
  </w:endnote>
  <w:endnote w:id="36">
    <w:p w14:paraId="2692784D" w14:textId="5FE74092"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Xerfi, “Market </w:t>
      </w:r>
      <w:r>
        <w:rPr>
          <w:rFonts w:ascii="Arial" w:hAnsi="Arial" w:cs="Arial"/>
          <w:sz w:val="17"/>
          <w:szCs w:val="17"/>
        </w:rPr>
        <w:t>A</w:t>
      </w:r>
      <w:r w:rsidRPr="00ED6FD5">
        <w:rPr>
          <w:rFonts w:ascii="Arial" w:hAnsi="Arial" w:cs="Arial"/>
          <w:sz w:val="17"/>
          <w:szCs w:val="17"/>
        </w:rPr>
        <w:t xml:space="preserve">nalysis: </w:t>
      </w:r>
      <w:r>
        <w:rPr>
          <w:rFonts w:ascii="Arial" w:hAnsi="Arial" w:cs="Arial"/>
          <w:sz w:val="17"/>
          <w:szCs w:val="17"/>
        </w:rPr>
        <w:t>E</w:t>
      </w:r>
      <w:r w:rsidRPr="00ED6FD5">
        <w:rPr>
          <w:rFonts w:ascii="Arial" w:hAnsi="Arial" w:cs="Arial"/>
          <w:sz w:val="17"/>
          <w:szCs w:val="17"/>
        </w:rPr>
        <w:t xml:space="preserve">lectrical and </w:t>
      </w:r>
      <w:r>
        <w:rPr>
          <w:rFonts w:ascii="Arial" w:hAnsi="Arial" w:cs="Arial"/>
          <w:sz w:val="17"/>
          <w:szCs w:val="17"/>
        </w:rPr>
        <w:t>E</w:t>
      </w:r>
      <w:r w:rsidRPr="00ED6FD5">
        <w:rPr>
          <w:rFonts w:ascii="Arial" w:hAnsi="Arial" w:cs="Arial"/>
          <w:sz w:val="17"/>
          <w:szCs w:val="17"/>
        </w:rPr>
        <w:t xml:space="preserve">lectronic </w:t>
      </w:r>
      <w:r>
        <w:rPr>
          <w:rFonts w:ascii="Arial" w:hAnsi="Arial" w:cs="Arial"/>
          <w:sz w:val="17"/>
          <w:szCs w:val="17"/>
        </w:rPr>
        <w:t>R</w:t>
      </w:r>
      <w:r w:rsidRPr="00ED6FD5">
        <w:rPr>
          <w:rFonts w:ascii="Arial" w:hAnsi="Arial" w:cs="Arial"/>
          <w:sz w:val="17"/>
          <w:szCs w:val="17"/>
        </w:rPr>
        <w:t>etail in France Xerfi,”</w:t>
      </w:r>
      <w:r w:rsidRPr="00D342BC">
        <w:rPr>
          <w:rFonts w:ascii="Arial" w:hAnsi="Arial" w:cs="Arial"/>
          <w:sz w:val="17"/>
          <w:szCs w:val="17"/>
        </w:rPr>
        <w:t xml:space="preserve"> </w:t>
      </w:r>
      <w:r>
        <w:rPr>
          <w:rFonts w:ascii="Arial" w:hAnsi="Arial" w:cs="Arial"/>
          <w:sz w:val="17"/>
          <w:szCs w:val="17"/>
        </w:rPr>
        <w:t xml:space="preserve">Groupe Xerfi, 9, 13, 41, 43, </w:t>
      </w:r>
      <w:r w:rsidRPr="00ED6FD5">
        <w:rPr>
          <w:rFonts w:ascii="Arial" w:hAnsi="Arial" w:cs="Arial"/>
          <w:sz w:val="17"/>
          <w:szCs w:val="17"/>
        </w:rPr>
        <w:t>accessed July 4, 2017, www.xerfi.com/presentationetude/La-distribution-d-electromenager-et-d-electronique-grand-public_6DIS13.</w:t>
      </w:r>
    </w:p>
  </w:endnote>
  <w:endnote w:id="37">
    <w:p w14:paraId="5C1DDBF8" w14:textId="65E926EB"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Xerfi, “Market </w:t>
      </w:r>
      <w:r>
        <w:rPr>
          <w:rFonts w:ascii="Arial" w:hAnsi="Arial" w:cs="Arial"/>
          <w:sz w:val="17"/>
          <w:szCs w:val="17"/>
        </w:rPr>
        <w:t>R</w:t>
      </w:r>
      <w:r w:rsidRPr="00ED6FD5">
        <w:rPr>
          <w:rFonts w:ascii="Arial" w:hAnsi="Arial" w:cs="Arial"/>
          <w:sz w:val="17"/>
          <w:szCs w:val="17"/>
        </w:rPr>
        <w:t xml:space="preserve">esearch: The </w:t>
      </w:r>
      <w:r>
        <w:rPr>
          <w:rFonts w:ascii="Arial" w:hAnsi="Arial" w:cs="Arial"/>
          <w:sz w:val="17"/>
          <w:szCs w:val="17"/>
        </w:rPr>
        <w:t>G</w:t>
      </w:r>
      <w:r w:rsidRPr="00ED6FD5">
        <w:rPr>
          <w:rFonts w:ascii="Arial" w:hAnsi="Arial" w:cs="Arial"/>
          <w:sz w:val="17"/>
          <w:szCs w:val="17"/>
        </w:rPr>
        <w:t xml:space="preserve">lobal </w:t>
      </w:r>
      <w:r>
        <w:rPr>
          <w:rFonts w:ascii="Arial" w:hAnsi="Arial" w:cs="Arial"/>
          <w:sz w:val="17"/>
          <w:szCs w:val="17"/>
        </w:rPr>
        <w:t>E</w:t>
      </w:r>
      <w:r w:rsidRPr="00ED6FD5">
        <w:rPr>
          <w:rFonts w:ascii="Arial" w:hAnsi="Arial" w:cs="Arial"/>
          <w:sz w:val="17"/>
          <w:szCs w:val="17"/>
        </w:rPr>
        <w:t xml:space="preserve">-commerce </w:t>
      </w:r>
      <w:r>
        <w:rPr>
          <w:rFonts w:ascii="Arial" w:hAnsi="Arial" w:cs="Arial"/>
          <w:sz w:val="17"/>
          <w:szCs w:val="17"/>
        </w:rPr>
        <w:t>I</w:t>
      </w:r>
      <w:r w:rsidRPr="00ED6FD5">
        <w:rPr>
          <w:rFonts w:ascii="Arial" w:hAnsi="Arial" w:cs="Arial"/>
          <w:sz w:val="17"/>
          <w:szCs w:val="17"/>
        </w:rPr>
        <w:t xml:space="preserve">ndustry,” </w:t>
      </w:r>
      <w:r>
        <w:rPr>
          <w:rFonts w:ascii="Arial" w:hAnsi="Arial" w:cs="Arial"/>
          <w:sz w:val="17"/>
          <w:szCs w:val="17"/>
        </w:rPr>
        <w:t xml:space="preserve">Groupe Xerfi, 61, </w:t>
      </w:r>
      <w:r w:rsidRPr="00D342BC">
        <w:rPr>
          <w:rFonts w:ascii="Arial" w:hAnsi="Arial" w:cs="Arial"/>
          <w:sz w:val="17"/>
          <w:szCs w:val="17"/>
        </w:rPr>
        <w:t xml:space="preserve">accessed July 4, 2017, </w:t>
      </w:r>
      <w:r w:rsidRPr="00ED6FD5">
        <w:rPr>
          <w:rFonts w:ascii="Arial" w:hAnsi="Arial" w:cs="Arial"/>
          <w:sz w:val="17"/>
          <w:szCs w:val="17"/>
        </w:rPr>
        <w:t>www.xerfi.com/presentationetude/The-Global-E-commerce-Industry:-the-market_7XDIS03.</w:t>
      </w:r>
    </w:p>
  </w:endnote>
  <w:endnote w:id="38">
    <w:p w14:paraId="008C8EB4" w14:textId="08353C2E"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Xerfi, “Market </w:t>
      </w:r>
      <w:r>
        <w:rPr>
          <w:rFonts w:ascii="Arial" w:hAnsi="Arial" w:cs="Arial"/>
          <w:sz w:val="17"/>
          <w:szCs w:val="17"/>
        </w:rPr>
        <w:t>A</w:t>
      </w:r>
      <w:r w:rsidRPr="00ED6FD5">
        <w:rPr>
          <w:rFonts w:ascii="Arial" w:hAnsi="Arial" w:cs="Arial"/>
          <w:sz w:val="17"/>
          <w:szCs w:val="17"/>
        </w:rPr>
        <w:t xml:space="preserve">nalysis: Global </w:t>
      </w:r>
      <w:r>
        <w:rPr>
          <w:rFonts w:ascii="Arial" w:hAnsi="Arial" w:cs="Arial"/>
          <w:sz w:val="17"/>
          <w:szCs w:val="17"/>
        </w:rPr>
        <w:t>M</w:t>
      </w:r>
      <w:r w:rsidRPr="00ED6FD5">
        <w:rPr>
          <w:rFonts w:ascii="Arial" w:hAnsi="Arial" w:cs="Arial"/>
          <w:sz w:val="17"/>
          <w:szCs w:val="17"/>
        </w:rPr>
        <w:t xml:space="preserve">ass </w:t>
      </w:r>
      <w:r>
        <w:rPr>
          <w:rFonts w:ascii="Arial" w:hAnsi="Arial" w:cs="Arial"/>
          <w:sz w:val="17"/>
          <w:szCs w:val="17"/>
        </w:rPr>
        <w:t>M</w:t>
      </w:r>
      <w:r w:rsidRPr="00ED6FD5">
        <w:rPr>
          <w:rFonts w:ascii="Arial" w:hAnsi="Arial" w:cs="Arial"/>
          <w:sz w:val="17"/>
          <w:szCs w:val="17"/>
        </w:rPr>
        <w:t xml:space="preserve">arket </w:t>
      </w:r>
      <w:r>
        <w:rPr>
          <w:rFonts w:ascii="Arial" w:hAnsi="Arial" w:cs="Arial"/>
          <w:sz w:val="17"/>
          <w:szCs w:val="17"/>
        </w:rPr>
        <w:t>R</w:t>
      </w:r>
      <w:r w:rsidRPr="00ED6FD5">
        <w:rPr>
          <w:rFonts w:ascii="Arial" w:hAnsi="Arial" w:cs="Arial"/>
          <w:sz w:val="17"/>
          <w:szCs w:val="17"/>
        </w:rPr>
        <w:t xml:space="preserve">etail </w:t>
      </w:r>
      <w:r>
        <w:rPr>
          <w:rFonts w:ascii="Arial" w:hAnsi="Arial" w:cs="Arial"/>
          <w:sz w:val="17"/>
          <w:szCs w:val="17"/>
        </w:rPr>
        <w:t>I</w:t>
      </w:r>
      <w:r w:rsidRPr="00ED6FD5">
        <w:rPr>
          <w:rFonts w:ascii="Arial" w:hAnsi="Arial" w:cs="Arial"/>
          <w:sz w:val="17"/>
          <w:szCs w:val="17"/>
        </w:rPr>
        <w:t xml:space="preserve">ndustry Xerfi,” </w:t>
      </w:r>
      <w:r>
        <w:rPr>
          <w:rFonts w:ascii="Arial" w:hAnsi="Arial" w:cs="Arial"/>
          <w:sz w:val="17"/>
          <w:szCs w:val="17"/>
        </w:rPr>
        <w:t xml:space="preserve">Groupe Xerfi, 37, </w:t>
      </w:r>
      <w:r w:rsidRPr="00D342BC">
        <w:rPr>
          <w:rFonts w:ascii="Arial" w:hAnsi="Arial" w:cs="Arial"/>
          <w:sz w:val="17"/>
          <w:szCs w:val="17"/>
        </w:rPr>
        <w:t>accessed July 3, 2017, www.xerfi.com/presentationetude/The-Global-Mass</w:t>
      </w:r>
      <w:r w:rsidRPr="00ED6FD5">
        <w:rPr>
          <w:rFonts w:ascii="Arial" w:hAnsi="Arial" w:cs="Arial"/>
          <w:sz w:val="17"/>
          <w:szCs w:val="17"/>
        </w:rPr>
        <w:t>-Market-Retail-Industry:-the-market_ 6XDIS05.</w:t>
      </w:r>
    </w:p>
  </w:endnote>
  <w:endnote w:id="39">
    <w:p w14:paraId="2B4B43D8" w14:textId="6D0227B8"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Fnac, </w:t>
      </w:r>
      <w:r w:rsidRPr="00026446">
        <w:rPr>
          <w:rFonts w:ascii="Arial" w:hAnsi="Arial" w:cs="Arial"/>
          <w:i/>
          <w:sz w:val="17"/>
          <w:szCs w:val="17"/>
        </w:rPr>
        <w:t>Fnac Registration Document 2015</w:t>
      </w:r>
      <w:r w:rsidRPr="00ED6FD5">
        <w:rPr>
          <w:rFonts w:ascii="Arial" w:hAnsi="Arial" w:cs="Arial"/>
          <w:sz w:val="17"/>
          <w:szCs w:val="17"/>
        </w:rPr>
        <w:t xml:space="preserve">, op. cit., </w:t>
      </w:r>
      <w:r w:rsidRPr="00D342BC">
        <w:rPr>
          <w:rFonts w:ascii="Arial" w:hAnsi="Arial" w:cs="Arial"/>
          <w:sz w:val="17"/>
          <w:szCs w:val="17"/>
        </w:rPr>
        <w:t>13</w:t>
      </w:r>
      <w:r w:rsidRPr="00ED6FD5">
        <w:rPr>
          <w:rFonts w:ascii="Arial" w:hAnsi="Arial" w:cs="Arial"/>
          <w:sz w:val="17"/>
          <w:szCs w:val="17"/>
        </w:rPr>
        <w:t>.</w:t>
      </w:r>
    </w:p>
  </w:endnote>
  <w:endnote w:id="40">
    <w:p w14:paraId="01766EA5" w14:textId="6B855D4C"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Xerfi, “Market </w:t>
      </w:r>
      <w:r>
        <w:rPr>
          <w:rFonts w:ascii="Arial" w:hAnsi="Arial" w:cs="Arial"/>
          <w:sz w:val="17"/>
          <w:szCs w:val="17"/>
        </w:rPr>
        <w:t>R</w:t>
      </w:r>
      <w:r w:rsidRPr="00ED6FD5">
        <w:rPr>
          <w:rFonts w:ascii="Arial" w:hAnsi="Arial" w:cs="Arial"/>
          <w:sz w:val="17"/>
          <w:szCs w:val="17"/>
        </w:rPr>
        <w:t>esearch</w:t>
      </w:r>
      <w:r w:rsidRPr="00D342BC">
        <w:rPr>
          <w:rFonts w:ascii="Arial" w:hAnsi="Arial" w:cs="Arial"/>
          <w:sz w:val="17"/>
          <w:szCs w:val="17"/>
        </w:rPr>
        <w:t xml:space="preserve">: Leading </w:t>
      </w:r>
      <w:r>
        <w:rPr>
          <w:rFonts w:ascii="Arial" w:hAnsi="Arial" w:cs="Arial"/>
          <w:sz w:val="17"/>
          <w:szCs w:val="17"/>
        </w:rPr>
        <w:t>P</w:t>
      </w:r>
      <w:r w:rsidRPr="00D342BC">
        <w:rPr>
          <w:rFonts w:ascii="Arial" w:hAnsi="Arial" w:cs="Arial"/>
          <w:sz w:val="17"/>
          <w:szCs w:val="17"/>
        </w:rPr>
        <w:t xml:space="preserve">layers of the </w:t>
      </w:r>
      <w:r>
        <w:rPr>
          <w:rFonts w:ascii="Arial" w:hAnsi="Arial" w:cs="Arial"/>
          <w:sz w:val="17"/>
          <w:szCs w:val="17"/>
        </w:rPr>
        <w:t>E</w:t>
      </w:r>
      <w:r w:rsidRPr="00D342BC">
        <w:rPr>
          <w:rFonts w:ascii="Arial" w:hAnsi="Arial" w:cs="Arial"/>
          <w:sz w:val="17"/>
          <w:szCs w:val="17"/>
        </w:rPr>
        <w:t xml:space="preserve">-commerce </w:t>
      </w:r>
      <w:r>
        <w:rPr>
          <w:rFonts w:ascii="Arial" w:hAnsi="Arial" w:cs="Arial"/>
          <w:sz w:val="17"/>
          <w:szCs w:val="17"/>
        </w:rPr>
        <w:t>I</w:t>
      </w:r>
      <w:r w:rsidRPr="00D342BC">
        <w:rPr>
          <w:rFonts w:ascii="Arial" w:hAnsi="Arial" w:cs="Arial"/>
          <w:sz w:val="17"/>
          <w:szCs w:val="17"/>
        </w:rPr>
        <w:t xml:space="preserve">ndustry Xerfi,” </w:t>
      </w:r>
      <w:r>
        <w:rPr>
          <w:rFonts w:ascii="Arial" w:hAnsi="Arial" w:cs="Arial"/>
          <w:sz w:val="17"/>
          <w:szCs w:val="17"/>
        </w:rPr>
        <w:t xml:space="preserve">Groupe Xerfi, 13, </w:t>
      </w:r>
      <w:r w:rsidRPr="00ED6FD5">
        <w:rPr>
          <w:rFonts w:ascii="Arial" w:hAnsi="Arial" w:cs="Arial"/>
          <w:sz w:val="17"/>
          <w:szCs w:val="17"/>
        </w:rPr>
        <w:t>accessed July 3, 2017, www.xerfi.com/presentationetude/Leading-Players-of-the-E-commerce-Industry_7XDIS13.</w:t>
      </w:r>
    </w:p>
  </w:endnote>
  <w:endnote w:id="41">
    <w:p w14:paraId="2C7648B9" w14:textId="3F3EA5D1"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Michiyo Nakamoto and Maija Palmer</w:t>
      </w:r>
      <w:r w:rsidRPr="00D342BC">
        <w:rPr>
          <w:rFonts w:ascii="Arial" w:hAnsi="Arial" w:cs="Arial"/>
          <w:sz w:val="17"/>
          <w:szCs w:val="17"/>
        </w:rPr>
        <w:t>,</w:t>
      </w:r>
      <w:r w:rsidRPr="00ED6FD5">
        <w:rPr>
          <w:rFonts w:ascii="Arial" w:hAnsi="Arial" w:cs="Arial"/>
          <w:sz w:val="17"/>
          <w:szCs w:val="17"/>
        </w:rPr>
        <w:t xml:space="preserve"> “Rakuten Acquires French Shopping Site,” </w:t>
      </w:r>
      <w:r w:rsidRPr="007C21F9">
        <w:rPr>
          <w:rFonts w:ascii="Arial" w:hAnsi="Arial" w:cs="Arial"/>
          <w:i/>
          <w:sz w:val="17"/>
          <w:szCs w:val="17"/>
        </w:rPr>
        <w:t>Financial Times</w:t>
      </w:r>
      <w:r w:rsidRPr="00ED6FD5">
        <w:rPr>
          <w:rFonts w:ascii="Arial" w:hAnsi="Arial" w:cs="Arial"/>
          <w:sz w:val="17"/>
          <w:szCs w:val="17"/>
        </w:rPr>
        <w:t>, June 17, 2010, accessed November 22, 2017, https://www.ft.com/content/33cc8666-7a03-11df-9871-00144feabdc0</w:t>
      </w:r>
      <w:r w:rsidRPr="00D342BC">
        <w:rPr>
          <w:rFonts w:ascii="Arial" w:hAnsi="Arial" w:cs="Arial"/>
          <w:sz w:val="17"/>
          <w:szCs w:val="17"/>
        </w:rPr>
        <w:t>.</w:t>
      </w:r>
    </w:p>
  </w:endnote>
  <w:endnote w:id="42">
    <w:p w14:paraId="50D0B174" w14:textId="7D527112"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Rakuten, </w:t>
      </w:r>
      <w:r w:rsidRPr="00ED6FD5">
        <w:rPr>
          <w:rFonts w:ascii="Arial" w:hAnsi="Arial" w:cs="Arial"/>
          <w:sz w:val="17"/>
          <w:szCs w:val="17"/>
        </w:rPr>
        <w:t xml:space="preserve">“Rakuten Reviews Operations to Ensure European Business Is Future Fit,” </w:t>
      </w:r>
      <w:r>
        <w:rPr>
          <w:rFonts w:ascii="Arial" w:hAnsi="Arial" w:cs="Arial"/>
          <w:sz w:val="17"/>
          <w:szCs w:val="17"/>
        </w:rPr>
        <w:t xml:space="preserve">press release, June 7, 2016, </w:t>
      </w:r>
      <w:r w:rsidRPr="00ED6FD5">
        <w:rPr>
          <w:rFonts w:ascii="Arial" w:hAnsi="Arial" w:cs="Arial"/>
          <w:sz w:val="17"/>
          <w:szCs w:val="17"/>
        </w:rPr>
        <w:t>accessed November 22</w:t>
      </w:r>
      <w:r w:rsidRPr="00D342BC">
        <w:rPr>
          <w:rFonts w:ascii="Arial" w:hAnsi="Arial" w:cs="Arial"/>
          <w:sz w:val="17"/>
          <w:szCs w:val="17"/>
        </w:rPr>
        <w:t>,</w:t>
      </w:r>
      <w:r w:rsidRPr="00ED6FD5">
        <w:rPr>
          <w:rFonts w:ascii="Arial" w:hAnsi="Arial" w:cs="Arial"/>
          <w:sz w:val="17"/>
          <w:szCs w:val="17"/>
        </w:rPr>
        <w:t xml:space="preserve"> 2017, https://global.rakuten.com/corp/news/press/2016/0607_02.html.</w:t>
      </w:r>
    </w:p>
  </w:endnote>
  <w:endnote w:id="43">
    <w:p w14:paraId="0A8E534B" w14:textId="68397DAE"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Xerfi, “</w:t>
      </w:r>
      <w:r>
        <w:rPr>
          <w:rFonts w:ascii="Arial" w:hAnsi="Arial" w:cs="Arial"/>
          <w:sz w:val="17"/>
          <w:szCs w:val="17"/>
        </w:rPr>
        <w:t xml:space="preserve">Market Research: </w:t>
      </w:r>
      <w:r w:rsidRPr="00ED6FD5">
        <w:rPr>
          <w:rFonts w:ascii="Arial" w:hAnsi="Arial" w:cs="Arial"/>
          <w:sz w:val="17"/>
          <w:szCs w:val="17"/>
        </w:rPr>
        <w:t xml:space="preserve">The </w:t>
      </w:r>
      <w:r>
        <w:rPr>
          <w:rFonts w:ascii="Arial" w:hAnsi="Arial" w:cs="Arial"/>
          <w:sz w:val="17"/>
          <w:szCs w:val="17"/>
        </w:rPr>
        <w:t>G</w:t>
      </w:r>
      <w:r w:rsidRPr="00ED6FD5">
        <w:rPr>
          <w:rFonts w:ascii="Arial" w:hAnsi="Arial" w:cs="Arial"/>
          <w:sz w:val="17"/>
          <w:szCs w:val="17"/>
        </w:rPr>
        <w:t xml:space="preserve">lobal </w:t>
      </w:r>
      <w:r>
        <w:rPr>
          <w:rFonts w:ascii="Arial" w:hAnsi="Arial" w:cs="Arial"/>
          <w:sz w:val="17"/>
          <w:szCs w:val="17"/>
        </w:rPr>
        <w:t>E-</w:t>
      </w:r>
      <w:r w:rsidRPr="00ED6FD5">
        <w:rPr>
          <w:rFonts w:ascii="Arial" w:hAnsi="Arial" w:cs="Arial"/>
          <w:sz w:val="17"/>
          <w:szCs w:val="17"/>
        </w:rPr>
        <w:t>comm</w:t>
      </w:r>
      <w:r w:rsidRPr="00D342BC">
        <w:rPr>
          <w:rFonts w:ascii="Arial" w:hAnsi="Arial" w:cs="Arial"/>
          <w:sz w:val="17"/>
          <w:szCs w:val="17"/>
        </w:rPr>
        <w:t xml:space="preserve">erce </w:t>
      </w:r>
      <w:r>
        <w:rPr>
          <w:rFonts w:ascii="Arial" w:hAnsi="Arial" w:cs="Arial"/>
          <w:sz w:val="17"/>
          <w:szCs w:val="17"/>
        </w:rPr>
        <w:t>I</w:t>
      </w:r>
      <w:r w:rsidRPr="00D342BC">
        <w:rPr>
          <w:rFonts w:ascii="Arial" w:hAnsi="Arial" w:cs="Arial"/>
          <w:sz w:val="17"/>
          <w:szCs w:val="17"/>
        </w:rPr>
        <w:t>ndustry,</w:t>
      </w:r>
      <w:r w:rsidRPr="00ED6FD5">
        <w:rPr>
          <w:rFonts w:ascii="Arial" w:hAnsi="Arial" w:cs="Arial"/>
          <w:sz w:val="17"/>
          <w:szCs w:val="17"/>
        </w:rPr>
        <w:t xml:space="preserve">” </w:t>
      </w:r>
      <w:r>
        <w:rPr>
          <w:rFonts w:ascii="Arial" w:hAnsi="Arial" w:cs="Arial"/>
          <w:sz w:val="17"/>
          <w:szCs w:val="17"/>
        </w:rPr>
        <w:t>op. cit.,</w:t>
      </w:r>
      <w:r w:rsidRPr="00ED6FD5">
        <w:rPr>
          <w:rFonts w:ascii="Arial" w:hAnsi="Arial" w:cs="Arial"/>
          <w:sz w:val="17"/>
          <w:szCs w:val="17"/>
        </w:rPr>
        <w:t xml:space="preserve"> 27; Charles Clover, “Alibaba Seeks to Become ‘Gateway to China’ with Europe Offices,” </w:t>
      </w:r>
      <w:r w:rsidRPr="00026446">
        <w:rPr>
          <w:rFonts w:ascii="Arial" w:hAnsi="Arial" w:cs="Arial"/>
          <w:i/>
          <w:sz w:val="17"/>
          <w:szCs w:val="17"/>
        </w:rPr>
        <w:t>Financial Times</w:t>
      </w:r>
      <w:r w:rsidRPr="00ED6FD5">
        <w:rPr>
          <w:rFonts w:ascii="Arial" w:hAnsi="Arial" w:cs="Arial"/>
          <w:sz w:val="17"/>
          <w:szCs w:val="17"/>
        </w:rPr>
        <w:t>, October 14, 2015, accessed November 22, 2017, https://www.ft.com/content/c93f57c2-71bb-11e5-9b9e-690fdae72044.</w:t>
      </w:r>
    </w:p>
  </w:endnote>
  <w:endnote w:id="44">
    <w:p w14:paraId="111E28F5" w14:textId="5EC8C0DD"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Xerfi, “</w:t>
      </w:r>
      <w:r>
        <w:rPr>
          <w:rFonts w:ascii="Arial" w:hAnsi="Arial" w:cs="Arial"/>
          <w:sz w:val="17"/>
          <w:szCs w:val="17"/>
        </w:rPr>
        <w:t xml:space="preserve">Market Research: </w:t>
      </w:r>
      <w:r w:rsidRPr="00ED6FD5">
        <w:rPr>
          <w:rFonts w:ascii="Arial" w:hAnsi="Arial" w:cs="Arial"/>
          <w:sz w:val="17"/>
          <w:szCs w:val="17"/>
        </w:rPr>
        <w:t xml:space="preserve">The </w:t>
      </w:r>
      <w:r>
        <w:rPr>
          <w:rFonts w:ascii="Arial" w:hAnsi="Arial" w:cs="Arial"/>
          <w:sz w:val="17"/>
          <w:szCs w:val="17"/>
        </w:rPr>
        <w:t>G</w:t>
      </w:r>
      <w:r w:rsidRPr="00ED6FD5">
        <w:rPr>
          <w:rFonts w:ascii="Arial" w:hAnsi="Arial" w:cs="Arial"/>
          <w:sz w:val="17"/>
          <w:szCs w:val="17"/>
        </w:rPr>
        <w:t xml:space="preserve">lobal </w:t>
      </w:r>
      <w:r>
        <w:rPr>
          <w:rFonts w:ascii="Arial" w:hAnsi="Arial" w:cs="Arial"/>
          <w:sz w:val="17"/>
          <w:szCs w:val="17"/>
        </w:rPr>
        <w:t>E-</w:t>
      </w:r>
      <w:r w:rsidRPr="00ED6FD5">
        <w:rPr>
          <w:rFonts w:ascii="Arial" w:hAnsi="Arial" w:cs="Arial"/>
          <w:sz w:val="17"/>
          <w:szCs w:val="17"/>
        </w:rPr>
        <w:t xml:space="preserve">commerce </w:t>
      </w:r>
      <w:r>
        <w:rPr>
          <w:rFonts w:ascii="Arial" w:hAnsi="Arial" w:cs="Arial"/>
          <w:sz w:val="17"/>
          <w:szCs w:val="17"/>
        </w:rPr>
        <w:t>I</w:t>
      </w:r>
      <w:r w:rsidRPr="00ED6FD5">
        <w:rPr>
          <w:rFonts w:ascii="Arial" w:hAnsi="Arial" w:cs="Arial"/>
          <w:sz w:val="17"/>
          <w:szCs w:val="17"/>
        </w:rPr>
        <w:t>ndustry</w:t>
      </w:r>
      <w:r w:rsidRPr="00D342BC">
        <w:rPr>
          <w:rFonts w:ascii="Arial" w:hAnsi="Arial" w:cs="Arial"/>
          <w:sz w:val="17"/>
          <w:szCs w:val="17"/>
        </w:rPr>
        <w:t>,</w:t>
      </w:r>
      <w:r w:rsidRPr="00ED6FD5">
        <w:rPr>
          <w:rFonts w:ascii="Arial" w:hAnsi="Arial" w:cs="Arial"/>
          <w:sz w:val="17"/>
          <w:szCs w:val="17"/>
        </w:rPr>
        <w:t>” op. cit., 21.</w:t>
      </w:r>
    </w:p>
  </w:endnote>
  <w:endnote w:id="45">
    <w:p w14:paraId="4D160822" w14:textId="569BCBE7" w:rsidR="006D592E" w:rsidRPr="00ED6FD5" w:rsidRDefault="006D592E">
      <w:pPr>
        <w:pStyle w:val="EndnoteText"/>
        <w:jc w:val="both"/>
        <w:rPr>
          <w:rFonts w:ascii="Arial" w:hAnsi="Arial" w:cs="Arial"/>
          <w:sz w:val="17"/>
          <w:szCs w:val="17"/>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w:t>
      </w:r>
      <w:r w:rsidRPr="00026446">
        <w:rPr>
          <w:rFonts w:ascii="Arial" w:hAnsi="Arial" w:cs="Arial"/>
          <w:i/>
          <w:sz w:val="17"/>
          <w:szCs w:val="17"/>
        </w:rPr>
        <w:t>French Competition Authority Fnac</w:t>
      </w:r>
      <w:r>
        <w:rPr>
          <w:rFonts w:ascii="Arial" w:hAnsi="Arial" w:cs="Arial"/>
          <w:i/>
          <w:sz w:val="17"/>
          <w:szCs w:val="17"/>
        </w:rPr>
        <w:t>–</w:t>
      </w:r>
      <w:r w:rsidRPr="00026446">
        <w:rPr>
          <w:rFonts w:ascii="Arial" w:hAnsi="Arial" w:cs="Arial"/>
          <w:i/>
          <w:sz w:val="17"/>
          <w:szCs w:val="17"/>
        </w:rPr>
        <w:t>Darty Report</w:t>
      </w:r>
      <w:r w:rsidRPr="00ED6FD5">
        <w:rPr>
          <w:rFonts w:ascii="Arial" w:hAnsi="Arial" w:cs="Arial"/>
          <w:sz w:val="17"/>
          <w:szCs w:val="17"/>
        </w:rPr>
        <w:t>,</w:t>
      </w:r>
      <w:r>
        <w:rPr>
          <w:rFonts w:ascii="Arial" w:hAnsi="Arial" w:cs="Arial"/>
          <w:sz w:val="17"/>
          <w:szCs w:val="17"/>
        </w:rPr>
        <w:t xml:space="preserve">” accessed December 5, 2017, </w:t>
      </w:r>
      <w:r w:rsidRPr="001A2D7E">
        <w:rPr>
          <w:rFonts w:ascii="Arial" w:hAnsi="Arial" w:cs="Arial"/>
          <w:sz w:val="17"/>
          <w:szCs w:val="17"/>
        </w:rPr>
        <w:t>www.autoritedelaconcurrence.fr/user/avisdec.php?numero=16-DCC-111</w:t>
      </w:r>
      <w:r>
        <w:rPr>
          <w:rFonts w:ascii="Arial" w:hAnsi="Arial" w:cs="Arial"/>
          <w:sz w:val="17"/>
          <w:szCs w:val="17"/>
        </w:rPr>
        <w:t>,</w:t>
      </w:r>
      <w:r w:rsidRPr="001A2D7E">
        <w:rPr>
          <w:rFonts w:ascii="Arial" w:hAnsi="Arial" w:cs="Arial"/>
          <w:sz w:val="17"/>
          <w:szCs w:val="17"/>
        </w:rPr>
        <w:t xml:space="preserve"> </w:t>
      </w:r>
      <w:r w:rsidRPr="00ED6FD5">
        <w:rPr>
          <w:rFonts w:ascii="Arial" w:hAnsi="Arial" w:cs="Arial"/>
          <w:sz w:val="17"/>
          <w:szCs w:val="17"/>
        </w:rPr>
        <w:t>27</w:t>
      </w:r>
      <w:r>
        <w:rPr>
          <w:rFonts w:ascii="Arial" w:hAnsi="Arial" w:cs="Arial"/>
          <w:sz w:val="17"/>
          <w:szCs w:val="17"/>
        </w:rPr>
        <w:t>–</w:t>
      </w:r>
      <w:r w:rsidRPr="00ED6FD5">
        <w:rPr>
          <w:rFonts w:ascii="Arial" w:hAnsi="Arial" w:cs="Arial"/>
          <w:sz w:val="17"/>
          <w:szCs w:val="17"/>
        </w:rPr>
        <w:t>29.</w:t>
      </w:r>
    </w:p>
  </w:endnote>
  <w:endnote w:id="46">
    <w:p w14:paraId="6142E4FB" w14:textId="6ECDD03F"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Xerfi, “Market </w:t>
      </w:r>
      <w:r>
        <w:rPr>
          <w:rFonts w:ascii="Arial" w:hAnsi="Arial" w:cs="Arial"/>
          <w:sz w:val="17"/>
          <w:szCs w:val="17"/>
        </w:rPr>
        <w:t>A</w:t>
      </w:r>
      <w:r w:rsidRPr="00ED6FD5">
        <w:rPr>
          <w:rFonts w:ascii="Arial" w:hAnsi="Arial" w:cs="Arial"/>
          <w:sz w:val="17"/>
          <w:szCs w:val="17"/>
        </w:rPr>
        <w:t xml:space="preserve">nalysis: </w:t>
      </w:r>
      <w:r>
        <w:rPr>
          <w:rFonts w:ascii="Arial" w:hAnsi="Arial" w:cs="Arial"/>
          <w:sz w:val="17"/>
          <w:szCs w:val="17"/>
        </w:rPr>
        <w:t>E</w:t>
      </w:r>
      <w:r w:rsidRPr="00ED6FD5">
        <w:rPr>
          <w:rFonts w:ascii="Arial" w:hAnsi="Arial" w:cs="Arial"/>
          <w:sz w:val="17"/>
          <w:szCs w:val="17"/>
        </w:rPr>
        <w:t xml:space="preserve">lectrical and </w:t>
      </w:r>
      <w:r>
        <w:rPr>
          <w:rFonts w:ascii="Arial" w:hAnsi="Arial" w:cs="Arial"/>
          <w:sz w:val="17"/>
          <w:szCs w:val="17"/>
        </w:rPr>
        <w:t>E</w:t>
      </w:r>
      <w:r w:rsidRPr="00ED6FD5">
        <w:rPr>
          <w:rFonts w:ascii="Arial" w:hAnsi="Arial" w:cs="Arial"/>
          <w:sz w:val="17"/>
          <w:szCs w:val="17"/>
        </w:rPr>
        <w:t xml:space="preserve">lectronic </w:t>
      </w:r>
      <w:r>
        <w:rPr>
          <w:rFonts w:ascii="Arial" w:hAnsi="Arial" w:cs="Arial"/>
          <w:sz w:val="17"/>
          <w:szCs w:val="17"/>
        </w:rPr>
        <w:t>R</w:t>
      </w:r>
      <w:r w:rsidRPr="00ED6FD5">
        <w:rPr>
          <w:rFonts w:ascii="Arial" w:hAnsi="Arial" w:cs="Arial"/>
          <w:sz w:val="17"/>
          <w:szCs w:val="17"/>
        </w:rPr>
        <w:t>etail in France Xerfi,”</w:t>
      </w:r>
      <w:r>
        <w:rPr>
          <w:rFonts w:ascii="Arial" w:hAnsi="Arial" w:cs="Arial"/>
          <w:sz w:val="17"/>
          <w:szCs w:val="17"/>
        </w:rPr>
        <w:t xml:space="preserve"> </w:t>
      </w:r>
      <w:r w:rsidRPr="00ED6FD5">
        <w:rPr>
          <w:rFonts w:ascii="Arial" w:hAnsi="Arial" w:cs="Arial"/>
          <w:sz w:val="17"/>
          <w:szCs w:val="17"/>
        </w:rPr>
        <w:t xml:space="preserve">op. cit., </w:t>
      </w:r>
      <w:r w:rsidRPr="00D342BC">
        <w:rPr>
          <w:rFonts w:ascii="Arial" w:hAnsi="Arial" w:cs="Arial"/>
          <w:sz w:val="17"/>
          <w:szCs w:val="17"/>
        </w:rPr>
        <w:t>42.</w:t>
      </w:r>
    </w:p>
  </w:endnote>
  <w:endnote w:id="47">
    <w:p w14:paraId="5E5748D9" w14:textId="31EA5328"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Xerfi, “Market </w:t>
      </w:r>
      <w:r>
        <w:rPr>
          <w:rFonts w:ascii="Arial" w:hAnsi="Arial" w:cs="Arial"/>
          <w:sz w:val="17"/>
          <w:szCs w:val="17"/>
        </w:rPr>
        <w:t>A</w:t>
      </w:r>
      <w:r w:rsidRPr="00ED6FD5">
        <w:rPr>
          <w:rFonts w:ascii="Arial" w:hAnsi="Arial" w:cs="Arial"/>
          <w:sz w:val="17"/>
          <w:szCs w:val="17"/>
        </w:rPr>
        <w:t xml:space="preserve">nalysis: </w:t>
      </w:r>
      <w:r>
        <w:rPr>
          <w:rFonts w:ascii="Arial" w:hAnsi="Arial" w:cs="Arial"/>
          <w:sz w:val="17"/>
          <w:szCs w:val="17"/>
        </w:rPr>
        <w:t>B</w:t>
      </w:r>
      <w:r w:rsidRPr="00ED6FD5">
        <w:rPr>
          <w:rFonts w:ascii="Arial" w:hAnsi="Arial" w:cs="Arial"/>
          <w:sz w:val="17"/>
          <w:szCs w:val="17"/>
        </w:rPr>
        <w:t xml:space="preserve">ook </w:t>
      </w:r>
      <w:r>
        <w:rPr>
          <w:rFonts w:ascii="Arial" w:hAnsi="Arial" w:cs="Arial"/>
          <w:sz w:val="17"/>
          <w:szCs w:val="17"/>
        </w:rPr>
        <w:t>R</w:t>
      </w:r>
      <w:r w:rsidRPr="00ED6FD5">
        <w:rPr>
          <w:rFonts w:ascii="Arial" w:hAnsi="Arial" w:cs="Arial"/>
          <w:sz w:val="17"/>
          <w:szCs w:val="17"/>
        </w:rPr>
        <w:t xml:space="preserve">etail </w:t>
      </w:r>
      <w:r>
        <w:rPr>
          <w:rFonts w:ascii="Arial" w:hAnsi="Arial" w:cs="Arial"/>
          <w:sz w:val="17"/>
          <w:szCs w:val="17"/>
        </w:rPr>
        <w:t>I</w:t>
      </w:r>
      <w:r w:rsidRPr="00ED6FD5">
        <w:rPr>
          <w:rFonts w:ascii="Arial" w:hAnsi="Arial" w:cs="Arial"/>
          <w:sz w:val="17"/>
          <w:szCs w:val="17"/>
        </w:rPr>
        <w:t xml:space="preserve">ndustry Xerfi,” </w:t>
      </w:r>
      <w:r>
        <w:rPr>
          <w:rFonts w:ascii="Arial" w:hAnsi="Arial" w:cs="Arial"/>
          <w:sz w:val="17"/>
          <w:szCs w:val="17"/>
        </w:rPr>
        <w:t xml:space="preserve">Groupe Xerfi, 5, </w:t>
      </w:r>
      <w:r w:rsidRPr="00ED6FD5">
        <w:rPr>
          <w:rFonts w:ascii="Arial" w:hAnsi="Arial" w:cs="Arial"/>
          <w:sz w:val="17"/>
          <w:szCs w:val="17"/>
        </w:rPr>
        <w:t>accessed July 3, 2017, www.xerfi.com/presentationetude/Le-marche-et-la-distribution-de-livres_7DIS22.</w:t>
      </w:r>
    </w:p>
  </w:endnote>
  <w:endnote w:id="48">
    <w:p w14:paraId="55929A9A" w14:textId="3A5452EB" w:rsidR="006D592E" w:rsidRPr="00ED6FD5" w:rsidRDefault="006D592E">
      <w:pPr>
        <w:pStyle w:val="EndnoteText"/>
        <w:jc w:val="both"/>
        <w:rPr>
          <w:rFonts w:ascii="Arial" w:hAnsi="Arial" w:cs="Arial"/>
          <w:sz w:val="17"/>
          <w:szCs w:val="17"/>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Reuters Staff, </w:t>
      </w:r>
      <w:r w:rsidRPr="00ED6FD5">
        <w:rPr>
          <w:rFonts w:ascii="Arial" w:hAnsi="Arial" w:cs="Arial"/>
          <w:sz w:val="17"/>
          <w:szCs w:val="17"/>
        </w:rPr>
        <w:t xml:space="preserve">“France’s Fnac Makes Bid for Electrical Goods Retailer Darty,” </w:t>
      </w:r>
      <w:r w:rsidRPr="007C21F9">
        <w:rPr>
          <w:rFonts w:ascii="Arial" w:hAnsi="Arial" w:cs="Arial"/>
          <w:i/>
          <w:sz w:val="17"/>
          <w:szCs w:val="17"/>
        </w:rPr>
        <w:t>Reuters</w:t>
      </w:r>
      <w:r w:rsidRPr="00ED6FD5">
        <w:rPr>
          <w:rFonts w:ascii="Arial" w:hAnsi="Arial" w:cs="Arial"/>
          <w:sz w:val="17"/>
          <w:szCs w:val="17"/>
        </w:rPr>
        <w:t xml:space="preserve">, September 30, 2015, accessed November 22, 2017, </w:t>
      </w:r>
      <w:r w:rsidRPr="00D342BC">
        <w:rPr>
          <w:rFonts w:ascii="Arial" w:hAnsi="Arial" w:cs="Arial"/>
          <w:sz w:val="17"/>
          <w:szCs w:val="17"/>
        </w:rPr>
        <w:t>www.reuters.com/article/darty-ma-fnac-idUSL5N1200TH20150930</w:t>
      </w:r>
      <w:r w:rsidRPr="00ED6FD5">
        <w:rPr>
          <w:rFonts w:ascii="Arial" w:hAnsi="Arial" w:cs="Arial"/>
          <w:sz w:val="17"/>
          <w:szCs w:val="17"/>
        </w:rPr>
        <w:t>.</w:t>
      </w:r>
    </w:p>
  </w:endnote>
  <w:endnote w:id="49">
    <w:p w14:paraId="7441E3C1" w14:textId="4FBFB5A9"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“Fnac/Darty: The 5 Keys to Understand the Surprise Wedding Proposal,” </w:t>
      </w:r>
      <w:r w:rsidRPr="00026446">
        <w:rPr>
          <w:rFonts w:ascii="Arial" w:hAnsi="Arial" w:cs="Arial"/>
          <w:sz w:val="17"/>
          <w:szCs w:val="17"/>
        </w:rPr>
        <w:t>BFM B</w:t>
      </w:r>
      <w:r>
        <w:rPr>
          <w:rFonts w:ascii="Arial" w:hAnsi="Arial" w:cs="Arial"/>
          <w:sz w:val="17"/>
          <w:szCs w:val="17"/>
        </w:rPr>
        <w:t>usiness</w:t>
      </w:r>
      <w:r w:rsidRPr="00ED6FD5">
        <w:rPr>
          <w:rFonts w:ascii="Arial" w:hAnsi="Arial" w:cs="Arial"/>
          <w:sz w:val="17"/>
          <w:szCs w:val="17"/>
        </w:rPr>
        <w:t>, September 30, 2015, accessed November 22, 2017, http://bfmbusiness.bfmtv.com/entreprise/fnac-darty-5-points-pour-tout-comprendre-sur-ce-rapprochement-surprise-918809.html.</w:t>
      </w:r>
    </w:p>
  </w:endnote>
  <w:endnote w:id="50">
    <w:p w14:paraId="1ECB4CD7" w14:textId="0584F123"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Vincent Giret and Isabelle Chaperon</w:t>
      </w:r>
      <w:r w:rsidRPr="00D342BC">
        <w:rPr>
          <w:rFonts w:ascii="Arial" w:hAnsi="Arial" w:cs="Arial"/>
          <w:sz w:val="17"/>
          <w:szCs w:val="17"/>
        </w:rPr>
        <w:t>,</w:t>
      </w:r>
      <w:r w:rsidRPr="00ED6FD5">
        <w:rPr>
          <w:rFonts w:ascii="Arial" w:hAnsi="Arial" w:cs="Arial"/>
          <w:sz w:val="17"/>
          <w:szCs w:val="17"/>
        </w:rPr>
        <w:t xml:space="preserve"> “Alexandre Bompard: </w:t>
      </w:r>
      <w:r>
        <w:rPr>
          <w:rFonts w:ascii="Arial" w:hAnsi="Arial" w:cs="Arial"/>
          <w:sz w:val="17"/>
          <w:szCs w:val="17"/>
        </w:rPr>
        <w:t>‘</w:t>
      </w:r>
      <w:r w:rsidRPr="00ED6FD5">
        <w:rPr>
          <w:rFonts w:ascii="Arial" w:hAnsi="Arial" w:cs="Arial"/>
          <w:sz w:val="17"/>
          <w:szCs w:val="17"/>
        </w:rPr>
        <w:t xml:space="preserve">The </w:t>
      </w:r>
      <w:r>
        <w:rPr>
          <w:rFonts w:ascii="Arial" w:hAnsi="Arial" w:cs="Arial"/>
          <w:sz w:val="17"/>
          <w:szCs w:val="17"/>
        </w:rPr>
        <w:t>A</w:t>
      </w:r>
      <w:r w:rsidRPr="00ED6FD5">
        <w:rPr>
          <w:rFonts w:ascii="Arial" w:hAnsi="Arial" w:cs="Arial"/>
          <w:sz w:val="17"/>
          <w:szCs w:val="17"/>
        </w:rPr>
        <w:t xml:space="preserve">cquisition </w:t>
      </w:r>
      <w:r>
        <w:rPr>
          <w:rFonts w:ascii="Arial" w:hAnsi="Arial" w:cs="Arial"/>
          <w:sz w:val="17"/>
          <w:szCs w:val="17"/>
        </w:rPr>
        <w:t>I</w:t>
      </w:r>
      <w:r w:rsidRPr="00ED6FD5">
        <w:rPr>
          <w:rFonts w:ascii="Arial" w:hAnsi="Arial" w:cs="Arial"/>
          <w:sz w:val="17"/>
          <w:szCs w:val="17"/>
        </w:rPr>
        <w:t xml:space="preserve">s </w:t>
      </w:r>
      <w:r>
        <w:rPr>
          <w:rFonts w:ascii="Arial" w:hAnsi="Arial" w:cs="Arial"/>
          <w:sz w:val="17"/>
          <w:szCs w:val="17"/>
        </w:rPr>
        <w:t>F</w:t>
      </w:r>
      <w:r w:rsidRPr="00ED6FD5">
        <w:rPr>
          <w:rFonts w:ascii="Arial" w:hAnsi="Arial" w:cs="Arial"/>
          <w:sz w:val="17"/>
          <w:szCs w:val="17"/>
        </w:rPr>
        <w:t xml:space="preserve">irst of </w:t>
      </w:r>
      <w:r>
        <w:rPr>
          <w:rFonts w:ascii="Arial" w:hAnsi="Arial" w:cs="Arial"/>
          <w:sz w:val="17"/>
          <w:szCs w:val="17"/>
        </w:rPr>
        <w:t>A</w:t>
      </w:r>
      <w:r w:rsidRPr="00ED6FD5">
        <w:rPr>
          <w:rFonts w:ascii="Arial" w:hAnsi="Arial" w:cs="Arial"/>
          <w:sz w:val="17"/>
          <w:szCs w:val="17"/>
        </w:rPr>
        <w:t xml:space="preserve">ll </w:t>
      </w:r>
      <w:r>
        <w:rPr>
          <w:rFonts w:ascii="Arial" w:hAnsi="Arial" w:cs="Arial"/>
          <w:sz w:val="17"/>
          <w:szCs w:val="17"/>
        </w:rPr>
        <w:t>D</w:t>
      </w:r>
      <w:r w:rsidRPr="00ED6FD5">
        <w:rPr>
          <w:rFonts w:ascii="Arial" w:hAnsi="Arial" w:cs="Arial"/>
          <w:sz w:val="17"/>
          <w:szCs w:val="17"/>
        </w:rPr>
        <w:t>efensive</w:t>
      </w:r>
      <w:r>
        <w:rPr>
          <w:rFonts w:ascii="Arial" w:hAnsi="Arial" w:cs="Arial"/>
          <w:sz w:val="17"/>
          <w:szCs w:val="17"/>
        </w:rPr>
        <w:t>,’”</w:t>
      </w:r>
      <w:r w:rsidRPr="00ED6FD5">
        <w:rPr>
          <w:rFonts w:ascii="Arial" w:hAnsi="Arial" w:cs="Arial"/>
          <w:sz w:val="17"/>
          <w:szCs w:val="17"/>
        </w:rPr>
        <w:t xml:space="preserve"> </w:t>
      </w:r>
      <w:r w:rsidRPr="007C21F9">
        <w:rPr>
          <w:rFonts w:ascii="Arial" w:hAnsi="Arial" w:cs="Arial"/>
          <w:i/>
          <w:sz w:val="17"/>
          <w:szCs w:val="17"/>
        </w:rPr>
        <w:t>Le Monde</w:t>
      </w:r>
      <w:r w:rsidRPr="00ED6FD5">
        <w:rPr>
          <w:rFonts w:ascii="Arial" w:hAnsi="Arial" w:cs="Arial"/>
          <w:sz w:val="17"/>
          <w:szCs w:val="17"/>
        </w:rPr>
        <w:t>, May 19, 2016, accessed November 22, 2017, www.lemonde.fr/economie/article/2016/05/19/alexandre-bompard-le-rapprochement-avec-darty-est-d-abord-defensif_4922418_3234.html.</w:t>
      </w:r>
    </w:p>
  </w:endnote>
  <w:endnote w:id="51">
    <w:p w14:paraId="784F92F8" w14:textId="582389C1" w:rsidR="006D592E" w:rsidRPr="00ED6FD5" w:rsidRDefault="006D592E">
      <w:pPr>
        <w:pStyle w:val="EndnoteText"/>
        <w:jc w:val="both"/>
        <w:rPr>
          <w:rFonts w:ascii="Arial" w:hAnsi="Arial" w:cs="Arial"/>
          <w:sz w:val="17"/>
          <w:szCs w:val="17"/>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Fnac Darty, </w:t>
      </w:r>
      <w:r w:rsidRPr="00ED6FD5">
        <w:rPr>
          <w:rFonts w:ascii="Arial" w:hAnsi="Arial" w:cs="Arial"/>
          <w:sz w:val="17"/>
          <w:szCs w:val="17"/>
        </w:rPr>
        <w:t>“Our Brand</w:t>
      </w:r>
      <w:r>
        <w:rPr>
          <w:rFonts w:ascii="Arial" w:hAnsi="Arial" w:cs="Arial"/>
          <w:sz w:val="17"/>
          <w:szCs w:val="17"/>
        </w:rPr>
        <w:t>s</w:t>
      </w:r>
      <w:r w:rsidRPr="00ED6FD5">
        <w:rPr>
          <w:rFonts w:ascii="Arial" w:hAnsi="Arial" w:cs="Arial"/>
          <w:sz w:val="17"/>
          <w:szCs w:val="17"/>
        </w:rPr>
        <w:t xml:space="preserve">,” accessed </w:t>
      </w:r>
      <w:r w:rsidRPr="00D342BC">
        <w:rPr>
          <w:rFonts w:ascii="Arial" w:hAnsi="Arial" w:cs="Arial"/>
          <w:sz w:val="17"/>
          <w:szCs w:val="17"/>
        </w:rPr>
        <w:t xml:space="preserve">November 22, 2017, </w:t>
      </w:r>
      <w:r w:rsidRPr="00ED6FD5">
        <w:rPr>
          <w:rFonts w:ascii="Arial" w:hAnsi="Arial" w:cs="Arial"/>
          <w:sz w:val="17"/>
          <w:szCs w:val="17"/>
        </w:rPr>
        <w:t>www.fnacdarty.com/our-brands/?lang=en.</w:t>
      </w:r>
    </w:p>
  </w:endnote>
  <w:endnote w:id="52">
    <w:p w14:paraId="1FC61D25" w14:textId="47175FBF" w:rsidR="006D592E" w:rsidRPr="00ED6FD5" w:rsidRDefault="006D592E">
      <w:pPr>
        <w:pStyle w:val="EndnoteText"/>
        <w:jc w:val="both"/>
        <w:rPr>
          <w:rFonts w:ascii="Arial" w:hAnsi="Arial" w:cs="Arial"/>
          <w:sz w:val="17"/>
          <w:szCs w:val="17"/>
        </w:rPr>
      </w:pPr>
      <w:r w:rsidRPr="00ED6FD5">
        <w:rPr>
          <w:rStyle w:val="EndnoteReference"/>
          <w:rFonts w:ascii="Arial" w:hAnsi="Arial" w:cs="Arial"/>
          <w:sz w:val="17"/>
          <w:szCs w:val="17"/>
        </w:rPr>
        <w:endnoteRef/>
      </w:r>
      <w:r w:rsidRPr="00ED6FD5">
        <w:rPr>
          <w:rFonts w:ascii="Arial" w:hAnsi="Arial" w:cs="Arial"/>
          <w:sz w:val="17"/>
          <w:szCs w:val="17"/>
        </w:rPr>
        <w:t xml:space="preserve"> “How Fnac Took Darty Away from Conforama,” </w:t>
      </w:r>
      <w:r w:rsidRPr="00026446">
        <w:rPr>
          <w:rFonts w:ascii="Arial" w:hAnsi="Arial" w:cs="Arial"/>
          <w:i/>
          <w:sz w:val="17"/>
          <w:szCs w:val="17"/>
        </w:rPr>
        <w:t>Les Echos</w:t>
      </w:r>
      <w:r w:rsidRPr="00D342BC">
        <w:rPr>
          <w:rFonts w:ascii="Arial" w:hAnsi="Arial" w:cs="Arial"/>
          <w:sz w:val="17"/>
          <w:szCs w:val="17"/>
        </w:rPr>
        <w:t>, April 27, 2016,</w:t>
      </w:r>
      <w:r w:rsidRPr="00ED6FD5">
        <w:rPr>
          <w:rFonts w:ascii="Arial" w:hAnsi="Arial" w:cs="Arial"/>
          <w:sz w:val="17"/>
          <w:szCs w:val="17"/>
        </w:rPr>
        <w:t xml:space="preserve"> accessed November 22, 2017, https://www.lesechos.fr/27/04/2016/lesechos.fr/021881672703_comment-la-fnac-a-souffle-darty-a-conforama.htm.</w:t>
      </w:r>
    </w:p>
  </w:endnote>
  <w:endnote w:id="53">
    <w:p w14:paraId="0E58E165" w14:textId="67EC1C0D"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Fnac, </w:t>
      </w:r>
      <w:r w:rsidRPr="00026446">
        <w:rPr>
          <w:rFonts w:ascii="Arial" w:hAnsi="Arial" w:cs="Arial"/>
          <w:i/>
          <w:sz w:val="17"/>
          <w:szCs w:val="17"/>
        </w:rPr>
        <w:t>Fnac Registration Document 2015</w:t>
      </w:r>
      <w:r w:rsidRPr="00ED6FD5">
        <w:rPr>
          <w:rFonts w:ascii="Arial" w:hAnsi="Arial" w:cs="Arial"/>
          <w:sz w:val="17"/>
          <w:szCs w:val="17"/>
        </w:rPr>
        <w:t>, op. cit</w:t>
      </w:r>
      <w:r>
        <w:rPr>
          <w:rFonts w:ascii="Arial" w:hAnsi="Arial" w:cs="Arial"/>
          <w:sz w:val="17"/>
          <w:szCs w:val="17"/>
        </w:rPr>
        <w:t>.</w:t>
      </w:r>
      <w:r w:rsidRPr="00ED6FD5">
        <w:rPr>
          <w:rFonts w:ascii="Arial" w:hAnsi="Arial" w:cs="Arial"/>
          <w:sz w:val="17"/>
          <w:szCs w:val="17"/>
        </w:rPr>
        <w:t>,</w:t>
      </w:r>
      <w:r w:rsidRPr="00D342BC">
        <w:rPr>
          <w:rFonts w:ascii="Arial" w:hAnsi="Arial" w:cs="Arial"/>
          <w:sz w:val="17"/>
          <w:szCs w:val="17"/>
        </w:rPr>
        <w:t xml:space="preserve"> </w:t>
      </w:r>
      <w:r w:rsidRPr="00ED6FD5">
        <w:rPr>
          <w:rFonts w:ascii="Arial" w:hAnsi="Arial" w:cs="Arial"/>
          <w:sz w:val="17"/>
          <w:szCs w:val="17"/>
        </w:rPr>
        <w:t>16</w:t>
      </w:r>
      <w:r w:rsidRPr="00ED6FD5">
        <w:rPr>
          <w:rFonts w:ascii="Arial" w:hAnsi="Arial" w:cs="Arial"/>
          <w:sz w:val="17"/>
          <w:szCs w:val="17"/>
          <w:lang w:eastAsia="zh-CN"/>
        </w:rPr>
        <w:t>.</w:t>
      </w:r>
    </w:p>
  </w:endnote>
  <w:endnote w:id="54">
    <w:p w14:paraId="02CBA814" w14:textId="65EF29C7"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Based on </w:t>
      </w:r>
      <w:r>
        <w:rPr>
          <w:rFonts w:ascii="Arial" w:hAnsi="Arial" w:cs="Arial"/>
          <w:sz w:val="17"/>
          <w:szCs w:val="17"/>
        </w:rPr>
        <w:t xml:space="preserve">the </w:t>
      </w:r>
      <w:r w:rsidRPr="00ED6FD5">
        <w:rPr>
          <w:rFonts w:ascii="Arial" w:hAnsi="Arial" w:cs="Arial"/>
          <w:sz w:val="17"/>
          <w:szCs w:val="17"/>
        </w:rPr>
        <w:t xml:space="preserve">Fnac closing share price of €53 </w:t>
      </w:r>
      <w:r>
        <w:rPr>
          <w:rFonts w:ascii="Arial" w:hAnsi="Arial" w:cs="Arial"/>
          <w:sz w:val="17"/>
          <w:szCs w:val="17"/>
        </w:rPr>
        <w:t xml:space="preserve">per share </w:t>
      </w:r>
      <w:r w:rsidRPr="00ED6FD5">
        <w:rPr>
          <w:rFonts w:ascii="Arial" w:hAnsi="Arial" w:cs="Arial"/>
          <w:sz w:val="17"/>
          <w:szCs w:val="17"/>
        </w:rPr>
        <w:t>on September 29, 2015</w:t>
      </w:r>
      <w:r w:rsidRPr="00D342BC">
        <w:rPr>
          <w:rFonts w:ascii="Arial" w:hAnsi="Arial" w:cs="Arial"/>
          <w:sz w:val="17"/>
          <w:szCs w:val="17"/>
          <w:lang w:eastAsia="zh-CN"/>
        </w:rPr>
        <w:t>;</w:t>
      </w:r>
      <w:r w:rsidRPr="00ED6FD5">
        <w:rPr>
          <w:rFonts w:ascii="Arial" w:hAnsi="Arial" w:cs="Arial"/>
          <w:sz w:val="17"/>
          <w:szCs w:val="17"/>
        </w:rPr>
        <w:t xml:space="preserve"> </w:t>
      </w:r>
      <w:r w:rsidRPr="00ED6FD5">
        <w:rPr>
          <w:rFonts w:ascii="Arial" w:hAnsi="Arial" w:cs="Arial"/>
          <w:sz w:val="17"/>
          <w:szCs w:val="17"/>
          <w:lang w:eastAsia="zh-CN"/>
        </w:rPr>
        <w:t>“Potential Acquisition of Darty Plc,” op. cit.</w:t>
      </w:r>
    </w:p>
  </w:endnote>
  <w:endnote w:id="55">
    <w:p w14:paraId="59FBA636" w14:textId="16BA1AA4"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P</w:t>
      </w:r>
      <w:r w:rsidRPr="00D342BC">
        <w:rPr>
          <w:rFonts w:ascii="Arial" w:hAnsi="Arial" w:cs="Arial"/>
          <w:sz w:val="17"/>
          <w:szCs w:val="17"/>
        </w:rPr>
        <w:t>hilippe Bertrand</w:t>
      </w:r>
      <w:r w:rsidRPr="00ED6FD5">
        <w:rPr>
          <w:rFonts w:ascii="Arial" w:hAnsi="Arial" w:cs="Arial"/>
          <w:sz w:val="17"/>
          <w:szCs w:val="17"/>
        </w:rPr>
        <w:t xml:space="preserve">, “Darty’s Advisor Asks Fnac to Raise Its Offer,” </w:t>
      </w:r>
      <w:r w:rsidRPr="007C21F9">
        <w:rPr>
          <w:rFonts w:ascii="Arial" w:hAnsi="Arial" w:cs="Arial"/>
          <w:i/>
          <w:sz w:val="17"/>
          <w:szCs w:val="17"/>
        </w:rPr>
        <w:t>Les</w:t>
      </w:r>
      <w:r>
        <w:rPr>
          <w:rFonts w:ascii="Arial" w:hAnsi="Arial" w:cs="Arial"/>
          <w:i/>
          <w:sz w:val="17"/>
          <w:szCs w:val="17"/>
        </w:rPr>
        <w:t xml:space="preserve"> E</w:t>
      </w:r>
      <w:r w:rsidRPr="007C21F9">
        <w:rPr>
          <w:rFonts w:ascii="Arial" w:hAnsi="Arial" w:cs="Arial"/>
          <w:i/>
          <w:sz w:val="17"/>
          <w:szCs w:val="17"/>
        </w:rPr>
        <w:t>chos</w:t>
      </w:r>
      <w:r w:rsidRPr="00ED6FD5">
        <w:rPr>
          <w:rFonts w:ascii="Arial" w:hAnsi="Arial" w:cs="Arial"/>
          <w:sz w:val="17"/>
          <w:szCs w:val="17"/>
        </w:rPr>
        <w:t>, October 27, 2015, accessed November 22, 2017,</w:t>
      </w:r>
      <w:r w:rsidRPr="00D342BC">
        <w:rPr>
          <w:rFonts w:ascii="Arial" w:hAnsi="Arial" w:cs="Arial"/>
          <w:sz w:val="17"/>
          <w:szCs w:val="17"/>
        </w:rPr>
        <w:t xml:space="preserve"> </w:t>
      </w:r>
      <w:r w:rsidRPr="00ED6FD5">
        <w:rPr>
          <w:rFonts w:ascii="Arial" w:hAnsi="Arial" w:cs="Arial"/>
          <w:sz w:val="17"/>
          <w:szCs w:val="17"/>
        </w:rPr>
        <w:t>https://www.lesechos.fr/27/10/2015/LesEchos/22053-052-ECH_le-conseil-de-darty-demande-a-la-fnac-d-ameliorer-son-offre-de-rachat.htm.</w:t>
      </w:r>
    </w:p>
  </w:endnote>
  <w:endnote w:id="56">
    <w:p w14:paraId="26244023" w14:textId="7C9CCE68"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P</w:t>
      </w:r>
      <w:r w:rsidRPr="00D342BC">
        <w:rPr>
          <w:rFonts w:ascii="Arial" w:hAnsi="Arial" w:cs="Arial"/>
          <w:sz w:val="17"/>
          <w:szCs w:val="17"/>
        </w:rPr>
        <w:t>hilippe Bertra</w:t>
      </w:r>
      <w:r w:rsidRPr="00ED6FD5">
        <w:rPr>
          <w:rFonts w:ascii="Arial" w:hAnsi="Arial" w:cs="Arial"/>
          <w:sz w:val="17"/>
          <w:szCs w:val="17"/>
        </w:rPr>
        <w:t xml:space="preserve">nd, “Fnac Wants to Double Its Size by Acquiring Darty,” </w:t>
      </w:r>
      <w:r w:rsidRPr="007C21F9">
        <w:rPr>
          <w:rFonts w:ascii="Arial" w:hAnsi="Arial" w:cs="Arial"/>
          <w:i/>
          <w:sz w:val="17"/>
          <w:szCs w:val="17"/>
        </w:rPr>
        <w:t>Les</w:t>
      </w:r>
      <w:r>
        <w:rPr>
          <w:rFonts w:ascii="Arial" w:hAnsi="Arial" w:cs="Arial"/>
          <w:i/>
          <w:sz w:val="17"/>
          <w:szCs w:val="17"/>
        </w:rPr>
        <w:t xml:space="preserve"> E</w:t>
      </w:r>
      <w:r w:rsidRPr="007C21F9">
        <w:rPr>
          <w:rFonts w:ascii="Arial" w:hAnsi="Arial" w:cs="Arial"/>
          <w:i/>
          <w:sz w:val="17"/>
          <w:szCs w:val="17"/>
        </w:rPr>
        <w:t>chos</w:t>
      </w:r>
      <w:r w:rsidRPr="00ED6FD5">
        <w:rPr>
          <w:rFonts w:ascii="Arial" w:hAnsi="Arial" w:cs="Arial"/>
          <w:sz w:val="17"/>
          <w:szCs w:val="17"/>
        </w:rPr>
        <w:t>, October 1, 2015, accessed November 22, 2017,</w:t>
      </w:r>
      <w:r w:rsidRPr="00D342BC">
        <w:rPr>
          <w:rFonts w:ascii="Arial" w:hAnsi="Arial" w:cs="Arial"/>
          <w:sz w:val="17"/>
          <w:szCs w:val="17"/>
        </w:rPr>
        <w:t xml:space="preserve"> </w:t>
      </w:r>
      <w:r w:rsidRPr="00ED6FD5">
        <w:rPr>
          <w:rFonts w:ascii="Arial" w:hAnsi="Arial" w:cs="Arial"/>
          <w:sz w:val="17"/>
          <w:szCs w:val="17"/>
        </w:rPr>
        <w:t>https://www.lesechos.fr/01/10/2015/LesEchos/22035-076-ECH_la-fnac-veut-doubler-de-taille-en-reprenant-darty.htm.</w:t>
      </w:r>
    </w:p>
  </w:endnote>
  <w:endnote w:id="57">
    <w:p w14:paraId="57BD3304" w14:textId="498BE2AB"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Based on </w:t>
      </w:r>
      <w:r>
        <w:rPr>
          <w:rFonts w:ascii="Arial" w:hAnsi="Arial" w:cs="Arial"/>
          <w:sz w:val="17"/>
          <w:szCs w:val="17"/>
        </w:rPr>
        <w:t xml:space="preserve">the </w:t>
      </w:r>
      <w:r w:rsidRPr="00ED6FD5">
        <w:rPr>
          <w:rFonts w:ascii="Arial" w:hAnsi="Arial" w:cs="Arial"/>
          <w:sz w:val="17"/>
          <w:szCs w:val="17"/>
        </w:rPr>
        <w:t xml:space="preserve">Fnac closing share price of </w:t>
      </w:r>
      <w:r w:rsidRPr="00D342BC">
        <w:rPr>
          <w:rFonts w:ascii="Arial" w:hAnsi="Arial" w:cs="Arial"/>
          <w:sz w:val="17"/>
          <w:szCs w:val="17"/>
        </w:rPr>
        <w:t>€</w:t>
      </w:r>
      <w:r w:rsidRPr="00ED6FD5">
        <w:rPr>
          <w:rFonts w:ascii="Arial" w:hAnsi="Arial" w:cs="Arial"/>
          <w:sz w:val="17"/>
          <w:szCs w:val="17"/>
        </w:rPr>
        <w:t xml:space="preserve">60.37 </w:t>
      </w:r>
      <w:r>
        <w:rPr>
          <w:rFonts w:ascii="Arial" w:hAnsi="Arial" w:cs="Arial"/>
          <w:sz w:val="17"/>
          <w:szCs w:val="17"/>
        </w:rPr>
        <w:t xml:space="preserve">per share </w:t>
      </w:r>
      <w:r w:rsidRPr="00ED6FD5">
        <w:rPr>
          <w:rFonts w:ascii="Arial" w:hAnsi="Arial" w:cs="Arial"/>
          <w:sz w:val="17"/>
          <w:szCs w:val="17"/>
        </w:rPr>
        <w:t>on November 5, 2015</w:t>
      </w:r>
      <w:r w:rsidRPr="00ED6FD5">
        <w:rPr>
          <w:rFonts w:ascii="Arial" w:hAnsi="Arial" w:cs="Arial"/>
          <w:sz w:val="17"/>
          <w:szCs w:val="17"/>
          <w:lang w:eastAsia="zh-CN"/>
        </w:rPr>
        <w:t>;</w:t>
      </w:r>
      <w:r w:rsidRPr="00ED6FD5">
        <w:rPr>
          <w:rFonts w:ascii="Arial" w:hAnsi="Arial" w:cs="Arial"/>
          <w:sz w:val="17"/>
          <w:szCs w:val="17"/>
        </w:rPr>
        <w:t xml:space="preserve"> </w:t>
      </w:r>
      <w:r w:rsidRPr="00ED6FD5">
        <w:rPr>
          <w:rFonts w:ascii="Arial" w:hAnsi="Arial" w:cs="Arial"/>
          <w:sz w:val="17"/>
          <w:szCs w:val="17"/>
          <w:lang w:eastAsia="zh-CN"/>
        </w:rPr>
        <w:t>“Groupe Fnac S.A. and Darty PLC Agreement on Key Offer Terms,” op. cit.</w:t>
      </w:r>
    </w:p>
  </w:endnote>
  <w:endnote w:id="58">
    <w:p w14:paraId="105AF20E" w14:textId="4A70F53F"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Adam Thomson, “Steinhoff </w:t>
      </w:r>
      <w:r>
        <w:rPr>
          <w:rFonts w:ascii="Arial" w:hAnsi="Arial" w:cs="Arial"/>
          <w:sz w:val="17"/>
          <w:szCs w:val="17"/>
        </w:rPr>
        <w:t>M</w:t>
      </w:r>
      <w:r w:rsidRPr="00ED6FD5">
        <w:rPr>
          <w:rFonts w:ascii="Arial" w:hAnsi="Arial" w:cs="Arial"/>
          <w:sz w:val="17"/>
          <w:szCs w:val="17"/>
        </w:rPr>
        <w:t xml:space="preserve">akes £662m </w:t>
      </w:r>
      <w:r>
        <w:rPr>
          <w:rFonts w:ascii="Arial" w:hAnsi="Arial" w:cs="Arial"/>
          <w:sz w:val="17"/>
          <w:szCs w:val="17"/>
        </w:rPr>
        <w:t>O</w:t>
      </w:r>
      <w:r w:rsidRPr="00ED6FD5">
        <w:rPr>
          <w:rFonts w:ascii="Arial" w:hAnsi="Arial" w:cs="Arial"/>
          <w:sz w:val="17"/>
          <w:szCs w:val="17"/>
        </w:rPr>
        <w:t xml:space="preserve">ffer for Darty,” </w:t>
      </w:r>
      <w:r w:rsidRPr="00026446">
        <w:rPr>
          <w:rFonts w:ascii="Arial" w:hAnsi="Arial" w:cs="Arial"/>
          <w:i/>
          <w:sz w:val="17"/>
          <w:szCs w:val="17"/>
        </w:rPr>
        <w:t>Financial Times</w:t>
      </w:r>
      <w:r w:rsidRPr="00ED6FD5">
        <w:rPr>
          <w:rFonts w:ascii="Arial" w:hAnsi="Arial" w:cs="Arial"/>
          <w:sz w:val="17"/>
          <w:szCs w:val="17"/>
        </w:rPr>
        <w:t>, March 2, 2016,</w:t>
      </w:r>
      <w:r w:rsidRPr="00D342BC">
        <w:rPr>
          <w:rFonts w:ascii="Arial" w:hAnsi="Arial" w:cs="Arial"/>
          <w:sz w:val="17"/>
          <w:szCs w:val="17"/>
        </w:rPr>
        <w:t xml:space="preserve"> accessed November 22, 2017,</w:t>
      </w:r>
      <w:r w:rsidRPr="00ED6FD5">
        <w:rPr>
          <w:rFonts w:ascii="Arial" w:hAnsi="Arial" w:cs="Arial"/>
          <w:sz w:val="17"/>
          <w:szCs w:val="17"/>
        </w:rPr>
        <w:t xml:space="preserve"> https://www.ft.com/content/b3dd6a88-e054-11e5-9217-6ae3733a2cd1; </w:t>
      </w:r>
      <w:r w:rsidRPr="00D342BC">
        <w:rPr>
          <w:rFonts w:ascii="Arial" w:hAnsi="Arial" w:cs="Arial"/>
          <w:sz w:val="17"/>
          <w:szCs w:val="17"/>
        </w:rPr>
        <w:t>£</w:t>
      </w:r>
      <w:r>
        <w:rPr>
          <w:rFonts w:ascii="Arial" w:hAnsi="Arial" w:cs="Arial"/>
          <w:sz w:val="17"/>
          <w:szCs w:val="17"/>
        </w:rPr>
        <w:t xml:space="preserve"> = GBP = British pound. B</w:t>
      </w:r>
      <w:r w:rsidRPr="00ED6FD5">
        <w:rPr>
          <w:rFonts w:ascii="Arial" w:hAnsi="Arial" w:cs="Arial"/>
          <w:sz w:val="17"/>
          <w:szCs w:val="17"/>
        </w:rPr>
        <w:t>ased on the exchange rate</w:t>
      </w:r>
      <w:r>
        <w:rPr>
          <w:rFonts w:ascii="Arial" w:hAnsi="Arial" w:cs="Arial"/>
          <w:sz w:val="17"/>
          <w:szCs w:val="17"/>
        </w:rPr>
        <w:t xml:space="preserve"> on September 29, 2015</w:t>
      </w:r>
      <w:r w:rsidRPr="00ED6FD5">
        <w:rPr>
          <w:rFonts w:ascii="Arial" w:hAnsi="Arial" w:cs="Arial"/>
          <w:sz w:val="17"/>
          <w:szCs w:val="17"/>
        </w:rPr>
        <w:t xml:space="preserve"> </w:t>
      </w:r>
      <w:r>
        <w:rPr>
          <w:rFonts w:ascii="Arial" w:hAnsi="Arial" w:cs="Arial"/>
          <w:sz w:val="17"/>
          <w:szCs w:val="17"/>
        </w:rPr>
        <w:t>(</w:t>
      </w:r>
      <w:r w:rsidRPr="00ED6FD5">
        <w:rPr>
          <w:rFonts w:ascii="Arial" w:hAnsi="Arial" w:cs="Arial"/>
          <w:sz w:val="17"/>
          <w:szCs w:val="17"/>
        </w:rPr>
        <w:t>£1 = €1.3491</w:t>
      </w:r>
      <w:r>
        <w:rPr>
          <w:rFonts w:ascii="Arial" w:hAnsi="Arial" w:cs="Arial"/>
          <w:sz w:val="17"/>
          <w:szCs w:val="17"/>
        </w:rPr>
        <w:t>)</w:t>
      </w:r>
      <w:r w:rsidRPr="00ED6FD5">
        <w:rPr>
          <w:rFonts w:ascii="Arial" w:hAnsi="Arial" w:cs="Arial"/>
          <w:sz w:val="17"/>
          <w:szCs w:val="17"/>
          <w:lang w:eastAsia="zh-CN"/>
        </w:rPr>
        <w:t xml:space="preserve">; </w:t>
      </w:r>
      <w:r>
        <w:rPr>
          <w:rFonts w:ascii="Arial" w:hAnsi="Arial" w:cs="Arial"/>
          <w:sz w:val="17"/>
          <w:szCs w:val="17"/>
        </w:rPr>
        <w:t>t</w:t>
      </w:r>
      <w:r w:rsidRPr="00ED6FD5">
        <w:rPr>
          <w:rFonts w:ascii="Arial" w:hAnsi="Arial" w:cs="Arial"/>
          <w:sz w:val="17"/>
          <w:szCs w:val="17"/>
        </w:rPr>
        <w:t xml:space="preserve">he </w:t>
      </w:r>
      <w:r>
        <w:rPr>
          <w:rFonts w:ascii="Arial" w:hAnsi="Arial" w:cs="Arial"/>
          <w:sz w:val="17"/>
          <w:szCs w:val="17"/>
        </w:rPr>
        <w:t xml:space="preserve">exchange rate </w:t>
      </w:r>
      <w:r w:rsidRPr="00ED6FD5">
        <w:rPr>
          <w:rFonts w:ascii="Arial" w:hAnsi="Arial" w:cs="Arial"/>
          <w:sz w:val="17"/>
          <w:szCs w:val="17"/>
        </w:rPr>
        <w:t>date was chosen to reflect the difference with Fnac’s initial offer; Steinhoff offered to pay £1.25 by cash for each Darty share</w:t>
      </w:r>
      <w:r w:rsidR="003667E0">
        <w:rPr>
          <w:rFonts w:ascii="Arial" w:hAnsi="Arial" w:cs="Arial"/>
          <w:sz w:val="17"/>
          <w:szCs w:val="17"/>
        </w:rPr>
        <w:t>,</w:t>
      </w:r>
      <w:r w:rsidRPr="00ED6FD5">
        <w:rPr>
          <w:rFonts w:ascii="Arial" w:hAnsi="Arial" w:cs="Arial"/>
          <w:sz w:val="17"/>
          <w:szCs w:val="17"/>
        </w:rPr>
        <w:t xml:space="preserve"> while Fnac’s second offer valued Darty shares </w:t>
      </w:r>
      <w:r>
        <w:rPr>
          <w:rFonts w:ascii="Arial" w:hAnsi="Arial" w:cs="Arial"/>
          <w:sz w:val="17"/>
          <w:szCs w:val="17"/>
        </w:rPr>
        <w:t>at</w:t>
      </w:r>
      <w:r w:rsidRPr="00ED6FD5">
        <w:rPr>
          <w:rFonts w:ascii="Arial" w:hAnsi="Arial" w:cs="Arial"/>
          <w:sz w:val="17"/>
          <w:szCs w:val="17"/>
        </w:rPr>
        <w:t xml:space="preserve"> £1.16 each</w:t>
      </w:r>
      <w:r>
        <w:rPr>
          <w:rFonts w:ascii="Arial" w:hAnsi="Arial" w:cs="Arial"/>
          <w:sz w:val="17"/>
          <w:szCs w:val="17"/>
        </w:rPr>
        <w:t>;</w:t>
      </w:r>
      <w:r w:rsidRPr="00ED6FD5">
        <w:rPr>
          <w:rFonts w:ascii="Arial" w:hAnsi="Arial" w:cs="Arial"/>
          <w:sz w:val="17"/>
          <w:szCs w:val="17"/>
        </w:rPr>
        <w:t>.</w:t>
      </w:r>
    </w:p>
  </w:endnote>
  <w:endnote w:id="59">
    <w:p w14:paraId="0C04AF26" w14:textId="7FC74E65" w:rsidR="006D592E" w:rsidRPr="00ED6FD5" w:rsidRDefault="006D592E">
      <w:pPr>
        <w:pStyle w:val="EndnoteText"/>
        <w:jc w:val="both"/>
        <w:rPr>
          <w:rFonts w:ascii="Arial" w:hAnsi="Arial" w:cs="Arial"/>
          <w:sz w:val="17"/>
          <w:szCs w:val="17"/>
        </w:rPr>
      </w:pPr>
      <w:r w:rsidRPr="00ED6FD5">
        <w:rPr>
          <w:rStyle w:val="EndnoteReference"/>
          <w:rFonts w:ascii="Arial" w:hAnsi="Arial" w:cs="Arial"/>
          <w:sz w:val="17"/>
          <w:szCs w:val="17"/>
        </w:rPr>
        <w:endnoteRef/>
      </w:r>
      <w:r w:rsidRPr="00ED6FD5">
        <w:rPr>
          <w:rFonts w:ascii="Arial" w:hAnsi="Arial" w:cs="Arial"/>
          <w:sz w:val="17"/>
          <w:szCs w:val="17"/>
        </w:rPr>
        <w:t xml:space="preserve"> Paul Jarvis</w:t>
      </w:r>
      <w:r w:rsidRPr="00D342BC">
        <w:rPr>
          <w:rFonts w:ascii="Arial" w:hAnsi="Arial" w:cs="Arial"/>
          <w:sz w:val="17"/>
          <w:szCs w:val="17"/>
        </w:rPr>
        <w:t>, “</w:t>
      </w:r>
      <w:r w:rsidRPr="00ED6FD5">
        <w:rPr>
          <w:rFonts w:ascii="Arial" w:hAnsi="Arial" w:cs="Arial"/>
          <w:sz w:val="17"/>
          <w:szCs w:val="17"/>
        </w:rPr>
        <w:t xml:space="preserve">Steinhoff Snatches Darty, Leaving Home Retail for Sainsbury,” </w:t>
      </w:r>
      <w:r w:rsidRPr="00026446">
        <w:rPr>
          <w:rFonts w:ascii="Arial" w:hAnsi="Arial" w:cs="Arial"/>
          <w:sz w:val="17"/>
          <w:szCs w:val="17"/>
        </w:rPr>
        <w:t>Bloomberg</w:t>
      </w:r>
      <w:r w:rsidRPr="00ED6FD5">
        <w:rPr>
          <w:rFonts w:ascii="Arial" w:hAnsi="Arial" w:cs="Arial"/>
          <w:sz w:val="17"/>
          <w:szCs w:val="17"/>
        </w:rPr>
        <w:t>, March 18, 2016, accessed November 22, 2017, https://www.bloomberg.com/news/articles/2016-03-18/steinhoff-to-buy-darty-as-it-backs-away-from-home-retail-deal.</w:t>
      </w:r>
      <w:r w:rsidRPr="00D342BC" w:rsidDel="00810850">
        <w:rPr>
          <w:rFonts w:ascii="Arial" w:hAnsi="Arial" w:cs="Arial"/>
          <w:sz w:val="17"/>
          <w:szCs w:val="17"/>
        </w:rPr>
        <w:t xml:space="preserve"> </w:t>
      </w:r>
    </w:p>
  </w:endnote>
  <w:endnote w:id="60">
    <w:p w14:paraId="2ABFF0CA" w14:textId="00CEAA1B" w:rsidR="006D592E" w:rsidRPr="00ED6FD5" w:rsidRDefault="006D592E">
      <w:pPr>
        <w:pStyle w:val="EndnoteText"/>
        <w:jc w:val="both"/>
        <w:rPr>
          <w:rFonts w:ascii="Arial" w:hAnsi="Arial" w:cs="Arial"/>
          <w:sz w:val="17"/>
          <w:szCs w:val="17"/>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Steinhoff International, </w:t>
      </w:r>
      <w:r w:rsidRPr="00026446">
        <w:rPr>
          <w:rFonts w:ascii="Arial" w:hAnsi="Arial" w:cs="Arial"/>
          <w:i/>
          <w:sz w:val="17"/>
          <w:szCs w:val="17"/>
        </w:rPr>
        <w:t xml:space="preserve">Steinhoff </w:t>
      </w:r>
      <w:r>
        <w:rPr>
          <w:rFonts w:ascii="Arial" w:hAnsi="Arial" w:cs="Arial"/>
          <w:i/>
          <w:sz w:val="17"/>
          <w:szCs w:val="17"/>
        </w:rPr>
        <w:t xml:space="preserve">International </w:t>
      </w:r>
      <w:r w:rsidRPr="00026446">
        <w:rPr>
          <w:rFonts w:ascii="Arial" w:hAnsi="Arial" w:cs="Arial"/>
          <w:i/>
          <w:sz w:val="17"/>
          <w:szCs w:val="17"/>
        </w:rPr>
        <w:t>Integrated Report 2015</w:t>
      </w:r>
      <w:r w:rsidRPr="00ED6FD5">
        <w:rPr>
          <w:rFonts w:ascii="Arial" w:hAnsi="Arial" w:cs="Arial"/>
          <w:sz w:val="17"/>
          <w:szCs w:val="17"/>
        </w:rPr>
        <w:t xml:space="preserve">, </w:t>
      </w:r>
      <w:r>
        <w:rPr>
          <w:rFonts w:ascii="Arial" w:hAnsi="Arial" w:cs="Arial"/>
          <w:sz w:val="17"/>
          <w:szCs w:val="17"/>
        </w:rPr>
        <w:t xml:space="preserve">24, </w:t>
      </w:r>
      <w:r w:rsidRPr="00D342BC">
        <w:rPr>
          <w:rFonts w:ascii="Arial" w:hAnsi="Arial" w:cs="Arial"/>
          <w:sz w:val="17"/>
          <w:szCs w:val="17"/>
        </w:rPr>
        <w:t xml:space="preserve">accessed </w:t>
      </w:r>
      <w:r w:rsidRPr="00ED6FD5">
        <w:rPr>
          <w:rFonts w:ascii="Arial" w:hAnsi="Arial" w:cs="Arial"/>
          <w:sz w:val="17"/>
          <w:szCs w:val="17"/>
        </w:rPr>
        <w:t>November 22, 2017, www.steinhoffinternational.com/downloads/2016/Steinhoff%20IR%202015_Web_.pdf.</w:t>
      </w:r>
    </w:p>
  </w:endnote>
  <w:endnote w:id="61">
    <w:p w14:paraId="208540C3" w14:textId="13608B7A"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Ibid</w:t>
      </w:r>
      <w:r>
        <w:rPr>
          <w:rFonts w:ascii="Arial" w:hAnsi="Arial" w:cs="Arial"/>
          <w:sz w:val="17"/>
          <w:szCs w:val="17"/>
        </w:rPr>
        <w:t>.</w:t>
      </w:r>
      <w:r w:rsidRPr="00ED6FD5">
        <w:rPr>
          <w:rFonts w:ascii="Arial" w:hAnsi="Arial" w:cs="Arial"/>
          <w:sz w:val="17"/>
          <w:szCs w:val="17"/>
        </w:rPr>
        <w:t xml:space="preserve">, </w:t>
      </w:r>
      <w:r w:rsidRPr="00D342BC">
        <w:rPr>
          <w:rFonts w:ascii="Arial" w:hAnsi="Arial" w:cs="Arial"/>
          <w:sz w:val="17"/>
          <w:szCs w:val="17"/>
        </w:rPr>
        <w:t>23.</w:t>
      </w:r>
    </w:p>
  </w:endnote>
  <w:endnote w:id="62">
    <w:p w14:paraId="33124857" w14:textId="528E9026"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Lefigaro.fr, </w:t>
      </w:r>
      <w:r w:rsidRPr="00ED6FD5">
        <w:rPr>
          <w:rFonts w:ascii="Arial" w:hAnsi="Arial" w:cs="Arial"/>
          <w:sz w:val="17"/>
          <w:szCs w:val="17"/>
        </w:rPr>
        <w:t xml:space="preserve">“PPR Sells Conforama to Steinhoff,” </w:t>
      </w:r>
      <w:r w:rsidRPr="00851D28">
        <w:rPr>
          <w:rFonts w:ascii="Arial" w:hAnsi="Arial" w:cs="Arial"/>
          <w:i/>
          <w:sz w:val="17"/>
          <w:szCs w:val="17"/>
        </w:rPr>
        <w:t>Le Figaro</w:t>
      </w:r>
      <w:r>
        <w:rPr>
          <w:rFonts w:ascii="Arial" w:hAnsi="Arial" w:cs="Arial"/>
          <w:sz w:val="17"/>
          <w:szCs w:val="17"/>
        </w:rPr>
        <w:t xml:space="preserve">, </w:t>
      </w:r>
      <w:r w:rsidRPr="00ED6FD5">
        <w:rPr>
          <w:rFonts w:ascii="Arial" w:hAnsi="Arial" w:cs="Arial"/>
          <w:sz w:val="17"/>
          <w:szCs w:val="17"/>
        </w:rPr>
        <w:t xml:space="preserve">December 9, 2010, </w:t>
      </w:r>
      <w:r w:rsidRPr="00D342BC">
        <w:rPr>
          <w:rFonts w:ascii="Arial" w:hAnsi="Arial" w:cs="Arial"/>
          <w:sz w:val="17"/>
          <w:szCs w:val="17"/>
        </w:rPr>
        <w:t xml:space="preserve">accessed </w:t>
      </w:r>
      <w:r w:rsidRPr="00ED6FD5">
        <w:rPr>
          <w:rFonts w:ascii="Arial" w:hAnsi="Arial" w:cs="Arial"/>
          <w:sz w:val="17"/>
          <w:szCs w:val="17"/>
        </w:rPr>
        <w:t>November 22, 2017, http://premium.lefigaro.fr/flash-eco/2010/12/09/97002-20101209FILWWW00422-ppr-cede-conforama-a-steinhoff.php.</w:t>
      </w:r>
    </w:p>
  </w:endnote>
  <w:endnote w:id="63">
    <w:p w14:paraId="5F6E00BA" w14:textId="2B89FC26" w:rsidR="006D592E" w:rsidRPr="00ED6FD5" w:rsidRDefault="006D592E">
      <w:pPr>
        <w:pStyle w:val="EndnoteText"/>
        <w:jc w:val="both"/>
        <w:rPr>
          <w:rFonts w:ascii="Arial" w:hAnsi="Arial" w:cs="Arial"/>
          <w:sz w:val="17"/>
          <w:szCs w:val="17"/>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Conforama had </w:t>
      </w:r>
      <w:r w:rsidRPr="00ED6FD5">
        <w:rPr>
          <w:rFonts w:ascii="Arial" w:hAnsi="Arial" w:cs="Arial"/>
          <w:sz w:val="17"/>
          <w:szCs w:val="17"/>
        </w:rPr>
        <w:t xml:space="preserve">76 </w:t>
      </w:r>
      <w:r>
        <w:rPr>
          <w:rFonts w:ascii="Arial" w:hAnsi="Arial" w:cs="Arial"/>
          <w:sz w:val="17"/>
          <w:szCs w:val="17"/>
        </w:rPr>
        <w:t xml:space="preserve">European </w:t>
      </w:r>
      <w:r w:rsidRPr="00ED6FD5">
        <w:rPr>
          <w:rFonts w:ascii="Arial" w:hAnsi="Arial" w:cs="Arial"/>
          <w:sz w:val="17"/>
          <w:szCs w:val="17"/>
        </w:rPr>
        <w:t>stores located in Portugal, Spain, Italy, Switzerland, Croatia, Luxembourg,</w:t>
      </w:r>
      <w:r w:rsidRPr="00D342BC">
        <w:rPr>
          <w:rFonts w:ascii="Arial" w:hAnsi="Arial" w:cs="Arial"/>
          <w:sz w:val="17"/>
          <w:szCs w:val="17"/>
        </w:rPr>
        <w:t xml:space="preserve"> and Serbia.</w:t>
      </w:r>
    </w:p>
  </w:endnote>
  <w:endnote w:id="64">
    <w:p w14:paraId="1A1ED895" w14:textId="10717281"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Steinhoff International, </w:t>
      </w:r>
      <w:r w:rsidRPr="00026446">
        <w:rPr>
          <w:rFonts w:ascii="Arial" w:hAnsi="Arial" w:cs="Arial"/>
          <w:i/>
          <w:sz w:val="17"/>
          <w:szCs w:val="17"/>
        </w:rPr>
        <w:t>Conforama</w:t>
      </w:r>
      <w:r>
        <w:rPr>
          <w:rFonts w:ascii="Arial" w:hAnsi="Arial" w:cs="Arial"/>
          <w:i/>
          <w:sz w:val="17"/>
          <w:szCs w:val="17"/>
        </w:rPr>
        <w:t>, Alexandre Nodale:</w:t>
      </w:r>
      <w:r w:rsidRPr="00026446">
        <w:rPr>
          <w:rFonts w:ascii="Arial" w:hAnsi="Arial" w:cs="Arial"/>
          <w:i/>
          <w:sz w:val="17"/>
          <w:szCs w:val="17"/>
        </w:rPr>
        <w:t xml:space="preserve"> Investor Update 2015</w:t>
      </w:r>
      <w:r w:rsidRPr="00ED6FD5">
        <w:rPr>
          <w:rFonts w:ascii="Arial" w:hAnsi="Arial" w:cs="Arial"/>
          <w:sz w:val="17"/>
          <w:szCs w:val="17"/>
        </w:rPr>
        <w:t xml:space="preserve">, </w:t>
      </w:r>
      <w:r>
        <w:rPr>
          <w:rFonts w:ascii="Arial" w:hAnsi="Arial" w:cs="Arial"/>
          <w:sz w:val="17"/>
          <w:szCs w:val="17"/>
        </w:rPr>
        <w:t xml:space="preserve">3, 5, </w:t>
      </w:r>
      <w:r w:rsidRPr="00ED6FD5">
        <w:rPr>
          <w:rFonts w:ascii="Arial" w:hAnsi="Arial" w:cs="Arial"/>
          <w:sz w:val="17"/>
          <w:szCs w:val="17"/>
        </w:rPr>
        <w:t>accessed November 22, 2017, www.steinhoffinternational.com/downloads/2015/presentations/Conforama.pdf.</w:t>
      </w:r>
    </w:p>
  </w:endnote>
  <w:endnote w:id="65">
    <w:p w14:paraId="2C678D05" w14:textId="7F1D1BB9"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Luke Tugby, “Darty </w:t>
      </w:r>
      <w:r>
        <w:rPr>
          <w:rFonts w:ascii="Arial" w:hAnsi="Arial" w:cs="Arial"/>
          <w:sz w:val="17"/>
          <w:szCs w:val="17"/>
        </w:rPr>
        <w:t>B</w:t>
      </w:r>
      <w:r w:rsidRPr="00ED6FD5">
        <w:rPr>
          <w:rFonts w:ascii="Arial" w:hAnsi="Arial" w:cs="Arial"/>
          <w:sz w:val="17"/>
          <w:szCs w:val="17"/>
        </w:rPr>
        <w:t xml:space="preserve">oard </w:t>
      </w:r>
      <w:r>
        <w:rPr>
          <w:rFonts w:ascii="Arial" w:hAnsi="Arial" w:cs="Arial"/>
          <w:sz w:val="17"/>
          <w:szCs w:val="17"/>
        </w:rPr>
        <w:t>R</w:t>
      </w:r>
      <w:r w:rsidRPr="00ED6FD5">
        <w:rPr>
          <w:rFonts w:ascii="Arial" w:hAnsi="Arial" w:cs="Arial"/>
          <w:sz w:val="17"/>
          <w:szCs w:val="17"/>
        </w:rPr>
        <w:t xml:space="preserve">ecommends </w:t>
      </w:r>
      <w:r>
        <w:rPr>
          <w:rFonts w:ascii="Arial" w:hAnsi="Arial" w:cs="Arial"/>
          <w:sz w:val="17"/>
          <w:szCs w:val="17"/>
        </w:rPr>
        <w:t>C</w:t>
      </w:r>
      <w:r w:rsidRPr="00ED6FD5">
        <w:rPr>
          <w:rFonts w:ascii="Arial" w:hAnsi="Arial" w:cs="Arial"/>
          <w:sz w:val="17"/>
          <w:szCs w:val="17"/>
        </w:rPr>
        <w:t xml:space="preserve">ash </w:t>
      </w:r>
      <w:r>
        <w:rPr>
          <w:rFonts w:ascii="Arial" w:hAnsi="Arial" w:cs="Arial"/>
          <w:sz w:val="17"/>
          <w:szCs w:val="17"/>
        </w:rPr>
        <w:t>B</w:t>
      </w:r>
      <w:r w:rsidRPr="00ED6FD5">
        <w:rPr>
          <w:rFonts w:ascii="Arial" w:hAnsi="Arial" w:cs="Arial"/>
          <w:sz w:val="17"/>
          <w:szCs w:val="17"/>
        </w:rPr>
        <w:t xml:space="preserve">id from Steinhoff-owned Conforama,” </w:t>
      </w:r>
      <w:r w:rsidRPr="00ED6FD5">
        <w:rPr>
          <w:rFonts w:ascii="Arial" w:hAnsi="Arial" w:cs="Arial"/>
          <w:i/>
          <w:sz w:val="17"/>
          <w:szCs w:val="17"/>
        </w:rPr>
        <w:t>Retail Week</w:t>
      </w:r>
      <w:r w:rsidRPr="00ED6FD5">
        <w:rPr>
          <w:rFonts w:ascii="Arial" w:hAnsi="Arial" w:cs="Arial"/>
          <w:sz w:val="17"/>
          <w:szCs w:val="17"/>
        </w:rPr>
        <w:t>, April 11, 2016, accessed November 22, 2017, https://www.retail-week.com/sectors/electricals/darty-board-recommends-cash-bid-from-steinhoff-owned-conforama/7006529.article.</w:t>
      </w:r>
    </w:p>
  </w:endnote>
  <w:endnote w:id="66">
    <w:p w14:paraId="1B99B7D5" w14:textId="1ABD718F"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Fnac, </w:t>
      </w:r>
      <w:r w:rsidRPr="00ED6FD5">
        <w:rPr>
          <w:rFonts w:ascii="Arial" w:hAnsi="Arial" w:cs="Arial"/>
          <w:sz w:val="17"/>
          <w:szCs w:val="17"/>
        </w:rPr>
        <w:t>“Statement Regarding Offer for Darty by Conforama Investissement SNC,” March 18, 2016, accessed November 22, 2017, www.fnacdarty.com/wp-content/uploads/2017/02/2016-03-18-Statement-Regarding-Offer-for-Darty-by-Conforama-Investissement-SNC.pdf.</w:t>
      </w:r>
    </w:p>
  </w:endnote>
  <w:endnote w:id="67">
    <w:p w14:paraId="732E3700" w14:textId="1AB27BBC"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sidRPr="007C21F9">
        <w:rPr>
          <w:rFonts w:ascii="Arial" w:hAnsi="Arial" w:cs="Arial"/>
          <w:i/>
          <w:sz w:val="17"/>
          <w:szCs w:val="17"/>
        </w:rPr>
        <w:t>Les</w:t>
      </w:r>
      <w:r>
        <w:rPr>
          <w:rFonts w:ascii="Arial" w:hAnsi="Arial" w:cs="Arial"/>
          <w:i/>
          <w:sz w:val="17"/>
          <w:szCs w:val="17"/>
        </w:rPr>
        <w:t xml:space="preserve"> E</w:t>
      </w:r>
      <w:r w:rsidRPr="007C21F9">
        <w:rPr>
          <w:rFonts w:ascii="Arial" w:hAnsi="Arial" w:cs="Arial"/>
          <w:i/>
          <w:sz w:val="17"/>
          <w:szCs w:val="17"/>
        </w:rPr>
        <w:t>chos</w:t>
      </w:r>
      <w:r w:rsidRPr="00ED6FD5">
        <w:rPr>
          <w:rFonts w:ascii="Arial" w:hAnsi="Arial" w:cs="Arial"/>
          <w:sz w:val="17"/>
          <w:szCs w:val="17"/>
        </w:rPr>
        <w:t>, “Fnac Invites Vivendi to Its Capital to Defend Itsel</w:t>
      </w:r>
      <w:r w:rsidRPr="00D342BC">
        <w:rPr>
          <w:rFonts w:ascii="Arial" w:hAnsi="Arial" w:cs="Arial"/>
          <w:sz w:val="17"/>
          <w:szCs w:val="17"/>
        </w:rPr>
        <w:t xml:space="preserve">f from Amazon,” </w:t>
      </w:r>
      <w:r w:rsidRPr="00ED6FD5">
        <w:rPr>
          <w:rFonts w:ascii="Arial" w:hAnsi="Arial" w:cs="Arial"/>
          <w:sz w:val="17"/>
          <w:szCs w:val="17"/>
        </w:rPr>
        <w:t>April 12, 2016, accessed November 22, 2017,</w:t>
      </w:r>
      <w:r w:rsidRPr="00D342BC">
        <w:rPr>
          <w:rFonts w:ascii="Arial" w:hAnsi="Arial" w:cs="Arial"/>
          <w:sz w:val="17"/>
          <w:szCs w:val="17"/>
        </w:rPr>
        <w:t xml:space="preserve"> </w:t>
      </w:r>
      <w:r w:rsidRPr="00ED6FD5">
        <w:rPr>
          <w:rFonts w:ascii="Arial" w:hAnsi="Arial" w:cs="Arial"/>
          <w:sz w:val="17"/>
          <w:szCs w:val="17"/>
        </w:rPr>
        <w:t>https://www.lesechos.fr/12/04/2016/lesechos.fr/021834220792_la-fnac-invite-vivendi-a-son-capital-pour-mieux-contrer-amazon.htm.</w:t>
      </w:r>
    </w:p>
  </w:endnote>
  <w:endnote w:id="68">
    <w:p w14:paraId="4F00E5EC" w14:textId="4FE326A2"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Lefigaro.fr with AFP,</w:t>
      </w:r>
      <w:r w:rsidRPr="00ED6FD5">
        <w:rPr>
          <w:rFonts w:ascii="Arial" w:hAnsi="Arial" w:cs="Arial"/>
          <w:sz w:val="17"/>
          <w:szCs w:val="17"/>
        </w:rPr>
        <w:t xml:space="preserve"> op. cit.</w:t>
      </w:r>
    </w:p>
  </w:endnote>
  <w:endnote w:id="69">
    <w:p w14:paraId="15712556" w14:textId="5BF65043" w:rsidR="006D592E" w:rsidRPr="00026446" w:rsidRDefault="006D592E">
      <w:pPr>
        <w:pStyle w:val="EndnoteText"/>
        <w:rPr>
          <w:lang w:val="en-CA"/>
        </w:rPr>
      </w:pPr>
      <w:r w:rsidRPr="00851D28">
        <w:rPr>
          <w:rStyle w:val="EndnoteReference"/>
          <w:rFonts w:ascii="Arial" w:hAnsi="Arial" w:cs="Arial"/>
          <w:sz w:val="17"/>
          <w:szCs w:val="17"/>
        </w:rPr>
        <w:endnoteRef/>
      </w:r>
      <w:r>
        <w:t xml:space="preserve"> </w:t>
      </w:r>
      <w:r w:rsidRPr="00026446">
        <w:rPr>
          <w:rStyle w:val="FootnoteChar"/>
          <w:i w:val="0"/>
        </w:rPr>
        <w:t>Pence = p = penny st</w:t>
      </w:r>
      <w:r>
        <w:rPr>
          <w:rStyle w:val="FootnoteChar"/>
          <w:i w:val="0"/>
        </w:rPr>
        <w:t>e</w:t>
      </w:r>
      <w:r w:rsidRPr="00026446">
        <w:rPr>
          <w:rStyle w:val="FootnoteChar"/>
          <w:i w:val="0"/>
        </w:rPr>
        <w:t>rling;</w:t>
      </w:r>
      <w:r>
        <w:t xml:space="preserve"> </w:t>
      </w:r>
      <w:r w:rsidRPr="00D342BC">
        <w:rPr>
          <w:rFonts w:ascii="Arial" w:hAnsi="Arial" w:cs="Arial"/>
          <w:sz w:val="17"/>
          <w:szCs w:val="17"/>
        </w:rPr>
        <w:t>£</w:t>
      </w:r>
      <w:r>
        <w:rPr>
          <w:rFonts w:ascii="Arial" w:hAnsi="Arial" w:cs="Arial"/>
          <w:sz w:val="17"/>
          <w:szCs w:val="17"/>
        </w:rPr>
        <w:t xml:space="preserve"> = GBP = British pound; </w:t>
      </w:r>
      <w:r w:rsidRPr="00D342BC">
        <w:rPr>
          <w:rFonts w:ascii="Arial" w:hAnsi="Arial" w:cs="Arial"/>
          <w:sz w:val="17"/>
          <w:szCs w:val="17"/>
        </w:rPr>
        <w:t>£</w:t>
      </w:r>
      <w:r>
        <w:rPr>
          <w:rFonts w:ascii="Arial" w:hAnsi="Arial" w:cs="Arial"/>
          <w:sz w:val="17"/>
          <w:szCs w:val="17"/>
        </w:rPr>
        <w:t xml:space="preserve">1 = €1.2686 </w:t>
      </w:r>
      <w:r w:rsidRPr="00ED6FD5">
        <w:rPr>
          <w:rFonts w:ascii="Arial" w:hAnsi="Arial" w:cs="Arial"/>
          <w:sz w:val="17"/>
          <w:szCs w:val="17"/>
        </w:rPr>
        <w:t>on April 20, 2016</w:t>
      </w:r>
      <w:r>
        <w:rPr>
          <w:rFonts w:ascii="Arial" w:hAnsi="Arial" w:cs="Arial"/>
          <w:sz w:val="17"/>
          <w:szCs w:val="17"/>
        </w:rPr>
        <w:t>.</w:t>
      </w:r>
    </w:p>
  </w:endnote>
  <w:endnote w:id="70">
    <w:p w14:paraId="30C093A0" w14:textId="33D2C368"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sidRPr="00D342BC">
        <w:rPr>
          <w:rFonts w:ascii="Arial" w:hAnsi="Arial" w:cs="Arial"/>
          <w:sz w:val="17"/>
          <w:szCs w:val="17"/>
        </w:rPr>
        <w:t>Marina Torre</w:t>
      </w:r>
      <w:r w:rsidRPr="00ED6FD5">
        <w:rPr>
          <w:rFonts w:ascii="Arial" w:hAnsi="Arial" w:cs="Arial"/>
          <w:sz w:val="17"/>
          <w:szCs w:val="17"/>
        </w:rPr>
        <w:t xml:space="preserve">, “Darty, Fnac, Conforama: A Wild Bidding Day,” </w:t>
      </w:r>
      <w:r w:rsidRPr="007C21F9">
        <w:rPr>
          <w:rFonts w:ascii="Arial" w:hAnsi="Arial" w:cs="Arial"/>
          <w:i/>
          <w:sz w:val="17"/>
          <w:szCs w:val="17"/>
        </w:rPr>
        <w:t>La Tribune</w:t>
      </w:r>
      <w:r w:rsidRPr="00ED6FD5">
        <w:rPr>
          <w:rFonts w:ascii="Arial" w:hAnsi="Arial" w:cs="Arial"/>
          <w:sz w:val="17"/>
          <w:szCs w:val="17"/>
        </w:rPr>
        <w:t>, April 22, 2016</w:t>
      </w:r>
      <w:r w:rsidRPr="00D342BC">
        <w:rPr>
          <w:rFonts w:ascii="Arial" w:hAnsi="Arial" w:cs="Arial"/>
          <w:sz w:val="17"/>
          <w:szCs w:val="17"/>
        </w:rPr>
        <w:t xml:space="preserve">, </w:t>
      </w:r>
      <w:r w:rsidRPr="00ED6FD5">
        <w:rPr>
          <w:rFonts w:ascii="Arial" w:hAnsi="Arial" w:cs="Arial"/>
          <w:sz w:val="17"/>
          <w:szCs w:val="17"/>
        </w:rPr>
        <w:t>accessed November 22, 2017, www.latribune.fr/entreprises-finance/services/distribution/darty-fnac-conforama-une-folle-journee-de-surencheres-565933.html.</w:t>
      </w:r>
    </w:p>
  </w:endnote>
  <w:endnote w:id="71">
    <w:p w14:paraId="66EC3412" w14:textId="3F2788A7"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sidRPr="007C21F9">
        <w:rPr>
          <w:rFonts w:ascii="Arial" w:hAnsi="Arial" w:cs="Arial"/>
          <w:i/>
          <w:sz w:val="17"/>
          <w:szCs w:val="17"/>
        </w:rPr>
        <w:t>Les</w:t>
      </w:r>
      <w:r>
        <w:rPr>
          <w:rFonts w:ascii="Arial" w:hAnsi="Arial" w:cs="Arial"/>
          <w:i/>
          <w:sz w:val="17"/>
          <w:szCs w:val="17"/>
        </w:rPr>
        <w:t xml:space="preserve"> E</w:t>
      </w:r>
      <w:r w:rsidRPr="007C21F9">
        <w:rPr>
          <w:rFonts w:ascii="Arial" w:hAnsi="Arial" w:cs="Arial"/>
          <w:i/>
          <w:sz w:val="17"/>
          <w:szCs w:val="17"/>
        </w:rPr>
        <w:t>chos</w:t>
      </w:r>
      <w:r w:rsidRPr="00ED6FD5">
        <w:rPr>
          <w:rFonts w:ascii="Arial" w:hAnsi="Arial" w:cs="Arial"/>
          <w:sz w:val="17"/>
          <w:szCs w:val="17"/>
        </w:rPr>
        <w:t>, “Darty: Throwback to the Fierce Battle between FNAC and Conforama,” April 27, 2016, accessed November 22, 2017,</w:t>
      </w:r>
      <w:r w:rsidRPr="00D342BC">
        <w:rPr>
          <w:rFonts w:ascii="Arial" w:hAnsi="Arial" w:cs="Arial"/>
          <w:sz w:val="17"/>
          <w:szCs w:val="17"/>
        </w:rPr>
        <w:t xml:space="preserve"> </w:t>
      </w:r>
      <w:r w:rsidRPr="00ED6FD5">
        <w:rPr>
          <w:rFonts w:ascii="Arial" w:hAnsi="Arial" w:cs="Arial"/>
          <w:sz w:val="17"/>
          <w:szCs w:val="17"/>
        </w:rPr>
        <w:t>https://www.lesechos.fr/industrie-services/dossiers/021875925941/021875925941-quand-la-fnac-et-conforama-se-disputent-darty-1217276.php#Xtor=AD-6000.</w:t>
      </w:r>
    </w:p>
  </w:endnote>
  <w:endnote w:id="72">
    <w:p w14:paraId="0E96734E" w14:textId="6AB24489" w:rsidR="006D592E" w:rsidRPr="00ED6FD5" w:rsidRDefault="006D592E">
      <w:pPr>
        <w:pStyle w:val="EndnoteText"/>
        <w:jc w:val="both"/>
        <w:rPr>
          <w:rFonts w:ascii="Arial" w:hAnsi="Arial" w:cs="Arial"/>
          <w:sz w:val="17"/>
          <w:szCs w:val="17"/>
        </w:rPr>
      </w:pPr>
      <w:r w:rsidRPr="00ED6FD5">
        <w:rPr>
          <w:rStyle w:val="EndnoteReference"/>
          <w:rFonts w:ascii="Arial" w:hAnsi="Arial" w:cs="Arial"/>
          <w:sz w:val="17"/>
          <w:szCs w:val="17"/>
        </w:rPr>
        <w:endnoteRef/>
      </w:r>
      <w:r w:rsidRPr="00ED6FD5">
        <w:rPr>
          <w:rFonts w:ascii="Arial" w:hAnsi="Arial" w:cs="Arial"/>
          <w:sz w:val="17"/>
          <w:szCs w:val="17"/>
        </w:rPr>
        <w:t xml:space="preserve"> </w:t>
      </w:r>
      <w:r w:rsidRPr="00D342BC">
        <w:rPr>
          <w:rFonts w:ascii="Arial" w:hAnsi="Arial" w:cs="Arial"/>
          <w:sz w:val="17"/>
          <w:szCs w:val="17"/>
        </w:rPr>
        <w:t xml:space="preserve">Chad Bray, </w:t>
      </w:r>
      <w:r w:rsidRPr="00ED6FD5">
        <w:rPr>
          <w:rFonts w:ascii="Arial" w:hAnsi="Arial" w:cs="Arial"/>
          <w:sz w:val="17"/>
          <w:szCs w:val="17"/>
        </w:rPr>
        <w:t xml:space="preserve">“Conforama Declines to Raise Offer for Darty, Ending Bidding War,” </w:t>
      </w:r>
      <w:r w:rsidRPr="007C21F9">
        <w:rPr>
          <w:rFonts w:ascii="Arial" w:hAnsi="Arial" w:cs="Arial"/>
          <w:i/>
          <w:sz w:val="17"/>
          <w:szCs w:val="17"/>
        </w:rPr>
        <w:t>New York Times</w:t>
      </w:r>
      <w:r w:rsidRPr="00ED6FD5">
        <w:rPr>
          <w:rFonts w:ascii="Arial" w:hAnsi="Arial" w:cs="Arial"/>
          <w:sz w:val="17"/>
          <w:szCs w:val="17"/>
        </w:rPr>
        <w:t>, April 27, 2016</w:t>
      </w:r>
      <w:r w:rsidRPr="00D342BC">
        <w:rPr>
          <w:rFonts w:ascii="Arial" w:hAnsi="Arial" w:cs="Arial"/>
          <w:sz w:val="17"/>
          <w:szCs w:val="17"/>
        </w:rPr>
        <w:t xml:space="preserve">, </w:t>
      </w:r>
      <w:r w:rsidRPr="00ED6FD5">
        <w:rPr>
          <w:rFonts w:ascii="Arial" w:hAnsi="Arial" w:cs="Arial"/>
          <w:sz w:val="17"/>
          <w:szCs w:val="17"/>
        </w:rPr>
        <w:t>accessed November 22, 2017, https://www.nytimes.com/2016/04/28/business/dealbook/darty-fnac-conforama.html.</w:t>
      </w:r>
    </w:p>
  </w:endnote>
  <w:endnote w:id="73">
    <w:p w14:paraId="3CD225DE" w14:textId="7190B405"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sidRPr="00D342BC">
        <w:rPr>
          <w:rFonts w:ascii="Arial" w:hAnsi="Arial" w:cs="Arial"/>
          <w:sz w:val="17"/>
          <w:szCs w:val="17"/>
        </w:rPr>
        <w:t>Paul Jarvis and Ruth David</w:t>
      </w:r>
      <w:r w:rsidRPr="00ED6FD5">
        <w:rPr>
          <w:rFonts w:ascii="Arial" w:hAnsi="Arial" w:cs="Arial"/>
          <w:sz w:val="17"/>
          <w:szCs w:val="17"/>
        </w:rPr>
        <w:t xml:space="preserve">, “Fnac Claims More Than Half Darty Shares as Battle Nears End,” </w:t>
      </w:r>
      <w:r w:rsidRPr="00026446">
        <w:rPr>
          <w:rFonts w:ascii="Arial" w:hAnsi="Arial" w:cs="Arial"/>
          <w:sz w:val="17"/>
          <w:szCs w:val="17"/>
        </w:rPr>
        <w:t>Bloomberg</w:t>
      </w:r>
      <w:r w:rsidRPr="00ED6FD5">
        <w:rPr>
          <w:rFonts w:ascii="Arial" w:hAnsi="Arial" w:cs="Arial"/>
          <w:sz w:val="17"/>
          <w:szCs w:val="17"/>
        </w:rPr>
        <w:t xml:space="preserve">, April 26, 2016, </w:t>
      </w:r>
      <w:r w:rsidRPr="00D342BC">
        <w:rPr>
          <w:rFonts w:ascii="Arial" w:hAnsi="Arial" w:cs="Arial"/>
          <w:sz w:val="17"/>
          <w:szCs w:val="17"/>
        </w:rPr>
        <w:t xml:space="preserve">accessed </w:t>
      </w:r>
      <w:r w:rsidRPr="00ED6FD5">
        <w:rPr>
          <w:rFonts w:ascii="Arial" w:hAnsi="Arial" w:cs="Arial"/>
          <w:sz w:val="17"/>
          <w:szCs w:val="17"/>
        </w:rPr>
        <w:t>November 22, 2017, https://www.bloomberg.com/news/articles/2016-04-26/fnac-claims-more-than-half-darty-shares-as-bid-battle-nears-end.</w:t>
      </w:r>
    </w:p>
  </w:endnote>
  <w:endnote w:id="74">
    <w:p w14:paraId="650387C5" w14:textId="57572644"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Lefigaro.fr with AFP, </w:t>
      </w:r>
      <w:r w:rsidRPr="00ED6FD5">
        <w:rPr>
          <w:rFonts w:ascii="Arial" w:hAnsi="Arial" w:cs="Arial"/>
          <w:sz w:val="17"/>
          <w:szCs w:val="17"/>
        </w:rPr>
        <w:t xml:space="preserve">“Fnac Darty: Unions Worried about the Group’s Health,” </w:t>
      </w:r>
      <w:r w:rsidRPr="007C21F9">
        <w:rPr>
          <w:rFonts w:ascii="Arial" w:hAnsi="Arial" w:cs="Arial"/>
          <w:i/>
          <w:sz w:val="17"/>
          <w:szCs w:val="17"/>
        </w:rPr>
        <w:t>Le Figaro</w:t>
      </w:r>
      <w:r w:rsidRPr="00ED6FD5">
        <w:rPr>
          <w:rFonts w:ascii="Arial" w:hAnsi="Arial" w:cs="Arial"/>
          <w:sz w:val="17"/>
          <w:szCs w:val="17"/>
        </w:rPr>
        <w:t xml:space="preserve">, February 28, 2017, accessed </w:t>
      </w:r>
      <w:r w:rsidRPr="00D342BC">
        <w:rPr>
          <w:rFonts w:ascii="Arial" w:hAnsi="Arial" w:cs="Arial"/>
          <w:sz w:val="17"/>
          <w:szCs w:val="17"/>
        </w:rPr>
        <w:t>November 22</w:t>
      </w:r>
      <w:r w:rsidRPr="00ED6FD5">
        <w:rPr>
          <w:rFonts w:ascii="Arial" w:hAnsi="Arial" w:cs="Arial"/>
          <w:sz w:val="17"/>
          <w:szCs w:val="17"/>
        </w:rPr>
        <w:t>, 2017, www.lefigaro.fr/flash-eco/2017/02/28/97002-20170228FILWWW00271-fnac-darty-la-cgt-alerte-sur-la-situation-du-groupe.php?redirect_premium.</w:t>
      </w:r>
    </w:p>
  </w:endnote>
  <w:endnote w:id="75">
    <w:p w14:paraId="537C6D67" w14:textId="53FC1BC0"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Bouleau,</w:t>
      </w:r>
      <w:r w:rsidRPr="00ED6FD5">
        <w:rPr>
          <w:rFonts w:ascii="Arial" w:hAnsi="Arial" w:cs="Arial"/>
          <w:sz w:val="17"/>
          <w:szCs w:val="17"/>
        </w:rPr>
        <w:t xml:space="preserve"> op. cit</w:t>
      </w:r>
      <w:r w:rsidRPr="00D342BC">
        <w:rPr>
          <w:rFonts w:ascii="Arial" w:hAnsi="Arial" w:cs="Arial"/>
          <w:sz w:val="17"/>
          <w:szCs w:val="17"/>
        </w:rPr>
        <w:t>.</w:t>
      </w:r>
    </w:p>
  </w:endnote>
  <w:endnote w:id="76">
    <w:p w14:paraId="677DE447" w14:textId="7E9EB0A9"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sidRPr="00D342BC">
        <w:rPr>
          <w:rFonts w:ascii="Arial" w:hAnsi="Arial" w:cs="Arial"/>
          <w:sz w:val="17"/>
          <w:szCs w:val="17"/>
        </w:rPr>
        <w:t>Cécile Prudhomme</w:t>
      </w:r>
      <w:r w:rsidRPr="00ED6FD5">
        <w:rPr>
          <w:rFonts w:ascii="Arial" w:hAnsi="Arial" w:cs="Arial"/>
          <w:sz w:val="17"/>
          <w:szCs w:val="17"/>
        </w:rPr>
        <w:t xml:space="preserve">, “Fnac Darty: </w:t>
      </w:r>
      <w:r>
        <w:rPr>
          <w:rFonts w:ascii="Arial" w:hAnsi="Arial" w:cs="Arial"/>
          <w:sz w:val="17"/>
          <w:szCs w:val="17"/>
        </w:rPr>
        <w:t>T</w:t>
      </w:r>
      <w:r w:rsidRPr="00ED6FD5">
        <w:rPr>
          <w:rFonts w:ascii="Arial" w:hAnsi="Arial" w:cs="Arial"/>
          <w:sz w:val="17"/>
          <w:szCs w:val="17"/>
        </w:rPr>
        <w:t xml:space="preserve">he </w:t>
      </w:r>
      <w:r>
        <w:rPr>
          <w:rFonts w:ascii="Arial" w:hAnsi="Arial" w:cs="Arial"/>
          <w:sz w:val="17"/>
          <w:szCs w:val="17"/>
        </w:rPr>
        <w:t>U</w:t>
      </w:r>
      <w:r w:rsidRPr="00ED6FD5">
        <w:rPr>
          <w:rFonts w:ascii="Arial" w:hAnsi="Arial" w:cs="Arial"/>
          <w:sz w:val="17"/>
          <w:szCs w:val="17"/>
        </w:rPr>
        <w:t xml:space="preserve">nion </w:t>
      </w:r>
      <w:r>
        <w:rPr>
          <w:rFonts w:ascii="Arial" w:hAnsi="Arial" w:cs="Arial"/>
          <w:sz w:val="17"/>
          <w:szCs w:val="17"/>
        </w:rPr>
        <w:t>S</w:t>
      </w:r>
      <w:r w:rsidRPr="00ED6FD5">
        <w:rPr>
          <w:rFonts w:ascii="Arial" w:hAnsi="Arial" w:cs="Arial"/>
          <w:sz w:val="17"/>
          <w:szCs w:val="17"/>
        </w:rPr>
        <w:t xml:space="preserve">tarts to </w:t>
      </w:r>
      <w:r>
        <w:rPr>
          <w:rFonts w:ascii="Arial" w:hAnsi="Arial" w:cs="Arial"/>
          <w:sz w:val="17"/>
          <w:szCs w:val="17"/>
        </w:rPr>
        <w:t>B</w:t>
      </w:r>
      <w:r w:rsidRPr="00ED6FD5">
        <w:rPr>
          <w:rFonts w:ascii="Arial" w:hAnsi="Arial" w:cs="Arial"/>
          <w:sz w:val="17"/>
          <w:szCs w:val="17"/>
        </w:rPr>
        <w:t xml:space="preserve">ear </w:t>
      </w:r>
      <w:r>
        <w:rPr>
          <w:rFonts w:ascii="Arial" w:hAnsi="Arial" w:cs="Arial"/>
          <w:sz w:val="17"/>
          <w:szCs w:val="17"/>
        </w:rPr>
        <w:t>F</w:t>
      </w:r>
      <w:r w:rsidRPr="00ED6FD5">
        <w:rPr>
          <w:rFonts w:ascii="Arial" w:hAnsi="Arial" w:cs="Arial"/>
          <w:sz w:val="17"/>
          <w:szCs w:val="17"/>
        </w:rPr>
        <w:t xml:space="preserve">ruits,” </w:t>
      </w:r>
      <w:r w:rsidRPr="007C21F9">
        <w:rPr>
          <w:rFonts w:ascii="Arial" w:hAnsi="Arial" w:cs="Arial"/>
          <w:i/>
          <w:sz w:val="17"/>
          <w:szCs w:val="17"/>
        </w:rPr>
        <w:t>Le Monde</w:t>
      </w:r>
      <w:r w:rsidRPr="00ED6FD5">
        <w:rPr>
          <w:rFonts w:ascii="Arial" w:hAnsi="Arial" w:cs="Arial"/>
          <w:sz w:val="17"/>
          <w:szCs w:val="17"/>
        </w:rPr>
        <w:t xml:space="preserve">, March 1, 2017, </w:t>
      </w:r>
      <w:r w:rsidRPr="00D342BC">
        <w:rPr>
          <w:rFonts w:ascii="Arial" w:hAnsi="Arial" w:cs="Arial"/>
          <w:sz w:val="17"/>
          <w:szCs w:val="17"/>
        </w:rPr>
        <w:t xml:space="preserve">accessed </w:t>
      </w:r>
      <w:r w:rsidRPr="00ED6FD5">
        <w:rPr>
          <w:rFonts w:ascii="Arial" w:hAnsi="Arial" w:cs="Arial"/>
          <w:sz w:val="17"/>
          <w:szCs w:val="17"/>
        </w:rPr>
        <w:t>November 22, 2017, www.lemonde.fr/economie/article/2017/03/01/fnac-darty-l-union-commence-a-porter-ses-fruits_5087432_3234.html.</w:t>
      </w:r>
    </w:p>
  </w:endnote>
  <w:endnote w:id="77">
    <w:p w14:paraId="63AB6C28" w14:textId="13B04B62"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Fnac Darty, </w:t>
      </w:r>
      <w:r w:rsidRPr="00026446">
        <w:rPr>
          <w:rFonts w:ascii="Arial" w:hAnsi="Arial" w:cs="Arial"/>
          <w:i/>
          <w:sz w:val="17"/>
          <w:szCs w:val="17"/>
        </w:rPr>
        <w:t>Fnac-Darty Registration Document 2016</w:t>
      </w:r>
      <w:r w:rsidRPr="00D342BC">
        <w:rPr>
          <w:rFonts w:ascii="Arial" w:hAnsi="Arial" w:cs="Arial"/>
          <w:sz w:val="17"/>
          <w:szCs w:val="17"/>
        </w:rPr>
        <w:t xml:space="preserve">, </w:t>
      </w:r>
      <w:r>
        <w:rPr>
          <w:rFonts w:ascii="Arial" w:hAnsi="Arial" w:cs="Arial"/>
          <w:sz w:val="17"/>
          <w:szCs w:val="17"/>
        </w:rPr>
        <w:t xml:space="preserve">8, </w:t>
      </w:r>
      <w:r w:rsidRPr="00ED6FD5">
        <w:rPr>
          <w:rFonts w:ascii="Arial" w:hAnsi="Arial" w:cs="Arial"/>
          <w:sz w:val="17"/>
          <w:szCs w:val="17"/>
        </w:rPr>
        <w:t>accessed November 22, 2017, www.fnacdarty.com/wp-content/uploads/2017/05/Registration-document-2016.pdf.</w:t>
      </w:r>
    </w:p>
  </w:endnote>
  <w:endnote w:id="78">
    <w:p w14:paraId="426117BE" w14:textId="6D48A18D"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AFP Source, </w:t>
      </w:r>
      <w:r w:rsidRPr="00ED6FD5">
        <w:rPr>
          <w:rFonts w:ascii="Arial" w:hAnsi="Arial" w:cs="Arial"/>
          <w:sz w:val="17"/>
          <w:szCs w:val="17"/>
        </w:rPr>
        <w:t xml:space="preserve">“Alexandre Bompard Is Now CEO of Fnac-Darty,” </w:t>
      </w:r>
      <w:r w:rsidRPr="007C21F9">
        <w:rPr>
          <w:rFonts w:ascii="Arial" w:hAnsi="Arial" w:cs="Arial"/>
          <w:i/>
          <w:sz w:val="17"/>
          <w:szCs w:val="17"/>
        </w:rPr>
        <w:t>Le Point</w:t>
      </w:r>
      <w:r w:rsidRPr="00ED6FD5">
        <w:rPr>
          <w:rFonts w:ascii="Arial" w:hAnsi="Arial" w:cs="Arial"/>
          <w:sz w:val="17"/>
          <w:szCs w:val="17"/>
        </w:rPr>
        <w:t>, July 28, 2016, accessed November 22, 20</w:t>
      </w:r>
      <w:r w:rsidRPr="00D342BC">
        <w:rPr>
          <w:rFonts w:ascii="Arial" w:hAnsi="Arial" w:cs="Arial"/>
          <w:sz w:val="17"/>
          <w:szCs w:val="17"/>
        </w:rPr>
        <w:t>17</w:t>
      </w:r>
      <w:r w:rsidRPr="00ED6FD5">
        <w:rPr>
          <w:rFonts w:ascii="Arial" w:hAnsi="Arial" w:cs="Arial"/>
          <w:sz w:val="17"/>
          <w:szCs w:val="17"/>
        </w:rPr>
        <w:t>, www.lepoint.fr/economie/alexandre-bompard-patron-du-groupe-fnac-darty-28-07-2016-2057687_28.php.</w:t>
      </w:r>
    </w:p>
  </w:endnote>
  <w:endnote w:id="79">
    <w:p w14:paraId="21D8AC5E" w14:textId="3A9A6618" w:rsidR="006D592E" w:rsidRPr="00ED6FD5" w:rsidRDefault="006D592E">
      <w:pPr>
        <w:pStyle w:val="EndnoteText"/>
        <w:jc w:val="both"/>
        <w:rPr>
          <w:rFonts w:ascii="Arial" w:hAnsi="Arial" w:cs="Arial"/>
          <w:sz w:val="17"/>
          <w:szCs w:val="17"/>
          <w:lang w:eastAsia="zh-CN"/>
        </w:rPr>
      </w:pPr>
      <w:r w:rsidRPr="00ED6FD5">
        <w:rPr>
          <w:rStyle w:val="EndnoteReference"/>
          <w:rFonts w:ascii="Arial" w:hAnsi="Arial" w:cs="Arial"/>
          <w:sz w:val="17"/>
          <w:szCs w:val="17"/>
        </w:rPr>
        <w:endnoteRef/>
      </w:r>
      <w:r w:rsidRPr="00ED6FD5">
        <w:rPr>
          <w:rFonts w:ascii="Arial" w:hAnsi="Arial" w:cs="Arial"/>
          <w:sz w:val="17"/>
          <w:szCs w:val="17"/>
        </w:rPr>
        <w:t xml:space="preserve"> </w:t>
      </w:r>
      <w:r>
        <w:rPr>
          <w:rFonts w:ascii="Arial" w:hAnsi="Arial" w:cs="Arial"/>
          <w:sz w:val="17"/>
          <w:szCs w:val="17"/>
        </w:rPr>
        <w:t xml:space="preserve">Fnac Darty, </w:t>
      </w:r>
      <w:r w:rsidRPr="00026446">
        <w:rPr>
          <w:rFonts w:ascii="Arial" w:hAnsi="Arial" w:cs="Arial"/>
          <w:i/>
          <w:sz w:val="17"/>
          <w:szCs w:val="17"/>
        </w:rPr>
        <w:t>Fnac-Darty Registration Document 2016</w:t>
      </w:r>
      <w:r w:rsidRPr="00D342BC">
        <w:rPr>
          <w:rFonts w:ascii="Arial" w:hAnsi="Arial" w:cs="Arial"/>
          <w:sz w:val="17"/>
          <w:szCs w:val="17"/>
        </w:rPr>
        <w:t>,</w:t>
      </w:r>
      <w:r w:rsidRPr="00ED6FD5">
        <w:rPr>
          <w:rFonts w:ascii="Arial" w:hAnsi="Arial" w:cs="Arial"/>
          <w:sz w:val="17"/>
          <w:szCs w:val="17"/>
        </w:rPr>
        <w:t xml:space="preserve"> op. cit</w:t>
      </w:r>
      <w:r>
        <w:rPr>
          <w:rFonts w:ascii="Arial" w:hAnsi="Arial" w:cs="Arial"/>
          <w:sz w:val="17"/>
          <w:szCs w:val="17"/>
        </w:rPr>
        <w:t>.</w:t>
      </w:r>
      <w:r w:rsidRPr="00ED6FD5">
        <w:rPr>
          <w:rFonts w:ascii="Arial" w:hAnsi="Arial" w:cs="Arial"/>
          <w:sz w:val="17"/>
          <w:szCs w:val="17"/>
        </w:rPr>
        <w:t>, 9.</w:t>
      </w:r>
    </w:p>
  </w:endnote>
  <w:endnote w:id="80">
    <w:p w14:paraId="10594B8C" w14:textId="60A79B64" w:rsidR="006D592E" w:rsidRPr="00ED6FD5" w:rsidRDefault="006D592E">
      <w:pPr>
        <w:pStyle w:val="EndnoteText"/>
        <w:jc w:val="both"/>
        <w:rPr>
          <w:rFonts w:ascii="Arial" w:hAnsi="Arial" w:cs="Arial"/>
          <w:sz w:val="17"/>
          <w:szCs w:val="17"/>
        </w:rPr>
      </w:pPr>
      <w:r w:rsidRPr="00ED6FD5">
        <w:rPr>
          <w:rStyle w:val="EndnoteReference"/>
          <w:rFonts w:ascii="Arial" w:hAnsi="Arial" w:cs="Arial"/>
          <w:sz w:val="17"/>
          <w:szCs w:val="17"/>
        </w:rPr>
        <w:endnoteRef/>
      </w:r>
      <w:r w:rsidRPr="00ED6FD5">
        <w:rPr>
          <w:rFonts w:ascii="Arial" w:hAnsi="Arial" w:cs="Arial"/>
          <w:sz w:val="17"/>
          <w:szCs w:val="17"/>
        </w:rPr>
        <w:t xml:space="preserve"> Karin Bosteels</w:t>
      </w:r>
      <w:r w:rsidRPr="00D342BC">
        <w:rPr>
          <w:rFonts w:ascii="Arial" w:hAnsi="Arial" w:cs="Arial"/>
          <w:sz w:val="17"/>
          <w:szCs w:val="17"/>
        </w:rPr>
        <w:t xml:space="preserve">, “Succession </w:t>
      </w:r>
      <w:r>
        <w:rPr>
          <w:rFonts w:ascii="Arial" w:hAnsi="Arial" w:cs="Arial"/>
          <w:sz w:val="17"/>
          <w:szCs w:val="17"/>
        </w:rPr>
        <w:t>W</w:t>
      </w:r>
      <w:r w:rsidRPr="00D342BC">
        <w:rPr>
          <w:rFonts w:ascii="Arial" w:hAnsi="Arial" w:cs="Arial"/>
          <w:sz w:val="17"/>
          <w:szCs w:val="17"/>
        </w:rPr>
        <w:t xml:space="preserve">ar </w:t>
      </w:r>
      <w:r>
        <w:rPr>
          <w:rFonts w:ascii="Arial" w:hAnsi="Arial" w:cs="Arial"/>
          <w:sz w:val="17"/>
          <w:szCs w:val="17"/>
        </w:rPr>
        <w:t>B</w:t>
      </w:r>
      <w:r w:rsidRPr="00D342BC">
        <w:rPr>
          <w:rFonts w:ascii="Arial" w:hAnsi="Arial" w:cs="Arial"/>
          <w:sz w:val="17"/>
          <w:szCs w:val="17"/>
        </w:rPr>
        <w:t xml:space="preserve">reaks out at Carrefour,” Retail Detail, February 23, 2017, accessed </w:t>
      </w:r>
      <w:r w:rsidRPr="00ED6FD5">
        <w:rPr>
          <w:rFonts w:ascii="Arial" w:hAnsi="Arial" w:cs="Arial"/>
          <w:sz w:val="17"/>
          <w:szCs w:val="17"/>
        </w:rPr>
        <w:t>November 22, 17, https://www.retaildetail.eu/en/news/algemeen/succession-war-breaks-out-carrefour.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ヒラギノ明朝 Pro W3">
    <w:charset w:val="4E"/>
    <w:family w:val="auto"/>
    <w:pitch w:val="variable"/>
    <w:sig w:usb0="E00002FF" w:usb1="7AC7FFFF"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28A98" w14:textId="77777777" w:rsidR="006D592E" w:rsidRDefault="006D592E" w:rsidP="00D75295">
      <w:r>
        <w:separator/>
      </w:r>
    </w:p>
  </w:footnote>
  <w:footnote w:type="continuationSeparator" w:id="0">
    <w:p w14:paraId="0F43B322" w14:textId="77777777" w:rsidR="006D592E" w:rsidRDefault="006D592E"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3B4D0" w14:textId="7FCD421B" w:rsidR="006D592E" w:rsidRDefault="006D592E"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F01A2">
      <w:rPr>
        <w:rFonts w:ascii="Arial" w:hAnsi="Arial"/>
        <w:b/>
        <w:noProof/>
      </w:rPr>
      <w:t>15</w:t>
    </w:r>
    <w:r>
      <w:rPr>
        <w:rFonts w:ascii="Arial" w:hAnsi="Arial"/>
        <w:b/>
      </w:rPr>
      <w:fldChar w:fldCharType="end"/>
    </w:r>
    <w:r>
      <w:rPr>
        <w:rFonts w:ascii="Arial" w:hAnsi="Arial"/>
        <w:b/>
      </w:rPr>
      <w:tab/>
    </w:r>
    <w:r w:rsidR="00511CE0">
      <w:rPr>
        <w:rFonts w:ascii="Arial" w:hAnsi="Arial"/>
        <w:b/>
      </w:rPr>
      <w:t>9B17M187</w:t>
    </w:r>
  </w:p>
  <w:p w14:paraId="4FCC577E" w14:textId="77777777" w:rsidR="006D592E" w:rsidRPr="00C92CC4" w:rsidRDefault="006D592E">
    <w:pPr>
      <w:pStyle w:val="Header"/>
      <w:rPr>
        <w:sz w:val="18"/>
        <w:szCs w:val="18"/>
      </w:rPr>
    </w:pPr>
  </w:p>
  <w:p w14:paraId="6D4564FF" w14:textId="77777777" w:rsidR="006D592E" w:rsidRPr="00C92CC4" w:rsidRDefault="006D592E">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5291"/>
    <w:multiLevelType w:val="hybridMultilevel"/>
    <w:tmpl w:val="7AC45140"/>
    <w:lvl w:ilvl="0" w:tplc="A1282888">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02176226"/>
    <w:multiLevelType w:val="hybridMultilevel"/>
    <w:tmpl w:val="51FEEAD8"/>
    <w:lvl w:ilvl="0" w:tplc="A1282888">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084A29FD"/>
    <w:multiLevelType w:val="hybridMultilevel"/>
    <w:tmpl w:val="1DDA8F6C"/>
    <w:lvl w:ilvl="0" w:tplc="A1282888">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F642AD"/>
    <w:multiLevelType w:val="hybridMultilevel"/>
    <w:tmpl w:val="55D655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1F5531BB"/>
    <w:multiLevelType w:val="hybridMultilevel"/>
    <w:tmpl w:val="FF2272E0"/>
    <w:lvl w:ilvl="0" w:tplc="A1282888">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C65F8"/>
    <w:multiLevelType w:val="hybridMultilevel"/>
    <w:tmpl w:val="45C2B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5" w15:restartNumberingAfterBreak="0">
    <w:nsid w:val="4E1676F7"/>
    <w:multiLevelType w:val="hybridMultilevel"/>
    <w:tmpl w:val="537E67A0"/>
    <w:lvl w:ilvl="0" w:tplc="A1282888">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8" w15:restartNumberingAfterBreak="0">
    <w:nsid w:val="5CA6151F"/>
    <w:multiLevelType w:val="hybridMultilevel"/>
    <w:tmpl w:val="128CD24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5E1E78BC"/>
    <w:multiLevelType w:val="hybridMultilevel"/>
    <w:tmpl w:val="44D0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1" w15:restartNumberingAfterBreak="0">
    <w:nsid w:val="62935AB2"/>
    <w:multiLevelType w:val="hybridMultilevel"/>
    <w:tmpl w:val="3F4EDCA2"/>
    <w:lvl w:ilvl="0" w:tplc="A1282888">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73B6671"/>
    <w:multiLevelType w:val="hybridMultilevel"/>
    <w:tmpl w:val="86583F42"/>
    <w:lvl w:ilvl="0" w:tplc="5F9436BC">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4"/>
  </w:num>
  <w:num w:numId="13">
    <w:abstractNumId w:val="15"/>
  </w:num>
  <w:num w:numId="14">
    <w:abstractNumId w:val="26"/>
  </w:num>
  <w:num w:numId="15">
    <w:abstractNumId w:val="27"/>
  </w:num>
  <w:num w:numId="16">
    <w:abstractNumId w:val="30"/>
  </w:num>
  <w:num w:numId="17">
    <w:abstractNumId w:val="20"/>
  </w:num>
  <w:num w:numId="18">
    <w:abstractNumId w:val="32"/>
  </w:num>
  <w:num w:numId="19">
    <w:abstractNumId w:val="14"/>
  </w:num>
  <w:num w:numId="20">
    <w:abstractNumId w:val="13"/>
  </w:num>
  <w:num w:numId="21">
    <w:abstractNumId w:val="33"/>
  </w:num>
  <w:num w:numId="22">
    <w:abstractNumId w:val="23"/>
  </w:num>
  <w:num w:numId="23">
    <w:abstractNumId w:val="3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8"/>
  </w:num>
  <w:num w:numId="27">
    <w:abstractNumId w:val="22"/>
  </w:num>
  <w:num w:numId="28">
    <w:abstractNumId w:val="17"/>
  </w:num>
  <w:num w:numId="29">
    <w:abstractNumId w:val="21"/>
  </w:num>
  <w:num w:numId="30">
    <w:abstractNumId w:val="28"/>
  </w:num>
  <w:num w:numId="31">
    <w:abstractNumId w:val="29"/>
  </w:num>
  <w:num w:numId="32">
    <w:abstractNumId w:val="31"/>
  </w:num>
  <w:num w:numId="33">
    <w:abstractNumId w:val="19"/>
  </w:num>
  <w:num w:numId="34">
    <w:abstractNumId w:val="25"/>
  </w:num>
  <w:num w:numId="35">
    <w:abstractNumId w:val="10"/>
  </w:num>
  <w:num w:numId="36">
    <w:abstractNumId w:val="12"/>
  </w:num>
  <w:num w:numId="37">
    <w:abstractNumId w:val="11"/>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GB" w:vendorID="64" w:dllVersion="131078" w:nlCheck="1" w:checkStyle="0"/>
  <w:activeWritingStyle w:appName="MSWord" w:lang="en-US" w:vendorID="64" w:dllVersion="131078" w:nlCheck="1" w:checkStyle="0"/>
  <w:activeWritingStyle w:appName="MSWord" w:lang="en-CA" w:vendorID="64" w:dllVersion="131078" w:nlCheck="1" w:checkStyle="0"/>
  <w:activeWritingStyle w:appName="MSWord" w:lang="ja-JP" w:vendorID="64" w:dllVersion="131078" w:nlCheck="1" w:checkStyle="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03"/>
    <w:rsid w:val="00000840"/>
    <w:rsid w:val="0000085A"/>
    <w:rsid w:val="00000993"/>
    <w:rsid w:val="00000ED8"/>
    <w:rsid w:val="000031CC"/>
    <w:rsid w:val="000031D2"/>
    <w:rsid w:val="00003823"/>
    <w:rsid w:val="00004027"/>
    <w:rsid w:val="0000491C"/>
    <w:rsid w:val="00004F76"/>
    <w:rsid w:val="00005154"/>
    <w:rsid w:val="00006438"/>
    <w:rsid w:val="00006861"/>
    <w:rsid w:val="000074A2"/>
    <w:rsid w:val="00007852"/>
    <w:rsid w:val="00012B38"/>
    <w:rsid w:val="000131F4"/>
    <w:rsid w:val="00013360"/>
    <w:rsid w:val="00013EE5"/>
    <w:rsid w:val="00014F26"/>
    <w:rsid w:val="00015D3F"/>
    <w:rsid w:val="00016246"/>
    <w:rsid w:val="00016B68"/>
    <w:rsid w:val="00016D6E"/>
    <w:rsid w:val="00017F2E"/>
    <w:rsid w:val="000214F1"/>
    <w:rsid w:val="000216CE"/>
    <w:rsid w:val="00021A7D"/>
    <w:rsid w:val="00022414"/>
    <w:rsid w:val="00022A74"/>
    <w:rsid w:val="0002336F"/>
    <w:rsid w:val="00023CD8"/>
    <w:rsid w:val="000243A5"/>
    <w:rsid w:val="000253F8"/>
    <w:rsid w:val="00025DC7"/>
    <w:rsid w:val="00026446"/>
    <w:rsid w:val="00026486"/>
    <w:rsid w:val="00026A34"/>
    <w:rsid w:val="000279AC"/>
    <w:rsid w:val="000342D0"/>
    <w:rsid w:val="00035148"/>
    <w:rsid w:val="0003785D"/>
    <w:rsid w:val="000409BC"/>
    <w:rsid w:val="00040A5C"/>
    <w:rsid w:val="00040F3B"/>
    <w:rsid w:val="00041C95"/>
    <w:rsid w:val="000439F0"/>
    <w:rsid w:val="00043D98"/>
    <w:rsid w:val="0004497B"/>
    <w:rsid w:val="00044E26"/>
    <w:rsid w:val="00044ECC"/>
    <w:rsid w:val="00045954"/>
    <w:rsid w:val="00046D0E"/>
    <w:rsid w:val="000531D3"/>
    <w:rsid w:val="00053A0D"/>
    <w:rsid w:val="00053AA3"/>
    <w:rsid w:val="00054E97"/>
    <w:rsid w:val="00055245"/>
    <w:rsid w:val="0005646B"/>
    <w:rsid w:val="0006002F"/>
    <w:rsid w:val="00060872"/>
    <w:rsid w:val="00063C34"/>
    <w:rsid w:val="000655B3"/>
    <w:rsid w:val="00065DF6"/>
    <w:rsid w:val="00067659"/>
    <w:rsid w:val="00067E57"/>
    <w:rsid w:val="0007111A"/>
    <w:rsid w:val="00071A10"/>
    <w:rsid w:val="00072054"/>
    <w:rsid w:val="000737FA"/>
    <w:rsid w:val="000739BF"/>
    <w:rsid w:val="00074002"/>
    <w:rsid w:val="00075B63"/>
    <w:rsid w:val="000779C2"/>
    <w:rsid w:val="0008102D"/>
    <w:rsid w:val="00081138"/>
    <w:rsid w:val="0008158B"/>
    <w:rsid w:val="00081D2A"/>
    <w:rsid w:val="00082493"/>
    <w:rsid w:val="00083E5D"/>
    <w:rsid w:val="00083FDA"/>
    <w:rsid w:val="00086038"/>
    <w:rsid w:val="0008648D"/>
    <w:rsid w:val="00086DAC"/>
    <w:rsid w:val="0008745A"/>
    <w:rsid w:val="00087FBB"/>
    <w:rsid w:val="00090D3B"/>
    <w:rsid w:val="00091C97"/>
    <w:rsid w:val="0009421D"/>
    <w:rsid w:val="00094875"/>
    <w:rsid w:val="00094C0E"/>
    <w:rsid w:val="0009650E"/>
    <w:rsid w:val="00097871"/>
    <w:rsid w:val="000A15E8"/>
    <w:rsid w:val="000A21E4"/>
    <w:rsid w:val="000A684C"/>
    <w:rsid w:val="000A693F"/>
    <w:rsid w:val="000A7145"/>
    <w:rsid w:val="000B1439"/>
    <w:rsid w:val="000B1EA1"/>
    <w:rsid w:val="000B3FCB"/>
    <w:rsid w:val="000B4074"/>
    <w:rsid w:val="000B4324"/>
    <w:rsid w:val="000B5430"/>
    <w:rsid w:val="000B56E9"/>
    <w:rsid w:val="000B5EDA"/>
    <w:rsid w:val="000B69D5"/>
    <w:rsid w:val="000B73B7"/>
    <w:rsid w:val="000B7847"/>
    <w:rsid w:val="000C02EF"/>
    <w:rsid w:val="000C0A48"/>
    <w:rsid w:val="000C0C2F"/>
    <w:rsid w:val="000C0FAF"/>
    <w:rsid w:val="000C1584"/>
    <w:rsid w:val="000C1DB7"/>
    <w:rsid w:val="000C2D65"/>
    <w:rsid w:val="000C4F39"/>
    <w:rsid w:val="000C585C"/>
    <w:rsid w:val="000C6372"/>
    <w:rsid w:val="000C6EA4"/>
    <w:rsid w:val="000C70A3"/>
    <w:rsid w:val="000C732B"/>
    <w:rsid w:val="000C75D8"/>
    <w:rsid w:val="000C76C2"/>
    <w:rsid w:val="000D0815"/>
    <w:rsid w:val="000D0E04"/>
    <w:rsid w:val="000D1938"/>
    <w:rsid w:val="000D1F05"/>
    <w:rsid w:val="000D2718"/>
    <w:rsid w:val="000D4BCE"/>
    <w:rsid w:val="000D4D61"/>
    <w:rsid w:val="000D5EE7"/>
    <w:rsid w:val="000D74C4"/>
    <w:rsid w:val="000E0A0B"/>
    <w:rsid w:val="000E0AB4"/>
    <w:rsid w:val="000E2E31"/>
    <w:rsid w:val="000E41F8"/>
    <w:rsid w:val="000E4F83"/>
    <w:rsid w:val="000E6FF3"/>
    <w:rsid w:val="000E7BEF"/>
    <w:rsid w:val="000F0152"/>
    <w:rsid w:val="000F0216"/>
    <w:rsid w:val="000F028F"/>
    <w:rsid w:val="000F049C"/>
    <w:rsid w:val="000F0A7F"/>
    <w:rsid w:val="000F0C22"/>
    <w:rsid w:val="000F13DB"/>
    <w:rsid w:val="000F1B12"/>
    <w:rsid w:val="000F2F91"/>
    <w:rsid w:val="000F3632"/>
    <w:rsid w:val="000F42D3"/>
    <w:rsid w:val="000F56C3"/>
    <w:rsid w:val="000F57E1"/>
    <w:rsid w:val="000F585C"/>
    <w:rsid w:val="000F5C6B"/>
    <w:rsid w:val="000F6B09"/>
    <w:rsid w:val="000F6FDC"/>
    <w:rsid w:val="000F730B"/>
    <w:rsid w:val="00100239"/>
    <w:rsid w:val="0010063B"/>
    <w:rsid w:val="00100691"/>
    <w:rsid w:val="001016A5"/>
    <w:rsid w:val="00101D03"/>
    <w:rsid w:val="00102E00"/>
    <w:rsid w:val="00103642"/>
    <w:rsid w:val="001039CB"/>
    <w:rsid w:val="00104567"/>
    <w:rsid w:val="0010457F"/>
    <w:rsid w:val="001058B2"/>
    <w:rsid w:val="00105983"/>
    <w:rsid w:val="0010598F"/>
    <w:rsid w:val="001104B1"/>
    <w:rsid w:val="0011166A"/>
    <w:rsid w:val="00111E5E"/>
    <w:rsid w:val="0011269F"/>
    <w:rsid w:val="00113489"/>
    <w:rsid w:val="00113980"/>
    <w:rsid w:val="001149B8"/>
    <w:rsid w:val="00115718"/>
    <w:rsid w:val="00115B8D"/>
    <w:rsid w:val="00116406"/>
    <w:rsid w:val="00116A21"/>
    <w:rsid w:val="001172AB"/>
    <w:rsid w:val="0012138D"/>
    <w:rsid w:val="001215A5"/>
    <w:rsid w:val="0012560E"/>
    <w:rsid w:val="0012732D"/>
    <w:rsid w:val="00130E7A"/>
    <w:rsid w:val="001313BC"/>
    <w:rsid w:val="0013263D"/>
    <w:rsid w:val="0013380D"/>
    <w:rsid w:val="0013420B"/>
    <w:rsid w:val="00135A7A"/>
    <w:rsid w:val="00135F46"/>
    <w:rsid w:val="00142EC3"/>
    <w:rsid w:val="001435CC"/>
    <w:rsid w:val="00144006"/>
    <w:rsid w:val="001442D5"/>
    <w:rsid w:val="00144DA8"/>
    <w:rsid w:val="00145E09"/>
    <w:rsid w:val="00147641"/>
    <w:rsid w:val="00150587"/>
    <w:rsid w:val="00151263"/>
    <w:rsid w:val="00152C4D"/>
    <w:rsid w:val="00153CC1"/>
    <w:rsid w:val="00153D2C"/>
    <w:rsid w:val="00154FC9"/>
    <w:rsid w:val="00156490"/>
    <w:rsid w:val="00157B63"/>
    <w:rsid w:val="00160993"/>
    <w:rsid w:val="00160E65"/>
    <w:rsid w:val="00161FF6"/>
    <w:rsid w:val="00162192"/>
    <w:rsid w:val="0016304C"/>
    <w:rsid w:val="001670E1"/>
    <w:rsid w:val="00167F04"/>
    <w:rsid w:val="00170665"/>
    <w:rsid w:val="00170E2A"/>
    <w:rsid w:val="0017125E"/>
    <w:rsid w:val="00172282"/>
    <w:rsid w:val="00172C37"/>
    <w:rsid w:val="0017324F"/>
    <w:rsid w:val="00173EDC"/>
    <w:rsid w:val="00174DF7"/>
    <w:rsid w:val="0017525D"/>
    <w:rsid w:val="001754B0"/>
    <w:rsid w:val="00176AB7"/>
    <w:rsid w:val="00176B9F"/>
    <w:rsid w:val="00176D41"/>
    <w:rsid w:val="00176D7C"/>
    <w:rsid w:val="00176FB1"/>
    <w:rsid w:val="00177959"/>
    <w:rsid w:val="00177B3C"/>
    <w:rsid w:val="00177FD5"/>
    <w:rsid w:val="00181CAF"/>
    <w:rsid w:val="00181D58"/>
    <w:rsid w:val="0018222A"/>
    <w:rsid w:val="00183CB6"/>
    <w:rsid w:val="001902A9"/>
    <w:rsid w:val="0019241A"/>
    <w:rsid w:val="00194522"/>
    <w:rsid w:val="00195D3B"/>
    <w:rsid w:val="00197829"/>
    <w:rsid w:val="00197D2E"/>
    <w:rsid w:val="001A2D7E"/>
    <w:rsid w:val="001A3C21"/>
    <w:rsid w:val="001A3D13"/>
    <w:rsid w:val="001A5335"/>
    <w:rsid w:val="001A63C8"/>
    <w:rsid w:val="001A68FF"/>
    <w:rsid w:val="001A752D"/>
    <w:rsid w:val="001B08FE"/>
    <w:rsid w:val="001B0E47"/>
    <w:rsid w:val="001B23A8"/>
    <w:rsid w:val="001B3E05"/>
    <w:rsid w:val="001B445F"/>
    <w:rsid w:val="001B5AA4"/>
    <w:rsid w:val="001B5D3E"/>
    <w:rsid w:val="001C0C59"/>
    <w:rsid w:val="001C2429"/>
    <w:rsid w:val="001C3907"/>
    <w:rsid w:val="001C3C4F"/>
    <w:rsid w:val="001C434A"/>
    <w:rsid w:val="001C4466"/>
    <w:rsid w:val="001C4EB1"/>
    <w:rsid w:val="001C6432"/>
    <w:rsid w:val="001D0B04"/>
    <w:rsid w:val="001D3CE4"/>
    <w:rsid w:val="001D6B04"/>
    <w:rsid w:val="001D74AF"/>
    <w:rsid w:val="001D7EFE"/>
    <w:rsid w:val="001E0AEB"/>
    <w:rsid w:val="001E175F"/>
    <w:rsid w:val="001E1B5E"/>
    <w:rsid w:val="001E270B"/>
    <w:rsid w:val="001E4E04"/>
    <w:rsid w:val="001E4EFA"/>
    <w:rsid w:val="001E4FD7"/>
    <w:rsid w:val="001E5FC6"/>
    <w:rsid w:val="001E617B"/>
    <w:rsid w:val="001E6531"/>
    <w:rsid w:val="001E6BAD"/>
    <w:rsid w:val="001E6C33"/>
    <w:rsid w:val="001E7E11"/>
    <w:rsid w:val="001F012B"/>
    <w:rsid w:val="001F1693"/>
    <w:rsid w:val="001F224F"/>
    <w:rsid w:val="001F262E"/>
    <w:rsid w:val="001F4973"/>
    <w:rsid w:val="001F57B0"/>
    <w:rsid w:val="001F5DED"/>
    <w:rsid w:val="001F6E44"/>
    <w:rsid w:val="001F787D"/>
    <w:rsid w:val="00200A10"/>
    <w:rsid w:val="00200ACD"/>
    <w:rsid w:val="002035BB"/>
    <w:rsid w:val="0020378C"/>
    <w:rsid w:val="00203AA1"/>
    <w:rsid w:val="00203B5F"/>
    <w:rsid w:val="00204A14"/>
    <w:rsid w:val="002052D0"/>
    <w:rsid w:val="00205504"/>
    <w:rsid w:val="002055C1"/>
    <w:rsid w:val="002074DB"/>
    <w:rsid w:val="00207EA6"/>
    <w:rsid w:val="00210AE3"/>
    <w:rsid w:val="00210E50"/>
    <w:rsid w:val="00211081"/>
    <w:rsid w:val="002129F1"/>
    <w:rsid w:val="00213E98"/>
    <w:rsid w:val="00216F75"/>
    <w:rsid w:val="00220231"/>
    <w:rsid w:val="00220DD3"/>
    <w:rsid w:val="00221248"/>
    <w:rsid w:val="002239E8"/>
    <w:rsid w:val="00223A27"/>
    <w:rsid w:val="002253A8"/>
    <w:rsid w:val="0022597C"/>
    <w:rsid w:val="002266F9"/>
    <w:rsid w:val="00226F4A"/>
    <w:rsid w:val="002277D0"/>
    <w:rsid w:val="00227D1C"/>
    <w:rsid w:val="00231266"/>
    <w:rsid w:val="0023384A"/>
    <w:rsid w:val="002341BE"/>
    <w:rsid w:val="0023510A"/>
    <w:rsid w:val="00235E4F"/>
    <w:rsid w:val="002360E8"/>
    <w:rsid w:val="002379F1"/>
    <w:rsid w:val="00240A11"/>
    <w:rsid w:val="0024245C"/>
    <w:rsid w:val="00243BA3"/>
    <w:rsid w:val="00244BB7"/>
    <w:rsid w:val="00245AF2"/>
    <w:rsid w:val="00252711"/>
    <w:rsid w:val="00252955"/>
    <w:rsid w:val="00254300"/>
    <w:rsid w:val="00255141"/>
    <w:rsid w:val="00255933"/>
    <w:rsid w:val="002563E5"/>
    <w:rsid w:val="00261F8A"/>
    <w:rsid w:val="00262E30"/>
    <w:rsid w:val="00263D3F"/>
    <w:rsid w:val="00264553"/>
    <w:rsid w:val="00266098"/>
    <w:rsid w:val="002661AA"/>
    <w:rsid w:val="002663AE"/>
    <w:rsid w:val="0026660E"/>
    <w:rsid w:val="002675EC"/>
    <w:rsid w:val="00270048"/>
    <w:rsid w:val="002716CE"/>
    <w:rsid w:val="00272991"/>
    <w:rsid w:val="00272E98"/>
    <w:rsid w:val="00274694"/>
    <w:rsid w:val="002752E3"/>
    <w:rsid w:val="0027696A"/>
    <w:rsid w:val="002771BA"/>
    <w:rsid w:val="00281D36"/>
    <w:rsid w:val="00281DF5"/>
    <w:rsid w:val="00282606"/>
    <w:rsid w:val="002834C1"/>
    <w:rsid w:val="0028408C"/>
    <w:rsid w:val="00284805"/>
    <w:rsid w:val="00286036"/>
    <w:rsid w:val="002860B3"/>
    <w:rsid w:val="00290B67"/>
    <w:rsid w:val="002928F6"/>
    <w:rsid w:val="00294024"/>
    <w:rsid w:val="00294C13"/>
    <w:rsid w:val="00295BC6"/>
    <w:rsid w:val="00296B53"/>
    <w:rsid w:val="002A0362"/>
    <w:rsid w:val="002A1159"/>
    <w:rsid w:val="002A1EE7"/>
    <w:rsid w:val="002A4172"/>
    <w:rsid w:val="002A54DF"/>
    <w:rsid w:val="002A7348"/>
    <w:rsid w:val="002B09EB"/>
    <w:rsid w:val="002B1386"/>
    <w:rsid w:val="002B19FA"/>
    <w:rsid w:val="002B20AD"/>
    <w:rsid w:val="002B29E4"/>
    <w:rsid w:val="002B3901"/>
    <w:rsid w:val="002B4269"/>
    <w:rsid w:val="002B5466"/>
    <w:rsid w:val="002B623B"/>
    <w:rsid w:val="002B706D"/>
    <w:rsid w:val="002B7AD9"/>
    <w:rsid w:val="002C0668"/>
    <w:rsid w:val="002C0CEE"/>
    <w:rsid w:val="002C0DD1"/>
    <w:rsid w:val="002C4874"/>
    <w:rsid w:val="002C4AFF"/>
    <w:rsid w:val="002C5727"/>
    <w:rsid w:val="002C6640"/>
    <w:rsid w:val="002C694D"/>
    <w:rsid w:val="002C7FAF"/>
    <w:rsid w:val="002D0FC4"/>
    <w:rsid w:val="002D175B"/>
    <w:rsid w:val="002D1ADC"/>
    <w:rsid w:val="002D2A11"/>
    <w:rsid w:val="002D2B84"/>
    <w:rsid w:val="002D320A"/>
    <w:rsid w:val="002D4382"/>
    <w:rsid w:val="002D5651"/>
    <w:rsid w:val="002D6764"/>
    <w:rsid w:val="002E0A18"/>
    <w:rsid w:val="002E1731"/>
    <w:rsid w:val="002E1C53"/>
    <w:rsid w:val="002E25AD"/>
    <w:rsid w:val="002E48E5"/>
    <w:rsid w:val="002E50D9"/>
    <w:rsid w:val="002E646B"/>
    <w:rsid w:val="002E6E37"/>
    <w:rsid w:val="002F0159"/>
    <w:rsid w:val="002F0FFD"/>
    <w:rsid w:val="002F1225"/>
    <w:rsid w:val="002F33F5"/>
    <w:rsid w:val="002F3B38"/>
    <w:rsid w:val="002F41B4"/>
    <w:rsid w:val="002F460C"/>
    <w:rsid w:val="002F48D6"/>
    <w:rsid w:val="002F6600"/>
    <w:rsid w:val="002F6EE0"/>
    <w:rsid w:val="002F7261"/>
    <w:rsid w:val="002F7750"/>
    <w:rsid w:val="00300348"/>
    <w:rsid w:val="00300D9B"/>
    <w:rsid w:val="00301577"/>
    <w:rsid w:val="00302ACB"/>
    <w:rsid w:val="00303061"/>
    <w:rsid w:val="00303C72"/>
    <w:rsid w:val="00304393"/>
    <w:rsid w:val="003044B0"/>
    <w:rsid w:val="003055E9"/>
    <w:rsid w:val="0030569D"/>
    <w:rsid w:val="003079DB"/>
    <w:rsid w:val="003104C1"/>
    <w:rsid w:val="0031078D"/>
    <w:rsid w:val="00310E3B"/>
    <w:rsid w:val="00311665"/>
    <w:rsid w:val="003128FD"/>
    <w:rsid w:val="00312B06"/>
    <w:rsid w:val="00317DF7"/>
    <w:rsid w:val="003227FB"/>
    <w:rsid w:val="00322843"/>
    <w:rsid w:val="00323E98"/>
    <w:rsid w:val="0032413C"/>
    <w:rsid w:val="00325446"/>
    <w:rsid w:val="00325DF6"/>
    <w:rsid w:val="00326953"/>
    <w:rsid w:val="003269FB"/>
    <w:rsid w:val="00327314"/>
    <w:rsid w:val="003279E2"/>
    <w:rsid w:val="00330DD8"/>
    <w:rsid w:val="003316F8"/>
    <w:rsid w:val="00334693"/>
    <w:rsid w:val="00334C3D"/>
    <w:rsid w:val="0033512E"/>
    <w:rsid w:val="003363B9"/>
    <w:rsid w:val="0034034E"/>
    <w:rsid w:val="0034058A"/>
    <w:rsid w:val="0034103B"/>
    <w:rsid w:val="00341097"/>
    <w:rsid w:val="00341A1F"/>
    <w:rsid w:val="0034270D"/>
    <w:rsid w:val="00342D8B"/>
    <w:rsid w:val="00343032"/>
    <w:rsid w:val="00343F3C"/>
    <w:rsid w:val="00345126"/>
    <w:rsid w:val="003453BA"/>
    <w:rsid w:val="0034681B"/>
    <w:rsid w:val="003476FB"/>
    <w:rsid w:val="00347AF7"/>
    <w:rsid w:val="00351368"/>
    <w:rsid w:val="003513EA"/>
    <w:rsid w:val="003519B1"/>
    <w:rsid w:val="00351A1D"/>
    <w:rsid w:val="003520E0"/>
    <w:rsid w:val="003521EF"/>
    <w:rsid w:val="003521FE"/>
    <w:rsid w:val="00352646"/>
    <w:rsid w:val="00352A3C"/>
    <w:rsid w:val="00353C9C"/>
    <w:rsid w:val="00354899"/>
    <w:rsid w:val="0035540D"/>
    <w:rsid w:val="00355B9D"/>
    <w:rsid w:val="00355FD6"/>
    <w:rsid w:val="00356344"/>
    <w:rsid w:val="00356AB2"/>
    <w:rsid w:val="00356ED8"/>
    <w:rsid w:val="00357FDF"/>
    <w:rsid w:val="003602F1"/>
    <w:rsid w:val="003612CF"/>
    <w:rsid w:val="00361C8E"/>
    <w:rsid w:val="00364A5C"/>
    <w:rsid w:val="00365D91"/>
    <w:rsid w:val="00366321"/>
    <w:rsid w:val="003667E0"/>
    <w:rsid w:val="0036688C"/>
    <w:rsid w:val="00366FAF"/>
    <w:rsid w:val="00367351"/>
    <w:rsid w:val="00367CEB"/>
    <w:rsid w:val="00370C58"/>
    <w:rsid w:val="00371362"/>
    <w:rsid w:val="00371547"/>
    <w:rsid w:val="00372608"/>
    <w:rsid w:val="003734F6"/>
    <w:rsid w:val="0037383E"/>
    <w:rsid w:val="00373CA3"/>
    <w:rsid w:val="00373CD7"/>
    <w:rsid w:val="00373FB1"/>
    <w:rsid w:val="00375062"/>
    <w:rsid w:val="0037583F"/>
    <w:rsid w:val="00375B2A"/>
    <w:rsid w:val="0037619C"/>
    <w:rsid w:val="00376A3F"/>
    <w:rsid w:val="00376B41"/>
    <w:rsid w:val="00376F3F"/>
    <w:rsid w:val="0037758B"/>
    <w:rsid w:val="00377EC8"/>
    <w:rsid w:val="00380360"/>
    <w:rsid w:val="00381C43"/>
    <w:rsid w:val="00382320"/>
    <w:rsid w:val="003824FD"/>
    <w:rsid w:val="00383728"/>
    <w:rsid w:val="003838F5"/>
    <w:rsid w:val="00384791"/>
    <w:rsid w:val="00384F49"/>
    <w:rsid w:val="00386C1B"/>
    <w:rsid w:val="003871A9"/>
    <w:rsid w:val="00387A91"/>
    <w:rsid w:val="0039078C"/>
    <w:rsid w:val="003916BD"/>
    <w:rsid w:val="0039204D"/>
    <w:rsid w:val="003921A9"/>
    <w:rsid w:val="00397D71"/>
    <w:rsid w:val="003A0343"/>
    <w:rsid w:val="003A15D8"/>
    <w:rsid w:val="003A20A1"/>
    <w:rsid w:val="003A397F"/>
    <w:rsid w:val="003A4031"/>
    <w:rsid w:val="003A4255"/>
    <w:rsid w:val="003A49C8"/>
    <w:rsid w:val="003A4FD9"/>
    <w:rsid w:val="003A5FD2"/>
    <w:rsid w:val="003B0632"/>
    <w:rsid w:val="003B0E1E"/>
    <w:rsid w:val="003B18C3"/>
    <w:rsid w:val="003B1A5B"/>
    <w:rsid w:val="003B1FC3"/>
    <w:rsid w:val="003B2EB5"/>
    <w:rsid w:val="003B30D8"/>
    <w:rsid w:val="003B58EA"/>
    <w:rsid w:val="003B5ACB"/>
    <w:rsid w:val="003B61E9"/>
    <w:rsid w:val="003B6897"/>
    <w:rsid w:val="003B7119"/>
    <w:rsid w:val="003B7EF2"/>
    <w:rsid w:val="003C2012"/>
    <w:rsid w:val="003C21EF"/>
    <w:rsid w:val="003C2582"/>
    <w:rsid w:val="003C27BD"/>
    <w:rsid w:val="003C29A1"/>
    <w:rsid w:val="003C32BA"/>
    <w:rsid w:val="003C3325"/>
    <w:rsid w:val="003C3480"/>
    <w:rsid w:val="003C3E3A"/>
    <w:rsid w:val="003C3FA4"/>
    <w:rsid w:val="003C4995"/>
    <w:rsid w:val="003C4D23"/>
    <w:rsid w:val="003C4E73"/>
    <w:rsid w:val="003C58DD"/>
    <w:rsid w:val="003C5AA6"/>
    <w:rsid w:val="003C6152"/>
    <w:rsid w:val="003C71C6"/>
    <w:rsid w:val="003C73CB"/>
    <w:rsid w:val="003D2580"/>
    <w:rsid w:val="003D2BCC"/>
    <w:rsid w:val="003D2EA6"/>
    <w:rsid w:val="003D31EB"/>
    <w:rsid w:val="003D3DF8"/>
    <w:rsid w:val="003D42F0"/>
    <w:rsid w:val="003D49F5"/>
    <w:rsid w:val="003D7B97"/>
    <w:rsid w:val="003E0667"/>
    <w:rsid w:val="003E45FC"/>
    <w:rsid w:val="003E5A96"/>
    <w:rsid w:val="003E6168"/>
    <w:rsid w:val="003E618E"/>
    <w:rsid w:val="003E635A"/>
    <w:rsid w:val="003E6ADC"/>
    <w:rsid w:val="003F0618"/>
    <w:rsid w:val="003F06AB"/>
    <w:rsid w:val="003F095C"/>
    <w:rsid w:val="003F26F1"/>
    <w:rsid w:val="003F2961"/>
    <w:rsid w:val="003F2B0C"/>
    <w:rsid w:val="003F2BBA"/>
    <w:rsid w:val="003F3387"/>
    <w:rsid w:val="003F4314"/>
    <w:rsid w:val="003F5CE9"/>
    <w:rsid w:val="003F6C13"/>
    <w:rsid w:val="0040060E"/>
    <w:rsid w:val="00400779"/>
    <w:rsid w:val="0040160B"/>
    <w:rsid w:val="00401888"/>
    <w:rsid w:val="00402201"/>
    <w:rsid w:val="004067DF"/>
    <w:rsid w:val="004069FB"/>
    <w:rsid w:val="00406E08"/>
    <w:rsid w:val="004073F7"/>
    <w:rsid w:val="0041142D"/>
    <w:rsid w:val="00412D68"/>
    <w:rsid w:val="0041369D"/>
    <w:rsid w:val="004141AD"/>
    <w:rsid w:val="0041536C"/>
    <w:rsid w:val="00421061"/>
    <w:rsid w:val="004221E4"/>
    <w:rsid w:val="00422611"/>
    <w:rsid w:val="00423281"/>
    <w:rsid w:val="00423F27"/>
    <w:rsid w:val="00424080"/>
    <w:rsid w:val="00424F46"/>
    <w:rsid w:val="004267BF"/>
    <w:rsid w:val="0042697E"/>
    <w:rsid w:val="00427323"/>
    <w:rsid w:val="004307A1"/>
    <w:rsid w:val="004313A9"/>
    <w:rsid w:val="00434521"/>
    <w:rsid w:val="00434ABE"/>
    <w:rsid w:val="00436A4C"/>
    <w:rsid w:val="00440F39"/>
    <w:rsid w:val="00441E9A"/>
    <w:rsid w:val="004431A1"/>
    <w:rsid w:val="004440F6"/>
    <w:rsid w:val="00444D97"/>
    <w:rsid w:val="00444E45"/>
    <w:rsid w:val="0044571E"/>
    <w:rsid w:val="00445F0D"/>
    <w:rsid w:val="00446A16"/>
    <w:rsid w:val="004472A9"/>
    <w:rsid w:val="00447ADB"/>
    <w:rsid w:val="004502A4"/>
    <w:rsid w:val="00450EC7"/>
    <w:rsid w:val="004527BF"/>
    <w:rsid w:val="004537E2"/>
    <w:rsid w:val="00453DAA"/>
    <w:rsid w:val="00455505"/>
    <w:rsid w:val="00455CEC"/>
    <w:rsid w:val="0046067F"/>
    <w:rsid w:val="00461225"/>
    <w:rsid w:val="00462C71"/>
    <w:rsid w:val="00467186"/>
    <w:rsid w:val="00471088"/>
    <w:rsid w:val="00472109"/>
    <w:rsid w:val="00472797"/>
    <w:rsid w:val="00472CD1"/>
    <w:rsid w:val="004737AD"/>
    <w:rsid w:val="00473880"/>
    <w:rsid w:val="0047597A"/>
    <w:rsid w:val="004801F4"/>
    <w:rsid w:val="00482201"/>
    <w:rsid w:val="004837F0"/>
    <w:rsid w:val="00483AF9"/>
    <w:rsid w:val="0048434B"/>
    <w:rsid w:val="00484397"/>
    <w:rsid w:val="004854F4"/>
    <w:rsid w:val="00487C7E"/>
    <w:rsid w:val="004908ED"/>
    <w:rsid w:val="00490F6A"/>
    <w:rsid w:val="00491DAE"/>
    <w:rsid w:val="00496872"/>
    <w:rsid w:val="004969C4"/>
    <w:rsid w:val="0049718F"/>
    <w:rsid w:val="0049757F"/>
    <w:rsid w:val="004A0FA6"/>
    <w:rsid w:val="004A1970"/>
    <w:rsid w:val="004A2FD2"/>
    <w:rsid w:val="004A4845"/>
    <w:rsid w:val="004A5E1E"/>
    <w:rsid w:val="004A5F29"/>
    <w:rsid w:val="004A6EBB"/>
    <w:rsid w:val="004A6EBE"/>
    <w:rsid w:val="004A753B"/>
    <w:rsid w:val="004A7A45"/>
    <w:rsid w:val="004A7E58"/>
    <w:rsid w:val="004A7E74"/>
    <w:rsid w:val="004B00BF"/>
    <w:rsid w:val="004B0D03"/>
    <w:rsid w:val="004B1CCB"/>
    <w:rsid w:val="004B32C0"/>
    <w:rsid w:val="004B547F"/>
    <w:rsid w:val="004B583E"/>
    <w:rsid w:val="004B60CA"/>
    <w:rsid w:val="004B61C1"/>
    <w:rsid w:val="004B62C5"/>
    <w:rsid w:val="004B6319"/>
    <w:rsid w:val="004B638D"/>
    <w:rsid w:val="004B6589"/>
    <w:rsid w:val="004C16A8"/>
    <w:rsid w:val="004C1822"/>
    <w:rsid w:val="004C1D84"/>
    <w:rsid w:val="004C2203"/>
    <w:rsid w:val="004C2A5E"/>
    <w:rsid w:val="004C5E47"/>
    <w:rsid w:val="004C6190"/>
    <w:rsid w:val="004C6266"/>
    <w:rsid w:val="004C65C2"/>
    <w:rsid w:val="004C666F"/>
    <w:rsid w:val="004C6A1E"/>
    <w:rsid w:val="004C7263"/>
    <w:rsid w:val="004C7BCE"/>
    <w:rsid w:val="004D2317"/>
    <w:rsid w:val="004D361D"/>
    <w:rsid w:val="004D5468"/>
    <w:rsid w:val="004D73A5"/>
    <w:rsid w:val="004D7B70"/>
    <w:rsid w:val="004E0875"/>
    <w:rsid w:val="004E09AF"/>
    <w:rsid w:val="004E0CF1"/>
    <w:rsid w:val="004E46E1"/>
    <w:rsid w:val="004E5B49"/>
    <w:rsid w:val="004E6ACF"/>
    <w:rsid w:val="004E766D"/>
    <w:rsid w:val="004E77A3"/>
    <w:rsid w:val="004E7FA1"/>
    <w:rsid w:val="004F0901"/>
    <w:rsid w:val="004F0F70"/>
    <w:rsid w:val="004F10E7"/>
    <w:rsid w:val="004F5362"/>
    <w:rsid w:val="004F53E6"/>
    <w:rsid w:val="004F5A58"/>
    <w:rsid w:val="004F5B3E"/>
    <w:rsid w:val="004F5D7A"/>
    <w:rsid w:val="004F5EB1"/>
    <w:rsid w:val="004F618A"/>
    <w:rsid w:val="004F6969"/>
    <w:rsid w:val="004F6AB1"/>
    <w:rsid w:val="004F7209"/>
    <w:rsid w:val="004F7806"/>
    <w:rsid w:val="004F7CAF"/>
    <w:rsid w:val="00500DF2"/>
    <w:rsid w:val="0050114C"/>
    <w:rsid w:val="005013F6"/>
    <w:rsid w:val="005038F8"/>
    <w:rsid w:val="00503B41"/>
    <w:rsid w:val="00504B44"/>
    <w:rsid w:val="00505B1B"/>
    <w:rsid w:val="00505F3E"/>
    <w:rsid w:val="00511C55"/>
    <w:rsid w:val="00511CE0"/>
    <w:rsid w:val="005125BB"/>
    <w:rsid w:val="0051311F"/>
    <w:rsid w:val="0051402A"/>
    <w:rsid w:val="005171F7"/>
    <w:rsid w:val="00521649"/>
    <w:rsid w:val="00521CC4"/>
    <w:rsid w:val="0052484B"/>
    <w:rsid w:val="00524E44"/>
    <w:rsid w:val="00525E14"/>
    <w:rsid w:val="00526B06"/>
    <w:rsid w:val="0052743D"/>
    <w:rsid w:val="005274CA"/>
    <w:rsid w:val="00527CF8"/>
    <w:rsid w:val="00530348"/>
    <w:rsid w:val="0053110F"/>
    <w:rsid w:val="0053180A"/>
    <w:rsid w:val="00532CF5"/>
    <w:rsid w:val="005335D0"/>
    <w:rsid w:val="00536337"/>
    <w:rsid w:val="005373D9"/>
    <w:rsid w:val="00537A0F"/>
    <w:rsid w:val="005407CF"/>
    <w:rsid w:val="00540CF5"/>
    <w:rsid w:val="005414D8"/>
    <w:rsid w:val="0054170F"/>
    <w:rsid w:val="00546503"/>
    <w:rsid w:val="00546ADD"/>
    <w:rsid w:val="00547776"/>
    <w:rsid w:val="00551397"/>
    <w:rsid w:val="00551AF9"/>
    <w:rsid w:val="00551B3F"/>
    <w:rsid w:val="005528CB"/>
    <w:rsid w:val="00554813"/>
    <w:rsid w:val="00554CB0"/>
    <w:rsid w:val="00554ECF"/>
    <w:rsid w:val="00555896"/>
    <w:rsid w:val="00557B03"/>
    <w:rsid w:val="00560A72"/>
    <w:rsid w:val="00562130"/>
    <w:rsid w:val="0056309E"/>
    <w:rsid w:val="0056536E"/>
    <w:rsid w:val="005661C2"/>
    <w:rsid w:val="00566771"/>
    <w:rsid w:val="00566936"/>
    <w:rsid w:val="00566DF2"/>
    <w:rsid w:val="00567039"/>
    <w:rsid w:val="00567D60"/>
    <w:rsid w:val="00570B28"/>
    <w:rsid w:val="00570EC7"/>
    <w:rsid w:val="00571F5B"/>
    <w:rsid w:val="0057230E"/>
    <w:rsid w:val="005736FC"/>
    <w:rsid w:val="00573A86"/>
    <w:rsid w:val="00575053"/>
    <w:rsid w:val="00575170"/>
    <w:rsid w:val="00575464"/>
    <w:rsid w:val="00580221"/>
    <w:rsid w:val="00581E2E"/>
    <w:rsid w:val="00584B50"/>
    <w:rsid w:val="00584F15"/>
    <w:rsid w:val="00585A2D"/>
    <w:rsid w:val="00585B26"/>
    <w:rsid w:val="00585CF0"/>
    <w:rsid w:val="00586F3A"/>
    <w:rsid w:val="005872AF"/>
    <w:rsid w:val="0059022F"/>
    <w:rsid w:val="005910BB"/>
    <w:rsid w:val="00592508"/>
    <w:rsid w:val="005929E3"/>
    <w:rsid w:val="00592E2C"/>
    <w:rsid w:val="005936E3"/>
    <w:rsid w:val="005939E4"/>
    <w:rsid w:val="00594166"/>
    <w:rsid w:val="005941FB"/>
    <w:rsid w:val="00594806"/>
    <w:rsid w:val="00595BE2"/>
    <w:rsid w:val="005971A4"/>
    <w:rsid w:val="005A0C3A"/>
    <w:rsid w:val="005A0E08"/>
    <w:rsid w:val="005A37D7"/>
    <w:rsid w:val="005A5720"/>
    <w:rsid w:val="005A642D"/>
    <w:rsid w:val="005A64F3"/>
    <w:rsid w:val="005A6B83"/>
    <w:rsid w:val="005A6F02"/>
    <w:rsid w:val="005A7FFB"/>
    <w:rsid w:val="005B158A"/>
    <w:rsid w:val="005B1CFB"/>
    <w:rsid w:val="005B2363"/>
    <w:rsid w:val="005B2C1A"/>
    <w:rsid w:val="005B48B0"/>
    <w:rsid w:val="005B5462"/>
    <w:rsid w:val="005B5FC0"/>
    <w:rsid w:val="005C0683"/>
    <w:rsid w:val="005C1FF6"/>
    <w:rsid w:val="005C2FFD"/>
    <w:rsid w:val="005C3C04"/>
    <w:rsid w:val="005C53DE"/>
    <w:rsid w:val="005C5772"/>
    <w:rsid w:val="005C59B5"/>
    <w:rsid w:val="005C61AB"/>
    <w:rsid w:val="005D014D"/>
    <w:rsid w:val="005D06C0"/>
    <w:rsid w:val="005D0E4E"/>
    <w:rsid w:val="005D23E5"/>
    <w:rsid w:val="005D2952"/>
    <w:rsid w:val="005D29A5"/>
    <w:rsid w:val="005D4477"/>
    <w:rsid w:val="005D44FD"/>
    <w:rsid w:val="005D7DA8"/>
    <w:rsid w:val="005E31EA"/>
    <w:rsid w:val="005E560E"/>
    <w:rsid w:val="005E70BE"/>
    <w:rsid w:val="005F26BD"/>
    <w:rsid w:val="005F2764"/>
    <w:rsid w:val="005F2854"/>
    <w:rsid w:val="005F29A9"/>
    <w:rsid w:val="005F5021"/>
    <w:rsid w:val="005F5C80"/>
    <w:rsid w:val="005F699D"/>
    <w:rsid w:val="005F7603"/>
    <w:rsid w:val="005F7BDF"/>
    <w:rsid w:val="00600114"/>
    <w:rsid w:val="0060108C"/>
    <w:rsid w:val="00601B97"/>
    <w:rsid w:val="00601EB5"/>
    <w:rsid w:val="00601F0A"/>
    <w:rsid w:val="00602D7B"/>
    <w:rsid w:val="00604B64"/>
    <w:rsid w:val="00605908"/>
    <w:rsid w:val="00605EAB"/>
    <w:rsid w:val="00607B74"/>
    <w:rsid w:val="00610CFA"/>
    <w:rsid w:val="00611424"/>
    <w:rsid w:val="00611633"/>
    <w:rsid w:val="006118B6"/>
    <w:rsid w:val="00611E33"/>
    <w:rsid w:val="00612668"/>
    <w:rsid w:val="00613D97"/>
    <w:rsid w:val="006149E5"/>
    <w:rsid w:val="00614BA0"/>
    <w:rsid w:val="00615030"/>
    <w:rsid w:val="00615582"/>
    <w:rsid w:val="006163F7"/>
    <w:rsid w:val="00617065"/>
    <w:rsid w:val="0061776A"/>
    <w:rsid w:val="00621F4D"/>
    <w:rsid w:val="00622FC8"/>
    <w:rsid w:val="00623324"/>
    <w:rsid w:val="00623B3F"/>
    <w:rsid w:val="006246CD"/>
    <w:rsid w:val="00625203"/>
    <w:rsid w:val="006315B0"/>
    <w:rsid w:val="006320FD"/>
    <w:rsid w:val="006324C2"/>
    <w:rsid w:val="0063325A"/>
    <w:rsid w:val="0063736C"/>
    <w:rsid w:val="006427FE"/>
    <w:rsid w:val="006436D3"/>
    <w:rsid w:val="00643C74"/>
    <w:rsid w:val="006448CB"/>
    <w:rsid w:val="0064518F"/>
    <w:rsid w:val="006452CA"/>
    <w:rsid w:val="00646C65"/>
    <w:rsid w:val="00647991"/>
    <w:rsid w:val="00647ACE"/>
    <w:rsid w:val="00650FC6"/>
    <w:rsid w:val="00651D28"/>
    <w:rsid w:val="00652606"/>
    <w:rsid w:val="00652A5E"/>
    <w:rsid w:val="00654CE4"/>
    <w:rsid w:val="00654ED4"/>
    <w:rsid w:val="006572CC"/>
    <w:rsid w:val="006577F3"/>
    <w:rsid w:val="006578F2"/>
    <w:rsid w:val="0066027E"/>
    <w:rsid w:val="006637AA"/>
    <w:rsid w:val="00663868"/>
    <w:rsid w:val="0066408D"/>
    <w:rsid w:val="006641D3"/>
    <w:rsid w:val="0066435B"/>
    <w:rsid w:val="00665EB3"/>
    <w:rsid w:val="00670CFE"/>
    <w:rsid w:val="00670D40"/>
    <w:rsid w:val="00670D5F"/>
    <w:rsid w:val="00671491"/>
    <w:rsid w:val="00671A40"/>
    <w:rsid w:val="00671BFC"/>
    <w:rsid w:val="0067287C"/>
    <w:rsid w:val="00674DC8"/>
    <w:rsid w:val="006757C8"/>
    <w:rsid w:val="006761FD"/>
    <w:rsid w:val="00680A1E"/>
    <w:rsid w:val="00680E16"/>
    <w:rsid w:val="00682754"/>
    <w:rsid w:val="00690E8E"/>
    <w:rsid w:val="00691F09"/>
    <w:rsid w:val="006950B8"/>
    <w:rsid w:val="006A0E06"/>
    <w:rsid w:val="006A118D"/>
    <w:rsid w:val="006A2922"/>
    <w:rsid w:val="006A29AB"/>
    <w:rsid w:val="006A3F2E"/>
    <w:rsid w:val="006A58A9"/>
    <w:rsid w:val="006A606D"/>
    <w:rsid w:val="006A6B84"/>
    <w:rsid w:val="006A7F25"/>
    <w:rsid w:val="006B34EE"/>
    <w:rsid w:val="006B59AF"/>
    <w:rsid w:val="006B5ABB"/>
    <w:rsid w:val="006B5F8D"/>
    <w:rsid w:val="006B650A"/>
    <w:rsid w:val="006B693D"/>
    <w:rsid w:val="006B6A4A"/>
    <w:rsid w:val="006B7715"/>
    <w:rsid w:val="006B775F"/>
    <w:rsid w:val="006C0371"/>
    <w:rsid w:val="006C08B6"/>
    <w:rsid w:val="006C0B1A"/>
    <w:rsid w:val="006C1F0B"/>
    <w:rsid w:val="006C257B"/>
    <w:rsid w:val="006C4384"/>
    <w:rsid w:val="006C5CF1"/>
    <w:rsid w:val="006C6065"/>
    <w:rsid w:val="006C6CBA"/>
    <w:rsid w:val="006C7547"/>
    <w:rsid w:val="006C7F9F"/>
    <w:rsid w:val="006D4390"/>
    <w:rsid w:val="006D4425"/>
    <w:rsid w:val="006D45F5"/>
    <w:rsid w:val="006D4627"/>
    <w:rsid w:val="006D592E"/>
    <w:rsid w:val="006D6160"/>
    <w:rsid w:val="006D6FCA"/>
    <w:rsid w:val="006D7CA7"/>
    <w:rsid w:val="006E0442"/>
    <w:rsid w:val="006E0489"/>
    <w:rsid w:val="006E06DB"/>
    <w:rsid w:val="006E1F2D"/>
    <w:rsid w:val="006E2405"/>
    <w:rsid w:val="006E25ED"/>
    <w:rsid w:val="006E2F6D"/>
    <w:rsid w:val="006E4CF0"/>
    <w:rsid w:val="006E4DD4"/>
    <w:rsid w:val="006E579E"/>
    <w:rsid w:val="006E58F6"/>
    <w:rsid w:val="006E6979"/>
    <w:rsid w:val="006E6E86"/>
    <w:rsid w:val="006E757A"/>
    <w:rsid w:val="006E77E1"/>
    <w:rsid w:val="006E7D4F"/>
    <w:rsid w:val="006E7E4D"/>
    <w:rsid w:val="006F131D"/>
    <w:rsid w:val="006F1BCB"/>
    <w:rsid w:val="006F1D1D"/>
    <w:rsid w:val="006F1E8B"/>
    <w:rsid w:val="006F2235"/>
    <w:rsid w:val="006F38B8"/>
    <w:rsid w:val="006F4291"/>
    <w:rsid w:val="006F5B8E"/>
    <w:rsid w:val="006F5BC2"/>
    <w:rsid w:val="006F5C3A"/>
    <w:rsid w:val="006F6708"/>
    <w:rsid w:val="006F6BBD"/>
    <w:rsid w:val="006F7FAF"/>
    <w:rsid w:val="007002C1"/>
    <w:rsid w:val="007003D9"/>
    <w:rsid w:val="00700A73"/>
    <w:rsid w:val="00701C13"/>
    <w:rsid w:val="00704B99"/>
    <w:rsid w:val="007074A3"/>
    <w:rsid w:val="00707C4D"/>
    <w:rsid w:val="00715047"/>
    <w:rsid w:val="00717544"/>
    <w:rsid w:val="007204A2"/>
    <w:rsid w:val="00720F46"/>
    <w:rsid w:val="007214CB"/>
    <w:rsid w:val="00721953"/>
    <w:rsid w:val="0072372A"/>
    <w:rsid w:val="00724C0C"/>
    <w:rsid w:val="00724E24"/>
    <w:rsid w:val="00725675"/>
    <w:rsid w:val="00726C0C"/>
    <w:rsid w:val="00727148"/>
    <w:rsid w:val="007333BE"/>
    <w:rsid w:val="0073395C"/>
    <w:rsid w:val="00733AF6"/>
    <w:rsid w:val="0073546B"/>
    <w:rsid w:val="007359D2"/>
    <w:rsid w:val="00735C8F"/>
    <w:rsid w:val="00736AF2"/>
    <w:rsid w:val="007374B0"/>
    <w:rsid w:val="00741D92"/>
    <w:rsid w:val="00742264"/>
    <w:rsid w:val="007428A7"/>
    <w:rsid w:val="00744DE0"/>
    <w:rsid w:val="00746389"/>
    <w:rsid w:val="007473D2"/>
    <w:rsid w:val="00747E56"/>
    <w:rsid w:val="00750470"/>
    <w:rsid w:val="00750653"/>
    <w:rsid w:val="007512D5"/>
    <w:rsid w:val="00752412"/>
    <w:rsid w:val="00752BCD"/>
    <w:rsid w:val="00753624"/>
    <w:rsid w:val="00753B6B"/>
    <w:rsid w:val="007553DC"/>
    <w:rsid w:val="007602E7"/>
    <w:rsid w:val="00761323"/>
    <w:rsid w:val="00762D83"/>
    <w:rsid w:val="00765440"/>
    <w:rsid w:val="007664ED"/>
    <w:rsid w:val="00766DA1"/>
    <w:rsid w:val="00771854"/>
    <w:rsid w:val="00771F9F"/>
    <w:rsid w:val="00772255"/>
    <w:rsid w:val="00773495"/>
    <w:rsid w:val="00774782"/>
    <w:rsid w:val="00774F53"/>
    <w:rsid w:val="00775502"/>
    <w:rsid w:val="00775C5A"/>
    <w:rsid w:val="00780E0B"/>
    <w:rsid w:val="00781467"/>
    <w:rsid w:val="0078230D"/>
    <w:rsid w:val="00783234"/>
    <w:rsid w:val="007837CF"/>
    <w:rsid w:val="007840C4"/>
    <w:rsid w:val="007851EE"/>
    <w:rsid w:val="007866A6"/>
    <w:rsid w:val="00787173"/>
    <w:rsid w:val="00791867"/>
    <w:rsid w:val="007923CE"/>
    <w:rsid w:val="007A130D"/>
    <w:rsid w:val="007A5DCC"/>
    <w:rsid w:val="007A6383"/>
    <w:rsid w:val="007A6409"/>
    <w:rsid w:val="007B2517"/>
    <w:rsid w:val="007B346D"/>
    <w:rsid w:val="007B416E"/>
    <w:rsid w:val="007B5180"/>
    <w:rsid w:val="007B62EC"/>
    <w:rsid w:val="007C0DCA"/>
    <w:rsid w:val="007C1B1C"/>
    <w:rsid w:val="007C21F9"/>
    <w:rsid w:val="007C24B4"/>
    <w:rsid w:val="007C4948"/>
    <w:rsid w:val="007C4BE5"/>
    <w:rsid w:val="007C5A2A"/>
    <w:rsid w:val="007C6862"/>
    <w:rsid w:val="007C7820"/>
    <w:rsid w:val="007D11F1"/>
    <w:rsid w:val="007D3990"/>
    <w:rsid w:val="007D4102"/>
    <w:rsid w:val="007D5FB9"/>
    <w:rsid w:val="007D6073"/>
    <w:rsid w:val="007D686D"/>
    <w:rsid w:val="007D6C09"/>
    <w:rsid w:val="007E218C"/>
    <w:rsid w:val="007E24FD"/>
    <w:rsid w:val="007E3C4F"/>
    <w:rsid w:val="007E3E1E"/>
    <w:rsid w:val="007E4C8D"/>
    <w:rsid w:val="007E515A"/>
    <w:rsid w:val="007E5921"/>
    <w:rsid w:val="007E7AFA"/>
    <w:rsid w:val="007E7EEB"/>
    <w:rsid w:val="007F00D3"/>
    <w:rsid w:val="007F2296"/>
    <w:rsid w:val="007F291E"/>
    <w:rsid w:val="007F3BDD"/>
    <w:rsid w:val="007F40B3"/>
    <w:rsid w:val="007F6D28"/>
    <w:rsid w:val="00801E84"/>
    <w:rsid w:val="00802BF2"/>
    <w:rsid w:val="008031AA"/>
    <w:rsid w:val="0080485F"/>
    <w:rsid w:val="00804A13"/>
    <w:rsid w:val="00805889"/>
    <w:rsid w:val="00806421"/>
    <w:rsid w:val="00806CBD"/>
    <w:rsid w:val="00810611"/>
    <w:rsid w:val="00810850"/>
    <w:rsid w:val="00810C9F"/>
    <w:rsid w:val="008115DA"/>
    <w:rsid w:val="00811C93"/>
    <w:rsid w:val="0081240F"/>
    <w:rsid w:val="00812579"/>
    <w:rsid w:val="00812DB8"/>
    <w:rsid w:val="008146F7"/>
    <w:rsid w:val="00814D7C"/>
    <w:rsid w:val="00815E49"/>
    <w:rsid w:val="00816452"/>
    <w:rsid w:val="00816B01"/>
    <w:rsid w:val="00820823"/>
    <w:rsid w:val="00821ED3"/>
    <w:rsid w:val="00821FFC"/>
    <w:rsid w:val="00822D77"/>
    <w:rsid w:val="00823660"/>
    <w:rsid w:val="00825F8E"/>
    <w:rsid w:val="008271CA"/>
    <w:rsid w:val="00827D01"/>
    <w:rsid w:val="00832DD9"/>
    <w:rsid w:val="00833843"/>
    <w:rsid w:val="00834172"/>
    <w:rsid w:val="00835143"/>
    <w:rsid w:val="008361F8"/>
    <w:rsid w:val="00836D58"/>
    <w:rsid w:val="00837146"/>
    <w:rsid w:val="0084043F"/>
    <w:rsid w:val="00841118"/>
    <w:rsid w:val="00842D74"/>
    <w:rsid w:val="0084395A"/>
    <w:rsid w:val="00844867"/>
    <w:rsid w:val="00844ADD"/>
    <w:rsid w:val="00844AF3"/>
    <w:rsid w:val="008455E3"/>
    <w:rsid w:val="00845B00"/>
    <w:rsid w:val="00845CE8"/>
    <w:rsid w:val="0084657F"/>
    <w:rsid w:val="008467D5"/>
    <w:rsid w:val="00851D28"/>
    <w:rsid w:val="0085200D"/>
    <w:rsid w:val="0085227A"/>
    <w:rsid w:val="008522E1"/>
    <w:rsid w:val="008529EB"/>
    <w:rsid w:val="00854A24"/>
    <w:rsid w:val="00855195"/>
    <w:rsid w:val="00855B2A"/>
    <w:rsid w:val="00856D9F"/>
    <w:rsid w:val="0085752D"/>
    <w:rsid w:val="00857862"/>
    <w:rsid w:val="0086124F"/>
    <w:rsid w:val="0086157C"/>
    <w:rsid w:val="00861EF5"/>
    <w:rsid w:val="00862322"/>
    <w:rsid w:val="008637F1"/>
    <w:rsid w:val="008640FB"/>
    <w:rsid w:val="00864186"/>
    <w:rsid w:val="00864DA8"/>
    <w:rsid w:val="00865553"/>
    <w:rsid w:val="008656C3"/>
    <w:rsid w:val="00866B21"/>
    <w:rsid w:val="00866F6D"/>
    <w:rsid w:val="00870129"/>
    <w:rsid w:val="008702BA"/>
    <w:rsid w:val="00870FCF"/>
    <w:rsid w:val="00872C83"/>
    <w:rsid w:val="00872D58"/>
    <w:rsid w:val="0087323A"/>
    <w:rsid w:val="0087392A"/>
    <w:rsid w:val="00873E5D"/>
    <w:rsid w:val="00874539"/>
    <w:rsid w:val="00875AE2"/>
    <w:rsid w:val="0087797E"/>
    <w:rsid w:val="00881EFD"/>
    <w:rsid w:val="00884CD6"/>
    <w:rsid w:val="00885541"/>
    <w:rsid w:val="00886053"/>
    <w:rsid w:val="00886191"/>
    <w:rsid w:val="00887434"/>
    <w:rsid w:val="00887C4E"/>
    <w:rsid w:val="00890372"/>
    <w:rsid w:val="008904A4"/>
    <w:rsid w:val="00890501"/>
    <w:rsid w:val="00890A12"/>
    <w:rsid w:val="0089348E"/>
    <w:rsid w:val="00893AE0"/>
    <w:rsid w:val="00895412"/>
    <w:rsid w:val="00895764"/>
    <w:rsid w:val="00895954"/>
    <w:rsid w:val="00895BB8"/>
    <w:rsid w:val="0089661F"/>
    <w:rsid w:val="00896673"/>
    <w:rsid w:val="008976DA"/>
    <w:rsid w:val="008A05DF"/>
    <w:rsid w:val="008A1477"/>
    <w:rsid w:val="008A2281"/>
    <w:rsid w:val="008A22A2"/>
    <w:rsid w:val="008A2C27"/>
    <w:rsid w:val="008A4DC4"/>
    <w:rsid w:val="008A5120"/>
    <w:rsid w:val="008A5C9B"/>
    <w:rsid w:val="008A6F7B"/>
    <w:rsid w:val="008B140A"/>
    <w:rsid w:val="008B32FA"/>
    <w:rsid w:val="008B69E1"/>
    <w:rsid w:val="008B6BC7"/>
    <w:rsid w:val="008B74DD"/>
    <w:rsid w:val="008B7883"/>
    <w:rsid w:val="008C0018"/>
    <w:rsid w:val="008C0F41"/>
    <w:rsid w:val="008C0F4E"/>
    <w:rsid w:val="008C1096"/>
    <w:rsid w:val="008C1743"/>
    <w:rsid w:val="008C1DD3"/>
    <w:rsid w:val="008C2694"/>
    <w:rsid w:val="008C3C5E"/>
    <w:rsid w:val="008C41C7"/>
    <w:rsid w:val="008C4D88"/>
    <w:rsid w:val="008C60A5"/>
    <w:rsid w:val="008C63C8"/>
    <w:rsid w:val="008C6EA2"/>
    <w:rsid w:val="008C7055"/>
    <w:rsid w:val="008D2008"/>
    <w:rsid w:val="008D4D25"/>
    <w:rsid w:val="008D7AFD"/>
    <w:rsid w:val="008E1034"/>
    <w:rsid w:val="008E1526"/>
    <w:rsid w:val="008E2244"/>
    <w:rsid w:val="008E29C9"/>
    <w:rsid w:val="008E4C9A"/>
    <w:rsid w:val="008E5294"/>
    <w:rsid w:val="008E669A"/>
    <w:rsid w:val="008E6F3D"/>
    <w:rsid w:val="008E6F41"/>
    <w:rsid w:val="008E72D1"/>
    <w:rsid w:val="008E759D"/>
    <w:rsid w:val="008F0E64"/>
    <w:rsid w:val="008F108B"/>
    <w:rsid w:val="008F3E9C"/>
    <w:rsid w:val="008F68AB"/>
    <w:rsid w:val="008F7A74"/>
    <w:rsid w:val="008F7DFF"/>
    <w:rsid w:val="00900B8D"/>
    <w:rsid w:val="00900F9D"/>
    <w:rsid w:val="00902142"/>
    <w:rsid w:val="009027CA"/>
    <w:rsid w:val="00903301"/>
    <w:rsid w:val="0090399F"/>
    <w:rsid w:val="0090565B"/>
    <w:rsid w:val="009059BD"/>
    <w:rsid w:val="00905EED"/>
    <w:rsid w:val="00906571"/>
    <w:rsid w:val="00906632"/>
    <w:rsid w:val="009067A4"/>
    <w:rsid w:val="00906F07"/>
    <w:rsid w:val="0090722E"/>
    <w:rsid w:val="0091093B"/>
    <w:rsid w:val="0091122A"/>
    <w:rsid w:val="00911939"/>
    <w:rsid w:val="00913613"/>
    <w:rsid w:val="009142F8"/>
    <w:rsid w:val="00914A7D"/>
    <w:rsid w:val="0091547F"/>
    <w:rsid w:val="009159D3"/>
    <w:rsid w:val="009161A6"/>
    <w:rsid w:val="00916871"/>
    <w:rsid w:val="0092030D"/>
    <w:rsid w:val="009205BB"/>
    <w:rsid w:val="0092103B"/>
    <w:rsid w:val="00921134"/>
    <w:rsid w:val="009215A5"/>
    <w:rsid w:val="0092271C"/>
    <w:rsid w:val="0092279F"/>
    <w:rsid w:val="00924F5D"/>
    <w:rsid w:val="00926F75"/>
    <w:rsid w:val="00930881"/>
    <w:rsid w:val="00931D43"/>
    <w:rsid w:val="009328F5"/>
    <w:rsid w:val="009340DB"/>
    <w:rsid w:val="0093553A"/>
    <w:rsid w:val="00935822"/>
    <w:rsid w:val="00936372"/>
    <w:rsid w:val="009428DD"/>
    <w:rsid w:val="00943CA2"/>
    <w:rsid w:val="00943DCC"/>
    <w:rsid w:val="009440F4"/>
    <w:rsid w:val="009446C3"/>
    <w:rsid w:val="0094526A"/>
    <w:rsid w:val="009456F4"/>
    <w:rsid w:val="00945BCB"/>
    <w:rsid w:val="00945F78"/>
    <w:rsid w:val="00946907"/>
    <w:rsid w:val="009476CC"/>
    <w:rsid w:val="009478EE"/>
    <w:rsid w:val="00950389"/>
    <w:rsid w:val="00955441"/>
    <w:rsid w:val="0096004F"/>
    <w:rsid w:val="00960AEF"/>
    <w:rsid w:val="00960CBE"/>
    <w:rsid w:val="009610B5"/>
    <w:rsid w:val="009617B5"/>
    <w:rsid w:val="00961AC1"/>
    <w:rsid w:val="00962BC3"/>
    <w:rsid w:val="00962CE4"/>
    <w:rsid w:val="00963D1D"/>
    <w:rsid w:val="00963FE4"/>
    <w:rsid w:val="009648C9"/>
    <w:rsid w:val="00965835"/>
    <w:rsid w:val="00965FFF"/>
    <w:rsid w:val="00966F75"/>
    <w:rsid w:val="00967D50"/>
    <w:rsid w:val="009705D4"/>
    <w:rsid w:val="0097075E"/>
    <w:rsid w:val="00970B46"/>
    <w:rsid w:val="00970F2C"/>
    <w:rsid w:val="00971911"/>
    <w:rsid w:val="00972498"/>
    <w:rsid w:val="00972ACF"/>
    <w:rsid w:val="00972BED"/>
    <w:rsid w:val="00972F32"/>
    <w:rsid w:val="00973741"/>
    <w:rsid w:val="00974CC6"/>
    <w:rsid w:val="00975FE1"/>
    <w:rsid w:val="00976AD4"/>
    <w:rsid w:val="00976C4F"/>
    <w:rsid w:val="00976E06"/>
    <w:rsid w:val="0097761C"/>
    <w:rsid w:val="009814FC"/>
    <w:rsid w:val="00982E07"/>
    <w:rsid w:val="009843DB"/>
    <w:rsid w:val="00984EB8"/>
    <w:rsid w:val="009871DD"/>
    <w:rsid w:val="00990612"/>
    <w:rsid w:val="00991B6E"/>
    <w:rsid w:val="00991C72"/>
    <w:rsid w:val="00992DCE"/>
    <w:rsid w:val="00995011"/>
    <w:rsid w:val="00995FE7"/>
    <w:rsid w:val="00995FF3"/>
    <w:rsid w:val="009976FA"/>
    <w:rsid w:val="009A01D5"/>
    <w:rsid w:val="009A1D8B"/>
    <w:rsid w:val="009A2625"/>
    <w:rsid w:val="009A26EF"/>
    <w:rsid w:val="009A2FE0"/>
    <w:rsid w:val="009A2FE3"/>
    <w:rsid w:val="009A312F"/>
    <w:rsid w:val="009A5348"/>
    <w:rsid w:val="009A6376"/>
    <w:rsid w:val="009A6FC6"/>
    <w:rsid w:val="009A74DD"/>
    <w:rsid w:val="009A76A8"/>
    <w:rsid w:val="009A770A"/>
    <w:rsid w:val="009B00DA"/>
    <w:rsid w:val="009B129F"/>
    <w:rsid w:val="009B22F2"/>
    <w:rsid w:val="009B5618"/>
    <w:rsid w:val="009B58FC"/>
    <w:rsid w:val="009B7675"/>
    <w:rsid w:val="009C0F47"/>
    <w:rsid w:val="009C1267"/>
    <w:rsid w:val="009C4026"/>
    <w:rsid w:val="009C639D"/>
    <w:rsid w:val="009C76D5"/>
    <w:rsid w:val="009C7B60"/>
    <w:rsid w:val="009D05F9"/>
    <w:rsid w:val="009D1916"/>
    <w:rsid w:val="009D2A35"/>
    <w:rsid w:val="009D48E1"/>
    <w:rsid w:val="009D55C9"/>
    <w:rsid w:val="009D560A"/>
    <w:rsid w:val="009D6DED"/>
    <w:rsid w:val="009D6F38"/>
    <w:rsid w:val="009D73B2"/>
    <w:rsid w:val="009E0701"/>
    <w:rsid w:val="009E16A8"/>
    <w:rsid w:val="009E2229"/>
    <w:rsid w:val="009E33DD"/>
    <w:rsid w:val="009E3D7A"/>
    <w:rsid w:val="009E4668"/>
    <w:rsid w:val="009E63A8"/>
    <w:rsid w:val="009E6744"/>
    <w:rsid w:val="009F00F7"/>
    <w:rsid w:val="009F0EC2"/>
    <w:rsid w:val="009F19F2"/>
    <w:rsid w:val="009F2765"/>
    <w:rsid w:val="009F3914"/>
    <w:rsid w:val="009F4E9B"/>
    <w:rsid w:val="009F572D"/>
    <w:rsid w:val="009F6C2D"/>
    <w:rsid w:val="009F7281"/>
    <w:rsid w:val="009F756E"/>
    <w:rsid w:val="009F7AA4"/>
    <w:rsid w:val="009F7B5C"/>
    <w:rsid w:val="00A018C5"/>
    <w:rsid w:val="00A01948"/>
    <w:rsid w:val="00A01D64"/>
    <w:rsid w:val="00A031EF"/>
    <w:rsid w:val="00A05435"/>
    <w:rsid w:val="00A10838"/>
    <w:rsid w:val="00A10A83"/>
    <w:rsid w:val="00A11027"/>
    <w:rsid w:val="00A13C8B"/>
    <w:rsid w:val="00A13EDF"/>
    <w:rsid w:val="00A14875"/>
    <w:rsid w:val="00A15E39"/>
    <w:rsid w:val="00A15EAF"/>
    <w:rsid w:val="00A20C93"/>
    <w:rsid w:val="00A20DAC"/>
    <w:rsid w:val="00A20FAF"/>
    <w:rsid w:val="00A22721"/>
    <w:rsid w:val="00A2353F"/>
    <w:rsid w:val="00A240E7"/>
    <w:rsid w:val="00A260D3"/>
    <w:rsid w:val="00A30CA5"/>
    <w:rsid w:val="00A3233D"/>
    <w:rsid w:val="00A33211"/>
    <w:rsid w:val="00A35A7F"/>
    <w:rsid w:val="00A37590"/>
    <w:rsid w:val="00A37E8E"/>
    <w:rsid w:val="00A40C0C"/>
    <w:rsid w:val="00A41D2E"/>
    <w:rsid w:val="00A4204E"/>
    <w:rsid w:val="00A42BAA"/>
    <w:rsid w:val="00A431DB"/>
    <w:rsid w:val="00A47D2D"/>
    <w:rsid w:val="00A47D46"/>
    <w:rsid w:val="00A50DD5"/>
    <w:rsid w:val="00A517DF"/>
    <w:rsid w:val="00A518EB"/>
    <w:rsid w:val="00A51A18"/>
    <w:rsid w:val="00A5391C"/>
    <w:rsid w:val="00A54872"/>
    <w:rsid w:val="00A549E5"/>
    <w:rsid w:val="00A55837"/>
    <w:rsid w:val="00A559DB"/>
    <w:rsid w:val="00A55D56"/>
    <w:rsid w:val="00A567CB"/>
    <w:rsid w:val="00A57CF8"/>
    <w:rsid w:val="00A57EB7"/>
    <w:rsid w:val="00A6059E"/>
    <w:rsid w:val="00A6071E"/>
    <w:rsid w:val="00A60E80"/>
    <w:rsid w:val="00A610BA"/>
    <w:rsid w:val="00A62D46"/>
    <w:rsid w:val="00A63A47"/>
    <w:rsid w:val="00A63D3E"/>
    <w:rsid w:val="00A65E67"/>
    <w:rsid w:val="00A7156F"/>
    <w:rsid w:val="00A71704"/>
    <w:rsid w:val="00A7204C"/>
    <w:rsid w:val="00A721BF"/>
    <w:rsid w:val="00A736D4"/>
    <w:rsid w:val="00A744EA"/>
    <w:rsid w:val="00A748AB"/>
    <w:rsid w:val="00A7523C"/>
    <w:rsid w:val="00A76044"/>
    <w:rsid w:val="00A771D3"/>
    <w:rsid w:val="00A776FE"/>
    <w:rsid w:val="00A80630"/>
    <w:rsid w:val="00A81990"/>
    <w:rsid w:val="00A82712"/>
    <w:rsid w:val="00A84322"/>
    <w:rsid w:val="00A84724"/>
    <w:rsid w:val="00A84AB4"/>
    <w:rsid w:val="00A852B3"/>
    <w:rsid w:val="00A85905"/>
    <w:rsid w:val="00A868C7"/>
    <w:rsid w:val="00A87AE4"/>
    <w:rsid w:val="00A91CB6"/>
    <w:rsid w:val="00A91CBC"/>
    <w:rsid w:val="00A92F55"/>
    <w:rsid w:val="00A94398"/>
    <w:rsid w:val="00A95143"/>
    <w:rsid w:val="00A95286"/>
    <w:rsid w:val="00A955F1"/>
    <w:rsid w:val="00A95B31"/>
    <w:rsid w:val="00A95D8E"/>
    <w:rsid w:val="00A95DC4"/>
    <w:rsid w:val="00A97190"/>
    <w:rsid w:val="00A97849"/>
    <w:rsid w:val="00AA06BF"/>
    <w:rsid w:val="00AA1986"/>
    <w:rsid w:val="00AA4282"/>
    <w:rsid w:val="00AA6C6B"/>
    <w:rsid w:val="00AA716B"/>
    <w:rsid w:val="00AB326B"/>
    <w:rsid w:val="00AB3974"/>
    <w:rsid w:val="00AB44D6"/>
    <w:rsid w:val="00AB5016"/>
    <w:rsid w:val="00AB5D22"/>
    <w:rsid w:val="00AB6921"/>
    <w:rsid w:val="00AB6E57"/>
    <w:rsid w:val="00AB7C32"/>
    <w:rsid w:val="00AC012D"/>
    <w:rsid w:val="00AC1306"/>
    <w:rsid w:val="00AC5D02"/>
    <w:rsid w:val="00AC756C"/>
    <w:rsid w:val="00AD0629"/>
    <w:rsid w:val="00AD15ED"/>
    <w:rsid w:val="00AD1A70"/>
    <w:rsid w:val="00AD1C79"/>
    <w:rsid w:val="00AD3327"/>
    <w:rsid w:val="00AD415B"/>
    <w:rsid w:val="00AD43D6"/>
    <w:rsid w:val="00AD4710"/>
    <w:rsid w:val="00AD7D0A"/>
    <w:rsid w:val="00AE0C67"/>
    <w:rsid w:val="00AE0FD1"/>
    <w:rsid w:val="00AE635E"/>
    <w:rsid w:val="00AE6B27"/>
    <w:rsid w:val="00AF329A"/>
    <w:rsid w:val="00AF35FC"/>
    <w:rsid w:val="00AF5D53"/>
    <w:rsid w:val="00AF6215"/>
    <w:rsid w:val="00B031D7"/>
    <w:rsid w:val="00B03639"/>
    <w:rsid w:val="00B03706"/>
    <w:rsid w:val="00B03E3A"/>
    <w:rsid w:val="00B05A1C"/>
    <w:rsid w:val="00B06278"/>
    <w:rsid w:val="00B0652A"/>
    <w:rsid w:val="00B07C03"/>
    <w:rsid w:val="00B10882"/>
    <w:rsid w:val="00B11581"/>
    <w:rsid w:val="00B1394A"/>
    <w:rsid w:val="00B15003"/>
    <w:rsid w:val="00B179E2"/>
    <w:rsid w:val="00B2376D"/>
    <w:rsid w:val="00B23F94"/>
    <w:rsid w:val="00B2430E"/>
    <w:rsid w:val="00B251E4"/>
    <w:rsid w:val="00B2567D"/>
    <w:rsid w:val="00B25A74"/>
    <w:rsid w:val="00B2657C"/>
    <w:rsid w:val="00B26A9C"/>
    <w:rsid w:val="00B26A9D"/>
    <w:rsid w:val="00B27E01"/>
    <w:rsid w:val="00B27FA1"/>
    <w:rsid w:val="00B30879"/>
    <w:rsid w:val="00B31A50"/>
    <w:rsid w:val="00B33934"/>
    <w:rsid w:val="00B33F6D"/>
    <w:rsid w:val="00B34482"/>
    <w:rsid w:val="00B3547C"/>
    <w:rsid w:val="00B35AD0"/>
    <w:rsid w:val="00B37516"/>
    <w:rsid w:val="00B3757D"/>
    <w:rsid w:val="00B40937"/>
    <w:rsid w:val="00B423EF"/>
    <w:rsid w:val="00B437AF"/>
    <w:rsid w:val="00B43C4D"/>
    <w:rsid w:val="00B44DE4"/>
    <w:rsid w:val="00B453DE"/>
    <w:rsid w:val="00B45691"/>
    <w:rsid w:val="00B4742F"/>
    <w:rsid w:val="00B50CF3"/>
    <w:rsid w:val="00B5165C"/>
    <w:rsid w:val="00B52A0A"/>
    <w:rsid w:val="00B53D84"/>
    <w:rsid w:val="00B5473E"/>
    <w:rsid w:val="00B55F12"/>
    <w:rsid w:val="00B566C6"/>
    <w:rsid w:val="00B570B1"/>
    <w:rsid w:val="00B579EB"/>
    <w:rsid w:val="00B609B6"/>
    <w:rsid w:val="00B61CBB"/>
    <w:rsid w:val="00B62BD3"/>
    <w:rsid w:val="00B6331F"/>
    <w:rsid w:val="00B65A0E"/>
    <w:rsid w:val="00B66844"/>
    <w:rsid w:val="00B66A07"/>
    <w:rsid w:val="00B71C53"/>
    <w:rsid w:val="00B72E2E"/>
    <w:rsid w:val="00B7332F"/>
    <w:rsid w:val="00B75A35"/>
    <w:rsid w:val="00B75ED2"/>
    <w:rsid w:val="00B76D14"/>
    <w:rsid w:val="00B8030C"/>
    <w:rsid w:val="00B80350"/>
    <w:rsid w:val="00B82293"/>
    <w:rsid w:val="00B84288"/>
    <w:rsid w:val="00B86135"/>
    <w:rsid w:val="00B862F9"/>
    <w:rsid w:val="00B86388"/>
    <w:rsid w:val="00B87FB2"/>
    <w:rsid w:val="00B901F9"/>
    <w:rsid w:val="00B9075D"/>
    <w:rsid w:val="00B908A2"/>
    <w:rsid w:val="00B92549"/>
    <w:rsid w:val="00B9353E"/>
    <w:rsid w:val="00B94932"/>
    <w:rsid w:val="00B9564E"/>
    <w:rsid w:val="00B95763"/>
    <w:rsid w:val="00B96E6B"/>
    <w:rsid w:val="00B9774D"/>
    <w:rsid w:val="00B97848"/>
    <w:rsid w:val="00B97BA2"/>
    <w:rsid w:val="00BA083E"/>
    <w:rsid w:val="00BA1D42"/>
    <w:rsid w:val="00BA234B"/>
    <w:rsid w:val="00BA2B13"/>
    <w:rsid w:val="00BA2D29"/>
    <w:rsid w:val="00BA3D1E"/>
    <w:rsid w:val="00BA46F7"/>
    <w:rsid w:val="00BA5431"/>
    <w:rsid w:val="00BA619C"/>
    <w:rsid w:val="00BB0325"/>
    <w:rsid w:val="00BB0B0D"/>
    <w:rsid w:val="00BB1B4A"/>
    <w:rsid w:val="00BB2781"/>
    <w:rsid w:val="00BB2ECF"/>
    <w:rsid w:val="00BB4553"/>
    <w:rsid w:val="00BB4A6D"/>
    <w:rsid w:val="00BB4F0D"/>
    <w:rsid w:val="00BB6710"/>
    <w:rsid w:val="00BB6912"/>
    <w:rsid w:val="00BB7786"/>
    <w:rsid w:val="00BC2B9B"/>
    <w:rsid w:val="00BC2BE7"/>
    <w:rsid w:val="00BC684A"/>
    <w:rsid w:val="00BC6878"/>
    <w:rsid w:val="00BC6F84"/>
    <w:rsid w:val="00BC738E"/>
    <w:rsid w:val="00BC7C71"/>
    <w:rsid w:val="00BD09CD"/>
    <w:rsid w:val="00BD1E60"/>
    <w:rsid w:val="00BD23C3"/>
    <w:rsid w:val="00BD3682"/>
    <w:rsid w:val="00BD3934"/>
    <w:rsid w:val="00BD58CB"/>
    <w:rsid w:val="00BD5D9D"/>
    <w:rsid w:val="00BD6D2D"/>
    <w:rsid w:val="00BD6EFB"/>
    <w:rsid w:val="00BE0C9D"/>
    <w:rsid w:val="00BE1286"/>
    <w:rsid w:val="00BE1DBE"/>
    <w:rsid w:val="00BE24AD"/>
    <w:rsid w:val="00BE2C3B"/>
    <w:rsid w:val="00BE2FFE"/>
    <w:rsid w:val="00BE3171"/>
    <w:rsid w:val="00BE466F"/>
    <w:rsid w:val="00BE5130"/>
    <w:rsid w:val="00BE5598"/>
    <w:rsid w:val="00BE5DA0"/>
    <w:rsid w:val="00BE7E94"/>
    <w:rsid w:val="00BF010D"/>
    <w:rsid w:val="00BF11C7"/>
    <w:rsid w:val="00BF141B"/>
    <w:rsid w:val="00BF2D47"/>
    <w:rsid w:val="00BF565C"/>
    <w:rsid w:val="00BF7A46"/>
    <w:rsid w:val="00C00499"/>
    <w:rsid w:val="00C01262"/>
    <w:rsid w:val="00C0144F"/>
    <w:rsid w:val="00C02850"/>
    <w:rsid w:val="00C02AA8"/>
    <w:rsid w:val="00C03256"/>
    <w:rsid w:val="00C03538"/>
    <w:rsid w:val="00C04A2C"/>
    <w:rsid w:val="00C0551B"/>
    <w:rsid w:val="00C05C95"/>
    <w:rsid w:val="00C0718C"/>
    <w:rsid w:val="00C0760A"/>
    <w:rsid w:val="00C1034D"/>
    <w:rsid w:val="00C112F6"/>
    <w:rsid w:val="00C12E46"/>
    <w:rsid w:val="00C12EF0"/>
    <w:rsid w:val="00C12F27"/>
    <w:rsid w:val="00C12F94"/>
    <w:rsid w:val="00C13DA8"/>
    <w:rsid w:val="00C13EB0"/>
    <w:rsid w:val="00C15BE2"/>
    <w:rsid w:val="00C164AA"/>
    <w:rsid w:val="00C17425"/>
    <w:rsid w:val="00C17D74"/>
    <w:rsid w:val="00C20156"/>
    <w:rsid w:val="00C20233"/>
    <w:rsid w:val="00C20B20"/>
    <w:rsid w:val="00C22219"/>
    <w:rsid w:val="00C245FE"/>
    <w:rsid w:val="00C24828"/>
    <w:rsid w:val="00C25CC6"/>
    <w:rsid w:val="00C260C5"/>
    <w:rsid w:val="00C30196"/>
    <w:rsid w:val="00C317B5"/>
    <w:rsid w:val="00C31A96"/>
    <w:rsid w:val="00C32654"/>
    <w:rsid w:val="00C3416A"/>
    <w:rsid w:val="00C3447F"/>
    <w:rsid w:val="00C34525"/>
    <w:rsid w:val="00C373AD"/>
    <w:rsid w:val="00C379CE"/>
    <w:rsid w:val="00C37DB1"/>
    <w:rsid w:val="00C41C8D"/>
    <w:rsid w:val="00C43A9A"/>
    <w:rsid w:val="00C45328"/>
    <w:rsid w:val="00C46192"/>
    <w:rsid w:val="00C466D5"/>
    <w:rsid w:val="00C46F99"/>
    <w:rsid w:val="00C5122E"/>
    <w:rsid w:val="00C518D8"/>
    <w:rsid w:val="00C55076"/>
    <w:rsid w:val="00C557D5"/>
    <w:rsid w:val="00C55941"/>
    <w:rsid w:val="00C56CEC"/>
    <w:rsid w:val="00C61CB4"/>
    <w:rsid w:val="00C61E62"/>
    <w:rsid w:val="00C62927"/>
    <w:rsid w:val="00C62A52"/>
    <w:rsid w:val="00C63A04"/>
    <w:rsid w:val="00C66B89"/>
    <w:rsid w:val="00C67269"/>
    <w:rsid w:val="00C700C4"/>
    <w:rsid w:val="00C71894"/>
    <w:rsid w:val="00C71A11"/>
    <w:rsid w:val="00C76864"/>
    <w:rsid w:val="00C805B5"/>
    <w:rsid w:val="00C81491"/>
    <w:rsid w:val="00C81524"/>
    <w:rsid w:val="00C81676"/>
    <w:rsid w:val="00C81872"/>
    <w:rsid w:val="00C828BD"/>
    <w:rsid w:val="00C82B4C"/>
    <w:rsid w:val="00C83AC5"/>
    <w:rsid w:val="00C84D67"/>
    <w:rsid w:val="00C867CF"/>
    <w:rsid w:val="00C877D5"/>
    <w:rsid w:val="00C9020A"/>
    <w:rsid w:val="00C91B16"/>
    <w:rsid w:val="00C92205"/>
    <w:rsid w:val="00C92CC4"/>
    <w:rsid w:val="00C9360B"/>
    <w:rsid w:val="00C94DAB"/>
    <w:rsid w:val="00C9518C"/>
    <w:rsid w:val="00C96286"/>
    <w:rsid w:val="00C975CD"/>
    <w:rsid w:val="00CA09E2"/>
    <w:rsid w:val="00CA0AFB"/>
    <w:rsid w:val="00CA1860"/>
    <w:rsid w:val="00CA18B8"/>
    <w:rsid w:val="00CA2730"/>
    <w:rsid w:val="00CA2CE1"/>
    <w:rsid w:val="00CA2D07"/>
    <w:rsid w:val="00CA3976"/>
    <w:rsid w:val="00CA535B"/>
    <w:rsid w:val="00CA546E"/>
    <w:rsid w:val="00CA64C8"/>
    <w:rsid w:val="00CA667E"/>
    <w:rsid w:val="00CA757B"/>
    <w:rsid w:val="00CA75C3"/>
    <w:rsid w:val="00CA76DD"/>
    <w:rsid w:val="00CA7BD7"/>
    <w:rsid w:val="00CB036D"/>
    <w:rsid w:val="00CB050B"/>
    <w:rsid w:val="00CB1E38"/>
    <w:rsid w:val="00CB1F45"/>
    <w:rsid w:val="00CB32A0"/>
    <w:rsid w:val="00CB56DC"/>
    <w:rsid w:val="00CB5AEA"/>
    <w:rsid w:val="00CB686D"/>
    <w:rsid w:val="00CB6ADC"/>
    <w:rsid w:val="00CB6E62"/>
    <w:rsid w:val="00CB75A8"/>
    <w:rsid w:val="00CB7CC6"/>
    <w:rsid w:val="00CC07DB"/>
    <w:rsid w:val="00CC0FD5"/>
    <w:rsid w:val="00CC10A7"/>
    <w:rsid w:val="00CC1787"/>
    <w:rsid w:val="00CC182C"/>
    <w:rsid w:val="00CC192A"/>
    <w:rsid w:val="00CC25FE"/>
    <w:rsid w:val="00CC4B98"/>
    <w:rsid w:val="00CC5353"/>
    <w:rsid w:val="00CC561C"/>
    <w:rsid w:val="00CC757B"/>
    <w:rsid w:val="00CC762B"/>
    <w:rsid w:val="00CD0736"/>
    <w:rsid w:val="00CD0824"/>
    <w:rsid w:val="00CD1581"/>
    <w:rsid w:val="00CD2726"/>
    <w:rsid w:val="00CD2908"/>
    <w:rsid w:val="00CD5541"/>
    <w:rsid w:val="00CD6858"/>
    <w:rsid w:val="00CD6C83"/>
    <w:rsid w:val="00CD71EC"/>
    <w:rsid w:val="00CD77FC"/>
    <w:rsid w:val="00CE1494"/>
    <w:rsid w:val="00CE14DC"/>
    <w:rsid w:val="00CE2103"/>
    <w:rsid w:val="00CE2727"/>
    <w:rsid w:val="00CE3C2F"/>
    <w:rsid w:val="00CE4927"/>
    <w:rsid w:val="00CE5565"/>
    <w:rsid w:val="00CE5CFA"/>
    <w:rsid w:val="00CE77E7"/>
    <w:rsid w:val="00CF043B"/>
    <w:rsid w:val="00CF313E"/>
    <w:rsid w:val="00CF502E"/>
    <w:rsid w:val="00CF6D46"/>
    <w:rsid w:val="00CF716C"/>
    <w:rsid w:val="00D007DA"/>
    <w:rsid w:val="00D02AEF"/>
    <w:rsid w:val="00D0363A"/>
    <w:rsid w:val="00D03A82"/>
    <w:rsid w:val="00D04D33"/>
    <w:rsid w:val="00D10119"/>
    <w:rsid w:val="00D1119D"/>
    <w:rsid w:val="00D12069"/>
    <w:rsid w:val="00D1272A"/>
    <w:rsid w:val="00D127E6"/>
    <w:rsid w:val="00D1289F"/>
    <w:rsid w:val="00D131BD"/>
    <w:rsid w:val="00D138B8"/>
    <w:rsid w:val="00D13F99"/>
    <w:rsid w:val="00D14603"/>
    <w:rsid w:val="00D15344"/>
    <w:rsid w:val="00D16ADE"/>
    <w:rsid w:val="00D20383"/>
    <w:rsid w:val="00D203A2"/>
    <w:rsid w:val="00D20977"/>
    <w:rsid w:val="00D20ABF"/>
    <w:rsid w:val="00D21E91"/>
    <w:rsid w:val="00D227BC"/>
    <w:rsid w:val="00D22A9D"/>
    <w:rsid w:val="00D2490B"/>
    <w:rsid w:val="00D24EFB"/>
    <w:rsid w:val="00D25037"/>
    <w:rsid w:val="00D255C7"/>
    <w:rsid w:val="00D25735"/>
    <w:rsid w:val="00D25F28"/>
    <w:rsid w:val="00D26064"/>
    <w:rsid w:val="00D27634"/>
    <w:rsid w:val="00D30EAA"/>
    <w:rsid w:val="00D3101E"/>
    <w:rsid w:val="00D31BEC"/>
    <w:rsid w:val="00D342BC"/>
    <w:rsid w:val="00D35704"/>
    <w:rsid w:val="00D37817"/>
    <w:rsid w:val="00D37E3F"/>
    <w:rsid w:val="00D41A76"/>
    <w:rsid w:val="00D427BE"/>
    <w:rsid w:val="00D4392B"/>
    <w:rsid w:val="00D440CC"/>
    <w:rsid w:val="00D449A3"/>
    <w:rsid w:val="00D51638"/>
    <w:rsid w:val="00D5228D"/>
    <w:rsid w:val="00D5710E"/>
    <w:rsid w:val="00D5718D"/>
    <w:rsid w:val="00D600CF"/>
    <w:rsid w:val="00D60B04"/>
    <w:rsid w:val="00D60DA6"/>
    <w:rsid w:val="00D62B8D"/>
    <w:rsid w:val="00D63150"/>
    <w:rsid w:val="00D63D04"/>
    <w:rsid w:val="00D64A32"/>
    <w:rsid w:val="00D64EFC"/>
    <w:rsid w:val="00D65328"/>
    <w:rsid w:val="00D65566"/>
    <w:rsid w:val="00D66F46"/>
    <w:rsid w:val="00D66F61"/>
    <w:rsid w:val="00D67A99"/>
    <w:rsid w:val="00D70BB7"/>
    <w:rsid w:val="00D71146"/>
    <w:rsid w:val="00D72124"/>
    <w:rsid w:val="00D7286B"/>
    <w:rsid w:val="00D73146"/>
    <w:rsid w:val="00D735F4"/>
    <w:rsid w:val="00D74318"/>
    <w:rsid w:val="00D75295"/>
    <w:rsid w:val="00D756B1"/>
    <w:rsid w:val="00D75D9A"/>
    <w:rsid w:val="00D761B7"/>
    <w:rsid w:val="00D76CE9"/>
    <w:rsid w:val="00D77721"/>
    <w:rsid w:val="00D8039F"/>
    <w:rsid w:val="00D8040B"/>
    <w:rsid w:val="00D84E93"/>
    <w:rsid w:val="00D85422"/>
    <w:rsid w:val="00D90A35"/>
    <w:rsid w:val="00D90F05"/>
    <w:rsid w:val="00D91625"/>
    <w:rsid w:val="00D9269A"/>
    <w:rsid w:val="00D926E7"/>
    <w:rsid w:val="00D92820"/>
    <w:rsid w:val="00D92D01"/>
    <w:rsid w:val="00D93C8F"/>
    <w:rsid w:val="00D93EBE"/>
    <w:rsid w:val="00D9454A"/>
    <w:rsid w:val="00D94644"/>
    <w:rsid w:val="00D9586F"/>
    <w:rsid w:val="00D95AC9"/>
    <w:rsid w:val="00D97D41"/>
    <w:rsid w:val="00D97F12"/>
    <w:rsid w:val="00DA0944"/>
    <w:rsid w:val="00DA2AF5"/>
    <w:rsid w:val="00DA302E"/>
    <w:rsid w:val="00DA413B"/>
    <w:rsid w:val="00DA6B95"/>
    <w:rsid w:val="00DA7510"/>
    <w:rsid w:val="00DB0019"/>
    <w:rsid w:val="00DB14C4"/>
    <w:rsid w:val="00DB3205"/>
    <w:rsid w:val="00DB4129"/>
    <w:rsid w:val="00DB42E7"/>
    <w:rsid w:val="00DB47F2"/>
    <w:rsid w:val="00DB47FD"/>
    <w:rsid w:val="00DB556E"/>
    <w:rsid w:val="00DB5957"/>
    <w:rsid w:val="00DB6204"/>
    <w:rsid w:val="00DB70A5"/>
    <w:rsid w:val="00DB7F95"/>
    <w:rsid w:val="00DC04D2"/>
    <w:rsid w:val="00DC0BDE"/>
    <w:rsid w:val="00DC2D2E"/>
    <w:rsid w:val="00DC31CE"/>
    <w:rsid w:val="00DC39F4"/>
    <w:rsid w:val="00DC3A22"/>
    <w:rsid w:val="00DC46BA"/>
    <w:rsid w:val="00DC4A66"/>
    <w:rsid w:val="00DC577C"/>
    <w:rsid w:val="00DD0126"/>
    <w:rsid w:val="00DD0C9A"/>
    <w:rsid w:val="00DD21FA"/>
    <w:rsid w:val="00DD42B5"/>
    <w:rsid w:val="00DD4B28"/>
    <w:rsid w:val="00DD534E"/>
    <w:rsid w:val="00DD7BB6"/>
    <w:rsid w:val="00DD7DEE"/>
    <w:rsid w:val="00DE164A"/>
    <w:rsid w:val="00DE2230"/>
    <w:rsid w:val="00DE4137"/>
    <w:rsid w:val="00DE4682"/>
    <w:rsid w:val="00DF118B"/>
    <w:rsid w:val="00DF11C7"/>
    <w:rsid w:val="00DF1711"/>
    <w:rsid w:val="00DF21A1"/>
    <w:rsid w:val="00DF30F9"/>
    <w:rsid w:val="00DF32C2"/>
    <w:rsid w:val="00DF4975"/>
    <w:rsid w:val="00DF76AB"/>
    <w:rsid w:val="00DF7897"/>
    <w:rsid w:val="00DF7C71"/>
    <w:rsid w:val="00E01391"/>
    <w:rsid w:val="00E014F7"/>
    <w:rsid w:val="00E0219C"/>
    <w:rsid w:val="00E024CB"/>
    <w:rsid w:val="00E03A05"/>
    <w:rsid w:val="00E051B1"/>
    <w:rsid w:val="00E06C20"/>
    <w:rsid w:val="00E100D6"/>
    <w:rsid w:val="00E11C59"/>
    <w:rsid w:val="00E125E9"/>
    <w:rsid w:val="00E13F01"/>
    <w:rsid w:val="00E154E5"/>
    <w:rsid w:val="00E16710"/>
    <w:rsid w:val="00E1699F"/>
    <w:rsid w:val="00E16C37"/>
    <w:rsid w:val="00E17E17"/>
    <w:rsid w:val="00E20381"/>
    <w:rsid w:val="00E20CF9"/>
    <w:rsid w:val="00E21164"/>
    <w:rsid w:val="00E22C78"/>
    <w:rsid w:val="00E2337D"/>
    <w:rsid w:val="00E24966"/>
    <w:rsid w:val="00E255FF"/>
    <w:rsid w:val="00E26709"/>
    <w:rsid w:val="00E30FC4"/>
    <w:rsid w:val="00E3122E"/>
    <w:rsid w:val="00E31E24"/>
    <w:rsid w:val="00E3380E"/>
    <w:rsid w:val="00E33BB2"/>
    <w:rsid w:val="00E3665F"/>
    <w:rsid w:val="00E375F7"/>
    <w:rsid w:val="00E3791B"/>
    <w:rsid w:val="00E40902"/>
    <w:rsid w:val="00E4293E"/>
    <w:rsid w:val="00E431F3"/>
    <w:rsid w:val="00E43E6F"/>
    <w:rsid w:val="00E44936"/>
    <w:rsid w:val="00E46403"/>
    <w:rsid w:val="00E467AD"/>
    <w:rsid w:val="00E46E3A"/>
    <w:rsid w:val="00E46F6E"/>
    <w:rsid w:val="00E471A7"/>
    <w:rsid w:val="00E50405"/>
    <w:rsid w:val="00E50BB5"/>
    <w:rsid w:val="00E511B5"/>
    <w:rsid w:val="00E51F95"/>
    <w:rsid w:val="00E55635"/>
    <w:rsid w:val="00E568D8"/>
    <w:rsid w:val="00E56A6E"/>
    <w:rsid w:val="00E57F07"/>
    <w:rsid w:val="00E60065"/>
    <w:rsid w:val="00E6137B"/>
    <w:rsid w:val="00E635CF"/>
    <w:rsid w:val="00E63A3A"/>
    <w:rsid w:val="00E65404"/>
    <w:rsid w:val="00E654DC"/>
    <w:rsid w:val="00E655CB"/>
    <w:rsid w:val="00E667E2"/>
    <w:rsid w:val="00E67411"/>
    <w:rsid w:val="00E67790"/>
    <w:rsid w:val="00E67B4E"/>
    <w:rsid w:val="00E7252E"/>
    <w:rsid w:val="00E7530B"/>
    <w:rsid w:val="00E75A63"/>
    <w:rsid w:val="00E76CCC"/>
    <w:rsid w:val="00E8070D"/>
    <w:rsid w:val="00E80ED1"/>
    <w:rsid w:val="00E831D6"/>
    <w:rsid w:val="00E8355C"/>
    <w:rsid w:val="00E86182"/>
    <w:rsid w:val="00E87C84"/>
    <w:rsid w:val="00E913ED"/>
    <w:rsid w:val="00E91FC2"/>
    <w:rsid w:val="00E92665"/>
    <w:rsid w:val="00E92D65"/>
    <w:rsid w:val="00E947FA"/>
    <w:rsid w:val="00E96B0D"/>
    <w:rsid w:val="00E97179"/>
    <w:rsid w:val="00E97F23"/>
    <w:rsid w:val="00EA0F88"/>
    <w:rsid w:val="00EA3A33"/>
    <w:rsid w:val="00EA42F6"/>
    <w:rsid w:val="00EA5290"/>
    <w:rsid w:val="00EA5313"/>
    <w:rsid w:val="00EA55C9"/>
    <w:rsid w:val="00EA61E8"/>
    <w:rsid w:val="00EA7A4D"/>
    <w:rsid w:val="00EB0773"/>
    <w:rsid w:val="00EB0983"/>
    <w:rsid w:val="00EB1AB9"/>
    <w:rsid w:val="00EB1EF2"/>
    <w:rsid w:val="00EB29E8"/>
    <w:rsid w:val="00EB357B"/>
    <w:rsid w:val="00EB4D6D"/>
    <w:rsid w:val="00EB5410"/>
    <w:rsid w:val="00EB5AB9"/>
    <w:rsid w:val="00EB5B61"/>
    <w:rsid w:val="00EB659F"/>
    <w:rsid w:val="00EB65D3"/>
    <w:rsid w:val="00EB6842"/>
    <w:rsid w:val="00EB6B52"/>
    <w:rsid w:val="00EB77C6"/>
    <w:rsid w:val="00EC0901"/>
    <w:rsid w:val="00EC0F70"/>
    <w:rsid w:val="00EC1361"/>
    <w:rsid w:val="00EC1414"/>
    <w:rsid w:val="00EC2203"/>
    <w:rsid w:val="00EC2E10"/>
    <w:rsid w:val="00EC4586"/>
    <w:rsid w:val="00EC6E0A"/>
    <w:rsid w:val="00EC7FF4"/>
    <w:rsid w:val="00ED10F4"/>
    <w:rsid w:val="00ED11C5"/>
    <w:rsid w:val="00ED2547"/>
    <w:rsid w:val="00ED2C33"/>
    <w:rsid w:val="00ED4464"/>
    <w:rsid w:val="00ED4772"/>
    <w:rsid w:val="00ED47FB"/>
    <w:rsid w:val="00ED4E18"/>
    <w:rsid w:val="00ED60BE"/>
    <w:rsid w:val="00ED6A06"/>
    <w:rsid w:val="00ED6FD5"/>
    <w:rsid w:val="00ED6FFB"/>
    <w:rsid w:val="00ED7AF4"/>
    <w:rsid w:val="00EE1F37"/>
    <w:rsid w:val="00EE22A6"/>
    <w:rsid w:val="00EE255B"/>
    <w:rsid w:val="00EE2D19"/>
    <w:rsid w:val="00EE2F0B"/>
    <w:rsid w:val="00EE2FCF"/>
    <w:rsid w:val="00EE4E31"/>
    <w:rsid w:val="00EE4E37"/>
    <w:rsid w:val="00EE5F34"/>
    <w:rsid w:val="00EE70AF"/>
    <w:rsid w:val="00EE70C5"/>
    <w:rsid w:val="00EE7B51"/>
    <w:rsid w:val="00EF01A2"/>
    <w:rsid w:val="00EF0CC9"/>
    <w:rsid w:val="00EF1082"/>
    <w:rsid w:val="00EF10CB"/>
    <w:rsid w:val="00EF1F9B"/>
    <w:rsid w:val="00EF203D"/>
    <w:rsid w:val="00EF2EE2"/>
    <w:rsid w:val="00EF4D0B"/>
    <w:rsid w:val="00EF6784"/>
    <w:rsid w:val="00F00354"/>
    <w:rsid w:val="00F005C8"/>
    <w:rsid w:val="00F00B4A"/>
    <w:rsid w:val="00F01154"/>
    <w:rsid w:val="00F01468"/>
    <w:rsid w:val="00F0159C"/>
    <w:rsid w:val="00F021D4"/>
    <w:rsid w:val="00F02678"/>
    <w:rsid w:val="00F0336E"/>
    <w:rsid w:val="00F04D74"/>
    <w:rsid w:val="00F0618F"/>
    <w:rsid w:val="00F072EF"/>
    <w:rsid w:val="00F07535"/>
    <w:rsid w:val="00F078AA"/>
    <w:rsid w:val="00F105B7"/>
    <w:rsid w:val="00F1080E"/>
    <w:rsid w:val="00F10954"/>
    <w:rsid w:val="00F11A21"/>
    <w:rsid w:val="00F12C80"/>
    <w:rsid w:val="00F13517"/>
    <w:rsid w:val="00F13AD8"/>
    <w:rsid w:val="00F14455"/>
    <w:rsid w:val="00F1497A"/>
    <w:rsid w:val="00F14C61"/>
    <w:rsid w:val="00F161EF"/>
    <w:rsid w:val="00F16402"/>
    <w:rsid w:val="00F16445"/>
    <w:rsid w:val="00F17A21"/>
    <w:rsid w:val="00F202D5"/>
    <w:rsid w:val="00F211E9"/>
    <w:rsid w:val="00F21DFE"/>
    <w:rsid w:val="00F22D5D"/>
    <w:rsid w:val="00F22FE1"/>
    <w:rsid w:val="00F23F1E"/>
    <w:rsid w:val="00F241C1"/>
    <w:rsid w:val="00F24DC3"/>
    <w:rsid w:val="00F25567"/>
    <w:rsid w:val="00F2584E"/>
    <w:rsid w:val="00F26049"/>
    <w:rsid w:val="00F27DF6"/>
    <w:rsid w:val="00F30CD9"/>
    <w:rsid w:val="00F330F9"/>
    <w:rsid w:val="00F3341B"/>
    <w:rsid w:val="00F33F48"/>
    <w:rsid w:val="00F34EA8"/>
    <w:rsid w:val="00F359E0"/>
    <w:rsid w:val="00F36864"/>
    <w:rsid w:val="00F371DA"/>
    <w:rsid w:val="00F3798F"/>
    <w:rsid w:val="00F40395"/>
    <w:rsid w:val="00F40B21"/>
    <w:rsid w:val="00F41E98"/>
    <w:rsid w:val="00F42141"/>
    <w:rsid w:val="00F424E1"/>
    <w:rsid w:val="00F43E38"/>
    <w:rsid w:val="00F440D3"/>
    <w:rsid w:val="00F46160"/>
    <w:rsid w:val="00F4772C"/>
    <w:rsid w:val="00F47D60"/>
    <w:rsid w:val="00F5011F"/>
    <w:rsid w:val="00F502BA"/>
    <w:rsid w:val="00F50E91"/>
    <w:rsid w:val="00F514AE"/>
    <w:rsid w:val="00F5389D"/>
    <w:rsid w:val="00F540A7"/>
    <w:rsid w:val="00F549D0"/>
    <w:rsid w:val="00F55CB7"/>
    <w:rsid w:val="00F55EBE"/>
    <w:rsid w:val="00F567A3"/>
    <w:rsid w:val="00F56B46"/>
    <w:rsid w:val="00F57D29"/>
    <w:rsid w:val="00F603E4"/>
    <w:rsid w:val="00F608B3"/>
    <w:rsid w:val="00F61472"/>
    <w:rsid w:val="00F62676"/>
    <w:rsid w:val="00F62CD6"/>
    <w:rsid w:val="00F6318B"/>
    <w:rsid w:val="00F633AE"/>
    <w:rsid w:val="00F646C1"/>
    <w:rsid w:val="00F6508F"/>
    <w:rsid w:val="00F65495"/>
    <w:rsid w:val="00F656BF"/>
    <w:rsid w:val="00F659C0"/>
    <w:rsid w:val="00F66560"/>
    <w:rsid w:val="00F67CF1"/>
    <w:rsid w:val="00F70AE0"/>
    <w:rsid w:val="00F715D2"/>
    <w:rsid w:val="00F71731"/>
    <w:rsid w:val="00F725CE"/>
    <w:rsid w:val="00F72E6C"/>
    <w:rsid w:val="00F746E7"/>
    <w:rsid w:val="00F7625D"/>
    <w:rsid w:val="00F769E6"/>
    <w:rsid w:val="00F774A7"/>
    <w:rsid w:val="00F77DAF"/>
    <w:rsid w:val="00F80DFE"/>
    <w:rsid w:val="00F8124C"/>
    <w:rsid w:val="00F82530"/>
    <w:rsid w:val="00F83379"/>
    <w:rsid w:val="00F8363E"/>
    <w:rsid w:val="00F84779"/>
    <w:rsid w:val="00F84966"/>
    <w:rsid w:val="00F86881"/>
    <w:rsid w:val="00F86E3B"/>
    <w:rsid w:val="00F8709A"/>
    <w:rsid w:val="00F9271A"/>
    <w:rsid w:val="00F92A99"/>
    <w:rsid w:val="00F92C24"/>
    <w:rsid w:val="00F930C7"/>
    <w:rsid w:val="00F954F5"/>
    <w:rsid w:val="00F95C30"/>
    <w:rsid w:val="00F96201"/>
    <w:rsid w:val="00F97E4E"/>
    <w:rsid w:val="00F97F99"/>
    <w:rsid w:val="00FA1E91"/>
    <w:rsid w:val="00FA3099"/>
    <w:rsid w:val="00FA4704"/>
    <w:rsid w:val="00FA51A9"/>
    <w:rsid w:val="00FA60F3"/>
    <w:rsid w:val="00FA6AB8"/>
    <w:rsid w:val="00FA7EC0"/>
    <w:rsid w:val="00FB1561"/>
    <w:rsid w:val="00FB37A1"/>
    <w:rsid w:val="00FB4BF6"/>
    <w:rsid w:val="00FB4C00"/>
    <w:rsid w:val="00FB4FD7"/>
    <w:rsid w:val="00FB4FDE"/>
    <w:rsid w:val="00FB64B3"/>
    <w:rsid w:val="00FB64F0"/>
    <w:rsid w:val="00FB6F06"/>
    <w:rsid w:val="00FC1EC6"/>
    <w:rsid w:val="00FC30E9"/>
    <w:rsid w:val="00FC33D6"/>
    <w:rsid w:val="00FC4084"/>
    <w:rsid w:val="00FC42BC"/>
    <w:rsid w:val="00FC4FA5"/>
    <w:rsid w:val="00FC513C"/>
    <w:rsid w:val="00FC5C65"/>
    <w:rsid w:val="00FC6426"/>
    <w:rsid w:val="00FC6B7D"/>
    <w:rsid w:val="00FD0B18"/>
    <w:rsid w:val="00FD0F82"/>
    <w:rsid w:val="00FD0FED"/>
    <w:rsid w:val="00FD252F"/>
    <w:rsid w:val="00FD2E31"/>
    <w:rsid w:val="00FD304F"/>
    <w:rsid w:val="00FD419E"/>
    <w:rsid w:val="00FD47A8"/>
    <w:rsid w:val="00FE0FC7"/>
    <w:rsid w:val="00FE12F7"/>
    <w:rsid w:val="00FE1B9D"/>
    <w:rsid w:val="00FE2CF3"/>
    <w:rsid w:val="00FE2E74"/>
    <w:rsid w:val="00FE326F"/>
    <w:rsid w:val="00FE714F"/>
    <w:rsid w:val="00FF0F0D"/>
    <w:rsid w:val="00FF1561"/>
    <w:rsid w:val="00FF368D"/>
    <w:rsid w:val="00FF3DAC"/>
    <w:rsid w:val="00FF4219"/>
    <w:rsid w:val="00FF5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471275A"/>
  <w15:docId w15:val="{0FDECFF1-3D7F-4C81-829E-6D392D3A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customStyle="1" w:styleId="citationtext">
    <w:name w:val="citation_text"/>
    <w:basedOn w:val="DefaultParagraphFont"/>
    <w:rsid w:val="005B1CFB"/>
  </w:style>
  <w:style w:type="character" w:styleId="FollowedHyperlink">
    <w:name w:val="FollowedHyperlink"/>
    <w:basedOn w:val="DefaultParagraphFont"/>
    <w:uiPriority w:val="99"/>
    <w:semiHidden/>
    <w:unhideWhenUsed/>
    <w:rsid w:val="00444D97"/>
    <w:rPr>
      <w:color w:val="800080" w:themeColor="followedHyperlink"/>
      <w:u w:val="single"/>
    </w:rPr>
  </w:style>
  <w:style w:type="paragraph" w:styleId="DocumentMap">
    <w:name w:val="Document Map"/>
    <w:basedOn w:val="Normal"/>
    <w:link w:val="DocumentMapChar"/>
    <w:uiPriority w:val="99"/>
    <w:semiHidden/>
    <w:unhideWhenUsed/>
    <w:rsid w:val="00444D97"/>
    <w:rPr>
      <w:sz w:val="24"/>
      <w:szCs w:val="24"/>
    </w:rPr>
  </w:style>
  <w:style w:type="character" w:customStyle="1" w:styleId="DocumentMapChar">
    <w:name w:val="Document Map Char"/>
    <w:basedOn w:val="DefaultParagraphFont"/>
    <w:link w:val="DocumentMap"/>
    <w:uiPriority w:val="99"/>
    <w:semiHidden/>
    <w:rsid w:val="00444D97"/>
    <w:rPr>
      <w:rFonts w:ascii="Times New Roman" w:eastAsia="Times New Roman" w:hAnsi="Times New Roman" w:cs="Times New Roman"/>
      <w:sz w:val="24"/>
      <w:szCs w:val="24"/>
    </w:rPr>
  </w:style>
  <w:style w:type="paragraph" w:customStyle="1" w:styleId="Normal1">
    <w:name w:val="Normal1"/>
    <w:rsid w:val="0012138D"/>
    <w:pPr>
      <w:pBdr>
        <w:top w:val="nil"/>
        <w:left w:val="nil"/>
        <w:bottom w:val="nil"/>
        <w:right w:val="nil"/>
        <w:between w:val="nil"/>
      </w:pBdr>
      <w:spacing w:after="0"/>
    </w:pPr>
    <w:rPr>
      <w:rFonts w:ascii="Arial" w:hAnsi="Arial" w:cs="Arial"/>
      <w:color w:val="000000"/>
      <w:kern w:val="0"/>
      <w:lang w:eastAsia="zh-CN"/>
    </w:rPr>
  </w:style>
  <w:style w:type="paragraph" w:styleId="NoSpacing">
    <w:name w:val="No Spacing"/>
    <w:basedOn w:val="Normal"/>
    <w:link w:val="NoSpacingChar"/>
    <w:uiPriority w:val="1"/>
    <w:qFormat/>
    <w:rsid w:val="0012138D"/>
    <w:rPr>
      <w:rFonts w:asciiTheme="majorHAnsi" w:eastAsiaTheme="minorHAnsi" w:hAnsiTheme="majorHAnsi" w:cstheme="majorBidi"/>
      <w:sz w:val="22"/>
      <w:szCs w:val="22"/>
      <w:lang w:bidi="en-US"/>
    </w:rPr>
  </w:style>
  <w:style w:type="character" w:customStyle="1" w:styleId="NoSpacingChar">
    <w:name w:val="No Spacing Char"/>
    <w:basedOn w:val="DefaultParagraphFont"/>
    <w:link w:val="NoSpacing"/>
    <w:uiPriority w:val="1"/>
    <w:rsid w:val="0012138D"/>
    <w:rPr>
      <w:rFonts w:asciiTheme="majorHAnsi" w:eastAsiaTheme="minorHAnsi" w:hAnsiTheme="majorHAnsi" w:cstheme="majorBidi"/>
      <w:lang w:bidi="en-US"/>
    </w:rPr>
  </w:style>
  <w:style w:type="table" w:customStyle="1" w:styleId="TableNormal1">
    <w:name w:val="Table Normal1"/>
    <w:uiPriority w:val="2"/>
    <w:semiHidden/>
    <w:unhideWhenUsed/>
    <w:qFormat/>
    <w:rsid w:val="0012138D"/>
    <w:pPr>
      <w:widowControl w:val="0"/>
      <w:spacing w:after="0" w:line="240" w:lineRule="auto"/>
    </w:pPr>
    <w:rPr>
      <w:kern w:val="0"/>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2138D"/>
    <w:pPr>
      <w:widowControl w:val="0"/>
    </w:pPr>
    <w:rPr>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7220">
      <w:bodyDiv w:val="1"/>
      <w:marLeft w:val="0"/>
      <w:marRight w:val="0"/>
      <w:marTop w:val="0"/>
      <w:marBottom w:val="0"/>
      <w:divBdr>
        <w:top w:val="none" w:sz="0" w:space="0" w:color="auto"/>
        <w:left w:val="none" w:sz="0" w:space="0" w:color="auto"/>
        <w:bottom w:val="none" w:sz="0" w:space="0" w:color="auto"/>
        <w:right w:val="none" w:sz="0" w:space="0" w:color="auto"/>
      </w:divBdr>
      <w:divsChild>
        <w:div w:id="53281435">
          <w:marLeft w:val="0"/>
          <w:marRight w:val="0"/>
          <w:marTop w:val="0"/>
          <w:marBottom w:val="0"/>
          <w:divBdr>
            <w:top w:val="none" w:sz="0" w:space="0" w:color="auto"/>
            <w:left w:val="none" w:sz="0" w:space="0" w:color="auto"/>
            <w:bottom w:val="none" w:sz="0" w:space="0" w:color="auto"/>
            <w:right w:val="none" w:sz="0" w:space="0" w:color="auto"/>
          </w:divBdr>
        </w:div>
      </w:divsChild>
    </w:div>
    <w:div w:id="46805278">
      <w:bodyDiv w:val="1"/>
      <w:marLeft w:val="0"/>
      <w:marRight w:val="0"/>
      <w:marTop w:val="0"/>
      <w:marBottom w:val="0"/>
      <w:divBdr>
        <w:top w:val="none" w:sz="0" w:space="0" w:color="auto"/>
        <w:left w:val="none" w:sz="0" w:space="0" w:color="auto"/>
        <w:bottom w:val="none" w:sz="0" w:space="0" w:color="auto"/>
        <w:right w:val="none" w:sz="0" w:space="0" w:color="auto"/>
      </w:divBdr>
      <w:divsChild>
        <w:div w:id="738525234">
          <w:marLeft w:val="0"/>
          <w:marRight w:val="0"/>
          <w:marTop w:val="0"/>
          <w:marBottom w:val="0"/>
          <w:divBdr>
            <w:top w:val="none" w:sz="0" w:space="0" w:color="auto"/>
            <w:left w:val="none" w:sz="0" w:space="0" w:color="auto"/>
            <w:bottom w:val="none" w:sz="0" w:space="0" w:color="auto"/>
            <w:right w:val="none" w:sz="0" w:space="0" w:color="auto"/>
          </w:divBdr>
        </w:div>
      </w:divsChild>
    </w:div>
    <w:div w:id="66998289">
      <w:bodyDiv w:val="1"/>
      <w:marLeft w:val="0"/>
      <w:marRight w:val="0"/>
      <w:marTop w:val="0"/>
      <w:marBottom w:val="0"/>
      <w:divBdr>
        <w:top w:val="none" w:sz="0" w:space="0" w:color="auto"/>
        <w:left w:val="none" w:sz="0" w:space="0" w:color="auto"/>
        <w:bottom w:val="none" w:sz="0" w:space="0" w:color="auto"/>
        <w:right w:val="none" w:sz="0" w:space="0" w:color="auto"/>
      </w:divBdr>
    </w:div>
    <w:div w:id="67003876">
      <w:bodyDiv w:val="1"/>
      <w:marLeft w:val="0"/>
      <w:marRight w:val="0"/>
      <w:marTop w:val="0"/>
      <w:marBottom w:val="0"/>
      <w:divBdr>
        <w:top w:val="none" w:sz="0" w:space="0" w:color="auto"/>
        <w:left w:val="none" w:sz="0" w:space="0" w:color="auto"/>
        <w:bottom w:val="none" w:sz="0" w:space="0" w:color="auto"/>
        <w:right w:val="none" w:sz="0" w:space="0" w:color="auto"/>
      </w:divBdr>
    </w:div>
    <w:div w:id="89082662">
      <w:bodyDiv w:val="1"/>
      <w:marLeft w:val="0"/>
      <w:marRight w:val="0"/>
      <w:marTop w:val="0"/>
      <w:marBottom w:val="0"/>
      <w:divBdr>
        <w:top w:val="none" w:sz="0" w:space="0" w:color="auto"/>
        <w:left w:val="none" w:sz="0" w:space="0" w:color="auto"/>
        <w:bottom w:val="none" w:sz="0" w:space="0" w:color="auto"/>
        <w:right w:val="none" w:sz="0" w:space="0" w:color="auto"/>
      </w:divBdr>
      <w:divsChild>
        <w:div w:id="1230842082">
          <w:marLeft w:val="0"/>
          <w:marRight w:val="0"/>
          <w:marTop w:val="0"/>
          <w:marBottom w:val="0"/>
          <w:divBdr>
            <w:top w:val="none" w:sz="0" w:space="0" w:color="auto"/>
            <w:left w:val="none" w:sz="0" w:space="0" w:color="auto"/>
            <w:bottom w:val="none" w:sz="0" w:space="0" w:color="auto"/>
            <w:right w:val="none" w:sz="0" w:space="0" w:color="auto"/>
          </w:divBdr>
        </w:div>
      </w:divsChild>
    </w:div>
    <w:div w:id="112793046">
      <w:bodyDiv w:val="1"/>
      <w:marLeft w:val="0"/>
      <w:marRight w:val="0"/>
      <w:marTop w:val="0"/>
      <w:marBottom w:val="0"/>
      <w:divBdr>
        <w:top w:val="none" w:sz="0" w:space="0" w:color="auto"/>
        <w:left w:val="none" w:sz="0" w:space="0" w:color="auto"/>
        <w:bottom w:val="none" w:sz="0" w:space="0" w:color="auto"/>
        <w:right w:val="none" w:sz="0" w:space="0" w:color="auto"/>
      </w:divBdr>
    </w:div>
    <w:div w:id="163860196">
      <w:bodyDiv w:val="1"/>
      <w:marLeft w:val="0"/>
      <w:marRight w:val="0"/>
      <w:marTop w:val="0"/>
      <w:marBottom w:val="0"/>
      <w:divBdr>
        <w:top w:val="none" w:sz="0" w:space="0" w:color="auto"/>
        <w:left w:val="none" w:sz="0" w:space="0" w:color="auto"/>
        <w:bottom w:val="none" w:sz="0" w:space="0" w:color="auto"/>
        <w:right w:val="none" w:sz="0" w:space="0" w:color="auto"/>
      </w:divBdr>
    </w:div>
    <w:div w:id="176581669">
      <w:bodyDiv w:val="1"/>
      <w:marLeft w:val="0"/>
      <w:marRight w:val="0"/>
      <w:marTop w:val="0"/>
      <w:marBottom w:val="0"/>
      <w:divBdr>
        <w:top w:val="none" w:sz="0" w:space="0" w:color="auto"/>
        <w:left w:val="none" w:sz="0" w:space="0" w:color="auto"/>
        <w:bottom w:val="none" w:sz="0" w:space="0" w:color="auto"/>
        <w:right w:val="none" w:sz="0" w:space="0" w:color="auto"/>
      </w:divBdr>
    </w:div>
    <w:div w:id="214895725">
      <w:marLeft w:val="0"/>
      <w:marRight w:val="0"/>
      <w:marTop w:val="0"/>
      <w:marBottom w:val="0"/>
      <w:divBdr>
        <w:top w:val="none" w:sz="0" w:space="0" w:color="auto"/>
        <w:left w:val="none" w:sz="0" w:space="0" w:color="auto"/>
        <w:bottom w:val="none" w:sz="0" w:space="0" w:color="auto"/>
        <w:right w:val="none" w:sz="0" w:space="0" w:color="auto"/>
      </w:divBdr>
    </w:div>
    <w:div w:id="265621221">
      <w:bodyDiv w:val="1"/>
      <w:marLeft w:val="0"/>
      <w:marRight w:val="0"/>
      <w:marTop w:val="0"/>
      <w:marBottom w:val="0"/>
      <w:divBdr>
        <w:top w:val="none" w:sz="0" w:space="0" w:color="auto"/>
        <w:left w:val="none" w:sz="0" w:space="0" w:color="auto"/>
        <w:bottom w:val="none" w:sz="0" w:space="0" w:color="auto"/>
        <w:right w:val="none" w:sz="0" w:space="0" w:color="auto"/>
      </w:divBdr>
    </w:div>
    <w:div w:id="304316349">
      <w:bodyDiv w:val="1"/>
      <w:marLeft w:val="0"/>
      <w:marRight w:val="0"/>
      <w:marTop w:val="0"/>
      <w:marBottom w:val="0"/>
      <w:divBdr>
        <w:top w:val="none" w:sz="0" w:space="0" w:color="auto"/>
        <w:left w:val="none" w:sz="0" w:space="0" w:color="auto"/>
        <w:bottom w:val="none" w:sz="0" w:space="0" w:color="auto"/>
        <w:right w:val="none" w:sz="0" w:space="0" w:color="auto"/>
      </w:divBdr>
    </w:div>
    <w:div w:id="310983797">
      <w:bodyDiv w:val="1"/>
      <w:marLeft w:val="0"/>
      <w:marRight w:val="0"/>
      <w:marTop w:val="0"/>
      <w:marBottom w:val="0"/>
      <w:divBdr>
        <w:top w:val="none" w:sz="0" w:space="0" w:color="auto"/>
        <w:left w:val="none" w:sz="0" w:space="0" w:color="auto"/>
        <w:bottom w:val="none" w:sz="0" w:space="0" w:color="auto"/>
        <w:right w:val="none" w:sz="0" w:space="0" w:color="auto"/>
      </w:divBdr>
    </w:div>
    <w:div w:id="376396298">
      <w:bodyDiv w:val="1"/>
      <w:marLeft w:val="0"/>
      <w:marRight w:val="0"/>
      <w:marTop w:val="0"/>
      <w:marBottom w:val="0"/>
      <w:divBdr>
        <w:top w:val="none" w:sz="0" w:space="0" w:color="auto"/>
        <w:left w:val="none" w:sz="0" w:space="0" w:color="auto"/>
        <w:bottom w:val="none" w:sz="0" w:space="0" w:color="auto"/>
        <w:right w:val="none" w:sz="0" w:space="0" w:color="auto"/>
      </w:divBdr>
    </w:div>
    <w:div w:id="436174740">
      <w:bodyDiv w:val="1"/>
      <w:marLeft w:val="0"/>
      <w:marRight w:val="0"/>
      <w:marTop w:val="0"/>
      <w:marBottom w:val="0"/>
      <w:divBdr>
        <w:top w:val="none" w:sz="0" w:space="0" w:color="auto"/>
        <w:left w:val="none" w:sz="0" w:space="0" w:color="auto"/>
        <w:bottom w:val="none" w:sz="0" w:space="0" w:color="auto"/>
        <w:right w:val="none" w:sz="0" w:space="0" w:color="auto"/>
      </w:divBdr>
    </w:div>
    <w:div w:id="464079188">
      <w:bodyDiv w:val="1"/>
      <w:marLeft w:val="0"/>
      <w:marRight w:val="0"/>
      <w:marTop w:val="0"/>
      <w:marBottom w:val="0"/>
      <w:divBdr>
        <w:top w:val="none" w:sz="0" w:space="0" w:color="auto"/>
        <w:left w:val="none" w:sz="0" w:space="0" w:color="auto"/>
        <w:bottom w:val="none" w:sz="0" w:space="0" w:color="auto"/>
        <w:right w:val="none" w:sz="0" w:space="0" w:color="auto"/>
      </w:divBdr>
    </w:div>
    <w:div w:id="464129954">
      <w:bodyDiv w:val="1"/>
      <w:marLeft w:val="0"/>
      <w:marRight w:val="0"/>
      <w:marTop w:val="0"/>
      <w:marBottom w:val="0"/>
      <w:divBdr>
        <w:top w:val="none" w:sz="0" w:space="0" w:color="auto"/>
        <w:left w:val="none" w:sz="0" w:space="0" w:color="auto"/>
        <w:bottom w:val="none" w:sz="0" w:space="0" w:color="auto"/>
        <w:right w:val="none" w:sz="0" w:space="0" w:color="auto"/>
      </w:divBdr>
    </w:div>
    <w:div w:id="466053243">
      <w:bodyDiv w:val="1"/>
      <w:marLeft w:val="0"/>
      <w:marRight w:val="0"/>
      <w:marTop w:val="0"/>
      <w:marBottom w:val="0"/>
      <w:divBdr>
        <w:top w:val="none" w:sz="0" w:space="0" w:color="auto"/>
        <w:left w:val="none" w:sz="0" w:space="0" w:color="auto"/>
        <w:bottom w:val="none" w:sz="0" w:space="0" w:color="auto"/>
        <w:right w:val="none" w:sz="0" w:space="0" w:color="auto"/>
      </w:divBdr>
    </w:div>
    <w:div w:id="500656640">
      <w:bodyDiv w:val="1"/>
      <w:marLeft w:val="0"/>
      <w:marRight w:val="0"/>
      <w:marTop w:val="0"/>
      <w:marBottom w:val="0"/>
      <w:divBdr>
        <w:top w:val="none" w:sz="0" w:space="0" w:color="auto"/>
        <w:left w:val="none" w:sz="0" w:space="0" w:color="auto"/>
        <w:bottom w:val="none" w:sz="0" w:space="0" w:color="auto"/>
        <w:right w:val="none" w:sz="0" w:space="0" w:color="auto"/>
      </w:divBdr>
    </w:div>
    <w:div w:id="502742780">
      <w:marLeft w:val="0"/>
      <w:marRight w:val="0"/>
      <w:marTop w:val="0"/>
      <w:marBottom w:val="0"/>
      <w:divBdr>
        <w:top w:val="none" w:sz="0" w:space="0" w:color="auto"/>
        <w:left w:val="none" w:sz="0" w:space="0" w:color="auto"/>
        <w:bottom w:val="none" w:sz="0" w:space="0" w:color="auto"/>
        <w:right w:val="none" w:sz="0" w:space="0" w:color="auto"/>
      </w:divBdr>
    </w:div>
    <w:div w:id="502822010">
      <w:bodyDiv w:val="1"/>
      <w:marLeft w:val="0"/>
      <w:marRight w:val="0"/>
      <w:marTop w:val="0"/>
      <w:marBottom w:val="0"/>
      <w:divBdr>
        <w:top w:val="none" w:sz="0" w:space="0" w:color="auto"/>
        <w:left w:val="none" w:sz="0" w:space="0" w:color="auto"/>
        <w:bottom w:val="none" w:sz="0" w:space="0" w:color="auto"/>
        <w:right w:val="none" w:sz="0" w:space="0" w:color="auto"/>
      </w:divBdr>
      <w:divsChild>
        <w:div w:id="1164319640">
          <w:marLeft w:val="0"/>
          <w:marRight w:val="0"/>
          <w:marTop w:val="0"/>
          <w:marBottom w:val="0"/>
          <w:divBdr>
            <w:top w:val="none" w:sz="0" w:space="0" w:color="auto"/>
            <w:left w:val="none" w:sz="0" w:space="0" w:color="auto"/>
            <w:bottom w:val="none" w:sz="0" w:space="0" w:color="auto"/>
            <w:right w:val="none" w:sz="0" w:space="0" w:color="auto"/>
          </w:divBdr>
        </w:div>
      </w:divsChild>
    </w:div>
    <w:div w:id="512380562">
      <w:bodyDiv w:val="1"/>
      <w:marLeft w:val="0"/>
      <w:marRight w:val="0"/>
      <w:marTop w:val="0"/>
      <w:marBottom w:val="0"/>
      <w:divBdr>
        <w:top w:val="none" w:sz="0" w:space="0" w:color="auto"/>
        <w:left w:val="none" w:sz="0" w:space="0" w:color="auto"/>
        <w:bottom w:val="none" w:sz="0" w:space="0" w:color="auto"/>
        <w:right w:val="none" w:sz="0" w:space="0" w:color="auto"/>
      </w:divBdr>
    </w:div>
    <w:div w:id="525099355">
      <w:bodyDiv w:val="1"/>
      <w:marLeft w:val="0"/>
      <w:marRight w:val="0"/>
      <w:marTop w:val="0"/>
      <w:marBottom w:val="0"/>
      <w:divBdr>
        <w:top w:val="none" w:sz="0" w:space="0" w:color="auto"/>
        <w:left w:val="none" w:sz="0" w:space="0" w:color="auto"/>
        <w:bottom w:val="none" w:sz="0" w:space="0" w:color="auto"/>
        <w:right w:val="none" w:sz="0" w:space="0" w:color="auto"/>
      </w:divBdr>
    </w:div>
    <w:div w:id="571819436">
      <w:bodyDiv w:val="1"/>
      <w:marLeft w:val="0"/>
      <w:marRight w:val="0"/>
      <w:marTop w:val="0"/>
      <w:marBottom w:val="0"/>
      <w:divBdr>
        <w:top w:val="none" w:sz="0" w:space="0" w:color="auto"/>
        <w:left w:val="none" w:sz="0" w:space="0" w:color="auto"/>
        <w:bottom w:val="none" w:sz="0" w:space="0" w:color="auto"/>
        <w:right w:val="none" w:sz="0" w:space="0" w:color="auto"/>
      </w:divBdr>
      <w:divsChild>
        <w:div w:id="561721738">
          <w:marLeft w:val="0"/>
          <w:marRight w:val="0"/>
          <w:marTop w:val="0"/>
          <w:marBottom w:val="0"/>
          <w:divBdr>
            <w:top w:val="none" w:sz="0" w:space="0" w:color="auto"/>
            <w:left w:val="none" w:sz="0" w:space="0" w:color="auto"/>
            <w:bottom w:val="none" w:sz="0" w:space="0" w:color="auto"/>
            <w:right w:val="none" w:sz="0" w:space="0" w:color="auto"/>
          </w:divBdr>
        </w:div>
      </w:divsChild>
    </w:div>
    <w:div w:id="609288373">
      <w:bodyDiv w:val="1"/>
      <w:marLeft w:val="0"/>
      <w:marRight w:val="0"/>
      <w:marTop w:val="0"/>
      <w:marBottom w:val="0"/>
      <w:divBdr>
        <w:top w:val="none" w:sz="0" w:space="0" w:color="auto"/>
        <w:left w:val="none" w:sz="0" w:space="0" w:color="auto"/>
        <w:bottom w:val="none" w:sz="0" w:space="0" w:color="auto"/>
        <w:right w:val="none" w:sz="0" w:space="0" w:color="auto"/>
      </w:divBdr>
    </w:div>
    <w:div w:id="631133048">
      <w:bodyDiv w:val="1"/>
      <w:marLeft w:val="0"/>
      <w:marRight w:val="0"/>
      <w:marTop w:val="0"/>
      <w:marBottom w:val="0"/>
      <w:divBdr>
        <w:top w:val="none" w:sz="0" w:space="0" w:color="auto"/>
        <w:left w:val="none" w:sz="0" w:space="0" w:color="auto"/>
        <w:bottom w:val="none" w:sz="0" w:space="0" w:color="auto"/>
        <w:right w:val="none" w:sz="0" w:space="0" w:color="auto"/>
      </w:divBdr>
      <w:divsChild>
        <w:div w:id="1587956982">
          <w:marLeft w:val="0"/>
          <w:marRight w:val="0"/>
          <w:marTop w:val="0"/>
          <w:marBottom w:val="0"/>
          <w:divBdr>
            <w:top w:val="none" w:sz="0" w:space="0" w:color="auto"/>
            <w:left w:val="none" w:sz="0" w:space="0" w:color="auto"/>
            <w:bottom w:val="none" w:sz="0" w:space="0" w:color="auto"/>
            <w:right w:val="none" w:sz="0" w:space="0" w:color="auto"/>
          </w:divBdr>
        </w:div>
      </w:divsChild>
    </w:div>
    <w:div w:id="658189907">
      <w:marLeft w:val="0"/>
      <w:marRight w:val="0"/>
      <w:marTop w:val="0"/>
      <w:marBottom w:val="0"/>
      <w:divBdr>
        <w:top w:val="none" w:sz="0" w:space="0" w:color="auto"/>
        <w:left w:val="none" w:sz="0" w:space="0" w:color="auto"/>
        <w:bottom w:val="none" w:sz="0" w:space="0" w:color="auto"/>
        <w:right w:val="none" w:sz="0" w:space="0" w:color="auto"/>
      </w:divBdr>
    </w:div>
    <w:div w:id="667564482">
      <w:bodyDiv w:val="1"/>
      <w:marLeft w:val="0"/>
      <w:marRight w:val="0"/>
      <w:marTop w:val="0"/>
      <w:marBottom w:val="0"/>
      <w:divBdr>
        <w:top w:val="none" w:sz="0" w:space="0" w:color="auto"/>
        <w:left w:val="none" w:sz="0" w:space="0" w:color="auto"/>
        <w:bottom w:val="none" w:sz="0" w:space="0" w:color="auto"/>
        <w:right w:val="none" w:sz="0" w:space="0" w:color="auto"/>
      </w:divBdr>
    </w:div>
    <w:div w:id="704716707">
      <w:bodyDiv w:val="1"/>
      <w:marLeft w:val="0"/>
      <w:marRight w:val="0"/>
      <w:marTop w:val="0"/>
      <w:marBottom w:val="0"/>
      <w:divBdr>
        <w:top w:val="none" w:sz="0" w:space="0" w:color="auto"/>
        <w:left w:val="none" w:sz="0" w:space="0" w:color="auto"/>
        <w:bottom w:val="none" w:sz="0" w:space="0" w:color="auto"/>
        <w:right w:val="none" w:sz="0" w:space="0" w:color="auto"/>
      </w:divBdr>
    </w:div>
    <w:div w:id="729886056">
      <w:bodyDiv w:val="1"/>
      <w:marLeft w:val="0"/>
      <w:marRight w:val="0"/>
      <w:marTop w:val="0"/>
      <w:marBottom w:val="0"/>
      <w:divBdr>
        <w:top w:val="none" w:sz="0" w:space="0" w:color="auto"/>
        <w:left w:val="none" w:sz="0" w:space="0" w:color="auto"/>
        <w:bottom w:val="none" w:sz="0" w:space="0" w:color="auto"/>
        <w:right w:val="none" w:sz="0" w:space="0" w:color="auto"/>
      </w:divBdr>
    </w:div>
    <w:div w:id="747770060">
      <w:bodyDiv w:val="1"/>
      <w:marLeft w:val="0"/>
      <w:marRight w:val="0"/>
      <w:marTop w:val="0"/>
      <w:marBottom w:val="0"/>
      <w:divBdr>
        <w:top w:val="none" w:sz="0" w:space="0" w:color="auto"/>
        <w:left w:val="none" w:sz="0" w:space="0" w:color="auto"/>
        <w:bottom w:val="none" w:sz="0" w:space="0" w:color="auto"/>
        <w:right w:val="none" w:sz="0" w:space="0" w:color="auto"/>
      </w:divBdr>
    </w:div>
    <w:div w:id="805777702">
      <w:bodyDiv w:val="1"/>
      <w:marLeft w:val="0"/>
      <w:marRight w:val="0"/>
      <w:marTop w:val="0"/>
      <w:marBottom w:val="0"/>
      <w:divBdr>
        <w:top w:val="none" w:sz="0" w:space="0" w:color="auto"/>
        <w:left w:val="none" w:sz="0" w:space="0" w:color="auto"/>
        <w:bottom w:val="none" w:sz="0" w:space="0" w:color="auto"/>
        <w:right w:val="none" w:sz="0" w:space="0" w:color="auto"/>
      </w:divBdr>
    </w:div>
    <w:div w:id="814950380">
      <w:bodyDiv w:val="1"/>
      <w:marLeft w:val="0"/>
      <w:marRight w:val="0"/>
      <w:marTop w:val="0"/>
      <w:marBottom w:val="0"/>
      <w:divBdr>
        <w:top w:val="none" w:sz="0" w:space="0" w:color="auto"/>
        <w:left w:val="none" w:sz="0" w:space="0" w:color="auto"/>
        <w:bottom w:val="none" w:sz="0" w:space="0" w:color="auto"/>
        <w:right w:val="none" w:sz="0" w:space="0" w:color="auto"/>
      </w:divBdr>
    </w:div>
    <w:div w:id="877089370">
      <w:bodyDiv w:val="1"/>
      <w:marLeft w:val="0"/>
      <w:marRight w:val="0"/>
      <w:marTop w:val="0"/>
      <w:marBottom w:val="0"/>
      <w:divBdr>
        <w:top w:val="none" w:sz="0" w:space="0" w:color="auto"/>
        <w:left w:val="none" w:sz="0" w:space="0" w:color="auto"/>
        <w:bottom w:val="none" w:sz="0" w:space="0" w:color="auto"/>
        <w:right w:val="none" w:sz="0" w:space="0" w:color="auto"/>
      </w:divBdr>
    </w:div>
    <w:div w:id="906184812">
      <w:bodyDiv w:val="1"/>
      <w:marLeft w:val="0"/>
      <w:marRight w:val="0"/>
      <w:marTop w:val="0"/>
      <w:marBottom w:val="0"/>
      <w:divBdr>
        <w:top w:val="none" w:sz="0" w:space="0" w:color="auto"/>
        <w:left w:val="none" w:sz="0" w:space="0" w:color="auto"/>
        <w:bottom w:val="none" w:sz="0" w:space="0" w:color="auto"/>
        <w:right w:val="none" w:sz="0" w:space="0" w:color="auto"/>
      </w:divBdr>
    </w:div>
    <w:div w:id="918634731">
      <w:bodyDiv w:val="1"/>
      <w:marLeft w:val="0"/>
      <w:marRight w:val="0"/>
      <w:marTop w:val="0"/>
      <w:marBottom w:val="0"/>
      <w:divBdr>
        <w:top w:val="none" w:sz="0" w:space="0" w:color="auto"/>
        <w:left w:val="none" w:sz="0" w:space="0" w:color="auto"/>
        <w:bottom w:val="none" w:sz="0" w:space="0" w:color="auto"/>
        <w:right w:val="none" w:sz="0" w:space="0" w:color="auto"/>
      </w:divBdr>
    </w:div>
    <w:div w:id="929898732">
      <w:bodyDiv w:val="1"/>
      <w:marLeft w:val="0"/>
      <w:marRight w:val="0"/>
      <w:marTop w:val="0"/>
      <w:marBottom w:val="0"/>
      <w:divBdr>
        <w:top w:val="none" w:sz="0" w:space="0" w:color="auto"/>
        <w:left w:val="none" w:sz="0" w:space="0" w:color="auto"/>
        <w:bottom w:val="none" w:sz="0" w:space="0" w:color="auto"/>
        <w:right w:val="none" w:sz="0" w:space="0" w:color="auto"/>
      </w:divBdr>
    </w:div>
    <w:div w:id="932667265">
      <w:bodyDiv w:val="1"/>
      <w:marLeft w:val="0"/>
      <w:marRight w:val="0"/>
      <w:marTop w:val="0"/>
      <w:marBottom w:val="0"/>
      <w:divBdr>
        <w:top w:val="none" w:sz="0" w:space="0" w:color="auto"/>
        <w:left w:val="none" w:sz="0" w:space="0" w:color="auto"/>
        <w:bottom w:val="none" w:sz="0" w:space="0" w:color="auto"/>
        <w:right w:val="none" w:sz="0" w:space="0" w:color="auto"/>
      </w:divBdr>
      <w:divsChild>
        <w:div w:id="1350840041">
          <w:marLeft w:val="0"/>
          <w:marRight w:val="0"/>
          <w:marTop w:val="0"/>
          <w:marBottom w:val="0"/>
          <w:divBdr>
            <w:top w:val="none" w:sz="0" w:space="0" w:color="auto"/>
            <w:left w:val="none" w:sz="0" w:space="0" w:color="auto"/>
            <w:bottom w:val="none" w:sz="0" w:space="0" w:color="auto"/>
            <w:right w:val="none" w:sz="0" w:space="0" w:color="auto"/>
          </w:divBdr>
        </w:div>
      </w:divsChild>
    </w:div>
    <w:div w:id="989989548">
      <w:bodyDiv w:val="1"/>
      <w:marLeft w:val="0"/>
      <w:marRight w:val="0"/>
      <w:marTop w:val="0"/>
      <w:marBottom w:val="0"/>
      <w:divBdr>
        <w:top w:val="none" w:sz="0" w:space="0" w:color="auto"/>
        <w:left w:val="none" w:sz="0" w:space="0" w:color="auto"/>
        <w:bottom w:val="none" w:sz="0" w:space="0" w:color="auto"/>
        <w:right w:val="none" w:sz="0" w:space="0" w:color="auto"/>
      </w:divBdr>
    </w:div>
    <w:div w:id="994797547">
      <w:bodyDiv w:val="1"/>
      <w:marLeft w:val="0"/>
      <w:marRight w:val="0"/>
      <w:marTop w:val="0"/>
      <w:marBottom w:val="0"/>
      <w:divBdr>
        <w:top w:val="none" w:sz="0" w:space="0" w:color="auto"/>
        <w:left w:val="none" w:sz="0" w:space="0" w:color="auto"/>
        <w:bottom w:val="none" w:sz="0" w:space="0" w:color="auto"/>
        <w:right w:val="none" w:sz="0" w:space="0" w:color="auto"/>
      </w:divBdr>
    </w:div>
    <w:div w:id="1030106446">
      <w:bodyDiv w:val="1"/>
      <w:marLeft w:val="0"/>
      <w:marRight w:val="0"/>
      <w:marTop w:val="0"/>
      <w:marBottom w:val="0"/>
      <w:divBdr>
        <w:top w:val="none" w:sz="0" w:space="0" w:color="auto"/>
        <w:left w:val="none" w:sz="0" w:space="0" w:color="auto"/>
        <w:bottom w:val="none" w:sz="0" w:space="0" w:color="auto"/>
        <w:right w:val="none" w:sz="0" w:space="0" w:color="auto"/>
      </w:divBdr>
    </w:div>
    <w:div w:id="1044518954">
      <w:bodyDiv w:val="1"/>
      <w:marLeft w:val="0"/>
      <w:marRight w:val="0"/>
      <w:marTop w:val="0"/>
      <w:marBottom w:val="0"/>
      <w:divBdr>
        <w:top w:val="none" w:sz="0" w:space="0" w:color="auto"/>
        <w:left w:val="none" w:sz="0" w:space="0" w:color="auto"/>
        <w:bottom w:val="none" w:sz="0" w:space="0" w:color="auto"/>
        <w:right w:val="none" w:sz="0" w:space="0" w:color="auto"/>
      </w:divBdr>
    </w:div>
    <w:div w:id="1072191502">
      <w:bodyDiv w:val="1"/>
      <w:marLeft w:val="0"/>
      <w:marRight w:val="0"/>
      <w:marTop w:val="0"/>
      <w:marBottom w:val="0"/>
      <w:divBdr>
        <w:top w:val="none" w:sz="0" w:space="0" w:color="auto"/>
        <w:left w:val="none" w:sz="0" w:space="0" w:color="auto"/>
        <w:bottom w:val="none" w:sz="0" w:space="0" w:color="auto"/>
        <w:right w:val="none" w:sz="0" w:space="0" w:color="auto"/>
      </w:divBdr>
    </w:div>
    <w:div w:id="1131244699">
      <w:marLeft w:val="0"/>
      <w:marRight w:val="0"/>
      <w:marTop w:val="0"/>
      <w:marBottom w:val="0"/>
      <w:divBdr>
        <w:top w:val="none" w:sz="0" w:space="0" w:color="auto"/>
        <w:left w:val="none" w:sz="0" w:space="0" w:color="auto"/>
        <w:bottom w:val="none" w:sz="0" w:space="0" w:color="auto"/>
        <w:right w:val="none" w:sz="0" w:space="0" w:color="auto"/>
      </w:divBdr>
    </w:div>
    <w:div w:id="1144928061">
      <w:bodyDiv w:val="1"/>
      <w:marLeft w:val="0"/>
      <w:marRight w:val="0"/>
      <w:marTop w:val="0"/>
      <w:marBottom w:val="0"/>
      <w:divBdr>
        <w:top w:val="none" w:sz="0" w:space="0" w:color="auto"/>
        <w:left w:val="none" w:sz="0" w:space="0" w:color="auto"/>
        <w:bottom w:val="none" w:sz="0" w:space="0" w:color="auto"/>
        <w:right w:val="none" w:sz="0" w:space="0" w:color="auto"/>
      </w:divBdr>
    </w:div>
    <w:div w:id="1151941916">
      <w:bodyDiv w:val="1"/>
      <w:marLeft w:val="0"/>
      <w:marRight w:val="0"/>
      <w:marTop w:val="0"/>
      <w:marBottom w:val="0"/>
      <w:divBdr>
        <w:top w:val="none" w:sz="0" w:space="0" w:color="auto"/>
        <w:left w:val="none" w:sz="0" w:space="0" w:color="auto"/>
        <w:bottom w:val="none" w:sz="0" w:space="0" w:color="auto"/>
        <w:right w:val="none" w:sz="0" w:space="0" w:color="auto"/>
      </w:divBdr>
    </w:div>
    <w:div w:id="1191340572">
      <w:bodyDiv w:val="1"/>
      <w:marLeft w:val="0"/>
      <w:marRight w:val="0"/>
      <w:marTop w:val="0"/>
      <w:marBottom w:val="0"/>
      <w:divBdr>
        <w:top w:val="none" w:sz="0" w:space="0" w:color="auto"/>
        <w:left w:val="none" w:sz="0" w:space="0" w:color="auto"/>
        <w:bottom w:val="none" w:sz="0" w:space="0" w:color="auto"/>
        <w:right w:val="none" w:sz="0" w:space="0" w:color="auto"/>
      </w:divBdr>
    </w:div>
    <w:div w:id="1201014587">
      <w:marLeft w:val="0"/>
      <w:marRight w:val="0"/>
      <w:marTop w:val="0"/>
      <w:marBottom w:val="0"/>
      <w:divBdr>
        <w:top w:val="none" w:sz="0" w:space="0" w:color="auto"/>
        <w:left w:val="none" w:sz="0" w:space="0" w:color="auto"/>
        <w:bottom w:val="none" w:sz="0" w:space="0" w:color="auto"/>
        <w:right w:val="none" w:sz="0" w:space="0" w:color="auto"/>
      </w:divBdr>
    </w:div>
    <w:div w:id="1251694859">
      <w:marLeft w:val="0"/>
      <w:marRight w:val="0"/>
      <w:marTop w:val="0"/>
      <w:marBottom w:val="0"/>
      <w:divBdr>
        <w:top w:val="none" w:sz="0" w:space="0" w:color="auto"/>
        <w:left w:val="none" w:sz="0" w:space="0" w:color="auto"/>
        <w:bottom w:val="none" w:sz="0" w:space="0" w:color="auto"/>
        <w:right w:val="none" w:sz="0" w:space="0" w:color="auto"/>
      </w:divBdr>
    </w:div>
    <w:div w:id="1253465293">
      <w:bodyDiv w:val="1"/>
      <w:marLeft w:val="0"/>
      <w:marRight w:val="0"/>
      <w:marTop w:val="0"/>
      <w:marBottom w:val="0"/>
      <w:divBdr>
        <w:top w:val="none" w:sz="0" w:space="0" w:color="auto"/>
        <w:left w:val="none" w:sz="0" w:space="0" w:color="auto"/>
        <w:bottom w:val="none" w:sz="0" w:space="0" w:color="auto"/>
        <w:right w:val="none" w:sz="0" w:space="0" w:color="auto"/>
      </w:divBdr>
      <w:divsChild>
        <w:div w:id="1587765340">
          <w:marLeft w:val="0"/>
          <w:marRight w:val="0"/>
          <w:marTop w:val="0"/>
          <w:marBottom w:val="0"/>
          <w:divBdr>
            <w:top w:val="none" w:sz="0" w:space="0" w:color="auto"/>
            <w:left w:val="none" w:sz="0" w:space="0" w:color="auto"/>
            <w:bottom w:val="none" w:sz="0" w:space="0" w:color="auto"/>
            <w:right w:val="none" w:sz="0" w:space="0" w:color="auto"/>
          </w:divBdr>
        </w:div>
      </w:divsChild>
    </w:div>
    <w:div w:id="1273316659">
      <w:bodyDiv w:val="1"/>
      <w:marLeft w:val="0"/>
      <w:marRight w:val="0"/>
      <w:marTop w:val="0"/>
      <w:marBottom w:val="0"/>
      <w:divBdr>
        <w:top w:val="none" w:sz="0" w:space="0" w:color="auto"/>
        <w:left w:val="none" w:sz="0" w:space="0" w:color="auto"/>
        <w:bottom w:val="none" w:sz="0" w:space="0" w:color="auto"/>
        <w:right w:val="none" w:sz="0" w:space="0" w:color="auto"/>
      </w:divBdr>
    </w:div>
    <w:div w:id="1336033161">
      <w:bodyDiv w:val="1"/>
      <w:marLeft w:val="0"/>
      <w:marRight w:val="0"/>
      <w:marTop w:val="0"/>
      <w:marBottom w:val="0"/>
      <w:divBdr>
        <w:top w:val="none" w:sz="0" w:space="0" w:color="auto"/>
        <w:left w:val="none" w:sz="0" w:space="0" w:color="auto"/>
        <w:bottom w:val="none" w:sz="0" w:space="0" w:color="auto"/>
        <w:right w:val="none" w:sz="0" w:space="0" w:color="auto"/>
      </w:divBdr>
    </w:div>
    <w:div w:id="1356808464">
      <w:bodyDiv w:val="1"/>
      <w:marLeft w:val="0"/>
      <w:marRight w:val="0"/>
      <w:marTop w:val="0"/>
      <w:marBottom w:val="0"/>
      <w:divBdr>
        <w:top w:val="none" w:sz="0" w:space="0" w:color="auto"/>
        <w:left w:val="none" w:sz="0" w:space="0" w:color="auto"/>
        <w:bottom w:val="none" w:sz="0" w:space="0" w:color="auto"/>
        <w:right w:val="none" w:sz="0" w:space="0" w:color="auto"/>
      </w:divBdr>
    </w:div>
    <w:div w:id="1368263635">
      <w:bodyDiv w:val="1"/>
      <w:marLeft w:val="0"/>
      <w:marRight w:val="0"/>
      <w:marTop w:val="0"/>
      <w:marBottom w:val="0"/>
      <w:divBdr>
        <w:top w:val="none" w:sz="0" w:space="0" w:color="auto"/>
        <w:left w:val="none" w:sz="0" w:space="0" w:color="auto"/>
        <w:bottom w:val="none" w:sz="0" w:space="0" w:color="auto"/>
        <w:right w:val="none" w:sz="0" w:space="0" w:color="auto"/>
      </w:divBdr>
    </w:div>
    <w:div w:id="1371958384">
      <w:bodyDiv w:val="1"/>
      <w:marLeft w:val="0"/>
      <w:marRight w:val="0"/>
      <w:marTop w:val="0"/>
      <w:marBottom w:val="0"/>
      <w:divBdr>
        <w:top w:val="none" w:sz="0" w:space="0" w:color="auto"/>
        <w:left w:val="none" w:sz="0" w:space="0" w:color="auto"/>
        <w:bottom w:val="none" w:sz="0" w:space="0" w:color="auto"/>
        <w:right w:val="none" w:sz="0" w:space="0" w:color="auto"/>
      </w:divBdr>
    </w:div>
    <w:div w:id="1392121614">
      <w:bodyDiv w:val="1"/>
      <w:marLeft w:val="0"/>
      <w:marRight w:val="0"/>
      <w:marTop w:val="0"/>
      <w:marBottom w:val="0"/>
      <w:divBdr>
        <w:top w:val="none" w:sz="0" w:space="0" w:color="auto"/>
        <w:left w:val="none" w:sz="0" w:space="0" w:color="auto"/>
        <w:bottom w:val="none" w:sz="0" w:space="0" w:color="auto"/>
        <w:right w:val="none" w:sz="0" w:space="0" w:color="auto"/>
      </w:divBdr>
    </w:div>
    <w:div w:id="1420176960">
      <w:bodyDiv w:val="1"/>
      <w:marLeft w:val="0"/>
      <w:marRight w:val="0"/>
      <w:marTop w:val="0"/>
      <w:marBottom w:val="0"/>
      <w:divBdr>
        <w:top w:val="none" w:sz="0" w:space="0" w:color="auto"/>
        <w:left w:val="none" w:sz="0" w:space="0" w:color="auto"/>
        <w:bottom w:val="none" w:sz="0" w:space="0" w:color="auto"/>
        <w:right w:val="none" w:sz="0" w:space="0" w:color="auto"/>
      </w:divBdr>
    </w:div>
    <w:div w:id="1421373179">
      <w:bodyDiv w:val="1"/>
      <w:marLeft w:val="0"/>
      <w:marRight w:val="0"/>
      <w:marTop w:val="0"/>
      <w:marBottom w:val="0"/>
      <w:divBdr>
        <w:top w:val="none" w:sz="0" w:space="0" w:color="auto"/>
        <w:left w:val="none" w:sz="0" w:space="0" w:color="auto"/>
        <w:bottom w:val="none" w:sz="0" w:space="0" w:color="auto"/>
        <w:right w:val="none" w:sz="0" w:space="0" w:color="auto"/>
      </w:divBdr>
    </w:div>
    <w:div w:id="1469206866">
      <w:marLeft w:val="0"/>
      <w:marRight w:val="0"/>
      <w:marTop w:val="0"/>
      <w:marBottom w:val="0"/>
      <w:divBdr>
        <w:top w:val="none" w:sz="0" w:space="0" w:color="auto"/>
        <w:left w:val="none" w:sz="0" w:space="0" w:color="auto"/>
        <w:bottom w:val="none" w:sz="0" w:space="0" w:color="auto"/>
        <w:right w:val="none" w:sz="0" w:space="0" w:color="auto"/>
      </w:divBdr>
    </w:div>
    <w:div w:id="1490364470">
      <w:bodyDiv w:val="1"/>
      <w:marLeft w:val="0"/>
      <w:marRight w:val="0"/>
      <w:marTop w:val="0"/>
      <w:marBottom w:val="0"/>
      <w:divBdr>
        <w:top w:val="none" w:sz="0" w:space="0" w:color="auto"/>
        <w:left w:val="none" w:sz="0" w:space="0" w:color="auto"/>
        <w:bottom w:val="none" w:sz="0" w:space="0" w:color="auto"/>
        <w:right w:val="none" w:sz="0" w:space="0" w:color="auto"/>
      </w:divBdr>
      <w:divsChild>
        <w:div w:id="2004509518">
          <w:marLeft w:val="0"/>
          <w:marRight w:val="0"/>
          <w:marTop w:val="0"/>
          <w:marBottom w:val="0"/>
          <w:divBdr>
            <w:top w:val="none" w:sz="0" w:space="0" w:color="auto"/>
            <w:left w:val="none" w:sz="0" w:space="0" w:color="auto"/>
            <w:bottom w:val="none" w:sz="0" w:space="0" w:color="auto"/>
            <w:right w:val="none" w:sz="0" w:space="0" w:color="auto"/>
          </w:divBdr>
        </w:div>
      </w:divsChild>
    </w:div>
    <w:div w:id="1496461045">
      <w:bodyDiv w:val="1"/>
      <w:marLeft w:val="0"/>
      <w:marRight w:val="0"/>
      <w:marTop w:val="0"/>
      <w:marBottom w:val="0"/>
      <w:divBdr>
        <w:top w:val="none" w:sz="0" w:space="0" w:color="auto"/>
        <w:left w:val="none" w:sz="0" w:space="0" w:color="auto"/>
        <w:bottom w:val="none" w:sz="0" w:space="0" w:color="auto"/>
        <w:right w:val="none" w:sz="0" w:space="0" w:color="auto"/>
      </w:divBdr>
    </w:div>
    <w:div w:id="1516920083">
      <w:bodyDiv w:val="1"/>
      <w:marLeft w:val="0"/>
      <w:marRight w:val="0"/>
      <w:marTop w:val="0"/>
      <w:marBottom w:val="0"/>
      <w:divBdr>
        <w:top w:val="none" w:sz="0" w:space="0" w:color="auto"/>
        <w:left w:val="none" w:sz="0" w:space="0" w:color="auto"/>
        <w:bottom w:val="none" w:sz="0" w:space="0" w:color="auto"/>
        <w:right w:val="none" w:sz="0" w:space="0" w:color="auto"/>
      </w:divBdr>
    </w:div>
    <w:div w:id="1561939406">
      <w:bodyDiv w:val="1"/>
      <w:marLeft w:val="0"/>
      <w:marRight w:val="0"/>
      <w:marTop w:val="0"/>
      <w:marBottom w:val="0"/>
      <w:divBdr>
        <w:top w:val="none" w:sz="0" w:space="0" w:color="auto"/>
        <w:left w:val="none" w:sz="0" w:space="0" w:color="auto"/>
        <w:bottom w:val="none" w:sz="0" w:space="0" w:color="auto"/>
        <w:right w:val="none" w:sz="0" w:space="0" w:color="auto"/>
      </w:divBdr>
    </w:div>
    <w:div w:id="1566525054">
      <w:bodyDiv w:val="1"/>
      <w:marLeft w:val="0"/>
      <w:marRight w:val="0"/>
      <w:marTop w:val="0"/>
      <w:marBottom w:val="0"/>
      <w:divBdr>
        <w:top w:val="none" w:sz="0" w:space="0" w:color="auto"/>
        <w:left w:val="none" w:sz="0" w:space="0" w:color="auto"/>
        <w:bottom w:val="none" w:sz="0" w:space="0" w:color="auto"/>
        <w:right w:val="none" w:sz="0" w:space="0" w:color="auto"/>
      </w:divBdr>
    </w:div>
    <w:div w:id="1622608031">
      <w:bodyDiv w:val="1"/>
      <w:marLeft w:val="0"/>
      <w:marRight w:val="0"/>
      <w:marTop w:val="0"/>
      <w:marBottom w:val="0"/>
      <w:divBdr>
        <w:top w:val="none" w:sz="0" w:space="0" w:color="auto"/>
        <w:left w:val="none" w:sz="0" w:space="0" w:color="auto"/>
        <w:bottom w:val="none" w:sz="0" w:space="0" w:color="auto"/>
        <w:right w:val="none" w:sz="0" w:space="0" w:color="auto"/>
      </w:divBdr>
    </w:div>
    <w:div w:id="1622957123">
      <w:bodyDiv w:val="1"/>
      <w:marLeft w:val="0"/>
      <w:marRight w:val="0"/>
      <w:marTop w:val="0"/>
      <w:marBottom w:val="0"/>
      <w:divBdr>
        <w:top w:val="none" w:sz="0" w:space="0" w:color="auto"/>
        <w:left w:val="none" w:sz="0" w:space="0" w:color="auto"/>
        <w:bottom w:val="none" w:sz="0" w:space="0" w:color="auto"/>
        <w:right w:val="none" w:sz="0" w:space="0" w:color="auto"/>
      </w:divBdr>
    </w:div>
    <w:div w:id="1624771608">
      <w:marLeft w:val="0"/>
      <w:marRight w:val="0"/>
      <w:marTop w:val="0"/>
      <w:marBottom w:val="0"/>
      <w:divBdr>
        <w:top w:val="none" w:sz="0" w:space="0" w:color="auto"/>
        <w:left w:val="none" w:sz="0" w:space="0" w:color="auto"/>
        <w:bottom w:val="none" w:sz="0" w:space="0" w:color="auto"/>
        <w:right w:val="none" w:sz="0" w:space="0" w:color="auto"/>
      </w:divBdr>
    </w:div>
    <w:div w:id="1642418013">
      <w:bodyDiv w:val="1"/>
      <w:marLeft w:val="0"/>
      <w:marRight w:val="0"/>
      <w:marTop w:val="0"/>
      <w:marBottom w:val="0"/>
      <w:divBdr>
        <w:top w:val="none" w:sz="0" w:space="0" w:color="auto"/>
        <w:left w:val="none" w:sz="0" w:space="0" w:color="auto"/>
        <w:bottom w:val="none" w:sz="0" w:space="0" w:color="auto"/>
        <w:right w:val="none" w:sz="0" w:space="0" w:color="auto"/>
      </w:divBdr>
    </w:div>
    <w:div w:id="1686785863">
      <w:bodyDiv w:val="1"/>
      <w:marLeft w:val="0"/>
      <w:marRight w:val="0"/>
      <w:marTop w:val="0"/>
      <w:marBottom w:val="0"/>
      <w:divBdr>
        <w:top w:val="none" w:sz="0" w:space="0" w:color="auto"/>
        <w:left w:val="none" w:sz="0" w:space="0" w:color="auto"/>
        <w:bottom w:val="none" w:sz="0" w:space="0" w:color="auto"/>
        <w:right w:val="none" w:sz="0" w:space="0" w:color="auto"/>
      </w:divBdr>
    </w:div>
    <w:div w:id="1699769801">
      <w:bodyDiv w:val="1"/>
      <w:marLeft w:val="0"/>
      <w:marRight w:val="0"/>
      <w:marTop w:val="0"/>
      <w:marBottom w:val="0"/>
      <w:divBdr>
        <w:top w:val="none" w:sz="0" w:space="0" w:color="auto"/>
        <w:left w:val="none" w:sz="0" w:space="0" w:color="auto"/>
        <w:bottom w:val="none" w:sz="0" w:space="0" w:color="auto"/>
        <w:right w:val="none" w:sz="0" w:space="0" w:color="auto"/>
      </w:divBdr>
    </w:div>
    <w:div w:id="1707294754">
      <w:bodyDiv w:val="1"/>
      <w:marLeft w:val="0"/>
      <w:marRight w:val="0"/>
      <w:marTop w:val="0"/>
      <w:marBottom w:val="0"/>
      <w:divBdr>
        <w:top w:val="none" w:sz="0" w:space="0" w:color="auto"/>
        <w:left w:val="none" w:sz="0" w:space="0" w:color="auto"/>
        <w:bottom w:val="none" w:sz="0" w:space="0" w:color="auto"/>
        <w:right w:val="none" w:sz="0" w:space="0" w:color="auto"/>
      </w:divBdr>
    </w:div>
    <w:div w:id="1734306777">
      <w:bodyDiv w:val="1"/>
      <w:marLeft w:val="0"/>
      <w:marRight w:val="0"/>
      <w:marTop w:val="0"/>
      <w:marBottom w:val="0"/>
      <w:divBdr>
        <w:top w:val="none" w:sz="0" w:space="0" w:color="auto"/>
        <w:left w:val="none" w:sz="0" w:space="0" w:color="auto"/>
        <w:bottom w:val="none" w:sz="0" w:space="0" w:color="auto"/>
        <w:right w:val="none" w:sz="0" w:space="0" w:color="auto"/>
      </w:divBdr>
    </w:div>
    <w:div w:id="1825120826">
      <w:bodyDiv w:val="1"/>
      <w:marLeft w:val="0"/>
      <w:marRight w:val="0"/>
      <w:marTop w:val="0"/>
      <w:marBottom w:val="0"/>
      <w:divBdr>
        <w:top w:val="none" w:sz="0" w:space="0" w:color="auto"/>
        <w:left w:val="none" w:sz="0" w:space="0" w:color="auto"/>
        <w:bottom w:val="none" w:sz="0" w:space="0" w:color="auto"/>
        <w:right w:val="none" w:sz="0" w:space="0" w:color="auto"/>
      </w:divBdr>
    </w:div>
    <w:div w:id="1842040071">
      <w:bodyDiv w:val="1"/>
      <w:marLeft w:val="0"/>
      <w:marRight w:val="0"/>
      <w:marTop w:val="0"/>
      <w:marBottom w:val="0"/>
      <w:divBdr>
        <w:top w:val="none" w:sz="0" w:space="0" w:color="auto"/>
        <w:left w:val="none" w:sz="0" w:space="0" w:color="auto"/>
        <w:bottom w:val="none" w:sz="0" w:space="0" w:color="auto"/>
        <w:right w:val="none" w:sz="0" w:space="0" w:color="auto"/>
      </w:divBdr>
    </w:div>
    <w:div w:id="1858275256">
      <w:bodyDiv w:val="1"/>
      <w:marLeft w:val="0"/>
      <w:marRight w:val="0"/>
      <w:marTop w:val="0"/>
      <w:marBottom w:val="0"/>
      <w:divBdr>
        <w:top w:val="none" w:sz="0" w:space="0" w:color="auto"/>
        <w:left w:val="none" w:sz="0" w:space="0" w:color="auto"/>
        <w:bottom w:val="none" w:sz="0" w:space="0" w:color="auto"/>
        <w:right w:val="none" w:sz="0" w:space="0" w:color="auto"/>
      </w:divBdr>
    </w:div>
    <w:div w:id="1869218603">
      <w:bodyDiv w:val="1"/>
      <w:marLeft w:val="0"/>
      <w:marRight w:val="0"/>
      <w:marTop w:val="0"/>
      <w:marBottom w:val="0"/>
      <w:divBdr>
        <w:top w:val="none" w:sz="0" w:space="0" w:color="auto"/>
        <w:left w:val="none" w:sz="0" w:space="0" w:color="auto"/>
        <w:bottom w:val="none" w:sz="0" w:space="0" w:color="auto"/>
        <w:right w:val="none" w:sz="0" w:space="0" w:color="auto"/>
      </w:divBdr>
    </w:div>
    <w:div w:id="1891960438">
      <w:bodyDiv w:val="1"/>
      <w:marLeft w:val="0"/>
      <w:marRight w:val="0"/>
      <w:marTop w:val="0"/>
      <w:marBottom w:val="0"/>
      <w:divBdr>
        <w:top w:val="none" w:sz="0" w:space="0" w:color="auto"/>
        <w:left w:val="none" w:sz="0" w:space="0" w:color="auto"/>
        <w:bottom w:val="none" w:sz="0" w:space="0" w:color="auto"/>
        <w:right w:val="none" w:sz="0" w:space="0" w:color="auto"/>
      </w:divBdr>
    </w:div>
    <w:div w:id="1923947221">
      <w:bodyDiv w:val="1"/>
      <w:marLeft w:val="0"/>
      <w:marRight w:val="0"/>
      <w:marTop w:val="0"/>
      <w:marBottom w:val="0"/>
      <w:divBdr>
        <w:top w:val="none" w:sz="0" w:space="0" w:color="auto"/>
        <w:left w:val="none" w:sz="0" w:space="0" w:color="auto"/>
        <w:bottom w:val="none" w:sz="0" w:space="0" w:color="auto"/>
        <w:right w:val="none" w:sz="0" w:space="0" w:color="auto"/>
      </w:divBdr>
    </w:div>
    <w:div w:id="1953246983">
      <w:bodyDiv w:val="1"/>
      <w:marLeft w:val="0"/>
      <w:marRight w:val="0"/>
      <w:marTop w:val="0"/>
      <w:marBottom w:val="0"/>
      <w:divBdr>
        <w:top w:val="none" w:sz="0" w:space="0" w:color="auto"/>
        <w:left w:val="none" w:sz="0" w:space="0" w:color="auto"/>
        <w:bottom w:val="none" w:sz="0" w:space="0" w:color="auto"/>
        <w:right w:val="none" w:sz="0" w:space="0" w:color="auto"/>
      </w:divBdr>
      <w:divsChild>
        <w:div w:id="1758208986">
          <w:marLeft w:val="0"/>
          <w:marRight w:val="0"/>
          <w:marTop w:val="0"/>
          <w:marBottom w:val="0"/>
          <w:divBdr>
            <w:top w:val="none" w:sz="0" w:space="0" w:color="auto"/>
            <w:left w:val="none" w:sz="0" w:space="0" w:color="auto"/>
            <w:bottom w:val="none" w:sz="0" w:space="0" w:color="auto"/>
            <w:right w:val="none" w:sz="0" w:space="0" w:color="auto"/>
          </w:divBdr>
        </w:div>
      </w:divsChild>
    </w:div>
    <w:div w:id="1960066849">
      <w:bodyDiv w:val="1"/>
      <w:marLeft w:val="0"/>
      <w:marRight w:val="0"/>
      <w:marTop w:val="0"/>
      <w:marBottom w:val="0"/>
      <w:divBdr>
        <w:top w:val="none" w:sz="0" w:space="0" w:color="auto"/>
        <w:left w:val="none" w:sz="0" w:space="0" w:color="auto"/>
        <w:bottom w:val="none" w:sz="0" w:space="0" w:color="auto"/>
        <w:right w:val="none" w:sz="0" w:space="0" w:color="auto"/>
      </w:divBdr>
    </w:div>
    <w:div w:id="1971276726">
      <w:marLeft w:val="0"/>
      <w:marRight w:val="0"/>
      <w:marTop w:val="0"/>
      <w:marBottom w:val="0"/>
      <w:divBdr>
        <w:top w:val="none" w:sz="0" w:space="0" w:color="auto"/>
        <w:left w:val="none" w:sz="0" w:space="0" w:color="auto"/>
        <w:bottom w:val="none" w:sz="0" w:space="0" w:color="auto"/>
        <w:right w:val="none" w:sz="0" w:space="0" w:color="auto"/>
      </w:divBdr>
    </w:div>
    <w:div w:id="1999265623">
      <w:bodyDiv w:val="1"/>
      <w:marLeft w:val="0"/>
      <w:marRight w:val="0"/>
      <w:marTop w:val="0"/>
      <w:marBottom w:val="0"/>
      <w:divBdr>
        <w:top w:val="none" w:sz="0" w:space="0" w:color="auto"/>
        <w:left w:val="none" w:sz="0" w:space="0" w:color="auto"/>
        <w:bottom w:val="none" w:sz="0" w:space="0" w:color="auto"/>
        <w:right w:val="none" w:sz="0" w:space="0" w:color="auto"/>
      </w:divBdr>
    </w:div>
    <w:div w:id="2060275557">
      <w:bodyDiv w:val="1"/>
      <w:marLeft w:val="0"/>
      <w:marRight w:val="0"/>
      <w:marTop w:val="0"/>
      <w:marBottom w:val="0"/>
      <w:divBdr>
        <w:top w:val="none" w:sz="0" w:space="0" w:color="auto"/>
        <w:left w:val="none" w:sz="0" w:space="0" w:color="auto"/>
        <w:bottom w:val="none" w:sz="0" w:space="0" w:color="auto"/>
        <w:right w:val="none" w:sz="0" w:space="0" w:color="auto"/>
      </w:divBdr>
    </w:div>
    <w:div w:id="2080201713">
      <w:marLeft w:val="0"/>
      <w:marRight w:val="0"/>
      <w:marTop w:val="0"/>
      <w:marBottom w:val="0"/>
      <w:divBdr>
        <w:top w:val="none" w:sz="0" w:space="0" w:color="auto"/>
        <w:left w:val="none" w:sz="0" w:space="0" w:color="auto"/>
        <w:bottom w:val="none" w:sz="0" w:space="0" w:color="auto"/>
        <w:right w:val="none" w:sz="0" w:space="0" w:color="auto"/>
      </w:divBdr>
    </w:div>
    <w:div w:id="2080787972">
      <w:bodyDiv w:val="1"/>
      <w:marLeft w:val="0"/>
      <w:marRight w:val="0"/>
      <w:marTop w:val="0"/>
      <w:marBottom w:val="0"/>
      <w:divBdr>
        <w:top w:val="none" w:sz="0" w:space="0" w:color="auto"/>
        <w:left w:val="none" w:sz="0" w:space="0" w:color="auto"/>
        <w:bottom w:val="none" w:sz="0" w:space="0" w:color="auto"/>
        <w:right w:val="none" w:sz="0" w:space="0" w:color="auto"/>
      </w:divBdr>
    </w:div>
    <w:div w:id="2130733911">
      <w:bodyDiv w:val="1"/>
      <w:marLeft w:val="0"/>
      <w:marRight w:val="0"/>
      <w:marTop w:val="0"/>
      <w:marBottom w:val="0"/>
      <w:divBdr>
        <w:top w:val="none" w:sz="0" w:space="0" w:color="auto"/>
        <w:left w:val="none" w:sz="0" w:space="0" w:color="auto"/>
        <w:bottom w:val="none" w:sz="0" w:space="0" w:color="auto"/>
        <w:right w:val="none" w:sz="0" w:space="0" w:color="auto"/>
      </w:divBdr>
    </w:div>
    <w:div w:id="213394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771827747195325E-2"/>
          <c:y val="0.17470309656230446"/>
          <c:w val="0.88985896574882495"/>
          <c:h val="0.63497581523504498"/>
        </c:manualLayout>
      </c:layout>
      <c:lineChart>
        <c:grouping val="standard"/>
        <c:varyColors val="0"/>
        <c:ser>
          <c:idx val="0"/>
          <c:order val="0"/>
          <c:tx>
            <c:strRef>
              <c:f>'Darty Stock Price'!$G$2</c:f>
              <c:strCache>
                <c:ptCount val="1"/>
                <c:pt idx="0">
                  <c:v>Stock price</c:v>
                </c:pt>
              </c:strCache>
            </c:strRef>
          </c:tx>
          <c:spPr>
            <a:ln>
              <a:solidFill>
                <a:schemeClr val="tx1"/>
              </a:solidFill>
            </a:ln>
          </c:spPr>
          <c:marker>
            <c:symbol val="none"/>
          </c:marker>
          <c:cat>
            <c:numRef>
              <c:f>'Darty Stock Price'!$A$3:$A$685</c:f>
              <c:numCache>
                <c:formatCode>m/d/yyyy</c:formatCode>
                <c:ptCount val="683"/>
                <c:pt idx="0">
                  <c:v>42598</c:v>
                </c:pt>
                <c:pt idx="1">
                  <c:v>42597</c:v>
                </c:pt>
                <c:pt idx="2">
                  <c:v>42594</c:v>
                </c:pt>
                <c:pt idx="3">
                  <c:v>42593</c:v>
                </c:pt>
                <c:pt idx="4">
                  <c:v>42592</c:v>
                </c:pt>
                <c:pt idx="5">
                  <c:v>42591</c:v>
                </c:pt>
                <c:pt idx="6">
                  <c:v>42590</c:v>
                </c:pt>
                <c:pt idx="7">
                  <c:v>42587</c:v>
                </c:pt>
                <c:pt idx="8">
                  <c:v>42586</c:v>
                </c:pt>
                <c:pt idx="9">
                  <c:v>42585</c:v>
                </c:pt>
                <c:pt idx="10">
                  <c:v>42584</c:v>
                </c:pt>
                <c:pt idx="11">
                  <c:v>42583</c:v>
                </c:pt>
                <c:pt idx="12">
                  <c:v>42580</c:v>
                </c:pt>
                <c:pt idx="13">
                  <c:v>42579</c:v>
                </c:pt>
                <c:pt idx="14">
                  <c:v>42578</c:v>
                </c:pt>
                <c:pt idx="15">
                  <c:v>42577</c:v>
                </c:pt>
                <c:pt idx="16">
                  <c:v>42576</c:v>
                </c:pt>
                <c:pt idx="17">
                  <c:v>42573</c:v>
                </c:pt>
                <c:pt idx="18">
                  <c:v>42572</c:v>
                </c:pt>
                <c:pt idx="19">
                  <c:v>42571</c:v>
                </c:pt>
                <c:pt idx="20">
                  <c:v>42570</c:v>
                </c:pt>
                <c:pt idx="21">
                  <c:v>42569</c:v>
                </c:pt>
                <c:pt idx="22">
                  <c:v>42566</c:v>
                </c:pt>
                <c:pt idx="23">
                  <c:v>42565</c:v>
                </c:pt>
                <c:pt idx="24">
                  <c:v>42564</c:v>
                </c:pt>
                <c:pt idx="25">
                  <c:v>42563</c:v>
                </c:pt>
                <c:pt idx="26">
                  <c:v>42562</c:v>
                </c:pt>
                <c:pt idx="27">
                  <c:v>42559</c:v>
                </c:pt>
                <c:pt idx="28">
                  <c:v>42558</c:v>
                </c:pt>
                <c:pt idx="29">
                  <c:v>42557</c:v>
                </c:pt>
                <c:pt idx="30">
                  <c:v>42556</c:v>
                </c:pt>
                <c:pt idx="31">
                  <c:v>42555</c:v>
                </c:pt>
                <c:pt idx="32">
                  <c:v>42552</c:v>
                </c:pt>
                <c:pt idx="33">
                  <c:v>42551</c:v>
                </c:pt>
                <c:pt idx="34">
                  <c:v>42550</c:v>
                </c:pt>
                <c:pt idx="35">
                  <c:v>42549</c:v>
                </c:pt>
                <c:pt idx="36">
                  <c:v>42548</c:v>
                </c:pt>
                <c:pt idx="37">
                  <c:v>42545</c:v>
                </c:pt>
                <c:pt idx="38">
                  <c:v>42544</c:v>
                </c:pt>
                <c:pt idx="39">
                  <c:v>42543</c:v>
                </c:pt>
                <c:pt idx="40">
                  <c:v>42542</c:v>
                </c:pt>
                <c:pt idx="41">
                  <c:v>42541</c:v>
                </c:pt>
                <c:pt idx="42">
                  <c:v>42538</c:v>
                </c:pt>
                <c:pt idx="43">
                  <c:v>42537</c:v>
                </c:pt>
                <c:pt idx="44">
                  <c:v>42536</c:v>
                </c:pt>
                <c:pt idx="45">
                  <c:v>42535</c:v>
                </c:pt>
                <c:pt idx="46">
                  <c:v>42534</c:v>
                </c:pt>
                <c:pt idx="47">
                  <c:v>42531</c:v>
                </c:pt>
                <c:pt idx="48">
                  <c:v>42530</c:v>
                </c:pt>
                <c:pt idx="49">
                  <c:v>42529</c:v>
                </c:pt>
                <c:pt idx="50">
                  <c:v>42528</c:v>
                </c:pt>
                <c:pt idx="51">
                  <c:v>42527</c:v>
                </c:pt>
                <c:pt idx="52">
                  <c:v>42524</c:v>
                </c:pt>
                <c:pt idx="53">
                  <c:v>42523</c:v>
                </c:pt>
                <c:pt idx="54">
                  <c:v>42522</c:v>
                </c:pt>
                <c:pt idx="55">
                  <c:v>42521</c:v>
                </c:pt>
                <c:pt idx="56">
                  <c:v>42520</c:v>
                </c:pt>
                <c:pt idx="57">
                  <c:v>42517</c:v>
                </c:pt>
                <c:pt idx="58">
                  <c:v>42516</c:v>
                </c:pt>
                <c:pt idx="59">
                  <c:v>42515</c:v>
                </c:pt>
                <c:pt idx="60">
                  <c:v>42514</c:v>
                </c:pt>
                <c:pt idx="61">
                  <c:v>42513</c:v>
                </c:pt>
                <c:pt idx="62">
                  <c:v>42510</c:v>
                </c:pt>
                <c:pt idx="63">
                  <c:v>42509</c:v>
                </c:pt>
                <c:pt idx="64">
                  <c:v>42508</c:v>
                </c:pt>
                <c:pt idx="65">
                  <c:v>42507</c:v>
                </c:pt>
                <c:pt idx="66">
                  <c:v>42506</c:v>
                </c:pt>
                <c:pt idx="67">
                  <c:v>42503</c:v>
                </c:pt>
                <c:pt idx="68">
                  <c:v>42502</c:v>
                </c:pt>
                <c:pt idx="69">
                  <c:v>42501</c:v>
                </c:pt>
                <c:pt idx="70">
                  <c:v>42500</c:v>
                </c:pt>
                <c:pt idx="71">
                  <c:v>42499</c:v>
                </c:pt>
                <c:pt idx="72">
                  <c:v>42496</c:v>
                </c:pt>
                <c:pt idx="73">
                  <c:v>42495</c:v>
                </c:pt>
                <c:pt idx="74">
                  <c:v>42494</c:v>
                </c:pt>
                <c:pt idx="75">
                  <c:v>42493</c:v>
                </c:pt>
                <c:pt idx="76">
                  <c:v>42492</c:v>
                </c:pt>
                <c:pt idx="77">
                  <c:v>42489</c:v>
                </c:pt>
                <c:pt idx="78">
                  <c:v>42488</c:v>
                </c:pt>
                <c:pt idx="79">
                  <c:v>42487</c:v>
                </c:pt>
                <c:pt idx="80">
                  <c:v>42486</c:v>
                </c:pt>
                <c:pt idx="81">
                  <c:v>42485</c:v>
                </c:pt>
                <c:pt idx="82">
                  <c:v>42482</c:v>
                </c:pt>
                <c:pt idx="83">
                  <c:v>42481</c:v>
                </c:pt>
                <c:pt idx="84">
                  <c:v>42480</c:v>
                </c:pt>
                <c:pt idx="85">
                  <c:v>42479</c:v>
                </c:pt>
                <c:pt idx="86">
                  <c:v>42478</c:v>
                </c:pt>
                <c:pt idx="87">
                  <c:v>42475</c:v>
                </c:pt>
                <c:pt idx="88">
                  <c:v>42474</c:v>
                </c:pt>
                <c:pt idx="89">
                  <c:v>42473</c:v>
                </c:pt>
                <c:pt idx="90">
                  <c:v>42472</c:v>
                </c:pt>
                <c:pt idx="91">
                  <c:v>42471</c:v>
                </c:pt>
                <c:pt idx="92">
                  <c:v>42468</c:v>
                </c:pt>
                <c:pt idx="93">
                  <c:v>42467</c:v>
                </c:pt>
                <c:pt idx="94">
                  <c:v>42466</c:v>
                </c:pt>
                <c:pt idx="95">
                  <c:v>42465</c:v>
                </c:pt>
                <c:pt idx="96">
                  <c:v>42464</c:v>
                </c:pt>
                <c:pt idx="97">
                  <c:v>42461</c:v>
                </c:pt>
                <c:pt idx="98">
                  <c:v>42460</c:v>
                </c:pt>
                <c:pt idx="99">
                  <c:v>42459</c:v>
                </c:pt>
                <c:pt idx="100">
                  <c:v>42458</c:v>
                </c:pt>
                <c:pt idx="101">
                  <c:v>42457</c:v>
                </c:pt>
                <c:pt idx="102">
                  <c:v>42453</c:v>
                </c:pt>
                <c:pt idx="103">
                  <c:v>42452</c:v>
                </c:pt>
                <c:pt idx="104">
                  <c:v>42451</c:v>
                </c:pt>
                <c:pt idx="105">
                  <c:v>42450</c:v>
                </c:pt>
                <c:pt idx="106">
                  <c:v>42447</c:v>
                </c:pt>
                <c:pt idx="107">
                  <c:v>42446</c:v>
                </c:pt>
                <c:pt idx="108">
                  <c:v>42445</c:v>
                </c:pt>
                <c:pt idx="109">
                  <c:v>42444</c:v>
                </c:pt>
                <c:pt idx="110">
                  <c:v>42443</c:v>
                </c:pt>
                <c:pt idx="111">
                  <c:v>42440</c:v>
                </c:pt>
                <c:pt idx="112">
                  <c:v>42439</c:v>
                </c:pt>
                <c:pt idx="113">
                  <c:v>42438</c:v>
                </c:pt>
                <c:pt idx="114">
                  <c:v>42437</c:v>
                </c:pt>
                <c:pt idx="115">
                  <c:v>42436</c:v>
                </c:pt>
                <c:pt idx="116">
                  <c:v>42433</c:v>
                </c:pt>
                <c:pt idx="117">
                  <c:v>42432</c:v>
                </c:pt>
                <c:pt idx="118">
                  <c:v>42431</c:v>
                </c:pt>
                <c:pt idx="119">
                  <c:v>42430</c:v>
                </c:pt>
                <c:pt idx="120">
                  <c:v>42429</c:v>
                </c:pt>
                <c:pt idx="121">
                  <c:v>42426</c:v>
                </c:pt>
                <c:pt idx="122">
                  <c:v>42425</c:v>
                </c:pt>
                <c:pt idx="123">
                  <c:v>42424</c:v>
                </c:pt>
                <c:pt idx="124">
                  <c:v>42423</c:v>
                </c:pt>
                <c:pt idx="125">
                  <c:v>42422</c:v>
                </c:pt>
                <c:pt idx="126">
                  <c:v>42419</c:v>
                </c:pt>
                <c:pt idx="127">
                  <c:v>42418</c:v>
                </c:pt>
                <c:pt idx="128">
                  <c:v>42417</c:v>
                </c:pt>
                <c:pt idx="129">
                  <c:v>42416</c:v>
                </c:pt>
                <c:pt idx="130">
                  <c:v>42415</c:v>
                </c:pt>
                <c:pt idx="131">
                  <c:v>42412</c:v>
                </c:pt>
                <c:pt idx="132">
                  <c:v>42411</c:v>
                </c:pt>
                <c:pt idx="133">
                  <c:v>42410</c:v>
                </c:pt>
                <c:pt idx="134">
                  <c:v>42409</c:v>
                </c:pt>
                <c:pt idx="135">
                  <c:v>42408</c:v>
                </c:pt>
                <c:pt idx="136">
                  <c:v>42405</c:v>
                </c:pt>
                <c:pt idx="137">
                  <c:v>42404</c:v>
                </c:pt>
                <c:pt idx="138">
                  <c:v>42403</c:v>
                </c:pt>
                <c:pt idx="139">
                  <c:v>42402</c:v>
                </c:pt>
                <c:pt idx="140">
                  <c:v>42401</c:v>
                </c:pt>
                <c:pt idx="141">
                  <c:v>42398</c:v>
                </c:pt>
                <c:pt idx="142">
                  <c:v>42397</c:v>
                </c:pt>
                <c:pt idx="143">
                  <c:v>42396</c:v>
                </c:pt>
                <c:pt idx="144">
                  <c:v>42395</c:v>
                </c:pt>
                <c:pt idx="145">
                  <c:v>42394</c:v>
                </c:pt>
                <c:pt idx="146">
                  <c:v>42391</c:v>
                </c:pt>
                <c:pt idx="147">
                  <c:v>42390</c:v>
                </c:pt>
                <c:pt idx="148">
                  <c:v>42389</c:v>
                </c:pt>
                <c:pt idx="149">
                  <c:v>42388</c:v>
                </c:pt>
                <c:pt idx="150">
                  <c:v>42387</c:v>
                </c:pt>
                <c:pt idx="151">
                  <c:v>42384</c:v>
                </c:pt>
                <c:pt idx="152">
                  <c:v>42383</c:v>
                </c:pt>
                <c:pt idx="153">
                  <c:v>42382</c:v>
                </c:pt>
                <c:pt idx="154">
                  <c:v>42381</c:v>
                </c:pt>
                <c:pt idx="155">
                  <c:v>42380</c:v>
                </c:pt>
                <c:pt idx="156">
                  <c:v>42377</c:v>
                </c:pt>
                <c:pt idx="157">
                  <c:v>42376</c:v>
                </c:pt>
                <c:pt idx="158">
                  <c:v>42375</c:v>
                </c:pt>
                <c:pt idx="159">
                  <c:v>42374</c:v>
                </c:pt>
                <c:pt idx="160">
                  <c:v>42373</c:v>
                </c:pt>
                <c:pt idx="161">
                  <c:v>42369</c:v>
                </c:pt>
                <c:pt idx="162">
                  <c:v>42368</c:v>
                </c:pt>
                <c:pt idx="163">
                  <c:v>42367</c:v>
                </c:pt>
                <c:pt idx="164">
                  <c:v>42366</c:v>
                </c:pt>
                <c:pt idx="165">
                  <c:v>42363</c:v>
                </c:pt>
                <c:pt idx="166">
                  <c:v>42362</c:v>
                </c:pt>
                <c:pt idx="167">
                  <c:v>42361</c:v>
                </c:pt>
                <c:pt idx="168">
                  <c:v>42360</c:v>
                </c:pt>
                <c:pt idx="169">
                  <c:v>42359</c:v>
                </c:pt>
                <c:pt idx="170">
                  <c:v>42356</c:v>
                </c:pt>
                <c:pt idx="171">
                  <c:v>42355</c:v>
                </c:pt>
                <c:pt idx="172">
                  <c:v>42354</c:v>
                </c:pt>
                <c:pt idx="173">
                  <c:v>42353</c:v>
                </c:pt>
                <c:pt idx="174">
                  <c:v>42352</c:v>
                </c:pt>
                <c:pt idx="175">
                  <c:v>42349</c:v>
                </c:pt>
                <c:pt idx="176">
                  <c:v>42348</c:v>
                </c:pt>
                <c:pt idx="177">
                  <c:v>42347</c:v>
                </c:pt>
                <c:pt idx="178">
                  <c:v>42346</c:v>
                </c:pt>
                <c:pt idx="179">
                  <c:v>42345</c:v>
                </c:pt>
                <c:pt idx="180">
                  <c:v>42342</c:v>
                </c:pt>
                <c:pt idx="181">
                  <c:v>42341</c:v>
                </c:pt>
                <c:pt idx="182">
                  <c:v>42340</c:v>
                </c:pt>
                <c:pt idx="183">
                  <c:v>42339</c:v>
                </c:pt>
                <c:pt idx="184">
                  <c:v>42338</c:v>
                </c:pt>
                <c:pt idx="185">
                  <c:v>42335</c:v>
                </c:pt>
                <c:pt idx="186">
                  <c:v>42334</c:v>
                </c:pt>
                <c:pt idx="187">
                  <c:v>42333</c:v>
                </c:pt>
                <c:pt idx="188">
                  <c:v>42332</c:v>
                </c:pt>
                <c:pt idx="189">
                  <c:v>42331</c:v>
                </c:pt>
                <c:pt idx="190">
                  <c:v>42328</c:v>
                </c:pt>
                <c:pt idx="191">
                  <c:v>42327</c:v>
                </c:pt>
                <c:pt idx="192">
                  <c:v>42326</c:v>
                </c:pt>
                <c:pt idx="193">
                  <c:v>42325</c:v>
                </c:pt>
                <c:pt idx="194">
                  <c:v>42324</c:v>
                </c:pt>
                <c:pt idx="195">
                  <c:v>42321</c:v>
                </c:pt>
                <c:pt idx="196">
                  <c:v>42320</c:v>
                </c:pt>
                <c:pt idx="197">
                  <c:v>42319</c:v>
                </c:pt>
                <c:pt idx="198">
                  <c:v>42318</c:v>
                </c:pt>
                <c:pt idx="199">
                  <c:v>42317</c:v>
                </c:pt>
                <c:pt idx="200">
                  <c:v>42314</c:v>
                </c:pt>
                <c:pt idx="201">
                  <c:v>42313</c:v>
                </c:pt>
                <c:pt idx="202">
                  <c:v>42312</c:v>
                </c:pt>
                <c:pt idx="203">
                  <c:v>42311</c:v>
                </c:pt>
                <c:pt idx="204">
                  <c:v>42310</c:v>
                </c:pt>
                <c:pt idx="205">
                  <c:v>42307</c:v>
                </c:pt>
                <c:pt idx="206">
                  <c:v>42306</c:v>
                </c:pt>
                <c:pt idx="207">
                  <c:v>42305</c:v>
                </c:pt>
                <c:pt idx="208">
                  <c:v>42304</c:v>
                </c:pt>
                <c:pt idx="209">
                  <c:v>42303</c:v>
                </c:pt>
                <c:pt idx="210">
                  <c:v>42300</c:v>
                </c:pt>
                <c:pt idx="211">
                  <c:v>42299</c:v>
                </c:pt>
                <c:pt idx="212">
                  <c:v>42298</c:v>
                </c:pt>
                <c:pt idx="213">
                  <c:v>42297</c:v>
                </c:pt>
                <c:pt idx="214">
                  <c:v>42296</c:v>
                </c:pt>
                <c:pt idx="215">
                  <c:v>42293</c:v>
                </c:pt>
                <c:pt idx="216">
                  <c:v>42292</c:v>
                </c:pt>
                <c:pt idx="217">
                  <c:v>42291</c:v>
                </c:pt>
                <c:pt idx="218">
                  <c:v>42290</c:v>
                </c:pt>
                <c:pt idx="219">
                  <c:v>42289</c:v>
                </c:pt>
                <c:pt idx="220">
                  <c:v>42286</c:v>
                </c:pt>
                <c:pt idx="221">
                  <c:v>42285</c:v>
                </c:pt>
                <c:pt idx="222">
                  <c:v>42284</c:v>
                </c:pt>
                <c:pt idx="223">
                  <c:v>42283</c:v>
                </c:pt>
                <c:pt idx="224">
                  <c:v>42282</c:v>
                </c:pt>
                <c:pt idx="225">
                  <c:v>42279</c:v>
                </c:pt>
                <c:pt idx="226">
                  <c:v>42278</c:v>
                </c:pt>
                <c:pt idx="227">
                  <c:v>42277</c:v>
                </c:pt>
                <c:pt idx="228">
                  <c:v>42276</c:v>
                </c:pt>
                <c:pt idx="229">
                  <c:v>42275</c:v>
                </c:pt>
                <c:pt idx="230">
                  <c:v>42272</c:v>
                </c:pt>
                <c:pt idx="231">
                  <c:v>42271</c:v>
                </c:pt>
                <c:pt idx="232">
                  <c:v>42270</c:v>
                </c:pt>
                <c:pt idx="233">
                  <c:v>42269</c:v>
                </c:pt>
                <c:pt idx="234">
                  <c:v>42268</c:v>
                </c:pt>
                <c:pt idx="235">
                  <c:v>42265</c:v>
                </c:pt>
                <c:pt idx="236">
                  <c:v>42264</c:v>
                </c:pt>
                <c:pt idx="237">
                  <c:v>42263</c:v>
                </c:pt>
                <c:pt idx="238">
                  <c:v>42262</c:v>
                </c:pt>
                <c:pt idx="239">
                  <c:v>42261</c:v>
                </c:pt>
                <c:pt idx="240">
                  <c:v>42258</c:v>
                </c:pt>
                <c:pt idx="241">
                  <c:v>42257</c:v>
                </c:pt>
                <c:pt idx="242">
                  <c:v>42256</c:v>
                </c:pt>
                <c:pt idx="243">
                  <c:v>42255</c:v>
                </c:pt>
                <c:pt idx="244">
                  <c:v>42254</c:v>
                </c:pt>
                <c:pt idx="245">
                  <c:v>42251</c:v>
                </c:pt>
                <c:pt idx="246">
                  <c:v>42250</c:v>
                </c:pt>
                <c:pt idx="247">
                  <c:v>42249</c:v>
                </c:pt>
                <c:pt idx="248">
                  <c:v>42248</c:v>
                </c:pt>
                <c:pt idx="249">
                  <c:v>42247</c:v>
                </c:pt>
                <c:pt idx="250">
                  <c:v>42244</c:v>
                </c:pt>
                <c:pt idx="251">
                  <c:v>42243</c:v>
                </c:pt>
                <c:pt idx="252">
                  <c:v>42242</c:v>
                </c:pt>
                <c:pt idx="253">
                  <c:v>42241</c:v>
                </c:pt>
                <c:pt idx="254">
                  <c:v>42240</c:v>
                </c:pt>
                <c:pt idx="255">
                  <c:v>42237</c:v>
                </c:pt>
                <c:pt idx="256">
                  <c:v>42236</c:v>
                </c:pt>
                <c:pt idx="257">
                  <c:v>42235</c:v>
                </c:pt>
                <c:pt idx="258">
                  <c:v>42234</c:v>
                </c:pt>
                <c:pt idx="259">
                  <c:v>42233</c:v>
                </c:pt>
                <c:pt idx="260">
                  <c:v>42230</c:v>
                </c:pt>
                <c:pt idx="261">
                  <c:v>42229</c:v>
                </c:pt>
                <c:pt idx="262">
                  <c:v>42228</c:v>
                </c:pt>
                <c:pt idx="263">
                  <c:v>42227</c:v>
                </c:pt>
                <c:pt idx="264">
                  <c:v>42226</c:v>
                </c:pt>
                <c:pt idx="265">
                  <c:v>42223</c:v>
                </c:pt>
                <c:pt idx="266">
                  <c:v>42222</c:v>
                </c:pt>
                <c:pt idx="267">
                  <c:v>42221</c:v>
                </c:pt>
                <c:pt idx="268">
                  <c:v>42220</c:v>
                </c:pt>
                <c:pt idx="269">
                  <c:v>42219</c:v>
                </c:pt>
                <c:pt idx="270">
                  <c:v>42216</c:v>
                </c:pt>
                <c:pt idx="271">
                  <c:v>42215</c:v>
                </c:pt>
                <c:pt idx="272">
                  <c:v>42214</c:v>
                </c:pt>
                <c:pt idx="273">
                  <c:v>42213</c:v>
                </c:pt>
                <c:pt idx="274">
                  <c:v>42212</c:v>
                </c:pt>
                <c:pt idx="275">
                  <c:v>42209</c:v>
                </c:pt>
                <c:pt idx="276">
                  <c:v>42208</c:v>
                </c:pt>
                <c:pt idx="277">
                  <c:v>42207</c:v>
                </c:pt>
                <c:pt idx="278">
                  <c:v>42206</c:v>
                </c:pt>
                <c:pt idx="279">
                  <c:v>42205</c:v>
                </c:pt>
                <c:pt idx="280">
                  <c:v>42202</c:v>
                </c:pt>
                <c:pt idx="281">
                  <c:v>42201</c:v>
                </c:pt>
                <c:pt idx="282">
                  <c:v>42200</c:v>
                </c:pt>
                <c:pt idx="283">
                  <c:v>42199</c:v>
                </c:pt>
                <c:pt idx="284">
                  <c:v>42198</c:v>
                </c:pt>
                <c:pt idx="285">
                  <c:v>42195</c:v>
                </c:pt>
                <c:pt idx="286">
                  <c:v>42194</c:v>
                </c:pt>
                <c:pt idx="287">
                  <c:v>42193</c:v>
                </c:pt>
                <c:pt idx="288">
                  <c:v>42192</c:v>
                </c:pt>
                <c:pt idx="289">
                  <c:v>42191</c:v>
                </c:pt>
                <c:pt idx="290">
                  <c:v>42188</c:v>
                </c:pt>
                <c:pt idx="291">
                  <c:v>42187</c:v>
                </c:pt>
                <c:pt idx="292">
                  <c:v>42186</c:v>
                </c:pt>
                <c:pt idx="293">
                  <c:v>42185</c:v>
                </c:pt>
                <c:pt idx="294">
                  <c:v>42184</c:v>
                </c:pt>
                <c:pt idx="295">
                  <c:v>42181</c:v>
                </c:pt>
                <c:pt idx="296">
                  <c:v>42180</c:v>
                </c:pt>
                <c:pt idx="297">
                  <c:v>42179</c:v>
                </c:pt>
                <c:pt idx="298">
                  <c:v>42178</c:v>
                </c:pt>
                <c:pt idx="299">
                  <c:v>42177</c:v>
                </c:pt>
                <c:pt idx="300">
                  <c:v>42174</c:v>
                </c:pt>
                <c:pt idx="301">
                  <c:v>42173</c:v>
                </c:pt>
                <c:pt idx="302">
                  <c:v>42172</c:v>
                </c:pt>
                <c:pt idx="303">
                  <c:v>42171</c:v>
                </c:pt>
                <c:pt idx="304">
                  <c:v>42170</c:v>
                </c:pt>
                <c:pt idx="305">
                  <c:v>42167</c:v>
                </c:pt>
                <c:pt idx="306">
                  <c:v>42166</c:v>
                </c:pt>
                <c:pt idx="307">
                  <c:v>42165</c:v>
                </c:pt>
                <c:pt idx="308">
                  <c:v>42164</c:v>
                </c:pt>
                <c:pt idx="309">
                  <c:v>42163</c:v>
                </c:pt>
                <c:pt idx="310">
                  <c:v>42160</c:v>
                </c:pt>
                <c:pt idx="311">
                  <c:v>42159</c:v>
                </c:pt>
                <c:pt idx="312">
                  <c:v>42158</c:v>
                </c:pt>
                <c:pt idx="313">
                  <c:v>42157</c:v>
                </c:pt>
                <c:pt idx="314">
                  <c:v>42156</c:v>
                </c:pt>
                <c:pt idx="315">
                  <c:v>42153</c:v>
                </c:pt>
                <c:pt idx="316">
                  <c:v>42152</c:v>
                </c:pt>
                <c:pt idx="317">
                  <c:v>42151</c:v>
                </c:pt>
                <c:pt idx="318">
                  <c:v>42150</c:v>
                </c:pt>
                <c:pt idx="319">
                  <c:v>42149</c:v>
                </c:pt>
                <c:pt idx="320">
                  <c:v>42146</c:v>
                </c:pt>
                <c:pt idx="321">
                  <c:v>42145</c:v>
                </c:pt>
                <c:pt idx="322">
                  <c:v>42144</c:v>
                </c:pt>
                <c:pt idx="323">
                  <c:v>42143</c:v>
                </c:pt>
                <c:pt idx="324">
                  <c:v>42142</c:v>
                </c:pt>
                <c:pt idx="325">
                  <c:v>42139</c:v>
                </c:pt>
                <c:pt idx="326">
                  <c:v>42138</c:v>
                </c:pt>
                <c:pt idx="327">
                  <c:v>42137</c:v>
                </c:pt>
                <c:pt idx="328">
                  <c:v>42136</c:v>
                </c:pt>
                <c:pt idx="329">
                  <c:v>42135</c:v>
                </c:pt>
                <c:pt idx="330">
                  <c:v>42132</c:v>
                </c:pt>
                <c:pt idx="331">
                  <c:v>42131</c:v>
                </c:pt>
                <c:pt idx="332">
                  <c:v>42130</c:v>
                </c:pt>
                <c:pt idx="333">
                  <c:v>42129</c:v>
                </c:pt>
                <c:pt idx="334">
                  <c:v>42128</c:v>
                </c:pt>
                <c:pt idx="335">
                  <c:v>42125</c:v>
                </c:pt>
                <c:pt idx="336">
                  <c:v>42124</c:v>
                </c:pt>
                <c:pt idx="337">
                  <c:v>42123</c:v>
                </c:pt>
                <c:pt idx="338">
                  <c:v>42122</c:v>
                </c:pt>
                <c:pt idx="339">
                  <c:v>42121</c:v>
                </c:pt>
                <c:pt idx="340">
                  <c:v>42118</c:v>
                </c:pt>
                <c:pt idx="341">
                  <c:v>42117</c:v>
                </c:pt>
                <c:pt idx="342">
                  <c:v>42116</c:v>
                </c:pt>
                <c:pt idx="343">
                  <c:v>42115</c:v>
                </c:pt>
                <c:pt idx="344">
                  <c:v>42114</c:v>
                </c:pt>
                <c:pt idx="345">
                  <c:v>42111</c:v>
                </c:pt>
                <c:pt idx="346">
                  <c:v>42110</c:v>
                </c:pt>
                <c:pt idx="347">
                  <c:v>42109</c:v>
                </c:pt>
                <c:pt idx="348">
                  <c:v>42108</c:v>
                </c:pt>
                <c:pt idx="349">
                  <c:v>42107</c:v>
                </c:pt>
                <c:pt idx="350">
                  <c:v>42104</c:v>
                </c:pt>
                <c:pt idx="351">
                  <c:v>42103</c:v>
                </c:pt>
                <c:pt idx="352">
                  <c:v>42102</c:v>
                </c:pt>
                <c:pt idx="353">
                  <c:v>42101</c:v>
                </c:pt>
                <c:pt idx="354">
                  <c:v>42100</c:v>
                </c:pt>
                <c:pt idx="355">
                  <c:v>42097</c:v>
                </c:pt>
                <c:pt idx="356">
                  <c:v>42096</c:v>
                </c:pt>
                <c:pt idx="357">
                  <c:v>42095</c:v>
                </c:pt>
                <c:pt idx="358">
                  <c:v>42094</c:v>
                </c:pt>
                <c:pt idx="359">
                  <c:v>42093</c:v>
                </c:pt>
                <c:pt idx="360">
                  <c:v>42090</c:v>
                </c:pt>
                <c:pt idx="361">
                  <c:v>42089</c:v>
                </c:pt>
                <c:pt idx="362">
                  <c:v>42088</c:v>
                </c:pt>
                <c:pt idx="363">
                  <c:v>42087</c:v>
                </c:pt>
                <c:pt idx="364">
                  <c:v>42086</c:v>
                </c:pt>
                <c:pt idx="365">
                  <c:v>42083</c:v>
                </c:pt>
                <c:pt idx="366">
                  <c:v>42082</c:v>
                </c:pt>
                <c:pt idx="367">
                  <c:v>42081</c:v>
                </c:pt>
                <c:pt idx="368">
                  <c:v>42080</c:v>
                </c:pt>
                <c:pt idx="369">
                  <c:v>42079</c:v>
                </c:pt>
                <c:pt idx="370">
                  <c:v>42076</c:v>
                </c:pt>
                <c:pt idx="371">
                  <c:v>42075</c:v>
                </c:pt>
                <c:pt idx="372">
                  <c:v>42074</c:v>
                </c:pt>
                <c:pt idx="373">
                  <c:v>42073</c:v>
                </c:pt>
                <c:pt idx="374">
                  <c:v>42072</c:v>
                </c:pt>
                <c:pt idx="375">
                  <c:v>42069</c:v>
                </c:pt>
                <c:pt idx="376">
                  <c:v>42068</c:v>
                </c:pt>
                <c:pt idx="377">
                  <c:v>42067</c:v>
                </c:pt>
                <c:pt idx="378">
                  <c:v>42066</c:v>
                </c:pt>
                <c:pt idx="379">
                  <c:v>42065</c:v>
                </c:pt>
                <c:pt idx="380">
                  <c:v>42062</c:v>
                </c:pt>
                <c:pt idx="381">
                  <c:v>42061</c:v>
                </c:pt>
                <c:pt idx="382">
                  <c:v>42060</c:v>
                </c:pt>
                <c:pt idx="383">
                  <c:v>42059</c:v>
                </c:pt>
                <c:pt idx="384">
                  <c:v>42058</c:v>
                </c:pt>
                <c:pt idx="385">
                  <c:v>42055</c:v>
                </c:pt>
                <c:pt idx="386">
                  <c:v>42054</c:v>
                </c:pt>
                <c:pt idx="387">
                  <c:v>42053</c:v>
                </c:pt>
                <c:pt idx="388">
                  <c:v>42052</c:v>
                </c:pt>
                <c:pt idx="389">
                  <c:v>42051</c:v>
                </c:pt>
                <c:pt idx="390">
                  <c:v>42048</c:v>
                </c:pt>
                <c:pt idx="391">
                  <c:v>42047</c:v>
                </c:pt>
                <c:pt idx="392">
                  <c:v>42046</c:v>
                </c:pt>
                <c:pt idx="393">
                  <c:v>42045</c:v>
                </c:pt>
                <c:pt idx="394">
                  <c:v>42044</c:v>
                </c:pt>
                <c:pt idx="395">
                  <c:v>42041</c:v>
                </c:pt>
                <c:pt idx="396">
                  <c:v>42040</c:v>
                </c:pt>
                <c:pt idx="397">
                  <c:v>42039</c:v>
                </c:pt>
                <c:pt idx="398">
                  <c:v>42038</c:v>
                </c:pt>
                <c:pt idx="399">
                  <c:v>42037</c:v>
                </c:pt>
                <c:pt idx="400">
                  <c:v>42034</c:v>
                </c:pt>
                <c:pt idx="401">
                  <c:v>42033</c:v>
                </c:pt>
                <c:pt idx="402">
                  <c:v>42032</c:v>
                </c:pt>
                <c:pt idx="403">
                  <c:v>42031</c:v>
                </c:pt>
                <c:pt idx="404">
                  <c:v>42030</c:v>
                </c:pt>
                <c:pt idx="405">
                  <c:v>42027</c:v>
                </c:pt>
                <c:pt idx="406">
                  <c:v>42026</c:v>
                </c:pt>
                <c:pt idx="407">
                  <c:v>42025</c:v>
                </c:pt>
                <c:pt idx="408">
                  <c:v>42024</c:v>
                </c:pt>
                <c:pt idx="409">
                  <c:v>42023</c:v>
                </c:pt>
                <c:pt idx="410">
                  <c:v>42020</c:v>
                </c:pt>
                <c:pt idx="411">
                  <c:v>42019</c:v>
                </c:pt>
                <c:pt idx="412">
                  <c:v>42018</c:v>
                </c:pt>
                <c:pt idx="413">
                  <c:v>42017</c:v>
                </c:pt>
                <c:pt idx="414">
                  <c:v>42016</c:v>
                </c:pt>
                <c:pt idx="415">
                  <c:v>42013</c:v>
                </c:pt>
                <c:pt idx="416">
                  <c:v>42012</c:v>
                </c:pt>
                <c:pt idx="417">
                  <c:v>42011</c:v>
                </c:pt>
                <c:pt idx="418">
                  <c:v>42010</c:v>
                </c:pt>
                <c:pt idx="419">
                  <c:v>42009</c:v>
                </c:pt>
                <c:pt idx="420">
                  <c:v>42006</c:v>
                </c:pt>
                <c:pt idx="421">
                  <c:v>42005</c:v>
                </c:pt>
                <c:pt idx="422">
                  <c:v>42004</c:v>
                </c:pt>
                <c:pt idx="423">
                  <c:v>42003</c:v>
                </c:pt>
                <c:pt idx="424">
                  <c:v>42002</c:v>
                </c:pt>
                <c:pt idx="425">
                  <c:v>41999</c:v>
                </c:pt>
                <c:pt idx="426">
                  <c:v>41998</c:v>
                </c:pt>
                <c:pt idx="427">
                  <c:v>41997</c:v>
                </c:pt>
                <c:pt idx="428">
                  <c:v>41996</c:v>
                </c:pt>
                <c:pt idx="429">
                  <c:v>41995</c:v>
                </c:pt>
                <c:pt idx="430">
                  <c:v>41992</c:v>
                </c:pt>
                <c:pt idx="431">
                  <c:v>41991</c:v>
                </c:pt>
                <c:pt idx="432">
                  <c:v>41990</c:v>
                </c:pt>
                <c:pt idx="433">
                  <c:v>41989</c:v>
                </c:pt>
                <c:pt idx="434">
                  <c:v>41988</c:v>
                </c:pt>
                <c:pt idx="435">
                  <c:v>41985</c:v>
                </c:pt>
                <c:pt idx="436">
                  <c:v>41984</c:v>
                </c:pt>
                <c:pt idx="437">
                  <c:v>41983</c:v>
                </c:pt>
                <c:pt idx="438">
                  <c:v>41982</c:v>
                </c:pt>
                <c:pt idx="439">
                  <c:v>41981</c:v>
                </c:pt>
                <c:pt idx="440">
                  <c:v>41978</c:v>
                </c:pt>
                <c:pt idx="441">
                  <c:v>41977</c:v>
                </c:pt>
                <c:pt idx="442">
                  <c:v>41976</c:v>
                </c:pt>
                <c:pt idx="443">
                  <c:v>41975</c:v>
                </c:pt>
                <c:pt idx="444">
                  <c:v>41974</c:v>
                </c:pt>
                <c:pt idx="445">
                  <c:v>41971</c:v>
                </c:pt>
                <c:pt idx="446">
                  <c:v>41970</c:v>
                </c:pt>
                <c:pt idx="447">
                  <c:v>41969</c:v>
                </c:pt>
                <c:pt idx="448">
                  <c:v>41968</c:v>
                </c:pt>
                <c:pt idx="449">
                  <c:v>41967</c:v>
                </c:pt>
                <c:pt idx="450">
                  <c:v>41964</c:v>
                </c:pt>
                <c:pt idx="451">
                  <c:v>41963</c:v>
                </c:pt>
                <c:pt idx="452">
                  <c:v>41962</c:v>
                </c:pt>
                <c:pt idx="453">
                  <c:v>41961</c:v>
                </c:pt>
                <c:pt idx="454">
                  <c:v>41960</c:v>
                </c:pt>
                <c:pt idx="455">
                  <c:v>41957</c:v>
                </c:pt>
                <c:pt idx="456">
                  <c:v>41956</c:v>
                </c:pt>
                <c:pt idx="457">
                  <c:v>41955</c:v>
                </c:pt>
                <c:pt idx="458">
                  <c:v>41954</c:v>
                </c:pt>
                <c:pt idx="459">
                  <c:v>41953</c:v>
                </c:pt>
                <c:pt idx="460">
                  <c:v>41950</c:v>
                </c:pt>
                <c:pt idx="461">
                  <c:v>41949</c:v>
                </c:pt>
                <c:pt idx="462">
                  <c:v>41948</c:v>
                </c:pt>
                <c:pt idx="463">
                  <c:v>41947</c:v>
                </c:pt>
                <c:pt idx="464">
                  <c:v>41946</c:v>
                </c:pt>
                <c:pt idx="465">
                  <c:v>41943</c:v>
                </c:pt>
                <c:pt idx="466">
                  <c:v>41942</c:v>
                </c:pt>
                <c:pt idx="467">
                  <c:v>41941</c:v>
                </c:pt>
                <c:pt idx="468">
                  <c:v>41940</c:v>
                </c:pt>
                <c:pt idx="469">
                  <c:v>41939</c:v>
                </c:pt>
                <c:pt idx="470">
                  <c:v>41936</c:v>
                </c:pt>
                <c:pt idx="471">
                  <c:v>41935</c:v>
                </c:pt>
                <c:pt idx="472">
                  <c:v>41934</c:v>
                </c:pt>
                <c:pt idx="473">
                  <c:v>41933</c:v>
                </c:pt>
                <c:pt idx="474">
                  <c:v>41932</c:v>
                </c:pt>
                <c:pt idx="475">
                  <c:v>41929</c:v>
                </c:pt>
                <c:pt idx="476">
                  <c:v>41928</c:v>
                </c:pt>
                <c:pt idx="477">
                  <c:v>41927</c:v>
                </c:pt>
                <c:pt idx="478">
                  <c:v>41926</c:v>
                </c:pt>
                <c:pt idx="479">
                  <c:v>41925</c:v>
                </c:pt>
                <c:pt idx="480">
                  <c:v>41922</c:v>
                </c:pt>
                <c:pt idx="481">
                  <c:v>41921</c:v>
                </c:pt>
                <c:pt idx="482">
                  <c:v>41920</c:v>
                </c:pt>
                <c:pt idx="483">
                  <c:v>41919</c:v>
                </c:pt>
                <c:pt idx="484">
                  <c:v>41918</c:v>
                </c:pt>
                <c:pt idx="485">
                  <c:v>41915</c:v>
                </c:pt>
                <c:pt idx="486">
                  <c:v>41914</c:v>
                </c:pt>
                <c:pt idx="487">
                  <c:v>41913</c:v>
                </c:pt>
                <c:pt idx="488">
                  <c:v>41912</c:v>
                </c:pt>
                <c:pt idx="489">
                  <c:v>41911</c:v>
                </c:pt>
                <c:pt idx="490">
                  <c:v>41908</c:v>
                </c:pt>
                <c:pt idx="491">
                  <c:v>41907</c:v>
                </c:pt>
                <c:pt idx="492">
                  <c:v>41906</c:v>
                </c:pt>
                <c:pt idx="493">
                  <c:v>41905</c:v>
                </c:pt>
                <c:pt idx="494">
                  <c:v>41904</c:v>
                </c:pt>
                <c:pt idx="495">
                  <c:v>41901</c:v>
                </c:pt>
                <c:pt idx="496">
                  <c:v>41900</c:v>
                </c:pt>
                <c:pt idx="497">
                  <c:v>41899</c:v>
                </c:pt>
                <c:pt idx="498">
                  <c:v>41898</c:v>
                </c:pt>
                <c:pt idx="499">
                  <c:v>41897</c:v>
                </c:pt>
                <c:pt idx="500">
                  <c:v>41894</c:v>
                </c:pt>
                <c:pt idx="501">
                  <c:v>41893</c:v>
                </c:pt>
                <c:pt idx="502">
                  <c:v>41892</c:v>
                </c:pt>
                <c:pt idx="503">
                  <c:v>41891</c:v>
                </c:pt>
                <c:pt idx="504">
                  <c:v>41890</c:v>
                </c:pt>
                <c:pt idx="505">
                  <c:v>41887</c:v>
                </c:pt>
                <c:pt idx="506">
                  <c:v>41886</c:v>
                </c:pt>
                <c:pt idx="507">
                  <c:v>41885</c:v>
                </c:pt>
                <c:pt idx="508">
                  <c:v>41884</c:v>
                </c:pt>
                <c:pt idx="509">
                  <c:v>41883</c:v>
                </c:pt>
                <c:pt idx="510">
                  <c:v>41880</c:v>
                </c:pt>
                <c:pt idx="511">
                  <c:v>41879</c:v>
                </c:pt>
                <c:pt idx="512">
                  <c:v>41878</c:v>
                </c:pt>
                <c:pt idx="513">
                  <c:v>41877</c:v>
                </c:pt>
                <c:pt idx="514">
                  <c:v>41876</c:v>
                </c:pt>
                <c:pt idx="515">
                  <c:v>41873</c:v>
                </c:pt>
                <c:pt idx="516">
                  <c:v>41872</c:v>
                </c:pt>
                <c:pt idx="517">
                  <c:v>41871</c:v>
                </c:pt>
                <c:pt idx="518">
                  <c:v>41870</c:v>
                </c:pt>
                <c:pt idx="519">
                  <c:v>41869</c:v>
                </c:pt>
                <c:pt idx="520">
                  <c:v>41866</c:v>
                </c:pt>
                <c:pt idx="521">
                  <c:v>41865</c:v>
                </c:pt>
                <c:pt idx="522">
                  <c:v>41864</c:v>
                </c:pt>
                <c:pt idx="523">
                  <c:v>41863</c:v>
                </c:pt>
                <c:pt idx="524">
                  <c:v>41862</c:v>
                </c:pt>
                <c:pt idx="525">
                  <c:v>41859</c:v>
                </c:pt>
                <c:pt idx="526">
                  <c:v>41858</c:v>
                </c:pt>
                <c:pt idx="527">
                  <c:v>41857</c:v>
                </c:pt>
                <c:pt idx="528">
                  <c:v>41856</c:v>
                </c:pt>
                <c:pt idx="529">
                  <c:v>41855</c:v>
                </c:pt>
                <c:pt idx="530">
                  <c:v>41852</c:v>
                </c:pt>
                <c:pt idx="531">
                  <c:v>41851</c:v>
                </c:pt>
                <c:pt idx="532">
                  <c:v>41850</c:v>
                </c:pt>
                <c:pt idx="533">
                  <c:v>41849</c:v>
                </c:pt>
                <c:pt idx="534">
                  <c:v>41848</c:v>
                </c:pt>
                <c:pt idx="535">
                  <c:v>41845</c:v>
                </c:pt>
                <c:pt idx="536">
                  <c:v>41844</c:v>
                </c:pt>
                <c:pt idx="537">
                  <c:v>41843</c:v>
                </c:pt>
                <c:pt idx="538">
                  <c:v>41842</c:v>
                </c:pt>
                <c:pt idx="539">
                  <c:v>41841</c:v>
                </c:pt>
                <c:pt idx="540">
                  <c:v>41838</c:v>
                </c:pt>
                <c:pt idx="541">
                  <c:v>41837</c:v>
                </c:pt>
                <c:pt idx="542">
                  <c:v>41836</c:v>
                </c:pt>
                <c:pt idx="543">
                  <c:v>41835</c:v>
                </c:pt>
                <c:pt idx="544">
                  <c:v>41834</c:v>
                </c:pt>
                <c:pt idx="545">
                  <c:v>41831</c:v>
                </c:pt>
                <c:pt idx="546">
                  <c:v>41830</c:v>
                </c:pt>
                <c:pt idx="547">
                  <c:v>41829</c:v>
                </c:pt>
                <c:pt idx="548">
                  <c:v>41828</c:v>
                </c:pt>
                <c:pt idx="549">
                  <c:v>41827</c:v>
                </c:pt>
                <c:pt idx="550">
                  <c:v>41824</c:v>
                </c:pt>
                <c:pt idx="551">
                  <c:v>41823</c:v>
                </c:pt>
                <c:pt idx="552">
                  <c:v>41822</c:v>
                </c:pt>
                <c:pt idx="553">
                  <c:v>41821</c:v>
                </c:pt>
                <c:pt idx="554">
                  <c:v>41820</c:v>
                </c:pt>
                <c:pt idx="555">
                  <c:v>41817</c:v>
                </c:pt>
                <c:pt idx="556">
                  <c:v>41816</c:v>
                </c:pt>
                <c:pt idx="557">
                  <c:v>41815</c:v>
                </c:pt>
                <c:pt idx="558">
                  <c:v>41814</c:v>
                </c:pt>
                <c:pt idx="559">
                  <c:v>41813</c:v>
                </c:pt>
                <c:pt idx="560">
                  <c:v>41810</c:v>
                </c:pt>
                <c:pt idx="561">
                  <c:v>41809</c:v>
                </c:pt>
                <c:pt idx="562">
                  <c:v>41808</c:v>
                </c:pt>
                <c:pt idx="563">
                  <c:v>41807</c:v>
                </c:pt>
                <c:pt idx="564">
                  <c:v>41806</c:v>
                </c:pt>
                <c:pt idx="565">
                  <c:v>41803</c:v>
                </c:pt>
                <c:pt idx="566">
                  <c:v>41802</c:v>
                </c:pt>
                <c:pt idx="567">
                  <c:v>41801</c:v>
                </c:pt>
                <c:pt idx="568">
                  <c:v>41800</c:v>
                </c:pt>
                <c:pt idx="569">
                  <c:v>41799</c:v>
                </c:pt>
                <c:pt idx="570">
                  <c:v>41796</c:v>
                </c:pt>
                <c:pt idx="571">
                  <c:v>41795</c:v>
                </c:pt>
                <c:pt idx="572">
                  <c:v>41794</c:v>
                </c:pt>
                <c:pt idx="573">
                  <c:v>41793</c:v>
                </c:pt>
                <c:pt idx="574">
                  <c:v>41792</c:v>
                </c:pt>
                <c:pt idx="575">
                  <c:v>41789</c:v>
                </c:pt>
                <c:pt idx="576">
                  <c:v>41788</c:v>
                </c:pt>
                <c:pt idx="577">
                  <c:v>41787</c:v>
                </c:pt>
                <c:pt idx="578">
                  <c:v>41786</c:v>
                </c:pt>
                <c:pt idx="579">
                  <c:v>41785</c:v>
                </c:pt>
                <c:pt idx="580">
                  <c:v>41782</c:v>
                </c:pt>
                <c:pt idx="581">
                  <c:v>41781</c:v>
                </c:pt>
                <c:pt idx="582">
                  <c:v>41780</c:v>
                </c:pt>
                <c:pt idx="583">
                  <c:v>41779</c:v>
                </c:pt>
                <c:pt idx="584">
                  <c:v>41778</c:v>
                </c:pt>
                <c:pt idx="585">
                  <c:v>41775</c:v>
                </c:pt>
                <c:pt idx="586">
                  <c:v>41774</c:v>
                </c:pt>
                <c:pt idx="587">
                  <c:v>41773</c:v>
                </c:pt>
                <c:pt idx="588">
                  <c:v>41772</c:v>
                </c:pt>
                <c:pt idx="589">
                  <c:v>41771</c:v>
                </c:pt>
                <c:pt idx="590">
                  <c:v>41768</c:v>
                </c:pt>
                <c:pt idx="591">
                  <c:v>41767</c:v>
                </c:pt>
                <c:pt idx="592">
                  <c:v>41766</c:v>
                </c:pt>
                <c:pt idx="593">
                  <c:v>41765</c:v>
                </c:pt>
                <c:pt idx="594">
                  <c:v>41764</c:v>
                </c:pt>
                <c:pt idx="595">
                  <c:v>41761</c:v>
                </c:pt>
                <c:pt idx="596">
                  <c:v>41760</c:v>
                </c:pt>
                <c:pt idx="597">
                  <c:v>41759</c:v>
                </c:pt>
                <c:pt idx="598">
                  <c:v>41758</c:v>
                </c:pt>
                <c:pt idx="599">
                  <c:v>41757</c:v>
                </c:pt>
                <c:pt idx="600">
                  <c:v>41754</c:v>
                </c:pt>
                <c:pt idx="601">
                  <c:v>41753</c:v>
                </c:pt>
                <c:pt idx="602">
                  <c:v>41752</c:v>
                </c:pt>
                <c:pt idx="603">
                  <c:v>41751</c:v>
                </c:pt>
                <c:pt idx="604">
                  <c:v>41750</c:v>
                </c:pt>
                <c:pt idx="605">
                  <c:v>41747</c:v>
                </c:pt>
                <c:pt idx="606">
                  <c:v>41746</c:v>
                </c:pt>
                <c:pt idx="607">
                  <c:v>41745</c:v>
                </c:pt>
                <c:pt idx="608">
                  <c:v>41744</c:v>
                </c:pt>
                <c:pt idx="609">
                  <c:v>41743</c:v>
                </c:pt>
                <c:pt idx="610">
                  <c:v>41740</c:v>
                </c:pt>
                <c:pt idx="611">
                  <c:v>41739</c:v>
                </c:pt>
                <c:pt idx="612">
                  <c:v>41738</c:v>
                </c:pt>
                <c:pt idx="613">
                  <c:v>41737</c:v>
                </c:pt>
                <c:pt idx="614">
                  <c:v>41736</c:v>
                </c:pt>
                <c:pt idx="615">
                  <c:v>41733</c:v>
                </c:pt>
                <c:pt idx="616">
                  <c:v>41732</c:v>
                </c:pt>
                <c:pt idx="617">
                  <c:v>41731</c:v>
                </c:pt>
                <c:pt idx="618">
                  <c:v>41730</c:v>
                </c:pt>
                <c:pt idx="619">
                  <c:v>41729</c:v>
                </c:pt>
                <c:pt idx="620">
                  <c:v>41726</c:v>
                </c:pt>
                <c:pt idx="621">
                  <c:v>41725</c:v>
                </c:pt>
                <c:pt idx="622">
                  <c:v>41724</c:v>
                </c:pt>
                <c:pt idx="623">
                  <c:v>41723</c:v>
                </c:pt>
                <c:pt idx="624">
                  <c:v>41722</c:v>
                </c:pt>
                <c:pt idx="625">
                  <c:v>41719</c:v>
                </c:pt>
                <c:pt idx="626">
                  <c:v>41718</c:v>
                </c:pt>
                <c:pt idx="627">
                  <c:v>41717</c:v>
                </c:pt>
                <c:pt idx="628">
                  <c:v>41716</c:v>
                </c:pt>
                <c:pt idx="629">
                  <c:v>41715</c:v>
                </c:pt>
                <c:pt idx="630">
                  <c:v>41712</c:v>
                </c:pt>
                <c:pt idx="631">
                  <c:v>41711</c:v>
                </c:pt>
                <c:pt idx="632">
                  <c:v>41710</c:v>
                </c:pt>
                <c:pt idx="633">
                  <c:v>41709</c:v>
                </c:pt>
                <c:pt idx="634">
                  <c:v>41708</c:v>
                </c:pt>
                <c:pt idx="635">
                  <c:v>41705</c:v>
                </c:pt>
                <c:pt idx="636">
                  <c:v>41704</c:v>
                </c:pt>
                <c:pt idx="637">
                  <c:v>41703</c:v>
                </c:pt>
                <c:pt idx="638">
                  <c:v>41702</c:v>
                </c:pt>
                <c:pt idx="639">
                  <c:v>41701</c:v>
                </c:pt>
                <c:pt idx="640">
                  <c:v>41698</c:v>
                </c:pt>
                <c:pt idx="641">
                  <c:v>41697</c:v>
                </c:pt>
                <c:pt idx="642">
                  <c:v>41696</c:v>
                </c:pt>
                <c:pt idx="643">
                  <c:v>41695</c:v>
                </c:pt>
                <c:pt idx="644">
                  <c:v>41694</c:v>
                </c:pt>
                <c:pt idx="645">
                  <c:v>41691</c:v>
                </c:pt>
                <c:pt idx="646">
                  <c:v>41690</c:v>
                </c:pt>
                <c:pt idx="647">
                  <c:v>41689</c:v>
                </c:pt>
                <c:pt idx="648">
                  <c:v>41688</c:v>
                </c:pt>
                <c:pt idx="649">
                  <c:v>41687</c:v>
                </c:pt>
                <c:pt idx="650">
                  <c:v>41684</c:v>
                </c:pt>
                <c:pt idx="651">
                  <c:v>41683</c:v>
                </c:pt>
                <c:pt idx="652">
                  <c:v>41682</c:v>
                </c:pt>
                <c:pt idx="653">
                  <c:v>41681</c:v>
                </c:pt>
                <c:pt idx="654">
                  <c:v>41680</c:v>
                </c:pt>
                <c:pt idx="655">
                  <c:v>41677</c:v>
                </c:pt>
                <c:pt idx="656">
                  <c:v>41676</c:v>
                </c:pt>
                <c:pt idx="657">
                  <c:v>41675</c:v>
                </c:pt>
                <c:pt idx="658">
                  <c:v>41674</c:v>
                </c:pt>
                <c:pt idx="659">
                  <c:v>41673</c:v>
                </c:pt>
                <c:pt idx="660">
                  <c:v>41670</c:v>
                </c:pt>
                <c:pt idx="661">
                  <c:v>41669</c:v>
                </c:pt>
                <c:pt idx="662">
                  <c:v>41668</c:v>
                </c:pt>
                <c:pt idx="663">
                  <c:v>41667</c:v>
                </c:pt>
                <c:pt idx="664">
                  <c:v>41666</c:v>
                </c:pt>
                <c:pt idx="665">
                  <c:v>41663</c:v>
                </c:pt>
                <c:pt idx="666">
                  <c:v>41662</c:v>
                </c:pt>
                <c:pt idx="667">
                  <c:v>41661</c:v>
                </c:pt>
                <c:pt idx="668">
                  <c:v>41660</c:v>
                </c:pt>
                <c:pt idx="669">
                  <c:v>41659</c:v>
                </c:pt>
                <c:pt idx="670">
                  <c:v>41656</c:v>
                </c:pt>
                <c:pt idx="671">
                  <c:v>41655</c:v>
                </c:pt>
                <c:pt idx="672">
                  <c:v>41654</c:v>
                </c:pt>
                <c:pt idx="673">
                  <c:v>41653</c:v>
                </c:pt>
                <c:pt idx="674">
                  <c:v>41652</c:v>
                </c:pt>
                <c:pt idx="675">
                  <c:v>41649</c:v>
                </c:pt>
                <c:pt idx="676">
                  <c:v>41648</c:v>
                </c:pt>
                <c:pt idx="677">
                  <c:v>41647</c:v>
                </c:pt>
                <c:pt idx="678">
                  <c:v>41646</c:v>
                </c:pt>
                <c:pt idx="679">
                  <c:v>41645</c:v>
                </c:pt>
                <c:pt idx="680">
                  <c:v>41642</c:v>
                </c:pt>
                <c:pt idx="681">
                  <c:v>41641</c:v>
                </c:pt>
                <c:pt idx="682">
                  <c:v>41640</c:v>
                </c:pt>
              </c:numCache>
            </c:numRef>
          </c:cat>
          <c:val>
            <c:numRef>
              <c:f>'Darty Stock Price'!$G$3:$G$685</c:f>
              <c:numCache>
                <c:formatCode>General</c:formatCode>
                <c:ptCount val="683"/>
                <c:pt idx="0">
                  <c:v>171.25</c:v>
                </c:pt>
                <c:pt idx="1">
                  <c:v>171.25</c:v>
                </c:pt>
                <c:pt idx="2">
                  <c:v>170.5</c:v>
                </c:pt>
                <c:pt idx="3">
                  <c:v>170.5</c:v>
                </c:pt>
                <c:pt idx="4">
                  <c:v>171.25</c:v>
                </c:pt>
                <c:pt idx="5">
                  <c:v>171</c:v>
                </c:pt>
                <c:pt idx="6">
                  <c:v>170.25</c:v>
                </c:pt>
                <c:pt idx="7">
                  <c:v>170</c:v>
                </c:pt>
                <c:pt idx="8">
                  <c:v>170.75</c:v>
                </c:pt>
                <c:pt idx="9">
                  <c:v>170.5</c:v>
                </c:pt>
                <c:pt idx="10">
                  <c:v>170</c:v>
                </c:pt>
                <c:pt idx="11">
                  <c:v>170</c:v>
                </c:pt>
                <c:pt idx="12">
                  <c:v>167.25</c:v>
                </c:pt>
                <c:pt idx="13">
                  <c:v>171</c:v>
                </c:pt>
                <c:pt idx="14">
                  <c:v>173</c:v>
                </c:pt>
                <c:pt idx="15">
                  <c:v>174</c:v>
                </c:pt>
                <c:pt idx="16">
                  <c:v>173.25</c:v>
                </c:pt>
                <c:pt idx="17">
                  <c:v>172</c:v>
                </c:pt>
                <c:pt idx="18">
                  <c:v>173</c:v>
                </c:pt>
                <c:pt idx="19">
                  <c:v>171.5</c:v>
                </c:pt>
                <c:pt idx="20">
                  <c:v>170</c:v>
                </c:pt>
                <c:pt idx="21">
                  <c:v>169.5</c:v>
                </c:pt>
                <c:pt idx="22">
                  <c:v>170</c:v>
                </c:pt>
                <c:pt idx="23">
                  <c:v>169.7</c:v>
                </c:pt>
                <c:pt idx="24">
                  <c:v>169.3</c:v>
                </c:pt>
                <c:pt idx="25">
                  <c:v>169.9</c:v>
                </c:pt>
                <c:pt idx="26">
                  <c:v>169.8</c:v>
                </c:pt>
                <c:pt idx="27">
                  <c:v>169.5</c:v>
                </c:pt>
                <c:pt idx="28">
                  <c:v>169</c:v>
                </c:pt>
                <c:pt idx="29">
                  <c:v>169.4</c:v>
                </c:pt>
                <c:pt idx="30">
                  <c:v>168.5</c:v>
                </c:pt>
                <c:pt idx="31">
                  <c:v>168.5</c:v>
                </c:pt>
                <c:pt idx="32">
                  <c:v>168.7</c:v>
                </c:pt>
                <c:pt idx="33">
                  <c:v>168.6</c:v>
                </c:pt>
                <c:pt idx="34">
                  <c:v>169</c:v>
                </c:pt>
                <c:pt idx="35">
                  <c:v>168.4</c:v>
                </c:pt>
                <c:pt idx="36">
                  <c:v>168.4</c:v>
                </c:pt>
                <c:pt idx="37">
                  <c:v>168.6</c:v>
                </c:pt>
                <c:pt idx="38">
                  <c:v>169.8</c:v>
                </c:pt>
                <c:pt idx="39">
                  <c:v>169.5</c:v>
                </c:pt>
                <c:pt idx="40">
                  <c:v>169</c:v>
                </c:pt>
                <c:pt idx="41">
                  <c:v>169.7</c:v>
                </c:pt>
                <c:pt idx="42">
                  <c:v>168.6</c:v>
                </c:pt>
                <c:pt idx="43">
                  <c:v>168.4</c:v>
                </c:pt>
                <c:pt idx="44">
                  <c:v>168.5</c:v>
                </c:pt>
                <c:pt idx="45">
                  <c:v>168.5</c:v>
                </c:pt>
                <c:pt idx="46">
                  <c:v>168.5</c:v>
                </c:pt>
                <c:pt idx="47">
                  <c:v>168.5</c:v>
                </c:pt>
                <c:pt idx="48">
                  <c:v>168.5</c:v>
                </c:pt>
                <c:pt idx="49">
                  <c:v>168.5</c:v>
                </c:pt>
                <c:pt idx="50">
                  <c:v>168.5</c:v>
                </c:pt>
                <c:pt idx="51">
                  <c:v>168.2</c:v>
                </c:pt>
                <c:pt idx="52">
                  <c:v>168.5</c:v>
                </c:pt>
                <c:pt idx="53">
                  <c:v>168.7</c:v>
                </c:pt>
                <c:pt idx="54">
                  <c:v>169</c:v>
                </c:pt>
                <c:pt idx="55">
                  <c:v>168.1</c:v>
                </c:pt>
                <c:pt idx="56">
                  <c:v>168.5</c:v>
                </c:pt>
                <c:pt idx="57">
                  <c:v>168.5</c:v>
                </c:pt>
                <c:pt idx="58">
                  <c:v>168.4</c:v>
                </c:pt>
                <c:pt idx="59">
                  <c:v>168.4</c:v>
                </c:pt>
                <c:pt idx="60">
                  <c:v>169.1</c:v>
                </c:pt>
                <c:pt idx="61">
                  <c:v>169</c:v>
                </c:pt>
                <c:pt idx="62">
                  <c:v>168.5</c:v>
                </c:pt>
                <c:pt idx="63">
                  <c:v>168.9</c:v>
                </c:pt>
                <c:pt idx="64">
                  <c:v>168.5</c:v>
                </c:pt>
                <c:pt idx="65">
                  <c:v>168.6</c:v>
                </c:pt>
                <c:pt idx="66">
                  <c:v>168.8</c:v>
                </c:pt>
                <c:pt idx="67">
                  <c:v>169.25</c:v>
                </c:pt>
                <c:pt idx="68">
                  <c:v>169.25</c:v>
                </c:pt>
                <c:pt idx="69">
                  <c:v>168.75</c:v>
                </c:pt>
                <c:pt idx="70">
                  <c:v>168.75</c:v>
                </c:pt>
                <c:pt idx="71">
                  <c:v>168.75</c:v>
                </c:pt>
                <c:pt idx="72">
                  <c:v>168.5</c:v>
                </c:pt>
                <c:pt idx="73">
                  <c:v>168.25</c:v>
                </c:pt>
                <c:pt idx="74">
                  <c:v>168.25</c:v>
                </c:pt>
                <c:pt idx="75">
                  <c:v>167.75</c:v>
                </c:pt>
                <c:pt idx="76">
                  <c:v>168.25</c:v>
                </c:pt>
                <c:pt idx="77">
                  <c:v>168.25</c:v>
                </c:pt>
                <c:pt idx="78">
                  <c:v>168.75</c:v>
                </c:pt>
                <c:pt idx="79">
                  <c:v>168.75</c:v>
                </c:pt>
                <c:pt idx="80">
                  <c:v>168.75</c:v>
                </c:pt>
                <c:pt idx="81">
                  <c:v>171.75</c:v>
                </c:pt>
                <c:pt idx="82">
                  <c:v>163</c:v>
                </c:pt>
                <c:pt idx="83">
                  <c:v>161.5</c:v>
                </c:pt>
                <c:pt idx="84">
                  <c:v>131.5</c:v>
                </c:pt>
                <c:pt idx="85">
                  <c:v>132</c:v>
                </c:pt>
                <c:pt idx="86">
                  <c:v>132</c:v>
                </c:pt>
                <c:pt idx="87">
                  <c:v>134</c:v>
                </c:pt>
                <c:pt idx="88">
                  <c:v>134</c:v>
                </c:pt>
                <c:pt idx="89">
                  <c:v>134.5</c:v>
                </c:pt>
                <c:pt idx="90">
                  <c:v>134</c:v>
                </c:pt>
                <c:pt idx="91">
                  <c:v>130.25</c:v>
                </c:pt>
                <c:pt idx="92">
                  <c:v>129.75</c:v>
                </c:pt>
                <c:pt idx="93">
                  <c:v>129</c:v>
                </c:pt>
                <c:pt idx="94">
                  <c:v>129.25</c:v>
                </c:pt>
                <c:pt idx="95">
                  <c:v>129.75</c:v>
                </c:pt>
                <c:pt idx="96">
                  <c:v>129</c:v>
                </c:pt>
                <c:pt idx="97">
                  <c:v>129</c:v>
                </c:pt>
                <c:pt idx="98">
                  <c:v>131</c:v>
                </c:pt>
                <c:pt idx="99">
                  <c:v>130.5</c:v>
                </c:pt>
                <c:pt idx="100">
                  <c:v>131.25</c:v>
                </c:pt>
                <c:pt idx="101">
                  <c:v>129</c:v>
                </c:pt>
                <c:pt idx="102">
                  <c:v>129</c:v>
                </c:pt>
                <c:pt idx="103">
                  <c:v>129</c:v>
                </c:pt>
                <c:pt idx="104">
                  <c:v>129.5</c:v>
                </c:pt>
                <c:pt idx="105">
                  <c:v>128.75</c:v>
                </c:pt>
                <c:pt idx="106">
                  <c:v>130</c:v>
                </c:pt>
                <c:pt idx="107">
                  <c:v>130.75</c:v>
                </c:pt>
                <c:pt idx="108">
                  <c:v>131</c:v>
                </c:pt>
                <c:pt idx="109">
                  <c:v>130.5</c:v>
                </c:pt>
                <c:pt idx="110">
                  <c:v>130.75</c:v>
                </c:pt>
                <c:pt idx="111">
                  <c:v>130</c:v>
                </c:pt>
                <c:pt idx="112">
                  <c:v>129</c:v>
                </c:pt>
                <c:pt idx="113">
                  <c:v>129.5</c:v>
                </c:pt>
                <c:pt idx="114">
                  <c:v>129</c:v>
                </c:pt>
                <c:pt idx="115">
                  <c:v>128</c:v>
                </c:pt>
                <c:pt idx="116">
                  <c:v>128</c:v>
                </c:pt>
                <c:pt idx="117">
                  <c:v>127.75</c:v>
                </c:pt>
                <c:pt idx="118">
                  <c:v>127.625</c:v>
                </c:pt>
                <c:pt idx="119">
                  <c:v>114.465</c:v>
                </c:pt>
                <c:pt idx="120">
                  <c:v>115.21</c:v>
                </c:pt>
                <c:pt idx="121">
                  <c:v>114.465</c:v>
                </c:pt>
                <c:pt idx="122">
                  <c:v>114.714</c:v>
                </c:pt>
                <c:pt idx="123">
                  <c:v>113.224</c:v>
                </c:pt>
                <c:pt idx="124">
                  <c:v>113.72</c:v>
                </c:pt>
                <c:pt idx="125">
                  <c:v>111.73399999999999</c:v>
                </c:pt>
                <c:pt idx="126">
                  <c:v>105.27800000000001</c:v>
                </c:pt>
                <c:pt idx="127">
                  <c:v>103.788</c:v>
                </c:pt>
                <c:pt idx="128">
                  <c:v>98.573999999999998</c:v>
                </c:pt>
                <c:pt idx="129">
                  <c:v>98.573999999999998</c:v>
                </c:pt>
                <c:pt idx="130">
                  <c:v>97.828999999999979</c:v>
                </c:pt>
                <c:pt idx="131">
                  <c:v>96.338999999999999</c:v>
                </c:pt>
                <c:pt idx="132">
                  <c:v>96.587999999999994</c:v>
                </c:pt>
                <c:pt idx="133">
                  <c:v>97.332999999999998</c:v>
                </c:pt>
                <c:pt idx="134">
                  <c:v>96.338999999999999</c:v>
                </c:pt>
                <c:pt idx="135">
                  <c:v>99.070999999999998</c:v>
                </c:pt>
                <c:pt idx="136">
                  <c:v>99.319000000000003</c:v>
                </c:pt>
                <c:pt idx="137">
                  <c:v>99.319000000000003</c:v>
                </c:pt>
                <c:pt idx="138">
                  <c:v>99.319000000000003</c:v>
                </c:pt>
                <c:pt idx="139">
                  <c:v>99.319000000000003</c:v>
                </c:pt>
                <c:pt idx="140">
                  <c:v>100.312</c:v>
                </c:pt>
                <c:pt idx="141">
                  <c:v>100.809</c:v>
                </c:pt>
                <c:pt idx="142">
                  <c:v>97.581000000000003</c:v>
                </c:pt>
                <c:pt idx="143">
                  <c:v>97.332999999999998</c:v>
                </c:pt>
                <c:pt idx="144">
                  <c:v>97.828999999999979</c:v>
                </c:pt>
                <c:pt idx="145">
                  <c:v>98.077999999999975</c:v>
                </c:pt>
                <c:pt idx="146">
                  <c:v>96.338999999999999</c:v>
                </c:pt>
                <c:pt idx="147">
                  <c:v>95.595000000000013</c:v>
                </c:pt>
                <c:pt idx="148">
                  <c:v>94.600999999999999</c:v>
                </c:pt>
                <c:pt idx="149">
                  <c:v>96.835999999999999</c:v>
                </c:pt>
                <c:pt idx="150">
                  <c:v>96.587999999999994</c:v>
                </c:pt>
                <c:pt idx="151">
                  <c:v>96.338999999999999</c:v>
                </c:pt>
                <c:pt idx="152">
                  <c:v>97.581000000000003</c:v>
                </c:pt>
                <c:pt idx="153">
                  <c:v>99.319000000000003</c:v>
                </c:pt>
                <c:pt idx="154">
                  <c:v>99.319000000000003</c:v>
                </c:pt>
                <c:pt idx="155">
                  <c:v>98.325999999999979</c:v>
                </c:pt>
                <c:pt idx="156">
                  <c:v>98.077999999999975</c:v>
                </c:pt>
                <c:pt idx="157">
                  <c:v>97.828999999999979</c:v>
                </c:pt>
                <c:pt idx="158">
                  <c:v>97.828999999999979</c:v>
                </c:pt>
                <c:pt idx="159">
                  <c:v>97.828999999999979</c:v>
                </c:pt>
                <c:pt idx="160">
                  <c:v>99.816000000000003</c:v>
                </c:pt>
                <c:pt idx="161">
                  <c:v>102.29900000000001</c:v>
                </c:pt>
                <c:pt idx="162">
                  <c:v>102.05</c:v>
                </c:pt>
                <c:pt idx="163">
                  <c:v>98.821999999999974</c:v>
                </c:pt>
                <c:pt idx="164">
                  <c:v>100.809</c:v>
                </c:pt>
                <c:pt idx="165">
                  <c:v>100.809</c:v>
                </c:pt>
                <c:pt idx="166">
                  <c:v>100.809</c:v>
                </c:pt>
                <c:pt idx="167">
                  <c:v>99.816000000000003</c:v>
                </c:pt>
                <c:pt idx="168">
                  <c:v>98.077999999999975</c:v>
                </c:pt>
                <c:pt idx="169">
                  <c:v>101.30500000000001</c:v>
                </c:pt>
                <c:pt idx="170">
                  <c:v>98.325999999999979</c:v>
                </c:pt>
                <c:pt idx="171">
                  <c:v>100.56100000000001</c:v>
                </c:pt>
                <c:pt idx="172">
                  <c:v>98.325999999999979</c:v>
                </c:pt>
                <c:pt idx="173">
                  <c:v>93.36</c:v>
                </c:pt>
                <c:pt idx="174">
                  <c:v>94.35299999999998</c:v>
                </c:pt>
                <c:pt idx="175">
                  <c:v>95.098000000000013</c:v>
                </c:pt>
                <c:pt idx="176">
                  <c:v>96.587999999999994</c:v>
                </c:pt>
                <c:pt idx="177">
                  <c:v>95.843000000000004</c:v>
                </c:pt>
                <c:pt idx="178">
                  <c:v>98.077999999999975</c:v>
                </c:pt>
                <c:pt idx="179">
                  <c:v>97.581000000000003</c:v>
                </c:pt>
                <c:pt idx="180">
                  <c:v>98.077999999999975</c:v>
                </c:pt>
                <c:pt idx="181">
                  <c:v>98.325999999999979</c:v>
                </c:pt>
                <c:pt idx="182">
                  <c:v>97.581000000000003</c:v>
                </c:pt>
                <c:pt idx="183">
                  <c:v>98.325999999999979</c:v>
                </c:pt>
                <c:pt idx="184">
                  <c:v>98.821999999999974</c:v>
                </c:pt>
                <c:pt idx="185">
                  <c:v>97.084000000000003</c:v>
                </c:pt>
                <c:pt idx="186">
                  <c:v>96.835999999999999</c:v>
                </c:pt>
                <c:pt idx="187">
                  <c:v>96.587999999999994</c:v>
                </c:pt>
                <c:pt idx="188">
                  <c:v>96.835999999999999</c:v>
                </c:pt>
                <c:pt idx="189">
                  <c:v>97.581000000000003</c:v>
                </c:pt>
                <c:pt idx="190">
                  <c:v>97.332999999999998</c:v>
                </c:pt>
                <c:pt idx="191">
                  <c:v>98.573999999999998</c:v>
                </c:pt>
                <c:pt idx="192">
                  <c:v>98.325999999999979</c:v>
                </c:pt>
                <c:pt idx="193">
                  <c:v>99.319000000000003</c:v>
                </c:pt>
                <c:pt idx="194">
                  <c:v>98.325999999999979</c:v>
                </c:pt>
                <c:pt idx="195">
                  <c:v>103.292</c:v>
                </c:pt>
                <c:pt idx="196">
                  <c:v>106.023</c:v>
                </c:pt>
                <c:pt idx="197">
                  <c:v>106.023</c:v>
                </c:pt>
                <c:pt idx="198">
                  <c:v>104.285</c:v>
                </c:pt>
                <c:pt idx="199">
                  <c:v>103.54</c:v>
                </c:pt>
                <c:pt idx="200">
                  <c:v>107.265</c:v>
                </c:pt>
                <c:pt idx="201">
                  <c:v>98.821999999999974</c:v>
                </c:pt>
                <c:pt idx="202">
                  <c:v>97.084000000000003</c:v>
                </c:pt>
                <c:pt idx="203">
                  <c:v>97.084000000000003</c:v>
                </c:pt>
                <c:pt idx="204">
                  <c:v>98.325999999999979</c:v>
                </c:pt>
                <c:pt idx="205">
                  <c:v>97.828999999999979</c:v>
                </c:pt>
                <c:pt idx="206">
                  <c:v>98.325999999999979</c:v>
                </c:pt>
                <c:pt idx="207">
                  <c:v>97.332999999999998</c:v>
                </c:pt>
                <c:pt idx="208">
                  <c:v>97.332999999999998</c:v>
                </c:pt>
                <c:pt idx="209">
                  <c:v>97.332999999999998</c:v>
                </c:pt>
                <c:pt idx="210">
                  <c:v>99.319000000000003</c:v>
                </c:pt>
                <c:pt idx="211">
                  <c:v>98.821999999999974</c:v>
                </c:pt>
                <c:pt idx="212">
                  <c:v>98.202000000000012</c:v>
                </c:pt>
                <c:pt idx="213">
                  <c:v>98.202000000000012</c:v>
                </c:pt>
                <c:pt idx="214">
                  <c:v>95.057000000000002</c:v>
                </c:pt>
                <c:pt idx="215">
                  <c:v>94.331999999999994</c:v>
                </c:pt>
                <c:pt idx="216">
                  <c:v>92.638999999999982</c:v>
                </c:pt>
                <c:pt idx="217">
                  <c:v>92.88</c:v>
                </c:pt>
                <c:pt idx="218">
                  <c:v>91.912999999999997</c:v>
                </c:pt>
                <c:pt idx="219">
                  <c:v>91.912999999999997</c:v>
                </c:pt>
                <c:pt idx="220">
                  <c:v>93.60599999999998</c:v>
                </c:pt>
                <c:pt idx="221">
                  <c:v>92.88</c:v>
                </c:pt>
                <c:pt idx="222">
                  <c:v>92.397000000000006</c:v>
                </c:pt>
                <c:pt idx="223">
                  <c:v>92.397000000000006</c:v>
                </c:pt>
                <c:pt idx="224">
                  <c:v>90.944999999999993</c:v>
                </c:pt>
                <c:pt idx="225">
                  <c:v>89.01</c:v>
                </c:pt>
                <c:pt idx="226">
                  <c:v>92.397000000000006</c:v>
                </c:pt>
                <c:pt idx="227">
                  <c:v>93.364000000000004</c:v>
                </c:pt>
                <c:pt idx="228">
                  <c:v>78.367999999999995</c:v>
                </c:pt>
                <c:pt idx="229">
                  <c:v>78.367999999999995</c:v>
                </c:pt>
                <c:pt idx="230">
                  <c:v>78.367999999999995</c:v>
                </c:pt>
                <c:pt idx="231">
                  <c:v>76.433000000000007</c:v>
                </c:pt>
                <c:pt idx="232">
                  <c:v>78.851999999999975</c:v>
                </c:pt>
                <c:pt idx="233">
                  <c:v>77.400000000000006</c:v>
                </c:pt>
                <c:pt idx="234">
                  <c:v>76.433000000000007</c:v>
                </c:pt>
                <c:pt idx="235">
                  <c:v>79.093999999999994</c:v>
                </c:pt>
                <c:pt idx="236">
                  <c:v>81.028999999999982</c:v>
                </c:pt>
                <c:pt idx="237">
                  <c:v>76.917000000000002</c:v>
                </c:pt>
                <c:pt idx="238">
                  <c:v>74.739999999999995</c:v>
                </c:pt>
                <c:pt idx="239">
                  <c:v>76.433000000000007</c:v>
                </c:pt>
                <c:pt idx="240">
                  <c:v>76.433000000000007</c:v>
                </c:pt>
                <c:pt idx="241">
                  <c:v>74.013999999999996</c:v>
                </c:pt>
                <c:pt idx="242">
                  <c:v>72.563000000000002</c:v>
                </c:pt>
                <c:pt idx="243">
                  <c:v>72.805000000000007</c:v>
                </c:pt>
                <c:pt idx="244">
                  <c:v>71.111999999999995</c:v>
                </c:pt>
                <c:pt idx="245">
                  <c:v>71.595000000000013</c:v>
                </c:pt>
                <c:pt idx="246">
                  <c:v>69.66</c:v>
                </c:pt>
                <c:pt idx="247">
                  <c:v>70.87</c:v>
                </c:pt>
                <c:pt idx="248">
                  <c:v>70.627999999999986</c:v>
                </c:pt>
                <c:pt idx="249">
                  <c:v>70.144000000000005</c:v>
                </c:pt>
                <c:pt idx="250">
                  <c:v>70.144000000000005</c:v>
                </c:pt>
                <c:pt idx="251">
                  <c:v>69.176999999999978</c:v>
                </c:pt>
                <c:pt idx="252">
                  <c:v>69.66</c:v>
                </c:pt>
                <c:pt idx="253">
                  <c:v>68.209000000000003</c:v>
                </c:pt>
                <c:pt idx="254">
                  <c:v>68.692999999999998</c:v>
                </c:pt>
                <c:pt idx="255">
                  <c:v>69.66</c:v>
                </c:pt>
                <c:pt idx="256">
                  <c:v>67.724999999999994</c:v>
                </c:pt>
                <c:pt idx="257">
                  <c:v>67.966999999999999</c:v>
                </c:pt>
                <c:pt idx="258">
                  <c:v>65.790000000000006</c:v>
                </c:pt>
                <c:pt idx="259">
                  <c:v>67</c:v>
                </c:pt>
                <c:pt idx="260">
                  <c:v>66.757999999999996</c:v>
                </c:pt>
                <c:pt idx="261">
                  <c:v>69.418000000000006</c:v>
                </c:pt>
                <c:pt idx="262">
                  <c:v>68.209000000000003</c:v>
                </c:pt>
                <c:pt idx="263">
                  <c:v>68.692999999999998</c:v>
                </c:pt>
                <c:pt idx="264">
                  <c:v>66.757999999999996</c:v>
                </c:pt>
                <c:pt idx="265">
                  <c:v>68.692999999999998</c:v>
                </c:pt>
                <c:pt idx="266">
                  <c:v>67.724999999999994</c:v>
                </c:pt>
                <c:pt idx="267">
                  <c:v>67.724999999999994</c:v>
                </c:pt>
                <c:pt idx="268">
                  <c:v>67.966999999999999</c:v>
                </c:pt>
                <c:pt idx="269">
                  <c:v>65.790000000000006</c:v>
                </c:pt>
                <c:pt idx="270">
                  <c:v>69.418000000000006</c:v>
                </c:pt>
                <c:pt idx="271">
                  <c:v>67.483000000000004</c:v>
                </c:pt>
                <c:pt idx="272">
                  <c:v>67.483000000000004</c:v>
                </c:pt>
                <c:pt idx="273">
                  <c:v>66.757999999999996</c:v>
                </c:pt>
                <c:pt idx="274">
                  <c:v>68.935000000000002</c:v>
                </c:pt>
                <c:pt idx="275">
                  <c:v>67.724999999999994</c:v>
                </c:pt>
                <c:pt idx="276">
                  <c:v>69.176999999999978</c:v>
                </c:pt>
                <c:pt idx="277">
                  <c:v>68.935000000000002</c:v>
                </c:pt>
                <c:pt idx="278">
                  <c:v>68.450999999999993</c:v>
                </c:pt>
                <c:pt idx="279">
                  <c:v>69.176999999999978</c:v>
                </c:pt>
                <c:pt idx="280">
                  <c:v>69.418000000000006</c:v>
                </c:pt>
                <c:pt idx="281">
                  <c:v>67.966999999999999</c:v>
                </c:pt>
                <c:pt idx="282">
                  <c:v>68.450999999999993</c:v>
                </c:pt>
                <c:pt idx="283">
                  <c:v>68.692999999999998</c:v>
                </c:pt>
                <c:pt idx="284">
                  <c:v>67.966999999999999</c:v>
                </c:pt>
                <c:pt idx="285">
                  <c:v>68.209000000000003</c:v>
                </c:pt>
                <c:pt idx="286">
                  <c:v>68.450999999999993</c:v>
                </c:pt>
                <c:pt idx="287">
                  <c:v>67.966999999999999</c:v>
                </c:pt>
                <c:pt idx="288">
                  <c:v>66.274000000000001</c:v>
                </c:pt>
                <c:pt idx="289">
                  <c:v>66.274000000000001</c:v>
                </c:pt>
                <c:pt idx="290">
                  <c:v>66.757999999999996</c:v>
                </c:pt>
                <c:pt idx="291">
                  <c:v>67</c:v>
                </c:pt>
                <c:pt idx="292">
                  <c:v>67.724999999999994</c:v>
                </c:pt>
                <c:pt idx="293">
                  <c:v>68.692999999999998</c:v>
                </c:pt>
                <c:pt idx="294">
                  <c:v>69.66</c:v>
                </c:pt>
                <c:pt idx="295">
                  <c:v>69.176999999999978</c:v>
                </c:pt>
                <c:pt idx="296">
                  <c:v>68.935000000000002</c:v>
                </c:pt>
                <c:pt idx="297">
                  <c:v>68.450999999999993</c:v>
                </c:pt>
                <c:pt idx="298">
                  <c:v>66.516000000000005</c:v>
                </c:pt>
                <c:pt idx="299">
                  <c:v>63.854999999999997</c:v>
                </c:pt>
                <c:pt idx="300">
                  <c:v>63.372</c:v>
                </c:pt>
                <c:pt idx="301">
                  <c:v>65.790000000000006</c:v>
                </c:pt>
                <c:pt idx="302">
                  <c:v>66.757999999999996</c:v>
                </c:pt>
                <c:pt idx="303">
                  <c:v>66.757999999999996</c:v>
                </c:pt>
                <c:pt idx="304">
                  <c:v>70.385999999999981</c:v>
                </c:pt>
                <c:pt idx="305">
                  <c:v>69.66</c:v>
                </c:pt>
                <c:pt idx="306">
                  <c:v>67.966999999999999</c:v>
                </c:pt>
                <c:pt idx="307">
                  <c:v>69.66</c:v>
                </c:pt>
                <c:pt idx="308">
                  <c:v>68.935000000000002</c:v>
                </c:pt>
                <c:pt idx="309">
                  <c:v>69.176999999999978</c:v>
                </c:pt>
                <c:pt idx="310">
                  <c:v>67.483000000000004</c:v>
                </c:pt>
                <c:pt idx="311">
                  <c:v>68.450999999999993</c:v>
                </c:pt>
                <c:pt idx="312">
                  <c:v>68.692999999999998</c:v>
                </c:pt>
                <c:pt idx="313">
                  <c:v>70.144000000000005</c:v>
                </c:pt>
                <c:pt idx="314">
                  <c:v>70.385999999999981</c:v>
                </c:pt>
                <c:pt idx="315">
                  <c:v>70.627999999999986</c:v>
                </c:pt>
                <c:pt idx="316">
                  <c:v>68.450999999999993</c:v>
                </c:pt>
                <c:pt idx="317">
                  <c:v>70.144000000000005</c:v>
                </c:pt>
                <c:pt idx="318">
                  <c:v>70.385999999999981</c:v>
                </c:pt>
                <c:pt idx="319">
                  <c:v>71.595000000000013</c:v>
                </c:pt>
                <c:pt idx="320">
                  <c:v>71.595000000000013</c:v>
                </c:pt>
                <c:pt idx="321">
                  <c:v>71.35299999999998</c:v>
                </c:pt>
                <c:pt idx="322">
                  <c:v>76.191000000000003</c:v>
                </c:pt>
                <c:pt idx="323">
                  <c:v>74.498000000000005</c:v>
                </c:pt>
                <c:pt idx="324">
                  <c:v>70.627999999999986</c:v>
                </c:pt>
                <c:pt idx="325">
                  <c:v>71.595000000000013</c:v>
                </c:pt>
                <c:pt idx="326">
                  <c:v>69.418000000000006</c:v>
                </c:pt>
                <c:pt idx="327">
                  <c:v>70.627999999999986</c:v>
                </c:pt>
                <c:pt idx="328">
                  <c:v>70.144000000000005</c:v>
                </c:pt>
                <c:pt idx="329">
                  <c:v>73.046999999999997</c:v>
                </c:pt>
                <c:pt idx="330">
                  <c:v>72.078999999999979</c:v>
                </c:pt>
                <c:pt idx="331">
                  <c:v>72.078999999999979</c:v>
                </c:pt>
                <c:pt idx="332">
                  <c:v>75.465000000000003</c:v>
                </c:pt>
                <c:pt idx="333">
                  <c:v>72.078999999999979</c:v>
                </c:pt>
                <c:pt idx="334">
                  <c:v>70.385999999999981</c:v>
                </c:pt>
                <c:pt idx="335">
                  <c:v>70.385999999999981</c:v>
                </c:pt>
                <c:pt idx="336">
                  <c:v>72.563000000000002</c:v>
                </c:pt>
                <c:pt idx="337">
                  <c:v>72.563000000000002</c:v>
                </c:pt>
                <c:pt idx="338">
                  <c:v>72.805000000000007</c:v>
                </c:pt>
                <c:pt idx="339">
                  <c:v>74.013999999999996</c:v>
                </c:pt>
                <c:pt idx="340">
                  <c:v>72.320999999999998</c:v>
                </c:pt>
                <c:pt idx="341">
                  <c:v>69.66</c:v>
                </c:pt>
                <c:pt idx="342">
                  <c:v>69.902000000000001</c:v>
                </c:pt>
                <c:pt idx="343">
                  <c:v>68.692999999999998</c:v>
                </c:pt>
                <c:pt idx="344">
                  <c:v>67.724999999999994</c:v>
                </c:pt>
                <c:pt idx="345">
                  <c:v>70.144000000000005</c:v>
                </c:pt>
                <c:pt idx="346">
                  <c:v>70.87</c:v>
                </c:pt>
                <c:pt idx="347">
                  <c:v>73.287999999999997</c:v>
                </c:pt>
                <c:pt idx="348">
                  <c:v>71.111999999999995</c:v>
                </c:pt>
                <c:pt idx="349">
                  <c:v>71.35299999999998</c:v>
                </c:pt>
                <c:pt idx="350">
                  <c:v>71.111999999999995</c:v>
                </c:pt>
                <c:pt idx="351">
                  <c:v>68.692999999999998</c:v>
                </c:pt>
                <c:pt idx="352">
                  <c:v>67</c:v>
                </c:pt>
                <c:pt idx="353">
                  <c:v>69.418000000000006</c:v>
                </c:pt>
                <c:pt idx="354">
                  <c:v>67</c:v>
                </c:pt>
                <c:pt idx="355">
                  <c:v>67</c:v>
                </c:pt>
                <c:pt idx="356">
                  <c:v>67</c:v>
                </c:pt>
                <c:pt idx="357">
                  <c:v>64.822999999999979</c:v>
                </c:pt>
                <c:pt idx="358">
                  <c:v>63.372</c:v>
                </c:pt>
                <c:pt idx="359">
                  <c:v>62.887999999999998</c:v>
                </c:pt>
                <c:pt idx="360">
                  <c:v>64.338999999999999</c:v>
                </c:pt>
                <c:pt idx="361">
                  <c:v>65.065000000000012</c:v>
                </c:pt>
                <c:pt idx="362">
                  <c:v>67.483000000000004</c:v>
                </c:pt>
                <c:pt idx="363">
                  <c:v>67.966999999999999</c:v>
                </c:pt>
                <c:pt idx="364">
                  <c:v>61.436999999999998</c:v>
                </c:pt>
                <c:pt idx="365">
                  <c:v>62.646000000000001</c:v>
                </c:pt>
                <c:pt idx="366">
                  <c:v>64.581000000000003</c:v>
                </c:pt>
                <c:pt idx="367">
                  <c:v>61.436999999999998</c:v>
                </c:pt>
                <c:pt idx="368">
                  <c:v>64.822999999999979</c:v>
                </c:pt>
                <c:pt idx="369">
                  <c:v>64.822999999999979</c:v>
                </c:pt>
                <c:pt idx="370">
                  <c:v>64.581000000000003</c:v>
                </c:pt>
                <c:pt idx="371">
                  <c:v>66.031999999999996</c:v>
                </c:pt>
                <c:pt idx="372">
                  <c:v>65.790000000000006</c:v>
                </c:pt>
                <c:pt idx="373">
                  <c:v>63.613</c:v>
                </c:pt>
                <c:pt idx="374">
                  <c:v>63.854999999999997</c:v>
                </c:pt>
                <c:pt idx="375">
                  <c:v>64.822999999999979</c:v>
                </c:pt>
                <c:pt idx="376">
                  <c:v>63.854999999999997</c:v>
                </c:pt>
                <c:pt idx="377">
                  <c:v>64.218000000000004</c:v>
                </c:pt>
                <c:pt idx="378">
                  <c:v>65.412000000000006</c:v>
                </c:pt>
                <c:pt idx="379">
                  <c:v>63.024000000000001</c:v>
                </c:pt>
                <c:pt idx="380">
                  <c:v>64.695999999999998</c:v>
                </c:pt>
                <c:pt idx="381">
                  <c:v>63.024000000000001</c:v>
                </c:pt>
                <c:pt idx="382">
                  <c:v>63.979000000000013</c:v>
                </c:pt>
                <c:pt idx="383">
                  <c:v>63.024000000000001</c:v>
                </c:pt>
                <c:pt idx="384">
                  <c:v>63.979000000000013</c:v>
                </c:pt>
                <c:pt idx="385">
                  <c:v>64.933999999999997</c:v>
                </c:pt>
                <c:pt idx="386">
                  <c:v>64.933999999999997</c:v>
                </c:pt>
                <c:pt idx="387">
                  <c:v>65.650000000000006</c:v>
                </c:pt>
                <c:pt idx="388">
                  <c:v>65.888999999999982</c:v>
                </c:pt>
                <c:pt idx="389">
                  <c:v>66.843999999999994</c:v>
                </c:pt>
                <c:pt idx="390">
                  <c:v>66.843999999999994</c:v>
                </c:pt>
                <c:pt idx="391">
                  <c:v>68.037999999999997</c:v>
                </c:pt>
                <c:pt idx="392">
                  <c:v>68.037999999999997</c:v>
                </c:pt>
                <c:pt idx="393">
                  <c:v>68.992999999999995</c:v>
                </c:pt>
                <c:pt idx="394">
                  <c:v>69.47</c:v>
                </c:pt>
                <c:pt idx="395">
                  <c:v>71.141000000000005</c:v>
                </c:pt>
                <c:pt idx="396">
                  <c:v>70.903000000000006</c:v>
                </c:pt>
                <c:pt idx="397">
                  <c:v>69.709000000000003</c:v>
                </c:pt>
                <c:pt idx="398">
                  <c:v>67.799000000000007</c:v>
                </c:pt>
                <c:pt idx="399">
                  <c:v>63.979000000000013</c:v>
                </c:pt>
                <c:pt idx="400">
                  <c:v>64.695999999999998</c:v>
                </c:pt>
                <c:pt idx="401">
                  <c:v>64.933999999999997</c:v>
                </c:pt>
                <c:pt idx="402">
                  <c:v>62.546999999999997</c:v>
                </c:pt>
                <c:pt idx="403">
                  <c:v>63.741</c:v>
                </c:pt>
                <c:pt idx="404">
                  <c:v>64.933999999999997</c:v>
                </c:pt>
                <c:pt idx="405">
                  <c:v>66.127999999999986</c:v>
                </c:pt>
                <c:pt idx="406">
                  <c:v>63.502000000000002</c:v>
                </c:pt>
                <c:pt idx="407">
                  <c:v>65.888999999999982</c:v>
                </c:pt>
                <c:pt idx="408">
                  <c:v>63.979000000000013</c:v>
                </c:pt>
                <c:pt idx="409">
                  <c:v>67.321999999999974</c:v>
                </c:pt>
                <c:pt idx="410">
                  <c:v>65.412000000000006</c:v>
                </c:pt>
                <c:pt idx="411">
                  <c:v>66.843999999999994</c:v>
                </c:pt>
                <c:pt idx="412">
                  <c:v>66.843999999999994</c:v>
                </c:pt>
                <c:pt idx="413">
                  <c:v>64.933999999999997</c:v>
                </c:pt>
                <c:pt idx="414">
                  <c:v>65.888999999999982</c:v>
                </c:pt>
                <c:pt idx="415">
                  <c:v>67.321999999999974</c:v>
                </c:pt>
                <c:pt idx="416">
                  <c:v>63.979000000000013</c:v>
                </c:pt>
                <c:pt idx="417">
                  <c:v>65.888999999999982</c:v>
                </c:pt>
                <c:pt idx="418">
                  <c:v>65.650000000000006</c:v>
                </c:pt>
                <c:pt idx="419">
                  <c:v>65.650000000000006</c:v>
                </c:pt>
                <c:pt idx="420">
                  <c:v>65.650000000000006</c:v>
                </c:pt>
                <c:pt idx="421">
                  <c:v>65.412000000000006</c:v>
                </c:pt>
                <c:pt idx="422">
                  <c:v>65.412000000000006</c:v>
                </c:pt>
                <c:pt idx="423">
                  <c:v>67.321999999999974</c:v>
                </c:pt>
                <c:pt idx="424">
                  <c:v>65.650000000000006</c:v>
                </c:pt>
                <c:pt idx="425">
                  <c:v>66.843999999999994</c:v>
                </c:pt>
                <c:pt idx="426">
                  <c:v>66.843999999999994</c:v>
                </c:pt>
                <c:pt idx="427">
                  <c:v>66.843999999999994</c:v>
                </c:pt>
                <c:pt idx="428">
                  <c:v>69.709000000000003</c:v>
                </c:pt>
                <c:pt idx="429">
                  <c:v>69.947999999999993</c:v>
                </c:pt>
                <c:pt idx="430">
                  <c:v>66.843999999999994</c:v>
                </c:pt>
                <c:pt idx="431">
                  <c:v>68.754000000000005</c:v>
                </c:pt>
                <c:pt idx="432">
                  <c:v>62.308</c:v>
                </c:pt>
                <c:pt idx="433">
                  <c:v>63.263000000000012</c:v>
                </c:pt>
                <c:pt idx="434">
                  <c:v>63.024000000000001</c:v>
                </c:pt>
                <c:pt idx="435">
                  <c:v>62.07</c:v>
                </c:pt>
                <c:pt idx="436">
                  <c:v>61.591999999999999</c:v>
                </c:pt>
                <c:pt idx="437">
                  <c:v>62.546999999999997</c:v>
                </c:pt>
                <c:pt idx="438">
                  <c:v>62.546999999999997</c:v>
                </c:pt>
                <c:pt idx="439">
                  <c:v>62.308</c:v>
                </c:pt>
                <c:pt idx="440">
                  <c:v>62.07</c:v>
                </c:pt>
                <c:pt idx="441">
                  <c:v>61.831000000000003</c:v>
                </c:pt>
                <c:pt idx="442">
                  <c:v>60.398000000000003</c:v>
                </c:pt>
                <c:pt idx="443">
                  <c:v>62.786000000000001</c:v>
                </c:pt>
                <c:pt idx="444">
                  <c:v>59.444000000000003</c:v>
                </c:pt>
                <c:pt idx="445">
                  <c:v>63.741</c:v>
                </c:pt>
                <c:pt idx="446">
                  <c:v>64.933999999999997</c:v>
                </c:pt>
                <c:pt idx="447">
                  <c:v>69.230999999999995</c:v>
                </c:pt>
                <c:pt idx="448">
                  <c:v>67.799000000000007</c:v>
                </c:pt>
                <c:pt idx="449">
                  <c:v>65.172999999999803</c:v>
                </c:pt>
                <c:pt idx="450">
                  <c:v>69.230999999999995</c:v>
                </c:pt>
                <c:pt idx="451">
                  <c:v>65.650000000000006</c:v>
                </c:pt>
                <c:pt idx="452">
                  <c:v>66.843999999999994</c:v>
                </c:pt>
                <c:pt idx="453">
                  <c:v>67.082999999999998</c:v>
                </c:pt>
                <c:pt idx="454">
                  <c:v>66.843999999999994</c:v>
                </c:pt>
                <c:pt idx="455">
                  <c:v>68.277000000000001</c:v>
                </c:pt>
                <c:pt idx="456">
                  <c:v>66.843999999999994</c:v>
                </c:pt>
                <c:pt idx="457">
                  <c:v>69.230999999999995</c:v>
                </c:pt>
                <c:pt idx="458">
                  <c:v>72.812000000000012</c:v>
                </c:pt>
                <c:pt idx="459">
                  <c:v>75.915999999999997</c:v>
                </c:pt>
                <c:pt idx="460">
                  <c:v>70.903000000000006</c:v>
                </c:pt>
                <c:pt idx="461">
                  <c:v>70.903000000000006</c:v>
                </c:pt>
                <c:pt idx="462">
                  <c:v>72.573999999999998</c:v>
                </c:pt>
                <c:pt idx="463">
                  <c:v>71.38</c:v>
                </c:pt>
                <c:pt idx="464">
                  <c:v>72.334999999999994</c:v>
                </c:pt>
                <c:pt idx="465">
                  <c:v>72.573999999999998</c:v>
                </c:pt>
                <c:pt idx="466">
                  <c:v>71.38</c:v>
                </c:pt>
                <c:pt idx="467">
                  <c:v>70.903000000000006</c:v>
                </c:pt>
                <c:pt idx="468">
                  <c:v>70.185999999999979</c:v>
                </c:pt>
                <c:pt idx="469">
                  <c:v>71.619</c:v>
                </c:pt>
                <c:pt idx="470">
                  <c:v>71.38</c:v>
                </c:pt>
                <c:pt idx="471">
                  <c:v>69.230999999999995</c:v>
                </c:pt>
                <c:pt idx="472">
                  <c:v>68.515000000000001</c:v>
                </c:pt>
                <c:pt idx="473">
                  <c:v>68.754000000000005</c:v>
                </c:pt>
                <c:pt idx="474">
                  <c:v>69.709000000000003</c:v>
                </c:pt>
                <c:pt idx="475">
                  <c:v>69.947999999999993</c:v>
                </c:pt>
                <c:pt idx="476">
                  <c:v>71.856999999999999</c:v>
                </c:pt>
                <c:pt idx="477">
                  <c:v>71.38</c:v>
                </c:pt>
                <c:pt idx="478">
                  <c:v>69.709000000000003</c:v>
                </c:pt>
                <c:pt idx="479">
                  <c:v>72.573999999999998</c:v>
                </c:pt>
                <c:pt idx="480">
                  <c:v>72.812000000000012</c:v>
                </c:pt>
                <c:pt idx="481">
                  <c:v>74.721999999999994</c:v>
                </c:pt>
                <c:pt idx="482">
                  <c:v>72.812000000000012</c:v>
                </c:pt>
                <c:pt idx="483">
                  <c:v>76.393000000000001</c:v>
                </c:pt>
                <c:pt idx="484">
                  <c:v>77.825999999999979</c:v>
                </c:pt>
                <c:pt idx="485">
                  <c:v>76.393000000000001</c:v>
                </c:pt>
                <c:pt idx="486">
                  <c:v>72.573999999999998</c:v>
                </c:pt>
                <c:pt idx="487">
                  <c:v>71.619</c:v>
                </c:pt>
                <c:pt idx="488">
                  <c:v>70.903000000000006</c:v>
                </c:pt>
                <c:pt idx="489">
                  <c:v>69.709000000000003</c:v>
                </c:pt>
                <c:pt idx="490">
                  <c:v>70.185999999999979</c:v>
                </c:pt>
                <c:pt idx="491">
                  <c:v>71.141000000000005</c:v>
                </c:pt>
                <c:pt idx="492">
                  <c:v>71.38</c:v>
                </c:pt>
                <c:pt idx="493">
                  <c:v>71.141000000000005</c:v>
                </c:pt>
                <c:pt idx="494">
                  <c:v>70.664000000000001</c:v>
                </c:pt>
                <c:pt idx="495">
                  <c:v>71.619</c:v>
                </c:pt>
                <c:pt idx="496">
                  <c:v>72.096000000000004</c:v>
                </c:pt>
                <c:pt idx="497">
                  <c:v>71.619</c:v>
                </c:pt>
                <c:pt idx="498">
                  <c:v>72.096000000000004</c:v>
                </c:pt>
                <c:pt idx="499">
                  <c:v>76.393000000000001</c:v>
                </c:pt>
                <c:pt idx="500">
                  <c:v>71.141000000000005</c:v>
                </c:pt>
                <c:pt idx="501">
                  <c:v>73.528999999999982</c:v>
                </c:pt>
                <c:pt idx="502">
                  <c:v>80.452000000000012</c:v>
                </c:pt>
                <c:pt idx="503">
                  <c:v>76.751000000000005</c:v>
                </c:pt>
                <c:pt idx="504">
                  <c:v>76.289000000000001</c:v>
                </c:pt>
                <c:pt idx="505">
                  <c:v>76.751000000000005</c:v>
                </c:pt>
                <c:pt idx="506">
                  <c:v>76.289000000000001</c:v>
                </c:pt>
                <c:pt idx="507">
                  <c:v>77.213999999999999</c:v>
                </c:pt>
                <c:pt idx="508">
                  <c:v>78.138000000000005</c:v>
                </c:pt>
                <c:pt idx="509">
                  <c:v>78.138000000000005</c:v>
                </c:pt>
                <c:pt idx="510">
                  <c:v>76.983000000000004</c:v>
                </c:pt>
                <c:pt idx="511">
                  <c:v>75.826999999999998</c:v>
                </c:pt>
                <c:pt idx="512">
                  <c:v>76.058000000000007</c:v>
                </c:pt>
                <c:pt idx="513">
                  <c:v>74.902000000000001</c:v>
                </c:pt>
                <c:pt idx="514">
                  <c:v>74.44</c:v>
                </c:pt>
                <c:pt idx="515">
                  <c:v>74.44</c:v>
                </c:pt>
                <c:pt idx="516">
                  <c:v>75.364000000000004</c:v>
                </c:pt>
                <c:pt idx="517">
                  <c:v>73.977000000000004</c:v>
                </c:pt>
                <c:pt idx="518">
                  <c:v>73.284000000000006</c:v>
                </c:pt>
                <c:pt idx="519">
                  <c:v>71.897000000000006</c:v>
                </c:pt>
                <c:pt idx="520">
                  <c:v>71.665000000000006</c:v>
                </c:pt>
                <c:pt idx="521">
                  <c:v>70.278000000000006</c:v>
                </c:pt>
                <c:pt idx="522">
                  <c:v>68.66</c:v>
                </c:pt>
                <c:pt idx="523">
                  <c:v>70.510000000000005</c:v>
                </c:pt>
                <c:pt idx="524">
                  <c:v>67.504000000000005</c:v>
                </c:pt>
                <c:pt idx="525">
                  <c:v>67.504000000000005</c:v>
                </c:pt>
                <c:pt idx="526">
                  <c:v>70.278000000000006</c:v>
                </c:pt>
                <c:pt idx="527">
                  <c:v>70.510000000000005</c:v>
                </c:pt>
                <c:pt idx="528">
                  <c:v>71.433999999999997</c:v>
                </c:pt>
                <c:pt idx="529">
                  <c:v>71.665000000000006</c:v>
                </c:pt>
                <c:pt idx="530">
                  <c:v>72.820999999999998</c:v>
                </c:pt>
                <c:pt idx="531">
                  <c:v>73.515000000000001</c:v>
                </c:pt>
                <c:pt idx="532">
                  <c:v>76.058000000000007</c:v>
                </c:pt>
                <c:pt idx="533">
                  <c:v>76.983000000000004</c:v>
                </c:pt>
                <c:pt idx="534">
                  <c:v>75.364000000000004</c:v>
                </c:pt>
                <c:pt idx="535">
                  <c:v>77.906999999999996</c:v>
                </c:pt>
                <c:pt idx="536">
                  <c:v>74.208000000000013</c:v>
                </c:pt>
                <c:pt idx="537">
                  <c:v>76.983000000000004</c:v>
                </c:pt>
                <c:pt idx="538">
                  <c:v>78.600999999999999</c:v>
                </c:pt>
                <c:pt idx="539">
                  <c:v>77.675999999999803</c:v>
                </c:pt>
                <c:pt idx="540">
                  <c:v>78.138000000000005</c:v>
                </c:pt>
                <c:pt idx="541">
                  <c:v>80.680999999999983</c:v>
                </c:pt>
                <c:pt idx="542">
                  <c:v>80.912999999999997</c:v>
                </c:pt>
                <c:pt idx="543">
                  <c:v>81.60599999999998</c:v>
                </c:pt>
                <c:pt idx="544">
                  <c:v>82.762</c:v>
                </c:pt>
                <c:pt idx="545">
                  <c:v>82.3</c:v>
                </c:pt>
                <c:pt idx="546">
                  <c:v>82.531000000000006</c:v>
                </c:pt>
                <c:pt idx="547">
                  <c:v>81.837000000000003</c:v>
                </c:pt>
                <c:pt idx="548">
                  <c:v>87.385999999999981</c:v>
                </c:pt>
                <c:pt idx="549">
                  <c:v>88.31</c:v>
                </c:pt>
                <c:pt idx="550">
                  <c:v>89.697000000000003</c:v>
                </c:pt>
                <c:pt idx="551">
                  <c:v>89.235000000000014</c:v>
                </c:pt>
                <c:pt idx="552">
                  <c:v>89.465999999999994</c:v>
                </c:pt>
                <c:pt idx="553">
                  <c:v>90.391000000000005</c:v>
                </c:pt>
                <c:pt idx="554">
                  <c:v>91.084000000000003</c:v>
                </c:pt>
                <c:pt idx="555">
                  <c:v>89.465999999999994</c:v>
                </c:pt>
                <c:pt idx="556">
                  <c:v>93.165000000000006</c:v>
                </c:pt>
                <c:pt idx="557">
                  <c:v>92.933999999999997</c:v>
                </c:pt>
                <c:pt idx="558">
                  <c:v>91.546999999999997</c:v>
                </c:pt>
                <c:pt idx="559">
                  <c:v>89.697000000000003</c:v>
                </c:pt>
                <c:pt idx="560">
                  <c:v>86.923000000000002</c:v>
                </c:pt>
                <c:pt idx="561">
                  <c:v>80.912999999999997</c:v>
                </c:pt>
                <c:pt idx="562">
                  <c:v>81.374999999999986</c:v>
                </c:pt>
                <c:pt idx="563">
                  <c:v>77.906999999999996</c:v>
                </c:pt>
                <c:pt idx="564">
                  <c:v>80.45</c:v>
                </c:pt>
                <c:pt idx="565">
                  <c:v>81.837000000000003</c:v>
                </c:pt>
                <c:pt idx="566">
                  <c:v>81.837000000000003</c:v>
                </c:pt>
                <c:pt idx="567">
                  <c:v>81.374999999999986</c:v>
                </c:pt>
                <c:pt idx="568">
                  <c:v>80.680999999999983</c:v>
                </c:pt>
                <c:pt idx="569">
                  <c:v>81.374999999999986</c:v>
                </c:pt>
                <c:pt idx="570">
                  <c:v>83.224000000000004</c:v>
                </c:pt>
                <c:pt idx="571">
                  <c:v>81.374999999999986</c:v>
                </c:pt>
                <c:pt idx="572">
                  <c:v>80.680999999999983</c:v>
                </c:pt>
                <c:pt idx="573">
                  <c:v>80.912999999999997</c:v>
                </c:pt>
                <c:pt idx="574">
                  <c:v>83.224000000000004</c:v>
                </c:pt>
                <c:pt idx="575">
                  <c:v>79.757000000000005</c:v>
                </c:pt>
                <c:pt idx="576">
                  <c:v>82.531000000000006</c:v>
                </c:pt>
                <c:pt idx="577">
                  <c:v>86.460999999999999</c:v>
                </c:pt>
                <c:pt idx="578">
                  <c:v>86.460999999999999</c:v>
                </c:pt>
                <c:pt idx="579">
                  <c:v>85.998999999999995</c:v>
                </c:pt>
                <c:pt idx="580">
                  <c:v>85.998999999999995</c:v>
                </c:pt>
                <c:pt idx="581">
                  <c:v>84.611000000000004</c:v>
                </c:pt>
                <c:pt idx="582">
                  <c:v>87.848000000000013</c:v>
                </c:pt>
                <c:pt idx="583">
                  <c:v>85.766999999999996</c:v>
                </c:pt>
                <c:pt idx="584">
                  <c:v>90.16</c:v>
                </c:pt>
                <c:pt idx="585">
                  <c:v>89.697000000000003</c:v>
                </c:pt>
                <c:pt idx="586">
                  <c:v>92.471999999999994</c:v>
                </c:pt>
                <c:pt idx="587">
                  <c:v>95.015000000000001</c:v>
                </c:pt>
                <c:pt idx="588">
                  <c:v>95.477000000000004</c:v>
                </c:pt>
                <c:pt idx="589">
                  <c:v>95.708000000000013</c:v>
                </c:pt>
                <c:pt idx="590">
                  <c:v>95.245999999999995</c:v>
                </c:pt>
                <c:pt idx="591">
                  <c:v>98.944999999999993</c:v>
                </c:pt>
                <c:pt idx="592">
                  <c:v>95.938999999999993</c:v>
                </c:pt>
                <c:pt idx="593">
                  <c:v>95.938999999999993</c:v>
                </c:pt>
                <c:pt idx="594">
                  <c:v>94.09</c:v>
                </c:pt>
                <c:pt idx="595">
                  <c:v>94.09</c:v>
                </c:pt>
                <c:pt idx="596">
                  <c:v>95.245999999999995</c:v>
                </c:pt>
                <c:pt idx="597">
                  <c:v>94.552000000000007</c:v>
                </c:pt>
                <c:pt idx="598">
                  <c:v>97.095000000000013</c:v>
                </c:pt>
                <c:pt idx="599">
                  <c:v>98.02</c:v>
                </c:pt>
                <c:pt idx="600">
                  <c:v>98.712999999999994</c:v>
                </c:pt>
                <c:pt idx="601">
                  <c:v>97.789000000000001</c:v>
                </c:pt>
                <c:pt idx="602">
                  <c:v>96.402000000000001</c:v>
                </c:pt>
                <c:pt idx="603">
                  <c:v>96.402000000000001</c:v>
                </c:pt>
                <c:pt idx="604">
                  <c:v>97.095000000000013</c:v>
                </c:pt>
                <c:pt idx="605">
                  <c:v>97.095000000000013</c:v>
                </c:pt>
                <c:pt idx="606">
                  <c:v>97.095000000000013</c:v>
                </c:pt>
                <c:pt idx="607">
                  <c:v>96.864000000000004</c:v>
                </c:pt>
                <c:pt idx="608">
                  <c:v>96.169999999999973</c:v>
                </c:pt>
                <c:pt idx="609">
                  <c:v>95.938999999999993</c:v>
                </c:pt>
                <c:pt idx="610">
                  <c:v>97.558000000000007</c:v>
                </c:pt>
                <c:pt idx="611">
                  <c:v>100.563</c:v>
                </c:pt>
                <c:pt idx="612">
                  <c:v>100.563</c:v>
                </c:pt>
                <c:pt idx="613">
                  <c:v>97.325999999999979</c:v>
                </c:pt>
                <c:pt idx="614">
                  <c:v>103.568</c:v>
                </c:pt>
                <c:pt idx="615">
                  <c:v>104.955</c:v>
                </c:pt>
                <c:pt idx="616">
                  <c:v>104.724</c:v>
                </c:pt>
                <c:pt idx="617">
                  <c:v>104.262</c:v>
                </c:pt>
                <c:pt idx="618">
                  <c:v>106.111</c:v>
                </c:pt>
                <c:pt idx="619">
                  <c:v>108.654</c:v>
                </c:pt>
                <c:pt idx="620">
                  <c:v>100.1</c:v>
                </c:pt>
                <c:pt idx="621">
                  <c:v>99.638000000000005</c:v>
                </c:pt>
                <c:pt idx="622">
                  <c:v>98.944999999999993</c:v>
                </c:pt>
                <c:pt idx="623">
                  <c:v>99.406999999999996</c:v>
                </c:pt>
                <c:pt idx="624">
                  <c:v>96.864000000000004</c:v>
                </c:pt>
                <c:pt idx="625">
                  <c:v>96.402000000000001</c:v>
                </c:pt>
                <c:pt idx="626">
                  <c:v>95.477000000000004</c:v>
                </c:pt>
                <c:pt idx="627">
                  <c:v>91.084000000000003</c:v>
                </c:pt>
                <c:pt idx="628">
                  <c:v>94.09</c:v>
                </c:pt>
                <c:pt idx="629">
                  <c:v>96.632999999999981</c:v>
                </c:pt>
                <c:pt idx="630">
                  <c:v>95.708000000000013</c:v>
                </c:pt>
                <c:pt idx="631">
                  <c:v>99.406999999999996</c:v>
                </c:pt>
                <c:pt idx="632">
                  <c:v>101.95</c:v>
                </c:pt>
                <c:pt idx="633">
                  <c:v>103.568</c:v>
                </c:pt>
                <c:pt idx="634">
                  <c:v>105.18600000000001</c:v>
                </c:pt>
                <c:pt idx="635">
                  <c:v>107.729</c:v>
                </c:pt>
                <c:pt idx="636">
                  <c:v>109.116</c:v>
                </c:pt>
                <c:pt idx="637">
                  <c:v>108.654</c:v>
                </c:pt>
                <c:pt idx="638">
                  <c:v>108.217</c:v>
                </c:pt>
                <c:pt idx="639">
                  <c:v>103.40300000000001</c:v>
                </c:pt>
                <c:pt idx="640">
                  <c:v>106.383</c:v>
                </c:pt>
                <c:pt idx="641">
                  <c:v>106.154</c:v>
                </c:pt>
                <c:pt idx="642">
                  <c:v>107.3</c:v>
                </c:pt>
                <c:pt idx="643">
                  <c:v>110.05200000000001</c:v>
                </c:pt>
                <c:pt idx="644">
                  <c:v>111.657</c:v>
                </c:pt>
                <c:pt idx="645">
                  <c:v>113.032</c:v>
                </c:pt>
                <c:pt idx="646">
                  <c:v>113.032</c:v>
                </c:pt>
                <c:pt idx="647">
                  <c:v>116.471</c:v>
                </c:pt>
                <c:pt idx="648">
                  <c:v>117.61799999999999</c:v>
                </c:pt>
                <c:pt idx="649">
                  <c:v>118.99299999999999</c:v>
                </c:pt>
                <c:pt idx="650">
                  <c:v>118.99299999999999</c:v>
                </c:pt>
                <c:pt idx="651">
                  <c:v>117.84699999999999</c:v>
                </c:pt>
                <c:pt idx="652">
                  <c:v>117.38800000000001</c:v>
                </c:pt>
                <c:pt idx="653">
                  <c:v>118.306</c:v>
                </c:pt>
                <c:pt idx="654">
                  <c:v>121.057</c:v>
                </c:pt>
                <c:pt idx="655">
                  <c:v>119.681</c:v>
                </c:pt>
                <c:pt idx="656">
                  <c:v>118.764</c:v>
                </c:pt>
                <c:pt idx="657">
                  <c:v>116.70099999999999</c:v>
                </c:pt>
                <c:pt idx="658">
                  <c:v>116.471</c:v>
                </c:pt>
                <c:pt idx="659">
                  <c:v>119.681</c:v>
                </c:pt>
                <c:pt idx="660">
                  <c:v>121.057</c:v>
                </c:pt>
                <c:pt idx="661">
                  <c:v>121.057</c:v>
                </c:pt>
                <c:pt idx="662">
                  <c:v>119.223</c:v>
                </c:pt>
                <c:pt idx="663">
                  <c:v>119.681</c:v>
                </c:pt>
                <c:pt idx="664">
                  <c:v>117.38800000000001</c:v>
                </c:pt>
                <c:pt idx="665">
                  <c:v>117.61799999999999</c:v>
                </c:pt>
                <c:pt idx="666">
                  <c:v>115.554</c:v>
                </c:pt>
                <c:pt idx="667">
                  <c:v>116.471</c:v>
                </c:pt>
                <c:pt idx="668">
                  <c:v>113.491</c:v>
                </c:pt>
                <c:pt idx="669">
                  <c:v>112.803</c:v>
                </c:pt>
                <c:pt idx="670">
                  <c:v>112.574</c:v>
                </c:pt>
                <c:pt idx="671">
                  <c:v>109.13500000000001</c:v>
                </c:pt>
                <c:pt idx="672">
                  <c:v>110.28100000000001</c:v>
                </c:pt>
                <c:pt idx="673">
                  <c:v>106.842</c:v>
                </c:pt>
                <c:pt idx="674">
                  <c:v>110.05200000000001</c:v>
                </c:pt>
                <c:pt idx="675">
                  <c:v>105.69499999999999</c:v>
                </c:pt>
                <c:pt idx="676">
                  <c:v>104.77800000000001</c:v>
                </c:pt>
                <c:pt idx="677">
                  <c:v>107.3</c:v>
                </c:pt>
                <c:pt idx="678">
                  <c:v>107.759</c:v>
                </c:pt>
                <c:pt idx="679">
                  <c:v>106.613</c:v>
                </c:pt>
                <c:pt idx="680">
                  <c:v>108.447</c:v>
                </c:pt>
                <c:pt idx="681">
                  <c:v>107.759</c:v>
                </c:pt>
                <c:pt idx="682">
                  <c:v>107.988</c:v>
                </c:pt>
              </c:numCache>
            </c:numRef>
          </c:val>
          <c:smooth val="0"/>
        </c:ser>
        <c:dLbls>
          <c:showLegendKey val="0"/>
          <c:showVal val="0"/>
          <c:showCatName val="0"/>
          <c:showSerName val="0"/>
          <c:showPercent val="0"/>
          <c:showBubbleSize val="0"/>
        </c:dLbls>
        <c:smooth val="0"/>
        <c:axId val="120425488"/>
        <c:axId val="154387456"/>
      </c:lineChart>
      <c:dateAx>
        <c:axId val="120425488"/>
        <c:scaling>
          <c:orientation val="minMax"/>
        </c:scaling>
        <c:delete val="0"/>
        <c:axPos val="b"/>
        <c:numFmt formatCode="[$-409]mmm\-yy;@" sourceLinked="0"/>
        <c:majorTickMark val="out"/>
        <c:minorTickMark val="none"/>
        <c:tickLblPos val="nextTo"/>
        <c:txPr>
          <a:bodyPr/>
          <a:lstStyle/>
          <a:p>
            <a:pPr>
              <a:defRPr sz="900">
                <a:latin typeface="Arial" panose="020B0604020202020204" pitchFamily="34" charset="0"/>
                <a:cs typeface="Arial" panose="020B0604020202020204" pitchFamily="34" charset="0"/>
              </a:defRPr>
            </a:pPr>
            <a:endParaRPr lang="en-US"/>
          </a:p>
        </c:txPr>
        <c:crossAx val="154387456"/>
        <c:crosses val="autoZero"/>
        <c:auto val="1"/>
        <c:lblOffset val="100"/>
        <c:baseTimeUnit val="days"/>
        <c:majorUnit val="3"/>
        <c:majorTimeUnit val="months"/>
      </c:dateAx>
      <c:valAx>
        <c:axId val="154387456"/>
        <c:scaling>
          <c:orientation val="minMax"/>
        </c:scaling>
        <c:delete val="0"/>
        <c:axPos val="l"/>
        <c:majorGridlines>
          <c:spPr>
            <a:ln>
              <a:noFill/>
            </a:ln>
          </c:spPr>
        </c:majorGridlines>
        <c:numFmt formatCode="General" sourceLinked="1"/>
        <c:majorTickMark val="out"/>
        <c:minorTickMark val="none"/>
        <c:tickLblPos val="nextTo"/>
        <c:txPr>
          <a:bodyPr/>
          <a:lstStyle/>
          <a:p>
            <a:pPr>
              <a:defRPr sz="900">
                <a:latin typeface="Arial" panose="020B0604020202020204" pitchFamily="34" charset="0"/>
                <a:cs typeface="Arial" panose="020B0604020202020204" pitchFamily="34" charset="0"/>
              </a:defRPr>
            </a:pPr>
            <a:endParaRPr lang="en-US"/>
          </a:p>
        </c:txPr>
        <c:crossAx val="120425488"/>
        <c:crosses val="autoZero"/>
        <c:crossBetween val="between"/>
      </c:valAx>
    </c:plotArea>
    <c:legend>
      <c:legendPos val="b"/>
      <c:legendEntry>
        <c:idx val="0"/>
        <c:txPr>
          <a:bodyPr/>
          <a:lstStyle/>
          <a:p>
            <a:pPr>
              <a:defRPr sz="900">
                <a:latin typeface="Arial" panose="020B0604020202020204" pitchFamily="34" charset="0"/>
                <a:cs typeface="Arial" panose="020B0604020202020204" pitchFamily="34" charset="0"/>
              </a:defRPr>
            </a:pPr>
            <a:endParaRPr lang="en-US"/>
          </a:p>
        </c:txPr>
      </c:legendEntry>
      <c:layout/>
      <c:overlay val="0"/>
    </c:legend>
    <c:plotVisOnly val="1"/>
    <c:dispBlanksAs val="gap"/>
    <c:showDLblsOverMax val="0"/>
  </c:chart>
  <c:spPr>
    <a:ln>
      <a:noFill/>
    </a:ln>
  </c:spPr>
  <c:txPr>
    <a:bodyPr/>
    <a:lstStyle/>
    <a:p>
      <a:pPr>
        <a:defRPr sz="1050"/>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cdr:x>
      <cdr:y>0.02841</cdr:y>
    </cdr:from>
    <cdr:to>
      <cdr:x>0.10328</cdr:x>
      <cdr:y>0.11943</cdr:y>
    </cdr:to>
    <cdr:sp macro="" textlink="">
      <cdr:nvSpPr>
        <cdr:cNvPr id="2" name="ZoneTexte 3"/>
        <cdr:cNvSpPr txBox="1"/>
      </cdr:nvSpPr>
      <cdr:spPr>
        <a:xfrm xmlns:a="http://schemas.openxmlformats.org/drawingml/2006/main">
          <a:off x="0" y="109627"/>
          <a:ext cx="916776" cy="3513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GB" sz="900" i="0">
              <a:latin typeface="Arial" panose="020B0604020202020204" pitchFamily="34" charset="0"/>
              <a:cs typeface="Arial" panose="020B0604020202020204" pitchFamily="34" charset="0"/>
            </a:rPr>
            <a:t>Pence</a:t>
          </a:r>
        </a:p>
      </cdr:txBody>
    </cdr:sp>
  </cdr:relSizeAnchor>
  <cdr:relSizeAnchor xmlns:cdr="http://schemas.openxmlformats.org/drawingml/2006/chartDrawing">
    <cdr:from>
      <cdr:x>0.6026</cdr:x>
      <cdr:y>0.35894</cdr:y>
    </cdr:from>
    <cdr:to>
      <cdr:x>0.60587</cdr:x>
      <cdr:y>0.52709</cdr:y>
    </cdr:to>
    <cdr:cxnSp macro="">
      <cdr:nvCxnSpPr>
        <cdr:cNvPr id="3" name="Connecteur droit avec flèche 2"/>
        <cdr:cNvCxnSpPr/>
      </cdr:nvCxnSpPr>
      <cdr:spPr>
        <a:xfrm xmlns:a="http://schemas.openxmlformats.org/drawingml/2006/main">
          <a:off x="3459193" y="1130060"/>
          <a:ext cx="18743" cy="529393"/>
        </a:xfrm>
        <a:prstGeom xmlns:a="http://schemas.openxmlformats.org/drawingml/2006/main" prst="straightConnector1">
          <a:avLst/>
        </a:prstGeom>
        <a:noFill xmlns:a="http://schemas.openxmlformats.org/drawingml/2006/main"/>
        <a:ln xmlns:a="http://schemas.openxmlformats.org/drawingml/2006/main" w="9525" cap="flat" cmpd="sng" algn="ctr">
          <a:solidFill>
            <a:sysClr val="windowText" lastClr="000000">
              <a:lumMod val="75000"/>
              <a:lumOff val="25000"/>
            </a:sysClr>
          </a:solidFill>
          <a:prstDash val="solid"/>
          <a:miter lim="800000"/>
          <a:tailEnd type="arrow"/>
        </a:ln>
        <a:effectLst xmlns:a="http://schemas.openxmlformats.org/drawingml/2006/mai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0.37207</cdr:x>
      <cdr:y>0.26257</cdr:y>
    </cdr:from>
    <cdr:to>
      <cdr:x>0.51771</cdr:x>
      <cdr:y>0.40922</cdr:y>
    </cdr:to>
    <cdr:sp macro="" textlink="">
      <cdr:nvSpPr>
        <cdr:cNvPr id="4" name="ZoneTexte 3"/>
        <cdr:cNvSpPr txBox="1"/>
      </cdr:nvSpPr>
      <cdr:spPr>
        <a:xfrm xmlns:a="http://schemas.openxmlformats.org/drawingml/2006/main">
          <a:off x="2470115" y="991571"/>
          <a:ext cx="966894" cy="55380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GB" sz="900">
              <a:latin typeface="Arial" panose="020B0604020202020204" pitchFamily="34" charset="0"/>
              <a:cs typeface="Arial" panose="020B0604020202020204" pitchFamily="34" charset="0"/>
            </a:rPr>
            <a:t>Fnac </a:t>
          </a:r>
        </a:p>
        <a:p xmlns:a="http://schemas.openxmlformats.org/drawingml/2006/main">
          <a:pPr algn="ctr"/>
          <a:r>
            <a:rPr lang="en-GB" sz="900">
              <a:latin typeface="Arial" panose="020B0604020202020204" pitchFamily="34" charset="0"/>
              <a:cs typeface="Arial" panose="020B0604020202020204" pitchFamily="34" charset="0"/>
            </a:rPr>
            <a:t>1st offer</a:t>
          </a:r>
        </a:p>
        <a:p xmlns:a="http://schemas.openxmlformats.org/drawingml/2006/main">
          <a:pPr algn="ctr"/>
          <a:r>
            <a:rPr lang="en-GB" sz="900" i="1">
              <a:latin typeface="Arial" panose="020B0604020202020204" pitchFamily="34" charset="0"/>
              <a:cs typeface="Arial" panose="020B0604020202020204" pitchFamily="34" charset="0"/>
            </a:rPr>
            <a:t>101 pence/share</a:t>
          </a:r>
        </a:p>
        <a:p xmlns:a="http://schemas.openxmlformats.org/drawingml/2006/main">
          <a:pPr algn="ctr"/>
          <a:endParaRPr lang="en-GB" sz="1100">
            <a:latin typeface="Times New Roman" panose="02020603050405020304" pitchFamily="18" charset="0"/>
            <a:cs typeface="Times New Roman" panose="02020603050405020304" pitchFamily="18" charset="0"/>
          </a:endParaRPr>
        </a:p>
        <a:p xmlns:a="http://schemas.openxmlformats.org/drawingml/2006/main">
          <a:pPr algn="ctr"/>
          <a:endParaRPr lang="en-GB" sz="11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0.79016</cdr:x>
      <cdr:y>0.46618</cdr:y>
    </cdr:from>
    <cdr:to>
      <cdr:x>0.79765</cdr:x>
      <cdr:y>0.61018</cdr:y>
    </cdr:to>
    <cdr:cxnSp macro="">
      <cdr:nvCxnSpPr>
        <cdr:cNvPr id="6" name="Connecteur droit avec flèche 5"/>
        <cdr:cNvCxnSpPr/>
      </cdr:nvCxnSpPr>
      <cdr:spPr>
        <a:xfrm xmlns:a="http://schemas.openxmlformats.org/drawingml/2006/main" flipH="1" flipV="1">
          <a:off x="7013929" y="1799166"/>
          <a:ext cx="66465" cy="555767"/>
        </a:xfrm>
        <a:prstGeom xmlns:a="http://schemas.openxmlformats.org/drawingml/2006/main" prst="straightConnector1">
          <a:avLst/>
        </a:prstGeom>
        <a:noFill xmlns:a="http://schemas.openxmlformats.org/drawingml/2006/main"/>
        <a:ln xmlns:a="http://schemas.openxmlformats.org/drawingml/2006/main" w="6350" cap="flat" cmpd="sng" algn="ctr">
          <a:solidFill>
            <a:sysClr val="windowText" lastClr="000000">
              <a:lumMod val="75000"/>
              <a:lumOff val="25000"/>
            </a:sysClr>
          </a:solidFill>
          <a:prstDash val="solid"/>
          <a:miter lim="800000"/>
          <a:tailEnd type="arrow"/>
        </a:ln>
        <a:effectLst xmlns:a="http://schemas.openxmlformats.org/drawingml/2006/mai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0.65239</cdr:x>
      <cdr:y>0.60853</cdr:y>
    </cdr:from>
    <cdr:to>
      <cdr:x>0.91874</cdr:x>
      <cdr:y>0.76817</cdr:y>
    </cdr:to>
    <cdr:sp macro="" textlink="">
      <cdr:nvSpPr>
        <cdr:cNvPr id="7" name="ZoneTexte 3"/>
        <cdr:cNvSpPr txBox="1"/>
      </cdr:nvSpPr>
      <cdr:spPr>
        <a:xfrm xmlns:a="http://schemas.openxmlformats.org/drawingml/2006/main">
          <a:off x="4813300" y="2082799"/>
          <a:ext cx="1965175" cy="54638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endParaRPr lang="en-GB" sz="105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0.77993</cdr:x>
      <cdr:y>0.29044</cdr:y>
    </cdr:from>
    <cdr:to>
      <cdr:x>0.79662</cdr:x>
      <cdr:y>0.37471</cdr:y>
    </cdr:to>
    <cdr:cxnSp macro="">
      <cdr:nvCxnSpPr>
        <cdr:cNvPr id="9" name="Connecteur droit avec flèche 8"/>
        <cdr:cNvCxnSpPr/>
      </cdr:nvCxnSpPr>
      <cdr:spPr>
        <a:xfrm xmlns:a="http://schemas.openxmlformats.org/drawingml/2006/main">
          <a:off x="4477110" y="914400"/>
          <a:ext cx="95807" cy="265311"/>
        </a:xfrm>
        <a:prstGeom xmlns:a="http://schemas.openxmlformats.org/drawingml/2006/main" prst="straightConnector1">
          <a:avLst/>
        </a:prstGeom>
        <a:noFill xmlns:a="http://schemas.openxmlformats.org/drawingml/2006/main"/>
        <a:ln xmlns:a="http://schemas.openxmlformats.org/drawingml/2006/main" w="6350" cap="flat" cmpd="sng" algn="ctr">
          <a:solidFill>
            <a:sysClr val="windowText" lastClr="000000">
              <a:lumMod val="75000"/>
              <a:lumOff val="25000"/>
            </a:sysClr>
          </a:solidFill>
          <a:prstDash val="solid"/>
          <a:miter lim="800000"/>
          <a:tailEnd type="arrow"/>
        </a:ln>
        <a:effectLst xmlns:a="http://schemas.openxmlformats.org/drawingml/2006/mai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0.65391</cdr:x>
      <cdr:y>0.07587</cdr:y>
    </cdr:from>
    <cdr:to>
      <cdr:x>0.85846</cdr:x>
      <cdr:y>0.25137</cdr:y>
    </cdr:to>
    <cdr:sp macro="" textlink="">
      <cdr:nvSpPr>
        <cdr:cNvPr id="10" name="ZoneTexte 3"/>
        <cdr:cNvSpPr txBox="1"/>
      </cdr:nvSpPr>
      <cdr:spPr>
        <a:xfrm xmlns:a="http://schemas.openxmlformats.org/drawingml/2006/main">
          <a:off x="3753731" y="238864"/>
          <a:ext cx="1174198" cy="55253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GB" sz="900">
              <a:latin typeface="Arial" panose="020B0604020202020204" pitchFamily="34" charset="0"/>
              <a:cs typeface="Arial" panose="020B0604020202020204" pitchFamily="34" charset="0"/>
            </a:rPr>
            <a:t>Steinhoff and Darty</a:t>
          </a:r>
        </a:p>
        <a:p xmlns:a="http://schemas.openxmlformats.org/drawingml/2006/main">
          <a:pPr algn="ctr"/>
          <a:r>
            <a:rPr lang="en-GB" sz="900">
              <a:latin typeface="Arial" panose="020B0604020202020204" pitchFamily="34" charset="0"/>
              <a:cs typeface="Arial" panose="020B0604020202020204" pitchFamily="34" charset="0"/>
            </a:rPr>
            <a:t>find an agreement </a:t>
          </a:r>
        </a:p>
        <a:p xmlns:a="http://schemas.openxmlformats.org/drawingml/2006/main">
          <a:pPr algn="ctr"/>
          <a:r>
            <a:rPr lang="en-GB" sz="900" i="1">
              <a:latin typeface="Arial" panose="020B0604020202020204" pitchFamily="34" charset="0"/>
              <a:cs typeface="Arial" panose="020B0604020202020204" pitchFamily="34" charset="0"/>
            </a:rPr>
            <a:t>138 pence/share</a:t>
          </a:r>
        </a:p>
      </cdr:txBody>
    </cdr:sp>
  </cdr:relSizeAnchor>
  <cdr:relSizeAnchor xmlns:cdr="http://schemas.openxmlformats.org/drawingml/2006/chartDrawing">
    <cdr:from>
      <cdr:x>0.84183</cdr:x>
      <cdr:y>0.39671</cdr:y>
    </cdr:from>
    <cdr:to>
      <cdr:x>0.87759</cdr:x>
      <cdr:y>0.52834</cdr:y>
    </cdr:to>
    <cdr:cxnSp macro="">
      <cdr:nvCxnSpPr>
        <cdr:cNvPr id="12" name="Connecteur droit avec flèche 11"/>
        <cdr:cNvCxnSpPr/>
      </cdr:nvCxnSpPr>
      <cdr:spPr>
        <a:xfrm xmlns:a="http://schemas.openxmlformats.org/drawingml/2006/main" flipH="1" flipV="1">
          <a:off x="7472542" y="1531054"/>
          <a:ext cx="317498" cy="508000"/>
        </a:xfrm>
        <a:prstGeom xmlns:a="http://schemas.openxmlformats.org/drawingml/2006/main" prst="straightConnector1">
          <a:avLst/>
        </a:prstGeom>
        <a:noFill xmlns:a="http://schemas.openxmlformats.org/drawingml/2006/main"/>
        <a:ln xmlns:a="http://schemas.openxmlformats.org/drawingml/2006/main" w="6350" cap="flat" cmpd="sng" algn="ctr">
          <a:solidFill>
            <a:sysClr val="windowText" lastClr="000000">
              <a:lumMod val="75000"/>
              <a:lumOff val="25000"/>
            </a:sysClr>
          </a:solidFill>
          <a:prstDash val="solid"/>
          <a:miter lim="800000"/>
          <a:tailEnd type="arrow"/>
        </a:ln>
        <a:effectLst xmlns:a="http://schemas.openxmlformats.org/drawingml/2006/mai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0.82434</cdr:x>
      <cdr:y>0.53668</cdr:y>
    </cdr:from>
    <cdr:to>
      <cdr:x>1</cdr:x>
      <cdr:y>0.62157</cdr:y>
    </cdr:to>
    <cdr:sp macro="" textlink="">
      <cdr:nvSpPr>
        <cdr:cNvPr id="13" name="ZoneTexte 3"/>
        <cdr:cNvSpPr txBox="1"/>
      </cdr:nvSpPr>
      <cdr:spPr>
        <a:xfrm xmlns:a="http://schemas.openxmlformats.org/drawingml/2006/main">
          <a:off x="7317317" y="2071248"/>
          <a:ext cx="1559277" cy="32764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GB" sz="900">
              <a:latin typeface="Arial" panose="020B0604020202020204" pitchFamily="34" charset="0"/>
              <a:cs typeface="Arial" panose="020B0604020202020204" pitchFamily="34" charset="0"/>
            </a:rPr>
            <a:t>Escalating</a:t>
          </a:r>
          <a:r>
            <a:rPr lang="en-GB" sz="900" baseline="0">
              <a:latin typeface="Arial" panose="020B0604020202020204" pitchFamily="34" charset="0"/>
              <a:cs typeface="Arial" panose="020B0604020202020204" pitchFamily="34" charset="0"/>
            </a:rPr>
            <a:t> </a:t>
          </a:r>
          <a:r>
            <a:rPr lang="en-GB" sz="900">
              <a:latin typeface="Arial" panose="020B0604020202020204" pitchFamily="34" charset="0"/>
              <a:cs typeface="Arial" panose="020B0604020202020204" pitchFamily="34" charset="0"/>
            </a:rPr>
            <a:t>offers</a:t>
          </a:r>
          <a:r>
            <a:rPr lang="en-GB" sz="900" baseline="0">
              <a:latin typeface="Arial" panose="020B0604020202020204" pitchFamily="34" charset="0"/>
              <a:cs typeface="Arial" panose="020B0604020202020204" pitchFamily="34" charset="0"/>
            </a:rPr>
            <a:t> </a:t>
          </a:r>
          <a:r>
            <a:rPr lang="en-GB" sz="900">
              <a:latin typeface="Arial" panose="020B0604020202020204" pitchFamily="34" charset="0"/>
              <a:cs typeface="Arial" panose="020B0604020202020204" pitchFamily="34" charset="0"/>
            </a:rPr>
            <a:t>start</a:t>
          </a:r>
          <a:endParaRPr lang="en-GB" sz="900" i="1">
            <a:latin typeface="Arial" panose="020B0604020202020204" pitchFamily="34" charset="0"/>
            <a:cs typeface="Arial" panose="020B0604020202020204" pitchFamily="34" charset="0"/>
          </a:endParaRPr>
        </a:p>
      </cdr:txBody>
    </cdr:sp>
  </cdr:relSizeAnchor>
  <cdr:relSizeAnchor xmlns:cdr="http://schemas.openxmlformats.org/drawingml/2006/chartDrawing">
    <cdr:from>
      <cdr:x>0.845</cdr:x>
      <cdr:y>0.11517</cdr:y>
    </cdr:from>
    <cdr:to>
      <cdr:x>0.86885</cdr:x>
      <cdr:y>0.24314</cdr:y>
    </cdr:to>
    <cdr:cxnSp macro="">
      <cdr:nvCxnSpPr>
        <cdr:cNvPr id="15" name="Connecteur droit avec flèche 14"/>
        <cdr:cNvCxnSpPr/>
      </cdr:nvCxnSpPr>
      <cdr:spPr>
        <a:xfrm xmlns:a="http://schemas.openxmlformats.org/drawingml/2006/main" flipH="1">
          <a:off x="7500762" y="444499"/>
          <a:ext cx="211667" cy="493889"/>
        </a:xfrm>
        <a:prstGeom xmlns:a="http://schemas.openxmlformats.org/drawingml/2006/main" prst="straightConnector1">
          <a:avLst/>
        </a:prstGeom>
        <a:noFill xmlns:a="http://schemas.openxmlformats.org/drawingml/2006/main"/>
        <a:ln xmlns:a="http://schemas.openxmlformats.org/drawingml/2006/main" w="6350" cap="flat" cmpd="sng" algn="ctr">
          <a:solidFill>
            <a:sysClr val="windowText" lastClr="000000">
              <a:lumMod val="75000"/>
              <a:lumOff val="25000"/>
            </a:sysClr>
          </a:solidFill>
          <a:prstDash val="solid"/>
          <a:miter lim="800000"/>
          <a:tailEnd type="arrow"/>
        </a:ln>
        <a:effectLst xmlns:a="http://schemas.openxmlformats.org/drawingml/2006/mai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0.84103</cdr:x>
      <cdr:y>0.01316</cdr:y>
    </cdr:from>
    <cdr:to>
      <cdr:x>0.97298</cdr:x>
      <cdr:y>0.15474</cdr:y>
    </cdr:to>
    <cdr:sp macro="" textlink="">
      <cdr:nvSpPr>
        <cdr:cNvPr id="16" name="ZoneTexte 3"/>
        <cdr:cNvSpPr txBox="1"/>
      </cdr:nvSpPr>
      <cdr:spPr>
        <a:xfrm xmlns:a="http://schemas.openxmlformats.org/drawingml/2006/main">
          <a:off x="7465484" y="50800"/>
          <a:ext cx="1171222" cy="54638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GB" sz="900">
              <a:latin typeface="Arial" panose="020B0604020202020204" pitchFamily="34" charset="0"/>
              <a:cs typeface="Arial" panose="020B0604020202020204" pitchFamily="34" charset="0"/>
            </a:rPr>
            <a:t>Steinhoff quits the auction</a:t>
          </a:r>
          <a:endParaRPr lang="en-GB" sz="900" i="1">
            <a:latin typeface="Arial" panose="020B0604020202020204" pitchFamily="34" charset="0"/>
            <a:cs typeface="Arial" panose="020B0604020202020204" pitchFamily="34" charset="0"/>
          </a:endParaRPr>
        </a:p>
      </cdr:txBody>
    </cdr:sp>
  </cdr:relSizeAnchor>
  <cdr:relSizeAnchor xmlns:cdr="http://schemas.openxmlformats.org/drawingml/2006/chartDrawing">
    <cdr:from>
      <cdr:x>0.50483</cdr:x>
      <cdr:y>0.42115</cdr:y>
    </cdr:from>
    <cdr:to>
      <cdr:x>0.5684</cdr:x>
      <cdr:y>0.55027</cdr:y>
    </cdr:to>
    <cdr:cxnSp macro="">
      <cdr:nvCxnSpPr>
        <cdr:cNvPr id="14" name="Connecteur droit avec flèche 13"/>
        <cdr:cNvCxnSpPr/>
      </cdr:nvCxnSpPr>
      <cdr:spPr>
        <a:xfrm xmlns:a="http://schemas.openxmlformats.org/drawingml/2006/main">
          <a:off x="4481149" y="1625376"/>
          <a:ext cx="564280" cy="498345"/>
        </a:xfrm>
        <a:prstGeom xmlns:a="http://schemas.openxmlformats.org/drawingml/2006/main" prst="straightConnector1">
          <a:avLst/>
        </a:prstGeom>
        <a:noFill xmlns:a="http://schemas.openxmlformats.org/drawingml/2006/main"/>
        <a:ln xmlns:a="http://schemas.openxmlformats.org/drawingml/2006/main" w="6350" cap="flat" cmpd="sng" algn="ctr">
          <a:solidFill>
            <a:sysClr val="windowText" lastClr="000000">
              <a:lumMod val="75000"/>
              <a:lumOff val="25000"/>
            </a:sysClr>
          </a:solidFill>
          <a:prstDash val="solid"/>
          <a:miter lim="800000"/>
          <a:tailEnd type="arrow"/>
        </a:ln>
        <a:effectLst xmlns:a="http://schemas.openxmlformats.org/drawingml/2006/mai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0.49286</cdr:x>
      <cdr:y>0.15649</cdr:y>
    </cdr:from>
    <cdr:to>
      <cdr:x>0.67774</cdr:x>
      <cdr:y>0.33199</cdr:y>
    </cdr:to>
    <cdr:sp macro="" textlink="">
      <cdr:nvSpPr>
        <cdr:cNvPr id="17" name="ZoneTexte 3"/>
        <cdr:cNvSpPr txBox="1"/>
      </cdr:nvSpPr>
      <cdr:spPr>
        <a:xfrm xmlns:a="http://schemas.openxmlformats.org/drawingml/2006/main">
          <a:off x="2829214" y="492682"/>
          <a:ext cx="1061300" cy="55253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GB" sz="900">
              <a:latin typeface="Arial" panose="020B0604020202020204" pitchFamily="34" charset="0"/>
              <a:cs typeface="Arial" panose="020B0604020202020204" pitchFamily="34" charset="0"/>
            </a:rPr>
            <a:t>Fnac and Darty</a:t>
          </a:r>
        </a:p>
        <a:p xmlns:a="http://schemas.openxmlformats.org/drawingml/2006/main">
          <a:pPr algn="ctr"/>
          <a:r>
            <a:rPr lang="en-GB" sz="900">
              <a:latin typeface="Arial" panose="020B0604020202020204" pitchFamily="34" charset="0"/>
              <a:cs typeface="Arial" panose="020B0604020202020204" pitchFamily="34" charset="0"/>
            </a:rPr>
            <a:t>find an agreement</a:t>
          </a:r>
        </a:p>
        <a:p xmlns:a="http://schemas.openxmlformats.org/drawingml/2006/main">
          <a:pPr algn="ctr"/>
          <a:r>
            <a:rPr lang="en-GB" sz="900" i="1">
              <a:latin typeface="Arial" panose="020B0604020202020204" pitchFamily="34" charset="0"/>
              <a:cs typeface="Arial" panose="020B0604020202020204" pitchFamily="34" charset="0"/>
            </a:rPr>
            <a:t>116 pence/share</a:t>
          </a:r>
        </a:p>
      </cdr:txBody>
    </cdr:sp>
  </cdr:relSizeAnchor>
  <cdr:relSizeAnchor xmlns:cdr="http://schemas.openxmlformats.org/drawingml/2006/chartDrawing">
    <cdr:from>
      <cdr:x>0.68225</cdr:x>
      <cdr:y>0.60028</cdr:y>
    </cdr:from>
    <cdr:to>
      <cdr:x>0.87103</cdr:x>
      <cdr:y>0.71788</cdr:y>
    </cdr:to>
    <cdr:sp macro="" textlink="">
      <cdr:nvSpPr>
        <cdr:cNvPr id="20" name="ZoneTexte 3"/>
        <cdr:cNvSpPr txBox="1"/>
      </cdr:nvSpPr>
      <cdr:spPr>
        <a:xfrm xmlns:a="http://schemas.openxmlformats.org/drawingml/2006/main">
          <a:off x="3916393" y="1889880"/>
          <a:ext cx="1083652" cy="37024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GB" sz="900">
              <a:latin typeface="Arial" panose="020B0604020202020204" pitchFamily="34" charset="0"/>
              <a:cs typeface="Arial" panose="020B0604020202020204" pitchFamily="34" charset="0"/>
            </a:rPr>
            <a:t>Steinhoff offers</a:t>
          </a:r>
        </a:p>
        <a:p xmlns:a="http://schemas.openxmlformats.org/drawingml/2006/main">
          <a:pPr algn="ctr"/>
          <a:r>
            <a:rPr lang="en-GB" sz="900" i="1">
              <a:latin typeface="Arial" panose="020B0604020202020204" pitchFamily="34" charset="0"/>
              <a:cs typeface="Arial" panose="020B0604020202020204" pitchFamily="34" charset="0"/>
            </a:rPr>
            <a:t>125 pence/share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956CB-1A2A-4319-AA37-950315494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5360</Words>
  <Characters>30558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McCutcheon, Amber</cp:lastModifiedBy>
  <cp:revision>2</cp:revision>
  <cp:lastPrinted>2017-12-05T22:04:00Z</cp:lastPrinted>
  <dcterms:created xsi:type="dcterms:W3CDTF">2017-12-20T15:48:00Z</dcterms:created>
  <dcterms:modified xsi:type="dcterms:W3CDTF">2017-12-20T15:48:00Z</dcterms:modified>
</cp:coreProperties>
</file>