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4F063" w14:textId="66E27EA0" w:rsidR="008467D5" w:rsidRPr="00CB6B09" w:rsidRDefault="00326E68" w:rsidP="00013360">
      <w:pPr>
        <w:tabs>
          <w:tab w:val="left" w:pos="-1440"/>
          <w:tab w:val="left" w:pos="-720"/>
          <w:tab w:val="left" w:pos="1"/>
          <w:tab w:val="right" w:pos="9360"/>
        </w:tabs>
        <w:jc w:val="both"/>
        <w:rPr>
          <w:rFonts w:ascii="Arial" w:hAnsi="Arial"/>
          <w:sz w:val="24"/>
        </w:rPr>
      </w:pPr>
      <w:r w:rsidRPr="00A569EA">
        <w:rPr>
          <w:rFonts w:ascii="Arial" w:hAnsi="Arial"/>
          <w:b/>
          <w:noProof/>
          <w:sz w:val="24"/>
          <w:lang w:val="en-US"/>
        </w:rPr>
        <w:drawing>
          <wp:inline distT="0" distB="0" distL="0" distR="0" wp14:anchorId="1A20C054" wp14:editId="757F282F">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9CDF9DE" w14:textId="77777777" w:rsidR="00856D9F" w:rsidRPr="00CB6B09" w:rsidRDefault="00856D9F" w:rsidP="008467D5">
      <w:pPr>
        <w:pBdr>
          <w:bottom w:val="single" w:sz="18" w:space="1" w:color="auto"/>
        </w:pBdr>
        <w:tabs>
          <w:tab w:val="left" w:pos="-1440"/>
          <w:tab w:val="left" w:pos="-720"/>
          <w:tab w:val="left" w:pos="1"/>
        </w:tabs>
        <w:jc w:val="both"/>
        <w:rPr>
          <w:rFonts w:ascii="Arial" w:hAnsi="Arial"/>
          <w:b/>
          <w:sz w:val="24"/>
        </w:rPr>
      </w:pPr>
    </w:p>
    <w:p w14:paraId="2DF78DDF" w14:textId="3C2C821C" w:rsidR="00D75295" w:rsidRPr="00CB6B09" w:rsidRDefault="00426CED" w:rsidP="00386F82">
      <w:pPr>
        <w:pStyle w:val="ProductNumber"/>
        <w:outlineLvl w:val="0"/>
      </w:pPr>
      <w:r>
        <w:t>9B17N005</w:t>
      </w:r>
    </w:p>
    <w:p w14:paraId="0D0A5DC9" w14:textId="77777777" w:rsidR="00D75295" w:rsidRPr="00CB6B09" w:rsidRDefault="00D75295" w:rsidP="00D75295">
      <w:pPr>
        <w:jc w:val="right"/>
        <w:rPr>
          <w:rFonts w:ascii="Arial" w:hAnsi="Arial"/>
          <w:b/>
          <w:sz w:val="28"/>
          <w:szCs w:val="28"/>
        </w:rPr>
      </w:pPr>
    </w:p>
    <w:p w14:paraId="61BC9D38" w14:textId="77777777" w:rsidR="00866F6D" w:rsidRPr="00CB6B09" w:rsidRDefault="00866F6D" w:rsidP="00D75295">
      <w:pPr>
        <w:jc w:val="right"/>
        <w:rPr>
          <w:rFonts w:ascii="Arial" w:hAnsi="Arial"/>
          <w:b/>
          <w:sz w:val="28"/>
          <w:szCs w:val="28"/>
        </w:rPr>
      </w:pPr>
    </w:p>
    <w:p w14:paraId="1BE845D6" w14:textId="77777777" w:rsidR="003F5150" w:rsidRPr="0009172E" w:rsidRDefault="0009172E" w:rsidP="00386F82">
      <w:pPr>
        <w:pStyle w:val="CaseTitle"/>
        <w:spacing w:after="0" w:line="240" w:lineRule="auto"/>
        <w:outlineLvl w:val="0"/>
      </w:pPr>
      <w:r w:rsidRPr="0009172E">
        <w:t>FEDERAL BANK: DIVIDEND DISCOUNT VALUATION</w:t>
      </w:r>
    </w:p>
    <w:p w14:paraId="38CBEA13" w14:textId="77777777" w:rsidR="003F5150" w:rsidRPr="00CB6B09" w:rsidRDefault="003F5150" w:rsidP="00013360">
      <w:pPr>
        <w:pStyle w:val="CaseTitle"/>
        <w:spacing w:after="0" w:line="240" w:lineRule="auto"/>
        <w:rPr>
          <w:sz w:val="20"/>
          <w:szCs w:val="20"/>
        </w:rPr>
      </w:pPr>
    </w:p>
    <w:p w14:paraId="01DFB1C0" w14:textId="77777777" w:rsidR="003F5150" w:rsidRPr="00CB6B09" w:rsidRDefault="003F5150" w:rsidP="00013360">
      <w:pPr>
        <w:pStyle w:val="CaseTitle"/>
        <w:spacing w:after="0" w:line="240" w:lineRule="auto"/>
        <w:rPr>
          <w:sz w:val="20"/>
          <w:szCs w:val="20"/>
        </w:rPr>
      </w:pPr>
    </w:p>
    <w:p w14:paraId="7DB2B3DD" w14:textId="77777777" w:rsidR="003F5150" w:rsidRPr="00CB6B09" w:rsidRDefault="003F5150" w:rsidP="00013360">
      <w:pPr>
        <w:pStyle w:val="CaseTitle"/>
        <w:spacing w:after="0" w:line="240" w:lineRule="auto"/>
        <w:rPr>
          <w:sz w:val="20"/>
          <w:szCs w:val="20"/>
        </w:rPr>
      </w:pPr>
    </w:p>
    <w:p w14:paraId="4BAB306E" w14:textId="77777777" w:rsidR="003F5150" w:rsidRPr="00CB6B09" w:rsidRDefault="00803B14" w:rsidP="00104567">
      <w:pPr>
        <w:pStyle w:val="StyleCopyrightStatementAfter0ptBottomSinglesolidline1"/>
      </w:pPr>
      <w:proofErr w:type="spellStart"/>
      <w:r w:rsidRPr="00CE72E8">
        <w:t>Debasish</w:t>
      </w:r>
      <w:proofErr w:type="spellEnd"/>
      <w:r w:rsidRPr="00CE72E8">
        <w:t xml:space="preserve"> Maitra</w:t>
      </w:r>
      <w:r>
        <w:t xml:space="preserve"> and </w:t>
      </w:r>
      <w:r w:rsidRPr="00CE72E8">
        <w:t xml:space="preserve">Varun </w:t>
      </w:r>
      <w:proofErr w:type="spellStart"/>
      <w:r w:rsidRPr="00CE72E8">
        <w:t>Dawar</w:t>
      </w:r>
      <w:proofErr w:type="spellEnd"/>
      <w:r>
        <w:t xml:space="preserve"> </w:t>
      </w:r>
      <w:r w:rsidRPr="00CB6B09">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016DC235" w14:textId="77777777" w:rsidR="003F5150" w:rsidRPr="00CB6B09" w:rsidRDefault="003F5150" w:rsidP="003B7EF2">
      <w:pPr>
        <w:pStyle w:val="StyleStyleCopyrightStatementAfter0ptBottomSinglesolid"/>
      </w:pPr>
    </w:p>
    <w:p w14:paraId="0D11675B" w14:textId="55509575" w:rsidR="00BB587E" w:rsidRPr="00BB587E" w:rsidRDefault="00BB587E" w:rsidP="00BB587E">
      <w:pPr>
        <w:pStyle w:val="StyleStyleCopyrightStatementAfter0ptBottomSinglesolid"/>
        <w:outlineLvl w:val="0"/>
        <w:rPr>
          <w:lang w:val="en-US"/>
        </w:rPr>
      </w:pPr>
      <w:r w:rsidRPr="00BB587E">
        <w:rPr>
          <w:lang w:val="en-US"/>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FB6CF2B" w14:textId="77777777" w:rsidR="00BB587E" w:rsidRPr="00BB587E" w:rsidRDefault="00BB587E" w:rsidP="00BB587E">
      <w:pPr>
        <w:pStyle w:val="StyleStyleCopyrightStatementAfter0ptBottomSinglesolid"/>
        <w:outlineLvl w:val="0"/>
        <w:rPr>
          <w:lang w:val="en-US"/>
        </w:rPr>
      </w:pPr>
    </w:p>
    <w:p w14:paraId="207D5D8E" w14:textId="533BD1B1" w:rsidR="003F5150" w:rsidRPr="00CB6B09" w:rsidRDefault="00BB587E" w:rsidP="00BB587E">
      <w:pPr>
        <w:pStyle w:val="StyleStyleCopyrightStatementAfter0ptBottomSinglesolid"/>
        <w:outlineLvl w:val="0"/>
      </w:pPr>
      <w:r w:rsidRPr="00BB587E">
        <w:rPr>
          <w:lang w:val="en-US"/>
        </w:rPr>
        <w:t xml:space="preserve">Copyright © 2017, </w:t>
      </w:r>
      <w:r w:rsidRPr="00BB587E">
        <w:rPr>
          <w:lang w:val="en-CA"/>
        </w:rPr>
        <w:t>Richard Ivey School of Business Foundation</w:t>
      </w:r>
      <w:r w:rsidRPr="00BB587E">
        <w:rPr>
          <w:lang w:val="en-CA"/>
        </w:rPr>
        <w:tab/>
      </w:r>
      <w:r w:rsidRPr="00BB587E">
        <w:rPr>
          <w:lang w:val="en-US"/>
        </w:rPr>
        <w:t xml:space="preserve">Version: </w:t>
      </w:r>
      <w:r>
        <w:rPr>
          <w:lang w:val="en-US"/>
        </w:rPr>
        <w:t>2017-02-</w:t>
      </w:r>
      <w:r w:rsidR="00DD2655">
        <w:rPr>
          <w:lang w:val="en-US"/>
        </w:rPr>
        <w:t>2</w:t>
      </w:r>
      <w:r w:rsidR="002770FF">
        <w:rPr>
          <w:lang w:val="en-US"/>
        </w:rPr>
        <w:t>8</w:t>
      </w:r>
    </w:p>
    <w:p w14:paraId="047AD0E1" w14:textId="77777777" w:rsidR="003F5150" w:rsidRPr="00CB6B09" w:rsidRDefault="003F5150" w:rsidP="00104567">
      <w:pPr>
        <w:pStyle w:val="StyleCopyrightStatementAfter0ptBottomSinglesolidline1"/>
        <w:rPr>
          <w:rFonts w:ascii="Times New Roman" w:hAnsi="Times New Roman"/>
          <w:sz w:val="20"/>
        </w:rPr>
      </w:pPr>
    </w:p>
    <w:p w14:paraId="76ABF55E" w14:textId="77777777" w:rsidR="003F5150" w:rsidRDefault="003F5150" w:rsidP="006F1D9E">
      <w:pPr>
        <w:pStyle w:val="Footnote"/>
      </w:pPr>
    </w:p>
    <w:p w14:paraId="3DF108BD" w14:textId="5E06A7F3" w:rsidR="003F5150" w:rsidRPr="001128B4" w:rsidRDefault="003F5150" w:rsidP="00D94238">
      <w:pPr>
        <w:pStyle w:val="BodyTextMain"/>
      </w:pPr>
      <w:r w:rsidRPr="001128B4">
        <w:t xml:space="preserve">In mid-2014, </w:t>
      </w:r>
      <w:proofErr w:type="spellStart"/>
      <w:r w:rsidRPr="001128B4">
        <w:t>Snehlata</w:t>
      </w:r>
      <w:proofErr w:type="spellEnd"/>
      <w:r w:rsidRPr="001128B4">
        <w:t xml:space="preserve"> Malhotra sat in her home office and pondered her personal investment strategy. In order to fund her children’s educational savings </w:t>
      </w:r>
      <w:r w:rsidR="00F61269">
        <w:t>for the</w:t>
      </w:r>
      <w:r w:rsidR="00F61269" w:rsidRPr="001128B4">
        <w:t xml:space="preserve"> </w:t>
      </w:r>
      <w:r w:rsidRPr="001128B4">
        <w:t xml:space="preserve">future, she was looking to invest in high growth </w:t>
      </w:r>
      <w:r w:rsidR="00BC2D63">
        <w:t>stocks that were trading below their fair value (</w:t>
      </w:r>
      <w:r w:rsidRPr="001128B4">
        <w:t>undervalued</w:t>
      </w:r>
      <w:r w:rsidR="00BC2D63">
        <w:t>)</w:t>
      </w:r>
      <w:r w:rsidRPr="001128B4">
        <w:t xml:space="preserve">. Based on her </w:t>
      </w:r>
      <w:r w:rsidR="00F61269" w:rsidRPr="001128B4">
        <w:t xml:space="preserve">understanding </w:t>
      </w:r>
      <w:r w:rsidR="00F61269">
        <w:t xml:space="preserve">of the </w:t>
      </w:r>
      <w:r w:rsidRPr="001128B4">
        <w:t>market and publicly available equity reports, she had narrowed her search to Federal Bank</w:t>
      </w:r>
      <w:r w:rsidR="00C12847">
        <w:t xml:space="preserve"> Limited</w:t>
      </w:r>
      <w:r w:rsidR="00527908">
        <w:t xml:space="preserve"> (Federal Bank)</w:t>
      </w:r>
      <w:r w:rsidRPr="001128B4">
        <w:t>, a Ker</w:t>
      </w:r>
      <w:r>
        <w:t>a</w:t>
      </w:r>
      <w:r w:rsidRPr="001128B4">
        <w:t>la</w:t>
      </w:r>
      <w:r w:rsidR="00F61269">
        <w:t>-</w:t>
      </w:r>
      <w:r w:rsidRPr="001128B4">
        <w:t>based</w:t>
      </w:r>
      <w:r w:rsidR="00F61269">
        <w:t>,</w:t>
      </w:r>
      <w:r w:rsidRPr="001128B4">
        <w:t xml:space="preserve"> old generation private sector bank with a balance sheet of nearly </w:t>
      </w:r>
      <w:r w:rsidR="00F8490D" w:rsidRPr="00F8490D">
        <w:rPr>
          <w:rFonts w:ascii="Arial" w:eastAsia="Calibri" w:hAnsi="Arial" w:cs="Arial"/>
          <w:sz w:val="20"/>
          <w:szCs w:val="20"/>
        </w:rPr>
        <w:t>₹</w:t>
      </w:r>
      <w:r w:rsidRPr="001128B4">
        <w:t xml:space="preserve">700 </w:t>
      </w:r>
      <w:r w:rsidR="00F25F74">
        <w:t>b</w:t>
      </w:r>
      <w:r w:rsidRPr="001128B4">
        <w:t>illion</w:t>
      </w:r>
      <w:r w:rsidR="00F61269">
        <w:t>.</w:t>
      </w:r>
      <w:r>
        <w:rPr>
          <w:rStyle w:val="FootnoteReference"/>
        </w:rPr>
        <w:footnoteReference w:id="1"/>
      </w:r>
      <w:r w:rsidRPr="001128B4">
        <w:t xml:space="preserve"> </w:t>
      </w:r>
      <w:r w:rsidR="00B96F3D" w:rsidRPr="001128B4">
        <w:t xml:space="preserve">Federal Bank stock had fallen </w:t>
      </w:r>
      <w:r w:rsidR="00B96F3D">
        <w:t>f</w:t>
      </w:r>
      <w:r w:rsidRPr="001128B4">
        <w:t xml:space="preserve">rom a price of </w:t>
      </w:r>
      <w:r w:rsidR="00F8490D" w:rsidRPr="00F8490D">
        <w:rPr>
          <w:rFonts w:ascii="Arial" w:eastAsia="Calibri" w:hAnsi="Arial" w:cs="Arial"/>
          <w:sz w:val="20"/>
          <w:szCs w:val="20"/>
        </w:rPr>
        <w:t>₹</w:t>
      </w:r>
      <w:r w:rsidRPr="001128B4">
        <w:t>54 in Dec</w:t>
      </w:r>
      <w:r w:rsidR="00B96F3D">
        <w:t>ember</w:t>
      </w:r>
      <w:r w:rsidRPr="001128B4">
        <w:t xml:space="preserve"> 2012 to </w:t>
      </w:r>
      <w:r w:rsidR="00F8490D" w:rsidRPr="00F8490D">
        <w:rPr>
          <w:rFonts w:ascii="Arial" w:eastAsia="Calibri" w:hAnsi="Arial" w:cs="Arial"/>
          <w:sz w:val="20"/>
          <w:szCs w:val="20"/>
        </w:rPr>
        <w:t>₹</w:t>
      </w:r>
      <w:r w:rsidRPr="001128B4">
        <w:t xml:space="preserve">46 on May 9, 2014 (see </w:t>
      </w:r>
      <w:r w:rsidR="00A5285A">
        <w:t>E</w:t>
      </w:r>
      <w:r w:rsidRPr="001128B4">
        <w:t xml:space="preserve">xhibit 1). </w:t>
      </w:r>
      <w:r w:rsidR="00ED3D6B">
        <w:t xml:space="preserve">While </w:t>
      </w:r>
      <w:r w:rsidR="00D200CB">
        <w:t xml:space="preserve">the decrease </w:t>
      </w:r>
      <w:r w:rsidR="00ED3D6B">
        <w:t>was a part of market</w:t>
      </w:r>
      <w:r w:rsidR="00A5285A">
        <w:t>-</w:t>
      </w:r>
      <w:r w:rsidR="00ED3D6B">
        <w:t xml:space="preserve">wide volatility </w:t>
      </w:r>
      <w:r w:rsidR="00A5285A">
        <w:t>due to</w:t>
      </w:r>
      <w:r w:rsidR="00ED3D6B">
        <w:t xml:space="preserve"> global economic uncertainties</w:t>
      </w:r>
      <w:r w:rsidR="00D200CB">
        <w:t xml:space="preserve"> at the time</w:t>
      </w:r>
      <w:r w:rsidR="00ED3D6B">
        <w:t xml:space="preserve">, </w:t>
      </w:r>
      <w:r w:rsidR="00D200CB">
        <w:t xml:space="preserve">the </w:t>
      </w:r>
      <w:r w:rsidR="00ED3D6B">
        <w:t xml:space="preserve">Federal Bank </w:t>
      </w:r>
      <w:r w:rsidR="00D200CB">
        <w:t xml:space="preserve">stock had been affected more by </w:t>
      </w:r>
      <w:r w:rsidR="004E3329">
        <w:t>large</w:t>
      </w:r>
      <w:r w:rsidR="00AB5540">
        <w:t xml:space="preserve"> investment</w:t>
      </w:r>
      <w:r w:rsidR="004E3329">
        <w:t>s</w:t>
      </w:r>
      <w:r w:rsidR="00AB5540">
        <w:t xml:space="preserve"> from foreign institutional investors</w:t>
      </w:r>
      <w:r w:rsidR="004E3329">
        <w:t>—a total of 41 per cent of shares as of March 30, 2014</w:t>
      </w:r>
      <w:r w:rsidR="00D200CB">
        <w:t>.</w:t>
      </w:r>
      <w:r w:rsidR="00EA1795">
        <w:rPr>
          <w:rStyle w:val="FootnoteReference"/>
        </w:rPr>
        <w:footnoteReference w:id="2"/>
      </w:r>
      <w:r w:rsidR="00EA1795">
        <w:t xml:space="preserve"> </w:t>
      </w:r>
      <w:r w:rsidR="00D200CB">
        <w:t>Malhotra</w:t>
      </w:r>
      <w:r w:rsidRPr="001128B4">
        <w:t xml:space="preserve"> wondered whether such a fall </w:t>
      </w:r>
      <w:r w:rsidR="004E3329">
        <w:t xml:space="preserve">in price </w:t>
      </w:r>
      <w:r w:rsidRPr="001128B4">
        <w:t xml:space="preserve">was warranted given </w:t>
      </w:r>
      <w:r w:rsidR="00D200CB">
        <w:t>Federal</w:t>
      </w:r>
      <w:r w:rsidR="00D200CB" w:rsidRPr="001128B4">
        <w:t xml:space="preserve"> </w:t>
      </w:r>
      <w:r w:rsidR="00D200CB">
        <w:t xml:space="preserve">Bank’s </w:t>
      </w:r>
      <w:r w:rsidRPr="001128B4">
        <w:t xml:space="preserve">strong fundamentals. Could Federal Bank be the </w:t>
      </w:r>
      <w:r w:rsidR="004E3329">
        <w:t xml:space="preserve">undervalued </w:t>
      </w:r>
      <w:r w:rsidR="009C184C">
        <w:t>investment</w:t>
      </w:r>
      <w:r w:rsidRPr="001128B4">
        <w:t xml:space="preserve"> </w:t>
      </w:r>
      <w:r w:rsidR="00D200CB">
        <w:t>Malhotra</w:t>
      </w:r>
      <w:r w:rsidRPr="001128B4">
        <w:t xml:space="preserve"> was looking for? What would be the fair fundamental value of Federal </w:t>
      </w:r>
      <w:r w:rsidR="009C184C">
        <w:t>B</w:t>
      </w:r>
      <w:r w:rsidRPr="001128B4">
        <w:t xml:space="preserve">ank? </w:t>
      </w:r>
      <w:r w:rsidR="009C184C" w:rsidRPr="001128B4">
        <w:t xml:space="preserve">During her </w:t>
      </w:r>
      <w:r w:rsidR="009C184C">
        <w:t>student</w:t>
      </w:r>
      <w:r w:rsidR="009C184C" w:rsidRPr="001128B4">
        <w:t xml:space="preserve"> days, </w:t>
      </w:r>
      <w:r w:rsidR="009C184C">
        <w:t>Malhotra</w:t>
      </w:r>
      <w:r w:rsidR="009C184C" w:rsidRPr="001128B4">
        <w:t xml:space="preserve"> learned </w:t>
      </w:r>
      <w:r w:rsidR="009C184C">
        <w:t>how to</w:t>
      </w:r>
      <w:r w:rsidR="009C184C" w:rsidRPr="001128B4">
        <w:t xml:space="preserve"> use </w:t>
      </w:r>
      <w:r w:rsidR="009C184C">
        <w:t>the</w:t>
      </w:r>
      <w:r w:rsidR="009C184C" w:rsidRPr="001128B4">
        <w:t xml:space="preserve"> dividend discount model, a technique to identify and value potential undervalued stocks. </w:t>
      </w:r>
      <w:r w:rsidR="004E3329">
        <w:t>She</w:t>
      </w:r>
      <w:r w:rsidR="009C184C" w:rsidRPr="001128B4">
        <w:t xml:space="preserve"> </w:t>
      </w:r>
      <w:r w:rsidRPr="001128B4">
        <w:t xml:space="preserve">decided to </w:t>
      </w:r>
      <w:r w:rsidR="004E3329">
        <w:t xml:space="preserve">use that traditional model to </w:t>
      </w:r>
      <w:r w:rsidRPr="001128B4">
        <w:t xml:space="preserve">value the Federal </w:t>
      </w:r>
      <w:r w:rsidR="004E3329">
        <w:t>B</w:t>
      </w:r>
      <w:r w:rsidRPr="001128B4">
        <w:t>ank.</w:t>
      </w:r>
    </w:p>
    <w:p w14:paraId="62E92295" w14:textId="77777777" w:rsidR="003F5150" w:rsidRPr="001128B4" w:rsidRDefault="003F5150" w:rsidP="00D94238">
      <w:pPr>
        <w:pStyle w:val="BodyTextMain"/>
      </w:pPr>
    </w:p>
    <w:p w14:paraId="24E0ABDC" w14:textId="77777777" w:rsidR="003F5150" w:rsidRPr="001128B4" w:rsidRDefault="003F5150" w:rsidP="00D94238">
      <w:pPr>
        <w:pStyle w:val="BodyTextMain"/>
      </w:pPr>
    </w:p>
    <w:p w14:paraId="5A2DE8D1" w14:textId="77777777" w:rsidR="003F5150" w:rsidRPr="001128B4" w:rsidRDefault="003F5150" w:rsidP="00386F82">
      <w:pPr>
        <w:pStyle w:val="Casehead1"/>
        <w:outlineLvl w:val="0"/>
      </w:pPr>
      <w:r w:rsidRPr="001128B4">
        <w:t>THE INDIAN BANKING SYSTEM</w:t>
      </w:r>
    </w:p>
    <w:p w14:paraId="2E498839" w14:textId="77777777" w:rsidR="003F5150" w:rsidRPr="001128B4" w:rsidRDefault="003F5150" w:rsidP="00D94238">
      <w:pPr>
        <w:pStyle w:val="BodyTextMain"/>
      </w:pPr>
    </w:p>
    <w:p w14:paraId="09711421" w14:textId="0965C88A" w:rsidR="0067407F" w:rsidRDefault="003F5150" w:rsidP="00D94238">
      <w:pPr>
        <w:pStyle w:val="BodyTextMain"/>
      </w:pPr>
      <w:r w:rsidRPr="001128B4">
        <w:t xml:space="preserve">The Indian banking system was regulated by </w:t>
      </w:r>
      <w:r w:rsidR="004E3329">
        <w:t>the Reserve Bank of India</w:t>
      </w:r>
      <w:r w:rsidR="000464FD">
        <w:t xml:space="preserve"> (</w:t>
      </w:r>
      <w:r w:rsidRPr="001128B4">
        <w:t>RBI</w:t>
      </w:r>
      <w:r w:rsidR="000464FD">
        <w:t>)</w:t>
      </w:r>
      <w:r w:rsidRPr="001128B4">
        <w:t xml:space="preserve">, an apex monetary authority set up in 1934 to regulate the functioning of banks operating within India. </w:t>
      </w:r>
      <w:r w:rsidR="000464FD">
        <w:t xml:space="preserve">RBI’s </w:t>
      </w:r>
      <w:r w:rsidRPr="001128B4">
        <w:t>main functions comprised ensuring monetary stability and operating the currency and credit system of the country to its advantage</w:t>
      </w:r>
      <w:r w:rsidR="000464FD">
        <w:t>.</w:t>
      </w:r>
      <w:r w:rsidRPr="001128B4">
        <w:rPr>
          <w:rStyle w:val="FootnoteReference"/>
        </w:rPr>
        <w:footnoteReference w:id="3"/>
      </w:r>
      <w:r w:rsidRPr="001128B4">
        <w:t xml:space="preserve"> </w:t>
      </w:r>
    </w:p>
    <w:p w14:paraId="5EE5FF2C" w14:textId="77777777" w:rsidR="0067407F" w:rsidRDefault="0067407F" w:rsidP="00D94238">
      <w:pPr>
        <w:pStyle w:val="BodyTextMain"/>
      </w:pPr>
    </w:p>
    <w:p w14:paraId="387B1499" w14:textId="5553F727" w:rsidR="0067407F" w:rsidRDefault="003F5150" w:rsidP="00D94238">
      <w:pPr>
        <w:pStyle w:val="BodyTextMain"/>
      </w:pPr>
      <w:r w:rsidRPr="001128B4">
        <w:t xml:space="preserve">Under the </w:t>
      </w:r>
      <w:r w:rsidR="000464FD" w:rsidRPr="00527908">
        <w:rPr>
          <w:i/>
        </w:rPr>
        <w:t xml:space="preserve">Reserve Bank of India </w:t>
      </w:r>
      <w:r w:rsidRPr="00527908">
        <w:rPr>
          <w:i/>
        </w:rPr>
        <w:t>Act</w:t>
      </w:r>
      <w:r w:rsidR="000464FD" w:rsidRPr="00527908">
        <w:rPr>
          <w:i/>
        </w:rPr>
        <w:t>,</w:t>
      </w:r>
      <w:r w:rsidRPr="00527908">
        <w:rPr>
          <w:i/>
        </w:rPr>
        <w:t xml:space="preserve"> 1934</w:t>
      </w:r>
      <w:r w:rsidRPr="001128B4">
        <w:t xml:space="preserve">, banks in India were </w:t>
      </w:r>
      <w:r w:rsidR="001A1C4D">
        <w:t>either</w:t>
      </w:r>
      <w:r w:rsidR="000464FD" w:rsidRPr="001128B4">
        <w:t xml:space="preserve"> </w:t>
      </w:r>
      <w:r w:rsidRPr="001128B4">
        <w:t>scheduled</w:t>
      </w:r>
      <w:r w:rsidR="001A1C4D">
        <w:t xml:space="preserve"> </w:t>
      </w:r>
      <w:r w:rsidR="000464FD">
        <w:t>or</w:t>
      </w:r>
      <w:r w:rsidRPr="001128B4">
        <w:t xml:space="preserve"> non-scheduled</w:t>
      </w:r>
      <w:r w:rsidR="00E56D67">
        <w:t>.</w:t>
      </w:r>
      <w:r w:rsidRPr="001128B4">
        <w:t xml:space="preserve"> Scheduled banks had a paid</w:t>
      </w:r>
      <w:r w:rsidR="001A1C4D">
        <w:t>-</w:t>
      </w:r>
      <w:r w:rsidRPr="001128B4">
        <w:t xml:space="preserve">up capital and reserves of an aggregate real and exchangeable value of not less than </w:t>
      </w:r>
      <w:r w:rsidR="00F8490D" w:rsidRPr="00F8490D">
        <w:rPr>
          <w:rFonts w:ascii="Arial" w:eastAsia="Calibri" w:hAnsi="Arial" w:cs="Arial"/>
          <w:sz w:val="20"/>
          <w:szCs w:val="20"/>
        </w:rPr>
        <w:t>₹</w:t>
      </w:r>
      <w:r>
        <w:t>0.</w:t>
      </w:r>
      <w:r w:rsidRPr="001128B4">
        <w:t>5</w:t>
      </w:r>
      <w:r>
        <w:t xml:space="preserve"> million</w:t>
      </w:r>
      <w:r w:rsidR="001A1C4D">
        <w:t xml:space="preserve"> and were listed under the Second Schedule of the </w:t>
      </w:r>
      <w:r w:rsidR="00B123D6">
        <w:t>a</w:t>
      </w:r>
      <w:r w:rsidR="001A1C4D">
        <w:t>ct.</w:t>
      </w:r>
      <w:r w:rsidRPr="001128B4">
        <w:rPr>
          <w:rStyle w:val="FootnoteReference"/>
        </w:rPr>
        <w:footnoteReference w:id="4"/>
      </w:r>
      <w:r w:rsidRPr="001128B4">
        <w:t xml:space="preserve"> </w:t>
      </w:r>
      <w:r w:rsidR="005651EE">
        <w:t xml:space="preserve">Scheduled banks could borrow </w:t>
      </w:r>
      <w:r w:rsidR="005651EE">
        <w:lastRenderedPageBreak/>
        <w:t xml:space="preserve">money from the RBI at bank rate. </w:t>
      </w:r>
      <w:r w:rsidRPr="001128B4">
        <w:t>Non-scheduled banks</w:t>
      </w:r>
      <w:r w:rsidR="001A1C4D">
        <w:t>, also known as local area banks,</w:t>
      </w:r>
      <w:r w:rsidRPr="001128B4">
        <w:t xml:space="preserve"> were </w:t>
      </w:r>
      <w:r w:rsidR="001A1C4D">
        <w:t>not listed under the Second Schedule</w:t>
      </w:r>
      <w:r w:rsidRPr="001128B4">
        <w:t>.</w:t>
      </w:r>
      <w:r w:rsidR="005651EE">
        <w:t xml:space="preserve"> Non-scheduled banks could borrow from the RBI only in case of emergency.</w:t>
      </w:r>
      <w:r w:rsidRPr="001128B4">
        <w:t xml:space="preserve"> </w:t>
      </w:r>
    </w:p>
    <w:p w14:paraId="6A716FDE" w14:textId="77777777" w:rsidR="0067407F" w:rsidRDefault="0067407F" w:rsidP="00D94238">
      <w:pPr>
        <w:pStyle w:val="BodyTextMain"/>
      </w:pPr>
    </w:p>
    <w:p w14:paraId="21F333F7" w14:textId="7B74E3F1" w:rsidR="00DB3B30" w:rsidRDefault="00CC2143" w:rsidP="00D94238">
      <w:pPr>
        <w:pStyle w:val="BodyTextMain"/>
      </w:pPr>
      <w:r>
        <w:t>S</w:t>
      </w:r>
      <w:r w:rsidR="001A1C4D" w:rsidRPr="001128B4">
        <w:t>cheduled banks were further divided into five categories</w:t>
      </w:r>
      <w:r>
        <w:t xml:space="preserve"> o</w:t>
      </w:r>
      <w:r w:rsidR="003F5150" w:rsidRPr="001128B4">
        <w:t>n the basis of ownership or nature of operation</w:t>
      </w:r>
      <w:r>
        <w:t xml:space="preserve">: (1) the </w:t>
      </w:r>
      <w:r w:rsidR="003F5150" w:rsidRPr="001128B4">
        <w:t xml:space="preserve">State Bank of India and its </w:t>
      </w:r>
      <w:r w:rsidR="005651EE">
        <w:t>subsidiaries</w:t>
      </w:r>
      <w:r w:rsidR="003F5150" w:rsidRPr="001128B4">
        <w:t>, (</w:t>
      </w:r>
      <w:r>
        <w:t>2</w:t>
      </w:r>
      <w:r w:rsidR="003F5150" w:rsidRPr="001128B4">
        <w:t xml:space="preserve">) </w:t>
      </w:r>
      <w:r w:rsidR="005651EE">
        <w:t>n</w:t>
      </w:r>
      <w:r w:rsidR="003F5150" w:rsidRPr="001128B4">
        <w:t>ationali</w:t>
      </w:r>
      <w:r w:rsidR="000B533E">
        <w:t>z</w:t>
      </w:r>
      <w:r w:rsidR="003F5150" w:rsidRPr="001128B4">
        <w:t xml:space="preserve">ed </w:t>
      </w:r>
      <w:r w:rsidR="005651EE">
        <w:t>b</w:t>
      </w:r>
      <w:r w:rsidR="003F5150" w:rsidRPr="001128B4">
        <w:t>anks, (</w:t>
      </w:r>
      <w:r>
        <w:t>3</w:t>
      </w:r>
      <w:r w:rsidR="003F5150" w:rsidRPr="001128B4">
        <w:t xml:space="preserve">) </w:t>
      </w:r>
      <w:r w:rsidR="005651EE">
        <w:t>r</w:t>
      </w:r>
      <w:r w:rsidR="003F5150" w:rsidRPr="001128B4">
        <w:t xml:space="preserve">egional </w:t>
      </w:r>
      <w:r w:rsidR="005651EE">
        <w:t>r</w:t>
      </w:r>
      <w:r w:rsidR="003F5150" w:rsidRPr="001128B4">
        <w:t xml:space="preserve">ural </w:t>
      </w:r>
      <w:r w:rsidR="005651EE">
        <w:t>b</w:t>
      </w:r>
      <w:r w:rsidR="003F5150" w:rsidRPr="001128B4">
        <w:t>anks, (</w:t>
      </w:r>
      <w:r>
        <w:t>4</w:t>
      </w:r>
      <w:r w:rsidR="003F5150" w:rsidRPr="001128B4">
        <w:t xml:space="preserve">) </w:t>
      </w:r>
      <w:r w:rsidR="005651EE">
        <w:t>f</w:t>
      </w:r>
      <w:r w:rsidR="003F5150" w:rsidRPr="001128B4">
        <w:t xml:space="preserve">oreign </w:t>
      </w:r>
      <w:r w:rsidR="005651EE">
        <w:t>b</w:t>
      </w:r>
      <w:r w:rsidR="003F5150" w:rsidRPr="001128B4">
        <w:t>anks</w:t>
      </w:r>
      <w:r w:rsidR="005651EE">
        <w:t>,</w:t>
      </w:r>
      <w:r w:rsidR="003F5150" w:rsidRPr="001128B4">
        <w:t xml:space="preserve"> and (</w:t>
      </w:r>
      <w:r>
        <w:t>5</w:t>
      </w:r>
      <w:r w:rsidR="003F5150" w:rsidRPr="001128B4">
        <w:t xml:space="preserve">) Indian </w:t>
      </w:r>
      <w:r w:rsidR="005651EE">
        <w:t>s</w:t>
      </w:r>
      <w:r w:rsidR="003F5150" w:rsidRPr="001128B4">
        <w:t xml:space="preserve">cheduled </w:t>
      </w:r>
      <w:r w:rsidR="005651EE">
        <w:t>c</w:t>
      </w:r>
      <w:r w:rsidR="003F5150" w:rsidRPr="001128B4">
        <w:t xml:space="preserve">ommercial </w:t>
      </w:r>
      <w:r w:rsidR="005651EE">
        <w:t>b</w:t>
      </w:r>
      <w:r w:rsidR="003F5150" w:rsidRPr="001128B4">
        <w:t xml:space="preserve">anks in the private sector (see </w:t>
      </w:r>
      <w:r>
        <w:t>E</w:t>
      </w:r>
      <w:r w:rsidR="003F5150" w:rsidRPr="001128B4">
        <w:t xml:space="preserve">xhibit 2). </w:t>
      </w:r>
      <w:r w:rsidR="00FB27D7">
        <w:t xml:space="preserve">Finally, the private </w:t>
      </w:r>
      <w:r w:rsidR="00C31805">
        <w:t xml:space="preserve">sector commercial </w:t>
      </w:r>
      <w:r w:rsidR="00FB27D7">
        <w:t xml:space="preserve">banks were then divided into two categories: old </w:t>
      </w:r>
      <w:r w:rsidR="00C31805">
        <w:t xml:space="preserve">generation </w:t>
      </w:r>
      <w:r w:rsidR="00FB27D7">
        <w:t xml:space="preserve">and new </w:t>
      </w:r>
      <w:r w:rsidR="0067407F">
        <w:t>generation</w:t>
      </w:r>
      <w:r w:rsidR="00FB27D7">
        <w:t xml:space="preserve">. The old </w:t>
      </w:r>
      <w:r w:rsidR="0067407F">
        <w:t xml:space="preserve">generation </w:t>
      </w:r>
      <w:r w:rsidR="00FB27D7">
        <w:t xml:space="preserve">private banks existed before the banks were nationalized in 1969 but were too small or specialized for nationalization. New </w:t>
      </w:r>
      <w:r w:rsidR="0067407F">
        <w:t xml:space="preserve">generation </w:t>
      </w:r>
      <w:r w:rsidR="00FB27D7">
        <w:t>private banks emerged after the government banking policy was liberalized in the 1990s.</w:t>
      </w:r>
    </w:p>
    <w:p w14:paraId="1FFF1C62" w14:textId="77777777" w:rsidR="00DB3B30" w:rsidRDefault="00DB3B30" w:rsidP="00D94238">
      <w:pPr>
        <w:pStyle w:val="BodyTextMain"/>
      </w:pPr>
    </w:p>
    <w:p w14:paraId="724BB694" w14:textId="5A917E75" w:rsidR="00F90C29" w:rsidRDefault="00DB3B30" w:rsidP="00D94238">
      <w:pPr>
        <w:pStyle w:val="BodyTextMain"/>
      </w:pPr>
      <w:r>
        <w:t>T</w:t>
      </w:r>
      <w:r w:rsidR="003F5150" w:rsidRPr="001128B4">
        <w:t xml:space="preserve">he aggregate deposits </w:t>
      </w:r>
      <w:r>
        <w:t>in the</w:t>
      </w:r>
      <w:r w:rsidRPr="001128B4">
        <w:t xml:space="preserve"> </w:t>
      </w:r>
      <w:r w:rsidR="003F5150" w:rsidRPr="001128B4">
        <w:t xml:space="preserve">Indian banking system were </w:t>
      </w:r>
      <w:r w:rsidR="00F8490D" w:rsidRPr="00527908">
        <w:rPr>
          <w:rFonts w:ascii="Arial" w:eastAsia="Calibri" w:hAnsi="Arial" w:cs="Calibri"/>
          <w:sz w:val="20"/>
          <w:szCs w:val="20"/>
        </w:rPr>
        <w:t>₹</w:t>
      </w:r>
      <w:r w:rsidR="003F5150" w:rsidRPr="001128B4">
        <w:t xml:space="preserve">67 </w:t>
      </w:r>
      <w:r w:rsidR="00B05408">
        <w:t>tr</w:t>
      </w:r>
      <w:r w:rsidR="003F5150" w:rsidRPr="001128B4">
        <w:t xml:space="preserve">illion at the end of March 2013 and had grown at a </w:t>
      </w:r>
      <w:r>
        <w:t>compound annual growth rate (</w:t>
      </w:r>
      <w:r w:rsidR="003F5150" w:rsidRPr="001128B4">
        <w:t>CAGR</w:t>
      </w:r>
      <w:r>
        <w:t>)</w:t>
      </w:r>
      <w:r w:rsidR="003F5150" w:rsidRPr="001128B4">
        <w:t xml:space="preserve"> of nearly 16</w:t>
      </w:r>
      <w:r>
        <w:t xml:space="preserve"> per cent</w:t>
      </w:r>
      <w:r w:rsidR="003F5150" w:rsidRPr="001128B4">
        <w:t xml:space="preserve"> over the </w:t>
      </w:r>
      <w:r>
        <w:t>previous</w:t>
      </w:r>
      <w:r w:rsidRPr="001128B4">
        <w:t xml:space="preserve"> </w:t>
      </w:r>
      <w:r w:rsidR="003F5150" w:rsidRPr="001128B4">
        <w:t xml:space="preserve">five years. Likewise, </w:t>
      </w:r>
      <w:r>
        <w:t xml:space="preserve">the </w:t>
      </w:r>
      <w:r w:rsidR="003F5150" w:rsidRPr="001128B4">
        <w:t xml:space="preserve">total bank credit of </w:t>
      </w:r>
      <w:r>
        <w:t xml:space="preserve">the </w:t>
      </w:r>
      <w:r w:rsidR="003F5150" w:rsidRPr="001128B4">
        <w:t xml:space="preserve">Indian banking system had </w:t>
      </w:r>
      <w:r>
        <w:t xml:space="preserve">grown at </w:t>
      </w:r>
      <w:r w:rsidR="003F5150" w:rsidRPr="001128B4">
        <w:t>a CAGR of 17</w:t>
      </w:r>
      <w:r>
        <w:t xml:space="preserve"> per cent </w:t>
      </w:r>
      <w:r w:rsidR="003F5150" w:rsidRPr="001128B4">
        <w:t>since 2009 and</w:t>
      </w:r>
      <w:r>
        <w:t>, as of 2016,</w:t>
      </w:r>
      <w:r w:rsidR="003F5150" w:rsidRPr="001128B4">
        <w:t xml:space="preserve"> stood at </w:t>
      </w:r>
      <w:r w:rsidR="00F8490D" w:rsidRPr="00E66E3F">
        <w:rPr>
          <w:rFonts w:ascii="Arial" w:eastAsia="Calibri" w:hAnsi="Arial" w:cs="Calibri"/>
          <w:sz w:val="20"/>
          <w:szCs w:val="20"/>
        </w:rPr>
        <w:t>₹</w:t>
      </w:r>
      <w:r w:rsidR="003F5150" w:rsidRPr="001128B4">
        <w:t xml:space="preserve">52 </w:t>
      </w:r>
      <w:r w:rsidR="00B05408">
        <w:t>tr</w:t>
      </w:r>
      <w:r w:rsidR="003F5150" w:rsidRPr="001128B4">
        <w:t xml:space="preserve">illion (see </w:t>
      </w:r>
      <w:r>
        <w:t>E</w:t>
      </w:r>
      <w:r w:rsidR="003F5150" w:rsidRPr="001128B4">
        <w:t xml:space="preserve">xhibit 3). </w:t>
      </w:r>
      <w:r w:rsidR="001751B6">
        <w:t>P</w:t>
      </w:r>
      <w:r w:rsidR="003F5150" w:rsidRPr="001128B4">
        <w:t xml:space="preserve">ublic sector banks </w:t>
      </w:r>
      <w:r w:rsidR="001751B6">
        <w:t xml:space="preserve">held the largest market share, </w:t>
      </w:r>
      <w:r w:rsidR="003F5150" w:rsidRPr="001128B4">
        <w:t>controll</w:t>
      </w:r>
      <w:r w:rsidR="001751B6">
        <w:t>ing</w:t>
      </w:r>
      <w:r w:rsidR="003F5150" w:rsidRPr="001128B4">
        <w:t xml:space="preserve"> almost 73</w:t>
      </w:r>
      <w:r w:rsidR="001751B6">
        <w:t xml:space="preserve"> per cent</w:t>
      </w:r>
      <w:r w:rsidR="003F5150" w:rsidRPr="001128B4">
        <w:t xml:space="preserve"> of the total banking assets</w:t>
      </w:r>
      <w:r w:rsidR="001751B6">
        <w:t>. P</w:t>
      </w:r>
      <w:r w:rsidR="003F5150" w:rsidRPr="001128B4">
        <w:t xml:space="preserve">rivate </w:t>
      </w:r>
      <w:proofErr w:type="gramStart"/>
      <w:r w:rsidR="003F5150" w:rsidRPr="001128B4">
        <w:t>banks</w:t>
      </w:r>
      <w:proofErr w:type="gramEnd"/>
      <w:r w:rsidR="003F5150" w:rsidRPr="001128B4">
        <w:t xml:space="preserve"> </w:t>
      </w:r>
      <w:r w:rsidR="001751B6">
        <w:t xml:space="preserve">controlled </w:t>
      </w:r>
      <w:r w:rsidR="003F5150" w:rsidRPr="001128B4">
        <w:t>20</w:t>
      </w:r>
      <w:r w:rsidR="001751B6">
        <w:t xml:space="preserve"> per cent</w:t>
      </w:r>
      <w:r w:rsidR="003F5150" w:rsidRPr="001128B4">
        <w:t xml:space="preserve"> and foreign banks</w:t>
      </w:r>
      <w:r w:rsidR="00B05408">
        <w:t xml:space="preserve"> controlled</w:t>
      </w:r>
      <w:r w:rsidR="003F5150" w:rsidRPr="001128B4">
        <w:t xml:space="preserve"> 7</w:t>
      </w:r>
      <w:r w:rsidR="001751B6">
        <w:t xml:space="preserve"> per cent.</w:t>
      </w:r>
      <w:r w:rsidR="003F5150" w:rsidRPr="001128B4">
        <w:rPr>
          <w:rStyle w:val="FootnoteReference"/>
        </w:rPr>
        <w:footnoteReference w:id="5"/>
      </w:r>
      <w:r w:rsidR="003F5150" w:rsidRPr="001128B4">
        <w:t xml:space="preserve"> </w:t>
      </w:r>
    </w:p>
    <w:p w14:paraId="1BA5645C" w14:textId="77777777" w:rsidR="00F90C29" w:rsidRDefault="00F90C29" w:rsidP="00D94238">
      <w:pPr>
        <w:pStyle w:val="BodyTextMain"/>
      </w:pPr>
    </w:p>
    <w:p w14:paraId="3EFB25C9" w14:textId="45D6866F" w:rsidR="003F5150" w:rsidRPr="001128B4" w:rsidRDefault="004854EC" w:rsidP="00D94238">
      <w:pPr>
        <w:pStyle w:val="BodyTextMain"/>
      </w:pPr>
      <w:r>
        <w:t>However, p</w:t>
      </w:r>
      <w:r w:rsidR="001751B6">
        <w:t>rivate banks surpassed public banks i</w:t>
      </w:r>
      <w:r w:rsidR="003F5150" w:rsidRPr="001128B4">
        <w:t xml:space="preserve">n financial performance, </w:t>
      </w:r>
      <w:r w:rsidR="00F90C29">
        <w:t xml:space="preserve">with better </w:t>
      </w:r>
      <w:r w:rsidR="003F5150" w:rsidRPr="001128B4">
        <w:t xml:space="preserve">profitability and asset </w:t>
      </w:r>
      <w:proofErr w:type="gramStart"/>
      <w:r w:rsidR="003F5150" w:rsidRPr="001128B4">
        <w:t>quality</w:t>
      </w:r>
      <w:proofErr w:type="gramEnd"/>
      <w:r w:rsidR="003F5150" w:rsidRPr="001128B4">
        <w:t xml:space="preserve">. While profit per employee for public sector banks had grown </w:t>
      </w:r>
      <w:r w:rsidR="00BD19F8">
        <w:t xml:space="preserve">between 2010 and 2013 </w:t>
      </w:r>
      <w:r w:rsidR="003F5150" w:rsidRPr="001128B4">
        <w:t>at a CAGR of 1</w:t>
      </w:r>
      <w:r w:rsidR="003F5150">
        <w:t>0.2</w:t>
      </w:r>
      <w:r w:rsidR="003F5150" w:rsidRPr="001128B4">
        <w:t xml:space="preserve">, </w:t>
      </w:r>
      <w:r w:rsidR="00BD19F8">
        <w:t>growth in the</w:t>
      </w:r>
      <w:r w:rsidR="003F5150" w:rsidRPr="001128B4">
        <w:t xml:space="preserve"> private banks had been much higher</w:t>
      </w:r>
      <w:r>
        <w:t>,</w:t>
      </w:r>
      <w:r w:rsidR="003F5150" w:rsidRPr="001128B4">
        <w:t xml:space="preserve"> at </w:t>
      </w:r>
      <w:r w:rsidR="003F5150">
        <w:t>20</w:t>
      </w:r>
      <w:r w:rsidR="00BD19F8">
        <w:t xml:space="preserve"> per cent</w:t>
      </w:r>
      <w:r w:rsidR="003F5150" w:rsidRPr="001128B4">
        <w:t xml:space="preserve">. </w:t>
      </w:r>
      <w:r w:rsidR="00BD19F8">
        <w:t xml:space="preserve">Private </w:t>
      </w:r>
      <w:proofErr w:type="gramStart"/>
      <w:r w:rsidR="00BD19F8">
        <w:t>banks</w:t>
      </w:r>
      <w:proofErr w:type="gramEnd"/>
      <w:r w:rsidR="00BD19F8">
        <w:t xml:space="preserve"> were also performing better with credit: </w:t>
      </w:r>
      <w:r w:rsidR="003F5150" w:rsidRPr="001128B4">
        <w:t xml:space="preserve">net non-performing loans as </w:t>
      </w:r>
      <w:r w:rsidR="00BD19F8">
        <w:t xml:space="preserve">a </w:t>
      </w:r>
      <w:r w:rsidR="003F5150" w:rsidRPr="001128B4">
        <w:t xml:space="preserve">percentage of total assets </w:t>
      </w:r>
      <w:r w:rsidR="00BD19F8">
        <w:t xml:space="preserve">for public banks was double that of private banks, </w:t>
      </w:r>
      <w:r w:rsidR="003F5150" w:rsidRPr="001128B4">
        <w:t xml:space="preserve">suggesting </w:t>
      </w:r>
      <w:r w:rsidR="00BD19F8">
        <w:t xml:space="preserve">a </w:t>
      </w:r>
      <w:r w:rsidR="003F5150" w:rsidRPr="001128B4">
        <w:t>deteriorating financial position</w:t>
      </w:r>
      <w:r w:rsidR="00BD19F8">
        <w:t xml:space="preserve"> in the public banks</w:t>
      </w:r>
      <w:r w:rsidR="003F5150" w:rsidRPr="001128B4">
        <w:t xml:space="preserve"> (see </w:t>
      </w:r>
      <w:r w:rsidR="00BD19F8">
        <w:t>E</w:t>
      </w:r>
      <w:r w:rsidR="003F5150" w:rsidRPr="001128B4">
        <w:t xml:space="preserve">xhibit 4). </w:t>
      </w:r>
      <w:r w:rsidR="00BD19F8">
        <w:t xml:space="preserve">Because of these </w:t>
      </w:r>
      <w:r w:rsidR="003F5150" w:rsidRPr="001128B4">
        <w:t xml:space="preserve">differences in financial performance, the valuation gap between public and private banks had been widening. </w:t>
      </w:r>
      <w:r w:rsidR="00931BB2">
        <w:t>T</w:t>
      </w:r>
      <w:r w:rsidR="003F5150" w:rsidRPr="001128B4">
        <w:t xml:space="preserve">he faster pace of growth </w:t>
      </w:r>
      <w:r w:rsidR="00931BB2">
        <w:t>was increasing the stock price for</w:t>
      </w:r>
      <w:r w:rsidR="003F5150" w:rsidRPr="001128B4">
        <w:t xml:space="preserve"> private banks</w:t>
      </w:r>
      <w:r w:rsidR="00931BB2">
        <w:t xml:space="preserve">, while </w:t>
      </w:r>
      <w:r w:rsidR="003F5150" w:rsidRPr="001128B4">
        <w:t xml:space="preserve">valuations for most of the public banks </w:t>
      </w:r>
      <w:r w:rsidR="00931BB2">
        <w:t>were</w:t>
      </w:r>
      <w:r w:rsidR="00931BB2" w:rsidRPr="001128B4">
        <w:t xml:space="preserve"> </w:t>
      </w:r>
      <w:r w:rsidR="003F5150" w:rsidRPr="001128B4">
        <w:t>low</w:t>
      </w:r>
      <w:r w:rsidR="00931BB2">
        <w:t>.</w:t>
      </w:r>
      <w:r w:rsidR="003F5150" w:rsidRPr="001128B4">
        <w:rPr>
          <w:rStyle w:val="FootnoteReference"/>
        </w:rPr>
        <w:footnoteReference w:id="6"/>
      </w:r>
    </w:p>
    <w:p w14:paraId="43E55973" w14:textId="77777777" w:rsidR="003F5150" w:rsidRPr="001128B4" w:rsidRDefault="003F5150" w:rsidP="00D94238">
      <w:pPr>
        <w:pStyle w:val="BodyTextMain"/>
      </w:pPr>
    </w:p>
    <w:p w14:paraId="50A56AEA" w14:textId="77777777" w:rsidR="003F5150" w:rsidRDefault="003F5150" w:rsidP="00D94238">
      <w:pPr>
        <w:pStyle w:val="BodyTextMain"/>
      </w:pPr>
    </w:p>
    <w:p w14:paraId="7503808D" w14:textId="77777777" w:rsidR="003F5150" w:rsidRPr="001128B4" w:rsidRDefault="003F5150" w:rsidP="00386F82">
      <w:pPr>
        <w:pStyle w:val="Casehead1"/>
        <w:outlineLvl w:val="0"/>
      </w:pPr>
      <w:r w:rsidRPr="001128B4">
        <w:t>FEDERAL BANK</w:t>
      </w:r>
    </w:p>
    <w:p w14:paraId="2267907E" w14:textId="77777777" w:rsidR="003F5150" w:rsidRPr="001128B4" w:rsidRDefault="003F5150" w:rsidP="00D94238">
      <w:pPr>
        <w:pStyle w:val="BodyTextMain"/>
      </w:pPr>
    </w:p>
    <w:p w14:paraId="742A3BDE" w14:textId="60BDF771" w:rsidR="00443172" w:rsidRDefault="003F5150" w:rsidP="00D94238">
      <w:pPr>
        <w:pStyle w:val="BodyTextMain"/>
      </w:pPr>
      <w:r w:rsidRPr="001128B4">
        <w:t>Federal Bank, a</w:t>
      </w:r>
      <w:r w:rsidR="00443172">
        <w:t>n</w:t>
      </w:r>
      <w:r w:rsidRPr="001128B4">
        <w:t xml:space="preserve"> old generation private sector bank</w:t>
      </w:r>
      <w:r w:rsidR="00443172">
        <w:t xml:space="preserve"> based in the state of Kerala</w:t>
      </w:r>
      <w:r w:rsidRPr="001128B4">
        <w:t xml:space="preserve">, was incorporated in 1931 in central Travancore with an authorized capital of </w:t>
      </w:r>
      <w:r w:rsidR="00F8490D" w:rsidRPr="00F8490D">
        <w:rPr>
          <w:rFonts w:ascii="Arial" w:eastAsia="Calibri" w:hAnsi="Arial" w:cs="Calibri"/>
          <w:sz w:val="20"/>
        </w:rPr>
        <w:t>₹</w:t>
      </w:r>
      <w:r w:rsidRPr="001128B4">
        <w:t>5,000.</w:t>
      </w:r>
      <w:r w:rsidR="00386F82">
        <w:t xml:space="preserve"> </w:t>
      </w:r>
      <w:r w:rsidRPr="001128B4">
        <w:t xml:space="preserve">The bank operated with a large network of 1,103 branches and 1,172 </w:t>
      </w:r>
      <w:r w:rsidR="007C52B8">
        <w:t>a</w:t>
      </w:r>
      <w:r w:rsidRPr="001128B4">
        <w:t>utomated teller machines (ATMs)</w:t>
      </w:r>
      <w:r w:rsidR="007C52B8">
        <w:t>,</w:t>
      </w:r>
      <w:r w:rsidRPr="001128B4">
        <w:t xml:space="preserve"> making it the largest bank in Kerala and </w:t>
      </w:r>
      <w:r w:rsidR="007C52B8">
        <w:t xml:space="preserve">the </w:t>
      </w:r>
      <w:r w:rsidRPr="001128B4">
        <w:t>fourth largest among private banks in India</w:t>
      </w:r>
      <w:r w:rsidR="007C52B8">
        <w:t>.</w:t>
      </w:r>
      <w:r w:rsidRPr="001128B4">
        <w:rPr>
          <w:rStyle w:val="FootnoteReference"/>
        </w:rPr>
        <w:footnoteReference w:id="7"/>
      </w:r>
      <w:r w:rsidRPr="001128B4">
        <w:t xml:space="preserve"> </w:t>
      </w:r>
      <w:r w:rsidR="007C52B8">
        <w:t>The</w:t>
      </w:r>
      <w:r w:rsidRPr="001128B4">
        <w:t xml:space="preserve"> Federal Bank</w:t>
      </w:r>
      <w:r w:rsidR="007C52B8">
        <w:t>’s business mix</w:t>
      </w:r>
      <w:r w:rsidR="00443172">
        <w:t xml:space="preserve"> consisted of</w:t>
      </w:r>
      <w:r w:rsidRPr="001128B4">
        <w:t xml:space="preserve"> a diversified loan book</w:t>
      </w:r>
      <w:r w:rsidR="00443172">
        <w:t>,</w:t>
      </w:r>
      <w:r w:rsidRPr="001128B4">
        <w:t xml:space="preserve"> well distributed between </w:t>
      </w:r>
      <w:r w:rsidR="00443172">
        <w:t>r</w:t>
      </w:r>
      <w:r w:rsidRPr="001128B4">
        <w:t>etail (32</w:t>
      </w:r>
      <w:r w:rsidR="00443172">
        <w:t xml:space="preserve"> per cent</w:t>
      </w:r>
      <w:r w:rsidRPr="001128B4">
        <w:t xml:space="preserve">), </w:t>
      </w:r>
      <w:r w:rsidR="00443172">
        <w:t>s</w:t>
      </w:r>
      <w:r w:rsidRPr="001128B4">
        <w:t xml:space="preserve">mall and </w:t>
      </w:r>
      <w:r w:rsidR="00443172">
        <w:t>m</w:t>
      </w:r>
      <w:r w:rsidRPr="001128B4">
        <w:t>edium enterprises (25</w:t>
      </w:r>
      <w:r w:rsidR="00443172">
        <w:t xml:space="preserve"> per cent</w:t>
      </w:r>
      <w:r w:rsidRPr="001128B4">
        <w:t xml:space="preserve">), </w:t>
      </w:r>
      <w:r w:rsidR="00443172">
        <w:t>a</w:t>
      </w:r>
      <w:r w:rsidRPr="001128B4">
        <w:t>griculture (11.6</w:t>
      </w:r>
      <w:r w:rsidR="00443172">
        <w:t xml:space="preserve"> per cent</w:t>
      </w:r>
      <w:r w:rsidRPr="001128B4">
        <w:t>)</w:t>
      </w:r>
      <w:r w:rsidR="000B3373">
        <w:t>,</w:t>
      </w:r>
      <w:r w:rsidRPr="001128B4">
        <w:t xml:space="preserve"> and </w:t>
      </w:r>
      <w:r w:rsidR="00443172">
        <w:t>c</w:t>
      </w:r>
      <w:r w:rsidRPr="001128B4">
        <w:t>orporate (31.4</w:t>
      </w:r>
      <w:r w:rsidR="00443172">
        <w:t xml:space="preserve"> per cent</w:t>
      </w:r>
      <w:r w:rsidRPr="001128B4">
        <w:t>)</w:t>
      </w:r>
      <w:r w:rsidR="00443172">
        <w:t>.</w:t>
      </w:r>
      <w:r w:rsidRPr="001128B4">
        <w:rPr>
          <w:rStyle w:val="FootnoteReference"/>
        </w:rPr>
        <w:footnoteReference w:id="8"/>
      </w:r>
      <w:r w:rsidRPr="001128B4">
        <w:t xml:space="preserve"> </w:t>
      </w:r>
    </w:p>
    <w:p w14:paraId="3E72BF0C" w14:textId="77777777" w:rsidR="00443172" w:rsidRDefault="00443172" w:rsidP="00D94238">
      <w:pPr>
        <w:pStyle w:val="BodyTextMain"/>
      </w:pPr>
    </w:p>
    <w:p w14:paraId="0FB3F18B" w14:textId="51F0395F" w:rsidR="00123CC5" w:rsidRDefault="003F5150" w:rsidP="00D94238">
      <w:pPr>
        <w:pStyle w:val="BodyTextMain"/>
      </w:pPr>
      <w:r w:rsidRPr="001128B4">
        <w:t xml:space="preserve">To grow its loan book, the bank had been focusing on its traditional </w:t>
      </w:r>
      <w:r w:rsidR="00443172">
        <w:t xml:space="preserve">lending </w:t>
      </w:r>
      <w:r w:rsidR="0033740E">
        <w:t>to the</w:t>
      </w:r>
      <w:r w:rsidR="00443172">
        <w:t xml:space="preserve"> r</w:t>
      </w:r>
      <w:r w:rsidRPr="001128B4">
        <w:t xml:space="preserve">etail </w:t>
      </w:r>
      <w:r w:rsidR="0033740E">
        <w:t xml:space="preserve">sector </w:t>
      </w:r>
      <w:r w:rsidRPr="001128B4">
        <w:t xml:space="preserve">and </w:t>
      </w:r>
      <w:r w:rsidR="00443172">
        <w:t xml:space="preserve">to small and medium enterprises </w:t>
      </w:r>
      <w:r w:rsidR="008510AF">
        <w:t xml:space="preserve">(SME) </w:t>
      </w:r>
      <w:r w:rsidRPr="001128B4">
        <w:t>by introducing innovative products</w:t>
      </w:r>
      <w:r w:rsidR="00443172">
        <w:t xml:space="preserve"> and </w:t>
      </w:r>
      <w:r w:rsidRPr="001128B4">
        <w:t>services</w:t>
      </w:r>
      <w:r w:rsidR="000B3373">
        <w:t>. The bank had also</w:t>
      </w:r>
      <w:r w:rsidRPr="001128B4">
        <w:t xml:space="preserve"> open</w:t>
      </w:r>
      <w:r w:rsidR="000B3373">
        <w:t>ed</w:t>
      </w:r>
      <w:r w:rsidRPr="001128B4">
        <w:t xml:space="preserve"> branches in regions</w:t>
      </w:r>
      <w:r w:rsidR="00443172">
        <w:t xml:space="preserve"> both</w:t>
      </w:r>
      <w:r w:rsidRPr="001128B4">
        <w:t xml:space="preserve"> within and outside Kerala. Within the retail portfolio, the bank had primarily focused on housing and mortgage segments</w:t>
      </w:r>
      <w:r w:rsidR="00123CC5">
        <w:t>,</w:t>
      </w:r>
      <w:r w:rsidRPr="001128B4">
        <w:t xml:space="preserve"> which constituted almost 53</w:t>
      </w:r>
      <w:r w:rsidR="00443172">
        <w:t xml:space="preserve"> per cent</w:t>
      </w:r>
      <w:r w:rsidRPr="001128B4">
        <w:t xml:space="preserve"> of the total loans </w:t>
      </w:r>
      <w:r w:rsidRPr="001128B4">
        <w:lastRenderedPageBreak/>
        <w:t>disbursed in the category</w:t>
      </w:r>
      <w:r w:rsidR="00123CC5">
        <w:t>.</w:t>
      </w:r>
      <w:r w:rsidRPr="001128B4">
        <w:rPr>
          <w:rStyle w:val="FootnoteReference"/>
        </w:rPr>
        <w:footnoteReference w:id="9"/>
      </w:r>
      <w:r w:rsidRPr="001128B4">
        <w:t xml:space="preserve"> </w:t>
      </w:r>
      <w:r w:rsidR="00123CC5">
        <w:t>In fiscal year (FY)</w:t>
      </w:r>
      <w:r w:rsidRPr="001128B4">
        <w:t xml:space="preserve"> 20</w:t>
      </w:r>
      <w:r w:rsidR="00123CC5">
        <w:t>13/</w:t>
      </w:r>
      <w:r w:rsidRPr="001128B4">
        <w:t xml:space="preserve">14, the </w:t>
      </w:r>
      <w:r w:rsidR="00123CC5">
        <w:t xml:space="preserve">Federal Bank’s </w:t>
      </w:r>
      <w:r w:rsidRPr="001128B4">
        <w:t>overall loan book showed a decline of 2.3</w:t>
      </w:r>
      <w:r w:rsidR="00443172">
        <w:t xml:space="preserve"> per cent</w:t>
      </w:r>
      <w:r w:rsidRPr="001128B4">
        <w:t xml:space="preserve"> over the previous year, </w:t>
      </w:r>
      <w:r w:rsidR="00123CC5">
        <w:t xml:space="preserve">but </w:t>
      </w:r>
      <w:r w:rsidRPr="001128B4">
        <w:t>the SME</w:t>
      </w:r>
      <w:r w:rsidR="00123CC5">
        <w:t>s</w:t>
      </w:r>
      <w:r w:rsidRPr="001128B4">
        <w:t xml:space="preserve"> and </w:t>
      </w:r>
      <w:r w:rsidR="00123CC5">
        <w:t>r</w:t>
      </w:r>
      <w:r w:rsidRPr="001128B4">
        <w:t>etail segments registered positive growth of 6</w:t>
      </w:r>
      <w:r w:rsidR="00443172">
        <w:t xml:space="preserve"> per cent</w:t>
      </w:r>
      <w:r w:rsidRPr="001128B4">
        <w:t xml:space="preserve"> and 36</w:t>
      </w:r>
      <w:r w:rsidR="00443172">
        <w:t xml:space="preserve"> per cent</w:t>
      </w:r>
      <w:r w:rsidRPr="001128B4">
        <w:t xml:space="preserve"> respectively</w:t>
      </w:r>
      <w:r w:rsidR="00123CC5">
        <w:t>.</w:t>
      </w:r>
      <w:r w:rsidRPr="001128B4">
        <w:rPr>
          <w:rStyle w:val="FootnoteReference"/>
        </w:rPr>
        <w:footnoteReference w:id="10"/>
      </w:r>
      <w:r w:rsidRPr="001128B4">
        <w:t xml:space="preserve"> </w:t>
      </w:r>
    </w:p>
    <w:p w14:paraId="6BDECECB" w14:textId="77777777" w:rsidR="00123CC5" w:rsidRDefault="00123CC5" w:rsidP="00D94238">
      <w:pPr>
        <w:pStyle w:val="BodyTextMain"/>
      </w:pPr>
    </w:p>
    <w:p w14:paraId="28185EAE" w14:textId="66F07794" w:rsidR="008E2CFA" w:rsidRDefault="00123CC5" w:rsidP="00D94238">
      <w:pPr>
        <w:pStyle w:val="BodyTextMain"/>
      </w:pPr>
      <w:r>
        <w:t>To improve its</w:t>
      </w:r>
      <w:r w:rsidR="003F5150" w:rsidRPr="001128B4">
        <w:t xml:space="preserve"> deposit mix, the bank had been striving </w:t>
      </w:r>
      <w:r>
        <w:t>to</w:t>
      </w:r>
      <w:r w:rsidRPr="001128B4">
        <w:t xml:space="preserve"> </w:t>
      </w:r>
      <w:r w:rsidR="00E7106B">
        <w:t>increase</w:t>
      </w:r>
      <w:r w:rsidR="003F5150" w:rsidRPr="001128B4">
        <w:t xml:space="preserve"> its current and saving</w:t>
      </w:r>
      <w:r>
        <w:t>s</w:t>
      </w:r>
      <w:r w:rsidR="003F5150" w:rsidRPr="001128B4">
        <w:t xml:space="preserve"> account (CASA) balances to bring down the cost of funds and improve profitability. During </w:t>
      </w:r>
      <w:r>
        <w:t>FY</w:t>
      </w:r>
      <w:r w:rsidR="003F5150" w:rsidRPr="001128B4">
        <w:t xml:space="preserve"> 20</w:t>
      </w:r>
      <w:r w:rsidR="00E7106B">
        <w:t>13/</w:t>
      </w:r>
      <w:r w:rsidR="003F5150" w:rsidRPr="001128B4">
        <w:t>14</w:t>
      </w:r>
      <w:r w:rsidR="00E7106B">
        <w:t xml:space="preserve">, </w:t>
      </w:r>
      <w:r w:rsidR="003F5150" w:rsidRPr="001128B4">
        <w:t xml:space="preserve">CASA balances for the bank increased to </w:t>
      </w:r>
      <w:r w:rsidR="00F8490D" w:rsidRPr="00F8490D">
        <w:rPr>
          <w:rFonts w:ascii="Arial" w:eastAsia="Calibri" w:hAnsi="Arial" w:cs="Calibri"/>
          <w:sz w:val="20"/>
        </w:rPr>
        <w:t>₹</w:t>
      </w:r>
      <w:r w:rsidR="003F5150" w:rsidRPr="001128B4">
        <w:t>155</w:t>
      </w:r>
      <w:r w:rsidR="00143ABA">
        <w:t>.</w:t>
      </w:r>
      <w:r w:rsidR="003F5150" w:rsidRPr="001128B4">
        <w:t xml:space="preserve">19 </w:t>
      </w:r>
      <w:r w:rsidR="00143ABA">
        <w:t>b</w:t>
      </w:r>
      <w:r w:rsidR="003F5150" w:rsidRPr="001128B4">
        <w:t>illion, representing an increase of 19</w:t>
      </w:r>
      <w:r w:rsidR="00443172">
        <w:t xml:space="preserve"> per cent</w:t>
      </w:r>
      <w:r w:rsidR="003F5150" w:rsidRPr="001128B4">
        <w:t xml:space="preserve"> over the previous year. Within the CASA balances, saving</w:t>
      </w:r>
      <w:r w:rsidR="000B3373">
        <w:t>s</w:t>
      </w:r>
      <w:r w:rsidR="003F5150" w:rsidRPr="001128B4">
        <w:t xml:space="preserve"> deposits</w:t>
      </w:r>
      <w:r w:rsidR="00E7106B">
        <w:t xml:space="preserve"> constituted </w:t>
      </w:r>
      <w:r w:rsidR="003F5150" w:rsidRPr="001128B4">
        <w:t>83</w:t>
      </w:r>
      <w:r w:rsidR="00443172">
        <w:t xml:space="preserve"> per cent</w:t>
      </w:r>
      <w:r w:rsidR="003F5150" w:rsidRPr="001128B4">
        <w:t xml:space="preserve"> of the total balances</w:t>
      </w:r>
      <w:r w:rsidR="00E7106B">
        <w:t xml:space="preserve"> and</w:t>
      </w:r>
      <w:r w:rsidR="003F5150" w:rsidRPr="001128B4">
        <w:t xml:space="preserve"> increased by 20</w:t>
      </w:r>
      <w:r w:rsidR="00443172">
        <w:t xml:space="preserve"> per cent</w:t>
      </w:r>
      <w:r w:rsidR="003F5150" w:rsidRPr="001128B4">
        <w:t xml:space="preserve"> in </w:t>
      </w:r>
      <w:r w:rsidR="00065960">
        <w:t>FY</w:t>
      </w:r>
      <w:r w:rsidR="00065960" w:rsidRPr="001128B4">
        <w:t xml:space="preserve"> 20</w:t>
      </w:r>
      <w:r w:rsidR="00065960">
        <w:t>13/</w:t>
      </w:r>
      <w:r w:rsidR="00065960" w:rsidRPr="001128B4">
        <w:t>14</w:t>
      </w:r>
      <w:r w:rsidR="00E7106B">
        <w:t>;</w:t>
      </w:r>
      <w:r w:rsidR="003F5150" w:rsidRPr="001128B4">
        <w:t xml:space="preserve"> current deposits</w:t>
      </w:r>
      <w:r w:rsidR="00E7106B">
        <w:t xml:space="preserve"> accounted for </w:t>
      </w:r>
      <w:r w:rsidR="003F5150" w:rsidRPr="001128B4">
        <w:t>17</w:t>
      </w:r>
      <w:r w:rsidR="00443172">
        <w:t xml:space="preserve"> per cent</w:t>
      </w:r>
      <w:r w:rsidR="003F5150" w:rsidRPr="001128B4">
        <w:t xml:space="preserve"> of the total balances</w:t>
      </w:r>
      <w:r w:rsidR="00E7106B">
        <w:t xml:space="preserve"> and grew</w:t>
      </w:r>
      <w:r w:rsidR="003F5150" w:rsidRPr="001128B4">
        <w:t xml:space="preserve"> 16</w:t>
      </w:r>
      <w:r w:rsidR="00443172">
        <w:t xml:space="preserve"> per cent</w:t>
      </w:r>
      <w:r w:rsidR="003F5150" w:rsidRPr="001128B4">
        <w:t xml:space="preserve"> during the same period</w:t>
      </w:r>
      <w:r w:rsidR="00E7106B">
        <w:t>.</w:t>
      </w:r>
      <w:r w:rsidR="003F5150" w:rsidRPr="001128B4">
        <w:rPr>
          <w:rStyle w:val="FootnoteReference"/>
        </w:rPr>
        <w:footnoteReference w:id="11"/>
      </w:r>
      <w:r w:rsidR="003F5150" w:rsidRPr="001128B4">
        <w:t xml:space="preserve"> </w:t>
      </w:r>
    </w:p>
    <w:p w14:paraId="56C98F59" w14:textId="77777777" w:rsidR="008E2CFA" w:rsidRDefault="008E2CFA" w:rsidP="00D94238">
      <w:pPr>
        <w:pStyle w:val="BodyTextMain"/>
      </w:pPr>
    </w:p>
    <w:p w14:paraId="7A1F0192" w14:textId="08136F55" w:rsidR="003F5150" w:rsidRPr="001128B4" w:rsidRDefault="008E2CFA" w:rsidP="00D94238">
      <w:pPr>
        <w:pStyle w:val="BodyTextMain"/>
      </w:pPr>
      <w:r>
        <w:t xml:space="preserve">The bank was also performing well with </w:t>
      </w:r>
      <w:r w:rsidR="003F5150" w:rsidRPr="001128B4">
        <w:t>asset quality</w:t>
      </w:r>
      <w:r>
        <w:t>, decreasing its non-performing assets</w:t>
      </w:r>
      <w:r w:rsidR="003F5150" w:rsidRPr="001128B4">
        <w:t xml:space="preserve">. The </w:t>
      </w:r>
      <w:r>
        <w:t xml:space="preserve">bank’s </w:t>
      </w:r>
      <w:r w:rsidR="003F5150" w:rsidRPr="001128B4">
        <w:t>net non-performing assets as a percentage of net advances declined from 0.98</w:t>
      </w:r>
      <w:r w:rsidR="00443172">
        <w:t xml:space="preserve"> per cent</w:t>
      </w:r>
      <w:r w:rsidR="003F5150" w:rsidRPr="001128B4">
        <w:t xml:space="preserve"> in </w:t>
      </w:r>
      <w:r>
        <w:t>FY</w:t>
      </w:r>
      <w:r w:rsidR="003F5150" w:rsidRPr="001128B4">
        <w:t xml:space="preserve"> 20</w:t>
      </w:r>
      <w:r>
        <w:t>12/</w:t>
      </w:r>
      <w:r w:rsidR="003F5150" w:rsidRPr="001128B4">
        <w:t>13 to 0.74</w:t>
      </w:r>
      <w:r w:rsidR="00443172">
        <w:t xml:space="preserve"> per cent</w:t>
      </w:r>
      <w:r w:rsidR="003F5150" w:rsidRPr="001128B4">
        <w:t xml:space="preserve"> in </w:t>
      </w:r>
      <w:r>
        <w:t>FY</w:t>
      </w:r>
      <w:r w:rsidR="003F5150" w:rsidRPr="001128B4">
        <w:t xml:space="preserve"> 20</w:t>
      </w:r>
      <w:r>
        <w:t>13/</w:t>
      </w:r>
      <w:r w:rsidR="003F5150" w:rsidRPr="001128B4">
        <w:t xml:space="preserve">14 (see </w:t>
      </w:r>
      <w:r>
        <w:t>E</w:t>
      </w:r>
      <w:r w:rsidR="003F5150" w:rsidRPr="001128B4">
        <w:t>xhibit 5).</w:t>
      </w:r>
    </w:p>
    <w:p w14:paraId="128C290A" w14:textId="77777777" w:rsidR="003F5150" w:rsidRPr="001128B4" w:rsidRDefault="003F5150" w:rsidP="00D94238">
      <w:pPr>
        <w:pStyle w:val="BodyTextMain"/>
      </w:pPr>
    </w:p>
    <w:p w14:paraId="260F26CC" w14:textId="77777777" w:rsidR="003F5150" w:rsidRDefault="003F5150" w:rsidP="00D94238">
      <w:pPr>
        <w:pStyle w:val="BodyTextMain"/>
      </w:pPr>
    </w:p>
    <w:p w14:paraId="2E50227F" w14:textId="77777777" w:rsidR="003F5150" w:rsidRPr="001128B4" w:rsidRDefault="003F5150" w:rsidP="00386F82">
      <w:pPr>
        <w:pStyle w:val="Casehead1"/>
        <w:outlineLvl w:val="0"/>
      </w:pPr>
      <w:r w:rsidRPr="001128B4">
        <w:t>FINANCIAL PERFORMANCE AND MANAGEMENT OUTLOOK</w:t>
      </w:r>
    </w:p>
    <w:p w14:paraId="5348396D" w14:textId="77777777" w:rsidR="003F5150" w:rsidRPr="001128B4" w:rsidRDefault="003F5150" w:rsidP="00D94238">
      <w:pPr>
        <w:pStyle w:val="BodyTextMain"/>
      </w:pPr>
    </w:p>
    <w:p w14:paraId="19885E7D" w14:textId="256BE4E0" w:rsidR="00564D4B" w:rsidRDefault="003F5150" w:rsidP="00D94238">
      <w:pPr>
        <w:pStyle w:val="BodyTextMain"/>
        <w:rPr>
          <w:bCs/>
        </w:rPr>
      </w:pPr>
      <w:r w:rsidRPr="001128B4">
        <w:rPr>
          <w:bCs/>
        </w:rPr>
        <w:t xml:space="preserve">To understand the current state of financial affairs and </w:t>
      </w:r>
      <w:r w:rsidR="008E2CFA">
        <w:rPr>
          <w:bCs/>
        </w:rPr>
        <w:t xml:space="preserve">the </w:t>
      </w:r>
      <w:r w:rsidRPr="001128B4">
        <w:rPr>
          <w:bCs/>
        </w:rPr>
        <w:t xml:space="preserve">management outlook for the future, </w:t>
      </w:r>
      <w:r w:rsidR="00D200CB">
        <w:rPr>
          <w:bCs/>
        </w:rPr>
        <w:t>Malhotra</w:t>
      </w:r>
      <w:r w:rsidRPr="001128B4">
        <w:rPr>
          <w:bCs/>
        </w:rPr>
        <w:t xml:space="preserve"> looked </w:t>
      </w:r>
      <w:r w:rsidR="008E2CFA">
        <w:rPr>
          <w:bCs/>
        </w:rPr>
        <w:t>at</w:t>
      </w:r>
      <w:r w:rsidRPr="001128B4">
        <w:rPr>
          <w:bCs/>
        </w:rPr>
        <w:t xml:space="preserve"> the </w:t>
      </w:r>
      <w:r w:rsidR="008E2CFA">
        <w:rPr>
          <w:bCs/>
        </w:rPr>
        <w:t>d</w:t>
      </w:r>
      <w:r w:rsidRPr="001128B4">
        <w:rPr>
          <w:bCs/>
        </w:rPr>
        <w:t xml:space="preserve">irector’s report and </w:t>
      </w:r>
      <w:r w:rsidR="008E2CFA">
        <w:rPr>
          <w:bCs/>
        </w:rPr>
        <w:t>the m</w:t>
      </w:r>
      <w:r w:rsidRPr="001128B4">
        <w:rPr>
          <w:bCs/>
        </w:rPr>
        <w:t xml:space="preserve">anagement </w:t>
      </w:r>
      <w:r w:rsidR="008E2CFA">
        <w:rPr>
          <w:bCs/>
        </w:rPr>
        <w:t>d</w:t>
      </w:r>
      <w:r w:rsidRPr="001128B4">
        <w:rPr>
          <w:bCs/>
        </w:rPr>
        <w:t xml:space="preserve">iscussion and </w:t>
      </w:r>
      <w:r w:rsidR="008E2CFA">
        <w:rPr>
          <w:bCs/>
        </w:rPr>
        <w:t>a</w:t>
      </w:r>
      <w:r w:rsidRPr="001128B4">
        <w:rPr>
          <w:bCs/>
        </w:rPr>
        <w:t>nalysis section of the Federal Bank</w:t>
      </w:r>
      <w:r w:rsidR="008E2CFA">
        <w:rPr>
          <w:bCs/>
        </w:rPr>
        <w:t>’s</w:t>
      </w:r>
      <w:r w:rsidRPr="001128B4">
        <w:rPr>
          <w:bCs/>
        </w:rPr>
        <w:t xml:space="preserve"> annual report </w:t>
      </w:r>
      <w:r w:rsidR="008E2CFA">
        <w:rPr>
          <w:bCs/>
        </w:rPr>
        <w:t xml:space="preserve">for FY </w:t>
      </w:r>
      <w:r w:rsidRPr="001128B4">
        <w:rPr>
          <w:bCs/>
        </w:rPr>
        <w:t>2013</w:t>
      </w:r>
      <w:r w:rsidR="008E2CFA">
        <w:rPr>
          <w:bCs/>
        </w:rPr>
        <w:t>/</w:t>
      </w:r>
      <w:r w:rsidRPr="001128B4">
        <w:rPr>
          <w:bCs/>
        </w:rPr>
        <w:t xml:space="preserve">14. </w:t>
      </w:r>
      <w:r w:rsidR="008E2CFA">
        <w:rPr>
          <w:bCs/>
        </w:rPr>
        <w:t>T</w:t>
      </w:r>
      <w:r w:rsidRPr="001128B4">
        <w:rPr>
          <w:bCs/>
        </w:rPr>
        <w:t xml:space="preserve">he bank recorded a net profit of </w:t>
      </w:r>
      <w:r w:rsidR="00F8490D" w:rsidRPr="00F8490D">
        <w:rPr>
          <w:rFonts w:ascii="Arial" w:eastAsia="Calibri" w:hAnsi="Arial" w:cs="Calibri"/>
          <w:bCs/>
          <w:sz w:val="20"/>
        </w:rPr>
        <w:t>₹</w:t>
      </w:r>
      <w:r w:rsidRPr="001128B4">
        <w:rPr>
          <w:bCs/>
        </w:rPr>
        <w:t>8,380 million</w:t>
      </w:r>
      <w:r w:rsidR="008E2CFA">
        <w:rPr>
          <w:bCs/>
        </w:rPr>
        <w:t xml:space="preserve"> in FY 2013/14</w:t>
      </w:r>
      <w:r w:rsidRPr="001128B4">
        <w:rPr>
          <w:bCs/>
        </w:rPr>
        <w:t>, a growth of almost 25</w:t>
      </w:r>
      <w:r w:rsidR="00443172">
        <w:rPr>
          <w:bCs/>
        </w:rPr>
        <w:t xml:space="preserve"> per cent</w:t>
      </w:r>
      <w:r w:rsidRPr="001128B4">
        <w:rPr>
          <w:bCs/>
        </w:rPr>
        <w:t xml:space="preserve"> over the previous year</w:t>
      </w:r>
      <w:r w:rsidR="008E2CFA">
        <w:rPr>
          <w:bCs/>
        </w:rPr>
        <w:t>,</w:t>
      </w:r>
      <w:r w:rsidRPr="001128B4">
        <w:rPr>
          <w:bCs/>
        </w:rPr>
        <w:t xml:space="preserve"> driven mainly by improvement in net interest income and reduced credit cost. </w:t>
      </w:r>
    </w:p>
    <w:p w14:paraId="7C14F23F" w14:textId="77777777" w:rsidR="00564D4B" w:rsidRDefault="00564D4B" w:rsidP="00D94238">
      <w:pPr>
        <w:pStyle w:val="BodyTextMain"/>
        <w:rPr>
          <w:bCs/>
        </w:rPr>
      </w:pPr>
    </w:p>
    <w:p w14:paraId="14CFFBE4" w14:textId="0FD543EF" w:rsidR="003F5150" w:rsidRDefault="003F5150" w:rsidP="00D94238">
      <w:pPr>
        <w:pStyle w:val="BodyTextMain"/>
      </w:pPr>
      <w:r w:rsidRPr="001128B4">
        <w:t>The bank had also kept its focus on strengthening the fee-based income streams, resulting in robust growth in non-interest income by 4.3</w:t>
      </w:r>
      <w:r w:rsidR="00443172">
        <w:t xml:space="preserve"> per cent</w:t>
      </w:r>
      <w:r w:rsidRPr="001128B4">
        <w:t xml:space="preserve"> in </w:t>
      </w:r>
      <w:r w:rsidR="00564D4B">
        <w:t>FY</w:t>
      </w:r>
      <w:r w:rsidRPr="001128B4">
        <w:t xml:space="preserve"> 20</w:t>
      </w:r>
      <w:r w:rsidR="00564D4B">
        <w:t>13/</w:t>
      </w:r>
      <w:r w:rsidRPr="001128B4">
        <w:t xml:space="preserve">14. Overall, the bank’s return on assets and return on equity </w:t>
      </w:r>
      <w:r w:rsidR="00564D4B">
        <w:t>that</w:t>
      </w:r>
      <w:r w:rsidRPr="001128B4">
        <w:t xml:space="preserve"> year stood at 1.2</w:t>
      </w:r>
      <w:r w:rsidR="00443172">
        <w:t xml:space="preserve"> per cent</w:t>
      </w:r>
      <w:r w:rsidRPr="001128B4">
        <w:t xml:space="preserve"> and 12.8</w:t>
      </w:r>
      <w:r w:rsidR="00443172">
        <w:t xml:space="preserve"> per cent</w:t>
      </w:r>
      <w:r w:rsidRPr="001128B4">
        <w:t xml:space="preserve"> respectively. The </w:t>
      </w:r>
      <w:r w:rsidR="00193CF5" w:rsidRPr="001128B4">
        <w:t>bank</w:t>
      </w:r>
      <w:r w:rsidR="00193CF5">
        <w:t>’s</w:t>
      </w:r>
      <w:r w:rsidR="00193CF5" w:rsidRPr="001128B4">
        <w:t xml:space="preserve"> </w:t>
      </w:r>
      <w:r w:rsidRPr="001128B4">
        <w:t xml:space="preserve">provision coverage against non-performing advances, expressed as a percentage of gross </w:t>
      </w:r>
      <w:r w:rsidR="00193CF5">
        <w:t>non-performing asset</w:t>
      </w:r>
      <w:r w:rsidR="00193CF5" w:rsidRPr="001128B4">
        <w:t>s</w:t>
      </w:r>
      <w:r w:rsidR="00193CF5">
        <w:t>,</w:t>
      </w:r>
      <w:r w:rsidR="00193CF5" w:rsidRPr="001128B4">
        <w:t xml:space="preserve"> </w:t>
      </w:r>
      <w:r w:rsidRPr="001128B4">
        <w:t>amounted to 84.16</w:t>
      </w:r>
      <w:r w:rsidR="00443172">
        <w:t xml:space="preserve"> per cent</w:t>
      </w:r>
      <w:r w:rsidRPr="001128B4">
        <w:t xml:space="preserve"> in </w:t>
      </w:r>
      <w:r w:rsidR="00193CF5">
        <w:t>FY</w:t>
      </w:r>
      <w:r w:rsidRPr="001128B4">
        <w:t xml:space="preserve"> 20</w:t>
      </w:r>
      <w:r w:rsidR="00193CF5">
        <w:t>13/</w:t>
      </w:r>
      <w:r w:rsidRPr="001128B4">
        <w:t>14, well above the RBI</w:t>
      </w:r>
      <w:r>
        <w:t xml:space="preserve"> </w:t>
      </w:r>
      <w:r w:rsidRPr="001128B4">
        <w:t xml:space="preserve">mandated </w:t>
      </w:r>
      <w:r w:rsidR="00193CF5">
        <w:t>minimum</w:t>
      </w:r>
      <w:r w:rsidR="00193CF5" w:rsidRPr="001128B4">
        <w:t xml:space="preserve"> </w:t>
      </w:r>
      <w:r w:rsidRPr="001128B4">
        <w:t>of 70</w:t>
      </w:r>
      <w:r w:rsidR="00443172">
        <w:t xml:space="preserve"> per cent</w:t>
      </w:r>
      <w:r w:rsidRPr="001128B4">
        <w:t>. Lastly, the bank operated with a comfortable equity capital position</w:t>
      </w:r>
      <w:r w:rsidR="0072073C">
        <w:t>;</w:t>
      </w:r>
      <w:r w:rsidRPr="001128B4">
        <w:t xml:space="preserve"> </w:t>
      </w:r>
      <w:r w:rsidR="00193CF5">
        <w:t xml:space="preserve">the bank’s </w:t>
      </w:r>
      <w:r w:rsidR="0046349F">
        <w:t>c</w:t>
      </w:r>
      <w:r w:rsidRPr="001128B4">
        <w:t xml:space="preserve">apital </w:t>
      </w:r>
      <w:r w:rsidR="0046349F">
        <w:t>a</w:t>
      </w:r>
      <w:r w:rsidRPr="001128B4">
        <w:t xml:space="preserve">dequacy ratio, computed </w:t>
      </w:r>
      <w:r w:rsidR="0046349F">
        <w:t>according to</w:t>
      </w:r>
      <w:r w:rsidRPr="001128B4">
        <w:t xml:space="preserve"> Basel III guidelines, </w:t>
      </w:r>
      <w:r w:rsidR="0072073C">
        <w:t>was</w:t>
      </w:r>
      <w:r w:rsidR="0072073C" w:rsidRPr="001128B4">
        <w:t xml:space="preserve"> </w:t>
      </w:r>
      <w:r w:rsidRPr="001128B4">
        <w:t>15.14</w:t>
      </w:r>
      <w:r w:rsidR="00443172">
        <w:t xml:space="preserve"> per cent</w:t>
      </w:r>
      <w:r w:rsidRPr="001128B4">
        <w:t xml:space="preserve"> as </w:t>
      </w:r>
      <w:r w:rsidR="0046349F">
        <w:t>of</w:t>
      </w:r>
      <w:r w:rsidR="0046349F" w:rsidRPr="001128B4">
        <w:t xml:space="preserve"> </w:t>
      </w:r>
      <w:r w:rsidRPr="001128B4">
        <w:t>March 2014</w:t>
      </w:r>
      <w:r w:rsidR="00193CF5">
        <w:t>.</w:t>
      </w:r>
      <w:r w:rsidRPr="001128B4">
        <w:rPr>
          <w:rStyle w:val="FootnoteReference"/>
        </w:rPr>
        <w:footnoteReference w:id="12"/>
      </w:r>
    </w:p>
    <w:p w14:paraId="09FF25E2" w14:textId="77777777" w:rsidR="003F5150" w:rsidRPr="001128B4" w:rsidRDefault="003F5150" w:rsidP="00D94238">
      <w:pPr>
        <w:pStyle w:val="BodyTextMain"/>
      </w:pPr>
    </w:p>
    <w:p w14:paraId="1C5D1097" w14:textId="6B868A67" w:rsidR="003F5150" w:rsidRDefault="003F5150" w:rsidP="00D94238">
      <w:pPr>
        <w:pStyle w:val="BodyTextMain"/>
      </w:pPr>
      <w:r w:rsidRPr="001128B4">
        <w:t xml:space="preserve">Going forward, management </w:t>
      </w:r>
      <w:r w:rsidR="0046349F">
        <w:t xml:space="preserve">identified the bank’s key challenges as </w:t>
      </w:r>
      <w:r w:rsidRPr="001128B4">
        <w:t>improv</w:t>
      </w:r>
      <w:r w:rsidR="0046349F">
        <w:t>ing</w:t>
      </w:r>
      <w:r w:rsidRPr="001128B4">
        <w:t xml:space="preserve"> operational efficiencies and implement</w:t>
      </w:r>
      <w:r w:rsidR="0046349F">
        <w:t>ing</w:t>
      </w:r>
      <w:r w:rsidRPr="001128B4">
        <w:t xml:space="preserve"> prudent risk management practices. Over the </w:t>
      </w:r>
      <w:r w:rsidR="0046349F">
        <w:t>previous</w:t>
      </w:r>
      <w:r w:rsidR="0046349F" w:rsidRPr="001128B4">
        <w:t xml:space="preserve"> </w:t>
      </w:r>
      <w:r w:rsidRPr="001128B4">
        <w:t xml:space="preserve">two years, the Indian banking sector </w:t>
      </w:r>
      <w:r w:rsidR="0046349F">
        <w:t xml:space="preserve">had </w:t>
      </w:r>
      <w:r w:rsidRPr="001128B4">
        <w:t xml:space="preserve">witnessed </w:t>
      </w:r>
      <w:r w:rsidR="00065960">
        <w:t>high</w:t>
      </w:r>
      <w:r w:rsidR="00065960" w:rsidRPr="001128B4">
        <w:t xml:space="preserve"> </w:t>
      </w:r>
      <w:r w:rsidRPr="001128B4">
        <w:t>price inflation, rupee depreciation, global industrial slowdown</w:t>
      </w:r>
      <w:r w:rsidR="0039680F">
        <w:t>,</w:t>
      </w:r>
      <w:r w:rsidRPr="001128B4">
        <w:t xml:space="preserve"> and rising asset delinquencies. </w:t>
      </w:r>
      <w:r w:rsidR="008A6751">
        <w:t xml:space="preserve">Nonetheless, </w:t>
      </w:r>
      <w:r w:rsidRPr="001128B4">
        <w:t xml:space="preserve">Federal </w:t>
      </w:r>
      <w:r w:rsidR="008A6751">
        <w:t>B</w:t>
      </w:r>
      <w:r w:rsidRPr="001128B4">
        <w:t>ank</w:t>
      </w:r>
      <w:r w:rsidR="008A6751">
        <w:t>’s</w:t>
      </w:r>
      <w:r w:rsidRPr="001128B4">
        <w:t xml:space="preserve"> management believed that the future outlook was stable </w:t>
      </w:r>
      <w:r w:rsidR="008A6751">
        <w:t>due to</w:t>
      </w:r>
      <w:r w:rsidR="008A6751" w:rsidRPr="001128B4">
        <w:t xml:space="preserve"> </w:t>
      </w:r>
      <w:r w:rsidR="008A6751">
        <w:t>the bank’s</w:t>
      </w:r>
      <w:r w:rsidRPr="001128B4">
        <w:t xml:space="preserve"> strong financial position, visible improvement in </w:t>
      </w:r>
      <w:r w:rsidR="008A6751">
        <w:t xml:space="preserve">the </w:t>
      </w:r>
      <w:r w:rsidRPr="001128B4">
        <w:t>macroeconomic environment</w:t>
      </w:r>
      <w:r w:rsidR="008A6751">
        <w:t>,</w:t>
      </w:r>
      <w:r w:rsidRPr="001128B4">
        <w:t xml:space="preserve"> and easier external financing conditions</w:t>
      </w:r>
      <w:r w:rsidR="008A6751">
        <w:t>.</w:t>
      </w:r>
      <w:r w:rsidRPr="001128B4">
        <w:rPr>
          <w:rStyle w:val="FootnoteReference"/>
        </w:rPr>
        <w:footnoteReference w:id="13"/>
      </w:r>
      <w:r w:rsidRPr="001128B4">
        <w:t xml:space="preserve"> </w:t>
      </w:r>
    </w:p>
    <w:p w14:paraId="344B2B2A" w14:textId="77777777" w:rsidR="002770FF" w:rsidRDefault="002770FF" w:rsidP="00D94238">
      <w:pPr>
        <w:pStyle w:val="BodyTextMain"/>
      </w:pPr>
    </w:p>
    <w:p w14:paraId="761503A8" w14:textId="77777777" w:rsidR="002770FF" w:rsidRPr="001128B4" w:rsidRDefault="002770FF" w:rsidP="00D94238">
      <w:pPr>
        <w:pStyle w:val="BodyTextMain"/>
      </w:pPr>
    </w:p>
    <w:p w14:paraId="06BC7E69" w14:textId="2307BC2C" w:rsidR="003F5150" w:rsidRPr="001128B4" w:rsidRDefault="003F5150" w:rsidP="00A139F6">
      <w:pPr>
        <w:pStyle w:val="Casehead1"/>
        <w:keepNext/>
        <w:outlineLvl w:val="0"/>
        <w:rPr>
          <w:sz w:val="24"/>
        </w:rPr>
      </w:pPr>
      <w:r w:rsidRPr="001128B4">
        <w:lastRenderedPageBreak/>
        <w:t>VALUING FEDERAL BANK</w:t>
      </w:r>
      <w:r w:rsidR="008A6751">
        <w:t xml:space="preserve">: </w:t>
      </w:r>
      <w:r w:rsidRPr="001128B4">
        <w:t>DIVIDEND DISCOUNT VALUATION METHOD</w:t>
      </w:r>
    </w:p>
    <w:p w14:paraId="084A4788" w14:textId="77777777" w:rsidR="003F5150" w:rsidRPr="001128B4" w:rsidRDefault="003F5150" w:rsidP="00A139F6">
      <w:pPr>
        <w:pStyle w:val="BodyTextMain"/>
        <w:keepNext/>
      </w:pPr>
    </w:p>
    <w:p w14:paraId="24A6E787" w14:textId="49803745" w:rsidR="003F5150" w:rsidRDefault="003F5150" w:rsidP="00D94238">
      <w:pPr>
        <w:pStyle w:val="BodyTextMain"/>
        <w:rPr>
          <w:szCs w:val="28"/>
        </w:rPr>
      </w:pPr>
      <w:r w:rsidRPr="001128B4">
        <w:t xml:space="preserve">The dividend discount valuation approach involved finding the present value of all </w:t>
      </w:r>
      <w:r w:rsidR="008A6751">
        <w:t xml:space="preserve">of the bank’s </w:t>
      </w:r>
      <w:r w:rsidRPr="001128B4">
        <w:t>future dividends during the forecasted period</w:t>
      </w:r>
      <w:r w:rsidR="008A6751">
        <w:t>,</w:t>
      </w:r>
      <w:r w:rsidRPr="001128B4">
        <w:t xml:space="preserve"> and then discounting </w:t>
      </w:r>
      <w:r w:rsidR="008A6751">
        <w:t>that value</w:t>
      </w:r>
      <w:r w:rsidR="008A6751" w:rsidRPr="001128B4">
        <w:t xml:space="preserve"> </w:t>
      </w:r>
      <w:r w:rsidRPr="001128B4">
        <w:t>at the computed cost of equity</w:t>
      </w:r>
      <w:r w:rsidR="008A6751">
        <w:t>.</w:t>
      </w:r>
      <w:r w:rsidRPr="001128B4">
        <w:t xml:space="preserve"> </w:t>
      </w:r>
      <w:r w:rsidR="008A6751">
        <w:t>The result was</w:t>
      </w:r>
      <w:r w:rsidRPr="001128B4">
        <w:t xml:space="preserve"> the intrinsic value of the stock. </w:t>
      </w:r>
    </w:p>
    <w:p w14:paraId="320CE595" w14:textId="77777777" w:rsidR="003F5150" w:rsidRDefault="003F5150" w:rsidP="00D94238">
      <w:pPr>
        <w:pStyle w:val="BodyTextMain"/>
        <w:rPr>
          <w:szCs w:val="28"/>
        </w:rPr>
      </w:pPr>
    </w:p>
    <w:p w14:paraId="33D0602B" w14:textId="77777777" w:rsidR="003F5150" w:rsidRDefault="003F5150" w:rsidP="00D94238">
      <w:pPr>
        <w:pStyle w:val="BodyTextMain"/>
        <w:rPr>
          <w:szCs w:val="28"/>
        </w:rPr>
      </w:pPr>
    </w:p>
    <w:p w14:paraId="5C061FB2" w14:textId="56D53CFD" w:rsidR="003F5150" w:rsidRPr="001128B4" w:rsidRDefault="008A6751" w:rsidP="00A139F6">
      <w:pPr>
        <w:pStyle w:val="Casehead2"/>
      </w:pPr>
      <w:r w:rsidRPr="001128B4">
        <w:t>Forecasting Future Data for Dividend Discount Valuation</w:t>
      </w:r>
    </w:p>
    <w:p w14:paraId="71FAD3D7" w14:textId="77777777" w:rsidR="003F5150" w:rsidRPr="001128B4" w:rsidRDefault="003F5150" w:rsidP="00D94238">
      <w:pPr>
        <w:pStyle w:val="BodyTextMain"/>
      </w:pPr>
    </w:p>
    <w:p w14:paraId="408B3103" w14:textId="226A0200" w:rsidR="00CF04CF" w:rsidRDefault="00CF04CF" w:rsidP="00CF04CF">
      <w:pPr>
        <w:pStyle w:val="BodyTextMain"/>
      </w:pPr>
      <w:r w:rsidRPr="001128B4">
        <w:t xml:space="preserve">To forecast the future dividends </w:t>
      </w:r>
      <w:r>
        <w:t>for</w:t>
      </w:r>
      <w:r w:rsidRPr="001128B4">
        <w:t xml:space="preserve"> the valuation exercise, </w:t>
      </w:r>
      <w:r>
        <w:t>Malhotra</w:t>
      </w:r>
      <w:r w:rsidRPr="001128B4">
        <w:t xml:space="preserve"> needed to forecast the </w:t>
      </w:r>
      <w:r>
        <w:t xml:space="preserve">Federal Bank’s </w:t>
      </w:r>
      <w:r w:rsidRPr="001128B4">
        <w:t xml:space="preserve">financial statements </w:t>
      </w:r>
      <w:r>
        <w:t>(see Exhibits 6 and 7</w:t>
      </w:r>
      <w:r w:rsidR="00750CBA">
        <w:t xml:space="preserve"> and the student spreadsheet, Ivey product no. </w:t>
      </w:r>
      <w:r w:rsidR="002B0F14">
        <w:t>7</w:t>
      </w:r>
      <w:r w:rsidR="00750CBA">
        <w:t>B17</w:t>
      </w:r>
      <w:r w:rsidR="002B0F14">
        <w:t>N005</w:t>
      </w:r>
      <w:r>
        <w:t>)</w:t>
      </w:r>
      <w:r w:rsidRPr="001128B4">
        <w:t xml:space="preserve">. </w:t>
      </w:r>
      <w:r>
        <w:t>G</w:t>
      </w:r>
      <w:r w:rsidRPr="001128B4">
        <w:t>iven management</w:t>
      </w:r>
      <w:r>
        <w:t>’s</w:t>
      </w:r>
      <w:r w:rsidRPr="001128B4">
        <w:t xml:space="preserve"> future outlook and </w:t>
      </w:r>
      <w:r>
        <w:t>the bank’s strong financial position, Malhotra</w:t>
      </w:r>
      <w:r w:rsidRPr="001128B4">
        <w:t xml:space="preserve"> was confident that </w:t>
      </w:r>
      <w:r>
        <w:t xml:space="preserve">the </w:t>
      </w:r>
      <w:r w:rsidRPr="001128B4">
        <w:t xml:space="preserve">Federal Bank would </w:t>
      </w:r>
      <w:r>
        <w:t>be able to grow</w:t>
      </w:r>
      <w:r w:rsidRPr="001128B4">
        <w:t xml:space="preserve"> its loan book </w:t>
      </w:r>
      <w:r>
        <w:t xml:space="preserve">at </w:t>
      </w:r>
      <w:r w:rsidR="000A1CB4">
        <w:t xml:space="preserve">approximately </w:t>
      </w:r>
      <w:r>
        <w:t>15</w:t>
      </w:r>
      <w:r w:rsidR="000A1CB4">
        <w:t xml:space="preserve"> per cent</w:t>
      </w:r>
      <w:r>
        <w:t xml:space="preserve"> </w:t>
      </w:r>
      <w:r w:rsidR="007145B6">
        <w:t xml:space="preserve">per </w:t>
      </w:r>
      <w:r w:rsidR="004A4EAF">
        <w:t>year</w:t>
      </w:r>
      <w:r w:rsidR="007145B6">
        <w:t xml:space="preserve"> </w:t>
      </w:r>
      <w:r>
        <w:t>for the next five years</w:t>
      </w:r>
      <w:r w:rsidR="004A4EAF">
        <w:t>,</w:t>
      </w:r>
      <w:r>
        <w:t xml:space="preserve"> until 2019</w:t>
      </w:r>
      <w:r w:rsidRPr="001128B4">
        <w:t>.</w:t>
      </w:r>
      <w:r>
        <w:t xml:space="preserve"> </w:t>
      </w:r>
      <w:r>
        <w:rPr>
          <w:rFonts w:eastAsiaTheme="minorEastAsia"/>
          <w:lang w:eastAsia="en-IN"/>
        </w:rPr>
        <w:t xml:space="preserve">To </w:t>
      </w:r>
      <w:r w:rsidRPr="00D23BD5">
        <w:rPr>
          <w:rFonts w:eastAsiaTheme="minorEastAsia"/>
          <w:lang w:eastAsia="en-IN"/>
        </w:rPr>
        <w:t xml:space="preserve">forecast </w:t>
      </w:r>
      <w:r>
        <w:rPr>
          <w:rFonts w:eastAsiaTheme="minorEastAsia"/>
          <w:lang w:eastAsia="en-IN"/>
        </w:rPr>
        <w:t xml:space="preserve">the </w:t>
      </w:r>
      <w:r w:rsidRPr="00D23BD5">
        <w:rPr>
          <w:rFonts w:eastAsiaTheme="minorEastAsia"/>
          <w:lang w:eastAsia="en-IN"/>
        </w:rPr>
        <w:t xml:space="preserve">deposits, </w:t>
      </w:r>
      <w:r>
        <w:rPr>
          <w:rFonts w:eastAsiaTheme="minorEastAsia"/>
          <w:lang w:eastAsia="en-IN"/>
        </w:rPr>
        <w:t>Malhotra</w:t>
      </w:r>
      <w:r w:rsidRPr="00D23BD5">
        <w:rPr>
          <w:rFonts w:eastAsiaTheme="minorEastAsia"/>
          <w:lang w:eastAsia="en-IN"/>
        </w:rPr>
        <w:t xml:space="preserve"> assumed </w:t>
      </w:r>
      <w:r w:rsidR="000A1CB4">
        <w:rPr>
          <w:rFonts w:eastAsiaTheme="minorEastAsia"/>
          <w:lang w:eastAsia="en-IN"/>
        </w:rPr>
        <w:t xml:space="preserve">a </w:t>
      </w:r>
      <w:r>
        <w:rPr>
          <w:rFonts w:eastAsiaTheme="minorEastAsia"/>
          <w:lang w:eastAsia="en-IN"/>
        </w:rPr>
        <w:t xml:space="preserve">constant </w:t>
      </w:r>
      <w:r w:rsidRPr="00D23BD5">
        <w:rPr>
          <w:rFonts w:eastAsiaTheme="minorEastAsia"/>
          <w:lang w:eastAsia="en-IN"/>
        </w:rPr>
        <w:t>advances</w:t>
      </w:r>
      <w:r w:rsidR="000A1CB4">
        <w:rPr>
          <w:rFonts w:eastAsiaTheme="minorEastAsia"/>
          <w:lang w:eastAsia="en-IN"/>
        </w:rPr>
        <w:t>–</w:t>
      </w:r>
      <w:r w:rsidRPr="00D23BD5">
        <w:rPr>
          <w:rFonts w:eastAsiaTheme="minorEastAsia"/>
          <w:lang w:eastAsia="en-IN"/>
        </w:rPr>
        <w:t xml:space="preserve">deposit ratio in line with </w:t>
      </w:r>
      <w:r>
        <w:rPr>
          <w:rFonts w:eastAsiaTheme="minorEastAsia"/>
          <w:lang w:eastAsia="en-IN"/>
        </w:rPr>
        <w:t>FY 2013/14</w:t>
      </w:r>
      <w:r w:rsidRPr="00D23BD5">
        <w:rPr>
          <w:rFonts w:eastAsiaTheme="minorEastAsia"/>
          <w:lang w:eastAsia="en-IN"/>
        </w:rPr>
        <w:t>.</w:t>
      </w:r>
      <w:r>
        <w:rPr>
          <w:rFonts w:eastAsiaTheme="minorEastAsia"/>
          <w:lang w:eastAsia="en-IN"/>
        </w:rPr>
        <w:t xml:space="preserve"> F</w:t>
      </w:r>
      <w:r w:rsidRPr="00D23BD5">
        <w:rPr>
          <w:rFonts w:eastAsiaTheme="minorEastAsia"/>
          <w:lang w:eastAsia="en-IN"/>
        </w:rPr>
        <w:t xml:space="preserve">ee growth </w:t>
      </w:r>
      <w:r>
        <w:rPr>
          <w:rFonts w:eastAsiaTheme="minorEastAsia"/>
          <w:lang w:eastAsia="en-IN"/>
        </w:rPr>
        <w:t xml:space="preserve">and </w:t>
      </w:r>
      <w:r>
        <w:t>p</w:t>
      </w:r>
      <w:r w:rsidRPr="001128B4">
        <w:t>rovisions</w:t>
      </w:r>
      <w:r>
        <w:t xml:space="preserve"> were assumed </w:t>
      </w:r>
      <w:r w:rsidRPr="00D23BD5">
        <w:rPr>
          <w:rFonts w:eastAsiaTheme="minorEastAsia"/>
          <w:lang w:eastAsia="en-IN"/>
        </w:rPr>
        <w:t xml:space="preserve">to </w:t>
      </w:r>
      <w:r w:rsidRPr="00C9632A">
        <w:t xml:space="preserve">increase in line with </w:t>
      </w:r>
      <w:r>
        <w:t xml:space="preserve">the </w:t>
      </w:r>
      <w:r w:rsidRPr="001128B4">
        <w:t xml:space="preserve">loan growth in </w:t>
      </w:r>
      <w:r w:rsidR="000A1CB4">
        <w:t xml:space="preserve">the </w:t>
      </w:r>
      <w:r w:rsidRPr="001128B4">
        <w:t>future</w:t>
      </w:r>
      <w:r>
        <w:t>.</w:t>
      </w:r>
      <w:r w:rsidRPr="00C9632A">
        <w:t xml:space="preserve"> </w:t>
      </w:r>
      <w:r w:rsidR="007450F7">
        <w:t>Malhotra</w:t>
      </w:r>
      <w:r>
        <w:t xml:space="preserve"> further assumed </w:t>
      </w:r>
      <w:r w:rsidR="00C93749">
        <w:t>that</w:t>
      </w:r>
      <w:r>
        <w:t xml:space="preserve"> net i</w:t>
      </w:r>
      <w:r w:rsidRPr="001128B4">
        <w:t xml:space="preserve">nterest </w:t>
      </w:r>
      <w:r>
        <w:t>m</w:t>
      </w:r>
      <w:r w:rsidRPr="001128B4">
        <w:t>argin</w:t>
      </w:r>
      <w:r>
        <w:t>s, cost</w:t>
      </w:r>
      <w:r w:rsidR="000A1CB4">
        <w:t>–</w:t>
      </w:r>
      <w:r>
        <w:t>income ratio, cash and bank balances</w:t>
      </w:r>
      <w:r w:rsidR="00B3290E">
        <w:t>,</w:t>
      </w:r>
      <w:r>
        <w:t xml:space="preserve"> and </w:t>
      </w:r>
      <w:r w:rsidRPr="00D23BD5">
        <w:rPr>
          <w:rFonts w:eastAsiaTheme="minorEastAsia"/>
          <w:lang w:eastAsia="en-IN"/>
        </w:rPr>
        <w:t>CASA</w:t>
      </w:r>
      <w:r>
        <w:rPr>
          <w:rFonts w:eastAsiaTheme="minorEastAsia"/>
          <w:lang w:eastAsia="en-IN"/>
        </w:rPr>
        <w:t>s</w:t>
      </w:r>
      <w:r w:rsidRPr="00D23BD5">
        <w:rPr>
          <w:rFonts w:eastAsiaTheme="minorEastAsia"/>
          <w:lang w:eastAsia="en-IN"/>
        </w:rPr>
        <w:t xml:space="preserve"> </w:t>
      </w:r>
      <w:r w:rsidR="00C84DE3">
        <w:rPr>
          <w:rFonts w:eastAsiaTheme="minorEastAsia"/>
          <w:lang w:eastAsia="en-IN"/>
        </w:rPr>
        <w:t xml:space="preserve">would be stable and </w:t>
      </w:r>
      <w:r>
        <w:rPr>
          <w:rFonts w:eastAsiaTheme="minorEastAsia"/>
          <w:lang w:eastAsia="en-IN"/>
        </w:rPr>
        <w:t>in line with the</w:t>
      </w:r>
      <w:r w:rsidR="000A1CB4">
        <w:rPr>
          <w:rFonts w:eastAsiaTheme="minorEastAsia"/>
          <w:lang w:eastAsia="en-IN"/>
        </w:rPr>
        <w:t xml:space="preserve"> FY 2013/14</w:t>
      </w:r>
      <w:r>
        <w:rPr>
          <w:rFonts w:eastAsiaTheme="minorEastAsia"/>
          <w:lang w:eastAsia="en-IN"/>
        </w:rPr>
        <w:t xml:space="preserve"> </w:t>
      </w:r>
      <w:r w:rsidRPr="00D23BD5">
        <w:rPr>
          <w:rFonts w:eastAsiaTheme="minorEastAsia"/>
          <w:lang w:eastAsia="en-IN"/>
        </w:rPr>
        <w:t xml:space="preserve">levels. </w:t>
      </w:r>
      <w:r>
        <w:t xml:space="preserve">A tax rate of 30 per cent was a reasonable </w:t>
      </w:r>
      <w:r w:rsidRPr="00527908">
        <w:t>as</w:t>
      </w:r>
      <w:r>
        <w:t xml:space="preserve">sumption to work with. The notable change Malhotra expected was a growth in the dividend </w:t>
      </w:r>
      <w:proofErr w:type="spellStart"/>
      <w:r>
        <w:t>payout</w:t>
      </w:r>
      <w:proofErr w:type="spellEnd"/>
      <w:r>
        <w:t xml:space="preserve"> ratio to about 30 per cent</w:t>
      </w:r>
      <w:r w:rsidR="003D185A">
        <w:t>—</w:t>
      </w:r>
      <w:r>
        <w:t xml:space="preserve">the higher figure reflecting the bank’s strong financial position. </w:t>
      </w:r>
    </w:p>
    <w:p w14:paraId="749B2CBB" w14:textId="77777777" w:rsidR="00A254E5" w:rsidRDefault="00A254E5" w:rsidP="00D94238">
      <w:pPr>
        <w:pStyle w:val="BodyTextMain"/>
      </w:pPr>
    </w:p>
    <w:p w14:paraId="3084D122" w14:textId="7F477294" w:rsidR="00D94238" w:rsidRPr="001128B4" w:rsidRDefault="003F5150" w:rsidP="00D94238">
      <w:pPr>
        <w:pStyle w:val="BodyTextMain"/>
      </w:pPr>
      <w:r w:rsidRPr="001128B4">
        <w:t xml:space="preserve">The final consideration for </w:t>
      </w:r>
      <w:r w:rsidR="00D200CB">
        <w:t>Malhotra</w:t>
      </w:r>
      <w:r w:rsidRPr="001128B4">
        <w:t xml:space="preserve"> was </w:t>
      </w:r>
      <w:r w:rsidR="00087E85">
        <w:t>determining the</w:t>
      </w:r>
      <w:r w:rsidR="00087E85" w:rsidRPr="001128B4">
        <w:t xml:space="preserve"> </w:t>
      </w:r>
      <w:r w:rsidRPr="001128B4">
        <w:t xml:space="preserve">cost of equity </w:t>
      </w:r>
      <w:r w:rsidR="00087E85">
        <w:t>that would</w:t>
      </w:r>
      <w:r w:rsidR="00087E85" w:rsidRPr="001128B4">
        <w:t xml:space="preserve"> </w:t>
      </w:r>
      <w:r w:rsidRPr="001128B4">
        <w:t xml:space="preserve">be used as </w:t>
      </w:r>
      <w:r w:rsidR="00087E85">
        <w:t xml:space="preserve">the </w:t>
      </w:r>
      <w:r w:rsidRPr="001128B4">
        <w:t xml:space="preserve">discounting factor. To </w:t>
      </w:r>
      <w:r w:rsidR="00087E85">
        <w:t xml:space="preserve">sort out the cost of equity, </w:t>
      </w:r>
      <w:r w:rsidR="00D200CB">
        <w:t>Malhotra</w:t>
      </w:r>
      <w:r w:rsidRPr="001128B4">
        <w:t xml:space="preserve"> </w:t>
      </w:r>
      <w:r w:rsidRPr="004C2497">
        <w:t>esti</w:t>
      </w:r>
      <w:r w:rsidRPr="001128B4">
        <w:t xml:space="preserve">mated </w:t>
      </w:r>
      <w:r w:rsidR="00087E85">
        <w:t xml:space="preserve">that the </w:t>
      </w:r>
      <w:r w:rsidRPr="001128B4">
        <w:t>one</w:t>
      </w:r>
      <w:r w:rsidR="00087E85">
        <w:t>-</w:t>
      </w:r>
      <w:r w:rsidRPr="001128B4">
        <w:t xml:space="preserve">year beta for Federal Bank </w:t>
      </w:r>
      <w:r w:rsidR="00087E85">
        <w:t>would</w:t>
      </w:r>
      <w:r w:rsidR="00087E85" w:rsidRPr="001128B4">
        <w:t xml:space="preserve"> </w:t>
      </w:r>
      <w:r w:rsidRPr="001128B4">
        <w:t xml:space="preserve">be 1.1 and </w:t>
      </w:r>
      <w:r w:rsidR="00087E85">
        <w:t xml:space="preserve">the </w:t>
      </w:r>
      <w:r w:rsidRPr="001128B4">
        <w:t xml:space="preserve">average equity risk premium for India </w:t>
      </w:r>
      <w:r w:rsidR="00087E85">
        <w:t>was</w:t>
      </w:r>
      <w:r w:rsidR="00087E85" w:rsidRPr="001128B4">
        <w:t xml:space="preserve"> </w:t>
      </w:r>
      <w:r w:rsidRPr="001128B4">
        <w:t>5</w:t>
      </w:r>
      <w:r w:rsidR="00443172">
        <w:t xml:space="preserve"> per cent</w:t>
      </w:r>
      <w:r w:rsidRPr="001128B4">
        <w:t xml:space="preserve">. </w:t>
      </w:r>
      <w:r w:rsidR="00087E85">
        <w:t>She visited the RBI’s website to get information about the r</w:t>
      </w:r>
      <w:r w:rsidRPr="001128B4">
        <w:t>isk</w:t>
      </w:r>
      <w:r w:rsidR="00087E85">
        <w:t>-</w:t>
      </w:r>
      <w:r w:rsidRPr="001128B4">
        <w:t>free rate</w:t>
      </w:r>
      <w:r w:rsidR="00087E85">
        <w:t xml:space="preserve">. She learned that </w:t>
      </w:r>
      <w:r w:rsidR="0006144D">
        <w:t xml:space="preserve">the yield on India’s 10-year </w:t>
      </w:r>
      <w:r w:rsidRPr="001128B4">
        <w:t xml:space="preserve">government treasury securities </w:t>
      </w:r>
      <w:r w:rsidR="0006144D">
        <w:t>was 8.84 per cent on March 31, 2014.</w:t>
      </w:r>
      <w:r w:rsidRPr="001128B4">
        <w:rPr>
          <w:rStyle w:val="FootnoteReference"/>
        </w:rPr>
        <w:footnoteReference w:id="14"/>
      </w:r>
    </w:p>
    <w:p w14:paraId="7257D6A5" w14:textId="77777777" w:rsidR="00D94238" w:rsidRDefault="00D94238" w:rsidP="00D94238">
      <w:pPr>
        <w:pStyle w:val="BodyTextMain"/>
      </w:pPr>
    </w:p>
    <w:p w14:paraId="2ED27B38" w14:textId="26CA8246" w:rsidR="00B1433C" w:rsidRDefault="00B1433C" w:rsidP="00D94238">
      <w:pPr>
        <w:pStyle w:val="BodyTextMain"/>
      </w:pPr>
      <w:r>
        <w:t xml:space="preserve">Before proceeding </w:t>
      </w:r>
      <w:r w:rsidR="0006144D">
        <w:t xml:space="preserve">to the </w:t>
      </w:r>
      <w:r>
        <w:t xml:space="preserve">dividend discount valuation, </w:t>
      </w:r>
      <w:r w:rsidR="00D200CB">
        <w:t>Malhotra</w:t>
      </w:r>
      <w:r>
        <w:t xml:space="preserve"> also collected data on </w:t>
      </w:r>
      <w:r w:rsidR="0006144D">
        <w:t>the p</w:t>
      </w:r>
      <w:r>
        <w:t xml:space="preserve">rice to </w:t>
      </w:r>
      <w:r w:rsidR="0006144D">
        <w:t>e</w:t>
      </w:r>
      <w:r>
        <w:t>arnings (P/E) ratio</w:t>
      </w:r>
      <w:r w:rsidR="0006144D">
        <w:t>s</w:t>
      </w:r>
      <w:r>
        <w:t xml:space="preserve"> and </w:t>
      </w:r>
      <w:r w:rsidR="0006144D">
        <w:t>p</w:t>
      </w:r>
      <w:r>
        <w:t xml:space="preserve">rice to </w:t>
      </w:r>
      <w:r w:rsidR="0006144D">
        <w:t>b</w:t>
      </w:r>
      <w:r>
        <w:t>ook (P/B) ratio</w:t>
      </w:r>
      <w:r w:rsidR="0006144D">
        <w:t>s for comparable banks</w:t>
      </w:r>
      <w:r w:rsidR="003D185A">
        <w:t>,</w:t>
      </w:r>
      <w:r w:rsidR="0006144D">
        <w:t xml:space="preserve"> so she could </w:t>
      </w:r>
      <w:r>
        <w:t xml:space="preserve">assess the </w:t>
      </w:r>
      <w:r w:rsidR="0006144D">
        <w:t xml:space="preserve">Federal Bank’s </w:t>
      </w:r>
      <w:r>
        <w:t>relative valuation</w:t>
      </w:r>
      <w:r w:rsidR="00303851">
        <w:t xml:space="preserve"> (see </w:t>
      </w:r>
      <w:r w:rsidR="0006144D">
        <w:t>E</w:t>
      </w:r>
      <w:r w:rsidR="00303851">
        <w:t>xhibit 8)</w:t>
      </w:r>
      <w:r>
        <w:t xml:space="preserve">. </w:t>
      </w:r>
      <w:r w:rsidR="000756C0">
        <w:t xml:space="preserve">The </w:t>
      </w:r>
      <w:r>
        <w:t>P/E ratio tend</w:t>
      </w:r>
      <w:r w:rsidR="000756C0">
        <w:t>ed</w:t>
      </w:r>
      <w:r>
        <w:t xml:space="preserve"> to </w:t>
      </w:r>
      <w:r w:rsidR="000756C0">
        <w:t xml:space="preserve">indicate how much investors were willing to pay </w:t>
      </w:r>
      <w:r>
        <w:t xml:space="preserve">for each </w:t>
      </w:r>
      <w:r w:rsidR="000756C0">
        <w:t xml:space="preserve">Indian </w:t>
      </w:r>
      <w:r>
        <w:t xml:space="preserve">rupee </w:t>
      </w:r>
      <w:r w:rsidR="000756C0">
        <w:t>earned.</w:t>
      </w:r>
      <w:r>
        <w:t xml:space="preserve"> </w:t>
      </w:r>
      <w:r w:rsidR="000756C0">
        <w:t xml:space="preserve">The </w:t>
      </w:r>
      <w:r>
        <w:t>P/B ratio</w:t>
      </w:r>
      <w:r w:rsidR="000756C0">
        <w:t>, on the other hand,</w:t>
      </w:r>
      <w:r>
        <w:t xml:space="preserve"> compare</w:t>
      </w:r>
      <w:r w:rsidR="000756C0">
        <w:t>d</w:t>
      </w:r>
      <w:r>
        <w:t xml:space="preserve"> the </w:t>
      </w:r>
      <w:r w:rsidR="000756C0">
        <w:t xml:space="preserve">bank’s </w:t>
      </w:r>
      <w:r>
        <w:t xml:space="preserve">stock price to </w:t>
      </w:r>
      <w:r w:rsidR="000756C0">
        <w:t xml:space="preserve">the </w:t>
      </w:r>
      <w:r>
        <w:t xml:space="preserve">reported book value </w:t>
      </w:r>
      <w:r w:rsidR="000756C0">
        <w:t xml:space="preserve">for </w:t>
      </w:r>
      <w:r>
        <w:t>share</w:t>
      </w:r>
      <w:r w:rsidR="000756C0">
        <w:t>s</w:t>
      </w:r>
      <w:r>
        <w:t xml:space="preserve">. Both </w:t>
      </w:r>
      <w:r w:rsidR="000756C0">
        <w:t>ratios were</w:t>
      </w:r>
      <w:r>
        <w:t xml:space="preserve"> widely used </w:t>
      </w:r>
      <w:r w:rsidR="000756C0">
        <w:t xml:space="preserve">to compare the </w:t>
      </w:r>
      <w:r>
        <w:t xml:space="preserve">metrics </w:t>
      </w:r>
      <w:r w:rsidR="000756C0">
        <w:t>of</w:t>
      </w:r>
      <w:r>
        <w:t xml:space="preserve"> a particular company to its peer set or industry competitors.</w:t>
      </w:r>
    </w:p>
    <w:p w14:paraId="5BCDCFCF" w14:textId="77777777" w:rsidR="00B1433C" w:rsidRDefault="00B1433C" w:rsidP="00D94238">
      <w:pPr>
        <w:pStyle w:val="BodyTextMain"/>
      </w:pPr>
    </w:p>
    <w:p w14:paraId="41E00BDE" w14:textId="77777777" w:rsidR="00A617EB" w:rsidRDefault="00D94238" w:rsidP="00527908">
      <w:pPr>
        <w:pStyle w:val="BodyTextMain"/>
      </w:pPr>
      <w:r w:rsidRPr="001128B4">
        <w:t>With all this information</w:t>
      </w:r>
      <w:r>
        <w:t xml:space="preserve"> in hand</w:t>
      </w:r>
      <w:r w:rsidRPr="001128B4">
        <w:t xml:space="preserve">, </w:t>
      </w:r>
      <w:r w:rsidR="00D200CB">
        <w:t>Malhotra</w:t>
      </w:r>
      <w:r w:rsidRPr="001128B4">
        <w:t xml:space="preserve"> set out to value </w:t>
      </w:r>
      <w:r w:rsidR="002571B9">
        <w:t>Federal Bank</w:t>
      </w:r>
      <w:r w:rsidRPr="001128B4">
        <w:t xml:space="preserve"> using </w:t>
      </w:r>
      <w:r w:rsidR="002571B9">
        <w:t xml:space="preserve">the </w:t>
      </w:r>
      <w:r w:rsidRPr="001128B4">
        <w:t xml:space="preserve">dividend discount model. She wondered whether </w:t>
      </w:r>
      <w:r w:rsidR="002571B9">
        <w:t>her calculated</w:t>
      </w:r>
      <w:r w:rsidR="002571B9" w:rsidRPr="001128B4">
        <w:t xml:space="preserve"> </w:t>
      </w:r>
      <w:r w:rsidRPr="001128B4">
        <w:t>fair value would be higher or lower than the market price</w:t>
      </w:r>
      <w:r w:rsidR="002571B9">
        <w:t>,</w:t>
      </w:r>
      <w:r w:rsidRPr="001128B4">
        <w:t xml:space="preserve"> and whether Federal Bank would</w:t>
      </w:r>
      <w:r w:rsidR="002571B9">
        <w:t>, in fact,</w:t>
      </w:r>
      <w:r w:rsidRPr="001128B4">
        <w:t xml:space="preserve"> be </w:t>
      </w:r>
      <w:r w:rsidR="002571B9">
        <w:t xml:space="preserve">the </w:t>
      </w:r>
      <w:r w:rsidRPr="001128B4">
        <w:t xml:space="preserve">stock she </w:t>
      </w:r>
      <w:r w:rsidR="002571B9">
        <w:t>was</w:t>
      </w:r>
      <w:r w:rsidR="002571B9" w:rsidRPr="001128B4">
        <w:t xml:space="preserve"> </w:t>
      </w:r>
      <w:r w:rsidRPr="001128B4">
        <w:t>looking for.</w:t>
      </w:r>
    </w:p>
    <w:p w14:paraId="27D247CD" w14:textId="7A51DD0B" w:rsidR="00A617EB" w:rsidRDefault="00750CBA" w:rsidP="00527908">
      <w:pPr>
        <w:pStyle w:val="BodyTextMain"/>
      </w:pPr>
      <w:r w:rsidRPr="000A1CB4">
        <w:rPr>
          <w:noProof/>
          <w:lang w:val="en-US"/>
        </w:rPr>
        <mc:AlternateContent>
          <mc:Choice Requires="wps">
            <w:drawing>
              <wp:anchor distT="0" distB="0" distL="114300" distR="114300" simplePos="0" relativeHeight="251660800" behindDoc="0" locked="0" layoutInCell="1" allowOverlap="1" wp14:anchorId="6BBB6408" wp14:editId="011EC066">
                <wp:simplePos x="0" y="0"/>
                <wp:positionH relativeFrom="margin">
                  <wp:posOffset>476167</wp:posOffset>
                </wp:positionH>
                <wp:positionV relativeFrom="paragraph">
                  <wp:posOffset>122748</wp:posOffset>
                </wp:positionV>
                <wp:extent cx="4564048" cy="373711"/>
                <wp:effectExtent l="0" t="0" r="27305" b="26670"/>
                <wp:wrapNone/>
                <wp:docPr id="2" name="Text Box 2"/>
                <wp:cNvGraphicFramePr/>
                <a:graphic xmlns:a="http://schemas.openxmlformats.org/drawingml/2006/main">
                  <a:graphicData uri="http://schemas.microsoft.com/office/word/2010/wordprocessingShape">
                    <wps:wsp>
                      <wps:cNvSpPr txBox="1"/>
                      <wps:spPr>
                        <a:xfrm>
                          <a:off x="0" y="0"/>
                          <a:ext cx="4564048" cy="373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6B8B43" w14:textId="0D545753" w:rsidR="00DD2655" w:rsidRPr="000A1CB4" w:rsidRDefault="00DD2655" w:rsidP="00750CBA">
                            <w:pPr>
                              <w:pStyle w:val="Footnote"/>
                            </w:pPr>
                            <w:proofErr w:type="spellStart"/>
                            <w:r w:rsidRPr="000A1CB4">
                              <w:t>Debasish</w:t>
                            </w:r>
                            <w:proofErr w:type="spellEnd"/>
                            <w:r w:rsidRPr="000A1CB4">
                              <w:t xml:space="preserve"> Maitra is a faculty member at the Indian Institute of Management, Indore</w:t>
                            </w:r>
                            <w:r>
                              <w:t xml:space="preserve"> and Varun </w:t>
                            </w:r>
                            <w:proofErr w:type="spellStart"/>
                            <w:r>
                              <w:t>Dawar</w:t>
                            </w:r>
                            <w:proofErr w:type="spellEnd"/>
                            <w:r>
                              <w:t xml:space="preserve"> is a faculty member at the Institute of Management Technology, Ghaziabad.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B6408" id="_x0000_t202" coordsize="21600,21600" o:spt="202" path="m,l,21600r21600,l21600,xe">
                <v:stroke joinstyle="miter"/>
                <v:path gradientshapeok="t" o:connecttype="rect"/>
              </v:shapetype>
              <v:shape id="Text Box 2" o:spid="_x0000_s1026" type="#_x0000_t202" style="position:absolute;left:0;text-align:left;margin-left:37.5pt;margin-top:9.65pt;width:359.35pt;height:29.4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" fillcolor="white [3201]" strokeweight=".5pt">
                <v:textbox>
                  <w:txbxContent>
                    <w:p w14:paraId="6B6B8B43" w14:textId="0D545753" w:rsidR="00DD2655" w:rsidRPr="000A1CB4" w:rsidRDefault="00DD2655" w:rsidP="00750CBA">
                      <w:pPr>
                        <w:pStyle w:val="Footnote"/>
                      </w:pPr>
                      <w:r w:rsidRPr="000A1CB4">
                        <w:t>Debasish Maitra is a faculty member at the Indian Institute of Management, Indore</w:t>
                      </w:r>
                      <w:r>
                        <w:t xml:space="preserve"> and Varun Dawar is a faculty member at the Institute of Management Technology, Ghaziabad.</w:t>
                      </w:r>
                    </w:p>
                  </w:txbxContent>
                </v:textbox>
                <w10:wrap anchorx="margin"/>
              </v:shape>
            </w:pict>
          </mc:Fallback>
        </mc:AlternateContent>
      </w:r>
    </w:p>
    <w:p w14:paraId="77DE54A2" w14:textId="5C27B4D9" w:rsidR="003F5150" w:rsidRDefault="003F5150" w:rsidP="00527908">
      <w:pPr>
        <w:pStyle w:val="BodyTextMain"/>
      </w:pPr>
      <w:r>
        <w:br w:type="page"/>
      </w:r>
    </w:p>
    <w:p w14:paraId="2761C609" w14:textId="0EEAF792" w:rsidR="003F5150" w:rsidRPr="001128B4" w:rsidRDefault="003F5150" w:rsidP="00A139F6">
      <w:pPr>
        <w:pStyle w:val="ExhibitHeading"/>
      </w:pPr>
      <w:r w:rsidRPr="001128B4">
        <w:lastRenderedPageBreak/>
        <w:t xml:space="preserve">EXHIBIT 1: FEDERAL BANK STOCK PRICE </w:t>
      </w:r>
      <w:r>
        <w:t>(</w:t>
      </w:r>
      <w:r w:rsidRPr="001128B4">
        <w:t>2010</w:t>
      </w:r>
      <w:r w:rsidR="002571B9">
        <w:t>–</w:t>
      </w:r>
      <w:r w:rsidRPr="001128B4">
        <w:t>201</w:t>
      </w:r>
      <w:r>
        <w:t>4)</w:t>
      </w:r>
    </w:p>
    <w:p w14:paraId="6CF71DF6" w14:textId="77777777" w:rsidR="003F5150" w:rsidRPr="001128B4" w:rsidRDefault="003F5150" w:rsidP="00A139F6">
      <w:pPr>
        <w:pStyle w:val="ExhibitText"/>
      </w:pPr>
    </w:p>
    <w:p w14:paraId="5F454646" w14:textId="77777777" w:rsidR="003F5150" w:rsidRPr="001128B4" w:rsidRDefault="003F5150" w:rsidP="00A139F6">
      <w:pPr>
        <w:pStyle w:val="ExhibitText"/>
        <w:jc w:val="center"/>
        <w:rPr>
          <w:sz w:val="28"/>
          <w:szCs w:val="24"/>
        </w:rPr>
      </w:pPr>
      <w:r w:rsidRPr="001128B4">
        <w:rPr>
          <w:noProof/>
          <w:lang w:val="en-US"/>
        </w:rPr>
        <w:drawing>
          <wp:inline distT="0" distB="0" distL="0" distR="0" wp14:anchorId="44208314" wp14:editId="1C726B53">
            <wp:extent cx="4881494" cy="3323645"/>
            <wp:effectExtent l="0" t="0" r="14605" b="101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984A25" w14:textId="77777777" w:rsidR="003F5150" w:rsidRDefault="003F5150" w:rsidP="00A139F6">
      <w:pPr>
        <w:pStyle w:val="ExhibitText"/>
      </w:pPr>
    </w:p>
    <w:p w14:paraId="33616182" w14:textId="777CDBB4" w:rsidR="003F5150" w:rsidRPr="001128B4" w:rsidRDefault="003F5150" w:rsidP="00A139F6">
      <w:pPr>
        <w:pStyle w:val="Footnote"/>
      </w:pPr>
      <w:r w:rsidRPr="001128B4">
        <w:t xml:space="preserve">Source: </w:t>
      </w:r>
      <w:r w:rsidR="00C12847">
        <w:t xml:space="preserve">“Federal Bank Ltd.,” </w:t>
      </w:r>
      <w:r w:rsidRPr="001128B4">
        <w:t xml:space="preserve">Yahoo Finance, accessed </w:t>
      </w:r>
      <w:r>
        <w:t>May</w:t>
      </w:r>
      <w:r w:rsidRPr="0012687D">
        <w:t xml:space="preserve"> 20, 2016</w:t>
      </w:r>
      <w:r>
        <w:t xml:space="preserve">, </w:t>
      </w:r>
      <w:r w:rsidR="00486DF7" w:rsidRPr="004915A0">
        <w:t>http://in.finance.yahoo.com</w:t>
      </w:r>
      <w:r>
        <w:t>.</w:t>
      </w:r>
      <w:r w:rsidR="00486DF7">
        <w:t xml:space="preserve"> </w:t>
      </w:r>
    </w:p>
    <w:p w14:paraId="39E679A4" w14:textId="77777777" w:rsidR="003F5150" w:rsidRPr="001128B4" w:rsidRDefault="003F5150" w:rsidP="00A139F6">
      <w:pPr>
        <w:pStyle w:val="ExhibitText"/>
      </w:pPr>
    </w:p>
    <w:p w14:paraId="59D55202" w14:textId="77777777" w:rsidR="003F5150" w:rsidRPr="001128B4" w:rsidRDefault="003F5150" w:rsidP="00A139F6">
      <w:pPr>
        <w:pStyle w:val="ExhibitText"/>
      </w:pPr>
    </w:p>
    <w:p w14:paraId="4E0401EC" w14:textId="77777777" w:rsidR="00053525" w:rsidRDefault="00053525">
      <w:pPr>
        <w:spacing w:after="200" w:line="276" w:lineRule="auto"/>
        <w:rPr>
          <w:rFonts w:ascii="Arial" w:hAnsi="Arial" w:cs="Arial"/>
          <w:b/>
          <w:caps/>
        </w:rPr>
      </w:pPr>
      <w:r>
        <w:br w:type="page"/>
      </w:r>
    </w:p>
    <w:p w14:paraId="67B7F0DD" w14:textId="219409A0" w:rsidR="003F5150" w:rsidRPr="001128B4" w:rsidRDefault="003F5150" w:rsidP="00A139F6">
      <w:pPr>
        <w:pStyle w:val="ExhibitHeading"/>
      </w:pPr>
      <w:r w:rsidRPr="001128B4">
        <w:lastRenderedPageBreak/>
        <w:t xml:space="preserve">EXHIBIT 2: LIST OF BANKS </w:t>
      </w:r>
      <w:r w:rsidR="00C12847">
        <w:t>by Category</w:t>
      </w:r>
    </w:p>
    <w:p w14:paraId="16A03BD5" w14:textId="77777777" w:rsidR="003F5150" w:rsidRDefault="003F5150" w:rsidP="00A139F6">
      <w:pPr>
        <w:pStyle w:val="BodyTextMain"/>
      </w:pPr>
    </w:p>
    <w:p w14:paraId="216AFF94" w14:textId="77777777" w:rsidR="00315DDA" w:rsidRDefault="00315DDA" w:rsidP="00A139F6">
      <w:pPr>
        <w:pStyle w:val="Casehead2"/>
        <w:sectPr w:rsidR="00315DDA" w:rsidSect="00EB5410">
          <w:headerReference w:type="default" r:id="rId10"/>
          <w:endnotePr>
            <w:numFmt w:val="decimal"/>
          </w:endnotePr>
          <w:pgSz w:w="12240" w:h="15840"/>
          <w:pgMar w:top="1080" w:right="1440" w:bottom="1440" w:left="1440" w:header="1080" w:footer="720" w:gutter="0"/>
          <w:cols w:space="720"/>
          <w:titlePg/>
          <w:docGrid w:linePitch="360"/>
        </w:sectPr>
      </w:pPr>
    </w:p>
    <w:p w14:paraId="762AC8C0" w14:textId="51115808" w:rsidR="00945A65" w:rsidRPr="00A139F6" w:rsidRDefault="00945A65" w:rsidP="00A139F6">
      <w:pPr>
        <w:pStyle w:val="Casehead2"/>
        <w:jc w:val="left"/>
        <w:rPr>
          <w:sz w:val="18"/>
          <w:szCs w:val="18"/>
        </w:rPr>
      </w:pPr>
      <w:r w:rsidRPr="00A139F6">
        <w:rPr>
          <w:sz w:val="18"/>
          <w:szCs w:val="18"/>
        </w:rPr>
        <w:t>S</w:t>
      </w:r>
      <w:r w:rsidR="00053525" w:rsidRPr="00A139F6">
        <w:rPr>
          <w:sz w:val="18"/>
          <w:szCs w:val="18"/>
        </w:rPr>
        <w:t xml:space="preserve">tate </w:t>
      </w:r>
      <w:r w:rsidRPr="00A139F6">
        <w:rPr>
          <w:sz w:val="18"/>
          <w:szCs w:val="18"/>
        </w:rPr>
        <w:t>B</w:t>
      </w:r>
      <w:r w:rsidR="00053525" w:rsidRPr="00A139F6">
        <w:rPr>
          <w:sz w:val="18"/>
          <w:szCs w:val="18"/>
        </w:rPr>
        <w:t xml:space="preserve">ank of </w:t>
      </w:r>
      <w:r w:rsidRPr="00A139F6">
        <w:rPr>
          <w:sz w:val="18"/>
          <w:szCs w:val="18"/>
        </w:rPr>
        <w:t>I</w:t>
      </w:r>
      <w:r w:rsidR="00053525" w:rsidRPr="00A139F6">
        <w:rPr>
          <w:sz w:val="18"/>
          <w:szCs w:val="18"/>
        </w:rPr>
        <w:t>ndia</w:t>
      </w:r>
      <w:r w:rsidRPr="00A139F6">
        <w:rPr>
          <w:sz w:val="18"/>
          <w:szCs w:val="18"/>
        </w:rPr>
        <w:t xml:space="preserve"> </w:t>
      </w:r>
      <w:r w:rsidR="00053525" w:rsidRPr="00A139F6">
        <w:rPr>
          <w:sz w:val="18"/>
          <w:szCs w:val="18"/>
        </w:rPr>
        <w:t>and</w:t>
      </w:r>
      <w:r w:rsidRPr="00A139F6">
        <w:rPr>
          <w:sz w:val="18"/>
          <w:szCs w:val="18"/>
        </w:rPr>
        <w:t xml:space="preserve"> </w:t>
      </w:r>
      <w:r w:rsidR="00053525" w:rsidRPr="00A139F6">
        <w:rPr>
          <w:sz w:val="18"/>
          <w:szCs w:val="18"/>
        </w:rPr>
        <w:t>Subsidiaries</w:t>
      </w:r>
    </w:p>
    <w:p w14:paraId="626464CF" w14:textId="77777777" w:rsidR="00945A65" w:rsidRPr="00A139F6" w:rsidRDefault="00945A65" w:rsidP="00A139F6">
      <w:pPr>
        <w:pStyle w:val="ExhibitText"/>
        <w:jc w:val="left"/>
        <w:rPr>
          <w:sz w:val="18"/>
          <w:szCs w:val="18"/>
        </w:rPr>
      </w:pPr>
      <w:r w:rsidRPr="00A139F6">
        <w:rPr>
          <w:sz w:val="18"/>
          <w:szCs w:val="18"/>
        </w:rPr>
        <w:t>State Bank of India</w:t>
      </w:r>
    </w:p>
    <w:p w14:paraId="407C4B2A" w14:textId="77777777" w:rsidR="00945A65" w:rsidRPr="00A139F6" w:rsidRDefault="00945A65" w:rsidP="00A139F6">
      <w:pPr>
        <w:pStyle w:val="ExhibitText"/>
        <w:jc w:val="left"/>
        <w:rPr>
          <w:sz w:val="18"/>
          <w:szCs w:val="18"/>
        </w:rPr>
      </w:pPr>
      <w:r w:rsidRPr="00A139F6">
        <w:rPr>
          <w:sz w:val="18"/>
          <w:szCs w:val="18"/>
        </w:rPr>
        <w:t>State Bank of Bikaner &amp; Jaipur</w:t>
      </w:r>
    </w:p>
    <w:p w14:paraId="7B5C6EA9" w14:textId="77777777" w:rsidR="00945A65" w:rsidRPr="00A139F6" w:rsidRDefault="00945A65" w:rsidP="00A139F6">
      <w:pPr>
        <w:pStyle w:val="ExhibitText"/>
        <w:jc w:val="left"/>
        <w:rPr>
          <w:sz w:val="18"/>
          <w:szCs w:val="18"/>
        </w:rPr>
      </w:pPr>
      <w:r w:rsidRPr="00A139F6">
        <w:rPr>
          <w:sz w:val="18"/>
          <w:szCs w:val="18"/>
        </w:rPr>
        <w:t>State Bank of Hyderabad</w:t>
      </w:r>
    </w:p>
    <w:p w14:paraId="240E3285" w14:textId="77777777" w:rsidR="00945A65" w:rsidRPr="00A139F6" w:rsidRDefault="00945A65" w:rsidP="00A139F6">
      <w:pPr>
        <w:pStyle w:val="ExhibitText"/>
        <w:jc w:val="left"/>
        <w:rPr>
          <w:sz w:val="18"/>
          <w:szCs w:val="18"/>
        </w:rPr>
      </w:pPr>
      <w:r w:rsidRPr="00A139F6">
        <w:rPr>
          <w:sz w:val="18"/>
          <w:szCs w:val="18"/>
        </w:rPr>
        <w:t>State Bank of Mysore</w:t>
      </w:r>
    </w:p>
    <w:p w14:paraId="4FB4EC29" w14:textId="77777777" w:rsidR="00945A65" w:rsidRPr="00A139F6" w:rsidRDefault="00945A65" w:rsidP="00A139F6">
      <w:pPr>
        <w:pStyle w:val="ExhibitText"/>
        <w:jc w:val="left"/>
        <w:rPr>
          <w:sz w:val="18"/>
          <w:szCs w:val="18"/>
        </w:rPr>
      </w:pPr>
      <w:r w:rsidRPr="00A139F6">
        <w:rPr>
          <w:sz w:val="18"/>
          <w:szCs w:val="18"/>
        </w:rPr>
        <w:t>State Bank of Patiala</w:t>
      </w:r>
    </w:p>
    <w:p w14:paraId="6AD4C48C" w14:textId="77777777" w:rsidR="00945A65" w:rsidRPr="00A139F6" w:rsidRDefault="00945A65" w:rsidP="00A139F6">
      <w:pPr>
        <w:pStyle w:val="ExhibitText"/>
        <w:jc w:val="left"/>
        <w:rPr>
          <w:sz w:val="18"/>
          <w:szCs w:val="18"/>
        </w:rPr>
      </w:pPr>
      <w:r w:rsidRPr="00A139F6">
        <w:rPr>
          <w:sz w:val="18"/>
          <w:szCs w:val="18"/>
        </w:rPr>
        <w:t>State Bank of Travancore</w:t>
      </w:r>
    </w:p>
    <w:p w14:paraId="6F1D59FD" w14:textId="77777777" w:rsidR="00945A65" w:rsidRPr="00A139F6" w:rsidRDefault="00945A65" w:rsidP="00A139F6">
      <w:pPr>
        <w:pStyle w:val="ExhibitText"/>
        <w:jc w:val="left"/>
        <w:rPr>
          <w:sz w:val="18"/>
          <w:szCs w:val="18"/>
        </w:rPr>
      </w:pPr>
    </w:p>
    <w:p w14:paraId="17E3B40A" w14:textId="60154238" w:rsidR="00945A65" w:rsidRPr="00A139F6" w:rsidRDefault="00053525" w:rsidP="00A139F6">
      <w:pPr>
        <w:pStyle w:val="Casehead2"/>
        <w:jc w:val="left"/>
        <w:rPr>
          <w:sz w:val="18"/>
          <w:szCs w:val="18"/>
        </w:rPr>
      </w:pPr>
      <w:r w:rsidRPr="00A139F6">
        <w:rPr>
          <w:sz w:val="18"/>
          <w:szCs w:val="18"/>
        </w:rPr>
        <w:t>Nationaliz</w:t>
      </w:r>
      <w:r w:rsidR="00945A65" w:rsidRPr="00A139F6">
        <w:rPr>
          <w:sz w:val="18"/>
          <w:szCs w:val="18"/>
        </w:rPr>
        <w:t>ed Banks</w:t>
      </w:r>
    </w:p>
    <w:p w14:paraId="157E9FBA" w14:textId="77777777" w:rsidR="00945A65" w:rsidRPr="00A139F6" w:rsidRDefault="00945A65" w:rsidP="00A139F6">
      <w:pPr>
        <w:pStyle w:val="ExhibitText"/>
        <w:jc w:val="left"/>
        <w:rPr>
          <w:sz w:val="18"/>
          <w:szCs w:val="18"/>
        </w:rPr>
      </w:pPr>
      <w:r w:rsidRPr="00A139F6">
        <w:rPr>
          <w:sz w:val="18"/>
          <w:szCs w:val="18"/>
        </w:rPr>
        <w:t>Allahabad Bank</w:t>
      </w:r>
    </w:p>
    <w:p w14:paraId="35C26FF9" w14:textId="77777777" w:rsidR="00945A65" w:rsidRPr="00A139F6" w:rsidRDefault="00945A65" w:rsidP="00A139F6">
      <w:pPr>
        <w:pStyle w:val="ExhibitText"/>
        <w:jc w:val="left"/>
        <w:rPr>
          <w:sz w:val="18"/>
          <w:szCs w:val="18"/>
        </w:rPr>
      </w:pPr>
      <w:r w:rsidRPr="00A139F6">
        <w:rPr>
          <w:sz w:val="18"/>
          <w:szCs w:val="18"/>
        </w:rPr>
        <w:t>Andhra Bank</w:t>
      </w:r>
    </w:p>
    <w:p w14:paraId="7F4E6F48" w14:textId="77777777" w:rsidR="00945A65" w:rsidRPr="00A139F6" w:rsidRDefault="00945A65" w:rsidP="00A139F6">
      <w:pPr>
        <w:pStyle w:val="ExhibitText"/>
        <w:jc w:val="left"/>
        <w:rPr>
          <w:sz w:val="18"/>
          <w:szCs w:val="18"/>
        </w:rPr>
      </w:pPr>
      <w:r w:rsidRPr="00A139F6">
        <w:rPr>
          <w:sz w:val="18"/>
          <w:szCs w:val="18"/>
        </w:rPr>
        <w:t>Bank of Baroda</w:t>
      </w:r>
    </w:p>
    <w:p w14:paraId="7F101676" w14:textId="77777777" w:rsidR="00945A65" w:rsidRPr="00A139F6" w:rsidRDefault="00945A65" w:rsidP="00A139F6">
      <w:pPr>
        <w:pStyle w:val="ExhibitText"/>
        <w:jc w:val="left"/>
        <w:rPr>
          <w:sz w:val="18"/>
          <w:szCs w:val="18"/>
        </w:rPr>
      </w:pPr>
      <w:r w:rsidRPr="00A139F6">
        <w:rPr>
          <w:sz w:val="18"/>
          <w:szCs w:val="18"/>
        </w:rPr>
        <w:t>Bank of India</w:t>
      </w:r>
    </w:p>
    <w:p w14:paraId="273AB012" w14:textId="77777777" w:rsidR="00945A65" w:rsidRPr="00A139F6" w:rsidRDefault="00945A65" w:rsidP="00A139F6">
      <w:pPr>
        <w:pStyle w:val="ExhibitText"/>
        <w:jc w:val="left"/>
        <w:rPr>
          <w:sz w:val="18"/>
          <w:szCs w:val="18"/>
        </w:rPr>
      </w:pPr>
      <w:r w:rsidRPr="00A139F6">
        <w:rPr>
          <w:sz w:val="18"/>
          <w:szCs w:val="18"/>
        </w:rPr>
        <w:t>Bank of Maharashtra</w:t>
      </w:r>
    </w:p>
    <w:p w14:paraId="1181581E" w14:textId="77777777" w:rsidR="00945A65" w:rsidRPr="00A139F6" w:rsidRDefault="00945A65" w:rsidP="00A139F6">
      <w:pPr>
        <w:pStyle w:val="ExhibitText"/>
        <w:jc w:val="left"/>
        <w:rPr>
          <w:sz w:val="18"/>
          <w:szCs w:val="18"/>
        </w:rPr>
      </w:pPr>
      <w:r w:rsidRPr="00A139F6">
        <w:rPr>
          <w:sz w:val="18"/>
          <w:szCs w:val="18"/>
        </w:rPr>
        <w:t>Canara Bank</w:t>
      </w:r>
    </w:p>
    <w:p w14:paraId="2A1E2581" w14:textId="77777777" w:rsidR="00945A65" w:rsidRPr="00A139F6" w:rsidRDefault="00945A65" w:rsidP="00A139F6">
      <w:pPr>
        <w:pStyle w:val="ExhibitText"/>
        <w:jc w:val="left"/>
        <w:rPr>
          <w:sz w:val="18"/>
          <w:szCs w:val="18"/>
        </w:rPr>
      </w:pPr>
      <w:r w:rsidRPr="00A139F6">
        <w:rPr>
          <w:sz w:val="18"/>
          <w:szCs w:val="18"/>
        </w:rPr>
        <w:t>Central Bank of India</w:t>
      </w:r>
    </w:p>
    <w:p w14:paraId="61919EF4" w14:textId="77777777" w:rsidR="00945A65" w:rsidRPr="00A139F6" w:rsidRDefault="00945A65" w:rsidP="00A139F6">
      <w:pPr>
        <w:pStyle w:val="ExhibitText"/>
        <w:jc w:val="left"/>
        <w:rPr>
          <w:sz w:val="18"/>
          <w:szCs w:val="18"/>
        </w:rPr>
      </w:pPr>
      <w:r w:rsidRPr="00A139F6">
        <w:rPr>
          <w:sz w:val="18"/>
          <w:szCs w:val="18"/>
        </w:rPr>
        <w:t>Corporation Bank</w:t>
      </w:r>
    </w:p>
    <w:p w14:paraId="2A8BCF5B" w14:textId="77777777" w:rsidR="00945A65" w:rsidRPr="00A139F6" w:rsidRDefault="00945A65" w:rsidP="00A139F6">
      <w:pPr>
        <w:pStyle w:val="ExhibitText"/>
        <w:jc w:val="left"/>
        <w:rPr>
          <w:sz w:val="18"/>
          <w:szCs w:val="18"/>
        </w:rPr>
      </w:pPr>
      <w:r w:rsidRPr="00A139F6">
        <w:rPr>
          <w:sz w:val="18"/>
          <w:szCs w:val="18"/>
        </w:rPr>
        <w:t>Dena Bank</w:t>
      </w:r>
    </w:p>
    <w:p w14:paraId="509EB24B" w14:textId="77777777" w:rsidR="00945A65" w:rsidRPr="00A139F6" w:rsidRDefault="00945A65" w:rsidP="00A139F6">
      <w:pPr>
        <w:pStyle w:val="ExhibitText"/>
        <w:jc w:val="left"/>
        <w:rPr>
          <w:sz w:val="18"/>
          <w:szCs w:val="18"/>
        </w:rPr>
      </w:pPr>
      <w:r w:rsidRPr="00A139F6">
        <w:rPr>
          <w:sz w:val="18"/>
          <w:szCs w:val="18"/>
        </w:rPr>
        <w:t>IDBI Bank Ltd.</w:t>
      </w:r>
    </w:p>
    <w:p w14:paraId="732AD816" w14:textId="77777777" w:rsidR="00945A65" w:rsidRPr="00A139F6" w:rsidRDefault="00945A65" w:rsidP="00A139F6">
      <w:pPr>
        <w:pStyle w:val="ExhibitText"/>
        <w:jc w:val="left"/>
        <w:rPr>
          <w:sz w:val="18"/>
          <w:szCs w:val="18"/>
        </w:rPr>
      </w:pPr>
      <w:r w:rsidRPr="00A139F6">
        <w:rPr>
          <w:sz w:val="18"/>
          <w:szCs w:val="18"/>
        </w:rPr>
        <w:t>Indian Bank</w:t>
      </w:r>
    </w:p>
    <w:p w14:paraId="4DB0B2F6" w14:textId="77777777" w:rsidR="00945A65" w:rsidRPr="00A139F6" w:rsidRDefault="00945A65" w:rsidP="00A139F6">
      <w:pPr>
        <w:pStyle w:val="ExhibitText"/>
        <w:jc w:val="left"/>
        <w:rPr>
          <w:sz w:val="18"/>
          <w:szCs w:val="18"/>
        </w:rPr>
      </w:pPr>
      <w:r w:rsidRPr="00A139F6">
        <w:rPr>
          <w:sz w:val="18"/>
          <w:szCs w:val="18"/>
        </w:rPr>
        <w:t>Indian Overseas Bank</w:t>
      </w:r>
    </w:p>
    <w:p w14:paraId="0ECE61A9" w14:textId="77777777" w:rsidR="00945A65" w:rsidRPr="00A139F6" w:rsidRDefault="00945A65" w:rsidP="00A139F6">
      <w:pPr>
        <w:pStyle w:val="ExhibitText"/>
        <w:jc w:val="left"/>
        <w:rPr>
          <w:sz w:val="18"/>
          <w:szCs w:val="18"/>
        </w:rPr>
      </w:pPr>
      <w:r w:rsidRPr="00A139F6">
        <w:rPr>
          <w:sz w:val="18"/>
          <w:szCs w:val="18"/>
        </w:rPr>
        <w:t>Oriental Bank of Commerce</w:t>
      </w:r>
    </w:p>
    <w:p w14:paraId="1E853F27" w14:textId="77777777" w:rsidR="00945A65" w:rsidRPr="00A139F6" w:rsidRDefault="00945A65" w:rsidP="00A139F6">
      <w:pPr>
        <w:pStyle w:val="ExhibitText"/>
        <w:jc w:val="left"/>
        <w:rPr>
          <w:sz w:val="18"/>
          <w:szCs w:val="18"/>
        </w:rPr>
      </w:pPr>
      <w:r w:rsidRPr="00A139F6">
        <w:rPr>
          <w:sz w:val="18"/>
          <w:szCs w:val="18"/>
        </w:rPr>
        <w:t>Punjab and Sind Bank</w:t>
      </w:r>
    </w:p>
    <w:p w14:paraId="78D47BD4" w14:textId="77777777" w:rsidR="00945A65" w:rsidRPr="00A139F6" w:rsidRDefault="00945A65" w:rsidP="00A139F6">
      <w:pPr>
        <w:pStyle w:val="ExhibitText"/>
        <w:jc w:val="left"/>
        <w:rPr>
          <w:sz w:val="18"/>
          <w:szCs w:val="18"/>
        </w:rPr>
      </w:pPr>
      <w:r w:rsidRPr="00A139F6">
        <w:rPr>
          <w:sz w:val="18"/>
          <w:szCs w:val="18"/>
        </w:rPr>
        <w:t>Punjab National Bank</w:t>
      </w:r>
    </w:p>
    <w:p w14:paraId="0A9F6ADB" w14:textId="77777777" w:rsidR="00945A65" w:rsidRPr="00A139F6" w:rsidRDefault="00945A65" w:rsidP="00A139F6">
      <w:pPr>
        <w:pStyle w:val="ExhibitText"/>
        <w:jc w:val="left"/>
        <w:rPr>
          <w:sz w:val="18"/>
          <w:szCs w:val="18"/>
        </w:rPr>
      </w:pPr>
      <w:r w:rsidRPr="00A139F6">
        <w:rPr>
          <w:sz w:val="18"/>
          <w:szCs w:val="18"/>
        </w:rPr>
        <w:t>Syndicate Bank</w:t>
      </w:r>
    </w:p>
    <w:p w14:paraId="20D30A55" w14:textId="77777777" w:rsidR="00945A65" w:rsidRPr="00A139F6" w:rsidRDefault="00945A65" w:rsidP="00A139F6">
      <w:pPr>
        <w:pStyle w:val="ExhibitText"/>
        <w:jc w:val="left"/>
        <w:rPr>
          <w:sz w:val="18"/>
          <w:szCs w:val="18"/>
        </w:rPr>
      </w:pPr>
      <w:r w:rsidRPr="00A139F6">
        <w:rPr>
          <w:sz w:val="18"/>
          <w:szCs w:val="18"/>
        </w:rPr>
        <w:t>UCO Bank</w:t>
      </w:r>
    </w:p>
    <w:p w14:paraId="5B403040" w14:textId="77777777" w:rsidR="00945A65" w:rsidRPr="00A139F6" w:rsidRDefault="00945A65" w:rsidP="00A139F6">
      <w:pPr>
        <w:pStyle w:val="ExhibitText"/>
        <w:jc w:val="left"/>
        <w:rPr>
          <w:sz w:val="18"/>
          <w:szCs w:val="18"/>
        </w:rPr>
      </w:pPr>
      <w:r w:rsidRPr="00A139F6">
        <w:rPr>
          <w:sz w:val="18"/>
          <w:szCs w:val="18"/>
        </w:rPr>
        <w:t>Union Bank of India</w:t>
      </w:r>
    </w:p>
    <w:p w14:paraId="4887EB21" w14:textId="77777777" w:rsidR="00945A65" w:rsidRPr="00A139F6" w:rsidRDefault="00945A65" w:rsidP="00A139F6">
      <w:pPr>
        <w:pStyle w:val="ExhibitText"/>
        <w:jc w:val="left"/>
        <w:rPr>
          <w:sz w:val="18"/>
          <w:szCs w:val="18"/>
        </w:rPr>
      </w:pPr>
      <w:r w:rsidRPr="00A139F6">
        <w:rPr>
          <w:sz w:val="18"/>
          <w:szCs w:val="18"/>
        </w:rPr>
        <w:t>United Bank of India</w:t>
      </w:r>
    </w:p>
    <w:p w14:paraId="21542FB3" w14:textId="7E65D783" w:rsidR="00315DDA" w:rsidRPr="00A139F6" w:rsidRDefault="00945A65" w:rsidP="00A139F6">
      <w:pPr>
        <w:pStyle w:val="ExhibitText"/>
        <w:jc w:val="left"/>
        <w:rPr>
          <w:sz w:val="18"/>
          <w:szCs w:val="18"/>
        </w:rPr>
      </w:pPr>
      <w:proofErr w:type="spellStart"/>
      <w:r w:rsidRPr="00A139F6">
        <w:rPr>
          <w:sz w:val="18"/>
          <w:szCs w:val="18"/>
        </w:rPr>
        <w:t>Vijaya</w:t>
      </w:r>
      <w:proofErr w:type="spellEnd"/>
      <w:r w:rsidRPr="00A139F6">
        <w:rPr>
          <w:sz w:val="18"/>
          <w:szCs w:val="18"/>
        </w:rPr>
        <w:t xml:space="preserve"> Bank</w:t>
      </w:r>
    </w:p>
    <w:p w14:paraId="0A7D5564" w14:textId="0E3AB47F" w:rsidR="00945A65" w:rsidRPr="00A139F6" w:rsidRDefault="00315DDA" w:rsidP="00315DDA">
      <w:pPr>
        <w:pStyle w:val="Casehead2"/>
        <w:ind w:hanging="144"/>
        <w:jc w:val="left"/>
        <w:rPr>
          <w:sz w:val="18"/>
          <w:szCs w:val="18"/>
        </w:rPr>
      </w:pPr>
      <w:r w:rsidRPr="00A139F6">
        <w:rPr>
          <w:sz w:val="18"/>
          <w:szCs w:val="18"/>
        </w:rPr>
        <w:br w:type="column"/>
      </w:r>
      <w:r w:rsidR="00945A65" w:rsidRPr="00A139F6">
        <w:rPr>
          <w:sz w:val="18"/>
          <w:szCs w:val="18"/>
        </w:rPr>
        <w:t>Old Private Sector Banks</w:t>
      </w:r>
    </w:p>
    <w:p w14:paraId="05419959" w14:textId="77777777" w:rsidR="00945A65" w:rsidRPr="00A139F6" w:rsidRDefault="00945A65" w:rsidP="00315DDA">
      <w:pPr>
        <w:pStyle w:val="ExhibitText"/>
        <w:ind w:hanging="144"/>
        <w:jc w:val="left"/>
        <w:rPr>
          <w:sz w:val="18"/>
          <w:szCs w:val="18"/>
        </w:rPr>
      </w:pPr>
      <w:r w:rsidRPr="00A139F6">
        <w:rPr>
          <w:sz w:val="18"/>
          <w:szCs w:val="18"/>
        </w:rPr>
        <w:t>Catholic Syrian Bank</w:t>
      </w:r>
    </w:p>
    <w:p w14:paraId="40A4B1C4" w14:textId="77777777" w:rsidR="00945A65" w:rsidRPr="00A139F6" w:rsidRDefault="00945A65" w:rsidP="00315DDA">
      <w:pPr>
        <w:pStyle w:val="ExhibitText"/>
        <w:ind w:hanging="144"/>
        <w:jc w:val="left"/>
        <w:rPr>
          <w:sz w:val="18"/>
          <w:szCs w:val="18"/>
        </w:rPr>
      </w:pPr>
      <w:r w:rsidRPr="00A139F6">
        <w:rPr>
          <w:sz w:val="18"/>
          <w:szCs w:val="18"/>
        </w:rPr>
        <w:t>City Union Bank</w:t>
      </w:r>
    </w:p>
    <w:p w14:paraId="09447C28" w14:textId="77777777" w:rsidR="00945A65" w:rsidRPr="00A139F6" w:rsidRDefault="00945A65" w:rsidP="00315DDA">
      <w:pPr>
        <w:pStyle w:val="ExhibitText"/>
        <w:ind w:hanging="144"/>
        <w:jc w:val="left"/>
        <w:rPr>
          <w:sz w:val="18"/>
          <w:szCs w:val="18"/>
        </w:rPr>
      </w:pPr>
      <w:proofErr w:type="spellStart"/>
      <w:r w:rsidRPr="00A139F6">
        <w:rPr>
          <w:sz w:val="18"/>
          <w:szCs w:val="18"/>
        </w:rPr>
        <w:t>Dhanlaxmi</w:t>
      </w:r>
      <w:proofErr w:type="spellEnd"/>
      <w:r w:rsidRPr="00A139F6">
        <w:rPr>
          <w:sz w:val="18"/>
          <w:szCs w:val="18"/>
        </w:rPr>
        <w:t xml:space="preserve"> Bank</w:t>
      </w:r>
    </w:p>
    <w:p w14:paraId="235BB6BE" w14:textId="77777777" w:rsidR="00945A65" w:rsidRPr="00A139F6" w:rsidRDefault="00945A65" w:rsidP="00315DDA">
      <w:pPr>
        <w:pStyle w:val="ExhibitText"/>
        <w:ind w:hanging="144"/>
        <w:jc w:val="left"/>
        <w:rPr>
          <w:sz w:val="18"/>
          <w:szCs w:val="18"/>
        </w:rPr>
      </w:pPr>
      <w:r w:rsidRPr="00A139F6">
        <w:rPr>
          <w:sz w:val="18"/>
          <w:szCs w:val="18"/>
        </w:rPr>
        <w:t>Federal Bank</w:t>
      </w:r>
    </w:p>
    <w:p w14:paraId="107E50F2" w14:textId="77777777" w:rsidR="00945A65" w:rsidRPr="00A139F6" w:rsidRDefault="00945A65" w:rsidP="00315DDA">
      <w:pPr>
        <w:pStyle w:val="ExhibitText"/>
        <w:ind w:hanging="144"/>
        <w:jc w:val="left"/>
        <w:rPr>
          <w:sz w:val="18"/>
          <w:szCs w:val="18"/>
        </w:rPr>
      </w:pPr>
      <w:r w:rsidRPr="00A139F6">
        <w:rPr>
          <w:sz w:val="18"/>
          <w:szCs w:val="18"/>
        </w:rPr>
        <w:t xml:space="preserve">ING </w:t>
      </w:r>
      <w:proofErr w:type="spellStart"/>
      <w:r w:rsidRPr="00A139F6">
        <w:rPr>
          <w:sz w:val="18"/>
          <w:szCs w:val="18"/>
        </w:rPr>
        <w:t>Vysya</w:t>
      </w:r>
      <w:proofErr w:type="spellEnd"/>
      <w:r w:rsidRPr="00A139F6">
        <w:rPr>
          <w:sz w:val="18"/>
          <w:szCs w:val="18"/>
        </w:rPr>
        <w:t xml:space="preserve"> Bank</w:t>
      </w:r>
    </w:p>
    <w:p w14:paraId="58F4170C" w14:textId="77777777" w:rsidR="00945A65" w:rsidRPr="00A139F6" w:rsidRDefault="00945A65" w:rsidP="00315DDA">
      <w:pPr>
        <w:pStyle w:val="ExhibitText"/>
        <w:ind w:hanging="144"/>
        <w:jc w:val="left"/>
        <w:rPr>
          <w:sz w:val="18"/>
          <w:szCs w:val="18"/>
        </w:rPr>
      </w:pPr>
      <w:r w:rsidRPr="00A139F6">
        <w:rPr>
          <w:sz w:val="18"/>
          <w:szCs w:val="18"/>
        </w:rPr>
        <w:t>Jammu &amp; Kashmir Bank</w:t>
      </w:r>
    </w:p>
    <w:p w14:paraId="27251DF9" w14:textId="77777777" w:rsidR="00945A65" w:rsidRPr="00A139F6" w:rsidRDefault="00945A65" w:rsidP="00315DDA">
      <w:pPr>
        <w:pStyle w:val="ExhibitText"/>
        <w:ind w:hanging="144"/>
        <w:jc w:val="left"/>
        <w:rPr>
          <w:sz w:val="18"/>
          <w:szCs w:val="18"/>
        </w:rPr>
      </w:pPr>
      <w:r w:rsidRPr="00A139F6">
        <w:rPr>
          <w:sz w:val="18"/>
          <w:szCs w:val="18"/>
        </w:rPr>
        <w:t>Karnataka Bank</w:t>
      </w:r>
    </w:p>
    <w:p w14:paraId="55FBA189" w14:textId="77777777" w:rsidR="00945A65" w:rsidRPr="00A139F6" w:rsidRDefault="00945A65" w:rsidP="00315DDA">
      <w:pPr>
        <w:pStyle w:val="ExhibitText"/>
        <w:ind w:hanging="144"/>
        <w:jc w:val="left"/>
        <w:rPr>
          <w:sz w:val="18"/>
          <w:szCs w:val="18"/>
        </w:rPr>
      </w:pPr>
      <w:proofErr w:type="spellStart"/>
      <w:r w:rsidRPr="00A139F6">
        <w:rPr>
          <w:sz w:val="18"/>
          <w:szCs w:val="18"/>
        </w:rPr>
        <w:t>Karur</w:t>
      </w:r>
      <w:proofErr w:type="spellEnd"/>
      <w:r w:rsidRPr="00A139F6">
        <w:rPr>
          <w:sz w:val="18"/>
          <w:szCs w:val="18"/>
        </w:rPr>
        <w:t xml:space="preserve"> </w:t>
      </w:r>
      <w:proofErr w:type="spellStart"/>
      <w:r w:rsidRPr="00A139F6">
        <w:rPr>
          <w:sz w:val="18"/>
          <w:szCs w:val="18"/>
        </w:rPr>
        <w:t>Vysya</w:t>
      </w:r>
      <w:proofErr w:type="spellEnd"/>
      <w:r w:rsidRPr="00A139F6">
        <w:rPr>
          <w:sz w:val="18"/>
          <w:szCs w:val="18"/>
        </w:rPr>
        <w:t xml:space="preserve"> Bank</w:t>
      </w:r>
    </w:p>
    <w:p w14:paraId="3170FAEF" w14:textId="77777777" w:rsidR="00945A65" w:rsidRPr="00A139F6" w:rsidRDefault="00945A65" w:rsidP="00315DDA">
      <w:pPr>
        <w:pStyle w:val="ExhibitText"/>
        <w:ind w:hanging="144"/>
        <w:jc w:val="left"/>
        <w:rPr>
          <w:sz w:val="18"/>
          <w:szCs w:val="18"/>
        </w:rPr>
      </w:pPr>
      <w:r w:rsidRPr="00A139F6">
        <w:rPr>
          <w:sz w:val="18"/>
          <w:szCs w:val="18"/>
        </w:rPr>
        <w:t>Lakshmi Vilas Bank</w:t>
      </w:r>
    </w:p>
    <w:p w14:paraId="56576775" w14:textId="77777777" w:rsidR="00945A65" w:rsidRPr="00A139F6" w:rsidRDefault="00945A65" w:rsidP="00315DDA">
      <w:pPr>
        <w:pStyle w:val="ExhibitText"/>
        <w:ind w:hanging="144"/>
        <w:jc w:val="left"/>
        <w:rPr>
          <w:sz w:val="18"/>
          <w:szCs w:val="18"/>
        </w:rPr>
      </w:pPr>
      <w:proofErr w:type="spellStart"/>
      <w:r w:rsidRPr="00A139F6">
        <w:rPr>
          <w:sz w:val="18"/>
          <w:szCs w:val="18"/>
        </w:rPr>
        <w:t>Nainital</w:t>
      </w:r>
      <w:proofErr w:type="spellEnd"/>
      <w:r w:rsidRPr="00A139F6">
        <w:rPr>
          <w:sz w:val="18"/>
          <w:szCs w:val="18"/>
        </w:rPr>
        <w:t xml:space="preserve"> Bank</w:t>
      </w:r>
    </w:p>
    <w:p w14:paraId="7228DC07" w14:textId="77777777" w:rsidR="00945A65" w:rsidRPr="00A139F6" w:rsidRDefault="00945A65" w:rsidP="00315DDA">
      <w:pPr>
        <w:pStyle w:val="ExhibitText"/>
        <w:ind w:hanging="144"/>
        <w:jc w:val="left"/>
        <w:rPr>
          <w:sz w:val="18"/>
          <w:szCs w:val="18"/>
        </w:rPr>
      </w:pPr>
      <w:proofErr w:type="spellStart"/>
      <w:r w:rsidRPr="00A139F6">
        <w:rPr>
          <w:sz w:val="18"/>
          <w:szCs w:val="18"/>
        </w:rPr>
        <w:t>Ratnakar</w:t>
      </w:r>
      <w:proofErr w:type="spellEnd"/>
      <w:r w:rsidRPr="00A139F6">
        <w:rPr>
          <w:sz w:val="18"/>
          <w:szCs w:val="18"/>
        </w:rPr>
        <w:t xml:space="preserve"> Bank</w:t>
      </w:r>
    </w:p>
    <w:p w14:paraId="248DE14B" w14:textId="77777777" w:rsidR="00945A65" w:rsidRPr="00A139F6" w:rsidRDefault="00945A65" w:rsidP="00315DDA">
      <w:pPr>
        <w:pStyle w:val="ExhibitText"/>
        <w:ind w:hanging="144"/>
        <w:jc w:val="left"/>
        <w:rPr>
          <w:sz w:val="18"/>
          <w:szCs w:val="18"/>
        </w:rPr>
      </w:pPr>
      <w:r w:rsidRPr="00A139F6">
        <w:rPr>
          <w:sz w:val="18"/>
          <w:szCs w:val="18"/>
        </w:rPr>
        <w:t>South Indian Bank</w:t>
      </w:r>
    </w:p>
    <w:p w14:paraId="2E3C8379" w14:textId="1F2D72ED" w:rsidR="00945A65" w:rsidRPr="00A139F6" w:rsidRDefault="00945A65" w:rsidP="00315DDA">
      <w:pPr>
        <w:pStyle w:val="ExhibitText"/>
        <w:ind w:hanging="144"/>
        <w:jc w:val="left"/>
        <w:rPr>
          <w:sz w:val="18"/>
          <w:szCs w:val="18"/>
        </w:rPr>
      </w:pPr>
      <w:proofErr w:type="spellStart"/>
      <w:r w:rsidRPr="00A139F6">
        <w:rPr>
          <w:sz w:val="18"/>
          <w:szCs w:val="18"/>
        </w:rPr>
        <w:t>Tamilnad</w:t>
      </w:r>
      <w:proofErr w:type="spellEnd"/>
      <w:r w:rsidRPr="00A139F6">
        <w:rPr>
          <w:sz w:val="18"/>
          <w:szCs w:val="18"/>
        </w:rPr>
        <w:t xml:space="preserve"> Mercantile Bank</w:t>
      </w:r>
    </w:p>
    <w:p w14:paraId="3CEA4092" w14:textId="77777777" w:rsidR="00945A65" w:rsidRPr="00A139F6" w:rsidRDefault="00945A65" w:rsidP="00315DDA">
      <w:pPr>
        <w:pStyle w:val="ExhibitText"/>
        <w:ind w:hanging="144"/>
        <w:jc w:val="left"/>
        <w:rPr>
          <w:sz w:val="18"/>
          <w:szCs w:val="18"/>
        </w:rPr>
      </w:pPr>
    </w:p>
    <w:p w14:paraId="4663CA0A" w14:textId="77777777" w:rsidR="00053525" w:rsidRPr="00A139F6" w:rsidRDefault="00053525" w:rsidP="00315DDA">
      <w:pPr>
        <w:pStyle w:val="Casehead2"/>
        <w:ind w:hanging="144"/>
        <w:jc w:val="left"/>
        <w:rPr>
          <w:sz w:val="18"/>
          <w:szCs w:val="18"/>
        </w:rPr>
      </w:pPr>
      <w:r w:rsidRPr="00A139F6">
        <w:rPr>
          <w:sz w:val="18"/>
          <w:szCs w:val="18"/>
        </w:rPr>
        <w:t>New Private Sector Banks</w:t>
      </w:r>
    </w:p>
    <w:p w14:paraId="7D4AB2C7" w14:textId="77777777" w:rsidR="00053525" w:rsidRPr="00A139F6" w:rsidRDefault="00053525" w:rsidP="00315DDA">
      <w:pPr>
        <w:pStyle w:val="ExhibitText"/>
        <w:ind w:hanging="144"/>
        <w:jc w:val="left"/>
        <w:rPr>
          <w:sz w:val="18"/>
          <w:szCs w:val="18"/>
        </w:rPr>
      </w:pPr>
      <w:r w:rsidRPr="00A139F6">
        <w:rPr>
          <w:sz w:val="18"/>
          <w:szCs w:val="18"/>
        </w:rPr>
        <w:t>Axis Bank</w:t>
      </w:r>
    </w:p>
    <w:p w14:paraId="35B971A2" w14:textId="77777777" w:rsidR="00053525" w:rsidRPr="00A139F6" w:rsidRDefault="00053525" w:rsidP="00315DDA">
      <w:pPr>
        <w:pStyle w:val="ExhibitText"/>
        <w:ind w:hanging="144"/>
        <w:jc w:val="left"/>
        <w:rPr>
          <w:sz w:val="18"/>
          <w:szCs w:val="18"/>
        </w:rPr>
      </w:pPr>
      <w:r w:rsidRPr="00A139F6">
        <w:rPr>
          <w:sz w:val="18"/>
          <w:szCs w:val="18"/>
        </w:rPr>
        <w:t>Development Credit Bank</w:t>
      </w:r>
    </w:p>
    <w:p w14:paraId="264918B6" w14:textId="77777777" w:rsidR="00053525" w:rsidRPr="00A139F6" w:rsidRDefault="00053525" w:rsidP="00315DDA">
      <w:pPr>
        <w:pStyle w:val="ExhibitText"/>
        <w:ind w:hanging="144"/>
        <w:jc w:val="left"/>
        <w:rPr>
          <w:sz w:val="18"/>
          <w:szCs w:val="18"/>
        </w:rPr>
      </w:pPr>
      <w:r w:rsidRPr="00A139F6">
        <w:rPr>
          <w:sz w:val="18"/>
          <w:szCs w:val="18"/>
        </w:rPr>
        <w:t>HDFC Bank</w:t>
      </w:r>
    </w:p>
    <w:p w14:paraId="5D45D52F" w14:textId="77777777" w:rsidR="00053525" w:rsidRPr="00A139F6" w:rsidRDefault="00053525" w:rsidP="00315DDA">
      <w:pPr>
        <w:pStyle w:val="ExhibitText"/>
        <w:ind w:hanging="144"/>
        <w:jc w:val="left"/>
        <w:rPr>
          <w:sz w:val="18"/>
          <w:szCs w:val="18"/>
        </w:rPr>
      </w:pPr>
      <w:r w:rsidRPr="00A139F6">
        <w:rPr>
          <w:sz w:val="18"/>
          <w:szCs w:val="18"/>
        </w:rPr>
        <w:t>ICICI Bank</w:t>
      </w:r>
    </w:p>
    <w:p w14:paraId="5B104876" w14:textId="77777777" w:rsidR="00053525" w:rsidRPr="00A139F6" w:rsidRDefault="00053525" w:rsidP="00315DDA">
      <w:pPr>
        <w:pStyle w:val="ExhibitText"/>
        <w:ind w:hanging="144"/>
        <w:jc w:val="left"/>
        <w:rPr>
          <w:sz w:val="18"/>
          <w:szCs w:val="18"/>
        </w:rPr>
      </w:pPr>
      <w:r w:rsidRPr="00A139F6">
        <w:rPr>
          <w:sz w:val="18"/>
          <w:szCs w:val="18"/>
        </w:rPr>
        <w:t>IndusInd Bank</w:t>
      </w:r>
    </w:p>
    <w:p w14:paraId="1AB8AF49" w14:textId="77777777" w:rsidR="00053525" w:rsidRPr="00A139F6" w:rsidRDefault="00053525" w:rsidP="00315DDA">
      <w:pPr>
        <w:pStyle w:val="ExhibitText"/>
        <w:ind w:hanging="144"/>
        <w:jc w:val="left"/>
        <w:rPr>
          <w:sz w:val="18"/>
          <w:szCs w:val="18"/>
        </w:rPr>
      </w:pPr>
      <w:r w:rsidRPr="00A139F6">
        <w:rPr>
          <w:sz w:val="18"/>
          <w:szCs w:val="18"/>
        </w:rPr>
        <w:t>Kotak Mahindra Bank</w:t>
      </w:r>
    </w:p>
    <w:p w14:paraId="01BC0021" w14:textId="73080B02" w:rsidR="00945A65" w:rsidRPr="00A139F6" w:rsidRDefault="00053525" w:rsidP="00315DDA">
      <w:pPr>
        <w:pStyle w:val="ExhibitText"/>
        <w:ind w:hanging="144"/>
        <w:jc w:val="left"/>
        <w:rPr>
          <w:sz w:val="18"/>
          <w:szCs w:val="18"/>
        </w:rPr>
      </w:pPr>
      <w:r w:rsidRPr="00A139F6">
        <w:rPr>
          <w:sz w:val="18"/>
          <w:szCs w:val="18"/>
        </w:rPr>
        <w:t>Yes Bank</w:t>
      </w:r>
    </w:p>
    <w:p w14:paraId="6824A3FE" w14:textId="77777777" w:rsidR="00945A65" w:rsidRPr="00A139F6" w:rsidRDefault="00945A65" w:rsidP="00315DDA">
      <w:pPr>
        <w:pStyle w:val="ExhibitText"/>
        <w:ind w:hanging="144"/>
        <w:jc w:val="left"/>
        <w:rPr>
          <w:sz w:val="18"/>
          <w:szCs w:val="18"/>
        </w:rPr>
      </w:pPr>
    </w:p>
    <w:p w14:paraId="12287C8C" w14:textId="40BF0818" w:rsidR="00053525" w:rsidRPr="00A139F6" w:rsidRDefault="00315DDA" w:rsidP="00315DDA">
      <w:pPr>
        <w:pStyle w:val="Casehead2"/>
        <w:ind w:hanging="144"/>
        <w:jc w:val="left"/>
        <w:rPr>
          <w:sz w:val="18"/>
          <w:szCs w:val="18"/>
        </w:rPr>
      </w:pPr>
      <w:r w:rsidRPr="00A139F6">
        <w:rPr>
          <w:sz w:val="18"/>
          <w:szCs w:val="18"/>
        </w:rPr>
        <w:br w:type="column"/>
      </w:r>
      <w:r w:rsidR="00053525" w:rsidRPr="00A139F6">
        <w:rPr>
          <w:sz w:val="18"/>
          <w:szCs w:val="18"/>
        </w:rPr>
        <w:t>Foreign Banks</w:t>
      </w:r>
    </w:p>
    <w:p w14:paraId="363EAECC" w14:textId="77777777" w:rsidR="00053525" w:rsidRPr="00A139F6" w:rsidRDefault="00053525" w:rsidP="00315DDA">
      <w:pPr>
        <w:pStyle w:val="ExhibitText"/>
        <w:ind w:hanging="144"/>
        <w:jc w:val="left"/>
        <w:rPr>
          <w:sz w:val="18"/>
          <w:szCs w:val="18"/>
        </w:rPr>
      </w:pPr>
      <w:r w:rsidRPr="00A139F6">
        <w:rPr>
          <w:sz w:val="18"/>
          <w:szCs w:val="18"/>
        </w:rPr>
        <w:t>AB Bank</w:t>
      </w:r>
    </w:p>
    <w:p w14:paraId="1DC49AD5" w14:textId="77777777" w:rsidR="00053525" w:rsidRPr="00A139F6" w:rsidRDefault="00053525" w:rsidP="00315DDA">
      <w:pPr>
        <w:pStyle w:val="ExhibitText"/>
        <w:ind w:hanging="144"/>
        <w:jc w:val="left"/>
        <w:rPr>
          <w:sz w:val="18"/>
          <w:szCs w:val="18"/>
        </w:rPr>
      </w:pPr>
      <w:r w:rsidRPr="00A139F6">
        <w:rPr>
          <w:sz w:val="18"/>
          <w:szCs w:val="18"/>
        </w:rPr>
        <w:t>Abu Dhabi Commercial Bank</w:t>
      </w:r>
    </w:p>
    <w:p w14:paraId="1A74A53D" w14:textId="77777777" w:rsidR="00053525" w:rsidRPr="00A139F6" w:rsidRDefault="00053525" w:rsidP="00315DDA">
      <w:pPr>
        <w:pStyle w:val="ExhibitText"/>
        <w:ind w:hanging="144"/>
        <w:jc w:val="left"/>
        <w:rPr>
          <w:sz w:val="18"/>
          <w:szCs w:val="18"/>
        </w:rPr>
      </w:pPr>
      <w:r w:rsidRPr="00A139F6">
        <w:rPr>
          <w:sz w:val="18"/>
          <w:szCs w:val="18"/>
        </w:rPr>
        <w:t>American Express Banking Corp.</w:t>
      </w:r>
    </w:p>
    <w:p w14:paraId="07F3D00F" w14:textId="77777777" w:rsidR="00053525" w:rsidRPr="00A139F6" w:rsidRDefault="00053525" w:rsidP="00315DDA">
      <w:pPr>
        <w:pStyle w:val="ExhibitText"/>
        <w:ind w:hanging="144"/>
        <w:jc w:val="left"/>
        <w:rPr>
          <w:sz w:val="18"/>
          <w:szCs w:val="18"/>
        </w:rPr>
      </w:pPr>
      <w:r w:rsidRPr="00A139F6">
        <w:rPr>
          <w:sz w:val="18"/>
          <w:szCs w:val="18"/>
        </w:rPr>
        <w:t>Antwerp Diamond Bank</w:t>
      </w:r>
    </w:p>
    <w:p w14:paraId="2F817A16" w14:textId="7D2B2EAB" w:rsidR="00053525" w:rsidRPr="00A139F6" w:rsidRDefault="00053525" w:rsidP="00315DDA">
      <w:pPr>
        <w:pStyle w:val="ExhibitText"/>
        <w:ind w:hanging="144"/>
        <w:jc w:val="left"/>
        <w:rPr>
          <w:sz w:val="18"/>
          <w:szCs w:val="18"/>
        </w:rPr>
      </w:pPr>
      <w:r w:rsidRPr="00A139F6">
        <w:rPr>
          <w:sz w:val="18"/>
          <w:szCs w:val="18"/>
        </w:rPr>
        <w:t xml:space="preserve">Australia </w:t>
      </w:r>
      <w:r w:rsidR="00315DDA" w:rsidRPr="00A139F6">
        <w:rPr>
          <w:sz w:val="18"/>
          <w:szCs w:val="18"/>
        </w:rPr>
        <w:t>and</w:t>
      </w:r>
      <w:r w:rsidRPr="00A139F6">
        <w:rPr>
          <w:sz w:val="18"/>
          <w:szCs w:val="18"/>
        </w:rPr>
        <w:t xml:space="preserve"> New Zealand Banking Group</w:t>
      </w:r>
    </w:p>
    <w:p w14:paraId="15355F08" w14:textId="77777777" w:rsidR="00053525" w:rsidRPr="00A139F6" w:rsidRDefault="00053525" w:rsidP="00315DDA">
      <w:pPr>
        <w:pStyle w:val="ExhibitText"/>
        <w:ind w:hanging="144"/>
        <w:jc w:val="left"/>
        <w:rPr>
          <w:sz w:val="18"/>
          <w:szCs w:val="18"/>
        </w:rPr>
      </w:pPr>
      <w:r w:rsidRPr="00A139F6">
        <w:rPr>
          <w:sz w:val="18"/>
          <w:szCs w:val="18"/>
        </w:rPr>
        <w:t xml:space="preserve">Bank </w:t>
      </w:r>
      <w:proofErr w:type="spellStart"/>
      <w:r w:rsidRPr="00A139F6">
        <w:rPr>
          <w:sz w:val="18"/>
          <w:szCs w:val="18"/>
        </w:rPr>
        <w:t>Internasional</w:t>
      </w:r>
      <w:proofErr w:type="spellEnd"/>
      <w:r w:rsidRPr="00A139F6">
        <w:rPr>
          <w:sz w:val="18"/>
          <w:szCs w:val="18"/>
        </w:rPr>
        <w:t xml:space="preserve"> Indonesia</w:t>
      </w:r>
    </w:p>
    <w:p w14:paraId="3B8B82DC" w14:textId="77777777" w:rsidR="00053525" w:rsidRPr="00A139F6" w:rsidRDefault="00053525" w:rsidP="00315DDA">
      <w:pPr>
        <w:pStyle w:val="ExhibitText"/>
        <w:ind w:hanging="144"/>
        <w:jc w:val="left"/>
        <w:rPr>
          <w:sz w:val="18"/>
          <w:szCs w:val="18"/>
        </w:rPr>
      </w:pPr>
      <w:r w:rsidRPr="00A139F6">
        <w:rPr>
          <w:sz w:val="18"/>
          <w:szCs w:val="18"/>
        </w:rPr>
        <w:t>Bank of America</w:t>
      </w:r>
    </w:p>
    <w:p w14:paraId="7227FA4D" w14:textId="77777777" w:rsidR="00053525" w:rsidRPr="00A139F6" w:rsidRDefault="00053525" w:rsidP="00315DDA">
      <w:pPr>
        <w:pStyle w:val="ExhibitText"/>
        <w:ind w:hanging="144"/>
        <w:jc w:val="left"/>
        <w:rPr>
          <w:sz w:val="18"/>
          <w:szCs w:val="18"/>
        </w:rPr>
      </w:pPr>
      <w:r w:rsidRPr="00A139F6">
        <w:rPr>
          <w:sz w:val="18"/>
          <w:szCs w:val="18"/>
        </w:rPr>
        <w:t>Bank of Bahrain &amp; Kuwait</w:t>
      </w:r>
    </w:p>
    <w:p w14:paraId="02BA47A6" w14:textId="77777777" w:rsidR="00053525" w:rsidRPr="00A139F6" w:rsidRDefault="00053525" w:rsidP="00315DDA">
      <w:pPr>
        <w:pStyle w:val="ExhibitText"/>
        <w:ind w:hanging="144"/>
        <w:jc w:val="left"/>
        <w:rPr>
          <w:sz w:val="18"/>
          <w:szCs w:val="18"/>
        </w:rPr>
      </w:pPr>
      <w:r w:rsidRPr="00A139F6">
        <w:rPr>
          <w:sz w:val="18"/>
          <w:szCs w:val="18"/>
        </w:rPr>
        <w:t>Bank of Ceylon</w:t>
      </w:r>
    </w:p>
    <w:p w14:paraId="3F5B5F88" w14:textId="77777777" w:rsidR="00053525" w:rsidRPr="00A139F6" w:rsidRDefault="00053525" w:rsidP="00315DDA">
      <w:pPr>
        <w:pStyle w:val="ExhibitText"/>
        <w:ind w:hanging="144"/>
        <w:jc w:val="left"/>
        <w:rPr>
          <w:sz w:val="18"/>
          <w:szCs w:val="18"/>
        </w:rPr>
      </w:pPr>
      <w:r w:rsidRPr="00A139F6">
        <w:rPr>
          <w:sz w:val="18"/>
          <w:szCs w:val="18"/>
        </w:rPr>
        <w:t>Bank of Nova Scotia</w:t>
      </w:r>
    </w:p>
    <w:p w14:paraId="2F6CAF0A" w14:textId="77777777" w:rsidR="00053525" w:rsidRPr="00A139F6" w:rsidRDefault="00053525" w:rsidP="00315DDA">
      <w:pPr>
        <w:pStyle w:val="ExhibitText"/>
        <w:ind w:hanging="144"/>
        <w:jc w:val="left"/>
        <w:rPr>
          <w:sz w:val="18"/>
          <w:szCs w:val="18"/>
        </w:rPr>
      </w:pPr>
      <w:r w:rsidRPr="00A139F6">
        <w:rPr>
          <w:sz w:val="18"/>
          <w:szCs w:val="18"/>
        </w:rPr>
        <w:t>Bank of Tokyo-Mitsubishi UFJ</w:t>
      </w:r>
    </w:p>
    <w:p w14:paraId="7783D9D0" w14:textId="77777777" w:rsidR="00053525" w:rsidRPr="00A139F6" w:rsidRDefault="00053525" w:rsidP="00315DDA">
      <w:pPr>
        <w:pStyle w:val="ExhibitText"/>
        <w:ind w:hanging="144"/>
        <w:jc w:val="left"/>
        <w:rPr>
          <w:sz w:val="18"/>
          <w:szCs w:val="18"/>
        </w:rPr>
      </w:pPr>
      <w:r w:rsidRPr="00A139F6">
        <w:rPr>
          <w:sz w:val="18"/>
          <w:szCs w:val="18"/>
        </w:rPr>
        <w:t>Barclays Bank</w:t>
      </w:r>
    </w:p>
    <w:p w14:paraId="1847EFD5" w14:textId="77777777" w:rsidR="00053525" w:rsidRPr="00A139F6" w:rsidRDefault="00053525" w:rsidP="00315DDA">
      <w:pPr>
        <w:pStyle w:val="ExhibitText"/>
        <w:ind w:hanging="144"/>
        <w:jc w:val="left"/>
        <w:rPr>
          <w:sz w:val="18"/>
          <w:szCs w:val="18"/>
        </w:rPr>
      </w:pPr>
      <w:r w:rsidRPr="00A139F6">
        <w:rPr>
          <w:sz w:val="18"/>
          <w:szCs w:val="18"/>
        </w:rPr>
        <w:t>BNP Paribas</w:t>
      </w:r>
    </w:p>
    <w:p w14:paraId="1AC88E2E" w14:textId="77777777" w:rsidR="00053525" w:rsidRPr="00A139F6" w:rsidRDefault="00053525" w:rsidP="00315DDA">
      <w:pPr>
        <w:pStyle w:val="ExhibitText"/>
        <w:ind w:hanging="144"/>
        <w:jc w:val="left"/>
        <w:rPr>
          <w:sz w:val="18"/>
          <w:szCs w:val="18"/>
        </w:rPr>
      </w:pPr>
      <w:proofErr w:type="spellStart"/>
      <w:r w:rsidRPr="00A139F6">
        <w:rPr>
          <w:sz w:val="18"/>
          <w:szCs w:val="18"/>
        </w:rPr>
        <w:t>Chinatrust</w:t>
      </w:r>
      <w:proofErr w:type="spellEnd"/>
      <w:r w:rsidRPr="00A139F6">
        <w:rPr>
          <w:sz w:val="18"/>
          <w:szCs w:val="18"/>
        </w:rPr>
        <w:t xml:space="preserve"> Commercial Bank</w:t>
      </w:r>
    </w:p>
    <w:p w14:paraId="1B033F59" w14:textId="77777777" w:rsidR="00053525" w:rsidRPr="00A139F6" w:rsidRDefault="00053525" w:rsidP="00315DDA">
      <w:pPr>
        <w:pStyle w:val="ExhibitText"/>
        <w:ind w:hanging="144"/>
        <w:jc w:val="left"/>
        <w:rPr>
          <w:sz w:val="18"/>
          <w:szCs w:val="18"/>
        </w:rPr>
      </w:pPr>
      <w:r w:rsidRPr="00A139F6">
        <w:rPr>
          <w:sz w:val="18"/>
          <w:szCs w:val="18"/>
        </w:rPr>
        <w:t>Citibank</w:t>
      </w:r>
    </w:p>
    <w:p w14:paraId="66A1FB7E" w14:textId="77777777" w:rsidR="00053525" w:rsidRPr="00A139F6" w:rsidRDefault="00053525" w:rsidP="00315DDA">
      <w:pPr>
        <w:pStyle w:val="ExhibitText"/>
        <w:ind w:hanging="144"/>
        <w:jc w:val="left"/>
        <w:rPr>
          <w:sz w:val="18"/>
          <w:szCs w:val="18"/>
        </w:rPr>
      </w:pPr>
      <w:r w:rsidRPr="00A139F6">
        <w:rPr>
          <w:sz w:val="18"/>
          <w:szCs w:val="18"/>
        </w:rPr>
        <w:t>Commonwealth Bank of Australia</w:t>
      </w:r>
    </w:p>
    <w:p w14:paraId="6F39F985" w14:textId="77777777" w:rsidR="00053525" w:rsidRPr="00A139F6" w:rsidRDefault="00053525" w:rsidP="00315DDA">
      <w:pPr>
        <w:pStyle w:val="ExhibitText"/>
        <w:ind w:hanging="144"/>
        <w:jc w:val="left"/>
        <w:rPr>
          <w:sz w:val="18"/>
          <w:szCs w:val="18"/>
        </w:rPr>
      </w:pPr>
      <w:r w:rsidRPr="00A139F6">
        <w:rPr>
          <w:sz w:val="18"/>
          <w:szCs w:val="18"/>
        </w:rPr>
        <w:t xml:space="preserve">Credit </w:t>
      </w:r>
      <w:proofErr w:type="spellStart"/>
      <w:r w:rsidRPr="00A139F6">
        <w:rPr>
          <w:sz w:val="18"/>
          <w:szCs w:val="18"/>
        </w:rPr>
        <w:t>Agricole</w:t>
      </w:r>
      <w:proofErr w:type="spellEnd"/>
    </w:p>
    <w:p w14:paraId="1E2660F9" w14:textId="77777777" w:rsidR="00053525" w:rsidRPr="00A139F6" w:rsidRDefault="00053525" w:rsidP="00315DDA">
      <w:pPr>
        <w:pStyle w:val="ExhibitText"/>
        <w:ind w:hanging="144"/>
        <w:jc w:val="left"/>
        <w:rPr>
          <w:sz w:val="18"/>
          <w:szCs w:val="18"/>
        </w:rPr>
      </w:pPr>
      <w:r w:rsidRPr="00A139F6">
        <w:rPr>
          <w:sz w:val="18"/>
          <w:szCs w:val="18"/>
        </w:rPr>
        <w:t>Credit Suisse AG</w:t>
      </w:r>
    </w:p>
    <w:p w14:paraId="4162FB76" w14:textId="77777777" w:rsidR="00053525" w:rsidRPr="00A139F6" w:rsidRDefault="00053525" w:rsidP="00315DDA">
      <w:pPr>
        <w:pStyle w:val="ExhibitText"/>
        <w:ind w:hanging="144"/>
        <w:jc w:val="left"/>
        <w:rPr>
          <w:sz w:val="18"/>
          <w:szCs w:val="18"/>
        </w:rPr>
      </w:pPr>
      <w:r w:rsidRPr="00A139F6">
        <w:rPr>
          <w:sz w:val="18"/>
          <w:szCs w:val="18"/>
        </w:rPr>
        <w:t>DBS Bank</w:t>
      </w:r>
    </w:p>
    <w:p w14:paraId="0D55B0E4" w14:textId="77777777" w:rsidR="00053525" w:rsidRPr="00A139F6" w:rsidRDefault="00053525" w:rsidP="00315DDA">
      <w:pPr>
        <w:pStyle w:val="ExhibitText"/>
        <w:ind w:hanging="144"/>
        <w:jc w:val="left"/>
        <w:rPr>
          <w:sz w:val="18"/>
          <w:szCs w:val="18"/>
        </w:rPr>
      </w:pPr>
      <w:r w:rsidRPr="00A139F6">
        <w:rPr>
          <w:sz w:val="18"/>
          <w:szCs w:val="18"/>
        </w:rPr>
        <w:t>Deutsche Bank</w:t>
      </w:r>
    </w:p>
    <w:p w14:paraId="2B6FD832" w14:textId="77777777" w:rsidR="00053525" w:rsidRPr="00A139F6" w:rsidRDefault="00053525" w:rsidP="00315DDA">
      <w:pPr>
        <w:pStyle w:val="ExhibitText"/>
        <w:ind w:hanging="144"/>
        <w:jc w:val="left"/>
        <w:rPr>
          <w:sz w:val="18"/>
          <w:szCs w:val="18"/>
        </w:rPr>
      </w:pPr>
      <w:r w:rsidRPr="00A139F6">
        <w:rPr>
          <w:sz w:val="18"/>
          <w:szCs w:val="18"/>
        </w:rPr>
        <w:t>FirstRand Bank</w:t>
      </w:r>
    </w:p>
    <w:p w14:paraId="7CC5C6EF" w14:textId="1DDF16EB" w:rsidR="00053525" w:rsidRPr="00A139F6" w:rsidRDefault="00053525" w:rsidP="00315DDA">
      <w:pPr>
        <w:pStyle w:val="ExhibitText"/>
        <w:ind w:hanging="144"/>
        <w:jc w:val="left"/>
        <w:rPr>
          <w:sz w:val="18"/>
          <w:szCs w:val="18"/>
        </w:rPr>
      </w:pPr>
      <w:r w:rsidRPr="00A139F6">
        <w:rPr>
          <w:sz w:val="18"/>
          <w:szCs w:val="18"/>
        </w:rPr>
        <w:t>Hong Kong &amp; Shanghai Banking Corporation</w:t>
      </w:r>
    </w:p>
    <w:p w14:paraId="4A6DB7AF" w14:textId="0ACF32FF" w:rsidR="00053525" w:rsidRPr="00A139F6" w:rsidRDefault="00053525" w:rsidP="00315DDA">
      <w:pPr>
        <w:pStyle w:val="ExhibitText"/>
        <w:ind w:hanging="144"/>
        <w:jc w:val="left"/>
        <w:rPr>
          <w:sz w:val="18"/>
          <w:szCs w:val="18"/>
        </w:rPr>
      </w:pPr>
      <w:r w:rsidRPr="00A139F6">
        <w:rPr>
          <w:sz w:val="18"/>
          <w:szCs w:val="18"/>
        </w:rPr>
        <w:t>HSBC Bank Oman S.A.O.G</w:t>
      </w:r>
      <w:r w:rsidR="00315DDA" w:rsidRPr="00A139F6">
        <w:rPr>
          <w:sz w:val="18"/>
          <w:szCs w:val="18"/>
        </w:rPr>
        <w:t>.</w:t>
      </w:r>
    </w:p>
    <w:p w14:paraId="6E2C8DF6" w14:textId="7CAA61B6" w:rsidR="00053525" w:rsidRPr="00A139F6" w:rsidRDefault="00053525" w:rsidP="00315DDA">
      <w:pPr>
        <w:pStyle w:val="ExhibitText"/>
        <w:ind w:hanging="144"/>
        <w:jc w:val="left"/>
        <w:rPr>
          <w:sz w:val="18"/>
          <w:szCs w:val="18"/>
        </w:rPr>
      </w:pPr>
      <w:r w:rsidRPr="00A139F6">
        <w:rPr>
          <w:sz w:val="18"/>
          <w:szCs w:val="18"/>
        </w:rPr>
        <w:t xml:space="preserve">Industrial </w:t>
      </w:r>
      <w:r w:rsidR="00315DDA" w:rsidRPr="00A139F6">
        <w:rPr>
          <w:sz w:val="18"/>
          <w:szCs w:val="18"/>
        </w:rPr>
        <w:t>a</w:t>
      </w:r>
      <w:r w:rsidRPr="00A139F6">
        <w:rPr>
          <w:sz w:val="18"/>
          <w:szCs w:val="18"/>
        </w:rPr>
        <w:t>nd Commercial Bank of China</w:t>
      </w:r>
    </w:p>
    <w:p w14:paraId="3E4F0AF5" w14:textId="77777777" w:rsidR="00053525" w:rsidRPr="00A139F6" w:rsidRDefault="00053525" w:rsidP="00315DDA">
      <w:pPr>
        <w:pStyle w:val="ExhibitText"/>
        <w:ind w:hanging="144"/>
        <w:jc w:val="left"/>
        <w:rPr>
          <w:sz w:val="18"/>
          <w:szCs w:val="18"/>
        </w:rPr>
      </w:pPr>
      <w:r w:rsidRPr="00A139F6">
        <w:rPr>
          <w:sz w:val="18"/>
          <w:szCs w:val="18"/>
        </w:rPr>
        <w:t>JP Morgan Chase Bank</w:t>
      </w:r>
    </w:p>
    <w:p w14:paraId="796424C1" w14:textId="77777777" w:rsidR="00053525" w:rsidRPr="00A139F6" w:rsidRDefault="00053525" w:rsidP="00315DDA">
      <w:pPr>
        <w:pStyle w:val="ExhibitText"/>
        <w:ind w:hanging="144"/>
        <w:jc w:val="left"/>
        <w:rPr>
          <w:sz w:val="18"/>
          <w:szCs w:val="18"/>
        </w:rPr>
      </w:pPr>
      <w:r w:rsidRPr="00A139F6">
        <w:rPr>
          <w:sz w:val="18"/>
          <w:szCs w:val="18"/>
        </w:rPr>
        <w:t>JSC VTB Bank</w:t>
      </w:r>
    </w:p>
    <w:p w14:paraId="11E2F275" w14:textId="77777777" w:rsidR="00053525" w:rsidRPr="00A139F6" w:rsidRDefault="00053525" w:rsidP="00315DDA">
      <w:pPr>
        <w:pStyle w:val="ExhibitText"/>
        <w:ind w:hanging="144"/>
        <w:jc w:val="left"/>
        <w:rPr>
          <w:sz w:val="18"/>
          <w:szCs w:val="18"/>
        </w:rPr>
      </w:pPr>
      <w:r w:rsidRPr="00A139F6">
        <w:rPr>
          <w:sz w:val="18"/>
          <w:szCs w:val="18"/>
        </w:rPr>
        <w:t>Krung Thai Bank</w:t>
      </w:r>
    </w:p>
    <w:p w14:paraId="4A7C2D2C" w14:textId="77777777" w:rsidR="00053525" w:rsidRPr="00A139F6" w:rsidRDefault="00053525" w:rsidP="00315DDA">
      <w:pPr>
        <w:pStyle w:val="ExhibitText"/>
        <w:ind w:hanging="144"/>
        <w:jc w:val="left"/>
        <w:rPr>
          <w:sz w:val="18"/>
          <w:szCs w:val="18"/>
        </w:rPr>
      </w:pPr>
      <w:proofErr w:type="spellStart"/>
      <w:r w:rsidRPr="00A139F6">
        <w:rPr>
          <w:sz w:val="18"/>
          <w:szCs w:val="18"/>
        </w:rPr>
        <w:t>Mashreqbank</w:t>
      </w:r>
      <w:proofErr w:type="spellEnd"/>
    </w:p>
    <w:p w14:paraId="18DDD371" w14:textId="77777777" w:rsidR="00053525" w:rsidRPr="00A139F6" w:rsidRDefault="00053525" w:rsidP="00315DDA">
      <w:pPr>
        <w:pStyle w:val="ExhibitText"/>
        <w:ind w:hanging="144"/>
        <w:jc w:val="left"/>
        <w:rPr>
          <w:sz w:val="18"/>
          <w:szCs w:val="18"/>
        </w:rPr>
      </w:pPr>
      <w:r w:rsidRPr="00A139F6">
        <w:rPr>
          <w:sz w:val="18"/>
          <w:szCs w:val="18"/>
        </w:rPr>
        <w:t>Mizuho Corporate Bank</w:t>
      </w:r>
    </w:p>
    <w:p w14:paraId="11056374" w14:textId="77777777" w:rsidR="00053525" w:rsidRPr="00A139F6" w:rsidRDefault="00053525" w:rsidP="00315DDA">
      <w:pPr>
        <w:pStyle w:val="ExhibitText"/>
        <w:ind w:hanging="144"/>
        <w:jc w:val="left"/>
        <w:rPr>
          <w:sz w:val="18"/>
          <w:szCs w:val="18"/>
        </w:rPr>
      </w:pPr>
      <w:r w:rsidRPr="00A139F6">
        <w:rPr>
          <w:sz w:val="18"/>
          <w:szCs w:val="18"/>
        </w:rPr>
        <w:t>National Australia Bank</w:t>
      </w:r>
    </w:p>
    <w:p w14:paraId="16C524F9" w14:textId="77777777" w:rsidR="00053525" w:rsidRPr="00A139F6" w:rsidRDefault="00053525" w:rsidP="00315DDA">
      <w:pPr>
        <w:pStyle w:val="ExhibitText"/>
        <w:ind w:hanging="144"/>
        <w:jc w:val="left"/>
        <w:rPr>
          <w:sz w:val="18"/>
          <w:szCs w:val="18"/>
        </w:rPr>
      </w:pPr>
      <w:r w:rsidRPr="00A139F6">
        <w:rPr>
          <w:sz w:val="18"/>
          <w:szCs w:val="18"/>
        </w:rPr>
        <w:t>Rabobank International</w:t>
      </w:r>
    </w:p>
    <w:p w14:paraId="2428110B" w14:textId="77777777" w:rsidR="00053525" w:rsidRPr="00A139F6" w:rsidRDefault="00053525" w:rsidP="00315DDA">
      <w:pPr>
        <w:pStyle w:val="ExhibitText"/>
        <w:ind w:hanging="144"/>
        <w:jc w:val="left"/>
        <w:rPr>
          <w:sz w:val="18"/>
          <w:szCs w:val="18"/>
        </w:rPr>
      </w:pPr>
      <w:r w:rsidRPr="00A139F6">
        <w:rPr>
          <w:sz w:val="18"/>
          <w:szCs w:val="18"/>
        </w:rPr>
        <w:t>Royal Bank of Scotland</w:t>
      </w:r>
    </w:p>
    <w:p w14:paraId="30228965" w14:textId="77777777" w:rsidR="00053525" w:rsidRPr="00A139F6" w:rsidRDefault="00053525" w:rsidP="00315DDA">
      <w:pPr>
        <w:pStyle w:val="ExhibitText"/>
        <w:ind w:hanging="144"/>
        <w:jc w:val="left"/>
        <w:rPr>
          <w:sz w:val="18"/>
          <w:szCs w:val="18"/>
        </w:rPr>
      </w:pPr>
      <w:proofErr w:type="spellStart"/>
      <w:r w:rsidRPr="00A139F6">
        <w:rPr>
          <w:sz w:val="18"/>
          <w:szCs w:val="18"/>
        </w:rPr>
        <w:t>Sberbank</w:t>
      </w:r>
      <w:proofErr w:type="spellEnd"/>
    </w:p>
    <w:p w14:paraId="37FDBC96" w14:textId="77777777" w:rsidR="00053525" w:rsidRPr="00A139F6" w:rsidRDefault="00053525" w:rsidP="00315DDA">
      <w:pPr>
        <w:pStyle w:val="ExhibitText"/>
        <w:ind w:hanging="144"/>
        <w:jc w:val="left"/>
        <w:rPr>
          <w:sz w:val="18"/>
          <w:szCs w:val="18"/>
        </w:rPr>
      </w:pPr>
      <w:proofErr w:type="spellStart"/>
      <w:r w:rsidRPr="00A139F6">
        <w:rPr>
          <w:sz w:val="18"/>
          <w:szCs w:val="18"/>
        </w:rPr>
        <w:t>Shinhan</w:t>
      </w:r>
      <w:proofErr w:type="spellEnd"/>
      <w:r w:rsidRPr="00A139F6">
        <w:rPr>
          <w:sz w:val="18"/>
          <w:szCs w:val="18"/>
        </w:rPr>
        <w:t xml:space="preserve"> Bank</w:t>
      </w:r>
    </w:p>
    <w:p w14:paraId="1C38989E" w14:textId="77777777" w:rsidR="00053525" w:rsidRPr="00A139F6" w:rsidRDefault="00053525" w:rsidP="00315DDA">
      <w:pPr>
        <w:pStyle w:val="ExhibitText"/>
        <w:ind w:hanging="144"/>
        <w:jc w:val="left"/>
        <w:rPr>
          <w:sz w:val="18"/>
          <w:szCs w:val="18"/>
        </w:rPr>
      </w:pPr>
      <w:proofErr w:type="spellStart"/>
      <w:r w:rsidRPr="00A139F6">
        <w:rPr>
          <w:sz w:val="18"/>
          <w:szCs w:val="18"/>
        </w:rPr>
        <w:t>Societe</w:t>
      </w:r>
      <w:proofErr w:type="spellEnd"/>
      <w:r w:rsidRPr="00A139F6">
        <w:rPr>
          <w:sz w:val="18"/>
          <w:szCs w:val="18"/>
        </w:rPr>
        <w:t xml:space="preserve"> </w:t>
      </w:r>
      <w:proofErr w:type="spellStart"/>
      <w:r w:rsidRPr="00A139F6">
        <w:rPr>
          <w:sz w:val="18"/>
          <w:szCs w:val="18"/>
        </w:rPr>
        <w:t>Generale</w:t>
      </w:r>
      <w:proofErr w:type="spellEnd"/>
    </w:p>
    <w:p w14:paraId="42439BDF" w14:textId="77777777" w:rsidR="00053525" w:rsidRPr="00A139F6" w:rsidRDefault="00053525" w:rsidP="00315DDA">
      <w:pPr>
        <w:pStyle w:val="ExhibitText"/>
        <w:ind w:hanging="144"/>
        <w:jc w:val="left"/>
        <w:rPr>
          <w:sz w:val="18"/>
          <w:szCs w:val="18"/>
        </w:rPr>
      </w:pPr>
      <w:proofErr w:type="spellStart"/>
      <w:r w:rsidRPr="00A139F6">
        <w:rPr>
          <w:sz w:val="18"/>
          <w:szCs w:val="18"/>
        </w:rPr>
        <w:t>Sonali</w:t>
      </w:r>
      <w:proofErr w:type="spellEnd"/>
      <w:r w:rsidRPr="00A139F6">
        <w:rPr>
          <w:sz w:val="18"/>
          <w:szCs w:val="18"/>
        </w:rPr>
        <w:t xml:space="preserve"> Bank</w:t>
      </w:r>
    </w:p>
    <w:p w14:paraId="36BF95E0" w14:textId="77777777" w:rsidR="00053525" w:rsidRPr="00A139F6" w:rsidRDefault="00053525" w:rsidP="00315DDA">
      <w:pPr>
        <w:pStyle w:val="ExhibitText"/>
        <w:ind w:hanging="144"/>
        <w:jc w:val="left"/>
        <w:rPr>
          <w:sz w:val="18"/>
          <w:szCs w:val="18"/>
        </w:rPr>
      </w:pPr>
      <w:r w:rsidRPr="00A139F6">
        <w:rPr>
          <w:sz w:val="18"/>
          <w:szCs w:val="18"/>
        </w:rPr>
        <w:t>Standard Chartered Bank</w:t>
      </w:r>
    </w:p>
    <w:p w14:paraId="6EE5805F" w14:textId="77777777" w:rsidR="00053525" w:rsidRPr="00A139F6" w:rsidRDefault="00053525" w:rsidP="00315DDA">
      <w:pPr>
        <w:pStyle w:val="ExhibitText"/>
        <w:ind w:hanging="144"/>
        <w:jc w:val="left"/>
        <w:rPr>
          <w:sz w:val="18"/>
          <w:szCs w:val="18"/>
        </w:rPr>
      </w:pPr>
      <w:r w:rsidRPr="00A139F6">
        <w:rPr>
          <w:sz w:val="18"/>
          <w:szCs w:val="18"/>
        </w:rPr>
        <w:t>State Bank of Mauritius</w:t>
      </w:r>
    </w:p>
    <w:p w14:paraId="757AC015" w14:textId="77777777" w:rsidR="00053525" w:rsidRPr="00A139F6" w:rsidRDefault="00053525" w:rsidP="00315DDA">
      <w:pPr>
        <w:pStyle w:val="ExhibitText"/>
        <w:ind w:hanging="144"/>
        <w:jc w:val="left"/>
        <w:rPr>
          <w:sz w:val="18"/>
          <w:szCs w:val="18"/>
        </w:rPr>
      </w:pPr>
      <w:r w:rsidRPr="00A139F6">
        <w:rPr>
          <w:sz w:val="18"/>
          <w:szCs w:val="18"/>
        </w:rPr>
        <w:t>Sumitomo Mitsui Banking Corporation</w:t>
      </w:r>
    </w:p>
    <w:p w14:paraId="0127E456" w14:textId="77777777" w:rsidR="00053525" w:rsidRPr="00A139F6" w:rsidRDefault="00053525" w:rsidP="00315DDA">
      <w:pPr>
        <w:pStyle w:val="ExhibitText"/>
        <w:ind w:hanging="144"/>
        <w:jc w:val="left"/>
        <w:rPr>
          <w:sz w:val="18"/>
          <w:szCs w:val="18"/>
        </w:rPr>
      </w:pPr>
      <w:r w:rsidRPr="00A139F6">
        <w:rPr>
          <w:sz w:val="18"/>
          <w:szCs w:val="18"/>
        </w:rPr>
        <w:t>UBS AG</w:t>
      </w:r>
    </w:p>
    <w:p w14:paraId="726F70B6" w14:textId="77777777" w:rsidR="00053525" w:rsidRPr="00A139F6" w:rsidRDefault="00053525" w:rsidP="00315DDA">
      <w:pPr>
        <w:pStyle w:val="ExhibitText"/>
        <w:ind w:hanging="144"/>
        <w:jc w:val="left"/>
        <w:rPr>
          <w:sz w:val="18"/>
          <w:szCs w:val="18"/>
        </w:rPr>
      </w:pPr>
      <w:r w:rsidRPr="00A139F6">
        <w:rPr>
          <w:sz w:val="18"/>
          <w:szCs w:val="18"/>
        </w:rPr>
        <w:t>United Overseas Bank</w:t>
      </w:r>
    </w:p>
    <w:p w14:paraId="3843DC2C" w14:textId="77777777" w:rsidR="00053525" w:rsidRPr="00A139F6" w:rsidRDefault="00053525" w:rsidP="00315DDA">
      <w:pPr>
        <w:pStyle w:val="ExhibitText"/>
        <w:ind w:hanging="144"/>
        <w:jc w:val="left"/>
        <w:rPr>
          <w:sz w:val="18"/>
          <w:szCs w:val="18"/>
        </w:rPr>
      </w:pPr>
      <w:r w:rsidRPr="00A139F6">
        <w:rPr>
          <w:sz w:val="18"/>
          <w:szCs w:val="18"/>
        </w:rPr>
        <w:t>Westpac Banking Corporation</w:t>
      </w:r>
    </w:p>
    <w:p w14:paraId="21E2BF63" w14:textId="77777777" w:rsidR="00315DDA" w:rsidRDefault="00053525" w:rsidP="00315DDA">
      <w:pPr>
        <w:pStyle w:val="ExhibitText"/>
        <w:ind w:hanging="144"/>
        <w:jc w:val="left"/>
        <w:sectPr w:rsidR="00315DDA" w:rsidSect="00315DDA">
          <w:endnotePr>
            <w:numFmt w:val="decimal"/>
          </w:endnotePr>
          <w:type w:val="continuous"/>
          <w:pgSz w:w="12240" w:h="15840"/>
          <w:pgMar w:top="1080" w:right="1440" w:bottom="1440" w:left="1440" w:header="1080" w:footer="720" w:gutter="0"/>
          <w:cols w:num="3" w:space="432"/>
          <w:titlePg/>
          <w:docGrid w:linePitch="360"/>
        </w:sectPr>
      </w:pPr>
      <w:r w:rsidRPr="00A139F6">
        <w:rPr>
          <w:sz w:val="18"/>
          <w:szCs w:val="18"/>
        </w:rPr>
        <w:t>Woori Bank</w:t>
      </w:r>
    </w:p>
    <w:p w14:paraId="1E625223" w14:textId="20DB8DFC" w:rsidR="00053525" w:rsidRPr="00945A65" w:rsidRDefault="00053525" w:rsidP="00053525">
      <w:pPr>
        <w:pStyle w:val="ExhibitText"/>
      </w:pPr>
    </w:p>
    <w:p w14:paraId="57B65C44" w14:textId="7051D468" w:rsidR="003F5150" w:rsidRDefault="003F5150" w:rsidP="00A139F6">
      <w:pPr>
        <w:pStyle w:val="Footnote"/>
      </w:pPr>
      <w:r w:rsidRPr="003F5150">
        <w:t xml:space="preserve">Source: </w:t>
      </w:r>
      <w:r w:rsidR="00DF4EC3">
        <w:t xml:space="preserve">“Table of Contents,” in </w:t>
      </w:r>
      <w:r w:rsidRPr="003F5150">
        <w:t>Reserve Bank of India</w:t>
      </w:r>
      <w:r w:rsidRPr="00A139F6">
        <w:rPr>
          <w:i/>
        </w:rPr>
        <w:t>, A Profile of Banks 2012</w:t>
      </w:r>
      <w:r w:rsidR="00DF4EC3">
        <w:rPr>
          <w:i/>
        </w:rPr>
        <w:t>–</w:t>
      </w:r>
      <w:r w:rsidRPr="00A139F6">
        <w:rPr>
          <w:i/>
        </w:rPr>
        <w:t>13</w:t>
      </w:r>
      <w:r>
        <w:t>,</w:t>
      </w:r>
      <w:r w:rsidRPr="003F5150">
        <w:t xml:space="preserve"> accessed May 20, 2016, </w:t>
      </w:r>
      <w:r w:rsidR="00B817C9" w:rsidRPr="00B817C9">
        <w:t>https://rbidocs.rbi.org.in/rdocs/Publications/PDFs/APB30091213F.pdf</w:t>
      </w:r>
      <w:r>
        <w:t>.</w:t>
      </w:r>
      <w:r>
        <w:br w:type="page"/>
      </w:r>
    </w:p>
    <w:p w14:paraId="09FE8CA6" w14:textId="7F1D7AB4" w:rsidR="003F5150" w:rsidRPr="001128B4" w:rsidRDefault="003F5150" w:rsidP="00A139F6">
      <w:pPr>
        <w:pStyle w:val="ExhibitHeading"/>
        <w:rPr>
          <w:sz w:val="28"/>
          <w:szCs w:val="24"/>
        </w:rPr>
      </w:pPr>
      <w:r w:rsidRPr="00C50D48">
        <w:lastRenderedPageBreak/>
        <w:t xml:space="preserve">EXHIBIT 3: </w:t>
      </w:r>
      <w:r>
        <w:t>COMMERCIAL BANKS STATISTICS</w:t>
      </w:r>
      <w:r w:rsidR="00DF4EC3">
        <w:t xml:space="preserve"> (</w:t>
      </w:r>
      <w:r w:rsidR="00F8490D" w:rsidRPr="00527908">
        <w:t>₹</w:t>
      </w:r>
      <w:r w:rsidR="00DF4EC3">
        <w:t xml:space="preserve"> billions)</w:t>
      </w:r>
    </w:p>
    <w:p w14:paraId="05667E05" w14:textId="77777777" w:rsidR="003F5150" w:rsidRDefault="003F5150" w:rsidP="00A139F6">
      <w:pPr>
        <w:pStyle w:val="ExhibitText"/>
      </w:pPr>
    </w:p>
    <w:tbl>
      <w:tblPr>
        <w:tblStyle w:val="TableGrid"/>
        <w:tblW w:w="4568" w:type="pct"/>
        <w:jc w:val="center"/>
        <w:tblLayout w:type="fixed"/>
        <w:tblLook w:val="04A0" w:firstRow="1" w:lastRow="0" w:firstColumn="1" w:lastColumn="0" w:noHBand="0" w:noVBand="1"/>
      </w:tblPr>
      <w:tblGrid>
        <w:gridCol w:w="3450"/>
        <w:gridCol w:w="1018"/>
        <w:gridCol w:w="1020"/>
        <w:gridCol w:w="1018"/>
        <w:gridCol w:w="1020"/>
        <w:gridCol w:w="1016"/>
      </w:tblGrid>
      <w:tr w:rsidR="00DD5B70" w:rsidRPr="00DD5B70" w14:paraId="71D9BF78" w14:textId="77777777" w:rsidTr="004915A0">
        <w:trPr>
          <w:trHeight w:val="360"/>
          <w:jc w:val="center"/>
        </w:trPr>
        <w:tc>
          <w:tcPr>
            <w:tcW w:w="2019" w:type="pct"/>
            <w:noWrap/>
            <w:vAlign w:val="center"/>
            <w:hideMark/>
          </w:tcPr>
          <w:p w14:paraId="0D7EDE6E" w14:textId="6A34DEDA" w:rsidR="00DD5B70" w:rsidRPr="00A139F6" w:rsidRDefault="00E76B22" w:rsidP="002871E3">
            <w:pPr>
              <w:pStyle w:val="ExhibitText"/>
              <w:jc w:val="center"/>
              <w:rPr>
                <w:b/>
                <w:lang w:val="en-IN" w:eastAsia="en-US"/>
              </w:rPr>
            </w:pPr>
            <w:r w:rsidRPr="00A139F6">
              <w:rPr>
                <w:b/>
              </w:rPr>
              <w:t>FY</w:t>
            </w:r>
          </w:p>
        </w:tc>
        <w:tc>
          <w:tcPr>
            <w:tcW w:w="596" w:type="pct"/>
            <w:noWrap/>
            <w:vAlign w:val="center"/>
            <w:hideMark/>
          </w:tcPr>
          <w:p w14:paraId="5727E3B6" w14:textId="00E929C4" w:rsidR="00DD5B70" w:rsidRPr="00DD5B70" w:rsidRDefault="00DD5B70" w:rsidP="00DD5B70">
            <w:pPr>
              <w:pStyle w:val="ExhibitText"/>
              <w:jc w:val="center"/>
              <w:rPr>
                <w:b/>
                <w:lang w:val="en-IN" w:eastAsia="en-US"/>
              </w:rPr>
            </w:pPr>
            <w:r w:rsidRPr="00DD5B70">
              <w:rPr>
                <w:b/>
                <w:lang w:eastAsia="en-US"/>
              </w:rPr>
              <w:t>20</w:t>
            </w:r>
            <w:r w:rsidR="00E76B22">
              <w:rPr>
                <w:b/>
                <w:lang w:eastAsia="en-US"/>
              </w:rPr>
              <w:t>08/</w:t>
            </w:r>
            <w:r w:rsidRPr="00DD5B70">
              <w:rPr>
                <w:b/>
                <w:lang w:eastAsia="en-US"/>
              </w:rPr>
              <w:t>09</w:t>
            </w:r>
          </w:p>
        </w:tc>
        <w:tc>
          <w:tcPr>
            <w:tcW w:w="597" w:type="pct"/>
            <w:noWrap/>
            <w:vAlign w:val="center"/>
            <w:hideMark/>
          </w:tcPr>
          <w:p w14:paraId="305792B9" w14:textId="0BF3F2AA" w:rsidR="00DD5B70" w:rsidRPr="00DD5B70" w:rsidRDefault="00DD5B70" w:rsidP="00DD5B70">
            <w:pPr>
              <w:pStyle w:val="ExhibitText"/>
              <w:jc w:val="center"/>
              <w:rPr>
                <w:b/>
                <w:lang w:val="en-IN" w:eastAsia="en-US"/>
              </w:rPr>
            </w:pPr>
            <w:r w:rsidRPr="00DD5B70">
              <w:rPr>
                <w:b/>
                <w:lang w:eastAsia="en-US"/>
              </w:rPr>
              <w:t>20</w:t>
            </w:r>
            <w:r w:rsidR="00E76B22">
              <w:rPr>
                <w:b/>
                <w:lang w:eastAsia="en-US"/>
              </w:rPr>
              <w:t>09/</w:t>
            </w:r>
            <w:r w:rsidRPr="00DD5B70">
              <w:rPr>
                <w:b/>
                <w:lang w:eastAsia="en-US"/>
              </w:rPr>
              <w:t>10</w:t>
            </w:r>
          </w:p>
        </w:tc>
        <w:tc>
          <w:tcPr>
            <w:tcW w:w="596" w:type="pct"/>
            <w:noWrap/>
            <w:vAlign w:val="center"/>
            <w:hideMark/>
          </w:tcPr>
          <w:p w14:paraId="2AA49E06" w14:textId="28B1088D" w:rsidR="00DD5B70" w:rsidRPr="00DD5B70" w:rsidRDefault="00DD5B70" w:rsidP="00DD5B70">
            <w:pPr>
              <w:pStyle w:val="ExhibitText"/>
              <w:jc w:val="center"/>
              <w:rPr>
                <w:b/>
                <w:lang w:val="en-IN" w:eastAsia="en-US"/>
              </w:rPr>
            </w:pPr>
            <w:r w:rsidRPr="00DD5B70">
              <w:rPr>
                <w:b/>
                <w:lang w:eastAsia="en-US"/>
              </w:rPr>
              <w:t>20</w:t>
            </w:r>
            <w:r w:rsidR="00E76B22">
              <w:rPr>
                <w:b/>
                <w:lang w:eastAsia="en-US"/>
              </w:rPr>
              <w:t>10/</w:t>
            </w:r>
            <w:r w:rsidRPr="00DD5B70">
              <w:rPr>
                <w:b/>
                <w:lang w:eastAsia="en-US"/>
              </w:rPr>
              <w:t>11</w:t>
            </w:r>
          </w:p>
        </w:tc>
        <w:tc>
          <w:tcPr>
            <w:tcW w:w="597" w:type="pct"/>
            <w:noWrap/>
            <w:vAlign w:val="center"/>
            <w:hideMark/>
          </w:tcPr>
          <w:p w14:paraId="084F055B" w14:textId="2AA1CF52" w:rsidR="00DD5B70" w:rsidRPr="00DD5B70" w:rsidRDefault="00DD5B70" w:rsidP="00DD5B70">
            <w:pPr>
              <w:pStyle w:val="ExhibitText"/>
              <w:jc w:val="center"/>
              <w:rPr>
                <w:b/>
                <w:lang w:val="en-IN" w:eastAsia="en-US"/>
              </w:rPr>
            </w:pPr>
            <w:r w:rsidRPr="00DD5B70">
              <w:rPr>
                <w:b/>
                <w:lang w:eastAsia="en-US"/>
              </w:rPr>
              <w:t>20</w:t>
            </w:r>
            <w:r w:rsidR="00E76B22">
              <w:rPr>
                <w:b/>
                <w:lang w:eastAsia="en-US"/>
              </w:rPr>
              <w:t>11/</w:t>
            </w:r>
            <w:r w:rsidRPr="00DD5B70">
              <w:rPr>
                <w:b/>
                <w:lang w:eastAsia="en-US"/>
              </w:rPr>
              <w:t>12</w:t>
            </w:r>
          </w:p>
        </w:tc>
        <w:tc>
          <w:tcPr>
            <w:tcW w:w="597" w:type="pct"/>
            <w:noWrap/>
            <w:vAlign w:val="center"/>
            <w:hideMark/>
          </w:tcPr>
          <w:p w14:paraId="5A8D17DF" w14:textId="1C9B4090" w:rsidR="00DD5B70" w:rsidRPr="00DD5B70" w:rsidRDefault="00DD5B70" w:rsidP="00DD5B70">
            <w:pPr>
              <w:pStyle w:val="ExhibitText"/>
              <w:jc w:val="center"/>
              <w:rPr>
                <w:b/>
                <w:lang w:val="en-IN" w:eastAsia="en-US"/>
              </w:rPr>
            </w:pPr>
            <w:r w:rsidRPr="00DD5B70">
              <w:rPr>
                <w:b/>
                <w:lang w:eastAsia="en-US"/>
              </w:rPr>
              <w:t>20</w:t>
            </w:r>
            <w:r w:rsidR="00E76B22">
              <w:rPr>
                <w:b/>
                <w:lang w:eastAsia="en-US"/>
              </w:rPr>
              <w:t>12/</w:t>
            </w:r>
            <w:r w:rsidRPr="00DD5B70">
              <w:rPr>
                <w:b/>
                <w:lang w:eastAsia="en-US"/>
              </w:rPr>
              <w:t>13</w:t>
            </w:r>
          </w:p>
        </w:tc>
      </w:tr>
      <w:tr w:rsidR="00DD5B70" w:rsidRPr="00DD5B70" w14:paraId="5A3C07BA" w14:textId="77777777" w:rsidTr="004915A0">
        <w:trPr>
          <w:trHeight w:val="315"/>
          <w:jc w:val="center"/>
        </w:trPr>
        <w:tc>
          <w:tcPr>
            <w:tcW w:w="2019" w:type="pct"/>
            <w:noWrap/>
            <w:vAlign w:val="center"/>
            <w:hideMark/>
          </w:tcPr>
          <w:p w14:paraId="4993494B" w14:textId="547F0B49" w:rsidR="00DD5B70" w:rsidRPr="00DD5B70" w:rsidRDefault="00DD5B70" w:rsidP="00DD5B70">
            <w:pPr>
              <w:pStyle w:val="ExhibitText"/>
              <w:jc w:val="left"/>
              <w:rPr>
                <w:lang w:val="en-IN" w:eastAsia="en-US"/>
              </w:rPr>
            </w:pPr>
            <w:r w:rsidRPr="00DD5B70">
              <w:rPr>
                <w:lang w:eastAsia="en-US"/>
              </w:rPr>
              <w:t>Aggregate deposits of scheduled commercial banks in India</w:t>
            </w:r>
          </w:p>
        </w:tc>
        <w:tc>
          <w:tcPr>
            <w:tcW w:w="596" w:type="pct"/>
            <w:noWrap/>
            <w:vAlign w:val="center"/>
            <w:hideMark/>
          </w:tcPr>
          <w:p w14:paraId="326F8EE6" w14:textId="77777777" w:rsidR="00DD5B70" w:rsidRPr="00DD5B70" w:rsidRDefault="00DD5B70" w:rsidP="00DD5B70">
            <w:pPr>
              <w:pStyle w:val="ExhibitText"/>
              <w:jc w:val="right"/>
              <w:rPr>
                <w:lang w:val="en-IN" w:eastAsia="en-US"/>
              </w:rPr>
            </w:pPr>
            <w:r w:rsidRPr="00DD5B70">
              <w:rPr>
                <w:lang w:eastAsia="en-US"/>
              </w:rPr>
              <w:t>38,341</w:t>
            </w:r>
          </w:p>
        </w:tc>
        <w:tc>
          <w:tcPr>
            <w:tcW w:w="597" w:type="pct"/>
            <w:noWrap/>
            <w:vAlign w:val="center"/>
            <w:hideMark/>
          </w:tcPr>
          <w:p w14:paraId="7CC9E06C" w14:textId="77777777" w:rsidR="00DD5B70" w:rsidRPr="00DD5B70" w:rsidRDefault="00DD5B70" w:rsidP="00DD5B70">
            <w:pPr>
              <w:pStyle w:val="ExhibitText"/>
              <w:jc w:val="right"/>
              <w:rPr>
                <w:lang w:val="en-IN" w:eastAsia="en-US"/>
              </w:rPr>
            </w:pPr>
            <w:r w:rsidRPr="00DD5B70">
              <w:rPr>
                <w:lang w:eastAsia="en-US"/>
              </w:rPr>
              <w:t>44,928</w:t>
            </w:r>
          </w:p>
        </w:tc>
        <w:tc>
          <w:tcPr>
            <w:tcW w:w="596" w:type="pct"/>
            <w:noWrap/>
            <w:vAlign w:val="center"/>
            <w:hideMark/>
          </w:tcPr>
          <w:p w14:paraId="67B38B63" w14:textId="77777777" w:rsidR="00DD5B70" w:rsidRPr="00DD5B70" w:rsidRDefault="00DD5B70" w:rsidP="00DD5B70">
            <w:pPr>
              <w:pStyle w:val="ExhibitText"/>
              <w:jc w:val="right"/>
              <w:rPr>
                <w:lang w:val="en-IN" w:eastAsia="en-US"/>
              </w:rPr>
            </w:pPr>
            <w:r w:rsidRPr="00DD5B70">
              <w:rPr>
                <w:lang w:eastAsia="en-US"/>
              </w:rPr>
              <w:t>52,080</w:t>
            </w:r>
          </w:p>
        </w:tc>
        <w:tc>
          <w:tcPr>
            <w:tcW w:w="597" w:type="pct"/>
            <w:noWrap/>
            <w:vAlign w:val="center"/>
            <w:hideMark/>
          </w:tcPr>
          <w:p w14:paraId="6DF7546A" w14:textId="77777777" w:rsidR="00DD5B70" w:rsidRPr="00DD5B70" w:rsidRDefault="00DD5B70" w:rsidP="00DD5B70">
            <w:pPr>
              <w:pStyle w:val="ExhibitText"/>
              <w:jc w:val="right"/>
              <w:rPr>
                <w:lang w:val="en-IN" w:eastAsia="en-US"/>
              </w:rPr>
            </w:pPr>
            <w:r w:rsidRPr="00DD5B70">
              <w:rPr>
                <w:lang w:eastAsia="en-US"/>
              </w:rPr>
              <w:t>59,091</w:t>
            </w:r>
          </w:p>
        </w:tc>
        <w:tc>
          <w:tcPr>
            <w:tcW w:w="597" w:type="pct"/>
            <w:noWrap/>
            <w:vAlign w:val="center"/>
            <w:hideMark/>
          </w:tcPr>
          <w:p w14:paraId="446E6596" w14:textId="77777777" w:rsidR="00DD5B70" w:rsidRPr="00DD5B70" w:rsidRDefault="00DD5B70" w:rsidP="00DD5B70">
            <w:pPr>
              <w:pStyle w:val="ExhibitText"/>
              <w:jc w:val="right"/>
              <w:rPr>
                <w:lang w:val="en-IN" w:eastAsia="en-US"/>
              </w:rPr>
            </w:pPr>
            <w:r w:rsidRPr="00DD5B70">
              <w:rPr>
                <w:lang w:eastAsia="en-US"/>
              </w:rPr>
              <w:t>67,505</w:t>
            </w:r>
          </w:p>
        </w:tc>
      </w:tr>
      <w:tr w:rsidR="00DD5B70" w:rsidRPr="00DD5B70" w14:paraId="6FF775EA" w14:textId="77777777" w:rsidTr="004915A0">
        <w:trPr>
          <w:trHeight w:val="315"/>
          <w:jc w:val="center"/>
        </w:trPr>
        <w:tc>
          <w:tcPr>
            <w:tcW w:w="2019" w:type="pct"/>
            <w:noWrap/>
            <w:vAlign w:val="center"/>
            <w:hideMark/>
          </w:tcPr>
          <w:p w14:paraId="4C015B69" w14:textId="7F25C0C1" w:rsidR="00DD5B70" w:rsidRPr="00DD5B70" w:rsidRDefault="00DD5B70" w:rsidP="00DD5B70">
            <w:pPr>
              <w:pStyle w:val="ExhibitText"/>
              <w:jc w:val="left"/>
              <w:rPr>
                <w:lang w:val="en-IN" w:eastAsia="en-US"/>
              </w:rPr>
            </w:pPr>
            <w:r w:rsidRPr="00DD5B70">
              <w:rPr>
                <w:lang w:eastAsia="en-US"/>
              </w:rPr>
              <w:t>Bank credit of scheduled commercial banks in India</w:t>
            </w:r>
          </w:p>
        </w:tc>
        <w:tc>
          <w:tcPr>
            <w:tcW w:w="596" w:type="pct"/>
            <w:noWrap/>
            <w:vAlign w:val="center"/>
            <w:hideMark/>
          </w:tcPr>
          <w:p w14:paraId="6B1CBA1C" w14:textId="77777777" w:rsidR="00DD5B70" w:rsidRPr="00DD5B70" w:rsidRDefault="00DD5B70" w:rsidP="00DD5B70">
            <w:pPr>
              <w:pStyle w:val="ExhibitText"/>
              <w:jc w:val="right"/>
              <w:rPr>
                <w:lang w:val="en-IN" w:eastAsia="en-US"/>
              </w:rPr>
            </w:pPr>
            <w:r w:rsidRPr="00DD5B70">
              <w:rPr>
                <w:lang w:eastAsia="en-US"/>
              </w:rPr>
              <w:t>27,755</w:t>
            </w:r>
          </w:p>
        </w:tc>
        <w:tc>
          <w:tcPr>
            <w:tcW w:w="597" w:type="pct"/>
            <w:noWrap/>
            <w:vAlign w:val="center"/>
            <w:hideMark/>
          </w:tcPr>
          <w:p w14:paraId="481CC4C0" w14:textId="77777777" w:rsidR="00DD5B70" w:rsidRPr="00DD5B70" w:rsidRDefault="00DD5B70" w:rsidP="00DD5B70">
            <w:pPr>
              <w:pStyle w:val="ExhibitText"/>
              <w:jc w:val="right"/>
              <w:rPr>
                <w:lang w:val="en-IN" w:eastAsia="en-US"/>
              </w:rPr>
            </w:pPr>
            <w:r w:rsidRPr="00DD5B70">
              <w:rPr>
                <w:lang w:eastAsia="en-US"/>
              </w:rPr>
              <w:t>32,448</w:t>
            </w:r>
          </w:p>
        </w:tc>
        <w:tc>
          <w:tcPr>
            <w:tcW w:w="596" w:type="pct"/>
            <w:noWrap/>
            <w:vAlign w:val="center"/>
            <w:hideMark/>
          </w:tcPr>
          <w:p w14:paraId="12B4C7E7" w14:textId="77777777" w:rsidR="00DD5B70" w:rsidRPr="00DD5B70" w:rsidRDefault="00DD5B70" w:rsidP="00DD5B70">
            <w:pPr>
              <w:pStyle w:val="ExhibitText"/>
              <w:jc w:val="right"/>
              <w:rPr>
                <w:lang w:val="en-IN" w:eastAsia="en-US"/>
              </w:rPr>
            </w:pPr>
            <w:r w:rsidRPr="00DD5B70">
              <w:rPr>
                <w:lang w:eastAsia="en-US"/>
              </w:rPr>
              <w:t>39,421</w:t>
            </w:r>
          </w:p>
        </w:tc>
        <w:tc>
          <w:tcPr>
            <w:tcW w:w="597" w:type="pct"/>
            <w:noWrap/>
            <w:vAlign w:val="center"/>
            <w:hideMark/>
          </w:tcPr>
          <w:p w14:paraId="3C65ADB4" w14:textId="77777777" w:rsidR="00DD5B70" w:rsidRPr="00DD5B70" w:rsidRDefault="00DD5B70" w:rsidP="00DD5B70">
            <w:pPr>
              <w:pStyle w:val="ExhibitText"/>
              <w:jc w:val="right"/>
              <w:rPr>
                <w:lang w:val="en-IN" w:eastAsia="en-US"/>
              </w:rPr>
            </w:pPr>
            <w:r w:rsidRPr="00DD5B70">
              <w:rPr>
                <w:lang w:eastAsia="en-US"/>
              </w:rPr>
              <w:t>46,119</w:t>
            </w:r>
          </w:p>
        </w:tc>
        <w:tc>
          <w:tcPr>
            <w:tcW w:w="597" w:type="pct"/>
            <w:noWrap/>
            <w:vAlign w:val="center"/>
            <w:hideMark/>
          </w:tcPr>
          <w:p w14:paraId="23C5A27E" w14:textId="77777777" w:rsidR="00DD5B70" w:rsidRPr="00DD5B70" w:rsidRDefault="00DD5B70" w:rsidP="00DD5B70">
            <w:pPr>
              <w:pStyle w:val="ExhibitText"/>
              <w:jc w:val="right"/>
              <w:rPr>
                <w:lang w:val="en-IN" w:eastAsia="en-US"/>
              </w:rPr>
            </w:pPr>
            <w:r w:rsidRPr="00DD5B70">
              <w:rPr>
                <w:lang w:eastAsia="en-US"/>
              </w:rPr>
              <w:t>52,605</w:t>
            </w:r>
          </w:p>
        </w:tc>
      </w:tr>
    </w:tbl>
    <w:p w14:paraId="6C60A3E9" w14:textId="77777777" w:rsidR="008B4A11" w:rsidRDefault="008B4A11" w:rsidP="00A139F6">
      <w:pPr>
        <w:pStyle w:val="ExhibitText"/>
      </w:pPr>
    </w:p>
    <w:p w14:paraId="4ACBBE47" w14:textId="71F67FEE" w:rsidR="00DF4EC3" w:rsidRDefault="00DF4EC3" w:rsidP="008B4A11">
      <w:pPr>
        <w:pStyle w:val="Footnote"/>
      </w:pPr>
      <w:r>
        <w:t xml:space="preserve">Note: </w:t>
      </w:r>
      <w:r w:rsidR="00E76B22">
        <w:t>FY = fiscal year, ending March 31st annually</w:t>
      </w:r>
    </w:p>
    <w:p w14:paraId="527D1C4D" w14:textId="17504E0E" w:rsidR="003F5150" w:rsidRPr="008B4A11" w:rsidRDefault="003F5150" w:rsidP="008B4A11">
      <w:pPr>
        <w:pStyle w:val="Footnote"/>
      </w:pPr>
      <w:r w:rsidRPr="008B4A11">
        <w:t xml:space="preserve">Source: Reserve Bank of India, </w:t>
      </w:r>
      <w:r w:rsidRPr="00A139F6">
        <w:rPr>
          <w:i/>
        </w:rPr>
        <w:t>Statistical Tables Relating to Banks in India 2012</w:t>
      </w:r>
      <w:r w:rsidR="009A03F0" w:rsidRPr="00A139F6">
        <w:rPr>
          <w:i/>
        </w:rPr>
        <w:t>–</w:t>
      </w:r>
      <w:r w:rsidRPr="00A139F6">
        <w:rPr>
          <w:i/>
        </w:rPr>
        <w:t>13</w:t>
      </w:r>
      <w:r w:rsidRPr="008B4A11">
        <w:t xml:space="preserve">, accessed May 20, 2016, </w:t>
      </w:r>
      <w:r w:rsidR="009A03F0" w:rsidRPr="009A03F0">
        <w:rPr>
          <w:rStyle w:val="Hyperlink"/>
          <w:color w:val="auto"/>
          <w:u w:val="none"/>
        </w:rPr>
        <w:t>https://rbidocs.rbi.org.in/rdocs/Publications/PDFs/0STR191113FL.pdf</w:t>
      </w:r>
      <w:r w:rsidRPr="008B4A11">
        <w:t>, XI.</w:t>
      </w:r>
    </w:p>
    <w:p w14:paraId="24B39D27" w14:textId="77777777" w:rsidR="003F5150" w:rsidRPr="008B4A11" w:rsidRDefault="003F5150" w:rsidP="00A139F6">
      <w:pPr>
        <w:pStyle w:val="ExhibitText"/>
      </w:pPr>
    </w:p>
    <w:p w14:paraId="19A09938" w14:textId="77777777" w:rsidR="003F5150" w:rsidRPr="008B4A11" w:rsidRDefault="003F5150" w:rsidP="00A139F6">
      <w:pPr>
        <w:pStyle w:val="ExhibitText"/>
      </w:pPr>
    </w:p>
    <w:p w14:paraId="4122A7BA" w14:textId="77777777" w:rsidR="003F5150" w:rsidRDefault="003F5150" w:rsidP="00A139F6">
      <w:pPr>
        <w:pStyle w:val="ExhibitHeading"/>
      </w:pPr>
      <w:r w:rsidRPr="001128B4">
        <w:t xml:space="preserve">EXHIBIT </w:t>
      </w:r>
      <w:r>
        <w:t>4</w:t>
      </w:r>
      <w:r w:rsidRPr="001128B4">
        <w:t xml:space="preserve">: </w:t>
      </w:r>
      <w:r>
        <w:t>KEY FINANCIAL PARAMETERS OF PUBLIC AND PRIVATE BANKS IN INDIA</w:t>
      </w:r>
    </w:p>
    <w:p w14:paraId="69894EC1" w14:textId="77777777" w:rsidR="003F5150" w:rsidRDefault="003F5150" w:rsidP="00A139F6">
      <w:pPr>
        <w:pStyle w:val="ExhibitText"/>
      </w:pPr>
    </w:p>
    <w:tbl>
      <w:tblPr>
        <w:tblW w:w="46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5"/>
        <w:gridCol w:w="1124"/>
        <w:gridCol w:w="809"/>
        <w:gridCol w:w="1143"/>
        <w:gridCol w:w="705"/>
        <w:gridCol w:w="1122"/>
        <w:gridCol w:w="900"/>
        <w:gridCol w:w="1054"/>
        <w:gridCol w:w="840"/>
      </w:tblGrid>
      <w:tr w:rsidR="006817E2" w:rsidRPr="00DD5B70" w14:paraId="2EF265C8" w14:textId="77777777" w:rsidTr="000E587D">
        <w:trPr>
          <w:trHeight w:val="288"/>
          <w:jc w:val="center"/>
        </w:trPr>
        <w:tc>
          <w:tcPr>
            <w:tcW w:w="603" w:type="pct"/>
            <w:shd w:val="clear" w:color="auto" w:fill="auto"/>
            <w:vAlign w:val="center"/>
            <w:hideMark/>
          </w:tcPr>
          <w:p w14:paraId="539F2731" w14:textId="77777777" w:rsidR="003F5150" w:rsidRPr="00DD5B70" w:rsidRDefault="00386F82" w:rsidP="00DD5B70">
            <w:pPr>
              <w:pStyle w:val="ExhibitText"/>
            </w:pPr>
            <w:r w:rsidRPr="00DD5B70">
              <w:t xml:space="preserve"> </w:t>
            </w:r>
          </w:p>
        </w:tc>
        <w:tc>
          <w:tcPr>
            <w:tcW w:w="2160" w:type="pct"/>
            <w:gridSpan w:val="4"/>
            <w:shd w:val="clear" w:color="auto" w:fill="auto"/>
            <w:vAlign w:val="center"/>
            <w:hideMark/>
          </w:tcPr>
          <w:p w14:paraId="1BAF5DEB" w14:textId="77777777" w:rsidR="003F5150" w:rsidRPr="00A139F6" w:rsidRDefault="003F5150" w:rsidP="00DD5B70">
            <w:pPr>
              <w:pStyle w:val="ExhibitText"/>
              <w:jc w:val="center"/>
              <w:rPr>
                <w:b/>
              </w:rPr>
            </w:pPr>
            <w:r w:rsidRPr="00A139F6">
              <w:rPr>
                <w:b/>
              </w:rPr>
              <w:t>Public Sector Banks</w:t>
            </w:r>
          </w:p>
        </w:tc>
        <w:tc>
          <w:tcPr>
            <w:tcW w:w="2237" w:type="pct"/>
            <w:gridSpan w:val="4"/>
            <w:shd w:val="clear" w:color="auto" w:fill="auto"/>
            <w:vAlign w:val="center"/>
            <w:hideMark/>
          </w:tcPr>
          <w:p w14:paraId="31B2AF0D" w14:textId="77777777" w:rsidR="003F5150" w:rsidRPr="00A139F6" w:rsidRDefault="003F5150" w:rsidP="00DD5B70">
            <w:pPr>
              <w:pStyle w:val="ExhibitText"/>
              <w:jc w:val="center"/>
              <w:rPr>
                <w:b/>
              </w:rPr>
            </w:pPr>
            <w:r w:rsidRPr="00A139F6">
              <w:rPr>
                <w:b/>
              </w:rPr>
              <w:t>Private Sector Banks</w:t>
            </w:r>
          </w:p>
        </w:tc>
      </w:tr>
      <w:tr w:rsidR="002871E3" w:rsidRPr="00DD5B70" w14:paraId="0CFCC891" w14:textId="77777777" w:rsidTr="000E587D">
        <w:trPr>
          <w:trHeight w:val="288"/>
          <w:jc w:val="center"/>
        </w:trPr>
        <w:tc>
          <w:tcPr>
            <w:tcW w:w="603" w:type="pct"/>
            <w:shd w:val="clear" w:color="auto" w:fill="auto"/>
            <w:noWrap/>
            <w:vAlign w:val="center"/>
          </w:tcPr>
          <w:p w14:paraId="24377E41" w14:textId="6B931E4D" w:rsidR="003C3D8F" w:rsidRPr="00A139F6" w:rsidRDefault="00E76B22" w:rsidP="006817E2">
            <w:pPr>
              <w:pStyle w:val="ExhibitText"/>
              <w:jc w:val="center"/>
              <w:rPr>
                <w:b/>
              </w:rPr>
            </w:pPr>
            <w:r w:rsidRPr="00A139F6">
              <w:rPr>
                <w:b/>
              </w:rPr>
              <w:t>FY</w:t>
            </w:r>
          </w:p>
        </w:tc>
        <w:tc>
          <w:tcPr>
            <w:tcW w:w="642" w:type="pct"/>
            <w:shd w:val="clear" w:color="auto" w:fill="auto"/>
            <w:noWrap/>
            <w:vAlign w:val="center"/>
          </w:tcPr>
          <w:p w14:paraId="7FF339DC" w14:textId="1896C50D" w:rsidR="003C3D8F" w:rsidRPr="00E163D5" w:rsidRDefault="003C3D8F" w:rsidP="00EF6C21">
            <w:pPr>
              <w:pStyle w:val="ExhibitText"/>
              <w:jc w:val="center"/>
              <w:rPr>
                <w:sz w:val="18"/>
                <w:szCs w:val="18"/>
              </w:rPr>
            </w:pPr>
            <w:r w:rsidRPr="00E163D5">
              <w:rPr>
                <w:sz w:val="18"/>
                <w:szCs w:val="18"/>
              </w:rPr>
              <w:t xml:space="preserve">Profit per </w:t>
            </w:r>
            <w:r w:rsidR="00EF6C21">
              <w:rPr>
                <w:sz w:val="18"/>
                <w:szCs w:val="18"/>
              </w:rPr>
              <w:t>E</w:t>
            </w:r>
            <w:r w:rsidRPr="00E163D5">
              <w:rPr>
                <w:sz w:val="18"/>
                <w:szCs w:val="18"/>
              </w:rPr>
              <w:t>mployee (</w:t>
            </w:r>
            <w:r w:rsidR="00F8490D" w:rsidRPr="00A139F6">
              <w:rPr>
                <w:szCs w:val="18"/>
              </w:rPr>
              <w:t>₹</w:t>
            </w:r>
            <w:r w:rsidR="00C05156" w:rsidRPr="00E163D5">
              <w:rPr>
                <w:sz w:val="18"/>
                <w:szCs w:val="18"/>
              </w:rPr>
              <w:t xml:space="preserve"> </w:t>
            </w:r>
            <w:r w:rsidRPr="00E163D5">
              <w:rPr>
                <w:sz w:val="18"/>
                <w:szCs w:val="18"/>
              </w:rPr>
              <w:t>million)</w:t>
            </w:r>
          </w:p>
        </w:tc>
        <w:tc>
          <w:tcPr>
            <w:tcW w:w="462" w:type="pct"/>
            <w:shd w:val="clear" w:color="auto" w:fill="auto"/>
            <w:noWrap/>
            <w:vAlign w:val="center"/>
          </w:tcPr>
          <w:p w14:paraId="30FF9A3E" w14:textId="77777777" w:rsidR="003C3D8F" w:rsidRPr="00E163D5" w:rsidRDefault="003C3D8F" w:rsidP="00DD5B70">
            <w:pPr>
              <w:pStyle w:val="ExhibitText"/>
              <w:jc w:val="center"/>
              <w:rPr>
                <w:sz w:val="18"/>
                <w:szCs w:val="18"/>
              </w:rPr>
            </w:pPr>
            <w:r w:rsidRPr="00E163D5">
              <w:rPr>
                <w:sz w:val="18"/>
                <w:szCs w:val="18"/>
              </w:rPr>
              <w:t>Return on Assets</w:t>
            </w:r>
          </w:p>
        </w:tc>
        <w:tc>
          <w:tcPr>
            <w:tcW w:w="653" w:type="pct"/>
            <w:shd w:val="clear" w:color="auto" w:fill="auto"/>
            <w:noWrap/>
            <w:vAlign w:val="center"/>
          </w:tcPr>
          <w:p w14:paraId="58CD16F6" w14:textId="77777777" w:rsidR="003C3D8F" w:rsidRPr="00E163D5" w:rsidRDefault="003C3D8F" w:rsidP="00DD5B70">
            <w:pPr>
              <w:pStyle w:val="ExhibitText"/>
              <w:jc w:val="center"/>
              <w:rPr>
                <w:sz w:val="18"/>
                <w:szCs w:val="18"/>
              </w:rPr>
            </w:pPr>
            <w:r w:rsidRPr="00E163D5">
              <w:rPr>
                <w:sz w:val="18"/>
                <w:szCs w:val="18"/>
              </w:rPr>
              <w:t>Capital Adequacy Ratio</w:t>
            </w:r>
          </w:p>
        </w:tc>
        <w:tc>
          <w:tcPr>
            <w:tcW w:w="403" w:type="pct"/>
            <w:shd w:val="clear" w:color="auto" w:fill="auto"/>
            <w:noWrap/>
            <w:vAlign w:val="center"/>
          </w:tcPr>
          <w:p w14:paraId="4EF6BE6C" w14:textId="0ACC5AFF" w:rsidR="003C3D8F" w:rsidRPr="00E163D5" w:rsidRDefault="003C3D8F" w:rsidP="00DD5B70">
            <w:pPr>
              <w:pStyle w:val="ExhibitText"/>
              <w:jc w:val="center"/>
              <w:rPr>
                <w:sz w:val="18"/>
                <w:szCs w:val="18"/>
              </w:rPr>
            </w:pPr>
            <w:r w:rsidRPr="00E163D5">
              <w:rPr>
                <w:sz w:val="18"/>
                <w:szCs w:val="18"/>
              </w:rPr>
              <w:t xml:space="preserve">Net NPA </w:t>
            </w:r>
            <w:r w:rsidR="00C05156" w:rsidRPr="00E163D5">
              <w:rPr>
                <w:sz w:val="18"/>
                <w:szCs w:val="18"/>
              </w:rPr>
              <w:t>R</w:t>
            </w:r>
            <w:r w:rsidRPr="00E163D5">
              <w:rPr>
                <w:sz w:val="18"/>
                <w:szCs w:val="18"/>
              </w:rPr>
              <w:t>atio</w:t>
            </w:r>
          </w:p>
        </w:tc>
        <w:tc>
          <w:tcPr>
            <w:tcW w:w="641" w:type="pct"/>
            <w:shd w:val="clear" w:color="auto" w:fill="auto"/>
            <w:vAlign w:val="center"/>
          </w:tcPr>
          <w:p w14:paraId="6AF41404" w14:textId="6B12334D" w:rsidR="003C3D8F" w:rsidRPr="00E163D5" w:rsidRDefault="003C3D8F" w:rsidP="00EF6C21">
            <w:pPr>
              <w:pStyle w:val="ExhibitText"/>
              <w:jc w:val="center"/>
              <w:rPr>
                <w:sz w:val="18"/>
                <w:szCs w:val="18"/>
              </w:rPr>
            </w:pPr>
            <w:r w:rsidRPr="00E163D5">
              <w:rPr>
                <w:sz w:val="18"/>
                <w:szCs w:val="18"/>
              </w:rPr>
              <w:t xml:space="preserve">Profit per </w:t>
            </w:r>
            <w:r w:rsidR="00EF6C21">
              <w:rPr>
                <w:sz w:val="18"/>
                <w:szCs w:val="18"/>
              </w:rPr>
              <w:t>E</w:t>
            </w:r>
            <w:r w:rsidRPr="00E163D5">
              <w:rPr>
                <w:sz w:val="18"/>
                <w:szCs w:val="18"/>
              </w:rPr>
              <w:t>mployee (</w:t>
            </w:r>
            <w:r w:rsidR="00F8490D" w:rsidRPr="00A139F6">
              <w:rPr>
                <w:szCs w:val="18"/>
              </w:rPr>
              <w:t>₹</w:t>
            </w:r>
            <w:r w:rsidR="00C05156" w:rsidRPr="00E163D5">
              <w:rPr>
                <w:sz w:val="18"/>
                <w:szCs w:val="18"/>
              </w:rPr>
              <w:t xml:space="preserve"> </w:t>
            </w:r>
            <w:r w:rsidRPr="00E163D5">
              <w:rPr>
                <w:sz w:val="18"/>
                <w:szCs w:val="18"/>
              </w:rPr>
              <w:t>million)</w:t>
            </w:r>
          </w:p>
        </w:tc>
        <w:tc>
          <w:tcPr>
            <w:tcW w:w="514" w:type="pct"/>
            <w:shd w:val="clear" w:color="auto" w:fill="auto"/>
            <w:vAlign w:val="center"/>
          </w:tcPr>
          <w:p w14:paraId="30B0D50A" w14:textId="77777777" w:rsidR="003C3D8F" w:rsidRPr="00E163D5" w:rsidRDefault="003C3D8F" w:rsidP="00DD5B70">
            <w:pPr>
              <w:pStyle w:val="ExhibitText"/>
              <w:jc w:val="center"/>
              <w:rPr>
                <w:sz w:val="18"/>
                <w:szCs w:val="18"/>
              </w:rPr>
            </w:pPr>
            <w:r w:rsidRPr="00E163D5">
              <w:rPr>
                <w:sz w:val="18"/>
                <w:szCs w:val="18"/>
              </w:rPr>
              <w:t>Return on Assets</w:t>
            </w:r>
          </w:p>
        </w:tc>
        <w:tc>
          <w:tcPr>
            <w:tcW w:w="602" w:type="pct"/>
            <w:shd w:val="clear" w:color="auto" w:fill="auto"/>
            <w:vAlign w:val="center"/>
          </w:tcPr>
          <w:p w14:paraId="0AE9B694" w14:textId="77777777" w:rsidR="003C3D8F" w:rsidRPr="00E163D5" w:rsidRDefault="003C3D8F" w:rsidP="00DD5B70">
            <w:pPr>
              <w:pStyle w:val="ExhibitText"/>
              <w:jc w:val="center"/>
              <w:rPr>
                <w:sz w:val="18"/>
                <w:szCs w:val="18"/>
              </w:rPr>
            </w:pPr>
            <w:r w:rsidRPr="00E163D5">
              <w:rPr>
                <w:sz w:val="18"/>
                <w:szCs w:val="18"/>
              </w:rPr>
              <w:t>Capital Adequacy Ratio</w:t>
            </w:r>
          </w:p>
        </w:tc>
        <w:tc>
          <w:tcPr>
            <w:tcW w:w="480" w:type="pct"/>
            <w:shd w:val="clear" w:color="auto" w:fill="auto"/>
            <w:vAlign w:val="center"/>
          </w:tcPr>
          <w:p w14:paraId="430E0C5B" w14:textId="0D24D433" w:rsidR="003C3D8F" w:rsidRPr="00E163D5" w:rsidRDefault="003C3D8F" w:rsidP="00DD5B70">
            <w:pPr>
              <w:pStyle w:val="ExhibitText"/>
              <w:jc w:val="center"/>
              <w:rPr>
                <w:sz w:val="18"/>
                <w:szCs w:val="18"/>
              </w:rPr>
            </w:pPr>
            <w:r w:rsidRPr="00E163D5">
              <w:rPr>
                <w:sz w:val="18"/>
                <w:szCs w:val="18"/>
              </w:rPr>
              <w:t xml:space="preserve">Net NPA </w:t>
            </w:r>
            <w:r w:rsidR="00C05156" w:rsidRPr="00E163D5">
              <w:rPr>
                <w:sz w:val="18"/>
                <w:szCs w:val="18"/>
              </w:rPr>
              <w:t>R</w:t>
            </w:r>
            <w:r w:rsidRPr="00E163D5">
              <w:rPr>
                <w:sz w:val="18"/>
                <w:szCs w:val="18"/>
              </w:rPr>
              <w:t>atio</w:t>
            </w:r>
          </w:p>
        </w:tc>
      </w:tr>
      <w:tr w:rsidR="002871E3" w:rsidRPr="00DD5B70" w14:paraId="0310C7D6" w14:textId="77777777" w:rsidTr="000E587D">
        <w:trPr>
          <w:trHeight w:val="288"/>
          <w:jc w:val="center"/>
        </w:trPr>
        <w:tc>
          <w:tcPr>
            <w:tcW w:w="603" w:type="pct"/>
            <w:shd w:val="clear" w:color="auto" w:fill="auto"/>
            <w:noWrap/>
            <w:vAlign w:val="center"/>
            <w:hideMark/>
          </w:tcPr>
          <w:p w14:paraId="58A71D6B" w14:textId="78B24F80" w:rsidR="003F5150" w:rsidRPr="00A139F6" w:rsidRDefault="003F5150" w:rsidP="00DD5B70">
            <w:pPr>
              <w:pStyle w:val="ExhibitText"/>
              <w:jc w:val="left"/>
              <w:rPr>
                <w:b/>
              </w:rPr>
            </w:pPr>
            <w:r w:rsidRPr="00A139F6">
              <w:rPr>
                <w:b/>
              </w:rPr>
              <w:t>20</w:t>
            </w:r>
            <w:r w:rsidR="00E76B22" w:rsidRPr="00A139F6">
              <w:rPr>
                <w:b/>
              </w:rPr>
              <w:t>08/</w:t>
            </w:r>
            <w:r w:rsidRPr="00A139F6">
              <w:rPr>
                <w:b/>
              </w:rPr>
              <w:t>09</w:t>
            </w:r>
          </w:p>
        </w:tc>
        <w:tc>
          <w:tcPr>
            <w:tcW w:w="642" w:type="pct"/>
            <w:shd w:val="clear" w:color="auto" w:fill="auto"/>
            <w:noWrap/>
            <w:vAlign w:val="center"/>
            <w:hideMark/>
          </w:tcPr>
          <w:p w14:paraId="1E207B4C" w14:textId="77777777" w:rsidR="003F5150" w:rsidRPr="00DD5B70" w:rsidRDefault="003F5150" w:rsidP="00DD5B70">
            <w:pPr>
              <w:pStyle w:val="ExhibitText"/>
              <w:jc w:val="center"/>
            </w:pPr>
            <w:r w:rsidRPr="00DD5B70">
              <w:t>0.47</w:t>
            </w:r>
          </w:p>
        </w:tc>
        <w:tc>
          <w:tcPr>
            <w:tcW w:w="462" w:type="pct"/>
            <w:shd w:val="clear" w:color="auto" w:fill="auto"/>
            <w:noWrap/>
            <w:vAlign w:val="center"/>
            <w:hideMark/>
          </w:tcPr>
          <w:p w14:paraId="5F26DBE3" w14:textId="77777777" w:rsidR="003F5150" w:rsidRPr="00DD5B70" w:rsidRDefault="003F5150" w:rsidP="00DD5B70">
            <w:pPr>
              <w:pStyle w:val="ExhibitText"/>
              <w:jc w:val="center"/>
            </w:pPr>
            <w:r w:rsidRPr="00DD5B70">
              <w:t>1.03</w:t>
            </w:r>
          </w:p>
        </w:tc>
        <w:tc>
          <w:tcPr>
            <w:tcW w:w="653" w:type="pct"/>
            <w:shd w:val="clear" w:color="auto" w:fill="auto"/>
            <w:noWrap/>
            <w:vAlign w:val="center"/>
            <w:hideMark/>
          </w:tcPr>
          <w:p w14:paraId="70CE8607" w14:textId="77777777" w:rsidR="003F5150" w:rsidRPr="00DD5B70" w:rsidRDefault="003F5150" w:rsidP="00DD5B70">
            <w:pPr>
              <w:pStyle w:val="ExhibitText"/>
              <w:jc w:val="center"/>
            </w:pPr>
            <w:r w:rsidRPr="00DD5B70">
              <w:t>13.49</w:t>
            </w:r>
          </w:p>
        </w:tc>
        <w:tc>
          <w:tcPr>
            <w:tcW w:w="403" w:type="pct"/>
            <w:shd w:val="clear" w:color="auto" w:fill="auto"/>
            <w:noWrap/>
            <w:vAlign w:val="center"/>
            <w:hideMark/>
          </w:tcPr>
          <w:p w14:paraId="3DF8B055" w14:textId="77777777" w:rsidR="003F5150" w:rsidRPr="00DD5B70" w:rsidRDefault="003F5150" w:rsidP="00DD5B70">
            <w:pPr>
              <w:pStyle w:val="ExhibitText"/>
              <w:jc w:val="center"/>
            </w:pPr>
            <w:r w:rsidRPr="00DD5B70">
              <w:t>0.94</w:t>
            </w:r>
          </w:p>
        </w:tc>
        <w:tc>
          <w:tcPr>
            <w:tcW w:w="641" w:type="pct"/>
            <w:shd w:val="clear" w:color="auto" w:fill="auto"/>
            <w:vAlign w:val="center"/>
            <w:hideMark/>
          </w:tcPr>
          <w:p w14:paraId="0891750A" w14:textId="77777777" w:rsidR="003F5150" w:rsidRPr="00DD5B70" w:rsidRDefault="003F5150" w:rsidP="00DD5B70">
            <w:pPr>
              <w:pStyle w:val="ExhibitText"/>
              <w:jc w:val="center"/>
            </w:pPr>
            <w:r w:rsidRPr="00DD5B70">
              <w:t>0.62</w:t>
            </w:r>
          </w:p>
        </w:tc>
        <w:tc>
          <w:tcPr>
            <w:tcW w:w="514" w:type="pct"/>
            <w:shd w:val="clear" w:color="auto" w:fill="auto"/>
            <w:vAlign w:val="center"/>
            <w:hideMark/>
          </w:tcPr>
          <w:p w14:paraId="4F43B109" w14:textId="77777777" w:rsidR="003F5150" w:rsidRPr="00DD5B70" w:rsidRDefault="003F5150" w:rsidP="00DD5B70">
            <w:pPr>
              <w:pStyle w:val="ExhibitText"/>
              <w:jc w:val="center"/>
            </w:pPr>
            <w:r w:rsidRPr="00DD5B70">
              <w:t>1.13</w:t>
            </w:r>
          </w:p>
        </w:tc>
        <w:tc>
          <w:tcPr>
            <w:tcW w:w="602" w:type="pct"/>
            <w:shd w:val="clear" w:color="auto" w:fill="auto"/>
            <w:vAlign w:val="center"/>
            <w:hideMark/>
          </w:tcPr>
          <w:p w14:paraId="72EB8D25" w14:textId="77777777" w:rsidR="003F5150" w:rsidRPr="00DD5B70" w:rsidRDefault="003F5150" w:rsidP="00DD5B70">
            <w:pPr>
              <w:pStyle w:val="ExhibitText"/>
              <w:jc w:val="center"/>
            </w:pPr>
            <w:r w:rsidRPr="00DD5B70">
              <w:t>15.23</w:t>
            </w:r>
          </w:p>
        </w:tc>
        <w:tc>
          <w:tcPr>
            <w:tcW w:w="480" w:type="pct"/>
            <w:shd w:val="clear" w:color="auto" w:fill="auto"/>
            <w:vAlign w:val="center"/>
            <w:hideMark/>
          </w:tcPr>
          <w:p w14:paraId="5192AD57" w14:textId="77777777" w:rsidR="003F5150" w:rsidRPr="00DD5B70" w:rsidRDefault="003F5150" w:rsidP="00DD5B70">
            <w:pPr>
              <w:pStyle w:val="ExhibitText"/>
              <w:jc w:val="center"/>
            </w:pPr>
            <w:r w:rsidRPr="00DD5B70">
              <w:t>1.29</w:t>
            </w:r>
          </w:p>
        </w:tc>
      </w:tr>
      <w:tr w:rsidR="002871E3" w:rsidRPr="00DD5B70" w14:paraId="2D5A03EC" w14:textId="77777777" w:rsidTr="000E587D">
        <w:trPr>
          <w:trHeight w:val="288"/>
          <w:jc w:val="center"/>
        </w:trPr>
        <w:tc>
          <w:tcPr>
            <w:tcW w:w="603" w:type="pct"/>
            <w:shd w:val="clear" w:color="auto" w:fill="auto"/>
            <w:noWrap/>
            <w:vAlign w:val="center"/>
            <w:hideMark/>
          </w:tcPr>
          <w:p w14:paraId="35CF1F6E" w14:textId="6BA0E868" w:rsidR="003F5150" w:rsidRPr="00A139F6" w:rsidRDefault="003F5150" w:rsidP="00DD5B70">
            <w:pPr>
              <w:pStyle w:val="ExhibitText"/>
              <w:jc w:val="left"/>
              <w:rPr>
                <w:b/>
              </w:rPr>
            </w:pPr>
            <w:r w:rsidRPr="00A139F6">
              <w:rPr>
                <w:b/>
              </w:rPr>
              <w:t>20</w:t>
            </w:r>
            <w:r w:rsidR="00E76B22" w:rsidRPr="00A139F6">
              <w:rPr>
                <w:b/>
              </w:rPr>
              <w:t>09/</w:t>
            </w:r>
            <w:r w:rsidRPr="00A139F6">
              <w:rPr>
                <w:b/>
              </w:rPr>
              <w:t>10</w:t>
            </w:r>
          </w:p>
        </w:tc>
        <w:tc>
          <w:tcPr>
            <w:tcW w:w="642" w:type="pct"/>
            <w:shd w:val="clear" w:color="auto" w:fill="auto"/>
            <w:noWrap/>
            <w:vAlign w:val="center"/>
            <w:hideMark/>
          </w:tcPr>
          <w:p w14:paraId="65F58BC3" w14:textId="77777777" w:rsidR="003F5150" w:rsidRPr="00DD5B70" w:rsidRDefault="003F5150" w:rsidP="00DD5B70">
            <w:pPr>
              <w:pStyle w:val="ExhibitText"/>
              <w:jc w:val="center"/>
            </w:pPr>
            <w:r w:rsidRPr="00DD5B70">
              <w:t>0.53</w:t>
            </w:r>
          </w:p>
        </w:tc>
        <w:tc>
          <w:tcPr>
            <w:tcW w:w="462" w:type="pct"/>
            <w:shd w:val="clear" w:color="auto" w:fill="auto"/>
            <w:noWrap/>
            <w:vAlign w:val="center"/>
            <w:hideMark/>
          </w:tcPr>
          <w:p w14:paraId="17FFAFA7" w14:textId="77777777" w:rsidR="003F5150" w:rsidRPr="00DD5B70" w:rsidRDefault="003F5150" w:rsidP="00DD5B70">
            <w:pPr>
              <w:pStyle w:val="ExhibitText"/>
              <w:jc w:val="center"/>
            </w:pPr>
            <w:r w:rsidRPr="00DD5B70">
              <w:t>0.97</w:t>
            </w:r>
          </w:p>
        </w:tc>
        <w:tc>
          <w:tcPr>
            <w:tcW w:w="653" w:type="pct"/>
            <w:shd w:val="clear" w:color="auto" w:fill="auto"/>
            <w:noWrap/>
            <w:vAlign w:val="center"/>
            <w:hideMark/>
          </w:tcPr>
          <w:p w14:paraId="47025E27" w14:textId="77777777" w:rsidR="003F5150" w:rsidRPr="00DD5B70" w:rsidRDefault="003F5150" w:rsidP="00DD5B70">
            <w:pPr>
              <w:pStyle w:val="ExhibitText"/>
              <w:jc w:val="center"/>
            </w:pPr>
            <w:r w:rsidRPr="00DD5B70">
              <w:t>13.27</w:t>
            </w:r>
          </w:p>
        </w:tc>
        <w:tc>
          <w:tcPr>
            <w:tcW w:w="403" w:type="pct"/>
            <w:shd w:val="clear" w:color="auto" w:fill="auto"/>
            <w:noWrap/>
            <w:vAlign w:val="center"/>
            <w:hideMark/>
          </w:tcPr>
          <w:p w14:paraId="40E2D8C2" w14:textId="7297BB70" w:rsidR="003F5150" w:rsidRPr="00DD5B70" w:rsidRDefault="003F5150" w:rsidP="00DD5B70">
            <w:pPr>
              <w:pStyle w:val="ExhibitText"/>
              <w:jc w:val="center"/>
            </w:pPr>
            <w:r w:rsidRPr="00DD5B70">
              <w:t>1.1</w:t>
            </w:r>
            <w:r w:rsidR="00C05156">
              <w:t>0</w:t>
            </w:r>
          </w:p>
        </w:tc>
        <w:tc>
          <w:tcPr>
            <w:tcW w:w="641" w:type="pct"/>
            <w:shd w:val="clear" w:color="auto" w:fill="auto"/>
            <w:vAlign w:val="center"/>
            <w:hideMark/>
          </w:tcPr>
          <w:p w14:paraId="59A2551B" w14:textId="77777777" w:rsidR="003F5150" w:rsidRPr="00DD5B70" w:rsidRDefault="003F5150" w:rsidP="00DD5B70">
            <w:pPr>
              <w:pStyle w:val="ExhibitText"/>
              <w:jc w:val="center"/>
            </w:pPr>
            <w:r w:rsidRPr="00DD5B70">
              <w:t>0.72</w:t>
            </w:r>
          </w:p>
        </w:tc>
        <w:tc>
          <w:tcPr>
            <w:tcW w:w="514" w:type="pct"/>
            <w:shd w:val="clear" w:color="auto" w:fill="auto"/>
            <w:vAlign w:val="center"/>
            <w:hideMark/>
          </w:tcPr>
          <w:p w14:paraId="43A7C35A" w14:textId="77777777" w:rsidR="003F5150" w:rsidRPr="00DD5B70" w:rsidRDefault="003F5150" w:rsidP="00DD5B70">
            <w:pPr>
              <w:pStyle w:val="ExhibitText"/>
              <w:jc w:val="center"/>
            </w:pPr>
            <w:r w:rsidRPr="00DD5B70">
              <w:t>1.28</w:t>
            </w:r>
          </w:p>
        </w:tc>
        <w:tc>
          <w:tcPr>
            <w:tcW w:w="602" w:type="pct"/>
            <w:shd w:val="clear" w:color="auto" w:fill="auto"/>
            <w:vAlign w:val="center"/>
            <w:hideMark/>
          </w:tcPr>
          <w:p w14:paraId="15FE25AB" w14:textId="77777777" w:rsidR="003F5150" w:rsidRPr="00DD5B70" w:rsidRDefault="003F5150" w:rsidP="00DD5B70">
            <w:pPr>
              <w:pStyle w:val="ExhibitText"/>
              <w:jc w:val="center"/>
            </w:pPr>
            <w:r w:rsidRPr="00DD5B70">
              <w:t>17.43</w:t>
            </w:r>
          </w:p>
        </w:tc>
        <w:tc>
          <w:tcPr>
            <w:tcW w:w="480" w:type="pct"/>
            <w:shd w:val="clear" w:color="auto" w:fill="auto"/>
            <w:vAlign w:val="center"/>
            <w:hideMark/>
          </w:tcPr>
          <w:p w14:paraId="51F7E005" w14:textId="77777777" w:rsidR="003F5150" w:rsidRPr="00DD5B70" w:rsidRDefault="003F5150" w:rsidP="00DD5B70">
            <w:pPr>
              <w:pStyle w:val="ExhibitText"/>
              <w:jc w:val="center"/>
            </w:pPr>
            <w:r w:rsidRPr="00DD5B70">
              <w:t>1.04</w:t>
            </w:r>
          </w:p>
        </w:tc>
      </w:tr>
      <w:tr w:rsidR="002871E3" w:rsidRPr="00DD5B70" w14:paraId="065A277F" w14:textId="77777777" w:rsidTr="000E587D">
        <w:trPr>
          <w:trHeight w:val="288"/>
          <w:jc w:val="center"/>
        </w:trPr>
        <w:tc>
          <w:tcPr>
            <w:tcW w:w="603" w:type="pct"/>
            <w:shd w:val="clear" w:color="auto" w:fill="auto"/>
            <w:noWrap/>
            <w:vAlign w:val="center"/>
            <w:hideMark/>
          </w:tcPr>
          <w:p w14:paraId="715541FC" w14:textId="1700CC9A" w:rsidR="003F5150" w:rsidRPr="00A139F6" w:rsidRDefault="003F5150" w:rsidP="00DD5B70">
            <w:pPr>
              <w:pStyle w:val="ExhibitText"/>
              <w:jc w:val="left"/>
              <w:rPr>
                <w:b/>
              </w:rPr>
            </w:pPr>
            <w:r w:rsidRPr="00A139F6">
              <w:rPr>
                <w:b/>
              </w:rPr>
              <w:t>20</w:t>
            </w:r>
            <w:r w:rsidR="00E76B22" w:rsidRPr="00A139F6">
              <w:rPr>
                <w:b/>
              </w:rPr>
              <w:t>10/</w:t>
            </w:r>
            <w:r w:rsidRPr="00A139F6">
              <w:rPr>
                <w:b/>
              </w:rPr>
              <w:t>11</w:t>
            </w:r>
          </w:p>
        </w:tc>
        <w:tc>
          <w:tcPr>
            <w:tcW w:w="642" w:type="pct"/>
            <w:shd w:val="clear" w:color="auto" w:fill="auto"/>
            <w:noWrap/>
            <w:vAlign w:val="center"/>
            <w:hideMark/>
          </w:tcPr>
          <w:p w14:paraId="6ED144CC" w14:textId="77777777" w:rsidR="003F5150" w:rsidRPr="00DD5B70" w:rsidRDefault="003F5150" w:rsidP="00DD5B70">
            <w:pPr>
              <w:pStyle w:val="ExhibitText"/>
              <w:jc w:val="center"/>
            </w:pPr>
            <w:r w:rsidRPr="00DD5B70">
              <w:t>0.59</w:t>
            </w:r>
          </w:p>
        </w:tc>
        <w:tc>
          <w:tcPr>
            <w:tcW w:w="462" w:type="pct"/>
            <w:shd w:val="clear" w:color="auto" w:fill="auto"/>
            <w:noWrap/>
            <w:vAlign w:val="center"/>
            <w:hideMark/>
          </w:tcPr>
          <w:p w14:paraId="6D4947CF" w14:textId="77777777" w:rsidR="003F5150" w:rsidRPr="00DD5B70" w:rsidRDefault="003F5150" w:rsidP="00DD5B70">
            <w:pPr>
              <w:pStyle w:val="ExhibitText"/>
              <w:jc w:val="center"/>
            </w:pPr>
            <w:r w:rsidRPr="00DD5B70">
              <w:t>0.96</w:t>
            </w:r>
          </w:p>
        </w:tc>
        <w:tc>
          <w:tcPr>
            <w:tcW w:w="653" w:type="pct"/>
            <w:shd w:val="clear" w:color="auto" w:fill="auto"/>
            <w:noWrap/>
            <w:vAlign w:val="center"/>
            <w:hideMark/>
          </w:tcPr>
          <w:p w14:paraId="2F54BA39" w14:textId="77777777" w:rsidR="003F5150" w:rsidRPr="00DD5B70" w:rsidRDefault="003F5150" w:rsidP="00DD5B70">
            <w:pPr>
              <w:pStyle w:val="ExhibitText"/>
              <w:jc w:val="center"/>
            </w:pPr>
            <w:r w:rsidRPr="00DD5B70">
              <w:t>13.08</w:t>
            </w:r>
          </w:p>
        </w:tc>
        <w:tc>
          <w:tcPr>
            <w:tcW w:w="403" w:type="pct"/>
            <w:shd w:val="clear" w:color="auto" w:fill="auto"/>
            <w:noWrap/>
            <w:vAlign w:val="center"/>
            <w:hideMark/>
          </w:tcPr>
          <w:p w14:paraId="6078F772" w14:textId="77777777" w:rsidR="003F5150" w:rsidRPr="00DD5B70" w:rsidRDefault="003F5150" w:rsidP="00DD5B70">
            <w:pPr>
              <w:pStyle w:val="ExhibitText"/>
              <w:jc w:val="center"/>
            </w:pPr>
            <w:r w:rsidRPr="00DD5B70">
              <w:t>1.09</w:t>
            </w:r>
          </w:p>
        </w:tc>
        <w:tc>
          <w:tcPr>
            <w:tcW w:w="641" w:type="pct"/>
            <w:shd w:val="clear" w:color="auto" w:fill="auto"/>
            <w:vAlign w:val="center"/>
            <w:hideMark/>
          </w:tcPr>
          <w:p w14:paraId="1BB9A8FB" w14:textId="77777777" w:rsidR="003F5150" w:rsidRPr="00DD5B70" w:rsidRDefault="003F5150" w:rsidP="00DD5B70">
            <w:pPr>
              <w:pStyle w:val="ExhibitText"/>
              <w:jc w:val="center"/>
            </w:pPr>
            <w:r w:rsidRPr="00DD5B70">
              <w:t>0.94</w:t>
            </w:r>
          </w:p>
        </w:tc>
        <w:tc>
          <w:tcPr>
            <w:tcW w:w="514" w:type="pct"/>
            <w:shd w:val="clear" w:color="auto" w:fill="auto"/>
            <w:vAlign w:val="center"/>
            <w:hideMark/>
          </w:tcPr>
          <w:p w14:paraId="3C94737C" w14:textId="77777777" w:rsidR="003F5150" w:rsidRPr="00DD5B70" w:rsidRDefault="003F5150" w:rsidP="00DD5B70">
            <w:pPr>
              <w:pStyle w:val="ExhibitText"/>
              <w:jc w:val="center"/>
            </w:pPr>
            <w:r w:rsidRPr="00DD5B70">
              <w:t>1.43</w:t>
            </w:r>
          </w:p>
        </w:tc>
        <w:tc>
          <w:tcPr>
            <w:tcW w:w="602" w:type="pct"/>
            <w:shd w:val="clear" w:color="auto" w:fill="auto"/>
            <w:vAlign w:val="center"/>
            <w:hideMark/>
          </w:tcPr>
          <w:p w14:paraId="261F2EC5" w14:textId="77777777" w:rsidR="003F5150" w:rsidRPr="00DD5B70" w:rsidRDefault="003F5150" w:rsidP="00DD5B70">
            <w:pPr>
              <w:pStyle w:val="ExhibitText"/>
              <w:jc w:val="center"/>
            </w:pPr>
            <w:r w:rsidRPr="00DD5B70">
              <w:t>16.46</w:t>
            </w:r>
          </w:p>
        </w:tc>
        <w:tc>
          <w:tcPr>
            <w:tcW w:w="480" w:type="pct"/>
            <w:shd w:val="clear" w:color="auto" w:fill="auto"/>
            <w:vAlign w:val="center"/>
            <w:hideMark/>
          </w:tcPr>
          <w:p w14:paraId="1552036D" w14:textId="77777777" w:rsidR="003F5150" w:rsidRPr="00DD5B70" w:rsidRDefault="003F5150" w:rsidP="00DD5B70">
            <w:pPr>
              <w:pStyle w:val="ExhibitText"/>
              <w:jc w:val="center"/>
            </w:pPr>
            <w:r w:rsidRPr="00DD5B70">
              <w:t>0.56</w:t>
            </w:r>
          </w:p>
        </w:tc>
      </w:tr>
      <w:tr w:rsidR="002871E3" w:rsidRPr="00DD5B70" w14:paraId="412A1833" w14:textId="77777777" w:rsidTr="000E587D">
        <w:trPr>
          <w:trHeight w:val="288"/>
          <w:jc w:val="center"/>
        </w:trPr>
        <w:tc>
          <w:tcPr>
            <w:tcW w:w="603" w:type="pct"/>
            <w:shd w:val="clear" w:color="auto" w:fill="auto"/>
            <w:noWrap/>
            <w:vAlign w:val="center"/>
            <w:hideMark/>
          </w:tcPr>
          <w:p w14:paraId="4BA9DDC5" w14:textId="14B5FC4D" w:rsidR="003F5150" w:rsidRPr="00A139F6" w:rsidRDefault="003F5150" w:rsidP="00DD5B70">
            <w:pPr>
              <w:pStyle w:val="ExhibitText"/>
              <w:jc w:val="left"/>
              <w:rPr>
                <w:b/>
              </w:rPr>
            </w:pPr>
            <w:r w:rsidRPr="00A139F6">
              <w:rPr>
                <w:b/>
              </w:rPr>
              <w:t>20</w:t>
            </w:r>
            <w:r w:rsidR="00E76B22" w:rsidRPr="00A139F6">
              <w:rPr>
                <w:b/>
              </w:rPr>
              <w:t>11/</w:t>
            </w:r>
            <w:r w:rsidRPr="00A139F6">
              <w:rPr>
                <w:b/>
              </w:rPr>
              <w:t>12</w:t>
            </w:r>
          </w:p>
        </w:tc>
        <w:tc>
          <w:tcPr>
            <w:tcW w:w="642" w:type="pct"/>
            <w:shd w:val="clear" w:color="auto" w:fill="auto"/>
            <w:noWrap/>
            <w:vAlign w:val="center"/>
            <w:hideMark/>
          </w:tcPr>
          <w:p w14:paraId="4EADB5F8" w14:textId="77777777" w:rsidR="003F5150" w:rsidRPr="00DD5B70" w:rsidRDefault="003F5150" w:rsidP="00DD5B70">
            <w:pPr>
              <w:pStyle w:val="ExhibitText"/>
              <w:jc w:val="center"/>
            </w:pPr>
            <w:r w:rsidRPr="00DD5B70">
              <w:t>0.64</w:t>
            </w:r>
          </w:p>
        </w:tc>
        <w:tc>
          <w:tcPr>
            <w:tcW w:w="462" w:type="pct"/>
            <w:shd w:val="clear" w:color="auto" w:fill="auto"/>
            <w:noWrap/>
            <w:vAlign w:val="center"/>
            <w:hideMark/>
          </w:tcPr>
          <w:p w14:paraId="792AB80B" w14:textId="77777777" w:rsidR="003F5150" w:rsidRPr="00DD5B70" w:rsidRDefault="003F5150" w:rsidP="00DD5B70">
            <w:pPr>
              <w:pStyle w:val="ExhibitText"/>
              <w:jc w:val="center"/>
            </w:pPr>
            <w:r w:rsidRPr="00DD5B70">
              <w:t>0.88</w:t>
            </w:r>
          </w:p>
        </w:tc>
        <w:tc>
          <w:tcPr>
            <w:tcW w:w="653" w:type="pct"/>
            <w:shd w:val="clear" w:color="auto" w:fill="auto"/>
            <w:noWrap/>
            <w:vAlign w:val="center"/>
            <w:hideMark/>
          </w:tcPr>
          <w:p w14:paraId="76E36CBD" w14:textId="77777777" w:rsidR="003F5150" w:rsidRPr="00DD5B70" w:rsidRDefault="003F5150" w:rsidP="00DD5B70">
            <w:pPr>
              <w:pStyle w:val="ExhibitText"/>
              <w:jc w:val="center"/>
            </w:pPr>
            <w:r w:rsidRPr="00DD5B70">
              <w:t>13.23</w:t>
            </w:r>
          </w:p>
        </w:tc>
        <w:tc>
          <w:tcPr>
            <w:tcW w:w="403" w:type="pct"/>
            <w:shd w:val="clear" w:color="auto" w:fill="auto"/>
            <w:noWrap/>
            <w:vAlign w:val="center"/>
            <w:hideMark/>
          </w:tcPr>
          <w:p w14:paraId="0DCF7A7C" w14:textId="77777777" w:rsidR="003F5150" w:rsidRPr="00DD5B70" w:rsidRDefault="003F5150" w:rsidP="00DD5B70">
            <w:pPr>
              <w:pStyle w:val="ExhibitText"/>
              <w:jc w:val="center"/>
            </w:pPr>
            <w:r w:rsidRPr="00DD5B70">
              <w:t>1.53</w:t>
            </w:r>
          </w:p>
        </w:tc>
        <w:tc>
          <w:tcPr>
            <w:tcW w:w="641" w:type="pct"/>
            <w:shd w:val="clear" w:color="auto" w:fill="auto"/>
            <w:vAlign w:val="center"/>
            <w:hideMark/>
          </w:tcPr>
          <w:p w14:paraId="6B9AA935" w14:textId="77777777" w:rsidR="003F5150" w:rsidRPr="00DD5B70" w:rsidRDefault="003F5150" w:rsidP="00DD5B70">
            <w:pPr>
              <w:pStyle w:val="ExhibitText"/>
              <w:jc w:val="center"/>
            </w:pPr>
            <w:r w:rsidRPr="00DD5B70">
              <w:t>0.92</w:t>
            </w:r>
          </w:p>
        </w:tc>
        <w:tc>
          <w:tcPr>
            <w:tcW w:w="514" w:type="pct"/>
            <w:shd w:val="clear" w:color="auto" w:fill="auto"/>
            <w:vAlign w:val="center"/>
            <w:hideMark/>
          </w:tcPr>
          <w:p w14:paraId="275A3F01" w14:textId="77777777" w:rsidR="003F5150" w:rsidRPr="00DD5B70" w:rsidRDefault="003F5150" w:rsidP="00DD5B70">
            <w:pPr>
              <w:pStyle w:val="ExhibitText"/>
              <w:jc w:val="center"/>
            </w:pPr>
            <w:r w:rsidRPr="00DD5B70">
              <w:t>1.53</w:t>
            </w:r>
          </w:p>
        </w:tc>
        <w:tc>
          <w:tcPr>
            <w:tcW w:w="602" w:type="pct"/>
            <w:shd w:val="clear" w:color="auto" w:fill="auto"/>
            <w:vAlign w:val="center"/>
            <w:hideMark/>
          </w:tcPr>
          <w:p w14:paraId="4C2FE0CE" w14:textId="77777777" w:rsidR="003F5150" w:rsidRPr="00DD5B70" w:rsidRDefault="003F5150" w:rsidP="00DD5B70">
            <w:pPr>
              <w:pStyle w:val="ExhibitText"/>
              <w:jc w:val="center"/>
            </w:pPr>
            <w:r w:rsidRPr="00DD5B70">
              <w:t>16.21</w:t>
            </w:r>
          </w:p>
        </w:tc>
        <w:tc>
          <w:tcPr>
            <w:tcW w:w="480" w:type="pct"/>
            <w:shd w:val="clear" w:color="auto" w:fill="auto"/>
            <w:vAlign w:val="center"/>
            <w:hideMark/>
          </w:tcPr>
          <w:p w14:paraId="63D017B3" w14:textId="77777777" w:rsidR="003F5150" w:rsidRPr="00DD5B70" w:rsidRDefault="003F5150" w:rsidP="00DD5B70">
            <w:pPr>
              <w:pStyle w:val="ExhibitText"/>
              <w:jc w:val="center"/>
            </w:pPr>
            <w:r w:rsidRPr="00DD5B70">
              <w:t>0.46</w:t>
            </w:r>
          </w:p>
        </w:tc>
      </w:tr>
      <w:tr w:rsidR="002871E3" w:rsidRPr="00DD5B70" w14:paraId="2D74C453" w14:textId="77777777" w:rsidTr="000E587D">
        <w:trPr>
          <w:trHeight w:val="288"/>
          <w:jc w:val="center"/>
        </w:trPr>
        <w:tc>
          <w:tcPr>
            <w:tcW w:w="603" w:type="pct"/>
            <w:shd w:val="clear" w:color="auto" w:fill="auto"/>
            <w:noWrap/>
            <w:vAlign w:val="center"/>
            <w:hideMark/>
          </w:tcPr>
          <w:p w14:paraId="06EF4522" w14:textId="249CCCF9" w:rsidR="003F5150" w:rsidRPr="00A139F6" w:rsidRDefault="003F5150" w:rsidP="00DD5B70">
            <w:pPr>
              <w:pStyle w:val="ExhibitText"/>
              <w:jc w:val="left"/>
              <w:rPr>
                <w:b/>
              </w:rPr>
            </w:pPr>
            <w:r w:rsidRPr="00A139F6">
              <w:rPr>
                <w:b/>
              </w:rPr>
              <w:t>20</w:t>
            </w:r>
            <w:r w:rsidR="00E76B22" w:rsidRPr="00A139F6">
              <w:rPr>
                <w:b/>
              </w:rPr>
              <w:t>12/</w:t>
            </w:r>
            <w:r w:rsidRPr="00A139F6">
              <w:rPr>
                <w:b/>
              </w:rPr>
              <w:t>13</w:t>
            </w:r>
          </w:p>
        </w:tc>
        <w:tc>
          <w:tcPr>
            <w:tcW w:w="642" w:type="pct"/>
            <w:shd w:val="clear" w:color="auto" w:fill="auto"/>
            <w:noWrap/>
            <w:vAlign w:val="center"/>
            <w:hideMark/>
          </w:tcPr>
          <w:p w14:paraId="243BCC58" w14:textId="77777777" w:rsidR="003F5150" w:rsidRPr="00DD5B70" w:rsidRDefault="003F5150" w:rsidP="00DD5B70">
            <w:pPr>
              <w:pStyle w:val="ExhibitText"/>
              <w:jc w:val="center"/>
            </w:pPr>
            <w:r w:rsidRPr="00DD5B70">
              <w:t>0.63</w:t>
            </w:r>
          </w:p>
        </w:tc>
        <w:tc>
          <w:tcPr>
            <w:tcW w:w="462" w:type="pct"/>
            <w:shd w:val="clear" w:color="auto" w:fill="auto"/>
            <w:noWrap/>
            <w:vAlign w:val="center"/>
            <w:hideMark/>
          </w:tcPr>
          <w:p w14:paraId="251B1F24" w14:textId="77777777" w:rsidR="003F5150" w:rsidRPr="00DD5B70" w:rsidRDefault="003F5150" w:rsidP="00DD5B70">
            <w:pPr>
              <w:pStyle w:val="ExhibitText"/>
              <w:jc w:val="center"/>
            </w:pPr>
            <w:r w:rsidRPr="00DD5B70">
              <w:t>0.78</w:t>
            </w:r>
          </w:p>
        </w:tc>
        <w:tc>
          <w:tcPr>
            <w:tcW w:w="653" w:type="pct"/>
            <w:shd w:val="clear" w:color="auto" w:fill="auto"/>
            <w:noWrap/>
            <w:vAlign w:val="center"/>
            <w:hideMark/>
          </w:tcPr>
          <w:p w14:paraId="1C867362" w14:textId="77777777" w:rsidR="003F5150" w:rsidRPr="00DD5B70" w:rsidRDefault="003F5150" w:rsidP="00DD5B70">
            <w:pPr>
              <w:pStyle w:val="ExhibitText"/>
              <w:jc w:val="center"/>
            </w:pPr>
            <w:r w:rsidRPr="00DD5B70">
              <w:t>12.38</w:t>
            </w:r>
          </w:p>
        </w:tc>
        <w:tc>
          <w:tcPr>
            <w:tcW w:w="403" w:type="pct"/>
            <w:shd w:val="clear" w:color="auto" w:fill="auto"/>
            <w:noWrap/>
            <w:vAlign w:val="center"/>
            <w:hideMark/>
          </w:tcPr>
          <w:p w14:paraId="6D053F21" w14:textId="77777777" w:rsidR="003F5150" w:rsidRPr="00DD5B70" w:rsidRDefault="003F5150" w:rsidP="00DD5B70">
            <w:pPr>
              <w:pStyle w:val="ExhibitText"/>
              <w:jc w:val="center"/>
            </w:pPr>
            <w:r w:rsidRPr="00DD5B70">
              <w:t>2.02</w:t>
            </w:r>
          </w:p>
        </w:tc>
        <w:tc>
          <w:tcPr>
            <w:tcW w:w="641" w:type="pct"/>
            <w:shd w:val="clear" w:color="auto" w:fill="auto"/>
            <w:vAlign w:val="center"/>
            <w:hideMark/>
          </w:tcPr>
          <w:p w14:paraId="7D53CE98" w14:textId="77777777" w:rsidR="003F5150" w:rsidRPr="00DD5B70" w:rsidRDefault="003F5150" w:rsidP="00DD5B70">
            <w:pPr>
              <w:pStyle w:val="ExhibitText"/>
              <w:jc w:val="center"/>
            </w:pPr>
            <w:r w:rsidRPr="00DD5B70">
              <w:t>1.07</w:t>
            </w:r>
          </w:p>
        </w:tc>
        <w:tc>
          <w:tcPr>
            <w:tcW w:w="514" w:type="pct"/>
            <w:shd w:val="clear" w:color="auto" w:fill="auto"/>
            <w:vAlign w:val="center"/>
            <w:hideMark/>
          </w:tcPr>
          <w:p w14:paraId="132995EE" w14:textId="77777777" w:rsidR="003F5150" w:rsidRPr="00DD5B70" w:rsidRDefault="003F5150" w:rsidP="00DD5B70">
            <w:pPr>
              <w:pStyle w:val="ExhibitText"/>
              <w:jc w:val="center"/>
            </w:pPr>
            <w:r w:rsidRPr="00DD5B70">
              <w:t>1.63</w:t>
            </w:r>
          </w:p>
        </w:tc>
        <w:tc>
          <w:tcPr>
            <w:tcW w:w="602" w:type="pct"/>
            <w:shd w:val="clear" w:color="auto" w:fill="auto"/>
            <w:vAlign w:val="center"/>
            <w:hideMark/>
          </w:tcPr>
          <w:p w14:paraId="3D6996EA" w14:textId="77777777" w:rsidR="003F5150" w:rsidRPr="00DD5B70" w:rsidRDefault="003F5150" w:rsidP="00DD5B70">
            <w:pPr>
              <w:pStyle w:val="ExhibitText"/>
              <w:jc w:val="center"/>
            </w:pPr>
            <w:r w:rsidRPr="00DD5B70">
              <w:t>16.84</w:t>
            </w:r>
          </w:p>
        </w:tc>
        <w:tc>
          <w:tcPr>
            <w:tcW w:w="480" w:type="pct"/>
            <w:shd w:val="clear" w:color="auto" w:fill="auto"/>
            <w:vAlign w:val="center"/>
            <w:hideMark/>
          </w:tcPr>
          <w:p w14:paraId="16CF657A" w14:textId="77777777" w:rsidR="003F5150" w:rsidRPr="00DD5B70" w:rsidRDefault="003F5150" w:rsidP="00DD5B70">
            <w:pPr>
              <w:pStyle w:val="ExhibitText"/>
              <w:jc w:val="center"/>
            </w:pPr>
            <w:r w:rsidRPr="00DD5B70">
              <w:t>0.52</w:t>
            </w:r>
          </w:p>
        </w:tc>
      </w:tr>
    </w:tbl>
    <w:p w14:paraId="739C772C" w14:textId="77777777" w:rsidR="003C3D8F" w:rsidRPr="003C3D8F" w:rsidRDefault="003C3D8F" w:rsidP="00A139F6">
      <w:pPr>
        <w:pStyle w:val="ExhibitText"/>
      </w:pPr>
    </w:p>
    <w:p w14:paraId="021A337C" w14:textId="3446F7ED" w:rsidR="00C05156" w:rsidRDefault="00C05156" w:rsidP="003C3D8F">
      <w:pPr>
        <w:pStyle w:val="Footnote"/>
      </w:pPr>
      <w:r>
        <w:t xml:space="preserve">Note: </w:t>
      </w:r>
      <w:r w:rsidR="006817E2">
        <w:t xml:space="preserve">FY = fiscal year, ending March 31st annually; </w:t>
      </w:r>
      <w:r>
        <w:t xml:space="preserve">NPA = </w:t>
      </w:r>
      <w:r w:rsidR="006817E2">
        <w:t>n</w:t>
      </w:r>
      <w:r>
        <w:t>on-performing asset</w:t>
      </w:r>
    </w:p>
    <w:p w14:paraId="5494B6B7" w14:textId="2C5DEC69" w:rsidR="003F5150" w:rsidRPr="003C3D8F" w:rsidRDefault="003F5150" w:rsidP="003C3D8F">
      <w:pPr>
        <w:pStyle w:val="Footnote"/>
      </w:pPr>
      <w:r w:rsidRPr="003C3D8F">
        <w:t>Source</w:t>
      </w:r>
      <w:r w:rsidR="007B6401" w:rsidRPr="00EB78AC">
        <w:t>:</w:t>
      </w:r>
      <w:r w:rsidR="007B6401" w:rsidRPr="00D74B38">
        <w:t xml:space="preserve"> “Database on Indian Economy,” </w:t>
      </w:r>
      <w:r w:rsidR="007B6401" w:rsidRPr="000E587D">
        <w:t>Reserve Bank of India</w:t>
      </w:r>
      <w:r w:rsidR="007B6401" w:rsidRPr="00D74B38">
        <w:t xml:space="preserve">, accessed June 8, 2014, </w:t>
      </w:r>
      <w:r w:rsidR="007B6401" w:rsidRPr="00D74B38">
        <w:rPr>
          <w:rStyle w:val="Hyperlink"/>
          <w:color w:val="auto"/>
          <w:u w:val="none"/>
        </w:rPr>
        <w:t>http://dbie.rbi.org.in/DBIE/dbie.rbi?site=publications</w:t>
      </w:r>
      <w:r w:rsidR="007B6401" w:rsidRPr="00EB78AC">
        <w:t>.</w:t>
      </w:r>
    </w:p>
    <w:p w14:paraId="68325B53" w14:textId="77777777" w:rsidR="003F5150" w:rsidRDefault="003F5150" w:rsidP="00A139F6">
      <w:pPr>
        <w:pStyle w:val="ExhibitText"/>
      </w:pPr>
    </w:p>
    <w:p w14:paraId="6EE67EFA" w14:textId="77777777" w:rsidR="003F5150" w:rsidRDefault="003F5150" w:rsidP="00A139F6">
      <w:pPr>
        <w:pStyle w:val="ExhibitText"/>
      </w:pPr>
    </w:p>
    <w:p w14:paraId="1BA23861" w14:textId="77777777" w:rsidR="003F5150" w:rsidRDefault="003F5150" w:rsidP="00A139F6">
      <w:pPr>
        <w:pStyle w:val="ExhibitHeading"/>
      </w:pPr>
      <w:r w:rsidRPr="001128B4">
        <w:t xml:space="preserve">EXHIBIT </w:t>
      </w:r>
      <w:r>
        <w:t>5</w:t>
      </w:r>
      <w:r w:rsidRPr="001128B4">
        <w:t>: FINANCIAL PARAMETERS OF FEDERAL BANK</w:t>
      </w:r>
    </w:p>
    <w:p w14:paraId="3959A8F2" w14:textId="77777777" w:rsidR="00305C2E" w:rsidRDefault="00305C2E" w:rsidP="00A139F6">
      <w:pPr>
        <w:pStyle w:val="ExhibitText"/>
      </w:pPr>
    </w:p>
    <w:tbl>
      <w:tblPr>
        <w:tblW w:w="48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3"/>
        <w:gridCol w:w="1153"/>
        <w:gridCol w:w="1152"/>
        <w:gridCol w:w="1152"/>
        <w:gridCol w:w="1152"/>
        <w:gridCol w:w="1148"/>
      </w:tblGrid>
      <w:tr w:rsidR="003F5150" w:rsidRPr="00E163D5" w14:paraId="08363AA9" w14:textId="77777777" w:rsidTr="002871E3">
        <w:trPr>
          <w:trHeight w:val="288"/>
          <w:jc w:val="center"/>
        </w:trPr>
        <w:tc>
          <w:tcPr>
            <w:tcW w:w="1826" w:type="pct"/>
            <w:shd w:val="clear" w:color="auto" w:fill="auto"/>
            <w:noWrap/>
            <w:vAlign w:val="center"/>
            <w:hideMark/>
          </w:tcPr>
          <w:p w14:paraId="3FB31F3C" w14:textId="57543F56" w:rsidR="003F5150" w:rsidRPr="00A139F6" w:rsidRDefault="006817E2" w:rsidP="002871E3">
            <w:pPr>
              <w:pStyle w:val="ExhibitText"/>
              <w:jc w:val="center"/>
              <w:rPr>
                <w:b/>
                <w:sz w:val="18"/>
                <w:szCs w:val="18"/>
              </w:rPr>
            </w:pPr>
            <w:r w:rsidRPr="00A139F6">
              <w:rPr>
                <w:b/>
                <w:sz w:val="18"/>
                <w:szCs w:val="18"/>
              </w:rPr>
              <w:t>FY</w:t>
            </w:r>
          </w:p>
        </w:tc>
        <w:tc>
          <w:tcPr>
            <w:tcW w:w="635" w:type="pct"/>
            <w:shd w:val="clear" w:color="auto" w:fill="auto"/>
            <w:noWrap/>
            <w:vAlign w:val="center"/>
            <w:hideMark/>
          </w:tcPr>
          <w:p w14:paraId="55C21A09" w14:textId="560EA015" w:rsidR="003F5150" w:rsidRPr="00A139F6" w:rsidRDefault="003F5150">
            <w:pPr>
              <w:pStyle w:val="ExhibitText"/>
              <w:jc w:val="center"/>
              <w:rPr>
                <w:b/>
                <w:sz w:val="18"/>
                <w:szCs w:val="18"/>
              </w:rPr>
            </w:pPr>
            <w:r w:rsidRPr="00A139F6">
              <w:rPr>
                <w:b/>
                <w:sz w:val="18"/>
                <w:szCs w:val="18"/>
              </w:rPr>
              <w:t>20</w:t>
            </w:r>
            <w:r w:rsidR="006817E2">
              <w:rPr>
                <w:b/>
                <w:sz w:val="18"/>
                <w:szCs w:val="18"/>
              </w:rPr>
              <w:t>09/</w:t>
            </w:r>
            <w:r w:rsidRPr="00A139F6">
              <w:rPr>
                <w:b/>
                <w:sz w:val="18"/>
                <w:szCs w:val="18"/>
              </w:rPr>
              <w:t>10</w:t>
            </w:r>
          </w:p>
        </w:tc>
        <w:tc>
          <w:tcPr>
            <w:tcW w:w="635" w:type="pct"/>
            <w:shd w:val="clear" w:color="auto" w:fill="auto"/>
            <w:noWrap/>
            <w:vAlign w:val="center"/>
            <w:hideMark/>
          </w:tcPr>
          <w:p w14:paraId="126DB1ED" w14:textId="0A20174E" w:rsidR="003F5150" w:rsidRPr="00A139F6" w:rsidRDefault="003F5150">
            <w:pPr>
              <w:pStyle w:val="ExhibitText"/>
              <w:jc w:val="center"/>
              <w:rPr>
                <w:b/>
                <w:sz w:val="18"/>
                <w:szCs w:val="18"/>
              </w:rPr>
            </w:pPr>
            <w:r w:rsidRPr="00A139F6">
              <w:rPr>
                <w:b/>
                <w:sz w:val="18"/>
                <w:szCs w:val="18"/>
              </w:rPr>
              <w:t>20</w:t>
            </w:r>
            <w:r w:rsidR="006817E2">
              <w:rPr>
                <w:b/>
                <w:sz w:val="18"/>
                <w:szCs w:val="18"/>
              </w:rPr>
              <w:t>10/</w:t>
            </w:r>
            <w:r w:rsidRPr="00A139F6">
              <w:rPr>
                <w:b/>
                <w:sz w:val="18"/>
                <w:szCs w:val="18"/>
              </w:rPr>
              <w:t>11</w:t>
            </w:r>
          </w:p>
        </w:tc>
        <w:tc>
          <w:tcPr>
            <w:tcW w:w="635" w:type="pct"/>
            <w:shd w:val="clear" w:color="auto" w:fill="auto"/>
            <w:noWrap/>
            <w:vAlign w:val="center"/>
            <w:hideMark/>
          </w:tcPr>
          <w:p w14:paraId="154F7EBB" w14:textId="0C2ABE5E" w:rsidR="003F5150" w:rsidRPr="00A139F6" w:rsidRDefault="003F5150">
            <w:pPr>
              <w:pStyle w:val="ExhibitText"/>
              <w:jc w:val="center"/>
              <w:rPr>
                <w:b/>
                <w:sz w:val="18"/>
                <w:szCs w:val="18"/>
              </w:rPr>
            </w:pPr>
            <w:r w:rsidRPr="00A139F6">
              <w:rPr>
                <w:b/>
                <w:sz w:val="18"/>
                <w:szCs w:val="18"/>
              </w:rPr>
              <w:t>20</w:t>
            </w:r>
            <w:r w:rsidR="006817E2">
              <w:rPr>
                <w:b/>
                <w:sz w:val="18"/>
                <w:szCs w:val="18"/>
              </w:rPr>
              <w:t>11/</w:t>
            </w:r>
            <w:r w:rsidRPr="00A139F6">
              <w:rPr>
                <w:b/>
                <w:sz w:val="18"/>
                <w:szCs w:val="18"/>
              </w:rPr>
              <w:t>12</w:t>
            </w:r>
          </w:p>
        </w:tc>
        <w:tc>
          <w:tcPr>
            <w:tcW w:w="635" w:type="pct"/>
            <w:shd w:val="clear" w:color="auto" w:fill="auto"/>
            <w:noWrap/>
            <w:vAlign w:val="center"/>
            <w:hideMark/>
          </w:tcPr>
          <w:p w14:paraId="25BD972A" w14:textId="5ED5C402" w:rsidR="003F5150" w:rsidRPr="00A139F6" w:rsidRDefault="003F5150">
            <w:pPr>
              <w:pStyle w:val="ExhibitText"/>
              <w:jc w:val="center"/>
              <w:rPr>
                <w:b/>
                <w:sz w:val="18"/>
                <w:szCs w:val="18"/>
              </w:rPr>
            </w:pPr>
            <w:r w:rsidRPr="00A139F6">
              <w:rPr>
                <w:b/>
                <w:sz w:val="18"/>
                <w:szCs w:val="18"/>
              </w:rPr>
              <w:t>20</w:t>
            </w:r>
            <w:r w:rsidR="006817E2">
              <w:rPr>
                <w:b/>
                <w:sz w:val="18"/>
                <w:szCs w:val="18"/>
              </w:rPr>
              <w:t>12/</w:t>
            </w:r>
            <w:r w:rsidRPr="00A139F6">
              <w:rPr>
                <w:b/>
                <w:sz w:val="18"/>
                <w:szCs w:val="18"/>
              </w:rPr>
              <w:t>13</w:t>
            </w:r>
          </w:p>
        </w:tc>
        <w:tc>
          <w:tcPr>
            <w:tcW w:w="633" w:type="pct"/>
            <w:shd w:val="clear" w:color="auto" w:fill="auto"/>
            <w:noWrap/>
            <w:vAlign w:val="center"/>
            <w:hideMark/>
          </w:tcPr>
          <w:p w14:paraId="755CE7D1" w14:textId="49CD72D8" w:rsidR="003F5150" w:rsidRPr="00A139F6" w:rsidRDefault="003F5150">
            <w:pPr>
              <w:pStyle w:val="ExhibitText"/>
              <w:jc w:val="center"/>
              <w:rPr>
                <w:b/>
                <w:sz w:val="18"/>
                <w:szCs w:val="18"/>
              </w:rPr>
            </w:pPr>
            <w:r w:rsidRPr="00A139F6">
              <w:rPr>
                <w:b/>
                <w:sz w:val="18"/>
                <w:szCs w:val="18"/>
              </w:rPr>
              <w:t>20</w:t>
            </w:r>
            <w:r w:rsidR="006817E2">
              <w:rPr>
                <w:b/>
                <w:sz w:val="18"/>
                <w:szCs w:val="18"/>
              </w:rPr>
              <w:t>13/</w:t>
            </w:r>
            <w:r w:rsidRPr="00A139F6">
              <w:rPr>
                <w:b/>
                <w:sz w:val="18"/>
                <w:szCs w:val="18"/>
              </w:rPr>
              <w:t>14</w:t>
            </w:r>
          </w:p>
        </w:tc>
      </w:tr>
      <w:tr w:rsidR="003F5150" w:rsidRPr="00E163D5" w14:paraId="65E4961B" w14:textId="77777777" w:rsidTr="002871E3">
        <w:trPr>
          <w:trHeight w:val="288"/>
          <w:jc w:val="center"/>
        </w:trPr>
        <w:tc>
          <w:tcPr>
            <w:tcW w:w="1826" w:type="pct"/>
            <w:shd w:val="clear" w:color="auto" w:fill="auto"/>
            <w:noWrap/>
            <w:vAlign w:val="center"/>
            <w:hideMark/>
          </w:tcPr>
          <w:p w14:paraId="23751114" w14:textId="21A208C1" w:rsidR="003F5150" w:rsidRPr="00A139F6" w:rsidRDefault="003F5150" w:rsidP="00EF6C21">
            <w:pPr>
              <w:pStyle w:val="ExhibitText"/>
              <w:jc w:val="left"/>
              <w:rPr>
                <w:sz w:val="18"/>
                <w:szCs w:val="18"/>
              </w:rPr>
            </w:pPr>
            <w:r w:rsidRPr="00A139F6">
              <w:rPr>
                <w:sz w:val="18"/>
                <w:szCs w:val="18"/>
              </w:rPr>
              <w:t>Advances (</w:t>
            </w:r>
            <w:r w:rsidR="00F8490D" w:rsidRPr="00A139F6">
              <w:rPr>
                <w:szCs w:val="18"/>
              </w:rPr>
              <w:t>₹</w:t>
            </w:r>
            <w:r w:rsidRPr="00A139F6">
              <w:rPr>
                <w:sz w:val="18"/>
                <w:szCs w:val="18"/>
              </w:rPr>
              <w:t xml:space="preserve"> million)</w:t>
            </w:r>
          </w:p>
        </w:tc>
        <w:tc>
          <w:tcPr>
            <w:tcW w:w="635" w:type="pct"/>
            <w:shd w:val="clear" w:color="auto" w:fill="auto"/>
            <w:noWrap/>
            <w:vAlign w:val="center"/>
            <w:hideMark/>
          </w:tcPr>
          <w:p w14:paraId="5D1D0222" w14:textId="77777777" w:rsidR="003F5150" w:rsidRPr="00A139F6" w:rsidRDefault="003F5150">
            <w:pPr>
              <w:pStyle w:val="ExhibitText"/>
              <w:jc w:val="right"/>
              <w:rPr>
                <w:sz w:val="18"/>
                <w:szCs w:val="18"/>
              </w:rPr>
            </w:pPr>
            <w:r w:rsidRPr="00A139F6">
              <w:rPr>
                <w:sz w:val="18"/>
                <w:szCs w:val="18"/>
              </w:rPr>
              <w:t>269,500</w:t>
            </w:r>
          </w:p>
        </w:tc>
        <w:tc>
          <w:tcPr>
            <w:tcW w:w="635" w:type="pct"/>
            <w:shd w:val="clear" w:color="auto" w:fill="auto"/>
            <w:noWrap/>
            <w:vAlign w:val="center"/>
            <w:hideMark/>
          </w:tcPr>
          <w:p w14:paraId="3CE7B256" w14:textId="77777777" w:rsidR="003F5150" w:rsidRPr="00A139F6" w:rsidRDefault="003F5150">
            <w:pPr>
              <w:pStyle w:val="ExhibitText"/>
              <w:jc w:val="right"/>
              <w:rPr>
                <w:sz w:val="18"/>
                <w:szCs w:val="18"/>
              </w:rPr>
            </w:pPr>
            <w:r w:rsidRPr="00A139F6">
              <w:rPr>
                <w:sz w:val="18"/>
                <w:szCs w:val="18"/>
              </w:rPr>
              <w:t>319,530</w:t>
            </w:r>
          </w:p>
        </w:tc>
        <w:tc>
          <w:tcPr>
            <w:tcW w:w="635" w:type="pct"/>
            <w:shd w:val="clear" w:color="auto" w:fill="auto"/>
            <w:noWrap/>
            <w:vAlign w:val="center"/>
            <w:hideMark/>
          </w:tcPr>
          <w:p w14:paraId="1FB15ADF" w14:textId="77777777" w:rsidR="003F5150" w:rsidRPr="00A139F6" w:rsidRDefault="003F5150">
            <w:pPr>
              <w:pStyle w:val="ExhibitText"/>
              <w:jc w:val="right"/>
              <w:rPr>
                <w:sz w:val="18"/>
                <w:szCs w:val="18"/>
              </w:rPr>
            </w:pPr>
            <w:r w:rsidRPr="00A139F6">
              <w:rPr>
                <w:sz w:val="18"/>
                <w:szCs w:val="18"/>
              </w:rPr>
              <w:t>377,560</w:t>
            </w:r>
          </w:p>
        </w:tc>
        <w:tc>
          <w:tcPr>
            <w:tcW w:w="635" w:type="pct"/>
            <w:shd w:val="clear" w:color="auto" w:fill="auto"/>
            <w:noWrap/>
            <w:vAlign w:val="center"/>
            <w:hideMark/>
          </w:tcPr>
          <w:p w14:paraId="71F7D761" w14:textId="77777777" w:rsidR="003F5150" w:rsidRPr="00A139F6" w:rsidRDefault="003F5150">
            <w:pPr>
              <w:pStyle w:val="ExhibitText"/>
              <w:jc w:val="right"/>
              <w:rPr>
                <w:sz w:val="18"/>
                <w:szCs w:val="18"/>
              </w:rPr>
            </w:pPr>
            <w:r w:rsidRPr="00A139F6">
              <w:rPr>
                <w:sz w:val="18"/>
                <w:szCs w:val="18"/>
              </w:rPr>
              <w:t>451,950</w:t>
            </w:r>
          </w:p>
        </w:tc>
        <w:tc>
          <w:tcPr>
            <w:tcW w:w="633" w:type="pct"/>
            <w:shd w:val="clear" w:color="auto" w:fill="auto"/>
            <w:noWrap/>
            <w:vAlign w:val="center"/>
            <w:hideMark/>
          </w:tcPr>
          <w:p w14:paraId="4C0E912F" w14:textId="77777777" w:rsidR="003F5150" w:rsidRPr="00A139F6" w:rsidRDefault="003F5150">
            <w:pPr>
              <w:pStyle w:val="ExhibitText"/>
              <w:jc w:val="right"/>
              <w:rPr>
                <w:sz w:val="18"/>
                <w:szCs w:val="18"/>
              </w:rPr>
            </w:pPr>
            <w:r w:rsidRPr="00A139F6">
              <w:rPr>
                <w:sz w:val="18"/>
                <w:szCs w:val="18"/>
              </w:rPr>
              <w:t>441,570</w:t>
            </w:r>
          </w:p>
        </w:tc>
      </w:tr>
      <w:tr w:rsidR="003F5150" w:rsidRPr="00E163D5" w14:paraId="19252F5F" w14:textId="77777777" w:rsidTr="002871E3">
        <w:trPr>
          <w:trHeight w:val="288"/>
          <w:jc w:val="center"/>
        </w:trPr>
        <w:tc>
          <w:tcPr>
            <w:tcW w:w="1826" w:type="pct"/>
            <w:shd w:val="clear" w:color="auto" w:fill="auto"/>
            <w:noWrap/>
            <w:vAlign w:val="center"/>
            <w:hideMark/>
          </w:tcPr>
          <w:p w14:paraId="0D5F8871" w14:textId="60369CCB" w:rsidR="003F5150" w:rsidRPr="00A139F6" w:rsidRDefault="003F5150" w:rsidP="00EF6C21">
            <w:pPr>
              <w:pStyle w:val="ExhibitText"/>
              <w:jc w:val="left"/>
              <w:rPr>
                <w:sz w:val="18"/>
                <w:szCs w:val="18"/>
              </w:rPr>
            </w:pPr>
            <w:r w:rsidRPr="00A139F6">
              <w:rPr>
                <w:sz w:val="18"/>
                <w:szCs w:val="18"/>
              </w:rPr>
              <w:t>Deposits (</w:t>
            </w:r>
            <w:r w:rsidR="00F8490D" w:rsidRPr="00A139F6">
              <w:rPr>
                <w:szCs w:val="18"/>
              </w:rPr>
              <w:t>₹</w:t>
            </w:r>
            <w:r w:rsidRPr="00A139F6">
              <w:rPr>
                <w:sz w:val="18"/>
                <w:szCs w:val="18"/>
              </w:rPr>
              <w:t xml:space="preserve"> million)</w:t>
            </w:r>
          </w:p>
        </w:tc>
        <w:tc>
          <w:tcPr>
            <w:tcW w:w="635" w:type="pct"/>
            <w:shd w:val="clear" w:color="auto" w:fill="auto"/>
            <w:noWrap/>
            <w:vAlign w:val="center"/>
            <w:hideMark/>
          </w:tcPr>
          <w:p w14:paraId="2502097B" w14:textId="77777777" w:rsidR="003F5150" w:rsidRPr="00A139F6" w:rsidRDefault="003F5150">
            <w:pPr>
              <w:pStyle w:val="ExhibitText"/>
              <w:jc w:val="right"/>
              <w:rPr>
                <w:sz w:val="18"/>
                <w:szCs w:val="18"/>
              </w:rPr>
            </w:pPr>
            <w:r w:rsidRPr="00A139F6">
              <w:rPr>
                <w:sz w:val="18"/>
                <w:szCs w:val="18"/>
              </w:rPr>
              <w:t>360,580</w:t>
            </w:r>
          </w:p>
        </w:tc>
        <w:tc>
          <w:tcPr>
            <w:tcW w:w="635" w:type="pct"/>
            <w:shd w:val="clear" w:color="auto" w:fill="auto"/>
            <w:noWrap/>
            <w:vAlign w:val="center"/>
            <w:hideMark/>
          </w:tcPr>
          <w:p w14:paraId="5A327086" w14:textId="77777777" w:rsidR="003F5150" w:rsidRPr="00A139F6" w:rsidRDefault="003F5150">
            <w:pPr>
              <w:pStyle w:val="ExhibitText"/>
              <w:jc w:val="right"/>
              <w:rPr>
                <w:sz w:val="18"/>
                <w:szCs w:val="18"/>
              </w:rPr>
            </w:pPr>
            <w:r w:rsidRPr="00A139F6">
              <w:rPr>
                <w:sz w:val="18"/>
                <w:szCs w:val="18"/>
              </w:rPr>
              <w:t>430,150</w:t>
            </w:r>
          </w:p>
        </w:tc>
        <w:tc>
          <w:tcPr>
            <w:tcW w:w="635" w:type="pct"/>
            <w:shd w:val="clear" w:color="auto" w:fill="auto"/>
            <w:noWrap/>
            <w:vAlign w:val="center"/>
            <w:hideMark/>
          </w:tcPr>
          <w:p w14:paraId="5C13B166" w14:textId="77777777" w:rsidR="003F5150" w:rsidRPr="00A139F6" w:rsidRDefault="003F5150">
            <w:pPr>
              <w:pStyle w:val="ExhibitText"/>
              <w:jc w:val="right"/>
              <w:rPr>
                <w:sz w:val="18"/>
                <w:szCs w:val="18"/>
              </w:rPr>
            </w:pPr>
            <w:r w:rsidRPr="00A139F6">
              <w:rPr>
                <w:sz w:val="18"/>
                <w:szCs w:val="18"/>
              </w:rPr>
              <w:t>489,370</w:t>
            </w:r>
          </w:p>
        </w:tc>
        <w:tc>
          <w:tcPr>
            <w:tcW w:w="635" w:type="pct"/>
            <w:shd w:val="clear" w:color="auto" w:fill="auto"/>
            <w:noWrap/>
            <w:vAlign w:val="center"/>
            <w:hideMark/>
          </w:tcPr>
          <w:p w14:paraId="7A898565" w14:textId="77777777" w:rsidR="003F5150" w:rsidRPr="00A139F6" w:rsidRDefault="003F5150">
            <w:pPr>
              <w:pStyle w:val="ExhibitText"/>
              <w:jc w:val="right"/>
              <w:rPr>
                <w:sz w:val="18"/>
                <w:szCs w:val="18"/>
              </w:rPr>
            </w:pPr>
            <w:r w:rsidRPr="00A139F6">
              <w:rPr>
                <w:sz w:val="18"/>
                <w:szCs w:val="18"/>
              </w:rPr>
              <w:t>576,150</w:t>
            </w:r>
          </w:p>
        </w:tc>
        <w:tc>
          <w:tcPr>
            <w:tcW w:w="633" w:type="pct"/>
            <w:shd w:val="clear" w:color="auto" w:fill="auto"/>
            <w:noWrap/>
            <w:vAlign w:val="center"/>
            <w:hideMark/>
          </w:tcPr>
          <w:p w14:paraId="08CF70C0" w14:textId="77777777" w:rsidR="003F5150" w:rsidRPr="00A139F6" w:rsidRDefault="003F5150">
            <w:pPr>
              <w:pStyle w:val="ExhibitText"/>
              <w:jc w:val="right"/>
              <w:rPr>
                <w:sz w:val="18"/>
                <w:szCs w:val="18"/>
              </w:rPr>
            </w:pPr>
            <w:r w:rsidRPr="00A139F6">
              <w:rPr>
                <w:sz w:val="18"/>
                <w:szCs w:val="18"/>
              </w:rPr>
              <w:t>597,310</w:t>
            </w:r>
          </w:p>
        </w:tc>
      </w:tr>
      <w:tr w:rsidR="003F5150" w:rsidRPr="00E163D5" w14:paraId="53BAD8DB" w14:textId="77777777" w:rsidTr="002871E3">
        <w:trPr>
          <w:trHeight w:val="288"/>
          <w:jc w:val="center"/>
        </w:trPr>
        <w:tc>
          <w:tcPr>
            <w:tcW w:w="1826" w:type="pct"/>
            <w:shd w:val="clear" w:color="auto" w:fill="auto"/>
            <w:noWrap/>
            <w:vAlign w:val="center"/>
            <w:hideMark/>
          </w:tcPr>
          <w:p w14:paraId="42971D23" w14:textId="2A29F8EE" w:rsidR="003F5150" w:rsidRPr="00A139F6" w:rsidRDefault="003F5150" w:rsidP="00EF6C21">
            <w:pPr>
              <w:pStyle w:val="ExhibitText"/>
              <w:jc w:val="left"/>
              <w:rPr>
                <w:sz w:val="18"/>
                <w:szCs w:val="18"/>
              </w:rPr>
            </w:pPr>
            <w:r w:rsidRPr="00A139F6">
              <w:rPr>
                <w:sz w:val="18"/>
                <w:szCs w:val="18"/>
              </w:rPr>
              <w:t>Net Interest Income (</w:t>
            </w:r>
            <w:r w:rsidR="00F8490D" w:rsidRPr="00A139F6">
              <w:rPr>
                <w:szCs w:val="18"/>
              </w:rPr>
              <w:t>₹</w:t>
            </w:r>
            <w:r w:rsidRPr="00A139F6">
              <w:rPr>
                <w:sz w:val="18"/>
                <w:szCs w:val="18"/>
              </w:rPr>
              <w:t xml:space="preserve"> million)</w:t>
            </w:r>
          </w:p>
        </w:tc>
        <w:tc>
          <w:tcPr>
            <w:tcW w:w="635" w:type="pct"/>
            <w:shd w:val="clear" w:color="auto" w:fill="auto"/>
            <w:noWrap/>
            <w:vAlign w:val="center"/>
            <w:hideMark/>
          </w:tcPr>
          <w:p w14:paraId="3A45A873" w14:textId="77777777" w:rsidR="003F5150" w:rsidRPr="00A139F6" w:rsidRDefault="003F5150">
            <w:pPr>
              <w:pStyle w:val="ExhibitText"/>
              <w:jc w:val="right"/>
              <w:rPr>
                <w:sz w:val="18"/>
                <w:szCs w:val="18"/>
              </w:rPr>
            </w:pPr>
            <w:r w:rsidRPr="00A139F6">
              <w:rPr>
                <w:sz w:val="18"/>
                <w:szCs w:val="18"/>
              </w:rPr>
              <w:t>14,110</w:t>
            </w:r>
          </w:p>
        </w:tc>
        <w:tc>
          <w:tcPr>
            <w:tcW w:w="635" w:type="pct"/>
            <w:shd w:val="clear" w:color="auto" w:fill="auto"/>
            <w:noWrap/>
            <w:vAlign w:val="center"/>
            <w:hideMark/>
          </w:tcPr>
          <w:p w14:paraId="1D5C0A5D" w14:textId="77777777" w:rsidR="003F5150" w:rsidRPr="00A139F6" w:rsidRDefault="003F5150">
            <w:pPr>
              <w:pStyle w:val="ExhibitText"/>
              <w:jc w:val="right"/>
              <w:rPr>
                <w:sz w:val="18"/>
                <w:szCs w:val="18"/>
              </w:rPr>
            </w:pPr>
            <w:r w:rsidRPr="00A139F6">
              <w:rPr>
                <w:sz w:val="18"/>
                <w:szCs w:val="18"/>
              </w:rPr>
              <w:t>17,470</w:t>
            </w:r>
          </w:p>
        </w:tc>
        <w:tc>
          <w:tcPr>
            <w:tcW w:w="635" w:type="pct"/>
            <w:shd w:val="clear" w:color="auto" w:fill="auto"/>
            <w:noWrap/>
            <w:vAlign w:val="center"/>
            <w:hideMark/>
          </w:tcPr>
          <w:p w14:paraId="6F06494E" w14:textId="77777777" w:rsidR="003F5150" w:rsidRPr="00A139F6" w:rsidRDefault="003F5150">
            <w:pPr>
              <w:pStyle w:val="ExhibitText"/>
              <w:jc w:val="right"/>
              <w:rPr>
                <w:sz w:val="18"/>
                <w:szCs w:val="18"/>
              </w:rPr>
            </w:pPr>
            <w:r w:rsidRPr="00A139F6">
              <w:rPr>
                <w:sz w:val="18"/>
                <w:szCs w:val="18"/>
              </w:rPr>
              <w:t>19,530</w:t>
            </w:r>
          </w:p>
        </w:tc>
        <w:tc>
          <w:tcPr>
            <w:tcW w:w="635" w:type="pct"/>
            <w:shd w:val="clear" w:color="auto" w:fill="auto"/>
            <w:noWrap/>
            <w:vAlign w:val="center"/>
            <w:hideMark/>
          </w:tcPr>
          <w:p w14:paraId="5F372607" w14:textId="77777777" w:rsidR="003F5150" w:rsidRPr="00A139F6" w:rsidRDefault="003F5150">
            <w:pPr>
              <w:pStyle w:val="ExhibitText"/>
              <w:jc w:val="right"/>
              <w:rPr>
                <w:sz w:val="18"/>
                <w:szCs w:val="18"/>
              </w:rPr>
            </w:pPr>
            <w:r w:rsidRPr="00A139F6">
              <w:rPr>
                <w:sz w:val="18"/>
                <w:szCs w:val="18"/>
              </w:rPr>
              <w:t>19,750</w:t>
            </w:r>
          </w:p>
        </w:tc>
        <w:tc>
          <w:tcPr>
            <w:tcW w:w="633" w:type="pct"/>
            <w:shd w:val="clear" w:color="auto" w:fill="auto"/>
            <w:noWrap/>
            <w:vAlign w:val="center"/>
            <w:hideMark/>
          </w:tcPr>
          <w:p w14:paraId="61BABB93" w14:textId="77777777" w:rsidR="003F5150" w:rsidRPr="00A139F6" w:rsidRDefault="003F5150">
            <w:pPr>
              <w:pStyle w:val="ExhibitText"/>
              <w:jc w:val="right"/>
              <w:rPr>
                <w:sz w:val="18"/>
                <w:szCs w:val="18"/>
              </w:rPr>
            </w:pPr>
            <w:r w:rsidRPr="00A139F6">
              <w:rPr>
                <w:sz w:val="18"/>
                <w:szCs w:val="18"/>
              </w:rPr>
              <w:t>22,290</w:t>
            </w:r>
          </w:p>
        </w:tc>
      </w:tr>
      <w:tr w:rsidR="003F5150" w:rsidRPr="00E163D5" w14:paraId="001DE66F" w14:textId="77777777" w:rsidTr="002871E3">
        <w:trPr>
          <w:trHeight w:val="288"/>
          <w:jc w:val="center"/>
        </w:trPr>
        <w:tc>
          <w:tcPr>
            <w:tcW w:w="1826" w:type="pct"/>
            <w:shd w:val="clear" w:color="auto" w:fill="auto"/>
            <w:noWrap/>
            <w:vAlign w:val="center"/>
            <w:hideMark/>
          </w:tcPr>
          <w:p w14:paraId="421E3D53" w14:textId="7908D7DE" w:rsidR="003F5150" w:rsidRPr="00A139F6" w:rsidRDefault="003F5150">
            <w:pPr>
              <w:pStyle w:val="ExhibitText"/>
              <w:jc w:val="left"/>
              <w:rPr>
                <w:sz w:val="18"/>
                <w:szCs w:val="18"/>
              </w:rPr>
            </w:pPr>
            <w:r w:rsidRPr="00A139F6">
              <w:rPr>
                <w:sz w:val="18"/>
                <w:szCs w:val="18"/>
              </w:rPr>
              <w:t>C</w:t>
            </w:r>
            <w:r w:rsidR="005104A5" w:rsidRPr="00A139F6">
              <w:rPr>
                <w:sz w:val="18"/>
                <w:szCs w:val="18"/>
              </w:rPr>
              <w:t xml:space="preserve">urrent Account, Savings Account </w:t>
            </w:r>
            <w:r w:rsidRPr="00A139F6">
              <w:rPr>
                <w:sz w:val="18"/>
                <w:szCs w:val="18"/>
              </w:rPr>
              <w:t>(%)</w:t>
            </w:r>
          </w:p>
        </w:tc>
        <w:tc>
          <w:tcPr>
            <w:tcW w:w="635" w:type="pct"/>
            <w:shd w:val="clear" w:color="auto" w:fill="auto"/>
            <w:noWrap/>
            <w:vAlign w:val="center"/>
            <w:hideMark/>
          </w:tcPr>
          <w:p w14:paraId="1D2364FB" w14:textId="77777777" w:rsidR="003F5150" w:rsidRPr="00A139F6" w:rsidRDefault="003F5150">
            <w:pPr>
              <w:pStyle w:val="ExhibitText"/>
              <w:jc w:val="right"/>
              <w:rPr>
                <w:sz w:val="18"/>
                <w:szCs w:val="18"/>
              </w:rPr>
            </w:pPr>
            <w:r w:rsidRPr="00A139F6">
              <w:rPr>
                <w:sz w:val="18"/>
                <w:szCs w:val="18"/>
              </w:rPr>
              <w:t>26</w:t>
            </w:r>
          </w:p>
        </w:tc>
        <w:tc>
          <w:tcPr>
            <w:tcW w:w="635" w:type="pct"/>
            <w:shd w:val="clear" w:color="auto" w:fill="auto"/>
            <w:noWrap/>
            <w:vAlign w:val="center"/>
            <w:hideMark/>
          </w:tcPr>
          <w:p w14:paraId="71E5C420" w14:textId="77777777" w:rsidR="003F5150" w:rsidRPr="00A139F6" w:rsidRDefault="003F5150">
            <w:pPr>
              <w:pStyle w:val="ExhibitText"/>
              <w:jc w:val="right"/>
              <w:rPr>
                <w:sz w:val="18"/>
                <w:szCs w:val="18"/>
              </w:rPr>
            </w:pPr>
            <w:r w:rsidRPr="00A139F6">
              <w:rPr>
                <w:sz w:val="18"/>
                <w:szCs w:val="18"/>
              </w:rPr>
              <w:t>27</w:t>
            </w:r>
          </w:p>
        </w:tc>
        <w:tc>
          <w:tcPr>
            <w:tcW w:w="635" w:type="pct"/>
            <w:shd w:val="clear" w:color="auto" w:fill="auto"/>
            <w:noWrap/>
            <w:vAlign w:val="center"/>
            <w:hideMark/>
          </w:tcPr>
          <w:p w14:paraId="16A202C1" w14:textId="77777777" w:rsidR="003F5150" w:rsidRPr="00A139F6" w:rsidRDefault="003F5150">
            <w:pPr>
              <w:pStyle w:val="ExhibitText"/>
              <w:jc w:val="right"/>
              <w:rPr>
                <w:sz w:val="18"/>
                <w:szCs w:val="18"/>
              </w:rPr>
            </w:pPr>
            <w:r w:rsidRPr="00A139F6">
              <w:rPr>
                <w:sz w:val="18"/>
                <w:szCs w:val="18"/>
              </w:rPr>
              <w:t>27</w:t>
            </w:r>
          </w:p>
        </w:tc>
        <w:tc>
          <w:tcPr>
            <w:tcW w:w="635" w:type="pct"/>
            <w:shd w:val="clear" w:color="auto" w:fill="auto"/>
            <w:noWrap/>
            <w:vAlign w:val="center"/>
            <w:hideMark/>
          </w:tcPr>
          <w:p w14:paraId="605054CB" w14:textId="77777777" w:rsidR="003F5150" w:rsidRPr="00A139F6" w:rsidRDefault="003F5150">
            <w:pPr>
              <w:pStyle w:val="ExhibitText"/>
              <w:jc w:val="right"/>
              <w:rPr>
                <w:sz w:val="18"/>
                <w:szCs w:val="18"/>
              </w:rPr>
            </w:pPr>
            <w:r w:rsidRPr="00A139F6">
              <w:rPr>
                <w:sz w:val="18"/>
                <w:szCs w:val="18"/>
              </w:rPr>
              <w:t>27</w:t>
            </w:r>
          </w:p>
        </w:tc>
        <w:tc>
          <w:tcPr>
            <w:tcW w:w="633" w:type="pct"/>
            <w:shd w:val="clear" w:color="auto" w:fill="auto"/>
            <w:noWrap/>
            <w:vAlign w:val="center"/>
            <w:hideMark/>
          </w:tcPr>
          <w:p w14:paraId="04D1CFCF" w14:textId="77777777" w:rsidR="003F5150" w:rsidRPr="00A139F6" w:rsidRDefault="003F5150">
            <w:pPr>
              <w:pStyle w:val="ExhibitText"/>
              <w:jc w:val="right"/>
              <w:rPr>
                <w:sz w:val="18"/>
                <w:szCs w:val="18"/>
              </w:rPr>
            </w:pPr>
            <w:r w:rsidRPr="00A139F6">
              <w:rPr>
                <w:sz w:val="18"/>
                <w:szCs w:val="18"/>
              </w:rPr>
              <w:t>31</w:t>
            </w:r>
          </w:p>
        </w:tc>
      </w:tr>
      <w:tr w:rsidR="003F5150" w:rsidRPr="00E163D5" w14:paraId="6FE64832" w14:textId="77777777" w:rsidTr="002871E3">
        <w:trPr>
          <w:trHeight w:val="288"/>
          <w:jc w:val="center"/>
        </w:trPr>
        <w:tc>
          <w:tcPr>
            <w:tcW w:w="1826" w:type="pct"/>
            <w:shd w:val="clear" w:color="auto" w:fill="auto"/>
            <w:noWrap/>
            <w:vAlign w:val="center"/>
            <w:hideMark/>
          </w:tcPr>
          <w:p w14:paraId="161DE693" w14:textId="4D8704FC" w:rsidR="003F5150" w:rsidRPr="00A139F6" w:rsidRDefault="005104A5">
            <w:pPr>
              <w:pStyle w:val="ExhibitText"/>
              <w:jc w:val="left"/>
              <w:rPr>
                <w:sz w:val="18"/>
                <w:szCs w:val="18"/>
              </w:rPr>
            </w:pPr>
            <w:r w:rsidRPr="00A139F6">
              <w:rPr>
                <w:sz w:val="18"/>
                <w:szCs w:val="18"/>
              </w:rPr>
              <w:t xml:space="preserve">Return on Assets </w:t>
            </w:r>
            <w:r w:rsidR="003F5150" w:rsidRPr="00A139F6">
              <w:rPr>
                <w:sz w:val="18"/>
                <w:szCs w:val="18"/>
              </w:rPr>
              <w:t>(%)</w:t>
            </w:r>
          </w:p>
        </w:tc>
        <w:tc>
          <w:tcPr>
            <w:tcW w:w="635" w:type="pct"/>
            <w:shd w:val="clear" w:color="auto" w:fill="auto"/>
            <w:noWrap/>
            <w:vAlign w:val="center"/>
            <w:hideMark/>
          </w:tcPr>
          <w:p w14:paraId="14235C5D" w14:textId="77777777" w:rsidR="003F5150" w:rsidRPr="00A139F6" w:rsidRDefault="003F5150">
            <w:pPr>
              <w:pStyle w:val="ExhibitText"/>
              <w:jc w:val="right"/>
              <w:rPr>
                <w:sz w:val="18"/>
                <w:szCs w:val="18"/>
              </w:rPr>
            </w:pPr>
            <w:r w:rsidRPr="00A139F6">
              <w:rPr>
                <w:sz w:val="18"/>
                <w:szCs w:val="18"/>
              </w:rPr>
              <w:t>1.15</w:t>
            </w:r>
          </w:p>
        </w:tc>
        <w:tc>
          <w:tcPr>
            <w:tcW w:w="635" w:type="pct"/>
            <w:shd w:val="clear" w:color="auto" w:fill="auto"/>
            <w:noWrap/>
            <w:vAlign w:val="center"/>
            <w:hideMark/>
          </w:tcPr>
          <w:p w14:paraId="2B9B1E28" w14:textId="77777777" w:rsidR="003F5150" w:rsidRPr="00A139F6" w:rsidRDefault="003F5150">
            <w:pPr>
              <w:pStyle w:val="ExhibitText"/>
              <w:jc w:val="right"/>
              <w:rPr>
                <w:sz w:val="18"/>
                <w:szCs w:val="18"/>
              </w:rPr>
            </w:pPr>
            <w:r w:rsidRPr="00A139F6">
              <w:rPr>
                <w:sz w:val="18"/>
                <w:szCs w:val="18"/>
              </w:rPr>
              <w:t>1.34</w:t>
            </w:r>
          </w:p>
        </w:tc>
        <w:tc>
          <w:tcPr>
            <w:tcW w:w="635" w:type="pct"/>
            <w:shd w:val="clear" w:color="auto" w:fill="auto"/>
            <w:noWrap/>
            <w:vAlign w:val="center"/>
            <w:hideMark/>
          </w:tcPr>
          <w:p w14:paraId="78E09D4E" w14:textId="77777777" w:rsidR="003F5150" w:rsidRPr="00A139F6" w:rsidRDefault="003F5150">
            <w:pPr>
              <w:pStyle w:val="ExhibitText"/>
              <w:jc w:val="right"/>
              <w:rPr>
                <w:sz w:val="18"/>
                <w:szCs w:val="18"/>
              </w:rPr>
            </w:pPr>
            <w:r w:rsidRPr="00A139F6">
              <w:rPr>
                <w:sz w:val="18"/>
                <w:szCs w:val="18"/>
              </w:rPr>
              <w:t>1.41</w:t>
            </w:r>
          </w:p>
        </w:tc>
        <w:tc>
          <w:tcPr>
            <w:tcW w:w="635" w:type="pct"/>
            <w:shd w:val="clear" w:color="auto" w:fill="auto"/>
            <w:noWrap/>
            <w:vAlign w:val="center"/>
            <w:hideMark/>
          </w:tcPr>
          <w:p w14:paraId="5BFFB544" w14:textId="77777777" w:rsidR="003F5150" w:rsidRPr="00A139F6" w:rsidRDefault="003F5150">
            <w:pPr>
              <w:pStyle w:val="ExhibitText"/>
              <w:jc w:val="right"/>
              <w:rPr>
                <w:sz w:val="18"/>
                <w:szCs w:val="18"/>
              </w:rPr>
            </w:pPr>
            <w:r w:rsidRPr="00A139F6">
              <w:rPr>
                <w:sz w:val="18"/>
                <w:szCs w:val="18"/>
              </w:rPr>
              <w:t>1.35</w:t>
            </w:r>
          </w:p>
        </w:tc>
        <w:tc>
          <w:tcPr>
            <w:tcW w:w="633" w:type="pct"/>
            <w:shd w:val="clear" w:color="auto" w:fill="auto"/>
            <w:noWrap/>
            <w:vAlign w:val="center"/>
            <w:hideMark/>
          </w:tcPr>
          <w:p w14:paraId="7BD9DC53" w14:textId="7FF5F6ED" w:rsidR="003F5150" w:rsidRPr="00517DDD" w:rsidRDefault="003F5150">
            <w:pPr>
              <w:pStyle w:val="ExhibitText"/>
              <w:jc w:val="right"/>
              <w:rPr>
                <w:sz w:val="18"/>
                <w:szCs w:val="18"/>
              </w:rPr>
            </w:pPr>
            <w:r w:rsidRPr="00A139F6">
              <w:rPr>
                <w:sz w:val="18"/>
                <w:szCs w:val="18"/>
              </w:rPr>
              <w:t>1.2</w:t>
            </w:r>
            <w:r w:rsidR="006817E2" w:rsidRPr="00A139F6">
              <w:rPr>
                <w:sz w:val="18"/>
                <w:szCs w:val="18"/>
              </w:rPr>
              <w:t>0</w:t>
            </w:r>
          </w:p>
        </w:tc>
      </w:tr>
      <w:tr w:rsidR="003F5150" w:rsidRPr="00E163D5" w14:paraId="448DBC24" w14:textId="77777777" w:rsidTr="002871E3">
        <w:trPr>
          <w:trHeight w:val="288"/>
          <w:jc w:val="center"/>
        </w:trPr>
        <w:tc>
          <w:tcPr>
            <w:tcW w:w="1826" w:type="pct"/>
            <w:shd w:val="clear" w:color="auto" w:fill="auto"/>
            <w:noWrap/>
            <w:vAlign w:val="center"/>
            <w:hideMark/>
          </w:tcPr>
          <w:p w14:paraId="706CA3AB" w14:textId="07B780AB" w:rsidR="003F5150" w:rsidRPr="00A139F6" w:rsidRDefault="005104A5">
            <w:pPr>
              <w:pStyle w:val="ExhibitText"/>
              <w:jc w:val="left"/>
              <w:rPr>
                <w:sz w:val="18"/>
                <w:szCs w:val="18"/>
              </w:rPr>
            </w:pPr>
            <w:r w:rsidRPr="00A139F6">
              <w:rPr>
                <w:sz w:val="18"/>
                <w:szCs w:val="18"/>
              </w:rPr>
              <w:t xml:space="preserve">Return on Equity </w:t>
            </w:r>
            <w:r w:rsidR="003F5150" w:rsidRPr="00A139F6">
              <w:rPr>
                <w:sz w:val="18"/>
                <w:szCs w:val="18"/>
              </w:rPr>
              <w:t>(%)</w:t>
            </w:r>
          </w:p>
        </w:tc>
        <w:tc>
          <w:tcPr>
            <w:tcW w:w="635" w:type="pct"/>
            <w:shd w:val="clear" w:color="auto" w:fill="auto"/>
            <w:noWrap/>
            <w:vAlign w:val="center"/>
            <w:hideMark/>
          </w:tcPr>
          <w:p w14:paraId="12CFBA8E" w14:textId="5409CA21" w:rsidR="003F5150" w:rsidRPr="00A139F6" w:rsidRDefault="003F5150">
            <w:pPr>
              <w:pStyle w:val="ExhibitText"/>
              <w:jc w:val="right"/>
              <w:rPr>
                <w:sz w:val="18"/>
                <w:szCs w:val="18"/>
              </w:rPr>
            </w:pPr>
            <w:r w:rsidRPr="00A139F6">
              <w:rPr>
                <w:sz w:val="18"/>
                <w:szCs w:val="18"/>
              </w:rPr>
              <w:t>10.3</w:t>
            </w:r>
            <w:r w:rsidR="006817E2" w:rsidRPr="00A139F6">
              <w:rPr>
                <w:sz w:val="18"/>
                <w:szCs w:val="18"/>
              </w:rPr>
              <w:t>0</w:t>
            </w:r>
          </w:p>
        </w:tc>
        <w:tc>
          <w:tcPr>
            <w:tcW w:w="635" w:type="pct"/>
            <w:shd w:val="clear" w:color="auto" w:fill="auto"/>
            <w:noWrap/>
            <w:vAlign w:val="center"/>
            <w:hideMark/>
          </w:tcPr>
          <w:p w14:paraId="46348E8F" w14:textId="77777777" w:rsidR="003F5150" w:rsidRPr="00A139F6" w:rsidRDefault="003F5150">
            <w:pPr>
              <w:pStyle w:val="ExhibitText"/>
              <w:jc w:val="right"/>
              <w:rPr>
                <w:sz w:val="18"/>
                <w:szCs w:val="18"/>
              </w:rPr>
            </w:pPr>
            <w:r w:rsidRPr="00A139F6">
              <w:rPr>
                <w:sz w:val="18"/>
                <w:szCs w:val="18"/>
              </w:rPr>
              <w:t>11.98</w:t>
            </w:r>
          </w:p>
        </w:tc>
        <w:tc>
          <w:tcPr>
            <w:tcW w:w="635" w:type="pct"/>
            <w:shd w:val="clear" w:color="auto" w:fill="auto"/>
            <w:noWrap/>
            <w:vAlign w:val="center"/>
            <w:hideMark/>
          </w:tcPr>
          <w:p w14:paraId="694DEDE5" w14:textId="77777777" w:rsidR="003F5150" w:rsidRPr="00A139F6" w:rsidRDefault="003F5150">
            <w:pPr>
              <w:pStyle w:val="ExhibitText"/>
              <w:jc w:val="right"/>
              <w:rPr>
                <w:sz w:val="18"/>
                <w:szCs w:val="18"/>
              </w:rPr>
            </w:pPr>
            <w:r w:rsidRPr="00A139F6">
              <w:rPr>
                <w:sz w:val="18"/>
                <w:szCs w:val="18"/>
              </w:rPr>
              <w:t>14.37</w:t>
            </w:r>
          </w:p>
        </w:tc>
        <w:tc>
          <w:tcPr>
            <w:tcW w:w="635" w:type="pct"/>
            <w:shd w:val="clear" w:color="auto" w:fill="auto"/>
            <w:noWrap/>
            <w:vAlign w:val="center"/>
            <w:hideMark/>
          </w:tcPr>
          <w:p w14:paraId="6DAC643F" w14:textId="77777777" w:rsidR="003F5150" w:rsidRPr="00A139F6" w:rsidRDefault="003F5150">
            <w:pPr>
              <w:pStyle w:val="ExhibitText"/>
              <w:jc w:val="right"/>
              <w:rPr>
                <w:sz w:val="18"/>
                <w:szCs w:val="18"/>
              </w:rPr>
            </w:pPr>
            <w:r w:rsidRPr="00A139F6">
              <w:rPr>
                <w:sz w:val="18"/>
                <w:szCs w:val="18"/>
              </w:rPr>
              <w:t>14.03</w:t>
            </w:r>
          </w:p>
        </w:tc>
        <w:tc>
          <w:tcPr>
            <w:tcW w:w="633" w:type="pct"/>
            <w:shd w:val="clear" w:color="auto" w:fill="auto"/>
            <w:noWrap/>
            <w:vAlign w:val="center"/>
            <w:hideMark/>
          </w:tcPr>
          <w:p w14:paraId="098EC0F9" w14:textId="1A0EE274" w:rsidR="003F5150" w:rsidRPr="00517DDD" w:rsidRDefault="003F5150">
            <w:pPr>
              <w:pStyle w:val="ExhibitText"/>
              <w:jc w:val="right"/>
              <w:rPr>
                <w:sz w:val="18"/>
                <w:szCs w:val="18"/>
              </w:rPr>
            </w:pPr>
            <w:r w:rsidRPr="00A139F6">
              <w:rPr>
                <w:sz w:val="18"/>
                <w:szCs w:val="18"/>
              </w:rPr>
              <w:t>12.8</w:t>
            </w:r>
            <w:r w:rsidR="006817E2" w:rsidRPr="00A139F6">
              <w:rPr>
                <w:sz w:val="18"/>
                <w:szCs w:val="18"/>
              </w:rPr>
              <w:t>0</w:t>
            </w:r>
          </w:p>
        </w:tc>
      </w:tr>
      <w:tr w:rsidR="003F5150" w:rsidRPr="00E163D5" w14:paraId="7929C101" w14:textId="77777777" w:rsidTr="002871E3">
        <w:trPr>
          <w:trHeight w:val="288"/>
          <w:jc w:val="center"/>
        </w:trPr>
        <w:tc>
          <w:tcPr>
            <w:tcW w:w="1826" w:type="pct"/>
            <w:shd w:val="clear" w:color="auto" w:fill="auto"/>
            <w:noWrap/>
            <w:vAlign w:val="center"/>
            <w:hideMark/>
          </w:tcPr>
          <w:p w14:paraId="0C7786F3" w14:textId="30D5C7AD" w:rsidR="003F5150" w:rsidRPr="00A139F6" w:rsidRDefault="003F5150">
            <w:pPr>
              <w:pStyle w:val="ExhibitText"/>
              <w:jc w:val="left"/>
              <w:rPr>
                <w:sz w:val="18"/>
                <w:szCs w:val="18"/>
              </w:rPr>
            </w:pPr>
            <w:r w:rsidRPr="00A139F6">
              <w:rPr>
                <w:sz w:val="18"/>
                <w:szCs w:val="18"/>
              </w:rPr>
              <w:t xml:space="preserve">Net </w:t>
            </w:r>
            <w:r w:rsidR="005104A5" w:rsidRPr="00A139F6">
              <w:rPr>
                <w:sz w:val="18"/>
                <w:szCs w:val="18"/>
              </w:rPr>
              <w:t>Non-Performing Assets</w:t>
            </w:r>
            <w:r w:rsidRPr="00A139F6">
              <w:rPr>
                <w:sz w:val="18"/>
                <w:szCs w:val="18"/>
              </w:rPr>
              <w:t xml:space="preserve"> (%)</w:t>
            </w:r>
          </w:p>
        </w:tc>
        <w:tc>
          <w:tcPr>
            <w:tcW w:w="635" w:type="pct"/>
            <w:shd w:val="clear" w:color="auto" w:fill="auto"/>
            <w:noWrap/>
            <w:vAlign w:val="center"/>
            <w:hideMark/>
          </w:tcPr>
          <w:p w14:paraId="6080D1E5" w14:textId="77777777" w:rsidR="003F5150" w:rsidRPr="00A139F6" w:rsidRDefault="003F5150">
            <w:pPr>
              <w:pStyle w:val="ExhibitText"/>
              <w:jc w:val="right"/>
              <w:rPr>
                <w:sz w:val="18"/>
                <w:szCs w:val="18"/>
              </w:rPr>
            </w:pPr>
            <w:r w:rsidRPr="00A139F6">
              <w:rPr>
                <w:sz w:val="18"/>
                <w:szCs w:val="18"/>
              </w:rPr>
              <w:t>0.48</w:t>
            </w:r>
          </w:p>
        </w:tc>
        <w:tc>
          <w:tcPr>
            <w:tcW w:w="635" w:type="pct"/>
            <w:shd w:val="clear" w:color="auto" w:fill="auto"/>
            <w:noWrap/>
            <w:vAlign w:val="center"/>
            <w:hideMark/>
          </w:tcPr>
          <w:p w14:paraId="4901322E" w14:textId="169C29A2" w:rsidR="003F5150" w:rsidRPr="00A139F6" w:rsidRDefault="003F5150">
            <w:pPr>
              <w:pStyle w:val="ExhibitText"/>
              <w:jc w:val="right"/>
              <w:rPr>
                <w:sz w:val="18"/>
                <w:szCs w:val="18"/>
              </w:rPr>
            </w:pPr>
            <w:r w:rsidRPr="00A139F6">
              <w:rPr>
                <w:sz w:val="18"/>
                <w:szCs w:val="18"/>
              </w:rPr>
              <w:t>0.6</w:t>
            </w:r>
            <w:r w:rsidR="006817E2">
              <w:rPr>
                <w:sz w:val="18"/>
                <w:szCs w:val="18"/>
              </w:rPr>
              <w:t>0</w:t>
            </w:r>
          </w:p>
        </w:tc>
        <w:tc>
          <w:tcPr>
            <w:tcW w:w="635" w:type="pct"/>
            <w:shd w:val="clear" w:color="auto" w:fill="auto"/>
            <w:noWrap/>
            <w:vAlign w:val="center"/>
            <w:hideMark/>
          </w:tcPr>
          <w:p w14:paraId="4DEEEF71" w14:textId="77777777" w:rsidR="003F5150" w:rsidRPr="00A139F6" w:rsidRDefault="003F5150">
            <w:pPr>
              <w:pStyle w:val="ExhibitText"/>
              <w:jc w:val="right"/>
              <w:rPr>
                <w:sz w:val="18"/>
                <w:szCs w:val="18"/>
              </w:rPr>
            </w:pPr>
            <w:r w:rsidRPr="00A139F6">
              <w:rPr>
                <w:sz w:val="18"/>
                <w:szCs w:val="18"/>
              </w:rPr>
              <w:t>0.53</w:t>
            </w:r>
          </w:p>
        </w:tc>
        <w:tc>
          <w:tcPr>
            <w:tcW w:w="635" w:type="pct"/>
            <w:shd w:val="clear" w:color="auto" w:fill="auto"/>
            <w:noWrap/>
            <w:vAlign w:val="center"/>
            <w:hideMark/>
          </w:tcPr>
          <w:p w14:paraId="6264AEFF" w14:textId="77777777" w:rsidR="003F5150" w:rsidRPr="00A139F6" w:rsidRDefault="003F5150">
            <w:pPr>
              <w:pStyle w:val="ExhibitText"/>
              <w:jc w:val="right"/>
              <w:rPr>
                <w:sz w:val="18"/>
                <w:szCs w:val="18"/>
              </w:rPr>
            </w:pPr>
            <w:r w:rsidRPr="00A139F6">
              <w:rPr>
                <w:sz w:val="18"/>
                <w:szCs w:val="18"/>
              </w:rPr>
              <w:t>0.98</w:t>
            </w:r>
          </w:p>
        </w:tc>
        <w:tc>
          <w:tcPr>
            <w:tcW w:w="633" w:type="pct"/>
            <w:shd w:val="clear" w:color="auto" w:fill="auto"/>
            <w:noWrap/>
            <w:vAlign w:val="center"/>
            <w:hideMark/>
          </w:tcPr>
          <w:p w14:paraId="4B9A4A86" w14:textId="77777777" w:rsidR="003F5150" w:rsidRPr="00A139F6" w:rsidRDefault="003F5150">
            <w:pPr>
              <w:pStyle w:val="ExhibitText"/>
              <w:jc w:val="right"/>
              <w:rPr>
                <w:sz w:val="18"/>
                <w:szCs w:val="18"/>
              </w:rPr>
            </w:pPr>
            <w:r w:rsidRPr="00A139F6">
              <w:rPr>
                <w:sz w:val="18"/>
                <w:szCs w:val="18"/>
              </w:rPr>
              <w:t>0.74</w:t>
            </w:r>
          </w:p>
        </w:tc>
      </w:tr>
      <w:tr w:rsidR="003F5150" w:rsidRPr="00E163D5" w14:paraId="57F0C324" w14:textId="77777777" w:rsidTr="002871E3">
        <w:trPr>
          <w:trHeight w:val="288"/>
          <w:jc w:val="center"/>
        </w:trPr>
        <w:tc>
          <w:tcPr>
            <w:tcW w:w="1826" w:type="pct"/>
            <w:shd w:val="clear" w:color="auto" w:fill="auto"/>
            <w:noWrap/>
            <w:vAlign w:val="center"/>
            <w:hideMark/>
          </w:tcPr>
          <w:p w14:paraId="51DE4AC2" w14:textId="5794D766" w:rsidR="003F5150" w:rsidRPr="00A139F6" w:rsidRDefault="005104A5" w:rsidP="00EF6C21">
            <w:pPr>
              <w:pStyle w:val="ExhibitText"/>
              <w:jc w:val="left"/>
              <w:rPr>
                <w:sz w:val="18"/>
                <w:szCs w:val="18"/>
              </w:rPr>
            </w:pPr>
            <w:r w:rsidRPr="00A139F6">
              <w:rPr>
                <w:sz w:val="18"/>
                <w:szCs w:val="18"/>
              </w:rPr>
              <w:t xml:space="preserve">Number of </w:t>
            </w:r>
            <w:r w:rsidR="003F5150" w:rsidRPr="00A139F6">
              <w:rPr>
                <w:sz w:val="18"/>
                <w:szCs w:val="18"/>
              </w:rPr>
              <w:t>A</w:t>
            </w:r>
            <w:r w:rsidRPr="00A139F6">
              <w:rPr>
                <w:sz w:val="18"/>
                <w:szCs w:val="18"/>
              </w:rPr>
              <w:t>utomated Teller Machines</w:t>
            </w:r>
          </w:p>
        </w:tc>
        <w:tc>
          <w:tcPr>
            <w:tcW w:w="635" w:type="pct"/>
            <w:shd w:val="clear" w:color="auto" w:fill="auto"/>
            <w:noWrap/>
            <w:vAlign w:val="center"/>
            <w:hideMark/>
          </w:tcPr>
          <w:p w14:paraId="57E6D702" w14:textId="77777777" w:rsidR="003F5150" w:rsidRPr="00A139F6" w:rsidRDefault="003F5150">
            <w:pPr>
              <w:pStyle w:val="ExhibitText"/>
              <w:jc w:val="right"/>
              <w:rPr>
                <w:sz w:val="18"/>
                <w:szCs w:val="18"/>
              </w:rPr>
            </w:pPr>
            <w:r w:rsidRPr="00A139F6">
              <w:rPr>
                <w:sz w:val="18"/>
                <w:szCs w:val="18"/>
              </w:rPr>
              <w:t>732</w:t>
            </w:r>
          </w:p>
        </w:tc>
        <w:tc>
          <w:tcPr>
            <w:tcW w:w="635" w:type="pct"/>
            <w:shd w:val="clear" w:color="auto" w:fill="auto"/>
            <w:noWrap/>
            <w:vAlign w:val="center"/>
            <w:hideMark/>
          </w:tcPr>
          <w:p w14:paraId="4DD33C18" w14:textId="77777777" w:rsidR="003F5150" w:rsidRPr="00A139F6" w:rsidRDefault="003F5150">
            <w:pPr>
              <w:pStyle w:val="ExhibitText"/>
              <w:jc w:val="right"/>
              <w:rPr>
                <w:sz w:val="18"/>
                <w:szCs w:val="18"/>
              </w:rPr>
            </w:pPr>
            <w:r w:rsidRPr="00A139F6">
              <w:rPr>
                <w:sz w:val="18"/>
                <w:szCs w:val="18"/>
              </w:rPr>
              <w:t>803</w:t>
            </w:r>
          </w:p>
        </w:tc>
        <w:tc>
          <w:tcPr>
            <w:tcW w:w="635" w:type="pct"/>
            <w:shd w:val="clear" w:color="auto" w:fill="auto"/>
            <w:noWrap/>
            <w:vAlign w:val="center"/>
            <w:hideMark/>
          </w:tcPr>
          <w:p w14:paraId="3BB552CA" w14:textId="77777777" w:rsidR="003F5150" w:rsidRPr="00A139F6" w:rsidRDefault="003F5150">
            <w:pPr>
              <w:pStyle w:val="ExhibitText"/>
              <w:jc w:val="right"/>
              <w:rPr>
                <w:sz w:val="18"/>
                <w:szCs w:val="18"/>
              </w:rPr>
            </w:pPr>
            <w:r w:rsidRPr="00A139F6">
              <w:rPr>
                <w:sz w:val="18"/>
                <w:szCs w:val="18"/>
              </w:rPr>
              <w:t>1,005</w:t>
            </w:r>
          </w:p>
        </w:tc>
        <w:tc>
          <w:tcPr>
            <w:tcW w:w="635" w:type="pct"/>
            <w:shd w:val="clear" w:color="auto" w:fill="auto"/>
            <w:noWrap/>
            <w:vAlign w:val="center"/>
            <w:hideMark/>
          </w:tcPr>
          <w:p w14:paraId="3635E2B4" w14:textId="77777777" w:rsidR="003F5150" w:rsidRPr="00A139F6" w:rsidRDefault="003F5150">
            <w:pPr>
              <w:pStyle w:val="ExhibitText"/>
              <w:jc w:val="right"/>
              <w:rPr>
                <w:sz w:val="18"/>
                <w:szCs w:val="18"/>
              </w:rPr>
            </w:pPr>
            <w:r w:rsidRPr="00A139F6">
              <w:rPr>
                <w:sz w:val="18"/>
                <w:szCs w:val="18"/>
              </w:rPr>
              <w:t>1,172</w:t>
            </w:r>
          </w:p>
        </w:tc>
        <w:tc>
          <w:tcPr>
            <w:tcW w:w="633" w:type="pct"/>
            <w:shd w:val="clear" w:color="auto" w:fill="auto"/>
            <w:noWrap/>
            <w:vAlign w:val="center"/>
            <w:hideMark/>
          </w:tcPr>
          <w:p w14:paraId="4C46ECA1" w14:textId="77777777" w:rsidR="003F5150" w:rsidRPr="00A139F6" w:rsidRDefault="003F5150">
            <w:pPr>
              <w:pStyle w:val="ExhibitText"/>
              <w:jc w:val="right"/>
              <w:rPr>
                <w:sz w:val="18"/>
                <w:szCs w:val="18"/>
              </w:rPr>
            </w:pPr>
            <w:r w:rsidRPr="00A139F6">
              <w:rPr>
                <w:sz w:val="18"/>
                <w:szCs w:val="18"/>
              </w:rPr>
              <w:t>1,359</w:t>
            </w:r>
          </w:p>
        </w:tc>
      </w:tr>
      <w:tr w:rsidR="003F5150" w:rsidRPr="00E163D5" w14:paraId="1DB7E05A" w14:textId="77777777" w:rsidTr="002871E3">
        <w:trPr>
          <w:trHeight w:val="288"/>
          <w:jc w:val="center"/>
        </w:trPr>
        <w:tc>
          <w:tcPr>
            <w:tcW w:w="1826" w:type="pct"/>
            <w:shd w:val="clear" w:color="auto" w:fill="auto"/>
            <w:noWrap/>
            <w:vAlign w:val="center"/>
            <w:hideMark/>
          </w:tcPr>
          <w:p w14:paraId="4A7B1013" w14:textId="7A146EE0" w:rsidR="003F5150" w:rsidRPr="00A139F6" w:rsidRDefault="005104A5">
            <w:pPr>
              <w:pStyle w:val="ExhibitText"/>
              <w:jc w:val="left"/>
              <w:rPr>
                <w:sz w:val="18"/>
                <w:szCs w:val="18"/>
              </w:rPr>
            </w:pPr>
            <w:r w:rsidRPr="00A139F6">
              <w:rPr>
                <w:sz w:val="18"/>
                <w:szCs w:val="18"/>
              </w:rPr>
              <w:t xml:space="preserve">Number of </w:t>
            </w:r>
            <w:r w:rsidR="003F5150" w:rsidRPr="00A139F6">
              <w:rPr>
                <w:sz w:val="18"/>
                <w:szCs w:val="18"/>
              </w:rPr>
              <w:t>Branches</w:t>
            </w:r>
          </w:p>
        </w:tc>
        <w:tc>
          <w:tcPr>
            <w:tcW w:w="635" w:type="pct"/>
            <w:shd w:val="clear" w:color="auto" w:fill="auto"/>
            <w:noWrap/>
            <w:vAlign w:val="center"/>
            <w:hideMark/>
          </w:tcPr>
          <w:p w14:paraId="6E247421" w14:textId="77777777" w:rsidR="003F5150" w:rsidRPr="00A139F6" w:rsidRDefault="003F5150">
            <w:pPr>
              <w:pStyle w:val="ExhibitText"/>
              <w:jc w:val="right"/>
              <w:rPr>
                <w:sz w:val="18"/>
                <w:szCs w:val="18"/>
              </w:rPr>
            </w:pPr>
            <w:r w:rsidRPr="00A139F6">
              <w:rPr>
                <w:sz w:val="18"/>
                <w:szCs w:val="18"/>
              </w:rPr>
              <w:t>672</w:t>
            </w:r>
          </w:p>
        </w:tc>
        <w:tc>
          <w:tcPr>
            <w:tcW w:w="635" w:type="pct"/>
            <w:shd w:val="clear" w:color="auto" w:fill="auto"/>
            <w:noWrap/>
            <w:vAlign w:val="center"/>
            <w:hideMark/>
          </w:tcPr>
          <w:p w14:paraId="0787FDEB" w14:textId="77777777" w:rsidR="003F5150" w:rsidRPr="00A139F6" w:rsidRDefault="003F5150">
            <w:pPr>
              <w:pStyle w:val="ExhibitText"/>
              <w:jc w:val="right"/>
              <w:rPr>
                <w:sz w:val="18"/>
                <w:szCs w:val="18"/>
              </w:rPr>
            </w:pPr>
            <w:r w:rsidRPr="00A139F6">
              <w:rPr>
                <w:sz w:val="18"/>
                <w:szCs w:val="18"/>
              </w:rPr>
              <w:t>743</w:t>
            </w:r>
          </w:p>
        </w:tc>
        <w:tc>
          <w:tcPr>
            <w:tcW w:w="635" w:type="pct"/>
            <w:shd w:val="clear" w:color="auto" w:fill="auto"/>
            <w:noWrap/>
            <w:vAlign w:val="center"/>
            <w:hideMark/>
          </w:tcPr>
          <w:p w14:paraId="0724D174" w14:textId="77777777" w:rsidR="003F5150" w:rsidRPr="00A139F6" w:rsidRDefault="003F5150">
            <w:pPr>
              <w:pStyle w:val="ExhibitText"/>
              <w:jc w:val="right"/>
              <w:rPr>
                <w:sz w:val="18"/>
                <w:szCs w:val="18"/>
              </w:rPr>
            </w:pPr>
            <w:r w:rsidRPr="00A139F6">
              <w:rPr>
                <w:sz w:val="18"/>
                <w:szCs w:val="18"/>
              </w:rPr>
              <w:t>950</w:t>
            </w:r>
          </w:p>
        </w:tc>
        <w:tc>
          <w:tcPr>
            <w:tcW w:w="635" w:type="pct"/>
            <w:shd w:val="clear" w:color="auto" w:fill="auto"/>
            <w:noWrap/>
            <w:vAlign w:val="center"/>
            <w:hideMark/>
          </w:tcPr>
          <w:p w14:paraId="2A8401A5" w14:textId="77777777" w:rsidR="003F5150" w:rsidRPr="00A139F6" w:rsidRDefault="003F5150">
            <w:pPr>
              <w:pStyle w:val="ExhibitText"/>
              <w:jc w:val="right"/>
              <w:rPr>
                <w:sz w:val="18"/>
                <w:szCs w:val="18"/>
              </w:rPr>
            </w:pPr>
            <w:r w:rsidRPr="00A139F6">
              <w:rPr>
                <w:sz w:val="18"/>
                <w:szCs w:val="18"/>
              </w:rPr>
              <w:t>1,103</w:t>
            </w:r>
          </w:p>
        </w:tc>
        <w:tc>
          <w:tcPr>
            <w:tcW w:w="633" w:type="pct"/>
            <w:shd w:val="clear" w:color="auto" w:fill="auto"/>
            <w:noWrap/>
            <w:vAlign w:val="center"/>
            <w:hideMark/>
          </w:tcPr>
          <w:p w14:paraId="253FDAC1" w14:textId="77777777" w:rsidR="003F5150" w:rsidRPr="00A139F6" w:rsidRDefault="003F5150">
            <w:pPr>
              <w:pStyle w:val="ExhibitText"/>
              <w:jc w:val="right"/>
              <w:rPr>
                <w:sz w:val="18"/>
                <w:szCs w:val="18"/>
              </w:rPr>
            </w:pPr>
            <w:r w:rsidRPr="00A139F6">
              <w:rPr>
                <w:sz w:val="18"/>
                <w:szCs w:val="18"/>
              </w:rPr>
              <w:t>1,174</w:t>
            </w:r>
          </w:p>
        </w:tc>
      </w:tr>
    </w:tbl>
    <w:p w14:paraId="3226A60D" w14:textId="77777777" w:rsidR="00305C2E" w:rsidRDefault="00305C2E" w:rsidP="00A139F6">
      <w:pPr>
        <w:pStyle w:val="ExhibitText"/>
      </w:pPr>
    </w:p>
    <w:p w14:paraId="69BB9472" w14:textId="04185653" w:rsidR="006817E2" w:rsidRDefault="006817E2" w:rsidP="00305C2E">
      <w:pPr>
        <w:pStyle w:val="Footnote"/>
      </w:pPr>
      <w:r>
        <w:t>Note: FY = fiscal year, ending March 31st annually</w:t>
      </w:r>
    </w:p>
    <w:p w14:paraId="0FBD13E5" w14:textId="216E6934" w:rsidR="003F5150" w:rsidRPr="00305C2E" w:rsidRDefault="003F5150" w:rsidP="00305C2E">
      <w:pPr>
        <w:pStyle w:val="Footnote"/>
      </w:pPr>
      <w:r w:rsidRPr="00305C2E">
        <w:t>Source:</w:t>
      </w:r>
      <w:r w:rsidR="00D74B38">
        <w:t xml:space="preserve"> </w:t>
      </w:r>
      <w:r w:rsidRPr="00305C2E">
        <w:t>“Financial Results,</w:t>
      </w:r>
      <w:r w:rsidR="00D74B38">
        <w:t xml:space="preserve">” </w:t>
      </w:r>
      <w:r w:rsidR="00EF6C21">
        <w:t xml:space="preserve">Federal Bank Limited, </w:t>
      </w:r>
      <w:r w:rsidRPr="00305C2E">
        <w:t>accessed May 20, 2016, www.federalbank.co.in/financial-result.</w:t>
      </w:r>
    </w:p>
    <w:p w14:paraId="63B1037E" w14:textId="77777777" w:rsidR="00305C2E" w:rsidRDefault="00305C2E">
      <w:pPr>
        <w:spacing w:after="200" w:line="276" w:lineRule="auto"/>
        <w:rPr>
          <w:rFonts w:ascii="Arial" w:hAnsi="Arial" w:cs="Arial"/>
          <w:sz w:val="17"/>
          <w:szCs w:val="17"/>
        </w:rPr>
      </w:pPr>
      <w:r>
        <w:br w:type="page"/>
      </w:r>
    </w:p>
    <w:p w14:paraId="18DFE7AC" w14:textId="34B461B4" w:rsidR="003F5150" w:rsidRPr="001128B4" w:rsidRDefault="003F5150" w:rsidP="00A139F6">
      <w:pPr>
        <w:pStyle w:val="ExhibitHeading"/>
      </w:pPr>
      <w:r w:rsidRPr="001128B4">
        <w:lastRenderedPageBreak/>
        <w:t>EXHIBIT 6: FEDERAL BANK INCOME STATEMENT</w:t>
      </w:r>
      <w:r w:rsidR="00B70D71">
        <w:t xml:space="preserve"> (</w:t>
      </w:r>
      <w:r w:rsidR="00F8490D" w:rsidRPr="00527908">
        <w:t>₹</w:t>
      </w:r>
      <w:r w:rsidR="00B70D71">
        <w:t xml:space="preserve"> million</w:t>
      </w:r>
      <w:r w:rsidR="00703B4D">
        <w:t>, except share Data</w:t>
      </w:r>
      <w:r w:rsidR="00B70D71">
        <w:t>)</w:t>
      </w:r>
    </w:p>
    <w:p w14:paraId="60C75E5D" w14:textId="77777777" w:rsidR="003F5150" w:rsidRPr="001128B4" w:rsidRDefault="003F5150" w:rsidP="00A139F6">
      <w:pPr>
        <w:pStyle w:val="ExhibitText"/>
      </w:pPr>
    </w:p>
    <w:tbl>
      <w:tblPr>
        <w:tblW w:w="494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64"/>
        <w:gridCol w:w="1004"/>
        <w:gridCol w:w="1004"/>
        <w:gridCol w:w="1002"/>
        <w:gridCol w:w="1004"/>
        <w:gridCol w:w="1067"/>
      </w:tblGrid>
      <w:tr w:rsidR="003F5150" w:rsidRPr="00B70D71" w14:paraId="7BB662EC" w14:textId="77777777" w:rsidTr="002871E3">
        <w:trPr>
          <w:trHeight w:val="216"/>
        </w:trPr>
        <w:tc>
          <w:tcPr>
            <w:tcW w:w="2252" w:type="pct"/>
            <w:shd w:val="clear" w:color="auto" w:fill="auto"/>
            <w:noWrap/>
            <w:vAlign w:val="center"/>
            <w:hideMark/>
          </w:tcPr>
          <w:p w14:paraId="0C37D4EE" w14:textId="2D483ECD" w:rsidR="003F5150" w:rsidRPr="00A139F6" w:rsidRDefault="00B70D71" w:rsidP="002871E3">
            <w:pPr>
              <w:pStyle w:val="ExhibitText"/>
              <w:jc w:val="center"/>
              <w:rPr>
                <w:b/>
                <w:sz w:val="18"/>
                <w:szCs w:val="18"/>
              </w:rPr>
            </w:pPr>
            <w:r w:rsidRPr="00A139F6">
              <w:rPr>
                <w:b/>
                <w:sz w:val="18"/>
                <w:szCs w:val="18"/>
              </w:rPr>
              <w:t>FY</w:t>
            </w:r>
          </w:p>
        </w:tc>
        <w:tc>
          <w:tcPr>
            <w:tcW w:w="543" w:type="pct"/>
            <w:shd w:val="clear" w:color="auto" w:fill="auto"/>
            <w:noWrap/>
            <w:vAlign w:val="center"/>
            <w:hideMark/>
          </w:tcPr>
          <w:p w14:paraId="54F066F5" w14:textId="479E1B02" w:rsidR="003F5150" w:rsidRPr="00A139F6" w:rsidRDefault="00B70D71" w:rsidP="00B70D71">
            <w:pPr>
              <w:pStyle w:val="ExhibitText"/>
              <w:jc w:val="right"/>
              <w:rPr>
                <w:b/>
                <w:sz w:val="18"/>
                <w:szCs w:val="18"/>
              </w:rPr>
            </w:pPr>
            <w:r w:rsidRPr="00A139F6">
              <w:rPr>
                <w:b/>
                <w:sz w:val="18"/>
                <w:szCs w:val="18"/>
              </w:rPr>
              <w:t>2009/</w:t>
            </w:r>
            <w:r w:rsidR="003F5150" w:rsidRPr="00A139F6">
              <w:rPr>
                <w:b/>
                <w:sz w:val="18"/>
                <w:szCs w:val="18"/>
              </w:rPr>
              <w:t>10</w:t>
            </w:r>
            <w:r w:rsidR="00386F82" w:rsidRPr="00A139F6">
              <w:rPr>
                <w:b/>
                <w:sz w:val="18"/>
                <w:szCs w:val="18"/>
              </w:rPr>
              <w:t xml:space="preserve"> </w:t>
            </w:r>
          </w:p>
        </w:tc>
        <w:tc>
          <w:tcPr>
            <w:tcW w:w="543" w:type="pct"/>
            <w:shd w:val="clear" w:color="auto" w:fill="auto"/>
            <w:noWrap/>
            <w:vAlign w:val="center"/>
            <w:hideMark/>
          </w:tcPr>
          <w:p w14:paraId="25AA9D32" w14:textId="177F0215" w:rsidR="003F5150" w:rsidRPr="00A139F6" w:rsidRDefault="00B70D71" w:rsidP="00B70D71">
            <w:pPr>
              <w:pStyle w:val="ExhibitText"/>
              <w:jc w:val="right"/>
              <w:rPr>
                <w:b/>
                <w:sz w:val="18"/>
                <w:szCs w:val="18"/>
              </w:rPr>
            </w:pPr>
            <w:r w:rsidRPr="00A139F6">
              <w:rPr>
                <w:b/>
                <w:sz w:val="18"/>
                <w:szCs w:val="18"/>
              </w:rPr>
              <w:t>2010/</w:t>
            </w:r>
            <w:r w:rsidR="003F5150" w:rsidRPr="00A139F6">
              <w:rPr>
                <w:b/>
                <w:sz w:val="18"/>
                <w:szCs w:val="18"/>
              </w:rPr>
              <w:t>11</w:t>
            </w:r>
            <w:r w:rsidR="00386F82" w:rsidRPr="00A139F6">
              <w:rPr>
                <w:b/>
                <w:sz w:val="18"/>
                <w:szCs w:val="18"/>
              </w:rPr>
              <w:t xml:space="preserve"> </w:t>
            </w:r>
          </w:p>
        </w:tc>
        <w:tc>
          <w:tcPr>
            <w:tcW w:w="542" w:type="pct"/>
            <w:shd w:val="clear" w:color="auto" w:fill="auto"/>
            <w:noWrap/>
            <w:vAlign w:val="center"/>
            <w:hideMark/>
          </w:tcPr>
          <w:p w14:paraId="1D5D58FD" w14:textId="7E7F97BF" w:rsidR="003F5150" w:rsidRPr="00A139F6" w:rsidRDefault="00B70D71" w:rsidP="00B70D71">
            <w:pPr>
              <w:pStyle w:val="ExhibitText"/>
              <w:jc w:val="right"/>
              <w:rPr>
                <w:b/>
                <w:sz w:val="18"/>
                <w:szCs w:val="18"/>
              </w:rPr>
            </w:pPr>
            <w:r w:rsidRPr="00A139F6">
              <w:rPr>
                <w:b/>
                <w:sz w:val="18"/>
                <w:szCs w:val="18"/>
              </w:rPr>
              <w:t>2011/</w:t>
            </w:r>
            <w:r w:rsidR="003F5150" w:rsidRPr="00A139F6">
              <w:rPr>
                <w:b/>
                <w:sz w:val="18"/>
                <w:szCs w:val="18"/>
              </w:rPr>
              <w:t>12</w:t>
            </w:r>
            <w:r w:rsidR="00386F82" w:rsidRPr="00A139F6">
              <w:rPr>
                <w:b/>
                <w:sz w:val="18"/>
                <w:szCs w:val="18"/>
              </w:rPr>
              <w:t xml:space="preserve"> </w:t>
            </w:r>
          </w:p>
        </w:tc>
        <w:tc>
          <w:tcPr>
            <w:tcW w:w="543" w:type="pct"/>
            <w:shd w:val="clear" w:color="auto" w:fill="auto"/>
            <w:noWrap/>
            <w:vAlign w:val="center"/>
            <w:hideMark/>
          </w:tcPr>
          <w:p w14:paraId="212BA2E0" w14:textId="7FED7C75" w:rsidR="003F5150" w:rsidRPr="00A139F6" w:rsidRDefault="00B70D71" w:rsidP="00B70D71">
            <w:pPr>
              <w:pStyle w:val="ExhibitText"/>
              <w:jc w:val="right"/>
              <w:rPr>
                <w:b/>
                <w:sz w:val="18"/>
                <w:szCs w:val="18"/>
              </w:rPr>
            </w:pPr>
            <w:r w:rsidRPr="00A139F6">
              <w:rPr>
                <w:b/>
                <w:sz w:val="18"/>
                <w:szCs w:val="18"/>
              </w:rPr>
              <w:t>2012/</w:t>
            </w:r>
            <w:r w:rsidR="003F5150" w:rsidRPr="00A139F6">
              <w:rPr>
                <w:b/>
                <w:sz w:val="18"/>
                <w:szCs w:val="18"/>
              </w:rPr>
              <w:t>13</w:t>
            </w:r>
            <w:r w:rsidR="00386F82" w:rsidRPr="00A139F6">
              <w:rPr>
                <w:b/>
                <w:sz w:val="18"/>
                <w:szCs w:val="18"/>
              </w:rPr>
              <w:t xml:space="preserve"> </w:t>
            </w:r>
          </w:p>
        </w:tc>
        <w:tc>
          <w:tcPr>
            <w:tcW w:w="577" w:type="pct"/>
            <w:shd w:val="clear" w:color="auto" w:fill="auto"/>
            <w:noWrap/>
            <w:vAlign w:val="center"/>
            <w:hideMark/>
          </w:tcPr>
          <w:p w14:paraId="2214315C" w14:textId="49549FC6" w:rsidR="003F5150" w:rsidRPr="00A139F6" w:rsidRDefault="00B70D71" w:rsidP="00B70D71">
            <w:pPr>
              <w:pStyle w:val="ExhibitText"/>
              <w:jc w:val="right"/>
              <w:rPr>
                <w:b/>
                <w:sz w:val="18"/>
                <w:szCs w:val="18"/>
              </w:rPr>
            </w:pPr>
            <w:r w:rsidRPr="00A139F6">
              <w:rPr>
                <w:b/>
                <w:sz w:val="18"/>
                <w:szCs w:val="18"/>
              </w:rPr>
              <w:t>2013/</w:t>
            </w:r>
            <w:r w:rsidR="003F5150" w:rsidRPr="00A139F6">
              <w:rPr>
                <w:b/>
                <w:sz w:val="18"/>
                <w:szCs w:val="18"/>
              </w:rPr>
              <w:t>14</w:t>
            </w:r>
          </w:p>
        </w:tc>
      </w:tr>
      <w:tr w:rsidR="003F5150" w:rsidRPr="00B70D71" w14:paraId="7825D396" w14:textId="77777777" w:rsidTr="002871E3">
        <w:trPr>
          <w:trHeight w:val="216"/>
        </w:trPr>
        <w:tc>
          <w:tcPr>
            <w:tcW w:w="2252" w:type="pct"/>
            <w:shd w:val="clear" w:color="auto" w:fill="auto"/>
            <w:noWrap/>
            <w:vAlign w:val="center"/>
            <w:hideMark/>
          </w:tcPr>
          <w:p w14:paraId="1EFDE309" w14:textId="4E824D7D" w:rsidR="003F5150" w:rsidRPr="00B70D71" w:rsidRDefault="003F5150" w:rsidP="00B70D71">
            <w:pPr>
              <w:pStyle w:val="ExhibitText"/>
              <w:jc w:val="left"/>
              <w:rPr>
                <w:sz w:val="18"/>
                <w:szCs w:val="18"/>
              </w:rPr>
            </w:pPr>
            <w:r w:rsidRPr="00B70D71">
              <w:rPr>
                <w:b/>
                <w:sz w:val="18"/>
                <w:szCs w:val="18"/>
              </w:rPr>
              <w:t>INCOME</w:t>
            </w:r>
          </w:p>
        </w:tc>
        <w:tc>
          <w:tcPr>
            <w:tcW w:w="543" w:type="pct"/>
            <w:shd w:val="clear" w:color="auto" w:fill="auto"/>
            <w:noWrap/>
            <w:vAlign w:val="center"/>
            <w:hideMark/>
          </w:tcPr>
          <w:p w14:paraId="0CFB87F2" w14:textId="77777777" w:rsidR="003F5150" w:rsidRPr="00B70D71" w:rsidRDefault="00386F82" w:rsidP="00B70D71">
            <w:pPr>
              <w:pStyle w:val="ExhibitText"/>
              <w:jc w:val="right"/>
              <w:rPr>
                <w:sz w:val="18"/>
                <w:szCs w:val="18"/>
              </w:rPr>
            </w:pPr>
            <w:r w:rsidRPr="00B70D71">
              <w:rPr>
                <w:sz w:val="18"/>
                <w:szCs w:val="18"/>
              </w:rPr>
              <w:t xml:space="preserve">     </w:t>
            </w:r>
          </w:p>
        </w:tc>
        <w:tc>
          <w:tcPr>
            <w:tcW w:w="543" w:type="pct"/>
            <w:shd w:val="clear" w:color="auto" w:fill="auto"/>
            <w:noWrap/>
            <w:vAlign w:val="center"/>
            <w:hideMark/>
          </w:tcPr>
          <w:p w14:paraId="289B00D1" w14:textId="40902651" w:rsidR="003F5150" w:rsidRPr="00B70D71" w:rsidRDefault="00386F82" w:rsidP="00B70D71">
            <w:pPr>
              <w:pStyle w:val="ExhibitText"/>
              <w:jc w:val="right"/>
              <w:rPr>
                <w:sz w:val="18"/>
                <w:szCs w:val="18"/>
              </w:rPr>
            </w:pPr>
            <w:r w:rsidRPr="00B70D71">
              <w:rPr>
                <w:sz w:val="18"/>
                <w:szCs w:val="18"/>
              </w:rPr>
              <w:t xml:space="preserve">  </w:t>
            </w:r>
          </w:p>
        </w:tc>
        <w:tc>
          <w:tcPr>
            <w:tcW w:w="542" w:type="pct"/>
            <w:shd w:val="clear" w:color="auto" w:fill="auto"/>
            <w:noWrap/>
            <w:vAlign w:val="center"/>
            <w:hideMark/>
          </w:tcPr>
          <w:p w14:paraId="5D7B2AB7" w14:textId="23B84286" w:rsidR="003F5150" w:rsidRPr="00B70D71" w:rsidRDefault="00386F82" w:rsidP="00B70D71">
            <w:pPr>
              <w:pStyle w:val="ExhibitText"/>
              <w:jc w:val="right"/>
              <w:rPr>
                <w:sz w:val="18"/>
                <w:szCs w:val="18"/>
              </w:rPr>
            </w:pPr>
            <w:r w:rsidRPr="00B70D71">
              <w:rPr>
                <w:sz w:val="18"/>
                <w:szCs w:val="18"/>
              </w:rPr>
              <w:t xml:space="preserve">  </w:t>
            </w:r>
          </w:p>
        </w:tc>
        <w:tc>
          <w:tcPr>
            <w:tcW w:w="543" w:type="pct"/>
            <w:shd w:val="clear" w:color="auto" w:fill="auto"/>
            <w:noWrap/>
            <w:vAlign w:val="center"/>
            <w:hideMark/>
          </w:tcPr>
          <w:p w14:paraId="592291AF" w14:textId="6EDCD3D6" w:rsidR="003F5150" w:rsidRPr="00B70D71" w:rsidRDefault="00386F82" w:rsidP="00B70D71">
            <w:pPr>
              <w:pStyle w:val="ExhibitText"/>
              <w:jc w:val="right"/>
              <w:rPr>
                <w:sz w:val="18"/>
                <w:szCs w:val="18"/>
              </w:rPr>
            </w:pPr>
            <w:r w:rsidRPr="00B70D71">
              <w:rPr>
                <w:sz w:val="18"/>
                <w:szCs w:val="18"/>
              </w:rPr>
              <w:t xml:space="preserve">  </w:t>
            </w:r>
          </w:p>
        </w:tc>
        <w:tc>
          <w:tcPr>
            <w:tcW w:w="577" w:type="pct"/>
            <w:shd w:val="clear" w:color="auto" w:fill="auto"/>
            <w:noWrap/>
            <w:vAlign w:val="center"/>
            <w:hideMark/>
          </w:tcPr>
          <w:p w14:paraId="1E3BD34C" w14:textId="0F6ADC4B" w:rsidR="003F5150" w:rsidRPr="00B70D71" w:rsidRDefault="00386F82" w:rsidP="00B70D71">
            <w:pPr>
              <w:pStyle w:val="ExhibitText"/>
              <w:jc w:val="right"/>
              <w:rPr>
                <w:sz w:val="18"/>
                <w:szCs w:val="18"/>
              </w:rPr>
            </w:pPr>
            <w:r w:rsidRPr="00B70D71">
              <w:rPr>
                <w:sz w:val="18"/>
                <w:szCs w:val="18"/>
              </w:rPr>
              <w:t xml:space="preserve">  </w:t>
            </w:r>
          </w:p>
        </w:tc>
      </w:tr>
      <w:tr w:rsidR="003F5150" w:rsidRPr="00B70D71" w14:paraId="5AAAAF0C" w14:textId="77777777" w:rsidTr="002871E3">
        <w:trPr>
          <w:trHeight w:val="216"/>
        </w:trPr>
        <w:tc>
          <w:tcPr>
            <w:tcW w:w="2252" w:type="pct"/>
            <w:shd w:val="clear" w:color="auto" w:fill="auto"/>
            <w:noWrap/>
            <w:vAlign w:val="center"/>
            <w:hideMark/>
          </w:tcPr>
          <w:p w14:paraId="5E331E8C" w14:textId="77777777" w:rsidR="003F5150" w:rsidRPr="00B70D71" w:rsidRDefault="003F5150" w:rsidP="00B70D71">
            <w:pPr>
              <w:pStyle w:val="ExhibitText"/>
              <w:jc w:val="left"/>
              <w:rPr>
                <w:sz w:val="18"/>
                <w:szCs w:val="18"/>
              </w:rPr>
            </w:pPr>
            <w:r w:rsidRPr="00B70D71">
              <w:rPr>
                <w:sz w:val="18"/>
                <w:szCs w:val="18"/>
              </w:rPr>
              <w:t>Interest Earned</w:t>
            </w:r>
          </w:p>
        </w:tc>
        <w:tc>
          <w:tcPr>
            <w:tcW w:w="543" w:type="pct"/>
            <w:shd w:val="clear" w:color="auto" w:fill="auto"/>
            <w:noWrap/>
            <w:vAlign w:val="center"/>
            <w:hideMark/>
          </w:tcPr>
          <w:p w14:paraId="6A27C0D7" w14:textId="77777777" w:rsidR="003F5150" w:rsidRPr="00B70D71" w:rsidRDefault="003F5150" w:rsidP="00B70D71">
            <w:pPr>
              <w:pStyle w:val="ExhibitText"/>
              <w:jc w:val="right"/>
              <w:rPr>
                <w:sz w:val="18"/>
                <w:szCs w:val="18"/>
              </w:rPr>
            </w:pPr>
            <w:r w:rsidRPr="00B70D71">
              <w:rPr>
                <w:sz w:val="18"/>
                <w:szCs w:val="18"/>
              </w:rPr>
              <w:t>36,732</w:t>
            </w:r>
          </w:p>
        </w:tc>
        <w:tc>
          <w:tcPr>
            <w:tcW w:w="543" w:type="pct"/>
            <w:shd w:val="clear" w:color="auto" w:fill="auto"/>
            <w:noWrap/>
            <w:vAlign w:val="center"/>
            <w:hideMark/>
          </w:tcPr>
          <w:p w14:paraId="121DEC19" w14:textId="77777777" w:rsidR="003F5150" w:rsidRPr="00B70D71" w:rsidRDefault="003F5150" w:rsidP="00B70D71">
            <w:pPr>
              <w:pStyle w:val="ExhibitText"/>
              <w:jc w:val="right"/>
              <w:rPr>
                <w:sz w:val="18"/>
                <w:szCs w:val="18"/>
              </w:rPr>
            </w:pPr>
            <w:r w:rsidRPr="00B70D71">
              <w:rPr>
                <w:sz w:val="18"/>
                <w:szCs w:val="18"/>
              </w:rPr>
              <w:t>40,520</w:t>
            </w:r>
          </w:p>
        </w:tc>
        <w:tc>
          <w:tcPr>
            <w:tcW w:w="542" w:type="pct"/>
            <w:shd w:val="clear" w:color="auto" w:fill="auto"/>
            <w:noWrap/>
            <w:vAlign w:val="center"/>
            <w:hideMark/>
          </w:tcPr>
          <w:p w14:paraId="20F73574" w14:textId="77777777" w:rsidR="003F5150" w:rsidRPr="00B70D71" w:rsidRDefault="003F5150" w:rsidP="00B70D71">
            <w:pPr>
              <w:pStyle w:val="ExhibitText"/>
              <w:jc w:val="right"/>
              <w:rPr>
                <w:sz w:val="18"/>
                <w:szCs w:val="18"/>
              </w:rPr>
            </w:pPr>
            <w:r w:rsidRPr="00B70D71">
              <w:rPr>
                <w:sz w:val="18"/>
                <w:szCs w:val="18"/>
              </w:rPr>
              <w:t>55,584</w:t>
            </w:r>
          </w:p>
        </w:tc>
        <w:tc>
          <w:tcPr>
            <w:tcW w:w="543" w:type="pct"/>
            <w:shd w:val="clear" w:color="auto" w:fill="auto"/>
            <w:noWrap/>
            <w:vAlign w:val="center"/>
            <w:hideMark/>
          </w:tcPr>
          <w:p w14:paraId="46CA69B9" w14:textId="77777777" w:rsidR="003F5150" w:rsidRPr="00B70D71" w:rsidRDefault="003F5150" w:rsidP="00B70D71">
            <w:pPr>
              <w:pStyle w:val="ExhibitText"/>
              <w:jc w:val="right"/>
              <w:rPr>
                <w:sz w:val="18"/>
                <w:szCs w:val="18"/>
              </w:rPr>
            </w:pPr>
            <w:r w:rsidRPr="00B70D71">
              <w:rPr>
                <w:sz w:val="18"/>
                <w:szCs w:val="18"/>
              </w:rPr>
              <w:t>61,676</w:t>
            </w:r>
          </w:p>
        </w:tc>
        <w:tc>
          <w:tcPr>
            <w:tcW w:w="577" w:type="pct"/>
            <w:shd w:val="clear" w:color="auto" w:fill="auto"/>
            <w:noWrap/>
            <w:vAlign w:val="center"/>
            <w:hideMark/>
          </w:tcPr>
          <w:p w14:paraId="5E46BC17" w14:textId="77777777" w:rsidR="003F5150" w:rsidRPr="00B70D71" w:rsidRDefault="003F5150" w:rsidP="00B70D71">
            <w:pPr>
              <w:pStyle w:val="ExhibitText"/>
              <w:jc w:val="right"/>
              <w:rPr>
                <w:sz w:val="18"/>
                <w:szCs w:val="18"/>
              </w:rPr>
            </w:pPr>
            <w:r w:rsidRPr="00B70D71">
              <w:rPr>
                <w:sz w:val="18"/>
                <w:szCs w:val="18"/>
              </w:rPr>
              <w:t>69,461</w:t>
            </w:r>
          </w:p>
        </w:tc>
      </w:tr>
      <w:tr w:rsidR="003F5150" w:rsidRPr="00B70D71" w14:paraId="7795FCFF" w14:textId="77777777" w:rsidTr="002871E3">
        <w:trPr>
          <w:trHeight w:val="216"/>
        </w:trPr>
        <w:tc>
          <w:tcPr>
            <w:tcW w:w="2252" w:type="pct"/>
            <w:shd w:val="clear" w:color="auto" w:fill="auto"/>
            <w:noWrap/>
            <w:vAlign w:val="center"/>
            <w:hideMark/>
          </w:tcPr>
          <w:p w14:paraId="610A4064" w14:textId="76F96D54" w:rsidR="003F5150" w:rsidRPr="00B70D71" w:rsidRDefault="003F5150" w:rsidP="00EB0ACF">
            <w:pPr>
              <w:pStyle w:val="ExhibitText"/>
              <w:ind w:left="288"/>
              <w:jc w:val="left"/>
              <w:rPr>
                <w:sz w:val="18"/>
                <w:szCs w:val="18"/>
              </w:rPr>
            </w:pPr>
            <w:r w:rsidRPr="00B70D71">
              <w:rPr>
                <w:sz w:val="18"/>
                <w:szCs w:val="18"/>
              </w:rPr>
              <w:t>Interest/</w:t>
            </w:r>
            <w:r w:rsidR="007D38CF" w:rsidRPr="00B70D71">
              <w:rPr>
                <w:sz w:val="18"/>
                <w:szCs w:val="18"/>
              </w:rPr>
              <w:t>discount on advances/bills</w:t>
            </w:r>
          </w:p>
        </w:tc>
        <w:tc>
          <w:tcPr>
            <w:tcW w:w="543" w:type="pct"/>
            <w:shd w:val="clear" w:color="auto" w:fill="auto"/>
            <w:noWrap/>
            <w:vAlign w:val="center"/>
            <w:hideMark/>
          </w:tcPr>
          <w:p w14:paraId="61551EC8" w14:textId="77777777" w:rsidR="003F5150" w:rsidRPr="00B70D71" w:rsidRDefault="003F5150" w:rsidP="00B70D71">
            <w:pPr>
              <w:pStyle w:val="ExhibitText"/>
              <w:jc w:val="right"/>
              <w:rPr>
                <w:sz w:val="18"/>
                <w:szCs w:val="18"/>
              </w:rPr>
            </w:pPr>
            <w:r w:rsidRPr="00B70D71">
              <w:rPr>
                <w:sz w:val="18"/>
                <w:szCs w:val="18"/>
              </w:rPr>
              <w:t>28,497</w:t>
            </w:r>
          </w:p>
        </w:tc>
        <w:tc>
          <w:tcPr>
            <w:tcW w:w="543" w:type="pct"/>
            <w:shd w:val="clear" w:color="auto" w:fill="auto"/>
            <w:noWrap/>
            <w:vAlign w:val="center"/>
            <w:hideMark/>
          </w:tcPr>
          <w:p w14:paraId="198AD26C" w14:textId="77777777" w:rsidR="003F5150" w:rsidRPr="00B70D71" w:rsidRDefault="003F5150" w:rsidP="00B70D71">
            <w:pPr>
              <w:pStyle w:val="ExhibitText"/>
              <w:jc w:val="right"/>
              <w:rPr>
                <w:sz w:val="18"/>
                <w:szCs w:val="18"/>
              </w:rPr>
            </w:pPr>
            <w:r w:rsidRPr="00B70D71">
              <w:rPr>
                <w:sz w:val="18"/>
                <w:szCs w:val="18"/>
              </w:rPr>
              <w:t>31,688</w:t>
            </w:r>
          </w:p>
        </w:tc>
        <w:tc>
          <w:tcPr>
            <w:tcW w:w="542" w:type="pct"/>
            <w:shd w:val="clear" w:color="auto" w:fill="auto"/>
            <w:noWrap/>
            <w:vAlign w:val="center"/>
            <w:hideMark/>
          </w:tcPr>
          <w:p w14:paraId="7DB7450F" w14:textId="77777777" w:rsidR="003F5150" w:rsidRPr="00B70D71" w:rsidRDefault="003F5150" w:rsidP="00B70D71">
            <w:pPr>
              <w:pStyle w:val="ExhibitText"/>
              <w:jc w:val="right"/>
              <w:rPr>
                <w:sz w:val="18"/>
                <w:szCs w:val="18"/>
              </w:rPr>
            </w:pPr>
            <w:r w:rsidRPr="00B70D71">
              <w:rPr>
                <w:sz w:val="18"/>
                <w:szCs w:val="18"/>
              </w:rPr>
              <w:t>41,898</w:t>
            </w:r>
          </w:p>
        </w:tc>
        <w:tc>
          <w:tcPr>
            <w:tcW w:w="543" w:type="pct"/>
            <w:shd w:val="clear" w:color="auto" w:fill="auto"/>
            <w:noWrap/>
            <w:vAlign w:val="center"/>
            <w:hideMark/>
          </w:tcPr>
          <w:p w14:paraId="7AE149C1" w14:textId="77777777" w:rsidR="003F5150" w:rsidRPr="00B70D71" w:rsidRDefault="003F5150" w:rsidP="00B70D71">
            <w:pPr>
              <w:pStyle w:val="ExhibitText"/>
              <w:jc w:val="right"/>
              <w:rPr>
                <w:sz w:val="18"/>
                <w:szCs w:val="18"/>
              </w:rPr>
            </w:pPr>
            <w:r w:rsidRPr="00B70D71">
              <w:rPr>
                <w:sz w:val="18"/>
                <w:szCs w:val="18"/>
              </w:rPr>
              <w:t>46,357</w:t>
            </w:r>
          </w:p>
        </w:tc>
        <w:tc>
          <w:tcPr>
            <w:tcW w:w="577" w:type="pct"/>
            <w:shd w:val="clear" w:color="auto" w:fill="auto"/>
            <w:noWrap/>
            <w:vAlign w:val="center"/>
            <w:hideMark/>
          </w:tcPr>
          <w:p w14:paraId="2FD77450" w14:textId="77777777" w:rsidR="003F5150" w:rsidRPr="00B70D71" w:rsidRDefault="003F5150" w:rsidP="00B70D71">
            <w:pPr>
              <w:pStyle w:val="ExhibitText"/>
              <w:jc w:val="right"/>
              <w:rPr>
                <w:sz w:val="18"/>
                <w:szCs w:val="18"/>
              </w:rPr>
            </w:pPr>
            <w:r w:rsidRPr="00B70D71">
              <w:rPr>
                <w:sz w:val="18"/>
                <w:szCs w:val="18"/>
              </w:rPr>
              <w:t>50,111</w:t>
            </w:r>
          </w:p>
        </w:tc>
      </w:tr>
      <w:tr w:rsidR="003F5150" w:rsidRPr="00B70D71" w14:paraId="2AAE7B04" w14:textId="77777777" w:rsidTr="002871E3">
        <w:trPr>
          <w:trHeight w:val="216"/>
        </w:trPr>
        <w:tc>
          <w:tcPr>
            <w:tcW w:w="2252" w:type="pct"/>
            <w:shd w:val="clear" w:color="auto" w:fill="auto"/>
            <w:noWrap/>
            <w:vAlign w:val="center"/>
            <w:hideMark/>
          </w:tcPr>
          <w:p w14:paraId="5017BDF8" w14:textId="71282FA9" w:rsidR="003F5150" w:rsidRPr="00B70D71" w:rsidRDefault="003F5150" w:rsidP="00B70D71">
            <w:pPr>
              <w:pStyle w:val="ExhibitText"/>
              <w:ind w:left="288"/>
              <w:jc w:val="left"/>
              <w:rPr>
                <w:sz w:val="18"/>
                <w:szCs w:val="18"/>
              </w:rPr>
            </w:pPr>
            <w:r w:rsidRPr="00B70D71">
              <w:rPr>
                <w:sz w:val="18"/>
                <w:szCs w:val="18"/>
              </w:rPr>
              <w:t xml:space="preserve">Interest on balances with RBI and other </w:t>
            </w:r>
            <w:r w:rsidR="007D38CF">
              <w:rPr>
                <w:sz w:val="18"/>
                <w:szCs w:val="18"/>
              </w:rPr>
              <w:t>i</w:t>
            </w:r>
            <w:r w:rsidRPr="00B70D71">
              <w:rPr>
                <w:sz w:val="18"/>
                <w:szCs w:val="18"/>
              </w:rPr>
              <w:t>nterbank funds</w:t>
            </w:r>
          </w:p>
        </w:tc>
        <w:tc>
          <w:tcPr>
            <w:tcW w:w="543" w:type="pct"/>
            <w:shd w:val="clear" w:color="auto" w:fill="auto"/>
            <w:noWrap/>
            <w:vAlign w:val="center"/>
            <w:hideMark/>
          </w:tcPr>
          <w:p w14:paraId="39DFAC56" w14:textId="77777777" w:rsidR="003F5150" w:rsidRPr="00B70D71" w:rsidRDefault="003F5150" w:rsidP="00B70D71">
            <w:pPr>
              <w:pStyle w:val="ExhibitText"/>
              <w:jc w:val="right"/>
              <w:rPr>
                <w:sz w:val="18"/>
                <w:szCs w:val="18"/>
              </w:rPr>
            </w:pPr>
            <w:r w:rsidRPr="00B70D71">
              <w:rPr>
                <w:sz w:val="18"/>
                <w:szCs w:val="18"/>
              </w:rPr>
              <w:t>299</w:t>
            </w:r>
          </w:p>
        </w:tc>
        <w:tc>
          <w:tcPr>
            <w:tcW w:w="543" w:type="pct"/>
            <w:shd w:val="clear" w:color="auto" w:fill="auto"/>
            <w:noWrap/>
            <w:vAlign w:val="center"/>
            <w:hideMark/>
          </w:tcPr>
          <w:p w14:paraId="54E31F88" w14:textId="77777777" w:rsidR="003F5150" w:rsidRPr="00B70D71" w:rsidRDefault="003F5150" w:rsidP="00B70D71">
            <w:pPr>
              <w:pStyle w:val="ExhibitText"/>
              <w:jc w:val="right"/>
              <w:rPr>
                <w:sz w:val="18"/>
                <w:szCs w:val="18"/>
              </w:rPr>
            </w:pPr>
            <w:r w:rsidRPr="00B70D71">
              <w:rPr>
                <w:sz w:val="18"/>
                <w:szCs w:val="18"/>
              </w:rPr>
              <w:t>106</w:t>
            </w:r>
          </w:p>
        </w:tc>
        <w:tc>
          <w:tcPr>
            <w:tcW w:w="542" w:type="pct"/>
            <w:shd w:val="clear" w:color="auto" w:fill="auto"/>
            <w:noWrap/>
            <w:vAlign w:val="center"/>
            <w:hideMark/>
          </w:tcPr>
          <w:p w14:paraId="283D7867" w14:textId="77777777" w:rsidR="003F5150" w:rsidRPr="00B70D71" w:rsidRDefault="003F5150" w:rsidP="00B70D71">
            <w:pPr>
              <w:pStyle w:val="ExhibitText"/>
              <w:jc w:val="right"/>
              <w:rPr>
                <w:sz w:val="18"/>
                <w:szCs w:val="18"/>
              </w:rPr>
            </w:pPr>
            <w:r w:rsidRPr="00B70D71">
              <w:rPr>
                <w:sz w:val="18"/>
                <w:szCs w:val="18"/>
              </w:rPr>
              <w:t>349</w:t>
            </w:r>
          </w:p>
        </w:tc>
        <w:tc>
          <w:tcPr>
            <w:tcW w:w="543" w:type="pct"/>
            <w:shd w:val="clear" w:color="auto" w:fill="auto"/>
            <w:noWrap/>
            <w:vAlign w:val="center"/>
            <w:hideMark/>
          </w:tcPr>
          <w:p w14:paraId="5940D2A5" w14:textId="77777777" w:rsidR="003F5150" w:rsidRPr="00B70D71" w:rsidRDefault="003F5150" w:rsidP="00B70D71">
            <w:pPr>
              <w:pStyle w:val="ExhibitText"/>
              <w:jc w:val="right"/>
              <w:rPr>
                <w:sz w:val="18"/>
                <w:szCs w:val="18"/>
              </w:rPr>
            </w:pPr>
            <w:r w:rsidRPr="00B70D71">
              <w:rPr>
                <w:sz w:val="18"/>
                <w:szCs w:val="18"/>
              </w:rPr>
              <w:t>564</w:t>
            </w:r>
          </w:p>
        </w:tc>
        <w:tc>
          <w:tcPr>
            <w:tcW w:w="577" w:type="pct"/>
            <w:shd w:val="clear" w:color="auto" w:fill="auto"/>
            <w:noWrap/>
            <w:vAlign w:val="center"/>
            <w:hideMark/>
          </w:tcPr>
          <w:p w14:paraId="26DDEBDE" w14:textId="77777777" w:rsidR="003F5150" w:rsidRPr="00B70D71" w:rsidRDefault="003F5150" w:rsidP="00B70D71">
            <w:pPr>
              <w:pStyle w:val="ExhibitText"/>
              <w:jc w:val="right"/>
              <w:rPr>
                <w:sz w:val="18"/>
                <w:szCs w:val="18"/>
              </w:rPr>
            </w:pPr>
            <w:r w:rsidRPr="00B70D71">
              <w:rPr>
                <w:sz w:val="18"/>
                <w:szCs w:val="18"/>
              </w:rPr>
              <w:t>524</w:t>
            </w:r>
          </w:p>
        </w:tc>
      </w:tr>
      <w:tr w:rsidR="003F5150" w:rsidRPr="00B70D71" w14:paraId="4434FDB6" w14:textId="77777777" w:rsidTr="002871E3">
        <w:trPr>
          <w:trHeight w:val="216"/>
        </w:trPr>
        <w:tc>
          <w:tcPr>
            <w:tcW w:w="2252" w:type="pct"/>
            <w:shd w:val="clear" w:color="auto" w:fill="auto"/>
            <w:noWrap/>
            <w:vAlign w:val="center"/>
            <w:hideMark/>
          </w:tcPr>
          <w:p w14:paraId="02B21A5B" w14:textId="400DE041" w:rsidR="003F5150" w:rsidRPr="00B70D71" w:rsidRDefault="003F5150" w:rsidP="00B70D71">
            <w:pPr>
              <w:pStyle w:val="ExhibitText"/>
              <w:ind w:left="288"/>
              <w:jc w:val="left"/>
              <w:rPr>
                <w:sz w:val="18"/>
                <w:szCs w:val="18"/>
              </w:rPr>
            </w:pPr>
            <w:r w:rsidRPr="00B70D71">
              <w:rPr>
                <w:sz w:val="18"/>
                <w:szCs w:val="18"/>
              </w:rPr>
              <w:t>Income on investments</w:t>
            </w:r>
          </w:p>
        </w:tc>
        <w:tc>
          <w:tcPr>
            <w:tcW w:w="543" w:type="pct"/>
            <w:shd w:val="clear" w:color="auto" w:fill="auto"/>
            <w:noWrap/>
            <w:vAlign w:val="center"/>
            <w:hideMark/>
          </w:tcPr>
          <w:p w14:paraId="05A9B6A1" w14:textId="77777777" w:rsidR="003F5150" w:rsidRPr="00B70D71" w:rsidRDefault="003F5150" w:rsidP="00B70D71">
            <w:pPr>
              <w:pStyle w:val="ExhibitText"/>
              <w:jc w:val="right"/>
              <w:rPr>
                <w:sz w:val="18"/>
                <w:szCs w:val="18"/>
              </w:rPr>
            </w:pPr>
            <w:r w:rsidRPr="00B70D71">
              <w:rPr>
                <w:sz w:val="18"/>
                <w:szCs w:val="18"/>
              </w:rPr>
              <w:t>7,834</w:t>
            </w:r>
          </w:p>
        </w:tc>
        <w:tc>
          <w:tcPr>
            <w:tcW w:w="543" w:type="pct"/>
            <w:shd w:val="clear" w:color="auto" w:fill="auto"/>
            <w:noWrap/>
            <w:vAlign w:val="center"/>
            <w:hideMark/>
          </w:tcPr>
          <w:p w14:paraId="5AD0005A" w14:textId="77777777" w:rsidR="003F5150" w:rsidRPr="00B70D71" w:rsidRDefault="003F5150" w:rsidP="00B70D71">
            <w:pPr>
              <w:pStyle w:val="ExhibitText"/>
              <w:jc w:val="right"/>
              <w:rPr>
                <w:sz w:val="18"/>
                <w:szCs w:val="18"/>
              </w:rPr>
            </w:pPr>
            <w:r w:rsidRPr="00B70D71">
              <w:rPr>
                <w:sz w:val="18"/>
                <w:szCs w:val="18"/>
              </w:rPr>
              <w:t>8,680</w:t>
            </w:r>
          </w:p>
        </w:tc>
        <w:tc>
          <w:tcPr>
            <w:tcW w:w="542" w:type="pct"/>
            <w:shd w:val="clear" w:color="auto" w:fill="auto"/>
            <w:noWrap/>
            <w:vAlign w:val="center"/>
            <w:hideMark/>
          </w:tcPr>
          <w:p w14:paraId="78AA6090" w14:textId="77777777" w:rsidR="003F5150" w:rsidRPr="00B70D71" w:rsidRDefault="003F5150" w:rsidP="00B70D71">
            <w:pPr>
              <w:pStyle w:val="ExhibitText"/>
              <w:jc w:val="right"/>
              <w:rPr>
                <w:sz w:val="18"/>
                <w:szCs w:val="18"/>
              </w:rPr>
            </w:pPr>
            <w:r w:rsidRPr="00B70D71">
              <w:rPr>
                <w:sz w:val="18"/>
                <w:szCs w:val="18"/>
              </w:rPr>
              <w:t>13,157</w:t>
            </w:r>
          </w:p>
        </w:tc>
        <w:tc>
          <w:tcPr>
            <w:tcW w:w="543" w:type="pct"/>
            <w:shd w:val="clear" w:color="auto" w:fill="auto"/>
            <w:noWrap/>
            <w:vAlign w:val="center"/>
            <w:hideMark/>
          </w:tcPr>
          <w:p w14:paraId="3B476A1A" w14:textId="77777777" w:rsidR="003F5150" w:rsidRPr="00B70D71" w:rsidRDefault="003F5150" w:rsidP="00B70D71">
            <w:pPr>
              <w:pStyle w:val="ExhibitText"/>
              <w:jc w:val="right"/>
              <w:rPr>
                <w:sz w:val="18"/>
                <w:szCs w:val="18"/>
              </w:rPr>
            </w:pPr>
            <w:r w:rsidRPr="00B70D71">
              <w:rPr>
                <w:sz w:val="18"/>
                <w:szCs w:val="18"/>
              </w:rPr>
              <w:t>14,646</w:t>
            </w:r>
          </w:p>
        </w:tc>
        <w:tc>
          <w:tcPr>
            <w:tcW w:w="577" w:type="pct"/>
            <w:shd w:val="clear" w:color="auto" w:fill="auto"/>
            <w:noWrap/>
            <w:vAlign w:val="center"/>
            <w:hideMark/>
          </w:tcPr>
          <w:p w14:paraId="3DBE2F9A" w14:textId="77777777" w:rsidR="003F5150" w:rsidRPr="00B70D71" w:rsidRDefault="003F5150" w:rsidP="00B70D71">
            <w:pPr>
              <w:pStyle w:val="ExhibitText"/>
              <w:jc w:val="right"/>
              <w:rPr>
                <w:sz w:val="18"/>
                <w:szCs w:val="18"/>
              </w:rPr>
            </w:pPr>
            <w:r w:rsidRPr="00B70D71">
              <w:rPr>
                <w:sz w:val="18"/>
                <w:szCs w:val="18"/>
              </w:rPr>
              <w:t>17,768</w:t>
            </w:r>
          </w:p>
        </w:tc>
      </w:tr>
      <w:tr w:rsidR="003F5150" w:rsidRPr="00B70D71" w14:paraId="5D84930C" w14:textId="77777777" w:rsidTr="002871E3">
        <w:trPr>
          <w:trHeight w:val="216"/>
        </w:trPr>
        <w:tc>
          <w:tcPr>
            <w:tcW w:w="2252" w:type="pct"/>
            <w:shd w:val="clear" w:color="auto" w:fill="auto"/>
            <w:noWrap/>
            <w:vAlign w:val="center"/>
            <w:hideMark/>
          </w:tcPr>
          <w:p w14:paraId="3FF615FE" w14:textId="6F60FDF8" w:rsidR="003F5150" w:rsidRPr="00B70D71" w:rsidRDefault="003F5150" w:rsidP="00B70D71">
            <w:pPr>
              <w:pStyle w:val="ExhibitText"/>
              <w:ind w:left="288"/>
              <w:jc w:val="left"/>
              <w:rPr>
                <w:sz w:val="18"/>
                <w:szCs w:val="18"/>
              </w:rPr>
            </w:pPr>
            <w:r w:rsidRPr="00B70D71">
              <w:rPr>
                <w:sz w:val="18"/>
                <w:szCs w:val="18"/>
              </w:rPr>
              <w:t>Others</w:t>
            </w:r>
          </w:p>
        </w:tc>
        <w:tc>
          <w:tcPr>
            <w:tcW w:w="543" w:type="pct"/>
            <w:shd w:val="clear" w:color="auto" w:fill="auto"/>
            <w:noWrap/>
            <w:vAlign w:val="center"/>
            <w:hideMark/>
          </w:tcPr>
          <w:p w14:paraId="5EB69A2C" w14:textId="77777777" w:rsidR="003F5150" w:rsidRPr="00B70D71" w:rsidRDefault="003F5150" w:rsidP="00B70D71">
            <w:pPr>
              <w:pStyle w:val="ExhibitText"/>
              <w:jc w:val="right"/>
              <w:rPr>
                <w:sz w:val="18"/>
                <w:szCs w:val="18"/>
              </w:rPr>
            </w:pPr>
            <w:r w:rsidRPr="00B70D71">
              <w:rPr>
                <w:sz w:val="18"/>
                <w:szCs w:val="18"/>
              </w:rPr>
              <w:t>102</w:t>
            </w:r>
          </w:p>
        </w:tc>
        <w:tc>
          <w:tcPr>
            <w:tcW w:w="543" w:type="pct"/>
            <w:shd w:val="clear" w:color="auto" w:fill="auto"/>
            <w:noWrap/>
            <w:vAlign w:val="center"/>
            <w:hideMark/>
          </w:tcPr>
          <w:p w14:paraId="1E456F37" w14:textId="77777777" w:rsidR="003F5150" w:rsidRPr="00B70D71" w:rsidRDefault="003F5150" w:rsidP="00B70D71">
            <w:pPr>
              <w:pStyle w:val="ExhibitText"/>
              <w:jc w:val="right"/>
              <w:rPr>
                <w:sz w:val="18"/>
                <w:szCs w:val="18"/>
              </w:rPr>
            </w:pPr>
            <w:r w:rsidRPr="00B70D71">
              <w:rPr>
                <w:sz w:val="18"/>
                <w:szCs w:val="18"/>
              </w:rPr>
              <w:t>46</w:t>
            </w:r>
          </w:p>
        </w:tc>
        <w:tc>
          <w:tcPr>
            <w:tcW w:w="542" w:type="pct"/>
            <w:shd w:val="clear" w:color="auto" w:fill="auto"/>
            <w:noWrap/>
            <w:vAlign w:val="center"/>
            <w:hideMark/>
          </w:tcPr>
          <w:p w14:paraId="68C853AA" w14:textId="77777777" w:rsidR="003F5150" w:rsidRPr="00B70D71" w:rsidRDefault="003F5150" w:rsidP="00B70D71">
            <w:pPr>
              <w:pStyle w:val="ExhibitText"/>
              <w:jc w:val="right"/>
              <w:rPr>
                <w:sz w:val="18"/>
                <w:szCs w:val="18"/>
              </w:rPr>
            </w:pPr>
            <w:r w:rsidRPr="00B70D71">
              <w:rPr>
                <w:sz w:val="18"/>
                <w:szCs w:val="18"/>
              </w:rPr>
              <w:t>180</w:t>
            </w:r>
          </w:p>
        </w:tc>
        <w:tc>
          <w:tcPr>
            <w:tcW w:w="543" w:type="pct"/>
            <w:shd w:val="clear" w:color="auto" w:fill="auto"/>
            <w:noWrap/>
            <w:vAlign w:val="center"/>
            <w:hideMark/>
          </w:tcPr>
          <w:p w14:paraId="683E93EC" w14:textId="77777777" w:rsidR="003F5150" w:rsidRPr="00B70D71" w:rsidRDefault="003F5150" w:rsidP="00B70D71">
            <w:pPr>
              <w:pStyle w:val="ExhibitText"/>
              <w:jc w:val="right"/>
              <w:rPr>
                <w:sz w:val="18"/>
                <w:szCs w:val="18"/>
              </w:rPr>
            </w:pPr>
            <w:r w:rsidRPr="00B70D71">
              <w:rPr>
                <w:sz w:val="18"/>
                <w:szCs w:val="18"/>
              </w:rPr>
              <w:t>109</w:t>
            </w:r>
          </w:p>
        </w:tc>
        <w:tc>
          <w:tcPr>
            <w:tcW w:w="577" w:type="pct"/>
            <w:shd w:val="clear" w:color="auto" w:fill="auto"/>
            <w:noWrap/>
            <w:vAlign w:val="center"/>
            <w:hideMark/>
          </w:tcPr>
          <w:p w14:paraId="43BDA58B" w14:textId="77777777" w:rsidR="003F5150" w:rsidRPr="00B70D71" w:rsidRDefault="003F5150" w:rsidP="00B70D71">
            <w:pPr>
              <w:pStyle w:val="ExhibitText"/>
              <w:jc w:val="right"/>
              <w:rPr>
                <w:sz w:val="18"/>
                <w:szCs w:val="18"/>
              </w:rPr>
            </w:pPr>
            <w:r w:rsidRPr="00B70D71">
              <w:rPr>
                <w:sz w:val="18"/>
                <w:szCs w:val="18"/>
              </w:rPr>
              <w:t>1,058</w:t>
            </w:r>
          </w:p>
        </w:tc>
      </w:tr>
      <w:tr w:rsidR="003F5150" w:rsidRPr="00B70D71" w14:paraId="198ED10D" w14:textId="77777777" w:rsidTr="002871E3">
        <w:trPr>
          <w:trHeight w:val="216"/>
        </w:trPr>
        <w:tc>
          <w:tcPr>
            <w:tcW w:w="2252" w:type="pct"/>
            <w:shd w:val="clear" w:color="auto" w:fill="auto"/>
            <w:noWrap/>
            <w:vAlign w:val="center"/>
            <w:hideMark/>
          </w:tcPr>
          <w:p w14:paraId="584652AA" w14:textId="77777777" w:rsidR="003F5150" w:rsidRPr="00B70D71" w:rsidRDefault="003F5150" w:rsidP="00B70D71">
            <w:pPr>
              <w:pStyle w:val="ExhibitText"/>
              <w:jc w:val="left"/>
              <w:rPr>
                <w:sz w:val="18"/>
                <w:szCs w:val="18"/>
              </w:rPr>
            </w:pPr>
            <w:r w:rsidRPr="00B70D71">
              <w:rPr>
                <w:sz w:val="18"/>
                <w:szCs w:val="18"/>
              </w:rPr>
              <w:t>Other Income</w:t>
            </w:r>
          </w:p>
        </w:tc>
        <w:tc>
          <w:tcPr>
            <w:tcW w:w="543" w:type="pct"/>
            <w:shd w:val="clear" w:color="auto" w:fill="auto"/>
            <w:noWrap/>
            <w:vAlign w:val="center"/>
            <w:hideMark/>
          </w:tcPr>
          <w:p w14:paraId="1CDE33B4" w14:textId="77777777" w:rsidR="003F5150" w:rsidRPr="00B70D71" w:rsidRDefault="003F5150" w:rsidP="00B70D71">
            <w:pPr>
              <w:pStyle w:val="ExhibitText"/>
              <w:jc w:val="right"/>
              <w:rPr>
                <w:sz w:val="18"/>
                <w:szCs w:val="18"/>
              </w:rPr>
            </w:pPr>
            <w:r w:rsidRPr="00B70D71">
              <w:rPr>
                <w:sz w:val="18"/>
                <w:szCs w:val="18"/>
              </w:rPr>
              <w:t>5,309</w:t>
            </w:r>
          </w:p>
        </w:tc>
        <w:tc>
          <w:tcPr>
            <w:tcW w:w="543" w:type="pct"/>
            <w:shd w:val="clear" w:color="auto" w:fill="auto"/>
            <w:noWrap/>
            <w:vAlign w:val="center"/>
            <w:hideMark/>
          </w:tcPr>
          <w:p w14:paraId="1372421B" w14:textId="77777777" w:rsidR="003F5150" w:rsidRPr="00B70D71" w:rsidRDefault="003F5150" w:rsidP="00B70D71">
            <w:pPr>
              <w:pStyle w:val="ExhibitText"/>
              <w:jc w:val="right"/>
              <w:rPr>
                <w:sz w:val="18"/>
                <w:szCs w:val="18"/>
              </w:rPr>
            </w:pPr>
            <w:r w:rsidRPr="00B70D71">
              <w:rPr>
                <w:sz w:val="18"/>
                <w:szCs w:val="18"/>
              </w:rPr>
              <w:t>5,168</w:t>
            </w:r>
          </w:p>
        </w:tc>
        <w:tc>
          <w:tcPr>
            <w:tcW w:w="542" w:type="pct"/>
            <w:shd w:val="clear" w:color="auto" w:fill="auto"/>
            <w:noWrap/>
            <w:vAlign w:val="center"/>
            <w:hideMark/>
          </w:tcPr>
          <w:p w14:paraId="215EC4C0" w14:textId="77777777" w:rsidR="003F5150" w:rsidRPr="00B70D71" w:rsidRDefault="003F5150" w:rsidP="00B70D71">
            <w:pPr>
              <w:pStyle w:val="ExhibitText"/>
              <w:jc w:val="right"/>
              <w:rPr>
                <w:sz w:val="18"/>
                <w:szCs w:val="18"/>
              </w:rPr>
            </w:pPr>
            <w:r w:rsidRPr="00B70D71">
              <w:rPr>
                <w:sz w:val="18"/>
                <w:szCs w:val="18"/>
              </w:rPr>
              <w:t>5,323</w:t>
            </w:r>
          </w:p>
        </w:tc>
        <w:tc>
          <w:tcPr>
            <w:tcW w:w="543" w:type="pct"/>
            <w:shd w:val="clear" w:color="auto" w:fill="auto"/>
            <w:noWrap/>
            <w:vAlign w:val="center"/>
            <w:hideMark/>
          </w:tcPr>
          <w:p w14:paraId="4BAEC367" w14:textId="77777777" w:rsidR="003F5150" w:rsidRPr="00B70D71" w:rsidRDefault="003F5150" w:rsidP="00B70D71">
            <w:pPr>
              <w:pStyle w:val="ExhibitText"/>
              <w:jc w:val="right"/>
              <w:rPr>
                <w:sz w:val="18"/>
                <w:szCs w:val="18"/>
              </w:rPr>
            </w:pPr>
            <w:r w:rsidRPr="00B70D71">
              <w:rPr>
                <w:sz w:val="18"/>
                <w:szCs w:val="18"/>
              </w:rPr>
              <w:t>6,644</w:t>
            </w:r>
          </w:p>
        </w:tc>
        <w:tc>
          <w:tcPr>
            <w:tcW w:w="577" w:type="pct"/>
            <w:shd w:val="clear" w:color="auto" w:fill="auto"/>
            <w:noWrap/>
            <w:vAlign w:val="center"/>
            <w:hideMark/>
          </w:tcPr>
          <w:p w14:paraId="0A8B3577" w14:textId="77777777" w:rsidR="003F5150" w:rsidRPr="00B70D71" w:rsidRDefault="003F5150" w:rsidP="00B70D71">
            <w:pPr>
              <w:pStyle w:val="ExhibitText"/>
              <w:jc w:val="right"/>
              <w:rPr>
                <w:sz w:val="18"/>
                <w:szCs w:val="18"/>
              </w:rPr>
            </w:pPr>
            <w:r w:rsidRPr="00B70D71">
              <w:rPr>
                <w:sz w:val="18"/>
                <w:szCs w:val="18"/>
              </w:rPr>
              <w:t>6,938</w:t>
            </w:r>
          </w:p>
        </w:tc>
      </w:tr>
      <w:tr w:rsidR="003F5150" w:rsidRPr="00B70D71" w14:paraId="1665C6B8" w14:textId="77777777" w:rsidTr="002871E3">
        <w:trPr>
          <w:trHeight w:val="216"/>
        </w:trPr>
        <w:tc>
          <w:tcPr>
            <w:tcW w:w="2252" w:type="pct"/>
            <w:shd w:val="clear" w:color="auto" w:fill="auto"/>
            <w:noWrap/>
            <w:vAlign w:val="center"/>
            <w:hideMark/>
          </w:tcPr>
          <w:p w14:paraId="16F6A9C1" w14:textId="76FC038F" w:rsidR="003F5150" w:rsidRPr="00B70D71" w:rsidRDefault="003F5150" w:rsidP="00B70D71">
            <w:pPr>
              <w:pStyle w:val="ExhibitText"/>
              <w:ind w:left="288"/>
              <w:jc w:val="left"/>
              <w:rPr>
                <w:sz w:val="18"/>
                <w:szCs w:val="18"/>
              </w:rPr>
            </w:pPr>
            <w:r w:rsidRPr="00B70D71">
              <w:rPr>
                <w:sz w:val="18"/>
                <w:szCs w:val="18"/>
              </w:rPr>
              <w:t>Commission, exchange and brokerage</w:t>
            </w:r>
          </w:p>
        </w:tc>
        <w:tc>
          <w:tcPr>
            <w:tcW w:w="543" w:type="pct"/>
            <w:shd w:val="clear" w:color="auto" w:fill="auto"/>
            <w:noWrap/>
            <w:vAlign w:val="center"/>
            <w:hideMark/>
          </w:tcPr>
          <w:p w14:paraId="0FDB1646" w14:textId="77777777" w:rsidR="003F5150" w:rsidRPr="00B70D71" w:rsidRDefault="003F5150" w:rsidP="00B70D71">
            <w:pPr>
              <w:pStyle w:val="ExhibitText"/>
              <w:jc w:val="right"/>
              <w:rPr>
                <w:sz w:val="18"/>
                <w:szCs w:val="18"/>
              </w:rPr>
            </w:pPr>
            <w:r w:rsidRPr="00B70D71">
              <w:rPr>
                <w:sz w:val="18"/>
                <w:szCs w:val="18"/>
              </w:rPr>
              <w:t>1,053</w:t>
            </w:r>
          </w:p>
        </w:tc>
        <w:tc>
          <w:tcPr>
            <w:tcW w:w="543" w:type="pct"/>
            <w:shd w:val="clear" w:color="auto" w:fill="auto"/>
            <w:noWrap/>
            <w:vAlign w:val="center"/>
            <w:hideMark/>
          </w:tcPr>
          <w:p w14:paraId="62F24801" w14:textId="77777777" w:rsidR="003F5150" w:rsidRPr="00B70D71" w:rsidRDefault="003F5150" w:rsidP="00B70D71">
            <w:pPr>
              <w:pStyle w:val="ExhibitText"/>
              <w:jc w:val="right"/>
              <w:rPr>
                <w:sz w:val="18"/>
                <w:szCs w:val="18"/>
              </w:rPr>
            </w:pPr>
            <w:r w:rsidRPr="00B70D71">
              <w:rPr>
                <w:sz w:val="18"/>
                <w:szCs w:val="18"/>
              </w:rPr>
              <w:t>2,502</w:t>
            </w:r>
          </w:p>
        </w:tc>
        <w:tc>
          <w:tcPr>
            <w:tcW w:w="542" w:type="pct"/>
            <w:shd w:val="clear" w:color="auto" w:fill="auto"/>
            <w:noWrap/>
            <w:vAlign w:val="center"/>
            <w:hideMark/>
          </w:tcPr>
          <w:p w14:paraId="03C140A2" w14:textId="77777777" w:rsidR="003F5150" w:rsidRPr="00B70D71" w:rsidRDefault="003F5150" w:rsidP="00B70D71">
            <w:pPr>
              <w:pStyle w:val="ExhibitText"/>
              <w:jc w:val="right"/>
              <w:rPr>
                <w:sz w:val="18"/>
                <w:szCs w:val="18"/>
              </w:rPr>
            </w:pPr>
            <w:r w:rsidRPr="00B70D71">
              <w:rPr>
                <w:sz w:val="18"/>
                <w:szCs w:val="18"/>
              </w:rPr>
              <w:t>2,516</w:t>
            </w:r>
          </w:p>
        </w:tc>
        <w:tc>
          <w:tcPr>
            <w:tcW w:w="543" w:type="pct"/>
            <w:shd w:val="clear" w:color="auto" w:fill="auto"/>
            <w:noWrap/>
            <w:vAlign w:val="center"/>
            <w:hideMark/>
          </w:tcPr>
          <w:p w14:paraId="27D93A67" w14:textId="77777777" w:rsidR="003F5150" w:rsidRPr="00B70D71" w:rsidRDefault="003F5150" w:rsidP="00B70D71">
            <w:pPr>
              <w:pStyle w:val="ExhibitText"/>
              <w:jc w:val="right"/>
              <w:rPr>
                <w:sz w:val="18"/>
                <w:szCs w:val="18"/>
              </w:rPr>
            </w:pPr>
            <w:r w:rsidRPr="00B70D71">
              <w:rPr>
                <w:sz w:val="18"/>
                <w:szCs w:val="18"/>
              </w:rPr>
              <w:t>3,047</w:t>
            </w:r>
          </w:p>
        </w:tc>
        <w:tc>
          <w:tcPr>
            <w:tcW w:w="577" w:type="pct"/>
            <w:shd w:val="clear" w:color="auto" w:fill="auto"/>
            <w:noWrap/>
            <w:vAlign w:val="center"/>
            <w:hideMark/>
          </w:tcPr>
          <w:p w14:paraId="53A25A0F" w14:textId="77777777" w:rsidR="003F5150" w:rsidRPr="00B70D71" w:rsidRDefault="003F5150" w:rsidP="00B70D71">
            <w:pPr>
              <w:pStyle w:val="ExhibitText"/>
              <w:jc w:val="right"/>
              <w:rPr>
                <w:sz w:val="18"/>
                <w:szCs w:val="18"/>
              </w:rPr>
            </w:pPr>
            <w:r w:rsidRPr="00B70D71">
              <w:rPr>
                <w:sz w:val="18"/>
                <w:szCs w:val="18"/>
              </w:rPr>
              <w:t>3,338</w:t>
            </w:r>
          </w:p>
        </w:tc>
      </w:tr>
      <w:tr w:rsidR="003F5150" w:rsidRPr="00B70D71" w14:paraId="36497C2B" w14:textId="77777777" w:rsidTr="002871E3">
        <w:trPr>
          <w:trHeight w:val="216"/>
        </w:trPr>
        <w:tc>
          <w:tcPr>
            <w:tcW w:w="2252" w:type="pct"/>
            <w:shd w:val="clear" w:color="auto" w:fill="auto"/>
            <w:noWrap/>
            <w:vAlign w:val="center"/>
            <w:hideMark/>
          </w:tcPr>
          <w:p w14:paraId="59854F71" w14:textId="59E418A4" w:rsidR="003F5150" w:rsidRPr="00B70D71" w:rsidRDefault="003F5150" w:rsidP="00EB0ACF">
            <w:pPr>
              <w:pStyle w:val="ExhibitText"/>
              <w:ind w:left="288"/>
              <w:jc w:val="left"/>
              <w:rPr>
                <w:sz w:val="18"/>
                <w:szCs w:val="18"/>
              </w:rPr>
            </w:pPr>
            <w:r w:rsidRPr="00B70D71">
              <w:rPr>
                <w:sz w:val="18"/>
                <w:szCs w:val="18"/>
              </w:rPr>
              <w:t>Profit/(loss) on sale of investments (net)</w:t>
            </w:r>
          </w:p>
        </w:tc>
        <w:tc>
          <w:tcPr>
            <w:tcW w:w="543" w:type="pct"/>
            <w:shd w:val="clear" w:color="auto" w:fill="auto"/>
            <w:noWrap/>
            <w:vAlign w:val="center"/>
            <w:hideMark/>
          </w:tcPr>
          <w:p w14:paraId="6A4590A5" w14:textId="77777777" w:rsidR="003F5150" w:rsidRPr="00B70D71" w:rsidRDefault="003F5150" w:rsidP="00B70D71">
            <w:pPr>
              <w:pStyle w:val="ExhibitText"/>
              <w:jc w:val="right"/>
              <w:rPr>
                <w:sz w:val="18"/>
                <w:szCs w:val="18"/>
              </w:rPr>
            </w:pPr>
            <w:r w:rsidRPr="00B70D71">
              <w:rPr>
                <w:sz w:val="18"/>
                <w:szCs w:val="18"/>
              </w:rPr>
              <w:t>1,077</w:t>
            </w:r>
          </w:p>
        </w:tc>
        <w:tc>
          <w:tcPr>
            <w:tcW w:w="543" w:type="pct"/>
            <w:shd w:val="clear" w:color="auto" w:fill="auto"/>
            <w:noWrap/>
            <w:vAlign w:val="center"/>
            <w:hideMark/>
          </w:tcPr>
          <w:p w14:paraId="09CAE7AE" w14:textId="77777777" w:rsidR="003F5150" w:rsidRPr="00B70D71" w:rsidRDefault="003F5150" w:rsidP="00B70D71">
            <w:pPr>
              <w:pStyle w:val="ExhibitText"/>
              <w:jc w:val="right"/>
              <w:rPr>
                <w:sz w:val="18"/>
                <w:szCs w:val="18"/>
              </w:rPr>
            </w:pPr>
            <w:r w:rsidRPr="00B70D71">
              <w:rPr>
                <w:sz w:val="18"/>
                <w:szCs w:val="18"/>
              </w:rPr>
              <w:t>458</w:t>
            </w:r>
          </w:p>
        </w:tc>
        <w:tc>
          <w:tcPr>
            <w:tcW w:w="542" w:type="pct"/>
            <w:shd w:val="clear" w:color="auto" w:fill="auto"/>
            <w:noWrap/>
            <w:vAlign w:val="center"/>
            <w:hideMark/>
          </w:tcPr>
          <w:p w14:paraId="4826BA9A" w14:textId="77777777" w:rsidR="003F5150" w:rsidRPr="00B70D71" w:rsidRDefault="003F5150" w:rsidP="00B70D71">
            <w:pPr>
              <w:pStyle w:val="ExhibitText"/>
              <w:jc w:val="right"/>
              <w:rPr>
                <w:sz w:val="18"/>
                <w:szCs w:val="18"/>
              </w:rPr>
            </w:pPr>
            <w:r w:rsidRPr="00B70D71">
              <w:rPr>
                <w:sz w:val="18"/>
                <w:szCs w:val="18"/>
              </w:rPr>
              <w:t>821</w:t>
            </w:r>
          </w:p>
        </w:tc>
        <w:tc>
          <w:tcPr>
            <w:tcW w:w="543" w:type="pct"/>
            <w:shd w:val="clear" w:color="auto" w:fill="auto"/>
            <w:noWrap/>
            <w:vAlign w:val="center"/>
            <w:hideMark/>
          </w:tcPr>
          <w:p w14:paraId="10D18F39" w14:textId="77777777" w:rsidR="003F5150" w:rsidRPr="00B70D71" w:rsidRDefault="003F5150" w:rsidP="00B70D71">
            <w:pPr>
              <w:pStyle w:val="ExhibitText"/>
              <w:jc w:val="right"/>
              <w:rPr>
                <w:sz w:val="18"/>
                <w:szCs w:val="18"/>
              </w:rPr>
            </w:pPr>
            <w:r w:rsidRPr="00B70D71">
              <w:rPr>
                <w:sz w:val="18"/>
                <w:szCs w:val="18"/>
              </w:rPr>
              <w:t>2,058</w:t>
            </w:r>
          </w:p>
        </w:tc>
        <w:tc>
          <w:tcPr>
            <w:tcW w:w="577" w:type="pct"/>
            <w:shd w:val="clear" w:color="auto" w:fill="auto"/>
            <w:noWrap/>
            <w:vAlign w:val="center"/>
            <w:hideMark/>
          </w:tcPr>
          <w:p w14:paraId="5270390D" w14:textId="77777777" w:rsidR="003F5150" w:rsidRPr="00B70D71" w:rsidRDefault="003F5150" w:rsidP="00B70D71">
            <w:pPr>
              <w:pStyle w:val="ExhibitText"/>
              <w:jc w:val="right"/>
              <w:rPr>
                <w:sz w:val="18"/>
                <w:szCs w:val="18"/>
              </w:rPr>
            </w:pPr>
            <w:r w:rsidRPr="00B70D71">
              <w:rPr>
                <w:sz w:val="18"/>
                <w:szCs w:val="18"/>
              </w:rPr>
              <w:t>1,562</w:t>
            </w:r>
          </w:p>
        </w:tc>
      </w:tr>
      <w:tr w:rsidR="003F5150" w:rsidRPr="00B70D71" w14:paraId="26D105A6" w14:textId="77777777" w:rsidTr="002871E3">
        <w:trPr>
          <w:trHeight w:val="216"/>
        </w:trPr>
        <w:tc>
          <w:tcPr>
            <w:tcW w:w="2252" w:type="pct"/>
            <w:shd w:val="clear" w:color="auto" w:fill="auto"/>
            <w:noWrap/>
            <w:vAlign w:val="center"/>
            <w:hideMark/>
          </w:tcPr>
          <w:p w14:paraId="3C2D4C4C" w14:textId="21F9837C" w:rsidR="003F5150" w:rsidRPr="00B70D71" w:rsidRDefault="003F5150" w:rsidP="00B70D71">
            <w:pPr>
              <w:pStyle w:val="ExhibitText"/>
              <w:ind w:left="288"/>
              <w:jc w:val="left"/>
              <w:rPr>
                <w:sz w:val="18"/>
                <w:szCs w:val="18"/>
              </w:rPr>
            </w:pPr>
            <w:r w:rsidRPr="00B70D71">
              <w:rPr>
                <w:sz w:val="18"/>
                <w:szCs w:val="18"/>
              </w:rPr>
              <w:t xml:space="preserve">Profit on sale of </w:t>
            </w:r>
            <w:r w:rsidR="007D38CF" w:rsidRPr="00B70D71">
              <w:rPr>
                <w:sz w:val="18"/>
                <w:szCs w:val="18"/>
              </w:rPr>
              <w:t>fixed assets</w:t>
            </w:r>
          </w:p>
        </w:tc>
        <w:tc>
          <w:tcPr>
            <w:tcW w:w="543" w:type="pct"/>
            <w:shd w:val="clear" w:color="auto" w:fill="auto"/>
            <w:noWrap/>
            <w:vAlign w:val="center"/>
            <w:hideMark/>
          </w:tcPr>
          <w:p w14:paraId="30D4CECF" w14:textId="77777777" w:rsidR="003F5150" w:rsidRPr="00B70D71" w:rsidRDefault="003F5150" w:rsidP="00B70D71">
            <w:pPr>
              <w:pStyle w:val="ExhibitText"/>
              <w:jc w:val="right"/>
              <w:rPr>
                <w:sz w:val="18"/>
                <w:szCs w:val="18"/>
              </w:rPr>
            </w:pPr>
            <w:r w:rsidRPr="00B70D71">
              <w:rPr>
                <w:sz w:val="18"/>
                <w:szCs w:val="18"/>
              </w:rPr>
              <w:t>4</w:t>
            </w:r>
          </w:p>
        </w:tc>
        <w:tc>
          <w:tcPr>
            <w:tcW w:w="543" w:type="pct"/>
            <w:shd w:val="clear" w:color="auto" w:fill="auto"/>
            <w:noWrap/>
            <w:vAlign w:val="center"/>
            <w:hideMark/>
          </w:tcPr>
          <w:p w14:paraId="6F0EB4D0" w14:textId="77777777" w:rsidR="003F5150" w:rsidRPr="00B70D71" w:rsidRDefault="003F5150" w:rsidP="00B70D71">
            <w:pPr>
              <w:pStyle w:val="ExhibitText"/>
              <w:jc w:val="right"/>
              <w:rPr>
                <w:sz w:val="18"/>
                <w:szCs w:val="18"/>
              </w:rPr>
            </w:pPr>
            <w:r w:rsidRPr="00B70D71">
              <w:rPr>
                <w:sz w:val="18"/>
                <w:szCs w:val="18"/>
              </w:rPr>
              <w:t>3</w:t>
            </w:r>
          </w:p>
        </w:tc>
        <w:tc>
          <w:tcPr>
            <w:tcW w:w="542" w:type="pct"/>
            <w:shd w:val="clear" w:color="auto" w:fill="auto"/>
            <w:noWrap/>
            <w:vAlign w:val="center"/>
            <w:hideMark/>
          </w:tcPr>
          <w:p w14:paraId="223B72B2" w14:textId="77777777" w:rsidR="003F5150" w:rsidRPr="00B70D71" w:rsidRDefault="003F5150" w:rsidP="00B70D71">
            <w:pPr>
              <w:pStyle w:val="ExhibitText"/>
              <w:jc w:val="right"/>
              <w:rPr>
                <w:sz w:val="18"/>
                <w:szCs w:val="18"/>
              </w:rPr>
            </w:pPr>
            <w:r w:rsidRPr="00B70D71">
              <w:rPr>
                <w:sz w:val="18"/>
                <w:szCs w:val="18"/>
              </w:rPr>
              <w:t>3</w:t>
            </w:r>
          </w:p>
        </w:tc>
        <w:tc>
          <w:tcPr>
            <w:tcW w:w="543" w:type="pct"/>
            <w:shd w:val="clear" w:color="auto" w:fill="auto"/>
            <w:noWrap/>
            <w:vAlign w:val="center"/>
            <w:hideMark/>
          </w:tcPr>
          <w:p w14:paraId="5DABD620" w14:textId="77777777" w:rsidR="003F5150" w:rsidRPr="00B70D71" w:rsidRDefault="003F5150" w:rsidP="00B70D71">
            <w:pPr>
              <w:pStyle w:val="ExhibitText"/>
              <w:jc w:val="right"/>
              <w:rPr>
                <w:sz w:val="18"/>
                <w:szCs w:val="18"/>
              </w:rPr>
            </w:pPr>
            <w:r w:rsidRPr="00B70D71">
              <w:rPr>
                <w:sz w:val="18"/>
                <w:szCs w:val="18"/>
              </w:rPr>
              <w:t>2</w:t>
            </w:r>
          </w:p>
        </w:tc>
        <w:tc>
          <w:tcPr>
            <w:tcW w:w="577" w:type="pct"/>
            <w:shd w:val="clear" w:color="auto" w:fill="auto"/>
            <w:noWrap/>
            <w:vAlign w:val="center"/>
            <w:hideMark/>
          </w:tcPr>
          <w:p w14:paraId="2442840F" w14:textId="77777777" w:rsidR="003F5150" w:rsidRPr="00B70D71" w:rsidRDefault="003F5150" w:rsidP="00B70D71">
            <w:pPr>
              <w:pStyle w:val="ExhibitText"/>
              <w:jc w:val="right"/>
              <w:rPr>
                <w:sz w:val="18"/>
                <w:szCs w:val="18"/>
              </w:rPr>
            </w:pPr>
            <w:r w:rsidRPr="00B70D71">
              <w:rPr>
                <w:sz w:val="18"/>
                <w:szCs w:val="18"/>
              </w:rPr>
              <w:t>13</w:t>
            </w:r>
          </w:p>
        </w:tc>
      </w:tr>
      <w:tr w:rsidR="003F5150" w:rsidRPr="00B70D71" w14:paraId="22F13452" w14:textId="77777777" w:rsidTr="002871E3">
        <w:trPr>
          <w:trHeight w:val="216"/>
        </w:trPr>
        <w:tc>
          <w:tcPr>
            <w:tcW w:w="2252" w:type="pct"/>
            <w:shd w:val="clear" w:color="auto" w:fill="auto"/>
            <w:noWrap/>
            <w:vAlign w:val="center"/>
            <w:hideMark/>
          </w:tcPr>
          <w:p w14:paraId="3BD26EBF" w14:textId="3B62371E" w:rsidR="003F5150" w:rsidRPr="00B70D71" w:rsidRDefault="003F5150" w:rsidP="00B70D71">
            <w:pPr>
              <w:pStyle w:val="ExhibitText"/>
              <w:ind w:left="288"/>
              <w:jc w:val="left"/>
              <w:rPr>
                <w:sz w:val="18"/>
                <w:szCs w:val="18"/>
              </w:rPr>
            </w:pPr>
            <w:r w:rsidRPr="00B70D71">
              <w:rPr>
                <w:sz w:val="18"/>
                <w:szCs w:val="18"/>
              </w:rPr>
              <w:t xml:space="preserve">Foreign </w:t>
            </w:r>
            <w:r w:rsidR="007D38CF" w:rsidRPr="00B70D71">
              <w:rPr>
                <w:sz w:val="18"/>
                <w:szCs w:val="18"/>
              </w:rPr>
              <w:t>exchange gains</w:t>
            </w:r>
          </w:p>
        </w:tc>
        <w:tc>
          <w:tcPr>
            <w:tcW w:w="543" w:type="pct"/>
            <w:shd w:val="clear" w:color="auto" w:fill="auto"/>
            <w:noWrap/>
            <w:vAlign w:val="center"/>
            <w:hideMark/>
          </w:tcPr>
          <w:p w14:paraId="12EF6D21" w14:textId="77777777" w:rsidR="003F5150" w:rsidRPr="00B70D71" w:rsidRDefault="003F5150" w:rsidP="00B70D71">
            <w:pPr>
              <w:pStyle w:val="ExhibitText"/>
              <w:jc w:val="right"/>
              <w:rPr>
                <w:sz w:val="18"/>
                <w:szCs w:val="18"/>
              </w:rPr>
            </w:pPr>
            <w:r w:rsidRPr="00B70D71">
              <w:rPr>
                <w:sz w:val="18"/>
                <w:szCs w:val="18"/>
              </w:rPr>
              <w:t>446</w:t>
            </w:r>
          </w:p>
        </w:tc>
        <w:tc>
          <w:tcPr>
            <w:tcW w:w="543" w:type="pct"/>
            <w:shd w:val="clear" w:color="auto" w:fill="auto"/>
            <w:noWrap/>
            <w:vAlign w:val="center"/>
            <w:hideMark/>
          </w:tcPr>
          <w:p w14:paraId="063A595E" w14:textId="77777777" w:rsidR="003F5150" w:rsidRPr="00B70D71" w:rsidRDefault="003F5150" w:rsidP="00B70D71">
            <w:pPr>
              <w:pStyle w:val="ExhibitText"/>
              <w:jc w:val="right"/>
              <w:rPr>
                <w:sz w:val="18"/>
                <w:szCs w:val="18"/>
              </w:rPr>
            </w:pPr>
            <w:r w:rsidRPr="00B70D71">
              <w:rPr>
                <w:sz w:val="18"/>
                <w:szCs w:val="18"/>
              </w:rPr>
              <w:t>572</w:t>
            </w:r>
          </w:p>
        </w:tc>
        <w:tc>
          <w:tcPr>
            <w:tcW w:w="542" w:type="pct"/>
            <w:shd w:val="clear" w:color="auto" w:fill="auto"/>
            <w:noWrap/>
            <w:vAlign w:val="center"/>
            <w:hideMark/>
          </w:tcPr>
          <w:p w14:paraId="07831E7A" w14:textId="77777777" w:rsidR="003F5150" w:rsidRPr="00B70D71" w:rsidRDefault="003F5150" w:rsidP="00B70D71">
            <w:pPr>
              <w:pStyle w:val="ExhibitText"/>
              <w:jc w:val="right"/>
              <w:rPr>
                <w:sz w:val="18"/>
                <w:szCs w:val="18"/>
              </w:rPr>
            </w:pPr>
            <w:r w:rsidRPr="00B70D71">
              <w:rPr>
                <w:sz w:val="18"/>
                <w:szCs w:val="18"/>
              </w:rPr>
              <w:t>842</w:t>
            </w:r>
          </w:p>
        </w:tc>
        <w:tc>
          <w:tcPr>
            <w:tcW w:w="543" w:type="pct"/>
            <w:shd w:val="clear" w:color="auto" w:fill="auto"/>
            <w:noWrap/>
            <w:vAlign w:val="center"/>
            <w:hideMark/>
          </w:tcPr>
          <w:p w14:paraId="4C34F20E" w14:textId="77777777" w:rsidR="003F5150" w:rsidRPr="00B70D71" w:rsidRDefault="003F5150" w:rsidP="00B70D71">
            <w:pPr>
              <w:pStyle w:val="ExhibitText"/>
              <w:jc w:val="right"/>
              <w:rPr>
                <w:sz w:val="18"/>
                <w:szCs w:val="18"/>
              </w:rPr>
            </w:pPr>
            <w:r w:rsidRPr="00B70D71">
              <w:rPr>
                <w:sz w:val="18"/>
                <w:szCs w:val="18"/>
              </w:rPr>
              <w:t>794</w:t>
            </w:r>
          </w:p>
        </w:tc>
        <w:tc>
          <w:tcPr>
            <w:tcW w:w="577" w:type="pct"/>
            <w:shd w:val="clear" w:color="auto" w:fill="auto"/>
            <w:noWrap/>
            <w:vAlign w:val="center"/>
            <w:hideMark/>
          </w:tcPr>
          <w:p w14:paraId="2636E4B8" w14:textId="77777777" w:rsidR="003F5150" w:rsidRPr="00B70D71" w:rsidRDefault="003F5150" w:rsidP="00B70D71">
            <w:pPr>
              <w:pStyle w:val="ExhibitText"/>
              <w:jc w:val="right"/>
              <w:rPr>
                <w:sz w:val="18"/>
                <w:szCs w:val="18"/>
              </w:rPr>
            </w:pPr>
            <w:r w:rsidRPr="00B70D71">
              <w:rPr>
                <w:sz w:val="18"/>
                <w:szCs w:val="18"/>
              </w:rPr>
              <w:t>1,251</w:t>
            </w:r>
          </w:p>
        </w:tc>
      </w:tr>
      <w:tr w:rsidR="003F5150" w:rsidRPr="00B70D71" w14:paraId="2B6258A7" w14:textId="77777777" w:rsidTr="002871E3">
        <w:trPr>
          <w:trHeight w:val="216"/>
        </w:trPr>
        <w:tc>
          <w:tcPr>
            <w:tcW w:w="2252" w:type="pct"/>
            <w:shd w:val="clear" w:color="auto" w:fill="auto"/>
            <w:noWrap/>
            <w:vAlign w:val="center"/>
            <w:hideMark/>
          </w:tcPr>
          <w:p w14:paraId="1A710096" w14:textId="2E5855AE" w:rsidR="003F5150" w:rsidRPr="00B70D71" w:rsidRDefault="003F5150" w:rsidP="00B70D71">
            <w:pPr>
              <w:pStyle w:val="ExhibitText"/>
              <w:ind w:left="288"/>
              <w:jc w:val="left"/>
              <w:rPr>
                <w:sz w:val="18"/>
                <w:szCs w:val="18"/>
              </w:rPr>
            </w:pPr>
            <w:r w:rsidRPr="00B70D71">
              <w:rPr>
                <w:sz w:val="18"/>
                <w:szCs w:val="18"/>
              </w:rPr>
              <w:t xml:space="preserve">Dividend </w:t>
            </w:r>
            <w:r w:rsidR="007D38CF" w:rsidRPr="00B70D71">
              <w:rPr>
                <w:sz w:val="18"/>
                <w:szCs w:val="18"/>
              </w:rPr>
              <w:t>recei</w:t>
            </w:r>
            <w:r w:rsidRPr="00B70D71">
              <w:rPr>
                <w:sz w:val="18"/>
                <w:szCs w:val="18"/>
              </w:rPr>
              <w:t>ved</w:t>
            </w:r>
          </w:p>
        </w:tc>
        <w:tc>
          <w:tcPr>
            <w:tcW w:w="543" w:type="pct"/>
            <w:shd w:val="clear" w:color="auto" w:fill="auto"/>
            <w:noWrap/>
            <w:vAlign w:val="center"/>
            <w:hideMark/>
          </w:tcPr>
          <w:p w14:paraId="7C304950" w14:textId="77777777" w:rsidR="003F5150" w:rsidRPr="00B70D71" w:rsidRDefault="003F5150" w:rsidP="00B70D71">
            <w:pPr>
              <w:pStyle w:val="ExhibitText"/>
              <w:jc w:val="right"/>
              <w:rPr>
                <w:sz w:val="18"/>
                <w:szCs w:val="18"/>
              </w:rPr>
            </w:pPr>
            <w:r w:rsidRPr="00B70D71">
              <w:rPr>
                <w:sz w:val="18"/>
                <w:szCs w:val="18"/>
              </w:rPr>
              <w:t>47</w:t>
            </w:r>
          </w:p>
        </w:tc>
        <w:tc>
          <w:tcPr>
            <w:tcW w:w="543" w:type="pct"/>
            <w:shd w:val="clear" w:color="auto" w:fill="auto"/>
            <w:noWrap/>
            <w:vAlign w:val="center"/>
            <w:hideMark/>
          </w:tcPr>
          <w:p w14:paraId="6379858F" w14:textId="77777777" w:rsidR="003F5150" w:rsidRPr="00B70D71" w:rsidRDefault="003F5150" w:rsidP="00B70D71">
            <w:pPr>
              <w:pStyle w:val="ExhibitText"/>
              <w:jc w:val="right"/>
              <w:rPr>
                <w:sz w:val="18"/>
                <w:szCs w:val="18"/>
              </w:rPr>
            </w:pPr>
            <w:r w:rsidRPr="00B70D71">
              <w:rPr>
                <w:sz w:val="18"/>
                <w:szCs w:val="18"/>
              </w:rPr>
              <w:t>35</w:t>
            </w:r>
          </w:p>
        </w:tc>
        <w:tc>
          <w:tcPr>
            <w:tcW w:w="542" w:type="pct"/>
            <w:shd w:val="clear" w:color="auto" w:fill="auto"/>
            <w:noWrap/>
            <w:vAlign w:val="center"/>
            <w:hideMark/>
          </w:tcPr>
          <w:p w14:paraId="4805B6C2" w14:textId="77777777" w:rsidR="003F5150" w:rsidRPr="00B70D71" w:rsidRDefault="003F5150" w:rsidP="00B70D71">
            <w:pPr>
              <w:pStyle w:val="ExhibitText"/>
              <w:jc w:val="right"/>
              <w:rPr>
                <w:sz w:val="18"/>
                <w:szCs w:val="18"/>
              </w:rPr>
            </w:pPr>
            <w:r w:rsidRPr="00B70D71">
              <w:rPr>
                <w:sz w:val="18"/>
                <w:szCs w:val="18"/>
              </w:rPr>
              <w:t>51</w:t>
            </w:r>
          </w:p>
        </w:tc>
        <w:tc>
          <w:tcPr>
            <w:tcW w:w="543" w:type="pct"/>
            <w:shd w:val="clear" w:color="auto" w:fill="auto"/>
            <w:noWrap/>
            <w:vAlign w:val="center"/>
            <w:hideMark/>
          </w:tcPr>
          <w:p w14:paraId="1E411B54" w14:textId="77777777" w:rsidR="003F5150" w:rsidRPr="00B70D71" w:rsidRDefault="003F5150" w:rsidP="00B70D71">
            <w:pPr>
              <w:pStyle w:val="ExhibitText"/>
              <w:jc w:val="right"/>
              <w:rPr>
                <w:sz w:val="18"/>
                <w:szCs w:val="18"/>
              </w:rPr>
            </w:pPr>
            <w:r w:rsidRPr="00B70D71">
              <w:rPr>
                <w:sz w:val="18"/>
                <w:szCs w:val="18"/>
              </w:rPr>
              <w:t>59</w:t>
            </w:r>
          </w:p>
        </w:tc>
        <w:tc>
          <w:tcPr>
            <w:tcW w:w="577" w:type="pct"/>
            <w:shd w:val="clear" w:color="auto" w:fill="auto"/>
            <w:noWrap/>
            <w:vAlign w:val="center"/>
            <w:hideMark/>
          </w:tcPr>
          <w:p w14:paraId="42C219BE" w14:textId="77777777" w:rsidR="003F5150" w:rsidRPr="00B70D71" w:rsidRDefault="003F5150" w:rsidP="00B70D71">
            <w:pPr>
              <w:pStyle w:val="ExhibitText"/>
              <w:jc w:val="right"/>
              <w:rPr>
                <w:sz w:val="18"/>
                <w:szCs w:val="18"/>
              </w:rPr>
            </w:pPr>
            <w:r w:rsidRPr="00B70D71">
              <w:rPr>
                <w:sz w:val="18"/>
                <w:szCs w:val="18"/>
              </w:rPr>
              <w:t>147</w:t>
            </w:r>
          </w:p>
        </w:tc>
      </w:tr>
      <w:tr w:rsidR="003F5150" w:rsidRPr="00B70D71" w14:paraId="226374E3" w14:textId="77777777" w:rsidTr="002871E3">
        <w:trPr>
          <w:trHeight w:val="216"/>
        </w:trPr>
        <w:tc>
          <w:tcPr>
            <w:tcW w:w="2252" w:type="pct"/>
            <w:shd w:val="clear" w:color="auto" w:fill="auto"/>
            <w:noWrap/>
            <w:vAlign w:val="center"/>
            <w:hideMark/>
          </w:tcPr>
          <w:p w14:paraId="76EFD535" w14:textId="035E5E77" w:rsidR="003F5150" w:rsidRPr="00B70D71" w:rsidRDefault="003F5150" w:rsidP="00B70D71">
            <w:pPr>
              <w:pStyle w:val="ExhibitText"/>
              <w:ind w:left="288"/>
              <w:jc w:val="left"/>
              <w:rPr>
                <w:sz w:val="18"/>
                <w:szCs w:val="18"/>
              </w:rPr>
            </w:pPr>
            <w:r w:rsidRPr="00B70D71">
              <w:rPr>
                <w:sz w:val="18"/>
                <w:szCs w:val="18"/>
              </w:rPr>
              <w:t xml:space="preserve">Provisions </w:t>
            </w:r>
            <w:r w:rsidR="007D38CF" w:rsidRPr="00B70D71">
              <w:rPr>
                <w:sz w:val="18"/>
                <w:szCs w:val="18"/>
              </w:rPr>
              <w:t>written back</w:t>
            </w:r>
          </w:p>
        </w:tc>
        <w:tc>
          <w:tcPr>
            <w:tcW w:w="543" w:type="pct"/>
            <w:shd w:val="clear" w:color="auto" w:fill="auto"/>
            <w:noWrap/>
            <w:vAlign w:val="center"/>
            <w:hideMark/>
          </w:tcPr>
          <w:p w14:paraId="69D34A96" w14:textId="77777777" w:rsidR="003F5150" w:rsidRPr="00B70D71" w:rsidRDefault="003F5150" w:rsidP="00B70D71">
            <w:pPr>
              <w:pStyle w:val="ExhibitText"/>
              <w:jc w:val="right"/>
              <w:rPr>
                <w:sz w:val="18"/>
                <w:szCs w:val="18"/>
              </w:rPr>
            </w:pPr>
            <w:r w:rsidRPr="00B70D71">
              <w:rPr>
                <w:sz w:val="18"/>
                <w:szCs w:val="18"/>
              </w:rPr>
              <w:t>1,277</w:t>
            </w:r>
          </w:p>
        </w:tc>
        <w:tc>
          <w:tcPr>
            <w:tcW w:w="543" w:type="pct"/>
            <w:shd w:val="clear" w:color="auto" w:fill="auto"/>
            <w:noWrap/>
            <w:vAlign w:val="center"/>
            <w:hideMark/>
          </w:tcPr>
          <w:p w14:paraId="69E151E7" w14:textId="77777777" w:rsidR="003F5150" w:rsidRPr="00B70D71" w:rsidRDefault="003F5150" w:rsidP="00B70D71">
            <w:pPr>
              <w:pStyle w:val="ExhibitText"/>
              <w:jc w:val="right"/>
              <w:rPr>
                <w:sz w:val="18"/>
                <w:szCs w:val="18"/>
              </w:rPr>
            </w:pPr>
            <w:r w:rsidRPr="00B70D71">
              <w:rPr>
                <w:sz w:val="18"/>
                <w:szCs w:val="18"/>
              </w:rPr>
              <w:t>1,461</w:t>
            </w:r>
          </w:p>
        </w:tc>
        <w:tc>
          <w:tcPr>
            <w:tcW w:w="542" w:type="pct"/>
            <w:shd w:val="clear" w:color="auto" w:fill="auto"/>
            <w:noWrap/>
            <w:vAlign w:val="center"/>
            <w:hideMark/>
          </w:tcPr>
          <w:p w14:paraId="040FFCF6" w14:textId="77777777" w:rsidR="003F5150" w:rsidRPr="00B70D71" w:rsidRDefault="003F5150" w:rsidP="00B70D71">
            <w:pPr>
              <w:pStyle w:val="ExhibitText"/>
              <w:jc w:val="right"/>
              <w:rPr>
                <w:sz w:val="18"/>
                <w:szCs w:val="18"/>
              </w:rPr>
            </w:pPr>
            <w:r w:rsidRPr="00B70D71">
              <w:rPr>
                <w:sz w:val="18"/>
                <w:szCs w:val="18"/>
              </w:rPr>
              <w:t>857</w:t>
            </w:r>
          </w:p>
        </w:tc>
        <w:tc>
          <w:tcPr>
            <w:tcW w:w="543" w:type="pct"/>
            <w:shd w:val="clear" w:color="auto" w:fill="auto"/>
            <w:noWrap/>
            <w:vAlign w:val="center"/>
            <w:hideMark/>
          </w:tcPr>
          <w:p w14:paraId="74682E60" w14:textId="77777777" w:rsidR="003F5150" w:rsidRPr="00B70D71" w:rsidRDefault="003F5150" w:rsidP="00B70D71">
            <w:pPr>
              <w:pStyle w:val="ExhibitText"/>
              <w:jc w:val="right"/>
              <w:rPr>
                <w:sz w:val="18"/>
                <w:szCs w:val="18"/>
              </w:rPr>
            </w:pPr>
            <w:r w:rsidRPr="00B70D71">
              <w:rPr>
                <w:sz w:val="18"/>
                <w:szCs w:val="18"/>
              </w:rPr>
              <w:t>481</w:t>
            </w:r>
          </w:p>
        </w:tc>
        <w:tc>
          <w:tcPr>
            <w:tcW w:w="577" w:type="pct"/>
            <w:shd w:val="clear" w:color="auto" w:fill="auto"/>
            <w:noWrap/>
            <w:vAlign w:val="center"/>
            <w:hideMark/>
          </w:tcPr>
          <w:p w14:paraId="5BC7FDE1" w14:textId="77777777" w:rsidR="003F5150" w:rsidRPr="00B70D71" w:rsidRDefault="003F5150" w:rsidP="00B70D71">
            <w:pPr>
              <w:pStyle w:val="ExhibitText"/>
              <w:jc w:val="right"/>
              <w:rPr>
                <w:sz w:val="18"/>
                <w:szCs w:val="18"/>
              </w:rPr>
            </w:pPr>
            <w:r w:rsidRPr="00B70D71">
              <w:rPr>
                <w:sz w:val="18"/>
                <w:szCs w:val="18"/>
              </w:rPr>
              <w:t>415</w:t>
            </w:r>
          </w:p>
        </w:tc>
      </w:tr>
      <w:tr w:rsidR="003F5150" w:rsidRPr="00B70D71" w14:paraId="14459165" w14:textId="77777777" w:rsidTr="002871E3">
        <w:trPr>
          <w:trHeight w:val="216"/>
        </w:trPr>
        <w:tc>
          <w:tcPr>
            <w:tcW w:w="2252" w:type="pct"/>
            <w:shd w:val="clear" w:color="auto" w:fill="auto"/>
            <w:noWrap/>
            <w:vAlign w:val="center"/>
            <w:hideMark/>
          </w:tcPr>
          <w:p w14:paraId="5C87DB44" w14:textId="7185550F" w:rsidR="003F5150" w:rsidRPr="00B70D71" w:rsidRDefault="003F5150" w:rsidP="00B70D71">
            <w:pPr>
              <w:pStyle w:val="ExhibitText"/>
              <w:ind w:left="288"/>
              <w:jc w:val="left"/>
              <w:rPr>
                <w:sz w:val="18"/>
                <w:szCs w:val="18"/>
              </w:rPr>
            </w:pPr>
            <w:r w:rsidRPr="00B70D71">
              <w:rPr>
                <w:sz w:val="18"/>
                <w:szCs w:val="18"/>
              </w:rPr>
              <w:t xml:space="preserve">Service </w:t>
            </w:r>
            <w:r w:rsidR="007D38CF" w:rsidRPr="00B70D71">
              <w:rPr>
                <w:sz w:val="18"/>
                <w:szCs w:val="18"/>
              </w:rPr>
              <w:t>fee</w:t>
            </w:r>
          </w:p>
        </w:tc>
        <w:tc>
          <w:tcPr>
            <w:tcW w:w="543" w:type="pct"/>
            <w:shd w:val="clear" w:color="auto" w:fill="auto"/>
            <w:noWrap/>
            <w:vAlign w:val="center"/>
            <w:hideMark/>
          </w:tcPr>
          <w:p w14:paraId="62F39F62" w14:textId="77777777" w:rsidR="003F5150" w:rsidRPr="00B70D71" w:rsidRDefault="003F5150" w:rsidP="00B70D71">
            <w:pPr>
              <w:pStyle w:val="ExhibitText"/>
              <w:jc w:val="right"/>
              <w:rPr>
                <w:sz w:val="18"/>
                <w:szCs w:val="18"/>
              </w:rPr>
            </w:pPr>
            <w:r w:rsidRPr="00B70D71">
              <w:rPr>
                <w:sz w:val="18"/>
                <w:szCs w:val="18"/>
              </w:rPr>
              <w:t>877</w:t>
            </w:r>
          </w:p>
        </w:tc>
        <w:tc>
          <w:tcPr>
            <w:tcW w:w="543" w:type="pct"/>
            <w:shd w:val="clear" w:color="auto" w:fill="auto"/>
            <w:noWrap/>
            <w:vAlign w:val="center"/>
            <w:hideMark/>
          </w:tcPr>
          <w:p w14:paraId="37367115" w14:textId="77777777" w:rsidR="003F5150" w:rsidRPr="00B70D71" w:rsidRDefault="003F5150" w:rsidP="00B70D71">
            <w:pPr>
              <w:pStyle w:val="ExhibitText"/>
              <w:jc w:val="right"/>
              <w:rPr>
                <w:sz w:val="18"/>
                <w:szCs w:val="18"/>
              </w:rPr>
            </w:pPr>
            <w:r w:rsidRPr="00B70D71">
              <w:rPr>
                <w:sz w:val="18"/>
                <w:szCs w:val="18"/>
              </w:rPr>
              <w:t>0</w:t>
            </w:r>
          </w:p>
        </w:tc>
        <w:tc>
          <w:tcPr>
            <w:tcW w:w="542" w:type="pct"/>
            <w:shd w:val="clear" w:color="auto" w:fill="auto"/>
            <w:noWrap/>
            <w:vAlign w:val="center"/>
            <w:hideMark/>
          </w:tcPr>
          <w:p w14:paraId="3E9CFD7C" w14:textId="77777777" w:rsidR="003F5150" w:rsidRPr="00B70D71" w:rsidRDefault="003F5150" w:rsidP="00B70D71">
            <w:pPr>
              <w:pStyle w:val="ExhibitText"/>
              <w:jc w:val="right"/>
              <w:rPr>
                <w:sz w:val="18"/>
                <w:szCs w:val="18"/>
              </w:rPr>
            </w:pPr>
            <w:r w:rsidRPr="00B70D71">
              <w:rPr>
                <w:sz w:val="18"/>
                <w:szCs w:val="18"/>
              </w:rPr>
              <w:t>0</w:t>
            </w:r>
          </w:p>
        </w:tc>
        <w:tc>
          <w:tcPr>
            <w:tcW w:w="543" w:type="pct"/>
            <w:shd w:val="clear" w:color="auto" w:fill="auto"/>
            <w:noWrap/>
            <w:vAlign w:val="center"/>
            <w:hideMark/>
          </w:tcPr>
          <w:p w14:paraId="27B54322" w14:textId="77777777" w:rsidR="003F5150" w:rsidRPr="00B70D71" w:rsidRDefault="003F5150" w:rsidP="00B70D71">
            <w:pPr>
              <w:pStyle w:val="ExhibitText"/>
              <w:jc w:val="right"/>
              <w:rPr>
                <w:sz w:val="18"/>
                <w:szCs w:val="18"/>
              </w:rPr>
            </w:pPr>
            <w:r w:rsidRPr="00B70D71">
              <w:rPr>
                <w:sz w:val="18"/>
                <w:szCs w:val="18"/>
              </w:rPr>
              <w:t>0</w:t>
            </w:r>
          </w:p>
        </w:tc>
        <w:tc>
          <w:tcPr>
            <w:tcW w:w="577" w:type="pct"/>
            <w:shd w:val="clear" w:color="auto" w:fill="auto"/>
            <w:noWrap/>
            <w:vAlign w:val="center"/>
            <w:hideMark/>
          </w:tcPr>
          <w:p w14:paraId="6FDD34F5" w14:textId="77777777" w:rsidR="003F5150" w:rsidRPr="00B70D71" w:rsidRDefault="003F5150" w:rsidP="00B70D71">
            <w:pPr>
              <w:pStyle w:val="ExhibitText"/>
              <w:jc w:val="right"/>
              <w:rPr>
                <w:sz w:val="18"/>
                <w:szCs w:val="18"/>
              </w:rPr>
            </w:pPr>
            <w:r w:rsidRPr="00B70D71">
              <w:rPr>
                <w:sz w:val="18"/>
                <w:szCs w:val="18"/>
              </w:rPr>
              <w:t>0</w:t>
            </w:r>
          </w:p>
        </w:tc>
      </w:tr>
      <w:tr w:rsidR="003F5150" w:rsidRPr="00B70D71" w14:paraId="2D05C6D4" w14:textId="77777777" w:rsidTr="002871E3">
        <w:trPr>
          <w:trHeight w:val="216"/>
        </w:trPr>
        <w:tc>
          <w:tcPr>
            <w:tcW w:w="2252" w:type="pct"/>
            <w:shd w:val="clear" w:color="auto" w:fill="auto"/>
            <w:noWrap/>
            <w:vAlign w:val="center"/>
            <w:hideMark/>
          </w:tcPr>
          <w:p w14:paraId="4BE782DE" w14:textId="14AEFE94" w:rsidR="003F5150" w:rsidRPr="00B70D71" w:rsidRDefault="003F5150" w:rsidP="00B70D71">
            <w:pPr>
              <w:pStyle w:val="ExhibitText"/>
              <w:ind w:left="288"/>
              <w:jc w:val="left"/>
              <w:rPr>
                <w:sz w:val="18"/>
                <w:szCs w:val="18"/>
              </w:rPr>
            </w:pPr>
            <w:r w:rsidRPr="00B70D71">
              <w:rPr>
                <w:sz w:val="18"/>
                <w:szCs w:val="18"/>
              </w:rPr>
              <w:t>Miscellaneous income</w:t>
            </w:r>
          </w:p>
        </w:tc>
        <w:tc>
          <w:tcPr>
            <w:tcW w:w="543" w:type="pct"/>
            <w:shd w:val="clear" w:color="auto" w:fill="auto"/>
            <w:noWrap/>
            <w:vAlign w:val="center"/>
            <w:hideMark/>
          </w:tcPr>
          <w:p w14:paraId="0B945AD0" w14:textId="77777777" w:rsidR="003F5150" w:rsidRPr="00B70D71" w:rsidRDefault="003F5150" w:rsidP="00B70D71">
            <w:pPr>
              <w:pStyle w:val="ExhibitText"/>
              <w:jc w:val="right"/>
              <w:rPr>
                <w:sz w:val="18"/>
                <w:szCs w:val="18"/>
              </w:rPr>
            </w:pPr>
            <w:r w:rsidRPr="00B70D71">
              <w:rPr>
                <w:sz w:val="18"/>
                <w:szCs w:val="18"/>
              </w:rPr>
              <w:t>528</w:t>
            </w:r>
          </w:p>
        </w:tc>
        <w:tc>
          <w:tcPr>
            <w:tcW w:w="543" w:type="pct"/>
            <w:shd w:val="clear" w:color="auto" w:fill="auto"/>
            <w:noWrap/>
            <w:vAlign w:val="center"/>
            <w:hideMark/>
          </w:tcPr>
          <w:p w14:paraId="556CA112" w14:textId="77777777" w:rsidR="003F5150" w:rsidRPr="00B70D71" w:rsidRDefault="003F5150" w:rsidP="00B70D71">
            <w:pPr>
              <w:pStyle w:val="ExhibitText"/>
              <w:jc w:val="right"/>
              <w:rPr>
                <w:sz w:val="18"/>
                <w:szCs w:val="18"/>
              </w:rPr>
            </w:pPr>
            <w:r w:rsidRPr="00B70D71">
              <w:rPr>
                <w:sz w:val="18"/>
                <w:szCs w:val="18"/>
              </w:rPr>
              <w:t>137</w:t>
            </w:r>
          </w:p>
        </w:tc>
        <w:tc>
          <w:tcPr>
            <w:tcW w:w="542" w:type="pct"/>
            <w:shd w:val="clear" w:color="auto" w:fill="auto"/>
            <w:noWrap/>
            <w:vAlign w:val="center"/>
            <w:hideMark/>
          </w:tcPr>
          <w:p w14:paraId="436C22A1" w14:textId="77777777" w:rsidR="003F5150" w:rsidRPr="00B70D71" w:rsidRDefault="003F5150" w:rsidP="00B70D71">
            <w:pPr>
              <w:pStyle w:val="ExhibitText"/>
              <w:jc w:val="right"/>
              <w:rPr>
                <w:sz w:val="18"/>
                <w:szCs w:val="18"/>
              </w:rPr>
            </w:pPr>
            <w:r w:rsidRPr="00B70D71">
              <w:rPr>
                <w:sz w:val="18"/>
                <w:szCs w:val="18"/>
              </w:rPr>
              <w:t>233</w:t>
            </w:r>
          </w:p>
        </w:tc>
        <w:tc>
          <w:tcPr>
            <w:tcW w:w="543" w:type="pct"/>
            <w:shd w:val="clear" w:color="auto" w:fill="auto"/>
            <w:noWrap/>
            <w:vAlign w:val="center"/>
            <w:hideMark/>
          </w:tcPr>
          <w:p w14:paraId="26795454" w14:textId="77777777" w:rsidR="003F5150" w:rsidRPr="00B70D71" w:rsidRDefault="003F5150" w:rsidP="00B70D71">
            <w:pPr>
              <w:pStyle w:val="ExhibitText"/>
              <w:jc w:val="right"/>
              <w:rPr>
                <w:sz w:val="18"/>
                <w:szCs w:val="18"/>
              </w:rPr>
            </w:pPr>
            <w:r w:rsidRPr="00B70D71">
              <w:rPr>
                <w:sz w:val="18"/>
                <w:szCs w:val="18"/>
              </w:rPr>
              <w:t>204</w:t>
            </w:r>
          </w:p>
        </w:tc>
        <w:tc>
          <w:tcPr>
            <w:tcW w:w="577" w:type="pct"/>
            <w:shd w:val="clear" w:color="auto" w:fill="auto"/>
            <w:noWrap/>
            <w:vAlign w:val="center"/>
            <w:hideMark/>
          </w:tcPr>
          <w:p w14:paraId="17A4EC31" w14:textId="77777777" w:rsidR="003F5150" w:rsidRPr="00B70D71" w:rsidRDefault="003F5150" w:rsidP="00B70D71">
            <w:pPr>
              <w:pStyle w:val="ExhibitText"/>
              <w:jc w:val="right"/>
              <w:rPr>
                <w:sz w:val="18"/>
                <w:szCs w:val="18"/>
              </w:rPr>
            </w:pPr>
            <w:r w:rsidRPr="00B70D71">
              <w:rPr>
                <w:sz w:val="18"/>
                <w:szCs w:val="18"/>
              </w:rPr>
              <w:t>212</w:t>
            </w:r>
          </w:p>
        </w:tc>
      </w:tr>
      <w:tr w:rsidR="003F5150" w:rsidRPr="00B70D71" w14:paraId="7AA45599" w14:textId="77777777" w:rsidTr="002871E3">
        <w:trPr>
          <w:trHeight w:val="216"/>
        </w:trPr>
        <w:tc>
          <w:tcPr>
            <w:tcW w:w="2252" w:type="pct"/>
            <w:shd w:val="clear" w:color="auto" w:fill="auto"/>
            <w:noWrap/>
            <w:vAlign w:val="center"/>
            <w:hideMark/>
          </w:tcPr>
          <w:p w14:paraId="7A944C06" w14:textId="77777777" w:rsidR="003F5150" w:rsidRPr="00B70D71" w:rsidRDefault="003F5150" w:rsidP="00B70D71">
            <w:pPr>
              <w:pStyle w:val="ExhibitText"/>
              <w:jc w:val="left"/>
              <w:rPr>
                <w:b/>
                <w:sz w:val="18"/>
                <w:szCs w:val="18"/>
              </w:rPr>
            </w:pPr>
            <w:r w:rsidRPr="00B70D71">
              <w:rPr>
                <w:b/>
                <w:sz w:val="18"/>
                <w:szCs w:val="18"/>
              </w:rPr>
              <w:t>TOTAL INCOME</w:t>
            </w:r>
          </w:p>
        </w:tc>
        <w:tc>
          <w:tcPr>
            <w:tcW w:w="543" w:type="pct"/>
            <w:shd w:val="clear" w:color="auto" w:fill="auto"/>
            <w:noWrap/>
            <w:vAlign w:val="center"/>
            <w:hideMark/>
          </w:tcPr>
          <w:p w14:paraId="2635854E" w14:textId="77777777" w:rsidR="003F5150" w:rsidRPr="00B70D71" w:rsidRDefault="003F5150" w:rsidP="00B70D71">
            <w:pPr>
              <w:pStyle w:val="ExhibitText"/>
              <w:jc w:val="right"/>
              <w:rPr>
                <w:b/>
                <w:sz w:val="18"/>
                <w:szCs w:val="18"/>
              </w:rPr>
            </w:pPr>
            <w:r w:rsidRPr="00B70D71">
              <w:rPr>
                <w:b/>
                <w:sz w:val="18"/>
                <w:szCs w:val="18"/>
              </w:rPr>
              <w:t>42,041</w:t>
            </w:r>
          </w:p>
        </w:tc>
        <w:tc>
          <w:tcPr>
            <w:tcW w:w="543" w:type="pct"/>
            <w:shd w:val="clear" w:color="auto" w:fill="auto"/>
            <w:noWrap/>
            <w:vAlign w:val="center"/>
            <w:hideMark/>
          </w:tcPr>
          <w:p w14:paraId="6E47D661" w14:textId="77777777" w:rsidR="003F5150" w:rsidRPr="00B70D71" w:rsidRDefault="003F5150" w:rsidP="00B70D71">
            <w:pPr>
              <w:pStyle w:val="ExhibitText"/>
              <w:jc w:val="right"/>
              <w:rPr>
                <w:b/>
                <w:sz w:val="18"/>
                <w:szCs w:val="18"/>
              </w:rPr>
            </w:pPr>
            <w:r w:rsidRPr="00B70D71">
              <w:rPr>
                <w:b/>
                <w:sz w:val="18"/>
                <w:szCs w:val="18"/>
              </w:rPr>
              <w:t>45,688</w:t>
            </w:r>
          </w:p>
        </w:tc>
        <w:tc>
          <w:tcPr>
            <w:tcW w:w="542" w:type="pct"/>
            <w:shd w:val="clear" w:color="auto" w:fill="auto"/>
            <w:noWrap/>
            <w:vAlign w:val="center"/>
            <w:hideMark/>
          </w:tcPr>
          <w:p w14:paraId="54F8274C" w14:textId="77777777" w:rsidR="003F5150" w:rsidRPr="00B70D71" w:rsidRDefault="003F5150" w:rsidP="00B70D71">
            <w:pPr>
              <w:pStyle w:val="ExhibitText"/>
              <w:jc w:val="right"/>
              <w:rPr>
                <w:b/>
                <w:sz w:val="18"/>
                <w:szCs w:val="18"/>
              </w:rPr>
            </w:pPr>
            <w:r w:rsidRPr="00B70D71">
              <w:rPr>
                <w:b/>
                <w:sz w:val="18"/>
                <w:szCs w:val="18"/>
              </w:rPr>
              <w:t>60,907</w:t>
            </w:r>
          </w:p>
        </w:tc>
        <w:tc>
          <w:tcPr>
            <w:tcW w:w="543" w:type="pct"/>
            <w:shd w:val="clear" w:color="auto" w:fill="auto"/>
            <w:noWrap/>
            <w:vAlign w:val="center"/>
            <w:hideMark/>
          </w:tcPr>
          <w:p w14:paraId="4F08635A" w14:textId="77777777" w:rsidR="003F5150" w:rsidRPr="00B70D71" w:rsidRDefault="003F5150" w:rsidP="00B70D71">
            <w:pPr>
              <w:pStyle w:val="ExhibitText"/>
              <w:jc w:val="right"/>
              <w:rPr>
                <w:b/>
                <w:sz w:val="18"/>
                <w:szCs w:val="18"/>
              </w:rPr>
            </w:pPr>
            <w:r w:rsidRPr="00B70D71">
              <w:rPr>
                <w:b/>
                <w:sz w:val="18"/>
                <w:szCs w:val="18"/>
              </w:rPr>
              <w:t>68,320</w:t>
            </w:r>
          </w:p>
        </w:tc>
        <w:tc>
          <w:tcPr>
            <w:tcW w:w="577" w:type="pct"/>
            <w:shd w:val="clear" w:color="auto" w:fill="auto"/>
            <w:noWrap/>
            <w:vAlign w:val="center"/>
            <w:hideMark/>
          </w:tcPr>
          <w:p w14:paraId="0FD85E3F" w14:textId="77777777" w:rsidR="003F5150" w:rsidRPr="00B70D71" w:rsidRDefault="003F5150" w:rsidP="00B70D71">
            <w:pPr>
              <w:pStyle w:val="ExhibitText"/>
              <w:jc w:val="right"/>
              <w:rPr>
                <w:b/>
                <w:sz w:val="18"/>
                <w:szCs w:val="18"/>
              </w:rPr>
            </w:pPr>
            <w:r w:rsidRPr="00B70D71">
              <w:rPr>
                <w:b/>
                <w:sz w:val="18"/>
                <w:szCs w:val="18"/>
              </w:rPr>
              <w:t>76,399</w:t>
            </w:r>
          </w:p>
        </w:tc>
      </w:tr>
      <w:tr w:rsidR="003F5150" w:rsidRPr="00B70D71" w14:paraId="2B0C4C80" w14:textId="77777777" w:rsidTr="002871E3">
        <w:trPr>
          <w:trHeight w:val="216"/>
        </w:trPr>
        <w:tc>
          <w:tcPr>
            <w:tcW w:w="2252" w:type="pct"/>
            <w:shd w:val="clear" w:color="auto" w:fill="auto"/>
            <w:noWrap/>
            <w:vAlign w:val="center"/>
            <w:hideMark/>
          </w:tcPr>
          <w:p w14:paraId="0D74D010" w14:textId="77777777" w:rsidR="003F5150" w:rsidRPr="00B70D71" w:rsidRDefault="00386F82" w:rsidP="00B70D71">
            <w:pPr>
              <w:pStyle w:val="ExhibitText"/>
              <w:jc w:val="left"/>
              <w:rPr>
                <w:sz w:val="18"/>
                <w:szCs w:val="18"/>
              </w:rPr>
            </w:pPr>
            <w:r w:rsidRPr="00B70D71">
              <w:rPr>
                <w:sz w:val="18"/>
                <w:szCs w:val="18"/>
              </w:rPr>
              <w:t xml:space="preserve"> </w:t>
            </w:r>
          </w:p>
        </w:tc>
        <w:tc>
          <w:tcPr>
            <w:tcW w:w="543" w:type="pct"/>
            <w:shd w:val="clear" w:color="auto" w:fill="auto"/>
            <w:noWrap/>
            <w:vAlign w:val="center"/>
            <w:hideMark/>
          </w:tcPr>
          <w:p w14:paraId="555EA47E" w14:textId="77777777" w:rsidR="003F5150" w:rsidRPr="00B70D71" w:rsidRDefault="00386F82" w:rsidP="00B70D71">
            <w:pPr>
              <w:pStyle w:val="ExhibitText"/>
              <w:jc w:val="right"/>
              <w:rPr>
                <w:sz w:val="18"/>
                <w:szCs w:val="18"/>
              </w:rPr>
            </w:pPr>
            <w:r w:rsidRPr="00B70D71">
              <w:rPr>
                <w:sz w:val="18"/>
                <w:szCs w:val="18"/>
              </w:rPr>
              <w:t xml:space="preserve"> </w:t>
            </w:r>
          </w:p>
        </w:tc>
        <w:tc>
          <w:tcPr>
            <w:tcW w:w="543" w:type="pct"/>
            <w:shd w:val="clear" w:color="auto" w:fill="auto"/>
            <w:noWrap/>
            <w:vAlign w:val="center"/>
            <w:hideMark/>
          </w:tcPr>
          <w:p w14:paraId="2AD955D5" w14:textId="77777777" w:rsidR="003F5150" w:rsidRPr="00B70D71" w:rsidRDefault="00386F82" w:rsidP="00B70D71">
            <w:pPr>
              <w:pStyle w:val="ExhibitText"/>
              <w:jc w:val="right"/>
              <w:rPr>
                <w:sz w:val="18"/>
                <w:szCs w:val="18"/>
              </w:rPr>
            </w:pPr>
            <w:r w:rsidRPr="00B70D71">
              <w:rPr>
                <w:sz w:val="18"/>
                <w:szCs w:val="18"/>
              </w:rPr>
              <w:t xml:space="preserve"> </w:t>
            </w:r>
          </w:p>
        </w:tc>
        <w:tc>
          <w:tcPr>
            <w:tcW w:w="542" w:type="pct"/>
            <w:shd w:val="clear" w:color="auto" w:fill="auto"/>
            <w:noWrap/>
            <w:vAlign w:val="center"/>
            <w:hideMark/>
          </w:tcPr>
          <w:p w14:paraId="6EBEA0F8" w14:textId="77777777" w:rsidR="003F5150" w:rsidRPr="00B70D71" w:rsidRDefault="00386F82" w:rsidP="00B70D71">
            <w:pPr>
              <w:pStyle w:val="ExhibitText"/>
              <w:jc w:val="right"/>
              <w:rPr>
                <w:sz w:val="18"/>
                <w:szCs w:val="18"/>
              </w:rPr>
            </w:pPr>
            <w:r w:rsidRPr="00B70D71">
              <w:rPr>
                <w:sz w:val="18"/>
                <w:szCs w:val="18"/>
              </w:rPr>
              <w:t xml:space="preserve"> </w:t>
            </w:r>
          </w:p>
        </w:tc>
        <w:tc>
          <w:tcPr>
            <w:tcW w:w="543" w:type="pct"/>
            <w:shd w:val="clear" w:color="auto" w:fill="auto"/>
            <w:noWrap/>
            <w:vAlign w:val="center"/>
            <w:hideMark/>
          </w:tcPr>
          <w:p w14:paraId="22324D12" w14:textId="77777777" w:rsidR="003F5150" w:rsidRPr="00B70D71" w:rsidRDefault="00386F82" w:rsidP="00B70D71">
            <w:pPr>
              <w:pStyle w:val="ExhibitText"/>
              <w:jc w:val="right"/>
              <w:rPr>
                <w:sz w:val="18"/>
                <w:szCs w:val="18"/>
              </w:rPr>
            </w:pPr>
            <w:r w:rsidRPr="00B70D71">
              <w:rPr>
                <w:sz w:val="18"/>
                <w:szCs w:val="18"/>
              </w:rPr>
              <w:t xml:space="preserve"> </w:t>
            </w:r>
          </w:p>
        </w:tc>
        <w:tc>
          <w:tcPr>
            <w:tcW w:w="577" w:type="pct"/>
            <w:shd w:val="clear" w:color="auto" w:fill="auto"/>
            <w:noWrap/>
            <w:vAlign w:val="center"/>
            <w:hideMark/>
          </w:tcPr>
          <w:p w14:paraId="7EC3727E" w14:textId="77777777" w:rsidR="003F5150" w:rsidRPr="00B70D71" w:rsidRDefault="00386F82" w:rsidP="00B70D71">
            <w:pPr>
              <w:pStyle w:val="ExhibitText"/>
              <w:jc w:val="right"/>
              <w:rPr>
                <w:sz w:val="18"/>
                <w:szCs w:val="18"/>
              </w:rPr>
            </w:pPr>
            <w:r w:rsidRPr="00B70D71">
              <w:rPr>
                <w:sz w:val="18"/>
                <w:szCs w:val="18"/>
              </w:rPr>
              <w:t xml:space="preserve"> </w:t>
            </w:r>
          </w:p>
        </w:tc>
      </w:tr>
      <w:tr w:rsidR="003F5150" w:rsidRPr="00B70D71" w14:paraId="37FBC9AF" w14:textId="77777777" w:rsidTr="002871E3">
        <w:trPr>
          <w:trHeight w:val="216"/>
        </w:trPr>
        <w:tc>
          <w:tcPr>
            <w:tcW w:w="2252" w:type="pct"/>
            <w:shd w:val="clear" w:color="auto" w:fill="auto"/>
            <w:noWrap/>
            <w:vAlign w:val="center"/>
            <w:hideMark/>
          </w:tcPr>
          <w:p w14:paraId="11DFA6BD" w14:textId="77777777" w:rsidR="003F5150" w:rsidRPr="00B70D71" w:rsidRDefault="003F5150" w:rsidP="00B70D71">
            <w:pPr>
              <w:pStyle w:val="ExhibitText"/>
              <w:jc w:val="left"/>
              <w:rPr>
                <w:b/>
                <w:sz w:val="18"/>
                <w:szCs w:val="18"/>
              </w:rPr>
            </w:pPr>
            <w:r w:rsidRPr="00B70D71">
              <w:rPr>
                <w:b/>
                <w:sz w:val="18"/>
                <w:szCs w:val="18"/>
              </w:rPr>
              <w:t>EXPENDITURE</w:t>
            </w:r>
          </w:p>
        </w:tc>
        <w:tc>
          <w:tcPr>
            <w:tcW w:w="543" w:type="pct"/>
            <w:shd w:val="clear" w:color="auto" w:fill="auto"/>
            <w:noWrap/>
            <w:vAlign w:val="center"/>
            <w:hideMark/>
          </w:tcPr>
          <w:p w14:paraId="4C0C6B23" w14:textId="77777777" w:rsidR="003F5150" w:rsidRPr="00B70D71" w:rsidRDefault="00386F82" w:rsidP="00B70D71">
            <w:pPr>
              <w:pStyle w:val="ExhibitText"/>
              <w:jc w:val="right"/>
              <w:rPr>
                <w:sz w:val="18"/>
                <w:szCs w:val="18"/>
              </w:rPr>
            </w:pPr>
            <w:r w:rsidRPr="00B70D71">
              <w:rPr>
                <w:sz w:val="18"/>
                <w:szCs w:val="18"/>
              </w:rPr>
              <w:t xml:space="preserve"> </w:t>
            </w:r>
          </w:p>
        </w:tc>
        <w:tc>
          <w:tcPr>
            <w:tcW w:w="543" w:type="pct"/>
            <w:shd w:val="clear" w:color="auto" w:fill="auto"/>
            <w:noWrap/>
            <w:vAlign w:val="center"/>
            <w:hideMark/>
          </w:tcPr>
          <w:p w14:paraId="13770CB0" w14:textId="77777777" w:rsidR="003F5150" w:rsidRPr="00B70D71" w:rsidRDefault="00386F82" w:rsidP="00B70D71">
            <w:pPr>
              <w:pStyle w:val="ExhibitText"/>
              <w:jc w:val="right"/>
              <w:rPr>
                <w:sz w:val="18"/>
                <w:szCs w:val="18"/>
              </w:rPr>
            </w:pPr>
            <w:r w:rsidRPr="00B70D71">
              <w:rPr>
                <w:sz w:val="18"/>
                <w:szCs w:val="18"/>
              </w:rPr>
              <w:t xml:space="preserve"> </w:t>
            </w:r>
          </w:p>
        </w:tc>
        <w:tc>
          <w:tcPr>
            <w:tcW w:w="542" w:type="pct"/>
            <w:shd w:val="clear" w:color="auto" w:fill="auto"/>
            <w:noWrap/>
            <w:vAlign w:val="center"/>
            <w:hideMark/>
          </w:tcPr>
          <w:p w14:paraId="592E6FC9" w14:textId="77777777" w:rsidR="003F5150" w:rsidRPr="00B70D71" w:rsidRDefault="00386F82" w:rsidP="00B70D71">
            <w:pPr>
              <w:pStyle w:val="ExhibitText"/>
              <w:jc w:val="right"/>
              <w:rPr>
                <w:sz w:val="18"/>
                <w:szCs w:val="18"/>
              </w:rPr>
            </w:pPr>
            <w:r w:rsidRPr="00B70D71">
              <w:rPr>
                <w:sz w:val="18"/>
                <w:szCs w:val="18"/>
              </w:rPr>
              <w:t xml:space="preserve"> </w:t>
            </w:r>
          </w:p>
        </w:tc>
        <w:tc>
          <w:tcPr>
            <w:tcW w:w="543" w:type="pct"/>
            <w:shd w:val="clear" w:color="auto" w:fill="auto"/>
            <w:noWrap/>
            <w:vAlign w:val="center"/>
            <w:hideMark/>
          </w:tcPr>
          <w:p w14:paraId="65836688" w14:textId="77777777" w:rsidR="003F5150" w:rsidRPr="00B70D71" w:rsidRDefault="00386F82" w:rsidP="00B70D71">
            <w:pPr>
              <w:pStyle w:val="ExhibitText"/>
              <w:jc w:val="right"/>
              <w:rPr>
                <w:sz w:val="18"/>
                <w:szCs w:val="18"/>
              </w:rPr>
            </w:pPr>
            <w:r w:rsidRPr="00B70D71">
              <w:rPr>
                <w:sz w:val="18"/>
                <w:szCs w:val="18"/>
              </w:rPr>
              <w:t xml:space="preserve"> </w:t>
            </w:r>
          </w:p>
        </w:tc>
        <w:tc>
          <w:tcPr>
            <w:tcW w:w="577" w:type="pct"/>
            <w:shd w:val="clear" w:color="auto" w:fill="auto"/>
            <w:noWrap/>
            <w:vAlign w:val="center"/>
            <w:hideMark/>
          </w:tcPr>
          <w:p w14:paraId="7D015A8D" w14:textId="77777777" w:rsidR="003F5150" w:rsidRPr="00B70D71" w:rsidRDefault="00386F82" w:rsidP="00B70D71">
            <w:pPr>
              <w:pStyle w:val="ExhibitText"/>
              <w:jc w:val="right"/>
              <w:rPr>
                <w:sz w:val="18"/>
                <w:szCs w:val="18"/>
              </w:rPr>
            </w:pPr>
            <w:r w:rsidRPr="00B70D71">
              <w:rPr>
                <w:sz w:val="18"/>
                <w:szCs w:val="18"/>
              </w:rPr>
              <w:t xml:space="preserve"> </w:t>
            </w:r>
          </w:p>
        </w:tc>
      </w:tr>
      <w:tr w:rsidR="003F5150" w:rsidRPr="00B70D71" w14:paraId="30761880" w14:textId="77777777" w:rsidTr="002871E3">
        <w:trPr>
          <w:trHeight w:val="216"/>
        </w:trPr>
        <w:tc>
          <w:tcPr>
            <w:tcW w:w="2252" w:type="pct"/>
            <w:shd w:val="clear" w:color="auto" w:fill="auto"/>
            <w:noWrap/>
            <w:vAlign w:val="center"/>
            <w:hideMark/>
          </w:tcPr>
          <w:p w14:paraId="51751F28" w14:textId="77777777" w:rsidR="003F5150" w:rsidRPr="00B70D71" w:rsidRDefault="003F5150" w:rsidP="00B70D71">
            <w:pPr>
              <w:pStyle w:val="ExhibitText"/>
              <w:jc w:val="left"/>
              <w:rPr>
                <w:sz w:val="18"/>
                <w:szCs w:val="18"/>
              </w:rPr>
            </w:pPr>
            <w:r w:rsidRPr="00B70D71">
              <w:rPr>
                <w:sz w:val="18"/>
                <w:szCs w:val="18"/>
              </w:rPr>
              <w:t>Interest Expended</w:t>
            </w:r>
          </w:p>
        </w:tc>
        <w:tc>
          <w:tcPr>
            <w:tcW w:w="543" w:type="pct"/>
            <w:shd w:val="clear" w:color="auto" w:fill="auto"/>
            <w:noWrap/>
            <w:vAlign w:val="center"/>
            <w:hideMark/>
          </w:tcPr>
          <w:p w14:paraId="1539208B" w14:textId="77777777" w:rsidR="003F5150" w:rsidRPr="00B70D71" w:rsidRDefault="003F5150" w:rsidP="00B70D71">
            <w:pPr>
              <w:pStyle w:val="ExhibitText"/>
              <w:jc w:val="right"/>
              <w:rPr>
                <w:sz w:val="18"/>
                <w:szCs w:val="18"/>
              </w:rPr>
            </w:pPr>
            <w:r w:rsidRPr="00B70D71">
              <w:rPr>
                <w:sz w:val="18"/>
                <w:szCs w:val="18"/>
              </w:rPr>
              <w:t>22,624</w:t>
            </w:r>
          </w:p>
        </w:tc>
        <w:tc>
          <w:tcPr>
            <w:tcW w:w="543" w:type="pct"/>
            <w:shd w:val="clear" w:color="auto" w:fill="auto"/>
            <w:noWrap/>
            <w:vAlign w:val="center"/>
            <w:hideMark/>
          </w:tcPr>
          <w:p w14:paraId="4BA23442" w14:textId="77777777" w:rsidR="003F5150" w:rsidRPr="00B70D71" w:rsidRDefault="003F5150" w:rsidP="00B70D71">
            <w:pPr>
              <w:pStyle w:val="ExhibitText"/>
              <w:jc w:val="right"/>
              <w:rPr>
                <w:sz w:val="18"/>
                <w:szCs w:val="18"/>
              </w:rPr>
            </w:pPr>
            <w:r w:rsidRPr="00B70D71">
              <w:rPr>
                <w:sz w:val="18"/>
                <w:szCs w:val="18"/>
              </w:rPr>
              <w:t>23,054</w:t>
            </w:r>
          </w:p>
        </w:tc>
        <w:tc>
          <w:tcPr>
            <w:tcW w:w="542" w:type="pct"/>
            <w:shd w:val="clear" w:color="auto" w:fill="auto"/>
            <w:noWrap/>
            <w:vAlign w:val="center"/>
            <w:hideMark/>
          </w:tcPr>
          <w:p w14:paraId="28BBB7EC" w14:textId="77777777" w:rsidR="003F5150" w:rsidRPr="00B70D71" w:rsidRDefault="003F5150" w:rsidP="00B70D71">
            <w:pPr>
              <w:pStyle w:val="ExhibitText"/>
              <w:jc w:val="right"/>
              <w:rPr>
                <w:sz w:val="18"/>
                <w:szCs w:val="18"/>
              </w:rPr>
            </w:pPr>
            <w:r w:rsidRPr="00B70D71">
              <w:rPr>
                <w:sz w:val="18"/>
                <w:szCs w:val="18"/>
              </w:rPr>
              <w:t>36,050</w:t>
            </w:r>
          </w:p>
        </w:tc>
        <w:tc>
          <w:tcPr>
            <w:tcW w:w="543" w:type="pct"/>
            <w:shd w:val="clear" w:color="auto" w:fill="auto"/>
            <w:noWrap/>
            <w:vAlign w:val="center"/>
            <w:hideMark/>
          </w:tcPr>
          <w:p w14:paraId="448B9A72" w14:textId="77777777" w:rsidR="003F5150" w:rsidRPr="00B70D71" w:rsidRDefault="003F5150" w:rsidP="00B70D71">
            <w:pPr>
              <w:pStyle w:val="ExhibitText"/>
              <w:jc w:val="right"/>
              <w:rPr>
                <w:sz w:val="18"/>
                <w:szCs w:val="18"/>
              </w:rPr>
            </w:pPr>
            <w:r w:rsidRPr="00B70D71">
              <w:rPr>
                <w:sz w:val="18"/>
                <w:szCs w:val="18"/>
              </w:rPr>
              <w:t>41,929</w:t>
            </w:r>
          </w:p>
        </w:tc>
        <w:tc>
          <w:tcPr>
            <w:tcW w:w="577" w:type="pct"/>
            <w:shd w:val="clear" w:color="auto" w:fill="auto"/>
            <w:noWrap/>
            <w:vAlign w:val="center"/>
            <w:hideMark/>
          </w:tcPr>
          <w:p w14:paraId="3AB0ECB8" w14:textId="77777777" w:rsidR="003F5150" w:rsidRPr="00B70D71" w:rsidRDefault="003F5150" w:rsidP="00B70D71">
            <w:pPr>
              <w:pStyle w:val="ExhibitText"/>
              <w:jc w:val="right"/>
              <w:rPr>
                <w:sz w:val="18"/>
                <w:szCs w:val="18"/>
              </w:rPr>
            </w:pPr>
            <w:r w:rsidRPr="00B70D71">
              <w:rPr>
                <w:sz w:val="18"/>
                <w:szCs w:val="18"/>
              </w:rPr>
              <w:t>47,175</w:t>
            </w:r>
          </w:p>
        </w:tc>
      </w:tr>
      <w:tr w:rsidR="003F5150" w:rsidRPr="00B70D71" w14:paraId="537B5D1D" w14:textId="77777777" w:rsidTr="002871E3">
        <w:trPr>
          <w:trHeight w:val="216"/>
        </w:trPr>
        <w:tc>
          <w:tcPr>
            <w:tcW w:w="2252" w:type="pct"/>
            <w:shd w:val="clear" w:color="auto" w:fill="auto"/>
            <w:noWrap/>
            <w:vAlign w:val="center"/>
            <w:hideMark/>
          </w:tcPr>
          <w:p w14:paraId="3D96AF2E" w14:textId="2DF38A01" w:rsidR="003F5150" w:rsidRPr="00B70D71" w:rsidRDefault="003F5150" w:rsidP="00B70D71">
            <w:pPr>
              <w:pStyle w:val="ExhibitText"/>
              <w:ind w:left="288"/>
              <w:jc w:val="left"/>
              <w:rPr>
                <w:sz w:val="18"/>
                <w:szCs w:val="18"/>
              </w:rPr>
            </w:pPr>
            <w:r w:rsidRPr="00B70D71">
              <w:rPr>
                <w:sz w:val="18"/>
                <w:szCs w:val="18"/>
              </w:rPr>
              <w:t xml:space="preserve">Interest on </w:t>
            </w:r>
            <w:r w:rsidR="007D38CF" w:rsidRPr="00B70D71">
              <w:rPr>
                <w:sz w:val="18"/>
                <w:szCs w:val="18"/>
              </w:rPr>
              <w:t>deposits</w:t>
            </w:r>
          </w:p>
        </w:tc>
        <w:tc>
          <w:tcPr>
            <w:tcW w:w="543" w:type="pct"/>
            <w:shd w:val="clear" w:color="auto" w:fill="auto"/>
            <w:noWrap/>
            <w:vAlign w:val="center"/>
            <w:hideMark/>
          </w:tcPr>
          <w:p w14:paraId="58CB58E4" w14:textId="77777777" w:rsidR="003F5150" w:rsidRPr="00B70D71" w:rsidRDefault="003F5150" w:rsidP="00B70D71">
            <w:pPr>
              <w:pStyle w:val="ExhibitText"/>
              <w:jc w:val="right"/>
              <w:rPr>
                <w:sz w:val="18"/>
                <w:szCs w:val="18"/>
              </w:rPr>
            </w:pPr>
            <w:r w:rsidRPr="00B70D71">
              <w:rPr>
                <w:sz w:val="18"/>
                <w:szCs w:val="18"/>
              </w:rPr>
              <w:t>21,683</w:t>
            </w:r>
          </w:p>
        </w:tc>
        <w:tc>
          <w:tcPr>
            <w:tcW w:w="543" w:type="pct"/>
            <w:shd w:val="clear" w:color="auto" w:fill="auto"/>
            <w:noWrap/>
            <w:vAlign w:val="center"/>
            <w:hideMark/>
          </w:tcPr>
          <w:p w14:paraId="0C1E1339" w14:textId="77777777" w:rsidR="003F5150" w:rsidRPr="00B70D71" w:rsidRDefault="003F5150" w:rsidP="00B70D71">
            <w:pPr>
              <w:pStyle w:val="ExhibitText"/>
              <w:jc w:val="right"/>
              <w:rPr>
                <w:sz w:val="18"/>
                <w:szCs w:val="18"/>
              </w:rPr>
            </w:pPr>
            <w:r w:rsidRPr="00B70D71">
              <w:rPr>
                <w:sz w:val="18"/>
                <w:szCs w:val="18"/>
              </w:rPr>
              <w:t>21,620</w:t>
            </w:r>
          </w:p>
        </w:tc>
        <w:tc>
          <w:tcPr>
            <w:tcW w:w="542" w:type="pct"/>
            <w:shd w:val="clear" w:color="auto" w:fill="auto"/>
            <w:noWrap/>
            <w:vAlign w:val="center"/>
            <w:hideMark/>
          </w:tcPr>
          <w:p w14:paraId="78D436DD" w14:textId="77777777" w:rsidR="003F5150" w:rsidRPr="00B70D71" w:rsidRDefault="003F5150" w:rsidP="00B70D71">
            <w:pPr>
              <w:pStyle w:val="ExhibitText"/>
              <w:jc w:val="right"/>
              <w:rPr>
                <w:sz w:val="18"/>
                <w:szCs w:val="18"/>
              </w:rPr>
            </w:pPr>
            <w:r w:rsidRPr="00B70D71">
              <w:rPr>
                <w:sz w:val="18"/>
                <w:szCs w:val="18"/>
              </w:rPr>
              <w:t>33,313</w:t>
            </w:r>
          </w:p>
        </w:tc>
        <w:tc>
          <w:tcPr>
            <w:tcW w:w="543" w:type="pct"/>
            <w:shd w:val="clear" w:color="auto" w:fill="auto"/>
            <w:noWrap/>
            <w:vAlign w:val="center"/>
            <w:hideMark/>
          </w:tcPr>
          <w:p w14:paraId="0049AF3B" w14:textId="77777777" w:rsidR="003F5150" w:rsidRPr="00B70D71" w:rsidRDefault="003F5150" w:rsidP="00B70D71">
            <w:pPr>
              <w:pStyle w:val="ExhibitText"/>
              <w:jc w:val="right"/>
              <w:rPr>
                <w:sz w:val="18"/>
                <w:szCs w:val="18"/>
              </w:rPr>
            </w:pPr>
            <w:r w:rsidRPr="00B70D71">
              <w:rPr>
                <w:sz w:val="18"/>
                <w:szCs w:val="18"/>
              </w:rPr>
              <w:t>38,375</w:t>
            </w:r>
          </w:p>
        </w:tc>
        <w:tc>
          <w:tcPr>
            <w:tcW w:w="577" w:type="pct"/>
            <w:shd w:val="clear" w:color="auto" w:fill="auto"/>
            <w:noWrap/>
            <w:vAlign w:val="center"/>
            <w:hideMark/>
          </w:tcPr>
          <w:p w14:paraId="25D41020" w14:textId="77777777" w:rsidR="003F5150" w:rsidRPr="00B70D71" w:rsidRDefault="003F5150" w:rsidP="00B70D71">
            <w:pPr>
              <w:pStyle w:val="ExhibitText"/>
              <w:jc w:val="right"/>
              <w:rPr>
                <w:sz w:val="18"/>
                <w:szCs w:val="18"/>
              </w:rPr>
            </w:pPr>
            <w:r w:rsidRPr="00B70D71">
              <w:rPr>
                <w:sz w:val="18"/>
                <w:szCs w:val="18"/>
              </w:rPr>
              <w:t>42,095</w:t>
            </w:r>
          </w:p>
        </w:tc>
      </w:tr>
      <w:tr w:rsidR="003F5150" w:rsidRPr="00B70D71" w14:paraId="038F682A" w14:textId="77777777" w:rsidTr="002871E3">
        <w:trPr>
          <w:trHeight w:val="216"/>
        </w:trPr>
        <w:tc>
          <w:tcPr>
            <w:tcW w:w="2252" w:type="pct"/>
            <w:shd w:val="clear" w:color="auto" w:fill="auto"/>
            <w:noWrap/>
            <w:vAlign w:val="center"/>
            <w:hideMark/>
          </w:tcPr>
          <w:p w14:paraId="3EB00052" w14:textId="1E921F6D" w:rsidR="003F5150" w:rsidRPr="00B70D71" w:rsidRDefault="003F5150" w:rsidP="00EB0ACF">
            <w:pPr>
              <w:pStyle w:val="ExhibitText"/>
              <w:ind w:left="288"/>
              <w:jc w:val="left"/>
              <w:rPr>
                <w:sz w:val="18"/>
                <w:szCs w:val="18"/>
              </w:rPr>
            </w:pPr>
            <w:r w:rsidRPr="00B70D71">
              <w:rPr>
                <w:sz w:val="18"/>
                <w:szCs w:val="18"/>
              </w:rPr>
              <w:t>Interest on RBI/interbank borrowings</w:t>
            </w:r>
          </w:p>
        </w:tc>
        <w:tc>
          <w:tcPr>
            <w:tcW w:w="543" w:type="pct"/>
            <w:shd w:val="clear" w:color="auto" w:fill="auto"/>
            <w:noWrap/>
            <w:vAlign w:val="center"/>
            <w:hideMark/>
          </w:tcPr>
          <w:p w14:paraId="01091B04" w14:textId="77777777" w:rsidR="003F5150" w:rsidRPr="00B70D71" w:rsidRDefault="003F5150" w:rsidP="00B70D71">
            <w:pPr>
              <w:pStyle w:val="ExhibitText"/>
              <w:jc w:val="right"/>
              <w:rPr>
                <w:sz w:val="18"/>
                <w:szCs w:val="18"/>
              </w:rPr>
            </w:pPr>
            <w:r w:rsidRPr="00B70D71">
              <w:rPr>
                <w:sz w:val="18"/>
                <w:szCs w:val="18"/>
              </w:rPr>
              <w:t>1</w:t>
            </w:r>
          </w:p>
        </w:tc>
        <w:tc>
          <w:tcPr>
            <w:tcW w:w="543" w:type="pct"/>
            <w:shd w:val="clear" w:color="auto" w:fill="auto"/>
            <w:noWrap/>
            <w:vAlign w:val="center"/>
            <w:hideMark/>
          </w:tcPr>
          <w:p w14:paraId="555E1808" w14:textId="77777777" w:rsidR="003F5150" w:rsidRPr="00B70D71" w:rsidRDefault="003F5150" w:rsidP="00B70D71">
            <w:pPr>
              <w:pStyle w:val="ExhibitText"/>
              <w:jc w:val="right"/>
              <w:rPr>
                <w:sz w:val="18"/>
                <w:szCs w:val="18"/>
              </w:rPr>
            </w:pPr>
            <w:r w:rsidRPr="00B70D71">
              <w:rPr>
                <w:sz w:val="18"/>
                <w:szCs w:val="18"/>
              </w:rPr>
              <w:t>99</w:t>
            </w:r>
          </w:p>
        </w:tc>
        <w:tc>
          <w:tcPr>
            <w:tcW w:w="542" w:type="pct"/>
            <w:shd w:val="clear" w:color="auto" w:fill="auto"/>
            <w:noWrap/>
            <w:vAlign w:val="center"/>
            <w:hideMark/>
          </w:tcPr>
          <w:p w14:paraId="15CCD1DD" w14:textId="77777777" w:rsidR="003F5150" w:rsidRPr="00B70D71" w:rsidRDefault="003F5150" w:rsidP="00B70D71">
            <w:pPr>
              <w:pStyle w:val="ExhibitText"/>
              <w:jc w:val="right"/>
              <w:rPr>
                <w:sz w:val="18"/>
                <w:szCs w:val="18"/>
              </w:rPr>
            </w:pPr>
            <w:r w:rsidRPr="00B70D71">
              <w:rPr>
                <w:sz w:val="18"/>
                <w:szCs w:val="18"/>
              </w:rPr>
              <w:t>485</w:t>
            </w:r>
          </w:p>
        </w:tc>
        <w:tc>
          <w:tcPr>
            <w:tcW w:w="543" w:type="pct"/>
            <w:shd w:val="clear" w:color="auto" w:fill="auto"/>
            <w:noWrap/>
            <w:vAlign w:val="center"/>
            <w:hideMark/>
          </w:tcPr>
          <w:p w14:paraId="6D9BB9E3" w14:textId="77777777" w:rsidR="003F5150" w:rsidRPr="00B70D71" w:rsidRDefault="003F5150" w:rsidP="00B70D71">
            <w:pPr>
              <w:pStyle w:val="ExhibitText"/>
              <w:jc w:val="right"/>
              <w:rPr>
                <w:sz w:val="18"/>
                <w:szCs w:val="18"/>
              </w:rPr>
            </w:pPr>
            <w:r w:rsidRPr="00B70D71">
              <w:rPr>
                <w:sz w:val="18"/>
                <w:szCs w:val="18"/>
              </w:rPr>
              <w:t>779</w:t>
            </w:r>
          </w:p>
        </w:tc>
        <w:tc>
          <w:tcPr>
            <w:tcW w:w="577" w:type="pct"/>
            <w:shd w:val="clear" w:color="auto" w:fill="auto"/>
            <w:noWrap/>
            <w:vAlign w:val="center"/>
            <w:hideMark/>
          </w:tcPr>
          <w:p w14:paraId="0A3738EC" w14:textId="77777777" w:rsidR="003F5150" w:rsidRPr="00B70D71" w:rsidRDefault="003F5150" w:rsidP="00B70D71">
            <w:pPr>
              <w:pStyle w:val="ExhibitText"/>
              <w:jc w:val="right"/>
              <w:rPr>
                <w:sz w:val="18"/>
                <w:szCs w:val="18"/>
              </w:rPr>
            </w:pPr>
            <w:r w:rsidRPr="00B70D71">
              <w:rPr>
                <w:sz w:val="18"/>
                <w:szCs w:val="18"/>
              </w:rPr>
              <w:t>1,121</w:t>
            </w:r>
          </w:p>
        </w:tc>
      </w:tr>
      <w:tr w:rsidR="003F5150" w:rsidRPr="00B70D71" w14:paraId="0C5003EA" w14:textId="77777777" w:rsidTr="002871E3">
        <w:trPr>
          <w:trHeight w:val="216"/>
        </w:trPr>
        <w:tc>
          <w:tcPr>
            <w:tcW w:w="2252" w:type="pct"/>
            <w:shd w:val="clear" w:color="auto" w:fill="auto"/>
            <w:noWrap/>
            <w:vAlign w:val="center"/>
            <w:hideMark/>
          </w:tcPr>
          <w:p w14:paraId="2F9BD01A" w14:textId="07150F09" w:rsidR="003F5150" w:rsidRPr="00B70D71" w:rsidRDefault="003F5150" w:rsidP="00DE6DC7">
            <w:pPr>
              <w:pStyle w:val="ExhibitText"/>
              <w:ind w:left="288"/>
              <w:jc w:val="left"/>
              <w:rPr>
                <w:sz w:val="18"/>
                <w:szCs w:val="18"/>
              </w:rPr>
            </w:pPr>
            <w:r w:rsidRPr="00B70D71">
              <w:rPr>
                <w:sz w:val="18"/>
                <w:szCs w:val="18"/>
              </w:rPr>
              <w:t xml:space="preserve">Other </w:t>
            </w:r>
            <w:r w:rsidR="00DE6DC7">
              <w:rPr>
                <w:sz w:val="18"/>
                <w:szCs w:val="18"/>
              </w:rPr>
              <w:t>i</w:t>
            </w:r>
            <w:r w:rsidRPr="00B70D71">
              <w:rPr>
                <w:sz w:val="18"/>
                <w:szCs w:val="18"/>
              </w:rPr>
              <w:t>nterest</w:t>
            </w:r>
          </w:p>
        </w:tc>
        <w:tc>
          <w:tcPr>
            <w:tcW w:w="543" w:type="pct"/>
            <w:shd w:val="clear" w:color="auto" w:fill="auto"/>
            <w:noWrap/>
            <w:vAlign w:val="center"/>
            <w:hideMark/>
          </w:tcPr>
          <w:p w14:paraId="078B3BCF" w14:textId="77777777" w:rsidR="003F5150" w:rsidRPr="00B70D71" w:rsidRDefault="003F5150" w:rsidP="00B70D71">
            <w:pPr>
              <w:pStyle w:val="ExhibitText"/>
              <w:jc w:val="right"/>
              <w:rPr>
                <w:sz w:val="18"/>
                <w:szCs w:val="18"/>
              </w:rPr>
            </w:pPr>
            <w:r w:rsidRPr="00B70D71">
              <w:rPr>
                <w:sz w:val="18"/>
                <w:szCs w:val="18"/>
              </w:rPr>
              <w:t>941</w:t>
            </w:r>
          </w:p>
        </w:tc>
        <w:tc>
          <w:tcPr>
            <w:tcW w:w="543" w:type="pct"/>
            <w:shd w:val="clear" w:color="auto" w:fill="auto"/>
            <w:noWrap/>
            <w:vAlign w:val="center"/>
            <w:hideMark/>
          </w:tcPr>
          <w:p w14:paraId="038216D2" w14:textId="77777777" w:rsidR="003F5150" w:rsidRPr="00B70D71" w:rsidRDefault="003F5150" w:rsidP="00B70D71">
            <w:pPr>
              <w:pStyle w:val="ExhibitText"/>
              <w:jc w:val="right"/>
              <w:rPr>
                <w:sz w:val="18"/>
                <w:szCs w:val="18"/>
              </w:rPr>
            </w:pPr>
            <w:r w:rsidRPr="00B70D71">
              <w:rPr>
                <w:sz w:val="18"/>
                <w:szCs w:val="18"/>
              </w:rPr>
              <w:t>1,336</w:t>
            </w:r>
          </w:p>
        </w:tc>
        <w:tc>
          <w:tcPr>
            <w:tcW w:w="542" w:type="pct"/>
            <w:shd w:val="clear" w:color="auto" w:fill="auto"/>
            <w:noWrap/>
            <w:vAlign w:val="center"/>
            <w:hideMark/>
          </w:tcPr>
          <w:p w14:paraId="30B2269E" w14:textId="77777777" w:rsidR="003F5150" w:rsidRPr="00B70D71" w:rsidRDefault="003F5150" w:rsidP="00B70D71">
            <w:pPr>
              <w:pStyle w:val="ExhibitText"/>
              <w:jc w:val="right"/>
              <w:rPr>
                <w:sz w:val="18"/>
                <w:szCs w:val="18"/>
              </w:rPr>
            </w:pPr>
            <w:r w:rsidRPr="00B70D71">
              <w:rPr>
                <w:sz w:val="18"/>
                <w:szCs w:val="18"/>
              </w:rPr>
              <w:t>2,252</w:t>
            </w:r>
          </w:p>
        </w:tc>
        <w:tc>
          <w:tcPr>
            <w:tcW w:w="543" w:type="pct"/>
            <w:shd w:val="clear" w:color="auto" w:fill="auto"/>
            <w:noWrap/>
            <w:vAlign w:val="center"/>
            <w:hideMark/>
          </w:tcPr>
          <w:p w14:paraId="3D805B4F" w14:textId="77777777" w:rsidR="003F5150" w:rsidRPr="00B70D71" w:rsidRDefault="003F5150" w:rsidP="00B70D71">
            <w:pPr>
              <w:pStyle w:val="ExhibitText"/>
              <w:jc w:val="right"/>
              <w:rPr>
                <w:sz w:val="18"/>
                <w:szCs w:val="18"/>
              </w:rPr>
            </w:pPr>
            <w:r w:rsidRPr="00B70D71">
              <w:rPr>
                <w:sz w:val="18"/>
                <w:szCs w:val="18"/>
              </w:rPr>
              <w:t>2,774</w:t>
            </w:r>
          </w:p>
        </w:tc>
        <w:tc>
          <w:tcPr>
            <w:tcW w:w="577" w:type="pct"/>
            <w:shd w:val="clear" w:color="auto" w:fill="auto"/>
            <w:noWrap/>
            <w:vAlign w:val="center"/>
            <w:hideMark/>
          </w:tcPr>
          <w:p w14:paraId="003BAC5C" w14:textId="77777777" w:rsidR="003F5150" w:rsidRPr="00B70D71" w:rsidRDefault="003F5150" w:rsidP="00B70D71">
            <w:pPr>
              <w:pStyle w:val="ExhibitText"/>
              <w:jc w:val="right"/>
              <w:rPr>
                <w:sz w:val="18"/>
                <w:szCs w:val="18"/>
              </w:rPr>
            </w:pPr>
            <w:r w:rsidRPr="00B70D71">
              <w:rPr>
                <w:sz w:val="18"/>
                <w:szCs w:val="18"/>
              </w:rPr>
              <w:t>3,959</w:t>
            </w:r>
          </w:p>
        </w:tc>
      </w:tr>
      <w:tr w:rsidR="003F5150" w:rsidRPr="00B70D71" w14:paraId="6487D9A7" w14:textId="77777777" w:rsidTr="002871E3">
        <w:trPr>
          <w:trHeight w:val="216"/>
        </w:trPr>
        <w:tc>
          <w:tcPr>
            <w:tcW w:w="2252" w:type="pct"/>
            <w:shd w:val="clear" w:color="auto" w:fill="auto"/>
            <w:noWrap/>
            <w:vAlign w:val="center"/>
            <w:hideMark/>
          </w:tcPr>
          <w:p w14:paraId="09C34D7A" w14:textId="0ADC45CF" w:rsidR="003F5150" w:rsidRPr="00B70D71" w:rsidRDefault="003F5150" w:rsidP="009E5B77">
            <w:pPr>
              <w:pStyle w:val="ExhibitText"/>
              <w:jc w:val="left"/>
              <w:rPr>
                <w:sz w:val="18"/>
                <w:szCs w:val="18"/>
              </w:rPr>
            </w:pPr>
            <w:r w:rsidRPr="00B70D71">
              <w:rPr>
                <w:sz w:val="18"/>
                <w:szCs w:val="18"/>
              </w:rPr>
              <w:t xml:space="preserve">Operating Expenses </w:t>
            </w:r>
            <w:r w:rsidR="009E5B77">
              <w:rPr>
                <w:sz w:val="18"/>
                <w:szCs w:val="18"/>
              </w:rPr>
              <w:t>and</w:t>
            </w:r>
            <w:r w:rsidRPr="00B70D71">
              <w:rPr>
                <w:sz w:val="18"/>
                <w:szCs w:val="18"/>
              </w:rPr>
              <w:t xml:space="preserve"> Administrative Expenses</w:t>
            </w:r>
          </w:p>
        </w:tc>
        <w:tc>
          <w:tcPr>
            <w:tcW w:w="543" w:type="pct"/>
            <w:shd w:val="clear" w:color="auto" w:fill="auto"/>
            <w:noWrap/>
            <w:vAlign w:val="center"/>
            <w:hideMark/>
          </w:tcPr>
          <w:p w14:paraId="248004FC" w14:textId="77777777" w:rsidR="003F5150" w:rsidRPr="00B70D71" w:rsidRDefault="003F5150" w:rsidP="00B70D71">
            <w:pPr>
              <w:pStyle w:val="ExhibitText"/>
              <w:jc w:val="right"/>
              <w:rPr>
                <w:sz w:val="18"/>
                <w:szCs w:val="18"/>
              </w:rPr>
            </w:pPr>
            <w:r w:rsidRPr="00B70D71">
              <w:rPr>
                <w:sz w:val="18"/>
                <w:szCs w:val="18"/>
              </w:rPr>
              <w:t>6,769</w:t>
            </w:r>
          </w:p>
        </w:tc>
        <w:tc>
          <w:tcPr>
            <w:tcW w:w="543" w:type="pct"/>
            <w:shd w:val="clear" w:color="auto" w:fill="auto"/>
            <w:noWrap/>
            <w:vAlign w:val="center"/>
            <w:hideMark/>
          </w:tcPr>
          <w:p w14:paraId="5E4BEBD8" w14:textId="77777777" w:rsidR="003F5150" w:rsidRPr="00B70D71" w:rsidRDefault="003F5150" w:rsidP="00B70D71">
            <w:pPr>
              <w:pStyle w:val="ExhibitText"/>
              <w:jc w:val="right"/>
              <w:rPr>
                <w:sz w:val="18"/>
                <w:szCs w:val="18"/>
              </w:rPr>
            </w:pPr>
            <w:r w:rsidRPr="00B70D71">
              <w:rPr>
                <w:sz w:val="18"/>
                <w:szCs w:val="18"/>
              </w:rPr>
              <w:t>8,361</w:t>
            </w:r>
          </w:p>
        </w:tc>
        <w:tc>
          <w:tcPr>
            <w:tcW w:w="542" w:type="pct"/>
            <w:shd w:val="clear" w:color="auto" w:fill="auto"/>
            <w:noWrap/>
            <w:vAlign w:val="center"/>
            <w:hideMark/>
          </w:tcPr>
          <w:p w14:paraId="21A3B56E" w14:textId="77777777" w:rsidR="003F5150" w:rsidRPr="00B70D71" w:rsidRDefault="003F5150" w:rsidP="00B70D71">
            <w:pPr>
              <w:pStyle w:val="ExhibitText"/>
              <w:jc w:val="right"/>
              <w:rPr>
                <w:sz w:val="18"/>
                <w:szCs w:val="18"/>
              </w:rPr>
            </w:pPr>
            <w:r w:rsidRPr="00B70D71">
              <w:rPr>
                <w:sz w:val="18"/>
                <w:szCs w:val="18"/>
              </w:rPr>
              <w:t>9,793</w:t>
            </w:r>
          </w:p>
        </w:tc>
        <w:tc>
          <w:tcPr>
            <w:tcW w:w="543" w:type="pct"/>
            <w:shd w:val="clear" w:color="auto" w:fill="auto"/>
            <w:noWrap/>
            <w:vAlign w:val="center"/>
            <w:hideMark/>
          </w:tcPr>
          <w:p w14:paraId="20740F62" w14:textId="77777777" w:rsidR="003F5150" w:rsidRPr="00B70D71" w:rsidRDefault="003F5150" w:rsidP="00B70D71">
            <w:pPr>
              <w:pStyle w:val="ExhibitText"/>
              <w:jc w:val="right"/>
              <w:rPr>
                <w:sz w:val="18"/>
                <w:szCs w:val="18"/>
              </w:rPr>
            </w:pPr>
            <w:r w:rsidRPr="00B70D71">
              <w:rPr>
                <w:sz w:val="18"/>
                <w:szCs w:val="18"/>
              </w:rPr>
              <w:t>11,845</w:t>
            </w:r>
          </w:p>
        </w:tc>
        <w:tc>
          <w:tcPr>
            <w:tcW w:w="577" w:type="pct"/>
            <w:shd w:val="clear" w:color="auto" w:fill="auto"/>
            <w:noWrap/>
            <w:vAlign w:val="center"/>
            <w:hideMark/>
          </w:tcPr>
          <w:p w14:paraId="1F7EF4F3" w14:textId="77777777" w:rsidR="003F5150" w:rsidRPr="00B70D71" w:rsidRDefault="003F5150" w:rsidP="00B70D71">
            <w:pPr>
              <w:pStyle w:val="ExhibitText"/>
              <w:jc w:val="right"/>
              <w:rPr>
                <w:sz w:val="18"/>
                <w:szCs w:val="18"/>
              </w:rPr>
            </w:pPr>
            <w:r w:rsidRPr="00B70D71">
              <w:rPr>
                <w:sz w:val="18"/>
                <w:szCs w:val="18"/>
              </w:rPr>
              <w:t>14,421</w:t>
            </w:r>
          </w:p>
        </w:tc>
      </w:tr>
      <w:tr w:rsidR="003F5150" w:rsidRPr="00B70D71" w14:paraId="4FE61BB5" w14:textId="77777777" w:rsidTr="002871E3">
        <w:trPr>
          <w:trHeight w:val="216"/>
        </w:trPr>
        <w:tc>
          <w:tcPr>
            <w:tcW w:w="2252" w:type="pct"/>
            <w:shd w:val="clear" w:color="auto" w:fill="auto"/>
            <w:noWrap/>
            <w:vAlign w:val="center"/>
            <w:hideMark/>
          </w:tcPr>
          <w:p w14:paraId="4AB5D188" w14:textId="3BB5687E" w:rsidR="003F5150" w:rsidRPr="00B70D71" w:rsidRDefault="003F5150" w:rsidP="00B70D71">
            <w:pPr>
              <w:pStyle w:val="ExhibitText"/>
              <w:ind w:left="288"/>
              <w:jc w:val="left"/>
              <w:rPr>
                <w:sz w:val="18"/>
                <w:szCs w:val="18"/>
              </w:rPr>
            </w:pPr>
            <w:r w:rsidRPr="00B70D71">
              <w:rPr>
                <w:sz w:val="18"/>
                <w:szCs w:val="18"/>
              </w:rPr>
              <w:t>Payments to and provisions for employees</w:t>
            </w:r>
          </w:p>
        </w:tc>
        <w:tc>
          <w:tcPr>
            <w:tcW w:w="543" w:type="pct"/>
            <w:shd w:val="clear" w:color="auto" w:fill="auto"/>
            <w:noWrap/>
            <w:vAlign w:val="center"/>
            <w:hideMark/>
          </w:tcPr>
          <w:p w14:paraId="3C341D88" w14:textId="77777777" w:rsidR="003F5150" w:rsidRPr="00B70D71" w:rsidRDefault="003F5150" w:rsidP="00B70D71">
            <w:pPr>
              <w:pStyle w:val="ExhibitText"/>
              <w:jc w:val="right"/>
              <w:rPr>
                <w:sz w:val="18"/>
                <w:szCs w:val="18"/>
              </w:rPr>
            </w:pPr>
            <w:r w:rsidRPr="00B70D71">
              <w:rPr>
                <w:sz w:val="18"/>
                <w:szCs w:val="18"/>
              </w:rPr>
              <w:t>3,661</w:t>
            </w:r>
          </w:p>
        </w:tc>
        <w:tc>
          <w:tcPr>
            <w:tcW w:w="543" w:type="pct"/>
            <w:shd w:val="clear" w:color="auto" w:fill="auto"/>
            <w:noWrap/>
            <w:vAlign w:val="center"/>
            <w:hideMark/>
          </w:tcPr>
          <w:p w14:paraId="365DBD0E" w14:textId="77777777" w:rsidR="003F5150" w:rsidRPr="00B70D71" w:rsidRDefault="003F5150" w:rsidP="00B70D71">
            <w:pPr>
              <w:pStyle w:val="ExhibitText"/>
              <w:jc w:val="right"/>
              <w:rPr>
                <w:sz w:val="18"/>
                <w:szCs w:val="18"/>
              </w:rPr>
            </w:pPr>
            <w:r w:rsidRPr="00B70D71">
              <w:rPr>
                <w:sz w:val="18"/>
                <w:szCs w:val="18"/>
              </w:rPr>
              <w:t>4,804</w:t>
            </w:r>
          </w:p>
        </w:tc>
        <w:tc>
          <w:tcPr>
            <w:tcW w:w="542" w:type="pct"/>
            <w:shd w:val="clear" w:color="auto" w:fill="auto"/>
            <w:noWrap/>
            <w:vAlign w:val="center"/>
            <w:hideMark/>
          </w:tcPr>
          <w:p w14:paraId="452A82F9" w14:textId="77777777" w:rsidR="003F5150" w:rsidRPr="00B70D71" w:rsidRDefault="003F5150" w:rsidP="00B70D71">
            <w:pPr>
              <w:pStyle w:val="ExhibitText"/>
              <w:jc w:val="right"/>
              <w:rPr>
                <w:sz w:val="18"/>
                <w:szCs w:val="18"/>
              </w:rPr>
            </w:pPr>
            <w:r w:rsidRPr="00B70D71">
              <w:rPr>
                <w:sz w:val="18"/>
                <w:szCs w:val="18"/>
              </w:rPr>
              <w:t>5,439</w:t>
            </w:r>
          </w:p>
        </w:tc>
        <w:tc>
          <w:tcPr>
            <w:tcW w:w="543" w:type="pct"/>
            <w:shd w:val="clear" w:color="auto" w:fill="auto"/>
            <w:noWrap/>
            <w:vAlign w:val="center"/>
            <w:hideMark/>
          </w:tcPr>
          <w:p w14:paraId="0AEF6FD7" w14:textId="77777777" w:rsidR="003F5150" w:rsidRPr="00B70D71" w:rsidRDefault="003F5150" w:rsidP="00B70D71">
            <w:pPr>
              <w:pStyle w:val="ExhibitText"/>
              <w:jc w:val="right"/>
              <w:rPr>
                <w:sz w:val="18"/>
                <w:szCs w:val="18"/>
              </w:rPr>
            </w:pPr>
            <w:r w:rsidRPr="00B70D71">
              <w:rPr>
                <w:sz w:val="18"/>
                <w:szCs w:val="18"/>
              </w:rPr>
              <w:t>6,315</w:t>
            </w:r>
          </w:p>
        </w:tc>
        <w:tc>
          <w:tcPr>
            <w:tcW w:w="577" w:type="pct"/>
            <w:shd w:val="clear" w:color="auto" w:fill="auto"/>
            <w:noWrap/>
            <w:vAlign w:val="center"/>
            <w:hideMark/>
          </w:tcPr>
          <w:p w14:paraId="1EA2355E" w14:textId="77777777" w:rsidR="003F5150" w:rsidRPr="00B70D71" w:rsidRDefault="003F5150" w:rsidP="00B70D71">
            <w:pPr>
              <w:pStyle w:val="ExhibitText"/>
              <w:jc w:val="right"/>
              <w:rPr>
                <w:sz w:val="18"/>
                <w:szCs w:val="18"/>
              </w:rPr>
            </w:pPr>
            <w:r w:rsidRPr="00B70D71">
              <w:rPr>
                <w:sz w:val="18"/>
                <w:szCs w:val="18"/>
              </w:rPr>
              <w:t>7,715</w:t>
            </w:r>
          </w:p>
        </w:tc>
      </w:tr>
      <w:tr w:rsidR="003F5150" w:rsidRPr="00B70D71" w14:paraId="2F122EBE" w14:textId="77777777" w:rsidTr="002871E3">
        <w:trPr>
          <w:trHeight w:val="216"/>
        </w:trPr>
        <w:tc>
          <w:tcPr>
            <w:tcW w:w="2252" w:type="pct"/>
            <w:shd w:val="clear" w:color="auto" w:fill="auto"/>
            <w:noWrap/>
            <w:vAlign w:val="center"/>
            <w:hideMark/>
          </w:tcPr>
          <w:p w14:paraId="49C1D04F" w14:textId="53DB8C93" w:rsidR="003F5150" w:rsidRPr="00B70D71" w:rsidRDefault="003F5150">
            <w:pPr>
              <w:pStyle w:val="ExhibitText"/>
              <w:ind w:left="288"/>
              <w:jc w:val="left"/>
              <w:rPr>
                <w:sz w:val="18"/>
                <w:szCs w:val="18"/>
              </w:rPr>
            </w:pPr>
            <w:r w:rsidRPr="00B70D71">
              <w:rPr>
                <w:sz w:val="18"/>
                <w:szCs w:val="18"/>
              </w:rPr>
              <w:t xml:space="preserve">Rent, </w:t>
            </w:r>
            <w:r w:rsidR="007D38CF">
              <w:rPr>
                <w:sz w:val="18"/>
                <w:szCs w:val="18"/>
              </w:rPr>
              <w:t>t</w:t>
            </w:r>
            <w:r w:rsidR="007D38CF" w:rsidRPr="00B70D71">
              <w:rPr>
                <w:sz w:val="18"/>
                <w:szCs w:val="18"/>
              </w:rPr>
              <w:t>axes</w:t>
            </w:r>
            <w:r w:rsidR="007D38CF">
              <w:rPr>
                <w:sz w:val="18"/>
                <w:szCs w:val="18"/>
              </w:rPr>
              <w:t>,</w:t>
            </w:r>
            <w:r w:rsidR="007D38CF" w:rsidRPr="00B70D71">
              <w:rPr>
                <w:sz w:val="18"/>
                <w:szCs w:val="18"/>
              </w:rPr>
              <w:t xml:space="preserve"> </w:t>
            </w:r>
            <w:r w:rsidRPr="00B70D71">
              <w:rPr>
                <w:sz w:val="18"/>
                <w:szCs w:val="18"/>
              </w:rPr>
              <w:t>and lighting</w:t>
            </w:r>
          </w:p>
        </w:tc>
        <w:tc>
          <w:tcPr>
            <w:tcW w:w="543" w:type="pct"/>
            <w:shd w:val="clear" w:color="auto" w:fill="auto"/>
            <w:noWrap/>
            <w:vAlign w:val="center"/>
            <w:hideMark/>
          </w:tcPr>
          <w:p w14:paraId="2B615392" w14:textId="77777777" w:rsidR="003F5150" w:rsidRPr="00B70D71" w:rsidRDefault="003F5150" w:rsidP="00B70D71">
            <w:pPr>
              <w:pStyle w:val="ExhibitText"/>
              <w:jc w:val="right"/>
              <w:rPr>
                <w:sz w:val="18"/>
                <w:szCs w:val="18"/>
              </w:rPr>
            </w:pPr>
            <w:r w:rsidRPr="00B70D71">
              <w:rPr>
                <w:sz w:val="18"/>
                <w:szCs w:val="18"/>
              </w:rPr>
              <w:t>711</w:t>
            </w:r>
          </w:p>
        </w:tc>
        <w:tc>
          <w:tcPr>
            <w:tcW w:w="543" w:type="pct"/>
            <w:shd w:val="clear" w:color="auto" w:fill="auto"/>
            <w:noWrap/>
            <w:vAlign w:val="center"/>
            <w:hideMark/>
          </w:tcPr>
          <w:p w14:paraId="4FCFDEF5" w14:textId="77777777" w:rsidR="003F5150" w:rsidRPr="00B70D71" w:rsidRDefault="003F5150" w:rsidP="00B70D71">
            <w:pPr>
              <w:pStyle w:val="ExhibitText"/>
              <w:jc w:val="right"/>
              <w:rPr>
                <w:sz w:val="18"/>
                <w:szCs w:val="18"/>
              </w:rPr>
            </w:pPr>
            <w:r w:rsidRPr="00B70D71">
              <w:rPr>
                <w:sz w:val="18"/>
                <w:szCs w:val="18"/>
              </w:rPr>
              <w:t>796</w:t>
            </w:r>
          </w:p>
        </w:tc>
        <w:tc>
          <w:tcPr>
            <w:tcW w:w="542" w:type="pct"/>
            <w:shd w:val="clear" w:color="auto" w:fill="auto"/>
            <w:noWrap/>
            <w:vAlign w:val="center"/>
            <w:hideMark/>
          </w:tcPr>
          <w:p w14:paraId="74A92B73" w14:textId="77777777" w:rsidR="003F5150" w:rsidRPr="00B70D71" w:rsidRDefault="003F5150" w:rsidP="00B70D71">
            <w:pPr>
              <w:pStyle w:val="ExhibitText"/>
              <w:jc w:val="right"/>
              <w:rPr>
                <w:sz w:val="18"/>
                <w:szCs w:val="18"/>
              </w:rPr>
            </w:pPr>
            <w:r w:rsidRPr="00B70D71">
              <w:rPr>
                <w:sz w:val="18"/>
                <w:szCs w:val="18"/>
              </w:rPr>
              <w:t>948</w:t>
            </w:r>
          </w:p>
        </w:tc>
        <w:tc>
          <w:tcPr>
            <w:tcW w:w="543" w:type="pct"/>
            <w:shd w:val="clear" w:color="auto" w:fill="auto"/>
            <w:noWrap/>
            <w:vAlign w:val="center"/>
            <w:hideMark/>
          </w:tcPr>
          <w:p w14:paraId="18F4E1CD" w14:textId="77777777" w:rsidR="003F5150" w:rsidRPr="00B70D71" w:rsidRDefault="003F5150" w:rsidP="00B70D71">
            <w:pPr>
              <w:pStyle w:val="ExhibitText"/>
              <w:jc w:val="right"/>
              <w:rPr>
                <w:sz w:val="18"/>
                <w:szCs w:val="18"/>
              </w:rPr>
            </w:pPr>
            <w:r w:rsidRPr="00B70D71">
              <w:rPr>
                <w:sz w:val="18"/>
                <w:szCs w:val="18"/>
              </w:rPr>
              <w:t>1,327</w:t>
            </w:r>
          </w:p>
        </w:tc>
        <w:tc>
          <w:tcPr>
            <w:tcW w:w="577" w:type="pct"/>
            <w:shd w:val="clear" w:color="auto" w:fill="auto"/>
            <w:noWrap/>
            <w:vAlign w:val="center"/>
            <w:hideMark/>
          </w:tcPr>
          <w:p w14:paraId="0587353E" w14:textId="77777777" w:rsidR="003F5150" w:rsidRPr="00B70D71" w:rsidRDefault="003F5150" w:rsidP="00B70D71">
            <w:pPr>
              <w:pStyle w:val="ExhibitText"/>
              <w:jc w:val="right"/>
              <w:rPr>
                <w:sz w:val="18"/>
                <w:szCs w:val="18"/>
              </w:rPr>
            </w:pPr>
            <w:r w:rsidRPr="00B70D71">
              <w:rPr>
                <w:sz w:val="18"/>
                <w:szCs w:val="18"/>
              </w:rPr>
              <w:t>1,612</w:t>
            </w:r>
          </w:p>
        </w:tc>
      </w:tr>
      <w:tr w:rsidR="003F5150" w:rsidRPr="00B70D71" w14:paraId="3796C418" w14:textId="77777777" w:rsidTr="002871E3">
        <w:trPr>
          <w:trHeight w:val="216"/>
        </w:trPr>
        <w:tc>
          <w:tcPr>
            <w:tcW w:w="2252" w:type="pct"/>
            <w:shd w:val="clear" w:color="auto" w:fill="auto"/>
            <w:noWrap/>
            <w:vAlign w:val="center"/>
            <w:hideMark/>
          </w:tcPr>
          <w:p w14:paraId="6797F0BC" w14:textId="13BAC32A" w:rsidR="003F5150" w:rsidRPr="00B70D71" w:rsidRDefault="003F5150" w:rsidP="00B70D71">
            <w:pPr>
              <w:pStyle w:val="ExhibitText"/>
              <w:ind w:left="288"/>
              <w:jc w:val="left"/>
              <w:rPr>
                <w:sz w:val="18"/>
                <w:szCs w:val="18"/>
              </w:rPr>
            </w:pPr>
            <w:r w:rsidRPr="00B70D71">
              <w:rPr>
                <w:sz w:val="18"/>
                <w:szCs w:val="18"/>
              </w:rPr>
              <w:t>Printing and stationery</w:t>
            </w:r>
          </w:p>
        </w:tc>
        <w:tc>
          <w:tcPr>
            <w:tcW w:w="543" w:type="pct"/>
            <w:shd w:val="clear" w:color="auto" w:fill="auto"/>
            <w:noWrap/>
            <w:vAlign w:val="center"/>
            <w:hideMark/>
          </w:tcPr>
          <w:p w14:paraId="4AFB4199" w14:textId="77777777" w:rsidR="003F5150" w:rsidRPr="00B70D71" w:rsidRDefault="003F5150" w:rsidP="00B70D71">
            <w:pPr>
              <w:pStyle w:val="ExhibitText"/>
              <w:jc w:val="right"/>
              <w:rPr>
                <w:sz w:val="18"/>
                <w:szCs w:val="18"/>
              </w:rPr>
            </w:pPr>
            <w:r w:rsidRPr="00B70D71">
              <w:rPr>
                <w:sz w:val="18"/>
                <w:szCs w:val="18"/>
              </w:rPr>
              <w:t>89</w:t>
            </w:r>
          </w:p>
        </w:tc>
        <w:tc>
          <w:tcPr>
            <w:tcW w:w="543" w:type="pct"/>
            <w:shd w:val="clear" w:color="auto" w:fill="auto"/>
            <w:noWrap/>
            <w:vAlign w:val="center"/>
            <w:hideMark/>
          </w:tcPr>
          <w:p w14:paraId="24107A9A" w14:textId="77777777" w:rsidR="003F5150" w:rsidRPr="00B70D71" w:rsidRDefault="003F5150" w:rsidP="00B70D71">
            <w:pPr>
              <w:pStyle w:val="ExhibitText"/>
              <w:jc w:val="right"/>
              <w:rPr>
                <w:sz w:val="18"/>
                <w:szCs w:val="18"/>
              </w:rPr>
            </w:pPr>
            <w:r w:rsidRPr="00B70D71">
              <w:rPr>
                <w:sz w:val="18"/>
                <w:szCs w:val="18"/>
              </w:rPr>
              <w:t>102</w:t>
            </w:r>
          </w:p>
        </w:tc>
        <w:tc>
          <w:tcPr>
            <w:tcW w:w="542" w:type="pct"/>
            <w:shd w:val="clear" w:color="auto" w:fill="auto"/>
            <w:noWrap/>
            <w:vAlign w:val="center"/>
            <w:hideMark/>
          </w:tcPr>
          <w:p w14:paraId="273C2EA1" w14:textId="77777777" w:rsidR="003F5150" w:rsidRPr="00B70D71" w:rsidRDefault="003F5150" w:rsidP="00B70D71">
            <w:pPr>
              <w:pStyle w:val="ExhibitText"/>
              <w:jc w:val="right"/>
              <w:rPr>
                <w:sz w:val="18"/>
                <w:szCs w:val="18"/>
              </w:rPr>
            </w:pPr>
            <w:r w:rsidRPr="00B70D71">
              <w:rPr>
                <w:sz w:val="18"/>
                <w:szCs w:val="18"/>
              </w:rPr>
              <w:t>104</w:t>
            </w:r>
          </w:p>
        </w:tc>
        <w:tc>
          <w:tcPr>
            <w:tcW w:w="543" w:type="pct"/>
            <w:shd w:val="clear" w:color="auto" w:fill="auto"/>
            <w:noWrap/>
            <w:vAlign w:val="center"/>
            <w:hideMark/>
          </w:tcPr>
          <w:p w14:paraId="4AD5914F" w14:textId="77777777" w:rsidR="003F5150" w:rsidRPr="00B70D71" w:rsidRDefault="003F5150" w:rsidP="00B70D71">
            <w:pPr>
              <w:pStyle w:val="ExhibitText"/>
              <w:jc w:val="right"/>
              <w:rPr>
                <w:sz w:val="18"/>
                <w:szCs w:val="18"/>
              </w:rPr>
            </w:pPr>
            <w:r w:rsidRPr="00B70D71">
              <w:rPr>
                <w:sz w:val="18"/>
                <w:szCs w:val="18"/>
              </w:rPr>
              <w:t>126</w:t>
            </w:r>
          </w:p>
        </w:tc>
        <w:tc>
          <w:tcPr>
            <w:tcW w:w="577" w:type="pct"/>
            <w:shd w:val="clear" w:color="auto" w:fill="auto"/>
            <w:noWrap/>
            <w:vAlign w:val="center"/>
            <w:hideMark/>
          </w:tcPr>
          <w:p w14:paraId="7E344DBA" w14:textId="77777777" w:rsidR="003F5150" w:rsidRPr="00B70D71" w:rsidRDefault="003F5150" w:rsidP="00B70D71">
            <w:pPr>
              <w:pStyle w:val="ExhibitText"/>
              <w:jc w:val="right"/>
              <w:rPr>
                <w:sz w:val="18"/>
                <w:szCs w:val="18"/>
              </w:rPr>
            </w:pPr>
            <w:r w:rsidRPr="00B70D71">
              <w:rPr>
                <w:sz w:val="18"/>
                <w:szCs w:val="18"/>
              </w:rPr>
              <w:t>154</w:t>
            </w:r>
          </w:p>
        </w:tc>
      </w:tr>
      <w:tr w:rsidR="003F5150" w:rsidRPr="00B70D71" w14:paraId="1D636107" w14:textId="77777777" w:rsidTr="002871E3">
        <w:trPr>
          <w:trHeight w:val="216"/>
        </w:trPr>
        <w:tc>
          <w:tcPr>
            <w:tcW w:w="2252" w:type="pct"/>
            <w:shd w:val="clear" w:color="auto" w:fill="auto"/>
            <w:noWrap/>
            <w:vAlign w:val="center"/>
            <w:hideMark/>
          </w:tcPr>
          <w:p w14:paraId="2DED995F" w14:textId="0543CC71" w:rsidR="003F5150" w:rsidRPr="00B70D71" w:rsidRDefault="003F5150">
            <w:pPr>
              <w:pStyle w:val="ExhibitText"/>
              <w:ind w:left="288"/>
              <w:jc w:val="left"/>
              <w:rPr>
                <w:sz w:val="18"/>
                <w:szCs w:val="18"/>
              </w:rPr>
            </w:pPr>
            <w:r w:rsidRPr="00B70D71">
              <w:rPr>
                <w:sz w:val="18"/>
                <w:szCs w:val="18"/>
              </w:rPr>
              <w:t xml:space="preserve">Advertisement </w:t>
            </w:r>
            <w:r w:rsidR="007D38CF">
              <w:rPr>
                <w:sz w:val="18"/>
                <w:szCs w:val="18"/>
              </w:rPr>
              <w:t>and s</w:t>
            </w:r>
            <w:r w:rsidRPr="00B70D71">
              <w:rPr>
                <w:sz w:val="18"/>
                <w:szCs w:val="18"/>
              </w:rPr>
              <w:t xml:space="preserve">ales </w:t>
            </w:r>
            <w:r w:rsidR="007D38CF">
              <w:rPr>
                <w:sz w:val="18"/>
                <w:szCs w:val="18"/>
              </w:rPr>
              <w:t>p</w:t>
            </w:r>
            <w:r w:rsidRPr="00B70D71">
              <w:rPr>
                <w:sz w:val="18"/>
                <w:szCs w:val="18"/>
              </w:rPr>
              <w:t>romotion</w:t>
            </w:r>
          </w:p>
        </w:tc>
        <w:tc>
          <w:tcPr>
            <w:tcW w:w="543" w:type="pct"/>
            <w:shd w:val="clear" w:color="auto" w:fill="auto"/>
            <w:noWrap/>
            <w:vAlign w:val="center"/>
            <w:hideMark/>
          </w:tcPr>
          <w:p w14:paraId="0F21A463" w14:textId="77777777" w:rsidR="003F5150" w:rsidRPr="00B70D71" w:rsidRDefault="003F5150" w:rsidP="00B70D71">
            <w:pPr>
              <w:pStyle w:val="ExhibitText"/>
              <w:jc w:val="right"/>
              <w:rPr>
                <w:sz w:val="18"/>
                <w:szCs w:val="18"/>
              </w:rPr>
            </w:pPr>
            <w:r w:rsidRPr="00B70D71">
              <w:rPr>
                <w:sz w:val="18"/>
                <w:szCs w:val="18"/>
              </w:rPr>
              <w:t>105</w:t>
            </w:r>
          </w:p>
        </w:tc>
        <w:tc>
          <w:tcPr>
            <w:tcW w:w="543" w:type="pct"/>
            <w:shd w:val="clear" w:color="auto" w:fill="auto"/>
            <w:noWrap/>
            <w:vAlign w:val="center"/>
            <w:hideMark/>
          </w:tcPr>
          <w:p w14:paraId="18AC1966" w14:textId="77777777" w:rsidR="003F5150" w:rsidRPr="00B70D71" w:rsidRDefault="003F5150" w:rsidP="00B70D71">
            <w:pPr>
              <w:pStyle w:val="ExhibitText"/>
              <w:jc w:val="right"/>
              <w:rPr>
                <w:sz w:val="18"/>
                <w:szCs w:val="18"/>
              </w:rPr>
            </w:pPr>
            <w:r w:rsidRPr="00B70D71">
              <w:rPr>
                <w:sz w:val="18"/>
                <w:szCs w:val="18"/>
              </w:rPr>
              <w:t>181</w:t>
            </w:r>
          </w:p>
        </w:tc>
        <w:tc>
          <w:tcPr>
            <w:tcW w:w="542" w:type="pct"/>
            <w:shd w:val="clear" w:color="auto" w:fill="auto"/>
            <w:noWrap/>
            <w:vAlign w:val="center"/>
            <w:hideMark/>
          </w:tcPr>
          <w:p w14:paraId="1D5710B5" w14:textId="77777777" w:rsidR="003F5150" w:rsidRPr="00B70D71" w:rsidRDefault="003F5150" w:rsidP="00B70D71">
            <w:pPr>
              <w:pStyle w:val="ExhibitText"/>
              <w:jc w:val="right"/>
              <w:rPr>
                <w:sz w:val="18"/>
                <w:szCs w:val="18"/>
              </w:rPr>
            </w:pPr>
            <w:r w:rsidRPr="00B70D71">
              <w:rPr>
                <w:sz w:val="18"/>
                <w:szCs w:val="18"/>
              </w:rPr>
              <w:t>161</w:t>
            </w:r>
          </w:p>
        </w:tc>
        <w:tc>
          <w:tcPr>
            <w:tcW w:w="543" w:type="pct"/>
            <w:shd w:val="clear" w:color="auto" w:fill="auto"/>
            <w:noWrap/>
            <w:vAlign w:val="center"/>
            <w:hideMark/>
          </w:tcPr>
          <w:p w14:paraId="3028C181" w14:textId="77777777" w:rsidR="003F5150" w:rsidRPr="00B70D71" w:rsidRDefault="003F5150" w:rsidP="00B70D71">
            <w:pPr>
              <w:pStyle w:val="ExhibitText"/>
              <w:jc w:val="right"/>
              <w:rPr>
                <w:sz w:val="18"/>
                <w:szCs w:val="18"/>
              </w:rPr>
            </w:pPr>
            <w:r w:rsidRPr="00B70D71">
              <w:rPr>
                <w:sz w:val="18"/>
                <w:szCs w:val="18"/>
              </w:rPr>
              <w:t>127</w:t>
            </w:r>
          </w:p>
        </w:tc>
        <w:tc>
          <w:tcPr>
            <w:tcW w:w="577" w:type="pct"/>
            <w:shd w:val="clear" w:color="auto" w:fill="auto"/>
            <w:noWrap/>
            <w:vAlign w:val="center"/>
            <w:hideMark/>
          </w:tcPr>
          <w:p w14:paraId="26942BDC" w14:textId="77777777" w:rsidR="003F5150" w:rsidRPr="00B70D71" w:rsidRDefault="003F5150" w:rsidP="00B70D71">
            <w:pPr>
              <w:pStyle w:val="ExhibitText"/>
              <w:jc w:val="right"/>
              <w:rPr>
                <w:sz w:val="18"/>
                <w:szCs w:val="18"/>
              </w:rPr>
            </w:pPr>
            <w:r w:rsidRPr="00B70D71">
              <w:rPr>
                <w:sz w:val="18"/>
                <w:szCs w:val="18"/>
              </w:rPr>
              <w:t>206</w:t>
            </w:r>
          </w:p>
        </w:tc>
      </w:tr>
      <w:tr w:rsidR="003F5150" w:rsidRPr="00B70D71" w14:paraId="6AD20A4F" w14:textId="77777777" w:rsidTr="002871E3">
        <w:trPr>
          <w:trHeight w:val="216"/>
        </w:trPr>
        <w:tc>
          <w:tcPr>
            <w:tcW w:w="2252" w:type="pct"/>
            <w:shd w:val="clear" w:color="auto" w:fill="auto"/>
            <w:noWrap/>
            <w:vAlign w:val="center"/>
            <w:hideMark/>
          </w:tcPr>
          <w:p w14:paraId="088E15AC" w14:textId="1506BEAE" w:rsidR="003F5150" w:rsidRPr="00B70D71" w:rsidRDefault="003F5150" w:rsidP="00B70D71">
            <w:pPr>
              <w:pStyle w:val="ExhibitText"/>
              <w:ind w:left="288"/>
              <w:jc w:val="left"/>
              <w:rPr>
                <w:sz w:val="18"/>
                <w:szCs w:val="18"/>
              </w:rPr>
            </w:pPr>
            <w:r w:rsidRPr="00B70D71">
              <w:rPr>
                <w:sz w:val="18"/>
                <w:szCs w:val="18"/>
              </w:rPr>
              <w:t xml:space="preserve">Depreciation on </w:t>
            </w:r>
            <w:r w:rsidR="007D38CF">
              <w:rPr>
                <w:sz w:val="18"/>
                <w:szCs w:val="18"/>
              </w:rPr>
              <w:t>b</w:t>
            </w:r>
            <w:r w:rsidRPr="00B70D71">
              <w:rPr>
                <w:sz w:val="18"/>
                <w:szCs w:val="18"/>
              </w:rPr>
              <w:t>ank</w:t>
            </w:r>
            <w:r w:rsidR="007D38CF">
              <w:rPr>
                <w:sz w:val="18"/>
                <w:szCs w:val="18"/>
              </w:rPr>
              <w:t>’</w:t>
            </w:r>
            <w:r w:rsidRPr="00B70D71">
              <w:rPr>
                <w:sz w:val="18"/>
                <w:szCs w:val="18"/>
              </w:rPr>
              <w:t>s property</w:t>
            </w:r>
          </w:p>
        </w:tc>
        <w:tc>
          <w:tcPr>
            <w:tcW w:w="543" w:type="pct"/>
            <w:shd w:val="clear" w:color="auto" w:fill="auto"/>
            <w:noWrap/>
            <w:vAlign w:val="center"/>
            <w:hideMark/>
          </w:tcPr>
          <w:p w14:paraId="4DE22FF1" w14:textId="77777777" w:rsidR="003F5150" w:rsidRPr="00B70D71" w:rsidRDefault="003F5150" w:rsidP="00B70D71">
            <w:pPr>
              <w:pStyle w:val="ExhibitText"/>
              <w:jc w:val="right"/>
              <w:rPr>
                <w:sz w:val="18"/>
                <w:szCs w:val="18"/>
              </w:rPr>
            </w:pPr>
            <w:r w:rsidRPr="00B70D71">
              <w:rPr>
                <w:sz w:val="18"/>
                <w:szCs w:val="18"/>
              </w:rPr>
              <w:t>502</w:t>
            </w:r>
          </w:p>
        </w:tc>
        <w:tc>
          <w:tcPr>
            <w:tcW w:w="543" w:type="pct"/>
            <w:shd w:val="clear" w:color="auto" w:fill="auto"/>
            <w:noWrap/>
            <w:vAlign w:val="center"/>
            <w:hideMark/>
          </w:tcPr>
          <w:p w14:paraId="7955FCD3" w14:textId="77777777" w:rsidR="003F5150" w:rsidRPr="00B70D71" w:rsidRDefault="003F5150" w:rsidP="00B70D71">
            <w:pPr>
              <w:pStyle w:val="ExhibitText"/>
              <w:jc w:val="right"/>
              <w:rPr>
                <w:sz w:val="18"/>
                <w:szCs w:val="18"/>
              </w:rPr>
            </w:pPr>
            <w:r w:rsidRPr="00B70D71">
              <w:rPr>
                <w:sz w:val="18"/>
                <w:szCs w:val="18"/>
              </w:rPr>
              <w:t>543</w:t>
            </w:r>
          </w:p>
        </w:tc>
        <w:tc>
          <w:tcPr>
            <w:tcW w:w="542" w:type="pct"/>
            <w:shd w:val="clear" w:color="auto" w:fill="auto"/>
            <w:noWrap/>
            <w:vAlign w:val="center"/>
            <w:hideMark/>
          </w:tcPr>
          <w:p w14:paraId="72D12768" w14:textId="77777777" w:rsidR="003F5150" w:rsidRPr="00B70D71" w:rsidRDefault="003F5150" w:rsidP="00B70D71">
            <w:pPr>
              <w:pStyle w:val="ExhibitText"/>
              <w:jc w:val="right"/>
              <w:rPr>
                <w:sz w:val="18"/>
                <w:szCs w:val="18"/>
              </w:rPr>
            </w:pPr>
            <w:r w:rsidRPr="00B70D71">
              <w:rPr>
                <w:sz w:val="18"/>
                <w:szCs w:val="18"/>
              </w:rPr>
              <w:t>567</w:t>
            </w:r>
          </w:p>
        </w:tc>
        <w:tc>
          <w:tcPr>
            <w:tcW w:w="543" w:type="pct"/>
            <w:shd w:val="clear" w:color="auto" w:fill="auto"/>
            <w:noWrap/>
            <w:vAlign w:val="center"/>
            <w:hideMark/>
          </w:tcPr>
          <w:p w14:paraId="5CE1AB41" w14:textId="77777777" w:rsidR="003F5150" w:rsidRPr="00B70D71" w:rsidRDefault="003F5150" w:rsidP="00B70D71">
            <w:pPr>
              <w:pStyle w:val="ExhibitText"/>
              <w:jc w:val="right"/>
              <w:rPr>
                <w:sz w:val="18"/>
                <w:szCs w:val="18"/>
              </w:rPr>
            </w:pPr>
            <w:r w:rsidRPr="00B70D71">
              <w:rPr>
                <w:sz w:val="18"/>
                <w:szCs w:val="18"/>
              </w:rPr>
              <w:t>787</w:t>
            </w:r>
          </w:p>
        </w:tc>
        <w:tc>
          <w:tcPr>
            <w:tcW w:w="577" w:type="pct"/>
            <w:shd w:val="clear" w:color="auto" w:fill="auto"/>
            <w:noWrap/>
            <w:vAlign w:val="center"/>
            <w:hideMark/>
          </w:tcPr>
          <w:p w14:paraId="5873BACC" w14:textId="77777777" w:rsidR="003F5150" w:rsidRPr="00B70D71" w:rsidRDefault="003F5150" w:rsidP="00B70D71">
            <w:pPr>
              <w:pStyle w:val="ExhibitText"/>
              <w:jc w:val="right"/>
              <w:rPr>
                <w:sz w:val="18"/>
                <w:szCs w:val="18"/>
              </w:rPr>
            </w:pPr>
            <w:r w:rsidRPr="00B70D71">
              <w:rPr>
                <w:sz w:val="18"/>
                <w:szCs w:val="18"/>
              </w:rPr>
              <w:t>937</w:t>
            </w:r>
          </w:p>
        </w:tc>
      </w:tr>
      <w:tr w:rsidR="003F5150" w:rsidRPr="00B70D71" w14:paraId="7888B6A1" w14:textId="77777777" w:rsidTr="002871E3">
        <w:trPr>
          <w:trHeight w:val="216"/>
        </w:trPr>
        <w:tc>
          <w:tcPr>
            <w:tcW w:w="2252" w:type="pct"/>
            <w:shd w:val="clear" w:color="auto" w:fill="auto"/>
            <w:noWrap/>
            <w:vAlign w:val="center"/>
            <w:hideMark/>
          </w:tcPr>
          <w:p w14:paraId="16E26F9D" w14:textId="20288FD4" w:rsidR="003F5150" w:rsidRPr="00B70D71" w:rsidRDefault="003F5150" w:rsidP="00B70D71">
            <w:pPr>
              <w:pStyle w:val="ExhibitText"/>
              <w:ind w:left="288"/>
              <w:jc w:val="left"/>
              <w:rPr>
                <w:sz w:val="18"/>
                <w:szCs w:val="18"/>
              </w:rPr>
            </w:pPr>
            <w:r w:rsidRPr="00B70D71">
              <w:rPr>
                <w:sz w:val="18"/>
                <w:szCs w:val="18"/>
              </w:rPr>
              <w:t>Director's fees, allowances</w:t>
            </w:r>
            <w:r w:rsidR="007D38CF">
              <w:rPr>
                <w:sz w:val="18"/>
                <w:szCs w:val="18"/>
              </w:rPr>
              <w:t>,</w:t>
            </w:r>
            <w:r w:rsidRPr="00B70D71">
              <w:rPr>
                <w:sz w:val="18"/>
                <w:szCs w:val="18"/>
              </w:rPr>
              <w:t xml:space="preserve"> and expenses</w:t>
            </w:r>
          </w:p>
        </w:tc>
        <w:tc>
          <w:tcPr>
            <w:tcW w:w="543" w:type="pct"/>
            <w:shd w:val="clear" w:color="auto" w:fill="auto"/>
            <w:noWrap/>
            <w:vAlign w:val="center"/>
            <w:hideMark/>
          </w:tcPr>
          <w:p w14:paraId="07E097B4" w14:textId="77777777" w:rsidR="003F5150" w:rsidRPr="00B70D71" w:rsidRDefault="003F5150" w:rsidP="00B70D71">
            <w:pPr>
              <w:pStyle w:val="ExhibitText"/>
              <w:jc w:val="right"/>
              <w:rPr>
                <w:sz w:val="18"/>
                <w:szCs w:val="18"/>
              </w:rPr>
            </w:pPr>
            <w:r w:rsidRPr="00B70D71">
              <w:rPr>
                <w:sz w:val="18"/>
                <w:szCs w:val="18"/>
              </w:rPr>
              <w:t>10</w:t>
            </w:r>
          </w:p>
        </w:tc>
        <w:tc>
          <w:tcPr>
            <w:tcW w:w="543" w:type="pct"/>
            <w:shd w:val="clear" w:color="auto" w:fill="auto"/>
            <w:noWrap/>
            <w:vAlign w:val="center"/>
            <w:hideMark/>
          </w:tcPr>
          <w:p w14:paraId="4E289AAC" w14:textId="77777777" w:rsidR="003F5150" w:rsidRPr="00B70D71" w:rsidRDefault="003F5150" w:rsidP="00B70D71">
            <w:pPr>
              <w:pStyle w:val="ExhibitText"/>
              <w:jc w:val="right"/>
              <w:rPr>
                <w:sz w:val="18"/>
                <w:szCs w:val="18"/>
              </w:rPr>
            </w:pPr>
            <w:r w:rsidRPr="00B70D71">
              <w:rPr>
                <w:sz w:val="18"/>
                <w:szCs w:val="18"/>
              </w:rPr>
              <w:t>7</w:t>
            </w:r>
          </w:p>
        </w:tc>
        <w:tc>
          <w:tcPr>
            <w:tcW w:w="542" w:type="pct"/>
            <w:shd w:val="clear" w:color="auto" w:fill="auto"/>
            <w:noWrap/>
            <w:vAlign w:val="center"/>
            <w:hideMark/>
          </w:tcPr>
          <w:p w14:paraId="06C2A0DD" w14:textId="77777777" w:rsidR="003F5150" w:rsidRPr="00B70D71" w:rsidRDefault="003F5150" w:rsidP="00B70D71">
            <w:pPr>
              <w:pStyle w:val="ExhibitText"/>
              <w:jc w:val="right"/>
              <w:rPr>
                <w:sz w:val="18"/>
                <w:szCs w:val="18"/>
              </w:rPr>
            </w:pPr>
            <w:r w:rsidRPr="00B70D71">
              <w:rPr>
                <w:sz w:val="18"/>
                <w:szCs w:val="18"/>
              </w:rPr>
              <w:t>7</w:t>
            </w:r>
          </w:p>
        </w:tc>
        <w:tc>
          <w:tcPr>
            <w:tcW w:w="543" w:type="pct"/>
            <w:shd w:val="clear" w:color="auto" w:fill="auto"/>
            <w:noWrap/>
            <w:vAlign w:val="center"/>
            <w:hideMark/>
          </w:tcPr>
          <w:p w14:paraId="73A1F2BB" w14:textId="77777777" w:rsidR="003F5150" w:rsidRPr="00B70D71" w:rsidRDefault="003F5150" w:rsidP="00B70D71">
            <w:pPr>
              <w:pStyle w:val="ExhibitText"/>
              <w:jc w:val="right"/>
              <w:rPr>
                <w:sz w:val="18"/>
                <w:szCs w:val="18"/>
              </w:rPr>
            </w:pPr>
            <w:r w:rsidRPr="00B70D71">
              <w:rPr>
                <w:sz w:val="18"/>
                <w:szCs w:val="18"/>
              </w:rPr>
              <w:t>8</w:t>
            </w:r>
          </w:p>
        </w:tc>
        <w:tc>
          <w:tcPr>
            <w:tcW w:w="577" w:type="pct"/>
            <w:shd w:val="clear" w:color="auto" w:fill="auto"/>
            <w:noWrap/>
            <w:vAlign w:val="center"/>
            <w:hideMark/>
          </w:tcPr>
          <w:p w14:paraId="26E9F5D5" w14:textId="77777777" w:rsidR="003F5150" w:rsidRPr="00B70D71" w:rsidRDefault="003F5150" w:rsidP="00B70D71">
            <w:pPr>
              <w:pStyle w:val="ExhibitText"/>
              <w:jc w:val="right"/>
              <w:rPr>
                <w:sz w:val="18"/>
                <w:szCs w:val="18"/>
              </w:rPr>
            </w:pPr>
            <w:r w:rsidRPr="00B70D71">
              <w:rPr>
                <w:sz w:val="18"/>
                <w:szCs w:val="18"/>
              </w:rPr>
              <w:t>11</w:t>
            </w:r>
          </w:p>
        </w:tc>
      </w:tr>
      <w:tr w:rsidR="003F5150" w:rsidRPr="00B70D71" w14:paraId="1A63BDCF" w14:textId="77777777" w:rsidTr="002871E3">
        <w:trPr>
          <w:trHeight w:val="216"/>
        </w:trPr>
        <w:tc>
          <w:tcPr>
            <w:tcW w:w="2252" w:type="pct"/>
            <w:shd w:val="clear" w:color="auto" w:fill="auto"/>
            <w:noWrap/>
            <w:vAlign w:val="center"/>
            <w:hideMark/>
          </w:tcPr>
          <w:p w14:paraId="2FD33EEB" w14:textId="59335326" w:rsidR="003F5150" w:rsidRPr="00B70D71" w:rsidRDefault="003F5150" w:rsidP="00B70D71">
            <w:pPr>
              <w:pStyle w:val="ExhibitText"/>
              <w:ind w:left="288"/>
              <w:jc w:val="left"/>
              <w:rPr>
                <w:sz w:val="18"/>
                <w:szCs w:val="18"/>
              </w:rPr>
            </w:pPr>
            <w:r w:rsidRPr="00B70D71">
              <w:rPr>
                <w:sz w:val="18"/>
                <w:szCs w:val="18"/>
              </w:rPr>
              <w:t>Auditor's fees and expenses</w:t>
            </w:r>
          </w:p>
        </w:tc>
        <w:tc>
          <w:tcPr>
            <w:tcW w:w="543" w:type="pct"/>
            <w:shd w:val="clear" w:color="auto" w:fill="auto"/>
            <w:noWrap/>
            <w:vAlign w:val="center"/>
            <w:hideMark/>
          </w:tcPr>
          <w:p w14:paraId="56217DBC" w14:textId="77777777" w:rsidR="003F5150" w:rsidRPr="00B70D71" w:rsidRDefault="003F5150" w:rsidP="00B70D71">
            <w:pPr>
              <w:pStyle w:val="ExhibitText"/>
              <w:jc w:val="right"/>
              <w:rPr>
                <w:sz w:val="18"/>
                <w:szCs w:val="18"/>
              </w:rPr>
            </w:pPr>
            <w:r w:rsidRPr="00B70D71">
              <w:rPr>
                <w:sz w:val="18"/>
                <w:szCs w:val="18"/>
              </w:rPr>
              <w:t>69</w:t>
            </w:r>
          </w:p>
        </w:tc>
        <w:tc>
          <w:tcPr>
            <w:tcW w:w="543" w:type="pct"/>
            <w:shd w:val="clear" w:color="auto" w:fill="auto"/>
            <w:noWrap/>
            <w:vAlign w:val="center"/>
            <w:hideMark/>
          </w:tcPr>
          <w:p w14:paraId="5DE17042" w14:textId="77777777" w:rsidR="003F5150" w:rsidRPr="00B70D71" w:rsidRDefault="003F5150" w:rsidP="00B70D71">
            <w:pPr>
              <w:pStyle w:val="ExhibitText"/>
              <w:jc w:val="right"/>
              <w:rPr>
                <w:sz w:val="18"/>
                <w:szCs w:val="18"/>
              </w:rPr>
            </w:pPr>
            <w:r w:rsidRPr="00B70D71">
              <w:rPr>
                <w:sz w:val="18"/>
                <w:szCs w:val="18"/>
              </w:rPr>
              <w:t>28</w:t>
            </w:r>
          </w:p>
        </w:tc>
        <w:tc>
          <w:tcPr>
            <w:tcW w:w="542" w:type="pct"/>
            <w:shd w:val="clear" w:color="auto" w:fill="auto"/>
            <w:noWrap/>
            <w:vAlign w:val="center"/>
            <w:hideMark/>
          </w:tcPr>
          <w:p w14:paraId="2C9C8173" w14:textId="77777777" w:rsidR="003F5150" w:rsidRPr="00B70D71" w:rsidRDefault="003F5150" w:rsidP="00B70D71">
            <w:pPr>
              <w:pStyle w:val="ExhibitText"/>
              <w:jc w:val="right"/>
              <w:rPr>
                <w:sz w:val="18"/>
                <w:szCs w:val="18"/>
              </w:rPr>
            </w:pPr>
            <w:r w:rsidRPr="00B70D71">
              <w:rPr>
                <w:sz w:val="18"/>
                <w:szCs w:val="18"/>
              </w:rPr>
              <w:t>45</w:t>
            </w:r>
          </w:p>
        </w:tc>
        <w:tc>
          <w:tcPr>
            <w:tcW w:w="543" w:type="pct"/>
            <w:shd w:val="clear" w:color="auto" w:fill="auto"/>
            <w:noWrap/>
            <w:vAlign w:val="center"/>
            <w:hideMark/>
          </w:tcPr>
          <w:p w14:paraId="0B1EDAB8" w14:textId="77777777" w:rsidR="003F5150" w:rsidRPr="00B70D71" w:rsidRDefault="003F5150" w:rsidP="00B70D71">
            <w:pPr>
              <w:pStyle w:val="ExhibitText"/>
              <w:jc w:val="right"/>
              <w:rPr>
                <w:sz w:val="18"/>
                <w:szCs w:val="18"/>
              </w:rPr>
            </w:pPr>
            <w:r w:rsidRPr="00B70D71">
              <w:rPr>
                <w:sz w:val="18"/>
                <w:szCs w:val="18"/>
              </w:rPr>
              <w:t>53</w:t>
            </w:r>
          </w:p>
        </w:tc>
        <w:tc>
          <w:tcPr>
            <w:tcW w:w="577" w:type="pct"/>
            <w:shd w:val="clear" w:color="auto" w:fill="auto"/>
            <w:noWrap/>
            <w:vAlign w:val="center"/>
            <w:hideMark/>
          </w:tcPr>
          <w:p w14:paraId="39B97253" w14:textId="77777777" w:rsidR="003F5150" w:rsidRPr="00B70D71" w:rsidRDefault="003F5150" w:rsidP="00B70D71">
            <w:pPr>
              <w:pStyle w:val="ExhibitText"/>
              <w:jc w:val="right"/>
              <w:rPr>
                <w:sz w:val="18"/>
                <w:szCs w:val="18"/>
              </w:rPr>
            </w:pPr>
            <w:r w:rsidRPr="00B70D71">
              <w:rPr>
                <w:sz w:val="18"/>
                <w:szCs w:val="18"/>
              </w:rPr>
              <w:t>58</w:t>
            </w:r>
          </w:p>
        </w:tc>
      </w:tr>
      <w:tr w:rsidR="003F5150" w:rsidRPr="00B70D71" w14:paraId="5EB1B00A" w14:textId="77777777" w:rsidTr="002871E3">
        <w:trPr>
          <w:trHeight w:val="216"/>
        </w:trPr>
        <w:tc>
          <w:tcPr>
            <w:tcW w:w="2252" w:type="pct"/>
            <w:shd w:val="clear" w:color="auto" w:fill="auto"/>
            <w:noWrap/>
            <w:vAlign w:val="center"/>
            <w:hideMark/>
          </w:tcPr>
          <w:p w14:paraId="7F757800" w14:textId="3ECDD275" w:rsidR="003F5150" w:rsidRPr="00B70D71" w:rsidRDefault="007D38CF" w:rsidP="00B70D71">
            <w:pPr>
              <w:pStyle w:val="ExhibitText"/>
              <w:ind w:left="288"/>
              <w:jc w:val="left"/>
              <w:rPr>
                <w:sz w:val="18"/>
                <w:szCs w:val="18"/>
              </w:rPr>
            </w:pPr>
            <w:r>
              <w:rPr>
                <w:sz w:val="18"/>
                <w:szCs w:val="18"/>
              </w:rPr>
              <w:t>Legal fees</w:t>
            </w:r>
          </w:p>
        </w:tc>
        <w:tc>
          <w:tcPr>
            <w:tcW w:w="543" w:type="pct"/>
            <w:shd w:val="clear" w:color="auto" w:fill="auto"/>
            <w:noWrap/>
            <w:vAlign w:val="center"/>
            <w:hideMark/>
          </w:tcPr>
          <w:p w14:paraId="588994FB" w14:textId="77777777" w:rsidR="003F5150" w:rsidRPr="00B70D71" w:rsidRDefault="003F5150" w:rsidP="00B70D71">
            <w:pPr>
              <w:pStyle w:val="ExhibitText"/>
              <w:jc w:val="right"/>
              <w:rPr>
                <w:sz w:val="18"/>
                <w:szCs w:val="18"/>
              </w:rPr>
            </w:pPr>
            <w:r w:rsidRPr="00B70D71">
              <w:rPr>
                <w:sz w:val="18"/>
                <w:szCs w:val="18"/>
              </w:rPr>
              <w:t>48</w:t>
            </w:r>
          </w:p>
        </w:tc>
        <w:tc>
          <w:tcPr>
            <w:tcW w:w="543" w:type="pct"/>
            <w:shd w:val="clear" w:color="auto" w:fill="auto"/>
            <w:noWrap/>
            <w:vAlign w:val="center"/>
            <w:hideMark/>
          </w:tcPr>
          <w:p w14:paraId="31253A20" w14:textId="77777777" w:rsidR="003F5150" w:rsidRPr="00B70D71" w:rsidRDefault="003F5150" w:rsidP="00B70D71">
            <w:pPr>
              <w:pStyle w:val="ExhibitText"/>
              <w:jc w:val="right"/>
              <w:rPr>
                <w:sz w:val="18"/>
                <w:szCs w:val="18"/>
              </w:rPr>
            </w:pPr>
            <w:r w:rsidRPr="00B70D71">
              <w:rPr>
                <w:sz w:val="18"/>
                <w:szCs w:val="18"/>
              </w:rPr>
              <w:t>54</w:t>
            </w:r>
          </w:p>
        </w:tc>
        <w:tc>
          <w:tcPr>
            <w:tcW w:w="542" w:type="pct"/>
            <w:shd w:val="clear" w:color="auto" w:fill="auto"/>
            <w:noWrap/>
            <w:vAlign w:val="center"/>
            <w:hideMark/>
          </w:tcPr>
          <w:p w14:paraId="7C33A866" w14:textId="77777777" w:rsidR="003F5150" w:rsidRPr="00B70D71" w:rsidRDefault="003F5150" w:rsidP="00B70D71">
            <w:pPr>
              <w:pStyle w:val="ExhibitText"/>
              <w:jc w:val="right"/>
              <w:rPr>
                <w:sz w:val="18"/>
                <w:szCs w:val="18"/>
              </w:rPr>
            </w:pPr>
            <w:r w:rsidRPr="00B70D71">
              <w:rPr>
                <w:sz w:val="18"/>
                <w:szCs w:val="18"/>
              </w:rPr>
              <w:t>50</w:t>
            </w:r>
          </w:p>
        </w:tc>
        <w:tc>
          <w:tcPr>
            <w:tcW w:w="543" w:type="pct"/>
            <w:shd w:val="clear" w:color="auto" w:fill="auto"/>
            <w:noWrap/>
            <w:vAlign w:val="center"/>
            <w:hideMark/>
          </w:tcPr>
          <w:p w14:paraId="64D05BE5" w14:textId="77777777" w:rsidR="003F5150" w:rsidRPr="00B70D71" w:rsidRDefault="003F5150" w:rsidP="00B70D71">
            <w:pPr>
              <w:pStyle w:val="ExhibitText"/>
              <w:jc w:val="right"/>
              <w:rPr>
                <w:sz w:val="18"/>
                <w:szCs w:val="18"/>
              </w:rPr>
            </w:pPr>
            <w:r w:rsidRPr="00B70D71">
              <w:rPr>
                <w:sz w:val="18"/>
                <w:szCs w:val="18"/>
              </w:rPr>
              <w:t>58</w:t>
            </w:r>
          </w:p>
        </w:tc>
        <w:tc>
          <w:tcPr>
            <w:tcW w:w="577" w:type="pct"/>
            <w:shd w:val="clear" w:color="auto" w:fill="auto"/>
            <w:noWrap/>
            <w:vAlign w:val="center"/>
            <w:hideMark/>
          </w:tcPr>
          <w:p w14:paraId="2862505C" w14:textId="77777777" w:rsidR="003F5150" w:rsidRPr="00B70D71" w:rsidRDefault="003F5150" w:rsidP="00B70D71">
            <w:pPr>
              <w:pStyle w:val="ExhibitText"/>
              <w:jc w:val="right"/>
              <w:rPr>
                <w:sz w:val="18"/>
                <w:szCs w:val="18"/>
              </w:rPr>
            </w:pPr>
            <w:r w:rsidRPr="00B70D71">
              <w:rPr>
                <w:sz w:val="18"/>
                <w:szCs w:val="18"/>
              </w:rPr>
              <w:t>43</w:t>
            </w:r>
          </w:p>
        </w:tc>
      </w:tr>
      <w:tr w:rsidR="003F5150" w:rsidRPr="00B70D71" w14:paraId="35B38336" w14:textId="77777777" w:rsidTr="002871E3">
        <w:trPr>
          <w:trHeight w:val="216"/>
        </w:trPr>
        <w:tc>
          <w:tcPr>
            <w:tcW w:w="2252" w:type="pct"/>
            <w:shd w:val="clear" w:color="auto" w:fill="auto"/>
            <w:noWrap/>
            <w:vAlign w:val="center"/>
            <w:hideMark/>
          </w:tcPr>
          <w:p w14:paraId="61BB4892" w14:textId="790FA3A6" w:rsidR="003F5150" w:rsidRPr="00B70D71" w:rsidRDefault="003F5150" w:rsidP="00B70D71">
            <w:pPr>
              <w:pStyle w:val="ExhibitText"/>
              <w:ind w:left="288"/>
              <w:jc w:val="left"/>
              <w:rPr>
                <w:sz w:val="18"/>
                <w:szCs w:val="18"/>
              </w:rPr>
            </w:pPr>
            <w:r w:rsidRPr="00B70D71">
              <w:rPr>
                <w:sz w:val="18"/>
                <w:szCs w:val="18"/>
              </w:rPr>
              <w:t xml:space="preserve">Communication </w:t>
            </w:r>
            <w:r w:rsidR="007D38CF">
              <w:rPr>
                <w:sz w:val="18"/>
                <w:szCs w:val="18"/>
              </w:rPr>
              <w:t>e</w:t>
            </w:r>
            <w:r w:rsidRPr="00B70D71">
              <w:rPr>
                <w:sz w:val="18"/>
                <w:szCs w:val="18"/>
              </w:rPr>
              <w:t>xpenses</w:t>
            </w:r>
          </w:p>
        </w:tc>
        <w:tc>
          <w:tcPr>
            <w:tcW w:w="543" w:type="pct"/>
            <w:shd w:val="clear" w:color="auto" w:fill="auto"/>
            <w:noWrap/>
            <w:vAlign w:val="center"/>
            <w:hideMark/>
          </w:tcPr>
          <w:p w14:paraId="68DBFA2E" w14:textId="77777777" w:rsidR="003F5150" w:rsidRPr="00B70D71" w:rsidRDefault="003F5150" w:rsidP="00B70D71">
            <w:pPr>
              <w:pStyle w:val="ExhibitText"/>
              <w:jc w:val="right"/>
              <w:rPr>
                <w:sz w:val="18"/>
                <w:szCs w:val="18"/>
              </w:rPr>
            </w:pPr>
            <w:r w:rsidRPr="00B70D71">
              <w:rPr>
                <w:sz w:val="18"/>
                <w:szCs w:val="18"/>
              </w:rPr>
              <w:t>150</w:t>
            </w:r>
          </w:p>
        </w:tc>
        <w:tc>
          <w:tcPr>
            <w:tcW w:w="543" w:type="pct"/>
            <w:shd w:val="clear" w:color="auto" w:fill="auto"/>
            <w:noWrap/>
            <w:vAlign w:val="center"/>
            <w:hideMark/>
          </w:tcPr>
          <w:p w14:paraId="5A199B30" w14:textId="77777777" w:rsidR="003F5150" w:rsidRPr="00B70D71" w:rsidRDefault="003F5150" w:rsidP="00B70D71">
            <w:pPr>
              <w:pStyle w:val="ExhibitText"/>
              <w:jc w:val="right"/>
              <w:rPr>
                <w:sz w:val="18"/>
                <w:szCs w:val="18"/>
              </w:rPr>
            </w:pPr>
            <w:r w:rsidRPr="00B70D71">
              <w:rPr>
                <w:sz w:val="18"/>
                <w:szCs w:val="18"/>
              </w:rPr>
              <w:t>189</w:t>
            </w:r>
          </w:p>
        </w:tc>
        <w:tc>
          <w:tcPr>
            <w:tcW w:w="542" w:type="pct"/>
            <w:shd w:val="clear" w:color="auto" w:fill="auto"/>
            <w:noWrap/>
            <w:vAlign w:val="center"/>
            <w:hideMark/>
          </w:tcPr>
          <w:p w14:paraId="23637088" w14:textId="77777777" w:rsidR="003F5150" w:rsidRPr="00B70D71" w:rsidRDefault="003F5150" w:rsidP="00B70D71">
            <w:pPr>
              <w:pStyle w:val="ExhibitText"/>
              <w:jc w:val="right"/>
              <w:rPr>
                <w:sz w:val="18"/>
                <w:szCs w:val="18"/>
              </w:rPr>
            </w:pPr>
            <w:r w:rsidRPr="00B70D71">
              <w:rPr>
                <w:sz w:val="18"/>
                <w:szCs w:val="18"/>
              </w:rPr>
              <w:t>276</w:t>
            </w:r>
          </w:p>
        </w:tc>
        <w:tc>
          <w:tcPr>
            <w:tcW w:w="543" w:type="pct"/>
            <w:shd w:val="clear" w:color="auto" w:fill="auto"/>
            <w:noWrap/>
            <w:vAlign w:val="center"/>
            <w:hideMark/>
          </w:tcPr>
          <w:p w14:paraId="38E0E10E" w14:textId="77777777" w:rsidR="003F5150" w:rsidRPr="00B70D71" w:rsidRDefault="003F5150" w:rsidP="00B70D71">
            <w:pPr>
              <w:pStyle w:val="ExhibitText"/>
              <w:jc w:val="right"/>
              <w:rPr>
                <w:sz w:val="18"/>
                <w:szCs w:val="18"/>
              </w:rPr>
            </w:pPr>
            <w:r w:rsidRPr="00B70D71">
              <w:rPr>
                <w:sz w:val="18"/>
                <w:szCs w:val="18"/>
              </w:rPr>
              <w:t>323</w:t>
            </w:r>
          </w:p>
        </w:tc>
        <w:tc>
          <w:tcPr>
            <w:tcW w:w="577" w:type="pct"/>
            <w:shd w:val="clear" w:color="auto" w:fill="auto"/>
            <w:noWrap/>
            <w:vAlign w:val="center"/>
            <w:hideMark/>
          </w:tcPr>
          <w:p w14:paraId="2626B326" w14:textId="77777777" w:rsidR="003F5150" w:rsidRPr="00B70D71" w:rsidRDefault="003F5150" w:rsidP="00B70D71">
            <w:pPr>
              <w:pStyle w:val="ExhibitText"/>
              <w:jc w:val="right"/>
              <w:rPr>
                <w:sz w:val="18"/>
                <w:szCs w:val="18"/>
              </w:rPr>
            </w:pPr>
            <w:r w:rsidRPr="00B70D71">
              <w:rPr>
                <w:sz w:val="18"/>
                <w:szCs w:val="18"/>
              </w:rPr>
              <w:t>435</w:t>
            </w:r>
          </w:p>
        </w:tc>
      </w:tr>
      <w:tr w:rsidR="003F5150" w:rsidRPr="00B70D71" w14:paraId="0B67A5A8" w14:textId="77777777" w:rsidTr="002871E3">
        <w:trPr>
          <w:trHeight w:val="216"/>
        </w:trPr>
        <w:tc>
          <w:tcPr>
            <w:tcW w:w="2252" w:type="pct"/>
            <w:shd w:val="clear" w:color="auto" w:fill="auto"/>
            <w:noWrap/>
            <w:vAlign w:val="center"/>
            <w:hideMark/>
          </w:tcPr>
          <w:p w14:paraId="42BD7041" w14:textId="68060CA4" w:rsidR="003F5150" w:rsidRPr="00B70D71" w:rsidRDefault="003F5150" w:rsidP="00B70D71">
            <w:pPr>
              <w:pStyle w:val="ExhibitText"/>
              <w:ind w:left="288"/>
              <w:jc w:val="left"/>
              <w:rPr>
                <w:sz w:val="18"/>
                <w:szCs w:val="18"/>
              </w:rPr>
            </w:pPr>
            <w:r w:rsidRPr="00B70D71">
              <w:rPr>
                <w:sz w:val="18"/>
                <w:szCs w:val="18"/>
              </w:rPr>
              <w:t xml:space="preserve">Repairs and </w:t>
            </w:r>
            <w:r w:rsidR="007D38CF">
              <w:rPr>
                <w:sz w:val="18"/>
                <w:szCs w:val="18"/>
              </w:rPr>
              <w:t>m</w:t>
            </w:r>
            <w:r w:rsidRPr="00B70D71">
              <w:rPr>
                <w:sz w:val="18"/>
                <w:szCs w:val="18"/>
              </w:rPr>
              <w:t>aintenance</w:t>
            </w:r>
          </w:p>
        </w:tc>
        <w:tc>
          <w:tcPr>
            <w:tcW w:w="543" w:type="pct"/>
            <w:shd w:val="clear" w:color="auto" w:fill="auto"/>
            <w:noWrap/>
            <w:vAlign w:val="center"/>
            <w:hideMark/>
          </w:tcPr>
          <w:p w14:paraId="78884BF2" w14:textId="77777777" w:rsidR="003F5150" w:rsidRPr="00B70D71" w:rsidRDefault="003F5150" w:rsidP="00B70D71">
            <w:pPr>
              <w:pStyle w:val="ExhibitText"/>
              <w:jc w:val="right"/>
              <w:rPr>
                <w:sz w:val="18"/>
                <w:szCs w:val="18"/>
              </w:rPr>
            </w:pPr>
            <w:r w:rsidRPr="00B70D71">
              <w:rPr>
                <w:sz w:val="18"/>
                <w:szCs w:val="18"/>
              </w:rPr>
              <w:t>193</w:t>
            </w:r>
          </w:p>
        </w:tc>
        <w:tc>
          <w:tcPr>
            <w:tcW w:w="543" w:type="pct"/>
            <w:shd w:val="clear" w:color="auto" w:fill="auto"/>
            <w:noWrap/>
            <w:vAlign w:val="center"/>
            <w:hideMark/>
          </w:tcPr>
          <w:p w14:paraId="1FD6770E" w14:textId="77777777" w:rsidR="003F5150" w:rsidRPr="00B70D71" w:rsidRDefault="003F5150" w:rsidP="00B70D71">
            <w:pPr>
              <w:pStyle w:val="ExhibitText"/>
              <w:jc w:val="right"/>
              <w:rPr>
                <w:sz w:val="18"/>
                <w:szCs w:val="18"/>
              </w:rPr>
            </w:pPr>
            <w:r w:rsidRPr="00B70D71">
              <w:rPr>
                <w:sz w:val="18"/>
                <w:szCs w:val="18"/>
              </w:rPr>
              <w:t>230</w:t>
            </w:r>
          </w:p>
        </w:tc>
        <w:tc>
          <w:tcPr>
            <w:tcW w:w="542" w:type="pct"/>
            <w:shd w:val="clear" w:color="auto" w:fill="auto"/>
            <w:noWrap/>
            <w:vAlign w:val="center"/>
            <w:hideMark/>
          </w:tcPr>
          <w:p w14:paraId="01A21C8C" w14:textId="77777777" w:rsidR="003F5150" w:rsidRPr="00B70D71" w:rsidRDefault="003F5150" w:rsidP="00B70D71">
            <w:pPr>
              <w:pStyle w:val="ExhibitText"/>
              <w:jc w:val="right"/>
              <w:rPr>
                <w:sz w:val="18"/>
                <w:szCs w:val="18"/>
              </w:rPr>
            </w:pPr>
            <w:r w:rsidRPr="00B70D71">
              <w:rPr>
                <w:sz w:val="18"/>
                <w:szCs w:val="18"/>
              </w:rPr>
              <w:t>373</w:t>
            </w:r>
          </w:p>
        </w:tc>
        <w:tc>
          <w:tcPr>
            <w:tcW w:w="543" w:type="pct"/>
            <w:shd w:val="clear" w:color="auto" w:fill="auto"/>
            <w:noWrap/>
            <w:vAlign w:val="center"/>
            <w:hideMark/>
          </w:tcPr>
          <w:p w14:paraId="432DCCC6" w14:textId="77777777" w:rsidR="003F5150" w:rsidRPr="00B70D71" w:rsidRDefault="003F5150" w:rsidP="00B70D71">
            <w:pPr>
              <w:pStyle w:val="ExhibitText"/>
              <w:jc w:val="right"/>
              <w:rPr>
                <w:sz w:val="18"/>
                <w:szCs w:val="18"/>
              </w:rPr>
            </w:pPr>
            <w:r w:rsidRPr="00B70D71">
              <w:rPr>
                <w:sz w:val="18"/>
                <w:szCs w:val="18"/>
              </w:rPr>
              <w:t>439</w:t>
            </w:r>
          </w:p>
        </w:tc>
        <w:tc>
          <w:tcPr>
            <w:tcW w:w="577" w:type="pct"/>
            <w:shd w:val="clear" w:color="auto" w:fill="auto"/>
            <w:noWrap/>
            <w:vAlign w:val="center"/>
            <w:hideMark/>
          </w:tcPr>
          <w:p w14:paraId="4F159E53" w14:textId="77777777" w:rsidR="003F5150" w:rsidRPr="00B70D71" w:rsidRDefault="003F5150" w:rsidP="00B70D71">
            <w:pPr>
              <w:pStyle w:val="ExhibitText"/>
              <w:jc w:val="right"/>
              <w:rPr>
                <w:sz w:val="18"/>
                <w:szCs w:val="18"/>
              </w:rPr>
            </w:pPr>
            <w:r w:rsidRPr="00B70D71">
              <w:rPr>
                <w:sz w:val="18"/>
                <w:szCs w:val="18"/>
              </w:rPr>
              <w:t>413</w:t>
            </w:r>
          </w:p>
        </w:tc>
      </w:tr>
      <w:tr w:rsidR="003F5150" w:rsidRPr="00B70D71" w14:paraId="7F4DC7DA" w14:textId="77777777" w:rsidTr="002871E3">
        <w:trPr>
          <w:trHeight w:val="216"/>
        </w:trPr>
        <w:tc>
          <w:tcPr>
            <w:tcW w:w="2252" w:type="pct"/>
            <w:shd w:val="clear" w:color="auto" w:fill="auto"/>
            <w:noWrap/>
            <w:vAlign w:val="center"/>
            <w:hideMark/>
          </w:tcPr>
          <w:p w14:paraId="224AC6CB" w14:textId="4C4F8D5B" w:rsidR="003F5150" w:rsidRPr="00B70D71" w:rsidRDefault="003F5150" w:rsidP="00B70D71">
            <w:pPr>
              <w:pStyle w:val="ExhibitText"/>
              <w:ind w:left="288"/>
              <w:jc w:val="left"/>
              <w:rPr>
                <w:sz w:val="18"/>
                <w:szCs w:val="18"/>
              </w:rPr>
            </w:pPr>
            <w:r w:rsidRPr="00B70D71">
              <w:rPr>
                <w:sz w:val="18"/>
                <w:szCs w:val="18"/>
              </w:rPr>
              <w:t>Insurance</w:t>
            </w:r>
          </w:p>
        </w:tc>
        <w:tc>
          <w:tcPr>
            <w:tcW w:w="543" w:type="pct"/>
            <w:shd w:val="clear" w:color="auto" w:fill="auto"/>
            <w:noWrap/>
            <w:vAlign w:val="center"/>
            <w:hideMark/>
          </w:tcPr>
          <w:p w14:paraId="29B92C65" w14:textId="77777777" w:rsidR="003F5150" w:rsidRPr="00B70D71" w:rsidRDefault="003F5150" w:rsidP="00B70D71">
            <w:pPr>
              <w:pStyle w:val="ExhibitText"/>
              <w:jc w:val="right"/>
              <w:rPr>
                <w:sz w:val="18"/>
                <w:szCs w:val="18"/>
              </w:rPr>
            </w:pPr>
            <w:r w:rsidRPr="00B70D71">
              <w:rPr>
                <w:sz w:val="18"/>
                <w:szCs w:val="18"/>
              </w:rPr>
              <w:t>320</w:t>
            </w:r>
          </w:p>
        </w:tc>
        <w:tc>
          <w:tcPr>
            <w:tcW w:w="543" w:type="pct"/>
            <w:shd w:val="clear" w:color="auto" w:fill="auto"/>
            <w:noWrap/>
            <w:vAlign w:val="center"/>
            <w:hideMark/>
          </w:tcPr>
          <w:p w14:paraId="3FE8DF94" w14:textId="77777777" w:rsidR="003F5150" w:rsidRPr="00B70D71" w:rsidRDefault="003F5150" w:rsidP="00B70D71">
            <w:pPr>
              <w:pStyle w:val="ExhibitText"/>
              <w:jc w:val="right"/>
              <w:rPr>
                <w:sz w:val="18"/>
                <w:szCs w:val="18"/>
              </w:rPr>
            </w:pPr>
            <w:r w:rsidRPr="00B70D71">
              <w:rPr>
                <w:sz w:val="18"/>
                <w:szCs w:val="18"/>
              </w:rPr>
              <w:t>358</w:t>
            </w:r>
          </w:p>
        </w:tc>
        <w:tc>
          <w:tcPr>
            <w:tcW w:w="542" w:type="pct"/>
            <w:shd w:val="clear" w:color="auto" w:fill="auto"/>
            <w:noWrap/>
            <w:vAlign w:val="center"/>
            <w:hideMark/>
          </w:tcPr>
          <w:p w14:paraId="63D61624" w14:textId="77777777" w:rsidR="003F5150" w:rsidRPr="00B70D71" w:rsidRDefault="003F5150" w:rsidP="00B70D71">
            <w:pPr>
              <w:pStyle w:val="ExhibitText"/>
              <w:jc w:val="right"/>
              <w:rPr>
                <w:sz w:val="18"/>
                <w:szCs w:val="18"/>
              </w:rPr>
            </w:pPr>
            <w:r w:rsidRPr="00B70D71">
              <w:rPr>
                <w:sz w:val="18"/>
                <w:szCs w:val="18"/>
              </w:rPr>
              <w:t>435</w:t>
            </w:r>
          </w:p>
        </w:tc>
        <w:tc>
          <w:tcPr>
            <w:tcW w:w="543" w:type="pct"/>
            <w:shd w:val="clear" w:color="auto" w:fill="auto"/>
            <w:noWrap/>
            <w:vAlign w:val="center"/>
            <w:hideMark/>
          </w:tcPr>
          <w:p w14:paraId="271C5A11" w14:textId="77777777" w:rsidR="003F5150" w:rsidRPr="00B70D71" w:rsidRDefault="003F5150" w:rsidP="00B70D71">
            <w:pPr>
              <w:pStyle w:val="ExhibitText"/>
              <w:jc w:val="right"/>
              <w:rPr>
                <w:sz w:val="18"/>
                <w:szCs w:val="18"/>
              </w:rPr>
            </w:pPr>
            <w:r w:rsidRPr="00B70D71">
              <w:rPr>
                <w:sz w:val="18"/>
                <w:szCs w:val="18"/>
              </w:rPr>
              <w:t>473</w:t>
            </w:r>
          </w:p>
        </w:tc>
        <w:tc>
          <w:tcPr>
            <w:tcW w:w="577" w:type="pct"/>
            <w:shd w:val="clear" w:color="auto" w:fill="auto"/>
            <w:noWrap/>
            <w:vAlign w:val="center"/>
            <w:hideMark/>
          </w:tcPr>
          <w:p w14:paraId="05B802BD" w14:textId="77777777" w:rsidR="003F5150" w:rsidRPr="00B70D71" w:rsidRDefault="003F5150" w:rsidP="00B70D71">
            <w:pPr>
              <w:pStyle w:val="ExhibitText"/>
              <w:jc w:val="right"/>
              <w:rPr>
                <w:sz w:val="18"/>
                <w:szCs w:val="18"/>
              </w:rPr>
            </w:pPr>
            <w:r w:rsidRPr="00B70D71">
              <w:rPr>
                <w:sz w:val="18"/>
                <w:szCs w:val="18"/>
              </w:rPr>
              <w:t>579</w:t>
            </w:r>
          </w:p>
        </w:tc>
      </w:tr>
      <w:tr w:rsidR="003F5150" w:rsidRPr="00B70D71" w14:paraId="71D09356" w14:textId="77777777" w:rsidTr="002871E3">
        <w:trPr>
          <w:trHeight w:val="216"/>
        </w:trPr>
        <w:tc>
          <w:tcPr>
            <w:tcW w:w="2252" w:type="pct"/>
            <w:shd w:val="clear" w:color="auto" w:fill="auto"/>
            <w:noWrap/>
            <w:vAlign w:val="center"/>
            <w:hideMark/>
          </w:tcPr>
          <w:p w14:paraId="65F8E310" w14:textId="22EEC6FC" w:rsidR="003F5150" w:rsidRPr="00B70D71" w:rsidRDefault="003F5150" w:rsidP="00B70D71">
            <w:pPr>
              <w:pStyle w:val="ExhibitText"/>
              <w:ind w:left="288"/>
              <w:jc w:val="left"/>
              <w:rPr>
                <w:sz w:val="18"/>
                <w:szCs w:val="18"/>
              </w:rPr>
            </w:pPr>
            <w:r w:rsidRPr="00B70D71">
              <w:rPr>
                <w:sz w:val="18"/>
                <w:szCs w:val="18"/>
              </w:rPr>
              <w:t>Other expenses</w:t>
            </w:r>
          </w:p>
        </w:tc>
        <w:tc>
          <w:tcPr>
            <w:tcW w:w="543" w:type="pct"/>
            <w:shd w:val="clear" w:color="auto" w:fill="auto"/>
            <w:noWrap/>
            <w:vAlign w:val="center"/>
            <w:hideMark/>
          </w:tcPr>
          <w:p w14:paraId="182BDA2C" w14:textId="77777777" w:rsidR="003F5150" w:rsidRPr="00B70D71" w:rsidRDefault="003F5150" w:rsidP="00B70D71">
            <w:pPr>
              <w:pStyle w:val="ExhibitText"/>
              <w:jc w:val="right"/>
              <w:rPr>
                <w:sz w:val="18"/>
                <w:szCs w:val="18"/>
              </w:rPr>
            </w:pPr>
            <w:r w:rsidRPr="00B70D71">
              <w:rPr>
                <w:sz w:val="18"/>
                <w:szCs w:val="18"/>
              </w:rPr>
              <w:t>911</w:t>
            </w:r>
          </w:p>
        </w:tc>
        <w:tc>
          <w:tcPr>
            <w:tcW w:w="543" w:type="pct"/>
            <w:shd w:val="clear" w:color="auto" w:fill="auto"/>
            <w:noWrap/>
            <w:vAlign w:val="center"/>
            <w:hideMark/>
          </w:tcPr>
          <w:p w14:paraId="655D790A" w14:textId="77777777" w:rsidR="003F5150" w:rsidRPr="00B70D71" w:rsidRDefault="003F5150" w:rsidP="00B70D71">
            <w:pPr>
              <w:pStyle w:val="ExhibitText"/>
              <w:jc w:val="right"/>
              <w:rPr>
                <w:sz w:val="18"/>
                <w:szCs w:val="18"/>
              </w:rPr>
            </w:pPr>
            <w:r w:rsidRPr="00B70D71">
              <w:rPr>
                <w:sz w:val="18"/>
                <w:szCs w:val="18"/>
              </w:rPr>
              <w:t>1,069</w:t>
            </w:r>
          </w:p>
        </w:tc>
        <w:tc>
          <w:tcPr>
            <w:tcW w:w="542" w:type="pct"/>
            <w:shd w:val="clear" w:color="auto" w:fill="auto"/>
            <w:noWrap/>
            <w:vAlign w:val="center"/>
            <w:hideMark/>
          </w:tcPr>
          <w:p w14:paraId="4DF9512B" w14:textId="77777777" w:rsidR="003F5150" w:rsidRPr="00B70D71" w:rsidRDefault="003F5150" w:rsidP="00B70D71">
            <w:pPr>
              <w:pStyle w:val="ExhibitText"/>
              <w:jc w:val="right"/>
              <w:rPr>
                <w:sz w:val="18"/>
                <w:szCs w:val="18"/>
              </w:rPr>
            </w:pPr>
            <w:r w:rsidRPr="00B70D71">
              <w:rPr>
                <w:sz w:val="18"/>
                <w:szCs w:val="18"/>
              </w:rPr>
              <w:t>1,389</w:t>
            </w:r>
          </w:p>
        </w:tc>
        <w:tc>
          <w:tcPr>
            <w:tcW w:w="543" w:type="pct"/>
            <w:shd w:val="clear" w:color="auto" w:fill="auto"/>
            <w:noWrap/>
            <w:vAlign w:val="center"/>
            <w:hideMark/>
          </w:tcPr>
          <w:p w14:paraId="70ABC4F8" w14:textId="77777777" w:rsidR="003F5150" w:rsidRPr="00B70D71" w:rsidRDefault="003F5150" w:rsidP="00B70D71">
            <w:pPr>
              <w:pStyle w:val="ExhibitText"/>
              <w:jc w:val="right"/>
              <w:rPr>
                <w:sz w:val="18"/>
                <w:szCs w:val="18"/>
              </w:rPr>
            </w:pPr>
            <w:r w:rsidRPr="00B70D71">
              <w:rPr>
                <w:sz w:val="18"/>
                <w:szCs w:val="18"/>
              </w:rPr>
              <w:t>1,810</w:t>
            </w:r>
          </w:p>
        </w:tc>
        <w:tc>
          <w:tcPr>
            <w:tcW w:w="577" w:type="pct"/>
            <w:shd w:val="clear" w:color="auto" w:fill="auto"/>
            <w:noWrap/>
            <w:vAlign w:val="center"/>
            <w:hideMark/>
          </w:tcPr>
          <w:p w14:paraId="08B062F2" w14:textId="77777777" w:rsidR="003F5150" w:rsidRPr="00B70D71" w:rsidRDefault="003F5150" w:rsidP="00B70D71">
            <w:pPr>
              <w:pStyle w:val="ExhibitText"/>
              <w:jc w:val="right"/>
              <w:rPr>
                <w:sz w:val="18"/>
                <w:szCs w:val="18"/>
              </w:rPr>
            </w:pPr>
            <w:r w:rsidRPr="00B70D71">
              <w:rPr>
                <w:sz w:val="18"/>
                <w:szCs w:val="18"/>
              </w:rPr>
              <w:t>2,255</w:t>
            </w:r>
          </w:p>
        </w:tc>
      </w:tr>
      <w:tr w:rsidR="003F5150" w:rsidRPr="00B70D71" w14:paraId="37D61F5E" w14:textId="77777777" w:rsidTr="002871E3">
        <w:trPr>
          <w:trHeight w:val="216"/>
        </w:trPr>
        <w:tc>
          <w:tcPr>
            <w:tcW w:w="2252" w:type="pct"/>
            <w:shd w:val="clear" w:color="auto" w:fill="auto"/>
            <w:noWrap/>
            <w:vAlign w:val="center"/>
            <w:hideMark/>
          </w:tcPr>
          <w:p w14:paraId="1E18CB02" w14:textId="77777777" w:rsidR="003F5150" w:rsidRPr="00B70D71" w:rsidRDefault="003F5150" w:rsidP="00B70D71">
            <w:pPr>
              <w:pStyle w:val="ExhibitText"/>
              <w:jc w:val="left"/>
              <w:rPr>
                <w:sz w:val="18"/>
                <w:szCs w:val="18"/>
              </w:rPr>
            </w:pPr>
            <w:r w:rsidRPr="00B70D71">
              <w:rPr>
                <w:sz w:val="18"/>
                <w:szCs w:val="18"/>
              </w:rPr>
              <w:t>Provisions and Contingencies</w:t>
            </w:r>
          </w:p>
        </w:tc>
        <w:tc>
          <w:tcPr>
            <w:tcW w:w="543" w:type="pct"/>
            <w:shd w:val="clear" w:color="auto" w:fill="auto"/>
            <w:noWrap/>
            <w:vAlign w:val="center"/>
            <w:hideMark/>
          </w:tcPr>
          <w:p w14:paraId="3830C0A0" w14:textId="77777777" w:rsidR="003F5150" w:rsidRPr="00B70D71" w:rsidRDefault="003F5150" w:rsidP="00B70D71">
            <w:pPr>
              <w:pStyle w:val="ExhibitText"/>
              <w:jc w:val="right"/>
              <w:rPr>
                <w:sz w:val="18"/>
                <w:szCs w:val="18"/>
              </w:rPr>
            </w:pPr>
            <w:r w:rsidRPr="00B70D71">
              <w:rPr>
                <w:sz w:val="18"/>
                <w:szCs w:val="18"/>
              </w:rPr>
              <w:t>4,053</w:t>
            </w:r>
          </w:p>
        </w:tc>
        <w:tc>
          <w:tcPr>
            <w:tcW w:w="543" w:type="pct"/>
            <w:shd w:val="clear" w:color="auto" w:fill="auto"/>
            <w:noWrap/>
            <w:vAlign w:val="center"/>
            <w:hideMark/>
          </w:tcPr>
          <w:p w14:paraId="415A9D1B" w14:textId="77777777" w:rsidR="003F5150" w:rsidRPr="00B70D71" w:rsidRDefault="003F5150" w:rsidP="00B70D71">
            <w:pPr>
              <w:pStyle w:val="ExhibitText"/>
              <w:jc w:val="right"/>
              <w:rPr>
                <w:sz w:val="18"/>
                <w:szCs w:val="18"/>
              </w:rPr>
            </w:pPr>
            <w:r w:rsidRPr="00B70D71">
              <w:rPr>
                <w:sz w:val="18"/>
                <w:szCs w:val="18"/>
              </w:rPr>
              <w:t>5,254</w:t>
            </w:r>
          </w:p>
        </w:tc>
        <w:tc>
          <w:tcPr>
            <w:tcW w:w="542" w:type="pct"/>
            <w:shd w:val="clear" w:color="auto" w:fill="auto"/>
            <w:noWrap/>
            <w:vAlign w:val="center"/>
            <w:hideMark/>
          </w:tcPr>
          <w:p w14:paraId="4C49ECA0" w14:textId="77777777" w:rsidR="003F5150" w:rsidRPr="00B70D71" w:rsidRDefault="003F5150" w:rsidP="00B70D71">
            <w:pPr>
              <w:pStyle w:val="ExhibitText"/>
              <w:jc w:val="right"/>
              <w:rPr>
                <w:sz w:val="18"/>
                <w:szCs w:val="18"/>
              </w:rPr>
            </w:pPr>
            <w:r w:rsidRPr="00B70D71">
              <w:rPr>
                <w:sz w:val="18"/>
                <w:szCs w:val="18"/>
              </w:rPr>
              <w:t>3,370</w:t>
            </w:r>
          </w:p>
        </w:tc>
        <w:tc>
          <w:tcPr>
            <w:tcW w:w="543" w:type="pct"/>
            <w:shd w:val="clear" w:color="auto" w:fill="auto"/>
            <w:noWrap/>
            <w:vAlign w:val="center"/>
            <w:hideMark/>
          </w:tcPr>
          <w:p w14:paraId="4B078B78" w14:textId="77777777" w:rsidR="003F5150" w:rsidRPr="00B70D71" w:rsidRDefault="003F5150" w:rsidP="00B70D71">
            <w:pPr>
              <w:pStyle w:val="ExhibitText"/>
              <w:jc w:val="right"/>
              <w:rPr>
                <w:sz w:val="18"/>
                <w:szCs w:val="18"/>
              </w:rPr>
            </w:pPr>
            <w:r w:rsidRPr="00B70D71">
              <w:rPr>
                <w:sz w:val="18"/>
                <w:szCs w:val="18"/>
              </w:rPr>
              <w:t>2,608</w:t>
            </w:r>
          </w:p>
        </w:tc>
        <w:tc>
          <w:tcPr>
            <w:tcW w:w="577" w:type="pct"/>
            <w:shd w:val="clear" w:color="auto" w:fill="auto"/>
            <w:noWrap/>
            <w:vAlign w:val="center"/>
            <w:hideMark/>
          </w:tcPr>
          <w:p w14:paraId="7B7E5029" w14:textId="77777777" w:rsidR="003F5150" w:rsidRPr="00B70D71" w:rsidRDefault="003F5150" w:rsidP="00B70D71">
            <w:pPr>
              <w:pStyle w:val="ExhibitText"/>
              <w:jc w:val="right"/>
              <w:rPr>
                <w:sz w:val="18"/>
                <w:szCs w:val="18"/>
              </w:rPr>
            </w:pPr>
            <w:r w:rsidRPr="00B70D71">
              <w:rPr>
                <w:sz w:val="18"/>
                <w:szCs w:val="18"/>
              </w:rPr>
              <w:t>2,684</w:t>
            </w:r>
          </w:p>
        </w:tc>
      </w:tr>
      <w:tr w:rsidR="003F5150" w:rsidRPr="00B70D71" w14:paraId="71D324EC" w14:textId="77777777" w:rsidTr="002871E3">
        <w:trPr>
          <w:trHeight w:val="216"/>
        </w:trPr>
        <w:tc>
          <w:tcPr>
            <w:tcW w:w="2252" w:type="pct"/>
            <w:shd w:val="clear" w:color="auto" w:fill="auto"/>
            <w:noWrap/>
            <w:vAlign w:val="center"/>
            <w:hideMark/>
          </w:tcPr>
          <w:p w14:paraId="2C7E3756" w14:textId="5C0E1F4A" w:rsidR="003F5150" w:rsidRPr="00B70D71" w:rsidRDefault="003F5150" w:rsidP="00B70D71">
            <w:pPr>
              <w:pStyle w:val="ExhibitText"/>
              <w:ind w:left="288"/>
              <w:jc w:val="left"/>
              <w:rPr>
                <w:sz w:val="18"/>
                <w:szCs w:val="18"/>
              </w:rPr>
            </w:pPr>
            <w:r w:rsidRPr="00B70D71">
              <w:rPr>
                <w:sz w:val="18"/>
                <w:szCs w:val="18"/>
              </w:rPr>
              <w:t>Provision for investments</w:t>
            </w:r>
          </w:p>
        </w:tc>
        <w:tc>
          <w:tcPr>
            <w:tcW w:w="543" w:type="pct"/>
            <w:shd w:val="clear" w:color="auto" w:fill="auto"/>
            <w:noWrap/>
            <w:vAlign w:val="center"/>
            <w:hideMark/>
          </w:tcPr>
          <w:p w14:paraId="011D9E16" w14:textId="4B1FDACD" w:rsidR="003F5150" w:rsidRPr="00B70D71" w:rsidRDefault="00B70D71" w:rsidP="00B70D71">
            <w:pPr>
              <w:pStyle w:val="ExhibitText"/>
              <w:jc w:val="right"/>
              <w:rPr>
                <w:sz w:val="18"/>
                <w:szCs w:val="18"/>
              </w:rPr>
            </w:pPr>
            <w:r>
              <w:rPr>
                <w:sz w:val="18"/>
                <w:szCs w:val="18"/>
              </w:rPr>
              <w:t>(</w:t>
            </w:r>
            <w:r w:rsidR="003F5150" w:rsidRPr="00B70D71">
              <w:rPr>
                <w:sz w:val="18"/>
                <w:szCs w:val="18"/>
              </w:rPr>
              <w:t>977</w:t>
            </w:r>
            <w:r>
              <w:rPr>
                <w:sz w:val="18"/>
                <w:szCs w:val="18"/>
              </w:rPr>
              <w:t>)</w:t>
            </w:r>
          </w:p>
        </w:tc>
        <w:tc>
          <w:tcPr>
            <w:tcW w:w="543" w:type="pct"/>
            <w:shd w:val="clear" w:color="auto" w:fill="auto"/>
            <w:noWrap/>
            <w:vAlign w:val="center"/>
            <w:hideMark/>
          </w:tcPr>
          <w:p w14:paraId="68465C2D" w14:textId="77777777" w:rsidR="003F5150" w:rsidRPr="00B70D71" w:rsidRDefault="003F5150" w:rsidP="00B70D71">
            <w:pPr>
              <w:pStyle w:val="ExhibitText"/>
              <w:jc w:val="right"/>
              <w:rPr>
                <w:sz w:val="18"/>
                <w:szCs w:val="18"/>
              </w:rPr>
            </w:pPr>
            <w:r w:rsidRPr="00B70D71">
              <w:rPr>
                <w:sz w:val="18"/>
                <w:szCs w:val="18"/>
              </w:rPr>
              <w:t>111</w:t>
            </w:r>
          </w:p>
        </w:tc>
        <w:tc>
          <w:tcPr>
            <w:tcW w:w="542" w:type="pct"/>
            <w:shd w:val="clear" w:color="auto" w:fill="auto"/>
            <w:noWrap/>
            <w:vAlign w:val="center"/>
            <w:hideMark/>
          </w:tcPr>
          <w:p w14:paraId="6E4B0E4D" w14:textId="77777777" w:rsidR="003F5150" w:rsidRPr="00B70D71" w:rsidRDefault="003F5150" w:rsidP="00B70D71">
            <w:pPr>
              <w:pStyle w:val="ExhibitText"/>
              <w:jc w:val="right"/>
              <w:rPr>
                <w:sz w:val="18"/>
                <w:szCs w:val="18"/>
              </w:rPr>
            </w:pPr>
            <w:r w:rsidRPr="00B70D71">
              <w:rPr>
                <w:sz w:val="18"/>
                <w:szCs w:val="18"/>
              </w:rPr>
              <w:t>349</w:t>
            </w:r>
          </w:p>
        </w:tc>
        <w:tc>
          <w:tcPr>
            <w:tcW w:w="543" w:type="pct"/>
            <w:shd w:val="clear" w:color="auto" w:fill="auto"/>
            <w:noWrap/>
            <w:vAlign w:val="center"/>
            <w:hideMark/>
          </w:tcPr>
          <w:p w14:paraId="5070911D" w14:textId="2019C18B" w:rsidR="003F5150" w:rsidRPr="00B70D71" w:rsidRDefault="00F76C19" w:rsidP="00B70D71">
            <w:pPr>
              <w:pStyle w:val="ExhibitText"/>
              <w:jc w:val="right"/>
              <w:rPr>
                <w:sz w:val="18"/>
                <w:szCs w:val="18"/>
              </w:rPr>
            </w:pPr>
            <w:r>
              <w:rPr>
                <w:sz w:val="18"/>
                <w:szCs w:val="18"/>
              </w:rPr>
              <w:t>(</w:t>
            </w:r>
            <w:r w:rsidR="003F5150" w:rsidRPr="00B70D71">
              <w:rPr>
                <w:sz w:val="18"/>
                <w:szCs w:val="18"/>
              </w:rPr>
              <w:t>368</w:t>
            </w:r>
            <w:r>
              <w:rPr>
                <w:sz w:val="18"/>
                <w:szCs w:val="18"/>
              </w:rPr>
              <w:t>)</w:t>
            </w:r>
          </w:p>
        </w:tc>
        <w:tc>
          <w:tcPr>
            <w:tcW w:w="577" w:type="pct"/>
            <w:shd w:val="clear" w:color="auto" w:fill="auto"/>
            <w:noWrap/>
            <w:vAlign w:val="center"/>
            <w:hideMark/>
          </w:tcPr>
          <w:p w14:paraId="097BEA2B" w14:textId="77777777" w:rsidR="003F5150" w:rsidRPr="00B70D71" w:rsidRDefault="003F5150" w:rsidP="00B70D71">
            <w:pPr>
              <w:pStyle w:val="ExhibitText"/>
              <w:jc w:val="right"/>
              <w:rPr>
                <w:sz w:val="18"/>
                <w:szCs w:val="18"/>
              </w:rPr>
            </w:pPr>
            <w:r w:rsidRPr="00B70D71">
              <w:rPr>
                <w:sz w:val="18"/>
                <w:szCs w:val="18"/>
              </w:rPr>
              <w:t>1,116</w:t>
            </w:r>
          </w:p>
        </w:tc>
      </w:tr>
      <w:tr w:rsidR="003F5150" w:rsidRPr="00B70D71" w14:paraId="2E788556" w14:textId="77777777" w:rsidTr="002871E3">
        <w:trPr>
          <w:trHeight w:val="216"/>
        </w:trPr>
        <w:tc>
          <w:tcPr>
            <w:tcW w:w="2252" w:type="pct"/>
            <w:shd w:val="clear" w:color="auto" w:fill="auto"/>
            <w:noWrap/>
            <w:vAlign w:val="center"/>
            <w:hideMark/>
          </w:tcPr>
          <w:p w14:paraId="4C3C5F81" w14:textId="1722A786" w:rsidR="003F5150" w:rsidRPr="00B70D71" w:rsidRDefault="003F5150" w:rsidP="00B70D71">
            <w:pPr>
              <w:pStyle w:val="ExhibitText"/>
              <w:ind w:left="288"/>
              <w:jc w:val="left"/>
              <w:rPr>
                <w:sz w:val="18"/>
                <w:szCs w:val="18"/>
              </w:rPr>
            </w:pPr>
            <w:r w:rsidRPr="00B70D71">
              <w:rPr>
                <w:sz w:val="18"/>
                <w:szCs w:val="18"/>
              </w:rPr>
              <w:t xml:space="preserve">Others </w:t>
            </w:r>
            <w:r w:rsidR="007D38CF">
              <w:rPr>
                <w:sz w:val="18"/>
                <w:szCs w:val="18"/>
              </w:rPr>
              <w:t>p</w:t>
            </w:r>
            <w:r w:rsidRPr="00B70D71">
              <w:rPr>
                <w:sz w:val="18"/>
                <w:szCs w:val="18"/>
              </w:rPr>
              <w:t>rovisions</w:t>
            </w:r>
          </w:p>
        </w:tc>
        <w:tc>
          <w:tcPr>
            <w:tcW w:w="543" w:type="pct"/>
            <w:shd w:val="clear" w:color="auto" w:fill="auto"/>
            <w:noWrap/>
            <w:vAlign w:val="center"/>
            <w:hideMark/>
          </w:tcPr>
          <w:p w14:paraId="4328B5C0" w14:textId="77777777" w:rsidR="003F5150" w:rsidRPr="00B70D71" w:rsidRDefault="003F5150" w:rsidP="00B70D71">
            <w:pPr>
              <w:pStyle w:val="ExhibitText"/>
              <w:jc w:val="right"/>
              <w:rPr>
                <w:sz w:val="18"/>
                <w:szCs w:val="18"/>
              </w:rPr>
            </w:pPr>
            <w:r w:rsidRPr="00B70D71">
              <w:rPr>
                <w:sz w:val="18"/>
                <w:szCs w:val="18"/>
              </w:rPr>
              <w:t>5,030</w:t>
            </w:r>
          </w:p>
        </w:tc>
        <w:tc>
          <w:tcPr>
            <w:tcW w:w="543" w:type="pct"/>
            <w:shd w:val="clear" w:color="auto" w:fill="auto"/>
            <w:noWrap/>
            <w:vAlign w:val="center"/>
            <w:hideMark/>
          </w:tcPr>
          <w:p w14:paraId="0BD15115" w14:textId="77777777" w:rsidR="003F5150" w:rsidRPr="00B70D71" w:rsidRDefault="003F5150" w:rsidP="00B70D71">
            <w:pPr>
              <w:pStyle w:val="ExhibitText"/>
              <w:jc w:val="right"/>
              <w:rPr>
                <w:sz w:val="18"/>
                <w:szCs w:val="18"/>
              </w:rPr>
            </w:pPr>
            <w:r w:rsidRPr="00B70D71">
              <w:rPr>
                <w:sz w:val="18"/>
                <w:szCs w:val="18"/>
              </w:rPr>
              <w:t>5,143</w:t>
            </w:r>
          </w:p>
        </w:tc>
        <w:tc>
          <w:tcPr>
            <w:tcW w:w="542" w:type="pct"/>
            <w:shd w:val="clear" w:color="auto" w:fill="auto"/>
            <w:noWrap/>
            <w:vAlign w:val="center"/>
            <w:hideMark/>
          </w:tcPr>
          <w:p w14:paraId="78204D4B" w14:textId="77777777" w:rsidR="003F5150" w:rsidRPr="00B70D71" w:rsidRDefault="003F5150" w:rsidP="00B70D71">
            <w:pPr>
              <w:pStyle w:val="ExhibitText"/>
              <w:jc w:val="right"/>
              <w:rPr>
                <w:sz w:val="18"/>
                <w:szCs w:val="18"/>
              </w:rPr>
            </w:pPr>
            <w:r w:rsidRPr="00B70D71">
              <w:rPr>
                <w:sz w:val="18"/>
                <w:szCs w:val="18"/>
              </w:rPr>
              <w:t>3,021</w:t>
            </w:r>
          </w:p>
        </w:tc>
        <w:tc>
          <w:tcPr>
            <w:tcW w:w="543" w:type="pct"/>
            <w:shd w:val="clear" w:color="auto" w:fill="auto"/>
            <w:noWrap/>
            <w:vAlign w:val="center"/>
            <w:hideMark/>
          </w:tcPr>
          <w:p w14:paraId="0A423F12" w14:textId="77777777" w:rsidR="003F5150" w:rsidRPr="00B70D71" w:rsidRDefault="003F5150" w:rsidP="00B70D71">
            <w:pPr>
              <w:pStyle w:val="ExhibitText"/>
              <w:jc w:val="right"/>
              <w:rPr>
                <w:sz w:val="18"/>
                <w:szCs w:val="18"/>
              </w:rPr>
            </w:pPr>
            <w:r w:rsidRPr="00B70D71">
              <w:rPr>
                <w:sz w:val="18"/>
                <w:szCs w:val="18"/>
              </w:rPr>
              <w:t>2,976</w:t>
            </w:r>
          </w:p>
        </w:tc>
        <w:tc>
          <w:tcPr>
            <w:tcW w:w="577" w:type="pct"/>
            <w:shd w:val="clear" w:color="auto" w:fill="auto"/>
            <w:noWrap/>
            <w:vAlign w:val="center"/>
            <w:hideMark/>
          </w:tcPr>
          <w:p w14:paraId="2A7A3CBA" w14:textId="77777777" w:rsidR="003F5150" w:rsidRPr="00B70D71" w:rsidRDefault="003F5150" w:rsidP="00B70D71">
            <w:pPr>
              <w:pStyle w:val="ExhibitText"/>
              <w:jc w:val="right"/>
              <w:rPr>
                <w:sz w:val="18"/>
                <w:szCs w:val="18"/>
              </w:rPr>
            </w:pPr>
            <w:r w:rsidRPr="00B70D71">
              <w:rPr>
                <w:sz w:val="18"/>
                <w:szCs w:val="18"/>
              </w:rPr>
              <w:t>1,568</w:t>
            </w:r>
          </w:p>
        </w:tc>
      </w:tr>
      <w:tr w:rsidR="003F5150" w:rsidRPr="00B70D71" w14:paraId="524F1298" w14:textId="77777777" w:rsidTr="002871E3">
        <w:trPr>
          <w:trHeight w:val="216"/>
        </w:trPr>
        <w:tc>
          <w:tcPr>
            <w:tcW w:w="2252" w:type="pct"/>
            <w:shd w:val="clear" w:color="auto" w:fill="auto"/>
            <w:noWrap/>
            <w:vAlign w:val="center"/>
            <w:hideMark/>
          </w:tcPr>
          <w:p w14:paraId="5F2F14E6" w14:textId="77777777" w:rsidR="003F5150" w:rsidRPr="00B70D71" w:rsidRDefault="003F5150" w:rsidP="00B70D71">
            <w:pPr>
              <w:pStyle w:val="ExhibitText"/>
              <w:jc w:val="left"/>
              <w:rPr>
                <w:b/>
                <w:sz w:val="18"/>
                <w:szCs w:val="18"/>
              </w:rPr>
            </w:pPr>
            <w:r w:rsidRPr="00B70D71">
              <w:rPr>
                <w:b/>
                <w:sz w:val="18"/>
                <w:szCs w:val="18"/>
              </w:rPr>
              <w:t>Profit Before Tax</w:t>
            </w:r>
          </w:p>
        </w:tc>
        <w:tc>
          <w:tcPr>
            <w:tcW w:w="543" w:type="pct"/>
            <w:shd w:val="clear" w:color="auto" w:fill="auto"/>
            <w:noWrap/>
            <w:vAlign w:val="center"/>
            <w:hideMark/>
          </w:tcPr>
          <w:p w14:paraId="2C41B145" w14:textId="77777777" w:rsidR="003F5150" w:rsidRPr="00B70D71" w:rsidRDefault="003F5150" w:rsidP="00B70D71">
            <w:pPr>
              <w:pStyle w:val="ExhibitText"/>
              <w:jc w:val="right"/>
              <w:rPr>
                <w:b/>
                <w:sz w:val="18"/>
                <w:szCs w:val="18"/>
              </w:rPr>
            </w:pPr>
            <w:r w:rsidRPr="00B70D71">
              <w:rPr>
                <w:b/>
                <w:sz w:val="18"/>
                <w:szCs w:val="18"/>
              </w:rPr>
              <w:t>8,595</w:t>
            </w:r>
          </w:p>
        </w:tc>
        <w:tc>
          <w:tcPr>
            <w:tcW w:w="543" w:type="pct"/>
            <w:shd w:val="clear" w:color="auto" w:fill="auto"/>
            <w:noWrap/>
            <w:vAlign w:val="center"/>
            <w:hideMark/>
          </w:tcPr>
          <w:p w14:paraId="6F3A6540" w14:textId="77777777" w:rsidR="003F5150" w:rsidRPr="00B70D71" w:rsidRDefault="003F5150" w:rsidP="00B70D71">
            <w:pPr>
              <w:pStyle w:val="ExhibitText"/>
              <w:jc w:val="right"/>
              <w:rPr>
                <w:b/>
                <w:sz w:val="18"/>
                <w:szCs w:val="18"/>
              </w:rPr>
            </w:pPr>
            <w:r w:rsidRPr="00B70D71">
              <w:rPr>
                <w:b/>
                <w:sz w:val="18"/>
                <w:szCs w:val="18"/>
              </w:rPr>
              <w:t>9,018</w:t>
            </w:r>
          </w:p>
        </w:tc>
        <w:tc>
          <w:tcPr>
            <w:tcW w:w="542" w:type="pct"/>
            <w:shd w:val="clear" w:color="auto" w:fill="auto"/>
            <w:noWrap/>
            <w:vAlign w:val="center"/>
            <w:hideMark/>
          </w:tcPr>
          <w:p w14:paraId="2E4B4981" w14:textId="77777777" w:rsidR="003F5150" w:rsidRPr="00B70D71" w:rsidRDefault="003F5150" w:rsidP="00B70D71">
            <w:pPr>
              <w:pStyle w:val="ExhibitText"/>
              <w:jc w:val="right"/>
              <w:rPr>
                <w:b/>
                <w:sz w:val="18"/>
                <w:szCs w:val="18"/>
              </w:rPr>
            </w:pPr>
            <w:r w:rsidRPr="00B70D71">
              <w:rPr>
                <w:b/>
                <w:sz w:val="18"/>
                <w:szCs w:val="18"/>
              </w:rPr>
              <w:t>11,695</w:t>
            </w:r>
          </w:p>
        </w:tc>
        <w:tc>
          <w:tcPr>
            <w:tcW w:w="543" w:type="pct"/>
            <w:shd w:val="clear" w:color="auto" w:fill="auto"/>
            <w:noWrap/>
            <w:vAlign w:val="center"/>
            <w:hideMark/>
          </w:tcPr>
          <w:p w14:paraId="194F9A14" w14:textId="77777777" w:rsidR="003F5150" w:rsidRPr="00B70D71" w:rsidRDefault="003F5150" w:rsidP="00B70D71">
            <w:pPr>
              <w:pStyle w:val="ExhibitText"/>
              <w:jc w:val="right"/>
              <w:rPr>
                <w:b/>
                <w:sz w:val="18"/>
                <w:szCs w:val="18"/>
              </w:rPr>
            </w:pPr>
            <w:r w:rsidRPr="00B70D71">
              <w:rPr>
                <w:b/>
                <w:sz w:val="18"/>
                <w:szCs w:val="18"/>
              </w:rPr>
              <w:t>11,938</w:t>
            </w:r>
          </w:p>
        </w:tc>
        <w:tc>
          <w:tcPr>
            <w:tcW w:w="577" w:type="pct"/>
            <w:shd w:val="clear" w:color="auto" w:fill="auto"/>
            <w:noWrap/>
            <w:vAlign w:val="center"/>
            <w:hideMark/>
          </w:tcPr>
          <w:p w14:paraId="1DD6BE4B" w14:textId="77777777" w:rsidR="003F5150" w:rsidRPr="00B70D71" w:rsidRDefault="003F5150" w:rsidP="00B70D71">
            <w:pPr>
              <w:pStyle w:val="ExhibitText"/>
              <w:jc w:val="right"/>
              <w:rPr>
                <w:b/>
                <w:sz w:val="18"/>
                <w:szCs w:val="18"/>
              </w:rPr>
            </w:pPr>
            <w:r w:rsidRPr="00B70D71">
              <w:rPr>
                <w:b/>
                <w:sz w:val="18"/>
                <w:szCs w:val="18"/>
              </w:rPr>
              <w:t>12,120</w:t>
            </w:r>
          </w:p>
        </w:tc>
      </w:tr>
      <w:tr w:rsidR="003F5150" w:rsidRPr="00B70D71" w14:paraId="771B3303" w14:textId="77777777" w:rsidTr="002871E3">
        <w:trPr>
          <w:trHeight w:val="216"/>
        </w:trPr>
        <w:tc>
          <w:tcPr>
            <w:tcW w:w="2252" w:type="pct"/>
            <w:shd w:val="clear" w:color="auto" w:fill="auto"/>
            <w:noWrap/>
            <w:vAlign w:val="center"/>
            <w:hideMark/>
          </w:tcPr>
          <w:p w14:paraId="3E8938C5" w14:textId="77777777" w:rsidR="003F5150" w:rsidRPr="00B70D71" w:rsidRDefault="003F5150" w:rsidP="00B70D71">
            <w:pPr>
              <w:pStyle w:val="ExhibitText"/>
              <w:jc w:val="left"/>
              <w:rPr>
                <w:sz w:val="18"/>
                <w:szCs w:val="18"/>
              </w:rPr>
            </w:pPr>
            <w:r w:rsidRPr="00B70D71">
              <w:rPr>
                <w:sz w:val="18"/>
                <w:szCs w:val="18"/>
              </w:rPr>
              <w:t>Taxes</w:t>
            </w:r>
          </w:p>
        </w:tc>
        <w:tc>
          <w:tcPr>
            <w:tcW w:w="543" w:type="pct"/>
            <w:shd w:val="clear" w:color="auto" w:fill="auto"/>
            <w:noWrap/>
            <w:vAlign w:val="center"/>
            <w:hideMark/>
          </w:tcPr>
          <w:p w14:paraId="3153B875" w14:textId="77777777" w:rsidR="003F5150" w:rsidRPr="00B70D71" w:rsidRDefault="003F5150" w:rsidP="00B70D71">
            <w:pPr>
              <w:pStyle w:val="ExhibitText"/>
              <w:jc w:val="right"/>
              <w:rPr>
                <w:sz w:val="18"/>
                <w:szCs w:val="18"/>
              </w:rPr>
            </w:pPr>
            <w:r w:rsidRPr="00B70D71">
              <w:rPr>
                <w:sz w:val="18"/>
                <w:szCs w:val="18"/>
              </w:rPr>
              <w:t>3,950</w:t>
            </w:r>
          </w:p>
        </w:tc>
        <w:tc>
          <w:tcPr>
            <w:tcW w:w="543" w:type="pct"/>
            <w:shd w:val="clear" w:color="auto" w:fill="auto"/>
            <w:noWrap/>
            <w:vAlign w:val="center"/>
            <w:hideMark/>
          </w:tcPr>
          <w:p w14:paraId="73D820A4" w14:textId="77777777" w:rsidR="003F5150" w:rsidRPr="00B70D71" w:rsidRDefault="003F5150" w:rsidP="00B70D71">
            <w:pPr>
              <w:pStyle w:val="ExhibitText"/>
              <w:jc w:val="right"/>
              <w:rPr>
                <w:sz w:val="18"/>
                <w:szCs w:val="18"/>
              </w:rPr>
            </w:pPr>
            <w:r w:rsidRPr="00B70D71">
              <w:rPr>
                <w:sz w:val="18"/>
                <w:szCs w:val="18"/>
              </w:rPr>
              <w:t>3,147</w:t>
            </w:r>
          </w:p>
        </w:tc>
        <w:tc>
          <w:tcPr>
            <w:tcW w:w="542" w:type="pct"/>
            <w:shd w:val="clear" w:color="auto" w:fill="auto"/>
            <w:noWrap/>
            <w:vAlign w:val="center"/>
            <w:hideMark/>
          </w:tcPr>
          <w:p w14:paraId="45692000" w14:textId="77777777" w:rsidR="003F5150" w:rsidRPr="00B70D71" w:rsidRDefault="003F5150" w:rsidP="00B70D71">
            <w:pPr>
              <w:pStyle w:val="ExhibitText"/>
              <w:jc w:val="right"/>
              <w:rPr>
                <w:sz w:val="18"/>
                <w:szCs w:val="18"/>
              </w:rPr>
            </w:pPr>
            <w:r w:rsidRPr="00B70D71">
              <w:rPr>
                <w:sz w:val="18"/>
                <w:szCs w:val="18"/>
              </w:rPr>
              <w:t>3,927</w:t>
            </w:r>
          </w:p>
        </w:tc>
        <w:tc>
          <w:tcPr>
            <w:tcW w:w="543" w:type="pct"/>
            <w:shd w:val="clear" w:color="auto" w:fill="auto"/>
            <w:noWrap/>
            <w:vAlign w:val="center"/>
            <w:hideMark/>
          </w:tcPr>
          <w:p w14:paraId="6CFD738B" w14:textId="77777777" w:rsidR="003F5150" w:rsidRPr="00B70D71" w:rsidRDefault="003F5150" w:rsidP="00B70D71">
            <w:pPr>
              <w:pStyle w:val="ExhibitText"/>
              <w:jc w:val="right"/>
              <w:rPr>
                <w:sz w:val="18"/>
                <w:szCs w:val="18"/>
              </w:rPr>
            </w:pPr>
            <w:r w:rsidRPr="00B70D71">
              <w:rPr>
                <w:sz w:val="18"/>
                <w:szCs w:val="18"/>
              </w:rPr>
              <w:t>3,556</w:t>
            </w:r>
          </w:p>
        </w:tc>
        <w:tc>
          <w:tcPr>
            <w:tcW w:w="577" w:type="pct"/>
            <w:shd w:val="clear" w:color="auto" w:fill="auto"/>
            <w:noWrap/>
            <w:vAlign w:val="center"/>
            <w:hideMark/>
          </w:tcPr>
          <w:p w14:paraId="524689A4" w14:textId="77777777" w:rsidR="003F5150" w:rsidRPr="00B70D71" w:rsidRDefault="003F5150" w:rsidP="00B70D71">
            <w:pPr>
              <w:pStyle w:val="ExhibitText"/>
              <w:jc w:val="right"/>
              <w:rPr>
                <w:sz w:val="18"/>
                <w:szCs w:val="18"/>
              </w:rPr>
            </w:pPr>
            <w:r w:rsidRPr="00B70D71">
              <w:rPr>
                <w:sz w:val="18"/>
                <w:szCs w:val="18"/>
              </w:rPr>
              <w:t>3,731</w:t>
            </w:r>
          </w:p>
        </w:tc>
      </w:tr>
      <w:tr w:rsidR="003F5150" w:rsidRPr="00B70D71" w14:paraId="45844262" w14:textId="77777777" w:rsidTr="002871E3">
        <w:trPr>
          <w:trHeight w:val="216"/>
        </w:trPr>
        <w:tc>
          <w:tcPr>
            <w:tcW w:w="2252" w:type="pct"/>
            <w:shd w:val="clear" w:color="auto" w:fill="auto"/>
            <w:noWrap/>
            <w:vAlign w:val="center"/>
            <w:hideMark/>
          </w:tcPr>
          <w:p w14:paraId="69810382" w14:textId="77777777" w:rsidR="003F5150" w:rsidRPr="00B70D71" w:rsidRDefault="003F5150" w:rsidP="00B70D71">
            <w:pPr>
              <w:pStyle w:val="ExhibitText"/>
              <w:jc w:val="left"/>
              <w:rPr>
                <w:b/>
                <w:sz w:val="18"/>
                <w:szCs w:val="18"/>
              </w:rPr>
            </w:pPr>
            <w:r w:rsidRPr="00B70D71">
              <w:rPr>
                <w:b/>
                <w:sz w:val="18"/>
                <w:szCs w:val="18"/>
              </w:rPr>
              <w:t>Profit After Tax</w:t>
            </w:r>
          </w:p>
        </w:tc>
        <w:tc>
          <w:tcPr>
            <w:tcW w:w="543" w:type="pct"/>
            <w:shd w:val="clear" w:color="auto" w:fill="auto"/>
            <w:noWrap/>
            <w:vAlign w:val="center"/>
            <w:hideMark/>
          </w:tcPr>
          <w:p w14:paraId="1570712A" w14:textId="77777777" w:rsidR="003F5150" w:rsidRPr="00B70D71" w:rsidRDefault="003F5150" w:rsidP="00B70D71">
            <w:pPr>
              <w:pStyle w:val="ExhibitText"/>
              <w:jc w:val="right"/>
              <w:rPr>
                <w:b/>
                <w:sz w:val="18"/>
                <w:szCs w:val="18"/>
              </w:rPr>
            </w:pPr>
            <w:r w:rsidRPr="00B70D71">
              <w:rPr>
                <w:b/>
                <w:sz w:val="18"/>
                <w:szCs w:val="18"/>
              </w:rPr>
              <w:t>4,645</w:t>
            </w:r>
          </w:p>
        </w:tc>
        <w:tc>
          <w:tcPr>
            <w:tcW w:w="543" w:type="pct"/>
            <w:shd w:val="clear" w:color="auto" w:fill="auto"/>
            <w:noWrap/>
            <w:vAlign w:val="center"/>
            <w:hideMark/>
          </w:tcPr>
          <w:p w14:paraId="15B2110E" w14:textId="77777777" w:rsidR="003F5150" w:rsidRPr="00B70D71" w:rsidRDefault="003F5150" w:rsidP="00B70D71">
            <w:pPr>
              <w:pStyle w:val="ExhibitText"/>
              <w:jc w:val="right"/>
              <w:rPr>
                <w:b/>
                <w:sz w:val="18"/>
                <w:szCs w:val="18"/>
              </w:rPr>
            </w:pPr>
            <w:r w:rsidRPr="00B70D71">
              <w:rPr>
                <w:b/>
                <w:sz w:val="18"/>
                <w:szCs w:val="18"/>
              </w:rPr>
              <w:t>5,871</w:t>
            </w:r>
          </w:p>
        </w:tc>
        <w:tc>
          <w:tcPr>
            <w:tcW w:w="542" w:type="pct"/>
            <w:shd w:val="clear" w:color="auto" w:fill="auto"/>
            <w:noWrap/>
            <w:vAlign w:val="center"/>
            <w:hideMark/>
          </w:tcPr>
          <w:p w14:paraId="6B4513C9" w14:textId="77777777" w:rsidR="003F5150" w:rsidRPr="00B70D71" w:rsidRDefault="003F5150" w:rsidP="00B70D71">
            <w:pPr>
              <w:pStyle w:val="ExhibitText"/>
              <w:jc w:val="right"/>
              <w:rPr>
                <w:b/>
                <w:sz w:val="18"/>
                <w:szCs w:val="18"/>
              </w:rPr>
            </w:pPr>
            <w:r w:rsidRPr="00B70D71">
              <w:rPr>
                <w:b/>
                <w:sz w:val="18"/>
                <w:szCs w:val="18"/>
              </w:rPr>
              <w:t>7,768</w:t>
            </w:r>
          </w:p>
        </w:tc>
        <w:tc>
          <w:tcPr>
            <w:tcW w:w="543" w:type="pct"/>
            <w:shd w:val="clear" w:color="auto" w:fill="auto"/>
            <w:noWrap/>
            <w:vAlign w:val="center"/>
            <w:hideMark/>
          </w:tcPr>
          <w:p w14:paraId="5414EDB8" w14:textId="77777777" w:rsidR="003F5150" w:rsidRPr="00B70D71" w:rsidRDefault="003F5150" w:rsidP="00B70D71">
            <w:pPr>
              <w:pStyle w:val="ExhibitText"/>
              <w:jc w:val="right"/>
              <w:rPr>
                <w:b/>
                <w:sz w:val="18"/>
                <w:szCs w:val="18"/>
              </w:rPr>
            </w:pPr>
            <w:r w:rsidRPr="00B70D71">
              <w:rPr>
                <w:b/>
                <w:sz w:val="18"/>
                <w:szCs w:val="18"/>
              </w:rPr>
              <w:t>8,382</w:t>
            </w:r>
          </w:p>
        </w:tc>
        <w:tc>
          <w:tcPr>
            <w:tcW w:w="577" w:type="pct"/>
            <w:shd w:val="clear" w:color="auto" w:fill="auto"/>
            <w:noWrap/>
            <w:vAlign w:val="center"/>
            <w:hideMark/>
          </w:tcPr>
          <w:p w14:paraId="41F094AB" w14:textId="77777777" w:rsidR="003F5150" w:rsidRPr="00B70D71" w:rsidRDefault="003F5150" w:rsidP="00B70D71">
            <w:pPr>
              <w:pStyle w:val="ExhibitText"/>
              <w:jc w:val="right"/>
              <w:rPr>
                <w:b/>
                <w:sz w:val="18"/>
                <w:szCs w:val="18"/>
              </w:rPr>
            </w:pPr>
            <w:r w:rsidRPr="00B70D71">
              <w:rPr>
                <w:b/>
                <w:sz w:val="18"/>
                <w:szCs w:val="18"/>
              </w:rPr>
              <w:t>8,389</w:t>
            </w:r>
          </w:p>
        </w:tc>
      </w:tr>
      <w:tr w:rsidR="00B70D71" w:rsidRPr="00B70D71" w14:paraId="2123AB5F" w14:textId="77777777" w:rsidTr="002871E3">
        <w:trPr>
          <w:trHeight w:val="216"/>
        </w:trPr>
        <w:tc>
          <w:tcPr>
            <w:tcW w:w="2252" w:type="pct"/>
            <w:shd w:val="clear" w:color="auto" w:fill="auto"/>
            <w:noWrap/>
            <w:vAlign w:val="center"/>
          </w:tcPr>
          <w:p w14:paraId="43CDFB01" w14:textId="77777777" w:rsidR="00B70D71" w:rsidRPr="00B70D71" w:rsidRDefault="00B70D71" w:rsidP="00B70D71">
            <w:pPr>
              <w:pStyle w:val="ExhibitText"/>
              <w:jc w:val="left"/>
              <w:rPr>
                <w:sz w:val="18"/>
                <w:szCs w:val="18"/>
              </w:rPr>
            </w:pPr>
          </w:p>
        </w:tc>
        <w:tc>
          <w:tcPr>
            <w:tcW w:w="543" w:type="pct"/>
            <w:shd w:val="clear" w:color="auto" w:fill="auto"/>
            <w:noWrap/>
            <w:vAlign w:val="center"/>
          </w:tcPr>
          <w:p w14:paraId="50231E1E" w14:textId="77777777" w:rsidR="00B70D71" w:rsidRPr="00B70D71" w:rsidRDefault="00B70D71" w:rsidP="00B70D71">
            <w:pPr>
              <w:pStyle w:val="ExhibitText"/>
              <w:jc w:val="right"/>
              <w:rPr>
                <w:sz w:val="18"/>
                <w:szCs w:val="18"/>
              </w:rPr>
            </w:pPr>
          </w:p>
        </w:tc>
        <w:tc>
          <w:tcPr>
            <w:tcW w:w="543" w:type="pct"/>
            <w:shd w:val="clear" w:color="auto" w:fill="auto"/>
            <w:noWrap/>
            <w:vAlign w:val="center"/>
          </w:tcPr>
          <w:p w14:paraId="6E474D0C" w14:textId="77777777" w:rsidR="00B70D71" w:rsidRPr="00B70D71" w:rsidRDefault="00B70D71" w:rsidP="00B70D71">
            <w:pPr>
              <w:pStyle w:val="ExhibitText"/>
              <w:jc w:val="right"/>
              <w:rPr>
                <w:sz w:val="18"/>
                <w:szCs w:val="18"/>
              </w:rPr>
            </w:pPr>
          </w:p>
        </w:tc>
        <w:tc>
          <w:tcPr>
            <w:tcW w:w="542" w:type="pct"/>
            <w:shd w:val="clear" w:color="auto" w:fill="auto"/>
            <w:noWrap/>
            <w:vAlign w:val="center"/>
          </w:tcPr>
          <w:p w14:paraId="4063B1A2" w14:textId="77777777" w:rsidR="00B70D71" w:rsidRPr="00B70D71" w:rsidRDefault="00B70D71" w:rsidP="00B70D71">
            <w:pPr>
              <w:pStyle w:val="ExhibitText"/>
              <w:jc w:val="right"/>
              <w:rPr>
                <w:sz w:val="18"/>
                <w:szCs w:val="18"/>
              </w:rPr>
            </w:pPr>
          </w:p>
        </w:tc>
        <w:tc>
          <w:tcPr>
            <w:tcW w:w="543" w:type="pct"/>
            <w:shd w:val="clear" w:color="auto" w:fill="auto"/>
            <w:noWrap/>
            <w:vAlign w:val="center"/>
          </w:tcPr>
          <w:p w14:paraId="4BA25976" w14:textId="77777777" w:rsidR="00B70D71" w:rsidRPr="00B70D71" w:rsidRDefault="00B70D71" w:rsidP="00B70D71">
            <w:pPr>
              <w:pStyle w:val="ExhibitText"/>
              <w:jc w:val="right"/>
              <w:rPr>
                <w:sz w:val="18"/>
                <w:szCs w:val="18"/>
              </w:rPr>
            </w:pPr>
          </w:p>
        </w:tc>
        <w:tc>
          <w:tcPr>
            <w:tcW w:w="577" w:type="pct"/>
            <w:shd w:val="clear" w:color="auto" w:fill="auto"/>
            <w:noWrap/>
            <w:vAlign w:val="center"/>
          </w:tcPr>
          <w:p w14:paraId="2E4ED3E4" w14:textId="77777777" w:rsidR="00B70D71" w:rsidRPr="00B70D71" w:rsidRDefault="00B70D71" w:rsidP="00B70D71">
            <w:pPr>
              <w:pStyle w:val="ExhibitText"/>
              <w:jc w:val="right"/>
              <w:rPr>
                <w:sz w:val="18"/>
                <w:szCs w:val="18"/>
              </w:rPr>
            </w:pPr>
          </w:p>
        </w:tc>
      </w:tr>
      <w:tr w:rsidR="003F5150" w:rsidRPr="00B70D71" w14:paraId="0DD15741" w14:textId="77777777" w:rsidTr="002871E3">
        <w:trPr>
          <w:trHeight w:val="216"/>
        </w:trPr>
        <w:tc>
          <w:tcPr>
            <w:tcW w:w="2252" w:type="pct"/>
            <w:shd w:val="clear" w:color="auto" w:fill="auto"/>
            <w:noWrap/>
            <w:vAlign w:val="center"/>
            <w:hideMark/>
          </w:tcPr>
          <w:p w14:paraId="7DF37068" w14:textId="4DEE7B2D" w:rsidR="003F5150" w:rsidRPr="00B70D71" w:rsidRDefault="003F5150" w:rsidP="00B70D71">
            <w:pPr>
              <w:pStyle w:val="ExhibitText"/>
              <w:jc w:val="left"/>
              <w:rPr>
                <w:sz w:val="18"/>
                <w:szCs w:val="18"/>
              </w:rPr>
            </w:pPr>
            <w:r w:rsidRPr="00B70D71">
              <w:rPr>
                <w:sz w:val="18"/>
                <w:szCs w:val="18"/>
              </w:rPr>
              <w:t xml:space="preserve">Number of </w:t>
            </w:r>
            <w:r w:rsidR="007D38CF">
              <w:rPr>
                <w:sz w:val="18"/>
                <w:szCs w:val="18"/>
              </w:rPr>
              <w:t>o</w:t>
            </w:r>
            <w:r w:rsidRPr="00B70D71">
              <w:rPr>
                <w:sz w:val="18"/>
                <w:szCs w:val="18"/>
              </w:rPr>
              <w:t>utstanding shares</w:t>
            </w:r>
          </w:p>
        </w:tc>
        <w:tc>
          <w:tcPr>
            <w:tcW w:w="543" w:type="pct"/>
            <w:shd w:val="clear" w:color="auto" w:fill="auto"/>
            <w:noWrap/>
            <w:vAlign w:val="center"/>
            <w:hideMark/>
          </w:tcPr>
          <w:p w14:paraId="7F2C3891" w14:textId="77777777" w:rsidR="003F5150" w:rsidRPr="00B70D71" w:rsidRDefault="003F5150" w:rsidP="00B70D71">
            <w:pPr>
              <w:pStyle w:val="ExhibitText"/>
              <w:jc w:val="right"/>
              <w:rPr>
                <w:sz w:val="18"/>
                <w:szCs w:val="18"/>
              </w:rPr>
            </w:pPr>
            <w:r w:rsidRPr="00B70D71">
              <w:rPr>
                <w:sz w:val="18"/>
                <w:szCs w:val="18"/>
              </w:rPr>
              <w:t>855</w:t>
            </w:r>
          </w:p>
        </w:tc>
        <w:tc>
          <w:tcPr>
            <w:tcW w:w="543" w:type="pct"/>
            <w:shd w:val="clear" w:color="auto" w:fill="auto"/>
            <w:noWrap/>
            <w:vAlign w:val="center"/>
            <w:hideMark/>
          </w:tcPr>
          <w:p w14:paraId="5E831D5E" w14:textId="77777777" w:rsidR="003F5150" w:rsidRPr="00B70D71" w:rsidRDefault="003F5150" w:rsidP="00B70D71">
            <w:pPr>
              <w:pStyle w:val="ExhibitText"/>
              <w:jc w:val="right"/>
              <w:rPr>
                <w:sz w:val="18"/>
                <w:szCs w:val="18"/>
              </w:rPr>
            </w:pPr>
            <w:r w:rsidRPr="00B70D71">
              <w:rPr>
                <w:sz w:val="18"/>
                <w:szCs w:val="18"/>
              </w:rPr>
              <w:t>855</w:t>
            </w:r>
          </w:p>
        </w:tc>
        <w:tc>
          <w:tcPr>
            <w:tcW w:w="542" w:type="pct"/>
            <w:shd w:val="clear" w:color="auto" w:fill="auto"/>
            <w:noWrap/>
            <w:vAlign w:val="center"/>
            <w:hideMark/>
          </w:tcPr>
          <w:p w14:paraId="670A8161" w14:textId="77777777" w:rsidR="003F5150" w:rsidRPr="00B70D71" w:rsidRDefault="003F5150" w:rsidP="00B70D71">
            <w:pPr>
              <w:pStyle w:val="ExhibitText"/>
              <w:jc w:val="right"/>
              <w:rPr>
                <w:sz w:val="18"/>
                <w:szCs w:val="18"/>
              </w:rPr>
            </w:pPr>
            <w:r w:rsidRPr="00B70D71">
              <w:rPr>
                <w:sz w:val="18"/>
                <w:szCs w:val="18"/>
              </w:rPr>
              <w:t>855</w:t>
            </w:r>
          </w:p>
        </w:tc>
        <w:tc>
          <w:tcPr>
            <w:tcW w:w="543" w:type="pct"/>
            <w:shd w:val="clear" w:color="auto" w:fill="auto"/>
            <w:noWrap/>
            <w:vAlign w:val="center"/>
            <w:hideMark/>
          </w:tcPr>
          <w:p w14:paraId="1912451A" w14:textId="77777777" w:rsidR="003F5150" w:rsidRPr="00B70D71" w:rsidRDefault="003F5150" w:rsidP="00B70D71">
            <w:pPr>
              <w:pStyle w:val="ExhibitText"/>
              <w:jc w:val="right"/>
              <w:rPr>
                <w:sz w:val="18"/>
                <w:szCs w:val="18"/>
              </w:rPr>
            </w:pPr>
            <w:r w:rsidRPr="00B70D71">
              <w:rPr>
                <w:sz w:val="18"/>
                <w:szCs w:val="18"/>
              </w:rPr>
              <w:t>855</w:t>
            </w:r>
          </w:p>
        </w:tc>
        <w:tc>
          <w:tcPr>
            <w:tcW w:w="577" w:type="pct"/>
            <w:shd w:val="clear" w:color="auto" w:fill="auto"/>
            <w:noWrap/>
            <w:vAlign w:val="center"/>
            <w:hideMark/>
          </w:tcPr>
          <w:p w14:paraId="6CF1A845" w14:textId="77777777" w:rsidR="003F5150" w:rsidRPr="00B70D71" w:rsidRDefault="003F5150" w:rsidP="00B70D71">
            <w:pPr>
              <w:pStyle w:val="ExhibitText"/>
              <w:jc w:val="right"/>
              <w:rPr>
                <w:sz w:val="18"/>
                <w:szCs w:val="18"/>
              </w:rPr>
            </w:pPr>
            <w:r w:rsidRPr="00B70D71">
              <w:rPr>
                <w:sz w:val="18"/>
                <w:szCs w:val="18"/>
              </w:rPr>
              <w:t>855</w:t>
            </w:r>
          </w:p>
        </w:tc>
      </w:tr>
      <w:tr w:rsidR="003F5150" w:rsidRPr="00B70D71" w14:paraId="68760271" w14:textId="77777777" w:rsidTr="002871E3">
        <w:trPr>
          <w:trHeight w:val="216"/>
        </w:trPr>
        <w:tc>
          <w:tcPr>
            <w:tcW w:w="2252" w:type="pct"/>
            <w:shd w:val="clear" w:color="auto" w:fill="auto"/>
            <w:noWrap/>
            <w:vAlign w:val="center"/>
            <w:hideMark/>
          </w:tcPr>
          <w:p w14:paraId="330D1994" w14:textId="50F83BF2" w:rsidR="003F5150" w:rsidRPr="00B70D71" w:rsidRDefault="003F5150">
            <w:pPr>
              <w:pStyle w:val="ExhibitText"/>
              <w:jc w:val="left"/>
              <w:rPr>
                <w:sz w:val="18"/>
                <w:szCs w:val="18"/>
              </w:rPr>
            </w:pPr>
            <w:r w:rsidRPr="00B70D71">
              <w:rPr>
                <w:sz w:val="18"/>
                <w:szCs w:val="18"/>
              </w:rPr>
              <w:t xml:space="preserve">Adjusted </w:t>
            </w:r>
            <w:r w:rsidR="007D38CF">
              <w:rPr>
                <w:sz w:val="18"/>
                <w:szCs w:val="18"/>
              </w:rPr>
              <w:t xml:space="preserve">earnings per share </w:t>
            </w:r>
            <w:r w:rsidR="00397DC6">
              <w:rPr>
                <w:sz w:val="18"/>
                <w:szCs w:val="18"/>
              </w:rPr>
              <w:t>(</w:t>
            </w:r>
            <w:r w:rsidR="00F8490D" w:rsidRPr="00F8490D">
              <w:rPr>
                <w:szCs w:val="18"/>
              </w:rPr>
              <w:t>₹</w:t>
            </w:r>
            <w:r w:rsidR="00397DC6">
              <w:rPr>
                <w:sz w:val="18"/>
                <w:szCs w:val="18"/>
              </w:rPr>
              <w:t>)</w:t>
            </w:r>
          </w:p>
        </w:tc>
        <w:tc>
          <w:tcPr>
            <w:tcW w:w="543" w:type="pct"/>
            <w:shd w:val="clear" w:color="auto" w:fill="auto"/>
            <w:noWrap/>
            <w:vAlign w:val="center"/>
            <w:hideMark/>
          </w:tcPr>
          <w:p w14:paraId="189B08C0" w14:textId="77777777" w:rsidR="003F5150" w:rsidRPr="00B70D71" w:rsidRDefault="003F5150" w:rsidP="00B70D71">
            <w:pPr>
              <w:pStyle w:val="ExhibitText"/>
              <w:jc w:val="right"/>
              <w:rPr>
                <w:sz w:val="18"/>
                <w:szCs w:val="18"/>
              </w:rPr>
            </w:pPr>
            <w:r w:rsidRPr="00B70D71">
              <w:rPr>
                <w:sz w:val="18"/>
                <w:szCs w:val="18"/>
              </w:rPr>
              <w:t>5.43</w:t>
            </w:r>
          </w:p>
        </w:tc>
        <w:tc>
          <w:tcPr>
            <w:tcW w:w="543" w:type="pct"/>
            <w:shd w:val="clear" w:color="auto" w:fill="auto"/>
            <w:noWrap/>
            <w:vAlign w:val="center"/>
            <w:hideMark/>
          </w:tcPr>
          <w:p w14:paraId="0EAB7A41" w14:textId="77777777" w:rsidR="003F5150" w:rsidRPr="00B70D71" w:rsidRDefault="003F5150" w:rsidP="00B70D71">
            <w:pPr>
              <w:pStyle w:val="ExhibitText"/>
              <w:jc w:val="right"/>
              <w:rPr>
                <w:sz w:val="18"/>
                <w:szCs w:val="18"/>
              </w:rPr>
            </w:pPr>
            <w:r w:rsidRPr="00B70D71">
              <w:rPr>
                <w:sz w:val="18"/>
                <w:szCs w:val="18"/>
              </w:rPr>
              <w:t>6.86</w:t>
            </w:r>
          </w:p>
        </w:tc>
        <w:tc>
          <w:tcPr>
            <w:tcW w:w="542" w:type="pct"/>
            <w:shd w:val="clear" w:color="auto" w:fill="auto"/>
            <w:noWrap/>
            <w:vAlign w:val="center"/>
            <w:hideMark/>
          </w:tcPr>
          <w:p w14:paraId="637DD48C" w14:textId="77777777" w:rsidR="003F5150" w:rsidRPr="00B70D71" w:rsidRDefault="003F5150" w:rsidP="00B70D71">
            <w:pPr>
              <w:pStyle w:val="ExhibitText"/>
              <w:jc w:val="right"/>
              <w:rPr>
                <w:sz w:val="18"/>
                <w:szCs w:val="18"/>
              </w:rPr>
            </w:pPr>
            <w:r w:rsidRPr="00B70D71">
              <w:rPr>
                <w:sz w:val="18"/>
                <w:szCs w:val="18"/>
              </w:rPr>
              <w:t>9.08</w:t>
            </w:r>
          </w:p>
        </w:tc>
        <w:tc>
          <w:tcPr>
            <w:tcW w:w="543" w:type="pct"/>
            <w:shd w:val="clear" w:color="auto" w:fill="auto"/>
            <w:noWrap/>
            <w:vAlign w:val="center"/>
            <w:hideMark/>
          </w:tcPr>
          <w:p w14:paraId="6D4FDCE4" w14:textId="77777777" w:rsidR="003F5150" w:rsidRPr="00B70D71" w:rsidRDefault="003F5150" w:rsidP="00B70D71">
            <w:pPr>
              <w:pStyle w:val="ExhibitText"/>
              <w:jc w:val="right"/>
              <w:rPr>
                <w:sz w:val="18"/>
                <w:szCs w:val="18"/>
              </w:rPr>
            </w:pPr>
            <w:r w:rsidRPr="00B70D71">
              <w:rPr>
                <w:sz w:val="18"/>
                <w:szCs w:val="18"/>
              </w:rPr>
              <w:t>9.80</w:t>
            </w:r>
          </w:p>
        </w:tc>
        <w:tc>
          <w:tcPr>
            <w:tcW w:w="577" w:type="pct"/>
            <w:shd w:val="clear" w:color="auto" w:fill="auto"/>
            <w:noWrap/>
            <w:vAlign w:val="center"/>
            <w:hideMark/>
          </w:tcPr>
          <w:p w14:paraId="2BDA1575" w14:textId="77777777" w:rsidR="003F5150" w:rsidRPr="00B70D71" w:rsidRDefault="003F5150" w:rsidP="00B70D71">
            <w:pPr>
              <w:pStyle w:val="ExhibitText"/>
              <w:jc w:val="right"/>
              <w:rPr>
                <w:sz w:val="18"/>
                <w:szCs w:val="18"/>
              </w:rPr>
            </w:pPr>
            <w:r w:rsidRPr="00B70D71">
              <w:rPr>
                <w:sz w:val="18"/>
                <w:szCs w:val="18"/>
              </w:rPr>
              <w:t>9.81</w:t>
            </w:r>
          </w:p>
        </w:tc>
      </w:tr>
      <w:tr w:rsidR="003F5150" w:rsidRPr="00B70D71" w14:paraId="15F0405E" w14:textId="77777777" w:rsidTr="002871E3">
        <w:trPr>
          <w:trHeight w:val="216"/>
        </w:trPr>
        <w:tc>
          <w:tcPr>
            <w:tcW w:w="2252" w:type="pct"/>
            <w:shd w:val="clear" w:color="auto" w:fill="auto"/>
            <w:noWrap/>
            <w:vAlign w:val="center"/>
            <w:hideMark/>
          </w:tcPr>
          <w:p w14:paraId="12489A32" w14:textId="5E20A182" w:rsidR="003F5150" w:rsidRPr="00B70D71" w:rsidRDefault="003F5150" w:rsidP="00B70D71">
            <w:pPr>
              <w:pStyle w:val="ExhibitText"/>
              <w:jc w:val="left"/>
              <w:rPr>
                <w:sz w:val="18"/>
                <w:szCs w:val="18"/>
              </w:rPr>
            </w:pPr>
            <w:r w:rsidRPr="00B70D71">
              <w:rPr>
                <w:sz w:val="18"/>
                <w:szCs w:val="18"/>
              </w:rPr>
              <w:t>Dividend per share</w:t>
            </w:r>
            <w:r w:rsidR="00397DC6">
              <w:rPr>
                <w:sz w:val="18"/>
                <w:szCs w:val="18"/>
              </w:rPr>
              <w:t xml:space="preserve"> (</w:t>
            </w:r>
            <w:r w:rsidR="00F8490D" w:rsidRPr="00F8490D">
              <w:rPr>
                <w:szCs w:val="18"/>
              </w:rPr>
              <w:t>₹</w:t>
            </w:r>
            <w:r w:rsidR="00397DC6">
              <w:rPr>
                <w:sz w:val="18"/>
                <w:szCs w:val="18"/>
              </w:rPr>
              <w:t>)</w:t>
            </w:r>
          </w:p>
        </w:tc>
        <w:tc>
          <w:tcPr>
            <w:tcW w:w="543" w:type="pct"/>
            <w:shd w:val="clear" w:color="auto" w:fill="auto"/>
            <w:noWrap/>
            <w:vAlign w:val="center"/>
            <w:hideMark/>
          </w:tcPr>
          <w:p w14:paraId="06502E49" w14:textId="77777777" w:rsidR="003F5150" w:rsidRPr="00B70D71" w:rsidRDefault="003F5150" w:rsidP="00B70D71">
            <w:pPr>
              <w:pStyle w:val="ExhibitText"/>
              <w:jc w:val="right"/>
              <w:rPr>
                <w:sz w:val="18"/>
                <w:szCs w:val="18"/>
              </w:rPr>
            </w:pPr>
            <w:r w:rsidRPr="00B70D71">
              <w:rPr>
                <w:sz w:val="18"/>
                <w:szCs w:val="18"/>
              </w:rPr>
              <w:t>1.00</w:t>
            </w:r>
          </w:p>
        </w:tc>
        <w:tc>
          <w:tcPr>
            <w:tcW w:w="543" w:type="pct"/>
            <w:shd w:val="clear" w:color="auto" w:fill="auto"/>
            <w:noWrap/>
            <w:vAlign w:val="center"/>
            <w:hideMark/>
          </w:tcPr>
          <w:p w14:paraId="4D0C49E3" w14:textId="77777777" w:rsidR="003F5150" w:rsidRPr="00B70D71" w:rsidRDefault="003F5150" w:rsidP="00B70D71">
            <w:pPr>
              <w:pStyle w:val="ExhibitText"/>
              <w:jc w:val="right"/>
              <w:rPr>
                <w:sz w:val="18"/>
                <w:szCs w:val="18"/>
              </w:rPr>
            </w:pPr>
            <w:r w:rsidRPr="00B70D71">
              <w:rPr>
                <w:sz w:val="18"/>
                <w:szCs w:val="18"/>
              </w:rPr>
              <w:t>1.70</w:t>
            </w:r>
          </w:p>
        </w:tc>
        <w:tc>
          <w:tcPr>
            <w:tcW w:w="542" w:type="pct"/>
            <w:shd w:val="clear" w:color="auto" w:fill="auto"/>
            <w:noWrap/>
            <w:vAlign w:val="center"/>
            <w:hideMark/>
          </w:tcPr>
          <w:p w14:paraId="6B7B591C" w14:textId="77777777" w:rsidR="003F5150" w:rsidRPr="00B70D71" w:rsidRDefault="003F5150" w:rsidP="00B70D71">
            <w:pPr>
              <w:pStyle w:val="ExhibitText"/>
              <w:jc w:val="right"/>
              <w:rPr>
                <w:sz w:val="18"/>
                <w:szCs w:val="18"/>
              </w:rPr>
            </w:pPr>
            <w:r w:rsidRPr="00B70D71">
              <w:rPr>
                <w:sz w:val="18"/>
                <w:szCs w:val="18"/>
              </w:rPr>
              <w:t>1.80</w:t>
            </w:r>
          </w:p>
        </w:tc>
        <w:tc>
          <w:tcPr>
            <w:tcW w:w="543" w:type="pct"/>
            <w:shd w:val="clear" w:color="auto" w:fill="auto"/>
            <w:noWrap/>
            <w:vAlign w:val="center"/>
            <w:hideMark/>
          </w:tcPr>
          <w:p w14:paraId="76168A98" w14:textId="77777777" w:rsidR="003F5150" w:rsidRPr="00B70D71" w:rsidRDefault="003F5150" w:rsidP="00B70D71">
            <w:pPr>
              <w:pStyle w:val="ExhibitText"/>
              <w:jc w:val="right"/>
              <w:rPr>
                <w:sz w:val="18"/>
                <w:szCs w:val="18"/>
              </w:rPr>
            </w:pPr>
            <w:r w:rsidRPr="00B70D71">
              <w:rPr>
                <w:sz w:val="18"/>
                <w:szCs w:val="18"/>
              </w:rPr>
              <w:t>1.80</w:t>
            </w:r>
          </w:p>
        </w:tc>
        <w:tc>
          <w:tcPr>
            <w:tcW w:w="577" w:type="pct"/>
            <w:shd w:val="clear" w:color="auto" w:fill="auto"/>
            <w:noWrap/>
            <w:vAlign w:val="center"/>
            <w:hideMark/>
          </w:tcPr>
          <w:p w14:paraId="59CFDA22" w14:textId="77777777" w:rsidR="003F5150" w:rsidRPr="00B70D71" w:rsidRDefault="003F5150" w:rsidP="00B70D71">
            <w:pPr>
              <w:pStyle w:val="ExhibitText"/>
              <w:jc w:val="right"/>
              <w:rPr>
                <w:sz w:val="18"/>
                <w:szCs w:val="18"/>
              </w:rPr>
            </w:pPr>
            <w:r w:rsidRPr="00B70D71">
              <w:rPr>
                <w:sz w:val="18"/>
                <w:szCs w:val="18"/>
              </w:rPr>
              <w:t>2.00</w:t>
            </w:r>
          </w:p>
        </w:tc>
      </w:tr>
    </w:tbl>
    <w:p w14:paraId="3CE20CD9" w14:textId="77777777" w:rsidR="00120F07" w:rsidRDefault="00120F07" w:rsidP="00517DDD">
      <w:pPr>
        <w:pStyle w:val="ExhibitText"/>
      </w:pPr>
    </w:p>
    <w:p w14:paraId="69FCDEDE" w14:textId="41E9878B" w:rsidR="006817E2" w:rsidRDefault="006817E2" w:rsidP="001968B9">
      <w:pPr>
        <w:pStyle w:val="Footnote"/>
      </w:pPr>
      <w:r>
        <w:t>Note: FY = fiscal year, ending March 31st annually</w:t>
      </w:r>
      <w:r w:rsidR="009E7795">
        <w:t>; RBI = Reserve Bank of India; figures in last three rows reflect</w:t>
      </w:r>
      <w:r w:rsidR="009E7795" w:rsidRPr="009E458D">
        <w:t xml:space="preserve"> adjusting for share split from </w:t>
      </w:r>
      <w:r w:rsidR="009E7795" w:rsidRPr="007A1B31">
        <w:rPr>
          <w:sz w:val="16"/>
          <w:szCs w:val="16"/>
        </w:rPr>
        <w:t>₹</w:t>
      </w:r>
      <w:r w:rsidR="009E7795" w:rsidRPr="009E458D">
        <w:t xml:space="preserve">10 each to </w:t>
      </w:r>
      <w:r w:rsidR="009E7795" w:rsidRPr="007A1B31">
        <w:rPr>
          <w:sz w:val="16"/>
          <w:szCs w:val="16"/>
        </w:rPr>
        <w:t>₹</w:t>
      </w:r>
      <w:r w:rsidR="009E7795" w:rsidRPr="009E458D">
        <w:t>2 each</w:t>
      </w:r>
      <w:r w:rsidR="009E7795">
        <w:t>,</w:t>
      </w:r>
      <w:r w:rsidR="009E7795" w:rsidRPr="009E458D">
        <w:t xml:space="preserve"> done by the company with effect from Oct</w:t>
      </w:r>
      <w:r w:rsidR="009E7795">
        <w:t>ober</w:t>
      </w:r>
      <w:r w:rsidR="009E7795" w:rsidRPr="009E458D">
        <w:t xml:space="preserve"> 2013</w:t>
      </w:r>
    </w:p>
    <w:p w14:paraId="589D04CC" w14:textId="773A7259" w:rsidR="009E458D" w:rsidRDefault="003F5150" w:rsidP="001968B9">
      <w:pPr>
        <w:pStyle w:val="Footnote"/>
        <w:rPr>
          <w:i/>
          <w:iCs/>
          <w:sz w:val="24"/>
          <w:szCs w:val="24"/>
        </w:rPr>
      </w:pPr>
      <w:r w:rsidRPr="009E458D">
        <w:t>Source: “Federal Bank Financials</w:t>
      </w:r>
      <w:r w:rsidR="00E56FC5">
        <w:t>,</w:t>
      </w:r>
      <w:r w:rsidRPr="009E458D">
        <w:t>” Ace Analy</w:t>
      </w:r>
      <w:r w:rsidR="00E56FC5">
        <w:t>s</w:t>
      </w:r>
      <w:r w:rsidRPr="009E458D">
        <w:t>er, accessed May 20, 2016</w:t>
      </w:r>
      <w:r w:rsidR="00E56FC5">
        <w:t>, www.aceanalyser.com</w:t>
      </w:r>
      <w:r w:rsidRPr="009E458D">
        <w:t>.</w:t>
      </w:r>
      <w:r w:rsidR="009E458D">
        <w:rPr>
          <w:i/>
          <w:iCs/>
          <w:sz w:val="24"/>
          <w:szCs w:val="24"/>
        </w:rPr>
        <w:br w:type="page"/>
      </w:r>
    </w:p>
    <w:p w14:paraId="1ACDE472" w14:textId="3701BA63" w:rsidR="003F5150" w:rsidRPr="001128B4" w:rsidRDefault="003F5150" w:rsidP="00517DDD">
      <w:pPr>
        <w:pStyle w:val="ExhibitHeading"/>
      </w:pPr>
      <w:r w:rsidRPr="001128B4">
        <w:lastRenderedPageBreak/>
        <w:t>EXHIBIT 7: FEDERAL BANK BALANCE SHEET</w:t>
      </w:r>
      <w:r w:rsidR="00397DC6">
        <w:t xml:space="preserve"> (</w:t>
      </w:r>
      <w:r w:rsidR="00F8490D" w:rsidRPr="00527908">
        <w:t>₹</w:t>
      </w:r>
      <w:r w:rsidR="00397DC6">
        <w:t xml:space="preserve"> million)</w:t>
      </w:r>
    </w:p>
    <w:p w14:paraId="67C1B730" w14:textId="77777777" w:rsidR="003F5150" w:rsidRPr="00266E00" w:rsidRDefault="003F5150" w:rsidP="00517DDD">
      <w:pPr>
        <w:pStyle w:val="ExhibitText"/>
      </w:pPr>
    </w:p>
    <w:tbl>
      <w:tblPr>
        <w:tblW w:w="48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6"/>
        <w:gridCol w:w="919"/>
        <w:gridCol w:w="1026"/>
        <w:gridCol w:w="1026"/>
        <w:gridCol w:w="1026"/>
        <w:gridCol w:w="1024"/>
      </w:tblGrid>
      <w:tr w:rsidR="00397DC6" w:rsidRPr="00397DC6" w14:paraId="0006D053" w14:textId="77777777" w:rsidTr="007D6BBB">
        <w:trPr>
          <w:trHeight w:val="216"/>
          <w:jc w:val="center"/>
        </w:trPr>
        <w:tc>
          <w:tcPr>
            <w:tcW w:w="2258" w:type="pct"/>
            <w:shd w:val="clear" w:color="auto" w:fill="auto"/>
            <w:noWrap/>
            <w:vAlign w:val="center"/>
            <w:hideMark/>
          </w:tcPr>
          <w:p w14:paraId="0D9D9B1C" w14:textId="1841B9CB" w:rsidR="00397DC6" w:rsidRPr="00397DC6" w:rsidRDefault="00397DC6" w:rsidP="007D6BBB">
            <w:pPr>
              <w:pStyle w:val="ExhibitText"/>
              <w:jc w:val="center"/>
              <w:rPr>
                <w:b/>
                <w:bCs/>
                <w:sz w:val="18"/>
                <w:szCs w:val="18"/>
              </w:rPr>
            </w:pPr>
            <w:r w:rsidRPr="00397DC6">
              <w:rPr>
                <w:b/>
                <w:sz w:val="18"/>
                <w:szCs w:val="18"/>
              </w:rPr>
              <w:t>FY</w:t>
            </w:r>
          </w:p>
        </w:tc>
        <w:tc>
          <w:tcPr>
            <w:tcW w:w="502" w:type="pct"/>
            <w:shd w:val="clear" w:color="auto" w:fill="auto"/>
            <w:noWrap/>
            <w:vAlign w:val="center"/>
            <w:hideMark/>
          </w:tcPr>
          <w:p w14:paraId="72543F82" w14:textId="2C816528" w:rsidR="00397DC6" w:rsidRPr="00397DC6" w:rsidRDefault="00397DC6" w:rsidP="00397DC6">
            <w:pPr>
              <w:pStyle w:val="ExhibitText"/>
              <w:jc w:val="right"/>
              <w:rPr>
                <w:b/>
                <w:bCs/>
                <w:sz w:val="18"/>
                <w:szCs w:val="18"/>
              </w:rPr>
            </w:pPr>
            <w:r w:rsidRPr="00397DC6">
              <w:rPr>
                <w:b/>
                <w:sz w:val="18"/>
                <w:szCs w:val="18"/>
              </w:rPr>
              <w:t xml:space="preserve">2009/10 </w:t>
            </w:r>
          </w:p>
        </w:tc>
        <w:tc>
          <w:tcPr>
            <w:tcW w:w="560" w:type="pct"/>
            <w:shd w:val="clear" w:color="auto" w:fill="auto"/>
            <w:noWrap/>
            <w:vAlign w:val="center"/>
            <w:hideMark/>
          </w:tcPr>
          <w:p w14:paraId="2515633A" w14:textId="7B128326" w:rsidR="00397DC6" w:rsidRPr="00397DC6" w:rsidRDefault="00397DC6" w:rsidP="00397DC6">
            <w:pPr>
              <w:pStyle w:val="ExhibitText"/>
              <w:jc w:val="right"/>
              <w:rPr>
                <w:b/>
                <w:bCs/>
                <w:sz w:val="18"/>
                <w:szCs w:val="18"/>
              </w:rPr>
            </w:pPr>
            <w:r w:rsidRPr="00397DC6">
              <w:rPr>
                <w:b/>
                <w:sz w:val="18"/>
                <w:szCs w:val="18"/>
              </w:rPr>
              <w:t xml:space="preserve">2010/11 </w:t>
            </w:r>
          </w:p>
        </w:tc>
        <w:tc>
          <w:tcPr>
            <w:tcW w:w="560" w:type="pct"/>
            <w:shd w:val="clear" w:color="auto" w:fill="auto"/>
            <w:noWrap/>
            <w:vAlign w:val="center"/>
            <w:hideMark/>
          </w:tcPr>
          <w:p w14:paraId="408C6B6E" w14:textId="103E3DEC" w:rsidR="00397DC6" w:rsidRPr="00397DC6" w:rsidRDefault="00397DC6" w:rsidP="00397DC6">
            <w:pPr>
              <w:pStyle w:val="ExhibitText"/>
              <w:jc w:val="right"/>
              <w:rPr>
                <w:b/>
                <w:bCs/>
                <w:sz w:val="18"/>
                <w:szCs w:val="18"/>
              </w:rPr>
            </w:pPr>
            <w:r w:rsidRPr="00397DC6">
              <w:rPr>
                <w:b/>
                <w:sz w:val="18"/>
                <w:szCs w:val="18"/>
              </w:rPr>
              <w:t xml:space="preserve">2011/12 </w:t>
            </w:r>
          </w:p>
        </w:tc>
        <w:tc>
          <w:tcPr>
            <w:tcW w:w="560" w:type="pct"/>
            <w:shd w:val="clear" w:color="auto" w:fill="auto"/>
            <w:noWrap/>
            <w:vAlign w:val="center"/>
            <w:hideMark/>
          </w:tcPr>
          <w:p w14:paraId="6602401D" w14:textId="3EDA369D" w:rsidR="00397DC6" w:rsidRPr="00397DC6" w:rsidRDefault="00397DC6" w:rsidP="00397DC6">
            <w:pPr>
              <w:pStyle w:val="ExhibitText"/>
              <w:jc w:val="right"/>
              <w:rPr>
                <w:b/>
                <w:bCs/>
                <w:sz w:val="18"/>
                <w:szCs w:val="18"/>
              </w:rPr>
            </w:pPr>
            <w:r w:rsidRPr="00397DC6">
              <w:rPr>
                <w:b/>
                <w:sz w:val="18"/>
                <w:szCs w:val="18"/>
              </w:rPr>
              <w:t xml:space="preserve">2012/13 </w:t>
            </w:r>
          </w:p>
        </w:tc>
        <w:tc>
          <w:tcPr>
            <w:tcW w:w="559" w:type="pct"/>
            <w:shd w:val="clear" w:color="auto" w:fill="auto"/>
            <w:noWrap/>
            <w:vAlign w:val="center"/>
            <w:hideMark/>
          </w:tcPr>
          <w:p w14:paraId="7F627A9D" w14:textId="1B3C4486" w:rsidR="00397DC6" w:rsidRPr="00397DC6" w:rsidRDefault="00397DC6" w:rsidP="00397DC6">
            <w:pPr>
              <w:pStyle w:val="ExhibitText"/>
              <w:jc w:val="right"/>
              <w:rPr>
                <w:b/>
                <w:bCs/>
                <w:sz w:val="18"/>
                <w:szCs w:val="18"/>
              </w:rPr>
            </w:pPr>
            <w:r w:rsidRPr="00397DC6">
              <w:rPr>
                <w:b/>
                <w:sz w:val="18"/>
                <w:szCs w:val="18"/>
              </w:rPr>
              <w:t>2013/14</w:t>
            </w:r>
          </w:p>
        </w:tc>
      </w:tr>
      <w:tr w:rsidR="00397DC6" w:rsidRPr="00397DC6" w14:paraId="3065DDEC" w14:textId="77777777" w:rsidTr="007D6BBB">
        <w:trPr>
          <w:trHeight w:val="216"/>
          <w:jc w:val="center"/>
        </w:trPr>
        <w:tc>
          <w:tcPr>
            <w:tcW w:w="2258" w:type="pct"/>
            <w:shd w:val="clear" w:color="auto" w:fill="auto"/>
            <w:noWrap/>
            <w:vAlign w:val="center"/>
            <w:hideMark/>
          </w:tcPr>
          <w:p w14:paraId="2072BA39" w14:textId="721D84EB" w:rsidR="003F5150" w:rsidRPr="00517DDD" w:rsidRDefault="003F5150" w:rsidP="00397DC6">
            <w:pPr>
              <w:pStyle w:val="ExhibitText"/>
              <w:jc w:val="left"/>
              <w:rPr>
                <w:b/>
                <w:bCs/>
                <w:sz w:val="18"/>
                <w:szCs w:val="18"/>
              </w:rPr>
            </w:pPr>
            <w:r w:rsidRPr="00517DDD">
              <w:rPr>
                <w:b/>
                <w:bCs/>
                <w:sz w:val="18"/>
                <w:szCs w:val="18"/>
              </w:rPr>
              <w:t>SOURCES OF FUNDS</w:t>
            </w:r>
          </w:p>
        </w:tc>
        <w:tc>
          <w:tcPr>
            <w:tcW w:w="502" w:type="pct"/>
            <w:shd w:val="clear" w:color="auto" w:fill="auto"/>
            <w:vAlign w:val="center"/>
            <w:hideMark/>
          </w:tcPr>
          <w:p w14:paraId="6C5EEDC7" w14:textId="68208C5E" w:rsidR="003F5150" w:rsidRPr="00397DC6" w:rsidRDefault="00386F82" w:rsidP="00397DC6">
            <w:pPr>
              <w:pStyle w:val="ExhibitText"/>
              <w:jc w:val="right"/>
              <w:rPr>
                <w:sz w:val="18"/>
                <w:szCs w:val="18"/>
              </w:rPr>
            </w:pPr>
            <w:r w:rsidRPr="00397DC6">
              <w:rPr>
                <w:sz w:val="18"/>
                <w:szCs w:val="18"/>
              </w:rPr>
              <w:t xml:space="preserve">  </w:t>
            </w:r>
          </w:p>
        </w:tc>
        <w:tc>
          <w:tcPr>
            <w:tcW w:w="560" w:type="pct"/>
            <w:shd w:val="clear" w:color="auto" w:fill="auto"/>
            <w:vAlign w:val="center"/>
            <w:hideMark/>
          </w:tcPr>
          <w:p w14:paraId="10D4E74D" w14:textId="43B5DB33" w:rsidR="003F5150" w:rsidRPr="00397DC6" w:rsidRDefault="00386F82" w:rsidP="00397DC6">
            <w:pPr>
              <w:pStyle w:val="ExhibitText"/>
              <w:jc w:val="right"/>
              <w:rPr>
                <w:sz w:val="18"/>
                <w:szCs w:val="18"/>
              </w:rPr>
            </w:pPr>
            <w:r w:rsidRPr="00397DC6">
              <w:rPr>
                <w:sz w:val="18"/>
                <w:szCs w:val="18"/>
              </w:rPr>
              <w:t xml:space="preserve">  </w:t>
            </w:r>
          </w:p>
        </w:tc>
        <w:tc>
          <w:tcPr>
            <w:tcW w:w="560" w:type="pct"/>
            <w:shd w:val="clear" w:color="auto" w:fill="auto"/>
            <w:vAlign w:val="center"/>
            <w:hideMark/>
          </w:tcPr>
          <w:p w14:paraId="52BA4020" w14:textId="32A70054" w:rsidR="003F5150" w:rsidRPr="00397DC6" w:rsidRDefault="00386F82" w:rsidP="00397DC6">
            <w:pPr>
              <w:pStyle w:val="ExhibitText"/>
              <w:jc w:val="right"/>
              <w:rPr>
                <w:sz w:val="18"/>
                <w:szCs w:val="18"/>
              </w:rPr>
            </w:pPr>
            <w:r w:rsidRPr="00397DC6">
              <w:rPr>
                <w:sz w:val="18"/>
                <w:szCs w:val="18"/>
              </w:rPr>
              <w:t xml:space="preserve">  </w:t>
            </w:r>
          </w:p>
        </w:tc>
        <w:tc>
          <w:tcPr>
            <w:tcW w:w="560" w:type="pct"/>
            <w:shd w:val="clear" w:color="auto" w:fill="auto"/>
            <w:vAlign w:val="center"/>
            <w:hideMark/>
          </w:tcPr>
          <w:p w14:paraId="4E3AEC95" w14:textId="4BC47753" w:rsidR="003F5150" w:rsidRPr="00397DC6" w:rsidRDefault="00386F82" w:rsidP="00397DC6">
            <w:pPr>
              <w:pStyle w:val="ExhibitText"/>
              <w:jc w:val="right"/>
              <w:rPr>
                <w:sz w:val="18"/>
                <w:szCs w:val="18"/>
              </w:rPr>
            </w:pPr>
            <w:r w:rsidRPr="00397DC6">
              <w:rPr>
                <w:sz w:val="18"/>
                <w:szCs w:val="18"/>
              </w:rPr>
              <w:t xml:space="preserve">  </w:t>
            </w:r>
          </w:p>
        </w:tc>
        <w:tc>
          <w:tcPr>
            <w:tcW w:w="559" w:type="pct"/>
            <w:shd w:val="clear" w:color="auto" w:fill="auto"/>
            <w:vAlign w:val="center"/>
            <w:hideMark/>
          </w:tcPr>
          <w:p w14:paraId="4592EB9E" w14:textId="4B2278B4" w:rsidR="003F5150" w:rsidRPr="00397DC6" w:rsidRDefault="00386F82" w:rsidP="00397DC6">
            <w:pPr>
              <w:pStyle w:val="ExhibitText"/>
              <w:jc w:val="right"/>
              <w:rPr>
                <w:sz w:val="18"/>
                <w:szCs w:val="18"/>
              </w:rPr>
            </w:pPr>
            <w:r w:rsidRPr="00397DC6">
              <w:rPr>
                <w:sz w:val="18"/>
                <w:szCs w:val="18"/>
              </w:rPr>
              <w:t xml:space="preserve">  </w:t>
            </w:r>
          </w:p>
        </w:tc>
      </w:tr>
      <w:tr w:rsidR="00397DC6" w:rsidRPr="00397DC6" w14:paraId="1C0CE8F3" w14:textId="77777777" w:rsidTr="007D6BBB">
        <w:trPr>
          <w:trHeight w:val="216"/>
          <w:jc w:val="center"/>
        </w:trPr>
        <w:tc>
          <w:tcPr>
            <w:tcW w:w="2258" w:type="pct"/>
            <w:shd w:val="clear" w:color="auto" w:fill="auto"/>
            <w:noWrap/>
            <w:vAlign w:val="center"/>
            <w:hideMark/>
          </w:tcPr>
          <w:p w14:paraId="4EFF7230" w14:textId="463F6A68" w:rsidR="003F5150" w:rsidRPr="00397DC6" w:rsidRDefault="003F5150" w:rsidP="00305AD2">
            <w:pPr>
              <w:pStyle w:val="ExhibitText"/>
              <w:jc w:val="left"/>
              <w:rPr>
                <w:sz w:val="18"/>
                <w:szCs w:val="18"/>
              </w:rPr>
            </w:pPr>
            <w:r w:rsidRPr="00397DC6">
              <w:rPr>
                <w:sz w:val="18"/>
                <w:szCs w:val="18"/>
              </w:rPr>
              <w:t xml:space="preserve">Share </w:t>
            </w:r>
            <w:r w:rsidR="00305AD2">
              <w:rPr>
                <w:sz w:val="18"/>
                <w:szCs w:val="18"/>
              </w:rPr>
              <w:t>c</w:t>
            </w:r>
            <w:r w:rsidR="00305AD2" w:rsidRPr="00397DC6">
              <w:rPr>
                <w:sz w:val="18"/>
                <w:szCs w:val="18"/>
              </w:rPr>
              <w:t>apital</w:t>
            </w:r>
          </w:p>
        </w:tc>
        <w:tc>
          <w:tcPr>
            <w:tcW w:w="502" w:type="pct"/>
            <w:shd w:val="clear" w:color="auto" w:fill="auto"/>
            <w:vAlign w:val="center"/>
            <w:hideMark/>
          </w:tcPr>
          <w:p w14:paraId="38CC71E8" w14:textId="77777777" w:rsidR="003F5150" w:rsidRPr="00397DC6" w:rsidRDefault="003F5150" w:rsidP="00397DC6">
            <w:pPr>
              <w:pStyle w:val="ExhibitText"/>
              <w:jc w:val="right"/>
              <w:rPr>
                <w:sz w:val="18"/>
                <w:szCs w:val="18"/>
              </w:rPr>
            </w:pPr>
            <w:r w:rsidRPr="00397DC6">
              <w:rPr>
                <w:sz w:val="18"/>
                <w:szCs w:val="18"/>
              </w:rPr>
              <w:t>1,710</w:t>
            </w:r>
          </w:p>
        </w:tc>
        <w:tc>
          <w:tcPr>
            <w:tcW w:w="560" w:type="pct"/>
            <w:shd w:val="clear" w:color="auto" w:fill="auto"/>
            <w:vAlign w:val="center"/>
            <w:hideMark/>
          </w:tcPr>
          <w:p w14:paraId="163A9C4A" w14:textId="77777777" w:rsidR="003F5150" w:rsidRPr="00397DC6" w:rsidRDefault="003F5150" w:rsidP="00397DC6">
            <w:pPr>
              <w:pStyle w:val="ExhibitText"/>
              <w:jc w:val="right"/>
              <w:rPr>
                <w:sz w:val="18"/>
                <w:szCs w:val="18"/>
              </w:rPr>
            </w:pPr>
            <w:r w:rsidRPr="00397DC6">
              <w:rPr>
                <w:sz w:val="18"/>
                <w:szCs w:val="18"/>
              </w:rPr>
              <w:t>1,710</w:t>
            </w:r>
          </w:p>
        </w:tc>
        <w:tc>
          <w:tcPr>
            <w:tcW w:w="560" w:type="pct"/>
            <w:shd w:val="clear" w:color="auto" w:fill="auto"/>
            <w:vAlign w:val="center"/>
            <w:hideMark/>
          </w:tcPr>
          <w:p w14:paraId="618A6F8A" w14:textId="77777777" w:rsidR="003F5150" w:rsidRPr="00397DC6" w:rsidRDefault="003F5150" w:rsidP="00397DC6">
            <w:pPr>
              <w:pStyle w:val="ExhibitText"/>
              <w:jc w:val="right"/>
              <w:rPr>
                <w:sz w:val="18"/>
                <w:szCs w:val="18"/>
              </w:rPr>
            </w:pPr>
            <w:r w:rsidRPr="00397DC6">
              <w:rPr>
                <w:sz w:val="18"/>
                <w:szCs w:val="18"/>
              </w:rPr>
              <w:t>1,710</w:t>
            </w:r>
          </w:p>
        </w:tc>
        <w:tc>
          <w:tcPr>
            <w:tcW w:w="560" w:type="pct"/>
            <w:shd w:val="clear" w:color="auto" w:fill="auto"/>
            <w:vAlign w:val="center"/>
            <w:hideMark/>
          </w:tcPr>
          <w:p w14:paraId="16E5E4DD" w14:textId="77777777" w:rsidR="003F5150" w:rsidRPr="00397DC6" w:rsidRDefault="003F5150" w:rsidP="00397DC6">
            <w:pPr>
              <w:pStyle w:val="ExhibitText"/>
              <w:jc w:val="right"/>
              <w:rPr>
                <w:sz w:val="18"/>
                <w:szCs w:val="18"/>
              </w:rPr>
            </w:pPr>
            <w:r w:rsidRPr="00397DC6">
              <w:rPr>
                <w:sz w:val="18"/>
                <w:szCs w:val="18"/>
              </w:rPr>
              <w:t>1,711</w:t>
            </w:r>
          </w:p>
        </w:tc>
        <w:tc>
          <w:tcPr>
            <w:tcW w:w="559" w:type="pct"/>
            <w:shd w:val="clear" w:color="auto" w:fill="auto"/>
            <w:vAlign w:val="center"/>
            <w:hideMark/>
          </w:tcPr>
          <w:p w14:paraId="0C89C310" w14:textId="77777777" w:rsidR="003F5150" w:rsidRPr="00397DC6" w:rsidRDefault="003F5150" w:rsidP="00397DC6">
            <w:pPr>
              <w:pStyle w:val="ExhibitText"/>
              <w:jc w:val="right"/>
              <w:rPr>
                <w:sz w:val="18"/>
                <w:szCs w:val="18"/>
              </w:rPr>
            </w:pPr>
            <w:r w:rsidRPr="00397DC6">
              <w:rPr>
                <w:sz w:val="18"/>
                <w:szCs w:val="18"/>
              </w:rPr>
              <w:t>1,711</w:t>
            </w:r>
          </w:p>
        </w:tc>
      </w:tr>
      <w:tr w:rsidR="00397DC6" w:rsidRPr="00397DC6" w14:paraId="6EBF276A" w14:textId="77777777" w:rsidTr="007D6BBB">
        <w:trPr>
          <w:trHeight w:val="216"/>
          <w:jc w:val="center"/>
        </w:trPr>
        <w:tc>
          <w:tcPr>
            <w:tcW w:w="2258" w:type="pct"/>
            <w:shd w:val="clear" w:color="auto" w:fill="auto"/>
            <w:noWrap/>
            <w:vAlign w:val="center"/>
            <w:hideMark/>
          </w:tcPr>
          <w:p w14:paraId="3651653B" w14:textId="3F01E1C7" w:rsidR="003F5150" w:rsidRPr="00397DC6" w:rsidRDefault="003F5150" w:rsidP="00305AD2">
            <w:pPr>
              <w:pStyle w:val="ExhibitText"/>
              <w:jc w:val="left"/>
              <w:rPr>
                <w:sz w:val="18"/>
                <w:szCs w:val="18"/>
              </w:rPr>
            </w:pPr>
            <w:r w:rsidRPr="00397DC6">
              <w:rPr>
                <w:sz w:val="18"/>
                <w:szCs w:val="18"/>
              </w:rPr>
              <w:t xml:space="preserve">Total </w:t>
            </w:r>
            <w:r w:rsidR="00305AD2">
              <w:rPr>
                <w:sz w:val="18"/>
                <w:szCs w:val="18"/>
              </w:rPr>
              <w:t>r</w:t>
            </w:r>
            <w:r w:rsidRPr="00397DC6">
              <w:rPr>
                <w:sz w:val="18"/>
                <w:szCs w:val="18"/>
              </w:rPr>
              <w:t>eserves</w:t>
            </w:r>
          </w:p>
        </w:tc>
        <w:tc>
          <w:tcPr>
            <w:tcW w:w="502" w:type="pct"/>
            <w:shd w:val="clear" w:color="auto" w:fill="auto"/>
            <w:vAlign w:val="center"/>
            <w:hideMark/>
          </w:tcPr>
          <w:p w14:paraId="6BA54FB0" w14:textId="77777777" w:rsidR="003F5150" w:rsidRPr="00397DC6" w:rsidRDefault="003F5150" w:rsidP="00397DC6">
            <w:pPr>
              <w:pStyle w:val="ExhibitText"/>
              <w:jc w:val="right"/>
              <w:rPr>
                <w:sz w:val="18"/>
                <w:szCs w:val="18"/>
              </w:rPr>
            </w:pPr>
            <w:r w:rsidRPr="00397DC6">
              <w:rPr>
                <w:sz w:val="18"/>
                <w:szCs w:val="18"/>
              </w:rPr>
              <w:t>45,194</w:t>
            </w:r>
          </w:p>
        </w:tc>
        <w:tc>
          <w:tcPr>
            <w:tcW w:w="560" w:type="pct"/>
            <w:shd w:val="clear" w:color="auto" w:fill="auto"/>
            <w:vAlign w:val="center"/>
            <w:hideMark/>
          </w:tcPr>
          <w:p w14:paraId="3FEF092D" w14:textId="77777777" w:rsidR="003F5150" w:rsidRPr="00397DC6" w:rsidRDefault="003F5150" w:rsidP="00397DC6">
            <w:pPr>
              <w:pStyle w:val="ExhibitText"/>
              <w:jc w:val="right"/>
              <w:rPr>
                <w:sz w:val="18"/>
                <w:szCs w:val="18"/>
              </w:rPr>
            </w:pPr>
            <w:r w:rsidRPr="00397DC6">
              <w:rPr>
                <w:sz w:val="18"/>
                <w:szCs w:val="18"/>
              </w:rPr>
              <w:t>49,376</w:t>
            </w:r>
          </w:p>
        </w:tc>
        <w:tc>
          <w:tcPr>
            <w:tcW w:w="560" w:type="pct"/>
            <w:shd w:val="clear" w:color="auto" w:fill="auto"/>
            <w:vAlign w:val="center"/>
            <w:hideMark/>
          </w:tcPr>
          <w:p w14:paraId="503FCF19" w14:textId="77777777" w:rsidR="003F5150" w:rsidRPr="00397DC6" w:rsidRDefault="003F5150" w:rsidP="00397DC6">
            <w:pPr>
              <w:pStyle w:val="ExhibitText"/>
              <w:jc w:val="right"/>
              <w:rPr>
                <w:sz w:val="18"/>
                <w:szCs w:val="18"/>
              </w:rPr>
            </w:pPr>
            <w:r w:rsidRPr="00397DC6">
              <w:rPr>
                <w:sz w:val="18"/>
                <w:szCs w:val="18"/>
              </w:rPr>
              <w:t>55,353</w:t>
            </w:r>
          </w:p>
        </w:tc>
        <w:tc>
          <w:tcPr>
            <w:tcW w:w="560" w:type="pct"/>
            <w:shd w:val="clear" w:color="auto" w:fill="auto"/>
            <w:vAlign w:val="center"/>
            <w:hideMark/>
          </w:tcPr>
          <w:p w14:paraId="3AF8E46C" w14:textId="77777777" w:rsidR="003F5150" w:rsidRPr="00397DC6" w:rsidRDefault="003F5150" w:rsidP="00397DC6">
            <w:pPr>
              <w:pStyle w:val="ExhibitText"/>
              <w:jc w:val="right"/>
              <w:rPr>
                <w:sz w:val="18"/>
                <w:szCs w:val="18"/>
              </w:rPr>
            </w:pPr>
            <w:r w:rsidRPr="00397DC6">
              <w:rPr>
                <w:sz w:val="18"/>
                <w:szCs w:val="18"/>
              </w:rPr>
              <w:t>61,936</w:t>
            </w:r>
          </w:p>
        </w:tc>
        <w:tc>
          <w:tcPr>
            <w:tcW w:w="559" w:type="pct"/>
            <w:shd w:val="clear" w:color="auto" w:fill="auto"/>
            <w:vAlign w:val="center"/>
            <w:hideMark/>
          </w:tcPr>
          <w:p w14:paraId="795FE41D" w14:textId="77777777" w:rsidR="003F5150" w:rsidRPr="00397DC6" w:rsidRDefault="003F5150" w:rsidP="00397DC6">
            <w:pPr>
              <w:pStyle w:val="ExhibitText"/>
              <w:jc w:val="right"/>
              <w:rPr>
                <w:sz w:val="18"/>
                <w:szCs w:val="18"/>
              </w:rPr>
            </w:pPr>
            <w:r w:rsidRPr="00397DC6">
              <w:rPr>
                <w:sz w:val="18"/>
                <w:szCs w:val="18"/>
              </w:rPr>
              <w:t>67,795</w:t>
            </w:r>
          </w:p>
        </w:tc>
      </w:tr>
      <w:tr w:rsidR="00397DC6" w:rsidRPr="00397DC6" w14:paraId="08FA7948" w14:textId="77777777" w:rsidTr="007D6BBB">
        <w:trPr>
          <w:trHeight w:val="60"/>
          <w:jc w:val="center"/>
        </w:trPr>
        <w:tc>
          <w:tcPr>
            <w:tcW w:w="2258" w:type="pct"/>
            <w:shd w:val="clear" w:color="auto" w:fill="auto"/>
            <w:vAlign w:val="center"/>
            <w:hideMark/>
          </w:tcPr>
          <w:p w14:paraId="36580984" w14:textId="77777777" w:rsidR="003F5150" w:rsidRPr="00D74B38" w:rsidRDefault="00386F82" w:rsidP="00397DC6">
            <w:pPr>
              <w:pStyle w:val="ExhibitText"/>
              <w:jc w:val="left"/>
              <w:rPr>
                <w:sz w:val="10"/>
                <w:szCs w:val="10"/>
              </w:rPr>
            </w:pPr>
            <w:r w:rsidRPr="00D74B38">
              <w:rPr>
                <w:sz w:val="10"/>
                <w:szCs w:val="10"/>
              </w:rPr>
              <w:t xml:space="preserve"> </w:t>
            </w:r>
          </w:p>
        </w:tc>
        <w:tc>
          <w:tcPr>
            <w:tcW w:w="502" w:type="pct"/>
            <w:shd w:val="clear" w:color="auto" w:fill="auto"/>
            <w:vAlign w:val="center"/>
            <w:hideMark/>
          </w:tcPr>
          <w:p w14:paraId="6A71D81B" w14:textId="77777777" w:rsidR="003F5150" w:rsidRPr="00D74B38" w:rsidRDefault="00386F82" w:rsidP="00397DC6">
            <w:pPr>
              <w:pStyle w:val="ExhibitText"/>
              <w:jc w:val="right"/>
              <w:rPr>
                <w:sz w:val="10"/>
                <w:szCs w:val="10"/>
              </w:rPr>
            </w:pPr>
            <w:r w:rsidRPr="00D74B38">
              <w:rPr>
                <w:sz w:val="10"/>
                <w:szCs w:val="10"/>
              </w:rPr>
              <w:t xml:space="preserve"> </w:t>
            </w:r>
          </w:p>
        </w:tc>
        <w:tc>
          <w:tcPr>
            <w:tcW w:w="560" w:type="pct"/>
            <w:shd w:val="clear" w:color="auto" w:fill="auto"/>
            <w:vAlign w:val="center"/>
            <w:hideMark/>
          </w:tcPr>
          <w:p w14:paraId="2C7C64C4" w14:textId="77777777" w:rsidR="003F5150" w:rsidRPr="00D74B38" w:rsidRDefault="00386F82" w:rsidP="00397DC6">
            <w:pPr>
              <w:pStyle w:val="ExhibitText"/>
              <w:jc w:val="right"/>
              <w:rPr>
                <w:sz w:val="10"/>
                <w:szCs w:val="10"/>
              </w:rPr>
            </w:pPr>
            <w:r w:rsidRPr="00D74B38">
              <w:rPr>
                <w:sz w:val="10"/>
                <w:szCs w:val="10"/>
              </w:rPr>
              <w:t xml:space="preserve"> </w:t>
            </w:r>
          </w:p>
        </w:tc>
        <w:tc>
          <w:tcPr>
            <w:tcW w:w="560" w:type="pct"/>
            <w:shd w:val="clear" w:color="auto" w:fill="auto"/>
            <w:vAlign w:val="center"/>
            <w:hideMark/>
          </w:tcPr>
          <w:p w14:paraId="3B328EB1" w14:textId="77777777" w:rsidR="003F5150" w:rsidRPr="00D74B38" w:rsidRDefault="00386F82" w:rsidP="00397DC6">
            <w:pPr>
              <w:pStyle w:val="ExhibitText"/>
              <w:jc w:val="right"/>
              <w:rPr>
                <w:sz w:val="10"/>
                <w:szCs w:val="10"/>
              </w:rPr>
            </w:pPr>
            <w:r w:rsidRPr="00D74B38">
              <w:rPr>
                <w:sz w:val="10"/>
                <w:szCs w:val="10"/>
              </w:rPr>
              <w:t xml:space="preserve"> </w:t>
            </w:r>
          </w:p>
        </w:tc>
        <w:tc>
          <w:tcPr>
            <w:tcW w:w="560" w:type="pct"/>
            <w:shd w:val="clear" w:color="auto" w:fill="auto"/>
            <w:vAlign w:val="center"/>
            <w:hideMark/>
          </w:tcPr>
          <w:p w14:paraId="1D98EDD3" w14:textId="77777777" w:rsidR="003F5150" w:rsidRPr="00D74B38" w:rsidRDefault="00386F82" w:rsidP="00397DC6">
            <w:pPr>
              <w:pStyle w:val="ExhibitText"/>
              <w:jc w:val="right"/>
              <w:rPr>
                <w:sz w:val="10"/>
                <w:szCs w:val="10"/>
              </w:rPr>
            </w:pPr>
            <w:r w:rsidRPr="00D74B38">
              <w:rPr>
                <w:sz w:val="10"/>
                <w:szCs w:val="10"/>
              </w:rPr>
              <w:t xml:space="preserve"> </w:t>
            </w:r>
          </w:p>
        </w:tc>
        <w:tc>
          <w:tcPr>
            <w:tcW w:w="559" w:type="pct"/>
            <w:shd w:val="clear" w:color="auto" w:fill="auto"/>
            <w:vAlign w:val="center"/>
            <w:hideMark/>
          </w:tcPr>
          <w:p w14:paraId="0EE8831C" w14:textId="77777777" w:rsidR="003F5150" w:rsidRPr="00D74B38" w:rsidRDefault="00386F82" w:rsidP="00397DC6">
            <w:pPr>
              <w:pStyle w:val="ExhibitText"/>
              <w:jc w:val="right"/>
              <w:rPr>
                <w:sz w:val="10"/>
                <w:szCs w:val="10"/>
              </w:rPr>
            </w:pPr>
            <w:r w:rsidRPr="00D74B38">
              <w:rPr>
                <w:sz w:val="10"/>
                <w:szCs w:val="10"/>
              </w:rPr>
              <w:t xml:space="preserve"> </w:t>
            </w:r>
          </w:p>
        </w:tc>
      </w:tr>
      <w:tr w:rsidR="00397DC6" w:rsidRPr="00397DC6" w14:paraId="1A323B7C" w14:textId="77777777" w:rsidTr="007D6BBB">
        <w:trPr>
          <w:trHeight w:val="216"/>
          <w:jc w:val="center"/>
        </w:trPr>
        <w:tc>
          <w:tcPr>
            <w:tcW w:w="2258" w:type="pct"/>
            <w:shd w:val="clear" w:color="auto" w:fill="auto"/>
            <w:noWrap/>
            <w:vAlign w:val="center"/>
            <w:hideMark/>
          </w:tcPr>
          <w:p w14:paraId="0C0B63CD" w14:textId="77777777" w:rsidR="003F5150" w:rsidRPr="00397DC6" w:rsidRDefault="003F5150" w:rsidP="00397DC6">
            <w:pPr>
              <w:pStyle w:val="ExhibitText"/>
              <w:jc w:val="left"/>
              <w:rPr>
                <w:b/>
                <w:bCs/>
                <w:sz w:val="18"/>
                <w:szCs w:val="18"/>
              </w:rPr>
            </w:pPr>
            <w:r w:rsidRPr="00397DC6">
              <w:rPr>
                <w:b/>
                <w:bCs/>
                <w:sz w:val="18"/>
                <w:szCs w:val="18"/>
              </w:rPr>
              <w:t>Deposits</w:t>
            </w:r>
          </w:p>
        </w:tc>
        <w:tc>
          <w:tcPr>
            <w:tcW w:w="502" w:type="pct"/>
            <w:shd w:val="clear" w:color="auto" w:fill="auto"/>
            <w:vAlign w:val="center"/>
            <w:hideMark/>
          </w:tcPr>
          <w:p w14:paraId="2C005C22" w14:textId="77777777" w:rsidR="003F5150" w:rsidRPr="00397DC6" w:rsidRDefault="003F5150" w:rsidP="00397DC6">
            <w:pPr>
              <w:pStyle w:val="ExhibitText"/>
              <w:jc w:val="right"/>
              <w:rPr>
                <w:b/>
                <w:bCs/>
                <w:sz w:val="18"/>
                <w:szCs w:val="18"/>
              </w:rPr>
            </w:pPr>
            <w:r w:rsidRPr="00397DC6">
              <w:rPr>
                <w:b/>
                <w:bCs/>
                <w:sz w:val="18"/>
                <w:szCs w:val="18"/>
              </w:rPr>
              <w:t>360,580</w:t>
            </w:r>
          </w:p>
        </w:tc>
        <w:tc>
          <w:tcPr>
            <w:tcW w:w="560" w:type="pct"/>
            <w:shd w:val="clear" w:color="auto" w:fill="auto"/>
            <w:vAlign w:val="center"/>
            <w:hideMark/>
          </w:tcPr>
          <w:p w14:paraId="24DB41B8" w14:textId="77777777" w:rsidR="003F5150" w:rsidRPr="00397DC6" w:rsidRDefault="003F5150" w:rsidP="00397DC6">
            <w:pPr>
              <w:pStyle w:val="ExhibitText"/>
              <w:jc w:val="right"/>
              <w:rPr>
                <w:b/>
                <w:bCs/>
                <w:sz w:val="18"/>
                <w:szCs w:val="18"/>
              </w:rPr>
            </w:pPr>
            <w:r w:rsidRPr="00397DC6">
              <w:rPr>
                <w:b/>
                <w:bCs/>
                <w:sz w:val="18"/>
                <w:szCs w:val="18"/>
              </w:rPr>
              <w:t>430,148</w:t>
            </w:r>
          </w:p>
        </w:tc>
        <w:tc>
          <w:tcPr>
            <w:tcW w:w="560" w:type="pct"/>
            <w:shd w:val="clear" w:color="auto" w:fill="auto"/>
            <w:vAlign w:val="center"/>
            <w:hideMark/>
          </w:tcPr>
          <w:p w14:paraId="0A75009F" w14:textId="77777777" w:rsidR="003F5150" w:rsidRPr="00397DC6" w:rsidRDefault="003F5150" w:rsidP="00397DC6">
            <w:pPr>
              <w:pStyle w:val="ExhibitText"/>
              <w:jc w:val="right"/>
              <w:rPr>
                <w:b/>
                <w:bCs/>
                <w:sz w:val="18"/>
                <w:szCs w:val="18"/>
              </w:rPr>
            </w:pPr>
            <w:r w:rsidRPr="00397DC6">
              <w:rPr>
                <w:b/>
                <w:bCs/>
                <w:sz w:val="18"/>
                <w:szCs w:val="18"/>
              </w:rPr>
              <w:t>489,371</w:t>
            </w:r>
          </w:p>
        </w:tc>
        <w:tc>
          <w:tcPr>
            <w:tcW w:w="560" w:type="pct"/>
            <w:shd w:val="clear" w:color="auto" w:fill="auto"/>
            <w:vAlign w:val="center"/>
            <w:hideMark/>
          </w:tcPr>
          <w:p w14:paraId="45A57FE5" w14:textId="77777777" w:rsidR="003F5150" w:rsidRPr="00397DC6" w:rsidRDefault="003F5150" w:rsidP="00397DC6">
            <w:pPr>
              <w:pStyle w:val="ExhibitText"/>
              <w:jc w:val="right"/>
              <w:rPr>
                <w:b/>
                <w:bCs/>
                <w:sz w:val="18"/>
                <w:szCs w:val="18"/>
              </w:rPr>
            </w:pPr>
            <w:r w:rsidRPr="00397DC6">
              <w:rPr>
                <w:b/>
                <w:bCs/>
                <w:sz w:val="18"/>
                <w:szCs w:val="18"/>
              </w:rPr>
              <w:t>576,149</w:t>
            </w:r>
          </w:p>
        </w:tc>
        <w:tc>
          <w:tcPr>
            <w:tcW w:w="559" w:type="pct"/>
            <w:shd w:val="clear" w:color="auto" w:fill="auto"/>
            <w:vAlign w:val="center"/>
            <w:hideMark/>
          </w:tcPr>
          <w:p w14:paraId="79284D81" w14:textId="77777777" w:rsidR="003F5150" w:rsidRPr="00397DC6" w:rsidRDefault="003F5150" w:rsidP="00397DC6">
            <w:pPr>
              <w:pStyle w:val="ExhibitText"/>
              <w:jc w:val="right"/>
              <w:rPr>
                <w:b/>
                <w:bCs/>
                <w:sz w:val="18"/>
                <w:szCs w:val="18"/>
              </w:rPr>
            </w:pPr>
            <w:r w:rsidRPr="00397DC6">
              <w:rPr>
                <w:b/>
                <w:bCs/>
                <w:sz w:val="18"/>
                <w:szCs w:val="18"/>
              </w:rPr>
              <w:t>597,313</w:t>
            </w:r>
          </w:p>
        </w:tc>
      </w:tr>
      <w:tr w:rsidR="00397DC6" w:rsidRPr="00397DC6" w14:paraId="0B8D0F07" w14:textId="77777777" w:rsidTr="007D6BBB">
        <w:trPr>
          <w:trHeight w:val="216"/>
          <w:jc w:val="center"/>
        </w:trPr>
        <w:tc>
          <w:tcPr>
            <w:tcW w:w="2258" w:type="pct"/>
            <w:shd w:val="clear" w:color="auto" w:fill="auto"/>
            <w:noWrap/>
            <w:vAlign w:val="center"/>
            <w:hideMark/>
          </w:tcPr>
          <w:p w14:paraId="1420D400" w14:textId="36C27999" w:rsidR="003F5150" w:rsidRPr="00397DC6" w:rsidRDefault="003F5150" w:rsidP="00397DC6">
            <w:pPr>
              <w:pStyle w:val="ExhibitText"/>
              <w:ind w:left="288"/>
              <w:jc w:val="left"/>
              <w:rPr>
                <w:sz w:val="18"/>
                <w:szCs w:val="18"/>
              </w:rPr>
            </w:pPr>
            <w:r w:rsidRPr="00397DC6">
              <w:rPr>
                <w:sz w:val="18"/>
                <w:szCs w:val="18"/>
              </w:rPr>
              <w:t xml:space="preserve">Demand </w:t>
            </w:r>
            <w:r w:rsidR="00703B4D" w:rsidRPr="00397DC6">
              <w:rPr>
                <w:sz w:val="18"/>
                <w:szCs w:val="18"/>
              </w:rPr>
              <w:t>deposits</w:t>
            </w:r>
          </w:p>
        </w:tc>
        <w:tc>
          <w:tcPr>
            <w:tcW w:w="502" w:type="pct"/>
            <w:shd w:val="clear" w:color="auto" w:fill="auto"/>
            <w:vAlign w:val="center"/>
            <w:hideMark/>
          </w:tcPr>
          <w:p w14:paraId="4A71B035" w14:textId="77777777" w:rsidR="003F5150" w:rsidRPr="00397DC6" w:rsidRDefault="003F5150" w:rsidP="00397DC6">
            <w:pPr>
              <w:pStyle w:val="ExhibitText"/>
              <w:jc w:val="right"/>
              <w:rPr>
                <w:sz w:val="18"/>
                <w:szCs w:val="18"/>
              </w:rPr>
            </w:pPr>
            <w:r w:rsidRPr="00397DC6">
              <w:rPr>
                <w:sz w:val="18"/>
                <w:szCs w:val="18"/>
              </w:rPr>
              <w:t>18,313</w:t>
            </w:r>
          </w:p>
        </w:tc>
        <w:tc>
          <w:tcPr>
            <w:tcW w:w="560" w:type="pct"/>
            <w:shd w:val="clear" w:color="auto" w:fill="auto"/>
            <w:vAlign w:val="center"/>
            <w:hideMark/>
          </w:tcPr>
          <w:p w14:paraId="0681C18A" w14:textId="77777777" w:rsidR="003F5150" w:rsidRPr="00397DC6" w:rsidRDefault="003F5150" w:rsidP="00397DC6">
            <w:pPr>
              <w:pStyle w:val="ExhibitText"/>
              <w:jc w:val="right"/>
              <w:rPr>
                <w:sz w:val="18"/>
                <w:szCs w:val="18"/>
              </w:rPr>
            </w:pPr>
            <w:r w:rsidRPr="00397DC6">
              <w:rPr>
                <w:sz w:val="18"/>
                <w:szCs w:val="18"/>
              </w:rPr>
              <w:t>24,058</w:t>
            </w:r>
          </w:p>
        </w:tc>
        <w:tc>
          <w:tcPr>
            <w:tcW w:w="560" w:type="pct"/>
            <w:shd w:val="clear" w:color="auto" w:fill="auto"/>
            <w:vAlign w:val="center"/>
            <w:hideMark/>
          </w:tcPr>
          <w:p w14:paraId="3AEA8E45" w14:textId="77777777" w:rsidR="003F5150" w:rsidRPr="00397DC6" w:rsidRDefault="003F5150" w:rsidP="00397DC6">
            <w:pPr>
              <w:pStyle w:val="ExhibitText"/>
              <w:jc w:val="right"/>
              <w:rPr>
                <w:sz w:val="18"/>
                <w:szCs w:val="18"/>
              </w:rPr>
            </w:pPr>
            <w:r w:rsidRPr="00397DC6">
              <w:rPr>
                <w:sz w:val="18"/>
                <w:szCs w:val="18"/>
              </w:rPr>
              <w:t>25,459</w:t>
            </w:r>
          </w:p>
        </w:tc>
        <w:tc>
          <w:tcPr>
            <w:tcW w:w="560" w:type="pct"/>
            <w:shd w:val="clear" w:color="auto" w:fill="auto"/>
            <w:vAlign w:val="center"/>
            <w:hideMark/>
          </w:tcPr>
          <w:p w14:paraId="5360BD50" w14:textId="77777777" w:rsidR="003F5150" w:rsidRPr="00397DC6" w:rsidRDefault="003F5150" w:rsidP="00397DC6">
            <w:pPr>
              <w:pStyle w:val="ExhibitText"/>
              <w:jc w:val="right"/>
              <w:rPr>
                <w:sz w:val="18"/>
                <w:szCs w:val="18"/>
              </w:rPr>
            </w:pPr>
            <w:r w:rsidRPr="00397DC6">
              <w:rPr>
                <w:sz w:val="18"/>
                <w:szCs w:val="18"/>
              </w:rPr>
              <w:t>29,089</w:t>
            </w:r>
          </w:p>
        </w:tc>
        <w:tc>
          <w:tcPr>
            <w:tcW w:w="559" w:type="pct"/>
            <w:shd w:val="clear" w:color="auto" w:fill="auto"/>
            <w:vAlign w:val="center"/>
            <w:hideMark/>
          </w:tcPr>
          <w:p w14:paraId="414B9482" w14:textId="77777777" w:rsidR="003F5150" w:rsidRPr="00397DC6" w:rsidRDefault="003F5150" w:rsidP="00397DC6">
            <w:pPr>
              <w:pStyle w:val="ExhibitText"/>
              <w:jc w:val="right"/>
              <w:rPr>
                <w:sz w:val="18"/>
                <w:szCs w:val="18"/>
              </w:rPr>
            </w:pPr>
            <w:r w:rsidRPr="00397DC6">
              <w:rPr>
                <w:sz w:val="18"/>
                <w:szCs w:val="18"/>
              </w:rPr>
              <w:t>33,796</w:t>
            </w:r>
          </w:p>
        </w:tc>
      </w:tr>
      <w:tr w:rsidR="00397DC6" w:rsidRPr="00397DC6" w14:paraId="4E8AF71B" w14:textId="77777777" w:rsidTr="007D6BBB">
        <w:trPr>
          <w:trHeight w:val="216"/>
          <w:jc w:val="center"/>
        </w:trPr>
        <w:tc>
          <w:tcPr>
            <w:tcW w:w="2258" w:type="pct"/>
            <w:shd w:val="clear" w:color="auto" w:fill="auto"/>
            <w:noWrap/>
            <w:vAlign w:val="center"/>
            <w:hideMark/>
          </w:tcPr>
          <w:p w14:paraId="3D86442E" w14:textId="1CB56F0D" w:rsidR="003F5150" w:rsidRPr="00397DC6" w:rsidRDefault="003F5150" w:rsidP="00397DC6">
            <w:pPr>
              <w:pStyle w:val="ExhibitText"/>
              <w:ind w:left="288"/>
              <w:jc w:val="left"/>
              <w:rPr>
                <w:sz w:val="18"/>
                <w:szCs w:val="18"/>
              </w:rPr>
            </w:pPr>
            <w:r w:rsidRPr="00397DC6">
              <w:rPr>
                <w:sz w:val="18"/>
                <w:szCs w:val="18"/>
              </w:rPr>
              <w:t xml:space="preserve">Savings </w:t>
            </w:r>
            <w:r w:rsidR="00703B4D" w:rsidRPr="00397DC6">
              <w:rPr>
                <w:sz w:val="18"/>
                <w:szCs w:val="18"/>
              </w:rPr>
              <w:t>deposit</w:t>
            </w:r>
          </w:p>
        </w:tc>
        <w:tc>
          <w:tcPr>
            <w:tcW w:w="502" w:type="pct"/>
            <w:shd w:val="clear" w:color="auto" w:fill="auto"/>
            <w:vAlign w:val="center"/>
            <w:hideMark/>
          </w:tcPr>
          <w:p w14:paraId="62F25ADF" w14:textId="77777777" w:rsidR="003F5150" w:rsidRPr="00397DC6" w:rsidRDefault="003F5150" w:rsidP="00397DC6">
            <w:pPr>
              <w:pStyle w:val="ExhibitText"/>
              <w:jc w:val="right"/>
              <w:rPr>
                <w:sz w:val="18"/>
                <w:szCs w:val="18"/>
              </w:rPr>
            </w:pPr>
            <w:r w:rsidRPr="00397DC6">
              <w:rPr>
                <w:sz w:val="18"/>
                <w:szCs w:val="18"/>
              </w:rPr>
              <w:t>76,111</w:t>
            </w:r>
          </w:p>
        </w:tc>
        <w:tc>
          <w:tcPr>
            <w:tcW w:w="560" w:type="pct"/>
            <w:shd w:val="clear" w:color="auto" w:fill="auto"/>
            <w:vAlign w:val="center"/>
            <w:hideMark/>
          </w:tcPr>
          <w:p w14:paraId="069505C4" w14:textId="77777777" w:rsidR="003F5150" w:rsidRPr="00397DC6" w:rsidRDefault="003F5150" w:rsidP="00397DC6">
            <w:pPr>
              <w:pStyle w:val="ExhibitText"/>
              <w:jc w:val="right"/>
              <w:rPr>
                <w:sz w:val="18"/>
                <w:szCs w:val="18"/>
              </w:rPr>
            </w:pPr>
            <w:r w:rsidRPr="00397DC6">
              <w:rPr>
                <w:sz w:val="18"/>
                <w:szCs w:val="18"/>
              </w:rPr>
              <w:t>91,483</w:t>
            </w:r>
          </w:p>
        </w:tc>
        <w:tc>
          <w:tcPr>
            <w:tcW w:w="560" w:type="pct"/>
            <w:shd w:val="clear" w:color="auto" w:fill="auto"/>
            <w:vAlign w:val="center"/>
            <w:hideMark/>
          </w:tcPr>
          <w:p w14:paraId="1E0AE122" w14:textId="77777777" w:rsidR="003F5150" w:rsidRPr="00397DC6" w:rsidRDefault="003F5150" w:rsidP="00397DC6">
            <w:pPr>
              <w:pStyle w:val="ExhibitText"/>
              <w:jc w:val="right"/>
              <w:rPr>
                <w:sz w:val="18"/>
                <w:szCs w:val="18"/>
              </w:rPr>
            </w:pPr>
            <w:r w:rsidRPr="00397DC6">
              <w:rPr>
                <w:sz w:val="18"/>
                <w:szCs w:val="18"/>
              </w:rPr>
              <w:t>109,299</w:t>
            </w:r>
          </w:p>
        </w:tc>
        <w:tc>
          <w:tcPr>
            <w:tcW w:w="560" w:type="pct"/>
            <w:shd w:val="clear" w:color="auto" w:fill="auto"/>
            <w:vAlign w:val="center"/>
            <w:hideMark/>
          </w:tcPr>
          <w:p w14:paraId="226BA048" w14:textId="77777777" w:rsidR="003F5150" w:rsidRPr="00397DC6" w:rsidRDefault="003F5150" w:rsidP="00397DC6">
            <w:pPr>
              <w:pStyle w:val="ExhibitText"/>
              <w:jc w:val="right"/>
              <w:rPr>
                <w:sz w:val="18"/>
                <w:szCs w:val="18"/>
              </w:rPr>
            </w:pPr>
            <w:r w:rsidRPr="00397DC6">
              <w:rPr>
                <w:sz w:val="18"/>
                <w:szCs w:val="18"/>
              </w:rPr>
              <w:t>127,432</w:t>
            </w:r>
          </w:p>
        </w:tc>
        <w:tc>
          <w:tcPr>
            <w:tcW w:w="559" w:type="pct"/>
            <w:shd w:val="clear" w:color="auto" w:fill="auto"/>
            <w:vAlign w:val="center"/>
            <w:hideMark/>
          </w:tcPr>
          <w:p w14:paraId="15F0B636" w14:textId="77777777" w:rsidR="003F5150" w:rsidRPr="00397DC6" w:rsidRDefault="003F5150" w:rsidP="00397DC6">
            <w:pPr>
              <w:pStyle w:val="ExhibitText"/>
              <w:jc w:val="right"/>
              <w:rPr>
                <w:sz w:val="18"/>
                <w:szCs w:val="18"/>
              </w:rPr>
            </w:pPr>
            <w:r w:rsidRPr="00397DC6">
              <w:rPr>
                <w:sz w:val="18"/>
                <w:szCs w:val="18"/>
              </w:rPr>
              <w:t>152,843</w:t>
            </w:r>
          </w:p>
        </w:tc>
      </w:tr>
      <w:tr w:rsidR="00397DC6" w:rsidRPr="00397DC6" w14:paraId="65035532" w14:textId="77777777" w:rsidTr="007D6BBB">
        <w:trPr>
          <w:trHeight w:val="216"/>
          <w:jc w:val="center"/>
        </w:trPr>
        <w:tc>
          <w:tcPr>
            <w:tcW w:w="2258" w:type="pct"/>
            <w:shd w:val="clear" w:color="auto" w:fill="auto"/>
            <w:noWrap/>
            <w:vAlign w:val="center"/>
            <w:hideMark/>
          </w:tcPr>
          <w:p w14:paraId="44369735" w14:textId="21B8CD09" w:rsidR="003F5150" w:rsidRPr="00397DC6" w:rsidRDefault="003F5150" w:rsidP="00515F82">
            <w:pPr>
              <w:pStyle w:val="ExhibitText"/>
              <w:ind w:left="288"/>
              <w:jc w:val="left"/>
              <w:rPr>
                <w:sz w:val="18"/>
                <w:szCs w:val="18"/>
              </w:rPr>
            </w:pPr>
            <w:r w:rsidRPr="00397DC6">
              <w:rPr>
                <w:sz w:val="18"/>
                <w:szCs w:val="18"/>
              </w:rPr>
              <w:t xml:space="preserve">Term </w:t>
            </w:r>
            <w:r w:rsidR="00703B4D" w:rsidRPr="00397DC6">
              <w:rPr>
                <w:sz w:val="18"/>
                <w:szCs w:val="18"/>
              </w:rPr>
              <w:t>deposits/fixed deposits</w:t>
            </w:r>
          </w:p>
        </w:tc>
        <w:tc>
          <w:tcPr>
            <w:tcW w:w="502" w:type="pct"/>
            <w:shd w:val="clear" w:color="auto" w:fill="auto"/>
            <w:vAlign w:val="center"/>
            <w:hideMark/>
          </w:tcPr>
          <w:p w14:paraId="7D53A245" w14:textId="77777777" w:rsidR="003F5150" w:rsidRPr="00397DC6" w:rsidRDefault="003F5150" w:rsidP="00397DC6">
            <w:pPr>
              <w:pStyle w:val="ExhibitText"/>
              <w:jc w:val="right"/>
              <w:rPr>
                <w:sz w:val="18"/>
                <w:szCs w:val="18"/>
              </w:rPr>
            </w:pPr>
            <w:r w:rsidRPr="00397DC6">
              <w:rPr>
                <w:sz w:val="18"/>
                <w:szCs w:val="18"/>
              </w:rPr>
              <w:t>266,156</w:t>
            </w:r>
          </w:p>
        </w:tc>
        <w:tc>
          <w:tcPr>
            <w:tcW w:w="560" w:type="pct"/>
            <w:shd w:val="clear" w:color="auto" w:fill="auto"/>
            <w:vAlign w:val="center"/>
            <w:hideMark/>
          </w:tcPr>
          <w:p w14:paraId="0C851EFD" w14:textId="77777777" w:rsidR="003F5150" w:rsidRPr="00397DC6" w:rsidRDefault="003F5150" w:rsidP="00397DC6">
            <w:pPr>
              <w:pStyle w:val="ExhibitText"/>
              <w:jc w:val="right"/>
              <w:rPr>
                <w:sz w:val="18"/>
                <w:szCs w:val="18"/>
              </w:rPr>
            </w:pPr>
            <w:r w:rsidRPr="00397DC6">
              <w:rPr>
                <w:sz w:val="18"/>
                <w:szCs w:val="18"/>
              </w:rPr>
              <w:t>314,607</w:t>
            </w:r>
          </w:p>
        </w:tc>
        <w:tc>
          <w:tcPr>
            <w:tcW w:w="560" w:type="pct"/>
            <w:shd w:val="clear" w:color="auto" w:fill="auto"/>
            <w:vAlign w:val="center"/>
            <w:hideMark/>
          </w:tcPr>
          <w:p w14:paraId="6A02955E" w14:textId="77777777" w:rsidR="003F5150" w:rsidRPr="00397DC6" w:rsidRDefault="003F5150" w:rsidP="00397DC6">
            <w:pPr>
              <w:pStyle w:val="ExhibitText"/>
              <w:jc w:val="right"/>
              <w:rPr>
                <w:sz w:val="18"/>
                <w:szCs w:val="18"/>
              </w:rPr>
            </w:pPr>
            <w:r w:rsidRPr="00397DC6">
              <w:rPr>
                <w:sz w:val="18"/>
                <w:szCs w:val="18"/>
              </w:rPr>
              <w:t>354,613</w:t>
            </w:r>
          </w:p>
        </w:tc>
        <w:tc>
          <w:tcPr>
            <w:tcW w:w="560" w:type="pct"/>
            <w:shd w:val="clear" w:color="auto" w:fill="auto"/>
            <w:vAlign w:val="center"/>
            <w:hideMark/>
          </w:tcPr>
          <w:p w14:paraId="00291F9A" w14:textId="77777777" w:rsidR="003F5150" w:rsidRPr="00397DC6" w:rsidRDefault="003F5150" w:rsidP="00397DC6">
            <w:pPr>
              <w:pStyle w:val="ExhibitText"/>
              <w:jc w:val="right"/>
              <w:rPr>
                <w:sz w:val="18"/>
                <w:szCs w:val="18"/>
              </w:rPr>
            </w:pPr>
            <w:r w:rsidRPr="00397DC6">
              <w:rPr>
                <w:sz w:val="18"/>
                <w:szCs w:val="18"/>
              </w:rPr>
              <w:t>419,627</w:t>
            </w:r>
          </w:p>
        </w:tc>
        <w:tc>
          <w:tcPr>
            <w:tcW w:w="559" w:type="pct"/>
            <w:shd w:val="clear" w:color="auto" w:fill="auto"/>
            <w:vAlign w:val="center"/>
            <w:hideMark/>
          </w:tcPr>
          <w:p w14:paraId="44AE125D" w14:textId="77777777" w:rsidR="003F5150" w:rsidRPr="00397DC6" w:rsidRDefault="003F5150" w:rsidP="00397DC6">
            <w:pPr>
              <w:pStyle w:val="ExhibitText"/>
              <w:jc w:val="right"/>
              <w:rPr>
                <w:sz w:val="18"/>
                <w:szCs w:val="18"/>
              </w:rPr>
            </w:pPr>
            <w:r w:rsidRPr="00397DC6">
              <w:rPr>
                <w:sz w:val="18"/>
                <w:szCs w:val="18"/>
              </w:rPr>
              <w:t>410,674</w:t>
            </w:r>
          </w:p>
        </w:tc>
      </w:tr>
      <w:tr w:rsidR="00397DC6" w:rsidRPr="00397DC6" w14:paraId="222311A9" w14:textId="77777777" w:rsidTr="007D6BBB">
        <w:trPr>
          <w:trHeight w:val="216"/>
          <w:jc w:val="center"/>
        </w:trPr>
        <w:tc>
          <w:tcPr>
            <w:tcW w:w="2258" w:type="pct"/>
            <w:shd w:val="clear" w:color="auto" w:fill="auto"/>
            <w:noWrap/>
            <w:vAlign w:val="center"/>
            <w:hideMark/>
          </w:tcPr>
          <w:p w14:paraId="01B1E70B" w14:textId="77777777" w:rsidR="003F5150" w:rsidRPr="00397DC6" w:rsidRDefault="003F5150" w:rsidP="00397DC6">
            <w:pPr>
              <w:pStyle w:val="ExhibitText"/>
              <w:jc w:val="left"/>
              <w:rPr>
                <w:b/>
                <w:bCs/>
                <w:sz w:val="18"/>
                <w:szCs w:val="18"/>
              </w:rPr>
            </w:pPr>
            <w:r w:rsidRPr="00397DC6">
              <w:rPr>
                <w:b/>
                <w:bCs/>
                <w:sz w:val="18"/>
                <w:szCs w:val="18"/>
              </w:rPr>
              <w:t>Borrowings</w:t>
            </w:r>
          </w:p>
        </w:tc>
        <w:tc>
          <w:tcPr>
            <w:tcW w:w="502" w:type="pct"/>
            <w:shd w:val="clear" w:color="auto" w:fill="auto"/>
            <w:vAlign w:val="center"/>
            <w:hideMark/>
          </w:tcPr>
          <w:p w14:paraId="20F948F8" w14:textId="77777777" w:rsidR="003F5150" w:rsidRPr="00397DC6" w:rsidRDefault="003F5150" w:rsidP="00397DC6">
            <w:pPr>
              <w:pStyle w:val="ExhibitText"/>
              <w:jc w:val="right"/>
              <w:rPr>
                <w:b/>
                <w:bCs/>
                <w:sz w:val="18"/>
                <w:szCs w:val="18"/>
              </w:rPr>
            </w:pPr>
            <w:r w:rsidRPr="00397DC6">
              <w:rPr>
                <w:b/>
                <w:bCs/>
                <w:sz w:val="18"/>
                <w:szCs w:val="18"/>
              </w:rPr>
              <w:t>15,468</w:t>
            </w:r>
          </w:p>
        </w:tc>
        <w:tc>
          <w:tcPr>
            <w:tcW w:w="560" w:type="pct"/>
            <w:shd w:val="clear" w:color="auto" w:fill="auto"/>
            <w:vAlign w:val="center"/>
            <w:hideMark/>
          </w:tcPr>
          <w:p w14:paraId="16711FE0" w14:textId="77777777" w:rsidR="003F5150" w:rsidRPr="00397DC6" w:rsidRDefault="003F5150" w:rsidP="00397DC6">
            <w:pPr>
              <w:pStyle w:val="ExhibitText"/>
              <w:jc w:val="right"/>
              <w:rPr>
                <w:b/>
                <w:bCs/>
                <w:sz w:val="18"/>
                <w:szCs w:val="18"/>
              </w:rPr>
            </w:pPr>
            <w:r w:rsidRPr="00397DC6">
              <w:rPr>
                <w:b/>
                <w:bCs/>
                <w:sz w:val="18"/>
                <w:szCs w:val="18"/>
              </w:rPr>
              <w:t>18,884</w:t>
            </w:r>
          </w:p>
        </w:tc>
        <w:tc>
          <w:tcPr>
            <w:tcW w:w="560" w:type="pct"/>
            <w:shd w:val="clear" w:color="auto" w:fill="auto"/>
            <w:vAlign w:val="center"/>
            <w:hideMark/>
          </w:tcPr>
          <w:p w14:paraId="0CE08D53" w14:textId="77777777" w:rsidR="003F5150" w:rsidRPr="00397DC6" w:rsidRDefault="003F5150" w:rsidP="00397DC6">
            <w:pPr>
              <w:pStyle w:val="ExhibitText"/>
              <w:jc w:val="right"/>
              <w:rPr>
                <w:b/>
                <w:bCs/>
                <w:sz w:val="18"/>
                <w:szCs w:val="18"/>
              </w:rPr>
            </w:pPr>
            <w:r w:rsidRPr="00397DC6">
              <w:rPr>
                <w:b/>
                <w:bCs/>
                <w:sz w:val="18"/>
                <w:szCs w:val="18"/>
              </w:rPr>
              <w:t>42,410</w:t>
            </w:r>
          </w:p>
        </w:tc>
        <w:tc>
          <w:tcPr>
            <w:tcW w:w="560" w:type="pct"/>
            <w:shd w:val="clear" w:color="auto" w:fill="auto"/>
            <w:vAlign w:val="center"/>
            <w:hideMark/>
          </w:tcPr>
          <w:p w14:paraId="1D9A5E6E" w14:textId="77777777" w:rsidR="003F5150" w:rsidRPr="00397DC6" w:rsidRDefault="003F5150" w:rsidP="00397DC6">
            <w:pPr>
              <w:pStyle w:val="ExhibitText"/>
              <w:jc w:val="right"/>
              <w:rPr>
                <w:b/>
                <w:bCs/>
                <w:sz w:val="18"/>
                <w:szCs w:val="18"/>
              </w:rPr>
            </w:pPr>
            <w:r w:rsidRPr="00397DC6">
              <w:rPr>
                <w:b/>
                <w:bCs/>
                <w:sz w:val="18"/>
                <w:szCs w:val="18"/>
              </w:rPr>
              <w:t>51,870</w:t>
            </w:r>
          </w:p>
        </w:tc>
        <w:tc>
          <w:tcPr>
            <w:tcW w:w="559" w:type="pct"/>
            <w:shd w:val="clear" w:color="auto" w:fill="auto"/>
            <w:vAlign w:val="center"/>
            <w:hideMark/>
          </w:tcPr>
          <w:p w14:paraId="46255B0E" w14:textId="77777777" w:rsidR="003F5150" w:rsidRPr="00397DC6" w:rsidRDefault="003F5150" w:rsidP="00397DC6">
            <w:pPr>
              <w:pStyle w:val="ExhibitText"/>
              <w:jc w:val="right"/>
              <w:rPr>
                <w:b/>
                <w:bCs/>
                <w:sz w:val="18"/>
                <w:szCs w:val="18"/>
              </w:rPr>
            </w:pPr>
            <w:r w:rsidRPr="00397DC6">
              <w:rPr>
                <w:b/>
                <w:bCs/>
                <w:sz w:val="18"/>
                <w:szCs w:val="18"/>
              </w:rPr>
              <w:t>56,880</w:t>
            </w:r>
          </w:p>
        </w:tc>
      </w:tr>
      <w:tr w:rsidR="00397DC6" w:rsidRPr="00397DC6" w14:paraId="31372F01" w14:textId="77777777" w:rsidTr="007D6BBB">
        <w:trPr>
          <w:trHeight w:val="216"/>
          <w:jc w:val="center"/>
        </w:trPr>
        <w:tc>
          <w:tcPr>
            <w:tcW w:w="2258" w:type="pct"/>
            <w:shd w:val="clear" w:color="auto" w:fill="auto"/>
            <w:noWrap/>
            <w:vAlign w:val="center"/>
            <w:hideMark/>
          </w:tcPr>
          <w:p w14:paraId="3669579D" w14:textId="71812D12" w:rsidR="003F5150" w:rsidRPr="00397DC6" w:rsidRDefault="003F5150" w:rsidP="00397DC6">
            <w:pPr>
              <w:pStyle w:val="ExhibitText"/>
              <w:ind w:left="288"/>
              <w:jc w:val="left"/>
              <w:rPr>
                <w:sz w:val="18"/>
                <w:szCs w:val="18"/>
              </w:rPr>
            </w:pPr>
            <w:r w:rsidRPr="00397DC6">
              <w:rPr>
                <w:sz w:val="18"/>
                <w:szCs w:val="18"/>
              </w:rPr>
              <w:t xml:space="preserve">Borrowings </w:t>
            </w:r>
            <w:r w:rsidR="00397DC6" w:rsidRPr="00397DC6">
              <w:rPr>
                <w:sz w:val="18"/>
                <w:szCs w:val="18"/>
              </w:rPr>
              <w:t>from</w:t>
            </w:r>
            <w:r w:rsidRPr="00397DC6">
              <w:rPr>
                <w:sz w:val="18"/>
                <w:szCs w:val="18"/>
              </w:rPr>
              <w:t xml:space="preserve"> Reserve Bank of India</w:t>
            </w:r>
          </w:p>
        </w:tc>
        <w:tc>
          <w:tcPr>
            <w:tcW w:w="502" w:type="pct"/>
            <w:shd w:val="clear" w:color="auto" w:fill="auto"/>
            <w:vAlign w:val="center"/>
            <w:hideMark/>
          </w:tcPr>
          <w:p w14:paraId="0252E600"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414E37CF" w14:textId="77777777" w:rsidR="003F5150" w:rsidRPr="00397DC6" w:rsidRDefault="003F5150" w:rsidP="00397DC6">
            <w:pPr>
              <w:pStyle w:val="ExhibitText"/>
              <w:jc w:val="right"/>
              <w:rPr>
                <w:sz w:val="18"/>
                <w:szCs w:val="18"/>
              </w:rPr>
            </w:pPr>
            <w:r w:rsidRPr="00397DC6">
              <w:rPr>
                <w:sz w:val="18"/>
                <w:szCs w:val="18"/>
              </w:rPr>
              <w:t>1,000</w:t>
            </w:r>
          </w:p>
        </w:tc>
        <w:tc>
          <w:tcPr>
            <w:tcW w:w="560" w:type="pct"/>
            <w:shd w:val="clear" w:color="auto" w:fill="auto"/>
            <w:vAlign w:val="center"/>
            <w:hideMark/>
          </w:tcPr>
          <w:p w14:paraId="70BFE7AD" w14:textId="77777777" w:rsidR="003F5150" w:rsidRPr="00397DC6" w:rsidRDefault="003F5150" w:rsidP="00397DC6">
            <w:pPr>
              <w:pStyle w:val="ExhibitText"/>
              <w:jc w:val="right"/>
              <w:rPr>
                <w:sz w:val="18"/>
                <w:szCs w:val="18"/>
              </w:rPr>
            </w:pPr>
            <w:r w:rsidRPr="00397DC6">
              <w:rPr>
                <w:sz w:val="18"/>
                <w:szCs w:val="18"/>
              </w:rPr>
              <w:t>900</w:t>
            </w:r>
          </w:p>
        </w:tc>
        <w:tc>
          <w:tcPr>
            <w:tcW w:w="560" w:type="pct"/>
            <w:shd w:val="clear" w:color="auto" w:fill="auto"/>
            <w:vAlign w:val="center"/>
            <w:hideMark/>
          </w:tcPr>
          <w:p w14:paraId="0D27C2C6" w14:textId="77777777" w:rsidR="003F5150" w:rsidRPr="00397DC6" w:rsidRDefault="003F5150" w:rsidP="00397DC6">
            <w:pPr>
              <w:pStyle w:val="ExhibitText"/>
              <w:jc w:val="right"/>
              <w:rPr>
                <w:sz w:val="18"/>
                <w:szCs w:val="18"/>
              </w:rPr>
            </w:pPr>
            <w:r w:rsidRPr="00397DC6">
              <w:rPr>
                <w:sz w:val="18"/>
                <w:szCs w:val="18"/>
              </w:rPr>
              <w:t>3,300</w:t>
            </w:r>
          </w:p>
        </w:tc>
        <w:tc>
          <w:tcPr>
            <w:tcW w:w="559" w:type="pct"/>
            <w:shd w:val="clear" w:color="auto" w:fill="auto"/>
            <w:vAlign w:val="center"/>
            <w:hideMark/>
          </w:tcPr>
          <w:p w14:paraId="4967E133" w14:textId="77777777" w:rsidR="003F5150" w:rsidRPr="00397DC6" w:rsidRDefault="003F5150" w:rsidP="00397DC6">
            <w:pPr>
              <w:pStyle w:val="ExhibitText"/>
              <w:jc w:val="right"/>
              <w:rPr>
                <w:sz w:val="18"/>
                <w:szCs w:val="18"/>
              </w:rPr>
            </w:pPr>
            <w:r w:rsidRPr="00397DC6">
              <w:rPr>
                <w:sz w:val="18"/>
                <w:szCs w:val="18"/>
              </w:rPr>
              <w:t>4,450</w:t>
            </w:r>
          </w:p>
        </w:tc>
      </w:tr>
      <w:tr w:rsidR="00397DC6" w:rsidRPr="00397DC6" w14:paraId="4AAF99CE" w14:textId="77777777" w:rsidTr="007D6BBB">
        <w:trPr>
          <w:trHeight w:val="216"/>
          <w:jc w:val="center"/>
        </w:trPr>
        <w:tc>
          <w:tcPr>
            <w:tcW w:w="2258" w:type="pct"/>
            <w:shd w:val="clear" w:color="auto" w:fill="auto"/>
            <w:noWrap/>
            <w:vAlign w:val="center"/>
            <w:hideMark/>
          </w:tcPr>
          <w:p w14:paraId="2D130C29" w14:textId="76267B49" w:rsidR="003F5150" w:rsidRPr="00397DC6" w:rsidRDefault="003F5150" w:rsidP="00397DC6">
            <w:pPr>
              <w:pStyle w:val="ExhibitText"/>
              <w:ind w:left="288"/>
              <w:jc w:val="left"/>
              <w:rPr>
                <w:sz w:val="18"/>
                <w:szCs w:val="18"/>
              </w:rPr>
            </w:pPr>
            <w:r w:rsidRPr="00397DC6">
              <w:rPr>
                <w:sz w:val="18"/>
                <w:szCs w:val="18"/>
              </w:rPr>
              <w:t xml:space="preserve">Borrowings </w:t>
            </w:r>
            <w:r w:rsidR="00397DC6" w:rsidRPr="00397DC6">
              <w:rPr>
                <w:sz w:val="18"/>
                <w:szCs w:val="18"/>
              </w:rPr>
              <w:t>from</w:t>
            </w:r>
            <w:r w:rsidRPr="00397DC6">
              <w:rPr>
                <w:sz w:val="18"/>
                <w:szCs w:val="18"/>
              </w:rPr>
              <w:t xml:space="preserve"> </w:t>
            </w:r>
            <w:r w:rsidR="00397DC6">
              <w:rPr>
                <w:sz w:val="18"/>
                <w:szCs w:val="18"/>
              </w:rPr>
              <w:t>o</w:t>
            </w:r>
            <w:r w:rsidR="00397DC6" w:rsidRPr="00397DC6">
              <w:rPr>
                <w:sz w:val="18"/>
                <w:szCs w:val="18"/>
              </w:rPr>
              <w:t xml:space="preserve">ther </w:t>
            </w:r>
            <w:r w:rsidR="00397DC6">
              <w:rPr>
                <w:sz w:val="18"/>
                <w:szCs w:val="18"/>
              </w:rPr>
              <w:t>b</w:t>
            </w:r>
            <w:r w:rsidRPr="00397DC6">
              <w:rPr>
                <w:sz w:val="18"/>
                <w:szCs w:val="18"/>
              </w:rPr>
              <w:t>anks</w:t>
            </w:r>
          </w:p>
        </w:tc>
        <w:tc>
          <w:tcPr>
            <w:tcW w:w="502" w:type="pct"/>
            <w:shd w:val="clear" w:color="auto" w:fill="auto"/>
            <w:vAlign w:val="center"/>
            <w:hideMark/>
          </w:tcPr>
          <w:p w14:paraId="4EC64FB8" w14:textId="77777777" w:rsidR="003F5150" w:rsidRPr="00397DC6" w:rsidRDefault="003F5150" w:rsidP="00397DC6">
            <w:pPr>
              <w:pStyle w:val="ExhibitText"/>
              <w:jc w:val="right"/>
              <w:rPr>
                <w:sz w:val="18"/>
                <w:szCs w:val="18"/>
              </w:rPr>
            </w:pPr>
            <w:r w:rsidRPr="00397DC6">
              <w:rPr>
                <w:sz w:val="18"/>
                <w:szCs w:val="18"/>
              </w:rPr>
              <w:t>5,000</w:t>
            </w:r>
          </w:p>
        </w:tc>
        <w:tc>
          <w:tcPr>
            <w:tcW w:w="560" w:type="pct"/>
            <w:shd w:val="clear" w:color="auto" w:fill="auto"/>
            <w:vAlign w:val="center"/>
            <w:hideMark/>
          </w:tcPr>
          <w:p w14:paraId="28ED22FB"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2C63C88F" w14:textId="77777777" w:rsidR="003F5150" w:rsidRPr="00397DC6" w:rsidRDefault="003F5150" w:rsidP="00397DC6">
            <w:pPr>
              <w:pStyle w:val="ExhibitText"/>
              <w:jc w:val="right"/>
              <w:rPr>
                <w:sz w:val="18"/>
                <w:szCs w:val="18"/>
              </w:rPr>
            </w:pPr>
            <w:r w:rsidRPr="00397DC6">
              <w:rPr>
                <w:sz w:val="18"/>
                <w:szCs w:val="18"/>
              </w:rPr>
              <w:t>582</w:t>
            </w:r>
          </w:p>
        </w:tc>
        <w:tc>
          <w:tcPr>
            <w:tcW w:w="560" w:type="pct"/>
            <w:shd w:val="clear" w:color="auto" w:fill="auto"/>
            <w:vAlign w:val="center"/>
            <w:hideMark/>
          </w:tcPr>
          <w:p w14:paraId="0B11D378" w14:textId="77777777" w:rsidR="003F5150" w:rsidRPr="00397DC6" w:rsidRDefault="003F5150" w:rsidP="00397DC6">
            <w:pPr>
              <w:pStyle w:val="ExhibitText"/>
              <w:jc w:val="right"/>
              <w:rPr>
                <w:sz w:val="18"/>
                <w:szCs w:val="18"/>
              </w:rPr>
            </w:pPr>
            <w:r w:rsidRPr="00397DC6">
              <w:rPr>
                <w:sz w:val="18"/>
                <w:szCs w:val="18"/>
              </w:rPr>
              <w:t>322</w:t>
            </w:r>
          </w:p>
        </w:tc>
        <w:tc>
          <w:tcPr>
            <w:tcW w:w="559" w:type="pct"/>
            <w:shd w:val="clear" w:color="auto" w:fill="auto"/>
            <w:vAlign w:val="center"/>
            <w:hideMark/>
          </w:tcPr>
          <w:p w14:paraId="45EA5AF1" w14:textId="77777777" w:rsidR="003F5150" w:rsidRPr="00397DC6" w:rsidRDefault="003F5150" w:rsidP="00397DC6">
            <w:pPr>
              <w:pStyle w:val="ExhibitText"/>
              <w:jc w:val="right"/>
              <w:rPr>
                <w:sz w:val="18"/>
                <w:szCs w:val="18"/>
              </w:rPr>
            </w:pPr>
            <w:r w:rsidRPr="00397DC6">
              <w:rPr>
                <w:sz w:val="18"/>
                <w:szCs w:val="18"/>
              </w:rPr>
              <w:t>322</w:t>
            </w:r>
          </w:p>
        </w:tc>
      </w:tr>
      <w:tr w:rsidR="00397DC6" w:rsidRPr="00397DC6" w14:paraId="68E26E9A" w14:textId="77777777" w:rsidTr="007D6BBB">
        <w:trPr>
          <w:trHeight w:val="216"/>
          <w:jc w:val="center"/>
        </w:trPr>
        <w:tc>
          <w:tcPr>
            <w:tcW w:w="2258" w:type="pct"/>
            <w:shd w:val="clear" w:color="auto" w:fill="auto"/>
            <w:noWrap/>
            <w:vAlign w:val="center"/>
            <w:hideMark/>
          </w:tcPr>
          <w:p w14:paraId="4DAC4DE6" w14:textId="69760CE0" w:rsidR="003F5150" w:rsidRPr="00397DC6" w:rsidRDefault="003F5150" w:rsidP="00397DC6">
            <w:pPr>
              <w:pStyle w:val="ExhibitText"/>
              <w:ind w:left="288"/>
              <w:jc w:val="left"/>
              <w:rPr>
                <w:sz w:val="18"/>
                <w:szCs w:val="18"/>
              </w:rPr>
            </w:pPr>
            <w:r w:rsidRPr="00397DC6">
              <w:rPr>
                <w:sz w:val="18"/>
                <w:szCs w:val="18"/>
              </w:rPr>
              <w:t xml:space="preserve">Borrowings </w:t>
            </w:r>
            <w:r w:rsidR="00397DC6" w:rsidRPr="00397DC6">
              <w:rPr>
                <w:sz w:val="18"/>
                <w:szCs w:val="18"/>
              </w:rPr>
              <w:t>from</w:t>
            </w:r>
            <w:r w:rsidRPr="00397DC6">
              <w:rPr>
                <w:sz w:val="18"/>
                <w:szCs w:val="18"/>
              </w:rPr>
              <w:t xml:space="preserve"> </w:t>
            </w:r>
            <w:r w:rsidR="00397DC6">
              <w:rPr>
                <w:sz w:val="18"/>
                <w:szCs w:val="18"/>
              </w:rPr>
              <w:t>o</w:t>
            </w:r>
            <w:r w:rsidRPr="00397DC6">
              <w:rPr>
                <w:sz w:val="18"/>
                <w:szCs w:val="18"/>
              </w:rPr>
              <w:t xml:space="preserve">ther </w:t>
            </w:r>
            <w:r w:rsidR="00397DC6">
              <w:rPr>
                <w:sz w:val="18"/>
                <w:szCs w:val="18"/>
              </w:rPr>
              <w:t>f</w:t>
            </w:r>
            <w:r w:rsidRPr="00397DC6">
              <w:rPr>
                <w:sz w:val="18"/>
                <w:szCs w:val="18"/>
              </w:rPr>
              <w:t xml:space="preserve">inancial </w:t>
            </w:r>
            <w:r w:rsidR="00397DC6">
              <w:rPr>
                <w:sz w:val="18"/>
                <w:szCs w:val="18"/>
              </w:rPr>
              <w:t>i</w:t>
            </w:r>
            <w:r w:rsidRPr="00397DC6">
              <w:rPr>
                <w:sz w:val="18"/>
                <w:szCs w:val="18"/>
              </w:rPr>
              <w:t>nstitutions</w:t>
            </w:r>
          </w:p>
        </w:tc>
        <w:tc>
          <w:tcPr>
            <w:tcW w:w="502" w:type="pct"/>
            <w:shd w:val="clear" w:color="auto" w:fill="auto"/>
            <w:vAlign w:val="center"/>
            <w:hideMark/>
          </w:tcPr>
          <w:p w14:paraId="66355721" w14:textId="77777777" w:rsidR="003F5150" w:rsidRPr="00397DC6" w:rsidRDefault="003F5150" w:rsidP="00397DC6">
            <w:pPr>
              <w:pStyle w:val="ExhibitText"/>
              <w:jc w:val="right"/>
              <w:rPr>
                <w:sz w:val="18"/>
                <w:szCs w:val="18"/>
              </w:rPr>
            </w:pPr>
            <w:r w:rsidRPr="00397DC6">
              <w:rPr>
                <w:sz w:val="18"/>
                <w:szCs w:val="18"/>
              </w:rPr>
              <w:t>6,881</w:t>
            </w:r>
          </w:p>
        </w:tc>
        <w:tc>
          <w:tcPr>
            <w:tcW w:w="560" w:type="pct"/>
            <w:shd w:val="clear" w:color="auto" w:fill="auto"/>
            <w:vAlign w:val="center"/>
            <w:hideMark/>
          </w:tcPr>
          <w:p w14:paraId="275C8061" w14:textId="77777777" w:rsidR="003F5150" w:rsidRPr="00397DC6" w:rsidRDefault="003F5150" w:rsidP="00397DC6">
            <w:pPr>
              <w:pStyle w:val="ExhibitText"/>
              <w:jc w:val="right"/>
              <w:rPr>
                <w:sz w:val="18"/>
                <w:szCs w:val="18"/>
              </w:rPr>
            </w:pPr>
            <w:r w:rsidRPr="00397DC6">
              <w:rPr>
                <w:sz w:val="18"/>
                <w:szCs w:val="18"/>
              </w:rPr>
              <w:t>14,173</w:t>
            </w:r>
          </w:p>
        </w:tc>
        <w:tc>
          <w:tcPr>
            <w:tcW w:w="560" w:type="pct"/>
            <w:shd w:val="clear" w:color="auto" w:fill="auto"/>
            <w:vAlign w:val="center"/>
            <w:hideMark/>
          </w:tcPr>
          <w:p w14:paraId="22B5D897" w14:textId="77777777" w:rsidR="003F5150" w:rsidRPr="00397DC6" w:rsidRDefault="003F5150" w:rsidP="00397DC6">
            <w:pPr>
              <w:pStyle w:val="ExhibitText"/>
              <w:jc w:val="right"/>
              <w:rPr>
                <w:sz w:val="18"/>
                <w:szCs w:val="18"/>
              </w:rPr>
            </w:pPr>
            <w:r w:rsidRPr="00397DC6">
              <w:rPr>
                <w:sz w:val="18"/>
                <w:szCs w:val="18"/>
              </w:rPr>
              <w:t>27,640</w:t>
            </w:r>
          </w:p>
        </w:tc>
        <w:tc>
          <w:tcPr>
            <w:tcW w:w="560" w:type="pct"/>
            <w:shd w:val="clear" w:color="auto" w:fill="auto"/>
            <w:vAlign w:val="center"/>
            <w:hideMark/>
          </w:tcPr>
          <w:p w14:paraId="3542DA0B" w14:textId="77777777" w:rsidR="003F5150" w:rsidRPr="00397DC6" w:rsidRDefault="003F5150" w:rsidP="00397DC6">
            <w:pPr>
              <w:pStyle w:val="ExhibitText"/>
              <w:jc w:val="right"/>
              <w:rPr>
                <w:sz w:val="18"/>
                <w:szCs w:val="18"/>
              </w:rPr>
            </w:pPr>
            <w:r w:rsidRPr="00397DC6">
              <w:rPr>
                <w:sz w:val="18"/>
                <w:szCs w:val="18"/>
              </w:rPr>
              <w:t>34,339</w:t>
            </w:r>
          </w:p>
        </w:tc>
        <w:tc>
          <w:tcPr>
            <w:tcW w:w="559" w:type="pct"/>
            <w:shd w:val="clear" w:color="auto" w:fill="auto"/>
            <w:vAlign w:val="center"/>
            <w:hideMark/>
          </w:tcPr>
          <w:p w14:paraId="60B3B2E2" w14:textId="77777777" w:rsidR="003F5150" w:rsidRPr="00397DC6" w:rsidRDefault="003F5150" w:rsidP="00397DC6">
            <w:pPr>
              <w:pStyle w:val="ExhibitText"/>
              <w:jc w:val="right"/>
              <w:rPr>
                <w:sz w:val="18"/>
                <w:szCs w:val="18"/>
              </w:rPr>
            </w:pPr>
            <w:r w:rsidRPr="00397DC6">
              <w:rPr>
                <w:sz w:val="18"/>
                <w:szCs w:val="18"/>
              </w:rPr>
              <w:t>39,033</w:t>
            </w:r>
          </w:p>
        </w:tc>
      </w:tr>
      <w:tr w:rsidR="00397DC6" w:rsidRPr="00397DC6" w14:paraId="6F94BD2D" w14:textId="77777777" w:rsidTr="007D6BBB">
        <w:trPr>
          <w:trHeight w:val="216"/>
          <w:jc w:val="center"/>
        </w:trPr>
        <w:tc>
          <w:tcPr>
            <w:tcW w:w="2258" w:type="pct"/>
            <w:shd w:val="clear" w:color="auto" w:fill="auto"/>
            <w:noWrap/>
            <w:vAlign w:val="center"/>
            <w:hideMark/>
          </w:tcPr>
          <w:p w14:paraId="51B9F65E" w14:textId="5071DB0D" w:rsidR="003F5150" w:rsidRPr="00397DC6" w:rsidRDefault="003F5150" w:rsidP="00D102D0">
            <w:pPr>
              <w:pStyle w:val="ExhibitText"/>
              <w:ind w:left="288"/>
              <w:jc w:val="left"/>
              <w:rPr>
                <w:sz w:val="18"/>
                <w:szCs w:val="18"/>
              </w:rPr>
            </w:pPr>
            <w:r w:rsidRPr="00397DC6">
              <w:rPr>
                <w:sz w:val="18"/>
                <w:szCs w:val="18"/>
              </w:rPr>
              <w:t xml:space="preserve">Borrowings in the form of </w:t>
            </w:r>
            <w:r w:rsidR="00397DC6">
              <w:rPr>
                <w:sz w:val="18"/>
                <w:szCs w:val="18"/>
              </w:rPr>
              <w:t>b</w:t>
            </w:r>
            <w:r w:rsidRPr="00397DC6">
              <w:rPr>
                <w:sz w:val="18"/>
                <w:szCs w:val="18"/>
              </w:rPr>
              <w:t>onds/</w:t>
            </w:r>
            <w:r w:rsidR="00397DC6">
              <w:rPr>
                <w:sz w:val="18"/>
                <w:szCs w:val="18"/>
              </w:rPr>
              <w:t>d</w:t>
            </w:r>
            <w:r w:rsidRPr="00397DC6">
              <w:rPr>
                <w:sz w:val="18"/>
                <w:szCs w:val="18"/>
              </w:rPr>
              <w:t>ebentures</w:t>
            </w:r>
          </w:p>
        </w:tc>
        <w:tc>
          <w:tcPr>
            <w:tcW w:w="502" w:type="pct"/>
            <w:shd w:val="clear" w:color="auto" w:fill="auto"/>
            <w:vAlign w:val="center"/>
            <w:hideMark/>
          </w:tcPr>
          <w:p w14:paraId="662D479E" w14:textId="77777777" w:rsidR="003F5150" w:rsidRPr="00397DC6" w:rsidRDefault="003F5150" w:rsidP="00397DC6">
            <w:pPr>
              <w:pStyle w:val="ExhibitText"/>
              <w:jc w:val="right"/>
              <w:rPr>
                <w:sz w:val="18"/>
                <w:szCs w:val="18"/>
              </w:rPr>
            </w:pPr>
            <w:r w:rsidRPr="00397DC6">
              <w:rPr>
                <w:sz w:val="18"/>
                <w:szCs w:val="18"/>
              </w:rPr>
              <w:t>3,200</w:t>
            </w:r>
          </w:p>
        </w:tc>
        <w:tc>
          <w:tcPr>
            <w:tcW w:w="560" w:type="pct"/>
            <w:shd w:val="clear" w:color="auto" w:fill="auto"/>
            <w:vAlign w:val="center"/>
            <w:hideMark/>
          </w:tcPr>
          <w:p w14:paraId="72215F92" w14:textId="77777777" w:rsidR="003F5150" w:rsidRPr="00397DC6" w:rsidRDefault="003F5150" w:rsidP="00397DC6">
            <w:pPr>
              <w:pStyle w:val="ExhibitText"/>
              <w:jc w:val="right"/>
              <w:rPr>
                <w:sz w:val="18"/>
                <w:szCs w:val="18"/>
              </w:rPr>
            </w:pPr>
            <w:r w:rsidRPr="00397DC6">
              <w:rPr>
                <w:sz w:val="18"/>
                <w:szCs w:val="18"/>
              </w:rPr>
              <w:t>3,060</w:t>
            </w:r>
          </w:p>
        </w:tc>
        <w:tc>
          <w:tcPr>
            <w:tcW w:w="560" w:type="pct"/>
            <w:shd w:val="clear" w:color="auto" w:fill="auto"/>
            <w:vAlign w:val="center"/>
            <w:hideMark/>
          </w:tcPr>
          <w:p w14:paraId="055C68D1"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452DC84E" w14:textId="77777777" w:rsidR="003F5150" w:rsidRPr="00397DC6" w:rsidRDefault="003F5150" w:rsidP="00397DC6">
            <w:pPr>
              <w:pStyle w:val="ExhibitText"/>
              <w:jc w:val="right"/>
              <w:rPr>
                <w:sz w:val="18"/>
                <w:szCs w:val="18"/>
              </w:rPr>
            </w:pPr>
            <w:r w:rsidRPr="00397DC6">
              <w:rPr>
                <w:sz w:val="18"/>
                <w:szCs w:val="18"/>
              </w:rPr>
              <w:t>0</w:t>
            </w:r>
          </w:p>
        </w:tc>
        <w:tc>
          <w:tcPr>
            <w:tcW w:w="559" w:type="pct"/>
            <w:shd w:val="clear" w:color="auto" w:fill="auto"/>
            <w:vAlign w:val="center"/>
            <w:hideMark/>
          </w:tcPr>
          <w:p w14:paraId="086A42E3" w14:textId="77777777" w:rsidR="003F5150" w:rsidRPr="00397DC6" w:rsidRDefault="003F5150" w:rsidP="00397DC6">
            <w:pPr>
              <w:pStyle w:val="ExhibitText"/>
              <w:jc w:val="right"/>
              <w:rPr>
                <w:sz w:val="18"/>
                <w:szCs w:val="18"/>
              </w:rPr>
            </w:pPr>
            <w:r w:rsidRPr="00397DC6">
              <w:rPr>
                <w:sz w:val="18"/>
                <w:szCs w:val="18"/>
              </w:rPr>
              <w:t>1,978</w:t>
            </w:r>
          </w:p>
        </w:tc>
      </w:tr>
      <w:tr w:rsidR="00397DC6" w:rsidRPr="00397DC6" w14:paraId="70BB77B7" w14:textId="77777777" w:rsidTr="007D6BBB">
        <w:trPr>
          <w:trHeight w:val="216"/>
          <w:jc w:val="center"/>
        </w:trPr>
        <w:tc>
          <w:tcPr>
            <w:tcW w:w="2258" w:type="pct"/>
            <w:shd w:val="clear" w:color="auto" w:fill="auto"/>
            <w:noWrap/>
            <w:vAlign w:val="center"/>
            <w:hideMark/>
          </w:tcPr>
          <w:p w14:paraId="382A68D3" w14:textId="5054F873" w:rsidR="003F5150" w:rsidRPr="00397DC6" w:rsidRDefault="003F5150" w:rsidP="00397DC6">
            <w:pPr>
              <w:pStyle w:val="ExhibitText"/>
              <w:ind w:left="288"/>
              <w:jc w:val="left"/>
              <w:rPr>
                <w:sz w:val="18"/>
                <w:szCs w:val="18"/>
              </w:rPr>
            </w:pPr>
            <w:r w:rsidRPr="00397DC6">
              <w:rPr>
                <w:sz w:val="18"/>
                <w:szCs w:val="18"/>
              </w:rPr>
              <w:t xml:space="preserve">Borrowings </w:t>
            </w:r>
            <w:r w:rsidR="00397DC6" w:rsidRPr="00397DC6">
              <w:rPr>
                <w:sz w:val="18"/>
                <w:szCs w:val="18"/>
              </w:rPr>
              <w:t>from</w:t>
            </w:r>
            <w:r w:rsidRPr="00397DC6">
              <w:rPr>
                <w:sz w:val="18"/>
                <w:szCs w:val="18"/>
              </w:rPr>
              <w:t xml:space="preserve"> </w:t>
            </w:r>
            <w:r w:rsidR="00397DC6">
              <w:rPr>
                <w:sz w:val="18"/>
                <w:szCs w:val="18"/>
              </w:rPr>
              <w:t>o</w:t>
            </w:r>
            <w:r w:rsidRPr="00397DC6">
              <w:rPr>
                <w:sz w:val="18"/>
                <w:szCs w:val="18"/>
              </w:rPr>
              <w:t>ut of India</w:t>
            </w:r>
          </w:p>
        </w:tc>
        <w:tc>
          <w:tcPr>
            <w:tcW w:w="502" w:type="pct"/>
            <w:shd w:val="clear" w:color="auto" w:fill="auto"/>
            <w:vAlign w:val="center"/>
            <w:hideMark/>
          </w:tcPr>
          <w:p w14:paraId="4E043BB2" w14:textId="77777777" w:rsidR="003F5150" w:rsidRPr="00397DC6" w:rsidRDefault="003F5150" w:rsidP="00397DC6">
            <w:pPr>
              <w:pStyle w:val="ExhibitText"/>
              <w:jc w:val="right"/>
              <w:rPr>
                <w:sz w:val="18"/>
                <w:szCs w:val="18"/>
              </w:rPr>
            </w:pPr>
            <w:r w:rsidRPr="00397DC6">
              <w:rPr>
                <w:sz w:val="18"/>
                <w:szCs w:val="18"/>
              </w:rPr>
              <w:t>387</w:t>
            </w:r>
          </w:p>
        </w:tc>
        <w:tc>
          <w:tcPr>
            <w:tcW w:w="560" w:type="pct"/>
            <w:shd w:val="clear" w:color="auto" w:fill="auto"/>
            <w:vAlign w:val="center"/>
            <w:hideMark/>
          </w:tcPr>
          <w:p w14:paraId="1372FBBA" w14:textId="77777777" w:rsidR="003F5150" w:rsidRPr="00397DC6" w:rsidRDefault="003F5150" w:rsidP="00397DC6">
            <w:pPr>
              <w:pStyle w:val="ExhibitText"/>
              <w:jc w:val="right"/>
              <w:rPr>
                <w:sz w:val="18"/>
                <w:szCs w:val="18"/>
              </w:rPr>
            </w:pPr>
            <w:r w:rsidRPr="00397DC6">
              <w:rPr>
                <w:sz w:val="18"/>
                <w:szCs w:val="18"/>
              </w:rPr>
              <w:t>651</w:t>
            </w:r>
          </w:p>
        </w:tc>
        <w:tc>
          <w:tcPr>
            <w:tcW w:w="560" w:type="pct"/>
            <w:shd w:val="clear" w:color="auto" w:fill="auto"/>
            <w:vAlign w:val="center"/>
            <w:hideMark/>
          </w:tcPr>
          <w:p w14:paraId="3D2FBCCD" w14:textId="77777777" w:rsidR="003F5150" w:rsidRPr="00397DC6" w:rsidRDefault="003F5150" w:rsidP="00397DC6">
            <w:pPr>
              <w:pStyle w:val="ExhibitText"/>
              <w:jc w:val="right"/>
              <w:rPr>
                <w:sz w:val="18"/>
                <w:szCs w:val="18"/>
              </w:rPr>
            </w:pPr>
            <w:r w:rsidRPr="00397DC6">
              <w:rPr>
                <w:sz w:val="18"/>
                <w:szCs w:val="18"/>
              </w:rPr>
              <w:t>13,289</w:t>
            </w:r>
          </w:p>
        </w:tc>
        <w:tc>
          <w:tcPr>
            <w:tcW w:w="560" w:type="pct"/>
            <w:shd w:val="clear" w:color="auto" w:fill="auto"/>
            <w:vAlign w:val="center"/>
            <w:hideMark/>
          </w:tcPr>
          <w:p w14:paraId="6B6AE115" w14:textId="77777777" w:rsidR="003F5150" w:rsidRPr="00397DC6" w:rsidRDefault="003F5150" w:rsidP="00397DC6">
            <w:pPr>
              <w:pStyle w:val="ExhibitText"/>
              <w:jc w:val="right"/>
              <w:rPr>
                <w:sz w:val="18"/>
                <w:szCs w:val="18"/>
              </w:rPr>
            </w:pPr>
            <w:r w:rsidRPr="00397DC6">
              <w:rPr>
                <w:sz w:val="18"/>
                <w:szCs w:val="18"/>
              </w:rPr>
              <w:t>13,909</w:t>
            </w:r>
          </w:p>
        </w:tc>
        <w:tc>
          <w:tcPr>
            <w:tcW w:w="559" w:type="pct"/>
            <w:shd w:val="clear" w:color="auto" w:fill="auto"/>
            <w:vAlign w:val="center"/>
            <w:hideMark/>
          </w:tcPr>
          <w:p w14:paraId="7E49CFF2" w14:textId="77777777" w:rsidR="003F5150" w:rsidRPr="00397DC6" w:rsidRDefault="003F5150" w:rsidP="00397DC6">
            <w:pPr>
              <w:pStyle w:val="ExhibitText"/>
              <w:jc w:val="right"/>
              <w:rPr>
                <w:sz w:val="18"/>
                <w:szCs w:val="18"/>
              </w:rPr>
            </w:pPr>
            <w:r w:rsidRPr="00397DC6">
              <w:rPr>
                <w:sz w:val="18"/>
                <w:szCs w:val="18"/>
              </w:rPr>
              <w:t>11,096</w:t>
            </w:r>
          </w:p>
        </w:tc>
      </w:tr>
      <w:tr w:rsidR="00397DC6" w:rsidRPr="00397DC6" w14:paraId="754A02B5" w14:textId="77777777" w:rsidTr="007D6BBB">
        <w:trPr>
          <w:trHeight w:val="216"/>
          <w:jc w:val="center"/>
        </w:trPr>
        <w:tc>
          <w:tcPr>
            <w:tcW w:w="2258" w:type="pct"/>
            <w:shd w:val="clear" w:color="auto" w:fill="auto"/>
            <w:noWrap/>
            <w:vAlign w:val="center"/>
            <w:hideMark/>
          </w:tcPr>
          <w:p w14:paraId="14EB99E8" w14:textId="74FC7974" w:rsidR="003F5150" w:rsidRPr="00397DC6" w:rsidRDefault="003F5150" w:rsidP="009E5B77">
            <w:pPr>
              <w:pStyle w:val="ExhibitText"/>
              <w:jc w:val="left"/>
              <w:rPr>
                <w:b/>
                <w:bCs/>
                <w:sz w:val="18"/>
                <w:szCs w:val="18"/>
              </w:rPr>
            </w:pPr>
            <w:r w:rsidRPr="00397DC6">
              <w:rPr>
                <w:b/>
                <w:bCs/>
                <w:sz w:val="18"/>
                <w:szCs w:val="18"/>
              </w:rPr>
              <w:t xml:space="preserve">Other Liabilities </w:t>
            </w:r>
            <w:r w:rsidR="009E5B77">
              <w:rPr>
                <w:b/>
                <w:bCs/>
                <w:sz w:val="18"/>
                <w:szCs w:val="18"/>
              </w:rPr>
              <w:t>and</w:t>
            </w:r>
            <w:r w:rsidRPr="00397DC6">
              <w:rPr>
                <w:b/>
                <w:bCs/>
                <w:sz w:val="18"/>
                <w:szCs w:val="18"/>
              </w:rPr>
              <w:t xml:space="preserve"> Provisions</w:t>
            </w:r>
          </w:p>
        </w:tc>
        <w:tc>
          <w:tcPr>
            <w:tcW w:w="502" w:type="pct"/>
            <w:shd w:val="clear" w:color="auto" w:fill="auto"/>
            <w:vAlign w:val="center"/>
            <w:hideMark/>
          </w:tcPr>
          <w:p w14:paraId="2D7C04AB" w14:textId="77777777" w:rsidR="003F5150" w:rsidRPr="00397DC6" w:rsidRDefault="003F5150" w:rsidP="00397DC6">
            <w:pPr>
              <w:pStyle w:val="ExhibitText"/>
              <w:jc w:val="right"/>
              <w:rPr>
                <w:b/>
                <w:bCs/>
                <w:sz w:val="18"/>
                <w:szCs w:val="18"/>
              </w:rPr>
            </w:pPr>
            <w:r w:rsidRPr="00397DC6">
              <w:rPr>
                <w:b/>
                <w:bCs/>
                <w:sz w:val="18"/>
                <w:szCs w:val="18"/>
              </w:rPr>
              <w:t>13,804</w:t>
            </w:r>
          </w:p>
        </w:tc>
        <w:tc>
          <w:tcPr>
            <w:tcW w:w="560" w:type="pct"/>
            <w:shd w:val="clear" w:color="auto" w:fill="auto"/>
            <w:vAlign w:val="center"/>
            <w:hideMark/>
          </w:tcPr>
          <w:p w14:paraId="09CBCE1F" w14:textId="77777777" w:rsidR="003F5150" w:rsidRPr="00397DC6" w:rsidRDefault="003F5150" w:rsidP="00397DC6">
            <w:pPr>
              <w:pStyle w:val="ExhibitText"/>
              <w:jc w:val="right"/>
              <w:rPr>
                <w:b/>
                <w:bCs/>
                <w:sz w:val="18"/>
                <w:szCs w:val="18"/>
              </w:rPr>
            </w:pPr>
            <w:r w:rsidRPr="00397DC6">
              <w:rPr>
                <w:b/>
                <w:bCs/>
                <w:sz w:val="18"/>
                <w:szCs w:val="18"/>
              </w:rPr>
              <w:t>14,446</w:t>
            </w:r>
          </w:p>
        </w:tc>
        <w:tc>
          <w:tcPr>
            <w:tcW w:w="560" w:type="pct"/>
            <w:shd w:val="clear" w:color="auto" w:fill="auto"/>
            <w:vAlign w:val="center"/>
            <w:hideMark/>
          </w:tcPr>
          <w:p w14:paraId="6AAF1F00" w14:textId="77777777" w:rsidR="003F5150" w:rsidRPr="00397DC6" w:rsidRDefault="003F5150" w:rsidP="00397DC6">
            <w:pPr>
              <w:pStyle w:val="ExhibitText"/>
              <w:jc w:val="right"/>
              <w:rPr>
                <w:b/>
                <w:bCs/>
                <w:sz w:val="18"/>
                <w:szCs w:val="18"/>
              </w:rPr>
            </w:pPr>
            <w:r w:rsidRPr="00397DC6">
              <w:rPr>
                <w:b/>
                <w:bCs/>
                <w:sz w:val="18"/>
                <w:szCs w:val="18"/>
              </w:rPr>
              <w:t>17,423</w:t>
            </w:r>
          </w:p>
        </w:tc>
        <w:tc>
          <w:tcPr>
            <w:tcW w:w="560" w:type="pct"/>
            <w:shd w:val="clear" w:color="auto" w:fill="auto"/>
            <w:vAlign w:val="center"/>
            <w:hideMark/>
          </w:tcPr>
          <w:p w14:paraId="5B45357D" w14:textId="77777777" w:rsidR="003F5150" w:rsidRPr="00397DC6" w:rsidRDefault="003F5150" w:rsidP="00397DC6">
            <w:pPr>
              <w:pStyle w:val="ExhibitText"/>
              <w:jc w:val="right"/>
              <w:rPr>
                <w:b/>
                <w:bCs/>
                <w:sz w:val="18"/>
                <w:szCs w:val="18"/>
              </w:rPr>
            </w:pPr>
            <w:r w:rsidRPr="00397DC6">
              <w:rPr>
                <w:b/>
                <w:bCs/>
                <w:sz w:val="18"/>
                <w:szCs w:val="18"/>
              </w:rPr>
              <w:t>18,664</w:t>
            </w:r>
          </w:p>
        </w:tc>
        <w:tc>
          <w:tcPr>
            <w:tcW w:w="559" w:type="pct"/>
            <w:shd w:val="clear" w:color="auto" w:fill="auto"/>
            <w:vAlign w:val="center"/>
            <w:hideMark/>
          </w:tcPr>
          <w:p w14:paraId="0921EB3C" w14:textId="77777777" w:rsidR="003F5150" w:rsidRPr="00397DC6" w:rsidRDefault="003F5150" w:rsidP="00397DC6">
            <w:pPr>
              <w:pStyle w:val="ExhibitText"/>
              <w:jc w:val="right"/>
              <w:rPr>
                <w:b/>
                <w:bCs/>
                <w:sz w:val="18"/>
                <w:szCs w:val="18"/>
              </w:rPr>
            </w:pPr>
            <w:r w:rsidRPr="00397DC6">
              <w:rPr>
                <w:b/>
                <w:bCs/>
                <w:sz w:val="18"/>
                <w:szCs w:val="18"/>
              </w:rPr>
              <w:t>22,243</w:t>
            </w:r>
          </w:p>
        </w:tc>
      </w:tr>
      <w:tr w:rsidR="00397DC6" w:rsidRPr="00397DC6" w14:paraId="635A1D0C" w14:textId="77777777" w:rsidTr="007D6BBB">
        <w:trPr>
          <w:trHeight w:val="216"/>
          <w:jc w:val="center"/>
        </w:trPr>
        <w:tc>
          <w:tcPr>
            <w:tcW w:w="2258" w:type="pct"/>
            <w:shd w:val="clear" w:color="auto" w:fill="auto"/>
            <w:noWrap/>
            <w:vAlign w:val="center"/>
            <w:hideMark/>
          </w:tcPr>
          <w:p w14:paraId="3356D683" w14:textId="66CC29B8" w:rsidR="003F5150" w:rsidRPr="00397DC6" w:rsidRDefault="003F5150" w:rsidP="00397DC6">
            <w:pPr>
              <w:pStyle w:val="ExhibitText"/>
              <w:ind w:left="288"/>
              <w:jc w:val="left"/>
              <w:rPr>
                <w:sz w:val="18"/>
                <w:szCs w:val="18"/>
              </w:rPr>
            </w:pPr>
            <w:r w:rsidRPr="00397DC6">
              <w:rPr>
                <w:sz w:val="18"/>
                <w:szCs w:val="18"/>
              </w:rPr>
              <w:t xml:space="preserve">Bills </w:t>
            </w:r>
            <w:r w:rsidR="00397DC6">
              <w:rPr>
                <w:sz w:val="18"/>
                <w:szCs w:val="18"/>
              </w:rPr>
              <w:t>p</w:t>
            </w:r>
            <w:r w:rsidRPr="00397DC6">
              <w:rPr>
                <w:sz w:val="18"/>
                <w:szCs w:val="18"/>
              </w:rPr>
              <w:t>ayable</w:t>
            </w:r>
          </w:p>
        </w:tc>
        <w:tc>
          <w:tcPr>
            <w:tcW w:w="502" w:type="pct"/>
            <w:shd w:val="clear" w:color="auto" w:fill="auto"/>
            <w:vAlign w:val="center"/>
            <w:hideMark/>
          </w:tcPr>
          <w:p w14:paraId="257023B4" w14:textId="77777777" w:rsidR="003F5150" w:rsidRPr="00397DC6" w:rsidRDefault="003F5150" w:rsidP="00397DC6">
            <w:pPr>
              <w:pStyle w:val="ExhibitText"/>
              <w:jc w:val="right"/>
              <w:rPr>
                <w:sz w:val="18"/>
                <w:szCs w:val="18"/>
              </w:rPr>
            </w:pPr>
            <w:r w:rsidRPr="00397DC6">
              <w:rPr>
                <w:sz w:val="18"/>
                <w:szCs w:val="18"/>
              </w:rPr>
              <w:t>362</w:t>
            </w:r>
          </w:p>
        </w:tc>
        <w:tc>
          <w:tcPr>
            <w:tcW w:w="560" w:type="pct"/>
            <w:shd w:val="clear" w:color="auto" w:fill="auto"/>
            <w:vAlign w:val="center"/>
            <w:hideMark/>
          </w:tcPr>
          <w:p w14:paraId="5A166823" w14:textId="77777777" w:rsidR="003F5150" w:rsidRPr="00397DC6" w:rsidRDefault="003F5150" w:rsidP="00397DC6">
            <w:pPr>
              <w:pStyle w:val="ExhibitText"/>
              <w:jc w:val="right"/>
              <w:rPr>
                <w:sz w:val="18"/>
                <w:szCs w:val="18"/>
              </w:rPr>
            </w:pPr>
            <w:r w:rsidRPr="00397DC6">
              <w:rPr>
                <w:sz w:val="18"/>
                <w:szCs w:val="18"/>
              </w:rPr>
              <w:t>243</w:t>
            </w:r>
          </w:p>
        </w:tc>
        <w:tc>
          <w:tcPr>
            <w:tcW w:w="560" w:type="pct"/>
            <w:shd w:val="clear" w:color="auto" w:fill="auto"/>
            <w:vAlign w:val="center"/>
            <w:hideMark/>
          </w:tcPr>
          <w:p w14:paraId="28A5E5F3" w14:textId="77777777" w:rsidR="003F5150" w:rsidRPr="00397DC6" w:rsidRDefault="003F5150" w:rsidP="00397DC6">
            <w:pPr>
              <w:pStyle w:val="ExhibitText"/>
              <w:jc w:val="right"/>
              <w:rPr>
                <w:sz w:val="18"/>
                <w:szCs w:val="18"/>
              </w:rPr>
            </w:pPr>
            <w:r w:rsidRPr="00397DC6">
              <w:rPr>
                <w:sz w:val="18"/>
                <w:szCs w:val="18"/>
              </w:rPr>
              <w:t>205</w:t>
            </w:r>
          </w:p>
        </w:tc>
        <w:tc>
          <w:tcPr>
            <w:tcW w:w="560" w:type="pct"/>
            <w:shd w:val="clear" w:color="auto" w:fill="auto"/>
            <w:vAlign w:val="center"/>
            <w:hideMark/>
          </w:tcPr>
          <w:p w14:paraId="7F736FF1" w14:textId="77777777" w:rsidR="003F5150" w:rsidRPr="00397DC6" w:rsidRDefault="003F5150" w:rsidP="00397DC6">
            <w:pPr>
              <w:pStyle w:val="ExhibitText"/>
              <w:jc w:val="right"/>
              <w:rPr>
                <w:sz w:val="18"/>
                <w:szCs w:val="18"/>
              </w:rPr>
            </w:pPr>
            <w:r w:rsidRPr="00397DC6">
              <w:rPr>
                <w:sz w:val="18"/>
                <w:szCs w:val="18"/>
              </w:rPr>
              <w:t>302</w:t>
            </w:r>
          </w:p>
        </w:tc>
        <w:tc>
          <w:tcPr>
            <w:tcW w:w="559" w:type="pct"/>
            <w:shd w:val="clear" w:color="auto" w:fill="auto"/>
            <w:vAlign w:val="center"/>
            <w:hideMark/>
          </w:tcPr>
          <w:p w14:paraId="0A9A7A7F" w14:textId="77777777" w:rsidR="003F5150" w:rsidRPr="00397DC6" w:rsidRDefault="003F5150" w:rsidP="00397DC6">
            <w:pPr>
              <w:pStyle w:val="ExhibitText"/>
              <w:jc w:val="right"/>
              <w:rPr>
                <w:sz w:val="18"/>
                <w:szCs w:val="18"/>
              </w:rPr>
            </w:pPr>
            <w:r w:rsidRPr="00397DC6">
              <w:rPr>
                <w:sz w:val="18"/>
                <w:szCs w:val="18"/>
              </w:rPr>
              <w:t>228</w:t>
            </w:r>
          </w:p>
        </w:tc>
      </w:tr>
      <w:tr w:rsidR="00397DC6" w:rsidRPr="00397DC6" w14:paraId="24A3E472" w14:textId="77777777" w:rsidTr="007D6BBB">
        <w:trPr>
          <w:trHeight w:val="216"/>
          <w:jc w:val="center"/>
        </w:trPr>
        <w:tc>
          <w:tcPr>
            <w:tcW w:w="2258" w:type="pct"/>
            <w:shd w:val="clear" w:color="auto" w:fill="auto"/>
            <w:noWrap/>
            <w:vAlign w:val="center"/>
            <w:hideMark/>
          </w:tcPr>
          <w:p w14:paraId="13193712" w14:textId="0266819E" w:rsidR="003F5150" w:rsidRPr="00397DC6" w:rsidRDefault="003F5150" w:rsidP="00397DC6">
            <w:pPr>
              <w:pStyle w:val="ExhibitText"/>
              <w:ind w:left="288"/>
              <w:jc w:val="left"/>
              <w:rPr>
                <w:sz w:val="18"/>
                <w:szCs w:val="18"/>
              </w:rPr>
            </w:pPr>
            <w:r w:rsidRPr="00397DC6">
              <w:rPr>
                <w:sz w:val="18"/>
                <w:szCs w:val="18"/>
              </w:rPr>
              <w:t xml:space="preserve">Interoffice adjustment </w:t>
            </w:r>
            <w:r w:rsidR="00397DC6">
              <w:rPr>
                <w:sz w:val="18"/>
                <w:szCs w:val="18"/>
              </w:rPr>
              <w:t>l</w:t>
            </w:r>
            <w:r w:rsidRPr="00397DC6">
              <w:rPr>
                <w:sz w:val="18"/>
                <w:szCs w:val="18"/>
              </w:rPr>
              <w:t>iabilities</w:t>
            </w:r>
          </w:p>
        </w:tc>
        <w:tc>
          <w:tcPr>
            <w:tcW w:w="502" w:type="pct"/>
            <w:shd w:val="clear" w:color="auto" w:fill="auto"/>
            <w:vAlign w:val="center"/>
            <w:hideMark/>
          </w:tcPr>
          <w:p w14:paraId="49625B9F" w14:textId="77777777" w:rsidR="003F5150" w:rsidRPr="00397DC6" w:rsidRDefault="003F5150" w:rsidP="00397DC6">
            <w:pPr>
              <w:pStyle w:val="ExhibitText"/>
              <w:jc w:val="right"/>
              <w:rPr>
                <w:sz w:val="18"/>
                <w:szCs w:val="18"/>
              </w:rPr>
            </w:pPr>
            <w:r w:rsidRPr="00397DC6">
              <w:rPr>
                <w:sz w:val="18"/>
                <w:szCs w:val="18"/>
              </w:rPr>
              <w:t>1,926</w:t>
            </w:r>
          </w:p>
        </w:tc>
        <w:tc>
          <w:tcPr>
            <w:tcW w:w="560" w:type="pct"/>
            <w:shd w:val="clear" w:color="auto" w:fill="auto"/>
            <w:vAlign w:val="center"/>
            <w:hideMark/>
          </w:tcPr>
          <w:p w14:paraId="5D61B16F" w14:textId="77777777" w:rsidR="003F5150" w:rsidRPr="00397DC6" w:rsidRDefault="003F5150" w:rsidP="00397DC6">
            <w:pPr>
              <w:pStyle w:val="ExhibitText"/>
              <w:jc w:val="right"/>
              <w:rPr>
                <w:sz w:val="18"/>
                <w:szCs w:val="18"/>
              </w:rPr>
            </w:pPr>
            <w:r w:rsidRPr="00397DC6">
              <w:rPr>
                <w:sz w:val="18"/>
                <w:szCs w:val="18"/>
              </w:rPr>
              <w:t>1,824</w:t>
            </w:r>
          </w:p>
        </w:tc>
        <w:tc>
          <w:tcPr>
            <w:tcW w:w="560" w:type="pct"/>
            <w:shd w:val="clear" w:color="auto" w:fill="auto"/>
            <w:vAlign w:val="center"/>
            <w:hideMark/>
          </w:tcPr>
          <w:p w14:paraId="07E0E4E4" w14:textId="77777777" w:rsidR="003F5150" w:rsidRPr="00397DC6" w:rsidRDefault="003F5150" w:rsidP="00397DC6">
            <w:pPr>
              <w:pStyle w:val="ExhibitText"/>
              <w:jc w:val="right"/>
              <w:rPr>
                <w:sz w:val="18"/>
                <w:szCs w:val="18"/>
              </w:rPr>
            </w:pPr>
            <w:r w:rsidRPr="00397DC6">
              <w:rPr>
                <w:sz w:val="18"/>
                <w:szCs w:val="18"/>
              </w:rPr>
              <w:t>1,637</w:t>
            </w:r>
          </w:p>
        </w:tc>
        <w:tc>
          <w:tcPr>
            <w:tcW w:w="560" w:type="pct"/>
            <w:shd w:val="clear" w:color="auto" w:fill="auto"/>
            <w:vAlign w:val="center"/>
            <w:hideMark/>
          </w:tcPr>
          <w:p w14:paraId="59B9B214" w14:textId="77777777" w:rsidR="003F5150" w:rsidRPr="00397DC6" w:rsidRDefault="003F5150" w:rsidP="00397DC6">
            <w:pPr>
              <w:pStyle w:val="ExhibitText"/>
              <w:jc w:val="right"/>
              <w:rPr>
                <w:sz w:val="18"/>
                <w:szCs w:val="18"/>
              </w:rPr>
            </w:pPr>
            <w:r w:rsidRPr="00397DC6">
              <w:rPr>
                <w:sz w:val="18"/>
                <w:szCs w:val="18"/>
              </w:rPr>
              <w:t>1,857</w:t>
            </w:r>
          </w:p>
        </w:tc>
        <w:tc>
          <w:tcPr>
            <w:tcW w:w="559" w:type="pct"/>
            <w:shd w:val="clear" w:color="auto" w:fill="auto"/>
            <w:vAlign w:val="center"/>
            <w:hideMark/>
          </w:tcPr>
          <w:p w14:paraId="43F18C65" w14:textId="77777777" w:rsidR="003F5150" w:rsidRPr="00397DC6" w:rsidRDefault="003F5150" w:rsidP="00397DC6">
            <w:pPr>
              <w:pStyle w:val="ExhibitText"/>
              <w:jc w:val="right"/>
              <w:rPr>
                <w:sz w:val="18"/>
                <w:szCs w:val="18"/>
              </w:rPr>
            </w:pPr>
            <w:r w:rsidRPr="00397DC6">
              <w:rPr>
                <w:sz w:val="18"/>
                <w:szCs w:val="18"/>
              </w:rPr>
              <w:t>1,928</w:t>
            </w:r>
          </w:p>
        </w:tc>
      </w:tr>
      <w:tr w:rsidR="00397DC6" w:rsidRPr="00397DC6" w14:paraId="727C231D" w14:textId="77777777" w:rsidTr="007D6BBB">
        <w:trPr>
          <w:trHeight w:val="216"/>
          <w:jc w:val="center"/>
        </w:trPr>
        <w:tc>
          <w:tcPr>
            <w:tcW w:w="2258" w:type="pct"/>
            <w:shd w:val="clear" w:color="auto" w:fill="auto"/>
            <w:noWrap/>
            <w:vAlign w:val="center"/>
            <w:hideMark/>
          </w:tcPr>
          <w:p w14:paraId="3E7FB684" w14:textId="502509A8" w:rsidR="003F5150" w:rsidRPr="00397DC6" w:rsidRDefault="003F5150" w:rsidP="00397DC6">
            <w:pPr>
              <w:pStyle w:val="ExhibitText"/>
              <w:ind w:left="288"/>
              <w:jc w:val="left"/>
              <w:rPr>
                <w:sz w:val="18"/>
                <w:szCs w:val="18"/>
              </w:rPr>
            </w:pPr>
            <w:r w:rsidRPr="00397DC6">
              <w:rPr>
                <w:sz w:val="18"/>
                <w:szCs w:val="18"/>
              </w:rPr>
              <w:t xml:space="preserve">Interest </w:t>
            </w:r>
            <w:r w:rsidR="00397DC6" w:rsidRPr="00397DC6">
              <w:rPr>
                <w:sz w:val="18"/>
                <w:szCs w:val="18"/>
              </w:rPr>
              <w:t>accrued</w:t>
            </w:r>
          </w:p>
        </w:tc>
        <w:tc>
          <w:tcPr>
            <w:tcW w:w="502" w:type="pct"/>
            <w:shd w:val="clear" w:color="auto" w:fill="auto"/>
            <w:vAlign w:val="center"/>
            <w:hideMark/>
          </w:tcPr>
          <w:p w14:paraId="4489BC45" w14:textId="77777777" w:rsidR="003F5150" w:rsidRPr="00397DC6" w:rsidRDefault="003F5150" w:rsidP="00397DC6">
            <w:pPr>
              <w:pStyle w:val="ExhibitText"/>
              <w:jc w:val="right"/>
              <w:rPr>
                <w:sz w:val="18"/>
                <w:szCs w:val="18"/>
              </w:rPr>
            </w:pPr>
            <w:r w:rsidRPr="00397DC6">
              <w:rPr>
                <w:sz w:val="18"/>
                <w:szCs w:val="18"/>
              </w:rPr>
              <w:t>1,452</w:t>
            </w:r>
          </w:p>
        </w:tc>
        <w:tc>
          <w:tcPr>
            <w:tcW w:w="560" w:type="pct"/>
            <w:shd w:val="clear" w:color="auto" w:fill="auto"/>
            <w:vAlign w:val="center"/>
            <w:hideMark/>
          </w:tcPr>
          <w:p w14:paraId="7308867E" w14:textId="77777777" w:rsidR="003F5150" w:rsidRPr="00397DC6" w:rsidRDefault="003F5150" w:rsidP="00397DC6">
            <w:pPr>
              <w:pStyle w:val="ExhibitText"/>
              <w:jc w:val="right"/>
              <w:rPr>
                <w:sz w:val="18"/>
                <w:szCs w:val="18"/>
              </w:rPr>
            </w:pPr>
            <w:r w:rsidRPr="00397DC6">
              <w:rPr>
                <w:sz w:val="18"/>
                <w:szCs w:val="18"/>
              </w:rPr>
              <w:t>1,492</w:t>
            </w:r>
          </w:p>
        </w:tc>
        <w:tc>
          <w:tcPr>
            <w:tcW w:w="560" w:type="pct"/>
            <w:shd w:val="clear" w:color="auto" w:fill="auto"/>
            <w:vAlign w:val="center"/>
            <w:hideMark/>
          </w:tcPr>
          <w:p w14:paraId="291C9167" w14:textId="77777777" w:rsidR="003F5150" w:rsidRPr="00397DC6" w:rsidRDefault="003F5150" w:rsidP="00397DC6">
            <w:pPr>
              <w:pStyle w:val="ExhibitText"/>
              <w:jc w:val="right"/>
              <w:rPr>
                <w:sz w:val="18"/>
                <w:szCs w:val="18"/>
              </w:rPr>
            </w:pPr>
            <w:r w:rsidRPr="00397DC6">
              <w:rPr>
                <w:sz w:val="18"/>
                <w:szCs w:val="18"/>
              </w:rPr>
              <w:t>2,659</w:t>
            </w:r>
          </w:p>
        </w:tc>
        <w:tc>
          <w:tcPr>
            <w:tcW w:w="560" w:type="pct"/>
            <w:shd w:val="clear" w:color="auto" w:fill="auto"/>
            <w:vAlign w:val="center"/>
            <w:hideMark/>
          </w:tcPr>
          <w:p w14:paraId="4802D92F" w14:textId="77777777" w:rsidR="003F5150" w:rsidRPr="00397DC6" w:rsidRDefault="003F5150" w:rsidP="00397DC6">
            <w:pPr>
              <w:pStyle w:val="ExhibitText"/>
              <w:jc w:val="right"/>
              <w:rPr>
                <w:sz w:val="18"/>
                <w:szCs w:val="18"/>
              </w:rPr>
            </w:pPr>
            <w:r w:rsidRPr="00397DC6">
              <w:rPr>
                <w:sz w:val="18"/>
                <w:szCs w:val="18"/>
              </w:rPr>
              <w:t>688</w:t>
            </w:r>
          </w:p>
        </w:tc>
        <w:tc>
          <w:tcPr>
            <w:tcW w:w="559" w:type="pct"/>
            <w:shd w:val="clear" w:color="auto" w:fill="auto"/>
            <w:vAlign w:val="center"/>
            <w:hideMark/>
          </w:tcPr>
          <w:p w14:paraId="3052C5D4" w14:textId="77777777" w:rsidR="003F5150" w:rsidRPr="00397DC6" w:rsidRDefault="003F5150" w:rsidP="00397DC6">
            <w:pPr>
              <w:pStyle w:val="ExhibitText"/>
              <w:jc w:val="right"/>
              <w:rPr>
                <w:sz w:val="18"/>
                <w:szCs w:val="18"/>
              </w:rPr>
            </w:pPr>
            <w:r w:rsidRPr="00397DC6">
              <w:rPr>
                <w:sz w:val="18"/>
                <w:szCs w:val="18"/>
              </w:rPr>
              <w:t>1,726</w:t>
            </w:r>
          </w:p>
        </w:tc>
      </w:tr>
      <w:tr w:rsidR="00397DC6" w:rsidRPr="00397DC6" w14:paraId="38FBDA72" w14:textId="77777777" w:rsidTr="007D6BBB">
        <w:trPr>
          <w:trHeight w:val="216"/>
          <w:jc w:val="center"/>
        </w:trPr>
        <w:tc>
          <w:tcPr>
            <w:tcW w:w="2258" w:type="pct"/>
            <w:shd w:val="clear" w:color="auto" w:fill="auto"/>
            <w:noWrap/>
            <w:vAlign w:val="center"/>
            <w:hideMark/>
          </w:tcPr>
          <w:p w14:paraId="1F5C0C38" w14:textId="2653C389" w:rsidR="003F5150" w:rsidRPr="00397DC6" w:rsidRDefault="003F5150" w:rsidP="00397DC6">
            <w:pPr>
              <w:pStyle w:val="ExhibitText"/>
              <w:ind w:left="288"/>
              <w:jc w:val="left"/>
              <w:rPr>
                <w:sz w:val="18"/>
                <w:szCs w:val="18"/>
              </w:rPr>
            </w:pPr>
            <w:r w:rsidRPr="00397DC6">
              <w:rPr>
                <w:sz w:val="18"/>
                <w:szCs w:val="18"/>
              </w:rPr>
              <w:t xml:space="preserve">Deferred </w:t>
            </w:r>
            <w:r w:rsidR="00397DC6" w:rsidRPr="00397DC6">
              <w:rPr>
                <w:sz w:val="18"/>
                <w:szCs w:val="18"/>
              </w:rPr>
              <w:t>tax liabilities</w:t>
            </w:r>
          </w:p>
        </w:tc>
        <w:tc>
          <w:tcPr>
            <w:tcW w:w="502" w:type="pct"/>
            <w:shd w:val="clear" w:color="auto" w:fill="auto"/>
            <w:vAlign w:val="center"/>
            <w:hideMark/>
          </w:tcPr>
          <w:p w14:paraId="294D7D69" w14:textId="77777777" w:rsidR="003F5150" w:rsidRPr="00397DC6" w:rsidRDefault="003F5150" w:rsidP="00397DC6">
            <w:pPr>
              <w:pStyle w:val="ExhibitText"/>
              <w:jc w:val="right"/>
              <w:rPr>
                <w:sz w:val="18"/>
                <w:szCs w:val="18"/>
              </w:rPr>
            </w:pPr>
            <w:r w:rsidRPr="00397DC6">
              <w:rPr>
                <w:sz w:val="18"/>
                <w:szCs w:val="18"/>
              </w:rPr>
              <w:t>840</w:t>
            </w:r>
          </w:p>
        </w:tc>
        <w:tc>
          <w:tcPr>
            <w:tcW w:w="560" w:type="pct"/>
            <w:shd w:val="clear" w:color="auto" w:fill="auto"/>
            <w:vAlign w:val="center"/>
            <w:hideMark/>
          </w:tcPr>
          <w:p w14:paraId="1CD10069"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190978C4" w14:textId="77777777" w:rsidR="003F5150" w:rsidRPr="00397DC6" w:rsidRDefault="003F5150" w:rsidP="00397DC6">
            <w:pPr>
              <w:pStyle w:val="ExhibitText"/>
              <w:jc w:val="right"/>
              <w:rPr>
                <w:sz w:val="18"/>
                <w:szCs w:val="18"/>
              </w:rPr>
            </w:pPr>
            <w:r w:rsidRPr="00397DC6">
              <w:rPr>
                <w:sz w:val="18"/>
                <w:szCs w:val="18"/>
              </w:rPr>
              <w:t>642</w:t>
            </w:r>
          </w:p>
        </w:tc>
        <w:tc>
          <w:tcPr>
            <w:tcW w:w="560" w:type="pct"/>
            <w:shd w:val="clear" w:color="auto" w:fill="auto"/>
            <w:vAlign w:val="center"/>
            <w:hideMark/>
          </w:tcPr>
          <w:p w14:paraId="1B6AA8A9" w14:textId="77777777" w:rsidR="003F5150" w:rsidRPr="00397DC6" w:rsidRDefault="003F5150" w:rsidP="00397DC6">
            <w:pPr>
              <w:pStyle w:val="ExhibitText"/>
              <w:jc w:val="right"/>
              <w:rPr>
                <w:sz w:val="18"/>
                <w:szCs w:val="18"/>
              </w:rPr>
            </w:pPr>
            <w:r w:rsidRPr="00397DC6">
              <w:rPr>
                <w:sz w:val="18"/>
                <w:szCs w:val="18"/>
              </w:rPr>
              <w:t>0</w:t>
            </w:r>
          </w:p>
        </w:tc>
        <w:tc>
          <w:tcPr>
            <w:tcW w:w="559" w:type="pct"/>
            <w:shd w:val="clear" w:color="auto" w:fill="auto"/>
            <w:vAlign w:val="center"/>
            <w:hideMark/>
          </w:tcPr>
          <w:p w14:paraId="65D50A5F" w14:textId="77777777" w:rsidR="003F5150" w:rsidRPr="00397DC6" w:rsidRDefault="003F5150" w:rsidP="00397DC6">
            <w:pPr>
              <w:pStyle w:val="ExhibitText"/>
              <w:jc w:val="right"/>
              <w:rPr>
                <w:sz w:val="18"/>
                <w:szCs w:val="18"/>
              </w:rPr>
            </w:pPr>
            <w:r w:rsidRPr="00397DC6">
              <w:rPr>
                <w:sz w:val="18"/>
                <w:szCs w:val="18"/>
              </w:rPr>
              <w:t>2,857</w:t>
            </w:r>
          </w:p>
        </w:tc>
      </w:tr>
      <w:tr w:rsidR="00397DC6" w:rsidRPr="00397DC6" w14:paraId="34566ACD" w14:textId="77777777" w:rsidTr="007D6BBB">
        <w:trPr>
          <w:trHeight w:val="216"/>
          <w:jc w:val="center"/>
        </w:trPr>
        <w:tc>
          <w:tcPr>
            <w:tcW w:w="2258" w:type="pct"/>
            <w:shd w:val="clear" w:color="auto" w:fill="auto"/>
            <w:noWrap/>
            <w:vAlign w:val="center"/>
            <w:hideMark/>
          </w:tcPr>
          <w:p w14:paraId="30F80B86" w14:textId="21F08147" w:rsidR="003F5150" w:rsidRPr="00397DC6" w:rsidRDefault="003F5150" w:rsidP="00397DC6">
            <w:pPr>
              <w:pStyle w:val="ExhibitText"/>
              <w:ind w:left="288"/>
              <w:jc w:val="left"/>
              <w:rPr>
                <w:sz w:val="18"/>
                <w:szCs w:val="18"/>
              </w:rPr>
            </w:pPr>
            <w:r w:rsidRPr="00397DC6">
              <w:rPr>
                <w:sz w:val="18"/>
                <w:szCs w:val="18"/>
              </w:rPr>
              <w:t>Provision for standard assets</w:t>
            </w:r>
          </w:p>
        </w:tc>
        <w:tc>
          <w:tcPr>
            <w:tcW w:w="502" w:type="pct"/>
            <w:shd w:val="clear" w:color="auto" w:fill="auto"/>
            <w:vAlign w:val="center"/>
            <w:hideMark/>
          </w:tcPr>
          <w:p w14:paraId="36DEF1CA" w14:textId="77777777" w:rsidR="003F5150" w:rsidRPr="00397DC6" w:rsidRDefault="003F5150" w:rsidP="00397DC6">
            <w:pPr>
              <w:pStyle w:val="ExhibitText"/>
              <w:jc w:val="right"/>
              <w:rPr>
                <w:sz w:val="18"/>
                <w:szCs w:val="18"/>
              </w:rPr>
            </w:pPr>
            <w:r w:rsidRPr="00397DC6">
              <w:rPr>
                <w:sz w:val="18"/>
                <w:szCs w:val="18"/>
              </w:rPr>
              <w:t>1,452</w:t>
            </w:r>
          </w:p>
        </w:tc>
        <w:tc>
          <w:tcPr>
            <w:tcW w:w="560" w:type="pct"/>
            <w:shd w:val="clear" w:color="auto" w:fill="auto"/>
            <w:vAlign w:val="center"/>
            <w:hideMark/>
          </w:tcPr>
          <w:p w14:paraId="21EEB19E" w14:textId="77777777" w:rsidR="003F5150" w:rsidRPr="00397DC6" w:rsidRDefault="003F5150" w:rsidP="00397DC6">
            <w:pPr>
              <w:pStyle w:val="ExhibitText"/>
              <w:jc w:val="right"/>
              <w:rPr>
                <w:sz w:val="18"/>
                <w:szCs w:val="18"/>
              </w:rPr>
            </w:pPr>
            <w:r w:rsidRPr="00397DC6">
              <w:rPr>
                <w:sz w:val="18"/>
                <w:szCs w:val="18"/>
              </w:rPr>
              <w:t>1,596</w:t>
            </w:r>
          </w:p>
        </w:tc>
        <w:tc>
          <w:tcPr>
            <w:tcW w:w="560" w:type="pct"/>
            <w:shd w:val="clear" w:color="auto" w:fill="auto"/>
            <w:vAlign w:val="center"/>
            <w:hideMark/>
          </w:tcPr>
          <w:p w14:paraId="5D20CF11" w14:textId="77777777" w:rsidR="003F5150" w:rsidRPr="00397DC6" w:rsidRDefault="003F5150" w:rsidP="00397DC6">
            <w:pPr>
              <w:pStyle w:val="ExhibitText"/>
              <w:jc w:val="right"/>
              <w:rPr>
                <w:sz w:val="18"/>
                <w:szCs w:val="18"/>
              </w:rPr>
            </w:pPr>
            <w:r w:rsidRPr="00397DC6">
              <w:rPr>
                <w:sz w:val="18"/>
                <w:szCs w:val="18"/>
              </w:rPr>
              <w:t>1,960</w:t>
            </w:r>
          </w:p>
        </w:tc>
        <w:tc>
          <w:tcPr>
            <w:tcW w:w="560" w:type="pct"/>
            <w:shd w:val="clear" w:color="auto" w:fill="auto"/>
            <w:vAlign w:val="center"/>
            <w:hideMark/>
          </w:tcPr>
          <w:p w14:paraId="4EB4A2C1" w14:textId="77777777" w:rsidR="003F5150" w:rsidRPr="00397DC6" w:rsidRDefault="003F5150" w:rsidP="00397DC6">
            <w:pPr>
              <w:pStyle w:val="ExhibitText"/>
              <w:jc w:val="right"/>
              <w:rPr>
                <w:sz w:val="18"/>
                <w:szCs w:val="18"/>
              </w:rPr>
            </w:pPr>
            <w:r w:rsidRPr="00397DC6">
              <w:rPr>
                <w:sz w:val="18"/>
                <w:szCs w:val="18"/>
              </w:rPr>
              <w:t>2,454</w:t>
            </w:r>
          </w:p>
        </w:tc>
        <w:tc>
          <w:tcPr>
            <w:tcW w:w="559" w:type="pct"/>
            <w:shd w:val="clear" w:color="auto" w:fill="auto"/>
            <w:vAlign w:val="center"/>
            <w:hideMark/>
          </w:tcPr>
          <w:p w14:paraId="02D4AF51" w14:textId="77777777" w:rsidR="003F5150" w:rsidRPr="00397DC6" w:rsidRDefault="003F5150" w:rsidP="00397DC6">
            <w:pPr>
              <w:pStyle w:val="ExhibitText"/>
              <w:jc w:val="right"/>
              <w:rPr>
                <w:sz w:val="18"/>
                <w:szCs w:val="18"/>
              </w:rPr>
            </w:pPr>
            <w:r w:rsidRPr="00397DC6">
              <w:rPr>
                <w:sz w:val="18"/>
                <w:szCs w:val="18"/>
              </w:rPr>
              <w:t>2,456</w:t>
            </w:r>
          </w:p>
        </w:tc>
      </w:tr>
      <w:tr w:rsidR="00397DC6" w:rsidRPr="00397DC6" w14:paraId="1CDFCDEA" w14:textId="77777777" w:rsidTr="007D6BBB">
        <w:trPr>
          <w:trHeight w:val="216"/>
          <w:jc w:val="center"/>
        </w:trPr>
        <w:tc>
          <w:tcPr>
            <w:tcW w:w="2258" w:type="pct"/>
            <w:shd w:val="clear" w:color="auto" w:fill="auto"/>
            <w:noWrap/>
            <w:vAlign w:val="center"/>
            <w:hideMark/>
          </w:tcPr>
          <w:p w14:paraId="724C130A" w14:textId="617152D9" w:rsidR="003F5150" w:rsidRPr="00397DC6" w:rsidRDefault="003F5150" w:rsidP="00397DC6">
            <w:pPr>
              <w:pStyle w:val="ExhibitText"/>
              <w:ind w:left="288"/>
              <w:jc w:val="left"/>
              <w:rPr>
                <w:sz w:val="18"/>
                <w:szCs w:val="18"/>
              </w:rPr>
            </w:pPr>
            <w:r w:rsidRPr="00397DC6">
              <w:rPr>
                <w:sz w:val="18"/>
                <w:szCs w:val="18"/>
              </w:rPr>
              <w:t xml:space="preserve">Proposed </w:t>
            </w:r>
            <w:r w:rsidR="00397DC6" w:rsidRPr="00397DC6">
              <w:rPr>
                <w:sz w:val="18"/>
                <w:szCs w:val="18"/>
              </w:rPr>
              <w:t>dividend</w:t>
            </w:r>
          </w:p>
        </w:tc>
        <w:tc>
          <w:tcPr>
            <w:tcW w:w="502" w:type="pct"/>
            <w:shd w:val="clear" w:color="auto" w:fill="auto"/>
            <w:vAlign w:val="center"/>
            <w:hideMark/>
          </w:tcPr>
          <w:p w14:paraId="6B834BEF" w14:textId="77777777" w:rsidR="003F5150" w:rsidRPr="00397DC6" w:rsidRDefault="003F5150" w:rsidP="00397DC6">
            <w:pPr>
              <w:pStyle w:val="ExhibitText"/>
              <w:jc w:val="right"/>
              <w:rPr>
                <w:sz w:val="18"/>
                <w:szCs w:val="18"/>
              </w:rPr>
            </w:pPr>
            <w:r w:rsidRPr="00397DC6">
              <w:rPr>
                <w:sz w:val="18"/>
                <w:szCs w:val="18"/>
              </w:rPr>
              <w:t>855</w:t>
            </w:r>
          </w:p>
        </w:tc>
        <w:tc>
          <w:tcPr>
            <w:tcW w:w="560" w:type="pct"/>
            <w:shd w:val="clear" w:color="auto" w:fill="auto"/>
            <w:vAlign w:val="center"/>
            <w:hideMark/>
          </w:tcPr>
          <w:p w14:paraId="2704FFD8" w14:textId="77777777" w:rsidR="003F5150" w:rsidRPr="00397DC6" w:rsidRDefault="003F5150" w:rsidP="00397DC6">
            <w:pPr>
              <w:pStyle w:val="ExhibitText"/>
              <w:jc w:val="right"/>
              <w:rPr>
                <w:sz w:val="18"/>
                <w:szCs w:val="18"/>
              </w:rPr>
            </w:pPr>
            <w:r w:rsidRPr="00397DC6">
              <w:rPr>
                <w:sz w:val="18"/>
                <w:szCs w:val="18"/>
              </w:rPr>
              <w:t>1,454</w:t>
            </w:r>
          </w:p>
        </w:tc>
        <w:tc>
          <w:tcPr>
            <w:tcW w:w="560" w:type="pct"/>
            <w:shd w:val="clear" w:color="auto" w:fill="auto"/>
            <w:vAlign w:val="center"/>
            <w:hideMark/>
          </w:tcPr>
          <w:p w14:paraId="05D7CA3A" w14:textId="77777777" w:rsidR="003F5150" w:rsidRPr="00397DC6" w:rsidRDefault="003F5150" w:rsidP="00397DC6">
            <w:pPr>
              <w:pStyle w:val="ExhibitText"/>
              <w:jc w:val="right"/>
              <w:rPr>
                <w:sz w:val="18"/>
                <w:szCs w:val="18"/>
              </w:rPr>
            </w:pPr>
            <w:r w:rsidRPr="00397DC6">
              <w:rPr>
                <w:sz w:val="18"/>
                <w:szCs w:val="18"/>
              </w:rPr>
              <w:t>1,539</w:t>
            </w:r>
          </w:p>
        </w:tc>
        <w:tc>
          <w:tcPr>
            <w:tcW w:w="560" w:type="pct"/>
            <w:shd w:val="clear" w:color="auto" w:fill="auto"/>
            <w:vAlign w:val="center"/>
            <w:hideMark/>
          </w:tcPr>
          <w:p w14:paraId="4275D4DC" w14:textId="77777777" w:rsidR="003F5150" w:rsidRPr="00397DC6" w:rsidRDefault="003F5150" w:rsidP="00397DC6">
            <w:pPr>
              <w:pStyle w:val="ExhibitText"/>
              <w:jc w:val="right"/>
              <w:rPr>
                <w:sz w:val="18"/>
                <w:szCs w:val="18"/>
              </w:rPr>
            </w:pPr>
            <w:r w:rsidRPr="00397DC6">
              <w:rPr>
                <w:sz w:val="18"/>
                <w:szCs w:val="18"/>
              </w:rPr>
              <w:t>1,540</w:t>
            </w:r>
          </w:p>
        </w:tc>
        <w:tc>
          <w:tcPr>
            <w:tcW w:w="559" w:type="pct"/>
            <w:shd w:val="clear" w:color="auto" w:fill="auto"/>
            <w:vAlign w:val="center"/>
            <w:hideMark/>
          </w:tcPr>
          <w:p w14:paraId="3D73C1D5" w14:textId="77777777" w:rsidR="003F5150" w:rsidRPr="00397DC6" w:rsidRDefault="003F5150" w:rsidP="00397DC6">
            <w:pPr>
              <w:pStyle w:val="ExhibitText"/>
              <w:jc w:val="right"/>
              <w:rPr>
                <w:sz w:val="18"/>
                <w:szCs w:val="18"/>
              </w:rPr>
            </w:pPr>
            <w:r w:rsidRPr="00397DC6">
              <w:rPr>
                <w:sz w:val="18"/>
                <w:szCs w:val="18"/>
              </w:rPr>
              <w:t>1,711</w:t>
            </w:r>
          </w:p>
        </w:tc>
      </w:tr>
      <w:tr w:rsidR="00397DC6" w:rsidRPr="00397DC6" w14:paraId="70D1460A" w14:textId="77777777" w:rsidTr="007D6BBB">
        <w:trPr>
          <w:trHeight w:val="216"/>
          <w:jc w:val="center"/>
        </w:trPr>
        <w:tc>
          <w:tcPr>
            <w:tcW w:w="2258" w:type="pct"/>
            <w:shd w:val="clear" w:color="auto" w:fill="auto"/>
            <w:noWrap/>
            <w:vAlign w:val="center"/>
            <w:hideMark/>
          </w:tcPr>
          <w:p w14:paraId="50EB5310" w14:textId="601D6F40" w:rsidR="003F5150" w:rsidRPr="00397DC6" w:rsidRDefault="003F5150" w:rsidP="00397DC6">
            <w:pPr>
              <w:pStyle w:val="ExhibitText"/>
              <w:ind w:left="288"/>
              <w:jc w:val="left"/>
              <w:rPr>
                <w:sz w:val="18"/>
                <w:szCs w:val="18"/>
              </w:rPr>
            </w:pPr>
            <w:r w:rsidRPr="00397DC6">
              <w:rPr>
                <w:sz w:val="18"/>
                <w:szCs w:val="18"/>
              </w:rPr>
              <w:t>Corporate dividend tax payable</w:t>
            </w:r>
          </w:p>
        </w:tc>
        <w:tc>
          <w:tcPr>
            <w:tcW w:w="502" w:type="pct"/>
            <w:shd w:val="clear" w:color="auto" w:fill="auto"/>
            <w:vAlign w:val="center"/>
            <w:hideMark/>
          </w:tcPr>
          <w:p w14:paraId="6EDE6A78" w14:textId="77777777" w:rsidR="003F5150" w:rsidRPr="00397DC6" w:rsidRDefault="003F5150" w:rsidP="00397DC6">
            <w:pPr>
              <w:pStyle w:val="ExhibitText"/>
              <w:jc w:val="right"/>
              <w:rPr>
                <w:sz w:val="18"/>
                <w:szCs w:val="18"/>
              </w:rPr>
            </w:pPr>
            <w:r w:rsidRPr="00397DC6">
              <w:rPr>
                <w:sz w:val="18"/>
                <w:szCs w:val="18"/>
              </w:rPr>
              <w:t>142</w:t>
            </w:r>
          </w:p>
        </w:tc>
        <w:tc>
          <w:tcPr>
            <w:tcW w:w="560" w:type="pct"/>
            <w:shd w:val="clear" w:color="auto" w:fill="auto"/>
            <w:vAlign w:val="center"/>
            <w:hideMark/>
          </w:tcPr>
          <w:p w14:paraId="65A77FBE" w14:textId="77777777" w:rsidR="003F5150" w:rsidRPr="00397DC6" w:rsidRDefault="003F5150" w:rsidP="00397DC6">
            <w:pPr>
              <w:pStyle w:val="ExhibitText"/>
              <w:jc w:val="right"/>
              <w:rPr>
                <w:sz w:val="18"/>
                <w:szCs w:val="18"/>
              </w:rPr>
            </w:pPr>
            <w:r w:rsidRPr="00397DC6">
              <w:rPr>
                <w:sz w:val="18"/>
                <w:szCs w:val="18"/>
              </w:rPr>
              <w:t>236</w:t>
            </w:r>
          </w:p>
        </w:tc>
        <w:tc>
          <w:tcPr>
            <w:tcW w:w="560" w:type="pct"/>
            <w:shd w:val="clear" w:color="auto" w:fill="auto"/>
            <w:vAlign w:val="center"/>
            <w:hideMark/>
          </w:tcPr>
          <w:p w14:paraId="65DC897E" w14:textId="77777777" w:rsidR="003F5150" w:rsidRPr="00397DC6" w:rsidRDefault="003F5150" w:rsidP="00397DC6">
            <w:pPr>
              <w:pStyle w:val="ExhibitText"/>
              <w:jc w:val="right"/>
              <w:rPr>
                <w:sz w:val="18"/>
                <w:szCs w:val="18"/>
              </w:rPr>
            </w:pPr>
            <w:r w:rsidRPr="00397DC6">
              <w:rPr>
                <w:sz w:val="18"/>
                <w:szCs w:val="18"/>
              </w:rPr>
              <w:t>250</w:t>
            </w:r>
          </w:p>
        </w:tc>
        <w:tc>
          <w:tcPr>
            <w:tcW w:w="560" w:type="pct"/>
            <w:shd w:val="clear" w:color="auto" w:fill="auto"/>
            <w:vAlign w:val="center"/>
            <w:hideMark/>
          </w:tcPr>
          <w:p w14:paraId="58938F13" w14:textId="77777777" w:rsidR="003F5150" w:rsidRPr="00397DC6" w:rsidRDefault="003F5150" w:rsidP="00397DC6">
            <w:pPr>
              <w:pStyle w:val="ExhibitText"/>
              <w:jc w:val="right"/>
              <w:rPr>
                <w:sz w:val="18"/>
                <w:szCs w:val="18"/>
              </w:rPr>
            </w:pPr>
            <w:r w:rsidRPr="00397DC6">
              <w:rPr>
                <w:sz w:val="18"/>
                <w:szCs w:val="18"/>
              </w:rPr>
              <w:t>262</w:t>
            </w:r>
          </w:p>
        </w:tc>
        <w:tc>
          <w:tcPr>
            <w:tcW w:w="559" w:type="pct"/>
            <w:shd w:val="clear" w:color="auto" w:fill="auto"/>
            <w:vAlign w:val="center"/>
            <w:hideMark/>
          </w:tcPr>
          <w:p w14:paraId="2FE49FC0" w14:textId="77777777" w:rsidR="003F5150" w:rsidRPr="00397DC6" w:rsidRDefault="003F5150" w:rsidP="00397DC6">
            <w:pPr>
              <w:pStyle w:val="ExhibitText"/>
              <w:jc w:val="right"/>
              <w:rPr>
                <w:sz w:val="18"/>
                <w:szCs w:val="18"/>
              </w:rPr>
            </w:pPr>
            <w:r w:rsidRPr="00397DC6">
              <w:rPr>
                <w:sz w:val="18"/>
                <w:szCs w:val="18"/>
              </w:rPr>
              <w:t>279</w:t>
            </w:r>
          </w:p>
        </w:tc>
      </w:tr>
      <w:tr w:rsidR="00397DC6" w:rsidRPr="00397DC6" w14:paraId="451BC3FF" w14:textId="77777777" w:rsidTr="007D6BBB">
        <w:trPr>
          <w:trHeight w:val="216"/>
          <w:jc w:val="center"/>
        </w:trPr>
        <w:tc>
          <w:tcPr>
            <w:tcW w:w="2258" w:type="pct"/>
            <w:shd w:val="clear" w:color="auto" w:fill="auto"/>
            <w:noWrap/>
            <w:vAlign w:val="center"/>
            <w:hideMark/>
          </w:tcPr>
          <w:p w14:paraId="2778DDCD" w14:textId="31874525" w:rsidR="003F5150" w:rsidRPr="00397DC6" w:rsidRDefault="003F5150">
            <w:pPr>
              <w:pStyle w:val="ExhibitText"/>
              <w:ind w:left="288"/>
              <w:jc w:val="left"/>
              <w:rPr>
                <w:sz w:val="18"/>
                <w:szCs w:val="18"/>
              </w:rPr>
            </w:pPr>
            <w:r w:rsidRPr="00397DC6">
              <w:rPr>
                <w:sz w:val="18"/>
                <w:szCs w:val="18"/>
              </w:rPr>
              <w:t xml:space="preserve">Other </w:t>
            </w:r>
            <w:r w:rsidR="00397DC6" w:rsidRPr="00397DC6">
              <w:rPr>
                <w:sz w:val="18"/>
                <w:szCs w:val="18"/>
              </w:rPr>
              <w:t xml:space="preserve">liabilities </w:t>
            </w:r>
            <w:r w:rsidR="00703B4D">
              <w:rPr>
                <w:sz w:val="18"/>
                <w:szCs w:val="18"/>
              </w:rPr>
              <w:t>and</w:t>
            </w:r>
            <w:r w:rsidR="00703B4D" w:rsidRPr="00397DC6">
              <w:rPr>
                <w:sz w:val="18"/>
                <w:szCs w:val="18"/>
              </w:rPr>
              <w:t xml:space="preserve"> </w:t>
            </w:r>
            <w:r w:rsidR="00397DC6" w:rsidRPr="00397DC6">
              <w:rPr>
                <w:sz w:val="18"/>
                <w:szCs w:val="18"/>
              </w:rPr>
              <w:t>provisions</w:t>
            </w:r>
          </w:p>
        </w:tc>
        <w:tc>
          <w:tcPr>
            <w:tcW w:w="502" w:type="pct"/>
            <w:shd w:val="clear" w:color="auto" w:fill="auto"/>
            <w:vAlign w:val="center"/>
            <w:hideMark/>
          </w:tcPr>
          <w:p w14:paraId="62E1D82A" w14:textId="77777777" w:rsidR="003F5150" w:rsidRPr="00397DC6" w:rsidRDefault="003F5150" w:rsidP="00397DC6">
            <w:pPr>
              <w:pStyle w:val="ExhibitText"/>
              <w:jc w:val="right"/>
              <w:rPr>
                <w:sz w:val="18"/>
                <w:szCs w:val="18"/>
              </w:rPr>
            </w:pPr>
            <w:r w:rsidRPr="00397DC6">
              <w:rPr>
                <w:sz w:val="18"/>
                <w:szCs w:val="18"/>
              </w:rPr>
              <w:t>6,775</w:t>
            </w:r>
          </w:p>
        </w:tc>
        <w:tc>
          <w:tcPr>
            <w:tcW w:w="560" w:type="pct"/>
            <w:shd w:val="clear" w:color="auto" w:fill="auto"/>
            <w:vAlign w:val="center"/>
            <w:hideMark/>
          </w:tcPr>
          <w:p w14:paraId="0D2EA32B" w14:textId="77777777" w:rsidR="003F5150" w:rsidRPr="00397DC6" w:rsidRDefault="003F5150" w:rsidP="00397DC6">
            <w:pPr>
              <w:pStyle w:val="ExhibitText"/>
              <w:jc w:val="right"/>
              <w:rPr>
                <w:sz w:val="18"/>
                <w:szCs w:val="18"/>
              </w:rPr>
            </w:pPr>
            <w:r w:rsidRPr="00397DC6">
              <w:rPr>
                <w:sz w:val="18"/>
                <w:szCs w:val="18"/>
              </w:rPr>
              <w:t>7,601</w:t>
            </w:r>
          </w:p>
        </w:tc>
        <w:tc>
          <w:tcPr>
            <w:tcW w:w="560" w:type="pct"/>
            <w:shd w:val="clear" w:color="auto" w:fill="auto"/>
            <w:vAlign w:val="center"/>
            <w:hideMark/>
          </w:tcPr>
          <w:p w14:paraId="51366F47" w14:textId="77777777" w:rsidR="003F5150" w:rsidRPr="00397DC6" w:rsidRDefault="003F5150" w:rsidP="00397DC6">
            <w:pPr>
              <w:pStyle w:val="ExhibitText"/>
              <w:jc w:val="right"/>
              <w:rPr>
                <w:sz w:val="18"/>
                <w:szCs w:val="18"/>
              </w:rPr>
            </w:pPr>
            <w:r w:rsidRPr="00397DC6">
              <w:rPr>
                <w:sz w:val="18"/>
                <w:szCs w:val="18"/>
              </w:rPr>
              <w:t>8,531</w:t>
            </w:r>
          </w:p>
        </w:tc>
        <w:tc>
          <w:tcPr>
            <w:tcW w:w="560" w:type="pct"/>
            <w:shd w:val="clear" w:color="auto" w:fill="auto"/>
            <w:vAlign w:val="center"/>
            <w:hideMark/>
          </w:tcPr>
          <w:p w14:paraId="3057DBA6" w14:textId="77777777" w:rsidR="003F5150" w:rsidRPr="00397DC6" w:rsidRDefault="003F5150" w:rsidP="00397DC6">
            <w:pPr>
              <w:pStyle w:val="ExhibitText"/>
              <w:jc w:val="right"/>
              <w:rPr>
                <w:sz w:val="18"/>
                <w:szCs w:val="18"/>
              </w:rPr>
            </w:pPr>
            <w:r w:rsidRPr="00397DC6">
              <w:rPr>
                <w:sz w:val="18"/>
                <w:szCs w:val="18"/>
              </w:rPr>
              <w:t>11,563</w:t>
            </w:r>
          </w:p>
        </w:tc>
        <w:tc>
          <w:tcPr>
            <w:tcW w:w="559" w:type="pct"/>
            <w:shd w:val="clear" w:color="auto" w:fill="auto"/>
            <w:vAlign w:val="center"/>
            <w:hideMark/>
          </w:tcPr>
          <w:p w14:paraId="35923583" w14:textId="77777777" w:rsidR="003F5150" w:rsidRPr="00397DC6" w:rsidRDefault="003F5150" w:rsidP="00397DC6">
            <w:pPr>
              <w:pStyle w:val="ExhibitText"/>
              <w:jc w:val="right"/>
              <w:rPr>
                <w:sz w:val="18"/>
                <w:szCs w:val="18"/>
              </w:rPr>
            </w:pPr>
            <w:r w:rsidRPr="00397DC6">
              <w:rPr>
                <w:sz w:val="18"/>
                <w:szCs w:val="18"/>
              </w:rPr>
              <w:t>11,058</w:t>
            </w:r>
          </w:p>
        </w:tc>
      </w:tr>
      <w:tr w:rsidR="00397DC6" w:rsidRPr="00397DC6" w14:paraId="75CB97F1" w14:textId="77777777" w:rsidTr="007D6BBB">
        <w:trPr>
          <w:trHeight w:val="216"/>
          <w:jc w:val="center"/>
        </w:trPr>
        <w:tc>
          <w:tcPr>
            <w:tcW w:w="2258" w:type="pct"/>
            <w:shd w:val="clear" w:color="auto" w:fill="auto"/>
            <w:noWrap/>
            <w:vAlign w:val="center"/>
            <w:hideMark/>
          </w:tcPr>
          <w:p w14:paraId="3C5DBF2F" w14:textId="77777777" w:rsidR="003F5150" w:rsidRPr="00397DC6" w:rsidRDefault="003F5150" w:rsidP="00397DC6">
            <w:pPr>
              <w:pStyle w:val="ExhibitText"/>
              <w:jc w:val="left"/>
              <w:rPr>
                <w:b/>
                <w:bCs/>
                <w:sz w:val="18"/>
                <w:szCs w:val="18"/>
              </w:rPr>
            </w:pPr>
            <w:r w:rsidRPr="00397DC6">
              <w:rPr>
                <w:b/>
                <w:bCs/>
                <w:sz w:val="18"/>
                <w:szCs w:val="18"/>
              </w:rPr>
              <w:t>Total Liabilities</w:t>
            </w:r>
          </w:p>
        </w:tc>
        <w:tc>
          <w:tcPr>
            <w:tcW w:w="502" w:type="pct"/>
            <w:shd w:val="clear" w:color="auto" w:fill="auto"/>
            <w:vAlign w:val="center"/>
            <w:hideMark/>
          </w:tcPr>
          <w:p w14:paraId="737C5266" w14:textId="77777777" w:rsidR="003F5150" w:rsidRPr="00397DC6" w:rsidRDefault="003F5150" w:rsidP="00397DC6">
            <w:pPr>
              <w:pStyle w:val="ExhibitText"/>
              <w:jc w:val="right"/>
              <w:rPr>
                <w:b/>
                <w:bCs/>
                <w:sz w:val="18"/>
                <w:szCs w:val="18"/>
              </w:rPr>
            </w:pPr>
            <w:r w:rsidRPr="00397DC6">
              <w:rPr>
                <w:b/>
                <w:bCs/>
                <w:sz w:val="18"/>
                <w:szCs w:val="18"/>
              </w:rPr>
              <w:t>436,756</w:t>
            </w:r>
          </w:p>
        </w:tc>
        <w:tc>
          <w:tcPr>
            <w:tcW w:w="560" w:type="pct"/>
            <w:shd w:val="clear" w:color="auto" w:fill="auto"/>
            <w:vAlign w:val="center"/>
            <w:hideMark/>
          </w:tcPr>
          <w:p w14:paraId="03721B94" w14:textId="77777777" w:rsidR="003F5150" w:rsidRPr="00397DC6" w:rsidRDefault="003F5150" w:rsidP="00397DC6">
            <w:pPr>
              <w:pStyle w:val="ExhibitText"/>
              <w:jc w:val="right"/>
              <w:rPr>
                <w:b/>
                <w:bCs/>
                <w:sz w:val="18"/>
                <w:szCs w:val="18"/>
              </w:rPr>
            </w:pPr>
            <w:r w:rsidRPr="00397DC6">
              <w:rPr>
                <w:b/>
                <w:bCs/>
                <w:sz w:val="18"/>
                <w:szCs w:val="18"/>
              </w:rPr>
              <w:t>514,564</w:t>
            </w:r>
          </w:p>
        </w:tc>
        <w:tc>
          <w:tcPr>
            <w:tcW w:w="560" w:type="pct"/>
            <w:shd w:val="clear" w:color="auto" w:fill="auto"/>
            <w:vAlign w:val="center"/>
            <w:hideMark/>
          </w:tcPr>
          <w:p w14:paraId="4B98AE71" w14:textId="77777777" w:rsidR="003F5150" w:rsidRPr="00397DC6" w:rsidRDefault="003F5150" w:rsidP="00397DC6">
            <w:pPr>
              <w:pStyle w:val="ExhibitText"/>
              <w:jc w:val="right"/>
              <w:rPr>
                <w:b/>
                <w:bCs/>
                <w:sz w:val="18"/>
                <w:szCs w:val="18"/>
              </w:rPr>
            </w:pPr>
            <w:r w:rsidRPr="00397DC6">
              <w:rPr>
                <w:b/>
                <w:bCs/>
                <w:sz w:val="18"/>
                <w:szCs w:val="18"/>
              </w:rPr>
              <w:t>606,268</w:t>
            </w:r>
          </w:p>
        </w:tc>
        <w:tc>
          <w:tcPr>
            <w:tcW w:w="560" w:type="pct"/>
            <w:shd w:val="clear" w:color="auto" w:fill="auto"/>
            <w:vAlign w:val="center"/>
            <w:hideMark/>
          </w:tcPr>
          <w:p w14:paraId="3B690F4D" w14:textId="77777777" w:rsidR="003F5150" w:rsidRPr="00397DC6" w:rsidRDefault="003F5150" w:rsidP="00397DC6">
            <w:pPr>
              <w:pStyle w:val="ExhibitText"/>
              <w:jc w:val="right"/>
              <w:rPr>
                <w:b/>
                <w:bCs/>
                <w:sz w:val="18"/>
                <w:szCs w:val="18"/>
              </w:rPr>
            </w:pPr>
            <w:r w:rsidRPr="00397DC6">
              <w:rPr>
                <w:b/>
                <w:bCs/>
                <w:sz w:val="18"/>
                <w:szCs w:val="18"/>
              </w:rPr>
              <w:t>710,329</w:t>
            </w:r>
          </w:p>
        </w:tc>
        <w:tc>
          <w:tcPr>
            <w:tcW w:w="559" w:type="pct"/>
            <w:shd w:val="clear" w:color="auto" w:fill="auto"/>
            <w:vAlign w:val="center"/>
            <w:hideMark/>
          </w:tcPr>
          <w:p w14:paraId="487CC62D" w14:textId="77777777" w:rsidR="003F5150" w:rsidRPr="00397DC6" w:rsidRDefault="003F5150" w:rsidP="00397DC6">
            <w:pPr>
              <w:pStyle w:val="ExhibitText"/>
              <w:jc w:val="right"/>
              <w:rPr>
                <w:b/>
                <w:bCs/>
                <w:sz w:val="18"/>
                <w:szCs w:val="18"/>
              </w:rPr>
            </w:pPr>
            <w:r w:rsidRPr="00397DC6">
              <w:rPr>
                <w:b/>
                <w:bCs/>
                <w:sz w:val="18"/>
                <w:szCs w:val="18"/>
              </w:rPr>
              <w:t>745,941</w:t>
            </w:r>
          </w:p>
        </w:tc>
      </w:tr>
      <w:tr w:rsidR="00397DC6" w:rsidRPr="00397DC6" w14:paraId="5FF45906" w14:textId="77777777" w:rsidTr="007D6BBB">
        <w:trPr>
          <w:trHeight w:val="60"/>
          <w:jc w:val="center"/>
        </w:trPr>
        <w:tc>
          <w:tcPr>
            <w:tcW w:w="2258" w:type="pct"/>
            <w:shd w:val="clear" w:color="auto" w:fill="auto"/>
            <w:noWrap/>
            <w:vAlign w:val="center"/>
            <w:hideMark/>
          </w:tcPr>
          <w:p w14:paraId="1E90F276" w14:textId="77777777" w:rsidR="003F5150" w:rsidRPr="00D74B38" w:rsidRDefault="00386F82" w:rsidP="00397DC6">
            <w:pPr>
              <w:pStyle w:val="ExhibitText"/>
              <w:jc w:val="left"/>
              <w:rPr>
                <w:bCs/>
                <w:sz w:val="8"/>
                <w:szCs w:val="8"/>
              </w:rPr>
            </w:pPr>
            <w:r w:rsidRPr="00D74B38">
              <w:rPr>
                <w:bCs/>
                <w:sz w:val="8"/>
                <w:szCs w:val="8"/>
              </w:rPr>
              <w:t xml:space="preserve"> </w:t>
            </w:r>
          </w:p>
        </w:tc>
        <w:tc>
          <w:tcPr>
            <w:tcW w:w="502" w:type="pct"/>
            <w:shd w:val="clear" w:color="auto" w:fill="auto"/>
            <w:vAlign w:val="center"/>
            <w:hideMark/>
          </w:tcPr>
          <w:p w14:paraId="39B260B9" w14:textId="77777777" w:rsidR="003F5150" w:rsidRPr="00D74B38" w:rsidRDefault="00386F82" w:rsidP="00397DC6">
            <w:pPr>
              <w:pStyle w:val="ExhibitText"/>
              <w:jc w:val="right"/>
              <w:rPr>
                <w:sz w:val="8"/>
                <w:szCs w:val="8"/>
              </w:rPr>
            </w:pPr>
            <w:r w:rsidRPr="00D74B38">
              <w:rPr>
                <w:sz w:val="8"/>
                <w:szCs w:val="8"/>
              </w:rPr>
              <w:t xml:space="preserve"> </w:t>
            </w:r>
          </w:p>
        </w:tc>
        <w:tc>
          <w:tcPr>
            <w:tcW w:w="560" w:type="pct"/>
            <w:shd w:val="clear" w:color="auto" w:fill="auto"/>
            <w:vAlign w:val="center"/>
            <w:hideMark/>
          </w:tcPr>
          <w:p w14:paraId="0B357A78" w14:textId="77777777" w:rsidR="003F5150" w:rsidRPr="00D74B38" w:rsidRDefault="00386F82" w:rsidP="00397DC6">
            <w:pPr>
              <w:pStyle w:val="ExhibitText"/>
              <w:jc w:val="right"/>
              <w:rPr>
                <w:sz w:val="8"/>
                <w:szCs w:val="8"/>
              </w:rPr>
            </w:pPr>
            <w:r w:rsidRPr="00D74B38">
              <w:rPr>
                <w:sz w:val="8"/>
                <w:szCs w:val="8"/>
              </w:rPr>
              <w:t xml:space="preserve"> </w:t>
            </w:r>
          </w:p>
        </w:tc>
        <w:tc>
          <w:tcPr>
            <w:tcW w:w="560" w:type="pct"/>
            <w:shd w:val="clear" w:color="auto" w:fill="auto"/>
            <w:vAlign w:val="center"/>
            <w:hideMark/>
          </w:tcPr>
          <w:p w14:paraId="1DA7F83B" w14:textId="77777777" w:rsidR="003F5150" w:rsidRPr="00D74B38" w:rsidRDefault="00386F82" w:rsidP="00397DC6">
            <w:pPr>
              <w:pStyle w:val="ExhibitText"/>
              <w:jc w:val="right"/>
              <w:rPr>
                <w:sz w:val="8"/>
                <w:szCs w:val="8"/>
              </w:rPr>
            </w:pPr>
            <w:r w:rsidRPr="00D74B38">
              <w:rPr>
                <w:sz w:val="8"/>
                <w:szCs w:val="8"/>
              </w:rPr>
              <w:t xml:space="preserve"> </w:t>
            </w:r>
          </w:p>
        </w:tc>
        <w:tc>
          <w:tcPr>
            <w:tcW w:w="560" w:type="pct"/>
            <w:shd w:val="clear" w:color="auto" w:fill="auto"/>
            <w:vAlign w:val="center"/>
            <w:hideMark/>
          </w:tcPr>
          <w:p w14:paraId="4FEAB079" w14:textId="77777777" w:rsidR="003F5150" w:rsidRPr="00D74B38" w:rsidRDefault="00386F82" w:rsidP="00397DC6">
            <w:pPr>
              <w:pStyle w:val="ExhibitText"/>
              <w:jc w:val="right"/>
              <w:rPr>
                <w:sz w:val="8"/>
                <w:szCs w:val="8"/>
              </w:rPr>
            </w:pPr>
            <w:r w:rsidRPr="00D74B38">
              <w:rPr>
                <w:sz w:val="8"/>
                <w:szCs w:val="8"/>
              </w:rPr>
              <w:t xml:space="preserve"> </w:t>
            </w:r>
          </w:p>
        </w:tc>
        <w:tc>
          <w:tcPr>
            <w:tcW w:w="559" w:type="pct"/>
            <w:shd w:val="clear" w:color="auto" w:fill="auto"/>
            <w:vAlign w:val="center"/>
            <w:hideMark/>
          </w:tcPr>
          <w:p w14:paraId="7980DEE8" w14:textId="77777777" w:rsidR="003F5150" w:rsidRPr="00D74B38" w:rsidRDefault="00386F82" w:rsidP="00397DC6">
            <w:pPr>
              <w:pStyle w:val="ExhibitText"/>
              <w:jc w:val="right"/>
              <w:rPr>
                <w:sz w:val="8"/>
                <w:szCs w:val="8"/>
              </w:rPr>
            </w:pPr>
            <w:r w:rsidRPr="00D74B38">
              <w:rPr>
                <w:sz w:val="8"/>
                <w:szCs w:val="8"/>
              </w:rPr>
              <w:t xml:space="preserve"> </w:t>
            </w:r>
          </w:p>
        </w:tc>
      </w:tr>
      <w:tr w:rsidR="00397DC6" w:rsidRPr="00397DC6" w14:paraId="64C12AAC" w14:textId="77777777" w:rsidTr="007D6BBB">
        <w:trPr>
          <w:trHeight w:val="216"/>
          <w:jc w:val="center"/>
        </w:trPr>
        <w:tc>
          <w:tcPr>
            <w:tcW w:w="2258" w:type="pct"/>
            <w:shd w:val="clear" w:color="auto" w:fill="auto"/>
            <w:noWrap/>
            <w:vAlign w:val="center"/>
            <w:hideMark/>
          </w:tcPr>
          <w:p w14:paraId="3C082701" w14:textId="2D745F82" w:rsidR="003F5150" w:rsidRPr="00517DDD" w:rsidRDefault="003F5150" w:rsidP="00397DC6">
            <w:pPr>
              <w:pStyle w:val="ExhibitText"/>
              <w:jc w:val="left"/>
              <w:rPr>
                <w:b/>
                <w:bCs/>
                <w:sz w:val="18"/>
                <w:szCs w:val="18"/>
              </w:rPr>
            </w:pPr>
            <w:r w:rsidRPr="00517DDD">
              <w:rPr>
                <w:b/>
                <w:bCs/>
                <w:sz w:val="18"/>
                <w:szCs w:val="18"/>
              </w:rPr>
              <w:t>APPLICATION OF FUNDS</w:t>
            </w:r>
          </w:p>
        </w:tc>
        <w:tc>
          <w:tcPr>
            <w:tcW w:w="502" w:type="pct"/>
            <w:shd w:val="clear" w:color="auto" w:fill="auto"/>
            <w:vAlign w:val="center"/>
            <w:hideMark/>
          </w:tcPr>
          <w:p w14:paraId="1FCD1374" w14:textId="441FFFB8" w:rsidR="003F5150" w:rsidRPr="00397DC6" w:rsidRDefault="00386F82" w:rsidP="00397DC6">
            <w:pPr>
              <w:pStyle w:val="ExhibitText"/>
              <w:jc w:val="right"/>
              <w:rPr>
                <w:sz w:val="18"/>
                <w:szCs w:val="18"/>
              </w:rPr>
            </w:pPr>
            <w:r w:rsidRPr="00397DC6">
              <w:rPr>
                <w:sz w:val="18"/>
                <w:szCs w:val="18"/>
              </w:rPr>
              <w:t xml:space="preserve">  </w:t>
            </w:r>
          </w:p>
        </w:tc>
        <w:tc>
          <w:tcPr>
            <w:tcW w:w="560" w:type="pct"/>
            <w:shd w:val="clear" w:color="auto" w:fill="auto"/>
            <w:vAlign w:val="center"/>
            <w:hideMark/>
          </w:tcPr>
          <w:p w14:paraId="19700490" w14:textId="1AA215D4" w:rsidR="003F5150" w:rsidRPr="00397DC6" w:rsidRDefault="00386F82" w:rsidP="00397DC6">
            <w:pPr>
              <w:pStyle w:val="ExhibitText"/>
              <w:jc w:val="right"/>
              <w:rPr>
                <w:sz w:val="18"/>
                <w:szCs w:val="18"/>
              </w:rPr>
            </w:pPr>
            <w:r w:rsidRPr="00397DC6">
              <w:rPr>
                <w:sz w:val="18"/>
                <w:szCs w:val="18"/>
              </w:rPr>
              <w:t xml:space="preserve">  </w:t>
            </w:r>
          </w:p>
        </w:tc>
        <w:tc>
          <w:tcPr>
            <w:tcW w:w="560" w:type="pct"/>
            <w:shd w:val="clear" w:color="auto" w:fill="auto"/>
            <w:vAlign w:val="center"/>
            <w:hideMark/>
          </w:tcPr>
          <w:p w14:paraId="796BBD5C" w14:textId="572C33A4" w:rsidR="003F5150" w:rsidRPr="00397DC6" w:rsidRDefault="00386F82" w:rsidP="00397DC6">
            <w:pPr>
              <w:pStyle w:val="ExhibitText"/>
              <w:jc w:val="right"/>
              <w:rPr>
                <w:sz w:val="18"/>
                <w:szCs w:val="18"/>
              </w:rPr>
            </w:pPr>
            <w:r w:rsidRPr="00397DC6">
              <w:rPr>
                <w:sz w:val="18"/>
                <w:szCs w:val="18"/>
              </w:rPr>
              <w:t xml:space="preserve">  </w:t>
            </w:r>
          </w:p>
        </w:tc>
        <w:tc>
          <w:tcPr>
            <w:tcW w:w="560" w:type="pct"/>
            <w:shd w:val="clear" w:color="auto" w:fill="auto"/>
            <w:vAlign w:val="center"/>
            <w:hideMark/>
          </w:tcPr>
          <w:p w14:paraId="354C6357" w14:textId="55C5FB4F" w:rsidR="003F5150" w:rsidRPr="00397DC6" w:rsidRDefault="00386F82" w:rsidP="00397DC6">
            <w:pPr>
              <w:pStyle w:val="ExhibitText"/>
              <w:jc w:val="right"/>
              <w:rPr>
                <w:sz w:val="18"/>
                <w:szCs w:val="18"/>
              </w:rPr>
            </w:pPr>
            <w:r w:rsidRPr="00397DC6">
              <w:rPr>
                <w:sz w:val="18"/>
                <w:szCs w:val="18"/>
              </w:rPr>
              <w:t xml:space="preserve">  </w:t>
            </w:r>
          </w:p>
        </w:tc>
        <w:tc>
          <w:tcPr>
            <w:tcW w:w="559" w:type="pct"/>
            <w:shd w:val="clear" w:color="auto" w:fill="auto"/>
            <w:vAlign w:val="center"/>
            <w:hideMark/>
          </w:tcPr>
          <w:p w14:paraId="4E8BD041" w14:textId="2746F2A6" w:rsidR="003F5150" w:rsidRPr="00397DC6" w:rsidRDefault="00386F82" w:rsidP="00397DC6">
            <w:pPr>
              <w:pStyle w:val="ExhibitText"/>
              <w:jc w:val="right"/>
              <w:rPr>
                <w:sz w:val="18"/>
                <w:szCs w:val="18"/>
              </w:rPr>
            </w:pPr>
            <w:r w:rsidRPr="00397DC6">
              <w:rPr>
                <w:sz w:val="18"/>
                <w:szCs w:val="18"/>
              </w:rPr>
              <w:t xml:space="preserve">  </w:t>
            </w:r>
          </w:p>
        </w:tc>
      </w:tr>
      <w:tr w:rsidR="00397DC6" w:rsidRPr="00D40056" w14:paraId="2297419E" w14:textId="77777777" w:rsidTr="007D6BBB">
        <w:trPr>
          <w:trHeight w:val="216"/>
          <w:jc w:val="center"/>
        </w:trPr>
        <w:tc>
          <w:tcPr>
            <w:tcW w:w="2258" w:type="pct"/>
            <w:shd w:val="clear" w:color="auto" w:fill="auto"/>
            <w:noWrap/>
            <w:vAlign w:val="center"/>
            <w:hideMark/>
          </w:tcPr>
          <w:p w14:paraId="618EF940" w14:textId="6480B825" w:rsidR="003F5150" w:rsidRPr="00517DDD" w:rsidRDefault="003F5150" w:rsidP="00397DC6">
            <w:pPr>
              <w:pStyle w:val="ExhibitText"/>
              <w:jc w:val="left"/>
              <w:rPr>
                <w:b/>
                <w:bCs/>
                <w:sz w:val="18"/>
                <w:szCs w:val="18"/>
              </w:rPr>
            </w:pPr>
            <w:r w:rsidRPr="00517DDD">
              <w:rPr>
                <w:b/>
                <w:bCs/>
                <w:sz w:val="18"/>
                <w:szCs w:val="18"/>
              </w:rPr>
              <w:t xml:space="preserve">Cash and </w:t>
            </w:r>
            <w:r w:rsidR="00397DC6" w:rsidRPr="00517DDD">
              <w:rPr>
                <w:b/>
                <w:bCs/>
                <w:sz w:val="18"/>
                <w:szCs w:val="18"/>
              </w:rPr>
              <w:t>B</w:t>
            </w:r>
            <w:r w:rsidRPr="00517DDD">
              <w:rPr>
                <w:b/>
                <w:bCs/>
                <w:sz w:val="18"/>
                <w:szCs w:val="18"/>
              </w:rPr>
              <w:t>alance with Reserve Bank of India</w:t>
            </w:r>
          </w:p>
        </w:tc>
        <w:tc>
          <w:tcPr>
            <w:tcW w:w="502" w:type="pct"/>
            <w:shd w:val="clear" w:color="auto" w:fill="auto"/>
            <w:vAlign w:val="center"/>
            <w:hideMark/>
          </w:tcPr>
          <w:p w14:paraId="44FCF440" w14:textId="77777777" w:rsidR="003F5150" w:rsidRPr="00517DDD" w:rsidRDefault="003F5150" w:rsidP="00397DC6">
            <w:pPr>
              <w:pStyle w:val="ExhibitText"/>
              <w:jc w:val="right"/>
              <w:rPr>
                <w:b/>
                <w:bCs/>
                <w:sz w:val="18"/>
                <w:szCs w:val="18"/>
              </w:rPr>
            </w:pPr>
            <w:r w:rsidRPr="00517DDD">
              <w:rPr>
                <w:b/>
                <w:bCs/>
                <w:sz w:val="18"/>
                <w:szCs w:val="18"/>
              </w:rPr>
              <w:t>23,189</w:t>
            </w:r>
          </w:p>
        </w:tc>
        <w:tc>
          <w:tcPr>
            <w:tcW w:w="560" w:type="pct"/>
            <w:shd w:val="clear" w:color="auto" w:fill="auto"/>
            <w:vAlign w:val="center"/>
            <w:hideMark/>
          </w:tcPr>
          <w:p w14:paraId="37331996" w14:textId="77777777" w:rsidR="003F5150" w:rsidRPr="00517DDD" w:rsidRDefault="003F5150" w:rsidP="00397DC6">
            <w:pPr>
              <w:pStyle w:val="ExhibitText"/>
              <w:jc w:val="right"/>
              <w:rPr>
                <w:b/>
                <w:bCs/>
                <w:sz w:val="18"/>
                <w:szCs w:val="18"/>
              </w:rPr>
            </w:pPr>
            <w:r w:rsidRPr="00517DDD">
              <w:rPr>
                <w:b/>
                <w:bCs/>
                <w:sz w:val="18"/>
                <w:szCs w:val="18"/>
              </w:rPr>
              <w:t>29,351</w:t>
            </w:r>
          </w:p>
        </w:tc>
        <w:tc>
          <w:tcPr>
            <w:tcW w:w="560" w:type="pct"/>
            <w:shd w:val="clear" w:color="auto" w:fill="auto"/>
            <w:vAlign w:val="center"/>
            <w:hideMark/>
          </w:tcPr>
          <w:p w14:paraId="3E695D45" w14:textId="77777777" w:rsidR="003F5150" w:rsidRPr="00517DDD" w:rsidRDefault="003F5150" w:rsidP="00397DC6">
            <w:pPr>
              <w:pStyle w:val="ExhibitText"/>
              <w:jc w:val="right"/>
              <w:rPr>
                <w:b/>
                <w:bCs/>
                <w:sz w:val="18"/>
                <w:szCs w:val="18"/>
              </w:rPr>
            </w:pPr>
            <w:r w:rsidRPr="00517DDD">
              <w:rPr>
                <w:b/>
                <w:bCs/>
                <w:sz w:val="18"/>
                <w:szCs w:val="18"/>
              </w:rPr>
              <w:t>24,241</w:t>
            </w:r>
          </w:p>
        </w:tc>
        <w:tc>
          <w:tcPr>
            <w:tcW w:w="560" w:type="pct"/>
            <w:shd w:val="clear" w:color="auto" w:fill="auto"/>
            <w:vAlign w:val="center"/>
            <w:hideMark/>
          </w:tcPr>
          <w:p w14:paraId="6B2BE85F" w14:textId="77777777" w:rsidR="003F5150" w:rsidRPr="00517DDD" w:rsidRDefault="003F5150" w:rsidP="00397DC6">
            <w:pPr>
              <w:pStyle w:val="ExhibitText"/>
              <w:jc w:val="right"/>
              <w:rPr>
                <w:b/>
                <w:bCs/>
                <w:sz w:val="18"/>
                <w:szCs w:val="18"/>
              </w:rPr>
            </w:pPr>
            <w:r w:rsidRPr="00517DDD">
              <w:rPr>
                <w:b/>
                <w:bCs/>
                <w:sz w:val="18"/>
                <w:szCs w:val="18"/>
              </w:rPr>
              <w:t>27,425</w:t>
            </w:r>
          </w:p>
        </w:tc>
        <w:tc>
          <w:tcPr>
            <w:tcW w:w="559" w:type="pct"/>
            <w:shd w:val="clear" w:color="auto" w:fill="auto"/>
            <w:vAlign w:val="center"/>
            <w:hideMark/>
          </w:tcPr>
          <w:p w14:paraId="0E7E6938" w14:textId="77777777" w:rsidR="003F5150" w:rsidRPr="00517DDD" w:rsidRDefault="003F5150" w:rsidP="00397DC6">
            <w:pPr>
              <w:pStyle w:val="ExhibitText"/>
              <w:jc w:val="right"/>
              <w:rPr>
                <w:b/>
                <w:bCs/>
                <w:sz w:val="18"/>
                <w:szCs w:val="18"/>
              </w:rPr>
            </w:pPr>
            <w:r w:rsidRPr="00517DDD">
              <w:rPr>
                <w:b/>
                <w:bCs/>
                <w:sz w:val="18"/>
                <w:szCs w:val="18"/>
              </w:rPr>
              <w:t>31,043</w:t>
            </w:r>
          </w:p>
        </w:tc>
      </w:tr>
      <w:tr w:rsidR="00397DC6" w:rsidRPr="00397DC6" w14:paraId="194E9D9B" w14:textId="77777777" w:rsidTr="007D6BBB">
        <w:trPr>
          <w:trHeight w:val="216"/>
          <w:jc w:val="center"/>
        </w:trPr>
        <w:tc>
          <w:tcPr>
            <w:tcW w:w="2258" w:type="pct"/>
            <w:shd w:val="clear" w:color="auto" w:fill="auto"/>
            <w:noWrap/>
            <w:vAlign w:val="center"/>
            <w:hideMark/>
          </w:tcPr>
          <w:p w14:paraId="1FBD0DB0" w14:textId="538408B4" w:rsidR="003F5150" w:rsidRPr="00397DC6" w:rsidRDefault="003F5150" w:rsidP="00397DC6">
            <w:pPr>
              <w:pStyle w:val="ExhibitText"/>
              <w:ind w:left="288"/>
              <w:jc w:val="left"/>
              <w:rPr>
                <w:sz w:val="18"/>
                <w:szCs w:val="18"/>
              </w:rPr>
            </w:pPr>
            <w:r w:rsidRPr="00397DC6">
              <w:rPr>
                <w:sz w:val="18"/>
                <w:szCs w:val="18"/>
              </w:rPr>
              <w:t>Cash with RBI</w:t>
            </w:r>
          </w:p>
        </w:tc>
        <w:tc>
          <w:tcPr>
            <w:tcW w:w="502" w:type="pct"/>
            <w:shd w:val="clear" w:color="auto" w:fill="auto"/>
            <w:vAlign w:val="center"/>
            <w:hideMark/>
          </w:tcPr>
          <w:p w14:paraId="32C2D0C3" w14:textId="77777777" w:rsidR="003F5150" w:rsidRPr="00397DC6" w:rsidRDefault="003F5150" w:rsidP="00397DC6">
            <w:pPr>
              <w:pStyle w:val="ExhibitText"/>
              <w:jc w:val="right"/>
              <w:rPr>
                <w:sz w:val="18"/>
                <w:szCs w:val="18"/>
              </w:rPr>
            </w:pPr>
            <w:r w:rsidRPr="00397DC6">
              <w:rPr>
                <w:sz w:val="18"/>
                <w:szCs w:val="18"/>
              </w:rPr>
              <w:t>20,420</w:t>
            </w:r>
          </w:p>
        </w:tc>
        <w:tc>
          <w:tcPr>
            <w:tcW w:w="560" w:type="pct"/>
            <w:shd w:val="clear" w:color="auto" w:fill="auto"/>
            <w:vAlign w:val="center"/>
            <w:hideMark/>
          </w:tcPr>
          <w:p w14:paraId="76CF88AD" w14:textId="77777777" w:rsidR="003F5150" w:rsidRPr="00397DC6" w:rsidRDefault="003F5150" w:rsidP="00397DC6">
            <w:pPr>
              <w:pStyle w:val="ExhibitText"/>
              <w:jc w:val="right"/>
              <w:rPr>
                <w:sz w:val="18"/>
                <w:szCs w:val="18"/>
              </w:rPr>
            </w:pPr>
            <w:r w:rsidRPr="00397DC6">
              <w:rPr>
                <w:sz w:val="18"/>
                <w:szCs w:val="18"/>
              </w:rPr>
              <w:t>26,024</w:t>
            </w:r>
          </w:p>
        </w:tc>
        <w:tc>
          <w:tcPr>
            <w:tcW w:w="560" w:type="pct"/>
            <w:shd w:val="clear" w:color="auto" w:fill="auto"/>
            <w:vAlign w:val="center"/>
            <w:hideMark/>
          </w:tcPr>
          <w:p w14:paraId="12BB4BC3" w14:textId="77777777" w:rsidR="003F5150" w:rsidRPr="00397DC6" w:rsidRDefault="003F5150" w:rsidP="00397DC6">
            <w:pPr>
              <w:pStyle w:val="ExhibitText"/>
              <w:jc w:val="right"/>
              <w:rPr>
                <w:sz w:val="18"/>
                <w:szCs w:val="18"/>
              </w:rPr>
            </w:pPr>
            <w:r w:rsidRPr="00397DC6">
              <w:rPr>
                <w:sz w:val="18"/>
                <w:szCs w:val="18"/>
              </w:rPr>
              <w:t>20,283</w:t>
            </w:r>
          </w:p>
        </w:tc>
        <w:tc>
          <w:tcPr>
            <w:tcW w:w="560" w:type="pct"/>
            <w:shd w:val="clear" w:color="auto" w:fill="auto"/>
            <w:vAlign w:val="center"/>
            <w:hideMark/>
          </w:tcPr>
          <w:p w14:paraId="36563582" w14:textId="77777777" w:rsidR="003F5150" w:rsidRPr="00397DC6" w:rsidRDefault="003F5150" w:rsidP="00397DC6">
            <w:pPr>
              <w:pStyle w:val="ExhibitText"/>
              <w:jc w:val="right"/>
              <w:rPr>
                <w:sz w:val="18"/>
                <w:szCs w:val="18"/>
              </w:rPr>
            </w:pPr>
            <w:r w:rsidRPr="00397DC6">
              <w:rPr>
                <w:sz w:val="18"/>
                <w:szCs w:val="18"/>
              </w:rPr>
              <w:t>22,136</w:t>
            </w:r>
          </w:p>
        </w:tc>
        <w:tc>
          <w:tcPr>
            <w:tcW w:w="559" w:type="pct"/>
            <w:shd w:val="clear" w:color="auto" w:fill="auto"/>
            <w:vAlign w:val="center"/>
            <w:hideMark/>
          </w:tcPr>
          <w:p w14:paraId="244F8283" w14:textId="77777777" w:rsidR="003F5150" w:rsidRPr="00397DC6" w:rsidRDefault="003F5150" w:rsidP="00397DC6">
            <w:pPr>
              <w:pStyle w:val="ExhibitText"/>
              <w:jc w:val="right"/>
              <w:rPr>
                <w:sz w:val="18"/>
                <w:szCs w:val="18"/>
              </w:rPr>
            </w:pPr>
            <w:r w:rsidRPr="00397DC6">
              <w:rPr>
                <w:sz w:val="18"/>
                <w:szCs w:val="18"/>
              </w:rPr>
              <w:t>25,001</w:t>
            </w:r>
          </w:p>
        </w:tc>
      </w:tr>
      <w:tr w:rsidR="00397DC6" w:rsidRPr="00397DC6" w14:paraId="3219BEE8" w14:textId="77777777" w:rsidTr="007D6BBB">
        <w:trPr>
          <w:trHeight w:val="216"/>
          <w:jc w:val="center"/>
        </w:trPr>
        <w:tc>
          <w:tcPr>
            <w:tcW w:w="2258" w:type="pct"/>
            <w:shd w:val="clear" w:color="auto" w:fill="auto"/>
            <w:noWrap/>
            <w:vAlign w:val="center"/>
            <w:hideMark/>
          </w:tcPr>
          <w:p w14:paraId="7800F7C1" w14:textId="39254CF1" w:rsidR="003F5150" w:rsidRPr="00397DC6" w:rsidRDefault="003F5150" w:rsidP="00397DC6">
            <w:pPr>
              <w:pStyle w:val="ExhibitText"/>
              <w:ind w:left="288"/>
              <w:jc w:val="left"/>
              <w:rPr>
                <w:sz w:val="18"/>
                <w:szCs w:val="18"/>
              </w:rPr>
            </w:pPr>
            <w:r w:rsidRPr="00397DC6">
              <w:rPr>
                <w:sz w:val="18"/>
                <w:szCs w:val="18"/>
              </w:rPr>
              <w:t xml:space="preserve">Cash in hand </w:t>
            </w:r>
            <w:r w:rsidR="00D40056">
              <w:rPr>
                <w:sz w:val="18"/>
                <w:szCs w:val="18"/>
              </w:rPr>
              <w:t>and</w:t>
            </w:r>
            <w:r w:rsidRPr="00397DC6">
              <w:rPr>
                <w:sz w:val="18"/>
                <w:szCs w:val="18"/>
              </w:rPr>
              <w:t xml:space="preserve"> others</w:t>
            </w:r>
          </w:p>
        </w:tc>
        <w:tc>
          <w:tcPr>
            <w:tcW w:w="502" w:type="pct"/>
            <w:shd w:val="clear" w:color="auto" w:fill="auto"/>
            <w:vAlign w:val="center"/>
            <w:hideMark/>
          </w:tcPr>
          <w:p w14:paraId="582DAD02" w14:textId="77777777" w:rsidR="003F5150" w:rsidRPr="00397DC6" w:rsidRDefault="003F5150" w:rsidP="00397DC6">
            <w:pPr>
              <w:pStyle w:val="ExhibitText"/>
              <w:jc w:val="right"/>
              <w:rPr>
                <w:sz w:val="18"/>
                <w:szCs w:val="18"/>
              </w:rPr>
            </w:pPr>
            <w:r w:rsidRPr="00397DC6">
              <w:rPr>
                <w:sz w:val="18"/>
                <w:szCs w:val="18"/>
              </w:rPr>
              <w:t>2,769</w:t>
            </w:r>
          </w:p>
        </w:tc>
        <w:tc>
          <w:tcPr>
            <w:tcW w:w="560" w:type="pct"/>
            <w:shd w:val="clear" w:color="auto" w:fill="auto"/>
            <w:vAlign w:val="center"/>
            <w:hideMark/>
          </w:tcPr>
          <w:p w14:paraId="6B531657" w14:textId="77777777" w:rsidR="003F5150" w:rsidRPr="00397DC6" w:rsidRDefault="003F5150" w:rsidP="00397DC6">
            <w:pPr>
              <w:pStyle w:val="ExhibitText"/>
              <w:jc w:val="right"/>
              <w:rPr>
                <w:sz w:val="18"/>
                <w:szCs w:val="18"/>
              </w:rPr>
            </w:pPr>
            <w:r w:rsidRPr="00397DC6">
              <w:rPr>
                <w:sz w:val="18"/>
                <w:szCs w:val="18"/>
              </w:rPr>
              <w:t>3,327</w:t>
            </w:r>
          </w:p>
        </w:tc>
        <w:tc>
          <w:tcPr>
            <w:tcW w:w="560" w:type="pct"/>
            <w:shd w:val="clear" w:color="auto" w:fill="auto"/>
            <w:vAlign w:val="center"/>
            <w:hideMark/>
          </w:tcPr>
          <w:p w14:paraId="6D8D0808" w14:textId="77777777" w:rsidR="003F5150" w:rsidRPr="00397DC6" w:rsidRDefault="003F5150" w:rsidP="00397DC6">
            <w:pPr>
              <w:pStyle w:val="ExhibitText"/>
              <w:jc w:val="right"/>
              <w:rPr>
                <w:sz w:val="18"/>
                <w:szCs w:val="18"/>
              </w:rPr>
            </w:pPr>
            <w:r w:rsidRPr="00397DC6">
              <w:rPr>
                <w:sz w:val="18"/>
                <w:szCs w:val="18"/>
              </w:rPr>
              <w:t>3,958</w:t>
            </w:r>
          </w:p>
        </w:tc>
        <w:tc>
          <w:tcPr>
            <w:tcW w:w="560" w:type="pct"/>
            <w:shd w:val="clear" w:color="auto" w:fill="auto"/>
            <w:vAlign w:val="center"/>
            <w:hideMark/>
          </w:tcPr>
          <w:p w14:paraId="567A01A2" w14:textId="77777777" w:rsidR="003F5150" w:rsidRPr="00397DC6" w:rsidRDefault="003F5150" w:rsidP="00397DC6">
            <w:pPr>
              <w:pStyle w:val="ExhibitText"/>
              <w:jc w:val="right"/>
              <w:rPr>
                <w:sz w:val="18"/>
                <w:szCs w:val="18"/>
              </w:rPr>
            </w:pPr>
            <w:r w:rsidRPr="00397DC6">
              <w:rPr>
                <w:sz w:val="18"/>
                <w:szCs w:val="18"/>
              </w:rPr>
              <w:t>5,289</w:t>
            </w:r>
          </w:p>
        </w:tc>
        <w:tc>
          <w:tcPr>
            <w:tcW w:w="559" w:type="pct"/>
            <w:shd w:val="clear" w:color="auto" w:fill="auto"/>
            <w:vAlign w:val="center"/>
            <w:hideMark/>
          </w:tcPr>
          <w:p w14:paraId="219D7EE4" w14:textId="77777777" w:rsidR="003F5150" w:rsidRPr="00397DC6" w:rsidRDefault="003F5150" w:rsidP="00397DC6">
            <w:pPr>
              <w:pStyle w:val="ExhibitText"/>
              <w:jc w:val="right"/>
              <w:rPr>
                <w:sz w:val="18"/>
                <w:szCs w:val="18"/>
              </w:rPr>
            </w:pPr>
            <w:r w:rsidRPr="00397DC6">
              <w:rPr>
                <w:sz w:val="18"/>
                <w:szCs w:val="18"/>
              </w:rPr>
              <w:t>6,042</w:t>
            </w:r>
          </w:p>
        </w:tc>
      </w:tr>
      <w:tr w:rsidR="00397DC6" w:rsidRPr="00D40056" w14:paraId="35D95F86" w14:textId="77777777" w:rsidTr="007D6BBB">
        <w:trPr>
          <w:trHeight w:val="216"/>
          <w:jc w:val="center"/>
        </w:trPr>
        <w:tc>
          <w:tcPr>
            <w:tcW w:w="2258" w:type="pct"/>
            <w:shd w:val="clear" w:color="auto" w:fill="auto"/>
            <w:noWrap/>
            <w:vAlign w:val="center"/>
            <w:hideMark/>
          </w:tcPr>
          <w:p w14:paraId="13C8DD46" w14:textId="77777777" w:rsidR="003F5150" w:rsidRPr="00517DDD" w:rsidRDefault="003F5150" w:rsidP="00397DC6">
            <w:pPr>
              <w:pStyle w:val="ExhibitText"/>
              <w:jc w:val="left"/>
              <w:rPr>
                <w:b/>
                <w:bCs/>
                <w:sz w:val="18"/>
                <w:szCs w:val="18"/>
              </w:rPr>
            </w:pPr>
            <w:r w:rsidRPr="00517DDD">
              <w:rPr>
                <w:b/>
                <w:bCs/>
                <w:sz w:val="18"/>
                <w:szCs w:val="18"/>
              </w:rPr>
              <w:t>Balances with banks and money at call</w:t>
            </w:r>
          </w:p>
        </w:tc>
        <w:tc>
          <w:tcPr>
            <w:tcW w:w="502" w:type="pct"/>
            <w:shd w:val="clear" w:color="auto" w:fill="auto"/>
            <w:vAlign w:val="center"/>
            <w:hideMark/>
          </w:tcPr>
          <w:p w14:paraId="1BDD7483" w14:textId="77777777" w:rsidR="003F5150" w:rsidRPr="00517DDD" w:rsidRDefault="003F5150" w:rsidP="00397DC6">
            <w:pPr>
              <w:pStyle w:val="ExhibitText"/>
              <w:jc w:val="right"/>
              <w:rPr>
                <w:b/>
                <w:bCs/>
                <w:sz w:val="18"/>
                <w:szCs w:val="18"/>
              </w:rPr>
            </w:pPr>
            <w:r w:rsidRPr="00517DDD">
              <w:rPr>
                <w:b/>
                <w:bCs/>
                <w:sz w:val="18"/>
                <w:szCs w:val="18"/>
              </w:rPr>
              <w:t>4,045</w:t>
            </w:r>
          </w:p>
        </w:tc>
        <w:tc>
          <w:tcPr>
            <w:tcW w:w="560" w:type="pct"/>
            <w:shd w:val="clear" w:color="auto" w:fill="auto"/>
            <w:vAlign w:val="center"/>
            <w:hideMark/>
          </w:tcPr>
          <w:p w14:paraId="19CB9444" w14:textId="77777777" w:rsidR="003F5150" w:rsidRPr="00517DDD" w:rsidRDefault="003F5150" w:rsidP="00397DC6">
            <w:pPr>
              <w:pStyle w:val="ExhibitText"/>
              <w:jc w:val="right"/>
              <w:rPr>
                <w:b/>
                <w:bCs/>
                <w:sz w:val="18"/>
                <w:szCs w:val="18"/>
              </w:rPr>
            </w:pPr>
            <w:r w:rsidRPr="00517DDD">
              <w:rPr>
                <w:b/>
                <w:bCs/>
                <w:sz w:val="18"/>
                <w:szCs w:val="18"/>
              </w:rPr>
              <w:t>8,133</w:t>
            </w:r>
          </w:p>
        </w:tc>
        <w:tc>
          <w:tcPr>
            <w:tcW w:w="560" w:type="pct"/>
            <w:shd w:val="clear" w:color="auto" w:fill="auto"/>
            <w:vAlign w:val="center"/>
            <w:hideMark/>
          </w:tcPr>
          <w:p w14:paraId="3203C3E7" w14:textId="77777777" w:rsidR="003F5150" w:rsidRPr="00517DDD" w:rsidRDefault="003F5150" w:rsidP="00397DC6">
            <w:pPr>
              <w:pStyle w:val="ExhibitText"/>
              <w:jc w:val="right"/>
              <w:rPr>
                <w:b/>
                <w:bCs/>
                <w:sz w:val="18"/>
                <w:szCs w:val="18"/>
              </w:rPr>
            </w:pPr>
            <w:r w:rsidRPr="00517DDD">
              <w:rPr>
                <w:b/>
                <w:bCs/>
                <w:sz w:val="18"/>
                <w:szCs w:val="18"/>
              </w:rPr>
              <w:t>11,084</w:t>
            </w:r>
          </w:p>
        </w:tc>
        <w:tc>
          <w:tcPr>
            <w:tcW w:w="560" w:type="pct"/>
            <w:shd w:val="clear" w:color="auto" w:fill="auto"/>
            <w:vAlign w:val="center"/>
            <w:hideMark/>
          </w:tcPr>
          <w:p w14:paraId="557F4E88" w14:textId="77777777" w:rsidR="003F5150" w:rsidRPr="00517DDD" w:rsidRDefault="003F5150" w:rsidP="00397DC6">
            <w:pPr>
              <w:pStyle w:val="ExhibitText"/>
              <w:jc w:val="right"/>
              <w:rPr>
                <w:b/>
                <w:bCs/>
                <w:sz w:val="18"/>
                <w:szCs w:val="18"/>
              </w:rPr>
            </w:pPr>
            <w:r w:rsidRPr="00517DDD">
              <w:rPr>
                <w:b/>
                <w:bCs/>
                <w:sz w:val="18"/>
                <w:szCs w:val="18"/>
              </w:rPr>
              <w:t>9,775</w:t>
            </w:r>
          </w:p>
        </w:tc>
        <w:tc>
          <w:tcPr>
            <w:tcW w:w="559" w:type="pct"/>
            <w:shd w:val="clear" w:color="auto" w:fill="auto"/>
            <w:vAlign w:val="center"/>
            <w:hideMark/>
          </w:tcPr>
          <w:p w14:paraId="0FF49A8A" w14:textId="77777777" w:rsidR="003F5150" w:rsidRPr="00517DDD" w:rsidRDefault="003F5150" w:rsidP="00397DC6">
            <w:pPr>
              <w:pStyle w:val="ExhibitText"/>
              <w:jc w:val="right"/>
              <w:rPr>
                <w:b/>
                <w:bCs/>
                <w:sz w:val="18"/>
                <w:szCs w:val="18"/>
              </w:rPr>
            </w:pPr>
            <w:r w:rsidRPr="00517DDD">
              <w:rPr>
                <w:b/>
                <w:bCs/>
                <w:sz w:val="18"/>
                <w:szCs w:val="18"/>
              </w:rPr>
              <w:t>14,251</w:t>
            </w:r>
          </w:p>
        </w:tc>
      </w:tr>
      <w:tr w:rsidR="00397DC6" w:rsidRPr="00397DC6" w14:paraId="2FE04E12" w14:textId="77777777" w:rsidTr="007D6BBB">
        <w:trPr>
          <w:trHeight w:val="216"/>
          <w:jc w:val="center"/>
        </w:trPr>
        <w:tc>
          <w:tcPr>
            <w:tcW w:w="2258" w:type="pct"/>
            <w:shd w:val="clear" w:color="auto" w:fill="auto"/>
            <w:noWrap/>
            <w:vAlign w:val="center"/>
            <w:hideMark/>
          </w:tcPr>
          <w:p w14:paraId="6F3264C7" w14:textId="670589CC" w:rsidR="003F5150" w:rsidRPr="00397DC6" w:rsidRDefault="003F5150" w:rsidP="00517DDD">
            <w:pPr>
              <w:pStyle w:val="ExhibitText"/>
              <w:ind w:left="288"/>
              <w:jc w:val="left"/>
              <w:rPr>
                <w:sz w:val="18"/>
                <w:szCs w:val="18"/>
              </w:rPr>
            </w:pPr>
            <w:r w:rsidRPr="00397DC6">
              <w:rPr>
                <w:sz w:val="18"/>
                <w:szCs w:val="18"/>
              </w:rPr>
              <w:t xml:space="preserve">Bank </w:t>
            </w:r>
            <w:r w:rsidR="00397DC6" w:rsidRPr="00397DC6">
              <w:rPr>
                <w:sz w:val="18"/>
                <w:szCs w:val="18"/>
              </w:rPr>
              <w:t xml:space="preserve">balance and call money in </w:t>
            </w:r>
            <w:r w:rsidRPr="00397DC6">
              <w:rPr>
                <w:sz w:val="18"/>
                <w:szCs w:val="18"/>
              </w:rPr>
              <w:t>India</w:t>
            </w:r>
          </w:p>
        </w:tc>
        <w:tc>
          <w:tcPr>
            <w:tcW w:w="502" w:type="pct"/>
            <w:shd w:val="clear" w:color="auto" w:fill="auto"/>
            <w:vAlign w:val="center"/>
            <w:hideMark/>
          </w:tcPr>
          <w:p w14:paraId="7B5122F8" w14:textId="77777777" w:rsidR="003F5150" w:rsidRPr="00397DC6" w:rsidRDefault="003F5150" w:rsidP="00397DC6">
            <w:pPr>
              <w:pStyle w:val="ExhibitText"/>
              <w:jc w:val="right"/>
              <w:rPr>
                <w:sz w:val="18"/>
                <w:szCs w:val="18"/>
              </w:rPr>
            </w:pPr>
            <w:r w:rsidRPr="00397DC6">
              <w:rPr>
                <w:sz w:val="18"/>
                <w:szCs w:val="18"/>
              </w:rPr>
              <w:t>3,820</w:t>
            </w:r>
          </w:p>
        </w:tc>
        <w:tc>
          <w:tcPr>
            <w:tcW w:w="560" w:type="pct"/>
            <w:shd w:val="clear" w:color="auto" w:fill="auto"/>
            <w:vAlign w:val="center"/>
            <w:hideMark/>
          </w:tcPr>
          <w:p w14:paraId="72B78DE2" w14:textId="77777777" w:rsidR="003F5150" w:rsidRPr="00397DC6" w:rsidRDefault="003F5150" w:rsidP="00397DC6">
            <w:pPr>
              <w:pStyle w:val="ExhibitText"/>
              <w:jc w:val="right"/>
              <w:rPr>
                <w:sz w:val="18"/>
                <w:szCs w:val="18"/>
              </w:rPr>
            </w:pPr>
            <w:r w:rsidRPr="00397DC6">
              <w:rPr>
                <w:sz w:val="18"/>
                <w:szCs w:val="18"/>
              </w:rPr>
              <w:t>7,136</w:t>
            </w:r>
          </w:p>
        </w:tc>
        <w:tc>
          <w:tcPr>
            <w:tcW w:w="560" w:type="pct"/>
            <w:shd w:val="clear" w:color="auto" w:fill="auto"/>
            <w:vAlign w:val="center"/>
            <w:hideMark/>
          </w:tcPr>
          <w:p w14:paraId="06CB18CE" w14:textId="77777777" w:rsidR="003F5150" w:rsidRPr="00397DC6" w:rsidRDefault="003F5150" w:rsidP="00397DC6">
            <w:pPr>
              <w:pStyle w:val="ExhibitText"/>
              <w:jc w:val="right"/>
              <w:rPr>
                <w:sz w:val="18"/>
                <w:szCs w:val="18"/>
              </w:rPr>
            </w:pPr>
            <w:r w:rsidRPr="00397DC6">
              <w:rPr>
                <w:sz w:val="18"/>
                <w:szCs w:val="18"/>
              </w:rPr>
              <w:t>9,678</w:t>
            </w:r>
          </w:p>
        </w:tc>
        <w:tc>
          <w:tcPr>
            <w:tcW w:w="560" w:type="pct"/>
            <w:shd w:val="clear" w:color="auto" w:fill="auto"/>
            <w:vAlign w:val="center"/>
            <w:hideMark/>
          </w:tcPr>
          <w:p w14:paraId="38835A7F" w14:textId="77777777" w:rsidR="003F5150" w:rsidRPr="00397DC6" w:rsidRDefault="003F5150" w:rsidP="00397DC6">
            <w:pPr>
              <w:pStyle w:val="ExhibitText"/>
              <w:jc w:val="right"/>
              <w:rPr>
                <w:sz w:val="18"/>
                <w:szCs w:val="18"/>
              </w:rPr>
            </w:pPr>
            <w:r w:rsidRPr="00397DC6">
              <w:rPr>
                <w:sz w:val="18"/>
                <w:szCs w:val="18"/>
              </w:rPr>
              <w:t>6,890</w:t>
            </w:r>
          </w:p>
        </w:tc>
        <w:tc>
          <w:tcPr>
            <w:tcW w:w="559" w:type="pct"/>
            <w:shd w:val="clear" w:color="auto" w:fill="auto"/>
            <w:vAlign w:val="center"/>
            <w:hideMark/>
          </w:tcPr>
          <w:p w14:paraId="223394CD" w14:textId="77777777" w:rsidR="003F5150" w:rsidRPr="00397DC6" w:rsidRDefault="003F5150" w:rsidP="00397DC6">
            <w:pPr>
              <w:pStyle w:val="ExhibitText"/>
              <w:jc w:val="right"/>
              <w:rPr>
                <w:sz w:val="18"/>
                <w:szCs w:val="18"/>
              </w:rPr>
            </w:pPr>
            <w:r w:rsidRPr="00397DC6">
              <w:rPr>
                <w:sz w:val="18"/>
                <w:szCs w:val="18"/>
              </w:rPr>
              <w:t>5,733</w:t>
            </w:r>
          </w:p>
        </w:tc>
      </w:tr>
      <w:tr w:rsidR="00397DC6" w:rsidRPr="00397DC6" w14:paraId="3CB01CB9" w14:textId="77777777" w:rsidTr="007D6BBB">
        <w:trPr>
          <w:trHeight w:val="216"/>
          <w:jc w:val="center"/>
        </w:trPr>
        <w:tc>
          <w:tcPr>
            <w:tcW w:w="2258" w:type="pct"/>
            <w:shd w:val="clear" w:color="auto" w:fill="auto"/>
            <w:noWrap/>
            <w:vAlign w:val="center"/>
            <w:hideMark/>
          </w:tcPr>
          <w:p w14:paraId="4B1FDAF6" w14:textId="5A84458D" w:rsidR="003F5150" w:rsidRPr="00397DC6" w:rsidRDefault="003F5150">
            <w:pPr>
              <w:pStyle w:val="ExhibitText"/>
              <w:ind w:left="288"/>
              <w:jc w:val="left"/>
              <w:rPr>
                <w:sz w:val="18"/>
                <w:szCs w:val="18"/>
              </w:rPr>
            </w:pPr>
            <w:r w:rsidRPr="00397DC6">
              <w:rPr>
                <w:sz w:val="18"/>
                <w:szCs w:val="18"/>
              </w:rPr>
              <w:t xml:space="preserve">Bank </w:t>
            </w:r>
            <w:r w:rsidR="00D40056" w:rsidRPr="00397DC6">
              <w:rPr>
                <w:sz w:val="18"/>
                <w:szCs w:val="18"/>
              </w:rPr>
              <w:t xml:space="preserve">balance and call money outside </w:t>
            </w:r>
            <w:r w:rsidRPr="00397DC6">
              <w:rPr>
                <w:sz w:val="18"/>
                <w:szCs w:val="18"/>
              </w:rPr>
              <w:t>India</w:t>
            </w:r>
          </w:p>
        </w:tc>
        <w:tc>
          <w:tcPr>
            <w:tcW w:w="502" w:type="pct"/>
            <w:shd w:val="clear" w:color="auto" w:fill="auto"/>
            <w:vAlign w:val="center"/>
            <w:hideMark/>
          </w:tcPr>
          <w:p w14:paraId="201FE1B7" w14:textId="77777777" w:rsidR="003F5150" w:rsidRPr="00397DC6" w:rsidRDefault="003F5150" w:rsidP="00397DC6">
            <w:pPr>
              <w:pStyle w:val="ExhibitText"/>
              <w:jc w:val="right"/>
              <w:rPr>
                <w:sz w:val="18"/>
                <w:szCs w:val="18"/>
              </w:rPr>
            </w:pPr>
            <w:r w:rsidRPr="00397DC6">
              <w:rPr>
                <w:sz w:val="18"/>
                <w:szCs w:val="18"/>
              </w:rPr>
              <w:t>226</w:t>
            </w:r>
          </w:p>
        </w:tc>
        <w:tc>
          <w:tcPr>
            <w:tcW w:w="560" w:type="pct"/>
            <w:shd w:val="clear" w:color="auto" w:fill="auto"/>
            <w:vAlign w:val="center"/>
            <w:hideMark/>
          </w:tcPr>
          <w:p w14:paraId="0222F4DD" w14:textId="77777777" w:rsidR="003F5150" w:rsidRPr="00397DC6" w:rsidRDefault="003F5150" w:rsidP="00397DC6">
            <w:pPr>
              <w:pStyle w:val="ExhibitText"/>
              <w:jc w:val="right"/>
              <w:rPr>
                <w:sz w:val="18"/>
                <w:szCs w:val="18"/>
              </w:rPr>
            </w:pPr>
            <w:r w:rsidRPr="00397DC6">
              <w:rPr>
                <w:sz w:val="18"/>
                <w:szCs w:val="18"/>
              </w:rPr>
              <w:t>997</w:t>
            </w:r>
          </w:p>
        </w:tc>
        <w:tc>
          <w:tcPr>
            <w:tcW w:w="560" w:type="pct"/>
            <w:shd w:val="clear" w:color="auto" w:fill="auto"/>
            <w:vAlign w:val="center"/>
            <w:hideMark/>
          </w:tcPr>
          <w:p w14:paraId="12186B6D" w14:textId="77777777" w:rsidR="003F5150" w:rsidRPr="00397DC6" w:rsidRDefault="003F5150" w:rsidP="00397DC6">
            <w:pPr>
              <w:pStyle w:val="ExhibitText"/>
              <w:jc w:val="right"/>
              <w:rPr>
                <w:sz w:val="18"/>
                <w:szCs w:val="18"/>
              </w:rPr>
            </w:pPr>
            <w:r w:rsidRPr="00397DC6">
              <w:rPr>
                <w:sz w:val="18"/>
                <w:szCs w:val="18"/>
              </w:rPr>
              <w:t>1,406</w:t>
            </w:r>
          </w:p>
        </w:tc>
        <w:tc>
          <w:tcPr>
            <w:tcW w:w="560" w:type="pct"/>
            <w:shd w:val="clear" w:color="auto" w:fill="auto"/>
            <w:vAlign w:val="center"/>
            <w:hideMark/>
          </w:tcPr>
          <w:p w14:paraId="4DDDDD5C" w14:textId="77777777" w:rsidR="003F5150" w:rsidRPr="00397DC6" w:rsidRDefault="003F5150" w:rsidP="00397DC6">
            <w:pPr>
              <w:pStyle w:val="ExhibitText"/>
              <w:jc w:val="right"/>
              <w:rPr>
                <w:sz w:val="18"/>
                <w:szCs w:val="18"/>
              </w:rPr>
            </w:pPr>
            <w:r w:rsidRPr="00397DC6">
              <w:rPr>
                <w:sz w:val="18"/>
                <w:szCs w:val="18"/>
              </w:rPr>
              <w:t>2,885</w:t>
            </w:r>
          </w:p>
        </w:tc>
        <w:tc>
          <w:tcPr>
            <w:tcW w:w="559" w:type="pct"/>
            <w:shd w:val="clear" w:color="auto" w:fill="auto"/>
            <w:vAlign w:val="center"/>
            <w:hideMark/>
          </w:tcPr>
          <w:p w14:paraId="5381FC12" w14:textId="77777777" w:rsidR="003F5150" w:rsidRPr="00397DC6" w:rsidRDefault="003F5150" w:rsidP="00397DC6">
            <w:pPr>
              <w:pStyle w:val="ExhibitText"/>
              <w:jc w:val="right"/>
              <w:rPr>
                <w:sz w:val="18"/>
                <w:szCs w:val="18"/>
              </w:rPr>
            </w:pPr>
            <w:r w:rsidRPr="00397DC6">
              <w:rPr>
                <w:sz w:val="18"/>
                <w:szCs w:val="18"/>
              </w:rPr>
              <w:t>8,518</w:t>
            </w:r>
          </w:p>
        </w:tc>
      </w:tr>
      <w:tr w:rsidR="00397DC6" w:rsidRPr="00D40056" w14:paraId="4155D582" w14:textId="77777777" w:rsidTr="007D6BBB">
        <w:trPr>
          <w:trHeight w:val="216"/>
          <w:jc w:val="center"/>
        </w:trPr>
        <w:tc>
          <w:tcPr>
            <w:tcW w:w="2258" w:type="pct"/>
            <w:shd w:val="clear" w:color="auto" w:fill="auto"/>
            <w:noWrap/>
            <w:vAlign w:val="center"/>
            <w:hideMark/>
          </w:tcPr>
          <w:p w14:paraId="6E6D51E7" w14:textId="77777777" w:rsidR="003F5150" w:rsidRPr="00517DDD" w:rsidRDefault="003F5150" w:rsidP="00397DC6">
            <w:pPr>
              <w:pStyle w:val="ExhibitText"/>
              <w:jc w:val="left"/>
              <w:rPr>
                <w:b/>
                <w:bCs/>
                <w:sz w:val="18"/>
                <w:szCs w:val="18"/>
              </w:rPr>
            </w:pPr>
            <w:r w:rsidRPr="00517DDD">
              <w:rPr>
                <w:b/>
                <w:bCs/>
                <w:sz w:val="18"/>
                <w:szCs w:val="18"/>
              </w:rPr>
              <w:t>Investments in India</w:t>
            </w:r>
          </w:p>
        </w:tc>
        <w:tc>
          <w:tcPr>
            <w:tcW w:w="502" w:type="pct"/>
            <w:shd w:val="clear" w:color="auto" w:fill="auto"/>
            <w:vAlign w:val="center"/>
            <w:hideMark/>
          </w:tcPr>
          <w:p w14:paraId="72EBFEFB" w14:textId="77777777" w:rsidR="003F5150" w:rsidRPr="00517DDD" w:rsidRDefault="003F5150" w:rsidP="00397DC6">
            <w:pPr>
              <w:pStyle w:val="ExhibitText"/>
              <w:jc w:val="right"/>
              <w:rPr>
                <w:b/>
                <w:bCs/>
                <w:sz w:val="18"/>
                <w:szCs w:val="18"/>
              </w:rPr>
            </w:pPr>
            <w:r w:rsidRPr="00517DDD">
              <w:rPr>
                <w:b/>
                <w:bCs/>
                <w:sz w:val="18"/>
                <w:szCs w:val="18"/>
              </w:rPr>
              <w:t>130,546</w:t>
            </w:r>
          </w:p>
        </w:tc>
        <w:tc>
          <w:tcPr>
            <w:tcW w:w="560" w:type="pct"/>
            <w:shd w:val="clear" w:color="auto" w:fill="auto"/>
            <w:vAlign w:val="center"/>
            <w:hideMark/>
          </w:tcPr>
          <w:p w14:paraId="62A1CAF5" w14:textId="77777777" w:rsidR="003F5150" w:rsidRPr="00517DDD" w:rsidRDefault="003F5150" w:rsidP="00397DC6">
            <w:pPr>
              <w:pStyle w:val="ExhibitText"/>
              <w:jc w:val="right"/>
              <w:rPr>
                <w:b/>
                <w:bCs/>
                <w:sz w:val="18"/>
                <w:szCs w:val="18"/>
              </w:rPr>
            </w:pPr>
            <w:r w:rsidRPr="00517DDD">
              <w:rPr>
                <w:b/>
                <w:bCs/>
                <w:sz w:val="18"/>
                <w:szCs w:val="18"/>
              </w:rPr>
              <w:t>145,377</w:t>
            </w:r>
          </w:p>
        </w:tc>
        <w:tc>
          <w:tcPr>
            <w:tcW w:w="560" w:type="pct"/>
            <w:shd w:val="clear" w:color="auto" w:fill="auto"/>
            <w:vAlign w:val="center"/>
            <w:hideMark/>
          </w:tcPr>
          <w:p w14:paraId="73F408DE" w14:textId="77777777" w:rsidR="003F5150" w:rsidRPr="00517DDD" w:rsidRDefault="003F5150" w:rsidP="00397DC6">
            <w:pPr>
              <w:pStyle w:val="ExhibitText"/>
              <w:jc w:val="right"/>
              <w:rPr>
                <w:b/>
                <w:bCs/>
                <w:sz w:val="18"/>
                <w:szCs w:val="18"/>
              </w:rPr>
            </w:pPr>
            <w:r w:rsidRPr="00517DDD">
              <w:rPr>
                <w:b/>
                <w:bCs/>
                <w:sz w:val="18"/>
                <w:szCs w:val="18"/>
              </w:rPr>
              <w:t>174,025</w:t>
            </w:r>
          </w:p>
        </w:tc>
        <w:tc>
          <w:tcPr>
            <w:tcW w:w="560" w:type="pct"/>
            <w:shd w:val="clear" w:color="auto" w:fill="auto"/>
            <w:vAlign w:val="center"/>
            <w:hideMark/>
          </w:tcPr>
          <w:p w14:paraId="7405341E" w14:textId="77777777" w:rsidR="003F5150" w:rsidRPr="00517DDD" w:rsidRDefault="003F5150" w:rsidP="00397DC6">
            <w:pPr>
              <w:pStyle w:val="ExhibitText"/>
              <w:jc w:val="right"/>
              <w:rPr>
                <w:b/>
                <w:bCs/>
                <w:sz w:val="18"/>
                <w:szCs w:val="18"/>
              </w:rPr>
            </w:pPr>
            <w:r w:rsidRPr="00517DDD">
              <w:rPr>
                <w:b/>
                <w:bCs/>
                <w:sz w:val="18"/>
                <w:szCs w:val="18"/>
              </w:rPr>
              <w:t>211,546</w:t>
            </w:r>
          </w:p>
        </w:tc>
        <w:tc>
          <w:tcPr>
            <w:tcW w:w="559" w:type="pct"/>
            <w:shd w:val="clear" w:color="auto" w:fill="auto"/>
            <w:vAlign w:val="center"/>
            <w:hideMark/>
          </w:tcPr>
          <w:p w14:paraId="06AD4C54" w14:textId="77777777" w:rsidR="003F5150" w:rsidRPr="00517DDD" w:rsidRDefault="003F5150" w:rsidP="00397DC6">
            <w:pPr>
              <w:pStyle w:val="ExhibitText"/>
              <w:jc w:val="right"/>
              <w:rPr>
                <w:b/>
                <w:bCs/>
                <w:sz w:val="18"/>
                <w:szCs w:val="18"/>
              </w:rPr>
            </w:pPr>
            <w:r w:rsidRPr="00517DDD">
              <w:rPr>
                <w:b/>
                <w:bCs/>
                <w:sz w:val="18"/>
                <w:szCs w:val="18"/>
              </w:rPr>
              <w:t>241,179</w:t>
            </w:r>
          </w:p>
        </w:tc>
      </w:tr>
      <w:tr w:rsidR="00397DC6" w:rsidRPr="00397DC6" w14:paraId="637CD228" w14:textId="77777777" w:rsidTr="007D6BBB">
        <w:trPr>
          <w:trHeight w:val="216"/>
          <w:jc w:val="center"/>
        </w:trPr>
        <w:tc>
          <w:tcPr>
            <w:tcW w:w="2258" w:type="pct"/>
            <w:shd w:val="clear" w:color="auto" w:fill="auto"/>
            <w:noWrap/>
            <w:vAlign w:val="center"/>
            <w:hideMark/>
          </w:tcPr>
          <w:p w14:paraId="14ECAF66" w14:textId="1E9FDBF9" w:rsidR="003F5150" w:rsidRPr="00397DC6" w:rsidRDefault="002A7079" w:rsidP="00D102D0">
            <w:pPr>
              <w:pStyle w:val="ExhibitText"/>
              <w:ind w:left="288"/>
              <w:jc w:val="left"/>
              <w:rPr>
                <w:sz w:val="18"/>
                <w:szCs w:val="18"/>
              </w:rPr>
            </w:pPr>
            <w:r>
              <w:rPr>
                <w:sz w:val="18"/>
                <w:szCs w:val="18"/>
              </w:rPr>
              <w:t>Government of India</w:t>
            </w:r>
            <w:r w:rsidR="003F5150" w:rsidRPr="00397DC6">
              <w:rPr>
                <w:sz w:val="18"/>
                <w:szCs w:val="18"/>
              </w:rPr>
              <w:t>/</w:t>
            </w:r>
            <w:r w:rsidR="00703B4D" w:rsidRPr="00397DC6">
              <w:rPr>
                <w:sz w:val="18"/>
                <w:szCs w:val="18"/>
              </w:rPr>
              <w:t>state gov</w:t>
            </w:r>
            <w:r w:rsidR="00703B4D">
              <w:rPr>
                <w:sz w:val="18"/>
                <w:szCs w:val="18"/>
              </w:rPr>
              <w:t>ernmen</w:t>
            </w:r>
            <w:r w:rsidR="00703B4D" w:rsidRPr="00397DC6">
              <w:rPr>
                <w:sz w:val="18"/>
                <w:szCs w:val="18"/>
              </w:rPr>
              <w:t>t securities</w:t>
            </w:r>
          </w:p>
        </w:tc>
        <w:tc>
          <w:tcPr>
            <w:tcW w:w="502" w:type="pct"/>
            <w:shd w:val="clear" w:color="auto" w:fill="auto"/>
            <w:vAlign w:val="center"/>
            <w:hideMark/>
          </w:tcPr>
          <w:p w14:paraId="5711A75B" w14:textId="77777777" w:rsidR="003F5150" w:rsidRPr="00397DC6" w:rsidRDefault="003F5150" w:rsidP="00397DC6">
            <w:pPr>
              <w:pStyle w:val="ExhibitText"/>
              <w:jc w:val="right"/>
              <w:rPr>
                <w:sz w:val="18"/>
                <w:szCs w:val="18"/>
              </w:rPr>
            </w:pPr>
            <w:r w:rsidRPr="00397DC6">
              <w:rPr>
                <w:sz w:val="18"/>
                <w:szCs w:val="18"/>
              </w:rPr>
              <w:t>92,775</w:t>
            </w:r>
          </w:p>
        </w:tc>
        <w:tc>
          <w:tcPr>
            <w:tcW w:w="560" w:type="pct"/>
            <w:shd w:val="clear" w:color="auto" w:fill="auto"/>
            <w:vAlign w:val="center"/>
            <w:hideMark/>
          </w:tcPr>
          <w:p w14:paraId="5B4E3CF3" w14:textId="77777777" w:rsidR="003F5150" w:rsidRPr="00397DC6" w:rsidRDefault="003F5150" w:rsidP="00397DC6">
            <w:pPr>
              <w:pStyle w:val="ExhibitText"/>
              <w:jc w:val="right"/>
              <w:rPr>
                <w:sz w:val="18"/>
                <w:szCs w:val="18"/>
              </w:rPr>
            </w:pPr>
            <w:r w:rsidRPr="00397DC6">
              <w:rPr>
                <w:sz w:val="18"/>
                <w:szCs w:val="18"/>
              </w:rPr>
              <w:t>99,645</w:t>
            </w:r>
          </w:p>
        </w:tc>
        <w:tc>
          <w:tcPr>
            <w:tcW w:w="560" w:type="pct"/>
            <w:shd w:val="clear" w:color="auto" w:fill="auto"/>
            <w:vAlign w:val="center"/>
            <w:hideMark/>
          </w:tcPr>
          <w:p w14:paraId="63852FE2" w14:textId="77777777" w:rsidR="003F5150" w:rsidRPr="00397DC6" w:rsidRDefault="003F5150" w:rsidP="00397DC6">
            <w:pPr>
              <w:pStyle w:val="ExhibitText"/>
              <w:jc w:val="right"/>
              <w:rPr>
                <w:sz w:val="18"/>
                <w:szCs w:val="18"/>
              </w:rPr>
            </w:pPr>
            <w:r w:rsidRPr="00397DC6">
              <w:rPr>
                <w:sz w:val="18"/>
                <w:szCs w:val="18"/>
              </w:rPr>
              <w:t>115,312</w:t>
            </w:r>
          </w:p>
        </w:tc>
        <w:tc>
          <w:tcPr>
            <w:tcW w:w="560" w:type="pct"/>
            <w:shd w:val="clear" w:color="auto" w:fill="auto"/>
            <w:vAlign w:val="center"/>
            <w:hideMark/>
          </w:tcPr>
          <w:p w14:paraId="078AE9BD" w14:textId="77777777" w:rsidR="003F5150" w:rsidRPr="00397DC6" w:rsidRDefault="003F5150" w:rsidP="00397DC6">
            <w:pPr>
              <w:pStyle w:val="ExhibitText"/>
              <w:jc w:val="right"/>
              <w:rPr>
                <w:sz w:val="18"/>
                <w:szCs w:val="18"/>
              </w:rPr>
            </w:pPr>
            <w:r w:rsidRPr="00397DC6">
              <w:rPr>
                <w:sz w:val="18"/>
                <w:szCs w:val="18"/>
              </w:rPr>
              <w:t>145,751</w:t>
            </w:r>
          </w:p>
        </w:tc>
        <w:tc>
          <w:tcPr>
            <w:tcW w:w="559" w:type="pct"/>
            <w:shd w:val="clear" w:color="auto" w:fill="auto"/>
            <w:vAlign w:val="center"/>
            <w:hideMark/>
          </w:tcPr>
          <w:p w14:paraId="7735BC11" w14:textId="77777777" w:rsidR="003F5150" w:rsidRPr="00397DC6" w:rsidRDefault="003F5150" w:rsidP="00397DC6">
            <w:pPr>
              <w:pStyle w:val="ExhibitText"/>
              <w:jc w:val="right"/>
              <w:rPr>
                <w:sz w:val="18"/>
                <w:szCs w:val="18"/>
              </w:rPr>
            </w:pPr>
            <w:r w:rsidRPr="00397DC6">
              <w:rPr>
                <w:sz w:val="18"/>
                <w:szCs w:val="18"/>
              </w:rPr>
              <w:t>158,231</w:t>
            </w:r>
          </w:p>
        </w:tc>
      </w:tr>
      <w:tr w:rsidR="00397DC6" w:rsidRPr="00397DC6" w14:paraId="6D5ECBBE" w14:textId="77777777" w:rsidTr="007D6BBB">
        <w:trPr>
          <w:trHeight w:val="216"/>
          <w:jc w:val="center"/>
        </w:trPr>
        <w:tc>
          <w:tcPr>
            <w:tcW w:w="2258" w:type="pct"/>
            <w:shd w:val="clear" w:color="auto" w:fill="auto"/>
            <w:noWrap/>
            <w:vAlign w:val="center"/>
            <w:hideMark/>
          </w:tcPr>
          <w:p w14:paraId="46973DA5" w14:textId="3A0F6D1F" w:rsidR="003F5150" w:rsidRPr="00397DC6" w:rsidRDefault="003F5150" w:rsidP="009E7795">
            <w:pPr>
              <w:pStyle w:val="ExhibitText"/>
              <w:ind w:left="288"/>
              <w:jc w:val="left"/>
              <w:rPr>
                <w:sz w:val="18"/>
                <w:szCs w:val="18"/>
              </w:rPr>
            </w:pPr>
            <w:r w:rsidRPr="00397DC6">
              <w:rPr>
                <w:sz w:val="18"/>
                <w:szCs w:val="18"/>
              </w:rPr>
              <w:t xml:space="preserve">Approved </w:t>
            </w:r>
            <w:r w:rsidR="00703B4D" w:rsidRPr="00397DC6">
              <w:rPr>
                <w:sz w:val="18"/>
                <w:szCs w:val="18"/>
              </w:rPr>
              <w:t>securities</w:t>
            </w:r>
            <w:r w:rsidR="009E7795">
              <w:rPr>
                <w:sz w:val="18"/>
                <w:szCs w:val="18"/>
              </w:rPr>
              <w:t>—</w:t>
            </w:r>
            <w:r w:rsidR="00703B4D" w:rsidRPr="00397DC6">
              <w:rPr>
                <w:sz w:val="18"/>
                <w:szCs w:val="18"/>
              </w:rPr>
              <w:t>others</w:t>
            </w:r>
          </w:p>
        </w:tc>
        <w:tc>
          <w:tcPr>
            <w:tcW w:w="502" w:type="pct"/>
            <w:shd w:val="clear" w:color="auto" w:fill="auto"/>
            <w:vAlign w:val="center"/>
            <w:hideMark/>
          </w:tcPr>
          <w:p w14:paraId="3324B91C" w14:textId="77777777" w:rsidR="003F5150" w:rsidRPr="00397DC6" w:rsidRDefault="003F5150" w:rsidP="00397DC6">
            <w:pPr>
              <w:pStyle w:val="ExhibitText"/>
              <w:jc w:val="right"/>
              <w:rPr>
                <w:sz w:val="18"/>
                <w:szCs w:val="18"/>
              </w:rPr>
            </w:pPr>
            <w:r w:rsidRPr="00397DC6">
              <w:rPr>
                <w:sz w:val="18"/>
                <w:szCs w:val="18"/>
              </w:rPr>
              <w:t>8</w:t>
            </w:r>
          </w:p>
        </w:tc>
        <w:tc>
          <w:tcPr>
            <w:tcW w:w="560" w:type="pct"/>
            <w:shd w:val="clear" w:color="auto" w:fill="auto"/>
            <w:vAlign w:val="center"/>
            <w:hideMark/>
          </w:tcPr>
          <w:p w14:paraId="22DE3CAB" w14:textId="77777777" w:rsidR="003F5150" w:rsidRPr="00397DC6" w:rsidRDefault="003F5150" w:rsidP="00397DC6">
            <w:pPr>
              <w:pStyle w:val="ExhibitText"/>
              <w:jc w:val="right"/>
              <w:rPr>
                <w:sz w:val="18"/>
                <w:szCs w:val="18"/>
              </w:rPr>
            </w:pPr>
            <w:r w:rsidRPr="00397DC6">
              <w:rPr>
                <w:sz w:val="18"/>
                <w:szCs w:val="18"/>
              </w:rPr>
              <w:t>4</w:t>
            </w:r>
          </w:p>
        </w:tc>
        <w:tc>
          <w:tcPr>
            <w:tcW w:w="560" w:type="pct"/>
            <w:shd w:val="clear" w:color="auto" w:fill="auto"/>
            <w:vAlign w:val="center"/>
            <w:hideMark/>
          </w:tcPr>
          <w:p w14:paraId="42CA2943"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609DD192" w14:textId="77777777" w:rsidR="003F5150" w:rsidRPr="00397DC6" w:rsidRDefault="003F5150" w:rsidP="00397DC6">
            <w:pPr>
              <w:pStyle w:val="ExhibitText"/>
              <w:jc w:val="right"/>
              <w:rPr>
                <w:sz w:val="18"/>
                <w:szCs w:val="18"/>
              </w:rPr>
            </w:pPr>
            <w:r w:rsidRPr="00397DC6">
              <w:rPr>
                <w:sz w:val="18"/>
                <w:szCs w:val="18"/>
              </w:rPr>
              <w:t>0</w:t>
            </w:r>
          </w:p>
        </w:tc>
        <w:tc>
          <w:tcPr>
            <w:tcW w:w="559" w:type="pct"/>
            <w:shd w:val="clear" w:color="auto" w:fill="auto"/>
            <w:vAlign w:val="center"/>
            <w:hideMark/>
          </w:tcPr>
          <w:p w14:paraId="217DACE7" w14:textId="77777777" w:rsidR="003F5150" w:rsidRPr="00397DC6" w:rsidRDefault="003F5150" w:rsidP="00397DC6">
            <w:pPr>
              <w:pStyle w:val="ExhibitText"/>
              <w:jc w:val="right"/>
              <w:rPr>
                <w:sz w:val="18"/>
                <w:szCs w:val="18"/>
              </w:rPr>
            </w:pPr>
            <w:r w:rsidRPr="00397DC6">
              <w:rPr>
                <w:sz w:val="18"/>
                <w:szCs w:val="18"/>
              </w:rPr>
              <w:t>0</w:t>
            </w:r>
          </w:p>
        </w:tc>
      </w:tr>
      <w:tr w:rsidR="00397DC6" w:rsidRPr="00397DC6" w14:paraId="06D8F5CB" w14:textId="77777777" w:rsidTr="007D6BBB">
        <w:trPr>
          <w:trHeight w:val="216"/>
          <w:jc w:val="center"/>
        </w:trPr>
        <w:tc>
          <w:tcPr>
            <w:tcW w:w="2258" w:type="pct"/>
            <w:shd w:val="clear" w:color="auto" w:fill="auto"/>
            <w:noWrap/>
            <w:vAlign w:val="center"/>
            <w:hideMark/>
          </w:tcPr>
          <w:p w14:paraId="68BB3035" w14:textId="7E6483CE" w:rsidR="003F5150" w:rsidRPr="00397DC6" w:rsidRDefault="003F5150" w:rsidP="009E7795">
            <w:pPr>
              <w:pStyle w:val="ExhibitText"/>
              <w:ind w:left="288"/>
              <w:jc w:val="left"/>
              <w:rPr>
                <w:sz w:val="18"/>
                <w:szCs w:val="18"/>
              </w:rPr>
            </w:pPr>
            <w:r w:rsidRPr="00397DC6">
              <w:rPr>
                <w:sz w:val="18"/>
                <w:szCs w:val="18"/>
              </w:rPr>
              <w:t xml:space="preserve">Equity </w:t>
            </w:r>
            <w:r w:rsidR="00703B4D" w:rsidRPr="00397DC6">
              <w:rPr>
                <w:sz w:val="18"/>
                <w:szCs w:val="18"/>
              </w:rPr>
              <w:t>shares</w:t>
            </w:r>
            <w:r w:rsidR="009E7795">
              <w:rPr>
                <w:sz w:val="18"/>
                <w:szCs w:val="18"/>
              </w:rPr>
              <w:t>—</w:t>
            </w:r>
            <w:r w:rsidR="00703B4D" w:rsidRPr="00397DC6">
              <w:rPr>
                <w:sz w:val="18"/>
                <w:szCs w:val="18"/>
              </w:rPr>
              <w:t>corporate</w:t>
            </w:r>
          </w:p>
        </w:tc>
        <w:tc>
          <w:tcPr>
            <w:tcW w:w="502" w:type="pct"/>
            <w:shd w:val="clear" w:color="auto" w:fill="auto"/>
            <w:vAlign w:val="center"/>
            <w:hideMark/>
          </w:tcPr>
          <w:p w14:paraId="70354894" w14:textId="77777777" w:rsidR="003F5150" w:rsidRPr="00397DC6" w:rsidRDefault="003F5150" w:rsidP="00397DC6">
            <w:pPr>
              <w:pStyle w:val="ExhibitText"/>
              <w:jc w:val="right"/>
              <w:rPr>
                <w:sz w:val="18"/>
                <w:szCs w:val="18"/>
              </w:rPr>
            </w:pPr>
            <w:r w:rsidRPr="00397DC6">
              <w:rPr>
                <w:sz w:val="18"/>
                <w:szCs w:val="18"/>
              </w:rPr>
              <w:t>1,796</w:t>
            </w:r>
          </w:p>
        </w:tc>
        <w:tc>
          <w:tcPr>
            <w:tcW w:w="560" w:type="pct"/>
            <w:shd w:val="clear" w:color="auto" w:fill="auto"/>
            <w:vAlign w:val="center"/>
            <w:hideMark/>
          </w:tcPr>
          <w:p w14:paraId="472E421D" w14:textId="77777777" w:rsidR="003F5150" w:rsidRPr="00397DC6" w:rsidRDefault="003F5150" w:rsidP="00397DC6">
            <w:pPr>
              <w:pStyle w:val="ExhibitText"/>
              <w:jc w:val="right"/>
              <w:rPr>
                <w:sz w:val="18"/>
                <w:szCs w:val="18"/>
              </w:rPr>
            </w:pPr>
            <w:r w:rsidRPr="00397DC6">
              <w:rPr>
                <w:sz w:val="18"/>
                <w:szCs w:val="18"/>
              </w:rPr>
              <w:t>1,681</w:t>
            </w:r>
          </w:p>
        </w:tc>
        <w:tc>
          <w:tcPr>
            <w:tcW w:w="560" w:type="pct"/>
            <w:shd w:val="clear" w:color="auto" w:fill="auto"/>
            <w:vAlign w:val="center"/>
            <w:hideMark/>
          </w:tcPr>
          <w:p w14:paraId="54AB1F30" w14:textId="77777777" w:rsidR="003F5150" w:rsidRPr="00397DC6" w:rsidRDefault="003F5150" w:rsidP="00397DC6">
            <w:pPr>
              <w:pStyle w:val="ExhibitText"/>
              <w:jc w:val="right"/>
              <w:rPr>
                <w:sz w:val="18"/>
                <w:szCs w:val="18"/>
              </w:rPr>
            </w:pPr>
            <w:r w:rsidRPr="00397DC6">
              <w:rPr>
                <w:sz w:val="18"/>
                <w:szCs w:val="18"/>
              </w:rPr>
              <w:t>1,907</w:t>
            </w:r>
          </w:p>
        </w:tc>
        <w:tc>
          <w:tcPr>
            <w:tcW w:w="560" w:type="pct"/>
            <w:shd w:val="clear" w:color="auto" w:fill="auto"/>
            <w:vAlign w:val="center"/>
            <w:hideMark/>
          </w:tcPr>
          <w:p w14:paraId="43D8474F" w14:textId="77777777" w:rsidR="003F5150" w:rsidRPr="00397DC6" w:rsidRDefault="003F5150" w:rsidP="00397DC6">
            <w:pPr>
              <w:pStyle w:val="ExhibitText"/>
              <w:jc w:val="right"/>
              <w:rPr>
                <w:sz w:val="18"/>
                <w:szCs w:val="18"/>
              </w:rPr>
            </w:pPr>
            <w:r w:rsidRPr="00397DC6">
              <w:rPr>
                <w:sz w:val="18"/>
                <w:szCs w:val="18"/>
              </w:rPr>
              <w:t>2,564</w:t>
            </w:r>
          </w:p>
        </w:tc>
        <w:tc>
          <w:tcPr>
            <w:tcW w:w="559" w:type="pct"/>
            <w:shd w:val="clear" w:color="auto" w:fill="auto"/>
            <w:vAlign w:val="center"/>
            <w:hideMark/>
          </w:tcPr>
          <w:p w14:paraId="5B34777E" w14:textId="77777777" w:rsidR="003F5150" w:rsidRPr="00397DC6" w:rsidRDefault="003F5150" w:rsidP="00397DC6">
            <w:pPr>
              <w:pStyle w:val="ExhibitText"/>
              <w:jc w:val="right"/>
              <w:rPr>
                <w:sz w:val="18"/>
                <w:szCs w:val="18"/>
              </w:rPr>
            </w:pPr>
            <w:r w:rsidRPr="00397DC6">
              <w:rPr>
                <w:sz w:val="18"/>
                <w:szCs w:val="18"/>
              </w:rPr>
              <w:t>1,758</w:t>
            </w:r>
          </w:p>
        </w:tc>
      </w:tr>
      <w:tr w:rsidR="00397DC6" w:rsidRPr="00397DC6" w14:paraId="17AA6D22" w14:textId="77777777" w:rsidTr="007D6BBB">
        <w:trPr>
          <w:trHeight w:val="216"/>
          <w:jc w:val="center"/>
        </w:trPr>
        <w:tc>
          <w:tcPr>
            <w:tcW w:w="2258" w:type="pct"/>
            <w:shd w:val="clear" w:color="auto" w:fill="auto"/>
            <w:noWrap/>
            <w:vAlign w:val="center"/>
            <w:hideMark/>
          </w:tcPr>
          <w:p w14:paraId="4C5A1821" w14:textId="3499648F" w:rsidR="003F5150" w:rsidRPr="00397DC6" w:rsidRDefault="003F5150">
            <w:pPr>
              <w:pStyle w:val="ExhibitText"/>
              <w:ind w:left="288"/>
              <w:jc w:val="left"/>
              <w:rPr>
                <w:sz w:val="18"/>
                <w:szCs w:val="18"/>
              </w:rPr>
            </w:pPr>
            <w:r w:rsidRPr="00397DC6">
              <w:rPr>
                <w:sz w:val="18"/>
                <w:szCs w:val="18"/>
              </w:rPr>
              <w:t xml:space="preserve">Debentures </w:t>
            </w:r>
            <w:r w:rsidR="00703B4D">
              <w:rPr>
                <w:sz w:val="18"/>
                <w:szCs w:val="18"/>
              </w:rPr>
              <w:t>and</w:t>
            </w:r>
            <w:r w:rsidR="00703B4D" w:rsidRPr="00397DC6">
              <w:rPr>
                <w:sz w:val="18"/>
                <w:szCs w:val="18"/>
              </w:rPr>
              <w:t xml:space="preserve"> bonds</w:t>
            </w:r>
          </w:p>
        </w:tc>
        <w:tc>
          <w:tcPr>
            <w:tcW w:w="502" w:type="pct"/>
            <w:shd w:val="clear" w:color="auto" w:fill="auto"/>
            <w:vAlign w:val="center"/>
            <w:hideMark/>
          </w:tcPr>
          <w:p w14:paraId="375C8A59" w14:textId="77777777" w:rsidR="003F5150" w:rsidRPr="00397DC6" w:rsidRDefault="003F5150" w:rsidP="00397DC6">
            <w:pPr>
              <w:pStyle w:val="ExhibitText"/>
              <w:jc w:val="right"/>
              <w:rPr>
                <w:sz w:val="18"/>
                <w:szCs w:val="18"/>
              </w:rPr>
            </w:pPr>
            <w:r w:rsidRPr="00397DC6">
              <w:rPr>
                <w:sz w:val="18"/>
                <w:szCs w:val="18"/>
              </w:rPr>
              <w:t>6,498</w:t>
            </w:r>
          </w:p>
        </w:tc>
        <w:tc>
          <w:tcPr>
            <w:tcW w:w="560" w:type="pct"/>
            <w:shd w:val="clear" w:color="auto" w:fill="auto"/>
            <w:vAlign w:val="center"/>
            <w:hideMark/>
          </w:tcPr>
          <w:p w14:paraId="7434426F" w14:textId="77777777" w:rsidR="003F5150" w:rsidRPr="00397DC6" w:rsidRDefault="003F5150" w:rsidP="00397DC6">
            <w:pPr>
              <w:pStyle w:val="ExhibitText"/>
              <w:jc w:val="right"/>
              <w:rPr>
                <w:sz w:val="18"/>
                <w:szCs w:val="18"/>
              </w:rPr>
            </w:pPr>
            <w:r w:rsidRPr="00397DC6">
              <w:rPr>
                <w:sz w:val="18"/>
                <w:szCs w:val="18"/>
              </w:rPr>
              <w:t>6,053</w:t>
            </w:r>
          </w:p>
        </w:tc>
        <w:tc>
          <w:tcPr>
            <w:tcW w:w="560" w:type="pct"/>
            <w:shd w:val="clear" w:color="auto" w:fill="auto"/>
            <w:vAlign w:val="center"/>
            <w:hideMark/>
          </w:tcPr>
          <w:p w14:paraId="13E58ED1" w14:textId="77777777" w:rsidR="003F5150" w:rsidRPr="00397DC6" w:rsidRDefault="003F5150" w:rsidP="00397DC6">
            <w:pPr>
              <w:pStyle w:val="ExhibitText"/>
              <w:jc w:val="right"/>
              <w:rPr>
                <w:sz w:val="18"/>
                <w:szCs w:val="18"/>
              </w:rPr>
            </w:pPr>
            <w:r w:rsidRPr="00397DC6">
              <w:rPr>
                <w:sz w:val="18"/>
                <w:szCs w:val="18"/>
              </w:rPr>
              <w:t>9,604</w:t>
            </w:r>
          </w:p>
        </w:tc>
        <w:tc>
          <w:tcPr>
            <w:tcW w:w="560" w:type="pct"/>
            <w:shd w:val="clear" w:color="auto" w:fill="auto"/>
            <w:vAlign w:val="center"/>
            <w:hideMark/>
          </w:tcPr>
          <w:p w14:paraId="68A4B061" w14:textId="77777777" w:rsidR="003F5150" w:rsidRPr="00397DC6" w:rsidRDefault="003F5150" w:rsidP="00397DC6">
            <w:pPr>
              <w:pStyle w:val="ExhibitText"/>
              <w:jc w:val="right"/>
              <w:rPr>
                <w:sz w:val="18"/>
                <w:szCs w:val="18"/>
              </w:rPr>
            </w:pPr>
            <w:r w:rsidRPr="00397DC6">
              <w:rPr>
                <w:sz w:val="18"/>
                <w:szCs w:val="18"/>
              </w:rPr>
              <w:t>8,017</w:t>
            </w:r>
          </w:p>
        </w:tc>
        <w:tc>
          <w:tcPr>
            <w:tcW w:w="559" w:type="pct"/>
            <w:shd w:val="clear" w:color="auto" w:fill="auto"/>
            <w:vAlign w:val="center"/>
            <w:hideMark/>
          </w:tcPr>
          <w:p w14:paraId="110F6BE2" w14:textId="77777777" w:rsidR="003F5150" w:rsidRPr="00397DC6" w:rsidRDefault="003F5150" w:rsidP="00397DC6">
            <w:pPr>
              <w:pStyle w:val="ExhibitText"/>
              <w:jc w:val="right"/>
              <w:rPr>
                <w:sz w:val="18"/>
                <w:szCs w:val="18"/>
              </w:rPr>
            </w:pPr>
            <w:r w:rsidRPr="00397DC6">
              <w:rPr>
                <w:sz w:val="18"/>
                <w:szCs w:val="18"/>
              </w:rPr>
              <w:t>11,361</w:t>
            </w:r>
          </w:p>
        </w:tc>
      </w:tr>
      <w:tr w:rsidR="00397DC6" w:rsidRPr="00397DC6" w14:paraId="5E142A03" w14:textId="77777777" w:rsidTr="007D6BBB">
        <w:trPr>
          <w:trHeight w:val="216"/>
          <w:jc w:val="center"/>
        </w:trPr>
        <w:tc>
          <w:tcPr>
            <w:tcW w:w="2258" w:type="pct"/>
            <w:shd w:val="clear" w:color="auto" w:fill="auto"/>
            <w:noWrap/>
            <w:vAlign w:val="center"/>
            <w:hideMark/>
          </w:tcPr>
          <w:p w14:paraId="00297564" w14:textId="60A32E1A" w:rsidR="003F5150" w:rsidRPr="00397DC6" w:rsidRDefault="003F5150" w:rsidP="009E7795">
            <w:pPr>
              <w:pStyle w:val="ExhibitText"/>
              <w:ind w:left="288"/>
              <w:jc w:val="left"/>
              <w:rPr>
                <w:sz w:val="18"/>
                <w:szCs w:val="18"/>
              </w:rPr>
            </w:pPr>
            <w:r w:rsidRPr="00397DC6">
              <w:rPr>
                <w:sz w:val="18"/>
                <w:szCs w:val="18"/>
              </w:rPr>
              <w:t xml:space="preserve">Subsidiaries and/or </w:t>
            </w:r>
            <w:r w:rsidR="00703B4D">
              <w:rPr>
                <w:sz w:val="18"/>
                <w:szCs w:val="18"/>
              </w:rPr>
              <w:t>j</w:t>
            </w:r>
            <w:r w:rsidR="00703B4D" w:rsidRPr="00397DC6">
              <w:rPr>
                <w:sz w:val="18"/>
                <w:szCs w:val="18"/>
              </w:rPr>
              <w:t xml:space="preserve">oint </w:t>
            </w:r>
            <w:r w:rsidR="00703B4D">
              <w:rPr>
                <w:sz w:val="18"/>
                <w:szCs w:val="18"/>
              </w:rPr>
              <w:t>v</w:t>
            </w:r>
            <w:r w:rsidR="00703B4D" w:rsidRPr="00397DC6">
              <w:rPr>
                <w:sz w:val="18"/>
                <w:szCs w:val="18"/>
              </w:rPr>
              <w:t>entures/associates</w:t>
            </w:r>
          </w:p>
        </w:tc>
        <w:tc>
          <w:tcPr>
            <w:tcW w:w="502" w:type="pct"/>
            <w:shd w:val="clear" w:color="auto" w:fill="auto"/>
            <w:vAlign w:val="center"/>
            <w:hideMark/>
          </w:tcPr>
          <w:p w14:paraId="51892E1B" w14:textId="77777777" w:rsidR="003F5150" w:rsidRPr="00397DC6" w:rsidRDefault="003F5150" w:rsidP="00397DC6">
            <w:pPr>
              <w:pStyle w:val="ExhibitText"/>
              <w:jc w:val="right"/>
              <w:rPr>
                <w:sz w:val="18"/>
                <w:szCs w:val="18"/>
              </w:rPr>
            </w:pPr>
            <w:r w:rsidRPr="00397DC6">
              <w:rPr>
                <w:sz w:val="18"/>
                <w:szCs w:val="18"/>
              </w:rPr>
              <w:t>1,270</w:t>
            </w:r>
          </w:p>
        </w:tc>
        <w:tc>
          <w:tcPr>
            <w:tcW w:w="560" w:type="pct"/>
            <w:shd w:val="clear" w:color="auto" w:fill="auto"/>
            <w:vAlign w:val="center"/>
            <w:hideMark/>
          </w:tcPr>
          <w:p w14:paraId="16BAA52B" w14:textId="77777777" w:rsidR="003F5150" w:rsidRPr="00397DC6" w:rsidRDefault="003F5150" w:rsidP="00397DC6">
            <w:pPr>
              <w:pStyle w:val="ExhibitText"/>
              <w:jc w:val="right"/>
              <w:rPr>
                <w:sz w:val="18"/>
                <w:szCs w:val="18"/>
              </w:rPr>
            </w:pPr>
            <w:r w:rsidRPr="00397DC6">
              <w:rPr>
                <w:sz w:val="18"/>
                <w:szCs w:val="18"/>
              </w:rPr>
              <w:t>2,170</w:t>
            </w:r>
          </w:p>
        </w:tc>
        <w:tc>
          <w:tcPr>
            <w:tcW w:w="560" w:type="pct"/>
            <w:shd w:val="clear" w:color="auto" w:fill="auto"/>
            <w:vAlign w:val="center"/>
            <w:hideMark/>
          </w:tcPr>
          <w:p w14:paraId="115F1EF1" w14:textId="77777777" w:rsidR="003F5150" w:rsidRPr="00397DC6" w:rsidRDefault="003F5150" w:rsidP="00397DC6">
            <w:pPr>
              <w:pStyle w:val="ExhibitText"/>
              <w:jc w:val="right"/>
              <w:rPr>
                <w:sz w:val="18"/>
                <w:szCs w:val="18"/>
              </w:rPr>
            </w:pPr>
            <w:r w:rsidRPr="00397DC6">
              <w:rPr>
                <w:sz w:val="18"/>
                <w:szCs w:val="18"/>
              </w:rPr>
              <w:t>3,959</w:t>
            </w:r>
          </w:p>
        </w:tc>
        <w:tc>
          <w:tcPr>
            <w:tcW w:w="560" w:type="pct"/>
            <w:shd w:val="clear" w:color="auto" w:fill="auto"/>
            <w:vAlign w:val="center"/>
            <w:hideMark/>
          </w:tcPr>
          <w:p w14:paraId="0932BF7F" w14:textId="77777777" w:rsidR="003F5150" w:rsidRPr="00397DC6" w:rsidRDefault="003F5150" w:rsidP="00397DC6">
            <w:pPr>
              <w:pStyle w:val="ExhibitText"/>
              <w:jc w:val="right"/>
              <w:rPr>
                <w:sz w:val="18"/>
                <w:szCs w:val="18"/>
              </w:rPr>
            </w:pPr>
            <w:r w:rsidRPr="00397DC6">
              <w:rPr>
                <w:sz w:val="18"/>
                <w:szCs w:val="18"/>
              </w:rPr>
              <w:t>3,980</w:t>
            </w:r>
          </w:p>
        </w:tc>
        <w:tc>
          <w:tcPr>
            <w:tcW w:w="559" w:type="pct"/>
            <w:shd w:val="clear" w:color="auto" w:fill="auto"/>
            <w:vAlign w:val="center"/>
            <w:hideMark/>
          </w:tcPr>
          <w:p w14:paraId="7AE92A99" w14:textId="77777777" w:rsidR="003F5150" w:rsidRPr="00397DC6" w:rsidRDefault="003F5150" w:rsidP="00397DC6">
            <w:pPr>
              <w:pStyle w:val="ExhibitText"/>
              <w:jc w:val="right"/>
              <w:rPr>
                <w:sz w:val="18"/>
                <w:szCs w:val="18"/>
              </w:rPr>
            </w:pPr>
            <w:r w:rsidRPr="00397DC6">
              <w:rPr>
                <w:sz w:val="18"/>
                <w:szCs w:val="18"/>
              </w:rPr>
              <w:t>3,980</w:t>
            </w:r>
          </w:p>
        </w:tc>
      </w:tr>
      <w:tr w:rsidR="00397DC6" w:rsidRPr="00397DC6" w14:paraId="44499D20" w14:textId="77777777" w:rsidTr="007D6BBB">
        <w:trPr>
          <w:trHeight w:val="216"/>
          <w:jc w:val="center"/>
        </w:trPr>
        <w:tc>
          <w:tcPr>
            <w:tcW w:w="2258" w:type="pct"/>
            <w:shd w:val="clear" w:color="auto" w:fill="auto"/>
            <w:noWrap/>
            <w:vAlign w:val="center"/>
            <w:hideMark/>
          </w:tcPr>
          <w:p w14:paraId="469CADCD" w14:textId="287B74D5" w:rsidR="003F5150" w:rsidRPr="00397DC6" w:rsidRDefault="007450F7" w:rsidP="00DE6DC7">
            <w:pPr>
              <w:pStyle w:val="ExhibitText"/>
              <w:ind w:left="288"/>
              <w:jc w:val="left"/>
              <w:rPr>
                <w:sz w:val="18"/>
                <w:szCs w:val="18"/>
              </w:rPr>
            </w:pPr>
            <w:r>
              <w:rPr>
                <w:sz w:val="18"/>
                <w:szCs w:val="18"/>
              </w:rPr>
              <w:t>Others (</w:t>
            </w:r>
            <w:r w:rsidR="00DE6DC7">
              <w:rPr>
                <w:sz w:val="18"/>
                <w:szCs w:val="18"/>
              </w:rPr>
              <w:t>m</w:t>
            </w:r>
            <w:r>
              <w:rPr>
                <w:sz w:val="18"/>
                <w:szCs w:val="18"/>
              </w:rPr>
              <w:t xml:space="preserve">utual </w:t>
            </w:r>
            <w:r w:rsidR="00D74B38">
              <w:rPr>
                <w:sz w:val="18"/>
                <w:szCs w:val="18"/>
              </w:rPr>
              <w:t>f</w:t>
            </w:r>
            <w:r>
              <w:rPr>
                <w:sz w:val="18"/>
                <w:szCs w:val="18"/>
              </w:rPr>
              <w:t xml:space="preserve">und units, </w:t>
            </w:r>
            <w:r w:rsidR="00D74B38">
              <w:rPr>
                <w:sz w:val="18"/>
                <w:szCs w:val="18"/>
              </w:rPr>
              <w:t>p</w:t>
            </w:r>
            <w:r>
              <w:rPr>
                <w:sz w:val="18"/>
                <w:szCs w:val="18"/>
              </w:rPr>
              <w:t xml:space="preserve">riority sector deposits, </w:t>
            </w:r>
            <w:r w:rsidR="00D74B38">
              <w:rPr>
                <w:sz w:val="18"/>
                <w:szCs w:val="18"/>
              </w:rPr>
              <w:t>p</w:t>
            </w:r>
            <w:r w:rsidRPr="007450F7">
              <w:rPr>
                <w:sz w:val="18"/>
                <w:szCs w:val="18"/>
              </w:rPr>
              <w:t>ass</w:t>
            </w:r>
            <w:r w:rsidR="009E7795">
              <w:rPr>
                <w:sz w:val="18"/>
                <w:szCs w:val="18"/>
              </w:rPr>
              <w:t>-</w:t>
            </w:r>
            <w:r w:rsidR="00D74B38">
              <w:rPr>
                <w:sz w:val="18"/>
                <w:szCs w:val="18"/>
              </w:rPr>
              <w:t>t</w:t>
            </w:r>
            <w:r w:rsidRPr="007450F7">
              <w:rPr>
                <w:sz w:val="18"/>
                <w:szCs w:val="18"/>
              </w:rPr>
              <w:t xml:space="preserve">hrough </w:t>
            </w:r>
            <w:r w:rsidR="00D74B38">
              <w:rPr>
                <w:sz w:val="18"/>
                <w:szCs w:val="18"/>
              </w:rPr>
              <w:t>c</w:t>
            </w:r>
            <w:r w:rsidRPr="007450F7">
              <w:rPr>
                <w:sz w:val="18"/>
                <w:szCs w:val="18"/>
              </w:rPr>
              <w:t>ertificates</w:t>
            </w:r>
            <w:r>
              <w:rPr>
                <w:sz w:val="18"/>
                <w:szCs w:val="18"/>
              </w:rPr>
              <w:t xml:space="preserve">, </w:t>
            </w:r>
            <w:r w:rsidR="00D74B38">
              <w:rPr>
                <w:sz w:val="18"/>
                <w:szCs w:val="18"/>
              </w:rPr>
              <w:t>c</w:t>
            </w:r>
            <w:r>
              <w:rPr>
                <w:sz w:val="18"/>
                <w:szCs w:val="18"/>
              </w:rPr>
              <w:t>ertificates of deposit/</w:t>
            </w:r>
            <w:r w:rsidR="00D74B38">
              <w:rPr>
                <w:sz w:val="18"/>
                <w:szCs w:val="18"/>
              </w:rPr>
              <w:t>c</w:t>
            </w:r>
            <w:r>
              <w:rPr>
                <w:sz w:val="18"/>
                <w:szCs w:val="18"/>
              </w:rPr>
              <w:t>ommercial paper)</w:t>
            </w:r>
          </w:p>
        </w:tc>
        <w:tc>
          <w:tcPr>
            <w:tcW w:w="502" w:type="pct"/>
            <w:shd w:val="clear" w:color="auto" w:fill="auto"/>
            <w:vAlign w:val="center"/>
            <w:hideMark/>
          </w:tcPr>
          <w:p w14:paraId="03C45CDB" w14:textId="77777777" w:rsidR="003F5150" w:rsidRPr="00397DC6" w:rsidRDefault="003F5150" w:rsidP="00397DC6">
            <w:pPr>
              <w:pStyle w:val="ExhibitText"/>
              <w:jc w:val="right"/>
              <w:rPr>
                <w:sz w:val="18"/>
                <w:szCs w:val="18"/>
              </w:rPr>
            </w:pPr>
            <w:r w:rsidRPr="00397DC6">
              <w:rPr>
                <w:sz w:val="18"/>
                <w:szCs w:val="18"/>
              </w:rPr>
              <w:t>28,199</w:t>
            </w:r>
          </w:p>
        </w:tc>
        <w:tc>
          <w:tcPr>
            <w:tcW w:w="560" w:type="pct"/>
            <w:shd w:val="clear" w:color="auto" w:fill="auto"/>
            <w:vAlign w:val="center"/>
            <w:hideMark/>
          </w:tcPr>
          <w:p w14:paraId="1F2AE6B2" w14:textId="77777777" w:rsidR="003F5150" w:rsidRPr="00397DC6" w:rsidRDefault="003F5150" w:rsidP="00397DC6">
            <w:pPr>
              <w:pStyle w:val="ExhibitText"/>
              <w:jc w:val="right"/>
              <w:rPr>
                <w:sz w:val="18"/>
                <w:szCs w:val="18"/>
              </w:rPr>
            </w:pPr>
            <w:r w:rsidRPr="00397DC6">
              <w:rPr>
                <w:sz w:val="18"/>
                <w:szCs w:val="18"/>
              </w:rPr>
              <w:t>35,824</w:t>
            </w:r>
          </w:p>
        </w:tc>
        <w:tc>
          <w:tcPr>
            <w:tcW w:w="560" w:type="pct"/>
            <w:shd w:val="clear" w:color="auto" w:fill="auto"/>
            <w:vAlign w:val="center"/>
            <w:hideMark/>
          </w:tcPr>
          <w:p w14:paraId="4BE109CA" w14:textId="77777777" w:rsidR="003F5150" w:rsidRPr="00397DC6" w:rsidRDefault="003F5150" w:rsidP="00397DC6">
            <w:pPr>
              <w:pStyle w:val="ExhibitText"/>
              <w:jc w:val="right"/>
              <w:rPr>
                <w:sz w:val="18"/>
                <w:szCs w:val="18"/>
              </w:rPr>
            </w:pPr>
            <w:r w:rsidRPr="00397DC6">
              <w:rPr>
                <w:sz w:val="18"/>
                <w:szCs w:val="18"/>
              </w:rPr>
              <w:t>43,242</w:t>
            </w:r>
          </w:p>
        </w:tc>
        <w:tc>
          <w:tcPr>
            <w:tcW w:w="560" w:type="pct"/>
            <w:shd w:val="clear" w:color="auto" w:fill="auto"/>
            <w:vAlign w:val="center"/>
            <w:hideMark/>
          </w:tcPr>
          <w:p w14:paraId="13415D08" w14:textId="77777777" w:rsidR="003F5150" w:rsidRPr="00397DC6" w:rsidRDefault="003F5150" w:rsidP="00397DC6">
            <w:pPr>
              <w:pStyle w:val="ExhibitText"/>
              <w:jc w:val="right"/>
              <w:rPr>
                <w:sz w:val="18"/>
                <w:szCs w:val="18"/>
              </w:rPr>
            </w:pPr>
            <w:r w:rsidRPr="00397DC6">
              <w:rPr>
                <w:sz w:val="18"/>
                <w:szCs w:val="18"/>
              </w:rPr>
              <w:t>51,234</w:t>
            </w:r>
          </w:p>
        </w:tc>
        <w:tc>
          <w:tcPr>
            <w:tcW w:w="559" w:type="pct"/>
            <w:shd w:val="clear" w:color="auto" w:fill="auto"/>
            <w:vAlign w:val="center"/>
            <w:hideMark/>
          </w:tcPr>
          <w:p w14:paraId="4D9ABCCB" w14:textId="77777777" w:rsidR="003F5150" w:rsidRPr="00397DC6" w:rsidRDefault="003F5150" w:rsidP="00397DC6">
            <w:pPr>
              <w:pStyle w:val="ExhibitText"/>
              <w:jc w:val="right"/>
              <w:rPr>
                <w:sz w:val="18"/>
                <w:szCs w:val="18"/>
              </w:rPr>
            </w:pPr>
            <w:r w:rsidRPr="00397DC6">
              <w:rPr>
                <w:sz w:val="18"/>
                <w:szCs w:val="18"/>
              </w:rPr>
              <w:t>65,850</w:t>
            </w:r>
          </w:p>
        </w:tc>
      </w:tr>
      <w:tr w:rsidR="00397DC6" w:rsidRPr="00D40056" w14:paraId="33980542" w14:textId="77777777" w:rsidTr="007D6BBB">
        <w:trPr>
          <w:trHeight w:val="216"/>
          <w:jc w:val="center"/>
        </w:trPr>
        <w:tc>
          <w:tcPr>
            <w:tcW w:w="2258" w:type="pct"/>
            <w:shd w:val="clear" w:color="auto" w:fill="auto"/>
            <w:noWrap/>
            <w:vAlign w:val="center"/>
            <w:hideMark/>
          </w:tcPr>
          <w:p w14:paraId="622E20A0" w14:textId="77777777" w:rsidR="003F5150" w:rsidRPr="00517DDD" w:rsidRDefault="003F5150" w:rsidP="00397DC6">
            <w:pPr>
              <w:pStyle w:val="ExhibitText"/>
              <w:jc w:val="left"/>
              <w:rPr>
                <w:b/>
                <w:bCs/>
                <w:sz w:val="18"/>
                <w:szCs w:val="18"/>
              </w:rPr>
            </w:pPr>
            <w:r w:rsidRPr="00517DDD">
              <w:rPr>
                <w:b/>
                <w:bCs/>
                <w:sz w:val="18"/>
                <w:szCs w:val="18"/>
              </w:rPr>
              <w:t>Advances</w:t>
            </w:r>
          </w:p>
        </w:tc>
        <w:tc>
          <w:tcPr>
            <w:tcW w:w="502" w:type="pct"/>
            <w:shd w:val="clear" w:color="auto" w:fill="auto"/>
            <w:vAlign w:val="center"/>
            <w:hideMark/>
          </w:tcPr>
          <w:p w14:paraId="1EA67C22" w14:textId="77777777" w:rsidR="003F5150" w:rsidRPr="00517DDD" w:rsidRDefault="003F5150" w:rsidP="00397DC6">
            <w:pPr>
              <w:pStyle w:val="ExhibitText"/>
              <w:jc w:val="right"/>
              <w:rPr>
                <w:b/>
                <w:bCs/>
                <w:sz w:val="18"/>
                <w:szCs w:val="18"/>
              </w:rPr>
            </w:pPr>
            <w:r w:rsidRPr="00517DDD">
              <w:rPr>
                <w:b/>
                <w:bCs/>
                <w:sz w:val="18"/>
                <w:szCs w:val="18"/>
              </w:rPr>
              <w:t>269,501</w:t>
            </w:r>
          </w:p>
        </w:tc>
        <w:tc>
          <w:tcPr>
            <w:tcW w:w="560" w:type="pct"/>
            <w:shd w:val="clear" w:color="auto" w:fill="auto"/>
            <w:vAlign w:val="center"/>
            <w:hideMark/>
          </w:tcPr>
          <w:p w14:paraId="73F4EE4E" w14:textId="77777777" w:rsidR="003F5150" w:rsidRPr="00517DDD" w:rsidRDefault="003F5150" w:rsidP="00397DC6">
            <w:pPr>
              <w:pStyle w:val="ExhibitText"/>
              <w:jc w:val="right"/>
              <w:rPr>
                <w:b/>
                <w:bCs/>
                <w:sz w:val="18"/>
                <w:szCs w:val="18"/>
              </w:rPr>
            </w:pPr>
            <w:r w:rsidRPr="00517DDD">
              <w:rPr>
                <w:b/>
                <w:bCs/>
                <w:sz w:val="18"/>
                <w:szCs w:val="18"/>
              </w:rPr>
              <w:t>319,532</w:t>
            </w:r>
          </w:p>
        </w:tc>
        <w:tc>
          <w:tcPr>
            <w:tcW w:w="560" w:type="pct"/>
            <w:shd w:val="clear" w:color="auto" w:fill="auto"/>
            <w:vAlign w:val="center"/>
            <w:hideMark/>
          </w:tcPr>
          <w:p w14:paraId="16670AE5" w14:textId="77777777" w:rsidR="003F5150" w:rsidRPr="00517DDD" w:rsidRDefault="003F5150" w:rsidP="00397DC6">
            <w:pPr>
              <w:pStyle w:val="ExhibitText"/>
              <w:jc w:val="right"/>
              <w:rPr>
                <w:b/>
                <w:bCs/>
                <w:sz w:val="18"/>
                <w:szCs w:val="18"/>
              </w:rPr>
            </w:pPr>
            <w:r w:rsidRPr="00517DDD">
              <w:rPr>
                <w:b/>
                <w:bCs/>
                <w:sz w:val="18"/>
                <w:szCs w:val="18"/>
              </w:rPr>
              <w:t>377,560</w:t>
            </w:r>
          </w:p>
        </w:tc>
        <w:tc>
          <w:tcPr>
            <w:tcW w:w="560" w:type="pct"/>
            <w:shd w:val="clear" w:color="auto" w:fill="auto"/>
            <w:vAlign w:val="center"/>
            <w:hideMark/>
          </w:tcPr>
          <w:p w14:paraId="0A199DAE" w14:textId="77777777" w:rsidR="003F5150" w:rsidRPr="00517DDD" w:rsidRDefault="003F5150" w:rsidP="00397DC6">
            <w:pPr>
              <w:pStyle w:val="ExhibitText"/>
              <w:jc w:val="right"/>
              <w:rPr>
                <w:b/>
                <w:bCs/>
                <w:sz w:val="18"/>
                <w:szCs w:val="18"/>
              </w:rPr>
            </w:pPr>
            <w:r w:rsidRPr="00517DDD">
              <w:rPr>
                <w:b/>
                <w:bCs/>
                <w:sz w:val="18"/>
                <w:szCs w:val="18"/>
              </w:rPr>
              <w:t>440,967</w:t>
            </w:r>
          </w:p>
        </w:tc>
        <w:tc>
          <w:tcPr>
            <w:tcW w:w="559" w:type="pct"/>
            <w:shd w:val="clear" w:color="auto" w:fill="auto"/>
            <w:vAlign w:val="center"/>
            <w:hideMark/>
          </w:tcPr>
          <w:p w14:paraId="13C2CF51" w14:textId="77777777" w:rsidR="003F5150" w:rsidRPr="00517DDD" w:rsidRDefault="003F5150" w:rsidP="00397DC6">
            <w:pPr>
              <w:pStyle w:val="ExhibitText"/>
              <w:jc w:val="right"/>
              <w:rPr>
                <w:b/>
                <w:bCs/>
                <w:sz w:val="18"/>
                <w:szCs w:val="18"/>
              </w:rPr>
            </w:pPr>
            <w:r w:rsidRPr="00517DDD">
              <w:rPr>
                <w:b/>
                <w:bCs/>
                <w:sz w:val="18"/>
                <w:szCs w:val="18"/>
              </w:rPr>
              <w:t>434,361</w:t>
            </w:r>
          </w:p>
        </w:tc>
      </w:tr>
      <w:tr w:rsidR="00397DC6" w:rsidRPr="00397DC6" w14:paraId="452B651F" w14:textId="77777777" w:rsidTr="007D6BBB">
        <w:trPr>
          <w:trHeight w:val="216"/>
          <w:jc w:val="center"/>
        </w:trPr>
        <w:tc>
          <w:tcPr>
            <w:tcW w:w="2258" w:type="pct"/>
            <w:shd w:val="clear" w:color="auto" w:fill="auto"/>
            <w:noWrap/>
            <w:vAlign w:val="center"/>
            <w:hideMark/>
          </w:tcPr>
          <w:p w14:paraId="6A0E7C9B" w14:textId="4E882A11" w:rsidR="003F5150" w:rsidRPr="00397DC6" w:rsidRDefault="003F5150">
            <w:pPr>
              <w:pStyle w:val="ExhibitText"/>
              <w:ind w:left="288"/>
              <w:jc w:val="left"/>
              <w:rPr>
                <w:sz w:val="18"/>
                <w:szCs w:val="18"/>
              </w:rPr>
            </w:pPr>
            <w:r w:rsidRPr="00397DC6">
              <w:rPr>
                <w:sz w:val="18"/>
                <w:szCs w:val="18"/>
              </w:rPr>
              <w:t xml:space="preserve">Bills </w:t>
            </w:r>
            <w:r w:rsidR="00D40056" w:rsidRPr="00397DC6">
              <w:rPr>
                <w:sz w:val="18"/>
                <w:szCs w:val="18"/>
              </w:rPr>
              <w:t xml:space="preserve">purchased </w:t>
            </w:r>
            <w:r w:rsidR="00703B4D">
              <w:rPr>
                <w:sz w:val="18"/>
                <w:szCs w:val="18"/>
              </w:rPr>
              <w:t>and</w:t>
            </w:r>
            <w:r w:rsidR="00703B4D" w:rsidRPr="00397DC6">
              <w:rPr>
                <w:sz w:val="18"/>
                <w:szCs w:val="18"/>
              </w:rPr>
              <w:t xml:space="preserve"> </w:t>
            </w:r>
            <w:r w:rsidR="00D40056" w:rsidRPr="00397DC6">
              <w:rPr>
                <w:sz w:val="18"/>
                <w:szCs w:val="18"/>
              </w:rPr>
              <w:t>discounted</w:t>
            </w:r>
          </w:p>
        </w:tc>
        <w:tc>
          <w:tcPr>
            <w:tcW w:w="502" w:type="pct"/>
            <w:shd w:val="clear" w:color="auto" w:fill="auto"/>
            <w:vAlign w:val="center"/>
            <w:hideMark/>
          </w:tcPr>
          <w:p w14:paraId="48CF3906" w14:textId="77777777" w:rsidR="003F5150" w:rsidRPr="00397DC6" w:rsidRDefault="003F5150" w:rsidP="00397DC6">
            <w:pPr>
              <w:pStyle w:val="ExhibitText"/>
              <w:jc w:val="right"/>
              <w:rPr>
                <w:sz w:val="18"/>
                <w:szCs w:val="18"/>
              </w:rPr>
            </w:pPr>
            <w:r w:rsidRPr="00397DC6">
              <w:rPr>
                <w:sz w:val="18"/>
                <w:szCs w:val="18"/>
              </w:rPr>
              <w:t>12,167</w:t>
            </w:r>
          </w:p>
        </w:tc>
        <w:tc>
          <w:tcPr>
            <w:tcW w:w="560" w:type="pct"/>
            <w:shd w:val="clear" w:color="auto" w:fill="auto"/>
            <w:vAlign w:val="center"/>
            <w:hideMark/>
          </w:tcPr>
          <w:p w14:paraId="50CB788A" w14:textId="77777777" w:rsidR="003F5150" w:rsidRPr="00397DC6" w:rsidRDefault="003F5150" w:rsidP="00397DC6">
            <w:pPr>
              <w:pStyle w:val="ExhibitText"/>
              <w:jc w:val="right"/>
              <w:rPr>
                <w:sz w:val="18"/>
                <w:szCs w:val="18"/>
              </w:rPr>
            </w:pPr>
            <w:r w:rsidRPr="00397DC6">
              <w:rPr>
                <w:sz w:val="18"/>
                <w:szCs w:val="18"/>
              </w:rPr>
              <w:t>8,986</w:t>
            </w:r>
          </w:p>
        </w:tc>
        <w:tc>
          <w:tcPr>
            <w:tcW w:w="560" w:type="pct"/>
            <w:shd w:val="clear" w:color="auto" w:fill="auto"/>
            <w:vAlign w:val="center"/>
            <w:hideMark/>
          </w:tcPr>
          <w:p w14:paraId="28DC2C69" w14:textId="77777777" w:rsidR="003F5150" w:rsidRPr="00397DC6" w:rsidRDefault="003F5150" w:rsidP="00397DC6">
            <w:pPr>
              <w:pStyle w:val="ExhibitText"/>
              <w:jc w:val="right"/>
              <w:rPr>
                <w:sz w:val="18"/>
                <w:szCs w:val="18"/>
              </w:rPr>
            </w:pPr>
            <w:r w:rsidRPr="00397DC6">
              <w:rPr>
                <w:sz w:val="18"/>
                <w:szCs w:val="18"/>
              </w:rPr>
              <w:t>18,538</w:t>
            </w:r>
          </w:p>
        </w:tc>
        <w:tc>
          <w:tcPr>
            <w:tcW w:w="560" w:type="pct"/>
            <w:shd w:val="clear" w:color="auto" w:fill="auto"/>
            <w:vAlign w:val="center"/>
            <w:hideMark/>
          </w:tcPr>
          <w:p w14:paraId="21A08FAA" w14:textId="77777777" w:rsidR="003F5150" w:rsidRPr="00397DC6" w:rsidRDefault="003F5150" w:rsidP="00397DC6">
            <w:pPr>
              <w:pStyle w:val="ExhibitText"/>
              <w:jc w:val="right"/>
              <w:rPr>
                <w:sz w:val="18"/>
                <w:szCs w:val="18"/>
              </w:rPr>
            </w:pPr>
            <w:r w:rsidRPr="00397DC6">
              <w:rPr>
                <w:sz w:val="18"/>
                <w:szCs w:val="18"/>
              </w:rPr>
              <w:t>14,939</w:t>
            </w:r>
          </w:p>
        </w:tc>
        <w:tc>
          <w:tcPr>
            <w:tcW w:w="559" w:type="pct"/>
            <w:shd w:val="clear" w:color="auto" w:fill="auto"/>
            <w:vAlign w:val="center"/>
            <w:hideMark/>
          </w:tcPr>
          <w:p w14:paraId="27B4263B" w14:textId="77777777" w:rsidR="003F5150" w:rsidRPr="00397DC6" w:rsidRDefault="003F5150" w:rsidP="00397DC6">
            <w:pPr>
              <w:pStyle w:val="ExhibitText"/>
              <w:jc w:val="right"/>
              <w:rPr>
                <w:sz w:val="18"/>
                <w:szCs w:val="18"/>
              </w:rPr>
            </w:pPr>
            <w:r w:rsidRPr="00397DC6">
              <w:rPr>
                <w:sz w:val="18"/>
                <w:szCs w:val="18"/>
              </w:rPr>
              <w:t>13,029</w:t>
            </w:r>
          </w:p>
        </w:tc>
      </w:tr>
      <w:tr w:rsidR="00397DC6" w:rsidRPr="00397DC6" w14:paraId="776979FB" w14:textId="77777777" w:rsidTr="007D6BBB">
        <w:trPr>
          <w:trHeight w:val="216"/>
          <w:jc w:val="center"/>
        </w:trPr>
        <w:tc>
          <w:tcPr>
            <w:tcW w:w="2258" w:type="pct"/>
            <w:shd w:val="clear" w:color="auto" w:fill="auto"/>
            <w:noWrap/>
            <w:vAlign w:val="center"/>
            <w:hideMark/>
          </w:tcPr>
          <w:p w14:paraId="2CD33F3D" w14:textId="3E21F0B9" w:rsidR="003F5150" w:rsidRPr="00397DC6" w:rsidRDefault="003F5150">
            <w:pPr>
              <w:pStyle w:val="ExhibitText"/>
              <w:ind w:left="288"/>
              <w:jc w:val="left"/>
              <w:rPr>
                <w:sz w:val="18"/>
                <w:szCs w:val="18"/>
              </w:rPr>
            </w:pPr>
            <w:r w:rsidRPr="00397DC6">
              <w:rPr>
                <w:sz w:val="18"/>
                <w:szCs w:val="18"/>
              </w:rPr>
              <w:t xml:space="preserve">Cash </w:t>
            </w:r>
            <w:r w:rsidR="00D40056" w:rsidRPr="00397DC6">
              <w:rPr>
                <w:sz w:val="18"/>
                <w:szCs w:val="18"/>
              </w:rPr>
              <w:t>credit, overdraft</w:t>
            </w:r>
            <w:r w:rsidR="00703B4D">
              <w:rPr>
                <w:sz w:val="18"/>
                <w:szCs w:val="18"/>
              </w:rPr>
              <w:t>, and</w:t>
            </w:r>
            <w:r w:rsidR="00D40056" w:rsidRPr="00397DC6">
              <w:rPr>
                <w:sz w:val="18"/>
                <w:szCs w:val="18"/>
              </w:rPr>
              <w:t xml:space="preserve"> loans </w:t>
            </w:r>
            <w:r w:rsidRPr="00397DC6">
              <w:rPr>
                <w:sz w:val="18"/>
                <w:szCs w:val="18"/>
              </w:rPr>
              <w:t>repayable</w:t>
            </w:r>
          </w:p>
        </w:tc>
        <w:tc>
          <w:tcPr>
            <w:tcW w:w="502" w:type="pct"/>
            <w:shd w:val="clear" w:color="auto" w:fill="auto"/>
            <w:vAlign w:val="center"/>
            <w:hideMark/>
          </w:tcPr>
          <w:p w14:paraId="3F2DCCFE" w14:textId="77777777" w:rsidR="003F5150" w:rsidRPr="00397DC6" w:rsidRDefault="003F5150" w:rsidP="00397DC6">
            <w:pPr>
              <w:pStyle w:val="ExhibitText"/>
              <w:jc w:val="right"/>
              <w:rPr>
                <w:sz w:val="18"/>
                <w:szCs w:val="18"/>
              </w:rPr>
            </w:pPr>
            <w:r w:rsidRPr="00397DC6">
              <w:rPr>
                <w:sz w:val="18"/>
                <w:szCs w:val="18"/>
              </w:rPr>
              <w:t>139,032</w:t>
            </w:r>
          </w:p>
        </w:tc>
        <w:tc>
          <w:tcPr>
            <w:tcW w:w="560" w:type="pct"/>
            <w:shd w:val="clear" w:color="auto" w:fill="auto"/>
            <w:vAlign w:val="center"/>
            <w:hideMark/>
          </w:tcPr>
          <w:p w14:paraId="5B1E1133" w14:textId="77777777" w:rsidR="003F5150" w:rsidRPr="00397DC6" w:rsidRDefault="003F5150" w:rsidP="00397DC6">
            <w:pPr>
              <w:pStyle w:val="ExhibitText"/>
              <w:jc w:val="right"/>
              <w:rPr>
                <w:sz w:val="18"/>
                <w:szCs w:val="18"/>
              </w:rPr>
            </w:pPr>
            <w:r w:rsidRPr="00397DC6">
              <w:rPr>
                <w:sz w:val="18"/>
                <w:szCs w:val="18"/>
              </w:rPr>
              <w:t>174,115</w:t>
            </w:r>
          </w:p>
        </w:tc>
        <w:tc>
          <w:tcPr>
            <w:tcW w:w="560" w:type="pct"/>
            <w:shd w:val="clear" w:color="auto" w:fill="auto"/>
            <w:vAlign w:val="center"/>
            <w:hideMark/>
          </w:tcPr>
          <w:p w14:paraId="2B86C511" w14:textId="77777777" w:rsidR="003F5150" w:rsidRPr="00397DC6" w:rsidRDefault="003F5150" w:rsidP="00397DC6">
            <w:pPr>
              <w:pStyle w:val="ExhibitText"/>
              <w:jc w:val="right"/>
              <w:rPr>
                <w:sz w:val="18"/>
                <w:szCs w:val="18"/>
              </w:rPr>
            </w:pPr>
            <w:r w:rsidRPr="00397DC6">
              <w:rPr>
                <w:sz w:val="18"/>
                <w:szCs w:val="18"/>
              </w:rPr>
              <w:t>216,832</w:t>
            </w:r>
          </w:p>
        </w:tc>
        <w:tc>
          <w:tcPr>
            <w:tcW w:w="560" w:type="pct"/>
            <w:shd w:val="clear" w:color="auto" w:fill="auto"/>
            <w:vAlign w:val="center"/>
            <w:hideMark/>
          </w:tcPr>
          <w:p w14:paraId="6C42FA76" w14:textId="77777777" w:rsidR="003F5150" w:rsidRPr="00397DC6" w:rsidRDefault="003F5150" w:rsidP="00397DC6">
            <w:pPr>
              <w:pStyle w:val="ExhibitText"/>
              <w:jc w:val="right"/>
              <w:rPr>
                <w:sz w:val="18"/>
                <w:szCs w:val="18"/>
              </w:rPr>
            </w:pPr>
            <w:r w:rsidRPr="00397DC6">
              <w:rPr>
                <w:sz w:val="18"/>
                <w:szCs w:val="18"/>
              </w:rPr>
              <w:t>265,154</w:t>
            </w:r>
          </w:p>
        </w:tc>
        <w:tc>
          <w:tcPr>
            <w:tcW w:w="559" w:type="pct"/>
            <w:shd w:val="clear" w:color="auto" w:fill="auto"/>
            <w:vAlign w:val="center"/>
            <w:hideMark/>
          </w:tcPr>
          <w:p w14:paraId="608F602D" w14:textId="77777777" w:rsidR="003F5150" w:rsidRPr="00397DC6" w:rsidRDefault="003F5150" w:rsidP="00397DC6">
            <w:pPr>
              <w:pStyle w:val="ExhibitText"/>
              <w:jc w:val="right"/>
              <w:rPr>
                <w:sz w:val="18"/>
                <w:szCs w:val="18"/>
              </w:rPr>
            </w:pPr>
            <w:r w:rsidRPr="00397DC6">
              <w:rPr>
                <w:sz w:val="18"/>
                <w:szCs w:val="18"/>
              </w:rPr>
              <w:t>229,775</w:t>
            </w:r>
          </w:p>
        </w:tc>
      </w:tr>
      <w:tr w:rsidR="00397DC6" w:rsidRPr="00397DC6" w14:paraId="13F29550" w14:textId="77777777" w:rsidTr="007D6BBB">
        <w:trPr>
          <w:trHeight w:val="216"/>
          <w:jc w:val="center"/>
        </w:trPr>
        <w:tc>
          <w:tcPr>
            <w:tcW w:w="2258" w:type="pct"/>
            <w:shd w:val="clear" w:color="auto" w:fill="auto"/>
            <w:noWrap/>
            <w:vAlign w:val="center"/>
            <w:hideMark/>
          </w:tcPr>
          <w:p w14:paraId="24799802" w14:textId="0E0DC954" w:rsidR="003F5150" w:rsidRPr="00397DC6" w:rsidRDefault="003F5150" w:rsidP="00397DC6">
            <w:pPr>
              <w:pStyle w:val="ExhibitText"/>
              <w:ind w:left="288"/>
              <w:jc w:val="left"/>
              <w:rPr>
                <w:sz w:val="18"/>
                <w:szCs w:val="18"/>
              </w:rPr>
            </w:pPr>
            <w:r w:rsidRPr="00397DC6">
              <w:rPr>
                <w:sz w:val="18"/>
                <w:szCs w:val="18"/>
              </w:rPr>
              <w:t xml:space="preserve">Term </w:t>
            </w:r>
            <w:r w:rsidR="00D40056" w:rsidRPr="00397DC6">
              <w:rPr>
                <w:sz w:val="18"/>
                <w:szCs w:val="18"/>
              </w:rPr>
              <w:t>lo</w:t>
            </w:r>
            <w:r w:rsidRPr="00397DC6">
              <w:rPr>
                <w:sz w:val="18"/>
                <w:szCs w:val="18"/>
              </w:rPr>
              <w:t>ans</w:t>
            </w:r>
          </w:p>
        </w:tc>
        <w:tc>
          <w:tcPr>
            <w:tcW w:w="502" w:type="pct"/>
            <w:shd w:val="clear" w:color="auto" w:fill="auto"/>
            <w:vAlign w:val="center"/>
            <w:hideMark/>
          </w:tcPr>
          <w:p w14:paraId="67C94816" w14:textId="77777777" w:rsidR="003F5150" w:rsidRPr="00397DC6" w:rsidRDefault="003F5150" w:rsidP="00397DC6">
            <w:pPr>
              <w:pStyle w:val="ExhibitText"/>
              <w:jc w:val="right"/>
              <w:rPr>
                <w:sz w:val="18"/>
                <w:szCs w:val="18"/>
              </w:rPr>
            </w:pPr>
            <w:r w:rsidRPr="00397DC6">
              <w:rPr>
                <w:sz w:val="18"/>
                <w:szCs w:val="18"/>
              </w:rPr>
              <w:t>118,302</w:t>
            </w:r>
          </w:p>
        </w:tc>
        <w:tc>
          <w:tcPr>
            <w:tcW w:w="560" w:type="pct"/>
            <w:shd w:val="clear" w:color="auto" w:fill="auto"/>
            <w:vAlign w:val="center"/>
            <w:hideMark/>
          </w:tcPr>
          <w:p w14:paraId="2FDF5926" w14:textId="77777777" w:rsidR="003F5150" w:rsidRPr="00397DC6" w:rsidRDefault="003F5150" w:rsidP="00397DC6">
            <w:pPr>
              <w:pStyle w:val="ExhibitText"/>
              <w:jc w:val="right"/>
              <w:rPr>
                <w:sz w:val="18"/>
                <w:szCs w:val="18"/>
              </w:rPr>
            </w:pPr>
            <w:r w:rsidRPr="00397DC6">
              <w:rPr>
                <w:sz w:val="18"/>
                <w:szCs w:val="18"/>
              </w:rPr>
              <w:t>136,431</w:t>
            </w:r>
          </w:p>
        </w:tc>
        <w:tc>
          <w:tcPr>
            <w:tcW w:w="560" w:type="pct"/>
            <w:shd w:val="clear" w:color="auto" w:fill="auto"/>
            <w:vAlign w:val="center"/>
            <w:hideMark/>
          </w:tcPr>
          <w:p w14:paraId="266BC286" w14:textId="77777777" w:rsidR="003F5150" w:rsidRPr="00397DC6" w:rsidRDefault="003F5150" w:rsidP="00397DC6">
            <w:pPr>
              <w:pStyle w:val="ExhibitText"/>
              <w:jc w:val="right"/>
              <w:rPr>
                <w:sz w:val="18"/>
                <w:szCs w:val="18"/>
              </w:rPr>
            </w:pPr>
            <w:r w:rsidRPr="00397DC6">
              <w:rPr>
                <w:sz w:val="18"/>
                <w:szCs w:val="18"/>
              </w:rPr>
              <w:t>142,189</w:t>
            </w:r>
          </w:p>
        </w:tc>
        <w:tc>
          <w:tcPr>
            <w:tcW w:w="560" w:type="pct"/>
            <w:shd w:val="clear" w:color="auto" w:fill="auto"/>
            <w:vAlign w:val="center"/>
            <w:hideMark/>
          </w:tcPr>
          <w:p w14:paraId="0F125F9B" w14:textId="77777777" w:rsidR="003F5150" w:rsidRPr="00397DC6" w:rsidRDefault="003F5150" w:rsidP="00397DC6">
            <w:pPr>
              <w:pStyle w:val="ExhibitText"/>
              <w:jc w:val="right"/>
              <w:rPr>
                <w:sz w:val="18"/>
                <w:szCs w:val="18"/>
              </w:rPr>
            </w:pPr>
            <w:r w:rsidRPr="00397DC6">
              <w:rPr>
                <w:sz w:val="18"/>
                <w:szCs w:val="18"/>
              </w:rPr>
              <w:t>160,874</w:t>
            </w:r>
          </w:p>
        </w:tc>
        <w:tc>
          <w:tcPr>
            <w:tcW w:w="559" w:type="pct"/>
            <w:shd w:val="clear" w:color="auto" w:fill="auto"/>
            <w:vAlign w:val="center"/>
            <w:hideMark/>
          </w:tcPr>
          <w:p w14:paraId="4EEA7761" w14:textId="77777777" w:rsidR="003F5150" w:rsidRPr="00397DC6" w:rsidRDefault="003F5150" w:rsidP="00397DC6">
            <w:pPr>
              <w:pStyle w:val="ExhibitText"/>
              <w:jc w:val="right"/>
              <w:rPr>
                <w:sz w:val="18"/>
                <w:szCs w:val="18"/>
              </w:rPr>
            </w:pPr>
            <w:r w:rsidRPr="00397DC6">
              <w:rPr>
                <w:sz w:val="18"/>
                <w:szCs w:val="18"/>
              </w:rPr>
              <w:t>191,558</w:t>
            </w:r>
          </w:p>
        </w:tc>
      </w:tr>
      <w:tr w:rsidR="00397DC6" w:rsidRPr="00397DC6" w14:paraId="28021CFA" w14:textId="77777777" w:rsidTr="007D6BBB">
        <w:trPr>
          <w:trHeight w:val="60"/>
          <w:jc w:val="center"/>
        </w:trPr>
        <w:tc>
          <w:tcPr>
            <w:tcW w:w="2258" w:type="pct"/>
            <w:shd w:val="clear" w:color="auto" w:fill="auto"/>
            <w:vAlign w:val="center"/>
            <w:hideMark/>
          </w:tcPr>
          <w:p w14:paraId="5C56E611" w14:textId="77777777" w:rsidR="003F5150" w:rsidRPr="00D74B38" w:rsidRDefault="00386F82" w:rsidP="00397DC6">
            <w:pPr>
              <w:pStyle w:val="ExhibitText"/>
              <w:jc w:val="left"/>
              <w:rPr>
                <w:sz w:val="8"/>
                <w:szCs w:val="8"/>
              </w:rPr>
            </w:pPr>
            <w:r w:rsidRPr="00D74B38">
              <w:rPr>
                <w:sz w:val="8"/>
                <w:szCs w:val="8"/>
              </w:rPr>
              <w:t xml:space="preserve"> </w:t>
            </w:r>
          </w:p>
        </w:tc>
        <w:tc>
          <w:tcPr>
            <w:tcW w:w="502" w:type="pct"/>
            <w:shd w:val="clear" w:color="auto" w:fill="auto"/>
            <w:vAlign w:val="center"/>
            <w:hideMark/>
          </w:tcPr>
          <w:p w14:paraId="0CC5095F" w14:textId="77777777" w:rsidR="003F5150" w:rsidRPr="00D74B38" w:rsidRDefault="00386F82" w:rsidP="00397DC6">
            <w:pPr>
              <w:pStyle w:val="ExhibitText"/>
              <w:jc w:val="right"/>
              <w:rPr>
                <w:sz w:val="8"/>
                <w:szCs w:val="8"/>
              </w:rPr>
            </w:pPr>
            <w:r w:rsidRPr="00D74B38">
              <w:rPr>
                <w:sz w:val="8"/>
                <w:szCs w:val="8"/>
              </w:rPr>
              <w:t xml:space="preserve"> </w:t>
            </w:r>
          </w:p>
        </w:tc>
        <w:tc>
          <w:tcPr>
            <w:tcW w:w="560" w:type="pct"/>
            <w:shd w:val="clear" w:color="auto" w:fill="auto"/>
            <w:vAlign w:val="center"/>
            <w:hideMark/>
          </w:tcPr>
          <w:p w14:paraId="7E054A43" w14:textId="77777777" w:rsidR="003F5150" w:rsidRPr="00D74B38" w:rsidRDefault="00386F82" w:rsidP="00397DC6">
            <w:pPr>
              <w:pStyle w:val="ExhibitText"/>
              <w:jc w:val="right"/>
              <w:rPr>
                <w:sz w:val="8"/>
                <w:szCs w:val="8"/>
              </w:rPr>
            </w:pPr>
            <w:r w:rsidRPr="00D74B38">
              <w:rPr>
                <w:sz w:val="8"/>
                <w:szCs w:val="8"/>
              </w:rPr>
              <w:t xml:space="preserve"> </w:t>
            </w:r>
          </w:p>
        </w:tc>
        <w:tc>
          <w:tcPr>
            <w:tcW w:w="560" w:type="pct"/>
            <w:shd w:val="clear" w:color="auto" w:fill="auto"/>
            <w:vAlign w:val="center"/>
            <w:hideMark/>
          </w:tcPr>
          <w:p w14:paraId="2BFEFADB" w14:textId="77777777" w:rsidR="003F5150" w:rsidRPr="00D74B38" w:rsidRDefault="00386F82" w:rsidP="00397DC6">
            <w:pPr>
              <w:pStyle w:val="ExhibitText"/>
              <w:jc w:val="right"/>
              <w:rPr>
                <w:sz w:val="8"/>
                <w:szCs w:val="8"/>
              </w:rPr>
            </w:pPr>
            <w:r w:rsidRPr="00D74B38">
              <w:rPr>
                <w:sz w:val="8"/>
                <w:szCs w:val="8"/>
              </w:rPr>
              <w:t xml:space="preserve"> </w:t>
            </w:r>
          </w:p>
        </w:tc>
        <w:tc>
          <w:tcPr>
            <w:tcW w:w="560" w:type="pct"/>
            <w:shd w:val="clear" w:color="auto" w:fill="auto"/>
            <w:vAlign w:val="center"/>
            <w:hideMark/>
          </w:tcPr>
          <w:p w14:paraId="6FEA699D" w14:textId="77777777" w:rsidR="003F5150" w:rsidRPr="00D74B38" w:rsidRDefault="00386F82" w:rsidP="00397DC6">
            <w:pPr>
              <w:pStyle w:val="ExhibitText"/>
              <w:jc w:val="right"/>
              <w:rPr>
                <w:sz w:val="8"/>
                <w:szCs w:val="8"/>
              </w:rPr>
            </w:pPr>
            <w:r w:rsidRPr="00D74B38">
              <w:rPr>
                <w:sz w:val="8"/>
                <w:szCs w:val="8"/>
              </w:rPr>
              <w:t xml:space="preserve"> </w:t>
            </w:r>
          </w:p>
        </w:tc>
        <w:tc>
          <w:tcPr>
            <w:tcW w:w="559" w:type="pct"/>
            <w:shd w:val="clear" w:color="auto" w:fill="auto"/>
            <w:vAlign w:val="center"/>
            <w:hideMark/>
          </w:tcPr>
          <w:p w14:paraId="0EE2A5DF" w14:textId="77777777" w:rsidR="003F5150" w:rsidRPr="00D74B38" w:rsidRDefault="00386F82" w:rsidP="00397DC6">
            <w:pPr>
              <w:pStyle w:val="ExhibitText"/>
              <w:jc w:val="right"/>
              <w:rPr>
                <w:sz w:val="8"/>
                <w:szCs w:val="8"/>
              </w:rPr>
            </w:pPr>
            <w:r w:rsidRPr="00D74B38">
              <w:rPr>
                <w:sz w:val="8"/>
                <w:szCs w:val="8"/>
              </w:rPr>
              <w:t xml:space="preserve"> </w:t>
            </w:r>
          </w:p>
        </w:tc>
      </w:tr>
      <w:tr w:rsidR="00397DC6" w:rsidRPr="00397DC6" w14:paraId="56097330" w14:textId="77777777" w:rsidTr="007D6BBB">
        <w:trPr>
          <w:trHeight w:val="216"/>
          <w:jc w:val="center"/>
        </w:trPr>
        <w:tc>
          <w:tcPr>
            <w:tcW w:w="2258" w:type="pct"/>
            <w:shd w:val="clear" w:color="auto" w:fill="auto"/>
            <w:vAlign w:val="center"/>
            <w:hideMark/>
          </w:tcPr>
          <w:p w14:paraId="741E68CD" w14:textId="466DE7A4" w:rsidR="003F5150" w:rsidRPr="00397DC6" w:rsidRDefault="002770FF" w:rsidP="002770FF">
            <w:pPr>
              <w:pStyle w:val="ExhibitText"/>
              <w:jc w:val="left"/>
              <w:rPr>
                <w:sz w:val="18"/>
                <w:szCs w:val="18"/>
              </w:rPr>
            </w:pPr>
            <w:r>
              <w:rPr>
                <w:sz w:val="18"/>
                <w:szCs w:val="18"/>
              </w:rPr>
              <w:t>Capital w</w:t>
            </w:r>
            <w:r w:rsidR="003F5150" w:rsidRPr="00397DC6">
              <w:rPr>
                <w:sz w:val="18"/>
                <w:szCs w:val="18"/>
              </w:rPr>
              <w:t xml:space="preserve">ork in </w:t>
            </w:r>
            <w:r>
              <w:rPr>
                <w:sz w:val="18"/>
                <w:szCs w:val="18"/>
              </w:rPr>
              <w:t>p</w:t>
            </w:r>
            <w:r w:rsidR="003F5150" w:rsidRPr="00397DC6">
              <w:rPr>
                <w:sz w:val="18"/>
                <w:szCs w:val="18"/>
              </w:rPr>
              <w:t>rogress</w:t>
            </w:r>
          </w:p>
        </w:tc>
        <w:tc>
          <w:tcPr>
            <w:tcW w:w="502" w:type="pct"/>
            <w:shd w:val="clear" w:color="auto" w:fill="auto"/>
            <w:vAlign w:val="center"/>
            <w:hideMark/>
          </w:tcPr>
          <w:p w14:paraId="4DA77356"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2C00959E"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2D788D0A" w14:textId="77777777" w:rsidR="003F5150" w:rsidRPr="00397DC6" w:rsidRDefault="003F5150" w:rsidP="00397DC6">
            <w:pPr>
              <w:pStyle w:val="ExhibitText"/>
              <w:jc w:val="right"/>
              <w:rPr>
                <w:sz w:val="18"/>
                <w:szCs w:val="18"/>
              </w:rPr>
            </w:pPr>
            <w:r w:rsidRPr="00397DC6">
              <w:rPr>
                <w:sz w:val="18"/>
                <w:szCs w:val="18"/>
              </w:rPr>
              <w:t>0</w:t>
            </w:r>
          </w:p>
        </w:tc>
        <w:tc>
          <w:tcPr>
            <w:tcW w:w="560" w:type="pct"/>
            <w:shd w:val="clear" w:color="auto" w:fill="auto"/>
            <w:vAlign w:val="center"/>
            <w:hideMark/>
          </w:tcPr>
          <w:p w14:paraId="04C78CC8" w14:textId="77777777" w:rsidR="003F5150" w:rsidRPr="00397DC6" w:rsidRDefault="003F5150" w:rsidP="00397DC6">
            <w:pPr>
              <w:pStyle w:val="ExhibitText"/>
              <w:jc w:val="right"/>
              <w:rPr>
                <w:sz w:val="18"/>
                <w:szCs w:val="18"/>
              </w:rPr>
            </w:pPr>
            <w:r w:rsidRPr="00397DC6">
              <w:rPr>
                <w:sz w:val="18"/>
                <w:szCs w:val="18"/>
              </w:rPr>
              <w:t>24</w:t>
            </w:r>
          </w:p>
        </w:tc>
        <w:tc>
          <w:tcPr>
            <w:tcW w:w="559" w:type="pct"/>
            <w:shd w:val="clear" w:color="auto" w:fill="auto"/>
            <w:vAlign w:val="center"/>
            <w:hideMark/>
          </w:tcPr>
          <w:p w14:paraId="76708774" w14:textId="77777777" w:rsidR="003F5150" w:rsidRPr="00397DC6" w:rsidRDefault="003F5150" w:rsidP="00397DC6">
            <w:pPr>
              <w:pStyle w:val="ExhibitText"/>
              <w:jc w:val="right"/>
              <w:rPr>
                <w:sz w:val="18"/>
                <w:szCs w:val="18"/>
              </w:rPr>
            </w:pPr>
            <w:r w:rsidRPr="00397DC6">
              <w:rPr>
                <w:sz w:val="18"/>
                <w:szCs w:val="18"/>
              </w:rPr>
              <w:t>226</w:t>
            </w:r>
          </w:p>
        </w:tc>
      </w:tr>
      <w:tr w:rsidR="00397DC6" w:rsidRPr="00397DC6" w14:paraId="6F4FBDC7" w14:textId="77777777" w:rsidTr="007D6BBB">
        <w:trPr>
          <w:trHeight w:val="216"/>
          <w:jc w:val="center"/>
        </w:trPr>
        <w:tc>
          <w:tcPr>
            <w:tcW w:w="2258" w:type="pct"/>
            <w:shd w:val="clear" w:color="auto" w:fill="auto"/>
            <w:noWrap/>
            <w:vAlign w:val="center"/>
            <w:hideMark/>
          </w:tcPr>
          <w:p w14:paraId="4394D0A1" w14:textId="6F2798EA" w:rsidR="003F5150" w:rsidRPr="00397DC6" w:rsidRDefault="003F5150" w:rsidP="002A7079">
            <w:pPr>
              <w:pStyle w:val="ExhibitText"/>
              <w:jc w:val="left"/>
              <w:rPr>
                <w:sz w:val="18"/>
                <w:szCs w:val="18"/>
              </w:rPr>
            </w:pPr>
            <w:r w:rsidRPr="00397DC6">
              <w:rPr>
                <w:sz w:val="18"/>
                <w:szCs w:val="18"/>
              </w:rPr>
              <w:t xml:space="preserve">Net </w:t>
            </w:r>
            <w:r w:rsidR="002A7079">
              <w:rPr>
                <w:sz w:val="18"/>
                <w:szCs w:val="18"/>
              </w:rPr>
              <w:t>b</w:t>
            </w:r>
            <w:r w:rsidRPr="00397DC6">
              <w:rPr>
                <w:sz w:val="18"/>
                <w:szCs w:val="18"/>
              </w:rPr>
              <w:t>lock</w:t>
            </w:r>
          </w:p>
        </w:tc>
        <w:tc>
          <w:tcPr>
            <w:tcW w:w="502" w:type="pct"/>
            <w:shd w:val="clear" w:color="auto" w:fill="auto"/>
            <w:vAlign w:val="center"/>
            <w:hideMark/>
          </w:tcPr>
          <w:p w14:paraId="3F14824F" w14:textId="77777777" w:rsidR="003F5150" w:rsidRPr="00397DC6" w:rsidRDefault="003F5150" w:rsidP="00397DC6">
            <w:pPr>
              <w:pStyle w:val="ExhibitText"/>
              <w:jc w:val="right"/>
              <w:rPr>
                <w:sz w:val="18"/>
                <w:szCs w:val="18"/>
              </w:rPr>
            </w:pPr>
            <w:r w:rsidRPr="00397DC6">
              <w:rPr>
                <w:sz w:val="18"/>
                <w:szCs w:val="18"/>
              </w:rPr>
              <w:t>2,898</w:t>
            </w:r>
          </w:p>
        </w:tc>
        <w:tc>
          <w:tcPr>
            <w:tcW w:w="560" w:type="pct"/>
            <w:shd w:val="clear" w:color="auto" w:fill="auto"/>
            <w:vAlign w:val="center"/>
            <w:hideMark/>
          </w:tcPr>
          <w:p w14:paraId="10D7F807" w14:textId="77777777" w:rsidR="003F5150" w:rsidRPr="00397DC6" w:rsidRDefault="003F5150" w:rsidP="00397DC6">
            <w:pPr>
              <w:pStyle w:val="ExhibitText"/>
              <w:jc w:val="right"/>
              <w:rPr>
                <w:sz w:val="18"/>
                <w:szCs w:val="18"/>
              </w:rPr>
            </w:pPr>
            <w:r w:rsidRPr="00397DC6">
              <w:rPr>
                <w:sz w:val="18"/>
                <w:szCs w:val="18"/>
              </w:rPr>
              <w:t>2,898</w:t>
            </w:r>
          </w:p>
        </w:tc>
        <w:tc>
          <w:tcPr>
            <w:tcW w:w="560" w:type="pct"/>
            <w:shd w:val="clear" w:color="auto" w:fill="auto"/>
            <w:vAlign w:val="center"/>
            <w:hideMark/>
          </w:tcPr>
          <w:p w14:paraId="4852EA87" w14:textId="77777777" w:rsidR="003F5150" w:rsidRPr="00397DC6" w:rsidRDefault="003F5150" w:rsidP="00397DC6">
            <w:pPr>
              <w:pStyle w:val="ExhibitText"/>
              <w:jc w:val="right"/>
              <w:rPr>
                <w:sz w:val="18"/>
                <w:szCs w:val="18"/>
              </w:rPr>
            </w:pPr>
            <w:r w:rsidRPr="00397DC6">
              <w:rPr>
                <w:sz w:val="18"/>
                <w:szCs w:val="18"/>
              </w:rPr>
              <w:t>3,261</w:t>
            </w:r>
          </w:p>
        </w:tc>
        <w:tc>
          <w:tcPr>
            <w:tcW w:w="560" w:type="pct"/>
            <w:shd w:val="clear" w:color="auto" w:fill="auto"/>
            <w:vAlign w:val="center"/>
            <w:hideMark/>
          </w:tcPr>
          <w:p w14:paraId="2FFC098C" w14:textId="77777777" w:rsidR="003F5150" w:rsidRPr="00397DC6" w:rsidRDefault="003F5150" w:rsidP="00397DC6">
            <w:pPr>
              <w:pStyle w:val="ExhibitText"/>
              <w:jc w:val="right"/>
              <w:rPr>
                <w:sz w:val="18"/>
                <w:szCs w:val="18"/>
              </w:rPr>
            </w:pPr>
            <w:r w:rsidRPr="00397DC6">
              <w:rPr>
                <w:sz w:val="18"/>
                <w:szCs w:val="18"/>
              </w:rPr>
              <w:t>3,975</w:t>
            </w:r>
          </w:p>
        </w:tc>
        <w:tc>
          <w:tcPr>
            <w:tcW w:w="559" w:type="pct"/>
            <w:shd w:val="clear" w:color="auto" w:fill="auto"/>
            <w:vAlign w:val="center"/>
            <w:hideMark/>
          </w:tcPr>
          <w:p w14:paraId="730704CA" w14:textId="77777777" w:rsidR="003F5150" w:rsidRPr="00397DC6" w:rsidRDefault="003F5150" w:rsidP="00397DC6">
            <w:pPr>
              <w:pStyle w:val="ExhibitText"/>
              <w:jc w:val="right"/>
              <w:rPr>
                <w:sz w:val="18"/>
                <w:szCs w:val="18"/>
              </w:rPr>
            </w:pPr>
            <w:r w:rsidRPr="00397DC6">
              <w:rPr>
                <w:sz w:val="18"/>
                <w:szCs w:val="18"/>
              </w:rPr>
              <w:t>4,023</w:t>
            </w:r>
          </w:p>
        </w:tc>
      </w:tr>
      <w:tr w:rsidR="00397DC6" w:rsidRPr="00397DC6" w14:paraId="03EEF15C" w14:textId="77777777" w:rsidTr="007D6BBB">
        <w:trPr>
          <w:trHeight w:val="216"/>
          <w:jc w:val="center"/>
        </w:trPr>
        <w:tc>
          <w:tcPr>
            <w:tcW w:w="2258" w:type="pct"/>
            <w:shd w:val="clear" w:color="auto" w:fill="auto"/>
            <w:noWrap/>
            <w:vAlign w:val="center"/>
            <w:hideMark/>
          </w:tcPr>
          <w:p w14:paraId="613079FF" w14:textId="04DE6B22" w:rsidR="003F5150" w:rsidRPr="00397DC6" w:rsidRDefault="003F5150" w:rsidP="002A7079">
            <w:pPr>
              <w:pStyle w:val="ExhibitText"/>
              <w:jc w:val="left"/>
              <w:rPr>
                <w:sz w:val="18"/>
                <w:szCs w:val="18"/>
              </w:rPr>
            </w:pPr>
            <w:r w:rsidRPr="00397DC6">
              <w:rPr>
                <w:sz w:val="18"/>
                <w:szCs w:val="18"/>
              </w:rPr>
              <w:t xml:space="preserve">Other </w:t>
            </w:r>
            <w:r w:rsidR="002A7079">
              <w:rPr>
                <w:sz w:val="18"/>
                <w:szCs w:val="18"/>
              </w:rPr>
              <w:t>a</w:t>
            </w:r>
            <w:r w:rsidRPr="00397DC6">
              <w:rPr>
                <w:sz w:val="18"/>
                <w:szCs w:val="18"/>
              </w:rPr>
              <w:t>ssets</w:t>
            </w:r>
          </w:p>
        </w:tc>
        <w:tc>
          <w:tcPr>
            <w:tcW w:w="502" w:type="pct"/>
            <w:shd w:val="clear" w:color="auto" w:fill="auto"/>
            <w:vAlign w:val="center"/>
            <w:hideMark/>
          </w:tcPr>
          <w:p w14:paraId="1BC50B79" w14:textId="77777777" w:rsidR="003F5150" w:rsidRPr="00397DC6" w:rsidRDefault="003F5150" w:rsidP="00397DC6">
            <w:pPr>
              <w:pStyle w:val="ExhibitText"/>
              <w:jc w:val="right"/>
              <w:rPr>
                <w:sz w:val="18"/>
                <w:szCs w:val="18"/>
              </w:rPr>
            </w:pPr>
            <w:r w:rsidRPr="00397DC6">
              <w:rPr>
                <w:sz w:val="18"/>
                <w:szCs w:val="18"/>
              </w:rPr>
              <w:t>6,577</w:t>
            </w:r>
          </w:p>
        </w:tc>
        <w:tc>
          <w:tcPr>
            <w:tcW w:w="560" w:type="pct"/>
            <w:shd w:val="clear" w:color="auto" w:fill="auto"/>
            <w:vAlign w:val="center"/>
            <w:hideMark/>
          </w:tcPr>
          <w:p w14:paraId="7155E0A5" w14:textId="77777777" w:rsidR="003F5150" w:rsidRPr="00397DC6" w:rsidRDefault="003F5150" w:rsidP="00397DC6">
            <w:pPr>
              <w:pStyle w:val="ExhibitText"/>
              <w:jc w:val="right"/>
              <w:rPr>
                <w:sz w:val="18"/>
                <w:szCs w:val="18"/>
              </w:rPr>
            </w:pPr>
            <w:r w:rsidRPr="00397DC6">
              <w:rPr>
                <w:sz w:val="18"/>
                <w:szCs w:val="18"/>
              </w:rPr>
              <w:t>9,273</w:t>
            </w:r>
          </w:p>
        </w:tc>
        <w:tc>
          <w:tcPr>
            <w:tcW w:w="560" w:type="pct"/>
            <w:shd w:val="clear" w:color="auto" w:fill="auto"/>
            <w:vAlign w:val="center"/>
            <w:hideMark/>
          </w:tcPr>
          <w:p w14:paraId="069802EB" w14:textId="77777777" w:rsidR="003F5150" w:rsidRPr="00397DC6" w:rsidRDefault="003F5150" w:rsidP="00397DC6">
            <w:pPr>
              <w:pStyle w:val="ExhibitText"/>
              <w:jc w:val="right"/>
              <w:rPr>
                <w:sz w:val="18"/>
                <w:szCs w:val="18"/>
              </w:rPr>
            </w:pPr>
            <w:r w:rsidRPr="00397DC6">
              <w:rPr>
                <w:sz w:val="18"/>
                <w:szCs w:val="18"/>
              </w:rPr>
              <w:t>16,096</w:t>
            </w:r>
          </w:p>
        </w:tc>
        <w:tc>
          <w:tcPr>
            <w:tcW w:w="560" w:type="pct"/>
            <w:shd w:val="clear" w:color="auto" w:fill="auto"/>
            <w:vAlign w:val="center"/>
            <w:hideMark/>
          </w:tcPr>
          <w:p w14:paraId="10B4B748" w14:textId="77777777" w:rsidR="003F5150" w:rsidRPr="00397DC6" w:rsidRDefault="003F5150" w:rsidP="00397DC6">
            <w:pPr>
              <w:pStyle w:val="ExhibitText"/>
              <w:jc w:val="right"/>
              <w:rPr>
                <w:sz w:val="18"/>
                <w:szCs w:val="18"/>
              </w:rPr>
            </w:pPr>
            <w:r w:rsidRPr="00397DC6">
              <w:rPr>
                <w:sz w:val="18"/>
                <w:szCs w:val="18"/>
              </w:rPr>
              <w:t>16,618</w:t>
            </w:r>
          </w:p>
        </w:tc>
        <w:tc>
          <w:tcPr>
            <w:tcW w:w="559" w:type="pct"/>
            <w:shd w:val="clear" w:color="auto" w:fill="auto"/>
            <w:vAlign w:val="center"/>
            <w:hideMark/>
          </w:tcPr>
          <w:p w14:paraId="7FE80AB0" w14:textId="77777777" w:rsidR="003F5150" w:rsidRPr="00397DC6" w:rsidRDefault="003F5150" w:rsidP="00397DC6">
            <w:pPr>
              <w:pStyle w:val="ExhibitText"/>
              <w:jc w:val="right"/>
              <w:rPr>
                <w:sz w:val="18"/>
                <w:szCs w:val="18"/>
              </w:rPr>
            </w:pPr>
            <w:r w:rsidRPr="00397DC6">
              <w:rPr>
                <w:sz w:val="18"/>
                <w:szCs w:val="18"/>
              </w:rPr>
              <w:t>20,859</w:t>
            </w:r>
          </w:p>
        </w:tc>
      </w:tr>
      <w:tr w:rsidR="00397DC6" w:rsidRPr="00D40056" w14:paraId="11584A6D" w14:textId="77777777" w:rsidTr="007D6BBB">
        <w:trPr>
          <w:trHeight w:val="216"/>
          <w:jc w:val="center"/>
        </w:trPr>
        <w:tc>
          <w:tcPr>
            <w:tcW w:w="2258" w:type="pct"/>
            <w:shd w:val="clear" w:color="auto" w:fill="auto"/>
            <w:noWrap/>
            <w:vAlign w:val="center"/>
            <w:hideMark/>
          </w:tcPr>
          <w:p w14:paraId="444ED940" w14:textId="77777777" w:rsidR="003F5150" w:rsidRPr="00517DDD" w:rsidRDefault="003F5150" w:rsidP="00397DC6">
            <w:pPr>
              <w:pStyle w:val="ExhibitText"/>
              <w:jc w:val="left"/>
              <w:rPr>
                <w:b/>
                <w:bCs/>
                <w:sz w:val="18"/>
                <w:szCs w:val="18"/>
              </w:rPr>
            </w:pPr>
            <w:r w:rsidRPr="00517DDD">
              <w:rPr>
                <w:b/>
                <w:bCs/>
                <w:sz w:val="18"/>
                <w:szCs w:val="18"/>
              </w:rPr>
              <w:t>Total Assets</w:t>
            </w:r>
          </w:p>
        </w:tc>
        <w:tc>
          <w:tcPr>
            <w:tcW w:w="502" w:type="pct"/>
            <w:shd w:val="clear" w:color="auto" w:fill="auto"/>
            <w:vAlign w:val="center"/>
            <w:hideMark/>
          </w:tcPr>
          <w:p w14:paraId="1FF15201" w14:textId="77777777" w:rsidR="003F5150" w:rsidRPr="00517DDD" w:rsidRDefault="003F5150" w:rsidP="00397DC6">
            <w:pPr>
              <w:pStyle w:val="ExhibitText"/>
              <w:jc w:val="right"/>
              <w:rPr>
                <w:b/>
                <w:bCs/>
                <w:sz w:val="18"/>
                <w:szCs w:val="18"/>
              </w:rPr>
            </w:pPr>
            <w:r w:rsidRPr="00517DDD">
              <w:rPr>
                <w:b/>
                <w:bCs/>
                <w:sz w:val="18"/>
                <w:szCs w:val="18"/>
              </w:rPr>
              <w:t>436,756</w:t>
            </w:r>
          </w:p>
        </w:tc>
        <w:tc>
          <w:tcPr>
            <w:tcW w:w="560" w:type="pct"/>
            <w:shd w:val="clear" w:color="auto" w:fill="auto"/>
            <w:vAlign w:val="center"/>
            <w:hideMark/>
          </w:tcPr>
          <w:p w14:paraId="07E3BD78" w14:textId="77777777" w:rsidR="003F5150" w:rsidRPr="00517DDD" w:rsidRDefault="003F5150" w:rsidP="00397DC6">
            <w:pPr>
              <w:pStyle w:val="ExhibitText"/>
              <w:jc w:val="right"/>
              <w:rPr>
                <w:b/>
                <w:bCs/>
                <w:sz w:val="18"/>
                <w:szCs w:val="18"/>
              </w:rPr>
            </w:pPr>
            <w:r w:rsidRPr="00517DDD">
              <w:rPr>
                <w:b/>
                <w:bCs/>
                <w:sz w:val="18"/>
                <w:szCs w:val="18"/>
              </w:rPr>
              <w:t>514,564</w:t>
            </w:r>
          </w:p>
        </w:tc>
        <w:tc>
          <w:tcPr>
            <w:tcW w:w="560" w:type="pct"/>
            <w:shd w:val="clear" w:color="auto" w:fill="auto"/>
            <w:vAlign w:val="center"/>
            <w:hideMark/>
          </w:tcPr>
          <w:p w14:paraId="46E8548C" w14:textId="77777777" w:rsidR="003F5150" w:rsidRPr="00517DDD" w:rsidRDefault="003F5150" w:rsidP="00397DC6">
            <w:pPr>
              <w:pStyle w:val="ExhibitText"/>
              <w:jc w:val="right"/>
              <w:rPr>
                <w:b/>
                <w:bCs/>
                <w:sz w:val="18"/>
                <w:szCs w:val="18"/>
              </w:rPr>
            </w:pPr>
            <w:r w:rsidRPr="00517DDD">
              <w:rPr>
                <w:b/>
                <w:bCs/>
                <w:sz w:val="18"/>
                <w:szCs w:val="18"/>
              </w:rPr>
              <w:t>606,268</w:t>
            </w:r>
          </w:p>
        </w:tc>
        <w:tc>
          <w:tcPr>
            <w:tcW w:w="560" w:type="pct"/>
            <w:shd w:val="clear" w:color="auto" w:fill="auto"/>
            <w:vAlign w:val="center"/>
            <w:hideMark/>
          </w:tcPr>
          <w:p w14:paraId="5A00624A" w14:textId="77777777" w:rsidR="003F5150" w:rsidRPr="00517DDD" w:rsidRDefault="003F5150" w:rsidP="00397DC6">
            <w:pPr>
              <w:pStyle w:val="ExhibitText"/>
              <w:jc w:val="right"/>
              <w:rPr>
                <w:b/>
                <w:bCs/>
                <w:sz w:val="18"/>
                <w:szCs w:val="18"/>
              </w:rPr>
            </w:pPr>
            <w:r w:rsidRPr="00517DDD">
              <w:rPr>
                <w:b/>
                <w:bCs/>
                <w:sz w:val="18"/>
                <w:szCs w:val="18"/>
              </w:rPr>
              <w:t>710,329</w:t>
            </w:r>
          </w:p>
        </w:tc>
        <w:tc>
          <w:tcPr>
            <w:tcW w:w="559" w:type="pct"/>
            <w:shd w:val="clear" w:color="auto" w:fill="auto"/>
            <w:vAlign w:val="center"/>
            <w:hideMark/>
          </w:tcPr>
          <w:p w14:paraId="5BC78C25" w14:textId="77777777" w:rsidR="003F5150" w:rsidRPr="00517DDD" w:rsidRDefault="003F5150" w:rsidP="00397DC6">
            <w:pPr>
              <w:pStyle w:val="ExhibitText"/>
              <w:jc w:val="right"/>
              <w:rPr>
                <w:b/>
                <w:bCs/>
                <w:sz w:val="18"/>
                <w:szCs w:val="18"/>
              </w:rPr>
            </w:pPr>
            <w:r w:rsidRPr="00517DDD">
              <w:rPr>
                <w:b/>
                <w:bCs/>
                <w:sz w:val="18"/>
                <w:szCs w:val="18"/>
              </w:rPr>
              <w:t>745,941</w:t>
            </w:r>
          </w:p>
        </w:tc>
      </w:tr>
    </w:tbl>
    <w:p w14:paraId="032BE90E" w14:textId="77777777" w:rsidR="00266E00" w:rsidRDefault="00266E00" w:rsidP="00517DDD">
      <w:pPr>
        <w:pStyle w:val="ExhibitText"/>
      </w:pPr>
    </w:p>
    <w:p w14:paraId="1A071DFD" w14:textId="233DD224" w:rsidR="00703B4D" w:rsidRDefault="00703B4D" w:rsidP="00517DDD">
      <w:pPr>
        <w:pStyle w:val="Footnote"/>
      </w:pPr>
      <w:r>
        <w:t>Note: FY = fiscal year, ending March 31st annually</w:t>
      </w:r>
      <w:r w:rsidR="00D102D0">
        <w:t>; RBI = Reserve Bank of India</w:t>
      </w:r>
    </w:p>
    <w:p w14:paraId="6F2E828D" w14:textId="039078DC" w:rsidR="00E32587" w:rsidRDefault="003F5150" w:rsidP="00D74B38">
      <w:pPr>
        <w:pStyle w:val="Footnote"/>
        <w:rPr>
          <w:b/>
        </w:rPr>
      </w:pPr>
      <w:r w:rsidRPr="00242918">
        <w:rPr>
          <w:iCs/>
        </w:rPr>
        <w:t xml:space="preserve">Source: </w:t>
      </w:r>
      <w:r w:rsidR="00E56FC5" w:rsidRPr="009E458D">
        <w:t>“Federal Bank Financials</w:t>
      </w:r>
      <w:r w:rsidR="00E56FC5">
        <w:t>,</w:t>
      </w:r>
      <w:r w:rsidR="00E56FC5" w:rsidRPr="009E458D">
        <w:t>” Ace Analy</w:t>
      </w:r>
      <w:r w:rsidR="00E56FC5">
        <w:t>s</w:t>
      </w:r>
      <w:r w:rsidR="00E56FC5" w:rsidRPr="009E458D">
        <w:t>er, accessed May 20, 2016</w:t>
      </w:r>
      <w:r w:rsidR="00E56FC5">
        <w:t>, www.aceanalyser.com</w:t>
      </w:r>
      <w:r w:rsidRPr="00242918">
        <w:rPr>
          <w:iCs/>
        </w:rPr>
        <w:t>.</w:t>
      </w:r>
      <w:r w:rsidR="00E32587">
        <w:rPr>
          <w:b/>
        </w:rPr>
        <w:br w:type="page"/>
      </w:r>
    </w:p>
    <w:p w14:paraId="014C4C81" w14:textId="79D6C68D" w:rsidR="00303851" w:rsidRDefault="00303851" w:rsidP="00517DDD">
      <w:pPr>
        <w:pStyle w:val="ExhibitHeading"/>
        <w:rPr>
          <w:bCs/>
          <w:iCs/>
          <w:sz w:val="17"/>
          <w:szCs w:val="17"/>
        </w:rPr>
      </w:pPr>
      <w:r>
        <w:lastRenderedPageBreak/>
        <w:t>EXHIBIT</w:t>
      </w:r>
      <w:r w:rsidR="00BC2D63">
        <w:t xml:space="preserve"> </w:t>
      </w:r>
      <w:r>
        <w:t>8</w:t>
      </w:r>
      <w:r w:rsidRPr="007D350D">
        <w:t xml:space="preserve">: </w:t>
      </w:r>
      <w:r>
        <w:t xml:space="preserve">RELATIVE </w:t>
      </w:r>
      <w:r w:rsidRPr="007D350D">
        <w:t xml:space="preserve">VALUATION </w:t>
      </w:r>
      <w:r>
        <w:t>METRICS FOR COMPARABLE FIRMS</w:t>
      </w:r>
      <w:r w:rsidR="00E56FC5">
        <w:t>, as of March 31, 2014</w:t>
      </w:r>
    </w:p>
    <w:p w14:paraId="671F9F8B" w14:textId="77777777" w:rsidR="00303851" w:rsidRDefault="00303851" w:rsidP="00517DDD">
      <w:pPr>
        <w:pStyle w:val="ExhibitText"/>
      </w:pPr>
    </w:p>
    <w:tbl>
      <w:tblPr>
        <w:tblW w:w="37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7"/>
        <w:gridCol w:w="2315"/>
        <w:gridCol w:w="2315"/>
      </w:tblGrid>
      <w:tr w:rsidR="00E56FC5" w:rsidRPr="00BC2D63" w14:paraId="688D1384" w14:textId="77777777" w:rsidTr="00517DDD">
        <w:trPr>
          <w:trHeight w:val="360"/>
          <w:jc w:val="center"/>
        </w:trPr>
        <w:tc>
          <w:tcPr>
            <w:tcW w:w="2427" w:type="dxa"/>
            <w:shd w:val="clear" w:color="auto" w:fill="auto"/>
            <w:noWrap/>
            <w:vAlign w:val="center"/>
            <w:hideMark/>
          </w:tcPr>
          <w:p w14:paraId="41C09F90" w14:textId="3F8C07C8" w:rsidR="00E56FC5" w:rsidRPr="00BC2D63" w:rsidRDefault="00E56FC5" w:rsidP="007D6BBB">
            <w:pPr>
              <w:pStyle w:val="ExhibitText"/>
              <w:jc w:val="center"/>
              <w:rPr>
                <w:b/>
                <w:lang w:val="en-IN"/>
              </w:rPr>
            </w:pPr>
            <w:r w:rsidRPr="00BC2D63">
              <w:rPr>
                <w:b/>
                <w:lang w:val="en-IN"/>
              </w:rPr>
              <w:t xml:space="preserve">Bank </w:t>
            </w:r>
            <w:r w:rsidR="00BC2D63">
              <w:rPr>
                <w:b/>
                <w:lang w:val="en-IN"/>
              </w:rPr>
              <w:t>N</w:t>
            </w:r>
            <w:r w:rsidRPr="00BC2D63">
              <w:rPr>
                <w:b/>
                <w:lang w:val="en-IN"/>
              </w:rPr>
              <w:t>ame</w:t>
            </w:r>
          </w:p>
        </w:tc>
        <w:tc>
          <w:tcPr>
            <w:tcW w:w="2315" w:type="dxa"/>
            <w:shd w:val="clear" w:color="auto" w:fill="auto"/>
            <w:noWrap/>
            <w:vAlign w:val="center"/>
            <w:hideMark/>
          </w:tcPr>
          <w:p w14:paraId="15B64037" w14:textId="77777777" w:rsidR="00E56FC5" w:rsidRPr="00BC2D63" w:rsidRDefault="00E56FC5" w:rsidP="00E56FC5">
            <w:pPr>
              <w:pStyle w:val="ExhibitText"/>
              <w:jc w:val="center"/>
              <w:rPr>
                <w:b/>
                <w:lang w:val="en-IN"/>
              </w:rPr>
            </w:pPr>
            <w:r w:rsidRPr="00BC2D63">
              <w:rPr>
                <w:b/>
                <w:lang w:val="en-IN"/>
              </w:rPr>
              <w:t>P/E Ratio</w:t>
            </w:r>
          </w:p>
        </w:tc>
        <w:tc>
          <w:tcPr>
            <w:tcW w:w="2315" w:type="dxa"/>
            <w:shd w:val="clear" w:color="auto" w:fill="auto"/>
            <w:noWrap/>
            <w:vAlign w:val="center"/>
            <w:hideMark/>
          </w:tcPr>
          <w:p w14:paraId="0BCA3CD9" w14:textId="77777777" w:rsidR="00E56FC5" w:rsidRPr="00BC2D63" w:rsidRDefault="00E56FC5" w:rsidP="00E56FC5">
            <w:pPr>
              <w:pStyle w:val="ExhibitText"/>
              <w:jc w:val="center"/>
              <w:rPr>
                <w:b/>
                <w:lang w:val="en-IN"/>
              </w:rPr>
            </w:pPr>
            <w:r w:rsidRPr="00BC2D63">
              <w:rPr>
                <w:b/>
                <w:lang w:val="en-IN"/>
              </w:rPr>
              <w:t>P/B Ratio</w:t>
            </w:r>
          </w:p>
        </w:tc>
      </w:tr>
      <w:tr w:rsidR="00E56FC5" w:rsidRPr="00E56FC5" w14:paraId="131B641A" w14:textId="77777777" w:rsidTr="00517DDD">
        <w:trPr>
          <w:trHeight w:val="360"/>
          <w:jc w:val="center"/>
        </w:trPr>
        <w:tc>
          <w:tcPr>
            <w:tcW w:w="2427" w:type="dxa"/>
            <w:shd w:val="clear" w:color="auto" w:fill="auto"/>
            <w:noWrap/>
            <w:vAlign w:val="center"/>
            <w:hideMark/>
          </w:tcPr>
          <w:p w14:paraId="0732A21F" w14:textId="77777777" w:rsidR="00E56FC5" w:rsidRPr="00E56FC5" w:rsidRDefault="00E56FC5" w:rsidP="00BC2D63">
            <w:pPr>
              <w:pStyle w:val="ExhibitText"/>
              <w:jc w:val="left"/>
              <w:rPr>
                <w:lang w:val="en-IN"/>
              </w:rPr>
            </w:pPr>
            <w:r w:rsidRPr="00E56FC5">
              <w:rPr>
                <w:lang w:val="en-IN"/>
              </w:rPr>
              <w:t>Federal Bank</w:t>
            </w:r>
          </w:p>
        </w:tc>
        <w:tc>
          <w:tcPr>
            <w:tcW w:w="2315" w:type="dxa"/>
            <w:shd w:val="clear" w:color="auto" w:fill="auto"/>
            <w:noWrap/>
            <w:vAlign w:val="center"/>
            <w:hideMark/>
          </w:tcPr>
          <w:p w14:paraId="3C8239B5" w14:textId="77777777" w:rsidR="00E56FC5" w:rsidRPr="00E56FC5" w:rsidRDefault="00E56FC5" w:rsidP="00E56FC5">
            <w:pPr>
              <w:pStyle w:val="ExhibitText"/>
              <w:jc w:val="center"/>
              <w:rPr>
                <w:lang w:val="en-IN"/>
              </w:rPr>
            </w:pPr>
            <w:r w:rsidRPr="00E56FC5">
              <w:rPr>
                <w:lang w:val="en-IN"/>
              </w:rPr>
              <w:t>4.9x</w:t>
            </w:r>
          </w:p>
        </w:tc>
        <w:tc>
          <w:tcPr>
            <w:tcW w:w="2315" w:type="dxa"/>
            <w:shd w:val="clear" w:color="auto" w:fill="auto"/>
            <w:noWrap/>
            <w:vAlign w:val="center"/>
            <w:hideMark/>
          </w:tcPr>
          <w:p w14:paraId="6AECA24D" w14:textId="77777777" w:rsidR="00E56FC5" w:rsidRPr="00E56FC5" w:rsidRDefault="00E56FC5" w:rsidP="00E56FC5">
            <w:pPr>
              <w:pStyle w:val="ExhibitText"/>
              <w:jc w:val="center"/>
              <w:rPr>
                <w:lang w:val="en-IN"/>
              </w:rPr>
            </w:pPr>
            <w:r w:rsidRPr="00E56FC5">
              <w:rPr>
                <w:lang w:val="en-IN"/>
              </w:rPr>
              <w:t>0.6x</w:t>
            </w:r>
          </w:p>
        </w:tc>
      </w:tr>
      <w:tr w:rsidR="00E56FC5" w:rsidRPr="00BC2D63" w14:paraId="5337F084" w14:textId="77777777" w:rsidTr="00517DDD">
        <w:trPr>
          <w:trHeight w:val="360"/>
          <w:jc w:val="center"/>
        </w:trPr>
        <w:tc>
          <w:tcPr>
            <w:tcW w:w="2427" w:type="dxa"/>
            <w:shd w:val="clear" w:color="auto" w:fill="auto"/>
            <w:noWrap/>
            <w:vAlign w:val="center"/>
            <w:hideMark/>
          </w:tcPr>
          <w:p w14:paraId="73BA2A7E" w14:textId="1508C3FF" w:rsidR="00E56FC5" w:rsidRPr="00BC2D63" w:rsidRDefault="00BC2D63" w:rsidP="00BC2D63">
            <w:pPr>
              <w:pStyle w:val="ExhibitText"/>
              <w:jc w:val="left"/>
              <w:rPr>
                <w:b/>
                <w:lang w:val="en-IN"/>
              </w:rPr>
            </w:pPr>
            <w:r>
              <w:rPr>
                <w:b/>
                <w:lang w:val="en-IN"/>
              </w:rPr>
              <w:t>(</w:t>
            </w:r>
            <w:r w:rsidR="00E56FC5" w:rsidRPr="00BC2D63">
              <w:rPr>
                <w:b/>
                <w:lang w:val="en-IN"/>
              </w:rPr>
              <w:t>Private Sector Banks</w:t>
            </w:r>
            <w:r>
              <w:rPr>
                <w:b/>
                <w:lang w:val="en-IN"/>
              </w:rPr>
              <w:t>)</w:t>
            </w:r>
          </w:p>
        </w:tc>
        <w:tc>
          <w:tcPr>
            <w:tcW w:w="2315" w:type="dxa"/>
            <w:shd w:val="clear" w:color="auto" w:fill="auto"/>
            <w:noWrap/>
            <w:vAlign w:val="center"/>
            <w:hideMark/>
          </w:tcPr>
          <w:p w14:paraId="47FD264C" w14:textId="77777777" w:rsidR="00E56FC5" w:rsidRPr="00BC2D63" w:rsidRDefault="00E56FC5" w:rsidP="00E56FC5">
            <w:pPr>
              <w:pStyle w:val="ExhibitText"/>
              <w:jc w:val="center"/>
              <w:rPr>
                <w:b/>
                <w:lang w:val="en-IN"/>
              </w:rPr>
            </w:pPr>
          </w:p>
        </w:tc>
        <w:tc>
          <w:tcPr>
            <w:tcW w:w="2315" w:type="dxa"/>
            <w:shd w:val="clear" w:color="auto" w:fill="auto"/>
            <w:noWrap/>
            <w:vAlign w:val="center"/>
            <w:hideMark/>
          </w:tcPr>
          <w:p w14:paraId="55B31BA2" w14:textId="77777777" w:rsidR="00E56FC5" w:rsidRPr="00BC2D63" w:rsidRDefault="00E56FC5" w:rsidP="00E56FC5">
            <w:pPr>
              <w:pStyle w:val="ExhibitText"/>
              <w:jc w:val="center"/>
              <w:rPr>
                <w:b/>
                <w:lang w:val="en-IN"/>
              </w:rPr>
            </w:pPr>
          </w:p>
        </w:tc>
      </w:tr>
      <w:tr w:rsidR="00E56FC5" w:rsidRPr="00E56FC5" w14:paraId="41F87656" w14:textId="77777777" w:rsidTr="00517DDD">
        <w:trPr>
          <w:trHeight w:val="360"/>
          <w:jc w:val="center"/>
        </w:trPr>
        <w:tc>
          <w:tcPr>
            <w:tcW w:w="2427" w:type="dxa"/>
            <w:shd w:val="clear" w:color="auto" w:fill="auto"/>
            <w:noWrap/>
            <w:vAlign w:val="center"/>
            <w:hideMark/>
          </w:tcPr>
          <w:p w14:paraId="2412C98D" w14:textId="77777777" w:rsidR="00E56FC5" w:rsidRPr="00E56FC5" w:rsidRDefault="00E56FC5" w:rsidP="00BC2D63">
            <w:pPr>
              <w:pStyle w:val="ExhibitText"/>
              <w:jc w:val="left"/>
              <w:rPr>
                <w:lang w:val="en-IN"/>
              </w:rPr>
            </w:pPr>
            <w:r w:rsidRPr="00E56FC5">
              <w:rPr>
                <w:lang w:val="en-IN"/>
              </w:rPr>
              <w:t>ICICI Bank</w:t>
            </w:r>
          </w:p>
        </w:tc>
        <w:tc>
          <w:tcPr>
            <w:tcW w:w="2315" w:type="dxa"/>
            <w:shd w:val="clear" w:color="auto" w:fill="auto"/>
            <w:noWrap/>
            <w:vAlign w:val="center"/>
            <w:hideMark/>
          </w:tcPr>
          <w:p w14:paraId="7FCAF8A4" w14:textId="77777777" w:rsidR="00E56FC5" w:rsidRPr="00E56FC5" w:rsidRDefault="00E56FC5" w:rsidP="00E56FC5">
            <w:pPr>
              <w:pStyle w:val="ExhibitText"/>
              <w:jc w:val="center"/>
              <w:rPr>
                <w:lang w:val="en-IN"/>
              </w:rPr>
            </w:pPr>
            <w:r w:rsidRPr="00E56FC5">
              <w:rPr>
                <w:lang w:val="en-IN"/>
              </w:rPr>
              <w:t>14.8x</w:t>
            </w:r>
          </w:p>
        </w:tc>
        <w:tc>
          <w:tcPr>
            <w:tcW w:w="2315" w:type="dxa"/>
            <w:shd w:val="clear" w:color="auto" w:fill="auto"/>
            <w:noWrap/>
            <w:vAlign w:val="center"/>
            <w:hideMark/>
          </w:tcPr>
          <w:p w14:paraId="28B1A44A" w14:textId="77777777" w:rsidR="00E56FC5" w:rsidRPr="00E56FC5" w:rsidRDefault="00E56FC5" w:rsidP="00E56FC5">
            <w:pPr>
              <w:pStyle w:val="ExhibitText"/>
              <w:jc w:val="center"/>
              <w:rPr>
                <w:lang w:val="en-IN"/>
              </w:rPr>
            </w:pPr>
            <w:r w:rsidRPr="00E56FC5">
              <w:rPr>
                <w:lang w:val="en-IN"/>
              </w:rPr>
              <w:t>2.0x</w:t>
            </w:r>
          </w:p>
        </w:tc>
      </w:tr>
      <w:tr w:rsidR="00E56FC5" w:rsidRPr="00E56FC5" w14:paraId="4CA071C2" w14:textId="77777777" w:rsidTr="00517DDD">
        <w:trPr>
          <w:trHeight w:val="360"/>
          <w:jc w:val="center"/>
        </w:trPr>
        <w:tc>
          <w:tcPr>
            <w:tcW w:w="2427" w:type="dxa"/>
            <w:shd w:val="clear" w:color="auto" w:fill="auto"/>
            <w:noWrap/>
            <w:vAlign w:val="center"/>
            <w:hideMark/>
          </w:tcPr>
          <w:p w14:paraId="73E097B5" w14:textId="77777777" w:rsidR="00E56FC5" w:rsidRPr="00E56FC5" w:rsidRDefault="00E56FC5" w:rsidP="00BC2D63">
            <w:pPr>
              <w:pStyle w:val="ExhibitText"/>
              <w:jc w:val="left"/>
              <w:rPr>
                <w:lang w:val="en-IN"/>
              </w:rPr>
            </w:pPr>
            <w:r w:rsidRPr="00E56FC5">
              <w:rPr>
                <w:lang w:val="en-IN"/>
              </w:rPr>
              <w:t>Axis Bank</w:t>
            </w:r>
          </w:p>
        </w:tc>
        <w:tc>
          <w:tcPr>
            <w:tcW w:w="2315" w:type="dxa"/>
            <w:shd w:val="clear" w:color="auto" w:fill="auto"/>
            <w:noWrap/>
            <w:vAlign w:val="center"/>
            <w:hideMark/>
          </w:tcPr>
          <w:p w14:paraId="0A28EC20" w14:textId="77777777" w:rsidR="00E56FC5" w:rsidRPr="00E56FC5" w:rsidRDefault="00E56FC5" w:rsidP="00E56FC5">
            <w:pPr>
              <w:pStyle w:val="ExhibitText"/>
              <w:jc w:val="center"/>
              <w:rPr>
                <w:lang w:val="en-IN"/>
              </w:rPr>
            </w:pPr>
            <w:r w:rsidRPr="00E56FC5">
              <w:rPr>
                <w:lang w:val="en-IN"/>
              </w:rPr>
              <w:t>11.1x</w:t>
            </w:r>
          </w:p>
        </w:tc>
        <w:tc>
          <w:tcPr>
            <w:tcW w:w="2315" w:type="dxa"/>
            <w:shd w:val="clear" w:color="auto" w:fill="auto"/>
            <w:noWrap/>
            <w:vAlign w:val="center"/>
            <w:hideMark/>
          </w:tcPr>
          <w:p w14:paraId="5EF7345B" w14:textId="77777777" w:rsidR="00E56FC5" w:rsidRPr="00E56FC5" w:rsidRDefault="00E56FC5" w:rsidP="00E56FC5">
            <w:pPr>
              <w:pStyle w:val="ExhibitText"/>
              <w:jc w:val="center"/>
              <w:rPr>
                <w:lang w:val="en-IN"/>
              </w:rPr>
            </w:pPr>
            <w:r w:rsidRPr="00E56FC5">
              <w:rPr>
                <w:lang w:val="en-IN"/>
              </w:rPr>
              <w:t>1.8x</w:t>
            </w:r>
          </w:p>
        </w:tc>
      </w:tr>
      <w:tr w:rsidR="00E56FC5" w:rsidRPr="00E56FC5" w14:paraId="295D3E7F" w14:textId="77777777" w:rsidTr="00517DDD">
        <w:trPr>
          <w:trHeight w:val="360"/>
          <w:jc w:val="center"/>
        </w:trPr>
        <w:tc>
          <w:tcPr>
            <w:tcW w:w="2427" w:type="dxa"/>
            <w:shd w:val="clear" w:color="auto" w:fill="auto"/>
            <w:noWrap/>
            <w:vAlign w:val="center"/>
            <w:hideMark/>
          </w:tcPr>
          <w:p w14:paraId="4238EC21" w14:textId="77777777" w:rsidR="00E56FC5" w:rsidRPr="00E56FC5" w:rsidRDefault="00E56FC5" w:rsidP="00BC2D63">
            <w:pPr>
              <w:pStyle w:val="ExhibitText"/>
              <w:jc w:val="left"/>
              <w:rPr>
                <w:lang w:val="en-IN"/>
              </w:rPr>
            </w:pPr>
            <w:r w:rsidRPr="00E56FC5">
              <w:rPr>
                <w:lang w:val="en-IN"/>
              </w:rPr>
              <w:t>HDFC Bank</w:t>
            </w:r>
          </w:p>
        </w:tc>
        <w:tc>
          <w:tcPr>
            <w:tcW w:w="2315" w:type="dxa"/>
            <w:shd w:val="clear" w:color="auto" w:fill="auto"/>
            <w:noWrap/>
            <w:vAlign w:val="center"/>
            <w:hideMark/>
          </w:tcPr>
          <w:p w14:paraId="1CC780DD" w14:textId="77777777" w:rsidR="00E56FC5" w:rsidRPr="00E56FC5" w:rsidRDefault="00E56FC5" w:rsidP="00E56FC5">
            <w:pPr>
              <w:pStyle w:val="ExhibitText"/>
              <w:jc w:val="center"/>
              <w:rPr>
                <w:lang w:val="en-IN"/>
              </w:rPr>
            </w:pPr>
            <w:r w:rsidRPr="00E56FC5">
              <w:rPr>
                <w:lang w:val="en-IN"/>
              </w:rPr>
              <w:t>21.3x</w:t>
            </w:r>
          </w:p>
        </w:tc>
        <w:tc>
          <w:tcPr>
            <w:tcW w:w="2315" w:type="dxa"/>
            <w:shd w:val="clear" w:color="auto" w:fill="auto"/>
            <w:noWrap/>
            <w:vAlign w:val="center"/>
            <w:hideMark/>
          </w:tcPr>
          <w:p w14:paraId="2CA74DB7" w14:textId="77777777" w:rsidR="00E56FC5" w:rsidRPr="00E56FC5" w:rsidRDefault="00E56FC5" w:rsidP="00E56FC5">
            <w:pPr>
              <w:pStyle w:val="ExhibitText"/>
              <w:jc w:val="center"/>
              <w:rPr>
                <w:lang w:val="en-IN"/>
              </w:rPr>
            </w:pPr>
            <w:r w:rsidRPr="00E56FC5">
              <w:rPr>
                <w:lang w:val="en-IN"/>
              </w:rPr>
              <w:t>4.1x</w:t>
            </w:r>
          </w:p>
        </w:tc>
      </w:tr>
      <w:tr w:rsidR="00E56FC5" w:rsidRPr="00E56FC5" w14:paraId="644B7D53" w14:textId="77777777" w:rsidTr="00517DDD">
        <w:trPr>
          <w:trHeight w:val="360"/>
          <w:jc w:val="center"/>
        </w:trPr>
        <w:tc>
          <w:tcPr>
            <w:tcW w:w="2427" w:type="dxa"/>
            <w:shd w:val="clear" w:color="auto" w:fill="auto"/>
            <w:noWrap/>
            <w:vAlign w:val="center"/>
            <w:hideMark/>
          </w:tcPr>
          <w:p w14:paraId="79335FE1" w14:textId="77777777" w:rsidR="00E56FC5" w:rsidRPr="00E56FC5" w:rsidRDefault="00E56FC5" w:rsidP="00BC2D63">
            <w:pPr>
              <w:pStyle w:val="ExhibitText"/>
              <w:jc w:val="left"/>
              <w:rPr>
                <w:lang w:val="en-IN"/>
              </w:rPr>
            </w:pPr>
            <w:r w:rsidRPr="00E56FC5">
              <w:rPr>
                <w:lang w:val="en-IN"/>
              </w:rPr>
              <w:t>Kotak Bank</w:t>
            </w:r>
          </w:p>
        </w:tc>
        <w:tc>
          <w:tcPr>
            <w:tcW w:w="2315" w:type="dxa"/>
            <w:shd w:val="clear" w:color="auto" w:fill="auto"/>
            <w:noWrap/>
            <w:vAlign w:val="center"/>
            <w:hideMark/>
          </w:tcPr>
          <w:p w14:paraId="42F24176" w14:textId="77777777" w:rsidR="00E56FC5" w:rsidRPr="00E56FC5" w:rsidRDefault="00E56FC5" w:rsidP="00E56FC5">
            <w:pPr>
              <w:pStyle w:val="ExhibitText"/>
              <w:jc w:val="center"/>
              <w:rPr>
                <w:lang w:val="en-IN"/>
              </w:rPr>
            </w:pPr>
            <w:r w:rsidRPr="00E56FC5">
              <w:rPr>
                <w:lang w:val="en-IN"/>
              </w:rPr>
              <w:t>33.3x</w:t>
            </w:r>
          </w:p>
        </w:tc>
        <w:tc>
          <w:tcPr>
            <w:tcW w:w="2315" w:type="dxa"/>
            <w:shd w:val="clear" w:color="auto" w:fill="auto"/>
            <w:noWrap/>
            <w:vAlign w:val="center"/>
            <w:hideMark/>
          </w:tcPr>
          <w:p w14:paraId="62C6161F" w14:textId="77777777" w:rsidR="00E56FC5" w:rsidRPr="00E56FC5" w:rsidRDefault="00E56FC5" w:rsidP="00E56FC5">
            <w:pPr>
              <w:pStyle w:val="ExhibitText"/>
              <w:jc w:val="center"/>
              <w:rPr>
                <w:lang w:val="en-IN"/>
              </w:rPr>
            </w:pPr>
            <w:r w:rsidRPr="00E56FC5">
              <w:rPr>
                <w:lang w:val="en-IN"/>
              </w:rPr>
              <w:t>4.1x</w:t>
            </w:r>
          </w:p>
        </w:tc>
      </w:tr>
      <w:tr w:rsidR="00E56FC5" w:rsidRPr="00BC2D63" w14:paraId="26D3EA8A" w14:textId="77777777" w:rsidTr="00517DDD">
        <w:trPr>
          <w:trHeight w:val="360"/>
          <w:jc w:val="center"/>
        </w:trPr>
        <w:tc>
          <w:tcPr>
            <w:tcW w:w="2427" w:type="dxa"/>
            <w:shd w:val="clear" w:color="auto" w:fill="auto"/>
            <w:noWrap/>
            <w:vAlign w:val="center"/>
            <w:hideMark/>
          </w:tcPr>
          <w:p w14:paraId="21FF86AB" w14:textId="48233714" w:rsidR="00E56FC5" w:rsidRPr="00BC2D63" w:rsidRDefault="00BC2D63" w:rsidP="00BC2D63">
            <w:pPr>
              <w:pStyle w:val="ExhibitText"/>
              <w:jc w:val="left"/>
              <w:rPr>
                <w:b/>
                <w:lang w:val="en-IN"/>
              </w:rPr>
            </w:pPr>
            <w:r>
              <w:rPr>
                <w:b/>
                <w:lang w:val="en-IN"/>
              </w:rPr>
              <w:t>(</w:t>
            </w:r>
            <w:r w:rsidR="00E56FC5" w:rsidRPr="00BC2D63">
              <w:rPr>
                <w:b/>
                <w:lang w:val="en-IN"/>
              </w:rPr>
              <w:t>Public Sector Banks</w:t>
            </w:r>
            <w:r>
              <w:rPr>
                <w:b/>
                <w:lang w:val="en-IN"/>
              </w:rPr>
              <w:t>)</w:t>
            </w:r>
          </w:p>
        </w:tc>
        <w:tc>
          <w:tcPr>
            <w:tcW w:w="2315" w:type="dxa"/>
            <w:shd w:val="clear" w:color="auto" w:fill="auto"/>
            <w:noWrap/>
            <w:vAlign w:val="center"/>
            <w:hideMark/>
          </w:tcPr>
          <w:p w14:paraId="62DE0A23" w14:textId="77777777" w:rsidR="00E56FC5" w:rsidRPr="00BC2D63" w:rsidRDefault="00E56FC5" w:rsidP="00E56FC5">
            <w:pPr>
              <w:pStyle w:val="ExhibitText"/>
              <w:jc w:val="center"/>
              <w:rPr>
                <w:b/>
                <w:lang w:val="en-IN"/>
              </w:rPr>
            </w:pPr>
          </w:p>
        </w:tc>
        <w:tc>
          <w:tcPr>
            <w:tcW w:w="2315" w:type="dxa"/>
            <w:shd w:val="clear" w:color="auto" w:fill="auto"/>
            <w:noWrap/>
            <w:vAlign w:val="center"/>
            <w:hideMark/>
          </w:tcPr>
          <w:p w14:paraId="7B37CD82" w14:textId="77777777" w:rsidR="00E56FC5" w:rsidRPr="00BC2D63" w:rsidRDefault="00E56FC5" w:rsidP="00E56FC5">
            <w:pPr>
              <w:pStyle w:val="ExhibitText"/>
              <w:jc w:val="center"/>
              <w:rPr>
                <w:b/>
                <w:lang w:val="en-IN"/>
              </w:rPr>
            </w:pPr>
          </w:p>
        </w:tc>
      </w:tr>
      <w:tr w:rsidR="00E56FC5" w:rsidRPr="00E56FC5" w14:paraId="47D46213" w14:textId="77777777" w:rsidTr="00517DDD">
        <w:trPr>
          <w:trHeight w:val="360"/>
          <w:jc w:val="center"/>
        </w:trPr>
        <w:tc>
          <w:tcPr>
            <w:tcW w:w="2427" w:type="dxa"/>
            <w:shd w:val="clear" w:color="auto" w:fill="auto"/>
            <w:noWrap/>
            <w:vAlign w:val="center"/>
            <w:hideMark/>
          </w:tcPr>
          <w:p w14:paraId="2AD982C8" w14:textId="77777777" w:rsidR="00E56FC5" w:rsidRPr="00E56FC5" w:rsidRDefault="00E56FC5" w:rsidP="00BC2D63">
            <w:pPr>
              <w:pStyle w:val="ExhibitText"/>
              <w:jc w:val="left"/>
              <w:rPr>
                <w:lang w:val="en-IN"/>
              </w:rPr>
            </w:pPr>
            <w:r w:rsidRPr="00E56FC5">
              <w:rPr>
                <w:lang w:val="en-IN"/>
              </w:rPr>
              <w:t>State Bank of India</w:t>
            </w:r>
          </w:p>
        </w:tc>
        <w:tc>
          <w:tcPr>
            <w:tcW w:w="2315" w:type="dxa"/>
            <w:shd w:val="clear" w:color="auto" w:fill="auto"/>
            <w:noWrap/>
            <w:vAlign w:val="center"/>
            <w:hideMark/>
          </w:tcPr>
          <w:p w14:paraId="757AF38B" w14:textId="77777777" w:rsidR="00E56FC5" w:rsidRPr="00E56FC5" w:rsidRDefault="00E56FC5" w:rsidP="00E56FC5">
            <w:pPr>
              <w:pStyle w:val="ExhibitText"/>
              <w:jc w:val="center"/>
              <w:rPr>
                <w:lang w:val="en-IN"/>
              </w:rPr>
            </w:pPr>
            <w:r w:rsidRPr="00E56FC5">
              <w:rPr>
                <w:lang w:val="en-IN"/>
              </w:rPr>
              <w:t>13.2x</w:t>
            </w:r>
          </w:p>
        </w:tc>
        <w:tc>
          <w:tcPr>
            <w:tcW w:w="2315" w:type="dxa"/>
            <w:shd w:val="clear" w:color="auto" w:fill="auto"/>
            <w:noWrap/>
            <w:vAlign w:val="center"/>
            <w:hideMark/>
          </w:tcPr>
          <w:p w14:paraId="08DE00E1" w14:textId="77777777" w:rsidR="00E56FC5" w:rsidRPr="00E56FC5" w:rsidRDefault="00E56FC5" w:rsidP="00E56FC5">
            <w:pPr>
              <w:pStyle w:val="ExhibitText"/>
              <w:jc w:val="center"/>
              <w:rPr>
                <w:lang w:val="en-IN"/>
              </w:rPr>
            </w:pPr>
            <w:r w:rsidRPr="00E56FC5">
              <w:rPr>
                <w:lang w:val="en-IN"/>
              </w:rPr>
              <w:t>1.2x</w:t>
            </w:r>
          </w:p>
        </w:tc>
      </w:tr>
      <w:tr w:rsidR="00E56FC5" w:rsidRPr="00E56FC5" w14:paraId="3D9C5495" w14:textId="77777777" w:rsidTr="00517DDD">
        <w:trPr>
          <w:trHeight w:val="360"/>
          <w:jc w:val="center"/>
        </w:trPr>
        <w:tc>
          <w:tcPr>
            <w:tcW w:w="2427" w:type="dxa"/>
            <w:shd w:val="clear" w:color="auto" w:fill="auto"/>
            <w:noWrap/>
            <w:vAlign w:val="center"/>
            <w:hideMark/>
          </w:tcPr>
          <w:p w14:paraId="39C33E6E" w14:textId="77777777" w:rsidR="00E56FC5" w:rsidRPr="00E56FC5" w:rsidRDefault="00E56FC5" w:rsidP="00BC2D63">
            <w:pPr>
              <w:pStyle w:val="ExhibitText"/>
              <w:jc w:val="left"/>
              <w:rPr>
                <w:lang w:val="en-IN"/>
              </w:rPr>
            </w:pPr>
            <w:r w:rsidRPr="00E56FC5">
              <w:rPr>
                <w:lang w:val="en-IN"/>
              </w:rPr>
              <w:t>Punjab National Bank</w:t>
            </w:r>
          </w:p>
        </w:tc>
        <w:tc>
          <w:tcPr>
            <w:tcW w:w="2315" w:type="dxa"/>
            <w:shd w:val="clear" w:color="auto" w:fill="auto"/>
            <w:noWrap/>
            <w:vAlign w:val="center"/>
            <w:hideMark/>
          </w:tcPr>
          <w:p w14:paraId="123EDF66" w14:textId="77777777" w:rsidR="00E56FC5" w:rsidRPr="00E56FC5" w:rsidRDefault="00E56FC5" w:rsidP="00E56FC5">
            <w:pPr>
              <w:pStyle w:val="ExhibitText"/>
              <w:jc w:val="center"/>
              <w:rPr>
                <w:lang w:val="en-IN"/>
              </w:rPr>
            </w:pPr>
            <w:r w:rsidRPr="00E56FC5">
              <w:rPr>
                <w:lang w:val="en-IN"/>
              </w:rPr>
              <w:t>8.3x</w:t>
            </w:r>
          </w:p>
        </w:tc>
        <w:tc>
          <w:tcPr>
            <w:tcW w:w="2315" w:type="dxa"/>
            <w:shd w:val="clear" w:color="auto" w:fill="auto"/>
            <w:noWrap/>
            <w:vAlign w:val="center"/>
            <w:hideMark/>
          </w:tcPr>
          <w:p w14:paraId="110D12F1" w14:textId="77777777" w:rsidR="00E56FC5" w:rsidRPr="00E56FC5" w:rsidRDefault="00E56FC5" w:rsidP="00E56FC5">
            <w:pPr>
              <w:pStyle w:val="ExhibitText"/>
              <w:jc w:val="center"/>
              <w:rPr>
                <w:lang w:val="en-IN"/>
              </w:rPr>
            </w:pPr>
            <w:r w:rsidRPr="00E56FC5">
              <w:rPr>
                <w:lang w:val="en-IN"/>
              </w:rPr>
              <w:t>0.8x</w:t>
            </w:r>
          </w:p>
        </w:tc>
      </w:tr>
      <w:tr w:rsidR="00E56FC5" w:rsidRPr="00E56FC5" w14:paraId="27F216AE" w14:textId="77777777" w:rsidTr="00517DDD">
        <w:trPr>
          <w:trHeight w:val="360"/>
          <w:jc w:val="center"/>
        </w:trPr>
        <w:tc>
          <w:tcPr>
            <w:tcW w:w="2427" w:type="dxa"/>
            <w:shd w:val="clear" w:color="auto" w:fill="auto"/>
            <w:noWrap/>
            <w:vAlign w:val="center"/>
            <w:hideMark/>
          </w:tcPr>
          <w:p w14:paraId="3165B857" w14:textId="77777777" w:rsidR="00E56FC5" w:rsidRPr="00E56FC5" w:rsidRDefault="00E56FC5" w:rsidP="00BC2D63">
            <w:pPr>
              <w:pStyle w:val="ExhibitText"/>
              <w:jc w:val="left"/>
              <w:rPr>
                <w:lang w:val="en-IN"/>
              </w:rPr>
            </w:pPr>
            <w:r w:rsidRPr="00E56FC5">
              <w:rPr>
                <w:lang w:val="en-IN"/>
              </w:rPr>
              <w:t>Canara Bank</w:t>
            </w:r>
          </w:p>
        </w:tc>
        <w:tc>
          <w:tcPr>
            <w:tcW w:w="2315" w:type="dxa"/>
            <w:shd w:val="clear" w:color="auto" w:fill="auto"/>
            <w:noWrap/>
            <w:vAlign w:val="center"/>
            <w:hideMark/>
          </w:tcPr>
          <w:p w14:paraId="265D9DC6" w14:textId="77777777" w:rsidR="00E56FC5" w:rsidRPr="00E56FC5" w:rsidRDefault="00E56FC5" w:rsidP="00E56FC5">
            <w:pPr>
              <w:pStyle w:val="ExhibitText"/>
              <w:jc w:val="center"/>
              <w:rPr>
                <w:lang w:val="en-IN"/>
              </w:rPr>
            </w:pPr>
            <w:r w:rsidRPr="00E56FC5">
              <w:rPr>
                <w:lang w:val="en-IN"/>
              </w:rPr>
              <w:t>5.1x</w:t>
            </w:r>
          </w:p>
        </w:tc>
        <w:tc>
          <w:tcPr>
            <w:tcW w:w="2315" w:type="dxa"/>
            <w:shd w:val="clear" w:color="auto" w:fill="auto"/>
            <w:noWrap/>
            <w:vAlign w:val="center"/>
            <w:hideMark/>
          </w:tcPr>
          <w:p w14:paraId="707A894C" w14:textId="77777777" w:rsidR="00E56FC5" w:rsidRPr="00E56FC5" w:rsidRDefault="00E56FC5" w:rsidP="00E56FC5">
            <w:pPr>
              <w:pStyle w:val="ExhibitText"/>
              <w:jc w:val="center"/>
              <w:rPr>
                <w:lang w:val="en-IN"/>
              </w:rPr>
            </w:pPr>
            <w:r w:rsidRPr="00E56FC5">
              <w:rPr>
                <w:lang w:val="en-IN"/>
              </w:rPr>
              <w:t>0.5x</w:t>
            </w:r>
          </w:p>
        </w:tc>
      </w:tr>
    </w:tbl>
    <w:p w14:paraId="5D47559A" w14:textId="77777777" w:rsidR="00E56FC5" w:rsidRDefault="00E56FC5" w:rsidP="00517DDD">
      <w:pPr>
        <w:pStyle w:val="ExhibitText"/>
      </w:pPr>
    </w:p>
    <w:p w14:paraId="63272CB8" w14:textId="15B382DA" w:rsidR="00703B4D" w:rsidRDefault="00703B4D" w:rsidP="00517DDD">
      <w:pPr>
        <w:pStyle w:val="Footnote"/>
      </w:pPr>
      <w:r>
        <w:t>Note: P/E = price to earnings; P/B = price to book</w:t>
      </w:r>
    </w:p>
    <w:p w14:paraId="4FA0F3F3" w14:textId="1E208AB0" w:rsidR="00303851" w:rsidRDefault="00303851" w:rsidP="00517DDD">
      <w:pPr>
        <w:pStyle w:val="Footnote"/>
      </w:pPr>
      <w:r w:rsidRPr="007D350D">
        <w:t xml:space="preserve">Source: </w:t>
      </w:r>
      <w:r w:rsidR="006954B9">
        <w:t xml:space="preserve">Created by </w:t>
      </w:r>
      <w:r w:rsidR="00DE6DC7">
        <w:t xml:space="preserve">the </w:t>
      </w:r>
      <w:r w:rsidR="006954B9">
        <w:t>author</w:t>
      </w:r>
      <w:r w:rsidR="002871E3">
        <w:t xml:space="preserve"> </w:t>
      </w:r>
      <w:r w:rsidR="00D102D0">
        <w:t xml:space="preserve">with information </w:t>
      </w:r>
      <w:r w:rsidR="002871E3">
        <w:t>from</w:t>
      </w:r>
      <w:r w:rsidR="00DA56FC" w:rsidRPr="00DA56FC">
        <w:t xml:space="preserve"> </w:t>
      </w:r>
      <w:r w:rsidR="00DA56FC" w:rsidRPr="009E458D">
        <w:t>“</w:t>
      </w:r>
      <w:r w:rsidR="002871E3">
        <w:t>Banks</w:t>
      </w:r>
      <w:r w:rsidR="00DE6DC7">
        <w:t>—</w:t>
      </w:r>
      <w:r w:rsidR="002871E3">
        <w:t>Private Sector</w:t>
      </w:r>
      <w:r w:rsidR="006F50C8">
        <w:t>—</w:t>
      </w:r>
      <w:r w:rsidR="002871E3">
        <w:t>Standalone</w:t>
      </w:r>
      <w:r w:rsidR="00DA56FC">
        <w:t>,</w:t>
      </w:r>
      <w:r w:rsidR="00DA56FC" w:rsidRPr="009E458D">
        <w:t xml:space="preserve">” </w:t>
      </w:r>
      <w:r w:rsidR="00D102D0">
        <w:t xml:space="preserve">CNBC TV 18 </w:t>
      </w:r>
      <w:proofErr w:type="spellStart"/>
      <w:r w:rsidR="002871E3">
        <w:t>m</w:t>
      </w:r>
      <w:r w:rsidR="00DA56FC">
        <w:t>oneycontrol</w:t>
      </w:r>
      <w:proofErr w:type="spellEnd"/>
      <w:r w:rsidR="00DA56FC" w:rsidRPr="009E458D">
        <w:t>, accessed May 20, 2016</w:t>
      </w:r>
      <w:r w:rsidR="00DA56FC">
        <w:t xml:space="preserve">, </w:t>
      </w:r>
      <w:r w:rsidR="002871E3" w:rsidRPr="002871E3">
        <w:t>www.moneycontrol.com/stocks/data-bank/standalone/banks-private-sector</w:t>
      </w:r>
      <w:r w:rsidR="006F50C8">
        <w:t>/</w:t>
      </w:r>
      <w:r w:rsidR="006F50C8" w:rsidRPr="00DA56FC">
        <w:t>1/annual/name</w:t>
      </w:r>
      <w:r w:rsidR="00D102D0">
        <w:t>;</w:t>
      </w:r>
      <w:r w:rsidR="002871E3">
        <w:t xml:space="preserve"> </w:t>
      </w:r>
      <w:r w:rsidR="002871E3" w:rsidRPr="009E458D">
        <w:t>“</w:t>
      </w:r>
      <w:r w:rsidR="002871E3">
        <w:t>Banks</w:t>
      </w:r>
      <w:r w:rsidR="006F50C8">
        <w:t>—</w:t>
      </w:r>
      <w:r w:rsidR="002871E3">
        <w:t>Public Sector</w:t>
      </w:r>
      <w:r w:rsidR="006F50C8">
        <w:t>—</w:t>
      </w:r>
      <w:r w:rsidR="002871E3">
        <w:t>Annual,</w:t>
      </w:r>
      <w:r w:rsidR="002871E3" w:rsidRPr="009E458D">
        <w:t xml:space="preserve">” </w:t>
      </w:r>
      <w:r w:rsidR="006F50C8">
        <w:t xml:space="preserve">CNBC TV 18 </w:t>
      </w:r>
      <w:proofErr w:type="spellStart"/>
      <w:r w:rsidR="002871E3">
        <w:t>moneycontrol</w:t>
      </w:r>
      <w:proofErr w:type="spellEnd"/>
      <w:r w:rsidR="002871E3" w:rsidRPr="009E458D">
        <w:t>, accessed May 20, 2016</w:t>
      </w:r>
      <w:r w:rsidR="002871E3">
        <w:t xml:space="preserve">, </w:t>
      </w:r>
      <w:r w:rsidR="00DA56FC" w:rsidRPr="00DA56FC">
        <w:t>www.moneycontrol.com/stocks/data-bank/standalone/banks-public-sector/1/annual/name</w:t>
      </w:r>
      <w:r w:rsidR="002871E3">
        <w:t>.</w:t>
      </w:r>
    </w:p>
    <w:p w14:paraId="6CBBA018" w14:textId="77777777" w:rsidR="00303851" w:rsidRPr="006F1D9E" w:rsidRDefault="00303851" w:rsidP="00D94238">
      <w:pPr>
        <w:pStyle w:val="BodyTextMain"/>
      </w:pPr>
    </w:p>
    <w:sectPr w:rsidR="00303851" w:rsidRPr="006F1D9E" w:rsidSect="00315DDA">
      <w:endnotePr>
        <w:numFmt w:val="decimal"/>
      </w:endnotePr>
      <w:type w:val="continuous"/>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C7B92" w14:textId="77777777" w:rsidR="00DD2655" w:rsidRDefault="00DD2655" w:rsidP="00D75295">
      <w:r>
        <w:separator/>
      </w:r>
    </w:p>
  </w:endnote>
  <w:endnote w:type="continuationSeparator" w:id="0">
    <w:p w14:paraId="13FFB06D" w14:textId="77777777" w:rsidR="00DD2655" w:rsidRDefault="00DD265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ill Sans">
    <w:charset w:val="00"/>
    <w:family w:val="auto"/>
    <w:pitch w:val="variable"/>
    <w:sig w:usb0="80000267" w:usb1="00000000" w:usb2="00000000" w:usb3="00000000" w:csb0="00000001" w:csb1="00000000"/>
  </w:font>
  <w:font w:name="Myriad Pro">
    <w:charset w:val="00"/>
    <w:family w:val="auto"/>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EB361" w14:textId="77777777" w:rsidR="00DD2655" w:rsidRDefault="00DD2655" w:rsidP="00D75295">
      <w:r>
        <w:separator/>
      </w:r>
    </w:p>
  </w:footnote>
  <w:footnote w:type="continuationSeparator" w:id="0">
    <w:p w14:paraId="46803C40" w14:textId="77777777" w:rsidR="00DD2655" w:rsidRDefault="00DD2655" w:rsidP="00D75295">
      <w:r>
        <w:continuationSeparator/>
      </w:r>
    </w:p>
  </w:footnote>
  <w:footnote w:id="1">
    <w:p w14:paraId="3A09FA35" w14:textId="5B0CE799" w:rsidR="00DD2655" w:rsidRPr="00367CB5" w:rsidRDefault="00DD2655" w:rsidP="00527908">
      <w:pPr>
        <w:pStyle w:val="Footnote"/>
      </w:pPr>
      <w:r w:rsidRPr="00367CB5">
        <w:rPr>
          <w:rStyle w:val="FootnoteReference"/>
        </w:rPr>
        <w:footnoteRef/>
      </w:r>
      <w:r w:rsidRPr="00367CB5">
        <w:t xml:space="preserve"> </w:t>
      </w:r>
      <w:r w:rsidRPr="00B4194E">
        <w:rPr>
          <w:lang w:val="en-US"/>
        </w:rPr>
        <w:t>₹ = INR = Indian rupee</w:t>
      </w:r>
      <w:r>
        <w:rPr>
          <w:lang w:val="en-US"/>
        </w:rPr>
        <w:t>; a</w:t>
      </w:r>
      <w:r w:rsidRPr="00B4194E">
        <w:rPr>
          <w:lang w:val="en-US"/>
        </w:rPr>
        <w:t>ll currency amounts are in ₹ unless otherwise specified</w:t>
      </w:r>
      <w:r>
        <w:t xml:space="preserve">; </w:t>
      </w:r>
      <w:r w:rsidRPr="00367CB5">
        <w:t xml:space="preserve">US$1 = </w:t>
      </w:r>
      <w:r>
        <w:t>₹</w:t>
      </w:r>
      <w:r w:rsidRPr="00367CB5">
        <w:t>59.20 as of May 2014</w:t>
      </w:r>
      <w:r>
        <w:t>.</w:t>
      </w:r>
    </w:p>
  </w:footnote>
  <w:footnote w:id="2">
    <w:p w14:paraId="38E85E73" w14:textId="748A37B1" w:rsidR="002770FF" w:rsidRDefault="00DD2655" w:rsidP="00527908">
      <w:pPr>
        <w:pStyle w:val="Footnote"/>
      </w:pPr>
      <w:r>
        <w:rPr>
          <w:rStyle w:val="FootnoteReference"/>
        </w:rPr>
        <w:footnoteRef/>
      </w:r>
      <w:r>
        <w:t xml:space="preserve"> </w:t>
      </w:r>
      <w:r w:rsidRPr="00367CB5">
        <w:t xml:space="preserve">Federal Bank Ltd., </w:t>
      </w:r>
      <w:r>
        <w:rPr>
          <w:i/>
        </w:rPr>
        <w:t>Investor Information Q4—FY14</w:t>
      </w:r>
      <w:r w:rsidRPr="00367CB5">
        <w:rPr>
          <w:i/>
        </w:rPr>
        <w:t xml:space="preserve">, </w:t>
      </w:r>
      <w:r>
        <w:t xml:space="preserve">7, </w:t>
      </w:r>
      <w:r w:rsidRPr="00367CB5">
        <w:t xml:space="preserve">accessed May 20, 2016, </w:t>
      </w:r>
      <w:r w:rsidR="002770FF" w:rsidRPr="002770FF">
        <w:t>www.federalbank.co.in</w:t>
      </w:r>
    </w:p>
    <w:p w14:paraId="2BD0833F" w14:textId="457C31E0" w:rsidR="00DD2655" w:rsidRDefault="00DD2655" w:rsidP="00527908">
      <w:pPr>
        <w:pStyle w:val="Footnote"/>
      </w:pPr>
      <w:r w:rsidRPr="002F28C6">
        <w:t>/documents/10180/735779/Investor+Presentation+-+Q4-+FY+2013-14/4dde17f8-f8f2-407f-8621-cf241747d10b</w:t>
      </w:r>
      <w:r>
        <w:t>.</w:t>
      </w:r>
    </w:p>
  </w:footnote>
  <w:footnote w:id="3">
    <w:p w14:paraId="7947C001" w14:textId="1E779409" w:rsidR="00DD2655" w:rsidRPr="00367CB5" w:rsidRDefault="00DD2655" w:rsidP="00527908">
      <w:pPr>
        <w:pStyle w:val="Footnote"/>
      </w:pPr>
      <w:r w:rsidRPr="00367CB5">
        <w:rPr>
          <w:rStyle w:val="FootnoteReference"/>
        </w:rPr>
        <w:footnoteRef/>
      </w:r>
      <w:r w:rsidRPr="00367CB5">
        <w:t xml:space="preserve"> Reserve Bank of India, </w:t>
      </w:r>
      <w:r w:rsidRPr="00367CB5">
        <w:rPr>
          <w:i/>
        </w:rPr>
        <w:t xml:space="preserve">Reserve Bank of India: Functions and Working, </w:t>
      </w:r>
      <w:proofErr w:type="spellStart"/>
      <w:r>
        <w:t>n.d.</w:t>
      </w:r>
      <w:proofErr w:type="spellEnd"/>
      <w:r>
        <w:t xml:space="preserve">, 3, </w:t>
      </w:r>
      <w:r w:rsidRPr="00367CB5">
        <w:t xml:space="preserve">accessed June 20, 2016, </w:t>
      </w:r>
      <w:r w:rsidRPr="00527908">
        <w:t>https://rbidocs.rbi.org.in/rdocs/Content/PDFs/FUNCWWE080910.pdf</w:t>
      </w:r>
      <w:r w:rsidRPr="00367CB5">
        <w:t>.</w:t>
      </w:r>
    </w:p>
  </w:footnote>
  <w:footnote w:id="4">
    <w:p w14:paraId="509DE870" w14:textId="2259274D" w:rsidR="00DD2655" w:rsidRPr="00367CB5" w:rsidRDefault="00DD2655" w:rsidP="00527908">
      <w:pPr>
        <w:pStyle w:val="Footnote"/>
      </w:pPr>
      <w:r w:rsidRPr="00367CB5">
        <w:rPr>
          <w:rStyle w:val="FootnoteReference"/>
        </w:rPr>
        <w:footnoteRef/>
      </w:r>
      <w:r w:rsidRPr="00367CB5">
        <w:t xml:space="preserve"> </w:t>
      </w:r>
      <w:r>
        <w:t xml:space="preserve">“Annual Account Data,” </w:t>
      </w:r>
      <w:r w:rsidRPr="00367CB5">
        <w:t>Reserve Bank of India, accessed June 15, 2016, www.rbi.org.in/scripts/Explanatory.aspx</w:t>
      </w:r>
      <w:r>
        <w:t>.</w:t>
      </w:r>
    </w:p>
  </w:footnote>
  <w:footnote w:id="5">
    <w:p w14:paraId="187E7CAA" w14:textId="3962677F" w:rsidR="00DD2655" w:rsidRPr="00367CB5" w:rsidRDefault="00DD2655" w:rsidP="00527908">
      <w:pPr>
        <w:pStyle w:val="Footnote"/>
      </w:pPr>
      <w:r w:rsidRPr="00367CB5">
        <w:rPr>
          <w:rStyle w:val="FootnoteReference"/>
        </w:rPr>
        <w:footnoteRef/>
      </w:r>
      <w:r w:rsidRPr="00367CB5">
        <w:t xml:space="preserve"> </w:t>
      </w:r>
      <w:proofErr w:type="spellStart"/>
      <w:r w:rsidRPr="00367CB5">
        <w:t>Duvvuri</w:t>
      </w:r>
      <w:proofErr w:type="spellEnd"/>
      <w:r w:rsidRPr="00367CB5">
        <w:t xml:space="preserve"> </w:t>
      </w:r>
      <w:proofErr w:type="spellStart"/>
      <w:r w:rsidRPr="00367CB5">
        <w:t>Subbarao</w:t>
      </w:r>
      <w:proofErr w:type="spellEnd"/>
      <w:r w:rsidRPr="00367CB5">
        <w:t>, “Banking Structure in India</w:t>
      </w:r>
      <w:r>
        <w:t>:</w:t>
      </w:r>
      <w:r w:rsidRPr="00367CB5">
        <w:t xml:space="preserve"> Looking Ahead by Looking Back</w:t>
      </w:r>
      <w:r>
        <w:t>,</w:t>
      </w:r>
      <w:r w:rsidRPr="00367CB5">
        <w:t xml:space="preserve">” speaking notes </w:t>
      </w:r>
      <w:r>
        <w:t>for</w:t>
      </w:r>
      <w:r w:rsidRPr="00367CB5">
        <w:t xml:space="preserve"> FICCI-IBA Annual </w:t>
      </w:r>
      <w:r>
        <w:t xml:space="preserve">Global Banking </w:t>
      </w:r>
      <w:r w:rsidRPr="00367CB5">
        <w:t xml:space="preserve">Conference Mumbai, August 13, 2013, accessed May 20, 2016, </w:t>
      </w:r>
      <w:r w:rsidRPr="00177503">
        <w:t>https://rbidocs.rbi.org.in/rdocs/Speeches/PDFs/FIBACS130813.pdf</w:t>
      </w:r>
      <w:r>
        <w:rPr>
          <w:rStyle w:val="Hyperlink"/>
          <w:color w:val="auto"/>
          <w:u w:val="none"/>
        </w:rPr>
        <w:t>.</w:t>
      </w:r>
    </w:p>
  </w:footnote>
  <w:footnote w:id="6">
    <w:p w14:paraId="47813556" w14:textId="3CE2B6DB" w:rsidR="00DD2655" w:rsidRPr="00367CB5" w:rsidRDefault="00DD2655" w:rsidP="00527908">
      <w:pPr>
        <w:pStyle w:val="Footnote"/>
      </w:pPr>
      <w:r w:rsidRPr="00367CB5">
        <w:rPr>
          <w:rStyle w:val="FootnoteReference"/>
        </w:rPr>
        <w:footnoteRef/>
      </w:r>
      <w:r w:rsidRPr="00367CB5">
        <w:t xml:space="preserve"> </w:t>
      </w:r>
      <w:proofErr w:type="spellStart"/>
      <w:r w:rsidRPr="00367CB5">
        <w:t>Saket</w:t>
      </w:r>
      <w:proofErr w:type="spellEnd"/>
      <w:r w:rsidRPr="00367CB5">
        <w:t xml:space="preserve"> </w:t>
      </w:r>
      <w:proofErr w:type="spellStart"/>
      <w:r w:rsidRPr="00367CB5">
        <w:t>Dhanorkar</w:t>
      </w:r>
      <w:proofErr w:type="spellEnd"/>
      <w:r w:rsidRPr="00367CB5">
        <w:t xml:space="preserve">, “Is It Time </w:t>
      </w:r>
      <w:r>
        <w:t>t</w:t>
      </w:r>
      <w:r w:rsidRPr="00367CB5">
        <w:t>o Buy Stocks of Public Sector Banks</w:t>
      </w:r>
      <w:proofErr w:type="gramStart"/>
      <w:r w:rsidRPr="00367CB5">
        <w:t>?</w:t>
      </w:r>
      <w:r>
        <w:t>,</w:t>
      </w:r>
      <w:proofErr w:type="gramEnd"/>
      <w:r w:rsidRPr="00367CB5">
        <w:t xml:space="preserve">” June 3, 2013, accessed May 20, 2016, </w:t>
      </w:r>
      <w:r w:rsidRPr="004C2497">
        <w:t>http://articles.economictimes.indiatimes.com/2013-06-03/news/39714829_1_private-banks-asset-quality-psbs</w:t>
      </w:r>
      <w:r>
        <w:rPr>
          <w:rStyle w:val="Hyperlink"/>
          <w:color w:val="auto"/>
          <w:u w:val="none"/>
        </w:rPr>
        <w:t>.</w:t>
      </w:r>
    </w:p>
  </w:footnote>
  <w:footnote w:id="7">
    <w:p w14:paraId="6D5AD980" w14:textId="608DD2B0" w:rsidR="00DD2655" w:rsidRPr="00367CB5" w:rsidRDefault="00DD2655" w:rsidP="00527908">
      <w:pPr>
        <w:pStyle w:val="Footnote"/>
      </w:pPr>
      <w:r w:rsidRPr="00367CB5">
        <w:rPr>
          <w:rStyle w:val="FootnoteReference"/>
        </w:rPr>
        <w:footnoteRef/>
      </w:r>
      <w:r w:rsidRPr="00367CB5">
        <w:t xml:space="preserve"> Federal Bank Ltd., </w:t>
      </w:r>
      <w:r w:rsidRPr="00367CB5">
        <w:rPr>
          <w:i/>
        </w:rPr>
        <w:t>Annual Report</w:t>
      </w:r>
      <w:r>
        <w:rPr>
          <w:i/>
        </w:rPr>
        <w:t xml:space="preserve"> 2012–2013</w:t>
      </w:r>
      <w:r w:rsidRPr="00367CB5">
        <w:rPr>
          <w:i/>
        </w:rPr>
        <w:t>,</w:t>
      </w:r>
      <w:r>
        <w:t xml:space="preserve"> 3,</w:t>
      </w:r>
      <w:r w:rsidRPr="00367CB5">
        <w:rPr>
          <w:i/>
        </w:rPr>
        <w:t xml:space="preserve"> </w:t>
      </w:r>
      <w:r w:rsidRPr="00367CB5">
        <w:t>accessed May 20, 2016, www.federalbank.co.in/documents/10180/18239/Annual+Report+2012-2013/edbb0796-3918-426c-b12a-36bcf43fe6fb.</w:t>
      </w:r>
    </w:p>
  </w:footnote>
  <w:footnote w:id="8">
    <w:p w14:paraId="5156EA4D" w14:textId="1CAFC725" w:rsidR="00DD2655" w:rsidRPr="00367CB5" w:rsidRDefault="00DD2655" w:rsidP="00527908">
      <w:pPr>
        <w:pStyle w:val="Footnote"/>
      </w:pPr>
      <w:r w:rsidRPr="00367CB5">
        <w:rPr>
          <w:rStyle w:val="FootnoteReference"/>
        </w:rPr>
        <w:footnoteRef/>
      </w:r>
      <w:r w:rsidRPr="00367CB5">
        <w:t xml:space="preserve"> </w:t>
      </w:r>
      <w:proofErr w:type="gramStart"/>
      <w:r>
        <w:t>Ibid.,</w:t>
      </w:r>
      <w:proofErr w:type="gramEnd"/>
      <w:r>
        <w:t xml:space="preserve"> 29.</w:t>
      </w:r>
    </w:p>
  </w:footnote>
  <w:footnote w:id="9">
    <w:p w14:paraId="0E676DE8" w14:textId="60B6BEE5" w:rsidR="00DD2655" w:rsidRPr="00367CB5" w:rsidRDefault="00DD2655" w:rsidP="00527908">
      <w:pPr>
        <w:pStyle w:val="Footnote"/>
      </w:pPr>
      <w:r w:rsidRPr="00367CB5">
        <w:rPr>
          <w:rStyle w:val="FootnoteReference"/>
        </w:rPr>
        <w:footnoteRef/>
      </w:r>
      <w:r w:rsidRPr="00367CB5">
        <w:t xml:space="preserve"> Federal Bank Ltd.</w:t>
      </w:r>
      <w:r w:rsidRPr="00367CB5">
        <w:t xml:space="preserve">, </w:t>
      </w:r>
      <w:r w:rsidRPr="00367CB5">
        <w:rPr>
          <w:i/>
        </w:rPr>
        <w:t>Investor Information Q4</w:t>
      </w:r>
      <w:r>
        <w:rPr>
          <w:i/>
        </w:rPr>
        <w:t>–FY</w:t>
      </w:r>
      <w:r w:rsidRPr="00367CB5">
        <w:rPr>
          <w:i/>
        </w:rPr>
        <w:t>14</w:t>
      </w:r>
      <w:r w:rsidRPr="00A139F6">
        <w:t>, 23</w:t>
      </w:r>
      <w:r>
        <w:t>,</w:t>
      </w:r>
      <w:r w:rsidRPr="00367CB5">
        <w:rPr>
          <w:i/>
        </w:rPr>
        <w:t xml:space="preserve"> </w:t>
      </w:r>
      <w:r w:rsidRPr="00367CB5">
        <w:t xml:space="preserve">accessed May 20, 2016, </w:t>
      </w:r>
      <w:r w:rsidR="002770FF" w:rsidRPr="002770FF">
        <w:t>www.federalbank.co.in</w:t>
      </w:r>
      <w:bookmarkStart w:id="0" w:name="_GoBack"/>
      <w:bookmarkEnd w:id="0"/>
      <w:r w:rsidRPr="00E26BAC">
        <w:t>/documents/10180/735779/Investor+Presentation+-+Q4-+FY+2013-14/4dde17f8-f8f2-407f-8621-cf241747d10b</w:t>
      </w:r>
      <w:r w:rsidRPr="00367CB5">
        <w:t>.</w:t>
      </w:r>
    </w:p>
  </w:footnote>
  <w:footnote w:id="10">
    <w:p w14:paraId="30F02045" w14:textId="296841E3" w:rsidR="00DD2655" w:rsidRPr="00367CB5" w:rsidRDefault="00DD2655" w:rsidP="00527908">
      <w:pPr>
        <w:pStyle w:val="Footnote"/>
      </w:pPr>
      <w:r w:rsidRPr="00367CB5">
        <w:rPr>
          <w:rStyle w:val="FootnoteReference"/>
        </w:rPr>
        <w:footnoteRef/>
      </w:r>
      <w:r w:rsidRPr="00367CB5">
        <w:t xml:space="preserve"> </w:t>
      </w:r>
      <w:proofErr w:type="gramStart"/>
      <w:r>
        <w:t>Ibid.,</w:t>
      </w:r>
      <w:proofErr w:type="gramEnd"/>
      <w:r>
        <w:t xml:space="preserve"> 17.</w:t>
      </w:r>
    </w:p>
  </w:footnote>
  <w:footnote w:id="11">
    <w:p w14:paraId="0712B962" w14:textId="19F9B2F4" w:rsidR="00DD2655" w:rsidRPr="00367CB5" w:rsidRDefault="00DD2655" w:rsidP="00527908">
      <w:pPr>
        <w:pStyle w:val="Footnote"/>
      </w:pPr>
      <w:r w:rsidRPr="00367CB5">
        <w:rPr>
          <w:rStyle w:val="FootnoteReference"/>
        </w:rPr>
        <w:footnoteRef/>
      </w:r>
      <w:r w:rsidRPr="00367CB5">
        <w:t xml:space="preserve"> </w:t>
      </w:r>
      <w:r>
        <w:t>Ibid.</w:t>
      </w:r>
    </w:p>
  </w:footnote>
  <w:footnote w:id="12">
    <w:p w14:paraId="745E8E8F" w14:textId="61B24104" w:rsidR="00DD2655" w:rsidRPr="00367CB5" w:rsidRDefault="00DD2655" w:rsidP="00527908">
      <w:pPr>
        <w:pStyle w:val="Footnote"/>
      </w:pPr>
      <w:r w:rsidRPr="00367CB5">
        <w:rPr>
          <w:rStyle w:val="FootnoteReference"/>
        </w:rPr>
        <w:footnoteRef/>
      </w:r>
      <w:r w:rsidRPr="00367CB5">
        <w:t xml:space="preserve"> Federal Bank Ltd., </w:t>
      </w:r>
      <w:r w:rsidRPr="00367CB5">
        <w:rPr>
          <w:i/>
        </w:rPr>
        <w:t>Annual Report 2013</w:t>
      </w:r>
      <w:r>
        <w:rPr>
          <w:i/>
        </w:rPr>
        <w:t>–</w:t>
      </w:r>
      <w:r w:rsidRPr="00367CB5">
        <w:rPr>
          <w:i/>
        </w:rPr>
        <w:t xml:space="preserve">14, </w:t>
      </w:r>
      <w:r>
        <w:t xml:space="preserve">5, </w:t>
      </w:r>
      <w:r w:rsidRPr="00367CB5">
        <w:t>accessed May 20, 2016, www.federalbank.co.in/documents/10180/18239/Annual+Report+2013-14/e36e1210-2d64-42c2-a476-de179f0bf423.</w:t>
      </w:r>
    </w:p>
  </w:footnote>
  <w:footnote w:id="13">
    <w:p w14:paraId="6A8FF95C" w14:textId="5C2F0FB7" w:rsidR="00DD2655" w:rsidRPr="00367CB5" w:rsidRDefault="00DD2655" w:rsidP="00527908">
      <w:pPr>
        <w:pStyle w:val="Footnote"/>
      </w:pPr>
      <w:r w:rsidRPr="00367CB5">
        <w:rPr>
          <w:rStyle w:val="FootnoteReference"/>
        </w:rPr>
        <w:footnoteRef/>
      </w:r>
      <w:r w:rsidRPr="00367CB5">
        <w:t xml:space="preserve"> </w:t>
      </w:r>
      <w:proofErr w:type="gramStart"/>
      <w:r>
        <w:t>Ibid.,</w:t>
      </w:r>
      <w:proofErr w:type="gramEnd"/>
      <w:r>
        <w:t xml:space="preserve"> 29.</w:t>
      </w:r>
    </w:p>
  </w:footnote>
  <w:footnote w:id="14">
    <w:p w14:paraId="305E308A" w14:textId="05C0F34C" w:rsidR="00DD2655" w:rsidRPr="00367CB5" w:rsidRDefault="00DD2655" w:rsidP="00A139F6">
      <w:pPr>
        <w:pStyle w:val="Footnote"/>
      </w:pPr>
      <w:r w:rsidRPr="00367CB5">
        <w:rPr>
          <w:rStyle w:val="FootnoteReference"/>
        </w:rPr>
        <w:footnoteRef/>
      </w:r>
      <w:r w:rsidRPr="00367CB5">
        <w:t xml:space="preserve"> </w:t>
      </w:r>
      <w:r>
        <w:t>“</w:t>
      </w:r>
      <w:r w:rsidRPr="00367CB5">
        <w:t>Database on Indian Economy,</w:t>
      </w:r>
      <w:r>
        <w:t>” Reserve Bank of India,</w:t>
      </w:r>
      <w:r w:rsidRPr="00367CB5">
        <w:t xml:space="preserve"> accessed May 20, 2016</w:t>
      </w:r>
      <w:r>
        <w:t xml:space="preserve">, </w:t>
      </w:r>
      <w:r w:rsidRPr="0085688B">
        <w:t>https://dbie.rbi.org.in</w:t>
      </w:r>
      <w:r w:rsidRPr="00367CB5">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FFC540" w14:textId="106285BF" w:rsidR="00DD2655" w:rsidRDefault="00DD2655"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770FF">
      <w:rPr>
        <w:rFonts w:ascii="Arial" w:hAnsi="Arial"/>
        <w:b/>
        <w:noProof/>
      </w:rPr>
      <w:t>10</w:t>
    </w:r>
    <w:r>
      <w:rPr>
        <w:rFonts w:ascii="Arial" w:hAnsi="Arial"/>
        <w:b/>
      </w:rPr>
      <w:fldChar w:fldCharType="end"/>
    </w:r>
    <w:r>
      <w:rPr>
        <w:rFonts w:ascii="Arial" w:hAnsi="Arial"/>
        <w:b/>
      </w:rPr>
      <w:tab/>
    </w:r>
    <w:r w:rsidR="00426CED">
      <w:rPr>
        <w:rFonts w:ascii="Arial" w:hAnsi="Arial"/>
        <w:b/>
      </w:rPr>
      <w:t>9B17N005</w:t>
    </w:r>
  </w:p>
  <w:p w14:paraId="1B3EEC83" w14:textId="77777777" w:rsidR="00DD2655" w:rsidRPr="00C92CC4" w:rsidRDefault="00DD2655">
    <w:pPr>
      <w:pStyle w:val="Header"/>
      <w:rPr>
        <w:sz w:val="18"/>
        <w:szCs w:val="18"/>
      </w:rPr>
    </w:pPr>
  </w:p>
  <w:p w14:paraId="58042346" w14:textId="77777777" w:rsidR="00DD2655" w:rsidRPr="00C92CC4" w:rsidRDefault="00DD2655">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1087C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9C99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C8B85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B1250F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0B449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B0AE7F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5800CF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9A67D1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B2E2A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BBA04F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03609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F12887"/>
    <w:multiLevelType w:val="hybridMultilevel"/>
    <w:tmpl w:val="2AF20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F33D09"/>
    <w:multiLevelType w:val="hybridMultilevel"/>
    <w:tmpl w:val="A650EC7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1B524BEC"/>
    <w:multiLevelType w:val="hybridMultilevel"/>
    <w:tmpl w:val="49C47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7D259B"/>
    <w:multiLevelType w:val="hybridMultilevel"/>
    <w:tmpl w:val="78BAF63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2933D8"/>
    <w:multiLevelType w:val="hybridMultilevel"/>
    <w:tmpl w:val="0E4CC0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056766"/>
    <w:multiLevelType w:val="hybridMultilevel"/>
    <w:tmpl w:val="EA3ECE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8606F30"/>
    <w:multiLevelType w:val="hybridMultilevel"/>
    <w:tmpl w:val="C73E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7" w15:restartNumberingAfterBreak="0">
    <w:nsid w:val="4DEB0420"/>
    <w:multiLevelType w:val="hybridMultilevel"/>
    <w:tmpl w:val="EA4CF1E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1"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2"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52C5C23"/>
    <w:multiLevelType w:val="hybridMultilevel"/>
    <w:tmpl w:val="D79C299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6"/>
  </w:num>
  <w:num w:numId="13">
    <w:abstractNumId w:val="13"/>
  </w:num>
  <w:num w:numId="14">
    <w:abstractNumId w:val="28"/>
  </w:num>
  <w:num w:numId="15">
    <w:abstractNumId w:val="29"/>
  </w:num>
  <w:num w:numId="16">
    <w:abstractNumId w:val="30"/>
  </w:num>
  <w:num w:numId="17">
    <w:abstractNumId w:val="20"/>
  </w:num>
  <w:num w:numId="18">
    <w:abstractNumId w:val="31"/>
  </w:num>
  <w:num w:numId="19">
    <w:abstractNumId w:val="12"/>
  </w:num>
  <w:num w:numId="20">
    <w:abstractNumId w:val="11"/>
  </w:num>
  <w:num w:numId="21">
    <w:abstractNumId w:val="32"/>
  </w:num>
  <w:num w:numId="22">
    <w:abstractNumId w:val="25"/>
  </w:num>
  <w:num w:numId="23">
    <w:abstractNumId w:val="3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4"/>
  </w:num>
  <w:num w:numId="28">
    <w:abstractNumId w:val="22"/>
  </w:num>
  <w:num w:numId="29">
    <w:abstractNumId w:val="23"/>
  </w:num>
  <w:num w:numId="30">
    <w:abstractNumId w:val="33"/>
  </w:num>
  <w:num w:numId="31">
    <w:abstractNumId w:val="16"/>
  </w:num>
  <w:num w:numId="32">
    <w:abstractNumId w:val="27"/>
  </w:num>
  <w:num w:numId="33">
    <w:abstractNumId w:val="21"/>
  </w:num>
  <w:num w:numId="34">
    <w:abstractNumId w:val="17"/>
  </w:num>
  <w:num w:numId="35">
    <w:abstractNumId w:val="14"/>
  </w:num>
  <w:num w:numId="36">
    <w:abstractNumId w:val="1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3DFE"/>
    <w:rsid w:val="00044ECC"/>
    <w:rsid w:val="000464FD"/>
    <w:rsid w:val="000531D3"/>
    <w:rsid w:val="00053525"/>
    <w:rsid w:val="0005646B"/>
    <w:rsid w:val="0006144D"/>
    <w:rsid w:val="0006244E"/>
    <w:rsid w:val="00065960"/>
    <w:rsid w:val="000756C0"/>
    <w:rsid w:val="0008102D"/>
    <w:rsid w:val="00087E85"/>
    <w:rsid w:val="0009172E"/>
    <w:rsid w:val="00094C0E"/>
    <w:rsid w:val="000974F0"/>
    <w:rsid w:val="000A1CB4"/>
    <w:rsid w:val="000B3373"/>
    <w:rsid w:val="000B533E"/>
    <w:rsid w:val="000E587D"/>
    <w:rsid w:val="000F0C22"/>
    <w:rsid w:val="000F3AF6"/>
    <w:rsid w:val="000F6B09"/>
    <w:rsid w:val="000F6FDC"/>
    <w:rsid w:val="00104567"/>
    <w:rsid w:val="00112BD9"/>
    <w:rsid w:val="00120F07"/>
    <w:rsid w:val="00123CC5"/>
    <w:rsid w:val="0012732D"/>
    <w:rsid w:val="00143ABA"/>
    <w:rsid w:val="00154FC9"/>
    <w:rsid w:val="001711B7"/>
    <w:rsid w:val="001751B6"/>
    <w:rsid w:val="00177503"/>
    <w:rsid w:val="0019241A"/>
    <w:rsid w:val="00193CF5"/>
    <w:rsid w:val="001968B9"/>
    <w:rsid w:val="00197566"/>
    <w:rsid w:val="001A1C4D"/>
    <w:rsid w:val="001A5335"/>
    <w:rsid w:val="001A752D"/>
    <w:rsid w:val="001B0C3D"/>
    <w:rsid w:val="001B487E"/>
    <w:rsid w:val="001C4274"/>
    <w:rsid w:val="00203AA1"/>
    <w:rsid w:val="00213E98"/>
    <w:rsid w:val="00242B77"/>
    <w:rsid w:val="002438F5"/>
    <w:rsid w:val="002512EA"/>
    <w:rsid w:val="002571B9"/>
    <w:rsid w:val="00264B8F"/>
    <w:rsid w:val="00266E00"/>
    <w:rsid w:val="002770FF"/>
    <w:rsid w:val="002871E3"/>
    <w:rsid w:val="00294EA9"/>
    <w:rsid w:val="002A7079"/>
    <w:rsid w:val="002A7338"/>
    <w:rsid w:val="002B0F14"/>
    <w:rsid w:val="002B3D10"/>
    <w:rsid w:val="002B494B"/>
    <w:rsid w:val="002B7C4D"/>
    <w:rsid w:val="002D06DD"/>
    <w:rsid w:val="002E32F0"/>
    <w:rsid w:val="002E53CC"/>
    <w:rsid w:val="002F24D1"/>
    <w:rsid w:val="002F460C"/>
    <w:rsid w:val="002F48D6"/>
    <w:rsid w:val="002F6248"/>
    <w:rsid w:val="00303851"/>
    <w:rsid w:val="00305AD2"/>
    <w:rsid w:val="00305C2E"/>
    <w:rsid w:val="003142E4"/>
    <w:rsid w:val="00315DDA"/>
    <w:rsid w:val="00326E68"/>
    <w:rsid w:val="0033740E"/>
    <w:rsid w:val="003515C5"/>
    <w:rsid w:val="00354899"/>
    <w:rsid w:val="00355FD6"/>
    <w:rsid w:val="00361C8E"/>
    <w:rsid w:val="00364A5C"/>
    <w:rsid w:val="00367CB5"/>
    <w:rsid w:val="00373FB1"/>
    <w:rsid w:val="00385864"/>
    <w:rsid w:val="00385D7D"/>
    <w:rsid w:val="00386F82"/>
    <w:rsid w:val="0039680F"/>
    <w:rsid w:val="00397DC6"/>
    <w:rsid w:val="003B30D8"/>
    <w:rsid w:val="003B3D71"/>
    <w:rsid w:val="003B7EF2"/>
    <w:rsid w:val="003C3D8F"/>
    <w:rsid w:val="003C3FA4"/>
    <w:rsid w:val="003C459E"/>
    <w:rsid w:val="003D185A"/>
    <w:rsid w:val="003D6FF5"/>
    <w:rsid w:val="003F2B0C"/>
    <w:rsid w:val="003F5150"/>
    <w:rsid w:val="00412B5C"/>
    <w:rsid w:val="004221E4"/>
    <w:rsid w:val="00426CED"/>
    <w:rsid w:val="004362DB"/>
    <w:rsid w:val="00440491"/>
    <w:rsid w:val="004424F9"/>
    <w:rsid w:val="00443172"/>
    <w:rsid w:val="00454B39"/>
    <w:rsid w:val="0045767C"/>
    <w:rsid w:val="0046349F"/>
    <w:rsid w:val="00471088"/>
    <w:rsid w:val="004775A1"/>
    <w:rsid w:val="00483AF9"/>
    <w:rsid w:val="004854EC"/>
    <w:rsid w:val="00486DF7"/>
    <w:rsid w:val="004915A0"/>
    <w:rsid w:val="004A4EAF"/>
    <w:rsid w:val="004B1CCB"/>
    <w:rsid w:val="004B3E12"/>
    <w:rsid w:val="004C0DDB"/>
    <w:rsid w:val="004C2497"/>
    <w:rsid w:val="004D73A5"/>
    <w:rsid w:val="004E3329"/>
    <w:rsid w:val="005104A5"/>
    <w:rsid w:val="00515F82"/>
    <w:rsid w:val="00517DDD"/>
    <w:rsid w:val="00527908"/>
    <w:rsid w:val="00532CF5"/>
    <w:rsid w:val="005528CB"/>
    <w:rsid w:val="00564D4B"/>
    <w:rsid w:val="005651EE"/>
    <w:rsid w:val="00566771"/>
    <w:rsid w:val="00581E2E"/>
    <w:rsid w:val="00583B51"/>
    <w:rsid w:val="00584F15"/>
    <w:rsid w:val="00590E17"/>
    <w:rsid w:val="005B7490"/>
    <w:rsid w:val="005C4ADE"/>
    <w:rsid w:val="005C4FA7"/>
    <w:rsid w:val="005E0D29"/>
    <w:rsid w:val="005F0AA8"/>
    <w:rsid w:val="00607023"/>
    <w:rsid w:val="006163F7"/>
    <w:rsid w:val="006239EF"/>
    <w:rsid w:val="00652606"/>
    <w:rsid w:val="00657A0D"/>
    <w:rsid w:val="0067407F"/>
    <w:rsid w:val="00674ABE"/>
    <w:rsid w:val="006817E2"/>
    <w:rsid w:val="00682754"/>
    <w:rsid w:val="006954B9"/>
    <w:rsid w:val="006A58A9"/>
    <w:rsid w:val="006A606D"/>
    <w:rsid w:val="006B7F7A"/>
    <w:rsid w:val="006C0371"/>
    <w:rsid w:val="006C08B6"/>
    <w:rsid w:val="006C0B1A"/>
    <w:rsid w:val="006C4384"/>
    <w:rsid w:val="006C6065"/>
    <w:rsid w:val="006C7F9F"/>
    <w:rsid w:val="006E2F6D"/>
    <w:rsid w:val="006E58F6"/>
    <w:rsid w:val="006E77E1"/>
    <w:rsid w:val="006F131D"/>
    <w:rsid w:val="006F1D9E"/>
    <w:rsid w:val="006F50C8"/>
    <w:rsid w:val="00703B4D"/>
    <w:rsid w:val="00705646"/>
    <w:rsid w:val="007145B6"/>
    <w:rsid w:val="0072073C"/>
    <w:rsid w:val="007450F7"/>
    <w:rsid w:val="00750CBA"/>
    <w:rsid w:val="00751C91"/>
    <w:rsid w:val="00752BCD"/>
    <w:rsid w:val="00766DA1"/>
    <w:rsid w:val="007866A6"/>
    <w:rsid w:val="007874DD"/>
    <w:rsid w:val="007966C0"/>
    <w:rsid w:val="007A130D"/>
    <w:rsid w:val="007A1B31"/>
    <w:rsid w:val="007A3285"/>
    <w:rsid w:val="007B556C"/>
    <w:rsid w:val="007B6401"/>
    <w:rsid w:val="007C52B8"/>
    <w:rsid w:val="007D38CF"/>
    <w:rsid w:val="007D4102"/>
    <w:rsid w:val="007D6BBB"/>
    <w:rsid w:val="007E5921"/>
    <w:rsid w:val="007F0560"/>
    <w:rsid w:val="007F6AEB"/>
    <w:rsid w:val="00803B14"/>
    <w:rsid w:val="00821FFC"/>
    <w:rsid w:val="00822F2F"/>
    <w:rsid w:val="008271CA"/>
    <w:rsid w:val="008467D5"/>
    <w:rsid w:val="008510AF"/>
    <w:rsid w:val="0085688B"/>
    <w:rsid w:val="00856D9F"/>
    <w:rsid w:val="00866F6D"/>
    <w:rsid w:val="00887138"/>
    <w:rsid w:val="008A4DC4"/>
    <w:rsid w:val="008A6751"/>
    <w:rsid w:val="008B3581"/>
    <w:rsid w:val="008B4A11"/>
    <w:rsid w:val="008E2CFA"/>
    <w:rsid w:val="009067A4"/>
    <w:rsid w:val="0090722E"/>
    <w:rsid w:val="00916229"/>
    <w:rsid w:val="00931BB2"/>
    <w:rsid w:val="009340DB"/>
    <w:rsid w:val="00940DA3"/>
    <w:rsid w:val="00941FD3"/>
    <w:rsid w:val="00944BAA"/>
    <w:rsid w:val="00945A65"/>
    <w:rsid w:val="00945F9E"/>
    <w:rsid w:val="00972498"/>
    <w:rsid w:val="00974CC6"/>
    <w:rsid w:val="00976AD4"/>
    <w:rsid w:val="00994B02"/>
    <w:rsid w:val="009A03F0"/>
    <w:rsid w:val="009A312F"/>
    <w:rsid w:val="009A5348"/>
    <w:rsid w:val="009A67BB"/>
    <w:rsid w:val="009C184C"/>
    <w:rsid w:val="009C76D5"/>
    <w:rsid w:val="009E458D"/>
    <w:rsid w:val="009E5B77"/>
    <w:rsid w:val="009E7795"/>
    <w:rsid w:val="009F7AA4"/>
    <w:rsid w:val="00A139F6"/>
    <w:rsid w:val="00A254E5"/>
    <w:rsid w:val="00A25748"/>
    <w:rsid w:val="00A45FBB"/>
    <w:rsid w:val="00A5285A"/>
    <w:rsid w:val="00A559DB"/>
    <w:rsid w:val="00A617EB"/>
    <w:rsid w:val="00A96A8F"/>
    <w:rsid w:val="00AB5540"/>
    <w:rsid w:val="00AB5EA8"/>
    <w:rsid w:val="00AC46DE"/>
    <w:rsid w:val="00AE031B"/>
    <w:rsid w:val="00AE6F88"/>
    <w:rsid w:val="00AF35FC"/>
    <w:rsid w:val="00B03639"/>
    <w:rsid w:val="00B05408"/>
    <w:rsid w:val="00B0652A"/>
    <w:rsid w:val="00B123D6"/>
    <w:rsid w:val="00B1433C"/>
    <w:rsid w:val="00B3290E"/>
    <w:rsid w:val="00B367DD"/>
    <w:rsid w:val="00B3757D"/>
    <w:rsid w:val="00B40937"/>
    <w:rsid w:val="00B4194E"/>
    <w:rsid w:val="00B423EF"/>
    <w:rsid w:val="00B43742"/>
    <w:rsid w:val="00B453DE"/>
    <w:rsid w:val="00B4692D"/>
    <w:rsid w:val="00B4742F"/>
    <w:rsid w:val="00B70D71"/>
    <w:rsid w:val="00B817C9"/>
    <w:rsid w:val="00B901F9"/>
    <w:rsid w:val="00B96F3D"/>
    <w:rsid w:val="00BB587E"/>
    <w:rsid w:val="00BC28E4"/>
    <w:rsid w:val="00BC2D63"/>
    <w:rsid w:val="00BC6559"/>
    <w:rsid w:val="00BD19F8"/>
    <w:rsid w:val="00BD6EFB"/>
    <w:rsid w:val="00C05156"/>
    <w:rsid w:val="00C12847"/>
    <w:rsid w:val="00C15BE2"/>
    <w:rsid w:val="00C22219"/>
    <w:rsid w:val="00C31805"/>
    <w:rsid w:val="00C3447F"/>
    <w:rsid w:val="00C75B8D"/>
    <w:rsid w:val="00C81491"/>
    <w:rsid w:val="00C81676"/>
    <w:rsid w:val="00C84DE3"/>
    <w:rsid w:val="00C92CC4"/>
    <w:rsid w:val="00C93749"/>
    <w:rsid w:val="00CA0AFB"/>
    <w:rsid w:val="00CA2CE1"/>
    <w:rsid w:val="00CA3976"/>
    <w:rsid w:val="00CA757B"/>
    <w:rsid w:val="00CB6B09"/>
    <w:rsid w:val="00CC1787"/>
    <w:rsid w:val="00CC182C"/>
    <w:rsid w:val="00CC2143"/>
    <w:rsid w:val="00CC7967"/>
    <w:rsid w:val="00CD0824"/>
    <w:rsid w:val="00CD21C3"/>
    <w:rsid w:val="00CD2908"/>
    <w:rsid w:val="00CE72E8"/>
    <w:rsid w:val="00CF04CF"/>
    <w:rsid w:val="00D03A82"/>
    <w:rsid w:val="00D102D0"/>
    <w:rsid w:val="00D13E5C"/>
    <w:rsid w:val="00D14E1E"/>
    <w:rsid w:val="00D15344"/>
    <w:rsid w:val="00D1700A"/>
    <w:rsid w:val="00D200CB"/>
    <w:rsid w:val="00D31BEC"/>
    <w:rsid w:val="00D40056"/>
    <w:rsid w:val="00D41F29"/>
    <w:rsid w:val="00D63150"/>
    <w:rsid w:val="00D64A32"/>
    <w:rsid w:val="00D64EFC"/>
    <w:rsid w:val="00D74B38"/>
    <w:rsid w:val="00D750AB"/>
    <w:rsid w:val="00D75295"/>
    <w:rsid w:val="00D76CE9"/>
    <w:rsid w:val="00D83455"/>
    <w:rsid w:val="00D94238"/>
    <w:rsid w:val="00D97F12"/>
    <w:rsid w:val="00DA56FC"/>
    <w:rsid w:val="00DB078A"/>
    <w:rsid w:val="00DB3B30"/>
    <w:rsid w:val="00DB42E7"/>
    <w:rsid w:val="00DD2655"/>
    <w:rsid w:val="00DD5B70"/>
    <w:rsid w:val="00DE6DC7"/>
    <w:rsid w:val="00DF32C2"/>
    <w:rsid w:val="00DF4EC3"/>
    <w:rsid w:val="00E04DDC"/>
    <w:rsid w:val="00E163D5"/>
    <w:rsid w:val="00E26BAC"/>
    <w:rsid w:val="00E32587"/>
    <w:rsid w:val="00E34AF2"/>
    <w:rsid w:val="00E471A7"/>
    <w:rsid w:val="00E56D67"/>
    <w:rsid w:val="00E56F4C"/>
    <w:rsid w:val="00E56FC5"/>
    <w:rsid w:val="00E635CF"/>
    <w:rsid w:val="00E66E3F"/>
    <w:rsid w:val="00E7106B"/>
    <w:rsid w:val="00E76B22"/>
    <w:rsid w:val="00E876E6"/>
    <w:rsid w:val="00EA1795"/>
    <w:rsid w:val="00EB0ACF"/>
    <w:rsid w:val="00EB5410"/>
    <w:rsid w:val="00EB78AC"/>
    <w:rsid w:val="00EC6E0A"/>
    <w:rsid w:val="00ED20AA"/>
    <w:rsid w:val="00ED3D6B"/>
    <w:rsid w:val="00ED4E18"/>
    <w:rsid w:val="00EE1F37"/>
    <w:rsid w:val="00EF6C21"/>
    <w:rsid w:val="00EF79EE"/>
    <w:rsid w:val="00F0159C"/>
    <w:rsid w:val="00F105B7"/>
    <w:rsid w:val="00F17A21"/>
    <w:rsid w:val="00F22FFC"/>
    <w:rsid w:val="00F25F74"/>
    <w:rsid w:val="00F50E91"/>
    <w:rsid w:val="00F57D29"/>
    <w:rsid w:val="00F61269"/>
    <w:rsid w:val="00F76C19"/>
    <w:rsid w:val="00F76E63"/>
    <w:rsid w:val="00F7732D"/>
    <w:rsid w:val="00F8490D"/>
    <w:rsid w:val="00F90C29"/>
    <w:rsid w:val="00F92A99"/>
    <w:rsid w:val="00F96201"/>
    <w:rsid w:val="00FB27D7"/>
    <w:rsid w:val="00FB5A26"/>
    <w:rsid w:val="00FC30E9"/>
    <w:rsid w:val="00FD0B18"/>
    <w:rsid w:val="00FD0F82"/>
    <w:rsid w:val="00FD622E"/>
    <w:rsid w:val="00FE71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BD93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86F82"/>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6C0B1A"/>
    <w:rPr>
      <w:vertAlign w:val="superscript"/>
    </w:rPr>
  </w:style>
  <w:style w:type="paragraph" w:customStyle="1" w:styleId="Footnote">
    <w:name w:val="Footnote"/>
    <w:basedOn w:val="FootnoteText"/>
    <w:link w:val="FootnoteChar"/>
    <w:qFormat/>
    <w:rsid w:val="003D6FF5"/>
    <w:rPr>
      <w:rFonts w:ascii="Arial" w:hAnsi="Arial" w:cs="Arial"/>
      <w:sz w:val="17"/>
      <w:szCs w:val="17"/>
    </w:rPr>
  </w:style>
  <w:style w:type="character" w:customStyle="1" w:styleId="FootnoteChar">
    <w:name w:val="Footnote Char"/>
    <w:basedOn w:val="FootnoteTextChar"/>
    <w:link w:val="Footnote"/>
    <w:rsid w:val="003D6FF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styleId="NoSpacing">
    <w:name w:val="No Spacing"/>
    <w:uiPriority w:val="1"/>
    <w:rsid w:val="003F5150"/>
    <w:pPr>
      <w:spacing w:after="0" w:line="240" w:lineRule="auto"/>
    </w:pPr>
  </w:style>
  <w:style w:type="paragraph" w:customStyle="1" w:styleId="Pa12">
    <w:name w:val="Pa12"/>
    <w:basedOn w:val="Normal"/>
    <w:next w:val="Normal"/>
    <w:uiPriority w:val="99"/>
    <w:rsid w:val="003F5150"/>
    <w:pPr>
      <w:autoSpaceDE w:val="0"/>
      <w:autoSpaceDN w:val="0"/>
      <w:adjustRightInd w:val="0"/>
      <w:spacing w:before="580" w:after="200" w:line="241" w:lineRule="atLeast"/>
    </w:pPr>
    <w:rPr>
      <w:rFonts w:ascii="Gill Sans" w:eastAsiaTheme="minorEastAsia" w:hAnsi="Gill Sans" w:cstheme="minorBidi"/>
      <w:sz w:val="24"/>
      <w:szCs w:val="24"/>
      <w:lang w:val="en-IN" w:eastAsia="en-IN"/>
    </w:rPr>
  </w:style>
  <w:style w:type="paragraph" w:customStyle="1" w:styleId="Default">
    <w:name w:val="Default"/>
    <w:rsid w:val="003F5150"/>
    <w:pPr>
      <w:autoSpaceDE w:val="0"/>
      <w:autoSpaceDN w:val="0"/>
      <w:adjustRightInd w:val="0"/>
      <w:spacing w:after="0" w:line="240" w:lineRule="auto"/>
    </w:pPr>
    <w:rPr>
      <w:rFonts w:ascii="Myriad Pro" w:eastAsiaTheme="minorEastAsia" w:hAnsi="Myriad Pro" w:cs="Myriad Pro"/>
      <w:color w:val="000000"/>
      <w:sz w:val="24"/>
      <w:szCs w:val="24"/>
      <w:lang w:val="en-IN" w:eastAsia="en-IN"/>
    </w:rPr>
  </w:style>
  <w:style w:type="paragraph" w:styleId="DocumentMap">
    <w:name w:val="Document Map"/>
    <w:basedOn w:val="Normal"/>
    <w:link w:val="DocumentMapChar"/>
    <w:uiPriority w:val="99"/>
    <w:semiHidden/>
    <w:unhideWhenUsed/>
    <w:rsid w:val="00386F82"/>
    <w:rPr>
      <w:sz w:val="24"/>
      <w:szCs w:val="24"/>
    </w:rPr>
  </w:style>
  <w:style w:type="character" w:customStyle="1" w:styleId="DocumentMapChar">
    <w:name w:val="Document Map Char"/>
    <w:basedOn w:val="DefaultParagraphFont"/>
    <w:link w:val="DocumentMap"/>
    <w:uiPriority w:val="99"/>
    <w:semiHidden/>
    <w:rsid w:val="00386F82"/>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378">
      <w:bodyDiv w:val="1"/>
      <w:marLeft w:val="0"/>
      <w:marRight w:val="0"/>
      <w:marTop w:val="0"/>
      <w:marBottom w:val="0"/>
      <w:divBdr>
        <w:top w:val="none" w:sz="0" w:space="0" w:color="auto"/>
        <w:left w:val="none" w:sz="0" w:space="0" w:color="auto"/>
        <w:bottom w:val="none" w:sz="0" w:space="0" w:color="auto"/>
        <w:right w:val="none" w:sz="0" w:space="0" w:color="auto"/>
      </w:divBdr>
    </w:div>
    <w:div w:id="44585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E:\Cases\Case\Case%20with%20Varun\DDM\table.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089129483814499"/>
          <c:y val="0.111470180810732"/>
          <c:w val="0.831663604549432"/>
          <c:h val="0.77254994167395696"/>
        </c:manualLayout>
      </c:layout>
      <c:lineChart>
        <c:grouping val="standard"/>
        <c:varyColors val="0"/>
        <c:ser>
          <c:idx val="0"/>
          <c:order val="0"/>
          <c:tx>
            <c:strRef>
              <c:f>table!$B$1</c:f>
              <c:strCache>
                <c:ptCount val="1"/>
                <c:pt idx="0">
                  <c:v>Adj Close</c:v>
                </c:pt>
              </c:strCache>
            </c:strRef>
          </c:tx>
          <c:marker>
            <c:symbol val="none"/>
          </c:marker>
          <c:cat>
            <c:numRef>
              <c:f>table!$A$2:$A$1056</c:f>
              <c:numCache>
                <c:formatCode>m/d/yyyy</c:formatCode>
                <c:ptCount val="1055"/>
                <c:pt idx="0">
                  <c:v>40269</c:v>
                </c:pt>
                <c:pt idx="1">
                  <c:v>40273</c:v>
                </c:pt>
                <c:pt idx="2">
                  <c:v>40274</c:v>
                </c:pt>
                <c:pt idx="3">
                  <c:v>40275</c:v>
                </c:pt>
                <c:pt idx="4">
                  <c:v>40276</c:v>
                </c:pt>
                <c:pt idx="5">
                  <c:v>40277</c:v>
                </c:pt>
                <c:pt idx="6">
                  <c:v>40280</c:v>
                </c:pt>
                <c:pt idx="7">
                  <c:v>40281</c:v>
                </c:pt>
                <c:pt idx="8">
                  <c:v>40283</c:v>
                </c:pt>
                <c:pt idx="9">
                  <c:v>40284</c:v>
                </c:pt>
                <c:pt idx="10">
                  <c:v>40287</c:v>
                </c:pt>
                <c:pt idx="11">
                  <c:v>40288</c:v>
                </c:pt>
                <c:pt idx="12">
                  <c:v>40289</c:v>
                </c:pt>
                <c:pt idx="13">
                  <c:v>40290</c:v>
                </c:pt>
                <c:pt idx="14">
                  <c:v>40291</c:v>
                </c:pt>
                <c:pt idx="15">
                  <c:v>40294</c:v>
                </c:pt>
                <c:pt idx="16">
                  <c:v>40295</c:v>
                </c:pt>
                <c:pt idx="17">
                  <c:v>40296</c:v>
                </c:pt>
                <c:pt idx="18">
                  <c:v>40297</c:v>
                </c:pt>
                <c:pt idx="19">
                  <c:v>40298</c:v>
                </c:pt>
                <c:pt idx="20">
                  <c:v>40301</c:v>
                </c:pt>
                <c:pt idx="21">
                  <c:v>40302</c:v>
                </c:pt>
                <c:pt idx="22">
                  <c:v>40303</c:v>
                </c:pt>
                <c:pt idx="23">
                  <c:v>40304</c:v>
                </c:pt>
                <c:pt idx="24">
                  <c:v>40305</c:v>
                </c:pt>
                <c:pt idx="25">
                  <c:v>40308</c:v>
                </c:pt>
                <c:pt idx="26">
                  <c:v>40309</c:v>
                </c:pt>
                <c:pt idx="27">
                  <c:v>40310</c:v>
                </c:pt>
                <c:pt idx="28">
                  <c:v>40311</c:v>
                </c:pt>
                <c:pt idx="29">
                  <c:v>40312</c:v>
                </c:pt>
                <c:pt idx="30">
                  <c:v>40315</c:v>
                </c:pt>
                <c:pt idx="31">
                  <c:v>40316</c:v>
                </c:pt>
                <c:pt idx="32">
                  <c:v>40317</c:v>
                </c:pt>
                <c:pt idx="33">
                  <c:v>40318</c:v>
                </c:pt>
                <c:pt idx="34">
                  <c:v>40319</c:v>
                </c:pt>
                <c:pt idx="35">
                  <c:v>40322</c:v>
                </c:pt>
                <c:pt idx="36">
                  <c:v>40323</c:v>
                </c:pt>
                <c:pt idx="37">
                  <c:v>40324</c:v>
                </c:pt>
                <c:pt idx="38">
                  <c:v>40325</c:v>
                </c:pt>
                <c:pt idx="39">
                  <c:v>40326</c:v>
                </c:pt>
                <c:pt idx="40">
                  <c:v>40329</c:v>
                </c:pt>
                <c:pt idx="41">
                  <c:v>40330</c:v>
                </c:pt>
                <c:pt idx="42">
                  <c:v>40331</c:v>
                </c:pt>
                <c:pt idx="43">
                  <c:v>40332</c:v>
                </c:pt>
                <c:pt idx="44">
                  <c:v>40333</c:v>
                </c:pt>
                <c:pt idx="45">
                  <c:v>40336</c:v>
                </c:pt>
                <c:pt idx="46">
                  <c:v>40337</c:v>
                </c:pt>
                <c:pt idx="47">
                  <c:v>40338</c:v>
                </c:pt>
                <c:pt idx="48">
                  <c:v>40339</c:v>
                </c:pt>
                <c:pt idx="49">
                  <c:v>40340</c:v>
                </c:pt>
                <c:pt idx="50">
                  <c:v>40343</c:v>
                </c:pt>
                <c:pt idx="51">
                  <c:v>40344</c:v>
                </c:pt>
                <c:pt idx="52">
                  <c:v>40345</c:v>
                </c:pt>
                <c:pt idx="53">
                  <c:v>40346</c:v>
                </c:pt>
                <c:pt idx="54">
                  <c:v>40347</c:v>
                </c:pt>
                <c:pt idx="55">
                  <c:v>40350</c:v>
                </c:pt>
                <c:pt idx="56">
                  <c:v>40351</c:v>
                </c:pt>
                <c:pt idx="57">
                  <c:v>40352</c:v>
                </c:pt>
                <c:pt idx="58">
                  <c:v>40353</c:v>
                </c:pt>
                <c:pt idx="59">
                  <c:v>40354</c:v>
                </c:pt>
                <c:pt idx="60">
                  <c:v>40357</c:v>
                </c:pt>
                <c:pt idx="61">
                  <c:v>40358</c:v>
                </c:pt>
                <c:pt idx="62">
                  <c:v>40359</c:v>
                </c:pt>
                <c:pt idx="63">
                  <c:v>40360</c:v>
                </c:pt>
                <c:pt idx="64">
                  <c:v>40361</c:v>
                </c:pt>
                <c:pt idx="65">
                  <c:v>40364</c:v>
                </c:pt>
                <c:pt idx="66">
                  <c:v>40365</c:v>
                </c:pt>
                <c:pt idx="67">
                  <c:v>40366</c:v>
                </c:pt>
                <c:pt idx="68">
                  <c:v>40367</c:v>
                </c:pt>
                <c:pt idx="69">
                  <c:v>40368</c:v>
                </c:pt>
                <c:pt idx="70">
                  <c:v>40371</c:v>
                </c:pt>
                <c:pt idx="71">
                  <c:v>40372</c:v>
                </c:pt>
                <c:pt idx="72">
                  <c:v>40373</c:v>
                </c:pt>
                <c:pt idx="73">
                  <c:v>40374</c:v>
                </c:pt>
                <c:pt idx="74">
                  <c:v>40375</c:v>
                </c:pt>
                <c:pt idx="75">
                  <c:v>40378</c:v>
                </c:pt>
                <c:pt idx="76">
                  <c:v>40379</c:v>
                </c:pt>
                <c:pt idx="77">
                  <c:v>40380</c:v>
                </c:pt>
                <c:pt idx="78">
                  <c:v>40381</c:v>
                </c:pt>
                <c:pt idx="79">
                  <c:v>40382</c:v>
                </c:pt>
                <c:pt idx="80">
                  <c:v>40385</c:v>
                </c:pt>
                <c:pt idx="81">
                  <c:v>40386</c:v>
                </c:pt>
                <c:pt idx="82">
                  <c:v>40387</c:v>
                </c:pt>
                <c:pt idx="83">
                  <c:v>40388</c:v>
                </c:pt>
                <c:pt idx="84">
                  <c:v>40389</c:v>
                </c:pt>
                <c:pt idx="85">
                  <c:v>40392</c:v>
                </c:pt>
                <c:pt idx="86">
                  <c:v>40393</c:v>
                </c:pt>
                <c:pt idx="87">
                  <c:v>40394</c:v>
                </c:pt>
                <c:pt idx="88">
                  <c:v>40395</c:v>
                </c:pt>
                <c:pt idx="89">
                  <c:v>40396</c:v>
                </c:pt>
                <c:pt idx="90">
                  <c:v>40399</c:v>
                </c:pt>
                <c:pt idx="91">
                  <c:v>40400</c:v>
                </c:pt>
                <c:pt idx="92">
                  <c:v>40401</c:v>
                </c:pt>
                <c:pt idx="93">
                  <c:v>40402</c:v>
                </c:pt>
                <c:pt idx="94">
                  <c:v>40403</c:v>
                </c:pt>
                <c:pt idx="95">
                  <c:v>40406</c:v>
                </c:pt>
                <c:pt idx="96">
                  <c:v>40407</c:v>
                </c:pt>
                <c:pt idx="97">
                  <c:v>40408</c:v>
                </c:pt>
                <c:pt idx="98">
                  <c:v>40409</c:v>
                </c:pt>
                <c:pt idx="99">
                  <c:v>40410</c:v>
                </c:pt>
                <c:pt idx="100">
                  <c:v>40413</c:v>
                </c:pt>
                <c:pt idx="101">
                  <c:v>40414</c:v>
                </c:pt>
                <c:pt idx="102">
                  <c:v>40415</c:v>
                </c:pt>
                <c:pt idx="103">
                  <c:v>40416</c:v>
                </c:pt>
                <c:pt idx="104">
                  <c:v>40417</c:v>
                </c:pt>
                <c:pt idx="105">
                  <c:v>40420</c:v>
                </c:pt>
                <c:pt idx="106">
                  <c:v>40421</c:v>
                </c:pt>
                <c:pt idx="107">
                  <c:v>40422</c:v>
                </c:pt>
                <c:pt idx="108">
                  <c:v>40423</c:v>
                </c:pt>
                <c:pt idx="109">
                  <c:v>40424</c:v>
                </c:pt>
                <c:pt idx="110">
                  <c:v>40427</c:v>
                </c:pt>
                <c:pt idx="111">
                  <c:v>40428</c:v>
                </c:pt>
                <c:pt idx="112">
                  <c:v>40429</c:v>
                </c:pt>
                <c:pt idx="113">
                  <c:v>40430</c:v>
                </c:pt>
                <c:pt idx="114">
                  <c:v>40434</c:v>
                </c:pt>
                <c:pt idx="115">
                  <c:v>40435</c:v>
                </c:pt>
                <c:pt idx="116">
                  <c:v>40436</c:v>
                </c:pt>
                <c:pt idx="117">
                  <c:v>40437</c:v>
                </c:pt>
                <c:pt idx="118">
                  <c:v>40438</c:v>
                </c:pt>
                <c:pt idx="119">
                  <c:v>40441</c:v>
                </c:pt>
                <c:pt idx="120">
                  <c:v>40442</c:v>
                </c:pt>
                <c:pt idx="121">
                  <c:v>40443</c:v>
                </c:pt>
                <c:pt idx="122">
                  <c:v>40444</c:v>
                </c:pt>
                <c:pt idx="123">
                  <c:v>40445</c:v>
                </c:pt>
                <c:pt idx="124">
                  <c:v>40448</c:v>
                </c:pt>
                <c:pt idx="125">
                  <c:v>40449</c:v>
                </c:pt>
                <c:pt idx="126">
                  <c:v>40450</c:v>
                </c:pt>
                <c:pt idx="127">
                  <c:v>40451</c:v>
                </c:pt>
                <c:pt idx="128">
                  <c:v>40452</c:v>
                </c:pt>
                <c:pt idx="129">
                  <c:v>40455</c:v>
                </c:pt>
                <c:pt idx="130">
                  <c:v>40456</c:v>
                </c:pt>
                <c:pt idx="131">
                  <c:v>40457</c:v>
                </c:pt>
                <c:pt idx="132">
                  <c:v>40458</c:v>
                </c:pt>
                <c:pt idx="133">
                  <c:v>40459</c:v>
                </c:pt>
                <c:pt idx="134">
                  <c:v>40462</c:v>
                </c:pt>
                <c:pt idx="135">
                  <c:v>40463</c:v>
                </c:pt>
                <c:pt idx="136">
                  <c:v>40464</c:v>
                </c:pt>
                <c:pt idx="137">
                  <c:v>40465</c:v>
                </c:pt>
                <c:pt idx="138">
                  <c:v>40466</c:v>
                </c:pt>
                <c:pt idx="139">
                  <c:v>40469</c:v>
                </c:pt>
                <c:pt idx="140">
                  <c:v>40470</c:v>
                </c:pt>
                <c:pt idx="141">
                  <c:v>40471</c:v>
                </c:pt>
                <c:pt idx="142">
                  <c:v>40472</c:v>
                </c:pt>
                <c:pt idx="143">
                  <c:v>40473</c:v>
                </c:pt>
                <c:pt idx="144">
                  <c:v>40476</c:v>
                </c:pt>
                <c:pt idx="145">
                  <c:v>40477</c:v>
                </c:pt>
                <c:pt idx="146">
                  <c:v>40478</c:v>
                </c:pt>
                <c:pt idx="147">
                  <c:v>40479</c:v>
                </c:pt>
                <c:pt idx="148">
                  <c:v>40480</c:v>
                </c:pt>
                <c:pt idx="149">
                  <c:v>40483</c:v>
                </c:pt>
                <c:pt idx="150">
                  <c:v>40484</c:v>
                </c:pt>
                <c:pt idx="151">
                  <c:v>40485</c:v>
                </c:pt>
                <c:pt idx="152">
                  <c:v>40486</c:v>
                </c:pt>
                <c:pt idx="153">
                  <c:v>40487</c:v>
                </c:pt>
                <c:pt idx="154">
                  <c:v>40490</c:v>
                </c:pt>
                <c:pt idx="155">
                  <c:v>40491</c:v>
                </c:pt>
                <c:pt idx="156">
                  <c:v>40492</c:v>
                </c:pt>
                <c:pt idx="157">
                  <c:v>40493</c:v>
                </c:pt>
                <c:pt idx="158">
                  <c:v>40494</c:v>
                </c:pt>
                <c:pt idx="159">
                  <c:v>40497</c:v>
                </c:pt>
                <c:pt idx="160">
                  <c:v>40498</c:v>
                </c:pt>
                <c:pt idx="161">
                  <c:v>40500</c:v>
                </c:pt>
                <c:pt idx="162">
                  <c:v>40501</c:v>
                </c:pt>
                <c:pt idx="163">
                  <c:v>40504</c:v>
                </c:pt>
                <c:pt idx="164">
                  <c:v>40505</c:v>
                </c:pt>
                <c:pt idx="165">
                  <c:v>40506</c:v>
                </c:pt>
                <c:pt idx="166">
                  <c:v>40507</c:v>
                </c:pt>
                <c:pt idx="167">
                  <c:v>40508</c:v>
                </c:pt>
                <c:pt idx="168">
                  <c:v>40511</c:v>
                </c:pt>
                <c:pt idx="169">
                  <c:v>40512</c:v>
                </c:pt>
                <c:pt idx="170">
                  <c:v>40513</c:v>
                </c:pt>
                <c:pt idx="171">
                  <c:v>40514</c:v>
                </c:pt>
                <c:pt idx="172">
                  <c:v>40515</c:v>
                </c:pt>
                <c:pt idx="173">
                  <c:v>40518</c:v>
                </c:pt>
                <c:pt idx="174">
                  <c:v>40519</c:v>
                </c:pt>
                <c:pt idx="175">
                  <c:v>40520</c:v>
                </c:pt>
                <c:pt idx="176">
                  <c:v>40521</c:v>
                </c:pt>
                <c:pt idx="177">
                  <c:v>40522</c:v>
                </c:pt>
                <c:pt idx="178">
                  <c:v>40525</c:v>
                </c:pt>
                <c:pt idx="179">
                  <c:v>40526</c:v>
                </c:pt>
                <c:pt idx="180">
                  <c:v>40527</c:v>
                </c:pt>
                <c:pt idx="181">
                  <c:v>40528</c:v>
                </c:pt>
                <c:pt idx="182">
                  <c:v>40532</c:v>
                </c:pt>
                <c:pt idx="183">
                  <c:v>40533</c:v>
                </c:pt>
                <c:pt idx="184">
                  <c:v>40534</c:v>
                </c:pt>
                <c:pt idx="185">
                  <c:v>40535</c:v>
                </c:pt>
                <c:pt idx="186">
                  <c:v>40536</c:v>
                </c:pt>
                <c:pt idx="187">
                  <c:v>40539</c:v>
                </c:pt>
                <c:pt idx="188">
                  <c:v>40540</c:v>
                </c:pt>
                <c:pt idx="189">
                  <c:v>40541</c:v>
                </c:pt>
                <c:pt idx="190">
                  <c:v>40542</c:v>
                </c:pt>
                <c:pt idx="191">
                  <c:v>40543</c:v>
                </c:pt>
                <c:pt idx="192">
                  <c:v>40546</c:v>
                </c:pt>
                <c:pt idx="193">
                  <c:v>40547</c:v>
                </c:pt>
                <c:pt idx="194">
                  <c:v>40548</c:v>
                </c:pt>
                <c:pt idx="195">
                  <c:v>40549</c:v>
                </c:pt>
                <c:pt idx="196">
                  <c:v>40550</c:v>
                </c:pt>
                <c:pt idx="197">
                  <c:v>40553</c:v>
                </c:pt>
                <c:pt idx="198">
                  <c:v>40554</c:v>
                </c:pt>
                <c:pt idx="199">
                  <c:v>40555</c:v>
                </c:pt>
                <c:pt idx="200">
                  <c:v>40556</c:v>
                </c:pt>
                <c:pt idx="201">
                  <c:v>40557</c:v>
                </c:pt>
                <c:pt idx="202">
                  <c:v>40560</c:v>
                </c:pt>
                <c:pt idx="203">
                  <c:v>40561</c:v>
                </c:pt>
                <c:pt idx="204">
                  <c:v>40562</c:v>
                </c:pt>
                <c:pt idx="205">
                  <c:v>40563</c:v>
                </c:pt>
                <c:pt idx="206">
                  <c:v>40564</c:v>
                </c:pt>
                <c:pt idx="207">
                  <c:v>40567</c:v>
                </c:pt>
                <c:pt idx="208">
                  <c:v>40568</c:v>
                </c:pt>
                <c:pt idx="209">
                  <c:v>40570</c:v>
                </c:pt>
                <c:pt idx="210">
                  <c:v>40571</c:v>
                </c:pt>
                <c:pt idx="211">
                  <c:v>40574</c:v>
                </c:pt>
                <c:pt idx="212">
                  <c:v>40575</c:v>
                </c:pt>
                <c:pt idx="213">
                  <c:v>40576</c:v>
                </c:pt>
                <c:pt idx="214">
                  <c:v>40577</c:v>
                </c:pt>
                <c:pt idx="215">
                  <c:v>40578</c:v>
                </c:pt>
                <c:pt idx="216">
                  <c:v>40581</c:v>
                </c:pt>
                <c:pt idx="217">
                  <c:v>40582</c:v>
                </c:pt>
                <c:pt idx="218">
                  <c:v>40583</c:v>
                </c:pt>
                <c:pt idx="219">
                  <c:v>40584</c:v>
                </c:pt>
                <c:pt idx="220">
                  <c:v>40585</c:v>
                </c:pt>
                <c:pt idx="221">
                  <c:v>40588</c:v>
                </c:pt>
                <c:pt idx="222">
                  <c:v>40589</c:v>
                </c:pt>
                <c:pt idx="223">
                  <c:v>40590</c:v>
                </c:pt>
                <c:pt idx="224">
                  <c:v>40591</c:v>
                </c:pt>
                <c:pt idx="225">
                  <c:v>40592</c:v>
                </c:pt>
                <c:pt idx="226">
                  <c:v>40595</c:v>
                </c:pt>
                <c:pt idx="227">
                  <c:v>40596</c:v>
                </c:pt>
                <c:pt idx="228">
                  <c:v>40597</c:v>
                </c:pt>
                <c:pt idx="229">
                  <c:v>40598</c:v>
                </c:pt>
                <c:pt idx="230">
                  <c:v>40599</c:v>
                </c:pt>
                <c:pt idx="231">
                  <c:v>40602</c:v>
                </c:pt>
                <c:pt idx="232">
                  <c:v>40603</c:v>
                </c:pt>
                <c:pt idx="233">
                  <c:v>40605</c:v>
                </c:pt>
                <c:pt idx="234">
                  <c:v>40606</c:v>
                </c:pt>
                <c:pt idx="235">
                  <c:v>40609</c:v>
                </c:pt>
                <c:pt idx="236">
                  <c:v>40610</c:v>
                </c:pt>
                <c:pt idx="237">
                  <c:v>40611</c:v>
                </c:pt>
                <c:pt idx="238">
                  <c:v>40612</c:v>
                </c:pt>
                <c:pt idx="239">
                  <c:v>40613</c:v>
                </c:pt>
                <c:pt idx="240">
                  <c:v>40616</c:v>
                </c:pt>
                <c:pt idx="241">
                  <c:v>40617</c:v>
                </c:pt>
                <c:pt idx="242">
                  <c:v>40618</c:v>
                </c:pt>
                <c:pt idx="243">
                  <c:v>40619</c:v>
                </c:pt>
                <c:pt idx="244">
                  <c:v>40620</c:v>
                </c:pt>
                <c:pt idx="245">
                  <c:v>40623</c:v>
                </c:pt>
                <c:pt idx="246">
                  <c:v>40624</c:v>
                </c:pt>
                <c:pt idx="247">
                  <c:v>40625</c:v>
                </c:pt>
                <c:pt idx="248">
                  <c:v>40626</c:v>
                </c:pt>
                <c:pt idx="249">
                  <c:v>40627</c:v>
                </c:pt>
                <c:pt idx="250">
                  <c:v>40630</c:v>
                </c:pt>
                <c:pt idx="251">
                  <c:v>40631</c:v>
                </c:pt>
                <c:pt idx="252">
                  <c:v>40632</c:v>
                </c:pt>
                <c:pt idx="253">
                  <c:v>40633</c:v>
                </c:pt>
                <c:pt idx="254">
                  <c:v>40634</c:v>
                </c:pt>
                <c:pt idx="255">
                  <c:v>40637</c:v>
                </c:pt>
                <c:pt idx="256">
                  <c:v>40638</c:v>
                </c:pt>
                <c:pt idx="257">
                  <c:v>40639</c:v>
                </c:pt>
                <c:pt idx="258">
                  <c:v>40640</c:v>
                </c:pt>
                <c:pt idx="259">
                  <c:v>40641</c:v>
                </c:pt>
                <c:pt idx="260">
                  <c:v>40644</c:v>
                </c:pt>
                <c:pt idx="261">
                  <c:v>40646</c:v>
                </c:pt>
                <c:pt idx="262">
                  <c:v>40648</c:v>
                </c:pt>
                <c:pt idx="263">
                  <c:v>40651</c:v>
                </c:pt>
                <c:pt idx="264">
                  <c:v>40652</c:v>
                </c:pt>
                <c:pt idx="265">
                  <c:v>40653</c:v>
                </c:pt>
                <c:pt idx="266">
                  <c:v>40654</c:v>
                </c:pt>
                <c:pt idx="267">
                  <c:v>40658</c:v>
                </c:pt>
                <c:pt idx="268">
                  <c:v>40659</c:v>
                </c:pt>
                <c:pt idx="269">
                  <c:v>40660</c:v>
                </c:pt>
                <c:pt idx="270">
                  <c:v>40661</c:v>
                </c:pt>
                <c:pt idx="271">
                  <c:v>40662</c:v>
                </c:pt>
                <c:pt idx="272">
                  <c:v>40665</c:v>
                </c:pt>
                <c:pt idx="273">
                  <c:v>40666</c:v>
                </c:pt>
                <c:pt idx="274">
                  <c:v>40667</c:v>
                </c:pt>
                <c:pt idx="275">
                  <c:v>40668</c:v>
                </c:pt>
                <c:pt idx="276">
                  <c:v>40669</c:v>
                </c:pt>
                <c:pt idx="277">
                  <c:v>40672</c:v>
                </c:pt>
                <c:pt idx="278">
                  <c:v>40673</c:v>
                </c:pt>
                <c:pt idx="279">
                  <c:v>40674</c:v>
                </c:pt>
                <c:pt idx="280">
                  <c:v>40675</c:v>
                </c:pt>
                <c:pt idx="281">
                  <c:v>40676</c:v>
                </c:pt>
                <c:pt idx="282">
                  <c:v>40679</c:v>
                </c:pt>
                <c:pt idx="283">
                  <c:v>40680</c:v>
                </c:pt>
                <c:pt idx="284">
                  <c:v>40681</c:v>
                </c:pt>
                <c:pt idx="285">
                  <c:v>40682</c:v>
                </c:pt>
                <c:pt idx="286">
                  <c:v>40683</c:v>
                </c:pt>
                <c:pt idx="287">
                  <c:v>40686</c:v>
                </c:pt>
                <c:pt idx="288">
                  <c:v>40687</c:v>
                </c:pt>
                <c:pt idx="289">
                  <c:v>40688</c:v>
                </c:pt>
                <c:pt idx="290">
                  <c:v>40689</c:v>
                </c:pt>
                <c:pt idx="291">
                  <c:v>40690</c:v>
                </c:pt>
                <c:pt idx="292">
                  <c:v>40693</c:v>
                </c:pt>
                <c:pt idx="293">
                  <c:v>40694</c:v>
                </c:pt>
                <c:pt idx="294">
                  <c:v>40695</c:v>
                </c:pt>
                <c:pt idx="295">
                  <c:v>40696</c:v>
                </c:pt>
                <c:pt idx="296">
                  <c:v>40697</c:v>
                </c:pt>
                <c:pt idx="297">
                  <c:v>40700</c:v>
                </c:pt>
                <c:pt idx="298">
                  <c:v>40701</c:v>
                </c:pt>
                <c:pt idx="299">
                  <c:v>40702</c:v>
                </c:pt>
                <c:pt idx="300">
                  <c:v>40703</c:v>
                </c:pt>
                <c:pt idx="301">
                  <c:v>40704</c:v>
                </c:pt>
                <c:pt idx="302">
                  <c:v>40707</c:v>
                </c:pt>
                <c:pt idx="303">
                  <c:v>40708</c:v>
                </c:pt>
                <c:pt idx="304">
                  <c:v>40709</c:v>
                </c:pt>
                <c:pt idx="305">
                  <c:v>40710</c:v>
                </c:pt>
                <c:pt idx="306">
                  <c:v>40711</c:v>
                </c:pt>
                <c:pt idx="307">
                  <c:v>40714</c:v>
                </c:pt>
                <c:pt idx="308">
                  <c:v>40715</c:v>
                </c:pt>
                <c:pt idx="309">
                  <c:v>40716</c:v>
                </c:pt>
                <c:pt idx="310">
                  <c:v>40717</c:v>
                </c:pt>
                <c:pt idx="311">
                  <c:v>40718</c:v>
                </c:pt>
                <c:pt idx="312">
                  <c:v>40721</c:v>
                </c:pt>
                <c:pt idx="313">
                  <c:v>40722</c:v>
                </c:pt>
                <c:pt idx="314">
                  <c:v>40723</c:v>
                </c:pt>
                <c:pt idx="315">
                  <c:v>40724</c:v>
                </c:pt>
                <c:pt idx="316">
                  <c:v>40725</c:v>
                </c:pt>
                <c:pt idx="317">
                  <c:v>40728</c:v>
                </c:pt>
                <c:pt idx="318">
                  <c:v>40729</c:v>
                </c:pt>
                <c:pt idx="319">
                  <c:v>40730</c:v>
                </c:pt>
                <c:pt idx="320">
                  <c:v>40731</c:v>
                </c:pt>
                <c:pt idx="321">
                  <c:v>40732</c:v>
                </c:pt>
                <c:pt idx="322">
                  <c:v>40735</c:v>
                </c:pt>
                <c:pt idx="323">
                  <c:v>40736</c:v>
                </c:pt>
                <c:pt idx="324">
                  <c:v>40737</c:v>
                </c:pt>
                <c:pt idx="325">
                  <c:v>40738</c:v>
                </c:pt>
                <c:pt idx="326">
                  <c:v>40739</c:v>
                </c:pt>
                <c:pt idx="327">
                  <c:v>40742</c:v>
                </c:pt>
                <c:pt idx="328">
                  <c:v>40743</c:v>
                </c:pt>
                <c:pt idx="329">
                  <c:v>40744</c:v>
                </c:pt>
                <c:pt idx="330">
                  <c:v>40745</c:v>
                </c:pt>
                <c:pt idx="331">
                  <c:v>40746</c:v>
                </c:pt>
                <c:pt idx="332">
                  <c:v>40749</c:v>
                </c:pt>
                <c:pt idx="333">
                  <c:v>40750</c:v>
                </c:pt>
                <c:pt idx="334">
                  <c:v>40751</c:v>
                </c:pt>
                <c:pt idx="335">
                  <c:v>40752</c:v>
                </c:pt>
                <c:pt idx="336">
                  <c:v>40753</c:v>
                </c:pt>
                <c:pt idx="337">
                  <c:v>40756</c:v>
                </c:pt>
                <c:pt idx="338">
                  <c:v>40757</c:v>
                </c:pt>
                <c:pt idx="339">
                  <c:v>40758</c:v>
                </c:pt>
                <c:pt idx="340">
                  <c:v>40759</c:v>
                </c:pt>
                <c:pt idx="341">
                  <c:v>40760</c:v>
                </c:pt>
                <c:pt idx="342">
                  <c:v>40763</c:v>
                </c:pt>
                <c:pt idx="343">
                  <c:v>40764</c:v>
                </c:pt>
                <c:pt idx="344">
                  <c:v>40765</c:v>
                </c:pt>
                <c:pt idx="345">
                  <c:v>40766</c:v>
                </c:pt>
                <c:pt idx="346">
                  <c:v>40767</c:v>
                </c:pt>
                <c:pt idx="347">
                  <c:v>40771</c:v>
                </c:pt>
                <c:pt idx="348">
                  <c:v>40772</c:v>
                </c:pt>
                <c:pt idx="349">
                  <c:v>40773</c:v>
                </c:pt>
                <c:pt idx="350">
                  <c:v>40774</c:v>
                </c:pt>
                <c:pt idx="351">
                  <c:v>40777</c:v>
                </c:pt>
                <c:pt idx="352">
                  <c:v>40778</c:v>
                </c:pt>
                <c:pt idx="353">
                  <c:v>40779</c:v>
                </c:pt>
                <c:pt idx="354">
                  <c:v>40780</c:v>
                </c:pt>
                <c:pt idx="355">
                  <c:v>40781</c:v>
                </c:pt>
                <c:pt idx="356">
                  <c:v>40784</c:v>
                </c:pt>
                <c:pt idx="357">
                  <c:v>40785</c:v>
                </c:pt>
                <c:pt idx="358">
                  <c:v>40788</c:v>
                </c:pt>
                <c:pt idx="359">
                  <c:v>40791</c:v>
                </c:pt>
                <c:pt idx="360">
                  <c:v>40792</c:v>
                </c:pt>
                <c:pt idx="361">
                  <c:v>40793</c:v>
                </c:pt>
                <c:pt idx="362">
                  <c:v>40794</c:v>
                </c:pt>
                <c:pt idx="363">
                  <c:v>40795</c:v>
                </c:pt>
                <c:pt idx="364">
                  <c:v>40798</c:v>
                </c:pt>
                <c:pt idx="365">
                  <c:v>40799</c:v>
                </c:pt>
                <c:pt idx="366">
                  <c:v>40800</c:v>
                </c:pt>
                <c:pt idx="367">
                  <c:v>40801</c:v>
                </c:pt>
                <c:pt idx="368">
                  <c:v>40802</c:v>
                </c:pt>
                <c:pt idx="369">
                  <c:v>40805</c:v>
                </c:pt>
                <c:pt idx="370">
                  <c:v>40806</c:v>
                </c:pt>
                <c:pt idx="371">
                  <c:v>40807</c:v>
                </c:pt>
                <c:pt idx="372">
                  <c:v>40808</c:v>
                </c:pt>
                <c:pt idx="373">
                  <c:v>40809</c:v>
                </c:pt>
                <c:pt idx="374">
                  <c:v>40812</c:v>
                </c:pt>
                <c:pt idx="375">
                  <c:v>40813</c:v>
                </c:pt>
                <c:pt idx="376">
                  <c:v>40814</c:v>
                </c:pt>
                <c:pt idx="377">
                  <c:v>40815</c:v>
                </c:pt>
                <c:pt idx="378">
                  <c:v>40816</c:v>
                </c:pt>
                <c:pt idx="379">
                  <c:v>40819</c:v>
                </c:pt>
                <c:pt idx="380">
                  <c:v>40820</c:v>
                </c:pt>
                <c:pt idx="381">
                  <c:v>40821</c:v>
                </c:pt>
                <c:pt idx="382">
                  <c:v>40823</c:v>
                </c:pt>
                <c:pt idx="383">
                  <c:v>40826</c:v>
                </c:pt>
                <c:pt idx="384">
                  <c:v>40827</c:v>
                </c:pt>
                <c:pt idx="385">
                  <c:v>40828</c:v>
                </c:pt>
                <c:pt idx="386">
                  <c:v>40829</c:v>
                </c:pt>
                <c:pt idx="387">
                  <c:v>40830</c:v>
                </c:pt>
                <c:pt idx="388">
                  <c:v>40833</c:v>
                </c:pt>
                <c:pt idx="389">
                  <c:v>40834</c:v>
                </c:pt>
                <c:pt idx="390">
                  <c:v>40835</c:v>
                </c:pt>
                <c:pt idx="391">
                  <c:v>40836</c:v>
                </c:pt>
                <c:pt idx="392">
                  <c:v>40837</c:v>
                </c:pt>
                <c:pt idx="393">
                  <c:v>40840</c:v>
                </c:pt>
                <c:pt idx="394">
                  <c:v>40841</c:v>
                </c:pt>
                <c:pt idx="395">
                  <c:v>40842</c:v>
                </c:pt>
                <c:pt idx="396">
                  <c:v>40844</c:v>
                </c:pt>
                <c:pt idx="397">
                  <c:v>40847</c:v>
                </c:pt>
                <c:pt idx="398">
                  <c:v>40848</c:v>
                </c:pt>
                <c:pt idx="399">
                  <c:v>40849</c:v>
                </c:pt>
                <c:pt idx="400">
                  <c:v>40850</c:v>
                </c:pt>
                <c:pt idx="401">
                  <c:v>40851</c:v>
                </c:pt>
                <c:pt idx="402">
                  <c:v>40855</c:v>
                </c:pt>
                <c:pt idx="403">
                  <c:v>40856</c:v>
                </c:pt>
                <c:pt idx="404">
                  <c:v>40858</c:v>
                </c:pt>
                <c:pt idx="405">
                  <c:v>40861</c:v>
                </c:pt>
                <c:pt idx="406">
                  <c:v>40862</c:v>
                </c:pt>
                <c:pt idx="407">
                  <c:v>40863</c:v>
                </c:pt>
                <c:pt idx="408">
                  <c:v>40864</c:v>
                </c:pt>
                <c:pt idx="409">
                  <c:v>40865</c:v>
                </c:pt>
                <c:pt idx="410">
                  <c:v>40868</c:v>
                </c:pt>
                <c:pt idx="411">
                  <c:v>40869</c:v>
                </c:pt>
                <c:pt idx="412">
                  <c:v>40870</c:v>
                </c:pt>
                <c:pt idx="413">
                  <c:v>40871</c:v>
                </c:pt>
                <c:pt idx="414">
                  <c:v>40872</c:v>
                </c:pt>
                <c:pt idx="415">
                  <c:v>40875</c:v>
                </c:pt>
                <c:pt idx="416">
                  <c:v>40876</c:v>
                </c:pt>
                <c:pt idx="417">
                  <c:v>40877</c:v>
                </c:pt>
                <c:pt idx="418">
                  <c:v>40878</c:v>
                </c:pt>
                <c:pt idx="419">
                  <c:v>40879</c:v>
                </c:pt>
                <c:pt idx="420">
                  <c:v>40882</c:v>
                </c:pt>
                <c:pt idx="421">
                  <c:v>40883</c:v>
                </c:pt>
                <c:pt idx="422">
                  <c:v>40884</c:v>
                </c:pt>
                <c:pt idx="423">
                  <c:v>40885</c:v>
                </c:pt>
                <c:pt idx="424">
                  <c:v>40886</c:v>
                </c:pt>
                <c:pt idx="425">
                  <c:v>40889</c:v>
                </c:pt>
                <c:pt idx="426">
                  <c:v>40890</c:v>
                </c:pt>
                <c:pt idx="427">
                  <c:v>40891</c:v>
                </c:pt>
                <c:pt idx="428">
                  <c:v>40892</c:v>
                </c:pt>
                <c:pt idx="429">
                  <c:v>40893</c:v>
                </c:pt>
                <c:pt idx="430">
                  <c:v>40896</c:v>
                </c:pt>
                <c:pt idx="431">
                  <c:v>40897</c:v>
                </c:pt>
                <c:pt idx="432">
                  <c:v>40898</c:v>
                </c:pt>
                <c:pt idx="433">
                  <c:v>40899</c:v>
                </c:pt>
                <c:pt idx="434">
                  <c:v>40900</c:v>
                </c:pt>
                <c:pt idx="435">
                  <c:v>40903</c:v>
                </c:pt>
                <c:pt idx="436">
                  <c:v>40904</c:v>
                </c:pt>
                <c:pt idx="437">
                  <c:v>40905</c:v>
                </c:pt>
                <c:pt idx="438">
                  <c:v>40906</c:v>
                </c:pt>
                <c:pt idx="439">
                  <c:v>40907</c:v>
                </c:pt>
                <c:pt idx="440">
                  <c:v>40910</c:v>
                </c:pt>
                <c:pt idx="441">
                  <c:v>40911</c:v>
                </c:pt>
                <c:pt idx="442">
                  <c:v>40912</c:v>
                </c:pt>
                <c:pt idx="443">
                  <c:v>40913</c:v>
                </c:pt>
                <c:pt idx="444">
                  <c:v>40914</c:v>
                </c:pt>
                <c:pt idx="445">
                  <c:v>40917</c:v>
                </c:pt>
                <c:pt idx="446">
                  <c:v>40918</c:v>
                </c:pt>
                <c:pt idx="447">
                  <c:v>40919</c:v>
                </c:pt>
                <c:pt idx="448">
                  <c:v>40920</c:v>
                </c:pt>
                <c:pt idx="449">
                  <c:v>40921</c:v>
                </c:pt>
                <c:pt idx="450">
                  <c:v>40924</c:v>
                </c:pt>
                <c:pt idx="451">
                  <c:v>40925</c:v>
                </c:pt>
                <c:pt idx="452">
                  <c:v>40926</c:v>
                </c:pt>
                <c:pt idx="453">
                  <c:v>40927</c:v>
                </c:pt>
                <c:pt idx="454">
                  <c:v>40928</c:v>
                </c:pt>
                <c:pt idx="455">
                  <c:v>40931</c:v>
                </c:pt>
                <c:pt idx="456">
                  <c:v>40932</c:v>
                </c:pt>
                <c:pt idx="457">
                  <c:v>40933</c:v>
                </c:pt>
                <c:pt idx="458">
                  <c:v>40934</c:v>
                </c:pt>
                <c:pt idx="459">
                  <c:v>40935</c:v>
                </c:pt>
                <c:pt idx="460">
                  <c:v>40938</c:v>
                </c:pt>
                <c:pt idx="461">
                  <c:v>40939</c:v>
                </c:pt>
                <c:pt idx="462">
                  <c:v>40940</c:v>
                </c:pt>
                <c:pt idx="463">
                  <c:v>40941</c:v>
                </c:pt>
                <c:pt idx="464">
                  <c:v>40942</c:v>
                </c:pt>
                <c:pt idx="465">
                  <c:v>40945</c:v>
                </c:pt>
                <c:pt idx="466">
                  <c:v>40946</c:v>
                </c:pt>
                <c:pt idx="467">
                  <c:v>40947</c:v>
                </c:pt>
                <c:pt idx="468">
                  <c:v>40948</c:v>
                </c:pt>
                <c:pt idx="469">
                  <c:v>40949</c:v>
                </c:pt>
                <c:pt idx="470">
                  <c:v>40952</c:v>
                </c:pt>
                <c:pt idx="471">
                  <c:v>40953</c:v>
                </c:pt>
                <c:pt idx="472">
                  <c:v>40954</c:v>
                </c:pt>
                <c:pt idx="473">
                  <c:v>40955</c:v>
                </c:pt>
                <c:pt idx="474">
                  <c:v>40956</c:v>
                </c:pt>
                <c:pt idx="475">
                  <c:v>40959</c:v>
                </c:pt>
                <c:pt idx="476">
                  <c:v>40960</c:v>
                </c:pt>
                <c:pt idx="477">
                  <c:v>40961</c:v>
                </c:pt>
                <c:pt idx="478">
                  <c:v>40962</c:v>
                </c:pt>
                <c:pt idx="479">
                  <c:v>40963</c:v>
                </c:pt>
                <c:pt idx="480">
                  <c:v>40966</c:v>
                </c:pt>
                <c:pt idx="481">
                  <c:v>40967</c:v>
                </c:pt>
                <c:pt idx="482">
                  <c:v>40968</c:v>
                </c:pt>
                <c:pt idx="483">
                  <c:v>40969</c:v>
                </c:pt>
                <c:pt idx="484">
                  <c:v>40970</c:v>
                </c:pt>
                <c:pt idx="485">
                  <c:v>40973</c:v>
                </c:pt>
                <c:pt idx="486">
                  <c:v>40974</c:v>
                </c:pt>
                <c:pt idx="487">
                  <c:v>40975</c:v>
                </c:pt>
                <c:pt idx="488">
                  <c:v>40976</c:v>
                </c:pt>
                <c:pt idx="489">
                  <c:v>40977</c:v>
                </c:pt>
                <c:pt idx="490">
                  <c:v>40980</c:v>
                </c:pt>
                <c:pt idx="491">
                  <c:v>40981</c:v>
                </c:pt>
                <c:pt idx="492">
                  <c:v>40982</c:v>
                </c:pt>
                <c:pt idx="493">
                  <c:v>40983</c:v>
                </c:pt>
                <c:pt idx="494">
                  <c:v>40984</c:v>
                </c:pt>
                <c:pt idx="495">
                  <c:v>40987</c:v>
                </c:pt>
                <c:pt idx="496">
                  <c:v>40988</c:v>
                </c:pt>
                <c:pt idx="497">
                  <c:v>40989</c:v>
                </c:pt>
                <c:pt idx="498">
                  <c:v>40990</c:v>
                </c:pt>
                <c:pt idx="499">
                  <c:v>40991</c:v>
                </c:pt>
                <c:pt idx="500">
                  <c:v>40994</c:v>
                </c:pt>
                <c:pt idx="501">
                  <c:v>40995</c:v>
                </c:pt>
                <c:pt idx="502">
                  <c:v>40996</c:v>
                </c:pt>
                <c:pt idx="503">
                  <c:v>40997</c:v>
                </c:pt>
                <c:pt idx="504">
                  <c:v>40998</c:v>
                </c:pt>
                <c:pt idx="505">
                  <c:v>41001</c:v>
                </c:pt>
                <c:pt idx="506">
                  <c:v>41002</c:v>
                </c:pt>
                <c:pt idx="507">
                  <c:v>41003</c:v>
                </c:pt>
                <c:pt idx="508">
                  <c:v>41004</c:v>
                </c:pt>
                <c:pt idx="509">
                  <c:v>41005</c:v>
                </c:pt>
                <c:pt idx="510">
                  <c:v>41008</c:v>
                </c:pt>
                <c:pt idx="511">
                  <c:v>41009</c:v>
                </c:pt>
                <c:pt idx="512">
                  <c:v>41010</c:v>
                </c:pt>
                <c:pt idx="513">
                  <c:v>41011</c:v>
                </c:pt>
                <c:pt idx="514">
                  <c:v>41012</c:v>
                </c:pt>
                <c:pt idx="515">
                  <c:v>41015</c:v>
                </c:pt>
                <c:pt idx="516">
                  <c:v>41016</c:v>
                </c:pt>
                <c:pt idx="517">
                  <c:v>41017</c:v>
                </c:pt>
                <c:pt idx="518">
                  <c:v>41018</c:v>
                </c:pt>
                <c:pt idx="519">
                  <c:v>41019</c:v>
                </c:pt>
                <c:pt idx="520">
                  <c:v>41022</c:v>
                </c:pt>
                <c:pt idx="521">
                  <c:v>41023</c:v>
                </c:pt>
                <c:pt idx="522">
                  <c:v>41024</c:v>
                </c:pt>
                <c:pt idx="523">
                  <c:v>41025</c:v>
                </c:pt>
                <c:pt idx="524">
                  <c:v>41026</c:v>
                </c:pt>
                <c:pt idx="525">
                  <c:v>41029</c:v>
                </c:pt>
                <c:pt idx="526">
                  <c:v>41030</c:v>
                </c:pt>
                <c:pt idx="527">
                  <c:v>41031</c:v>
                </c:pt>
                <c:pt idx="528">
                  <c:v>41032</c:v>
                </c:pt>
                <c:pt idx="529">
                  <c:v>41033</c:v>
                </c:pt>
                <c:pt idx="530">
                  <c:v>41036</c:v>
                </c:pt>
                <c:pt idx="531">
                  <c:v>41037</c:v>
                </c:pt>
                <c:pt idx="532">
                  <c:v>41038</c:v>
                </c:pt>
                <c:pt idx="533">
                  <c:v>41039</c:v>
                </c:pt>
                <c:pt idx="534">
                  <c:v>41040</c:v>
                </c:pt>
                <c:pt idx="535">
                  <c:v>41043</c:v>
                </c:pt>
                <c:pt idx="536">
                  <c:v>41044</c:v>
                </c:pt>
                <c:pt idx="537">
                  <c:v>41045</c:v>
                </c:pt>
                <c:pt idx="538">
                  <c:v>41046</c:v>
                </c:pt>
                <c:pt idx="539">
                  <c:v>41047</c:v>
                </c:pt>
                <c:pt idx="540">
                  <c:v>41050</c:v>
                </c:pt>
                <c:pt idx="541">
                  <c:v>41051</c:v>
                </c:pt>
                <c:pt idx="542">
                  <c:v>41052</c:v>
                </c:pt>
                <c:pt idx="543">
                  <c:v>41053</c:v>
                </c:pt>
                <c:pt idx="544">
                  <c:v>41054</c:v>
                </c:pt>
                <c:pt idx="545">
                  <c:v>41057</c:v>
                </c:pt>
                <c:pt idx="546">
                  <c:v>41058</c:v>
                </c:pt>
                <c:pt idx="547">
                  <c:v>41059</c:v>
                </c:pt>
                <c:pt idx="548">
                  <c:v>41060</c:v>
                </c:pt>
                <c:pt idx="549">
                  <c:v>41061</c:v>
                </c:pt>
                <c:pt idx="550">
                  <c:v>41064</c:v>
                </c:pt>
                <c:pt idx="551">
                  <c:v>41065</c:v>
                </c:pt>
                <c:pt idx="552">
                  <c:v>41066</c:v>
                </c:pt>
                <c:pt idx="553">
                  <c:v>41067</c:v>
                </c:pt>
                <c:pt idx="554">
                  <c:v>41068</c:v>
                </c:pt>
                <c:pt idx="555">
                  <c:v>41071</c:v>
                </c:pt>
                <c:pt idx="556">
                  <c:v>41072</c:v>
                </c:pt>
                <c:pt idx="557">
                  <c:v>41073</c:v>
                </c:pt>
                <c:pt idx="558">
                  <c:v>41074</c:v>
                </c:pt>
                <c:pt idx="559">
                  <c:v>41075</c:v>
                </c:pt>
                <c:pt idx="560">
                  <c:v>41078</c:v>
                </c:pt>
                <c:pt idx="561">
                  <c:v>41079</c:v>
                </c:pt>
                <c:pt idx="562">
                  <c:v>41080</c:v>
                </c:pt>
                <c:pt idx="563">
                  <c:v>41081</c:v>
                </c:pt>
                <c:pt idx="564">
                  <c:v>41082</c:v>
                </c:pt>
                <c:pt idx="565">
                  <c:v>41085</c:v>
                </c:pt>
                <c:pt idx="566">
                  <c:v>41086</c:v>
                </c:pt>
                <c:pt idx="567">
                  <c:v>41087</c:v>
                </c:pt>
                <c:pt idx="568">
                  <c:v>41088</c:v>
                </c:pt>
                <c:pt idx="569">
                  <c:v>41089</c:v>
                </c:pt>
                <c:pt idx="570">
                  <c:v>41092</c:v>
                </c:pt>
                <c:pt idx="571">
                  <c:v>41093</c:v>
                </c:pt>
                <c:pt idx="572">
                  <c:v>41094</c:v>
                </c:pt>
                <c:pt idx="573">
                  <c:v>41095</c:v>
                </c:pt>
                <c:pt idx="574">
                  <c:v>41096</c:v>
                </c:pt>
                <c:pt idx="575">
                  <c:v>41099</c:v>
                </c:pt>
                <c:pt idx="576">
                  <c:v>41100</c:v>
                </c:pt>
                <c:pt idx="577">
                  <c:v>41101</c:v>
                </c:pt>
                <c:pt idx="578">
                  <c:v>41102</c:v>
                </c:pt>
                <c:pt idx="579">
                  <c:v>41103</c:v>
                </c:pt>
                <c:pt idx="580">
                  <c:v>41106</c:v>
                </c:pt>
                <c:pt idx="581">
                  <c:v>41107</c:v>
                </c:pt>
                <c:pt idx="582">
                  <c:v>41108</c:v>
                </c:pt>
                <c:pt idx="583">
                  <c:v>41109</c:v>
                </c:pt>
                <c:pt idx="584">
                  <c:v>41110</c:v>
                </c:pt>
                <c:pt idx="585">
                  <c:v>41113</c:v>
                </c:pt>
                <c:pt idx="586">
                  <c:v>41114</c:v>
                </c:pt>
                <c:pt idx="587">
                  <c:v>41115</c:v>
                </c:pt>
                <c:pt idx="588">
                  <c:v>41116</c:v>
                </c:pt>
                <c:pt idx="589">
                  <c:v>41117</c:v>
                </c:pt>
                <c:pt idx="590">
                  <c:v>41120</c:v>
                </c:pt>
                <c:pt idx="591">
                  <c:v>41121</c:v>
                </c:pt>
                <c:pt idx="592">
                  <c:v>41122</c:v>
                </c:pt>
                <c:pt idx="593">
                  <c:v>41123</c:v>
                </c:pt>
                <c:pt idx="594">
                  <c:v>41124</c:v>
                </c:pt>
                <c:pt idx="595">
                  <c:v>41127</c:v>
                </c:pt>
                <c:pt idx="596">
                  <c:v>41128</c:v>
                </c:pt>
                <c:pt idx="597">
                  <c:v>41129</c:v>
                </c:pt>
                <c:pt idx="598">
                  <c:v>41130</c:v>
                </c:pt>
                <c:pt idx="599">
                  <c:v>41131</c:v>
                </c:pt>
                <c:pt idx="600">
                  <c:v>41134</c:v>
                </c:pt>
                <c:pt idx="601">
                  <c:v>41135</c:v>
                </c:pt>
                <c:pt idx="602">
                  <c:v>41136</c:v>
                </c:pt>
                <c:pt idx="603">
                  <c:v>41137</c:v>
                </c:pt>
                <c:pt idx="604">
                  <c:v>41138</c:v>
                </c:pt>
                <c:pt idx="605">
                  <c:v>41141</c:v>
                </c:pt>
                <c:pt idx="606">
                  <c:v>41142</c:v>
                </c:pt>
                <c:pt idx="607">
                  <c:v>41143</c:v>
                </c:pt>
                <c:pt idx="608">
                  <c:v>41144</c:v>
                </c:pt>
                <c:pt idx="609">
                  <c:v>41145</c:v>
                </c:pt>
                <c:pt idx="610">
                  <c:v>41148</c:v>
                </c:pt>
                <c:pt idx="611">
                  <c:v>41149</c:v>
                </c:pt>
                <c:pt idx="612">
                  <c:v>41150</c:v>
                </c:pt>
                <c:pt idx="613">
                  <c:v>41151</c:v>
                </c:pt>
                <c:pt idx="614">
                  <c:v>41152</c:v>
                </c:pt>
                <c:pt idx="615">
                  <c:v>41155</c:v>
                </c:pt>
                <c:pt idx="616">
                  <c:v>41156</c:v>
                </c:pt>
                <c:pt idx="617">
                  <c:v>41157</c:v>
                </c:pt>
                <c:pt idx="618">
                  <c:v>41158</c:v>
                </c:pt>
                <c:pt idx="619">
                  <c:v>41159</c:v>
                </c:pt>
                <c:pt idx="620">
                  <c:v>41162</c:v>
                </c:pt>
                <c:pt idx="621">
                  <c:v>41163</c:v>
                </c:pt>
                <c:pt idx="622">
                  <c:v>41164</c:v>
                </c:pt>
                <c:pt idx="623">
                  <c:v>41165</c:v>
                </c:pt>
                <c:pt idx="624">
                  <c:v>41166</c:v>
                </c:pt>
                <c:pt idx="625">
                  <c:v>41169</c:v>
                </c:pt>
                <c:pt idx="626">
                  <c:v>41170</c:v>
                </c:pt>
                <c:pt idx="627">
                  <c:v>41171</c:v>
                </c:pt>
                <c:pt idx="628">
                  <c:v>41172</c:v>
                </c:pt>
                <c:pt idx="629">
                  <c:v>41173</c:v>
                </c:pt>
                <c:pt idx="630">
                  <c:v>41176</c:v>
                </c:pt>
                <c:pt idx="631">
                  <c:v>41177</c:v>
                </c:pt>
                <c:pt idx="632">
                  <c:v>41178</c:v>
                </c:pt>
                <c:pt idx="633">
                  <c:v>41179</c:v>
                </c:pt>
                <c:pt idx="634">
                  <c:v>41180</c:v>
                </c:pt>
                <c:pt idx="635">
                  <c:v>41183</c:v>
                </c:pt>
                <c:pt idx="636">
                  <c:v>41184</c:v>
                </c:pt>
                <c:pt idx="637">
                  <c:v>41185</c:v>
                </c:pt>
                <c:pt idx="638">
                  <c:v>41186</c:v>
                </c:pt>
                <c:pt idx="639">
                  <c:v>41187</c:v>
                </c:pt>
                <c:pt idx="640">
                  <c:v>41190</c:v>
                </c:pt>
                <c:pt idx="641">
                  <c:v>41191</c:v>
                </c:pt>
                <c:pt idx="642">
                  <c:v>41192</c:v>
                </c:pt>
                <c:pt idx="643">
                  <c:v>41193</c:v>
                </c:pt>
                <c:pt idx="644">
                  <c:v>41194</c:v>
                </c:pt>
                <c:pt idx="645">
                  <c:v>41197</c:v>
                </c:pt>
                <c:pt idx="646">
                  <c:v>41198</c:v>
                </c:pt>
                <c:pt idx="647">
                  <c:v>41199</c:v>
                </c:pt>
                <c:pt idx="648">
                  <c:v>41200</c:v>
                </c:pt>
                <c:pt idx="649">
                  <c:v>41201</c:v>
                </c:pt>
                <c:pt idx="650">
                  <c:v>41204</c:v>
                </c:pt>
                <c:pt idx="651">
                  <c:v>41205</c:v>
                </c:pt>
                <c:pt idx="652">
                  <c:v>41206</c:v>
                </c:pt>
                <c:pt idx="653">
                  <c:v>41207</c:v>
                </c:pt>
                <c:pt idx="654">
                  <c:v>41208</c:v>
                </c:pt>
                <c:pt idx="655">
                  <c:v>41211</c:v>
                </c:pt>
                <c:pt idx="656">
                  <c:v>41212</c:v>
                </c:pt>
                <c:pt idx="657">
                  <c:v>41213</c:v>
                </c:pt>
                <c:pt idx="658">
                  <c:v>41214</c:v>
                </c:pt>
                <c:pt idx="659">
                  <c:v>41215</c:v>
                </c:pt>
                <c:pt idx="660">
                  <c:v>41218</c:v>
                </c:pt>
                <c:pt idx="661">
                  <c:v>41219</c:v>
                </c:pt>
                <c:pt idx="662">
                  <c:v>41220</c:v>
                </c:pt>
                <c:pt idx="663">
                  <c:v>41221</c:v>
                </c:pt>
                <c:pt idx="664">
                  <c:v>41222</c:v>
                </c:pt>
                <c:pt idx="665">
                  <c:v>41225</c:v>
                </c:pt>
                <c:pt idx="666">
                  <c:v>41226</c:v>
                </c:pt>
                <c:pt idx="667">
                  <c:v>41227</c:v>
                </c:pt>
                <c:pt idx="668">
                  <c:v>41228</c:v>
                </c:pt>
                <c:pt idx="669">
                  <c:v>41229</c:v>
                </c:pt>
                <c:pt idx="670">
                  <c:v>41232</c:v>
                </c:pt>
                <c:pt idx="671">
                  <c:v>41233</c:v>
                </c:pt>
                <c:pt idx="672">
                  <c:v>41234</c:v>
                </c:pt>
                <c:pt idx="673">
                  <c:v>41235</c:v>
                </c:pt>
                <c:pt idx="674">
                  <c:v>41236</c:v>
                </c:pt>
                <c:pt idx="675">
                  <c:v>41239</c:v>
                </c:pt>
                <c:pt idx="676">
                  <c:v>41240</c:v>
                </c:pt>
                <c:pt idx="677">
                  <c:v>41241</c:v>
                </c:pt>
                <c:pt idx="678">
                  <c:v>41242</c:v>
                </c:pt>
                <c:pt idx="679">
                  <c:v>41243</c:v>
                </c:pt>
                <c:pt idx="680">
                  <c:v>41246</c:v>
                </c:pt>
                <c:pt idx="681">
                  <c:v>41247</c:v>
                </c:pt>
                <c:pt idx="682">
                  <c:v>41248</c:v>
                </c:pt>
                <c:pt idx="683">
                  <c:v>41249</c:v>
                </c:pt>
                <c:pt idx="684">
                  <c:v>41250</c:v>
                </c:pt>
                <c:pt idx="685">
                  <c:v>41253</c:v>
                </c:pt>
                <c:pt idx="686">
                  <c:v>41254</c:v>
                </c:pt>
                <c:pt idx="687">
                  <c:v>41255</c:v>
                </c:pt>
                <c:pt idx="688">
                  <c:v>41256</c:v>
                </c:pt>
                <c:pt idx="689">
                  <c:v>41257</c:v>
                </c:pt>
                <c:pt idx="690">
                  <c:v>41260</c:v>
                </c:pt>
                <c:pt idx="691">
                  <c:v>41261</c:v>
                </c:pt>
                <c:pt idx="692">
                  <c:v>41262</c:v>
                </c:pt>
                <c:pt idx="693">
                  <c:v>41263</c:v>
                </c:pt>
                <c:pt idx="694">
                  <c:v>41264</c:v>
                </c:pt>
                <c:pt idx="695">
                  <c:v>41267</c:v>
                </c:pt>
                <c:pt idx="696">
                  <c:v>41268</c:v>
                </c:pt>
                <c:pt idx="697">
                  <c:v>41269</c:v>
                </c:pt>
                <c:pt idx="698">
                  <c:v>41270</c:v>
                </c:pt>
                <c:pt idx="699">
                  <c:v>41271</c:v>
                </c:pt>
                <c:pt idx="700">
                  <c:v>41274</c:v>
                </c:pt>
                <c:pt idx="701">
                  <c:v>41275</c:v>
                </c:pt>
                <c:pt idx="702">
                  <c:v>41276</c:v>
                </c:pt>
                <c:pt idx="703">
                  <c:v>41277</c:v>
                </c:pt>
                <c:pt idx="704">
                  <c:v>41278</c:v>
                </c:pt>
                <c:pt idx="705">
                  <c:v>41281</c:v>
                </c:pt>
                <c:pt idx="706">
                  <c:v>41282</c:v>
                </c:pt>
                <c:pt idx="707">
                  <c:v>41283</c:v>
                </c:pt>
                <c:pt idx="708">
                  <c:v>41284</c:v>
                </c:pt>
                <c:pt idx="709">
                  <c:v>41285</c:v>
                </c:pt>
                <c:pt idx="710">
                  <c:v>41288</c:v>
                </c:pt>
                <c:pt idx="711">
                  <c:v>41289</c:v>
                </c:pt>
                <c:pt idx="712">
                  <c:v>41290</c:v>
                </c:pt>
                <c:pt idx="713">
                  <c:v>41291</c:v>
                </c:pt>
                <c:pt idx="714">
                  <c:v>41292</c:v>
                </c:pt>
                <c:pt idx="715">
                  <c:v>41295</c:v>
                </c:pt>
                <c:pt idx="716">
                  <c:v>41296</c:v>
                </c:pt>
                <c:pt idx="717">
                  <c:v>41297</c:v>
                </c:pt>
                <c:pt idx="718">
                  <c:v>41298</c:v>
                </c:pt>
                <c:pt idx="719">
                  <c:v>41299</c:v>
                </c:pt>
                <c:pt idx="720">
                  <c:v>41302</c:v>
                </c:pt>
                <c:pt idx="721">
                  <c:v>41303</c:v>
                </c:pt>
                <c:pt idx="722">
                  <c:v>41304</c:v>
                </c:pt>
                <c:pt idx="723">
                  <c:v>41305</c:v>
                </c:pt>
                <c:pt idx="724">
                  <c:v>41306</c:v>
                </c:pt>
                <c:pt idx="725">
                  <c:v>41309</c:v>
                </c:pt>
                <c:pt idx="726">
                  <c:v>41310</c:v>
                </c:pt>
                <c:pt idx="727">
                  <c:v>41311</c:v>
                </c:pt>
                <c:pt idx="728">
                  <c:v>41312</c:v>
                </c:pt>
                <c:pt idx="729">
                  <c:v>41313</c:v>
                </c:pt>
                <c:pt idx="730">
                  <c:v>41316</c:v>
                </c:pt>
                <c:pt idx="731">
                  <c:v>41317</c:v>
                </c:pt>
                <c:pt idx="732">
                  <c:v>41318</c:v>
                </c:pt>
                <c:pt idx="733">
                  <c:v>41319</c:v>
                </c:pt>
                <c:pt idx="734">
                  <c:v>41320</c:v>
                </c:pt>
                <c:pt idx="735">
                  <c:v>41323</c:v>
                </c:pt>
                <c:pt idx="736">
                  <c:v>41324</c:v>
                </c:pt>
                <c:pt idx="737">
                  <c:v>41325</c:v>
                </c:pt>
                <c:pt idx="738">
                  <c:v>41326</c:v>
                </c:pt>
                <c:pt idx="739">
                  <c:v>41327</c:v>
                </c:pt>
                <c:pt idx="740">
                  <c:v>41330</c:v>
                </c:pt>
                <c:pt idx="741">
                  <c:v>41331</c:v>
                </c:pt>
                <c:pt idx="742">
                  <c:v>41332</c:v>
                </c:pt>
                <c:pt idx="743">
                  <c:v>41333</c:v>
                </c:pt>
                <c:pt idx="744">
                  <c:v>41334</c:v>
                </c:pt>
                <c:pt idx="745">
                  <c:v>41337</c:v>
                </c:pt>
                <c:pt idx="746">
                  <c:v>41338</c:v>
                </c:pt>
                <c:pt idx="747">
                  <c:v>41339</c:v>
                </c:pt>
                <c:pt idx="748">
                  <c:v>41340</c:v>
                </c:pt>
                <c:pt idx="749">
                  <c:v>41341</c:v>
                </c:pt>
                <c:pt idx="750">
                  <c:v>41344</c:v>
                </c:pt>
                <c:pt idx="751">
                  <c:v>41345</c:v>
                </c:pt>
                <c:pt idx="752">
                  <c:v>41346</c:v>
                </c:pt>
                <c:pt idx="753">
                  <c:v>41347</c:v>
                </c:pt>
                <c:pt idx="754">
                  <c:v>41348</c:v>
                </c:pt>
                <c:pt idx="755">
                  <c:v>41351</c:v>
                </c:pt>
                <c:pt idx="756">
                  <c:v>41352</c:v>
                </c:pt>
                <c:pt idx="757">
                  <c:v>41353</c:v>
                </c:pt>
                <c:pt idx="758">
                  <c:v>41354</c:v>
                </c:pt>
                <c:pt idx="759">
                  <c:v>41355</c:v>
                </c:pt>
                <c:pt idx="760">
                  <c:v>41358</c:v>
                </c:pt>
                <c:pt idx="761">
                  <c:v>41359</c:v>
                </c:pt>
                <c:pt idx="762">
                  <c:v>41360</c:v>
                </c:pt>
                <c:pt idx="763">
                  <c:v>41361</c:v>
                </c:pt>
                <c:pt idx="764">
                  <c:v>41362</c:v>
                </c:pt>
                <c:pt idx="765">
                  <c:v>41365</c:v>
                </c:pt>
                <c:pt idx="766">
                  <c:v>41366</c:v>
                </c:pt>
                <c:pt idx="767">
                  <c:v>41367</c:v>
                </c:pt>
                <c:pt idx="768">
                  <c:v>41368</c:v>
                </c:pt>
                <c:pt idx="769">
                  <c:v>41369</c:v>
                </c:pt>
                <c:pt idx="770">
                  <c:v>41372</c:v>
                </c:pt>
                <c:pt idx="771">
                  <c:v>41373</c:v>
                </c:pt>
                <c:pt idx="772">
                  <c:v>41374</c:v>
                </c:pt>
                <c:pt idx="773">
                  <c:v>41375</c:v>
                </c:pt>
                <c:pt idx="774">
                  <c:v>41376</c:v>
                </c:pt>
                <c:pt idx="775">
                  <c:v>41379</c:v>
                </c:pt>
                <c:pt idx="776">
                  <c:v>41380</c:v>
                </c:pt>
                <c:pt idx="777">
                  <c:v>41381</c:v>
                </c:pt>
                <c:pt idx="778">
                  <c:v>41382</c:v>
                </c:pt>
                <c:pt idx="779">
                  <c:v>41383</c:v>
                </c:pt>
                <c:pt idx="780">
                  <c:v>41386</c:v>
                </c:pt>
                <c:pt idx="781">
                  <c:v>41387</c:v>
                </c:pt>
                <c:pt idx="782">
                  <c:v>41388</c:v>
                </c:pt>
                <c:pt idx="783">
                  <c:v>41389</c:v>
                </c:pt>
                <c:pt idx="784">
                  <c:v>41390</c:v>
                </c:pt>
                <c:pt idx="785">
                  <c:v>41393</c:v>
                </c:pt>
                <c:pt idx="786">
                  <c:v>41394</c:v>
                </c:pt>
                <c:pt idx="787">
                  <c:v>41395</c:v>
                </c:pt>
                <c:pt idx="788">
                  <c:v>41396</c:v>
                </c:pt>
                <c:pt idx="789">
                  <c:v>41397</c:v>
                </c:pt>
                <c:pt idx="790">
                  <c:v>41400</c:v>
                </c:pt>
                <c:pt idx="791">
                  <c:v>41401</c:v>
                </c:pt>
                <c:pt idx="792">
                  <c:v>41402</c:v>
                </c:pt>
                <c:pt idx="793">
                  <c:v>41403</c:v>
                </c:pt>
                <c:pt idx="794">
                  <c:v>41404</c:v>
                </c:pt>
                <c:pt idx="795">
                  <c:v>41407</c:v>
                </c:pt>
                <c:pt idx="796">
                  <c:v>41408</c:v>
                </c:pt>
                <c:pt idx="797">
                  <c:v>41409</c:v>
                </c:pt>
                <c:pt idx="798">
                  <c:v>41410</c:v>
                </c:pt>
                <c:pt idx="799">
                  <c:v>41411</c:v>
                </c:pt>
                <c:pt idx="800">
                  <c:v>41414</c:v>
                </c:pt>
                <c:pt idx="801">
                  <c:v>41415</c:v>
                </c:pt>
                <c:pt idx="802">
                  <c:v>41416</c:v>
                </c:pt>
                <c:pt idx="803">
                  <c:v>41417</c:v>
                </c:pt>
                <c:pt idx="804">
                  <c:v>41418</c:v>
                </c:pt>
                <c:pt idx="805">
                  <c:v>41421</c:v>
                </c:pt>
                <c:pt idx="806">
                  <c:v>41422</c:v>
                </c:pt>
                <c:pt idx="807">
                  <c:v>41423</c:v>
                </c:pt>
                <c:pt idx="808">
                  <c:v>41424</c:v>
                </c:pt>
                <c:pt idx="809">
                  <c:v>41425</c:v>
                </c:pt>
                <c:pt idx="810">
                  <c:v>41428</c:v>
                </c:pt>
                <c:pt idx="811">
                  <c:v>41429</c:v>
                </c:pt>
                <c:pt idx="812">
                  <c:v>41430</c:v>
                </c:pt>
                <c:pt idx="813">
                  <c:v>41431</c:v>
                </c:pt>
                <c:pt idx="814">
                  <c:v>41432</c:v>
                </c:pt>
                <c:pt idx="815">
                  <c:v>41435</c:v>
                </c:pt>
                <c:pt idx="816">
                  <c:v>41436</c:v>
                </c:pt>
                <c:pt idx="817">
                  <c:v>41437</c:v>
                </c:pt>
                <c:pt idx="818">
                  <c:v>41438</c:v>
                </c:pt>
                <c:pt idx="819">
                  <c:v>41439</c:v>
                </c:pt>
                <c:pt idx="820">
                  <c:v>41442</c:v>
                </c:pt>
                <c:pt idx="821">
                  <c:v>41443</c:v>
                </c:pt>
                <c:pt idx="822">
                  <c:v>41444</c:v>
                </c:pt>
                <c:pt idx="823">
                  <c:v>41445</c:v>
                </c:pt>
                <c:pt idx="824">
                  <c:v>41446</c:v>
                </c:pt>
                <c:pt idx="825">
                  <c:v>41449</c:v>
                </c:pt>
                <c:pt idx="826">
                  <c:v>41450</c:v>
                </c:pt>
                <c:pt idx="827">
                  <c:v>41451</c:v>
                </c:pt>
                <c:pt idx="828">
                  <c:v>41452</c:v>
                </c:pt>
                <c:pt idx="829">
                  <c:v>41453</c:v>
                </c:pt>
                <c:pt idx="830">
                  <c:v>41456</c:v>
                </c:pt>
                <c:pt idx="831">
                  <c:v>41457</c:v>
                </c:pt>
                <c:pt idx="832">
                  <c:v>41458</c:v>
                </c:pt>
                <c:pt idx="833">
                  <c:v>41459</c:v>
                </c:pt>
                <c:pt idx="834">
                  <c:v>41460</c:v>
                </c:pt>
                <c:pt idx="835">
                  <c:v>41463</c:v>
                </c:pt>
                <c:pt idx="836">
                  <c:v>41464</c:v>
                </c:pt>
                <c:pt idx="837">
                  <c:v>41465</c:v>
                </c:pt>
                <c:pt idx="838">
                  <c:v>41466</c:v>
                </c:pt>
                <c:pt idx="839">
                  <c:v>41467</c:v>
                </c:pt>
                <c:pt idx="840">
                  <c:v>41470</c:v>
                </c:pt>
                <c:pt idx="841">
                  <c:v>41471</c:v>
                </c:pt>
                <c:pt idx="842">
                  <c:v>41472</c:v>
                </c:pt>
                <c:pt idx="843">
                  <c:v>41473</c:v>
                </c:pt>
                <c:pt idx="844">
                  <c:v>41474</c:v>
                </c:pt>
                <c:pt idx="845">
                  <c:v>41477</c:v>
                </c:pt>
                <c:pt idx="846">
                  <c:v>41478</c:v>
                </c:pt>
                <c:pt idx="847">
                  <c:v>41479</c:v>
                </c:pt>
                <c:pt idx="848">
                  <c:v>41480</c:v>
                </c:pt>
                <c:pt idx="849">
                  <c:v>41481</c:v>
                </c:pt>
                <c:pt idx="850">
                  <c:v>41484</c:v>
                </c:pt>
                <c:pt idx="851">
                  <c:v>41485</c:v>
                </c:pt>
                <c:pt idx="852">
                  <c:v>41486</c:v>
                </c:pt>
                <c:pt idx="853">
                  <c:v>41487</c:v>
                </c:pt>
                <c:pt idx="854">
                  <c:v>41488</c:v>
                </c:pt>
                <c:pt idx="855">
                  <c:v>41491</c:v>
                </c:pt>
                <c:pt idx="856">
                  <c:v>41492</c:v>
                </c:pt>
                <c:pt idx="857">
                  <c:v>41493</c:v>
                </c:pt>
                <c:pt idx="858">
                  <c:v>41494</c:v>
                </c:pt>
                <c:pt idx="859">
                  <c:v>41495</c:v>
                </c:pt>
                <c:pt idx="860">
                  <c:v>41498</c:v>
                </c:pt>
                <c:pt idx="861">
                  <c:v>41499</c:v>
                </c:pt>
                <c:pt idx="862">
                  <c:v>41500</c:v>
                </c:pt>
                <c:pt idx="863">
                  <c:v>41501</c:v>
                </c:pt>
                <c:pt idx="864">
                  <c:v>41502</c:v>
                </c:pt>
                <c:pt idx="865">
                  <c:v>41505</c:v>
                </c:pt>
                <c:pt idx="866">
                  <c:v>41506</c:v>
                </c:pt>
                <c:pt idx="867">
                  <c:v>41507</c:v>
                </c:pt>
                <c:pt idx="868">
                  <c:v>41508</c:v>
                </c:pt>
                <c:pt idx="869">
                  <c:v>41509</c:v>
                </c:pt>
                <c:pt idx="870">
                  <c:v>41512</c:v>
                </c:pt>
                <c:pt idx="871">
                  <c:v>41513</c:v>
                </c:pt>
                <c:pt idx="872">
                  <c:v>41514</c:v>
                </c:pt>
                <c:pt idx="873">
                  <c:v>41515</c:v>
                </c:pt>
                <c:pt idx="874">
                  <c:v>41516</c:v>
                </c:pt>
                <c:pt idx="875">
                  <c:v>41519</c:v>
                </c:pt>
                <c:pt idx="876">
                  <c:v>41520</c:v>
                </c:pt>
                <c:pt idx="877">
                  <c:v>41521</c:v>
                </c:pt>
                <c:pt idx="878">
                  <c:v>41522</c:v>
                </c:pt>
                <c:pt idx="879">
                  <c:v>41523</c:v>
                </c:pt>
                <c:pt idx="880">
                  <c:v>41526</c:v>
                </c:pt>
                <c:pt idx="881">
                  <c:v>41527</c:v>
                </c:pt>
                <c:pt idx="882">
                  <c:v>41528</c:v>
                </c:pt>
                <c:pt idx="883">
                  <c:v>41529</c:v>
                </c:pt>
                <c:pt idx="884">
                  <c:v>41530</c:v>
                </c:pt>
                <c:pt idx="885">
                  <c:v>41533</c:v>
                </c:pt>
                <c:pt idx="886">
                  <c:v>41534</c:v>
                </c:pt>
                <c:pt idx="887">
                  <c:v>41535</c:v>
                </c:pt>
                <c:pt idx="888">
                  <c:v>41536</c:v>
                </c:pt>
                <c:pt idx="889">
                  <c:v>41537</c:v>
                </c:pt>
                <c:pt idx="890">
                  <c:v>41540</c:v>
                </c:pt>
                <c:pt idx="891">
                  <c:v>41541</c:v>
                </c:pt>
                <c:pt idx="892">
                  <c:v>41542</c:v>
                </c:pt>
                <c:pt idx="893">
                  <c:v>41543</c:v>
                </c:pt>
                <c:pt idx="894">
                  <c:v>41544</c:v>
                </c:pt>
                <c:pt idx="895">
                  <c:v>41547</c:v>
                </c:pt>
                <c:pt idx="896">
                  <c:v>41548</c:v>
                </c:pt>
                <c:pt idx="897">
                  <c:v>41549</c:v>
                </c:pt>
                <c:pt idx="898">
                  <c:v>41550</c:v>
                </c:pt>
                <c:pt idx="899">
                  <c:v>41551</c:v>
                </c:pt>
                <c:pt idx="900">
                  <c:v>41554</c:v>
                </c:pt>
                <c:pt idx="901">
                  <c:v>41555</c:v>
                </c:pt>
                <c:pt idx="902">
                  <c:v>41556</c:v>
                </c:pt>
                <c:pt idx="903">
                  <c:v>41557</c:v>
                </c:pt>
                <c:pt idx="904">
                  <c:v>41558</c:v>
                </c:pt>
                <c:pt idx="905">
                  <c:v>41561</c:v>
                </c:pt>
                <c:pt idx="906">
                  <c:v>41562</c:v>
                </c:pt>
                <c:pt idx="907">
                  <c:v>41563</c:v>
                </c:pt>
                <c:pt idx="908">
                  <c:v>41564</c:v>
                </c:pt>
                <c:pt idx="909">
                  <c:v>41565</c:v>
                </c:pt>
                <c:pt idx="910">
                  <c:v>41568</c:v>
                </c:pt>
                <c:pt idx="911">
                  <c:v>41569</c:v>
                </c:pt>
                <c:pt idx="912">
                  <c:v>41570</c:v>
                </c:pt>
                <c:pt idx="913">
                  <c:v>41571</c:v>
                </c:pt>
                <c:pt idx="914">
                  <c:v>41572</c:v>
                </c:pt>
                <c:pt idx="915">
                  <c:v>41575</c:v>
                </c:pt>
                <c:pt idx="916">
                  <c:v>41576</c:v>
                </c:pt>
                <c:pt idx="917">
                  <c:v>41577</c:v>
                </c:pt>
                <c:pt idx="918">
                  <c:v>41578</c:v>
                </c:pt>
                <c:pt idx="919">
                  <c:v>41579</c:v>
                </c:pt>
                <c:pt idx="920">
                  <c:v>41582</c:v>
                </c:pt>
                <c:pt idx="921">
                  <c:v>41583</c:v>
                </c:pt>
                <c:pt idx="922">
                  <c:v>41584</c:v>
                </c:pt>
                <c:pt idx="923">
                  <c:v>41585</c:v>
                </c:pt>
                <c:pt idx="924">
                  <c:v>41586</c:v>
                </c:pt>
                <c:pt idx="925">
                  <c:v>41589</c:v>
                </c:pt>
                <c:pt idx="926">
                  <c:v>41590</c:v>
                </c:pt>
                <c:pt idx="927">
                  <c:v>41591</c:v>
                </c:pt>
                <c:pt idx="928">
                  <c:v>41592</c:v>
                </c:pt>
                <c:pt idx="929">
                  <c:v>41593</c:v>
                </c:pt>
                <c:pt idx="930">
                  <c:v>41596</c:v>
                </c:pt>
                <c:pt idx="931">
                  <c:v>41597</c:v>
                </c:pt>
                <c:pt idx="932">
                  <c:v>41598</c:v>
                </c:pt>
                <c:pt idx="933">
                  <c:v>41599</c:v>
                </c:pt>
                <c:pt idx="934">
                  <c:v>41600</c:v>
                </c:pt>
                <c:pt idx="935">
                  <c:v>41603</c:v>
                </c:pt>
                <c:pt idx="936">
                  <c:v>41604</c:v>
                </c:pt>
                <c:pt idx="937">
                  <c:v>41605</c:v>
                </c:pt>
                <c:pt idx="938">
                  <c:v>41606</c:v>
                </c:pt>
                <c:pt idx="939">
                  <c:v>41607</c:v>
                </c:pt>
                <c:pt idx="940">
                  <c:v>41610</c:v>
                </c:pt>
                <c:pt idx="941">
                  <c:v>41611</c:v>
                </c:pt>
                <c:pt idx="942">
                  <c:v>41612</c:v>
                </c:pt>
                <c:pt idx="943">
                  <c:v>41613</c:v>
                </c:pt>
                <c:pt idx="944">
                  <c:v>41614</c:v>
                </c:pt>
                <c:pt idx="945">
                  <c:v>41617</c:v>
                </c:pt>
                <c:pt idx="946">
                  <c:v>41618</c:v>
                </c:pt>
                <c:pt idx="947">
                  <c:v>41619</c:v>
                </c:pt>
                <c:pt idx="948">
                  <c:v>41620</c:v>
                </c:pt>
                <c:pt idx="949">
                  <c:v>41621</c:v>
                </c:pt>
                <c:pt idx="950">
                  <c:v>41624</c:v>
                </c:pt>
                <c:pt idx="951">
                  <c:v>41625</c:v>
                </c:pt>
                <c:pt idx="952">
                  <c:v>41626</c:v>
                </c:pt>
                <c:pt idx="953">
                  <c:v>41627</c:v>
                </c:pt>
                <c:pt idx="954">
                  <c:v>41628</c:v>
                </c:pt>
                <c:pt idx="955">
                  <c:v>41631</c:v>
                </c:pt>
                <c:pt idx="956">
                  <c:v>41632</c:v>
                </c:pt>
                <c:pt idx="957">
                  <c:v>41633</c:v>
                </c:pt>
                <c:pt idx="958">
                  <c:v>41634</c:v>
                </c:pt>
                <c:pt idx="959">
                  <c:v>41635</c:v>
                </c:pt>
                <c:pt idx="960">
                  <c:v>41638</c:v>
                </c:pt>
                <c:pt idx="961">
                  <c:v>41639</c:v>
                </c:pt>
                <c:pt idx="962">
                  <c:v>41640</c:v>
                </c:pt>
                <c:pt idx="963">
                  <c:v>41641</c:v>
                </c:pt>
                <c:pt idx="964">
                  <c:v>41642</c:v>
                </c:pt>
                <c:pt idx="965">
                  <c:v>41645</c:v>
                </c:pt>
                <c:pt idx="966">
                  <c:v>41646</c:v>
                </c:pt>
                <c:pt idx="967">
                  <c:v>41647</c:v>
                </c:pt>
                <c:pt idx="968">
                  <c:v>41648</c:v>
                </c:pt>
                <c:pt idx="969">
                  <c:v>41649</c:v>
                </c:pt>
                <c:pt idx="970">
                  <c:v>41652</c:v>
                </c:pt>
                <c:pt idx="971">
                  <c:v>41653</c:v>
                </c:pt>
                <c:pt idx="972">
                  <c:v>41654</c:v>
                </c:pt>
                <c:pt idx="973">
                  <c:v>41655</c:v>
                </c:pt>
                <c:pt idx="974">
                  <c:v>41656</c:v>
                </c:pt>
                <c:pt idx="975">
                  <c:v>41659</c:v>
                </c:pt>
                <c:pt idx="976">
                  <c:v>41660</c:v>
                </c:pt>
                <c:pt idx="977">
                  <c:v>41661</c:v>
                </c:pt>
                <c:pt idx="978">
                  <c:v>41662</c:v>
                </c:pt>
                <c:pt idx="979">
                  <c:v>41663</c:v>
                </c:pt>
                <c:pt idx="980">
                  <c:v>41666</c:v>
                </c:pt>
                <c:pt idx="981">
                  <c:v>41667</c:v>
                </c:pt>
                <c:pt idx="982">
                  <c:v>41668</c:v>
                </c:pt>
                <c:pt idx="983">
                  <c:v>41669</c:v>
                </c:pt>
                <c:pt idx="984">
                  <c:v>41670</c:v>
                </c:pt>
                <c:pt idx="985">
                  <c:v>41673</c:v>
                </c:pt>
                <c:pt idx="986">
                  <c:v>41674</c:v>
                </c:pt>
                <c:pt idx="987">
                  <c:v>41675</c:v>
                </c:pt>
                <c:pt idx="988">
                  <c:v>41676</c:v>
                </c:pt>
                <c:pt idx="989">
                  <c:v>41677</c:v>
                </c:pt>
                <c:pt idx="990">
                  <c:v>41680</c:v>
                </c:pt>
                <c:pt idx="991">
                  <c:v>41681</c:v>
                </c:pt>
                <c:pt idx="992">
                  <c:v>41682</c:v>
                </c:pt>
                <c:pt idx="993">
                  <c:v>41683</c:v>
                </c:pt>
                <c:pt idx="994">
                  <c:v>41684</c:v>
                </c:pt>
                <c:pt idx="995">
                  <c:v>41687</c:v>
                </c:pt>
                <c:pt idx="996">
                  <c:v>41688</c:v>
                </c:pt>
                <c:pt idx="997">
                  <c:v>41689</c:v>
                </c:pt>
                <c:pt idx="998">
                  <c:v>41690</c:v>
                </c:pt>
                <c:pt idx="999">
                  <c:v>41691</c:v>
                </c:pt>
                <c:pt idx="1000">
                  <c:v>41694</c:v>
                </c:pt>
                <c:pt idx="1001">
                  <c:v>41695</c:v>
                </c:pt>
                <c:pt idx="1002">
                  <c:v>41696</c:v>
                </c:pt>
                <c:pt idx="1003">
                  <c:v>41697</c:v>
                </c:pt>
                <c:pt idx="1004">
                  <c:v>41698</c:v>
                </c:pt>
                <c:pt idx="1005">
                  <c:v>41701</c:v>
                </c:pt>
                <c:pt idx="1006">
                  <c:v>41702</c:v>
                </c:pt>
                <c:pt idx="1007">
                  <c:v>41703</c:v>
                </c:pt>
                <c:pt idx="1008">
                  <c:v>41704</c:v>
                </c:pt>
                <c:pt idx="1009">
                  <c:v>41705</c:v>
                </c:pt>
                <c:pt idx="1010">
                  <c:v>41708</c:v>
                </c:pt>
                <c:pt idx="1011">
                  <c:v>41709</c:v>
                </c:pt>
                <c:pt idx="1012">
                  <c:v>41710</c:v>
                </c:pt>
                <c:pt idx="1013">
                  <c:v>41711</c:v>
                </c:pt>
                <c:pt idx="1014">
                  <c:v>41712</c:v>
                </c:pt>
                <c:pt idx="1015">
                  <c:v>41715</c:v>
                </c:pt>
                <c:pt idx="1016">
                  <c:v>41716</c:v>
                </c:pt>
                <c:pt idx="1017">
                  <c:v>41717</c:v>
                </c:pt>
                <c:pt idx="1018">
                  <c:v>41718</c:v>
                </c:pt>
                <c:pt idx="1019">
                  <c:v>41719</c:v>
                </c:pt>
                <c:pt idx="1020">
                  <c:v>41722</c:v>
                </c:pt>
                <c:pt idx="1021">
                  <c:v>41723</c:v>
                </c:pt>
                <c:pt idx="1022">
                  <c:v>41724</c:v>
                </c:pt>
                <c:pt idx="1023">
                  <c:v>41725</c:v>
                </c:pt>
                <c:pt idx="1024">
                  <c:v>41726</c:v>
                </c:pt>
                <c:pt idx="1025">
                  <c:v>41729</c:v>
                </c:pt>
                <c:pt idx="1026">
                  <c:v>41730</c:v>
                </c:pt>
                <c:pt idx="1027">
                  <c:v>41731</c:v>
                </c:pt>
                <c:pt idx="1028">
                  <c:v>41732</c:v>
                </c:pt>
                <c:pt idx="1029">
                  <c:v>41733</c:v>
                </c:pt>
                <c:pt idx="1030">
                  <c:v>41736</c:v>
                </c:pt>
                <c:pt idx="1031">
                  <c:v>41737</c:v>
                </c:pt>
                <c:pt idx="1032">
                  <c:v>41738</c:v>
                </c:pt>
                <c:pt idx="1033">
                  <c:v>41739</c:v>
                </c:pt>
                <c:pt idx="1034">
                  <c:v>41740</c:v>
                </c:pt>
                <c:pt idx="1035">
                  <c:v>41743</c:v>
                </c:pt>
                <c:pt idx="1036">
                  <c:v>41744</c:v>
                </c:pt>
                <c:pt idx="1037">
                  <c:v>41745</c:v>
                </c:pt>
                <c:pt idx="1038">
                  <c:v>41746</c:v>
                </c:pt>
                <c:pt idx="1039">
                  <c:v>41747</c:v>
                </c:pt>
                <c:pt idx="1040">
                  <c:v>41750</c:v>
                </c:pt>
                <c:pt idx="1041">
                  <c:v>41751</c:v>
                </c:pt>
                <c:pt idx="1042">
                  <c:v>41752</c:v>
                </c:pt>
                <c:pt idx="1043">
                  <c:v>41753</c:v>
                </c:pt>
                <c:pt idx="1044">
                  <c:v>41754</c:v>
                </c:pt>
                <c:pt idx="1045">
                  <c:v>41757</c:v>
                </c:pt>
                <c:pt idx="1046">
                  <c:v>41758</c:v>
                </c:pt>
                <c:pt idx="1047">
                  <c:v>41759</c:v>
                </c:pt>
                <c:pt idx="1048">
                  <c:v>41760</c:v>
                </c:pt>
                <c:pt idx="1049">
                  <c:v>41761</c:v>
                </c:pt>
                <c:pt idx="1050">
                  <c:v>41764</c:v>
                </c:pt>
                <c:pt idx="1051">
                  <c:v>41765</c:v>
                </c:pt>
                <c:pt idx="1052">
                  <c:v>41766</c:v>
                </c:pt>
                <c:pt idx="1053">
                  <c:v>41767</c:v>
                </c:pt>
                <c:pt idx="1054">
                  <c:v>41768</c:v>
                </c:pt>
              </c:numCache>
            </c:numRef>
          </c:cat>
          <c:val>
            <c:numRef>
              <c:f>table!$B$2:$B$1288</c:f>
              <c:numCache>
                <c:formatCode>General</c:formatCode>
                <c:ptCount val="1287"/>
                <c:pt idx="0">
                  <c:v>9.7872500000000002</c:v>
                </c:pt>
                <c:pt idx="1">
                  <c:v>9.8500400000000052</c:v>
                </c:pt>
                <c:pt idx="2">
                  <c:v>10.3431</c:v>
                </c:pt>
                <c:pt idx="3">
                  <c:v>10.3431</c:v>
                </c:pt>
                <c:pt idx="4">
                  <c:v>10.335710000000001</c:v>
                </c:pt>
                <c:pt idx="5">
                  <c:v>10.391109999999999</c:v>
                </c:pt>
                <c:pt idx="6">
                  <c:v>10.21383</c:v>
                </c:pt>
                <c:pt idx="7">
                  <c:v>10.15659</c:v>
                </c:pt>
                <c:pt idx="8">
                  <c:v>10.23784</c:v>
                </c:pt>
                <c:pt idx="9">
                  <c:v>10.215680000000001</c:v>
                </c:pt>
                <c:pt idx="10">
                  <c:v>10.241529999999999</c:v>
                </c:pt>
                <c:pt idx="11">
                  <c:v>10.356019999999999</c:v>
                </c:pt>
                <c:pt idx="12">
                  <c:v>10.433579999999999</c:v>
                </c:pt>
                <c:pt idx="13">
                  <c:v>10.60717</c:v>
                </c:pt>
                <c:pt idx="14">
                  <c:v>10.77337</c:v>
                </c:pt>
                <c:pt idx="15">
                  <c:v>10.88232</c:v>
                </c:pt>
                <c:pt idx="16">
                  <c:v>10.677339999999999</c:v>
                </c:pt>
                <c:pt idx="17">
                  <c:v>10.46128</c:v>
                </c:pt>
                <c:pt idx="18">
                  <c:v>10.743819999999999</c:v>
                </c:pt>
                <c:pt idx="19">
                  <c:v>10.7826</c:v>
                </c:pt>
                <c:pt idx="20">
                  <c:v>10.75859</c:v>
                </c:pt>
                <c:pt idx="21">
                  <c:v>10.60347</c:v>
                </c:pt>
                <c:pt idx="22">
                  <c:v>10.9765</c:v>
                </c:pt>
                <c:pt idx="23">
                  <c:v>10.86016</c:v>
                </c:pt>
                <c:pt idx="24">
                  <c:v>10.339399999999999</c:v>
                </c:pt>
                <c:pt idx="25">
                  <c:v>10.49452</c:v>
                </c:pt>
                <c:pt idx="26">
                  <c:v>10.30062</c:v>
                </c:pt>
                <c:pt idx="27">
                  <c:v>10.31724</c:v>
                </c:pt>
                <c:pt idx="28">
                  <c:v>10.54069</c:v>
                </c:pt>
                <c:pt idx="29">
                  <c:v>10.365259999999999</c:v>
                </c:pt>
                <c:pt idx="30">
                  <c:v>10.808450000000001</c:v>
                </c:pt>
                <c:pt idx="31">
                  <c:v>11.34952</c:v>
                </c:pt>
                <c:pt idx="32">
                  <c:v>11.554500000000001</c:v>
                </c:pt>
                <c:pt idx="33">
                  <c:v>11.79641</c:v>
                </c:pt>
                <c:pt idx="34">
                  <c:v>11.56743</c:v>
                </c:pt>
                <c:pt idx="35">
                  <c:v>11.50464</c:v>
                </c:pt>
                <c:pt idx="36">
                  <c:v>11.244260000000001</c:v>
                </c:pt>
                <c:pt idx="37">
                  <c:v>11.600669999999999</c:v>
                </c:pt>
                <c:pt idx="38">
                  <c:v>12.08264</c:v>
                </c:pt>
                <c:pt idx="39">
                  <c:v>12.222989999999999</c:v>
                </c:pt>
                <c:pt idx="40">
                  <c:v>12.7936</c:v>
                </c:pt>
                <c:pt idx="41">
                  <c:v>12.311629999999999</c:v>
                </c:pt>
                <c:pt idx="42">
                  <c:v>12.311629999999999</c:v>
                </c:pt>
                <c:pt idx="43">
                  <c:v>12.343019999999999</c:v>
                </c:pt>
                <c:pt idx="44">
                  <c:v>12.59971</c:v>
                </c:pt>
                <c:pt idx="45">
                  <c:v>12.41689</c:v>
                </c:pt>
                <c:pt idx="46">
                  <c:v>12.621869999999999</c:v>
                </c:pt>
                <c:pt idx="47">
                  <c:v>12.52215</c:v>
                </c:pt>
                <c:pt idx="48">
                  <c:v>12.52215</c:v>
                </c:pt>
                <c:pt idx="49">
                  <c:v>12.254379999999999</c:v>
                </c:pt>
                <c:pt idx="50">
                  <c:v>12.193440000000001</c:v>
                </c:pt>
                <c:pt idx="51">
                  <c:v>12.222989999999999</c:v>
                </c:pt>
                <c:pt idx="52">
                  <c:v>11.955220000000001</c:v>
                </c:pt>
                <c:pt idx="53">
                  <c:v>11.955220000000001</c:v>
                </c:pt>
                <c:pt idx="54">
                  <c:v>12.078950000000001</c:v>
                </c:pt>
                <c:pt idx="55">
                  <c:v>12.30978</c:v>
                </c:pt>
                <c:pt idx="56">
                  <c:v>12.136200000000001</c:v>
                </c:pt>
                <c:pt idx="57">
                  <c:v>12.224830000000001</c:v>
                </c:pt>
                <c:pt idx="58">
                  <c:v>11.98846</c:v>
                </c:pt>
                <c:pt idx="59">
                  <c:v>11.75394</c:v>
                </c:pt>
                <c:pt idx="60">
                  <c:v>11.63021</c:v>
                </c:pt>
                <c:pt idx="61">
                  <c:v>11.62467</c:v>
                </c:pt>
                <c:pt idx="62">
                  <c:v>11.746549999999999</c:v>
                </c:pt>
                <c:pt idx="63">
                  <c:v>11.694850000000001</c:v>
                </c:pt>
                <c:pt idx="64">
                  <c:v>12.17867</c:v>
                </c:pt>
                <c:pt idx="65">
                  <c:v>12.217449999999999</c:v>
                </c:pt>
                <c:pt idx="66">
                  <c:v>12.74005</c:v>
                </c:pt>
                <c:pt idx="67">
                  <c:v>12.924720000000001</c:v>
                </c:pt>
                <c:pt idx="68">
                  <c:v>13.02628</c:v>
                </c:pt>
                <c:pt idx="69">
                  <c:v>13.319900000000001</c:v>
                </c:pt>
                <c:pt idx="70">
                  <c:v>13.37161</c:v>
                </c:pt>
                <c:pt idx="71">
                  <c:v>13.28112</c:v>
                </c:pt>
                <c:pt idx="72">
                  <c:v>13.199870000000001</c:v>
                </c:pt>
                <c:pt idx="73">
                  <c:v>13.076140000000001</c:v>
                </c:pt>
                <c:pt idx="74">
                  <c:v>13.174010000000001</c:v>
                </c:pt>
                <c:pt idx="75">
                  <c:v>13.13893</c:v>
                </c:pt>
                <c:pt idx="76">
                  <c:v>13.415929999999999</c:v>
                </c:pt>
                <c:pt idx="77">
                  <c:v>13.277430000000001</c:v>
                </c:pt>
                <c:pt idx="78">
                  <c:v>13.15555</c:v>
                </c:pt>
                <c:pt idx="79">
                  <c:v>13.10754</c:v>
                </c:pt>
                <c:pt idx="80">
                  <c:v>12.675420000000001</c:v>
                </c:pt>
                <c:pt idx="81">
                  <c:v>12.77698</c:v>
                </c:pt>
                <c:pt idx="82">
                  <c:v>12.680960000000001</c:v>
                </c:pt>
                <c:pt idx="83">
                  <c:v>13.0189</c:v>
                </c:pt>
                <c:pt idx="84">
                  <c:v>12.80838</c:v>
                </c:pt>
                <c:pt idx="85">
                  <c:v>12.87486</c:v>
                </c:pt>
                <c:pt idx="86">
                  <c:v>12.72528</c:v>
                </c:pt>
                <c:pt idx="87">
                  <c:v>12.56462</c:v>
                </c:pt>
                <c:pt idx="88">
                  <c:v>12.44089</c:v>
                </c:pt>
                <c:pt idx="89">
                  <c:v>12.14728</c:v>
                </c:pt>
                <c:pt idx="90">
                  <c:v>12.365180000000001</c:v>
                </c:pt>
                <c:pt idx="91">
                  <c:v>12.18975</c:v>
                </c:pt>
                <c:pt idx="92">
                  <c:v>12.05125</c:v>
                </c:pt>
                <c:pt idx="93">
                  <c:v>11.955220000000001</c:v>
                </c:pt>
                <c:pt idx="94">
                  <c:v>12.21191</c:v>
                </c:pt>
                <c:pt idx="95">
                  <c:v>12.461209999999999</c:v>
                </c:pt>
                <c:pt idx="96">
                  <c:v>12.544309999999999</c:v>
                </c:pt>
                <c:pt idx="97">
                  <c:v>12.83792</c:v>
                </c:pt>
                <c:pt idx="98">
                  <c:v>13.19802</c:v>
                </c:pt>
                <c:pt idx="99">
                  <c:v>13.079840000000001</c:v>
                </c:pt>
                <c:pt idx="100">
                  <c:v>13.100149999999999</c:v>
                </c:pt>
                <c:pt idx="101">
                  <c:v>12.94318</c:v>
                </c:pt>
                <c:pt idx="102">
                  <c:v>12.67357</c:v>
                </c:pt>
                <c:pt idx="103">
                  <c:v>12.747439999999999</c:v>
                </c:pt>
                <c:pt idx="104">
                  <c:v>12.74559</c:v>
                </c:pt>
                <c:pt idx="105">
                  <c:v>12.778829999999999</c:v>
                </c:pt>
                <c:pt idx="106">
                  <c:v>12.53877</c:v>
                </c:pt>
                <c:pt idx="107">
                  <c:v>12.80838</c:v>
                </c:pt>
                <c:pt idx="108">
                  <c:v>14.98339</c:v>
                </c:pt>
                <c:pt idx="109">
                  <c:v>14.9467</c:v>
                </c:pt>
                <c:pt idx="110">
                  <c:v>15.1409</c:v>
                </c:pt>
                <c:pt idx="111">
                  <c:v>15.45162</c:v>
                </c:pt>
                <c:pt idx="112">
                  <c:v>15.639340000000001</c:v>
                </c:pt>
                <c:pt idx="113">
                  <c:v>16.077359999999999</c:v>
                </c:pt>
                <c:pt idx="114">
                  <c:v>15.965159999999999</c:v>
                </c:pt>
                <c:pt idx="115">
                  <c:v>15.967320000000001</c:v>
                </c:pt>
                <c:pt idx="116">
                  <c:v>16.314710000000009</c:v>
                </c:pt>
                <c:pt idx="117">
                  <c:v>15.816280000000001</c:v>
                </c:pt>
                <c:pt idx="118">
                  <c:v>16.23488</c:v>
                </c:pt>
                <c:pt idx="119">
                  <c:v>16.129149999999999</c:v>
                </c:pt>
                <c:pt idx="120">
                  <c:v>15.98889</c:v>
                </c:pt>
                <c:pt idx="121">
                  <c:v>15.89611</c:v>
                </c:pt>
                <c:pt idx="122">
                  <c:v>15.943580000000001</c:v>
                </c:pt>
                <c:pt idx="123">
                  <c:v>16.77</c:v>
                </c:pt>
                <c:pt idx="124">
                  <c:v>16.77863</c:v>
                </c:pt>
                <c:pt idx="125">
                  <c:v>17.45185</c:v>
                </c:pt>
                <c:pt idx="126">
                  <c:v>17.45185</c:v>
                </c:pt>
                <c:pt idx="127">
                  <c:v>16.899460000000001</c:v>
                </c:pt>
                <c:pt idx="128">
                  <c:v>17.199390000000001</c:v>
                </c:pt>
                <c:pt idx="129">
                  <c:v>17.242550000000001</c:v>
                </c:pt>
                <c:pt idx="130">
                  <c:v>18.140170000000001</c:v>
                </c:pt>
                <c:pt idx="131">
                  <c:v>18.36026</c:v>
                </c:pt>
                <c:pt idx="132">
                  <c:v>18.094850000000001</c:v>
                </c:pt>
                <c:pt idx="133">
                  <c:v>17.943809999999999</c:v>
                </c:pt>
                <c:pt idx="134">
                  <c:v>18.502669999999981</c:v>
                </c:pt>
                <c:pt idx="135">
                  <c:v>18.433620000000001</c:v>
                </c:pt>
                <c:pt idx="136">
                  <c:v>18.78748999999998</c:v>
                </c:pt>
                <c:pt idx="137">
                  <c:v>19.24277</c:v>
                </c:pt>
                <c:pt idx="138">
                  <c:v>18.66666</c:v>
                </c:pt>
                <c:pt idx="139">
                  <c:v>18.91264</c:v>
                </c:pt>
                <c:pt idx="140">
                  <c:v>19.728269999999981</c:v>
                </c:pt>
                <c:pt idx="141">
                  <c:v>19.659220000000001</c:v>
                </c:pt>
                <c:pt idx="142">
                  <c:v>20.42306</c:v>
                </c:pt>
                <c:pt idx="143">
                  <c:v>20.565470000000001</c:v>
                </c:pt>
                <c:pt idx="144">
                  <c:v>20.524480000000001</c:v>
                </c:pt>
                <c:pt idx="145">
                  <c:v>20.058399999999999</c:v>
                </c:pt>
                <c:pt idx="146">
                  <c:v>19.980719999999891</c:v>
                </c:pt>
                <c:pt idx="147">
                  <c:v>20.269860000000001</c:v>
                </c:pt>
                <c:pt idx="148">
                  <c:v>20.334589999999999</c:v>
                </c:pt>
                <c:pt idx="149">
                  <c:v>21.189060000000001</c:v>
                </c:pt>
                <c:pt idx="150">
                  <c:v>21.290469999999999</c:v>
                </c:pt>
                <c:pt idx="151">
                  <c:v>21.139430000000001</c:v>
                </c:pt>
                <c:pt idx="152">
                  <c:v>21.271059999999999</c:v>
                </c:pt>
                <c:pt idx="153">
                  <c:v>21.38973</c:v>
                </c:pt>
                <c:pt idx="154">
                  <c:v>21.025069999999999</c:v>
                </c:pt>
                <c:pt idx="155">
                  <c:v>21.07902</c:v>
                </c:pt>
                <c:pt idx="156">
                  <c:v>21.0337</c:v>
                </c:pt>
                <c:pt idx="157">
                  <c:v>20.13608</c:v>
                </c:pt>
                <c:pt idx="158">
                  <c:v>18.92559</c:v>
                </c:pt>
                <c:pt idx="159">
                  <c:v>19.933250000000001</c:v>
                </c:pt>
                <c:pt idx="160">
                  <c:v>19.657060000000001</c:v>
                </c:pt>
                <c:pt idx="161">
                  <c:v>19.682950000000009</c:v>
                </c:pt>
                <c:pt idx="162">
                  <c:v>19.182359999999999</c:v>
                </c:pt>
                <c:pt idx="163">
                  <c:v>19.825369999999999</c:v>
                </c:pt>
                <c:pt idx="164">
                  <c:v>19.799469999999999</c:v>
                </c:pt>
                <c:pt idx="165">
                  <c:v>19.28809</c:v>
                </c:pt>
                <c:pt idx="166">
                  <c:v>18.78748999999998</c:v>
                </c:pt>
                <c:pt idx="167">
                  <c:v>19.165099999999999</c:v>
                </c:pt>
                <c:pt idx="168">
                  <c:v>19.029160000000001</c:v>
                </c:pt>
                <c:pt idx="169">
                  <c:v>19.137049999999999</c:v>
                </c:pt>
                <c:pt idx="170">
                  <c:v>19.913830000000001</c:v>
                </c:pt>
                <c:pt idx="171">
                  <c:v>20.15982</c:v>
                </c:pt>
                <c:pt idx="172">
                  <c:v>19.834</c:v>
                </c:pt>
                <c:pt idx="173">
                  <c:v>19.27946</c:v>
                </c:pt>
                <c:pt idx="174">
                  <c:v>18.884589999999999</c:v>
                </c:pt>
                <c:pt idx="175">
                  <c:v>18.550139999999999</c:v>
                </c:pt>
                <c:pt idx="176">
                  <c:v>17.514420000000001</c:v>
                </c:pt>
                <c:pt idx="177">
                  <c:v>17.641729999999999</c:v>
                </c:pt>
                <c:pt idx="178">
                  <c:v>17.976179999999999</c:v>
                </c:pt>
                <c:pt idx="179">
                  <c:v>17.939499999999999</c:v>
                </c:pt>
                <c:pt idx="180">
                  <c:v>17.486370000000001</c:v>
                </c:pt>
                <c:pt idx="181">
                  <c:v>17.3979</c:v>
                </c:pt>
                <c:pt idx="182">
                  <c:v>17.10445</c:v>
                </c:pt>
                <c:pt idx="183">
                  <c:v>17.10445</c:v>
                </c:pt>
                <c:pt idx="184">
                  <c:v>17.07424</c:v>
                </c:pt>
                <c:pt idx="185">
                  <c:v>17.0915</c:v>
                </c:pt>
                <c:pt idx="186">
                  <c:v>16.946929999999981</c:v>
                </c:pt>
                <c:pt idx="187">
                  <c:v>17.011659999999999</c:v>
                </c:pt>
                <c:pt idx="188">
                  <c:v>16.998719999999881</c:v>
                </c:pt>
                <c:pt idx="189">
                  <c:v>17.056979999999999</c:v>
                </c:pt>
                <c:pt idx="190">
                  <c:v>16.959879999999991</c:v>
                </c:pt>
                <c:pt idx="191">
                  <c:v>17.158390000000001</c:v>
                </c:pt>
                <c:pt idx="192">
                  <c:v>17.43674</c:v>
                </c:pt>
                <c:pt idx="193">
                  <c:v>16.959879999999991</c:v>
                </c:pt>
                <c:pt idx="194">
                  <c:v>16.48518</c:v>
                </c:pt>
                <c:pt idx="195">
                  <c:v>16.17015</c:v>
                </c:pt>
                <c:pt idx="196">
                  <c:v>16.120519999999999</c:v>
                </c:pt>
                <c:pt idx="197">
                  <c:v>16.17446</c:v>
                </c:pt>
                <c:pt idx="198">
                  <c:v>16.17446</c:v>
                </c:pt>
                <c:pt idx="199">
                  <c:v>16.418279999999999</c:v>
                </c:pt>
                <c:pt idx="200">
                  <c:v>16.23488</c:v>
                </c:pt>
                <c:pt idx="201">
                  <c:v>16.118359999999999</c:v>
                </c:pt>
                <c:pt idx="202">
                  <c:v>15.799010000000001</c:v>
                </c:pt>
                <c:pt idx="203">
                  <c:v>15.995369999999999</c:v>
                </c:pt>
                <c:pt idx="204">
                  <c:v>16.24567</c:v>
                </c:pt>
                <c:pt idx="205">
                  <c:v>16.24567</c:v>
                </c:pt>
                <c:pt idx="206">
                  <c:v>16.357869999999998</c:v>
                </c:pt>
                <c:pt idx="207">
                  <c:v>16.338450000000009</c:v>
                </c:pt>
                <c:pt idx="208">
                  <c:v>16.16583</c:v>
                </c:pt>
                <c:pt idx="209">
                  <c:v>15.52929</c:v>
                </c:pt>
                <c:pt idx="210">
                  <c:v>15.10638</c:v>
                </c:pt>
                <c:pt idx="211">
                  <c:v>15.73212</c:v>
                </c:pt>
                <c:pt idx="212">
                  <c:v>15.663069999999999</c:v>
                </c:pt>
                <c:pt idx="213">
                  <c:v>15.369619999999999</c:v>
                </c:pt>
                <c:pt idx="214">
                  <c:v>15.279</c:v>
                </c:pt>
                <c:pt idx="215">
                  <c:v>14.97044</c:v>
                </c:pt>
                <c:pt idx="216">
                  <c:v>15.013590000000001</c:v>
                </c:pt>
                <c:pt idx="217">
                  <c:v>14.84097</c:v>
                </c:pt>
                <c:pt idx="218">
                  <c:v>14.64678</c:v>
                </c:pt>
                <c:pt idx="219">
                  <c:v>15.10422</c:v>
                </c:pt>
                <c:pt idx="220">
                  <c:v>15.941420000000001</c:v>
                </c:pt>
                <c:pt idx="221">
                  <c:v>16.329820000000009</c:v>
                </c:pt>
                <c:pt idx="222">
                  <c:v>16.612480000000001</c:v>
                </c:pt>
                <c:pt idx="223">
                  <c:v>16.597380000000001</c:v>
                </c:pt>
                <c:pt idx="224">
                  <c:v>16.593060000000001</c:v>
                </c:pt>
                <c:pt idx="225">
                  <c:v>16.135619999999999</c:v>
                </c:pt>
                <c:pt idx="226">
                  <c:v>15.68249</c:v>
                </c:pt>
                <c:pt idx="227">
                  <c:v>15.367459999999999</c:v>
                </c:pt>
                <c:pt idx="228">
                  <c:v>15.02007</c:v>
                </c:pt>
                <c:pt idx="229">
                  <c:v>14.607939999999999</c:v>
                </c:pt>
                <c:pt idx="230">
                  <c:v>14.47631</c:v>
                </c:pt>
                <c:pt idx="231">
                  <c:v>15.039490000000001</c:v>
                </c:pt>
                <c:pt idx="232">
                  <c:v>15.74723</c:v>
                </c:pt>
                <c:pt idx="233">
                  <c:v>15.55519</c:v>
                </c:pt>
                <c:pt idx="234">
                  <c:v>15.980259999999999</c:v>
                </c:pt>
                <c:pt idx="235">
                  <c:v>15.840009999999999</c:v>
                </c:pt>
                <c:pt idx="236">
                  <c:v>16.256450000000001</c:v>
                </c:pt>
                <c:pt idx="237">
                  <c:v>16.381599999999999</c:v>
                </c:pt>
                <c:pt idx="238">
                  <c:v>16.135619999999999</c:v>
                </c:pt>
                <c:pt idx="239">
                  <c:v>15.70407</c:v>
                </c:pt>
                <c:pt idx="240">
                  <c:v>15.75154</c:v>
                </c:pt>
                <c:pt idx="241">
                  <c:v>15.55303</c:v>
                </c:pt>
                <c:pt idx="242">
                  <c:v>15.87885</c:v>
                </c:pt>
                <c:pt idx="243">
                  <c:v>16.139939999999999</c:v>
                </c:pt>
                <c:pt idx="244">
                  <c:v>16.062259999999981</c:v>
                </c:pt>
                <c:pt idx="245">
                  <c:v>15.962999999999999</c:v>
                </c:pt>
                <c:pt idx="246">
                  <c:v>15.99105</c:v>
                </c:pt>
                <c:pt idx="247">
                  <c:v>16.51323</c:v>
                </c:pt>
                <c:pt idx="248">
                  <c:v>16.355709999999981</c:v>
                </c:pt>
                <c:pt idx="249">
                  <c:v>16.647010000000009</c:v>
                </c:pt>
                <c:pt idx="250">
                  <c:v>17.07856</c:v>
                </c:pt>
                <c:pt idx="251">
                  <c:v>17.283539999999881</c:v>
                </c:pt>
                <c:pt idx="252">
                  <c:v>18.172529999999981</c:v>
                </c:pt>
                <c:pt idx="253">
                  <c:v>18.077590000000001</c:v>
                </c:pt>
                <c:pt idx="254">
                  <c:v>18.068960000000001</c:v>
                </c:pt>
                <c:pt idx="255">
                  <c:v>18.191949999999999</c:v>
                </c:pt>
                <c:pt idx="256">
                  <c:v>17.926549999999882</c:v>
                </c:pt>
                <c:pt idx="257">
                  <c:v>17.866129999999981</c:v>
                </c:pt>
                <c:pt idx="258">
                  <c:v>18.135850000000001</c:v>
                </c:pt>
                <c:pt idx="259">
                  <c:v>18.273949999999999</c:v>
                </c:pt>
                <c:pt idx="260">
                  <c:v>18.02149</c:v>
                </c:pt>
                <c:pt idx="261">
                  <c:v>18.703340000000001</c:v>
                </c:pt>
                <c:pt idx="262">
                  <c:v>19.21688</c:v>
                </c:pt>
                <c:pt idx="263">
                  <c:v>19.005420000000001</c:v>
                </c:pt>
                <c:pt idx="264">
                  <c:v>19.53623</c:v>
                </c:pt>
                <c:pt idx="265">
                  <c:v>19.320450000000001</c:v>
                </c:pt>
                <c:pt idx="266">
                  <c:v>19.048580000000001</c:v>
                </c:pt>
                <c:pt idx="267">
                  <c:v>18.839279999999999</c:v>
                </c:pt>
                <c:pt idx="268">
                  <c:v>18.96873999999988</c:v>
                </c:pt>
                <c:pt idx="269">
                  <c:v>18.878119999999999</c:v>
                </c:pt>
                <c:pt idx="270">
                  <c:v>18.58466</c:v>
                </c:pt>
                <c:pt idx="271">
                  <c:v>18.174689999999991</c:v>
                </c:pt>
                <c:pt idx="272">
                  <c:v>17.779820000000001</c:v>
                </c:pt>
                <c:pt idx="273">
                  <c:v>17.615829999999999</c:v>
                </c:pt>
                <c:pt idx="274">
                  <c:v>17.71078</c:v>
                </c:pt>
                <c:pt idx="275">
                  <c:v>17.633099999999999</c:v>
                </c:pt>
                <c:pt idx="276">
                  <c:v>17.41085</c:v>
                </c:pt>
                <c:pt idx="277">
                  <c:v>18.118590000000001</c:v>
                </c:pt>
                <c:pt idx="278">
                  <c:v>18.174689999999991</c:v>
                </c:pt>
                <c:pt idx="279">
                  <c:v>18.716280000000001</c:v>
                </c:pt>
                <c:pt idx="280">
                  <c:v>18.750810000000001</c:v>
                </c:pt>
                <c:pt idx="281">
                  <c:v>18.95579</c:v>
                </c:pt>
                <c:pt idx="282">
                  <c:v>19.022690000000001</c:v>
                </c:pt>
                <c:pt idx="283">
                  <c:v>18.804749999999981</c:v>
                </c:pt>
                <c:pt idx="284">
                  <c:v>18.8889</c:v>
                </c:pt>
                <c:pt idx="285">
                  <c:v>18.778860000000009</c:v>
                </c:pt>
                <c:pt idx="286">
                  <c:v>18.670970000000001</c:v>
                </c:pt>
                <c:pt idx="287">
                  <c:v>18.209209999999999</c:v>
                </c:pt>
                <c:pt idx="288">
                  <c:v>18.116430000000001</c:v>
                </c:pt>
                <c:pt idx="289">
                  <c:v>18.129380000000001</c:v>
                </c:pt>
                <c:pt idx="290">
                  <c:v>18.213529999999999</c:v>
                </c:pt>
                <c:pt idx="291">
                  <c:v>18.824169999999999</c:v>
                </c:pt>
                <c:pt idx="292">
                  <c:v>18.9148</c:v>
                </c:pt>
                <c:pt idx="293">
                  <c:v>19.152149999999999</c:v>
                </c:pt>
                <c:pt idx="294">
                  <c:v>19.406759999999981</c:v>
                </c:pt>
                <c:pt idx="295">
                  <c:v>19.180199999999999</c:v>
                </c:pt>
                <c:pt idx="296">
                  <c:v>19.182359999999999</c:v>
                </c:pt>
                <c:pt idx="297">
                  <c:v>19.201779999999999</c:v>
                </c:pt>
                <c:pt idx="298">
                  <c:v>19.486599999999878</c:v>
                </c:pt>
                <c:pt idx="299">
                  <c:v>19.54486</c:v>
                </c:pt>
                <c:pt idx="300">
                  <c:v>19.788679999999879</c:v>
                </c:pt>
                <c:pt idx="301">
                  <c:v>19.730429999999981</c:v>
                </c:pt>
                <c:pt idx="302">
                  <c:v>19.678640000000001</c:v>
                </c:pt>
                <c:pt idx="303">
                  <c:v>19.775739999999882</c:v>
                </c:pt>
                <c:pt idx="304">
                  <c:v>19.620380000000001</c:v>
                </c:pt>
                <c:pt idx="305">
                  <c:v>19.38733999999998</c:v>
                </c:pt>
                <c:pt idx="306">
                  <c:v>18.975210000000001</c:v>
                </c:pt>
                <c:pt idx="307">
                  <c:v>18.267469999999999</c:v>
                </c:pt>
                <c:pt idx="308">
                  <c:v>18.770230000000002</c:v>
                </c:pt>
                <c:pt idx="309">
                  <c:v>18.491879999999991</c:v>
                </c:pt>
                <c:pt idx="310">
                  <c:v>18.433620000000001</c:v>
                </c:pt>
                <c:pt idx="311">
                  <c:v>18.817699999999999</c:v>
                </c:pt>
                <c:pt idx="312">
                  <c:v>19.376560000000001</c:v>
                </c:pt>
                <c:pt idx="313">
                  <c:v>19.270820000000001</c:v>
                </c:pt>
                <c:pt idx="314">
                  <c:v>19.441289999999999</c:v>
                </c:pt>
                <c:pt idx="315">
                  <c:v>19.497389999999999</c:v>
                </c:pt>
                <c:pt idx="316">
                  <c:v>19.432659999999981</c:v>
                </c:pt>
                <c:pt idx="317">
                  <c:v>19.698060000000009</c:v>
                </c:pt>
                <c:pt idx="318">
                  <c:v>19.702369999999981</c:v>
                </c:pt>
                <c:pt idx="319">
                  <c:v>19.86636</c:v>
                </c:pt>
                <c:pt idx="320">
                  <c:v>20.315169999999991</c:v>
                </c:pt>
                <c:pt idx="321">
                  <c:v>19.87068</c:v>
                </c:pt>
                <c:pt idx="322">
                  <c:v>19.620380000000001</c:v>
                </c:pt>
                <c:pt idx="323">
                  <c:v>19.367920000000009</c:v>
                </c:pt>
                <c:pt idx="324">
                  <c:v>19.633330000000001</c:v>
                </c:pt>
                <c:pt idx="325">
                  <c:v>19.620380000000001</c:v>
                </c:pt>
                <c:pt idx="326">
                  <c:v>19.704529999999981</c:v>
                </c:pt>
                <c:pt idx="327">
                  <c:v>19.88794</c:v>
                </c:pt>
                <c:pt idx="328">
                  <c:v>19.87284</c:v>
                </c:pt>
                <c:pt idx="329">
                  <c:v>19.799469999999999</c:v>
                </c:pt>
                <c:pt idx="330">
                  <c:v>19.741209999999999</c:v>
                </c:pt>
                <c:pt idx="331">
                  <c:v>19.745529999999881</c:v>
                </c:pt>
                <c:pt idx="332">
                  <c:v>19.751999999999999</c:v>
                </c:pt>
                <c:pt idx="333">
                  <c:v>19.365770000000001</c:v>
                </c:pt>
                <c:pt idx="334">
                  <c:v>18.99248</c:v>
                </c:pt>
                <c:pt idx="335">
                  <c:v>18.6645</c:v>
                </c:pt>
                <c:pt idx="336">
                  <c:v>18.35378</c:v>
                </c:pt>
                <c:pt idx="337">
                  <c:v>18.133690000000001</c:v>
                </c:pt>
                <c:pt idx="338">
                  <c:v>17.466950000000001</c:v>
                </c:pt>
                <c:pt idx="339">
                  <c:v>17.525210000000001</c:v>
                </c:pt>
                <c:pt idx="340">
                  <c:v>17.328849999999999</c:v>
                </c:pt>
                <c:pt idx="341">
                  <c:v>16.81747</c:v>
                </c:pt>
                <c:pt idx="342">
                  <c:v>16.610330000000001</c:v>
                </c:pt>
                <c:pt idx="343">
                  <c:v>16.569330000000001</c:v>
                </c:pt>
                <c:pt idx="344">
                  <c:v>17.253329999999981</c:v>
                </c:pt>
                <c:pt idx="345">
                  <c:v>17.255490000000002</c:v>
                </c:pt>
                <c:pt idx="346">
                  <c:v>16.899460000000001</c:v>
                </c:pt>
                <c:pt idx="347">
                  <c:v>16.549910000000001</c:v>
                </c:pt>
                <c:pt idx="348">
                  <c:v>15.805490000000001</c:v>
                </c:pt>
                <c:pt idx="349">
                  <c:v>15.85727</c:v>
                </c:pt>
                <c:pt idx="350">
                  <c:v>15.41709</c:v>
                </c:pt>
                <c:pt idx="351">
                  <c:v>15.29842</c:v>
                </c:pt>
                <c:pt idx="352">
                  <c:v>19.683579999999999</c:v>
                </c:pt>
                <c:pt idx="353">
                  <c:v>20.078109999999999</c:v>
                </c:pt>
                <c:pt idx="354">
                  <c:v>19.862400000000001</c:v>
                </c:pt>
                <c:pt idx="355">
                  <c:v>18.954139999999999</c:v>
                </c:pt>
                <c:pt idx="356">
                  <c:v>20.00431</c:v>
                </c:pt>
                <c:pt idx="357">
                  <c:v>21.028929999999999</c:v>
                </c:pt>
                <c:pt idx="358">
                  <c:v>20.799029999999981</c:v>
                </c:pt>
                <c:pt idx="359">
                  <c:v>21.897449999999999</c:v>
                </c:pt>
                <c:pt idx="360">
                  <c:v>21.261679999999981</c:v>
                </c:pt>
                <c:pt idx="361">
                  <c:v>21.363849999999999</c:v>
                </c:pt>
                <c:pt idx="362">
                  <c:v>21.74419</c:v>
                </c:pt>
                <c:pt idx="363">
                  <c:v>21.83501</c:v>
                </c:pt>
                <c:pt idx="364">
                  <c:v>20.767810000000001</c:v>
                </c:pt>
                <c:pt idx="365">
                  <c:v>20.69969</c:v>
                </c:pt>
                <c:pt idx="366">
                  <c:v>20.940950000000001</c:v>
                </c:pt>
                <c:pt idx="367">
                  <c:v>21.23329</c:v>
                </c:pt>
                <c:pt idx="368">
                  <c:v>21.097049999999999</c:v>
                </c:pt>
                <c:pt idx="369">
                  <c:v>20.952300000000001</c:v>
                </c:pt>
                <c:pt idx="370">
                  <c:v>21.40643</c:v>
                </c:pt>
                <c:pt idx="371">
                  <c:v>21.33831</c:v>
                </c:pt>
                <c:pt idx="372">
                  <c:v>20.523720000000001</c:v>
                </c:pt>
                <c:pt idx="373">
                  <c:v>20.46979</c:v>
                </c:pt>
                <c:pt idx="374">
                  <c:v>20.273949999999999</c:v>
                </c:pt>
                <c:pt idx="375">
                  <c:v>21.284379999999999</c:v>
                </c:pt>
                <c:pt idx="376">
                  <c:v>20.972169999999981</c:v>
                </c:pt>
                <c:pt idx="377">
                  <c:v>20.957979999999999</c:v>
                </c:pt>
                <c:pt idx="378">
                  <c:v>20.835930000000001</c:v>
                </c:pt>
                <c:pt idx="379">
                  <c:v>20.378969999999999</c:v>
                </c:pt>
                <c:pt idx="380">
                  <c:v>19.816980000000001</c:v>
                </c:pt>
                <c:pt idx="381">
                  <c:v>19.40259</c:v>
                </c:pt>
                <c:pt idx="382">
                  <c:v>19.944710000000001</c:v>
                </c:pt>
                <c:pt idx="383">
                  <c:v>20.580480000000001</c:v>
                </c:pt>
                <c:pt idx="384">
                  <c:v>20.85012</c:v>
                </c:pt>
                <c:pt idx="385">
                  <c:v>21.514279999999999</c:v>
                </c:pt>
                <c:pt idx="386">
                  <c:v>21.75554</c:v>
                </c:pt>
                <c:pt idx="387">
                  <c:v>21.98543999999988</c:v>
                </c:pt>
                <c:pt idx="388">
                  <c:v>21.934349999999981</c:v>
                </c:pt>
                <c:pt idx="389">
                  <c:v>21.40643</c:v>
                </c:pt>
                <c:pt idx="390">
                  <c:v>22.16142</c:v>
                </c:pt>
                <c:pt idx="391">
                  <c:v>22.465109999999878</c:v>
                </c:pt>
                <c:pt idx="392">
                  <c:v>21.775410000000001</c:v>
                </c:pt>
                <c:pt idx="393">
                  <c:v>21.74419</c:v>
                </c:pt>
                <c:pt idx="394">
                  <c:v>22.116</c:v>
                </c:pt>
                <c:pt idx="395">
                  <c:v>22.326039999999999</c:v>
                </c:pt>
                <c:pt idx="396">
                  <c:v>23.34498</c:v>
                </c:pt>
                <c:pt idx="397">
                  <c:v>23.555019999999999</c:v>
                </c:pt>
                <c:pt idx="398">
                  <c:v>23.572050000000001</c:v>
                </c:pt>
                <c:pt idx="399">
                  <c:v>23.373370000000001</c:v>
                </c:pt>
                <c:pt idx="400">
                  <c:v>23.501090000000001</c:v>
                </c:pt>
                <c:pt idx="401">
                  <c:v>23.722480000000001</c:v>
                </c:pt>
                <c:pt idx="402">
                  <c:v>23.48122</c:v>
                </c:pt>
                <c:pt idx="403">
                  <c:v>22.90221</c:v>
                </c:pt>
                <c:pt idx="404">
                  <c:v>22.731909999999999</c:v>
                </c:pt>
                <c:pt idx="405">
                  <c:v>22.164249999999999</c:v>
                </c:pt>
                <c:pt idx="406">
                  <c:v>21.483059999999981</c:v>
                </c:pt>
                <c:pt idx="407">
                  <c:v>21.877590000000001</c:v>
                </c:pt>
                <c:pt idx="408">
                  <c:v>21.809470000000001</c:v>
                </c:pt>
                <c:pt idx="409">
                  <c:v>21.39791</c:v>
                </c:pt>
                <c:pt idx="410">
                  <c:v>20.427219999999981</c:v>
                </c:pt>
                <c:pt idx="411">
                  <c:v>19.88794</c:v>
                </c:pt>
                <c:pt idx="412">
                  <c:v>19.30893</c:v>
                </c:pt>
                <c:pt idx="413">
                  <c:v>20.08093999999998</c:v>
                </c:pt>
                <c:pt idx="414">
                  <c:v>19.990120000000001</c:v>
                </c:pt>
                <c:pt idx="415">
                  <c:v>20.535070000000001</c:v>
                </c:pt>
                <c:pt idx="416">
                  <c:v>20.262589999999879</c:v>
                </c:pt>
                <c:pt idx="417">
                  <c:v>20.251239999999999</c:v>
                </c:pt>
                <c:pt idx="418">
                  <c:v>20.81606</c:v>
                </c:pt>
                <c:pt idx="419">
                  <c:v>22.50769</c:v>
                </c:pt>
                <c:pt idx="420">
                  <c:v>22.456600000000002</c:v>
                </c:pt>
                <c:pt idx="421">
                  <c:v>22.456600000000002</c:v>
                </c:pt>
                <c:pt idx="422">
                  <c:v>22.465109999999878</c:v>
                </c:pt>
                <c:pt idx="423">
                  <c:v>22.362929999999999</c:v>
                </c:pt>
                <c:pt idx="424">
                  <c:v>22.0564</c:v>
                </c:pt>
                <c:pt idx="425">
                  <c:v>21.687419999999999</c:v>
                </c:pt>
                <c:pt idx="426">
                  <c:v>21.50009</c:v>
                </c:pt>
                <c:pt idx="427">
                  <c:v>21.12828</c:v>
                </c:pt>
                <c:pt idx="428">
                  <c:v>21.230450000000001</c:v>
                </c:pt>
                <c:pt idx="429">
                  <c:v>21.301410000000001</c:v>
                </c:pt>
                <c:pt idx="430">
                  <c:v>20.316520000000001</c:v>
                </c:pt>
                <c:pt idx="431">
                  <c:v>19.930510000000002</c:v>
                </c:pt>
                <c:pt idx="432">
                  <c:v>20.404509999999981</c:v>
                </c:pt>
                <c:pt idx="433">
                  <c:v>20.39883</c:v>
                </c:pt>
                <c:pt idx="434">
                  <c:v>19.99296</c:v>
                </c:pt>
                <c:pt idx="435">
                  <c:v>19.922000000000001</c:v>
                </c:pt>
                <c:pt idx="436">
                  <c:v>19.07619</c:v>
                </c:pt>
                <c:pt idx="437">
                  <c:v>18.607869999999998</c:v>
                </c:pt>
                <c:pt idx="438">
                  <c:v>18.803709999999999</c:v>
                </c:pt>
                <c:pt idx="439">
                  <c:v>19.175529999999981</c:v>
                </c:pt>
                <c:pt idx="440">
                  <c:v>19.096060000000001</c:v>
                </c:pt>
                <c:pt idx="441">
                  <c:v>20.06108</c:v>
                </c:pt>
                <c:pt idx="442">
                  <c:v>20.347740000000002</c:v>
                </c:pt>
                <c:pt idx="443">
                  <c:v>20.262589999999879</c:v>
                </c:pt>
                <c:pt idx="444">
                  <c:v>20.39883</c:v>
                </c:pt>
                <c:pt idx="445">
                  <c:v>20.73659</c:v>
                </c:pt>
                <c:pt idx="446">
                  <c:v>21.0488</c:v>
                </c:pt>
                <c:pt idx="447">
                  <c:v>20.640090000000001</c:v>
                </c:pt>
                <c:pt idx="448">
                  <c:v>20.603190000000001</c:v>
                </c:pt>
                <c:pt idx="449">
                  <c:v>20.640090000000001</c:v>
                </c:pt>
                <c:pt idx="450">
                  <c:v>20.54926</c:v>
                </c:pt>
                <c:pt idx="451">
                  <c:v>20.86431</c:v>
                </c:pt>
                <c:pt idx="452">
                  <c:v>20.472629999999882</c:v>
                </c:pt>
                <c:pt idx="453">
                  <c:v>20.634409999999999</c:v>
                </c:pt>
                <c:pt idx="454">
                  <c:v>21.66187</c:v>
                </c:pt>
                <c:pt idx="455">
                  <c:v>21.761209999999981</c:v>
                </c:pt>
                <c:pt idx="456">
                  <c:v>22.22953</c:v>
                </c:pt>
                <c:pt idx="457">
                  <c:v>23.291060000000009</c:v>
                </c:pt>
                <c:pt idx="458">
                  <c:v>23.291060000000009</c:v>
                </c:pt>
                <c:pt idx="459">
                  <c:v>22.89086</c:v>
                </c:pt>
                <c:pt idx="460">
                  <c:v>22.221019999999999</c:v>
                </c:pt>
                <c:pt idx="461">
                  <c:v>22.677990000000001</c:v>
                </c:pt>
                <c:pt idx="462">
                  <c:v>22.777329999999999</c:v>
                </c:pt>
                <c:pt idx="463">
                  <c:v>22.663789999999999</c:v>
                </c:pt>
                <c:pt idx="464">
                  <c:v>22.870989999999999</c:v>
                </c:pt>
                <c:pt idx="465">
                  <c:v>23.432970000000001</c:v>
                </c:pt>
                <c:pt idx="466">
                  <c:v>23.6203</c:v>
                </c:pt>
                <c:pt idx="467">
                  <c:v>23.418780000000002</c:v>
                </c:pt>
                <c:pt idx="468">
                  <c:v>23.674230000000001</c:v>
                </c:pt>
                <c:pt idx="469">
                  <c:v>23.662870000000009</c:v>
                </c:pt>
                <c:pt idx="470">
                  <c:v>23.092379999999981</c:v>
                </c:pt>
                <c:pt idx="471">
                  <c:v>23.6203</c:v>
                </c:pt>
                <c:pt idx="472">
                  <c:v>24.61938</c:v>
                </c:pt>
                <c:pt idx="473">
                  <c:v>25.110410000000009</c:v>
                </c:pt>
                <c:pt idx="474">
                  <c:v>25.226769999999981</c:v>
                </c:pt>
                <c:pt idx="475">
                  <c:v>25.226769999999981</c:v>
                </c:pt>
                <c:pt idx="476">
                  <c:v>25.61562</c:v>
                </c:pt>
                <c:pt idx="477">
                  <c:v>24.091460000000001</c:v>
                </c:pt>
                <c:pt idx="478">
                  <c:v>24.02901</c:v>
                </c:pt>
                <c:pt idx="479">
                  <c:v>23.259830000000001</c:v>
                </c:pt>
                <c:pt idx="480">
                  <c:v>22.700690000000002</c:v>
                </c:pt>
                <c:pt idx="481">
                  <c:v>23.06683</c:v>
                </c:pt>
                <c:pt idx="482">
                  <c:v>23.061150000000001</c:v>
                </c:pt>
                <c:pt idx="483">
                  <c:v>22.723400000000002</c:v>
                </c:pt>
                <c:pt idx="484">
                  <c:v>23.55218</c:v>
                </c:pt>
                <c:pt idx="485">
                  <c:v>23.024260000000009</c:v>
                </c:pt>
                <c:pt idx="486">
                  <c:v>22.998709999999878</c:v>
                </c:pt>
                <c:pt idx="487">
                  <c:v>22.92775</c:v>
                </c:pt>
                <c:pt idx="488">
                  <c:v>22.92775</c:v>
                </c:pt>
                <c:pt idx="489">
                  <c:v>23.56353</c:v>
                </c:pt>
                <c:pt idx="490">
                  <c:v>24.080100000000002</c:v>
                </c:pt>
                <c:pt idx="491">
                  <c:v>24.3611</c:v>
                </c:pt>
                <c:pt idx="492">
                  <c:v>24.556940000000001</c:v>
                </c:pt>
                <c:pt idx="493">
                  <c:v>24.298649999999881</c:v>
                </c:pt>
                <c:pt idx="494">
                  <c:v>24.275950000000009</c:v>
                </c:pt>
                <c:pt idx="495">
                  <c:v>23.625979999999991</c:v>
                </c:pt>
                <c:pt idx="496">
                  <c:v>24.088619999999882</c:v>
                </c:pt>
                <c:pt idx="497">
                  <c:v>24.437729999999981</c:v>
                </c:pt>
                <c:pt idx="498">
                  <c:v>23.804790000000001</c:v>
                </c:pt>
                <c:pt idx="499">
                  <c:v>24.233370000000001</c:v>
                </c:pt>
                <c:pt idx="500">
                  <c:v>24.11984</c:v>
                </c:pt>
                <c:pt idx="501">
                  <c:v>24.082940000000001</c:v>
                </c:pt>
                <c:pt idx="502">
                  <c:v>23.72532</c:v>
                </c:pt>
                <c:pt idx="503">
                  <c:v>23.89845</c:v>
                </c:pt>
                <c:pt idx="504">
                  <c:v>24.182279999999999</c:v>
                </c:pt>
                <c:pt idx="505">
                  <c:v>24.528549999999878</c:v>
                </c:pt>
                <c:pt idx="506">
                  <c:v>25.124600000000001</c:v>
                </c:pt>
                <c:pt idx="507">
                  <c:v>24.994029999999999</c:v>
                </c:pt>
                <c:pt idx="508">
                  <c:v>24.994029999999999</c:v>
                </c:pt>
                <c:pt idx="509">
                  <c:v>24.994029999999999</c:v>
                </c:pt>
                <c:pt idx="510">
                  <c:v>24.73291</c:v>
                </c:pt>
                <c:pt idx="511">
                  <c:v>24.61938</c:v>
                </c:pt>
                <c:pt idx="512">
                  <c:v>24.440570000000001</c:v>
                </c:pt>
                <c:pt idx="513">
                  <c:v>24.591000000000001</c:v>
                </c:pt>
                <c:pt idx="514">
                  <c:v>24.30433</c:v>
                </c:pt>
                <c:pt idx="515">
                  <c:v>24.500170000000001</c:v>
                </c:pt>
                <c:pt idx="516">
                  <c:v>24.528549999999878</c:v>
                </c:pt>
                <c:pt idx="517">
                  <c:v>24.28162</c:v>
                </c:pt>
                <c:pt idx="518">
                  <c:v>24.451920000000001</c:v>
                </c:pt>
                <c:pt idx="519">
                  <c:v>24.403670000000002</c:v>
                </c:pt>
                <c:pt idx="520">
                  <c:v>23.662870000000009</c:v>
                </c:pt>
                <c:pt idx="521">
                  <c:v>23.52947</c:v>
                </c:pt>
                <c:pt idx="522">
                  <c:v>23.316600000000001</c:v>
                </c:pt>
                <c:pt idx="523">
                  <c:v>23.140630000000002</c:v>
                </c:pt>
                <c:pt idx="524">
                  <c:v>23.594750000000001</c:v>
                </c:pt>
                <c:pt idx="525">
                  <c:v>23.83033</c:v>
                </c:pt>
                <c:pt idx="526">
                  <c:v>23.83033</c:v>
                </c:pt>
                <c:pt idx="527">
                  <c:v>23.799109999999999</c:v>
                </c:pt>
                <c:pt idx="528">
                  <c:v>23.52947</c:v>
                </c:pt>
                <c:pt idx="529">
                  <c:v>23.44716</c:v>
                </c:pt>
                <c:pt idx="530">
                  <c:v>23.234290000000001</c:v>
                </c:pt>
                <c:pt idx="531">
                  <c:v>23.10941</c:v>
                </c:pt>
                <c:pt idx="532">
                  <c:v>23.06683</c:v>
                </c:pt>
                <c:pt idx="533">
                  <c:v>23.177530000000001</c:v>
                </c:pt>
                <c:pt idx="534">
                  <c:v>23.57489</c:v>
                </c:pt>
                <c:pt idx="535">
                  <c:v>23.45</c:v>
                </c:pt>
                <c:pt idx="536">
                  <c:v>23.662870000000009</c:v>
                </c:pt>
                <c:pt idx="537">
                  <c:v>23.20307</c:v>
                </c:pt>
                <c:pt idx="538">
                  <c:v>22.652439999999981</c:v>
                </c:pt>
                <c:pt idx="539">
                  <c:v>22.919239999999981</c:v>
                </c:pt>
                <c:pt idx="540">
                  <c:v>23.333629999999999</c:v>
                </c:pt>
                <c:pt idx="541">
                  <c:v>22.993040000000001</c:v>
                </c:pt>
                <c:pt idx="542">
                  <c:v>22.75178</c:v>
                </c:pt>
                <c:pt idx="543">
                  <c:v>23.106570000000001</c:v>
                </c:pt>
                <c:pt idx="544">
                  <c:v>23.432970000000001</c:v>
                </c:pt>
                <c:pt idx="545">
                  <c:v>23.606110000000001</c:v>
                </c:pt>
                <c:pt idx="546">
                  <c:v>23.889939999999999</c:v>
                </c:pt>
                <c:pt idx="547">
                  <c:v>23.58624</c:v>
                </c:pt>
                <c:pt idx="548">
                  <c:v>23.767890000000001</c:v>
                </c:pt>
                <c:pt idx="549">
                  <c:v>23.370529999999999</c:v>
                </c:pt>
                <c:pt idx="550">
                  <c:v>23.418780000000002</c:v>
                </c:pt>
                <c:pt idx="551">
                  <c:v>23.506769999999999</c:v>
                </c:pt>
                <c:pt idx="552">
                  <c:v>23.728149999999879</c:v>
                </c:pt>
                <c:pt idx="553">
                  <c:v>23.75938</c:v>
                </c:pt>
                <c:pt idx="554">
                  <c:v>24.46895</c:v>
                </c:pt>
                <c:pt idx="555">
                  <c:v>24.145379999999999</c:v>
                </c:pt>
                <c:pt idx="556">
                  <c:v>24.585319999999879</c:v>
                </c:pt>
                <c:pt idx="557">
                  <c:v>24.366769999999999</c:v>
                </c:pt>
                <c:pt idx="558">
                  <c:v>23.977930000000001</c:v>
                </c:pt>
                <c:pt idx="559">
                  <c:v>24.077269999999999</c:v>
                </c:pt>
                <c:pt idx="560">
                  <c:v>24.000630000000001</c:v>
                </c:pt>
                <c:pt idx="561">
                  <c:v>24.298649999999881</c:v>
                </c:pt>
                <c:pt idx="562">
                  <c:v>24.31568</c:v>
                </c:pt>
                <c:pt idx="563">
                  <c:v>24.647760000000009</c:v>
                </c:pt>
                <c:pt idx="564">
                  <c:v>24.795349999999878</c:v>
                </c:pt>
                <c:pt idx="565">
                  <c:v>24.758459999999999</c:v>
                </c:pt>
                <c:pt idx="566">
                  <c:v>25.309080000000009</c:v>
                </c:pt>
                <c:pt idx="567">
                  <c:v>25.260829999999981</c:v>
                </c:pt>
                <c:pt idx="568">
                  <c:v>25.235289999999999</c:v>
                </c:pt>
                <c:pt idx="569">
                  <c:v>25.451000000000001</c:v>
                </c:pt>
                <c:pt idx="570">
                  <c:v>25.678059999999999</c:v>
                </c:pt>
                <c:pt idx="571">
                  <c:v>25.584399999999999</c:v>
                </c:pt>
                <c:pt idx="572">
                  <c:v>25.624140000000001</c:v>
                </c:pt>
                <c:pt idx="573">
                  <c:v>25.7774</c:v>
                </c:pt>
                <c:pt idx="574">
                  <c:v>25.607109999999999</c:v>
                </c:pt>
                <c:pt idx="575">
                  <c:v>25.33747</c:v>
                </c:pt>
                <c:pt idx="576">
                  <c:v>25.402750000000001</c:v>
                </c:pt>
                <c:pt idx="577">
                  <c:v>25.118919999999999</c:v>
                </c:pt>
                <c:pt idx="578">
                  <c:v>24.979839999999999</c:v>
                </c:pt>
                <c:pt idx="579">
                  <c:v>24.639250000000001</c:v>
                </c:pt>
                <c:pt idx="580">
                  <c:v>24.485980000000001</c:v>
                </c:pt>
                <c:pt idx="581">
                  <c:v>24.403670000000002</c:v>
                </c:pt>
                <c:pt idx="582">
                  <c:v>24.522880000000001</c:v>
                </c:pt>
                <c:pt idx="583">
                  <c:v>24.22486</c:v>
                </c:pt>
                <c:pt idx="584">
                  <c:v>29.95825</c:v>
                </c:pt>
                <c:pt idx="585">
                  <c:v>29.35398</c:v>
                </c:pt>
                <c:pt idx="586">
                  <c:v>29.274850000000001</c:v>
                </c:pt>
                <c:pt idx="587">
                  <c:v>29.095009999999981</c:v>
                </c:pt>
                <c:pt idx="588">
                  <c:v>28.825240000000001</c:v>
                </c:pt>
                <c:pt idx="589">
                  <c:v>28.82884</c:v>
                </c:pt>
                <c:pt idx="590">
                  <c:v>29.440300000000001</c:v>
                </c:pt>
                <c:pt idx="591">
                  <c:v>29.756830000000001</c:v>
                </c:pt>
                <c:pt idx="592">
                  <c:v>29.447500000000002</c:v>
                </c:pt>
                <c:pt idx="593">
                  <c:v>29.69209</c:v>
                </c:pt>
                <c:pt idx="594">
                  <c:v>29.184930000000001</c:v>
                </c:pt>
                <c:pt idx="595">
                  <c:v>29.53023</c:v>
                </c:pt>
                <c:pt idx="596">
                  <c:v>29.929480000000002</c:v>
                </c:pt>
                <c:pt idx="597">
                  <c:v>30.54814</c:v>
                </c:pt>
                <c:pt idx="598">
                  <c:v>30.080549999999882</c:v>
                </c:pt>
                <c:pt idx="599">
                  <c:v>30.45102</c:v>
                </c:pt>
                <c:pt idx="600">
                  <c:v>30.75676</c:v>
                </c:pt>
                <c:pt idx="601">
                  <c:v>30.749559999999999</c:v>
                </c:pt>
                <c:pt idx="602">
                  <c:v>30.749559999999999</c:v>
                </c:pt>
                <c:pt idx="603">
                  <c:v>31.328659999999999</c:v>
                </c:pt>
                <c:pt idx="604">
                  <c:v>31.46533999999988</c:v>
                </c:pt>
                <c:pt idx="605">
                  <c:v>31.46533999999988</c:v>
                </c:pt>
                <c:pt idx="606">
                  <c:v>31.494109999999999</c:v>
                </c:pt>
                <c:pt idx="607">
                  <c:v>31.42577</c:v>
                </c:pt>
                <c:pt idx="608">
                  <c:v>31.30348</c:v>
                </c:pt>
                <c:pt idx="609">
                  <c:v>30.74597</c:v>
                </c:pt>
                <c:pt idx="610">
                  <c:v>29.817979999999999</c:v>
                </c:pt>
                <c:pt idx="611">
                  <c:v>28.911570000000001</c:v>
                </c:pt>
                <c:pt idx="612">
                  <c:v>29.325209999999981</c:v>
                </c:pt>
                <c:pt idx="613">
                  <c:v>29.314419999999991</c:v>
                </c:pt>
                <c:pt idx="614">
                  <c:v>29.282039999999881</c:v>
                </c:pt>
                <c:pt idx="615">
                  <c:v>29.224489999999999</c:v>
                </c:pt>
                <c:pt idx="616">
                  <c:v>29.264060000000001</c:v>
                </c:pt>
                <c:pt idx="617">
                  <c:v>28.843229999999981</c:v>
                </c:pt>
                <c:pt idx="618">
                  <c:v>28.846820000000001</c:v>
                </c:pt>
                <c:pt idx="619">
                  <c:v>29.084219999999981</c:v>
                </c:pt>
                <c:pt idx="620">
                  <c:v>29.00867999999998</c:v>
                </c:pt>
                <c:pt idx="621">
                  <c:v>29.08062</c:v>
                </c:pt>
                <c:pt idx="622">
                  <c:v>29.278449999999879</c:v>
                </c:pt>
                <c:pt idx="623">
                  <c:v>29.2209</c:v>
                </c:pt>
                <c:pt idx="624">
                  <c:v>29.47268</c:v>
                </c:pt>
                <c:pt idx="625">
                  <c:v>30.879049999999999</c:v>
                </c:pt>
                <c:pt idx="626">
                  <c:v>30.8215</c:v>
                </c:pt>
                <c:pt idx="627">
                  <c:v>30.8215</c:v>
                </c:pt>
                <c:pt idx="628">
                  <c:v>30.433039999999981</c:v>
                </c:pt>
                <c:pt idx="629">
                  <c:v>32.152340000000002</c:v>
                </c:pt>
                <c:pt idx="630">
                  <c:v>31.64518</c:v>
                </c:pt>
                <c:pt idx="631">
                  <c:v>32.137949999999996</c:v>
                </c:pt>
                <c:pt idx="632">
                  <c:v>31.497710000000001</c:v>
                </c:pt>
                <c:pt idx="633">
                  <c:v>31.566050000000001</c:v>
                </c:pt>
                <c:pt idx="634">
                  <c:v>32.066009999999999</c:v>
                </c:pt>
                <c:pt idx="635">
                  <c:v>32.350169999999999</c:v>
                </c:pt>
                <c:pt idx="636">
                  <c:v>32.350169999999999</c:v>
                </c:pt>
                <c:pt idx="637">
                  <c:v>32.321390000000001</c:v>
                </c:pt>
                <c:pt idx="638">
                  <c:v>33.004800000000003</c:v>
                </c:pt>
                <c:pt idx="639">
                  <c:v>32.8825</c:v>
                </c:pt>
                <c:pt idx="640">
                  <c:v>33.112699999999997</c:v>
                </c:pt>
                <c:pt idx="641">
                  <c:v>33.317720000000001</c:v>
                </c:pt>
                <c:pt idx="642">
                  <c:v>33.026380000000003</c:v>
                </c:pt>
                <c:pt idx="643">
                  <c:v>34.515479999999997</c:v>
                </c:pt>
                <c:pt idx="644">
                  <c:v>34.720500000000001</c:v>
                </c:pt>
                <c:pt idx="645">
                  <c:v>33.921990000000001</c:v>
                </c:pt>
                <c:pt idx="646">
                  <c:v>33.842860000000002</c:v>
                </c:pt>
                <c:pt idx="647">
                  <c:v>33.832070000000002</c:v>
                </c:pt>
                <c:pt idx="648">
                  <c:v>34.713299999999997</c:v>
                </c:pt>
                <c:pt idx="649">
                  <c:v>34.688130000000001</c:v>
                </c:pt>
                <c:pt idx="650">
                  <c:v>35.004649999999998</c:v>
                </c:pt>
                <c:pt idx="651">
                  <c:v>35.108960000000003</c:v>
                </c:pt>
                <c:pt idx="652">
                  <c:v>35.108960000000003</c:v>
                </c:pt>
                <c:pt idx="653">
                  <c:v>35.281610000000001</c:v>
                </c:pt>
                <c:pt idx="654">
                  <c:v>35.072989999999997</c:v>
                </c:pt>
                <c:pt idx="655">
                  <c:v>34.972279999999998</c:v>
                </c:pt>
                <c:pt idx="656">
                  <c:v>34.508280000000013</c:v>
                </c:pt>
                <c:pt idx="657">
                  <c:v>34.756459999999997</c:v>
                </c:pt>
                <c:pt idx="658">
                  <c:v>34.806820000000002</c:v>
                </c:pt>
                <c:pt idx="659">
                  <c:v>34.198950000000011</c:v>
                </c:pt>
                <c:pt idx="660">
                  <c:v>34.504689999999997</c:v>
                </c:pt>
                <c:pt idx="661">
                  <c:v>34.342829999999999</c:v>
                </c:pt>
                <c:pt idx="662">
                  <c:v>34.655749999999998</c:v>
                </c:pt>
                <c:pt idx="663">
                  <c:v>34.368009999999998</c:v>
                </c:pt>
                <c:pt idx="664">
                  <c:v>33.975949999999997</c:v>
                </c:pt>
                <c:pt idx="665">
                  <c:v>33.493969999999997</c:v>
                </c:pt>
                <c:pt idx="666">
                  <c:v>33.821280000000002</c:v>
                </c:pt>
                <c:pt idx="667">
                  <c:v>33.821280000000002</c:v>
                </c:pt>
                <c:pt idx="668">
                  <c:v>33.234990000000003</c:v>
                </c:pt>
                <c:pt idx="669">
                  <c:v>33.001199999999997</c:v>
                </c:pt>
                <c:pt idx="670">
                  <c:v>32.814160000000001</c:v>
                </c:pt>
                <c:pt idx="671">
                  <c:v>32.990409999999997</c:v>
                </c:pt>
                <c:pt idx="672">
                  <c:v>33.328510000000001</c:v>
                </c:pt>
                <c:pt idx="673">
                  <c:v>33.306930000000001</c:v>
                </c:pt>
                <c:pt idx="674">
                  <c:v>33.227800000000002</c:v>
                </c:pt>
                <c:pt idx="675">
                  <c:v>33.720570000000002</c:v>
                </c:pt>
                <c:pt idx="676">
                  <c:v>33.188229999999997</c:v>
                </c:pt>
                <c:pt idx="677">
                  <c:v>33.188229999999997</c:v>
                </c:pt>
                <c:pt idx="678">
                  <c:v>33.954369999999997</c:v>
                </c:pt>
                <c:pt idx="679">
                  <c:v>34.659350000000003</c:v>
                </c:pt>
                <c:pt idx="680">
                  <c:v>34.774450000000002</c:v>
                </c:pt>
                <c:pt idx="681">
                  <c:v>34.752870000000001</c:v>
                </c:pt>
                <c:pt idx="682">
                  <c:v>34.720500000000001</c:v>
                </c:pt>
                <c:pt idx="683">
                  <c:v>34.623380000000012</c:v>
                </c:pt>
                <c:pt idx="684">
                  <c:v>34.677340000000001</c:v>
                </c:pt>
                <c:pt idx="685">
                  <c:v>36.385840000000002</c:v>
                </c:pt>
                <c:pt idx="686">
                  <c:v>35.990189999999998</c:v>
                </c:pt>
                <c:pt idx="687">
                  <c:v>35.849910000000001</c:v>
                </c:pt>
                <c:pt idx="688">
                  <c:v>34.918320000000001</c:v>
                </c:pt>
                <c:pt idx="689">
                  <c:v>34.677340000000001</c:v>
                </c:pt>
                <c:pt idx="690">
                  <c:v>35.177300000000002</c:v>
                </c:pt>
                <c:pt idx="691">
                  <c:v>35.777970000000003</c:v>
                </c:pt>
                <c:pt idx="692">
                  <c:v>37.90372</c:v>
                </c:pt>
                <c:pt idx="693">
                  <c:v>37.540439999999997</c:v>
                </c:pt>
                <c:pt idx="694">
                  <c:v>37.231110000000001</c:v>
                </c:pt>
                <c:pt idx="695">
                  <c:v>37.446920000000013</c:v>
                </c:pt>
                <c:pt idx="696">
                  <c:v>37.446920000000013</c:v>
                </c:pt>
                <c:pt idx="697">
                  <c:v>37.702289999999998</c:v>
                </c:pt>
                <c:pt idx="698">
                  <c:v>38.500800000000012</c:v>
                </c:pt>
                <c:pt idx="699">
                  <c:v>38.763370000000002</c:v>
                </c:pt>
                <c:pt idx="700">
                  <c:v>38.723800000000011</c:v>
                </c:pt>
                <c:pt idx="701">
                  <c:v>38.86768</c:v>
                </c:pt>
                <c:pt idx="702">
                  <c:v>39.040329999999997</c:v>
                </c:pt>
                <c:pt idx="703">
                  <c:v>38.680639999999997</c:v>
                </c:pt>
                <c:pt idx="704">
                  <c:v>37.885740000000013</c:v>
                </c:pt>
                <c:pt idx="705">
                  <c:v>37.572809999999997</c:v>
                </c:pt>
                <c:pt idx="706">
                  <c:v>37.450519999999997</c:v>
                </c:pt>
                <c:pt idx="707">
                  <c:v>37.698700000000002</c:v>
                </c:pt>
                <c:pt idx="708">
                  <c:v>37.072840000000006</c:v>
                </c:pt>
                <c:pt idx="709">
                  <c:v>36.493749999999999</c:v>
                </c:pt>
                <c:pt idx="710">
                  <c:v>37.396560000000001</c:v>
                </c:pt>
                <c:pt idx="711">
                  <c:v>37.767040000000001</c:v>
                </c:pt>
                <c:pt idx="712">
                  <c:v>37.148380000000003</c:v>
                </c:pt>
                <c:pt idx="713">
                  <c:v>36.831850000000003</c:v>
                </c:pt>
                <c:pt idx="714">
                  <c:v>36.198810000000002</c:v>
                </c:pt>
                <c:pt idx="715">
                  <c:v>36.058529999999998</c:v>
                </c:pt>
                <c:pt idx="716">
                  <c:v>36.198810000000002</c:v>
                </c:pt>
                <c:pt idx="717">
                  <c:v>36.105289999999997</c:v>
                </c:pt>
                <c:pt idx="718">
                  <c:v>35.788760000000003</c:v>
                </c:pt>
                <c:pt idx="719">
                  <c:v>36.418220000000012</c:v>
                </c:pt>
                <c:pt idx="720">
                  <c:v>36.152050000000003</c:v>
                </c:pt>
                <c:pt idx="721">
                  <c:v>36.328290000000003</c:v>
                </c:pt>
                <c:pt idx="722">
                  <c:v>36.601660000000003</c:v>
                </c:pt>
                <c:pt idx="723">
                  <c:v>36.407429999999998</c:v>
                </c:pt>
                <c:pt idx="724">
                  <c:v>36.770710000000001</c:v>
                </c:pt>
                <c:pt idx="725">
                  <c:v>36.49015</c:v>
                </c:pt>
                <c:pt idx="726">
                  <c:v>36.565689999999996</c:v>
                </c:pt>
                <c:pt idx="727">
                  <c:v>36.896600000000007</c:v>
                </c:pt>
                <c:pt idx="728">
                  <c:v>37.205930000000002</c:v>
                </c:pt>
                <c:pt idx="729">
                  <c:v>37.098020000000012</c:v>
                </c:pt>
                <c:pt idx="730">
                  <c:v>37.083629999999999</c:v>
                </c:pt>
                <c:pt idx="731">
                  <c:v>37.044069999999998</c:v>
                </c:pt>
                <c:pt idx="732">
                  <c:v>36.515329999999999</c:v>
                </c:pt>
                <c:pt idx="733">
                  <c:v>35.943429999999999</c:v>
                </c:pt>
                <c:pt idx="734">
                  <c:v>36.216790000000003</c:v>
                </c:pt>
                <c:pt idx="735">
                  <c:v>36.02975</c:v>
                </c:pt>
                <c:pt idx="736">
                  <c:v>36.321100000000001</c:v>
                </c:pt>
                <c:pt idx="737">
                  <c:v>35.979400000000012</c:v>
                </c:pt>
                <c:pt idx="738">
                  <c:v>35.536990000000003</c:v>
                </c:pt>
                <c:pt idx="739">
                  <c:v>35.659280000000003</c:v>
                </c:pt>
                <c:pt idx="740">
                  <c:v>35.648490000000002</c:v>
                </c:pt>
                <c:pt idx="741">
                  <c:v>35.511809999999997</c:v>
                </c:pt>
                <c:pt idx="742">
                  <c:v>35.9758</c:v>
                </c:pt>
                <c:pt idx="743">
                  <c:v>35.508209999999998</c:v>
                </c:pt>
                <c:pt idx="744">
                  <c:v>35.267220000000002</c:v>
                </c:pt>
                <c:pt idx="745">
                  <c:v>35.170099999999998</c:v>
                </c:pt>
                <c:pt idx="746">
                  <c:v>35.267220000000002</c:v>
                </c:pt>
                <c:pt idx="747">
                  <c:v>35.680860000000003</c:v>
                </c:pt>
                <c:pt idx="748">
                  <c:v>35.245640000000002</c:v>
                </c:pt>
                <c:pt idx="749">
                  <c:v>35.465049999999998</c:v>
                </c:pt>
                <c:pt idx="750">
                  <c:v>35.688049999999997</c:v>
                </c:pt>
                <c:pt idx="751">
                  <c:v>35.465049999999998</c:v>
                </c:pt>
                <c:pt idx="752">
                  <c:v>34.864370000000001</c:v>
                </c:pt>
                <c:pt idx="753">
                  <c:v>35.375129999999999</c:v>
                </c:pt>
                <c:pt idx="754">
                  <c:v>35.224060000000001</c:v>
                </c:pt>
                <c:pt idx="755">
                  <c:v>35.008249999999997</c:v>
                </c:pt>
                <c:pt idx="756">
                  <c:v>35.055</c:v>
                </c:pt>
                <c:pt idx="757">
                  <c:v>34.56223</c:v>
                </c:pt>
                <c:pt idx="758">
                  <c:v>33.788910000000001</c:v>
                </c:pt>
                <c:pt idx="759">
                  <c:v>34.688130000000001</c:v>
                </c:pt>
                <c:pt idx="760">
                  <c:v>34.745669999999997</c:v>
                </c:pt>
                <c:pt idx="761">
                  <c:v>35.123350000000002</c:v>
                </c:pt>
                <c:pt idx="762">
                  <c:v>35.123350000000002</c:v>
                </c:pt>
                <c:pt idx="763">
                  <c:v>34.569429999999997</c:v>
                </c:pt>
                <c:pt idx="764">
                  <c:v>34.569429999999997</c:v>
                </c:pt>
                <c:pt idx="765">
                  <c:v>34.997459999999997</c:v>
                </c:pt>
                <c:pt idx="766">
                  <c:v>35.101760000000013</c:v>
                </c:pt>
                <c:pt idx="767">
                  <c:v>34.637770000000003</c:v>
                </c:pt>
                <c:pt idx="768">
                  <c:v>34.101840000000003</c:v>
                </c:pt>
                <c:pt idx="769">
                  <c:v>33.519150000000003</c:v>
                </c:pt>
                <c:pt idx="770">
                  <c:v>32.364550000000001</c:v>
                </c:pt>
                <c:pt idx="771">
                  <c:v>31.94012</c:v>
                </c:pt>
                <c:pt idx="772">
                  <c:v>32.224269999999997</c:v>
                </c:pt>
                <c:pt idx="773">
                  <c:v>31.976089999999999</c:v>
                </c:pt>
                <c:pt idx="774">
                  <c:v>31.695540000000001</c:v>
                </c:pt>
                <c:pt idx="775">
                  <c:v>30.084140000000001</c:v>
                </c:pt>
                <c:pt idx="776">
                  <c:v>31.548069999999999</c:v>
                </c:pt>
                <c:pt idx="777">
                  <c:v>31.389800000000001</c:v>
                </c:pt>
                <c:pt idx="778">
                  <c:v>32.526409999999998</c:v>
                </c:pt>
                <c:pt idx="779">
                  <c:v>32.526409999999998</c:v>
                </c:pt>
                <c:pt idx="780">
                  <c:v>33.393250000000002</c:v>
                </c:pt>
                <c:pt idx="781">
                  <c:v>32.429299999999998</c:v>
                </c:pt>
                <c:pt idx="782">
                  <c:v>32.429299999999998</c:v>
                </c:pt>
                <c:pt idx="783">
                  <c:v>32.691870000000002</c:v>
                </c:pt>
                <c:pt idx="784">
                  <c:v>33.256570000000011</c:v>
                </c:pt>
                <c:pt idx="785">
                  <c:v>32.24586</c:v>
                </c:pt>
                <c:pt idx="786">
                  <c:v>32.864520000000013</c:v>
                </c:pt>
                <c:pt idx="787">
                  <c:v>32.864520000000013</c:v>
                </c:pt>
                <c:pt idx="788">
                  <c:v>32.551589999999997</c:v>
                </c:pt>
                <c:pt idx="789">
                  <c:v>32.181109999999997</c:v>
                </c:pt>
                <c:pt idx="790">
                  <c:v>32.23507</c:v>
                </c:pt>
                <c:pt idx="791">
                  <c:v>32.49044</c:v>
                </c:pt>
                <c:pt idx="792">
                  <c:v>32.386130000000001</c:v>
                </c:pt>
                <c:pt idx="793">
                  <c:v>32.199100000000001</c:v>
                </c:pt>
                <c:pt idx="794">
                  <c:v>32.799770000000002</c:v>
                </c:pt>
                <c:pt idx="795">
                  <c:v>32.076800000000013</c:v>
                </c:pt>
                <c:pt idx="796">
                  <c:v>32.889699999999998</c:v>
                </c:pt>
                <c:pt idx="797">
                  <c:v>34.28528</c:v>
                </c:pt>
                <c:pt idx="798">
                  <c:v>34.670140000000011</c:v>
                </c:pt>
                <c:pt idx="799">
                  <c:v>34.25291</c:v>
                </c:pt>
                <c:pt idx="800">
                  <c:v>33.774520000000003</c:v>
                </c:pt>
                <c:pt idx="801">
                  <c:v>33.688200000000002</c:v>
                </c:pt>
                <c:pt idx="802">
                  <c:v>33.314129999999999</c:v>
                </c:pt>
                <c:pt idx="803">
                  <c:v>32.328580000000002</c:v>
                </c:pt>
                <c:pt idx="804">
                  <c:v>32.483249999999998</c:v>
                </c:pt>
                <c:pt idx="805">
                  <c:v>32.846530000000001</c:v>
                </c:pt>
                <c:pt idx="806">
                  <c:v>32.79618</c:v>
                </c:pt>
                <c:pt idx="807">
                  <c:v>32.425699999999999</c:v>
                </c:pt>
                <c:pt idx="808">
                  <c:v>32.43289</c:v>
                </c:pt>
                <c:pt idx="809">
                  <c:v>32.332180000000001</c:v>
                </c:pt>
                <c:pt idx="810">
                  <c:v>32.943649999999998</c:v>
                </c:pt>
                <c:pt idx="811">
                  <c:v>32.922069999999998</c:v>
                </c:pt>
                <c:pt idx="812">
                  <c:v>32.943649999999998</c:v>
                </c:pt>
                <c:pt idx="813">
                  <c:v>32.699060000000003</c:v>
                </c:pt>
                <c:pt idx="814">
                  <c:v>32.274630000000002</c:v>
                </c:pt>
                <c:pt idx="815">
                  <c:v>31.792649999999881</c:v>
                </c:pt>
                <c:pt idx="816">
                  <c:v>30.67043</c:v>
                </c:pt>
                <c:pt idx="817">
                  <c:v>30.364699999999999</c:v>
                </c:pt>
                <c:pt idx="818">
                  <c:v>30.3611</c:v>
                </c:pt>
                <c:pt idx="819">
                  <c:v>30.5913</c:v>
                </c:pt>
                <c:pt idx="820">
                  <c:v>31.048100000000002</c:v>
                </c:pt>
                <c:pt idx="821">
                  <c:v>31.235140000000001</c:v>
                </c:pt>
                <c:pt idx="822">
                  <c:v>31.803439999999981</c:v>
                </c:pt>
                <c:pt idx="823">
                  <c:v>30.947389999999999</c:v>
                </c:pt>
                <c:pt idx="824">
                  <c:v>30.030190000000001</c:v>
                </c:pt>
                <c:pt idx="825">
                  <c:v>28.82884</c:v>
                </c:pt>
                <c:pt idx="826">
                  <c:v>29.490659999999981</c:v>
                </c:pt>
                <c:pt idx="827">
                  <c:v>28.987100000000002</c:v>
                </c:pt>
                <c:pt idx="828">
                  <c:v>28.702950000000001</c:v>
                </c:pt>
                <c:pt idx="829">
                  <c:v>29.440300000000001</c:v>
                </c:pt>
                <c:pt idx="830">
                  <c:v>30.026589999999999</c:v>
                </c:pt>
                <c:pt idx="831">
                  <c:v>29.871929999999999</c:v>
                </c:pt>
                <c:pt idx="832">
                  <c:v>28.900780000000001</c:v>
                </c:pt>
                <c:pt idx="833">
                  <c:v>28.868410000000001</c:v>
                </c:pt>
                <c:pt idx="834">
                  <c:v>28.595040000000001</c:v>
                </c:pt>
                <c:pt idx="835">
                  <c:v>28.59864</c:v>
                </c:pt>
                <c:pt idx="836">
                  <c:v>37.074550000000002</c:v>
                </c:pt>
                <c:pt idx="837">
                  <c:v>36.763040000000011</c:v>
                </c:pt>
                <c:pt idx="838">
                  <c:v>37.418610000000001</c:v>
                </c:pt>
                <c:pt idx="839">
                  <c:v>36.87462</c:v>
                </c:pt>
                <c:pt idx="840">
                  <c:v>37.158240000000013</c:v>
                </c:pt>
                <c:pt idx="841">
                  <c:v>35.847099999999998</c:v>
                </c:pt>
                <c:pt idx="842">
                  <c:v>34.238400000000013</c:v>
                </c:pt>
                <c:pt idx="843">
                  <c:v>35.284520000000001</c:v>
                </c:pt>
                <c:pt idx="844">
                  <c:v>35.470489999999998</c:v>
                </c:pt>
                <c:pt idx="845">
                  <c:v>35.45655</c:v>
                </c:pt>
                <c:pt idx="846">
                  <c:v>35.242669999999997</c:v>
                </c:pt>
                <c:pt idx="847">
                  <c:v>32.471609999999998</c:v>
                </c:pt>
                <c:pt idx="848">
                  <c:v>32.248440000000002</c:v>
                </c:pt>
                <c:pt idx="849">
                  <c:v>32.22054</c:v>
                </c:pt>
                <c:pt idx="850">
                  <c:v>31.602170000000001</c:v>
                </c:pt>
                <c:pt idx="851">
                  <c:v>31.286010000000001</c:v>
                </c:pt>
                <c:pt idx="852">
                  <c:v>32.46696</c:v>
                </c:pt>
                <c:pt idx="853">
                  <c:v>32.27169</c:v>
                </c:pt>
                <c:pt idx="854">
                  <c:v>32.541350000000001</c:v>
                </c:pt>
                <c:pt idx="855">
                  <c:v>33.108580000000003</c:v>
                </c:pt>
                <c:pt idx="856">
                  <c:v>31.471990000000009</c:v>
                </c:pt>
                <c:pt idx="857">
                  <c:v>31.090730000000001</c:v>
                </c:pt>
                <c:pt idx="858">
                  <c:v>29.542470000000002</c:v>
                </c:pt>
                <c:pt idx="859">
                  <c:v>29.542470000000002</c:v>
                </c:pt>
                <c:pt idx="860">
                  <c:v>30.73273</c:v>
                </c:pt>
                <c:pt idx="861">
                  <c:v>31.764900000000001</c:v>
                </c:pt>
                <c:pt idx="862">
                  <c:v>30.46771</c:v>
                </c:pt>
                <c:pt idx="863">
                  <c:v>30.46771</c:v>
                </c:pt>
                <c:pt idx="864">
                  <c:v>28.80321</c:v>
                </c:pt>
                <c:pt idx="865">
                  <c:v>27.49206999999998</c:v>
                </c:pt>
                <c:pt idx="866">
                  <c:v>27.626909999999999</c:v>
                </c:pt>
                <c:pt idx="867">
                  <c:v>26.636579999999999</c:v>
                </c:pt>
                <c:pt idx="868">
                  <c:v>25.74389</c:v>
                </c:pt>
                <c:pt idx="869">
                  <c:v>26.529640000000001</c:v>
                </c:pt>
                <c:pt idx="870">
                  <c:v>26.673770000000001</c:v>
                </c:pt>
                <c:pt idx="871">
                  <c:v>24.879090000000001</c:v>
                </c:pt>
                <c:pt idx="872">
                  <c:v>23.884119999999999</c:v>
                </c:pt>
                <c:pt idx="873">
                  <c:v>25.176659999999991</c:v>
                </c:pt>
                <c:pt idx="874">
                  <c:v>23.91666</c:v>
                </c:pt>
                <c:pt idx="875">
                  <c:v>23.12161</c:v>
                </c:pt>
                <c:pt idx="876">
                  <c:v>21.373429999999999</c:v>
                </c:pt>
                <c:pt idx="877">
                  <c:v>22.689209999999999</c:v>
                </c:pt>
                <c:pt idx="878">
                  <c:v>25.49747</c:v>
                </c:pt>
                <c:pt idx="879">
                  <c:v>26.12049</c:v>
                </c:pt>
                <c:pt idx="880">
                  <c:v>26.12049</c:v>
                </c:pt>
                <c:pt idx="881">
                  <c:v>26.622630000000001</c:v>
                </c:pt>
                <c:pt idx="882">
                  <c:v>27.74314</c:v>
                </c:pt>
                <c:pt idx="883">
                  <c:v>27.617609999999999</c:v>
                </c:pt>
                <c:pt idx="884">
                  <c:v>27.96632</c:v>
                </c:pt>
                <c:pt idx="885">
                  <c:v>27.998860000000001</c:v>
                </c:pt>
                <c:pt idx="886">
                  <c:v>27.566469999999999</c:v>
                </c:pt>
                <c:pt idx="887">
                  <c:v>27.543220000000002</c:v>
                </c:pt>
                <c:pt idx="888">
                  <c:v>29.402989999999999</c:v>
                </c:pt>
                <c:pt idx="889">
                  <c:v>28.43591</c:v>
                </c:pt>
                <c:pt idx="890">
                  <c:v>27.519970000000001</c:v>
                </c:pt>
                <c:pt idx="891">
                  <c:v>27.943069999999999</c:v>
                </c:pt>
                <c:pt idx="892">
                  <c:v>27.84543</c:v>
                </c:pt>
                <c:pt idx="893">
                  <c:v>27.924469999999999</c:v>
                </c:pt>
                <c:pt idx="894">
                  <c:v>27.7013</c:v>
                </c:pt>
                <c:pt idx="895">
                  <c:v>26.50639</c:v>
                </c:pt>
                <c:pt idx="896">
                  <c:v>26.669129999999999</c:v>
                </c:pt>
                <c:pt idx="897">
                  <c:v>26.669129999999999</c:v>
                </c:pt>
                <c:pt idx="898">
                  <c:v>27.115469999999991</c:v>
                </c:pt>
                <c:pt idx="899">
                  <c:v>26.91554</c:v>
                </c:pt>
                <c:pt idx="900">
                  <c:v>27.078279999999999</c:v>
                </c:pt>
                <c:pt idx="901">
                  <c:v>27.42698</c:v>
                </c:pt>
                <c:pt idx="902">
                  <c:v>28.166239999999981</c:v>
                </c:pt>
                <c:pt idx="903">
                  <c:v>29.044979999999999</c:v>
                </c:pt>
                <c:pt idx="904">
                  <c:v>30.40727</c:v>
                </c:pt>
                <c:pt idx="905">
                  <c:v>32.280990000000003</c:v>
                </c:pt>
                <c:pt idx="906">
                  <c:v>31.174420000000001</c:v>
                </c:pt>
                <c:pt idx="907">
                  <c:v>31.174420000000001</c:v>
                </c:pt>
                <c:pt idx="908">
                  <c:v>32.081060000000001</c:v>
                </c:pt>
                <c:pt idx="909">
                  <c:v>33.173679999999997</c:v>
                </c:pt>
                <c:pt idx="910">
                  <c:v>36.451520000000002</c:v>
                </c:pt>
                <c:pt idx="911">
                  <c:v>36.683999999999997</c:v>
                </c:pt>
                <c:pt idx="912">
                  <c:v>36.474769999999999</c:v>
                </c:pt>
                <c:pt idx="913">
                  <c:v>38.241549999999997</c:v>
                </c:pt>
                <c:pt idx="914">
                  <c:v>37.311669999999992</c:v>
                </c:pt>
                <c:pt idx="915">
                  <c:v>35.498390000000001</c:v>
                </c:pt>
                <c:pt idx="916">
                  <c:v>37.0792</c:v>
                </c:pt>
                <c:pt idx="917">
                  <c:v>37.0792</c:v>
                </c:pt>
                <c:pt idx="918">
                  <c:v>38.195060000000012</c:v>
                </c:pt>
                <c:pt idx="919">
                  <c:v>38.427529999999997</c:v>
                </c:pt>
                <c:pt idx="920">
                  <c:v>38.427529999999997</c:v>
                </c:pt>
                <c:pt idx="921">
                  <c:v>39.75262</c:v>
                </c:pt>
                <c:pt idx="922">
                  <c:v>37.846350000000001</c:v>
                </c:pt>
                <c:pt idx="923">
                  <c:v>36.637500000000003</c:v>
                </c:pt>
                <c:pt idx="924">
                  <c:v>36.2423</c:v>
                </c:pt>
                <c:pt idx="925">
                  <c:v>35.521639999999998</c:v>
                </c:pt>
                <c:pt idx="926">
                  <c:v>34.800980000000003</c:v>
                </c:pt>
                <c:pt idx="927">
                  <c:v>34.266289999999998</c:v>
                </c:pt>
                <c:pt idx="928">
                  <c:v>35.149679999999996</c:v>
                </c:pt>
                <c:pt idx="929">
                  <c:v>35.149679999999996</c:v>
                </c:pt>
                <c:pt idx="930">
                  <c:v>36.312040000000003</c:v>
                </c:pt>
                <c:pt idx="931">
                  <c:v>35.986579999999996</c:v>
                </c:pt>
                <c:pt idx="932">
                  <c:v>36.637500000000003</c:v>
                </c:pt>
                <c:pt idx="933">
                  <c:v>36.079569999999997</c:v>
                </c:pt>
                <c:pt idx="934">
                  <c:v>36.056320000000007</c:v>
                </c:pt>
                <c:pt idx="935">
                  <c:v>36.753740000000001</c:v>
                </c:pt>
                <c:pt idx="936">
                  <c:v>36.288789999999999</c:v>
                </c:pt>
                <c:pt idx="937">
                  <c:v>36.172560000000011</c:v>
                </c:pt>
                <c:pt idx="938">
                  <c:v>35.521639999999998</c:v>
                </c:pt>
                <c:pt idx="939">
                  <c:v>36.637500000000003</c:v>
                </c:pt>
                <c:pt idx="940">
                  <c:v>36.869970000000002</c:v>
                </c:pt>
                <c:pt idx="941">
                  <c:v>36.707240000000013</c:v>
                </c:pt>
                <c:pt idx="942">
                  <c:v>36.219050000000003</c:v>
                </c:pt>
                <c:pt idx="943">
                  <c:v>36.498020000000011</c:v>
                </c:pt>
                <c:pt idx="944">
                  <c:v>36.707240000000013</c:v>
                </c:pt>
                <c:pt idx="945">
                  <c:v>38.381039999999999</c:v>
                </c:pt>
                <c:pt idx="946">
                  <c:v>37.288420000000002</c:v>
                </c:pt>
                <c:pt idx="947">
                  <c:v>37.40466</c:v>
                </c:pt>
                <c:pt idx="948">
                  <c:v>36.707240000000013</c:v>
                </c:pt>
                <c:pt idx="949">
                  <c:v>35.847099999999998</c:v>
                </c:pt>
                <c:pt idx="950">
                  <c:v>35.870350000000002</c:v>
                </c:pt>
                <c:pt idx="951">
                  <c:v>36.428280000000001</c:v>
                </c:pt>
                <c:pt idx="952">
                  <c:v>37.172180000000012</c:v>
                </c:pt>
                <c:pt idx="953">
                  <c:v>36.428280000000001</c:v>
                </c:pt>
                <c:pt idx="954">
                  <c:v>36.939709999999998</c:v>
                </c:pt>
                <c:pt idx="955">
                  <c:v>38.82273</c:v>
                </c:pt>
                <c:pt idx="956">
                  <c:v>38.195060000000012</c:v>
                </c:pt>
                <c:pt idx="957">
                  <c:v>38.195060000000012</c:v>
                </c:pt>
                <c:pt idx="958">
                  <c:v>39.078449999999997</c:v>
                </c:pt>
                <c:pt idx="959">
                  <c:v>39.24118</c:v>
                </c:pt>
                <c:pt idx="960">
                  <c:v>38.40428</c:v>
                </c:pt>
                <c:pt idx="961">
                  <c:v>39.101700000000001</c:v>
                </c:pt>
                <c:pt idx="962">
                  <c:v>40.240810000000003</c:v>
                </c:pt>
                <c:pt idx="963">
                  <c:v>38.450780000000002</c:v>
                </c:pt>
                <c:pt idx="964">
                  <c:v>39.055200000000013</c:v>
                </c:pt>
                <c:pt idx="965">
                  <c:v>39.427160000000001</c:v>
                </c:pt>
                <c:pt idx="966">
                  <c:v>38.195060000000012</c:v>
                </c:pt>
                <c:pt idx="967">
                  <c:v>38.636749999999999</c:v>
                </c:pt>
                <c:pt idx="968">
                  <c:v>38.009079999999997</c:v>
                </c:pt>
                <c:pt idx="969">
                  <c:v>36.172560000000011</c:v>
                </c:pt>
                <c:pt idx="970">
                  <c:v>37.125689999999999</c:v>
                </c:pt>
                <c:pt idx="971">
                  <c:v>37.241930000000011</c:v>
                </c:pt>
                <c:pt idx="972">
                  <c:v>38.07882</c:v>
                </c:pt>
                <c:pt idx="973">
                  <c:v>37.98583</c:v>
                </c:pt>
                <c:pt idx="974">
                  <c:v>36.939709999999998</c:v>
                </c:pt>
                <c:pt idx="975">
                  <c:v>38.427529999999997</c:v>
                </c:pt>
                <c:pt idx="976">
                  <c:v>38.845979999999997</c:v>
                </c:pt>
                <c:pt idx="977">
                  <c:v>38.962220000000002</c:v>
                </c:pt>
                <c:pt idx="978">
                  <c:v>38.962220000000002</c:v>
                </c:pt>
                <c:pt idx="979">
                  <c:v>37.869600000000013</c:v>
                </c:pt>
                <c:pt idx="980">
                  <c:v>37.148940000000003</c:v>
                </c:pt>
                <c:pt idx="981">
                  <c:v>37.172180000000012</c:v>
                </c:pt>
                <c:pt idx="982">
                  <c:v>36.591000000000001</c:v>
                </c:pt>
                <c:pt idx="983">
                  <c:v>35.82385</c:v>
                </c:pt>
                <c:pt idx="984">
                  <c:v>36.846730000000001</c:v>
                </c:pt>
                <c:pt idx="985">
                  <c:v>35.893590000000003</c:v>
                </c:pt>
                <c:pt idx="986">
                  <c:v>35.73086</c:v>
                </c:pt>
                <c:pt idx="987">
                  <c:v>35.684370000000001</c:v>
                </c:pt>
                <c:pt idx="988">
                  <c:v>35.73086</c:v>
                </c:pt>
                <c:pt idx="989">
                  <c:v>36.2423</c:v>
                </c:pt>
                <c:pt idx="990">
                  <c:v>36.312040000000003</c:v>
                </c:pt>
                <c:pt idx="991">
                  <c:v>36.265549999999998</c:v>
                </c:pt>
                <c:pt idx="992">
                  <c:v>36.126060000000003</c:v>
                </c:pt>
                <c:pt idx="993">
                  <c:v>35.265920000000001</c:v>
                </c:pt>
                <c:pt idx="994">
                  <c:v>34.522010000000002</c:v>
                </c:pt>
                <c:pt idx="995">
                  <c:v>34.545260000000013</c:v>
                </c:pt>
                <c:pt idx="996">
                  <c:v>34.615000000000002</c:v>
                </c:pt>
                <c:pt idx="997">
                  <c:v>34.498760000000011</c:v>
                </c:pt>
                <c:pt idx="998">
                  <c:v>33.778100000000002</c:v>
                </c:pt>
                <c:pt idx="999">
                  <c:v>34.15005</c:v>
                </c:pt>
                <c:pt idx="1000">
                  <c:v>34.219800000000014</c:v>
                </c:pt>
                <c:pt idx="1001">
                  <c:v>35.010199999999998</c:v>
                </c:pt>
                <c:pt idx="1002">
                  <c:v>34.940460000000002</c:v>
                </c:pt>
                <c:pt idx="1003">
                  <c:v>34.940460000000002</c:v>
                </c:pt>
                <c:pt idx="1004">
                  <c:v>35.637869999999999</c:v>
                </c:pt>
                <c:pt idx="1005">
                  <c:v>37.009450000000001</c:v>
                </c:pt>
                <c:pt idx="1006">
                  <c:v>37.102449999999997</c:v>
                </c:pt>
                <c:pt idx="1007">
                  <c:v>37.474400000000003</c:v>
                </c:pt>
                <c:pt idx="1008">
                  <c:v>37.590629999999997</c:v>
                </c:pt>
                <c:pt idx="1009">
                  <c:v>39.101700000000001</c:v>
                </c:pt>
                <c:pt idx="1010">
                  <c:v>39.845610000000001</c:v>
                </c:pt>
                <c:pt idx="1011">
                  <c:v>39.427160000000001</c:v>
                </c:pt>
                <c:pt idx="1012">
                  <c:v>39.56664</c:v>
                </c:pt>
                <c:pt idx="1013">
                  <c:v>38.799480000000003</c:v>
                </c:pt>
                <c:pt idx="1014">
                  <c:v>38.776240000000001</c:v>
                </c:pt>
                <c:pt idx="1015">
                  <c:v>38.776240000000001</c:v>
                </c:pt>
                <c:pt idx="1016">
                  <c:v>39.961840000000002</c:v>
                </c:pt>
                <c:pt idx="1017">
                  <c:v>39.98509</c:v>
                </c:pt>
                <c:pt idx="1018">
                  <c:v>39.078449999999997</c:v>
                </c:pt>
                <c:pt idx="1019">
                  <c:v>39.961840000000002</c:v>
                </c:pt>
                <c:pt idx="1020">
                  <c:v>42.542280000000012</c:v>
                </c:pt>
                <c:pt idx="1021">
                  <c:v>42.519030000000001</c:v>
                </c:pt>
                <c:pt idx="1022">
                  <c:v>42.821240000000003</c:v>
                </c:pt>
                <c:pt idx="1023">
                  <c:v>43.611649999999997</c:v>
                </c:pt>
                <c:pt idx="1024">
                  <c:v>44.704259999999998</c:v>
                </c:pt>
                <c:pt idx="1025">
                  <c:v>44.402050000000003</c:v>
                </c:pt>
                <c:pt idx="1026">
                  <c:v>43.611649999999997</c:v>
                </c:pt>
                <c:pt idx="1027">
                  <c:v>44.564780000000013</c:v>
                </c:pt>
                <c:pt idx="1028">
                  <c:v>43.634889999999999</c:v>
                </c:pt>
                <c:pt idx="1029">
                  <c:v>43.91386</c:v>
                </c:pt>
                <c:pt idx="1030">
                  <c:v>43.239690000000003</c:v>
                </c:pt>
                <c:pt idx="1031">
                  <c:v>43.239690000000003</c:v>
                </c:pt>
                <c:pt idx="1032">
                  <c:v>45.355179999999997</c:v>
                </c:pt>
                <c:pt idx="1033">
                  <c:v>45.634149999999998</c:v>
                </c:pt>
                <c:pt idx="1034">
                  <c:v>45.238950000000003</c:v>
                </c:pt>
                <c:pt idx="1035">
                  <c:v>45.238950000000003</c:v>
                </c:pt>
                <c:pt idx="1036">
                  <c:v>43.425669999999997</c:v>
                </c:pt>
                <c:pt idx="1037">
                  <c:v>42.286560000000001</c:v>
                </c:pt>
                <c:pt idx="1038">
                  <c:v>43.867359999999998</c:v>
                </c:pt>
                <c:pt idx="1039">
                  <c:v>43.867359999999998</c:v>
                </c:pt>
                <c:pt idx="1040">
                  <c:v>44.541530000000002</c:v>
                </c:pt>
                <c:pt idx="1041">
                  <c:v>43.472160000000002</c:v>
                </c:pt>
                <c:pt idx="1042">
                  <c:v>44.123080000000002</c:v>
                </c:pt>
                <c:pt idx="1043">
                  <c:v>44.123080000000002</c:v>
                </c:pt>
                <c:pt idx="1044">
                  <c:v>43.774369999999998</c:v>
                </c:pt>
                <c:pt idx="1045">
                  <c:v>44.123080000000002</c:v>
                </c:pt>
                <c:pt idx="1046">
                  <c:v>42.890980000000013</c:v>
                </c:pt>
                <c:pt idx="1047">
                  <c:v>42.030839999999998</c:v>
                </c:pt>
                <c:pt idx="1048">
                  <c:v>42.030839999999998</c:v>
                </c:pt>
                <c:pt idx="1049">
                  <c:v>42.890980000000013</c:v>
                </c:pt>
                <c:pt idx="1050">
                  <c:v>43.216440000000013</c:v>
                </c:pt>
                <c:pt idx="1051">
                  <c:v>42.914230000000003</c:v>
                </c:pt>
                <c:pt idx="1052">
                  <c:v>42.495780000000003</c:v>
                </c:pt>
                <c:pt idx="1053">
                  <c:v>42.7515</c:v>
                </c:pt>
                <c:pt idx="1054">
                  <c:v>44.309060000000002</c:v>
                </c:pt>
                <c:pt idx="1055">
                  <c:v>45.494660000000003</c:v>
                </c:pt>
                <c:pt idx="1056">
                  <c:v>47.703140000000012</c:v>
                </c:pt>
                <c:pt idx="1057">
                  <c:v>48.4238</c:v>
                </c:pt>
                <c:pt idx="1058">
                  <c:v>47.493920000000003</c:v>
                </c:pt>
                <c:pt idx="1059">
                  <c:v>49.958109999999998</c:v>
                </c:pt>
                <c:pt idx="1060">
                  <c:v>53.421940000000014</c:v>
                </c:pt>
                <c:pt idx="1061">
                  <c:v>54.119349999999997</c:v>
                </c:pt>
                <c:pt idx="1062">
                  <c:v>55.467689999999997</c:v>
                </c:pt>
                <c:pt idx="1063">
                  <c:v>57.908640000000013</c:v>
                </c:pt>
                <c:pt idx="1064">
                  <c:v>58.815280000000001</c:v>
                </c:pt>
                <c:pt idx="1065">
                  <c:v>56.025620000000011</c:v>
                </c:pt>
                <c:pt idx="1066">
                  <c:v>54.933</c:v>
                </c:pt>
                <c:pt idx="1067">
                  <c:v>54.328580000000002</c:v>
                </c:pt>
                <c:pt idx="1068">
                  <c:v>53.793889999999998</c:v>
                </c:pt>
                <c:pt idx="1069">
                  <c:v>54.003120000000003</c:v>
                </c:pt>
                <c:pt idx="1070">
                  <c:v>54.723780000000012</c:v>
                </c:pt>
                <c:pt idx="1071">
                  <c:v>53.793889999999998</c:v>
                </c:pt>
                <c:pt idx="1072">
                  <c:v>56.885759999999998</c:v>
                </c:pt>
                <c:pt idx="1073">
                  <c:v>56.769530000000003</c:v>
                </c:pt>
                <c:pt idx="1074">
                  <c:v>58.95476</c:v>
                </c:pt>
                <c:pt idx="1075">
                  <c:v>59.349960000000003</c:v>
                </c:pt>
                <c:pt idx="1076">
                  <c:v>58.466569999999997</c:v>
                </c:pt>
                <c:pt idx="1077">
                  <c:v>58.838529999999999</c:v>
                </c:pt>
                <c:pt idx="1078">
                  <c:v>58.76878</c:v>
                </c:pt>
                <c:pt idx="1079">
                  <c:v>57.02525</c:v>
                </c:pt>
                <c:pt idx="1080">
                  <c:v>55.397950000000002</c:v>
                </c:pt>
                <c:pt idx="1081">
                  <c:v>58.164360000000002</c:v>
                </c:pt>
                <c:pt idx="1082">
                  <c:v>58.745530000000002</c:v>
                </c:pt>
                <c:pt idx="1083">
                  <c:v>57.071740000000013</c:v>
                </c:pt>
                <c:pt idx="1084">
                  <c:v>57.257720000000013</c:v>
                </c:pt>
                <c:pt idx="1085">
                  <c:v>58.95476</c:v>
                </c:pt>
                <c:pt idx="1086">
                  <c:v>61.325969999999998</c:v>
                </c:pt>
                <c:pt idx="1087">
                  <c:v>61.20973</c:v>
                </c:pt>
                <c:pt idx="1088">
                  <c:v>60.233350000000002</c:v>
                </c:pt>
                <c:pt idx="1089">
                  <c:v>60.884269999999972</c:v>
                </c:pt>
                <c:pt idx="1090">
                  <c:v>62.162860000000002</c:v>
                </c:pt>
                <c:pt idx="1091">
                  <c:v>61.11674</c:v>
                </c:pt>
                <c:pt idx="1092">
                  <c:v>60.814529999999998</c:v>
                </c:pt>
                <c:pt idx="1093">
                  <c:v>61.20973</c:v>
                </c:pt>
                <c:pt idx="1094">
                  <c:v>61.881049999999973</c:v>
                </c:pt>
                <c:pt idx="1095">
                  <c:v>60.706249999999997</c:v>
                </c:pt>
                <c:pt idx="1096">
                  <c:v>56.918100000000003</c:v>
                </c:pt>
                <c:pt idx="1097">
                  <c:v>55.719320000000003</c:v>
                </c:pt>
                <c:pt idx="1098">
                  <c:v>57.061950000000003</c:v>
                </c:pt>
                <c:pt idx="1099">
                  <c:v>54.616439999999997</c:v>
                </c:pt>
                <c:pt idx="1100">
                  <c:v>56.078949999999999</c:v>
                </c:pt>
                <c:pt idx="1101">
                  <c:v>59.483490000000003</c:v>
                </c:pt>
                <c:pt idx="1102">
                  <c:v>60.034930000000003</c:v>
                </c:pt>
                <c:pt idx="1103">
                  <c:v>59.603369999999998</c:v>
                </c:pt>
                <c:pt idx="1104">
                  <c:v>60.346609999999998</c:v>
                </c:pt>
                <c:pt idx="1105">
                  <c:v>60.082880000000003</c:v>
                </c:pt>
                <c:pt idx="1106">
                  <c:v>59.315660000000001</c:v>
                </c:pt>
                <c:pt idx="1107">
                  <c:v>59.747220000000013</c:v>
                </c:pt>
                <c:pt idx="1108">
                  <c:v>59.339640000000003</c:v>
                </c:pt>
                <c:pt idx="1109">
                  <c:v>56.70232</c:v>
                </c:pt>
                <c:pt idx="1110">
                  <c:v>57.325690000000002</c:v>
                </c:pt>
                <c:pt idx="1111">
                  <c:v>57.325690000000002</c:v>
                </c:pt>
                <c:pt idx="1112">
                  <c:v>57.30171</c:v>
                </c:pt>
                <c:pt idx="1113">
                  <c:v>57.541469999999997</c:v>
                </c:pt>
                <c:pt idx="1114">
                  <c:v>56.60642</c:v>
                </c:pt>
                <c:pt idx="1115">
                  <c:v>57.44556</c:v>
                </c:pt>
                <c:pt idx="1116">
                  <c:v>57.277729999999998</c:v>
                </c:pt>
                <c:pt idx="1117">
                  <c:v>57.109900000000003</c:v>
                </c:pt>
                <c:pt idx="1118">
                  <c:v>56.05498</c:v>
                </c:pt>
                <c:pt idx="1119">
                  <c:v>54.256810000000002</c:v>
                </c:pt>
                <c:pt idx="1120">
                  <c:v>54.736320000000013</c:v>
                </c:pt>
                <c:pt idx="1121">
                  <c:v>55.048000000000002</c:v>
                </c:pt>
                <c:pt idx="1122">
                  <c:v>53.58549</c:v>
                </c:pt>
                <c:pt idx="1123">
                  <c:v>54.83222</c:v>
                </c:pt>
                <c:pt idx="1124">
                  <c:v>54.83222</c:v>
                </c:pt>
                <c:pt idx="1125">
                  <c:v>56.990029999999997</c:v>
                </c:pt>
                <c:pt idx="1126">
                  <c:v>57.733269999999997</c:v>
                </c:pt>
                <c:pt idx="1127">
                  <c:v>56.60642</c:v>
                </c:pt>
                <c:pt idx="1128">
                  <c:v>58.740250000000003</c:v>
                </c:pt>
                <c:pt idx="1129">
                  <c:v>58.860120000000002</c:v>
                </c:pt>
                <c:pt idx="1130">
                  <c:v>56.966050000000003</c:v>
                </c:pt>
                <c:pt idx="1131">
                  <c:v>56.486540000000012</c:v>
                </c:pt>
                <c:pt idx="1132">
                  <c:v>58.404589999999999</c:v>
                </c:pt>
                <c:pt idx="1133">
                  <c:v>57.925080000000001</c:v>
                </c:pt>
                <c:pt idx="1134">
                  <c:v>57.925080000000001</c:v>
                </c:pt>
                <c:pt idx="1135">
                  <c:v>59.627340000000011</c:v>
                </c:pt>
                <c:pt idx="1136">
                  <c:v>59.219760000000001</c:v>
                </c:pt>
                <c:pt idx="1137">
                  <c:v>60.346609999999998</c:v>
                </c:pt>
                <c:pt idx="1138">
                  <c:v>60.082880000000003</c:v>
                </c:pt>
                <c:pt idx="1139">
                  <c:v>59.7712</c:v>
                </c:pt>
                <c:pt idx="1140">
                  <c:v>60.802149999999997</c:v>
                </c:pt>
                <c:pt idx="1141">
                  <c:v>60.082880000000003</c:v>
                </c:pt>
                <c:pt idx="1142">
                  <c:v>59.459510000000002</c:v>
                </c:pt>
                <c:pt idx="1143">
                  <c:v>61.473460000000003</c:v>
                </c:pt>
                <c:pt idx="1144">
                  <c:v>61.16178</c:v>
                </c:pt>
                <c:pt idx="1145">
                  <c:v>61.449489999999997</c:v>
                </c:pt>
                <c:pt idx="1146">
                  <c:v>58.500489999999999</c:v>
                </c:pt>
                <c:pt idx="1147">
                  <c:v>58.668320000000001</c:v>
                </c:pt>
                <c:pt idx="1148">
                  <c:v>60.250709999999998</c:v>
                </c:pt>
                <c:pt idx="1149">
                  <c:v>60.32264</c:v>
                </c:pt>
                <c:pt idx="1150">
                  <c:v>61.521420000000013</c:v>
                </c:pt>
                <c:pt idx="1151">
                  <c:v>60.226730000000003</c:v>
                </c:pt>
                <c:pt idx="1152">
                  <c:v>60.658299999999997</c:v>
                </c:pt>
                <c:pt idx="1153">
                  <c:v>58.572420000000001</c:v>
                </c:pt>
                <c:pt idx="1154">
                  <c:v>60.178780000000003</c:v>
                </c:pt>
                <c:pt idx="1155">
                  <c:v>60.130830000000003</c:v>
                </c:pt>
                <c:pt idx="1156">
                  <c:v>60.226730000000003</c:v>
                </c:pt>
                <c:pt idx="1157">
                  <c:v>59.195780000000013</c:v>
                </c:pt>
                <c:pt idx="1158">
                  <c:v>59.195780000000013</c:v>
                </c:pt>
                <c:pt idx="1159">
                  <c:v>59.195780000000013</c:v>
                </c:pt>
                <c:pt idx="1160">
                  <c:v>59.195780000000013</c:v>
                </c:pt>
                <c:pt idx="1161">
                  <c:v>58.260730000000002</c:v>
                </c:pt>
                <c:pt idx="1162">
                  <c:v>58.668320000000001</c:v>
                </c:pt>
                <c:pt idx="1163">
                  <c:v>63.223689999999998</c:v>
                </c:pt>
                <c:pt idx="1164">
                  <c:v>61.569369999999999</c:v>
                </c:pt>
                <c:pt idx="1165">
                  <c:v>65.021860000000004</c:v>
                </c:pt>
                <c:pt idx="1166">
                  <c:v>66.508339999999947</c:v>
                </c:pt>
                <c:pt idx="1167">
                  <c:v>66.508339999999947</c:v>
                </c:pt>
                <c:pt idx="1168">
                  <c:v>63.103810000000003</c:v>
                </c:pt>
                <c:pt idx="1169">
                  <c:v>65.165709999999947</c:v>
                </c:pt>
                <c:pt idx="1170">
                  <c:v>66.388459999999981</c:v>
                </c:pt>
                <c:pt idx="1171">
                  <c:v>67.371469999999974</c:v>
                </c:pt>
                <c:pt idx="1172">
                  <c:v>67.850979999999979</c:v>
                </c:pt>
                <c:pt idx="1173">
                  <c:v>67.994829999999993</c:v>
                </c:pt>
                <c:pt idx="1174">
                  <c:v>67.994829999999993</c:v>
                </c:pt>
                <c:pt idx="1175">
                  <c:v>66.388459999999981</c:v>
                </c:pt>
                <c:pt idx="1176">
                  <c:v>66.963880000000003</c:v>
                </c:pt>
                <c:pt idx="1177">
                  <c:v>66.556299999999993</c:v>
                </c:pt>
                <c:pt idx="1178">
                  <c:v>66.843999999999994</c:v>
                </c:pt>
                <c:pt idx="1179">
                  <c:v>68.066760000000002</c:v>
                </c:pt>
                <c:pt idx="1180">
                  <c:v>69.097710000000006</c:v>
                </c:pt>
                <c:pt idx="1181">
                  <c:v>69.097710000000006</c:v>
                </c:pt>
                <c:pt idx="1182">
                  <c:v>69.984809999999996</c:v>
                </c:pt>
                <c:pt idx="1183">
                  <c:v>69.984809999999996</c:v>
                </c:pt>
                <c:pt idx="1184">
                  <c:v>69.481319999999997</c:v>
                </c:pt>
                <c:pt idx="1185">
                  <c:v>69.529269999999997</c:v>
                </c:pt>
                <c:pt idx="1186">
                  <c:v>70.200590000000005</c:v>
                </c:pt>
                <c:pt idx="1187">
                  <c:v>69.697100000000006</c:v>
                </c:pt>
                <c:pt idx="1188">
                  <c:v>68.186639999999983</c:v>
                </c:pt>
                <c:pt idx="1189">
                  <c:v>67.083759999999998</c:v>
                </c:pt>
                <c:pt idx="1190">
                  <c:v>69.049760000000006</c:v>
                </c:pt>
                <c:pt idx="1191">
                  <c:v>68.786029999999997</c:v>
                </c:pt>
                <c:pt idx="1192">
                  <c:v>68.522289999999998</c:v>
                </c:pt>
                <c:pt idx="1193">
                  <c:v>68.042779999999979</c:v>
                </c:pt>
                <c:pt idx="1194">
                  <c:v>70.728049999999982</c:v>
                </c:pt>
                <c:pt idx="1195">
                  <c:v>70.128659999999982</c:v>
                </c:pt>
                <c:pt idx="1196">
                  <c:v>69.097710000000006</c:v>
                </c:pt>
                <c:pt idx="1197">
                  <c:v>68.81</c:v>
                </c:pt>
                <c:pt idx="1198">
                  <c:v>70.776009999999999</c:v>
                </c:pt>
                <c:pt idx="1199">
                  <c:v>72.550200000000004</c:v>
                </c:pt>
                <c:pt idx="1200">
                  <c:v>70.895879999999948</c:v>
                </c:pt>
                <c:pt idx="1201">
                  <c:v>70.248540000000006</c:v>
                </c:pt>
                <c:pt idx="1202">
                  <c:v>35.8795</c:v>
                </c:pt>
                <c:pt idx="1203">
                  <c:v>70.752030000000005</c:v>
                </c:pt>
                <c:pt idx="1204">
                  <c:v>69.984809999999996</c:v>
                </c:pt>
                <c:pt idx="1205">
                  <c:v>67.731099999999998</c:v>
                </c:pt>
                <c:pt idx="1206">
                  <c:v>66.316540000000003</c:v>
                </c:pt>
                <c:pt idx="1207">
                  <c:v>67.491339999999994</c:v>
                </c:pt>
                <c:pt idx="1208">
                  <c:v>68.162660000000002</c:v>
                </c:pt>
                <c:pt idx="1209">
                  <c:v>68.282539999999983</c:v>
                </c:pt>
                <c:pt idx="1210">
                  <c:v>67.203630000000004</c:v>
                </c:pt>
                <c:pt idx="1211">
                  <c:v>64.350539999999981</c:v>
                </c:pt>
                <c:pt idx="1212">
                  <c:v>66.412440000000004</c:v>
                </c:pt>
                <c:pt idx="1213">
                  <c:v>68.114710000000002</c:v>
                </c:pt>
                <c:pt idx="1214">
                  <c:v>69.864930000000001</c:v>
                </c:pt>
                <c:pt idx="1215">
                  <c:v>69.840950000000007</c:v>
                </c:pt>
                <c:pt idx="1216">
                  <c:v>70.248540000000006</c:v>
                </c:pt>
                <c:pt idx="1217">
                  <c:v>70.776009999999999</c:v>
                </c:pt>
                <c:pt idx="1218">
                  <c:v>70.776009999999999</c:v>
                </c:pt>
                <c:pt idx="1219">
                  <c:v>70.823949999999982</c:v>
                </c:pt>
                <c:pt idx="1220">
                  <c:v>71.495270000000005</c:v>
                </c:pt>
                <c:pt idx="1221">
                  <c:v>72.21454</c:v>
                </c:pt>
                <c:pt idx="1222">
                  <c:v>72.694050000000004</c:v>
                </c:pt>
                <c:pt idx="1223">
                  <c:v>72.166589999999999</c:v>
                </c:pt>
                <c:pt idx="1224">
                  <c:v>71.519239999999996</c:v>
                </c:pt>
                <c:pt idx="1225">
                  <c:v>70.895879999999948</c:v>
                </c:pt>
                <c:pt idx="1226">
                  <c:v>69.840950000000007</c:v>
                </c:pt>
                <c:pt idx="1227">
                  <c:v>70.224559999999997</c:v>
                </c:pt>
                <c:pt idx="1228">
                  <c:v>71.351420000000005</c:v>
                </c:pt>
                <c:pt idx="1229">
                  <c:v>71.399370000000005</c:v>
                </c:pt>
                <c:pt idx="1230">
                  <c:v>71.806950000000001</c:v>
                </c:pt>
                <c:pt idx="1231">
                  <c:v>71.111660000000001</c:v>
                </c:pt>
                <c:pt idx="1232">
                  <c:v>70.991780000000006</c:v>
                </c:pt>
                <c:pt idx="1233">
                  <c:v>69.433369999999996</c:v>
                </c:pt>
                <c:pt idx="1234">
                  <c:v>69.265540000000001</c:v>
                </c:pt>
                <c:pt idx="1235">
                  <c:v>70.296490000000006</c:v>
                </c:pt>
                <c:pt idx="1236">
                  <c:v>69.505290000000002</c:v>
                </c:pt>
                <c:pt idx="1237">
                  <c:v>69.289519999999996</c:v>
                </c:pt>
                <c:pt idx="1238">
                  <c:v>68.953860000000006</c:v>
                </c:pt>
                <c:pt idx="1239">
                  <c:v>68.905900000000003</c:v>
                </c:pt>
                <c:pt idx="1240">
                  <c:v>68.905900000000003</c:v>
                </c:pt>
                <c:pt idx="1241">
                  <c:v>69.553250000000006</c:v>
                </c:pt>
                <c:pt idx="1242">
                  <c:v>69.529269999999997</c:v>
                </c:pt>
                <c:pt idx="1243">
                  <c:v>69.193610000000007</c:v>
                </c:pt>
                <c:pt idx="1244">
                  <c:v>68.114710000000002</c:v>
                </c:pt>
                <c:pt idx="1245">
                  <c:v>69.457350000000005</c:v>
                </c:pt>
                <c:pt idx="1246">
                  <c:v>68.666150000000002</c:v>
                </c:pt>
                <c:pt idx="1247">
                  <c:v>67.203630000000004</c:v>
                </c:pt>
                <c:pt idx="1248">
                  <c:v>65.741130000000027</c:v>
                </c:pt>
                <c:pt idx="1249">
                  <c:v>66.915930000000003</c:v>
                </c:pt>
                <c:pt idx="1250">
                  <c:v>67.419420000000002</c:v>
                </c:pt>
                <c:pt idx="1251">
                  <c:v>65.861009999999993</c:v>
                </c:pt>
                <c:pt idx="1252">
                  <c:v>67.011830000000003</c:v>
                </c:pt>
                <c:pt idx="1253">
                  <c:v>67.515320000000003</c:v>
                </c:pt>
                <c:pt idx="1254">
                  <c:v>67.251589999999993</c:v>
                </c:pt>
                <c:pt idx="1255">
                  <c:v>66.700149999999994</c:v>
                </c:pt>
                <c:pt idx="1256">
                  <c:v>66.700149999999994</c:v>
                </c:pt>
                <c:pt idx="1257">
                  <c:v>65.597269999999995</c:v>
                </c:pt>
                <c:pt idx="1258">
                  <c:v>65.669200000000004</c:v>
                </c:pt>
                <c:pt idx="1259">
                  <c:v>66.556299999999993</c:v>
                </c:pt>
                <c:pt idx="1260">
                  <c:v>68.402410000000003</c:v>
                </c:pt>
                <c:pt idx="1261">
                  <c:v>67.826999999999998</c:v>
                </c:pt>
                <c:pt idx="1262">
                  <c:v>67.155689999999979</c:v>
                </c:pt>
                <c:pt idx="1263">
                  <c:v>66.556299999999993</c:v>
                </c:pt>
                <c:pt idx="1264">
                  <c:v>68.186639999999983</c:v>
                </c:pt>
                <c:pt idx="1265">
                  <c:v>72.022729999999981</c:v>
                </c:pt>
                <c:pt idx="1266">
                  <c:v>72.286469999999994</c:v>
                </c:pt>
                <c:pt idx="1267">
                  <c:v>70.080709999999982</c:v>
                </c:pt>
                <c:pt idx="1268">
                  <c:v>70.488299999999995</c:v>
                </c:pt>
                <c:pt idx="1269">
                  <c:v>70.488299999999995</c:v>
                </c:pt>
                <c:pt idx="1270">
                  <c:v>68.450370000000007</c:v>
                </c:pt>
                <c:pt idx="1271">
                  <c:v>66.556299999999993</c:v>
                </c:pt>
                <c:pt idx="1272">
                  <c:v>66.292559999999995</c:v>
                </c:pt>
                <c:pt idx="1273">
                  <c:v>66.915930000000003</c:v>
                </c:pt>
                <c:pt idx="1274">
                  <c:v>65.141739999999999</c:v>
                </c:pt>
                <c:pt idx="1275">
                  <c:v>65.525339999999829</c:v>
                </c:pt>
                <c:pt idx="1276">
                  <c:v>67.371469999999974</c:v>
                </c:pt>
                <c:pt idx="1277">
                  <c:v>67.515320000000003</c:v>
                </c:pt>
                <c:pt idx="1278">
                  <c:v>66.820029999999974</c:v>
                </c:pt>
                <c:pt idx="1279">
                  <c:v>66.004850000000005</c:v>
                </c:pt>
                <c:pt idx="1280">
                  <c:v>64.877999999999986</c:v>
                </c:pt>
                <c:pt idx="1281">
                  <c:v>63.511389999999999</c:v>
                </c:pt>
                <c:pt idx="1282">
                  <c:v>65.357519999999994</c:v>
                </c:pt>
                <c:pt idx="1283">
                  <c:v>63.918979999999998</c:v>
                </c:pt>
                <c:pt idx="1284">
                  <c:v>62.888019999999997</c:v>
                </c:pt>
                <c:pt idx="1285">
                  <c:v>63.247660000000003</c:v>
                </c:pt>
                <c:pt idx="1286">
                  <c:v>63.295610000000003</c:v>
                </c:pt>
              </c:numCache>
            </c:numRef>
          </c:val>
          <c:smooth val="0"/>
        </c:ser>
        <c:dLbls>
          <c:showLegendKey val="0"/>
          <c:showVal val="0"/>
          <c:showCatName val="0"/>
          <c:showSerName val="0"/>
          <c:showPercent val="0"/>
          <c:showBubbleSize val="0"/>
        </c:dLbls>
        <c:smooth val="0"/>
        <c:axId val="162815032"/>
        <c:axId val="9072128"/>
      </c:lineChart>
      <c:dateAx>
        <c:axId val="162815032"/>
        <c:scaling>
          <c:orientation val="minMax"/>
        </c:scaling>
        <c:delete val="0"/>
        <c:axPos val="b"/>
        <c:numFmt formatCode="yyyy" sourceLinked="0"/>
        <c:majorTickMark val="none"/>
        <c:minorTickMark val="none"/>
        <c:tickLblPos val="nextTo"/>
        <c:crossAx val="9072128"/>
        <c:crosses val="autoZero"/>
        <c:auto val="1"/>
        <c:lblOffset val="100"/>
        <c:baseTimeUnit val="days"/>
        <c:majorUnit val="1"/>
        <c:majorTimeUnit val="years"/>
        <c:minorUnit val="1"/>
        <c:minorTimeUnit val="years"/>
      </c:dateAx>
      <c:valAx>
        <c:axId val="9072128"/>
        <c:scaling>
          <c:orientation val="minMax"/>
        </c:scaling>
        <c:delete val="0"/>
        <c:axPos val="l"/>
        <c:majorGridlines/>
        <c:title>
          <c:tx>
            <c:rich>
              <a:bodyPr/>
              <a:lstStyle/>
              <a:p>
                <a:pPr>
                  <a:defRPr/>
                </a:pPr>
                <a:r>
                  <a:rPr lang="en-IN"/>
                  <a:t>Stock Price (</a:t>
                </a:r>
                <a:r>
                  <a:rPr lang="en-GB" sz="1000" b="1" i="0" u="none" strike="noStrike" baseline="0">
                    <a:effectLst/>
                  </a:rPr>
                  <a:t>₹</a:t>
                </a:r>
                <a:r>
                  <a:rPr lang="en-IN"/>
                  <a:t>)</a:t>
                </a:r>
              </a:p>
            </c:rich>
          </c:tx>
          <c:layout/>
          <c:overlay val="0"/>
        </c:title>
        <c:numFmt formatCode="General" sourceLinked="1"/>
        <c:majorTickMark val="none"/>
        <c:minorTickMark val="none"/>
        <c:tickLblPos val="nextTo"/>
        <c:crossAx val="1628150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77DA0-F82D-4871-974E-BEE411FE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2017-02-27T20:08:00Z</dcterms:created>
  <dcterms:modified xsi:type="dcterms:W3CDTF">2017-02-28T21:39:00Z</dcterms:modified>
</cp:coreProperties>
</file>