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A76E9" w14:textId="1899C58B" w:rsidR="008467D5" w:rsidRPr="00E65B2F" w:rsidRDefault="000C0A3B" w:rsidP="00013360">
      <w:pPr>
        <w:tabs>
          <w:tab w:val="left" w:pos="-1440"/>
          <w:tab w:val="left" w:pos="-720"/>
          <w:tab w:val="left" w:pos="1"/>
          <w:tab w:val="right" w:pos="9360"/>
        </w:tabs>
        <w:jc w:val="both"/>
        <w:rPr>
          <w:rFonts w:ascii="Arial" w:hAnsi="Arial"/>
          <w:sz w:val="24"/>
        </w:rPr>
      </w:pPr>
      <w:r w:rsidRPr="00E65B2F">
        <w:rPr>
          <w:rFonts w:ascii="Arial" w:hAnsi="Arial"/>
          <w:b/>
          <w:noProof/>
          <w:sz w:val="24"/>
          <w:lang w:val="en-US"/>
        </w:rPr>
        <w:drawing>
          <wp:inline distT="0" distB="0" distL="0" distR="0" wp14:anchorId="5E3C1FB7" wp14:editId="43998E7D">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D37F280" w14:textId="77777777" w:rsidR="00856D9F" w:rsidRPr="00CB1F54" w:rsidRDefault="00856D9F" w:rsidP="008467D5">
      <w:pPr>
        <w:pBdr>
          <w:bottom w:val="single" w:sz="18" w:space="1" w:color="auto"/>
        </w:pBdr>
        <w:tabs>
          <w:tab w:val="left" w:pos="-1440"/>
          <w:tab w:val="left" w:pos="-720"/>
          <w:tab w:val="left" w:pos="1"/>
        </w:tabs>
        <w:jc w:val="both"/>
        <w:rPr>
          <w:rFonts w:ascii="Arial" w:hAnsi="Arial"/>
          <w:b/>
          <w:sz w:val="2"/>
          <w:szCs w:val="2"/>
        </w:rPr>
      </w:pPr>
    </w:p>
    <w:p w14:paraId="465F103C" w14:textId="71B59924" w:rsidR="00D75295" w:rsidRPr="00E65B2F" w:rsidRDefault="00FB51B1" w:rsidP="00514138">
      <w:pPr>
        <w:pStyle w:val="ProductNumber"/>
        <w:outlineLvl w:val="0"/>
      </w:pPr>
      <w:r>
        <w:t>9B18A005</w:t>
      </w:r>
    </w:p>
    <w:p w14:paraId="47FEB1AD" w14:textId="77777777" w:rsidR="00D75295" w:rsidRPr="00E65B2F" w:rsidRDefault="00D75295" w:rsidP="00D75295">
      <w:pPr>
        <w:jc w:val="right"/>
        <w:rPr>
          <w:rFonts w:ascii="Arial" w:hAnsi="Arial"/>
          <w:b/>
          <w:sz w:val="28"/>
          <w:szCs w:val="28"/>
        </w:rPr>
      </w:pPr>
    </w:p>
    <w:p w14:paraId="10F3188F" w14:textId="77777777" w:rsidR="00866F6D" w:rsidRPr="00E65B2F" w:rsidRDefault="00866F6D" w:rsidP="00D75295">
      <w:pPr>
        <w:jc w:val="right"/>
        <w:rPr>
          <w:rFonts w:ascii="Arial" w:hAnsi="Arial"/>
          <w:b/>
          <w:sz w:val="28"/>
          <w:szCs w:val="28"/>
        </w:rPr>
      </w:pPr>
    </w:p>
    <w:p w14:paraId="5901F034" w14:textId="77777777" w:rsidR="00AC300D" w:rsidRPr="00E65B2F" w:rsidRDefault="00AC300D" w:rsidP="00514138">
      <w:pPr>
        <w:pStyle w:val="CaseTitle"/>
        <w:spacing w:after="0" w:line="240" w:lineRule="auto"/>
        <w:outlineLvl w:val="0"/>
      </w:pPr>
      <w:r w:rsidRPr="00E65B2F">
        <w:t>APPLE WATCH: MANAGING INNOVATION RESISTANCE</w:t>
      </w:r>
      <w:r w:rsidRPr="00E65B2F">
        <w:rPr>
          <w:rStyle w:val="EndnoteReference"/>
        </w:rPr>
        <w:endnoteReference w:id="1"/>
      </w:r>
    </w:p>
    <w:p w14:paraId="62BE7B37" w14:textId="77777777" w:rsidR="00AC300D" w:rsidRPr="00E65B2F" w:rsidRDefault="00AC300D" w:rsidP="00013360">
      <w:pPr>
        <w:pStyle w:val="CaseTitle"/>
        <w:spacing w:after="0" w:line="240" w:lineRule="auto"/>
        <w:rPr>
          <w:sz w:val="20"/>
          <w:szCs w:val="20"/>
        </w:rPr>
      </w:pPr>
    </w:p>
    <w:p w14:paraId="4089E05F" w14:textId="77777777" w:rsidR="00AC300D" w:rsidRPr="00E65B2F" w:rsidRDefault="00AC300D" w:rsidP="00013360">
      <w:pPr>
        <w:pStyle w:val="CaseTitle"/>
        <w:spacing w:after="0" w:line="240" w:lineRule="auto"/>
        <w:rPr>
          <w:sz w:val="20"/>
          <w:szCs w:val="20"/>
        </w:rPr>
      </w:pPr>
    </w:p>
    <w:p w14:paraId="04716BDD" w14:textId="0EA8D5FB" w:rsidR="00AC300D" w:rsidRPr="00E65B2F" w:rsidRDefault="00AC300D" w:rsidP="00104567">
      <w:pPr>
        <w:pStyle w:val="StyleCopyrightStatementAfter0ptBottomSinglesolidline1"/>
      </w:pPr>
      <w:r w:rsidRPr="00E65B2F">
        <w:t>Tania Bucic and Gaganpreet Singh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E43BE7A" w14:textId="77777777" w:rsidR="00AC300D" w:rsidRPr="00E65B2F" w:rsidRDefault="00AC300D" w:rsidP="00104567">
      <w:pPr>
        <w:pStyle w:val="StyleCopyrightStatementAfter0ptBottomSinglesolidline1"/>
      </w:pPr>
    </w:p>
    <w:p w14:paraId="35A8F35B" w14:textId="77777777" w:rsidR="000C0A3B" w:rsidRPr="00E65B2F" w:rsidRDefault="000C0A3B" w:rsidP="000C0A3B">
      <w:pPr>
        <w:pStyle w:val="StyleStyleCopyrightStatementAfter0ptBottomSinglesolid"/>
        <w:outlineLvl w:val="0"/>
      </w:pPr>
      <w:r w:rsidRPr="00E65B2F">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D8CBB22" w14:textId="77777777" w:rsidR="000C0A3B" w:rsidRPr="00E65B2F" w:rsidRDefault="000C0A3B" w:rsidP="000C0A3B">
      <w:pPr>
        <w:pStyle w:val="StyleStyleCopyrightStatementAfter0ptBottomSinglesolid"/>
        <w:outlineLvl w:val="0"/>
      </w:pPr>
    </w:p>
    <w:p w14:paraId="4532178E" w14:textId="7BBD67A5" w:rsidR="00AC300D" w:rsidRPr="00E65B2F" w:rsidRDefault="000C0A3B" w:rsidP="000C0A3B">
      <w:pPr>
        <w:pStyle w:val="StyleStyleCopyrightStatementAfter0ptBottomSinglesolid"/>
        <w:outlineLvl w:val="0"/>
      </w:pPr>
      <w:r w:rsidRPr="00E65B2F">
        <w:t>Copyright © 2018, Ivey Business School Foundation</w:t>
      </w:r>
      <w:r w:rsidRPr="00E65B2F">
        <w:tab/>
        <w:t xml:space="preserve">Version: </w:t>
      </w:r>
      <w:r w:rsidR="00462ACC">
        <w:t>2020-11-13</w:t>
      </w:r>
    </w:p>
    <w:p w14:paraId="2DBE82D5" w14:textId="77777777" w:rsidR="00AC300D" w:rsidRPr="00E65B2F" w:rsidRDefault="00AC300D" w:rsidP="00104567">
      <w:pPr>
        <w:pStyle w:val="StyleCopyrightStatementAfter0ptBottomSinglesolidline1"/>
        <w:rPr>
          <w:rFonts w:ascii="Times New Roman" w:hAnsi="Times New Roman"/>
          <w:sz w:val="20"/>
        </w:rPr>
      </w:pPr>
    </w:p>
    <w:p w14:paraId="00ADF841" w14:textId="77777777" w:rsidR="00AC300D" w:rsidRPr="00E65B2F" w:rsidRDefault="00AC300D" w:rsidP="006B7F7A">
      <w:pPr>
        <w:pStyle w:val="BodyTextMain"/>
      </w:pPr>
    </w:p>
    <w:p w14:paraId="2D19850B" w14:textId="62D12010" w:rsidR="00AC300D" w:rsidRPr="00E65B2F" w:rsidRDefault="00AC300D" w:rsidP="00AC300D">
      <w:pPr>
        <w:pStyle w:val="BodyTextMain"/>
      </w:pPr>
      <w:r w:rsidRPr="00E65B2F">
        <w:t>Apple Inc.</w:t>
      </w:r>
      <w:r w:rsidR="00AB3247" w:rsidRPr="00E65B2F">
        <w:t xml:space="preserve"> (Apple)</w:t>
      </w:r>
      <w:r w:rsidRPr="00E65B2F">
        <w:t xml:space="preserve">, one of the most innovative companies in the world, embarked on a brand extension strategy to enter different industries. After affirming its place in the computer, phone, and music markets, </w:t>
      </w:r>
      <w:r w:rsidR="00514138" w:rsidRPr="00E65B2F">
        <w:t xml:space="preserve">Apple </w:t>
      </w:r>
      <w:r w:rsidRPr="00E65B2F">
        <w:t>shifted its focus to wearable technologies,</w:t>
      </w:r>
      <w:r w:rsidRPr="00E65B2F">
        <w:rPr>
          <w:rStyle w:val="EndnoteReference"/>
        </w:rPr>
        <w:endnoteReference w:id="2"/>
      </w:r>
      <w:r w:rsidRPr="00E65B2F">
        <w:t xml:space="preserve"> including Apple </w:t>
      </w:r>
      <w:r w:rsidR="002D19F5" w:rsidRPr="00E65B2F">
        <w:t>W</w:t>
      </w:r>
      <w:r w:rsidRPr="00E65B2F">
        <w:t xml:space="preserve">atch, which launched in April 2015. </w:t>
      </w:r>
      <w:r w:rsidR="00514138" w:rsidRPr="00E65B2F">
        <w:t xml:space="preserve">The watch </w:t>
      </w:r>
      <w:r w:rsidRPr="00E65B2F">
        <w:t xml:space="preserve">integrated fitness and other health-related capabilities with </w:t>
      </w:r>
      <w:r w:rsidR="00514138" w:rsidRPr="00E65B2F">
        <w:t xml:space="preserve">Apple’s </w:t>
      </w:r>
      <w:r w:rsidRPr="00E65B2F">
        <w:t>mobile operating system</w:t>
      </w:r>
      <w:r w:rsidR="00514138" w:rsidRPr="00E65B2F">
        <w:t xml:space="preserve"> (iOS</w:t>
      </w:r>
      <w:r w:rsidRPr="00E65B2F">
        <w:t xml:space="preserve">) and </w:t>
      </w:r>
      <w:r w:rsidR="00514138" w:rsidRPr="00E65B2F">
        <w:t xml:space="preserve">other </w:t>
      </w:r>
      <w:r w:rsidRPr="00E65B2F">
        <w:t xml:space="preserve">Apple products and services. Because Apple owned the necessary hardware, software, and services that </w:t>
      </w:r>
      <w:r w:rsidR="00514138" w:rsidRPr="00E65B2F">
        <w:t xml:space="preserve">were </w:t>
      </w:r>
      <w:r w:rsidRPr="00E65B2F">
        <w:t xml:space="preserve">augmented through its ecosystem, </w:t>
      </w:r>
      <w:r w:rsidR="00514138" w:rsidRPr="00E65B2F">
        <w:t xml:space="preserve">the watch </w:t>
      </w:r>
      <w:r w:rsidRPr="00E65B2F">
        <w:t>was virtually inimitable.</w:t>
      </w:r>
      <w:r w:rsidRPr="00E65B2F">
        <w:rPr>
          <w:rStyle w:val="EndnoteReference"/>
        </w:rPr>
        <w:endnoteReference w:id="3"/>
      </w:r>
      <w:r w:rsidRPr="00E65B2F">
        <w:t xml:space="preserve"> The innovation thus appeared poised to be a true game changer. </w:t>
      </w:r>
    </w:p>
    <w:p w14:paraId="4711D003" w14:textId="77777777" w:rsidR="00AC300D" w:rsidRPr="00E65B2F" w:rsidRDefault="00AC300D" w:rsidP="00AC300D">
      <w:pPr>
        <w:pStyle w:val="BodyTextMain"/>
        <w:rPr>
          <w:sz w:val="20"/>
        </w:rPr>
      </w:pPr>
    </w:p>
    <w:p w14:paraId="3315A6FF" w14:textId="7AD697FE" w:rsidR="003D505E" w:rsidRPr="00E65B2F" w:rsidRDefault="00AE5EDB" w:rsidP="00AC300D">
      <w:pPr>
        <w:pStyle w:val="BodyTextMain"/>
        <w:rPr>
          <w:spacing w:val="-2"/>
        </w:rPr>
      </w:pPr>
      <w:r w:rsidRPr="00E65B2F">
        <w:rPr>
          <w:spacing w:val="-2"/>
        </w:rPr>
        <w:t xml:space="preserve">However, </w:t>
      </w:r>
      <w:r w:rsidR="00AC300D" w:rsidRPr="00E65B2F">
        <w:rPr>
          <w:spacing w:val="-2"/>
        </w:rPr>
        <w:t xml:space="preserve">in mid-2016, </w:t>
      </w:r>
      <w:r w:rsidR="009F1A38" w:rsidRPr="00E65B2F">
        <w:rPr>
          <w:spacing w:val="-2"/>
        </w:rPr>
        <w:t xml:space="preserve">Tim </w:t>
      </w:r>
      <w:r w:rsidR="00AC300D" w:rsidRPr="00E65B2F">
        <w:rPr>
          <w:spacing w:val="-2"/>
        </w:rPr>
        <w:t>Cook</w:t>
      </w:r>
      <w:r w:rsidR="009F1A38" w:rsidRPr="00E65B2F">
        <w:rPr>
          <w:spacing w:val="-2"/>
        </w:rPr>
        <w:t>, Apple’s chief executive officer,</w:t>
      </w:r>
      <w:r w:rsidR="00AC300D" w:rsidRPr="00E65B2F">
        <w:rPr>
          <w:spacing w:val="-2"/>
        </w:rPr>
        <w:t xml:space="preserve"> acknowledged that Apple </w:t>
      </w:r>
      <w:r w:rsidR="002D19F5" w:rsidRPr="00E65B2F">
        <w:rPr>
          <w:spacing w:val="-2"/>
        </w:rPr>
        <w:t>W</w:t>
      </w:r>
      <w:r w:rsidR="00AC300D" w:rsidRPr="00E65B2F">
        <w:rPr>
          <w:spacing w:val="-2"/>
        </w:rPr>
        <w:t xml:space="preserve">atch </w:t>
      </w:r>
      <w:r w:rsidR="00B550CC" w:rsidRPr="00E65B2F">
        <w:rPr>
          <w:spacing w:val="-2"/>
        </w:rPr>
        <w:t xml:space="preserve">had </w:t>
      </w:r>
      <w:r w:rsidR="00AC300D" w:rsidRPr="00E65B2F">
        <w:rPr>
          <w:spacing w:val="-2"/>
        </w:rPr>
        <w:t>not create</w:t>
      </w:r>
      <w:r w:rsidR="00B550CC" w:rsidRPr="00E65B2F">
        <w:rPr>
          <w:spacing w:val="-2"/>
        </w:rPr>
        <w:t>d</w:t>
      </w:r>
      <w:r w:rsidR="00AC300D" w:rsidRPr="00E65B2F">
        <w:rPr>
          <w:spacing w:val="-2"/>
        </w:rPr>
        <w:t xml:space="preserve"> </w:t>
      </w:r>
      <w:r w:rsidR="00B550CC" w:rsidRPr="00E65B2F">
        <w:rPr>
          <w:spacing w:val="-2"/>
        </w:rPr>
        <w:t xml:space="preserve">quite </w:t>
      </w:r>
      <w:r w:rsidR="00AC300D" w:rsidRPr="00E65B2F">
        <w:rPr>
          <w:spacing w:val="-2"/>
        </w:rPr>
        <w:t>the market impact</w:t>
      </w:r>
      <w:r w:rsidR="00514138" w:rsidRPr="00E65B2F">
        <w:rPr>
          <w:spacing w:val="-2"/>
        </w:rPr>
        <w:t xml:space="preserve"> </w:t>
      </w:r>
      <w:r w:rsidR="002D19F5" w:rsidRPr="00E65B2F">
        <w:rPr>
          <w:spacing w:val="-2"/>
        </w:rPr>
        <w:t>Apple</w:t>
      </w:r>
      <w:r w:rsidR="00514138" w:rsidRPr="00E65B2F">
        <w:rPr>
          <w:spacing w:val="-2"/>
        </w:rPr>
        <w:t xml:space="preserve"> </w:t>
      </w:r>
      <w:r w:rsidR="00B550CC" w:rsidRPr="00E65B2F">
        <w:rPr>
          <w:spacing w:val="-2"/>
        </w:rPr>
        <w:t xml:space="preserve">had </w:t>
      </w:r>
      <w:r w:rsidR="00514138" w:rsidRPr="00E65B2F">
        <w:rPr>
          <w:spacing w:val="-2"/>
        </w:rPr>
        <w:t>expected</w:t>
      </w:r>
      <w:r w:rsidR="00AC300D" w:rsidRPr="00E65B2F">
        <w:rPr>
          <w:spacing w:val="-2"/>
        </w:rPr>
        <w:t xml:space="preserve">. Quantitatively, </w:t>
      </w:r>
      <w:r w:rsidR="002D19F5" w:rsidRPr="00E65B2F">
        <w:rPr>
          <w:spacing w:val="-2"/>
        </w:rPr>
        <w:t>Apple W</w:t>
      </w:r>
      <w:r w:rsidR="00514138" w:rsidRPr="00E65B2F">
        <w:rPr>
          <w:spacing w:val="-2"/>
        </w:rPr>
        <w:t xml:space="preserve">atch </w:t>
      </w:r>
      <w:r w:rsidR="00AC300D" w:rsidRPr="00E65B2F">
        <w:rPr>
          <w:spacing w:val="-2"/>
        </w:rPr>
        <w:t>recorded 55</w:t>
      </w:r>
      <w:r w:rsidR="00514138" w:rsidRPr="00E65B2F">
        <w:rPr>
          <w:spacing w:val="-2"/>
        </w:rPr>
        <w:t xml:space="preserve"> per cent</w:t>
      </w:r>
      <w:r w:rsidR="00AC300D" w:rsidRPr="00E65B2F">
        <w:rPr>
          <w:spacing w:val="-2"/>
        </w:rPr>
        <w:t xml:space="preserve"> lower sales in the second quarter of 2016 </w:t>
      </w:r>
      <w:r w:rsidR="002D19F5" w:rsidRPr="00E65B2F">
        <w:rPr>
          <w:spacing w:val="-2"/>
        </w:rPr>
        <w:t>than in</w:t>
      </w:r>
      <w:r w:rsidR="00AC300D" w:rsidRPr="00E65B2F">
        <w:rPr>
          <w:spacing w:val="-2"/>
        </w:rPr>
        <w:t xml:space="preserve"> the previous year (</w:t>
      </w:r>
      <w:r w:rsidR="00B550CC" w:rsidRPr="00E65B2F">
        <w:rPr>
          <w:spacing w:val="-2"/>
        </w:rPr>
        <w:t xml:space="preserve">see </w:t>
      </w:r>
      <w:r w:rsidR="00AC300D" w:rsidRPr="00E65B2F">
        <w:rPr>
          <w:spacing w:val="-2"/>
        </w:rPr>
        <w:t>Exhibit 1), suffering from restricted product utility, high prices, low perceived value, limited social acceptability, and late market entry.</w:t>
      </w:r>
      <w:r w:rsidR="00AC300D" w:rsidRPr="00E65B2F">
        <w:rPr>
          <w:rStyle w:val="EndnoteReference"/>
          <w:spacing w:val="-2"/>
        </w:rPr>
        <w:endnoteReference w:id="4"/>
      </w:r>
      <w:r w:rsidR="00AC300D" w:rsidRPr="00E65B2F">
        <w:rPr>
          <w:spacing w:val="-2"/>
        </w:rPr>
        <w:t xml:space="preserve"> The concerns appeared even more problematic for consumers in developing countries, </w:t>
      </w:r>
      <w:r w:rsidR="002D19F5" w:rsidRPr="00E65B2F">
        <w:rPr>
          <w:spacing w:val="-2"/>
        </w:rPr>
        <w:t>who had less</w:t>
      </w:r>
      <w:r w:rsidR="00AC300D" w:rsidRPr="00E65B2F">
        <w:rPr>
          <w:spacing w:val="-2"/>
        </w:rPr>
        <w:t xml:space="preserve"> disposable income </w:t>
      </w:r>
      <w:r w:rsidR="002D19F5" w:rsidRPr="00E65B2F">
        <w:rPr>
          <w:spacing w:val="-2"/>
        </w:rPr>
        <w:t>than</w:t>
      </w:r>
      <w:r w:rsidR="00AC300D" w:rsidRPr="00E65B2F">
        <w:rPr>
          <w:spacing w:val="-2"/>
        </w:rPr>
        <w:t xml:space="preserve"> those in developed economies. Yet Apple had </w:t>
      </w:r>
      <w:r w:rsidR="002D19F5" w:rsidRPr="00E65B2F">
        <w:rPr>
          <w:spacing w:val="-2"/>
        </w:rPr>
        <w:t xml:space="preserve">already </w:t>
      </w:r>
      <w:r w:rsidR="00AC300D" w:rsidRPr="00E65B2F">
        <w:rPr>
          <w:spacing w:val="-2"/>
        </w:rPr>
        <w:t xml:space="preserve">been strategizing to expand its presence in developing </w:t>
      </w:r>
      <w:r w:rsidR="002D19F5" w:rsidRPr="00E65B2F">
        <w:rPr>
          <w:spacing w:val="-2"/>
        </w:rPr>
        <w:t>countries</w:t>
      </w:r>
      <w:r w:rsidR="00AC300D" w:rsidRPr="00E65B2F">
        <w:rPr>
          <w:spacing w:val="-2"/>
        </w:rPr>
        <w:t xml:space="preserve"> in response to stagnant growth prospects for </w:t>
      </w:r>
      <w:r w:rsidR="002D19F5" w:rsidRPr="00E65B2F">
        <w:rPr>
          <w:spacing w:val="-2"/>
        </w:rPr>
        <w:t xml:space="preserve">Apple’s </w:t>
      </w:r>
      <w:r w:rsidR="00AC300D" w:rsidRPr="00E65B2F">
        <w:rPr>
          <w:spacing w:val="-2"/>
        </w:rPr>
        <w:t>traditional products in developed economies.</w:t>
      </w:r>
      <w:r w:rsidR="00AC300D" w:rsidRPr="00E65B2F">
        <w:rPr>
          <w:rStyle w:val="EndnoteReference"/>
          <w:spacing w:val="-2"/>
        </w:rPr>
        <w:endnoteReference w:id="5"/>
      </w:r>
      <w:r w:rsidR="00AC300D" w:rsidRPr="00E65B2F">
        <w:rPr>
          <w:spacing w:val="-2"/>
        </w:rPr>
        <w:t xml:space="preserve"> </w:t>
      </w:r>
    </w:p>
    <w:p w14:paraId="7F186857" w14:textId="77777777" w:rsidR="003D505E" w:rsidRPr="00E65B2F" w:rsidRDefault="003D505E" w:rsidP="00AC300D">
      <w:pPr>
        <w:pStyle w:val="BodyTextMain"/>
        <w:rPr>
          <w:sz w:val="20"/>
        </w:rPr>
      </w:pPr>
    </w:p>
    <w:p w14:paraId="1165E057" w14:textId="39E7C672" w:rsidR="00AC300D" w:rsidRPr="00E65B2F" w:rsidRDefault="00AC300D" w:rsidP="00AC300D">
      <w:pPr>
        <w:pStyle w:val="BodyTextMain"/>
      </w:pPr>
      <w:r w:rsidRPr="00E65B2F">
        <w:t xml:space="preserve">Apple management </w:t>
      </w:r>
      <w:r w:rsidR="003D505E" w:rsidRPr="00E65B2F">
        <w:t xml:space="preserve">had </w:t>
      </w:r>
      <w:r w:rsidRPr="00E65B2F">
        <w:t xml:space="preserve">limited options. One proposal was to reconfigure the marketing mix to realign </w:t>
      </w:r>
      <w:r w:rsidR="003D505E" w:rsidRPr="00E65B2F">
        <w:t xml:space="preserve">Apple’s </w:t>
      </w:r>
      <w:r w:rsidRPr="00E65B2F">
        <w:t xml:space="preserve">marketing strategy to reduce resistance to Apple </w:t>
      </w:r>
      <w:r w:rsidR="003D505E" w:rsidRPr="00E65B2F">
        <w:t>W</w:t>
      </w:r>
      <w:r w:rsidRPr="00E65B2F">
        <w:t>atch.</w:t>
      </w:r>
    </w:p>
    <w:p w14:paraId="0C5C324A" w14:textId="77777777" w:rsidR="00AC300D" w:rsidRPr="00E65B2F" w:rsidRDefault="00AC300D" w:rsidP="00AC300D">
      <w:pPr>
        <w:pStyle w:val="BodyTextMain"/>
        <w:rPr>
          <w:sz w:val="20"/>
        </w:rPr>
      </w:pPr>
    </w:p>
    <w:p w14:paraId="4801FBB4" w14:textId="77777777" w:rsidR="00AC300D" w:rsidRPr="00E65B2F" w:rsidRDefault="00AC300D" w:rsidP="00AC300D">
      <w:pPr>
        <w:pStyle w:val="BodyTextMain"/>
        <w:rPr>
          <w:sz w:val="20"/>
        </w:rPr>
      </w:pPr>
    </w:p>
    <w:p w14:paraId="0F21F26C" w14:textId="77777777" w:rsidR="00AC300D" w:rsidRPr="00E65B2F" w:rsidRDefault="00AC300D" w:rsidP="00514138">
      <w:pPr>
        <w:pStyle w:val="Casehead1"/>
        <w:outlineLvl w:val="0"/>
        <w:rPr>
          <w:rFonts w:eastAsia="Arial"/>
          <w:b w:val="0"/>
          <w:bCs/>
        </w:rPr>
      </w:pPr>
      <w:r w:rsidRPr="00E65B2F">
        <w:rPr>
          <w:bCs/>
        </w:rPr>
        <w:t xml:space="preserve">Smartwatches </w:t>
      </w:r>
    </w:p>
    <w:p w14:paraId="245DDE65" w14:textId="77777777" w:rsidR="00AC300D" w:rsidRPr="00E65B2F" w:rsidRDefault="00AC300D" w:rsidP="00AC300D">
      <w:pPr>
        <w:pStyle w:val="BodyTextMain"/>
        <w:rPr>
          <w:sz w:val="20"/>
        </w:rPr>
      </w:pPr>
    </w:p>
    <w:p w14:paraId="40299545" w14:textId="17B353B6" w:rsidR="00AC300D" w:rsidRPr="00E65B2F" w:rsidRDefault="00AC300D" w:rsidP="00AC300D">
      <w:pPr>
        <w:pStyle w:val="BodyTextMain"/>
      </w:pPr>
      <w:r w:rsidRPr="00E65B2F">
        <w:t>The wearables industry included fitness bands and smart eyewear as well as smartwatches, which constituted the leading product category</w:t>
      </w:r>
      <w:r w:rsidR="00B550CC" w:rsidRPr="00E65B2F">
        <w:t xml:space="preserve"> and </w:t>
      </w:r>
      <w:r w:rsidRPr="00E65B2F">
        <w:t>accounting for 59</w:t>
      </w:r>
      <w:r w:rsidR="003D505E" w:rsidRPr="00E65B2F">
        <w:t xml:space="preserve"> per cent</w:t>
      </w:r>
      <w:r w:rsidRPr="00E65B2F">
        <w:t xml:space="preserve"> of total wearable device shipments in 2016. </w:t>
      </w:r>
      <w:r w:rsidR="003D505E" w:rsidRPr="00E65B2F">
        <w:t>T</w:t>
      </w:r>
      <w:r w:rsidRPr="00E65B2F">
        <w:t>his share was estimated to exceed 70</w:t>
      </w:r>
      <w:r w:rsidR="003D505E" w:rsidRPr="00E65B2F">
        <w:t xml:space="preserve"> per cent</w:t>
      </w:r>
      <w:r w:rsidRPr="00E65B2F">
        <w:t xml:space="preserve"> by 2019. </w:t>
      </w:r>
      <w:r w:rsidR="003D505E" w:rsidRPr="00E65B2F">
        <w:t>T</w:t>
      </w:r>
      <w:r w:rsidRPr="00E65B2F">
        <w:t xml:space="preserve">he global wearable industry </w:t>
      </w:r>
      <w:r w:rsidR="003D505E" w:rsidRPr="00E65B2F">
        <w:t xml:space="preserve">as a whole </w:t>
      </w:r>
      <w:r w:rsidRPr="00E65B2F">
        <w:t>appeared poised to increase by a compound annual rate of 35</w:t>
      </w:r>
      <w:r w:rsidR="003D505E" w:rsidRPr="00E65B2F">
        <w:t xml:space="preserve"> per cent</w:t>
      </w:r>
      <w:r w:rsidRPr="00E65B2F">
        <w:t xml:space="preserve"> over the coming few years.</w:t>
      </w:r>
      <w:r w:rsidRPr="00E65B2F">
        <w:rPr>
          <w:rStyle w:val="EndnoteReference"/>
        </w:rPr>
        <w:endnoteReference w:id="6"/>
      </w:r>
      <w:r w:rsidRPr="00E65B2F">
        <w:t xml:space="preserve"> </w:t>
      </w:r>
    </w:p>
    <w:p w14:paraId="165043F9" w14:textId="77777777" w:rsidR="00AC300D" w:rsidRPr="00E65B2F" w:rsidRDefault="00AC300D" w:rsidP="00AC300D">
      <w:pPr>
        <w:pStyle w:val="BodyTextMain"/>
        <w:rPr>
          <w:sz w:val="20"/>
        </w:rPr>
      </w:pPr>
    </w:p>
    <w:p w14:paraId="204C5B03" w14:textId="49A38D98" w:rsidR="00AC300D" w:rsidRPr="00E65B2F" w:rsidRDefault="00AC300D" w:rsidP="00AC300D">
      <w:pPr>
        <w:pStyle w:val="BodyTextMain"/>
        <w:rPr>
          <w:color w:val="303030"/>
          <w:spacing w:val="-2"/>
          <w:u w:color="303030"/>
        </w:rPr>
      </w:pPr>
      <w:r w:rsidRPr="00E65B2F">
        <w:rPr>
          <w:spacing w:val="-2"/>
        </w:rPr>
        <w:t>The high-tech, computerized watches were positioned to go beyond traditional timekeeping, offering extended utilities</w:t>
      </w:r>
      <w:r w:rsidR="00085593" w:rsidRPr="00E65B2F">
        <w:rPr>
          <w:spacing w:val="-2"/>
        </w:rPr>
        <w:t>,</w:t>
      </w:r>
      <w:r w:rsidRPr="00E65B2F">
        <w:rPr>
          <w:spacing w:val="-2"/>
        </w:rPr>
        <w:t xml:space="preserve"> such as making calls, sending messages, and surfing the Internet</w:t>
      </w:r>
      <w:r w:rsidR="00085593" w:rsidRPr="00E65B2F">
        <w:rPr>
          <w:spacing w:val="-2"/>
        </w:rPr>
        <w:t>,</w:t>
      </w:r>
      <w:r w:rsidRPr="00E65B2F">
        <w:rPr>
          <w:spacing w:val="-2"/>
        </w:rPr>
        <w:t xml:space="preserve"> by incorporating operating systems that could combine multiple functions in the small devices. Continued innovation resulted in great strides in the smartwatch market, especially relative to the </w:t>
      </w:r>
      <w:r w:rsidR="009C40D6" w:rsidRPr="00E65B2F">
        <w:rPr>
          <w:spacing w:val="-2"/>
        </w:rPr>
        <w:t xml:space="preserve">first commercially successful smartwatch, </w:t>
      </w:r>
      <w:r w:rsidR="00D7735A" w:rsidRPr="00E65B2F">
        <w:rPr>
          <w:spacing w:val="-2"/>
        </w:rPr>
        <w:t xml:space="preserve">the </w:t>
      </w:r>
      <w:r w:rsidRPr="00E65B2F">
        <w:rPr>
          <w:spacing w:val="-2"/>
        </w:rPr>
        <w:t>Pebble</w:t>
      </w:r>
      <w:r w:rsidR="00D7735A" w:rsidRPr="00E65B2F">
        <w:rPr>
          <w:spacing w:val="-2"/>
        </w:rPr>
        <w:t xml:space="preserve">, </w:t>
      </w:r>
      <w:r w:rsidR="00D7735A" w:rsidRPr="00E65B2F">
        <w:rPr>
          <w:spacing w:val="-2"/>
        </w:rPr>
        <w:lastRenderedPageBreak/>
        <w:t>launched</w:t>
      </w:r>
      <w:r w:rsidRPr="00E65B2F">
        <w:rPr>
          <w:spacing w:val="-2"/>
        </w:rPr>
        <w:t xml:space="preserve"> </w:t>
      </w:r>
      <w:r w:rsidR="009C40D6" w:rsidRPr="00E65B2F">
        <w:rPr>
          <w:spacing w:val="-2"/>
        </w:rPr>
        <w:t xml:space="preserve">through Kickstarter </w:t>
      </w:r>
      <w:r w:rsidRPr="00E65B2F">
        <w:rPr>
          <w:spacing w:val="-2"/>
        </w:rPr>
        <w:t xml:space="preserve">in 2012. </w:t>
      </w:r>
      <w:r w:rsidR="009C40D6" w:rsidRPr="00E65B2F">
        <w:rPr>
          <w:spacing w:val="-2"/>
        </w:rPr>
        <w:t>The f</w:t>
      </w:r>
      <w:r w:rsidRPr="00E65B2F">
        <w:rPr>
          <w:spacing w:val="-2"/>
        </w:rPr>
        <w:t>ive common smartwatch platforms include</w:t>
      </w:r>
      <w:r w:rsidR="009C40D6" w:rsidRPr="00E65B2F">
        <w:rPr>
          <w:spacing w:val="-2"/>
        </w:rPr>
        <w:t>d</w:t>
      </w:r>
      <w:r w:rsidRPr="00E65B2F">
        <w:rPr>
          <w:spacing w:val="-2"/>
        </w:rPr>
        <w:t xml:space="preserve"> Apple’s watchOS, Tizen, Pebble OS, Android</w:t>
      </w:r>
      <w:r w:rsidR="00FF2EC7" w:rsidRPr="00E65B2F">
        <w:rPr>
          <w:spacing w:val="-2"/>
        </w:rPr>
        <w:t>, and Android Wear (an Android spinoff)</w:t>
      </w:r>
      <w:r w:rsidRPr="00E65B2F">
        <w:rPr>
          <w:spacing w:val="-2"/>
        </w:rPr>
        <w:t>.</w:t>
      </w:r>
      <w:r w:rsidRPr="00E65B2F">
        <w:rPr>
          <w:rStyle w:val="EndnoteReference"/>
          <w:spacing w:val="-2"/>
        </w:rPr>
        <w:endnoteReference w:id="7"/>
      </w:r>
      <w:r w:rsidRPr="00E65B2F">
        <w:rPr>
          <w:spacing w:val="-2"/>
        </w:rPr>
        <w:t xml:space="preserve"> Of the</w:t>
      </w:r>
      <w:r w:rsidR="009C40D6" w:rsidRPr="00E65B2F">
        <w:rPr>
          <w:spacing w:val="-2"/>
        </w:rPr>
        <w:t xml:space="preserve"> five</w:t>
      </w:r>
      <w:r w:rsidRPr="00E65B2F">
        <w:rPr>
          <w:spacing w:val="-2"/>
        </w:rPr>
        <w:t xml:space="preserve">, the watchOS became the most popular, with a momentum that was expected to persist, while Android </w:t>
      </w:r>
      <w:r w:rsidR="00F02508" w:rsidRPr="00E65B2F">
        <w:rPr>
          <w:spacing w:val="-2"/>
        </w:rPr>
        <w:t>W</w:t>
      </w:r>
      <w:r w:rsidRPr="00E65B2F">
        <w:rPr>
          <w:spacing w:val="-2"/>
        </w:rPr>
        <w:t>ear remained in second place (</w:t>
      </w:r>
      <w:r w:rsidR="00B550CC" w:rsidRPr="00E65B2F">
        <w:rPr>
          <w:spacing w:val="-2"/>
        </w:rPr>
        <w:t xml:space="preserve">see </w:t>
      </w:r>
      <w:r w:rsidRPr="00E65B2F">
        <w:rPr>
          <w:spacing w:val="-2"/>
        </w:rPr>
        <w:t xml:space="preserve">Exhibit 2). The “finely tuned design, the use of premium materials, the fluid software and the luxury feel” of </w:t>
      </w:r>
      <w:r w:rsidR="009F1A38" w:rsidRPr="00E65B2F">
        <w:rPr>
          <w:spacing w:val="-2"/>
        </w:rPr>
        <w:t xml:space="preserve">Apple Watch and its </w:t>
      </w:r>
      <w:r w:rsidRPr="00E65B2F">
        <w:rPr>
          <w:spacing w:val="-2"/>
        </w:rPr>
        <w:t>watchOS</w:t>
      </w:r>
      <w:r w:rsidR="009F1A38" w:rsidRPr="00E65B2F">
        <w:rPr>
          <w:spacing w:val="-2"/>
        </w:rPr>
        <w:t xml:space="preserve"> platform </w:t>
      </w:r>
      <w:r w:rsidRPr="00E65B2F">
        <w:rPr>
          <w:spacing w:val="-2"/>
        </w:rPr>
        <w:t xml:space="preserve">gave </w:t>
      </w:r>
      <w:r w:rsidR="009F1A38" w:rsidRPr="00E65B2F">
        <w:rPr>
          <w:spacing w:val="-2"/>
        </w:rPr>
        <w:t xml:space="preserve">Apple </w:t>
      </w:r>
      <w:r w:rsidRPr="00E65B2F">
        <w:rPr>
          <w:spacing w:val="-2"/>
        </w:rPr>
        <w:t>a competitive edge.</w:t>
      </w:r>
      <w:r w:rsidRPr="00E65B2F">
        <w:rPr>
          <w:rStyle w:val="EndnoteReference"/>
          <w:spacing w:val="-2"/>
        </w:rPr>
        <w:endnoteReference w:id="8"/>
      </w:r>
      <w:r w:rsidRPr="00E65B2F">
        <w:rPr>
          <w:spacing w:val="-2"/>
        </w:rPr>
        <w:t xml:space="preserve"> </w:t>
      </w:r>
    </w:p>
    <w:p w14:paraId="2C4C345E" w14:textId="77777777" w:rsidR="00AC300D" w:rsidRPr="00E65B2F" w:rsidRDefault="00AC300D" w:rsidP="00AC300D">
      <w:pPr>
        <w:pStyle w:val="BodyTextMain"/>
        <w:rPr>
          <w:sz w:val="20"/>
        </w:rPr>
      </w:pPr>
    </w:p>
    <w:p w14:paraId="0281CF6C" w14:textId="77777777" w:rsidR="00AC300D" w:rsidRPr="00E65B2F" w:rsidRDefault="00AC300D" w:rsidP="00AC300D">
      <w:pPr>
        <w:pStyle w:val="BodyTextMain"/>
        <w:rPr>
          <w:sz w:val="20"/>
        </w:rPr>
      </w:pPr>
    </w:p>
    <w:p w14:paraId="48FF0A78" w14:textId="77777777" w:rsidR="00AC300D" w:rsidRPr="00E65B2F" w:rsidRDefault="00AC300D" w:rsidP="00514138">
      <w:pPr>
        <w:pStyle w:val="Casehead1"/>
        <w:outlineLvl w:val="0"/>
        <w:rPr>
          <w:rFonts w:eastAsia="Arial"/>
          <w:b w:val="0"/>
          <w:bCs/>
        </w:rPr>
      </w:pPr>
      <w:r w:rsidRPr="00E65B2F">
        <w:rPr>
          <w:bCs/>
        </w:rPr>
        <w:t>Apple Watch</w:t>
      </w:r>
    </w:p>
    <w:p w14:paraId="7B418C30" w14:textId="77777777" w:rsidR="00AC300D" w:rsidRPr="00E65B2F" w:rsidRDefault="00AC300D" w:rsidP="00AC300D">
      <w:pPr>
        <w:pStyle w:val="BodyTextMain"/>
        <w:rPr>
          <w:sz w:val="20"/>
        </w:rPr>
      </w:pPr>
    </w:p>
    <w:p w14:paraId="1CAC022E" w14:textId="56FBF216" w:rsidR="00AC300D" w:rsidRPr="00E65B2F" w:rsidRDefault="00AC300D" w:rsidP="00AC300D">
      <w:pPr>
        <w:pStyle w:val="BodyTextMain"/>
      </w:pPr>
      <w:r w:rsidRPr="00E65B2F">
        <w:t xml:space="preserve">Apple </w:t>
      </w:r>
      <w:r w:rsidR="009F1A38" w:rsidRPr="00E65B2F">
        <w:t>W</w:t>
      </w:r>
      <w:r w:rsidRPr="00E65B2F">
        <w:t xml:space="preserve">atch was the first product produced </w:t>
      </w:r>
      <w:r w:rsidR="009F1A38" w:rsidRPr="00E65B2F">
        <w:t xml:space="preserve">during Cook’s </w:t>
      </w:r>
      <w:r w:rsidRPr="00E65B2F">
        <w:t xml:space="preserve">leadership period. </w:t>
      </w:r>
      <w:r w:rsidR="009F1A38" w:rsidRPr="00E65B2F">
        <w:t xml:space="preserve">A year later, </w:t>
      </w:r>
      <w:r w:rsidR="00D9318F" w:rsidRPr="00E65B2F">
        <w:t xml:space="preserve">in mid-2016, </w:t>
      </w:r>
      <w:r w:rsidR="009F1A38" w:rsidRPr="00E65B2F">
        <w:t>t</w:t>
      </w:r>
      <w:r w:rsidRPr="00E65B2F">
        <w:t xml:space="preserve">he company launched </w:t>
      </w:r>
      <w:r w:rsidR="009F1A38" w:rsidRPr="00E65B2F">
        <w:t xml:space="preserve">a </w:t>
      </w:r>
      <w:r w:rsidRPr="00E65B2F">
        <w:t xml:space="preserve">second generation of the watch. Besides its primary timekeeping function, the watch was designed to link to other iOS devices, such as the iPhone, to push and receive content. Yet </w:t>
      </w:r>
      <w:r w:rsidR="00E1754D" w:rsidRPr="00E65B2F">
        <w:t xml:space="preserve">consumer </w:t>
      </w:r>
      <w:r w:rsidRPr="00E65B2F">
        <w:t>responses differed, such that</w:t>
      </w:r>
      <w:r w:rsidR="009F1A38" w:rsidRPr="00E65B2F">
        <w:t>,</w:t>
      </w:r>
      <w:r w:rsidRPr="00E65B2F">
        <w:t xml:space="preserve"> “For many it</w:t>
      </w:r>
      <w:r w:rsidR="009F1A38" w:rsidRPr="00E65B2F">
        <w:t xml:space="preserve"> [was]</w:t>
      </w:r>
      <w:r w:rsidRPr="00E65B2F">
        <w:t xml:space="preserve"> an abhorrent square wrist-computer, devoid of any style. To others it </w:t>
      </w:r>
      <w:r w:rsidR="009F1A38" w:rsidRPr="00E65B2F">
        <w:t>[</w:t>
      </w:r>
      <w:r w:rsidRPr="00E65B2F">
        <w:t>was</w:t>
      </w:r>
      <w:r w:rsidR="009F1A38" w:rsidRPr="00E65B2F">
        <w:t>]</w:t>
      </w:r>
      <w:r w:rsidRPr="00E65B2F">
        <w:t xml:space="preserve"> sleek, opulent and classy.”</w:t>
      </w:r>
      <w:r w:rsidRPr="00E65B2F">
        <w:rPr>
          <w:rStyle w:val="EndnoteReference"/>
        </w:rPr>
        <w:endnoteReference w:id="9"/>
      </w:r>
      <w:r w:rsidRPr="00E65B2F">
        <w:t xml:space="preserve"> Apple also sought to position </w:t>
      </w:r>
      <w:r w:rsidR="009F1A38" w:rsidRPr="00E65B2F">
        <w:t xml:space="preserve">the watch </w:t>
      </w:r>
      <w:r w:rsidRPr="00E65B2F">
        <w:t>as an alternative to a fitness tracker</w:t>
      </w:r>
      <w:r w:rsidR="009F1A38" w:rsidRPr="00E65B2F">
        <w:t>;</w:t>
      </w:r>
      <w:r w:rsidRPr="00E65B2F">
        <w:rPr>
          <w:rStyle w:val="EndnoteReference"/>
        </w:rPr>
        <w:endnoteReference w:id="10"/>
      </w:r>
      <w:r w:rsidRPr="00E65B2F">
        <w:t xml:space="preserve"> the second-generation updates were strongly oriented toward advanced fitness and health-related capabilities. </w:t>
      </w:r>
      <w:r w:rsidR="009F1A38" w:rsidRPr="00E65B2F">
        <w:t xml:space="preserve">The watch’s </w:t>
      </w:r>
      <w:r w:rsidRPr="00E65B2F">
        <w:t xml:space="preserve">water resistance helped expand its target audience by making </w:t>
      </w:r>
      <w:r w:rsidR="009F1A38" w:rsidRPr="00E65B2F">
        <w:t xml:space="preserve">the watch </w:t>
      </w:r>
      <w:r w:rsidRPr="00E65B2F">
        <w:t xml:space="preserve">useful for swimmers, surfers, and </w:t>
      </w:r>
      <w:r w:rsidR="009F1A38" w:rsidRPr="00E65B2F">
        <w:t>oth</w:t>
      </w:r>
      <w:r w:rsidR="00E1754D" w:rsidRPr="00E65B2F">
        <w:t>ers participating in water</w:t>
      </w:r>
      <w:r w:rsidR="009F1A38" w:rsidRPr="00E65B2F">
        <w:t xml:space="preserve"> sports</w:t>
      </w:r>
      <w:r w:rsidRPr="00E65B2F">
        <w:t>.</w:t>
      </w:r>
      <w:r w:rsidRPr="00E65B2F">
        <w:rPr>
          <w:rStyle w:val="EndnoteReference"/>
        </w:rPr>
        <w:endnoteReference w:id="11"/>
      </w:r>
      <w:r w:rsidRPr="00E65B2F">
        <w:t xml:space="preserve"> At the launch</w:t>
      </w:r>
      <w:r w:rsidR="009F1A38" w:rsidRPr="00E65B2F">
        <w:t xml:space="preserve"> of the second generation watch</w:t>
      </w:r>
      <w:r w:rsidRPr="00E65B2F">
        <w:t>, Jeff Williams</w:t>
      </w:r>
      <w:r w:rsidR="009F1A38" w:rsidRPr="00E65B2F">
        <w:t>,</w:t>
      </w:r>
      <w:r w:rsidRPr="00E65B2F">
        <w:t xml:space="preserve"> </w:t>
      </w:r>
      <w:r w:rsidR="009F1A38" w:rsidRPr="00E65B2F">
        <w:t xml:space="preserve">Apple’s chief operating officer, </w:t>
      </w:r>
      <w:r w:rsidRPr="00E65B2F">
        <w:t>proclaimed</w:t>
      </w:r>
      <w:r w:rsidR="00D9318F" w:rsidRPr="00E65B2F">
        <w:t xml:space="preserve">, </w:t>
      </w:r>
    </w:p>
    <w:p w14:paraId="0DDC5231" w14:textId="77777777" w:rsidR="00AC300D" w:rsidRPr="00E65B2F" w:rsidRDefault="00AC300D" w:rsidP="00AC300D">
      <w:pPr>
        <w:pStyle w:val="BodyTextMain"/>
        <w:rPr>
          <w:sz w:val="20"/>
        </w:rPr>
      </w:pPr>
    </w:p>
    <w:p w14:paraId="5849CD1C" w14:textId="35A7AB5A" w:rsidR="00AC300D" w:rsidRPr="00E65B2F" w:rsidRDefault="00AC300D" w:rsidP="00AC300D">
      <w:pPr>
        <w:pStyle w:val="BodyTextMain"/>
        <w:ind w:left="720"/>
      </w:pPr>
      <w:r w:rsidRPr="00E65B2F">
        <w:t xml:space="preserve">We’re thrilled with the response to Apple </w:t>
      </w:r>
      <w:r w:rsidR="00C560CD" w:rsidRPr="00E65B2F">
        <w:t>W</w:t>
      </w:r>
      <w:r w:rsidRPr="00E65B2F">
        <w:t xml:space="preserve">atch and how it’s changed people’s lives. We are committed to fitness and health and think our customers will love the new capabilities of Apple </w:t>
      </w:r>
      <w:r w:rsidR="00C560CD" w:rsidRPr="00E65B2F">
        <w:t>W</w:t>
      </w:r>
      <w:r w:rsidRPr="00E65B2F">
        <w:t xml:space="preserve">atch Series 2. With a powerful new dual-core processor, water resistance </w:t>
      </w:r>
      <w:r w:rsidR="00E1754D" w:rsidRPr="00E65B2F">
        <w:t xml:space="preserve">[to] </w:t>
      </w:r>
      <w:r w:rsidRPr="00E65B2F">
        <w:t xml:space="preserve">50 meters and built-in GPS, Apple </w:t>
      </w:r>
      <w:r w:rsidR="00C560CD" w:rsidRPr="00E65B2F">
        <w:t>W</w:t>
      </w:r>
      <w:r w:rsidRPr="00E65B2F">
        <w:t>atch Series 2 is packed with features to help our customers live a healthy life.</w:t>
      </w:r>
      <w:r w:rsidRPr="00E65B2F">
        <w:rPr>
          <w:rStyle w:val="EndnoteReference"/>
        </w:rPr>
        <w:endnoteReference w:id="12"/>
      </w:r>
      <w:r w:rsidRPr="00E65B2F">
        <w:t xml:space="preserve"> </w:t>
      </w:r>
    </w:p>
    <w:p w14:paraId="224E8490" w14:textId="77777777" w:rsidR="00AC300D" w:rsidRPr="00E65B2F" w:rsidRDefault="00AC300D" w:rsidP="00AC300D">
      <w:pPr>
        <w:pStyle w:val="BodyTextMain"/>
        <w:rPr>
          <w:sz w:val="20"/>
        </w:rPr>
      </w:pPr>
    </w:p>
    <w:p w14:paraId="3940568A" w14:textId="1A832C02" w:rsidR="00AC300D" w:rsidRPr="00E65B2F" w:rsidRDefault="00AC300D" w:rsidP="00AC300D">
      <w:pPr>
        <w:pStyle w:val="BodyTextMain"/>
      </w:pPr>
      <w:r w:rsidRPr="00E65B2F">
        <w:t xml:space="preserve">Similar to the original Apple </w:t>
      </w:r>
      <w:r w:rsidR="00C560CD" w:rsidRPr="00E65B2F">
        <w:t>W</w:t>
      </w:r>
      <w:r w:rsidRPr="00E65B2F">
        <w:t xml:space="preserve">atch, </w:t>
      </w:r>
      <w:r w:rsidR="00C560CD" w:rsidRPr="00E65B2F">
        <w:t xml:space="preserve">the </w:t>
      </w:r>
      <w:r w:rsidRPr="00E65B2F">
        <w:t xml:space="preserve">Series 2 offered a choice of </w:t>
      </w:r>
      <w:r w:rsidR="00C560CD" w:rsidRPr="00E65B2F">
        <w:t xml:space="preserve">a </w:t>
      </w:r>
      <w:r w:rsidRPr="00E65B2F">
        <w:t xml:space="preserve">lower-priced aluminum </w:t>
      </w:r>
      <w:r w:rsidR="00BB5E68" w:rsidRPr="00E65B2F">
        <w:t>s</w:t>
      </w:r>
      <w:r w:rsidRPr="00E65B2F">
        <w:t>port</w:t>
      </w:r>
      <w:r w:rsidR="00C560CD" w:rsidRPr="00E65B2F">
        <w:t xml:space="preserve"> version,</w:t>
      </w:r>
      <w:r w:rsidRPr="00E65B2F">
        <w:t xml:space="preserve"> available in silver, gold, space black, and rose gold</w:t>
      </w:r>
      <w:r w:rsidR="00C560CD" w:rsidRPr="00E65B2F">
        <w:t>,</w:t>
      </w:r>
      <w:r w:rsidRPr="00E65B2F">
        <w:t xml:space="preserve"> or </w:t>
      </w:r>
      <w:r w:rsidR="00C560CD" w:rsidRPr="00E65B2F">
        <w:t xml:space="preserve">a </w:t>
      </w:r>
      <w:r w:rsidRPr="00E65B2F">
        <w:t xml:space="preserve">mid-priced stainless steel </w:t>
      </w:r>
      <w:r w:rsidR="00C560CD" w:rsidRPr="00E65B2F">
        <w:t xml:space="preserve">version, </w:t>
      </w:r>
      <w:r w:rsidR="00BB5E68" w:rsidRPr="00E65B2F">
        <w:t xml:space="preserve">available </w:t>
      </w:r>
      <w:r w:rsidRPr="00E65B2F">
        <w:t xml:space="preserve">in silver and space black (see Exhibit 3). </w:t>
      </w:r>
      <w:r w:rsidR="00C560CD" w:rsidRPr="00E65B2F">
        <w:t xml:space="preserve">In addition, the </w:t>
      </w:r>
      <w:r w:rsidRPr="00E65B2F">
        <w:t xml:space="preserve">Series 2 added </w:t>
      </w:r>
      <w:r w:rsidR="00C560CD" w:rsidRPr="00E65B2F">
        <w:t xml:space="preserve">the option of </w:t>
      </w:r>
      <w:r w:rsidRPr="00E65B2F">
        <w:t xml:space="preserve">a high-end, glossy white, ceramic </w:t>
      </w:r>
      <w:r w:rsidRPr="00E65B2F">
        <w:rPr>
          <w:bCs/>
        </w:rPr>
        <w:t>model</w:t>
      </w:r>
      <w:r w:rsidRPr="00E65B2F">
        <w:t xml:space="preserve">. Apple </w:t>
      </w:r>
      <w:r w:rsidR="00C560CD" w:rsidRPr="00E65B2F">
        <w:t xml:space="preserve">also </w:t>
      </w:r>
      <w:r w:rsidRPr="00E65B2F">
        <w:t xml:space="preserve">collaborated with Hermès and Nike to offer exclusive software, bands, and watch faces, attempting to make </w:t>
      </w:r>
      <w:r w:rsidR="00C560CD" w:rsidRPr="00E65B2F">
        <w:t xml:space="preserve">the watch </w:t>
      </w:r>
      <w:r w:rsidRPr="00E65B2F">
        <w:t>into a “killer device,” even without a “killer app.”</w:t>
      </w:r>
      <w:r w:rsidRPr="00E65B2F">
        <w:rPr>
          <w:rStyle w:val="EndnoteReference"/>
        </w:rPr>
        <w:endnoteReference w:id="13"/>
      </w:r>
    </w:p>
    <w:p w14:paraId="7444B7E2" w14:textId="77777777" w:rsidR="00AC300D" w:rsidRPr="00E65B2F" w:rsidRDefault="00AC300D" w:rsidP="00AC300D">
      <w:pPr>
        <w:pStyle w:val="BodyTextMain"/>
        <w:rPr>
          <w:sz w:val="20"/>
        </w:rPr>
      </w:pPr>
    </w:p>
    <w:p w14:paraId="0B4F4B72" w14:textId="77777777" w:rsidR="00AC300D" w:rsidRPr="00E65B2F" w:rsidRDefault="00AC300D" w:rsidP="00AC300D">
      <w:pPr>
        <w:pStyle w:val="BodyTextMain"/>
        <w:rPr>
          <w:sz w:val="20"/>
        </w:rPr>
      </w:pPr>
    </w:p>
    <w:p w14:paraId="7C0E0F14" w14:textId="77777777" w:rsidR="00AC300D" w:rsidRPr="00E65B2F" w:rsidRDefault="00AC300D" w:rsidP="00514138">
      <w:pPr>
        <w:pStyle w:val="Casehead1"/>
        <w:outlineLvl w:val="0"/>
        <w:rPr>
          <w:rFonts w:eastAsia="Arial"/>
          <w:b w:val="0"/>
          <w:bCs/>
        </w:rPr>
      </w:pPr>
      <w:r w:rsidRPr="00E65B2F">
        <w:rPr>
          <w:bCs/>
        </w:rPr>
        <w:t>Innovations in Apple Watch</w:t>
      </w:r>
    </w:p>
    <w:p w14:paraId="42657B16" w14:textId="77777777" w:rsidR="00AC300D" w:rsidRPr="00E65B2F" w:rsidRDefault="00AC300D" w:rsidP="00AC300D">
      <w:pPr>
        <w:pStyle w:val="BodyTextMain"/>
        <w:rPr>
          <w:sz w:val="20"/>
        </w:rPr>
      </w:pPr>
    </w:p>
    <w:p w14:paraId="4A2FC88B" w14:textId="614EB282" w:rsidR="00AC300D" w:rsidRPr="00E65B2F" w:rsidRDefault="00AC300D" w:rsidP="00AC300D">
      <w:pPr>
        <w:pStyle w:val="BodyTextMain"/>
      </w:pPr>
      <w:r w:rsidRPr="00E65B2F">
        <w:t xml:space="preserve">Although not the first smartwatch to hit the market, Apple </w:t>
      </w:r>
      <w:r w:rsidR="00C560CD" w:rsidRPr="00E65B2F">
        <w:t>W</w:t>
      </w:r>
      <w:r w:rsidRPr="00E65B2F">
        <w:t>atch was different.</w:t>
      </w:r>
      <w:r w:rsidRPr="00E65B2F">
        <w:rPr>
          <w:rStyle w:val="EndnoteReference"/>
        </w:rPr>
        <w:endnoteReference w:id="14"/>
      </w:r>
      <w:r w:rsidRPr="00E65B2F">
        <w:t xml:space="preserve"> Its value could be measured with a scientific metric</w:t>
      </w:r>
      <w:r w:rsidR="00D9318F" w:rsidRPr="00E65B2F">
        <w:t xml:space="preserve">: </w:t>
      </w:r>
      <w:r w:rsidR="00C560CD" w:rsidRPr="00E65B2F">
        <w:t xml:space="preserve">an </w:t>
      </w:r>
      <w:r w:rsidRPr="00E65B2F">
        <w:t>economic value estimation (EVE</w:t>
      </w:r>
      <w:r w:rsidR="00D9318F" w:rsidRPr="00E65B2F">
        <w:t xml:space="preserve">), which </w:t>
      </w:r>
      <w:r w:rsidRPr="00E65B2F">
        <w:t>reflect</w:t>
      </w:r>
      <w:r w:rsidR="00C560CD" w:rsidRPr="00E65B2F">
        <w:t>ed</w:t>
      </w:r>
      <w:r w:rsidRPr="00E65B2F">
        <w:t xml:space="preserve"> the combination of </w:t>
      </w:r>
      <w:r w:rsidRPr="00E65B2F">
        <w:rPr>
          <w:i/>
        </w:rPr>
        <w:t>reference value</w:t>
      </w:r>
      <w:r w:rsidR="00D9318F" w:rsidRPr="00E65B2F">
        <w:rPr>
          <w:i/>
        </w:rPr>
        <w:t>—</w:t>
      </w:r>
      <w:r w:rsidRPr="00E65B2F">
        <w:t>the equivalent value offered by the next best alternative</w:t>
      </w:r>
      <w:r w:rsidR="00D9318F" w:rsidRPr="00E65B2F">
        <w:t>—</w:t>
      </w:r>
      <w:r w:rsidRPr="00E65B2F">
        <w:t xml:space="preserve">and the </w:t>
      </w:r>
      <w:r w:rsidRPr="00E65B2F">
        <w:rPr>
          <w:i/>
        </w:rPr>
        <w:t>differentiating value</w:t>
      </w:r>
      <w:r w:rsidR="00D9318F" w:rsidRPr="00E65B2F">
        <w:rPr>
          <w:i/>
        </w:rPr>
        <w:t>—</w:t>
      </w:r>
      <w:r w:rsidR="00C560CD" w:rsidRPr="00E65B2F">
        <w:t>the</w:t>
      </w:r>
      <w:r w:rsidRPr="00E65B2F">
        <w:t xml:space="preserve"> distinctiveness</w:t>
      </w:r>
      <w:r w:rsidR="00C560CD" w:rsidRPr="00E65B2F">
        <w:t xml:space="preserve"> of the product</w:t>
      </w:r>
      <w:r w:rsidRPr="00E65B2F">
        <w:t xml:space="preserve">, which </w:t>
      </w:r>
      <w:r w:rsidR="00C560CD" w:rsidRPr="00E65B2F">
        <w:t xml:space="preserve">could </w:t>
      </w:r>
      <w:r w:rsidRPr="00E65B2F">
        <w:t>be either positive or negative.</w:t>
      </w:r>
      <w:r w:rsidRPr="00E65B2F">
        <w:rPr>
          <w:rStyle w:val="EndnoteReference"/>
        </w:rPr>
        <w:endnoteReference w:id="15"/>
      </w:r>
      <w:r w:rsidRPr="00E65B2F">
        <w:t xml:space="preserve"> For smartwatches, the reference value varied across target markets, which could be classified broadly into potential buyers who still wore traditional watches and those accustomed to using smartwatches </w:t>
      </w:r>
      <w:r w:rsidR="00D9318F" w:rsidRPr="00E65B2F">
        <w:t xml:space="preserve">who </w:t>
      </w:r>
      <w:r w:rsidRPr="00E65B2F">
        <w:t>had adopted other platforms (</w:t>
      </w:r>
      <w:r w:rsidR="00D9318F" w:rsidRPr="00E65B2F">
        <w:t>for example</w:t>
      </w:r>
      <w:r w:rsidRPr="00E65B2F">
        <w:t xml:space="preserve">, Android </w:t>
      </w:r>
      <w:r w:rsidR="00091AD3" w:rsidRPr="00E65B2F">
        <w:t>W</w:t>
      </w:r>
      <w:r w:rsidRPr="00E65B2F">
        <w:t>ear). The latter already ha</w:t>
      </w:r>
      <w:r w:rsidR="00C560CD" w:rsidRPr="00E65B2F">
        <w:t>d</w:t>
      </w:r>
      <w:r w:rsidRPr="00E65B2F">
        <w:t xml:space="preserve"> overcome any potential resistance to wearing technology, </w:t>
      </w:r>
      <w:r w:rsidR="00C560CD" w:rsidRPr="00E65B2F">
        <w:t>but</w:t>
      </w:r>
      <w:r w:rsidRPr="00E65B2F">
        <w:t xml:space="preserve"> potential adopters</w:t>
      </w:r>
      <w:r w:rsidR="00C560CD" w:rsidRPr="00E65B2F">
        <w:t xml:space="preserve"> posed a challenge</w:t>
      </w:r>
      <w:r w:rsidRPr="00E65B2F">
        <w:t xml:space="preserve">. </w:t>
      </w:r>
    </w:p>
    <w:p w14:paraId="262D5643" w14:textId="77777777" w:rsidR="00AC300D" w:rsidRPr="00E65B2F" w:rsidRDefault="00AC300D" w:rsidP="00AC300D">
      <w:pPr>
        <w:pStyle w:val="BodyTextMain"/>
        <w:rPr>
          <w:sz w:val="20"/>
        </w:rPr>
      </w:pPr>
    </w:p>
    <w:p w14:paraId="3453130B" w14:textId="127A4B83" w:rsidR="00AC300D" w:rsidRPr="00E65B2F" w:rsidRDefault="00C560CD" w:rsidP="00AC300D">
      <w:pPr>
        <w:pStyle w:val="BodyTextMain"/>
        <w:rPr>
          <w:spacing w:val="-2"/>
        </w:rPr>
      </w:pPr>
      <w:r w:rsidRPr="00E65B2F">
        <w:rPr>
          <w:spacing w:val="-2"/>
        </w:rPr>
        <w:t>When c</w:t>
      </w:r>
      <w:r w:rsidR="00AC300D" w:rsidRPr="00E65B2F">
        <w:rPr>
          <w:spacing w:val="-2"/>
        </w:rPr>
        <w:t xml:space="preserve">ompared with a traditional watch, the reference value offered by Apple </w:t>
      </w:r>
      <w:r w:rsidRPr="00E65B2F">
        <w:rPr>
          <w:spacing w:val="-2"/>
        </w:rPr>
        <w:t>W</w:t>
      </w:r>
      <w:r w:rsidR="00AC300D" w:rsidRPr="00E65B2F">
        <w:rPr>
          <w:spacing w:val="-2"/>
        </w:rPr>
        <w:t xml:space="preserve">atch included its ability to act as a regular, accurate timepiece. The immense differentiating value encompassed multiple dimensions. For example, the smartwatch offered easy access to common activities that users likely </w:t>
      </w:r>
      <w:r w:rsidR="00FD21DF" w:rsidRPr="00E65B2F">
        <w:rPr>
          <w:spacing w:val="-2"/>
        </w:rPr>
        <w:t xml:space="preserve">already </w:t>
      </w:r>
      <w:r w:rsidR="00AC300D" w:rsidRPr="00E65B2F">
        <w:rPr>
          <w:spacing w:val="-2"/>
        </w:rPr>
        <w:t xml:space="preserve">undertook, such as </w:t>
      </w:r>
      <w:r w:rsidR="00BB5E68" w:rsidRPr="00E65B2F">
        <w:rPr>
          <w:spacing w:val="-2"/>
        </w:rPr>
        <w:t xml:space="preserve">making calls with electronic devices, which was enabled in Apple Watch with a </w:t>
      </w:r>
      <w:r w:rsidR="00AC300D" w:rsidRPr="00E65B2F">
        <w:rPr>
          <w:spacing w:val="-2"/>
        </w:rPr>
        <w:t>voice calling feature. Texting</w:t>
      </w:r>
      <w:r w:rsidR="00FD21DF" w:rsidRPr="00E65B2F">
        <w:rPr>
          <w:spacing w:val="-2"/>
        </w:rPr>
        <w:t>, another common activity,</w:t>
      </w:r>
      <w:r w:rsidR="00AC300D" w:rsidRPr="00E65B2F">
        <w:rPr>
          <w:spacing w:val="-2"/>
        </w:rPr>
        <w:t xml:space="preserve"> also became easier because Apple </w:t>
      </w:r>
      <w:r w:rsidR="00FD21DF" w:rsidRPr="00E65B2F">
        <w:rPr>
          <w:spacing w:val="-2"/>
        </w:rPr>
        <w:t>W</w:t>
      </w:r>
      <w:r w:rsidR="00AC300D" w:rsidRPr="00E65B2F">
        <w:rPr>
          <w:spacing w:val="-2"/>
        </w:rPr>
        <w:t>atch allowed users simply to tap their wrists to respond quickly</w:t>
      </w:r>
      <w:r w:rsidR="00FD21DF" w:rsidRPr="00E65B2F">
        <w:rPr>
          <w:spacing w:val="-2"/>
        </w:rPr>
        <w:t xml:space="preserve"> to incoming message</w:t>
      </w:r>
      <w:r w:rsidR="00D9318F" w:rsidRPr="00E65B2F">
        <w:rPr>
          <w:spacing w:val="-2"/>
        </w:rPr>
        <w:t>s</w:t>
      </w:r>
      <w:r w:rsidR="00AC300D" w:rsidRPr="00E65B2F">
        <w:rPr>
          <w:spacing w:val="-2"/>
        </w:rPr>
        <w:t xml:space="preserve">. </w:t>
      </w:r>
      <w:r w:rsidR="00FD21DF" w:rsidRPr="00E65B2F">
        <w:rPr>
          <w:spacing w:val="-2"/>
        </w:rPr>
        <w:t xml:space="preserve">The watch </w:t>
      </w:r>
      <w:r w:rsidR="00AC300D" w:rsidRPr="00E65B2F">
        <w:rPr>
          <w:spacing w:val="-2"/>
        </w:rPr>
        <w:t xml:space="preserve">also gave wearers a quick visual summary of information they had selected as important (notifications). Its ability to function as a navigator, pinging directions to a chosen location while the user was en route, was unanticipated from a wristwatch. </w:t>
      </w:r>
      <w:r w:rsidR="00AC300D" w:rsidRPr="00E65B2F">
        <w:rPr>
          <w:spacing w:val="-2"/>
        </w:rPr>
        <w:lastRenderedPageBreak/>
        <w:t xml:space="preserve">Categorically, Apple </w:t>
      </w:r>
      <w:r w:rsidR="00FD21DF" w:rsidRPr="00E65B2F">
        <w:rPr>
          <w:spacing w:val="-2"/>
        </w:rPr>
        <w:t>W</w:t>
      </w:r>
      <w:r w:rsidR="00AC300D" w:rsidRPr="00E65B2F">
        <w:rPr>
          <w:spacing w:val="-2"/>
        </w:rPr>
        <w:t>atch sought to function in the shadow of the iPhone,</w:t>
      </w:r>
      <w:r w:rsidR="00AC300D" w:rsidRPr="00E65B2F">
        <w:rPr>
          <w:rStyle w:val="EndnoteReference"/>
          <w:spacing w:val="-2"/>
        </w:rPr>
        <w:endnoteReference w:id="16"/>
      </w:r>
      <w:r w:rsidR="00AC300D" w:rsidRPr="00E65B2F">
        <w:rPr>
          <w:spacing w:val="-2"/>
        </w:rPr>
        <w:t xml:space="preserve"> while also supporting the </w:t>
      </w:r>
      <w:hyperlink r:id="rId9" w:history="1">
        <w:r w:rsidR="00AC300D" w:rsidRPr="00E65B2F">
          <w:rPr>
            <w:rStyle w:val="Hyperlink1"/>
            <w:spacing w:val="-2"/>
          </w:rPr>
          <w:t>digital wallet</w:t>
        </w:r>
      </w:hyperlink>
      <w:r w:rsidR="00AC300D" w:rsidRPr="00E65B2F">
        <w:rPr>
          <w:spacing w:val="-2"/>
        </w:rPr>
        <w:t xml:space="preserve"> service offered through Apple Pay, which transformed the watch into a mobile wallet.</w:t>
      </w:r>
    </w:p>
    <w:p w14:paraId="720E6A81" w14:textId="77777777" w:rsidR="00AC300D" w:rsidRPr="00E65B2F" w:rsidRDefault="00AC300D" w:rsidP="00AC300D">
      <w:pPr>
        <w:pStyle w:val="BodyTextMain"/>
        <w:rPr>
          <w:sz w:val="20"/>
        </w:rPr>
      </w:pPr>
    </w:p>
    <w:p w14:paraId="3CCCA796" w14:textId="2CD1328A" w:rsidR="00AC300D" w:rsidRPr="00E65B2F" w:rsidRDefault="00AC300D" w:rsidP="00AC300D">
      <w:pPr>
        <w:pStyle w:val="BodyTextMain"/>
      </w:pPr>
      <w:r w:rsidRPr="00E65B2F">
        <w:t xml:space="preserve">However, </w:t>
      </w:r>
      <w:r w:rsidR="00FD21DF" w:rsidRPr="00E65B2F">
        <w:t xml:space="preserve">Apple emphasized the watch’s </w:t>
      </w:r>
      <w:r w:rsidRPr="00E65B2F">
        <w:t xml:space="preserve">ability to act as </w:t>
      </w:r>
      <w:r w:rsidR="00FD21DF" w:rsidRPr="00E65B2F">
        <w:t xml:space="preserve">a </w:t>
      </w:r>
      <w:r w:rsidRPr="00E65B2F">
        <w:t xml:space="preserve">fitness tracker as its core differentiating value. In pursuit of discerning value, Apple managed to develop powerful health and fitness applications, integrating data captured by sensors built into both iPhones and Apple </w:t>
      </w:r>
      <w:r w:rsidR="00BF43E5" w:rsidRPr="00E65B2F">
        <w:t>W</w:t>
      </w:r>
      <w:r w:rsidRPr="00E65B2F">
        <w:t>atches. It embraced programs such as HealthKit, ResearchKit, and CareKit, which enabled consumers to monitor their personal health, support medical research, and help identify appropriate care for medical conditions.</w:t>
      </w:r>
      <w:r w:rsidRPr="00E65B2F">
        <w:rPr>
          <w:rStyle w:val="EndnoteReference"/>
        </w:rPr>
        <w:endnoteReference w:id="17"/>
      </w:r>
      <w:r w:rsidRPr="00E65B2F">
        <w:t xml:space="preserve"> Such value led Cook to anticipate</w:t>
      </w:r>
      <w:r w:rsidR="005B5DBC" w:rsidRPr="00E65B2F">
        <w:t xml:space="preserve"> that </w:t>
      </w:r>
      <w:r w:rsidR="00BF43E5" w:rsidRPr="00E65B2F">
        <w:t>“</w:t>
      </w:r>
      <w:r w:rsidR="005B5DBC" w:rsidRPr="00E65B2F">
        <w:t xml:space="preserve">one </w:t>
      </w:r>
      <w:r w:rsidRPr="00E65B2F">
        <w:t>day, this is my prediction, we will look back and we will wonder: How can I ever have gone without the watch? Because the holy grail of the watch is being able to monitor more and more of what’s going on in the body.</w:t>
      </w:r>
      <w:r w:rsidR="00BF43E5" w:rsidRPr="00E65B2F">
        <w:t>”</w:t>
      </w:r>
      <w:r w:rsidRPr="00E65B2F">
        <w:rPr>
          <w:rStyle w:val="EndnoteReference"/>
        </w:rPr>
        <w:endnoteReference w:id="18"/>
      </w:r>
    </w:p>
    <w:p w14:paraId="12460062" w14:textId="77777777" w:rsidR="00AC300D" w:rsidRPr="00E65B2F" w:rsidRDefault="00AC300D" w:rsidP="00AC300D">
      <w:pPr>
        <w:pStyle w:val="BodyTextMain"/>
        <w:rPr>
          <w:sz w:val="20"/>
        </w:rPr>
      </w:pPr>
    </w:p>
    <w:p w14:paraId="22896FBE" w14:textId="77777777" w:rsidR="00AC300D" w:rsidRPr="00E65B2F" w:rsidRDefault="00AC300D" w:rsidP="00AC300D">
      <w:pPr>
        <w:pStyle w:val="BodyTextMain"/>
        <w:rPr>
          <w:sz w:val="20"/>
        </w:rPr>
      </w:pPr>
    </w:p>
    <w:p w14:paraId="0D909216" w14:textId="77777777" w:rsidR="00AC300D" w:rsidRPr="00E65B2F" w:rsidRDefault="00AC300D" w:rsidP="00514138">
      <w:pPr>
        <w:pStyle w:val="Casehead1"/>
        <w:outlineLvl w:val="0"/>
        <w:rPr>
          <w:rFonts w:eastAsia="Arial"/>
          <w:b w:val="0"/>
          <w:bCs/>
        </w:rPr>
      </w:pPr>
      <w:r w:rsidRPr="00E65B2F">
        <w:rPr>
          <w:bCs/>
        </w:rPr>
        <w:t>Resistance and Associated Challenges</w:t>
      </w:r>
    </w:p>
    <w:p w14:paraId="7E410318" w14:textId="77777777" w:rsidR="00AC300D" w:rsidRPr="00E65B2F" w:rsidRDefault="00AC300D" w:rsidP="00AC300D">
      <w:pPr>
        <w:pStyle w:val="BodyTextMain"/>
        <w:rPr>
          <w:rFonts w:eastAsia="Arial"/>
          <w:sz w:val="20"/>
        </w:rPr>
      </w:pPr>
    </w:p>
    <w:p w14:paraId="1F20BD43" w14:textId="51319B45" w:rsidR="00AC300D" w:rsidRPr="00E65B2F" w:rsidRDefault="00AC300D" w:rsidP="00AC300D">
      <w:pPr>
        <w:pStyle w:val="BodyTextMain"/>
      </w:pPr>
      <w:r w:rsidRPr="00E65B2F">
        <w:t>Resistance</w:t>
      </w:r>
      <w:r w:rsidR="005B5DBC" w:rsidRPr="00E65B2F">
        <w:t>,</w:t>
      </w:r>
      <w:r w:rsidRPr="00E65B2F">
        <w:t xml:space="preserve"> an active behavio</w:t>
      </w:r>
      <w:r w:rsidR="00BF43E5" w:rsidRPr="00E65B2F">
        <w:t>u</w:t>
      </w:r>
      <w:r w:rsidRPr="00E65B2F">
        <w:t>r that appeared in every adoption process</w:t>
      </w:r>
      <w:r w:rsidR="005B5DBC" w:rsidRPr="00E65B2F">
        <w:t>,</w:t>
      </w:r>
      <w:r w:rsidRPr="00E65B2F">
        <w:t xml:space="preserve"> </w:t>
      </w:r>
      <w:r w:rsidR="005B5DBC" w:rsidRPr="00E65B2F">
        <w:t>could take three forms: outright rejection, postponement, or opposition. It</w:t>
      </w:r>
      <w:r w:rsidRPr="00E65B2F">
        <w:t xml:space="preserve"> did not always lead to non-adoption or rejection.</w:t>
      </w:r>
      <w:r w:rsidRPr="00E65B2F">
        <w:rPr>
          <w:rStyle w:val="EndnoteReference"/>
        </w:rPr>
        <w:endnoteReference w:id="19"/>
      </w:r>
      <w:r w:rsidRPr="00E65B2F">
        <w:t xml:space="preserve"> Initial market research revealed a mixed response to Apple </w:t>
      </w:r>
      <w:r w:rsidR="00F76170" w:rsidRPr="00E65B2F">
        <w:t>W</w:t>
      </w:r>
      <w:r w:rsidRPr="00E65B2F">
        <w:t>atch</w:t>
      </w:r>
      <w:r w:rsidR="00F76170" w:rsidRPr="00E65B2F">
        <w:t xml:space="preserve">: </w:t>
      </w:r>
      <w:r w:rsidRPr="00E65B2F">
        <w:t>in the target market, a few rejected it and several opposed</w:t>
      </w:r>
      <w:r w:rsidR="00F76170" w:rsidRPr="00E65B2F">
        <w:t xml:space="preserve"> it</w:t>
      </w:r>
      <w:r w:rsidRPr="00E65B2F">
        <w:t xml:space="preserve">, but many were prepared to adopt </w:t>
      </w:r>
      <w:r w:rsidR="00F76170" w:rsidRPr="00E65B2F">
        <w:t xml:space="preserve">it </w:t>
      </w:r>
      <w:r w:rsidRPr="00E65B2F">
        <w:t>in the future.</w:t>
      </w:r>
      <w:r w:rsidRPr="00E65B2F">
        <w:rPr>
          <w:rStyle w:val="EndnoteReference"/>
        </w:rPr>
        <w:endnoteReference w:id="20"/>
      </w:r>
      <w:r w:rsidRPr="00E65B2F">
        <w:t xml:space="preserve"> Apple thus anticipated that market acceptance for upcoming versions would increase, due to the immense value offered</w:t>
      </w:r>
      <w:r w:rsidR="00075A0C" w:rsidRPr="00E65B2F">
        <w:t>. An industry reporter described the broad value of the watch as follows:</w:t>
      </w:r>
    </w:p>
    <w:p w14:paraId="46096B76" w14:textId="77777777" w:rsidR="00AC300D" w:rsidRPr="00E65B2F" w:rsidRDefault="00AC300D" w:rsidP="00AC300D">
      <w:pPr>
        <w:pStyle w:val="BodyTextMain"/>
        <w:rPr>
          <w:sz w:val="20"/>
        </w:rPr>
      </w:pPr>
    </w:p>
    <w:p w14:paraId="122890E7" w14:textId="38D4C9AF" w:rsidR="00075A0C" w:rsidRPr="00E65B2F" w:rsidRDefault="00AC300D" w:rsidP="00AC300D">
      <w:pPr>
        <w:pStyle w:val="BodyTextMain"/>
        <w:ind w:left="720"/>
        <w:rPr>
          <w:spacing w:val="-2"/>
        </w:rPr>
      </w:pPr>
      <w:r w:rsidRPr="00E65B2F">
        <w:rPr>
          <w:spacing w:val="-2"/>
        </w:rPr>
        <w:t xml:space="preserve">The Apple </w:t>
      </w:r>
      <w:r w:rsidR="00075A0C" w:rsidRPr="00E65B2F">
        <w:rPr>
          <w:spacing w:val="-2"/>
        </w:rPr>
        <w:t>W</w:t>
      </w:r>
      <w:r w:rsidRPr="00E65B2F">
        <w:rPr>
          <w:spacing w:val="-2"/>
        </w:rPr>
        <w:t xml:space="preserve">atch is actually more like a framework or series of products than a single product. Whereas, previously, Apple’s new product launches have centred around single monolithic models (some of which were later extended, as in the case of the iPad Mini or iPhone 5C), the Apple </w:t>
      </w:r>
      <w:r w:rsidR="00075A0C" w:rsidRPr="00E65B2F">
        <w:rPr>
          <w:spacing w:val="-2"/>
        </w:rPr>
        <w:t>W</w:t>
      </w:r>
      <w:r w:rsidRPr="00E65B2F">
        <w:rPr>
          <w:spacing w:val="-2"/>
        </w:rPr>
        <w:t>atch debuts with a dizzying range of aesthetic and functional options, resulting in millions of possible permutations</w:t>
      </w:r>
      <w:r w:rsidR="00075A0C" w:rsidRPr="00E65B2F">
        <w:rPr>
          <w:spacing w:val="-2"/>
        </w:rPr>
        <w:t xml:space="preserve">. . . . </w:t>
      </w:r>
    </w:p>
    <w:p w14:paraId="263C08B3" w14:textId="77777777" w:rsidR="00075A0C" w:rsidRPr="00E65B2F" w:rsidRDefault="00075A0C" w:rsidP="00AC300D">
      <w:pPr>
        <w:pStyle w:val="BodyTextMain"/>
        <w:ind w:left="720"/>
        <w:rPr>
          <w:spacing w:val="-2"/>
          <w:sz w:val="20"/>
        </w:rPr>
      </w:pPr>
    </w:p>
    <w:p w14:paraId="6E873E13" w14:textId="3A58F23E" w:rsidR="00075A0C" w:rsidRPr="00E65B2F" w:rsidRDefault="00075A0C" w:rsidP="00AC300D">
      <w:pPr>
        <w:pStyle w:val="BodyTextMain"/>
        <w:ind w:left="720"/>
        <w:rPr>
          <w:spacing w:val="-2"/>
        </w:rPr>
      </w:pPr>
      <w:r w:rsidRPr="00E65B2F">
        <w:rPr>
          <w:spacing w:val="-2"/>
        </w:rPr>
        <w:t>W</w:t>
      </w:r>
      <w:r w:rsidR="00AC300D" w:rsidRPr="00E65B2F">
        <w:rPr>
          <w:spacing w:val="-2"/>
        </w:rPr>
        <w:t xml:space="preserve">ith the debut of </w:t>
      </w:r>
      <w:r w:rsidRPr="00E65B2F">
        <w:rPr>
          <w:spacing w:val="-2"/>
        </w:rPr>
        <w:t>[Apple] W</w:t>
      </w:r>
      <w:r w:rsidR="00AC300D" w:rsidRPr="00E65B2F">
        <w:rPr>
          <w:spacing w:val="-2"/>
        </w:rPr>
        <w:t>atch, Apple is making a major move into the health-monitoring space pioneered by devices like Jawbone Up, Nike Fuelband and Fitbit</w:t>
      </w:r>
      <w:r w:rsidRPr="00E65B2F">
        <w:rPr>
          <w:spacing w:val="-2"/>
        </w:rPr>
        <w:t xml:space="preserve">. . . . </w:t>
      </w:r>
    </w:p>
    <w:p w14:paraId="29D984C5" w14:textId="77777777" w:rsidR="00075A0C" w:rsidRPr="00E65B2F" w:rsidRDefault="00075A0C" w:rsidP="00AC300D">
      <w:pPr>
        <w:pStyle w:val="BodyTextMain"/>
        <w:ind w:left="720"/>
        <w:rPr>
          <w:spacing w:val="-2"/>
          <w:sz w:val="20"/>
        </w:rPr>
      </w:pPr>
    </w:p>
    <w:p w14:paraId="726C6994" w14:textId="6587660D" w:rsidR="00AC300D" w:rsidRPr="00E65B2F" w:rsidRDefault="00AC300D" w:rsidP="00AC300D">
      <w:pPr>
        <w:pStyle w:val="BodyTextMain"/>
        <w:ind w:left="720"/>
        <w:rPr>
          <w:spacing w:val="-2"/>
        </w:rPr>
      </w:pPr>
      <w:r w:rsidRPr="00E65B2F">
        <w:rPr>
          <w:spacing w:val="-2"/>
        </w:rPr>
        <w:t xml:space="preserve">Apple is also betting that </w:t>
      </w:r>
      <w:r w:rsidR="00075A0C" w:rsidRPr="00E65B2F">
        <w:rPr>
          <w:spacing w:val="-2"/>
        </w:rPr>
        <w:t>[Apple] W</w:t>
      </w:r>
      <w:r w:rsidRPr="00E65B2F">
        <w:rPr>
          <w:spacing w:val="-2"/>
        </w:rPr>
        <w:t xml:space="preserve">atch will become a remote control for the growing range of Internet-enabled devices—the so-called </w:t>
      </w:r>
      <w:r w:rsidR="00006C77" w:rsidRPr="00E65B2F">
        <w:rPr>
          <w:spacing w:val="-2"/>
        </w:rPr>
        <w:t>“</w:t>
      </w:r>
      <w:r w:rsidRPr="00E65B2F">
        <w:rPr>
          <w:spacing w:val="-2"/>
        </w:rPr>
        <w:t>Internet of Things</w:t>
      </w:r>
      <w:r w:rsidR="00006C77" w:rsidRPr="00E65B2F">
        <w:rPr>
          <w:spacing w:val="-2"/>
        </w:rPr>
        <w:t>”</w:t>
      </w:r>
      <w:r w:rsidRPr="00E65B2F">
        <w:rPr>
          <w:spacing w:val="-2"/>
        </w:rPr>
        <w:t xml:space="preserve">—in the home and beyond. </w:t>
      </w:r>
      <w:r w:rsidR="00075A0C" w:rsidRPr="00E65B2F">
        <w:rPr>
          <w:spacing w:val="-2"/>
        </w:rPr>
        <w:t>. . . [</w:t>
      </w:r>
      <w:r w:rsidRPr="00E65B2F">
        <w:rPr>
          <w:spacing w:val="-2"/>
        </w:rPr>
        <w:t>T</w:t>
      </w:r>
      <w:r w:rsidR="00075A0C" w:rsidRPr="00E65B2F">
        <w:rPr>
          <w:spacing w:val="-2"/>
        </w:rPr>
        <w:t>]</w:t>
      </w:r>
      <w:r w:rsidRPr="00E65B2F">
        <w:rPr>
          <w:spacing w:val="-2"/>
        </w:rPr>
        <w:t xml:space="preserve">he Apple </w:t>
      </w:r>
      <w:r w:rsidR="00075A0C" w:rsidRPr="00E65B2F">
        <w:rPr>
          <w:spacing w:val="-2"/>
        </w:rPr>
        <w:t>W</w:t>
      </w:r>
      <w:r w:rsidRPr="00E65B2F">
        <w:rPr>
          <w:spacing w:val="-2"/>
        </w:rPr>
        <w:t xml:space="preserve">atch </w:t>
      </w:r>
      <w:r w:rsidR="00075A0C" w:rsidRPr="00E65B2F">
        <w:rPr>
          <w:spacing w:val="-2"/>
        </w:rPr>
        <w:t xml:space="preserve">will </w:t>
      </w:r>
      <w:r w:rsidRPr="00E65B2F">
        <w:rPr>
          <w:spacing w:val="-2"/>
        </w:rPr>
        <w:t xml:space="preserve">also incorporate near-field communication (or NFC, the technology used in London Transport’s Oyster cards or contactless bank cards, for example) to enable easy mobile payment. With Apple Pay, </w:t>
      </w:r>
      <w:r w:rsidR="00075A0C" w:rsidRPr="00E65B2F">
        <w:rPr>
          <w:spacing w:val="-2"/>
        </w:rPr>
        <w:t xml:space="preserve">. . . </w:t>
      </w:r>
      <w:r w:rsidRPr="00E65B2F">
        <w:rPr>
          <w:spacing w:val="-2"/>
        </w:rPr>
        <w:t>Apple</w:t>
      </w:r>
      <w:r w:rsidR="00075A0C" w:rsidRPr="00E65B2F">
        <w:rPr>
          <w:spacing w:val="-2"/>
        </w:rPr>
        <w:t>’</w:t>
      </w:r>
      <w:r w:rsidRPr="00E65B2F">
        <w:rPr>
          <w:spacing w:val="-2"/>
        </w:rPr>
        <w:t>s</w:t>
      </w:r>
      <w:r w:rsidR="00514138" w:rsidRPr="00E65B2F">
        <w:rPr>
          <w:spacing w:val="-2"/>
        </w:rPr>
        <w:t xml:space="preserve"> </w:t>
      </w:r>
      <w:r w:rsidRPr="00E65B2F">
        <w:rPr>
          <w:spacing w:val="-2"/>
        </w:rPr>
        <w:t>stated vision is to replace the wallet. Indeed,</w:t>
      </w:r>
      <w:r w:rsidR="00514138" w:rsidRPr="00E65B2F">
        <w:rPr>
          <w:spacing w:val="-2"/>
        </w:rPr>
        <w:t xml:space="preserve"> </w:t>
      </w:r>
      <w:r w:rsidRPr="00E65B2F">
        <w:rPr>
          <w:spacing w:val="-2"/>
        </w:rPr>
        <w:t>with hundreds of millions of credit cards already on file, Apple could well become the definitive mobile payment system.</w:t>
      </w:r>
      <w:r w:rsidRPr="00E65B2F">
        <w:rPr>
          <w:rStyle w:val="EndnoteReference"/>
          <w:spacing w:val="-2"/>
        </w:rPr>
        <w:endnoteReference w:id="21"/>
      </w:r>
    </w:p>
    <w:p w14:paraId="441B3931" w14:textId="77777777" w:rsidR="00AC300D" w:rsidRPr="00E65B2F" w:rsidRDefault="00AC300D" w:rsidP="00AC300D">
      <w:pPr>
        <w:pStyle w:val="BodyTextMain"/>
        <w:rPr>
          <w:sz w:val="20"/>
        </w:rPr>
      </w:pPr>
    </w:p>
    <w:p w14:paraId="636DF254" w14:textId="670CA53D" w:rsidR="00AC300D" w:rsidRPr="00E65B2F" w:rsidRDefault="00AC300D" w:rsidP="00AC300D">
      <w:pPr>
        <w:pStyle w:val="BodyTextMain"/>
      </w:pPr>
      <w:r w:rsidRPr="00E65B2F">
        <w:t xml:space="preserve">However, industry experts </w:t>
      </w:r>
      <w:r w:rsidR="00075A0C" w:rsidRPr="00E65B2F">
        <w:t xml:space="preserve">suggested </w:t>
      </w:r>
      <w:r w:rsidRPr="00E65B2F">
        <w:t>that “consumers don’t actually see the need for [smartwatches]. The reality is the phone pretty much does everything you want.”</w:t>
      </w:r>
      <w:r w:rsidRPr="00E65B2F">
        <w:rPr>
          <w:rStyle w:val="EndnoteReference"/>
        </w:rPr>
        <w:endnoteReference w:id="22"/>
      </w:r>
      <w:r w:rsidRPr="00E65B2F">
        <w:t xml:space="preserve"> Th</w:t>
      </w:r>
      <w:r w:rsidR="00687C59" w:rsidRPr="00E65B2F">
        <w:t>is</w:t>
      </w:r>
      <w:r w:rsidRPr="00E65B2F">
        <w:t xml:space="preserve"> inability to realize the value </w:t>
      </w:r>
      <w:r w:rsidR="00687C59" w:rsidRPr="00E65B2F">
        <w:t xml:space="preserve">of the watch was likely the </w:t>
      </w:r>
      <w:r w:rsidRPr="00E65B2F">
        <w:t xml:space="preserve">result </w:t>
      </w:r>
      <w:r w:rsidR="00687C59" w:rsidRPr="00E65B2F">
        <w:t xml:space="preserve">of </w:t>
      </w:r>
      <w:r w:rsidRPr="00E65B2F">
        <w:t xml:space="preserve">an information asymmetry between Apple and its potential customers. </w:t>
      </w:r>
      <w:r w:rsidR="00687C59" w:rsidRPr="00E65B2F">
        <w:t>Without a change, t</w:t>
      </w:r>
      <w:r w:rsidRPr="00E65B2F">
        <w:t>h</w:t>
      </w:r>
      <w:r w:rsidR="00687C59" w:rsidRPr="00E65B2F">
        <w:t>e</w:t>
      </w:r>
      <w:r w:rsidRPr="00E65B2F">
        <w:t xml:space="preserve"> problem </w:t>
      </w:r>
      <w:r w:rsidR="00687C59" w:rsidRPr="00E65B2F">
        <w:t>would only</w:t>
      </w:r>
      <w:r w:rsidRPr="00E65B2F">
        <w:t xml:space="preserve"> grow</w:t>
      </w:r>
      <w:r w:rsidR="00687C59" w:rsidRPr="00E65B2F">
        <w:t>:</w:t>
      </w:r>
      <w:r w:rsidRPr="00E65B2F">
        <w:t xml:space="preserve"> uninformed buyers would continue to be reluctant to pay a price premium for a differentiating value they did not understand. The cascading impact challenge</w:t>
      </w:r>
      <w:r w:rsidR="00687C59" w:rsidRPr="00E65B2F">
        <w:t>d</w:t>
      </w:r>
      <w:r w:rsidRPr="00E65B2F">
        <w:t xml:space="preserve"> Apple’s leadership</w:t>
      </w:r>
      <w:r w:rsidR="00687C59" w:rsidRPr="00E65B2F">
        <w:t xml:space="preserve">; </w:t>
      </w:r>
      <w:r w:rsidR="005B5DBC" w:rsidRPr="00E65B2F">
        <w:t xml:space="preserve">the company </w:t>
      </w:r>
      <w:r w:rsidRPr="00E65B2F">
        <w:t xml:space="preserve">needed to draft a more meaningful value proposition and supporting communication strategy that could reduce the information asymmetry and improve buyers’ willingness to pay the positive price differential to obtain </w:t>
      </w:r>
      <w:r w:rsidR="00687C59" w:rsidRPr="00E65B2F">
        <w:t xml:space="preserve">an </w:t>
      </w:r>
      <w:r w:rsidRPr="00E65B2F">
        <w:t xml:space="preserve">Apple </w:t>
      </w:r>
      <w:r w:rsidR="00687C59" w:rsidRPr="00E65B2F">
        <w:t>W</w:t>
      </w:r>
      <w:r w:rsidRPr="00E65B2F">
        <w:t xml:space="preserve">atch. </w:t>
      </w:r>
    </w:p>
    <w:p w14:paraId="0BF65F14" w14:textId="77777777" w:rsidR="00AC300D" w:rsidRPr="00E65B2F" w:rsidRDefault="00AC300D" w:rsidP="00AC300D">
      <w:pPr>
        <w:pStyle w:val="BodyTextMain"/>
        <w:rPr>
          <w:sz w:val="20"/>
        </w:rPr>
      </w:pPr>
    </w:p>
    <w:p w14:paraId="05AA3E96" w14:textId="6B2BF67D" w:rsidR="00AC300D" w:rsidRPr="00E65B2F" w:rsidRDefault="00AC300D" w:rsidP="00AC300D">
      <w:pPr>
        <w:pStyle w:val="BodyTextMain"/>
        <w:rPr>
          <w:spacing w:val="-4"/>
        </w:rPr>
      </w:pPr>
      <w:r w:rsidRPr="00E65B2F">
        <w:rPr>
          <w:spacing w:val="-4"/>
        </w:rPr>
        <w:t>The presence of all three forms of resistance</w:t>
      </w:r>
      <w:r w:rsidR="009B7D2B" w:rsidRPr="00E65B2F">
        <w:rPr>
          <w:spacing w:val="-4"/>
        </w:rPr>
        <w:t>—rejection, postponement, and opposition—</w:t>
      </w:r>
      <w:r w:rsidRPr="00E65B2F">
        <w:rPr>
          <w:spacing w:val="-4"/>
        </w:rPr>
        <w:t xml:space="preserve">made </w:t>
      </w:r>
      <w:r w:rsidR="00D141B8" w:rsidRPr="00E65B2F">
        <w:rPr>
          <w:spacing w:val="-4"/>
        </w:rPr>
        <w:t xml:space="preserve">Apple’s </w:t>
      </w:r>
      <w:r w:rsidRPr="00E65B2F">
        <w:rPr>
          <w:spacing w:val="-4"/>
        </w:rPr>
        <w:t xml:space="preserve">challenge particularly complex. Rejection, as the most extreme form of resistance, could prompt an organization to enter a modification and relaunch process, hoping that the improved product would be accepted or at least not </w:t>
      </w:r>
      <w:r w:rsidRPr="00E65B2F">
        <w:rPr>
          <w:spacing w:val="-4"/>
        </w:rPr>
        <w:lastRenderedPageBreak/>
        <w:t>rejected outright.</w:t>
      </w:r>
      <w:r w:rsidRPr="00E65B2F">
        <w:rPr>
          <w:rStyle w:val="EndnoteReference"/>
          <w:spacing w:val="-4"/>
        </w:rPr>
        <w:endnoteReference w:id="23"/>
      </w:r>
      <w:r w:rsidRPr="00E65B2F">
        <w:rPr>
          <w:spacing w:val="-4"/>
        </w:rPr>
        <w:t xml:space="preserve"> </w:t>
      </w:r>
      <w:r w:rsidR="00511AD8" w:rsidRPr="00E65B2F">
        <w:rPr>
          <w:spacing w:val="-4"/>
        </w:rPr>
        <w:t>The nature of c</w:t>
      </w:r>
      <w:r w:rsidRPr="00E65B2F">
        <w:rPr>
          <w:spacing w:val="-4"/>
        </w:rPr>
        <w:t xml:space="preserve">onsumer resistance </w:t>
      </w:r>
      <w:r w:rsidR="00511AD8" w:rsidRPr="00E65B2F">
        <w:rPr>
          <w:spacing w:val="-4"/>
        </w:rPr>
        <w:t xml:space="preserve">varied </w:t>
      </w:r>
      <w:r w:rsidRPr="00E65B2F">
        <w:rPr>
          <w:spacing w:val="-4"/>
        </w:rPr>
        <w:t>depend</w:t>
      </w:r>
      <w:r w:rsidR="00511AD8" w:rsidRPr="00E65B2F">
        <w:rPr>
          <w:spacing w:val="-4"/>
        </w:rPr>
        <w:t>ing</w:t>
      </w:r>
      <w:r w:rsidRPr="00E65B2F">
        <w:rPr>
          <w:spacing w:val="-4"/>
        </w:rPr>
        <w:t xml:space="preserve"> on </w:t>
      </w:r>
      <w:r w:rsidR="00505A85" w:rsidRPr="00E65B2F">
        <w:rPr>
          <w:spacing w:val="-4"/>
        </w:rPr>
        <w:t xml:space="preserve">the </w:t>
      </w:r>
      <w:r w:rsidRPr="00E65B2F">
        <w:rPr>
          <w:spacing w:val="-4"/>
        </w:rPr>
        <w:t>attributes of the innovation</w:t>
      </w:r>
      <w:r w:rsidR="00FE2D7E" w:rsidRPr="00E65B2F">
        <w:rPr>
          <w:spacing w:val="-4"/>
        </w:rPr>
        <w:t>; therefore</w:t>
      </w:r>
      <w:r w:rsidRPr="00E65B2F">
        <w:rPr>
          <w:spacing w:val="-4"/>
        </w:rPr>
        <w:t xml:space="preserve">, </w:t>
      </w:r>
      <w:r w:rsidR="00FE2D7E" w:rsidRPr="00E65B2F">
        <w:rPr>
          <w:spacing w:val="-4"/>
        </w:rPr>
        <w:t xml:space="preserve">to proactively manage the threat of potential consumer resistance, </w:t>
      </w:r>
      <w:r w:rsidRPr="00E65B2F">
        <w:rPr>
          <w:spacing w:val="-4"/>
        </w:rPr>
        <w:t xml:space="preserve">Apple needed to </w:t>
      </w:r>
      <w:r w:rsidR="00FE2D7E" w:rsidRPr="00E65B2F">
        <w:rPr>
          <w:spacing w:val="-4"/>
        </w:rPr>
        <w:t xml:space="preserve">consider </w:t>
      </w:r>
      <w:r w:rsidRPr="00E65B2F">
        <w:rPr>
          <w:spacing w:val="-4"/>
        </w:rPr>
        <w:t xml:space="preserve">various consumer and innovation characteristics </w:t>
      </w:r>
      <w:r w:rsidR="00FE2D7E" w:rsidRPr="00E65B2F">
        <w:rPr>
          <w:spacing w:val="-4"/>
        </w:rPr>
        <w:t>when</w:t>
      </w:r>
      <w:r w:rsidRPr="00E65B2F">
        <w:rPr>
          <w:spacing w:val="-4"/>
        </w:rPr>
        <w:t xml:space="preserve"> developing future Apple watches. </w:t>
      </w:r>
    </w:p>
    <w:p w14:paraId="6F2FBC6F" w14:textId="77777777" w:rsidR="00AC300D" w:rsidRPr="00E65B2F" w:rsidRDefault="00AC300D" w:rsidP="00AC300D">
      <w:pPr>
        <w:pStyle w:val="BodyTextMain"/>
        <w:rPr>
          <w:sz w:val="20"/>
        </w:rPr>
      </w:pPr>
    </w:p>
    <w:p w14:paraId="155CD428" w14:textId="4F479117" w:rsidR="00AC300D" w:rsidRPr="00E65B2F" w:rsidRDefault="00AC300D" w:rsidP="00AC300D">
      <w:pPr>
        <w:pStyle w:val="BodyTextMain"/>
      </w:pPr>
      <w:r w:rsidRPr="00E65B2F">
        <w:t>Postponement</w:t>
      </w:r>
      <w:r w:rsidR="0060634A" w:rsidRPr="00E65B2F">
        <w:t>—</w:t>
      </w:r>
      <w:r w:rsidRPr="00E65B2F">
        <w:t>a very common form of resistance</w:t>
      </w:r>
      <w:r w:rsidR="0060634A" w:rsidRPr="00E65B2F">
        <w:t>—</w:t>
      </w:r>
      <w:r w:rsidRPr="00E65B2F">
        <w:t>allow</w:t>
      </w:r>
      <w:r w:rsidR="0060634A" w:rsidRPr="00E65B2F">
        <w:t>ed</w:t>
      </w:r>
      <w:r w:rsidRPr="00E65B2F">
        <w:t xml:space="preserve"> potential customers to delay their adoption of an innovation. These customers were a prime target for Apple; it </w:t>
      </w:r>
      <w:r w:rsidR="00511AD8" w:rsidRPr="00E65B2F">
        <w:t xml:space="preserve">was </w:t>
      </w:r>
      <w:r w:rsidRPr="00E65B2F">
        <w:t xml:space="preserve">imperative to encourage them to try Apple </w:t>
      </w:r>
      <w:r w:rsidR="00DB5AD6" w:rsidRPr="00E65B2F">
        <w:t>W</w:t>
      </w:r>
      <w:r w:rsidRPr="00E65B2F">
        <w:t>atch</w:t>
      </w:r>
      <w:r w:rsidR="005B5DBC" w:rsidRPr="00E65B2F">
        <w:t>,</w:t>
      </w:r>
      <w:r w:rsidR="000C0A3B" w:rsidRPr="00E65B2F">
        <w:t xml:space="preserve"> and using external (non-</w:t>
      </w:r>
      <w:r w:rsidR="00F044A3" w:rsidRPr="00E65B2F">
        <w:t>Apple) sources of motivation or propagation mechanisms</w:t>
      </w:r>
      <w:r w:rsidR="00A61A13" w:rsidRPr="00E65B2F">
        <w:rPr>
          <w:rStyle w:val="author"/>
          <w:lang w:val="en-GB"/>
        </w:rPr>
        <w:t xml:space="preserve"> might </w:t>
      </w:r>
      <w:r w:rsidR="00F044A3" w:rsidRPr="00E65B2F">
        <w:rPr>
          <w:rStyle w:val="author"/>
          <w:lang w:val="en-GB"/>
        </w:rPr>
        <w:t xml:space="preserve">be useful in providing </w:t>
      </w:r>
      <w:r w:rsidR="005B5DBC" w:rsidRPr="00E65B2F">
        <w:rPr>
          <w:rStyle w:val="author"/>
          <w:lang w:val="en-GB"/>
        </w:rPr>
        <w:t>arm’s-</w:t>
      </w:r>
      <w:r w:rsidR="00F044A3" w:rsidRPr="00E65B2F">
        <w:rPr>
          <w:rStyle w:val="author"/>
          <w:lang w:val="en-GB"/>
        </w:rPr>
        <w:t xml:space="preserve">length </w:t>
      </w:r>
      <w:r w:rsidR="00694725" w:rsidRPr="00E65B2F">
        <w:rPr>
          <w:rStyle w:val="author"/>
          <w:lang w:val="en-GB"/>
        </w:rPr>
        <w:t xml:space="preserve">enticement to </w:t>
      </w:r>
      <w:r w:rsidR="005B5DBC" w:rsidRPr="00E65B2F">
        <w:rPr>
          <w:rStyle w:val="author"/>
          <w:lang w:val="en-GB"/>
        </w:rPr>
        <w:t xml:space="preserve">try </w:t>
      </w:r>
      <w:r w:rsidR="00F044A3" w:rsidRPr="00E65B2F">
        <w:rPr>
          <w:rStyle w:val="author"/>
          <w:lang w:val="en-GB"/>
        </w:rPr>
        <w:t>the product.</w:t>
      </w:r>
      <w:r w:rsidR="000C0A3B" w:rsidRPr="00E65B2F">
        <w:rPr>
          <w:rStyle w:val="EndnoteReference"/>
        </w:rPr>
        <w:endnoteReference w:id="24"/>
      </w:r>
    </w:p>
    <w:p w14:paraId="2543B050" w14:textId="77777777" w:rsidR="00AC300D" w:rsidRPr="00E65B2F" w:rsidRDefault="00AC300D" w:rsidP="00AC300D">
      <w:pPr>
        <w:pStyle w:val="BodyTextMain"/>
        <w:rPr>
          <w:sz w:val="20"/>
        </w:rPr>
      </w:pPr>
    </w:p>
    <w:p w14:paraId="4C5A04F0" w14:textId="63394022" w:rsidR="009F4558" w:rsidRPr="00E65B2F" w:rsidRDefault="00AC300D" w:rsidP="00AC300D">
      <w:pPr>
        <w:pStyle w:val="BodyTextMain"/>
      </w:pPr>
      <w:r w:rsidRPr="00E65B2F">
        <w:t xml:space="preserve">Finally, resistance </w:t>
      </w:r>
      <w:r w:rsidR="00B57EC1" w:rsidRPr="00E65B2F">
        <w:t xml:space="preserve">could </w:t>
      </w:r>
      <w:r w:rsidRPr="00E65B2F">
        <w:t xml:space="preserve">arise </w:t>
      </w:r>
      <w:r w:rsidR="00B57EC1" w:rsidRPr="00E65B2F">
        <w:t xml:space="preserve">at </w:t>
      </w:r>
      <w:r w:rsidRPr="00E65B2F">
        <w:t xml:space="preserve">either a pre- or post-persuasion stage, which made marketing </w:t>
      </w:r>
      <w:r w:rsidR="00B57EC1" w:rsidRPr="00E65B2F">
        <w:t xml:space="preserve">even </w:t>
      </w:r>
      <w:r w:rsidRPr="00E65B2F">
        <w:t xml:space="preserve">more difficult. In the </w:t>
      </w:r>
      <w:r w:rsidR="00462ACC">
        <w:t>post</w:t>
      </w:r>
      <w:r w:rsidRPr="00E65B2F">
        <w:t>-persuasion stage, a negative attitudinal outcome</w:t>
      </w:r>
      <w:r w:rsidR="00B57EC1" w:rsidRPr="00E65B2F">
        <w:t>—referred to as active innovation resistance—</w:t>
      </w:r>
      <w:r w:rsidRPr="00E65B2F">
        <w:t>follow</w:t>
      </w:r>
      <w:r w:rsidR="00B57EC1" w:rsidRPr="00E65B2F">
        <w:t>ed</w:t>
      </w:r>
      <w:r w:rsidRPr="00E65B2F">
        <w:t xml:space="preserve"> an unfavo</w:t>
      </w:r>
      <w:r w:rsidR="00B57EC1" w:rsidRPr="00E65B2F">
        <w:t>u</w:t>
      </w:r>
      <w:r w:rsidRPr="00E65B2F">
        <w:t>rable ev</w:t>
      </w:r>
      <w:r w:rsidR="00462ACC">
        <w:t>a</w:t>
      </w:r>
      <w:r w:rsidRPr="00E65B2F">
        <w:t>lu</w:t>
      </w:r>
      <w:r w:rsidR="00462ACC">
        <w:t>a</w:t>
      </w:r>
      <w:r w:rsidRPr="00E65B2F">
        <w:t>tion of a new product.</w:t>
      </w:r>
      <w:r w:rsidRPr="00E65B2F">
        <w:rPr>
          <w:rStyle w:val="EndnoteReference"/>
        </w:rPr>
        <w:endnoteReference w:id="25"/>
      </w:r>
      <w:r w:rsidRPr="00E65B2F">
        <w:t xml:space="preserve"> </w:t>
      </w:r>
      <w:r w:rsidR="00B57EC1" w:rsidRPr="00E65B2F">
        <w:t>Broadly, t</w:t>
      </w:r>
      <w:r w:rsidRPr="00E65B2F">
        <w:t xml:space="preserve">his type of resistance </w:t>
      </w:r>
      <w:r w:rsidR="00B57EC1" w:rsidRPr="00E65B2F">
        <w:t xml:space="preserve">was a </w:t>
      </w:r>
      <w:r w:rsidRPr="00E65B2F">
        <w:t>result</w:t>
      </w:r>
      <w:r w:rsidR="00B57EC1" w:rsidRPr="00E65B2F">
        <w:t xml:space="preserve"> of </w:t>
      </w:r>
      <w:r w:rsidRPr="00E65B2F">
        <w:t xml:space="preserve">two main </w:t>
      </w:r>
      <w:r w:rsidR="00B57EC1" w:rsidRPr="00E65B2F">
        <w:t>causes</w:t>
      </w:r>
      <w:r w:rsidR="009F4558" w:rsidRPr="00E65B2F">
        <w:t>:</w:t>
      </w:r>
      <w:r w:rsidRPr="00E65B2F">
        <w:t xml:space="preserve"> </w:t>
      </w:r>
      <w:r w:rsidR="009F4558" w:rsidRPr="00E65B2F">
        <w:t>f</w:t>
      </w:r>
      <w:r w:rsidRPr="00E65B2F">
        <w:t xml:space="preserve">irst, potential customers </w:t>
      </w:r>
      <w:r w:rsidR="00B57EC1" w:rsidRPr="00E65B2F">
        <w:t xml:space="preserve">considered the device to have </w:t>
      </w:r>
      <w:r w:rsidRPr="00E65B2F">
        <w:t xml:space="preserve">low value due to </w:t>
      </w:r>
      <w:r w:rsidR="00B57EC1" w:rsidRPr="00E65B2F">
        <w:t xml:space="preserve">its </w:t>
      </w:r>
      <w:r w:rsidRPr="00E65B2F">
        <w:t>limited utility</w:t>
      </w:r>
      <w:r w:rsidR="009F4558" w:rsidRPr="00E65B2F">
        <w:t>; and s</w:t>
      </w:r>
      <w:r w:rsidRPr="00E65B2F">
        <w:t xml:space="preserve">econd, customers </w:t>
      </w:r>
      <w:r w:rsidR="00B57EC1" w:rsidRPr="00E65B2F">
        <w:t xml:space="preserve">could </w:t>
      </w:r>
      <w:r w:rsidRPr="00E65B2F">
        <w:t>be unable to change their established traditions</w:t>
      </w:r>
      <w:r w:rsidR="00B57EC1" w:rsidRPr="00E65B2F">
        <w:t xml:space="preserve"> and</w:t>
      </w:r>
      <w:r w:rsidRPr="00E65B2F">
        <w:t xml:space="preserve"> norms, and </w:t>
      </w:r>
      <w:r w:rsidR="00B57EC1" w:rsidRPr="00E65B2F">
        <w:t>thus, the</w:t>
      </w:r>
      <w:r w:rsidR="009F4558" w:rsidRPr="00E65B2F">
        <w:t>ir</w:t>
      </w:r>
      <w:r w:rsidR="00B57EC1" w:rsidRPr="00E65B2F">
        <w:t xml:space="preserve"> </w:t>
      </w:r>
      <w:r w:rsidRPr="00E65B2F">
        <w:t xml:space="preserve">resulting perception of the watch. The </w:t>
      </w:r>
      <w:r w:rsidR="009F4558" w:rsidRPr="00E65B2F">
        <w:t xml:space="preserve">problem </w:t>
      </w:r>
      <w:r w:rsidR="00183836" w:rsidRPr="00E65B2F">
        <w:t xml:space="preserve">of </w:t>
      </w:r>
      <w:r w:rsidR="009F4558" w:rsidRPr="00E65B2F">
        <w:t xml:space="preserve">limited utility </w:t>
      </w:r>
      <w:r w:rsidRPr="00E65B2F">
        <w:t>constitute</w:t>
      </w:r>
      <w:r w:rsidR="00B57EC1" w:rsidRPr="00E65B2F">
        <w:t>d</w:t>
      </w:r>
      <w:r w:rsidRPr="00E65B2F">
        <w:t xml:space="preserve"> functional barriers, which consist</w:t>
      </w:r>
      <w:r w:rsidR="009F4558" w:rsidRPr="00E65B2F">
        <w:t>ed</w:t>
      </w:r>
      <w:r w:rsidRPr="00E65B2F">
        <w:t xml:space="preserve"> of the derived value, usage patterns, and risks</w:t>
      </w:r>
      <w:r w:rsidR="009F4558" w:rsidRPr="00E65B2F">
        <w:t xml:space="preserve"> associated with the device. The problem with adhering to established traditions and norms </w:t>
      </w:r>
      <w:r w:rsidRPr="00E65B2F">
        <w:t>reveal</w:t>
      </w:r>
      <w:r w:rsidR="009F4558" w:rsidRPr="00E65B2F">
        <w:t>ed</w:t>
      </w:r>
      <w:r w:rsidRPr="00E65B2F">
        <w:t xml:space="preserve"> psychological barriers.</w:t>
      </w:r>
      <w:r w:rsidRPr="00E65B2F">
        <w:rPr>
          <w:rStyle w:val="EndnoteReference"/>
        </w:rPr>
        <w:endnoteReference w:id="26"/>
      </w:r>
      <w:r w:rsidRPr="00E65B2F">
        <w:t xml:space="preserve"> </w:t>
      </w:r>
    </w:p>
    <w:p w14:paraId="2059993B" w14:textId="77777777" w:rsidR="009F4558" w:rsidRPr="00E65B2F" w:rsidRDefault="009F4558" w:rsidP="00AC300D">
      <w:pPr>
        <w:pStyle w:val="BodyTextMain"/>
        <w:rPr>
          <w:sz w:val="20"/>
        </w:rPr>
      </w:pPr>
    </w:p>
    <w:p w14:paraId="30CFC63A" w14:textId="3BA41BCB" w:rsidR="00AC300D" w:rsidRPr="00E65B2F" w:rsidRDefault="009F4558" w:rsidP="00AC300D">
      <w:pPr>
        <w:pStyle w:val="BodyTextMain"/>
      </w:pPr>
      <w:r w:rsidRPr="00E65B2F">
        <w:t>I</w:t>
      </w:r>
      <w:r w:rsidR="00AC300D" w:rsidRPr="00E65B2F">
        <w:t xml:space="preserve">n the </w:t>
      </w:r>
      <w:r w:rsidR="00462ACC">
        <w:t>pre</w:t>
      </w:r>
      <w:bookmarkStart w:id="0" w:name="_GoBack"/>
      <w:bookmarkEnd w:id="0"/>
      <w:r w:rsidR="00AC300D" w:rsidRPr="00E65B2F">
        <w:t xml:space="preserve">-persuasion stage, consumers </w:t>
      </w:r>
      <w:r w:rsidRPr="00E65B2F">
        <w:t xml:space="preserve">could </w:t>
      </w:r>
      <w:r w:rsidR="00AC300D" w:rsidRPr="00E65B2F">
        <w:t>be predisposed to resist innovation</w:t>
      </w:r>
      <w:r w:rsidR="00183836" w:rsidRPr="00E65B2F">
        <w:t xml:space="preserve">; this was </w:t>
      </w:r>
      <w:r w:rsidRPr="00E65B2F">
        <w:t>referred to as passive innovation resistance</w:t>
      </w:r>
      <w:r w:rsidR="00AC300D" w:rsidRPr="00E65B2F">
        <w:t>. This type of resistance was driven mainly by two factors: an “adopter-specific inclination to resist changes</w:t>
      </w:r>
      <w:r w:rsidRPr="00E65B2F">
        <w:t>”</w:t>
      </w:r>
      <w:r w:rsidR="00AC300D" w:rsidRPr="00E65B2F">
        <w:t xml:space="preserve"> or </w:t>
      </w:r>
      <w:r w:rsidRPr="00E65B2F">
        <w:t xml:space="preserve">a </w:t>
      </w:r>
      <w:r w:rsidR="00AC300D" w:rsidRPr="00E65B2F">
        <w:t>“situation-specific status quo satisfaction.”</w:t>
      </w:r>
      <w:r w:rsidR="00AC300D" w:rsidRPr="00E65B2F">
        <w:rPr>
          <w:rStyle w:val="EndnoteReference"/>
        </w:rPr>
        <w:endnoteReference w:id="27"/>
      </w:r>
      <w:r w:rsidR="00AC300D" w:rsidRPr="00E65B2F">
        <w:t xml:space="preserve"> </w:t>
      </w:r>
    </w:p>
    <w:p w14:paraId="2DF47EC1" w14:textId="77777777" w:rsidR="00AC300D" w:rsidRPr="00E65B2F" w:rsidRDefault="00AC300D" w:rsidP="00AC300D">
      <w:pPr>
        <w:pStyle w:val="BodyTextMain"/>
        <w:rPr>
          <w:sz w:val="20"/>
        </w:rPr>
      </w:pPr>
    </w:p>
    <w:p w14:paraId="17AF8A3B" w14:textId="5A0053EC" w:rsidR="00AC300D" w:rsidRPr="00E65B2F" w:rsidRDefault="00AC300D" w:rsidP="00AC300D">
      <w:pPr>
        <w:pStyle w:val="BodyTextMain"/>
      </w:pPr>
      <w:r w:rsidRPr="00E65B2F">
        <w:t xml:space="preserve">Reducing the impact of both types of innovation resistance was vital for Apple. </w:t>
      </w:r>
      <w:r w:rsidR="009F4558" w:rsidRPr="00E65B2F">
        <w:t>B</w:t>
      </w:r>
      <w:r w:rsidRPr="00E65B2F">
        <w:t xml:space="preserve">oth </w:t>
      </w:r>
      <w:r w:rsidR="009F4558" w:rsidRPr="00E65B2F">
        <w:t xml:space="preserve">barriers </w:t>
      </w:r>
      <w:r w:rsidRPr="00E65B2F">
        <w:t>were consumer specific</w:t>
      </w:r>
      <w:r w:rsidR="009F4558" w:rsidRPr="00E65B2F">
        <w:t>; thus,</w:t>
      </w:r>
      <w:r w:rsidRPr="00E65B2F">
        <w:t xml:space="preserve"> the intensity of the barriers or sources varied across consumer segments. This variation segregated potential consumers into multiple groups, further complicating the challenge for Apple. Managing the </w:t>
      </w:r>
      <w:r w:rsidR="009F4558" w:rsidRPr="00E65B2F">
        <w:t xml:space="preserve">individual </w:t>
      </w:r>
      <w:r w:rsidRPr="00E65B2F">
        <w:t xml:space="preserve">resistance of each group with separate communication strategies then became central to Apple’s revamped approach for managing resistance to its smartwatch. </w:t>
      </w:r>
    </w:p>
    <w:p w14:paraId="4456C449" w14:textId="77777777" w:rsidR="00AC300D" w:rsidRPr="00E65B2F" w:rsidRDefault="00AC300D" w:rsidP="00AC300D">
      <w:pPr>
        <w:pStyle w:val="BodyTextMain"/>
        <w:rPr>
          <w:sz w:val="20"/>
        </w:rPr>
      </w:pPr>
    </w:p>
    <w:p w14:paraId="4FB50FF7" w14:textId="77777777" w:rsidR="00AC300D" w:rsidRPr="00E65B2F" w:rsidRDefault="00AC300D" w:rsidP="00AC300D">
      <w:pPr>
        <w:pStyle w:val="BodyTextMain"/>
        <w:rPr>
          <w:sz w:val="20"/>
        </w:rPr>
      </w:pPr>
    </w:p>
    <w:p w14:paraId="703262B3" w14:textId="77777777" w:rsidR="00AC300D" w:rsidRPr="00E65B2F" w:rsidRDefault="00AC300D" w:rsidP="00514138">
      <w:pPr>
        <w:pStyle w:val="Casehead1"/>
        <w:outlineLvl w:val="0"/>
        <w:rPr>
          <w:rFonts w:eastAsia="Arial"/>
          <w:b w:val="0"/>
          <w:bCs/>
        </w:rPr>
      </w:pPr>
      <w:r w:rsidRPr="00E65B2F">
        <w:rPr>
          <w:bCs/>
        </w:rPr>
        <w:t>Moving Forward</w:t>
      </w:r>
    </w:p>
    <w:p w14:paraId="5801636A" w14:textId="77777777" w:rsidR="00AC300D" w:rsidRPr="00E65B2F" w:rsidRDefault="00AC300D" w:rsidP="00AC300D">
      <w:pPr>
        <w:pStyle w:val="BodyTextMain"/>
        <w:rPr>
          <w:sz w:val="20"/>
        </w:rPr>
      </w:pPr>
    </w:p>
    <w:p w14:paraId="5A650D5A" w14:textId="35754110" w:rsidR="00271D0B" w:rsidRDefault="00AC300D" w:rsidP="002A701D">
      <w:pPr>
        <w:pStyle w:val="BodyTextMain"/>
      </w:pPr>
      <w:r w:rsidRPr="00E65B2F">
        <w:t>To maintain a global leadership position, Apple needed to strengthen its market share in both developed and developing economies. It also needed the ability to manage multiple challenges that were likely to create obstructions. For innovative products, a major task always revolve</w:t>
      </w:r>
      <w:r w:rsidR="009F4558" w:rsidRPr="00E65B2F">
        <w:t>d</w:t>
      </w:r>
      <w:r w:rsidRPr="00E65B2F">
        <w:t xml:space="preserve"> around managing resistance. The associated challenges spread across multiple dimensions</w:t>
      </w:r>
      <w:r w:rsidR="00183836" w:rsidRPr="00E65B2F">
        <w:t xml:space="preserve"> and included </w:t>
      </w:r>
      <w:r w:rsidRPr="00E65B2F">
        <w:t xml:space="preserve">incorporating desired innovation characteristics in future </w:t>
      </w:r>
      <w:r w:rsidR="00183836" w:rsidRPr="00E65B2F">
        <w:t xml:space="preserve">generations of the </w:t>
      </w:r>
      <w:r w:rsidRPr="00E65B2F">
        <w:t>watch</w:t>
      </w:r>
      <w:r w:rsidR="005E532A" w:rsidRPr="00E65B2F">
        <w:t>;</w:t>
      </w:r>
      <w:r w:rsidRPr="00E65B2F">
        <w:t xml:space="preserve"> managing consumer characteristics that could influence resistance</w:t>
      </w:r>
      <w:r w:rsidR="005E532A" w:rsidRPr="00E65B2F">
        <w:t>;</w:t>
      </w:r>
      <w:r w:rsidRPr="00E65B2F">
        <w:t xml:space="preserve"> drafting value propositions and accompanying configurations of the marketing mix </w:t>
      </w:r>
      <w:r w:rsidR="005E532A" w:rsidRPr="00E65B2F">
        <w:t xml:space="preserve">to shape </w:t>
      </w:r>
      <w:r w:rsidRPr="00E65B2F">
        <w:t xml:space="preserve">communication strategies that showcased the superior value created by Apple </w:t>
      </w:r>
      <w:r w:rsidR="005E532A" w:rsidRPr="00E65B2F">
        <w:t>W</w:t>
      </w:r>
      <w:r w:rsidRPr="00E65B2F">
        <w:t>atch</w:t>
      </w:r>
      <w:r w:rsidR="005E532A" w:rsidRPr="00E65B2F">
        <w:t>;</w:t>
      </w:r>
      <w:r w:rsidRPr="00E65B2F">
        <w:t xml:space="preserve"> </w:t>
      </w:r>
      <w:r w:rsidR="005E532A" w:rsidRPr="00E65B2F">
        <w:t xml:space="preserve">and </w:t>
      </w:r>
      <w:r w:rsidRPr="00E65B2F">
        <w:t>formulating marketing strategies and tactics to overcome these resistance barriers.</w:t>
      </w:r>
    </w:p>
    <w:p w14:paraId="2444227C" w14:textId="2352A62E" w:rsidR="00271D0B" w:rsidRDefault="00271D0B" w:rsidP="002A701D">
      <w:pPr>
        <w:pStyle w:val="BodyTextMain"/>
      </w:pPr>
      <w:r>
        <w:rPr>
          <w:noProof/>
          <w:lang w:val="en-US"/>
        </w:rPr>
        <mc:AlternateContent>
          <mc:Choice Requires="wps">
            <w:drawing>
              <wp:anchor distT="45720" distB="45720" distL="114300" distR="114300" simplePos="0" relativeHeight="251659264" behindDoc="0" locked="0" layoutInCell="1" allowOverlap="1" wp14:anchorId="29421835" wp14:editId="4480E90D">
                <wp:simplePos x="0" y="0"/>
                <wp:positionH relativeFrom="column">
                  <wp:posOffset>850265</wp:posOffset>
                </wp:positionH>
                <wp:positionV relativeFrom="paragraph">
                  <wp:posOffset>135890</wp:posOffset>
                </wp:positionV>
                <wp:extent cx="381635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1404620"/>
                        </a:xfrm>
                        <a:prstGeom prst="rect">
                          <a:avLst/>
                        </a:prstGeom>
                        <a:solidFill>
                          <a:srgbClr val="FFFFFF"/>
                        </a:solidFill>
                        <a:ln w="9525">
                          <a:solidFill>
                            <a:srgbClr val="000000"/>
                          </a:solidFill>
                          <a:miter lim="800000"/>
                          <a:headEnd/>
                          <a:tailEnd/>
                        </a:ln>
                      </wps:spPr>
                      <wps:txbx>
                        <w:txbxContent>
                          <w:p w14:paraId="5E8828E0" w14:textId="20795E4F" w:rsidR="00271D0B" w:rsidRDefault="00271D0B" w:rsidP="00271D0B">
                            <w:pPr>
                              <w:pStyle w:val="Footnote"/>
                            </w:pPr>
                            <w:r>
                              <w:t>Tania Bucic is an associate professor at University of New South Wales. Gaganpreet Singh is an assistant professor at OP Jindal Global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421835" id="_x0000_t202" coordsize="21600,21600" o:spt="202" path="m,l,21600r21600,l21600,xe">
                <v:stroke joinstyle="miter"/>
                <v:path gradientshapeok="t" o:connecttype="rect"/>
              </v:shapetype>
              <v:shape id="Text Box 2" o:spid="_x0000_s1026" type="#_x0000_t202" style="position:absolute;left:0;text-align:left;margin-left:66.95pt;margin-top:10.7pt;width:30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">
                <v:textbox style="mso-fit-shape-to-text:t">
                  <w:txbxContent>
                    <w:p w14:paraId="5E8828E0" w14:textId="20795E4F" w:rsidR="00271D0B" w:rsidRDefault="00271D0B" w:rsidP="00271D0B">
                      <w:pPr>
                        <w:pStyle w:val="Footnote"/>
                      </w:pPr>
                      <w:r>
                        <w:t>Tania Bucic is an associate professor at University of New South Wales. Gaganpreet Singh is an assistant professor at OP Jindal Global University.</w:t>
                      </w:r>
                    </w:p>
                  </w:txbxContent>
                </v:textbox>
                <w10:wrap type="square"/>
              </v:shape>
            </w:pict>
          </mc:Fallback>
        </mc:AlternateContent>
      </w:r>
    </w:p>
    <w:p w14:paraId="64EBBE18" w14:textId="0D5F7D32" w:rsidR="00271D0B" w:rsidRDefault="00271D0B" w:rsidP="002A701D">
      <w:pPr>
        <w:pStyle w:val="BodyTextMain"/>
      </w:pPr>
    </w:p>
    <w:p w14:paraId="42E890C2" w14:textId="77777777" w:rsidR="00271D0B" w:rsidRDefault="00271D0B" w:rsidP="002A701D">
      <w:pPr>
        <w:pStyle w:val="BodyTextMain"/>
      </w:pPr>
    </w:p>
    <w:p w14:paraId="6F064DD9" w14:textId="77777777" w:rsidR="00271D0B" w:rsidRDefault="00271D0B" w:rsidP="002A701D">
      <w:pPr>
        <w:pStyle w:val="BodyTextMain"/>
      </w:pPr>
    </w:p>
    <w:p w14:paraId="471E6B31" w14:textId="71BE154D" w:rsidR="00AC300D" w:rsidRPr="00E65B2F" w:rsidRDefault="00AC300D" w:rsidP="002A701D">
      <w:pPr>
        <w:pStyle w:val="BodyTextMain"/>
      </w:pPr>
      <w:r w:rsidRPr="00E65B2F">
        <w:br w:type="page"/>
      </w:r>
    </w:p>
    <w:p w14:paraId="75030386" w14:textId="77777777" w:rsidR="00AC300D" w:rsidRPr="00E65B2F" w:rsidRDefault="00AC300D" w:rsidP="00514138">
      <w:pPr>
        <w:pStyle w:val="ExhibitHeading"/>
        <w:outlineLvl w:val="0"/>
      </w:pPr>
      <w:r w:rsidRPr="00E65B2F">
        <w:rPr>
          <w:bCs/>
        </w:rPr>
        <w:lastRenderedPageBreak/>
        <w:t>EXHIBIT 1: Smartwatch Market, Sales Performance</w:t>
      </w:r>
    </w:p>
    <w:p w14:paraId="0FAB2BE3" w14:textId="77777777" w:rsidR="00AC300D" w:rsidRPr="00E65B2F" w:rsidRDefault="00AC300D" w:rsidP="002A701D">
      <w:pPr>
        <w:pStyle w:val="ExhibitText"/>
      </w:pPr>
    </w:p>
    <w:tbl>
      <w:tblPr>
        <w:tblStyle w:val="TableGrid"/>
        <w:tblW w:w="5000" w:type="pct"/>
        <w:tblLayout w:type="fixed"/>
        <w:tblLook w:val="04A0" w:firstRow="1" w:lastRow="0" w:firstColumn="1" w:lastColumn="0" w:noHBand="0" w:noVBand="1"/>
      </w:tblPr>
      <w:tblGrid>
        <w:gridCol w:w="1493"/>
        <w:gridCol w:w="1571"/>
        <w:gridCol w:w="1571"/>
        <w:gridCol w:w="1572"/>
        <w:gridCol w:w="1571"/>
        <w:gridCol w:w="1572"/>
      </w:tblGrid>
      <w:tr w:rsidR="005E532A" w:rsidRPr="00E65B2F" w14:paraId="139A451A" w14:textId="77777777" w:rsidTr="00311771">
        <w:trPr>
          <w:trHeight w:val="360"/>
        </w:trPr>
        <w:tc>
          <w:tcPr>
            <w:tcW w:w="1493" w:type="dxa"/>
          </w:tcPr>
          <w:p w14:paraId="34BF4ED9" w14:textId="77777777" w:rsidR="005E532A" w:rsidRPr="00E65B2F" w:rsidRDefault="005E532A" w:rsidP="005E532A">
            <w:pPr>
              <w:pStyle w:val="ExhibitText"/>
              <w:jc w:val="left"/>
              <w:rPr>
                <w:b/>
              </w:rPr>
            </w:pPr>
            <w:r w:rsidRPr="00E65B2F">
              <w:rPr>
                <w:b/>
              </w:rPr>
              <w:t>Vendor</w:t>
            </w:r>
          </w:p>
        </w:tc>
        <w:tc>
          <w:tcPr>
            <w:tcW w:w="1571" w:type="dxa"/>
          </w:tcPr>
          <w:p w14:paraId="17819199" w14:textId="3438FD4C" w:rsidR="005E532A" w:rsidRPr="00E65B2F" w:rsidRDefault="005E532A" w:rsidP="005E532A">
            <w:pPr>
              <w:pStyle w:val="ExhibitText"/>
              <w:jc w:val="center"/>
              <w:rPr>
                <w:b/>
              </w:rPr>
            </w:pPr>
            <w:r w:rsidRPr="00E65B2F">
              <w:rPr>
                <w:b/>
              </w:rPr>
              <w:t>2Q 2015 Unit Shipments*</w:t>
            </w:r>
          </w:p>
        </w:tc>
        <w:tc>
          <w:tcPr>
            <w:tcW w:w="1571" w:type="dxa"/>
          </w:tcPr>
          <w:p w14:paraId="60BB539A" w14:textId="7FE11DAE" w:rsidR="005E532A" w:rsidRPr="00E65B2F" w:rsidRDefault="005E532A" w:rsidP="005E532A">
            <w:pPr>
              <w:pStyle w:val="ExhibitText"/>
              <w:jc w:val="center"/>
              <w:rPr>
                <w:b/>
              </w:rPr>
            </w:pPr>
            <w:r w:rsidRPr="00E65B2F">
              <w:rPr>
                <w:b/>
              </w:rPr>
              <w:t>2Q 2015 Market Share</w:t>
            </w:r>
          </w:p>
        </w:tc>
        <w:tc>
          <w:tcPr>
            <w:tcW w:w="1572" w:type="dxa"/>
          </w:tcPr>
          <w:p w14:paraId="2A40BB31" w14:textId="095A1F69" w:rsidR="005E532A" w:rsidRPr="00E65B2F" w:rsidRDefault="005E532A" w:rsidP="005E532A">
            <w:pPr>
              <w:pStyle w:val="ExhibitText"/>
              <w:jc w:val="center"/>
              <w:rPr>
                <w:b/>
              </w:rPr>
            </w:pPr>
            <w:r w:rsidRPr="00E65B2F">
              <w:rPr>
                <w:b/>
              </w:rPr>
              <w:t>2Q 2016 Unit Shipments*</w:t>
            </w:r>
          </w:p>
        </w:tc>
        <w:tc>
          <w:tcPr>
            <w:tcW w:w="1571" w:type="dxa"/>
          </w:tcPr>
          <w:p w14:paraId="105A10E8" w14:textId="01916889" w:rsidR="005E532A" w:rsidRPr="00E65B2F" w:rsidRDefault="005E532A" w:rsidP="005E532A">
            <w:pPr>
              <w:pStyle w:val="ExhibitText"/>
              <w:jc w:val="center"/>
              <w:rPr>
                <w:b/>
              </w:rPr>
            </w:pPr>
            <w:r w:rsidRPr="00E65B2F">
              <w:rPr>
                <w:b/>
              </w:rPr>
              <w:t>2Q 2016 Market Share</w:t>
            </w:r>
          </w:p>
        </w:tc>
        <w:tc>
          <w:tcPr>
            <w:tcW w:w="1572" w:type="dxa"/>
          </w:tcPr>
          <w:p w14:paraId="74023438" w14:textId="77777777" w:rsidR="005E532A" w:rsidRPr="00E65B2F" w:rsidRDefault="005E532A" w:rsidP="005E532A">
            <w:pPr>
              <w:pStyle w:val="ExhibitText"/>
              <w:jc w:val="center"/>
              <w:rPr>
                <w:b/>
              </w:rPr>
            </w:pPr>
            <w:r w:rsidRPr="00E65B2F">
              <w:rPr>
                <w:b/>
              </w:rPr>
              <w:t>Year-Over-Year Growth</w:t>
            </w:r>
          </w:p>
        </w:tc>
      </w:tr>
      <w:tr w:rsidR="005E532A" w:rsidRPr="00E65B2F" w14:paraId="1ECEB63C" w14:textId="77777777" w:rsidTr="00311771">
        <w:trPr>
          <w:trHeight w:val="60"/>
        </w:trPr>
        <w:tc>
          <w:tcPr>
            <w:tcW w:w="1493" w:type="dxa"/>
          </w:tcPr>
          <w:p w14:paraId="2059BA8F" w14:textId="77777777" w:rsidR="005E532A" w:rsidRPr="00E65B2F" w:rsidRDefault="005E532A" w:rsidP="005E532A">
            <w:pPr>
              <w:pStyle w:val="ExhibitText"/>
              <w:jc w:val="left"/>
            </w:pPr>
            <w:r w:rsidRPr="00E65B2F">
              <w:t>Apple</w:t>
            </w:r>
          </w:p>
        </w:tc>
        <w:tc>
          <w:tcPr>
            <w:tcW w:w="1571" w:type="dxa"/>
          </w:tcPr>
          <w:p w14:paraId="7A11858F" w14:textId="0EAA2610" w:rsidR="005E532A" w:rsidRPr="00E65B2F" w:rsidRDefault="005E532A" w:rsidP="005E532A">
            <w:pPr>
              <w:pStyle w:val="ExhibitText"/>
              <w:ind w:right="432"/>
              <w:jc w:val="right"/>
            </w:pPr>
            <w:r w:rsidRPr="00E65B2F">
              <w:t>3.6</w:t>
            </w:r>
          </w:p>
        </w:tc>
        <w:tc>
          <w:tcPr>
            <w:tcW w:w="1571" w:type="dxa"/>
          </w:tcPr>
          <w:p w14:paraId="0D3DA8E7" w14:textId="3082EF9B" w:rsidR="005E532A" w:rsidRPr="00E65B2F" w:rsidRDefault="005E532A" w:rsidP="005E532A">
            <w:pPr>
              <w:pStyle w:val="ExhibitText"/>
              <w:ind w:right="432"/>
              <w:jc w:val="right"/>
            </w:pPr>
            <w:r w:rsidRPr="00E65B2F">
              <w:t>72%</w:t>
            </w:r>
          </w:p>
        </w:tc>
        <w:tc>
          <w:tcPr>
            <w:tcW w:w="1572" w:type="dxa"/>
          </w:tcPr>
          <w:p w14:paraId="2D56B7B3" w14:textId="0D831D8E" w:rsidR="005E532A" w:rsidRPr="00E65B2F" w:rsidRDefault="005E532A" w:rsidP="005E532A">
            <w:pPr>
              <w:pStyle w:val="ExhibitText"/>
              <w:ind w:right="432"/>
              <w:jc w:val="right"/>
            </w:pPr>
            <w:r w:rsidRPr="00E65B2F">
              <w:t>1.6</w:t>
            </w:r>
          </w:p>
        </w:tc>
        <w:tc>
          <w:tcPr>
            <w:tcW w:w="1571" w:type="dxa"/>
          </w:tcPr>
          <w:p w14:paraId="72D206E5" w14:textId="77777777" w:rsidR="005E532A" w:rsidRPr="00E65B2F" w:rsidRDefault="005E532A" w:rsidP="005E532A">
            <w:pPr>
              <w:pStyle w:val="ExhibitText"/>
              <w:ind w:right="432"/>
              <w:jc w:val="right"/>
            </w:pPr>
            <w:r w:rsidRPr="00E65B2F">
              <w:t>47%</w:t>
            </w:r>
          </w:p>
        </w:tc>
        <w:tc>
          <w:tcPr>
            <w:tcW w:w="1572" w:type="dxa"/>
          </w:tcPr>
          <w:p w14:paraId="5C435989" w14:textId="2ED0D896" w:rsidR="005E532A" w:rsidRPr="00E65B2F" w:rsidRDefault="005E532A" w:rsidP="005E532A">
            <w:pPr>
              <w:pStyle w:val="ExhibitText"/>
              <w:ind w:right="432"/>
              <w:jc w:val="right"/>
            </w:pPr>
            <w:r w:rsidRPr="00E65B2F">
              <w:t>−55%</w:t>
            </w:r>
          </w:p>
        </w:tc>
      </w:tr>
      <w:tr w:rsidR="005E532A" w:rsidRPr="00E65B2F" w14:paraId="7DF0EB96" w14:textId="77777777" w:rsidTr="00311771">
        <w:trPr>
          <w:trHeight w:val="80"/>
        </w:trPr>
        <w:tc>
          <w:tcPr>
            <w:tcW w:w="1493" w:type="dxa"/>
          </w:tcPr>
          <w:p w14:paraId="7B31F0FD" w14:textId="77777777" w:rsidR="005E532A" w:rsidRPr="00E65B2F" w:rsidRDefault="005E532A" w:rsidP="005E532A">
            <w:pPr>
              <w:pStyle w:val="ExhibitText"/>
              <w:jc w:val="left"/>
            </w:pPr>
            <w:r w:rsidRPr="00E65B2F">
              <w:t>Samsung</w:t>
            </w:r>
          </w:p>
        </w:tc>
        <w:tc>
          <w:tcPr>
            <w:tcW w:w="1571" w:type="dxa"/>
          </w:tcPr>
          <w:p w14:paraId="42DD53B6" w14:textId="2A2EE533" w:rsidR="005E532A" w:rsidRPr="00E65B2F" w:rsidRDefault="005E532A" w:rsidP="005E532A">
            <w:pPr>
              <w:pStyle w:val="ExhibitText"/>
              <w:ind w:right="432"/>
              <w:jc w:val="right"/>
            </w:pPr>
            <w:r w:rsidRPr="00E65B2F">
              <w:t>0.4</w:t>
            </w:r>
          </w:p>
        </w:tc>
        <w:tc>
          <w:tcPr>
            <w:tcW w:w="1571" w:type="dxa"/>
          </w:tcPr>
          <w:p w14:paraId="3FE136EC" w14:textId="641BB1D6" w:rsidR="005E532A" w:rsidRPr="00E65B2F" w:rsidRDefault="005E532A" w:rsidP="005E532A">
            <w:pPr>
              <w:pStyle w:val="ExhibitText"/>
              <w:ind w:right="432"/>
              <w:jc w:val="right"/>
            </w:pPr>
            <w:r w:rsidRPr="00E65B2F">
              <w:t>7%</w:t>
            </w:r>
          </w:p>
        </w:tc>
        <w:tc>
          <w:tcPr>
            <w:tcW w:w="1572" w:type="dxa"/>
          </w:tcPr>
          <w:p w14:paraId="45F707E8" w14:textId="11855367" w:rsidR="005E532A" w:rsidRPr="00E65B2F" w:rsidRDefault="005E532A" w:rsidP="005E532A">
            <w:pPr>
              <w:pStyle w:val="ExhibitText"/>
              <w:ind w:right="432"/>
              <w:jc w:val="right"/>
            </w:pPr>
            <w:r w:rsidRPr="00E65B2F">
              <w:t>0.6</w:t>
            </w:r>
          </w:p>
        </w:tc>
        <w:tc>
          <w:tcPr>
            <w:tcW w:w="1571" w:type="dxa"/>
          </w:tcPr>
          <w:p w14:paraId="30F71BA2" w14:textId="77777777" w:rsidR="005E532A" w:rsidRPr="00E65B2F" w:rsidRDefault="005E532A" w:rsidP="005E532A">
            <w:pPr>
              <w:pStyle w:val="ExhibitText"/>
              <w:ind w:right="432"/>
              <w:jc w:val="right"/>
            </w:pPr>
            <w:r w:rsidRPr="00E65B2F">
              <w:t>16%</w:t>
            </w:r>
          </w:p>
        </w:tc>
        <w:tc>
          <w:tcPr>
            <w:tcW w:w="1572" w:type="dxa"/>
          </w:tcPr>
          <w:p w14:paraId="6A05DCB5" w14:textId="77777777" w:rsidR="005E532A" w:rsidRPr="00E65B2F" w:rsidRDefault="005E532A" w:rsidP="005E532A">
            <w:pPr>
              <w:pStyle w:val="ExhibitText"/>
              <w:ind w:right="432"/>
              <w:jc w:val="right"/>
            </w:pPr>
            <w:r w:rsidRPr="00E65B2F">
              <w:t>51%</w:t>
            </w:r>
          </w:p>
        </w:tc>
      </w:tr>
      <w:tr w:rsidR="005E532A" w:rsidRPr="00E65B2F" w14:paraId="76400F42" w14:textId="77777777" w:rsidTr="00311771">
        <w:trPr>
          <w:trHeight w:val="116"/>
        </w:trPr>
        <w:tc>
          <w:tcPr>
            <w:tcW w:w="1493" w:type="dxa"/>
          </w:tcPr>
          <w:p w14:paraId="1E8ACB03" w14:textId="77777777" w:rsidR="005E532A" w:rsidRPr="00E65B2F" w:rsidRDefault="005E532A" w:rsidP="005E532A">
            <w:pPr>
              <w:pStyle w:val="ExhibitText"/>
              <w:jc w:val="left"/>
            </w:pPr>
            <w:r w:rsidRPr="00E65B2F">
              <w:t>Lenovo</w:t>
            </w:r>
          </w:p>
        </w:tc>
        <w:tc>
          <w:tcPr>
            <w:tcW w:w="1571" w:type="dxa"/>
          </w:tcPr>
          <w:p w14:paraId="5A069FA2" w14:textId="1582568E" w:rsidR="005E532A" w:rsidRPr="00E65B2F" w:rsidRDefault="005E532A" w:rsidP="005E532A">
            <w:pPr>
              <w:pStyle w:val="ExhibitText"/>
              <w:ind w:right="432"/>
              <w:jc w:val="right"/>
            </w:pPr>
            <w:r w:rsidRPr="00E65B2F">
              <w:t>0.2</w:t>
            </w:r>
          </w:p>
        </w:tc>
        <w:tc>
          <w:tcPr>
            <w:tcW w:w="1571" w:type="dxa"/>
          </w:tcPr>
          <w:p w14:paraId="4B26FAFE" w14:textId="443F4A12" w:rsidR="005E532A" w:rsidRPr="00E65B2F" w:rsidRDefault="005E532A" w:rsidP="005E532A">
            <w:pPr>
              <w:pStyle w:val="ExhibitText"/>
              <w:ind w:right="432"/>
              <w:jc w:val="right"/>
            </w:pPr>
            <w:r w:rsidRPr="00E65B2F">
              <w:t>3%</w:t>
            </w:r>
          </w:p>
        </w:tc>
        <w:tc>
          <w:tcPr>
            <w:tcW w:w="1572" w:type="dxa"/>
          </w:tcPr>
          <w:p w14:paraId="4D9AECC2" w14:textId="3E04D25A" w:rsidR="005E532A" w:rsidRPr="00E65B2F" w:rsidRDefault="005E532A" w:rsidP="005E532A">
            <w:pPr>
              <w:pStyle w:val="ExhibitText"/>
              <w:ind w:right="432"/>
              <w:jc w:val="right"/>
            </w:pPr>
            <w:r w:rsidRPr="00E65B2F">
              <w:t>0.3</w:t>
            </w:r>
          </w:p>
        </w:tc>
        <w:tc>
          <w:tcPr>
            <w:tcW w:w="1571" w:type="dxa"/>
          </w:tcPr>
          <w:p w14:paraId="4B79B0EF" w14:textId="77777777" w:rsidR="005E532A" w:rsidRPr="00E65B2F" w:rsidRDefault="005E532A" w:rsidP="005E532A">
            <w:pPr>
              <w:pStyle w:val="ExhibitText"/>
              <w:ind w:right="432"/>
              <w:jc w:val="right"/>
            </w:pPr>
            <w:r w:rsidRPr="00E65B2F">
              <w:t>9%</w:t>
            </w:r>
          </w:p>
        </w:tc>
        <w:tc>
          <w:tcPr>
            <w:tcW w:w="1572" w:type="dxa"/>
          </w:tcPr>
          <w:p w14:paraId="5D17D480" w14:textId="77777777" w:rsidR="005E532A" w:rsidRPr="00E65B2F" w:rsidRDefault="005E532A" w:rsidP="005E532A">
            <w:pPr>
              <w:pStyle w:val="ExhibitText"/>
              <w:ind w:right="432"/>
              <w:jc w:val="right"/>
            </w:pPr>
            <w:r w:rsidRPr="00E65B2F">
              <w:t>75%</w:t>
            </w:r>
          </w:p>
        </w:tc>
      </w:tr>
      <w:tr w:rsidR="005E532A" w:rsidRPr="00E65B2F" w14:paraId="11900E58" w14:textId="77777777" w:rsidTr="00311771">
        <w:trPr>
          <w:trHeight w:val="60"/>
        </w:trPr>
        <w:tc>
          <w:tcPr>
            <w:tcW w:w="1493" w:type="dxa"/>
          </w:tcPr>
          <w:p w14:paraId="1296523D" w14:textId="77777777" w:rsidR="005E532A" w:rsidRPr="00E65B2F" w:rsidRDefault="005E532A" w:rsidP="005E532A">
            <w:pPr>
              <w:pStyle w:val="ExhibitText"/>
              <w:jc w:val="left"/>
            </w:pPr>
            <w:r w:rsidRPr="00E65B2F">
              <w:t xml:space="preserve">LG </w:t>
            </w:r>
          </w:p>
        </w:tc>
        <w:tc>
          <w:tcPr>
            <w:tcW w:w="1571" w:type="dxa"/>
          </w:tcPr>
          <w:p w14:paraId="5B10A3D7" w14:textId="4B096F21" w:rsidR="005E532A" w:rsidRPr="00E65B2F" w:rsidRDefault="005E532A" w:rsidP="005E532A">
            <w:pPr>
              <w:pStyle w:val="ExhibitText"/>
              <w:ind w:right="432"/>
              <w:jc w:val="right"/>
            </w:pPr>
            <w:r w:rsidRPr="00E65B2F">
              <w:t>0.2</w:t>
            </w:r>
          </w:p>
        </w:tc>
        <w:tc>
          <w:tcPr>
            <w:tcW w:w="1571" w:type="dxa"/>
          </w:tcPr>
          <w:p w14:paraId="286A651F" w14:textId="43F90F9E" w:rsidR="005E532A" w:rsidRPr="00E65B2F" w:rsidRDefault="005E532A" w:rsidP="005E532A">
            <w:pPr>
              <w:pStyle w:val="ExhibitText"/>
              <w:ind w:right="432"/>
              <w:jc w:val="right"/>
            </w:pPr>
            <w:r w:rsidRPr="00E65B2F">
              <w:t>4%</w:t>
            </w:r>
          </w:p>
        </w:tc>
        <w:tc>
          <w:tcPr>
            <w:tcW w:w="1572" w:type="dxa"/>
          </w:tcPr>
          <w:p w14:paraId="2BDD99FF" w14:textId="3177C6C1" w:rsidR="005E532A" w:rsidRPr="00E65B2F" w:rsidRDefault="005E532A" w:rsidP="005E532A">
            <w:pPr>
              <w:pStyle w:val="ExhibitText"/>
              <w:ind w:right="432"/>
              <w:jc w:val="right"/>
            </w:pPr>
            <w:r w:rsidRPr="00E65B2F">
              <w:t>0.3</w:t>
            </w:r>
          </w:p>
        </w:tc>
        <w:tc>
          <w:tcPr>
            <w:tcW w:w="1571" w:type="dxa"/>
          </w:tcPr>
          <w:p w14:paraId="6F698913" w14:textId="77777777" w:rsidR="005E532A" w:rsidRPr="00E65B2F" w:rsidRDefault="005E532A" w:rsidP="005E532A">
            <w:pPr>
              <w:pStyle w:val="ExhibitText"/>
              <w:ind w:right="432"/>
              <w:jc w:val="right"/>
            </w:pPr>
            <w:r w:rsidRPr="00E65B2F">
              <w:t>8%</w:t>
            </w:r>
          </w:p>
        </w:tc>
        <w:tc>
          <w:tcPr>
            <w:tcW w:w="1572" w:type="dxa"/>
          </w:tcPr>
          <w:p w14:paraId="461AEA01" w14:textId="77777777" w:rsidR="005E532A" w:rsidRPr="00E65B2F" w:rsidRDefault="005E532A" w:rsidP="005E532A">
            <w:pPr>
              <w:pStyle w:val="ExhibitText"/>
              <w:ind w:right="432"/>
              <w:jc w:val="right"/>
            </w:pPr>
            <w:r w:rsidRPr="00E65B2F">
              <w:t>26%</w:t>
            </w:r>
          </w:p>
        </w:tc>
      </w:tr>
      <w:tr w:rsidR="005E532A" w:rsidRPr="00E65B2F" w14:paraId="2959D537" w14:textId="77777777" w:rsidTr="00311771">
        <w:trPr>
          <w:trHeight w:val="60"/>
        </w:trPr>
        <w:tc>
          <w:tcPr>
            <w:tcW w:w="1493" w:type="dxa"/>
          </w:tcPr>
          <w:p w14:paraId="5E83019C" w14:textId="77777777" w:rsidR="005E532A" w:rsidRPr="00E65B2F" w:rsidRDefault="005E532A" w:rsidP="005E532A">
            <w:pPr>
              <w:pStyle w:val="ExhibitText"/>
              <w:jc w:val="left"/>
            </w:pPr>
            <w:r w:rsidRPr="00E65B2F">
              <w:t>Garmin</w:t>
            </w:r>
          </w:p>
        </w:tc>
        <w:tc>
          <w:tcPr>
            <w:tcW w:w="1571" w:type="dxa"/>
          </w:tcPr>
          <w:p w14:paraId="271C03C6" w14:textId="44D8F6F1" w:rsidR="005E532A" w:rsidRPr="00E65B2F" w:rsidRDefault="005E532A" w:rsidP="005E532A">
            <w:pPr>
              <w:pStyle w:val="ExhibitText"/>
              <w:ind w:right="432"/>
              <w:jc w:val="right"/>
            </w:pPr>
            <w:r w:rsidRPr="00E65B2F">
              <w:t>0.1</w:t>
            </w:r>
          </w:p>
        </w:tc>
        <w:tc>
          <w:tcPr>
            <w:tcW w:w="1571" w:type="dxa"/>
          </w:tcPr>
          <w:p w14:paraId="78C98490" w14:textId="52864D86" w:rsidR="005E532A" w:rsidRPr="00E65B2F" w:rsidRDefault="005E532A" w:rsidP="005E532A">
            <w:pPr>
              <w:pStyle w:val="ExhibitText"/>
              <w:ind w:right="432"/>
              <w:jc w:val="right"/>
            </w:pPr>
            <w:r w:rsidRPr="00E65B2F">
              <w:t>2%</w:t>
            </w:r>
          </w:p>
        </w:tc>
        <w:tc>
          <w:tcPr>
            <w:tcW w:w="1572" w:type="dxa"/>
          </w:tcPr>
          <w:p w14:paraId="62E1ADFD" w14:textId="14B60CF6" w:rsidR="005E532A" w:rsidRPr="00E65B2F" w:rsidRDefault="005E532A" w:rsidP="005E532A">
            <w:pPr>
              <w:pStyle w:val="ExhibitText"/>
              <w:ind w:right="432"/>
              <w:jc w:val="right"/>
            </w:pPr>
            <w:r w:rsidRPr="00E65B2F">
              <w:t>0.1</w:t>
            </w:r>
          </w:p>
        </w:tc>
        <w:tc>
          <w:tcPr>
            <w:tcW w:w="1571" w:type="dxa"/>
          </w:tcPr>
          <w:p w14:paraId="06DCA778" w14:textId="77777777" w:rsidR="005E532A" w:rsidRPr="00E65B2F" w:rsidRDefault="005E532A" w:rsidP="005E532A">
            <w:pPr>
              <w:pStyle w:val="ExhibitText"/>
              <w:ind w:right="432"/>
              <w:jc w:val="right"/>
            </w:pPr>
            <w:r w:rsidRPr="00E65B2F">
              <w:t>4%</w:t>
            </w:r>
          </w:p>
        </w:tc>
        <w:tc>
          <w:tcPr>
            <w:tcW w:w="1572" w:type="dxa"/>
          </w:tcPr>
          <w:p w14:paraId="5CD31858" w14:textId="77777777" w:rsidR="005E532A" w:rsidRPr="00E65B2F" w:rsidRDefault="005E532A" w:rsidP="005E532A">
            <w:pPr>
              <w:pStyle w:val="ExhibitText"/>
              <w:ind w:right="432"/>
              <w:jc w:val="right"/>
            </w:pPr>
            <w:r w:rsidRPr="00E65B2F">
              <w:t>25%</w:t>
            </w:r>
          </w:p>
        </w:tc>
      </w:tr>
      <w:tr w:rsidR="005E532A" w:rsidRPr="00E65B2F" w14:paraId="7077E778" w14:textId="77777777" w:rsidTr="00311771">
        <w:trPr>
          <w:trHeight w:val="60"/>
        </w:trPr>
        <w:tc>
          <w:tcPr>
            <w:tcW w:w="1493" w:type="dxa"/>
          </w:tcPr>
          <w:p w14:paraId="7655725F" w14:textId="77777777" w:rsidR="005E532A" w:rsidRPr="00E65B2F" w:rsidRDefault="005E532A" w:rsidP="005E532A">
            <w:pPr>
              <w:pStyle w:val="ExhibitText"/>
              <w:jc w:val="left"/>
            </w:pPr>
            <w:r w:rsidRPr="00E65B2F">
              <w:t>Others</w:t>
            </w:r>
          </w:p>
        </w:tc>
        <w:tc>
          <w:tcPr>
            <w:tcW w:w="1571" w:type="dxa"/>
          </w:tcPr>
          <w:p w14:paraId="320179F1" w14:textId="0558DC95" w:rsidR="005E532A" w:rsidRPr="00E65B2F" w:rsidRDefault="005E532A" w:rsidP="005E532A">
            <w:pPr>
              <w:pStyle w:val="ExhibitText"/>
              <w:ind w:right="432"/>
              <w:jc w:val="right"/>
            </w:pPr>
            <w:r w:rsidRPr="00E65B2F">
              <w:t>0.6</w:t>
            </w:r>
          </w:p>
        </w:tc>
        <w:tc>
          <w:tcPr>
            <w:tcW w:w="1571" w:type="dxa"/>
          </w:tcPr>
          <w:p w14:paraId="7DAFE1D2" w14:textId="3D12FDDF" w:rsidR="005E532A" w:rsidRPr="00E65B2F" w:rsidRDefault="005E532A" w:rsidP="005E532A">
            <w:pPr>
              <w:pStyle w:val="ExhibitText"/>
              <w:ind w:right="432"/>
              <w:jc w:val="right"/>
            </w:pPr>
            <w:r w:rsidRPr="00E65B2F">
              <w:t>11%</w:t>
            </w:r>
          </w:p>
        </w:tc>
        <w:tc>
          <w:tcPr>
            <w:tcW w:w="1572" w:type="dxa"/>
          </w:tcPr>
          <w:p w14:paraId="4711AD15" w14:textId="65EF8D02" w:rsidR="005E532A" w:rsidRPr="00E65B2F" w:rsidRDefault="005E532A" w:rsidP="005E532A">
            <w:pPr>
              <w:pStyle w:val="ExhibitText"/>
              <w:ind w:right="432"/>
              <w:jc w:val="right"/>
            </w:pPr>
            <w:r w:rsidRPr="00E65B2F">
              <w:t>0.6</w:t>
            </w:r>
          </w:p>
        </w:tc>
        <w:tc>
          <w:tcPr>
            <w:tcW w:w="1571" w:type="dxa"/>
          </w:tcPr>
          <w:p w14:paraId="0C29E12A" w14:textId="77777777" w:rsidR="005E532A" w:rsidRPr="00E65B2F" w:rsidRDefault="005E532A" w:rsidP="005E532A">
            <w:pPr>
              <w:pStyle w:val="ExhibitText"/>
              <w:ind w:right="432"/>
              <w:jc w:val="right"/>
            </w:pPr>
            <w:r w:rsidRPr="00E65B2F">
              <w:t>16%</w:t>
            </w:r>
          </w:p>
        </w:tc>
        <w:tc>
          <w:tcPr>
            <w:tcW w:w="1572" w:type="dxa"/>
          </w:tcPr>
          <w:p w14:paraId="4D988D77" w14:textId="1D11B841" w:rsidR="005E532A" w:rsidRPr="00E65B2F" w:rsidRDefault="005E532A" w:rsidP="005E532A">
            <w:pPr>
              <w:pStyle w:val="ExhibitText"/>
              <w:ind w:right="432"/>
              <w:jc w:val="right"/>
            </w:pPr>
            <w:r w:rsidRPr="00E65B2F">
              <w:t>−1%</w:t>
            </w:r>
          </w:p>
        </w:tc>
      </w:tr>
      <w:tr w:rsidR="005E532A" w:rsidRPr="00E65B2F" w14:paraId="37B2E350" w14:textId="77777777" w:rsidTr="00311771">
        <w:trPr>
          <w:trHeight w:val="60"/>
        </w:trPr>
        <w:tc>
          <w:tcPr>
            <w:tcW w:w="1493" w:type="dxa"/>
          </w:tcPr>
          <w:p w14:paraId="42F7CD3F" w14:textId="77777777" w:rsidR="005E532A" w:rsidRPr="00E65B2F" w:rsidRDefault="005E532A" w:rsidP="005E532A">
            <w:pPr>
              <w:pStyle w:val="ExhibitText"/>
              <w:jc w:val="left"/>
              <w:rPr>
                <w:b/>
              </w:rPr>
            </w:pPr>
            <w:r w:rsidRPr="00E65B2F">
              <w:rPr>
                <w:b/>
              </w:rPr>
              <w:t>Total</w:t>
            </w:r>
          </w:p>
        </w:tc>
        <w:tc>
          <w:tcPr>
            <w:tcW w:w="1571" w:type="dxa"/>
          </w:tcPr>
          <w:p w14:paraId="7C4EA8E1" w14:textId="1CA22144" w:rsidR="005E532A" w:rsidRPr="00E65B2F" w:rsidRDefault="005E532A" w:rsidP="005E532A">
            <w:pPr>
              <w:pStyle w:val="ExhibitText"/>
              <w:ind w:right="432"/>
              <w:jc w:val="right"/>
              <w:rPr>
                <w:b/>
              </w:rPr>
            </w:pPr>
            <w:r w:rsidRPr="00E65B2F">
              <w:rPr>
                <w:b/>
              </w:rPr>
              <w:t>5.1</w:t>
            </w:r>
          </w:p>
        </w:tc>
        <w:tc>
          <w:tcPr>
            <w:tcW w:w="1571" w:type="dxa"/>
          </w:tcPr>
          <w:p w14:paraId="70B1ACD5" w14:textId="12E2EB99" w:rsidR="005E532A" w:rsidRPr="00E65B2F" w:rsidRDefault="005E532A" w:rsidP="005E532A">
            <w:pPr>
              <w:pStyle w:val="ExhibitText"/>
              <w:ind w:right="432"/>
              <w:jc w:val="right"/>
              <w:rPr>
                <w:b/>
              </w:rPr>
            </w:pPr>
            <w:r w:rsidRPr="00E65B2F">
              <w:rPr>
                <w:b/>
              </w:rPr>
              <w:t>100%</w:t>
            </w:r>
          </w:p>
        </w:tc>
        <w:tc>
          <w:tcPr>
            <w:tcW w:w="1572" w:type="dxa"/>
          </w:tcPr>
          <w:p w14:paraId="3789BE08" w14:textId="5F773C3C" w:rsidR="005E532A" w:rsidRPr="00E65B2F" w:rsidRDefault="005E532A" w:rsidP="005E532A">
            <w:pPr>
              <w:pStyle w:val="ExhibitText"/>
              <w:ind w:right="432"/>
              <w:jc w:val="right"/>
              <w:rPr>
                <w:b/>
              </w:rPr>
            </w:pPr>
            <w:r w:rsidRPr="00E65B2F">
              <w:rPr>
                <w:b/>
              </w:rPr>
              <w:t>3.5</w:t>
            </w:r>
          </w:p>
        </w:tc>
        <w:tc>
          <w:tcPr>
            <w:tcW w:w="1571" w:type="dxa"/>
          </w:tcPr>
          <w:p w14:paraId="3A4C1212" w14:textId="77777777" w:rsidR="005E532A" w:rsidRPr="00E65B2F" w:rsidRDefault="005E532A" w:rsidP="005E532A">
            <w:pPr>
              <w:pStyle w:val="ExhibitText"/>
              <w:ind w:right="432"/>
              <w:jc w:val="right"/>
              <w:rPr>
                <w:b/>
              </w:rPr>
            </w:pPr>
            <w:r w:rsidRPr="00E65B2F">
              <w:rPr>
                <w:b/>
              </w:rPr>
              <w:t>100%</w:t>
            </w:r>
          </w:p>
        </w:tc>
        <w:tc>
          <w:tcPr>
            <w:tcW w:w="1572" w:type="dxa"/>
          </w:tcPr>
          <w:p w14:paraId="320CFF82" w14:textId="4BD64D36" w:rsidR="005E532A" w:rsidRPr="00E65B2F" w:rsidRDefault="005E532A" w:rsidP="005E532A">
            <w:pPr>
              <w:pStyle w:val="ExhibitText"/>
              <w:ind w:right="432"/>
              <w:jc w:val="right"/>
              <w:rPr>
                <w:b/>
              </w:rPr>
            </w:pPr>
            <w:r w:rsidRPr="00E65B2F">
              <w:rPr>
                <w:b/>
              </w:rPr>
              <w:t>−32%</w:t>
            </w:r>
          </w:p>
        </w:tc>
      </w:tr>
    </w:tbl>
    <w:p w14:paraId="64C739AB" w14:textId="77777777" w:rsidR="00AC300D" w:rsidRPr="00E65B2F" w:rsidRDefault="00AC300D" w:rsidP="00AC300D">
      <w:pPr>
        <w:pStyle w:val="BodyTextMain"/>
      </w:pPr>
    </w:p>
    <w:p w14:paraId="49FC4B82" w14:textId="5444DF46" w:rsidR="00AC300D" w:rsidRPr="00E65B2F" w:rsidRDefault="00AC300D" w:rsidP="00AC300D">
      <w:pPr>
        <w:pStyle w:val="Footnote"/>
      </w:pPr>
      <w:r w:rsidRPr="00E65B2F">
        <w:t xml:space="preserve">Notes: </w:t>
      </w:r>
      <w:r w:rsidR="005E532A" w:rsidRPr="00E65B2F">
        <w:t>*</w:t>
      </w:r>
      <w:r w:rsidRPr="00E65B2F">
        <w:t>Unit shipments are in millions</w:t>
      </w:r>
      <w:r w:rsidR="00AE5EDB" w:rsidRPr="00E65B2F">
        <w:t xml:space="preserve">; </w:t>
      </w:r>
      <w:r w:rsidR="00271D0B">
        <w:t>t</w:t>
      </w:r>
      <w:r w:rsidRPr="00E65B2F">
        <w:t>he comparison refers to the second quarters (2Q) of 2016 and 2015.</w:t>
      </w:r>
    </w:p>
    <w:p w14:paraId="6EE993C3" w14:textId="4BD60A63" w:rsidR="00AC300D" w:rsidRPr="00E65B2F" w:rsidRDefault="00AC300D" w:rsidP="00AC300D">
      <w:pPr>
        <w:pStyle w:val="Footnote"/>
      </w:pPr>
      <w:r w:rsidRPr="00E65B2F">
        <w:rPr>
          <w:rFonts w:cs="Times New Roman"/>
          <w:iCs/>
        </w:rPr>
        <w:t xml:space="preserve">Source: </w:t>
      </w:r>
      <w:r w:rsidR="00271D0B">
        <w:rPr>
          <w:rFonts w:cs="Times New Roman"/>
          <w:iCs/>
        </w:rPr>
        <w:t xml:space="preserve">Created by the author based on </w:t>
      </w:r>
      <w:r w:rsidRPr="00E65B2F">
        <w:rPr>
          <w:rFonts w:cs="Times New Roman"/>
          <w:iCs/>
        </w:rPr>
        <w:t xml:space="preserve">Joe Rossignol, “Apple Watch Remains Nearly Three Times as Popular as Samsung Smartwatches,” </w:t>
      </w:r>
      <w:r w:rsidRPr="00E65B2F">
        <w:rPr>
          <w:rFonts w:cs="Times New Roman"/>
          <w:i/>
          <w:iCs/>
        </w:rPr>
        <w:t>MacRumors</w:t>
      </w:r>
      <w:r w:rsidRPr="00E65B2F">
        <w:rPr>
          <w:rFonts w:cs="Times New Roman"/>
          <w:iCs/>
        </w:rPr>
        <w:t xml:space="preserve">, July 21, 2016, </w:t>
      </w:r>
      <w:r w:rsidR="005D0043" w:rsidRPr="00E65B2F">
        <w:rPr>
          <w:rFonts w:cs="Times New Roman"/>
          <w:iCs/>
        </w:rPr>
        <w:t xml:space="preserve">accessed October 19, 2016, </w:t>
      </w:r>
      <w:r w:rsidRPr="00E65B2F">
        <w:rPr>
          <w:rFonts w:cs="Times New Roman"/>
          <w:iCs/>
        </w:rPr>
        <w:t>www.macrumors.com/2016/07/21/apple-watch-vs-samsung-gear-idc-q2-2016</w:t>
      </w:r>
      <w:r w:rsidR="005D0043" w:rsidRPr="00E65B2F">
        <w:rPr>
          <w:rFonts w:cs="Times New Roman"/>
          <w:iCs/>
        </w:rPr>
        <w:t>.</w:t>
      </w:r>
    </w:p>
    <w:p w14:paraId="11D6A25E" w14:textId="77777777" w:rsidR="00AC300D" w:rsidRPr="00E65B2F" w:rsidRDefault="00AC300D" w:rsidP="00AC300D">
      <w:pPr>
        <w:pStyle w:val="BodyTextMain"/>
      </w:pPr>
    </w:p>
    <w:p w14:paraId="721FB3CE" w14:textId="77777777" w:rsidR="00AC300D" w:rsidRPr="00E65B2F" w:rsidRDefault="00AC300D" w:rsidP="00AC300D">
      <w:pPr>
        <w:pStyle w:val="BodyTextMain"/>
      </w:pPr>
    </w:p>
    <w:p w14:paraId="4541E6DD" w14:textId="2E2C8BFD" w:rsidR="00AC300D" w:rsidRPr="00E65B2F" w:rsidRDefault="00AC300D" w:rsidP="00514138">
      <w:pPr>
        <w:pStyle w:val="ExhibitHeading"/>
        <w:outlineLvl w:val="0"/>
      </w:pPr>
      <w:r w:rsidRPr="00E65B2F">
        <w:t xml:space="preserve">EXHIBIT 2: </w:t>
      </w:r>
      <w:r w:rsidR="00694725" w:rsidRPr="00E65B2F">
        <w:t xml:space="preserve">ADOPTION </w:t>
      </w:r>
      <w:r w:rsidRPr="00E65B2F">
        <w:t>Forecast</w:t>
      </w:r>
      <w:r w:rsidR="00262D00" w:rsidRPr="00E65B2F">
        <w:t xml:space="preserve"> </w:t>
      </w:r>
      <w:r w:rsidR="00694725" w:rsidRPr="00E65B2F">
        <w:t>FOR</w:t>
      </w:r>
      <w:r w:rsidR="009D09D4" w:rsidRPr="00E65B2F">
        <w:t xml:space="preserve"> smartwatch os</w:t>
      </w:r>
    </w:p>
    <w:p w14:paraId="0C427E09" w14:textId="77777777" w:rsidR="00AC300D" w:rsidRPr="00E65B2F" w:rsidRDefault="00AC300D" w:rsidP="00AC300D">
      <w:pPr>
        <w:pStyle w:val="BodyTextMain"/>
      </w:pPr>
    </w:p>
    <w:tbl>
      <w:tblPr>
        <w:tblStyle w:val="TableGrid"/>
        <w:tblW w:w="4858" w:type="pct"/>
        <w:tblLayout w:type="fixed"/>
        <w:tblLook w:val="0680" w:firstRow="0" w:lastRow="0" w:firstColumn="1" w:lastColumn="0" w:noHBand="1" w:noVBand="1"/>
      </w:tblPr>
      <w:tblGrid>
        <w:gridCol w:w="1794"/>
        <w:gridCol w:w="1350"/>
        <w:gridCol w:w="1350"/>
        <w:gridCol w:w="1350"/>
        <w:gridCol w:w="1350"/>
        <w:gridCol w:w="1890"/>
      </w:tblGrid>
      <w:tr w:rsidR="009E4CB4" w:rsidRPr="00E65B2F" w14:paraId="6ECFD193" w14:textId="77777777" w:rsidTr="00D72648">
        <w:trPr>
          <w:trHeight w:val="60"/>
        </w:trPr>
        <w:tc>
          <w:tcPr>
            <w:tcW w:w="1794" w:type="dxa"/>
          </w:tcPr>
          <w:p w14:paraId="6DE9D943" w14:textId="77777777" w:rsidR="00AC300D" w:rsidRPr="00E65B2F" w:rsidRDefault="00AC300D" w:rsidP="005E532A">
            <w:pPr>
              <w:pStyle w:val="ExhibitText"/>
              <w:jc w:val="left"/>
              <w:rPr>
                <w:b/>
              </w:rPr>
            </w:pPr>
            <w:r w:rsidRPr="00E65B2F">
              <w:rPr>
                <w:b/>
              </w:rPr>
              <w:t>Smartwatch OS</w:t>
            </w:r>
          </w:p>
        </w:tc>
        <w:tc>
          <w:tcPr>
            <w:tcW w:w="1350" w:type="dxa"/>
          </w:tcPr>
          <w:p w14:paraId="3F40CFCF" w14:textId="049C80C6" w:rsidR="00AC300D" w:rsidRPr="00E65B2F" w:rsidRDefault="00AC300D" w:rsidP="005E532A">
            <w:pPr>
              <w:pStyle w:val="ExhibitText"/>
              <w:jc w:val="center"/>
              <w:rPr>
                <w:b/>
              </w:rPr>
            </w:pPr>
            <w:r w:rsidRPr="00E65B2F">
              <w:rPr>
                <w:b/>
              </w:rPr>
              <w:t>2016 Units</w:t>
            </w:r>
            <w:r w:rsidR="00F50A8A" w:rsidRPr="00E65B2F">
              <w:rPr>
                <w:b/>
              </w:rPr>
              <w:t>*</w:t>
            </w:r>
          </w:p>
        </w:tc>
        <w:tc>
          <w:tcPr>
            <w:tcW w:w="1350" w:type="dxa"/>
          </w:tcPr>
          <w:p w14:paraId="34710467" w14:textId="77777777" w:rsidR="00AC300D" w:rsidRPr="00E65B2F" w:rsidRDefault="00AC300D" w:rsidP="005E532A">
            <w:pPr>
              <w:pStyle w:val="ExhibitText"/>
              <w:jc w:val="center"/>
              <w:rPr>
                <w:b/>
              </w:rPr>
            </w:pPr>
            <w:r w:rsidRPr="00E65B2F">
              <w:rPr>
                <w:b/>
              </w:rPr>
              <w:t>2016 Share</w:t>
            </w:r>
          </w:p>
        </w:tc>
        <w:tc>
          <w:tcPr>
            <w:tcW w:w="1350" w:type="dxa"/>
          </w:tcPr>
          <w:p w14:paraId="6EC2B2D7" w14:textId="0304E328" w:rsidR="00AC300D" w:rsidRPr="00E65B2F" w:rsidRDefault="00AC300D" w:rsidP="005E532A">
            <w:pPr>
              <w:pStyle w:val="ExhibitText"/>
              <w:jc w:val="center"/>
              <w:rPr>
                <w:b/>
              </w:rPr>
            </w:pPr>
            <w:r w:rsidRPr="00E65B2F">
              <w:rPr>
                <w:b/>
              </w:rPr>
              <w:t>2020 Units</w:t>
            </w:r>
            <w:r w:rsidR="00F50A8A" w:rsidRPr="00E65B2F">
              <w:rPr>
                <w:b/>
              </w:rPr>
              <w:t>*</w:t>
            </w:r>
          </w:p>
        </w:tc>
        <w:tc>
          <w:tcPr>
            <w:tcW w:w="1350" w:type="dxa"/>
          </w:tcPr>
          <w:p w14:paraId="3E53D0A0" w14:textId="77777777" w:rsidR="00AC300D" w:rsidRPr="00E65B2F" w:rsidRDefault="00AC300D" w:rsidP="005E532A">
            <w:pPr>
              <w:pStyle w:val="ExhibitText"/>
              <w:jc w:val="center"/>
              <w:rPr>
                <w:b/>
              </w:rPr>
            </w:pPr>
            <w:r w:rsidRPr="00E65B2F">
              <w:rPr>
                <w:b/>
              </w:rPr>
              <w:t>2020 Share</w:t>
            </w:r>
          </w:p>
        </w:tc>
        <w:tc>
          <w:tcPr>
            <w:tcW w:w="1890" w:type="dxa"/>
          </w:tcPr>
          <w:p w14:paraId="307760F8" w14:textId="77777777" w:rsidR="00AC300D" w:rsidRPr="00E65B2F" w:rsidRDefault="00AC300D" w:rsidP="005E532A">
            <w:pPr>
              <w:pStyle w:val="ExhibitText"/>
              <w:jc w:val="center"/>
              <w:rPr>
                <w:b/>
              </w:rPr>
            </w:pPr>
            <w:r w:rsidRPr="00E65B2F">
              <w:rPr>
                <w:b/>
              </w:rPr>
              <w:t>2016–2020 CAGR</w:t>
            </w:r>
          </w:p>
        </w:tc>
      </w:tr>
      <w:tr w:rsidR="009E4CB4" w:rsidRPr="00E65B2F" w14:paraId="07AB6232" w14:textId="77777777" w:rsidTr="00D72648">
        <w:trPr>
          <w:trHeight w:val="60"/>
        </w:trPr>
        <w:tc>
          <w:tcPr>
            <w:tcW w:w="1794" w:type="dxa"/>
          </w:tcPr>
          <w:p w14:paraId="35A7D92F" w14:textId="77777777" w:rsidR="00AC300D" w:rsidRPr="00E65B2F" w:rsidRDefault="00AC300D" w:rsidP="005E532A">
            <w:pPr>
              <w:pStyle w:val="ExhibitText"/>
              <w:jc w:val="left"/>
            </w:pPr>
            <w:r w:rsidRPr="00E65B2F">
              <w:t>watchOS</w:t>
            </w:r>
          </w:p>
        </w:tc>
        <w:tc>
          <w:tcPr>
            <w:tcW w:w="1350" w:type="dxa"/>
          </w:tcPr>
          <w:p w14:paraId="03439F65" w14:textId="79B5E742" w:rsidR="00AC300D" w:rsidRPr="00E65B2F" w:rsidRDefault="00AC300D" w:rsidP="005E532A">
            <w:pPr>
              <w:pStyle w:val="ExhibitText"/>
              <w:ind w:right="288"/>
              <w:jc w:val="right"/>
            </w:pPr>
            <w:r w:rsidRPr="00E65B2F">
              <w:t>14</w:t>
            </w:r>
            <w:r w:rsidR="00F50A8A" w:rsidRPr="00E65B2F">
              <w:t>.0</w:t>
            </w:r>
          </w:p>
        </w:tc>
        <w:tc>
          <w:tcPr>
            <w:tcW w:w="1350" w:type="dxa"/>
          </w:tcPr>
          <w:p w14:paraId="54468576" w14:textId="77777777" w:rsidR="00AC300D" w:rsidRPr="00E65B2F" w:rsidRDefault="00AC300D" w:rsidP="005E532A">
            <w:pPr>
              <w:pStyle w:val="ExhibitText"/>
              <w:ind w:right="288"/>
              <w:jc w:val="right"/>
            </w:pPr>
            <w:r w:rsidRPr="00E65B2F">
              <w:t>49.4%</w:t>
            </w:r>
          </w:p>
        </w:tc>
        <w:tc>
          <w:tcPr>
            <w:tcW w:w="1350" w:type="dxa"/>
          </w:tcPr>
          <w:p w14:paraId="307ADA4F" w14:textId="4462F322" w:rsidR="00AC300D" w:rsidRPr="00E65B2F" w:rsidRDefault="00AC300D" w:rsidP="005E532A">
            <w:pPr>
              <w:pStyle w:val="ExhibitText"/>
              <w:ind w:right="288"/>
              <w:jc w:val="right"/>
            </w:pPr>
            <w:r w:rsidRPr="00E65B2F">
              <w:t>31</w:t>
            </w:r>
            <w:r w:rsidR="00F119AA" w:rsidRPr="00E65B2F">
              <w:t>.0</w:t>
            </w:r>
          </w:p>
        </w:tc>
        <w:tc>
          <w:tcPr>
            <w:tcW w:w="1350" w:type="dxa"/>
          </w:tcPr>
          <w:p w14:paraId="7415DC64" w14:textId="77777777" w:rsidR="00AC300D" w:rsidRPr="00E65B2F" w:rsidRDefault="00AC300D" w:rsidP="005E532A">
            <w:pPr>
              <w:pStyle w:val="ExhibitText"/>
              <w:ind w:right="288"/>
              <w:jc w:val="right"/>
            </w:pPr>
            <w:r w:rsidRPr="00E65B2F">
              <w:t>37.6%</w:t>
            </w:r>
          </w:p>
        </w:tc>
        <w:tc>
          <w:tcPr>
            <w:tcW w:w="1890" w:type="dxa"/>
          </w:tcPr>
          <w:p w14:paraId="05B4E46A" w14:textId="77777777" w:rsidR="00AC300D" w:rsidRPr="00E65B2F" w:rsidRDefault="00AC300D" w:rsidP="005E532A">
            <w:pPr>
              <w:pStyle w:val="ExhibitText"/>
              <w:ind w:right="288"/>
              <w:jc w:val="right"/>
            </w:pPr>
            <w:r w:rsidRPr="00E65B2F">
              <w:t>22%</w:t>
            </w:r>
          </w:p>
        </w:tc>
      </w:tr>
      <w:tr w:rsidR="009E4CB4" w:rsidRPr="00E65B2F" w14:paraId="3C566327" w14:textId="77777777" w:rsidTr="00D72648">
        <w:trPr>
          <w:trHeight w:val="60"/>
        </w:trPr>
        <w:tc>
          <w:tcPr>
            <w:tcW w:w="1794" w:type="dxa"/>
          </w:tcPr>
          <w:p w14:paraId="54E2C7AB" w14:textId="77777777" w:rsidR="00AC300D" w:rsidRPr="00E65B2F" w:rsidRDefault="00AC300D" w:rsidP="005E532A">
            <w:pPr>
              <w:pStyle w:val="ExhibitText"/>
              <w:jc w:val="left"/>
            </w:pPr>
            <w:r w:rsidRPr="00E65B2F">
              <w:t>Android Wear</w:t>
            </w:r>
          </w:p>
        </w:tc>
        <w:tc>
          <w:tcPr>
            <w:tcW w:w="1350" w:type="dxa"/>
          </w:tcPr>
          <w:p w14:paraId="1B12CB1B" w14:textId="77777777" w:rsidR="00AC300D" w:rsidRPr="00E65B2F" w:rsidRDefault="00AC300D" w:rsidP="005E532A">
            <w:pPr>
              <w:pStyle w:val="ExhibitText"/>
              <w:ind w:right="288"/>
              <w:jc w:val="right"/>
            </w:pPr>
            <w:r w:rsidRPr="00E65B2F">
              <w:t>6.1</w:t>
            </w:r>
          </w:p>
        </w:tc>
        <w:tc>
          <w:tcPr>
            <w:tcW w:w="1350" w:type="dxa"/>
          </w:tcPr>
          <w:p w14:paraId="3B06986F" w14:textId="77777777" w:rsidR="00AC300D" w:rsidRPr="00E65B2F" w:rsidRDefault="00AC300D" w:rsidP="005E532A">
            <w:pPr>
              <w:pStyle w:val="ExhibitText"/>
              <w:ind w:right="288"/>
              <w:jc w:val="right"/>
            </w:pPr>
            <w:r w:rsidRPr="00E65B2F">
              <w:t>21.4%</w:t>
            </w:r>
          </w:p>
        </w:tc>
        <w:tc>
          <w:tcPr>
            <w:tcW w:w="1350" w:type="dxa"/>
          </w:tcPr>
          <w:p w14:paraId="0712BB0F" w14:textId="77777777" w:rsidR="00AC300D" w:rsidRPr="00E65B2F" w:rsidRDefault="00AC300D" w:rsidP="005E532A">
            <w:pPr>
              <w:pStyle w:val="ExhibitText"/>
              <w:ind w:right="288"/>
              <w:jc w:val="right"/>
            </w:pPr>
            <w:r w:rsidRPr="00E65B2F">
              <w:t>28.8</w:t>
            </w:r>
          </w:p>
        </w:tc>
        <w:tc>
          <w:tcPr>
            <w:tcW w:w="1350" w:type="dxa"/>
          </w:tcPr>
          <w:p w14:paraId="749EF507" w14:textId="23162C4E" w:rsidR="00AC300D" w:rsidRPr="00E65B2F" w:rsidRDefault="00AC300D" w:rsidP="005E532A">
            <w:pPr>
              <w:pStyle w:val="ExhibitText"/>
              <w:ind w:right="288"/>
              <w:jc w:val="right"/>
            </w:pPr>
            <w:r w:rsidRPr="00E65B2F">
              <w:t>35</w:t>
            </w:r>
            <w:r w:rsidR="00F119AA" w:rsidRPr="00E65B2F">
              <w:t>.0</w:t>
            </w:r>
            <w:r w:rsidRPr="00E65B2F">
              <w:t>%</w:t>
            </w:r>
          </w:p>
        </w:tc>
        <w:tc>
          <w:tcPr>
            <w:tcW w:w="1890" w:type="dxa"/>
          </w:tcPr>
          <w:p w14:paraId="112B11CB" w14:textId="77777777" w:rsidR="00AC300D" w:rsidRPr="00E65B2F" w:rsidRDefault="00AC300D" w:rsidP="005E532A">
            <w:pPr>
              <w:pStyle w:val="ExhibitText"/>
              <w:ind w:right="288"/>
              <w:jc w:val="right"/>
            </w:pPr>
            <w:r w:rsidRPr="00E65B2F">
              <w:t>48%</w:t>
            </w:r>
          </w:p>
        </w:tc>
      </w:tr>
      <w:tr w:rsidR="009E4CB4" w:rsidRPr="00E65B2F" w14:paraId="64C6CE8D" w14:textId="77777777" w:rsidTr="00D72648">
        <w:trPr>
          <w:trHeight w:val="60"/>
        </w:trPr>
        <w:tc>
          <w:tcPr>
            <w:tcW w:w="1794" w:type="dxa"/>
          </w:tcPr>
          <w:p w14:paraId="592690CE" w14:textId="77777777" w:rsidR="00AC300D" w:rsidRPr="00E65B2F" w:rsidRDefault="00AC300D" w:rsidP="005E532A">
            <w:pPr>
              <w:pStyle w:val="ExhibitText"/>
              <w:jc w:val="left"/>
            </w:pPr>
            <w:r w:rsidRPr="00E65B2F">
              <w:t>RTOS</w:t>
            </w:r>
          </w:p>
        </w:tc>
        <w:tc>
          <w:tcPr>
            <w:tcW w:w="1350" w:type="dxa"/>
          </w:tcPr>
          <w:p w14:paraId="378E0D2C" w14:textId="77777777" w:rsidR="00AC300D" w:rsidRPr="00E65B2F" w:rsidRDefault="00AC300D" w:rsidP="005E532A">
            <w:pPr>
              <w:pStyle w:val="ExhibitText"/>
              <w:ind w:right="288"/>
              <w:jc w:val="right"/>
            </w:pPr>
            <w:r w:rsidRPr="00E65B2F">
              <w:t>1.4</w:t>
            </w:r>
          </w:p>
        </w:tc>
        <w:tc>
          <w:tcPr>
            <w:tcW w:w="1350" w:type="dxa"/>
          </w:tcPr>
          <w:p w14:paraId="5F9C1EC2" w14:textId="1361DDB3" w:rsidR="00AC300D" w:rsidRPr="00E65B2F" w:rsidRDefault="00AC300D" w:rsidP="005E532A">
            <w:pPr>
              <w:pStyle w:val="ExhibitText"/>
              <w:ind w:right="288"/>
              <w:jc w:val="right"/>
            </w:pPr>
            <w:r w:rsidRPr="00E65B2F">
              <w:t>5</w:t>
            </w:r>
            <w:r w:rsidR="00F50A8A" w:rsidRPr="00E65B2F">
              <w:t>.0</w:t>
            </w:r>
            <w:r w:rsidRPr="00E65B2F">
              <w:t>%</w:t>
            </w:r>
          </w:p>
        </w:tc>
        <w:tc>
          <w:tcPr>
            <w:tcW w:w="1350" w:type="dxa"/>
          </w:tcPr>
          <w:p w14:paraId="0354E726" w14:textId="77777777" w:rsidR="00AC300D" w:rsidRPr="00E65B2F" w:rsidRDefault="00AC300D" w:rsidP="005E532A">
            <w:pPr>
              <w:pStyle w:val="ExhibitText"/>
              <w:ind w:right="288"/>
              <w:jc w:val="right"/>
            </w:pPr>
            <w:r w:rsidRPr="00E65B2F">
              <w:t>8.3</w:t>
            </w:r>
          </w:p>
        </w:tc>
        <w:tc>
          <w:tcPr>
            <w:tcW w:w="1350" w:type="dxa"/>
          </w:tcPr>
          <w:p w14:paraId="6B345B25" w14:textId="77777777" w:rsidR="00AC300D" w:rsidRPr="00E65B2F" w:rsidRDefault="00AC300D" w:rsidP="005E532A">
            <w:pPr>
              <w:pStyle w:val="ExhibitText"/>
              <w:ind w:right="288"/>
              <w:jc w:val="right"/>
            </w:pPr>
            <w:r w:rsidRPr="00E65B2F">
              <w:t>10.1%</w:t>
            </w:r>
          </w:p>
        </w:tc>
        <w:tc>
          <w:tcPr>
            <w:tcW w:w="1890" w:type="dxa"/>
          </w:tcPr>
          <w:p w14:paraId="52997914" w14:textId="77777777" w:rsidR="00AC300D" w:rsidRPr="00E65B2F" w:rsidRDefault="00AC300D" w:rsidP="005E532A">
            <w:pPr>
              <w:pStyle w:val="ExhibitText"/>
              <w:ind w:right="288"/>
              <w:jc w:val="right"/>
            </w:pPr>
            <w:r w:rsidRPr="00E65B2F">
              <w:t>56%</w:t>
            </w:r>
          </w:p>
        </w:tc>
      </w:tr>
      <w:tr w:rsidR="009E4CB4" w:rsidRPr="00E65B2F" w14:paraId="1AB77829" w14:textId="77777777" w:rsidTr="00D72648">
        <w:trPr>
          <w:trHeight w:val="80"/>
        </w:trPr>
        <w:tc>
          <w:tcPr>
            <w:tcW w:w="1794" w:type="dxa"/>
          </w:tcPr>
          <w:p w14:paraId="39EEF2B5" w14:textId="77777777" w:rsidR="00AC300D" w:rsidRPr="00E65B2F" w:rsidRDefault="00AC300D" w:rsidP="005E532A">
            <w:pPr>
              <w:pStyle w:val="ExhibitText"/>
              <w:jc w:val="left"/>
            </w:pPr>
            <w:r w:rsidRPr="00E65B2F">
              <w:t>Tizen</w:t>
            </w:r>
          </w:p>
        </w:tc>
        <w:tc>
          <w:tcPr>
            <w:tcW w:w="1350" w:type="dxa"/>
          </w:tcPr>
          <w:p w14:paraId="1EE1CA6B" w14:textId="77777777" w:rsidR="00AC300D" w:rsidRPr="00E65B2F" w:rsidRDefault="00AC300D" w:rsidP="005E532A">
            <w:pPr>
              <w:pStyle w:val="ExhibitText"/>
              <w:ind w:right="288"/>
              <w:jc w:val="right"/>
            </w:pPr>
            <w:r w:rsidRPr="00E65B2F">
              <w:t>3.2</w:t>
            </w:r>
          </w:p>
        </w:tc>
        <w:tc>
          <w:tcPr>
            <w:tcW w:w="1350" w:type="dxa"/>
          </w:tcPr>
          <w:p w14:paraId="571F3B58" w14:textId="77777777" w:rsidR="00AC300D" w:rsidRPr="00E65B2F" w:rsidRDefault="00AC300D" w:rsidP="005E532A">
            <w:pPr>
              <w:pStyle w:val="ExhibitText"/>
              <w:ind w:right="288"/>
              <w:jc w:val="right"/>
            </w:pPr>
            <w:r w:rsidRPr="00E65B2F">
              <w:t>11.3%</w:t>
            </w:r>
          </w:p>
        </w:tc>
        <w:tc>
          <w:tcPr>
            <w:tcW w:w="1350" w:type="dxa"/>
          </w:tcPr>
          <w:p w14:paraId="64347BF4" w14:textId="77777777" w:rsidR="00AC300D" w:rsidRPr="00E65B2F" w:rsidRDefault="00AC300D" w:rsidP="005E532A">
            <w:pPr>
              <w:pStyle w:val="ExhibitText"/>
              <w:ind w:right="288"/>
              <w:jc w:val="right"/>
            </w:pPr>
            <w:r w:rsidRPr="00E65B2F">
              <w:t>5.4</w:t>
            </w:r>
          </w:p>
        </w:tc>
        <w:tc>
          <w:tcPr>
            <w:tcW w:w="1350" w:type="dxa"/>
          </w:tcPr>
          <w:p w14:paraId="4C842970" w14:textId="77777777" w:rsidR="00AC300D" w:rsidRPr="00E65B2F" w:rsidRDefault="00AC300D" w:rsidP="005E532A">
            <w:pPr>
              <w:pStyle w:val="ExhibitText"/>
              <w:ind w:right="288"/>
              <w:jc w:val="right"/>
            </w:pPr>
            <w:r w:rsidRPr="00E65B2F">
              <w:t>6.6%</w:t>
            </w:r>
          </w:p>
        </w:tc>
        <w:tc>
          <w:tcPr>
            <w:tcW w:w="1890" w:type="dxa"/>
          </w:tcPr>
          <w:p w14:paraId="053699D0" w14:textId="77777777" w:rsidR="00AC300D" w:rsidRPr="00E65B2F" w:rsidRDefault="00AC300D" w:rsidP="005E532A">
            <w:pPr>
              <w:pStyle w:val="ExhibitText"/>
              <w:ind w:right="288"/>
              <w:jc w:val="right"/>
            </w:pPr>
            <w:r w:rsidRPr="00E65B2F">
              <w:t>14%</w:t>
            </w:r>
          </w:p>
        </w:tc>
      </w:tr>
      <w:tr w:rsidR="009E4CB4" w:rsidRPr="00E65B2F" w14:paraId="69351775" w14:textId="77777777" w:rsidTr="00D72648">
        <w:trPr>
          <w:trHeight w:val="60"/>
        </w:trPr>
        <w:tc>
          <w:tcPr>
            <w:tcW w:w="1794" w:type="dxa"/>
          </w:tcPr>
          <w:p w14:paraId="0B898E32" w14:textId="77777777" w:rsidR="00AC300D" w:rsidRPr="00E65B2F" w:rsidRDefault="00AC300D" w:rsidP="005E532A">
            <w:pPr>
              <w:pStyle w:val="ExhibitText"/>
              <w:jc w:val="left"/>
            </w:pPr>
            <w:r w:rsidRPr="00E65B2F">
              <w:t xml:space="preserve">Android </w:t>
            </w:r>
          </w:p>
        </w:tc>
        <w:tc>
          <w:tcPr>
            <w:tcW w:w="1350" w:type="dxa"/>
          </w:tcPr>
          <w:p w14:paraId="3720CAB6" w14:textId="5275D0C0" w:rsidR="00AC300D" w:rsidRPr="00E65B2F" w:rsidRDefault="00AC300D" w:rsidP="005E532A">
            <w:pPr>
              <w:pStyle w:val="ExhibitText"/>
              <w:ind w:right="288"/>
              <w:jc w:val="right"/>
            </w:pPr>
            <w:r w:rsidRPr="00E65B2F">
              <w:t>1</w:t>
            </w:r>
            <w:r w:rsidR="00F50A8A" w:rsidRPr="00E65B2F">
              <w:t>.0</w:t>
            </w:r>
          </w:p>
        </w:tc>
        <w:tc>
          <w:tcPr>
            <w:tcW w:w="1350" w:type="dxa"/>
          </w:tcPr>
          <w:p w14:paraId="000D8AF4" w14:textId="77777777" w:rsidR="00AC300D" w:rsidRPr="00E65B2F" w:rsidRDefault="00AC300D" w:rsidP="005E532A">
            <w:pPr>
              <w:pStyle w:val="ExhibitText"/>
              <w:ind w:right="288"/>
              <w:jc w:val="right"/>
            </w:pPr>
            <w:r w:rsidRPr="00E65B2F">
              <w:t>3.6%</w:t>
            </w:r>
          </w:p>
        </w:tc>
        <w:tc>
          <w:tcPr>
            <w:tcW w:w="1350" w:type="dxa"/>
          </w:tcPr>
          <w:p w14:paraId="22985629" w14:textId="77777777" w:rsidR="00AC300D" w:rsidRPr="00E65B2F" w:rsidRDefault="00AC300D" w:rsidP="005E532A">
            <w:pPr>
              <w:pStyle w:val="ExhibitText"/>
              <w:ind w:right="288"/>
              <w:jc w:val="right"/>
            </w:pPr>
            <w:r w:rsidRPr="00E65B2F">
              <w:t>4.3</w:t>
            </w:r>
          </w:p>
        </w:tc>
        <w:tc>
          <w:tcPr>
            <w:tcW w:w="1350" w:type="dxa"/>
          </w:tcPr>
          <w:p w14:paraId="492E1A1E" w14:textId="77777777" w:rsidR="00AC300D" w:rsidRPr="00E65B2F" w:rsidRDefault="00AC300D" w:rsidP="005E532A">
            <w:pPr>
              <w:pStyle w:val="ExhibitText"/>
              <w:ind w:right="288"/>
              <w:jc w:val="right"/>
            </w:pPr>
            <w:r w:rsidRPr="00E65B2F">
              <w:t>5.2%</w:t>
            </w:r>
          </w:p>
        </w:tc>
        <w:tc>
          <w:tcPr>
            <w:tcW w:w="1890" w:type="dxa"/>
          </w:tcPr>
          <w:p w14:paraId="08ACD35C" w14:textId="77777777" w:rsidR="00AC300D" w:rsidRPr="00E65B2F" w:rsidRDefault="00AC300D" w:rsidP="005E532A">
            <w:pPr>
              <w:pStyle w:val="ExhibitText"/>
              <w:ind w:right="288"/>
              <w:jc w:val="right"/>
            </w:pPr>
            <w:r w:rsidRPr="00E65B2F">
              <w:t>44%</w:t>
            </w:r>
          </w:p>
        </w:tc>
      </w:tr>
      <w:tr w:rsidR="009E4CB4" w:rsidRPr="00E65B2F" w14:paraId="04CE9873" w14:textId="77777777" w:rsidTr="00D72648">
        <w:trPr>
          <w:trHeight w:val="60"/>
        </w:trPr>
        <w:tc>
          <w:tcPr>
            <w:tcW w:w="1794" w:type="dxa"/>
          </w:tcPr>
          <w:p w14:paraId="34D1D5B2" w14:textId="77777777" w:rsidR="00AC300D" w:rsidRPr="00E65B2F" w:rsidRDefault="00AC300D" w:rsidP="005E532A">
            <w:pPr>
              <w:pStyle w:val="ExhibitText"/>
              <w:jc w:val="left"/>
            </w:pPr>
            <w:r w:rsidRPr="00E65B2F">
              <w:t>Linux</w:t>
            </w:r>
          </w:p>
        </w:tc>
        <w:tc>
          <w:tcPr>
            <w:tcW w:w="1350" w:type="dxa"/>
          </w:tcPr>
          <w:p w14:paraId="70FFE09B" w14:textId="77777777" w:rsidR="00AC300D" w:rsidRPr="00E65B2F" w:rsidRDefault="00AC300D" w:rsidP="005E532A">
            <w:pPr>
              <w:pStyle w:val="ExhibitText"/>
              <w:ind w:right="288"/>
              <w:jc w:val="right"/>
            </w:pPr>
            <w:r w:rsidRPr="00E65B2F">
              <w:t>0.6</w:t>
            </w:r>
          </w:p>
        </w:tc>
        <w:tc>
          <w:tcPr>
            <w:tcW w:w="1350" w:type="dxa"/>
          </w:tcPr>
          <w:p w14:paraId="23589D6F" w14:textId="77777777" w:rsidR="00AC300D" w:rsidRPr="00E65B2F" w:rsidRDefault="00AC300D" w:rsidP="005E532A">
            <w:pPr>
              <w:pStyle w:val="ExhibitText"/>
              <w:ind w:right="288"/>
              <w:jc w:val="right"/>
            </w:pPr>
            <w:r w:rsidRPr="00E65B2F">
              <w:t>2.3%</w:t>
            </w:r>
          </w:p>
        </w:tc>
        <w:tc>
          <w:tcPr>
            <w:tcW w:w="1350" w:type="dxa"/>
          </w:tcPr>
          <w:p w14:paraId="199C805F" w14:textId="77777777" w:rsidR="00AC300D" w:rsidRPr="00E65B2F" w:rsidRDefault="00AC300D" w:rsidP="005E532A">
            <w:pPr>
              <w:pStyle w:val="ExhibitText"/>
              <w:ind w:right="288"/>
              <w:jc w:val="right"/>
            </w:pPr>
            <w:r w:rsidRPr="00E65B2F">
              <w:t>2.3</w:t>
            </w:r>
          </w:p>
        </w:tc>
        <w:tc>
          <w:tcPr>
            <w:tcW w:w="1350" w:type="dxa"/>
          </w:tcPr>
          <w:p w14:paraId="23F57635" w14:textId="77777777" w:rsidR="00AC300D" w:rsidRPr="00E65B2F" w:rsidRDefault="00AC300D" w:rsidP="005E532A">
            <w:pPr>
              <w:pStyle w:val="ExhibitText"/>
              <w:ind w:right="288"/>
              <w:jc w:val="right"/>
            </w:pPr>
            <w:r w:rsidRPr="00E65B2F">
              <w:t>2.8%</w:t>
            </w:r>
          </w:p>
        </w:tc>
        <w:tc>
          <w:tcPr>
            <w:tcW w:w="1890" w:type="dxa"/>
          </w:tcPr>
          <w:p w14:paraId="1AC4A3DA" w14:textId="77777777" w:rsidR="00AC300D" w:rsidRPr="00E65B2F" w:rsidRDefault="00AC300D" w:rsidP="005E532A">
            <w:pPr>
              <w:pStyle w:val="ExhibitText"/>
              <w:ind w:right="288"/>
              <w:jc w:val="right"/>
            </w:pPr>
            <w:r w:rsidRPr="00E65B2F">
              <w:t>37%</w:t>
            </w:r>
          </w:p>
        </w:tc>
      </w:tr>
      <w:tr w:rsidR="009E4CB4" w:rsidRPr="00E65B2F" w14:paraId="3A5686AC" w14:textId="77777777" w:rsidTr="00D72648">
        <w:trPr>
          <w:trHeight w:val="60"/>
        </w:trPr>
        <w:tc>
          <w:tcPr>
            <w:tcW w:w="1794" w:type="dxa"/>
          </w:tcPr>
          <w:p w14:paraId="04BB1460" w14:textId="77777777" w:rsidR="00AC300D" w:rsidRPr="00E65B2F" w:rsidRDefault="00AC300D" w:rsidP="005E532A">
            <w:pPr>
              <w:pStyle w:val="ExhibitText"/>
              <w:jc w:val="left"/>
            </w:pPr>
            <w:r w:rsidRPr="00E65B2F">
              <w:t>Pebble OS</w:t>
            </w:r>
          </w:p>
        </w:tc>
        <w:tc>
          <w:tcPr>
            <w:tcW w:w="1350" w:type="dxa"/>
          </w:tcPr>
          <w:p w14:paraId="18095AE1" w14:textId="0CD646AC" w:rsidR="00AC300D" w:rsidRPr="00E65B2F" w:rsidRDefault="00AC300D" w:rsidP="005E532A">
            <w:pPr>
              <w:pStyle w:val="ExhibitText"/>
              <w:ind w:right="288"/>
              <w:jc w:val="right"/>
            </w:pPr>
            <w:r w:rsidRPr="00E65B2F">
              <w:t>2</w:t>
            </w:r>
            <w:r w:rsidR="00F50A8A" w:rsidRPr="00E65B2F">
              <w:t>.0</w:t>
            </w:r>
          </w:p>
        </w:tc>
        <w:tc>
          <w:tcPr>
            <w:tcW w:w="1350" w:type="dxa"/>
          </w:tcPr>
          <w:p w14:paraId="39F01F76" w14:textId="77777777" w:rsidR="00AC300D" w:rsidRPr="00E65B2F" w:rsidRDefault="00AC300D" w:rsidP="005E532A">
            <w:pPr>
              <w:pStyle w:val="ExhibitText"/>
              <w:ind w:right="288"/>
              <w:jc w:val="right"/>
            </w:pPr>
            <w:r w:rsidRPr="00E65B2F">
              <w:t>7.0%</w:t>
            </w:r>
          </w:p>
        </w:tc>
        <w:tc>
          <w:tcPr>
            <w:tcW w:w="1350" w:type="dxa"/>
          </w:tcPr>
          <w:p w14:paraId="4BF3D4C6" w14:textId="77777777" w:rsidR="00AC300D" w:rsidRPr="00E65B2F" w:rsidRDefault="00AC300D" w:rsidP="005E532A">
            <w:pPr>
              <w:pStyle w:val="ExhibitText"/>
              <w:ind w:right="288"/>
              <w:jc w:val="right"/>
            </w:pPr>
            <w:r w:rsidRPr="00E65B2F">
              <w:t>2.2</w:t>
            </w:r>
          </w:p>
        </w:tc>
        <w:tc>
          <w:tcPr>
            <w:tcW w:w="1350" w:type="dxa"/>
          </w:tcPr>
          <w:p w14:paraId="643680C7" w14:textId="77777777" w:rsidR="00AC300D" w:rsidRPr="00E65B2F" w:rsidRDefault="00AC300D" w:rsidP="005E532A">
            <w:pPr>
              <w:pStyle w:val="ExhibitText"/>
              <w:ind w:right="288"/>
              <w:jc w:val="right"/>
            </w:pPr>
            <w:r w:rsidRPr="00E65B2F">
              <w:t>2.7%</w:t>
            </w:r>
          </w:p>
        </w:tc>
        <w:tc>
          <w:tcPr>
            <w:tcW w:w="1890" w:type="dxa"/>
          </w:tcPr>
          <w:p w14:paraId="19F72BC3" w14:textId="77777777" w:rsidR="00AC300D" w:rsidRPr="00E65B2F" w:rsidRDefault="00AC300D" w:rsidP="005E532A">
            <w:pPr>
              <w:pStyle w:val="ExhibitText"/>
              <w:ind w:right="288"/>
              <w:jc w:val="right"/>
            </w:pPr>
            <w:r w:rsidRPr="00E65B2F">
              <w:t>3%</w:t>
            </w:r>
          </w:p>
        </w:tc>
      </w:tr>
      <w:tr w:rsidR="009E4CB4" w:rsidRPr="00E65B2F" w14:paraId="4BBBB8D1" w14:textId="77777777" w:rsidTr="00D72648">
        <w:trPr>
          <w:trHeight w:val="60"/>
        </w:trPr>
        <w:tc>
          <w:tcPr>
            <w:tcW w:w="1794" w:type="dxa"/>
          </w:tcPr>
          <w:p w14:paraId="24793C1E" w14:textId="77777777" w:rsidR="00AC300D" w:rsidRPr="00E65B2F" w:rsidRDefault="00AC300D" w:rsidP="005E532A">
            <w:pPr>
              <w:pStyle w:val="ExhibitText"/>
              <w:jc w:val="left"/>
              <w:rPr>
                <w:b/>
              </w:rPr>
            </w:pPr>
            <w:r w:rsidRPr="00E65B2F">
              <w:rPr>
                <w:b/>
              </w:rPr>
              <w:t>Total</w:t>
            </w:r>
          </w:p>
        </w:tc>
        <w:tc>
          <w:tcPr>
            <w:tcW w:w="1350" w:type="dxa"/>
          </w:tcPr>
          <w:p w14:paraId="5A041740" w14:textId="77777777" w:rsidR="00AC300D" w:rsidRPr="00E65B2F" w:rsidRDefault="00AC300D" w:rsidP="005E532A">
            <w:pPr>
              <w:pStyle w:val="ExhibitText"/>
              <w:ind w:right="288"/>
              <w:jc w:val="right"/>
              <w:rPr>
                <w:b/>
              </w:rPr>
            </w:pPr>
            <w:r w:rsidRPr="00E65B2F">
              <w:rPr>
                <w:b/>
              </w:rPr>
              <w:t>28.3</w:t>
            </w:r>
          </w:p>
        </w:tc>
        <w:tc>
          <w:tcPr>
            <w:tcW w:w="1350" w:type="dxa"/>
          </w:tcPr>
          <w:p w14:paraId="69FCCF9C" w14:textId="2C82CBC2" w:rsidR="00AC300D" w:rsidRPr="00E65B2F" w:rsidRDefault="00AC300D" w:rsidP="005E532A">
            <w:pPr>
              <w:pStyle w:val="ExhibitText"/>
              <w:ind w:right="288"/>
              <w:jc w:val="right"/>
              <w:rPr>
                <w:b/>
              </w:rPr>
            </w:pPr>
            <w:r w:rsidRPr="00E65B2F">
              <w:rPr>
                <w:b/>
              </w:rPr>
              <w:t>100</w:t>
            </w:r>
            <w:r w:rsidR="00F50A8A" w:rsidRPr="00E65B2F">
              <w:rPr>
                <w:b/>
              </w:rPr>
              <w:t>.0</w:t>
            </w:r>
            <w:r w:rsidRPr="00E65B2F">
              <w:rPr>
                <w:b/>
              </w:rPr>
              <w:t>%</w:t>
            </w:r>
          </w:p>
        </w:tc>
        <w:tc>
          <w:tcPr>
            <w:tcW w:w="1350" w:type="dxa"/>
          </w:tcPr>
          <w:p w14:paraId="22B579F3" w14:textId="77777777" w:rsidR="00AC300D" w:rsidRPr="00E65B2F" w:rsidRDefault="00AC300D" w:rsidP="005E532A">
            <w:pPr>
              <w:pStyle w:val="ExhibitText"/>
              <w:ind w:right="288"/>
              <w:jc w:val="right"/>
              <w:rPr>
                <w:b/>
              </w:rPr>
            </w:pPr>
            <w:r w:rsidRPr="00E65B2F">
              <w:rPr>
                <w:b/>
              </w:rPr>
              <w:t>82.5</w:t>
            </w:r>
          </w:p>
        </w:tc>
        <w:tc>
          <w:tcPr>
            <w:tcW w:w="1350" w:type="dxa"/>
          </w:tcPr>
          <w:p w14:paraId="271436CC" w14:textId="24AE74B8" w:rsidR="00AC300D" w:rsidRPr="00E65B2F" w:rsidRDefault="00AC300D" w:rsidP="005E532A">
            <w:pPr>
              <w:pStyle w:val="ExhibitText"/>
              <w:ind w:right="288"/>
              <w:jc w:val="right"/>
              <w:rPr>
                <w:b/>
              </w:rPr>
            </w:pPr>
            <w:r w:rsidRPr="00E65B2F">
              <w:rPr>
                <w:b/>
              </w:rPr>
              <w:t>100</w:t>
            </w:r>
            <w:r w:rsidR="00F119AA" w:rsidRPr="00E65B2F">
              <w:rPr>
                <w:b/>
              </w:rPr>
              <w:t>.0</w:t>
            </w:r>
            <w:r w:rsidRPr="00E65B2F">
              <w:rPr>
                <w:b/>
              </w:rPr>
              <w:t>%</w:t>
            </w:r>
          </w:p>
        </w:tc>
        <w:tc>
          <w:tcPr>
            <w:tcW w:w="1890" w:type="dxa"/>
          </w:tcPr>
          <w:p w14:paraId="4D86E994" w14:textId="77777777" w:rsidR="00AC300D" w:rsidRPr="00E65B2F" w:rsidRDefault="00AC300D" w:rsidP="005E532A">
            <w:pPr>
              <w:pStyle w:val="ExhibitText"/>
              <w:ind w:right="288"/>
              <w:jc w:val="right"/>
              <w:rPr>
                <w:b/>
              </w:rPr>
            </w:pPr>
            <w:r w:rsidRPr="00E65B2F">
              <w:rPr>
                <w:b/>
              </w:rPr>
              <w:t>31%</w:t>
            </w:r>
          </w:p>
        </w:tc>
      </w:tr>
    </w:tbl>
    <w:p w14:paraId="32BE6AF4" w14:textId="77777777" w:rsidR="00AC300D" w:rsidRPr="00E65B2F" w:rsidRDefault="00AC300D" w:rsidP="00AC300D">
      <w:pPr>
        <w:pStyle w:val="Footnote"/>
      </w:pPr>
    </w:p>
    <w:p w14:paraId="4E19D5DA" w14:textId="1F24EDAA" w:rsidR="00AC300D" w:rsidRPr="00E65B2F" w:rsidRDefault="00AC300D" w:rsidP="00514138">
      <w:pPr>
        <w:pStyle w:val="Footnote"/>
        <w:outlineLvl w:val="0"/>
      </w:pPr>
      <w:r w:rsidRPr="00E65B2F">
        <w:t xml:space="preserve">Notes: </w:t>
      </w:r>
      <w:r w:rsidR="00F50A8A" w:rsidRPr="00E65B2F">
        <w:t>*Units are in millions</w:t>
      </w:r>
      <w:r w:rsidR="00262D00" w:rsidRPr="00E65B2F">
        <w:t xml:space="preserve">; </w:t>
      </w:r>
      <w:r w:rsidRPr="00E65B2F">
        <w:t xml:space="preserve">CAGR = </w:t>
      </w:r>
      <w:r w:rsidR="00262D00" w:rsidRPr="00E65B2F">
        <w:t>c</w:t>
      </w:r>
      <w:r w:rsidRPr="00E65B2F">
        <w:t xml:space="preserve">ompound </w:t>
      </w:r>
      <w:r w:rsidR="00262D00" w:rsidRPr="00E65B2F">
        <w:t>annual growth rate</w:t>
      </w:r>
      <w:r w:rsidR="005E532A" w:rsidRPr="00E65B2F">
        <w:t>; OS = operating system.</w:t>
      </w:r>
      <w:r w:rsidRPr="00E65B2F">
        <w:t xml:space="preserve"> </w:t>
      </w:r>
    </w:p>
    <w:p w14:paraId="502DE369" w14:textId="71365133" w:rsidR="00AC300D" w:rsidRPr="00E65B2F" w:rsidRDefault="00AC300D" w:rsidP="00AC300D">
      <w:pPr>
        <w:pStyle w:val="Footnote"/>
      </w:pPr>
      <w:r w:rsidRPr="00E65B2F">
        <w:t xml:space="preserve">Source: </w:t>
      </w:r>
      <w:r w:rsidR="00271D0B">
        <w:t xml:space="preserve">Created by the author based on </w:t>
      </w:r>
      <w:r w:rsidRPr="00E65B2F">
        <w:t xml:space="preserve">Joe Rossignol, “Apple Watch Remains Nearly Three Times as Popular as Samsung Smartwatches,” </w:t>
      </w:r>
      <w:r w:rsidRPr="00E65B2F">
        <w:rPr>
          <w:i/>
        </w:rPr>
        <w:t>MacRumors</w:t>
      </w:r>
      <w:r w:rsidRPr="00E65B2F">
        <w:t xml:space="preserve">, July 21, 2016, </w:t>
      </w:r>
      <w:r w:rsidR="005D0043" w:rsidRPr="00E65B2F">
        <w:t xml:space="preserve">accessed October 19, 2016, </w:t>
      </w:r>
      <w:r w:rsidRPr="00E65B2F">
        <w:t>www.macrumors.com/2016/07/21/apple-watch-vs-samsung-gear-idc-q2-2016</w:t>
      </w:r>
      <w:r w:rsidR="005D0043" w:rsidRPr="00E65B2F">
        <w:t>.</w:t>
      </w:r>
    </w:p>
    <w:p w14:paraId="0B7A1D79" w14:textId="77777777" w:rsidR="00AC300D" w:rsidRPr="00E65B2F" w:rsidRDefault="00AC300D" w:rsidP="00AC300D">
      <w:pPr>
        <w:pStyle w:val="BodyTextMain"/>
      </w:pPr>
    </w:p>
    <w:p w14:paraId="66C954C4" w14:textId="77777777" w:rsidR="00AC300D" w:rsidRPr="00E65B2F" w:rsidRDefault="00AC300D" w:rsidP="00AC300D">
      <w:pPr>
        <w:pStyle w:val="BodyTextMain"/>
      </w:pPr>
    </w:p>
    <w:p w14:paraId="54C5CAAE" w14:textId="77777777" w:rsidR="00AC300D" w:rsidRPr="00E65B2F" w:rsidRDefault="00AC300D" w:rsidP="00AC300D">
      <w:pPr>
        <w:pStyle w:val="BodyTextMain"/>
      </w:pPr>
    </w:p>
    <w:p w14:paraId="42FD4921" w14:textId="77777777" w:rsidR="00AC300D" w:rsidRPr="00E65B2F" w:rsidRDefault="00AC300D" w:rsidP="00AC300D">
      <w:pPr>
        <w:pStyle w:val="BodyTextMain"/>
      </w:pPr>
    </w:p>
    <w:p w14:paraId="09EB619D" w14:textId="77777777" w:rsidR="00AC300D" w:rsidRPr="00E65B2F" w:rsidRDefault="00AC300D" w:rsidP="00AC300D">
      <w:pPr>
        <w:pStyle w:val="BodyTextMain"/>
      </w:pPr>
    </w:p>
    <w:p w14:paraId="260C89B8" w14:textId="77777777" w:rsidR="009E4CB4" w:rsidRPr="00E65B2F" w:rsidRDefault="009E4CB4">
      <w:pPr>
        <w:spacing w:after="200" w:line="276" w:lineRule="auto"/>
        <w:rPr>
          <w:rFonts w:ascii="Arial" w:hAnsi="Arial" w:cs="Arial"/>
          <w:b/>
          <w:bCs/>
          <w:caps/>
        </w:rPr>
      </w:pPr>
      <w:r w:rsidRPr="00E65B2F">
        <w:rPr>
          <w:bCs/>
        </w:rPr>
        <w:br w:type="page"/>
      </w:r>
    </w:p>
    <w:p w14:paraId="4A0C2ED6" w14:textId="0874559D" w:rsidR="00AC300D" w:rsidRPr="00E65B2F" w:rsidRDefault="00AC300D" w:rsidP="00514138">
      <w:pPr>
        <w:pStyle w:val="ExhibitHeading"/>
        <w:outlineLvl w:val="0"/>
      </w:pPr>
      <w:r w:rsidRPr="00E65B2F">
        <w:rPr>
          <w:bCs/>
        </w:rPr>
        <w:lastRenderedPageBreak/>
        <w:t>EXHIBIT 3: Apple Watch Versions</w:t>
      </w:r>
    </w:p>
    <w:p w14:paraId="506D9D29" w14:textId="77777777" w:rsidR="00AC300D" w:rsidRPr="00E65B2F" w:rsidRDefault="00AC300D" w:rsidP="00AC300D">
      <w:pPr>
        <w:pStyle w:val="BodyTextMain"/>
      </w:pPr>
    </w:p>
    <w:tbl>
      <w:tblPr>
        <w:tblStyle w:val="TableGrid"/>
        <w:tblW w:w="9209" w:type="dxa"/>
        <w:jc w:val="center"/>
        <w:tblLook w:val="04A0" w:firstRow="1" w:lastRow="0" w:firstColumn="1" w:lastColumn="0" w:noHBand="0" w:noVBand="1"/>
      </w:tblPr>
      <w:tblGrid>
        <w:gridCol w:w="1439"/>
        <w:gridCol w:w="3234"/>
        <w:gridCol w:w="1758"/>
        <w:gridCol w:w="1348"/>
        <w:gridCol w:w="1430"/>
      </w:tblGrid>
      <w:tr w:rsidR="00C04629" w:rsidRPr="00E65B2F" w14:paraId="58BAE072" w14:textId="77777777" w:rsidTr="00B11BF2">
        <w:trPr>
          <w:trHeight w:val="60"/>
          <w:jc w:val="center"/>
        </w:trPr>
        <w:tc>
          <w:tcPr>
            <w:tcW w:w="1439" w:type="dxa"/>
            <w:vMerge w:val="restart"/>
            <w:vAlign w:val="center"/>
          </w:tcPr>
          <w:p w14:paraId="18330A6F" w14:textId="77777777" w:rsidR="00C04629" w:rsidRPr="00E65B2F" w:rsidRDefault="00C04629" w:rsidP="005E532A">
            <w:pPr>
              <w:pStyle w:val="ExhibitText"/>
              <w:jc w:val="left"/>
              <w:rPr>
                <w:b/>
              </w:rPr>
            </w:pPr>
            <w:r w:rsidRPr="00E65B2F">
              <w:rPr>
                <w:b/>
              </w:rPr>
              <w:t>Category</w:t>
            </w:r>
          </w:p>
        </w:tc>
        <w:tc>
          <w:tcPr>
            <w:tcW w:w="3234" w:type="dxa"/>
            <w:vMerge w:val="restart"/>
            <w:vAlign w:val="center"/>
          </w:tcPr>
          <w:p w14:paraId="7924044F" w14:textId="77777777" w:rsidR="00C04629" w:rsidRPr="00E65B2F" w:rsidRDefault="00C04629" w:rsidP="005E532A">
            <w:pPr>
              <w:pStyle w:val="ExhibitText"/>
              <w:jc w:val="left"/>
              <w:rPr>
                <w:b/>
              </w:rPr>
            </w:pPr>
            <w:r w:rsidRPr="00E65B2F">
              <w:rPr>
                <w:b/>
              </w:rPr>
              <w:t>Band</w:t>
            </w:r>
          </w:p>
        </w:tc>
        <w:tc>
          <w:tcPr>
            <w:tcW w:w="1758" w:type="dxa"/>
            <w:vMerge w:val="restart"/>
            <w:vAlign w:val="center"/>
          </w:tcPr>
          <w:p w14:paraId="75C64F8B" w14:textId="77777777" w:rsidR="00C04629" w:rsidRPr="00E65B2F" w:rsidRDefault="00C04629" w:rsidP="005E532A">
            <w:pPr>
              <w:pStyle w:val="ExhibitText"/>
              <w:jc w:val="center"/>
              <w:rPr>
                <w:b/>
              </w:rPr>
            </w:pPr>
            <w:r w:rsidRPr="00E65B2F">
              <w:rPr>
                <w:b/>
              </w:rPr>
              <w:t>Case</w:t>
            </w:r>
          </w:p>
        </w:tc>
        <w:tc>
          <w:tcPr>
            <w:tcW w:w="1348" w:type="dxa"/>
            <w:vAlign w:val="center"/>
          </w:tcPr>
          <w:p w14:paraId="53E689A5" w14:textId="77777777" w:rsidR="00C04629" w:rsidRPr="00E65B2F" w:rsidRDefault="00C04629" w:rsidP="005E532A">
            <w:pPr>
              <w:pStyle w:val="ExhibitText"/>
              <w:jc w:val="center"/>
              <w:rPr>
                <w:b/>
              </w:rPr>
            </w:pPr>
            <w:r w:rsidRPr="00E65B2F">
              <w:rPr>
                <w:b/>
              </w:rPr>
              <w:t>38 mm</w:t>
            </w:r>
          </w:p>
        </w:tc>
        <w:tc>
          <w:tcPr>
            <w:tcW w:w="1430" w:type="dxa"/>
            <w:vAlign w:val="center"/>
          </w:tcPr>
          <w:p w14:paraId="4E3B6C69" w14:textId="77777777" w:rsidR="00C04629" w:rsidRPr="00E65B2F" w:rsidRDefault="00C04629" w:rsidP="005E532A">
            <w:pPr>
              <w:pStyle w:val="ExhibitText"/>
              <w:jc w:val="center"/>
              <w:rPr>
                <w:b/>
              </w:rPr>
            </w:pPr>
            <w:r w:rsidRPr="00E65B2F">
              <w:rPr>
                <w:b/>
              </w:rPr>
              <w:t>42 mm</w:t>
            </w:r>
          </w:p>
        </w:tc>
      </w:tr>
      <w:tr w:rsidR="00C04629" w:rsidRPr="00E65B2F" w14:paraId="533F27AA" w14:textId="77777777" w:rsidTr="00B11BF2">
        <w:trPr>
          <w:trHeight w:val="60"/>
          <w:jc w:val="center"/>
        </w:trPr>
        <w:tc>
          <w:tcPr>
            <w:tcW w:w="1439" w:type="dxa"/>
            <w:vMerge/>
            <w:vAlign w:val="center"/>
          </w:tcPr>
          <w:p w14:paraId="14414943" w14:textId="77777777" w:rsidR="00C04629" w:rsidRPr="00E65B2F" w:rsidRDefault="00C04629" w:rsidP="005E532A">
            <w:pPr>
              <w:pStyle w:val="ExhibitText"/>
              <w:jc w:val="left"/>
              <w:rPr>
                <w:b/>
              </w:rPr>
            </w:pPr>
          </w:p>
        </w:tc>
        <w:tc>
          <w:tcPr>
            <w:tcW w:w="3234" w:type="dxa"/>
            <w:vMerge/>
            <w:vAlign w:val="center"/>
          </w:tcPr>
          <w:p w14:paraId="27A44CA2" w14:textId="77777777" w:rsidR="00C04629" w:rsidRPr="00E65B2F" w:rsidRDefault="00C04629" w:rsidP="005E532A">
            <w:pPr>
              <w:pStyle w:val="ExhibitText"/>
              <w:jc w:val="left"/>
              <w:rPr>
                <w:b/>
              </w:rPr>
            </w:pPr>
          </w:p>
        </w:tc>
        <w:tc>
          <w:tcPr>
            <w:tcW w:w="1758" w:type="dxa"/>
            <w:vMerge/>
            <w:vAlign w:val="center"/>
          </w:tcPr>
          <w:p w14:paraId="651CACA7" w14:textId="77777777" w:rsidR="00C04629" w:rsidRPr="00E65B2F" w:rsidRDefault="00C04629" w:rsidP="005E532A">
            <w:pPr>
              <w:pStyle w:val="ExhibitText"/>
              <w:jc w:val="center"/>
              <w:rPr>
                <w:b/>
              </w:rPr>
            </w:pPr>
          </w:p>
        </w:tc>
        <w:tc>
          <w:tcPr>
            <w:tcW w:w="1348" w:type="dxa"/>
            <w:vAlign w:val="center"/>
          </w:tcPr>
          <w:p w14:paraId="18187FA7" w14:textId="071CA1A2" w:rsidR="00C04629" w:rsidRPr="00E65B2F" w:rsidRDefault="00D33D30" w:rsidP="00D33D30">
            <w:pPr>
              <w:pStyle w:val="ExhibitText"/>
              <w:jc w:val="center"/>
              <w:rPr>
                <w:b/>
              </w:rPr>
            </w:pPr>
            <w:r w:rsidRPr="00E65B2F">
              <w:rPr>
                <w:b/>
              </w:rPr>
              <w:t xml:space="preserve">Price </w:t>
            </w:r>
            <w:r w:rsidR="00C04629" w:rsidRPr="00E65B2F">
              <w:rPr>
                <w:b/>
              </w:rPr>
              <w:t>(</w:t>
            </w:r>
            <w:r w:rsidRPr="00E65B2F">
              <w:rPr>
                <w:b/>
              </w:rPr>
              <w:t>CAD</w:t>
            </w:r>
            <w:r w:rsidR="00C04629" w:rsidRPr="00E65B2F">
              <w:rPr>
                <w:b/>
              </w:rPr>
              <w:t>$)</w:t>
            </w:r>
          </w:p>
        </w:tc>
        <w:tc>
          <w:tcPr>
            <w:tcW w:w="1430" w:type="dxa"/>
            <w:vAlign w:val="center"/>
          </w:tcPr>
          <w:p w14:paraId="7EE5DC3E" w14:textId="4B0D0DEC" w:rsidR="00C04629" w:rsidRPr="00E65B2F" w:rsidRDefault="00D33D30" w:rsidP="00D33D30">
            <w:pPr>
              <w:pStyle w:val="ExhibitText"/>
              <w:jc w:val="center"/>
              <w:rPr>
                <w:b/>
              </w:rPr>
            </w:pPr>
            <w:r w:rsidRPr="00E65B2F">
              <w:rPr>
                <w:b/>
              </w:rPr>
              <w:t>Price</w:t>
            </w:r>
            <w:r w:rsidR="00C04629" w:rsidRPr="00E65B2F">
              <w:rPr>
                <w:b/>
              </w:rPr>
              <w:t xml:space="preserve"> (</w:t>
            </w:r>
            <w:r w:rsidRPr="00E65B2F">
              <w:rPr>
                <w:b/>
              </w:rPr>
              <w:t>CAD</w:t>
            </w:r>
            <w:r w:rsidR="00C04629" w:rsidRPr="00E65B2F">
              <w:rPr>
                <w:b/>
              </w:rPr>
              <w:t>$)</w:t>
            </w:r>
          </w:p>
        </w:tc>
      </w:tr>
      <w:tr w:rsidR="00C04629" w:rsidRPr="00E65B2F" w14:paraId="3D9A2741" w14:textId="77777777" w:rsidTr="00B11BF2">
        <w:trPr>
          <w:trHeight w:val="60"/>
          <w:jc w:val="center"/>
        </w:trPr>
        <w:tc>
          <w:tcPr>
            <w:tcW w:w="1439" w:type="dxa"/>
            <w:vMerge w:val="restart"/>
            <w:vAlign w:val="center"/>
          </w:tcPr>
          <w:p w14:paraId="38E18963" w14:textId="77777777" w:rsidR="00C04629" w:rsidRPr="00E65B2F" w:rsidRDefault="00C04629" w:rsidP="005E532A">
            <w:pPr>
              <w:pStyle w:val="ExhibitText"/>
              <w:jc w:val="left"/>
            </w:pPr>
            <w:r w:rsidRPr="00E65B2F">
              <w:t>Low</w:t>
            </w:r>
            <w:r w:rsidR="00D5078A" w:rsidRPr="00E65B2F">
              <w:t xml:space="preserve"> </w:t>
            </w:r>
            <w:r w:rsidRPr="00E65B2F">
              <w:t xml:space="preserve">Priced </w:t>
            </w:r>
            <w:r w:rsidR="00D5078A" w:rsidRPr="00E65B2F">
              <w:t>(</w:t>
            </w:r>
            <w:r w:rsidRPr="00E65B2F">
              <w:t>Sport</w:t>
            </w:r>
            <w:r w:rsidR="00D5078A" w:rsidRPr="00E65B2F">
              <w:t>)</w:t>
            </w:r>
          </w:p>
        </w:tc>
        <w:tc>
          <w:tcPr>
            <w:tcW w:w="3234" w:type="dxa"/>
            <w:vAlign w:val="center"/>
          </w:tcPr>
          <w:p w14:paraId="3F6072A2" w14:textId="77777777" w:rsidR="00C04629" w:rsidRPr="00E65B2F" w:rsidRDefault="00C04629" w:rsidP="005E532A">
            <w:pPr>
              <w:pStyle w:val="ExhibitText"/>
              <w:jc w:val="left"/>
            </w:pPr>
            <w:r w:rsidRPr="00E65B2F">
              <w:t>White</w:t>
            </w:r>
          </w:p>
        </w:tc>
        <w:tc>
          <w:tcPr>
            <w:tcW w:w="1758" w:type="dxa"/>
            <w:vAlign w:val="center"/>
          </w:tcPr>
          <w:p w14:paraId="721A7841" w14:textId="77777777" w:rsidR="00C04629" w:rsidRPr="00E65B2F" w:rsidRDefault="00C04629" w:rsidP="005E532A">
            <w:pPr>
              <w:pStyle w:val="ExhibitText"/>
              <w:jc w:val="center"/>
            </w:pPr>
            <w:r w:rsidRPr="00E65B2F">
              <w:t>Silver Aluminum</w:t>
            </w:r>
          </w:p>
        </w:tc>
        <w:tc>
          <w:tcPr>
            <w:tcW w:w="1348" w:type="dxa"/>
            <w:vAlign w:val="center"/>
          </w:tcPr>
          <w:p w14:paraId="7C8459C9" w14:textId="4EDBECFA" w:rsidR="00C04629" w:rsidRPr="00E65B2F" w:rsidRDefault="00D33D30" w:rsidP="005E532A">
            <w:pPr>
              <w:pStyle w:val="ExhibitText"/>
              <w:ind w:right="144"/>
              <w:jc w:val="right"/>
            </w:pPr>
            <w:r w:rsidRPr="00E65B2F">
              <w:t>449</w:t>
            </w:r>
          </w:p>
        </w:tc>
        <w:tc>
          <w:tcPr>
            <w:tcW w:w="1430" w:type="dxa"/>
            <w:vAlign w:val="center"/>
          </w:tcPr>
          <w:p w14:paraId="7C755DBD" w14:textId="661F0F48" w:rsidR="00C04629" w:rsidRPr="00E65B2F" w:rsidRDefault="00D33D30" w:rsidP="005E532A">
            <w:pPr>
              <w:pStyle w:val="ExhibitText"/>
              <w:ind w:right="144"/>
              <w:jc w:val="right"/>
            </w:pPr>
            <w:r w:rsidRPr="00E65B2F">
              <w:t>519</w:t>
            </w:r>
          </w:p>
        </w:tc>
      </w:tr>
      <w:tr w:rsidR="00C04629" w:rsidRPr="00E65B2F" w14:paraId="590CAB36" w14:textId="77777777" w:rsidTr="00B11BF2">
        <w:trPr>
          <w:trHeight w:val="60"/>
          <w:jc w:val="center"/>
        </w:trPr>
        <w:tc>
          <w:tcPr>
            <w:tcW w:w="1439" w:type="dxa"/>
            <w:vMerge/>
            <w:vAlign w:val="center"/>
          </w:tcPr>
          <w:p w14:paraId="5DE0AB5F" w14:textId="77777777" w:rsidR="00C04629" w:rsidRPr="00E65B2F" w:rsidRDefault="00C04629" w:rsidP="005E532A">
            <w:pPr>
              <w:pStyle w:val="ExhibitText"/>
              <w:jc w:val="left"/>
            </w:pPr>
          </w:p>
        </w:tc>
        <w:tc>
          <w:tcPr>
            <w:tcW w:w="3234" w:type="dxa"/>
            <w:vAlign w:val="center"/>
          </w:tcPr>
          <w:p w14:paraId="0F1B55A6" w14:textId="77777777" w:rsidR="00C04629" w:rsidRPr="00E65B2F" w:rsidRDefault="00C04629" w:rsidP="005E532A">
            <w:pPr>
              <w:pStyle w:val="ExhibitText"/>
              <w:jc w:val="left"/>
            </w:pPr>
            <w:r w:rsidRPr="00E65B2F">
              <w:t>Blue</w:t>
            </w:r>
          </w:p>
        </w:tc>
        <w:tc>
          <w:tcPr>
            <w:tcW w:w="1758" w:type="dxa"/>
            <w:vAlign w:val="center"/>
          </w:tcPr>
          <w:p w14:paraId="26B177A1" w14:textId="77777777" w:rsidR="00C04629" w:rsidRPr="00E65B2F" w:rsidRDefault="00C04629" w:rsidP="005E532A">
            <w:pPr>
              <w:pStyle w:val="ExhibitText"/>
              <w:jc w:val="center"/>
            </w:pPr>
            <w:r w:rsidRPr="00E65B2F">
              <w:t>Silver Aluminum</w:t>
            </w:r>
          </w:p>
        </w:tc>
        <w:tc>
          <w:tcPr>
            <w:tcW w:w="1348" w:type="dxa"/>
            <w:vAlign w:val="center"/>
          </w:tcPr>
          <w:p w14:paraId="0147296B" w14:textId="509A1C8A" w:rsidR="00C04629" w:rsidRPr="00E65B2F" w:rsidRDefault="00D33D30" w:rsidP="005E532A">
            <w:pPr>
              <w:pStyle w:val="ExhibitText"/>
              <w:ind w:right="144"/>
              <w:jc w:val="right"/>
            </w:pPr>
            <w:r w:rsidRPr="00E65B2F">
              <w:t>449</w:t>
            </w:r>
          </w:p>
        </w:tc>
        <w:tc>
          <w:tcPr>
            <w:tcW w:w="1430" w:type="dxa"/>
            <w:vAlign w:val="center"/>
          </w:tcPr>
          <w:p w14:paraId="220C9DC1" w14:textId="4345BCBD" w:rsidR="00C04629" w:rsidRPr="00E65B2F" w:rsidRDefault="00D33D30" w:rsidP="005E532A">
            <w:pPr>
              <w:pStyle w:val="ExhibitText"/>
              <w:ind w:right="144"/>
              <w:jc w:val="right"/>
            </w:pPr>
            <w:r w:rsidRPr="00E65B2F">
              <w:t>519</w:t>
            </w:r>
          </w:p>
        </w:tc>
      </w:tr>
      <w:tr w:rsidR="00720C81" w:rsidRPr="00E65B2F" w14:paraId="51F4FE38" w14:textId="77777777" w:rsidTr="00B11BF2">
        <w:trPr>
          <w:trHeight w:val="60"/>
          <w:jc w:val="center"/>
        </w:trPr>
        <w:tc>
          <w:tcPr>
            <w:tcW w:w="1439" w:type="dxa"/>
            <w:vMerge/>
            <w:vAlign w:val="center"/>
          </w:tcPr>
          <w:p w14:paraId="56112180" w14:textId="77777777" w:rsidR="00C04629" w:rsidRPr="00E65B2F" w:rsidRDefault="00C04629" w:rsidP="005E532A">
            <w:pPr>
              <w:pStyle w:val="ExhibitText"/>
              <w:jc w:val="left"/>
            </w:pPr>
          </w:p>
        </w:tc>
        <w:tc>
          <w:tcPr>
            <w:tcW w:w="3234" w:type="dxa"/>
            <w:vAlign w:val="center"/>
          </w:tcPr>
          <w:p w14:paraId="6A3F1CCA" w14:textId="77777777" w:rsidR="00C04629" w:rsidRPr="00E65B2F" w:rsidRDefault="00C04629" w:rsidP="005E532A">
            <w:pPr>
              <w:pStyle w:val="ExhibitText"/>
              <w:jc w:val="left"/>
            </w:pPr>
            <w:r w:rsidRPr="00E65B2F">
              <w:t>Green</w:t>
            </w:r>
          </w:p>
        </w:tc>
        <w:tc>
          <w:tcPr>
            <w:tcW w:w="1758" w:type="dxa"/>
            <w:tcBorders>
              <w:top w:val="nil"/>
              <w:left w:val="nil"/>
              <w:bottom w:val="single" w:sz="4" w:space="0" w:color="auto"/>
              <w:right w:val="single" w:sz="4" w:space="0" w:color="auto"/>
            </w:tcBorders>
            <w:shd w:val="clear" w:color="auto" w:fill="auto"/>
            <w:vAlign w:val="center"/>
          </w:tcPr>
          <w:p w14:paraId="124063CD" w14:textId="77777777" w:rsidR="00C04629" w:rsidRPr="00E65B2F" w:rsidRDefault="00C04629" w:rsidP="005E532A">
            <w:pPr>
              <w:pStyle w:val="ExhibitText"/>
              <w:jc w:val="center"/>
            </w:pPr>
            <w:r w:rsidRPr="00E65B2F">
              <w:t>Silver Aluminum</w:t>
            </w:r>
          </w:p>
        </w:tc>
        <w:tc>
          <w:tcPr>
            <w:tcW w:w="1348" w:type="dxa"/>
            <w:tcBorders>
              <w:top w:val="nil"/>
              <w:left w:val="nil"/>
              <w:bottom w:val="single" w:sz="4" w:space="0" w:color="auto"/>
              <w:right w:val="single" w:sz="4" w:space="0" w:color="auto"/>
            </w:tcBorders>
            <w:shd w:val="clear" w:color="auto" w:fill="auto"/>
            <w:vAlign w:val="center"/>
          </w:tcPr>
          <w:p w14:paraId="4B4170F6" w14:textId="656679FF" w:rsidR="00C04629" w:rsidRPr="00E65B2F" w:rsidRDefault="00D33D30" w:rsidP="005E532A">
            <w:pPr>
              <w:pStyle w:val="ExhibitText"/>
              <w:ind w:right="144"/>
              <w:jc w:val="right"/>
            </w:pPr>
            <w:r w:rsidRPr="00E65B2F">
              <w:t>449</w:t>
            </w:r>
          </w:p>
        </w:tc>
        <w:tc>
          <w:tcPr>
            <w:tcW w:w="1430" w:type="dxa"/>
            <w:tcBorders>
              <w:top w:val="nil"/>
              <w:left w:val="nil"/>
              <w:bottom w:val="single" w:sz="4" w:space="0" w:color="auto"/>
              <w:right w:val="single" w:sz="4" w:space="0" w:color="auto"/>
            </w:tcBorders>
            <w:shd w:val="clear" w:color="auto" w:fill="auto"/>
            <w:vAlign w:val="center"/>
          </w:tcPr>
          <w:p w14:paraId="28975DC4" w14:textId="27631596" w:rsidR="00C04629" w:rsidRPr="00E65B2F" w:rsidRDefault="00D33D30" w:rsidP="005E532A">
            <w:pPr>
              <w:pStyle w:val="ExhibitText"/>
              <w:ind w:right="144"/>
              <w:jc w:val="right"/>
            </w:pPr>
            <w:r w:rsidRPr="00E65B2F">
              <w:t xml:space="preserve">519 </w:t>
            </w:r>
          </w:p>
        </w:tc>
      </w:tr>
      <w:tr w:rsidR="00C04629" w:rsidRPr="00E65B2F" w14:paraId="0CFDE372" w14:textId="77777777" w:rsidTr="00B11BF2">
        <w:trPr>
          <w:trHeight w:val="60"/>
          <w:jc w:val="center"/>
        </w:trPr>
        <w:tc>
          <w:tcPr>
            <w:tcW w:w="1439" w:type="dxa"/>
            <w:vMerge/>
            <w:vAlign w:val="center"/>
          </w:tcPr>
          <w:p w14:paraId="3EC99844" w14:textId="77777777" w:rsidR="00C04629" w:rsidRPr="00E65B2F" w:rsidRDefault="00C04629" w:rsidP="005E532A">
            <w:pPr>
              <w:pStyle w:val="ExhibitText"/>
              <w:jc w:val="left"/>
            </w:pPr>
          </w:p>
        </w:tc>
        <w:tc>
          <w:tcPr>
            <w:tcW w:w="3234" w:type="dxa"/>
            <w:vAlign w:val="center"/>
          </w:tcPr>
          <w:p w14:paraId="56E32E16" w14:textId="77777777" w:rsidR="00C04629" w:rsidRPr="00E65B2F" w:rsidRDefault="00C04629" w:rsidP="005E532A">
            <w:pPr>
              <w:pStyle w:val="ExhibitText"/>
              <w:jc w:val="left"/>
            </w:pPr>
            <w:r w:rsidRPr="00E65B2F">
              <w:t>Pink</w:t>
            </w:r>
          </w:p>
        </w:tc>
        <w:tc>
          <w:tcPr>
            <w:tcW w:w="1758" w:type="dxa"/>
            <w:vAlign w:val="center"/>
          </w:tcPr>
          <w:p w14:paraId="646BE379" w14:textId="77777777" w:rsidR="00C04629" w:rsidRPr="00E65B2F" w:rsidRDefault="00492A05" w:rsidP="005E532A">
            <w:pPr>
              <w:pStyle w:val="ExhibitText"/>
              <w:jc w:val="center"/>
            </w:pPr>
            <w:r w:rsidRPr="00E65B2F">
              <w:t>Silver Aluminum</w:t>
            </w:r>
          </w:p>
        </w:tc>
        <w:tc>
          <w:tcPr>
            <w:tcW w:w="1348" w:type="dxa"/>
            <w:vAlign w:val="center"/>
          </w:tcPr>
          <w:p w14:paraId="1A027EDD" w14:textId="1F3FEF30" w:rsidR="00C04629" w:rsidRPr="00E65B2F" w:rsidRDefault="00D33D30" w:rsidP="005E532A">
            <w:pPr>
              <w:pStyle w:val="ExhibitText"/>
              <w:ind w:right="144"/>
              <w:jc w:val="right"/>
            </w:pPr>
            <w:r w:rsidRPr="00E65B2F">
              <w:t>449</w:t>
            </w:r>
          </w:p>
        </w:tc>
        <w:tc>
          <w:tcPr>
            <w:tcW w:w="1430" w:type="dxa"/>
            <w:vAlign w:val="center"/>
          </w:tcPr>
          <w:p w14:paraId="6CC998F5" w14:textId="72C7DA27" w:rsidR="00C04629" w:rsidRPr="00E65B2F" w:rsidRDefault="00D33D30" w:rsidP="005E532A">
            <w:pPr>
              <w:pStyle w:val="ExhibitText"/>
              <w:ind w:right="144"/>
              <w:jc w:val="right"/>
            </w:pPr>
            <w:r w:rsidRPr="00E65B2F">
              <w:t>519</w:t>
            </w:r>
          </w:p>
        </w:tc>
      </w:tr>
      <w:tr w:rsidR="00C04629" w:rsidRPr="00E65B2F" w14:paraId="1909FE4B" w14:textId="77777777" w:rsidTr="00B11BF2">
        <w:trPr>
          <w:trHeight w:val="60"/>
          <w:jc w:val="center"/>
        </w:trPr>
        <w:tc>
          <w:tcPr>
            <w:tcW w:w="1439" w:type="dxa"/>
            <w:vMerge/>
            <w:vAlign w:val="center"/>
          </w:tcPr>
          <w:p w14:paraId="030B4A62" w14:textId="77777777" w:rsidR="00C04629" w:rsidRPr="00E65B2F" w:rsidRDefault="00C04629" w:rsidP="005E532A">
            <w:pPr>
              <w:pStyle w:val="ExhibitText"/>
              <w:jc w:val="left"/>
            </w:pPr>
          </w:p>
        </w:tc>
        <w:tc>
          <w:tcPr>
            <w:tcW w:w="3234" w:type="dxa"/>
            <w:vAlign w:val="center"/>
          </w:tcPr>
          <w:p w14:paraId="63314D64" w14:textId="77777777" w:rsidR="00C04629" w:rsidRPr="00E65B2F" w:rsidRDefault="00C04629" w:rsidP="005E532A">
            <w:pPr>
              <w:pStyle w:val="ExhibitText"/>
              <w:jc w:val="left"/>
            </w:pPr>
            <w:r w:rsidRPr="00E65B2F">
              <w:t>Black</w:t>
            </w:r>
          </w:p>
        </w:tc>
        <w:tc>
          <w:tcPr>
            <w:tcW w:w="1758" w:type="dxa"/>
            <w:vAlign w:val="center"/>
          </w:tcPr>
          <w:p w14:paraId="7572F395" w14:textId="77777777" w:rsidR="00C04629" w:rsidRPr="00E65B2F" w:rsidRDefault="00492A05" w:rsidP="005E532A">
            <w:pPr>
              <w:pStyle w:val="ExhibitText"/>
              <w:jc w:val="center"/>
            </w:pPr>
            <w:r w:rsidRPr="00E65B2F">
              <w:t>Black Aluminum</w:t>
            </w:r>
          </w:p>
        </w:tc>
        <w:tc>
          <w:tcPr>
            <w:tcW w:w="1348" w:type="dxa"/>
            <w:vAlign w:val="center"/>
          </w:tcPr>
          <w:p w14:paraId="55F78E71" w14:textId="78090293" w:rsidR="00C04629" w:rsidRPr="00E65B2F" w:rsidRDefault="00D33D30" w:rsidP="005E532A">
            <w:pPr>
              <w:pStyle w:val="ExhibitText"/>
              <w:ind w:right="144"/>
              <w:jc w:val="right"/>
            </w:pPr>
            <w:r w:rsidRPr="00E65B2F">
              <w:t>449</w:t>
            </w:r>
          </w:p>
        </w:tc>
        <w:tc>
          <w:tcPr>
            <w:tcW w:w="1430" w:type="dxa"/>
            <w:vAlign w:val="center"/>
          </w:tcPr>
          <w:p w14:paraId="152073DF" w14:textId="0CB4BDB6" w:rsidR="00C04629" w:rsidRPr="00E65B2F" w:rsidRDefault="00D33D30" w:rsidP="005E532A">
            <w:pPr>
              <w:pStyle w:val="ExhibitText"/>
              <w:ind w:right="144"/>
              <w:jc w:val="right"/>
            </w:pPr>
            <w:r w:rsidRPr="00E65B2F">
              <w:t>519</w:t>
            </w:r>
          </w:p>
        </w:tc>
      </w:tr>
      <w:tr w:rsidR="00720C81" w:rsidRPr="00E65B2F" w14:paraId="22057494" w14:textId="77777777" w:rsidTr="00B11BF2">
        <w:trPr>
          <w:trHeight w:val="60"/>
          <w:jc w:val="center"/>
        </w:trPr>
        <w:tc>
          <w:tcPr>
            <w:tcW w:w="1439" w:type="dxa"/>
            <w:vMerge w:val="restart"/>
            <w:vAlign w:val="center"/>
          </w:tcPr>
          <w:p w14:paraId="2F6D3347" w14:textId="318CE470" w:rsidR="00720C81" w:rsidRPr="00E65B2F" w:rsidRDefault="00720C81" w:rsidP="00B550CC">
            <w:pPr>
              <w:pStyle w:val="ExhibitText"/>
              <w:jc w:val="left"/>
            </w:pPr>
            <w:r w:rsidRPr="00E65B2F">
              <w:t>Mid</w:t>
            </w:r>
            <w:r w:rsidR="00F119AA" w:rsidRPr="00E65B2F">
              <w:t>-</w:t>
            </w:r>
            <w:r w:rsidRPr="00E65B2F">
              <w:t>Priced (</w:t>
            </w:r>
            <w:r w:rsidR="00262D00" w:rsidRPr="00E65B2F">
              <w:t>Stainless Steel</w:t>
            </w:r>
            <w:r w:rsidRPr="00E65B2F">
              <w:t>)</w:t>
            </w:r>
          </w:p>
        </w:tc>
        <w:tc>
          <w:tcPr>
            <w:tcW w:w="3234" w:type="dxa"/>
            <w:vAlign w:val="center"/>
          </w:tcPr>
          <w:p w14:paraId="0B54EED5" w14:textId="77777777" w:rsidR="00720C81" w:rsidRPr="00E65B2F" w:rsidRDefault="00720C81" w:rsidP="005E532A">
            <w:pPr>
              <w:pStyle w:val="ExhibitText"/>
              <w:jc w:val="left"/>
            </w:pPr>
            <w:r w:rsidRPr="00E65B2F">
              <w:t>White Sport</w:t>
            </w:r>
          </w:p>
        </w:tc>
        <w:tc>
          <w:tcPr>
            <w:tcW w:w="1758" w:type="dxa"/>
            <w:vAlign w:val="center"/>
          </w:tcPr>
          <w:p w14:paraId="545B1228" w14:textId="77777777" w:rsidR="00720C81" w:rsidRPr="00E65B2F" w:rsidRDefault="00720C81" w:rsidP="005E532A">
            <w:pPr>
              <w:pStyle w:val="ExhibitText"/>
              <w:jc w:val="center"/>
            </w:pPr>
            <w:r w:rsidRPr="00E65B2F">
              <w:t>Stainless Steel</w:t>
            </w:r>
          </w:p>
        </w:tc>
        <w:tc>
          <w:tcPr>
            <w:tcW w:w="1348" w:type="dxa"/>
            <w:vAlign w:val="center"/>
          </w:tcPr>
          <w:p w14:paraId="44D46BE3" w14:textId="0CDEAFC9" w:rsidR="00720C81" w:rsidRPr="00E65B2F" w:rsidRDefault="00D33D30" w:rsidP="005E532A">
            <w:pPr>
              <w:pStyle w:val="ExhibitText"/>
              <w:ind w:right="144"/>
              <w:jc w:val="right"/>
            </w:pPr>
            <w:r w:rsidRPr="00E65B2F">
              <w:t>699</w:t>
            </w:r>
          </w:p>
        </w:tc>
        <w:tc>
          <w:tcPr>
            <w:tcW w:w="1430" w:type="dxa"/>
            <w:vAlign w:val="center"/>
          </w:tcPr>
          <w:p w14:paraId="243BB7C3" w14:textId="560A5C21" w:rsidR="00720C81" w:rsidRPr="00E65B2F" w:rsidRDefault="00267420" w:rsidP="005E532A">
            <w:pPr>
              <w:pStyle w:val="ExhibitText"/>
              <w:ind w:right="144"/>
              <w:jc w:val="right"/>
            </w:pPr>
            <w:r w:rsidRPr="00E65B2F">
              <w:t>779</w:t>
            </w:r>
          </w:p>
        </w:tc>
      </w:tr>
      <w:tr w:rsidR="00720C81" w:rsidRPr="00E65B2F" w14:paraId="23031442" w14:textId="77777777" w:rsidTr="00B11BF2">
        <w:trPr>
          <w:trHeight w:val="60"/>
          <w:jc w:val="center"/>
        </w:trPr>
        <w:tc>
          <w:tcPr>
            <w:tcW w:w="1439" w:type="dxa"/>
            <w:vMerge/>
            <w:vAlign w:val="center"/>
          </w:tcPr>
          <w:p w14:paraId="46562935" w14:textId="77777777" w:rsidR="00720C81" w:rsidRPr="00E65B2F" w:rsidRDefault="00720C81" w:rsidP="005E532A">
            <w:pPr>
              <w:pStyle w:val="ExhibitText"/>
              <w:jc w:val="left"/>
            </w:pPr>
          </w:p>
        </w:tc>
        <w:tc>
          <w:tcPr>
            <w:tcW w:w="3234" w:type="dxa"/>
            <w:vAlign w:val="center"/>
          </w:tcPr>
          <w:p w14:paraId="7277AF1E" w14:textId="77777777" w:rsidR="00720C81" w:rsidRPr="00E65B2F" w:rsidRDefault="00720C81" w:rsidP="005E532A">
            <w:pPr>
              <w:pStyle w:val="ExhibitText"/>
              <w:jc w:val="left"/>
            </w:pPr>
            <w:r w:rsidRPr="00E65B2F">
              <w:t>Black Sport</w:t>
            </w:r>
          </w:p>
        </w:tc>
        <w:tc>
          <w:tcPr>
            <w:tcW w:w="1758" w:type="dxa"/>
            <w:vAlign w:val="center"/>
          </w:tcPr>
          <w:p w14:paraId="7485FC12" w14:textId="77777777" w:rsidR="00720C81" w:rsidRPr="00E65B2F" w:rsidRDefault="00720C81" w:rsidP="005E532A">
            <w:pPr>
              <w:pStyle w:val="ExhibitText"/>
              <w:jc w:val="center"/>
            </w:pPr>
            <w:r w:rsidRPr="00E65B2F">
              <w:t>Stainless Steel</w:t>
            </w:r>
          </w:p>
        </w:tc>
        <w:tc>
          <w:tcPr>
            <w:tcW w:w="1348" w:type="dxa"/>
            <w:vAlign w:val="center"/>
          </w:tcPr>
          <w:p w14:paraId="53242737" w14:textId="667D3AF9" w:rsidR="00720C81" w:rsidRPr="00E65B2F" w:rsidRDefault="00D33D30" w:rsidP="005E532A">
            <w:pPr>
              <w:pStyle w:val="ExhibitText"/>
              <w:ind w:right="144"/>
              <w:jc w:val="right"/>
            </w:pPr>
            <w:r w:rsidRPr="00E65B2F">
              <w:t>699</w:t>
            </w:r>
          </w:p>
        </w:tc>
        <w:tc>
          <w:tcPr>
            <w:tcW w:w="1430" w:type="dxa"/>
            <w:vAlign w:val="center"/>
          </w:tcPr>
          <w:p w14:paraId="2D013961" w14:textId="6D4C4C41" w:rsidR="00720C81" w:rsidRPr="00E65B2F" w:rsidRDefault="00267420" w:rsidP="005E532A">
            <w:pPr>
              <w:pStyle w:val="ExhibitText"/>
              <w:ind w:right="144"/>
              <w:jc w:val="right"/>
            </w:pPr>
            <w:r w:rsidRPr="00E65B2F">
              <w:t>779</w:t>
            </w:r>
          </w:p>
        </w:tc>
      </w:tr>
      <w:tr w:rsidR="00720C81" w:rsidRPr="00E65B2F" w14:paraId="7638C436" w14:textId="77777777" w:rsidTr="00B11BF2">
        <w:trPr>
          <w:trHeight w:val="60"/>
          <w:jc w:val="center"/>
        </w:trPr>
        <w:tc>
          <w:tcPr>
            <w:tcW w:w="1439" w:type="dxa"/>
            <w:vMerge/>
            <w:vAlign w:val="center"/>
          </w:tcPr>
          <w:p w14:paraId="482CEF88" w14:textId="77777777" w:rsidR="00720C81" w:rsidRPr="00E65B2F" w:rsidRDefault="00720C81" w:rsidP="005E532A">
            <w:pPr>
              <w:pStyle w:val="ExhibitText"/>
              <w:jc w:val="left"/>
            </w:pPr>
          </w:p>
        </w:tc>
        <w:tc>
          <w:tcPr>
            <w:tcW w:w="3234" w:type="dxa"/>
            <w:vAlign w:val="center"/>
          </w:tcPr>
          <w:p w14:paraId="7EEE2026" w14:textId="77777777" w:rsidR="00720C81" w:rsidRPr="00E65B2F" w:rsidRDefault="00720C81" w:rsidP="005E532A">
            <w:pPr>
              <w:pStyle w:val="ExhibitText"/>
              <w:jc w:val="left"/>
            </w:pPr>
            <w:r w:rsidRPr="00E65B2F">
              <w:t>Classic Buckle</w:t>
            </w:r>
          </w:p>
        </w:tc>
        <w:tc>
          <w:tcPr>
            <w:tcW w:w="1758" w:type="dxa"/>
            <w:vAlign w:val="center"/>
          </w:tcPr>
          <w:p w14:paraId="105459A7" w14:textId="77777777" w:rsidR="00720C81" w:rsidRPr="00E65B2F" w:rsidRDefault="00720C81" w:rsidP="005E532A">
            <w:pPr>
              <w:pStyle w:val="ExhibitText"/>
              <w:jc w:val="center"/>
            </w:pPr>
            <w:r w:rsidRPr="00E65B2F">
              <w:t>Stainless Steel</w:t>
            </w:r>
          </w:p>
        </w:tc>
        <w:tc>
          <w:tcPr>
            <w:tcW w:w="1348" w:type="dxa"/>
            <w:vAlign w:val="center"/>
          </w:tcPr>
          <w:p w14:paraId="0F001B49" w14:textId="231645BD" w:rsidR="00720C81" w:rsidRPr="00E65B2F" w:rsidRDefault="00D33D30" w:rsidP="005E532A">
            <w:pPr>
              <w:pStyle w:val="ExhibitText"/>
              <w:ind w:right="144"/>
              <w:jc w:val="right"/>
            </w:pPr>
            <w:r w:rsidRPr="00E65B2F">
              <w:t>849</w:t>
            </w:r>
          </w:p>
        </w:tc>
        <w:tc>
          <w:tcPr>
            <w:tcW w:w="1430" w:type="dxa"/>
            <w:vAlign w:val="center"/>
          </w:tcPr>
          <w:p w14:paraId="12237B2A" w14:textId="287E1B55" w:rsidR="00720C81" w:rsidRPr="00E65B2F" w:rsidRDefault="00267420" w:rsidP="005E532A">
            <w:pPr>
              <w:pStyle w:val="ExhibitText"/>
              <w:ind w:right="144"/>
              <w:jc w:val="right"/>
            </w:pPr>
            <w:r w:rsidRPr="00E65B2F">
              <w:t>919</w:t>
            </w:r>
          </w:p>
        </w:tc>
      </w:tr>
      <w:tr w:rsidR="00720C81" w:rsidRPr="00E65B2F" w14:paraId="240FECE3" w14:textId="77777777" w:rsidTr="00B11BF2">
        <w:trPr>
          <w:trHeight w:val="60"/>
          <w:jc w:val="center"/>
        </w:trPr>
        <w:tc>
          <w:tcPr>
            <w:tcW w:w="1439" w:type="dxa"/>
            <w:vMerge/>
            <w:vAlign w:val="center"/>
          </w:tcPr>
          <w:p w14:paraId="7ACC302B" w14:textId="77777777" w:rsidR="00720C81" w:rsidRPr="00E65B2F" w:rsidRDefault="00720C81" w:rsidP="005E532A">
            <w:pPr>
              <w:pStyle w:val="ExhibitText"/>
              <w:jc w:val="left"/>
            </w:pPr>
          </w:p>
        </w:tc>
        <w:tc>
          <w:tcPr>
            <w:tcW w:w="3234" w:type="dxa"/>
            <w:vAlign w:val="center"/>
          </w:tcPr>
          <w:p w14:paraId="0660D8D6" w14:textId="77777777" w:rsidR="00720C81" w:rsidRPr="00E65B2F" w:rsidRDefault="00720C81" w:rsidP="005E532A">
            <w:pPr>
              <w:pStyle w:val="ExhibitText"/>
              <w:jc w:val="left"/>
            </w:pPr>
            <w:r w:rsidRPr="00E65B2F">
              <w:t>Milanese Loop</w:t>
            </w:r>
          </w:p>
        </w:tc>
        <w:tc>
          <w:tcPr>
            <w:tcW w:w="1758" w:type="dxa"/>
            <w:vAlign w:val="center"/>
          </w:tcPr>
          <w:p w14:paraId="4C6B3CEB" w14:textId="77777777" w:rsidR="00720C81" w:rsidRPr="00E65B2F" w:rsidRDefault="00720C81" w:rsidP="005E532A">
            <w:pPr>
              <w:pStyle w:val="ExhibitText"/>
              <w:jc w:val="center"/>
            </w:pPr>
            <w:r w:rsidRPr="00E65B2F">
              <w:t>Stainless Steel</w:t>
            </w:r>
          </w:p>
        </w:tc>
        <w:tc>
          <w:tcPr>
            <w:tcW w:w="1348" w:type="dxa"/>
            <w:vAlign w:val="center"/>
          </w:tcPr>
          <w:p w14:paraId="490CDF88" w14:textId="08EB6426" w:rsidR="00720C81" w:rsidRPr="00E65B2F" w:rsidRDefault="00D33D30" w:rsidP="005E532A">
            <w:pPr>
              <w:pStyle w:val="ExhibitText"/>
              <w:ind w:right="144"/>
              <w:jc w:val="right"/>
            </w:pPr>
            <w:r w:rsidRPr="00E65B2F">
              <w:t>849</w:t>
            </w:r>
          </w:p>
        </w:tc>
        <w:tc>
          <w:tcPr>
            <w:tcW w:w="1430" w:type="dxa"/>
            <w:vAlign w:val="center"/>
          </w:tcPr>
          <w:p w14:paraId="0DE84E49" w14:textId="496DB83B" w:rsidR="00720C81" w:rsidRPr="00E65B2F" w:rsidRDefault="00267420" w:rsidP="005E532A">
            <w:pPr>
              <w:pStyle w:val="ExhibitText"/>
              <w:ind w:right="144"/>
              <w:jc w:val="right"/>
            </w:pPr>
            <w:r w:rsidRPr="00E65B2F">
              <w:t>919</w:t>
            </w:r>
          </w:p>
        </w:tc>
      </w:tr>
      <w:tr w:rsidR="00720C81" w:rsidRPr="00E65B2F" w14:paraId="1ECD471F" w14:textId="77777777" w:rsidTr="00B11BF2">
        <w:trPr>
          <w:trHeight w:val="60"/>
          <w:jc w:val="center"/>
        </w:trPr>
        <w:tc>
          <w:tcPr>
            <w:tcW w:w="1439" w:type="dxa"/>
            <w:vMerge/>
            <w:vAlign w:val="center"/>
          </w:tcPr>
          <w:p w14:paraId="11FF73F2" w14:textId="77777777" w:rsidR="00720C81" w:rsidRPr="00E65B2F" w:rsidRDefault="00720C81" w:rsidP="005E532A">
            <w:pPr>
              <w:pStyle w:val="ExhibitText"/>
              <w:jc w:val="left"/>
            </w:pPr>
          </w:p>
        </w:tc>
        <w:tc>
          <w:tcPr>
            <w:tcW w:w="3234" w:type="dxa"/>
            <w:vAlign w:val="center"/>
          </w:tcPr>
          <w:p w14:paraId="100FB63A" w14:textId="77777777" w:rsidR="00720C81" w:rsidRPr="00E65B2F" w:rsidRDefault="00720C81" w:rsidP="005E532A">
            <w:pPr>
              <w:pStyle w:val="ExhibitText"/>
              <w:jc w:val="left"/>
            </w:pPr>
            <w:r w:rsidRPr="00E65B2F">
              <w:t>Black Leather Loop</w:t>
            </w:r>
          </w:p>
        </w:tc>
        <w:tc>
          <w:tcPr>
            <w:tcW w:w="1758" w:type="dxa"/>
            <w:vAlign w:val="center"/>
          </w:tcPr>
          <w:p w14:paraId="45CE8219" w14:textId="77777777" w:rsidR="00720C81" w:rsidRPr="00E65B2F" w:rsidRDefault="00720C81" w:rsidP="005E532A">
            <w:pPr>
              <w:pStyle w:val="ExhibitText"/>
              <w:jc w:val="center"/>
            </w:pPr>
            <w:r w:rsidRPr="00E65B2F">
              <w:t>Stainless Steel</w:t>
            </w:r>
          </w:p>
        </w:tc>
        <w:tc>
          <w:tcPr>
            <w:tcW w:w="1348" w:type="dxa"/>
            <w:vAlign w:val="center"/>
          </w:tcPr>
          <w:p w14:paraId="1E61C74F" w14:textId="653EF038" w:rsidR="00720C81" w:rsidRPr="00E65B2F" w:rsidRDefault="00D33D30" w:rsidP="005E532A">
            <w:pPr>
              <w:pStyle w:val="ExhibitText"/>
              <w:ind w:right="144"/>
              <w:jc w:val="right"/>
            </w:pPr>
            <w:r w:rsidRPr="00E65B2F">
              <w:t>NA</w:t>
            </w:r>
          </w:p>
        </w:tc>
        <w:tc>
          <w:tcPr>
            <w:tcW w:w="1430" w:type="dxa"/>
            <w:vAlign w:val="center"/>
          </w:tcPr>
          <w:p w14:paraId="2827ED74" w14:textId="114192A4" w:rsidR="00720C81" w:rsidRPr="00E65B2F" w:rsidRDefault="00267420" w:rsidP="005E532A">
            <w:pPr>
              <w:pStyle w:val="ExhibitText"/>
              <w:ind w:right="144"/>
              <w:jc w:val="right"/>
            </w:pPr>
            <w:r w:rsidRPr="00E65B2F">
              <w:t>919</w:t>
            </w:r>
          </w:p>
        </w:tc>
      </w:tr>
      <w:tr w:rsidR="00720C81" w:rsidRPr="00E65B2F" w14:paraId="3B54682F" w14:textId="77777777" w:rsidTr="00B11BF2">
        <w:trPr>
          <w:trHeight w:val="60"/>
          <w:jc w:val="center"/>
        </w:trPr>
        <w:tc>
          <w:tcPr>
            <w:tcW w:w="1439" w:type="dxa"/>
            <w:vMerge/>
            <w:vAlign w:val="center"/>
          </w:tcPr>
          <w:p w14:paraId="442E2AC8" w14:textId="77777777" w:rsidR="00720C81" w:rsidRPr="00E65B2F" w:rsidRDefault="00720C81" w:rsidP="005E532A">
            <w:pPr>
              <w:pStyle w:val="ExhibitText"/>
              <w:jc w:val="left"/>
            </w:pPr>
          </w:p>
        </w:tc>
        <w:tc>
          <w:tcPr>
            <w:tcW w:w="3234" w:type="dxa"/>
            <w:vAlign w:val="center"/>
          </w:tcPr>
          <w:p w14:paraId="3A2C0F2D" w14:textId="77777777" w:rsidR="00720C81" w:rsidRPr="00E65B2F" w:rsidRDefault="00720C81" w:rsidP="005E532A">
            <w:pPr>
              <w:pStyle w:val="ExhibitText"/>
              <w:jc w:val="left"/>
            </w:pPr>
            <w:r w:rsidRPr="00E65B2F">
              <w:t>Blue Leather Loop</w:t>
            </w:r>
          </w:p>
        </w:tc>
        <w:tc>
          <w:tcPr>
            <w:tcW w:w="1758" w:type="dxa"/>
            <w:vAlign w:val="center"/>
          </w:tcPr>
          <w:p w14:paraId="474F06FE" w14:textId="77777777" w:rsidR="00720C81" w:rsidRPr="00E65B2F" w:rsidRDefault="00720C81" w:rsidP="005E532A">
            <w:pPr>
              <w:pStyle w:val="ExhibitText"/>
              <w:jc w:val="center"/>
            </w:pPr>
            <w:r w:rsidRPr="00E65B2F">
              <w:t>Stainless Steel</w:t>
            </w:r>
          </w:p>
        </w:tc>
        <w:tc>
          <w:tcPr>
            <w:tcW w:w="1348" w:type="dxa"/>
            <w:vAlign w:val="center"/>
          </w:tcPr>
          <w:p w14:paraId="3DCC095A" w14:textId="3A9276A6" w:rsidR="00720C81" w:rsidRPr="00E65B2F" w:rsidRDefault="00D33D30" w:rsidP="005E532A">
            <w:pPr>
              <w:pStyle w:val="ExhibitText"/>
              <w:ind w:right="144"/>
              <w:jc w:val="right"/>
            </w:pPr>
            <w:r w:rsidRPr="00E65B2F">
              <w:t>NA</w:t>
            </w:r>
          </w:p>
        </w:tc>
        <w:tc>
          <w:tcPr>
            <w:tcW w:w="1430" w:type="dxa"/>
            <w:vAlign w:val="center"/>
          </w:tcPr>
          <w:p w14:paraId="578F9BAF" w14:textId="1BA363F0" w:rsidR="00720C81" w:rsidRPr="00E65B2F" w:rsidRDefault="00267420" w:rsidP="005E532A">
            <w:pPr>
              <w:pStyle w:val="ExhibitText"/>
              <w:ind w:right="144"/>
              <w:jc w:val="right"/>
            </w:pPr>
            <w:r w:rsidRPr="00E65B2F">
              <w:t>919</w:t>
            </w:r>
          </w:p>
        </w:tc>
      </w:tr>
      <w:tr w:rsidR="00720C81" w:rsidRPr="00E65B2F" w14:paraId="25569091" w14:textId="77777777" w:rsidTr="00B11BF2">
        <w:trPr>
          <w:trHeight w:val="60"/>
          <w:jc w:val="center"/>
        </w:trPr>
        <w:tc>
          <w:tcPr>
            <w:tcW w:w="1439" w:type="dxa"/>
            <w:vMerge/>
            <w:vAlign w:val="center"/>
          </w:tcPr>
          <w:p w14:paraId="302DA439" w14:textId="77777777" w:rsidR="00720C81" w:rsidRPr="00E65B2F" w:rsidRDefault="00720C81" w:rsidP="005E532A">
            <w:pPr>
              <w:pStyle w:val="ExhibitText"/>
              <w:jc w:val="left"/>
            </w:pPr>
          </w:p>
        </w:tc>
        <w:tc>
          <w:tcPr>
            <w:tcW w:w="3234" w:type="dxa"/>
            <w:vAlign w:val="center"/>
          </w:tcPr>
          <w:p w14:paraId="6201EDAE" w14:textId="77777777" w:rsidR="00720C81" w:rsidRPr="00E65B2F" w:rsidRDefault="00720C81" w:rsidP="005E532A">
            <w:pPr>
              <w:pStyle w:val="ExhibitText"/>
              <w:jc w:val="left"/>
            </w:pPr>
            <w:r w:rsidRPr="00E65B2F">
              <w:t>Stone Leather Loop</w:t>
            </w:r>
          </w:p>
        </w:tc>
        <w:tc>
          <w:tcPr>
            <w:tcW w:w="1758" w:type="dxa"/>
            <w:vAlign w:val="center"/>
          </w:tcPr>
          <w:p w14:paraId="7F081748" w14:textId="77777777" w:rsidR="00720C81" w:rsidRPr="00E65B2F" w:rsidRDefault="00720C81" w:rsidP="005E532A">
            <w:pPr>
              <w:pStyle w:val="ExhibitText"/>
              <w:jc w:val="center"/>
            </w:pPr>
            <w:r w:rsidRPr="00E65B2F">
              <w:t>Stainless Steel</w:t>
            </w:r>
          </w:p>
        </w:tc>
        <w:tc>
          <w:tcPr>
            <w:tcW w:w="1348" w:type="dxa"/>
            <w:vAlign w:val="center"/>
          </w:tcPr>
          <w:p w14:paraId="747214A6" w14:textId="1FDEA422" w:rsidR="00720C81" w:rsidRPr="00E65B2F" w:rsidRDefault="00D33D30" w:rsidP="005E532A">
            <w:pPr>
              <w:pStyle w:val="ExhibitText"/>
              <w:ind w:right="144"/>
              <w:jc w:val="right"/>
            </w:pPr>
            <w:r w:rsidRPr="00E65B2F">
              <w:t>NA</w:t>
            </w:r>
          </w:p>
        </w:tc>
        <w:tc>
          <w:tcPr>
            <w:tcW w:w="1430" w:type="dxa"/>
            <w:vAlign w:val="center"/>
          </w:tcPr>
          <w:p w14:paraId="578F08EF" w14:textId="663DB72A" w:rsidR="00720C81" w:rsidRPr="00E65B2F" w:rsidRDefault="001F0582" w:rsidP="005E532A">
            <w:pPr>
              <w:pStyle w:val="ExhibitText"/>
              <w:ind w:right="144"/>
              <w:jc w:val="right"/>
            </w:pPr>
            <w:r w:rsidRPr="00E65B2F">
              <w:t>919</w:t>
            </w:r>
          </w:p>
        </w:tc>
      </w:tr>
      <w:tr w:rsidR="00720C81" w:rsidRPr="00E65B2F" w14:paraId="5C7E7685" w14:textId="77777777" w:rsidTr="00B11BF2">
        <w:trPr>
          <w:trHeight w:val="60"/>
          <w:jc w:val="center"/>
        </w:trPr>
        <w:tc>
          <w:tcPr>
            <w:tcW w:w="1439" w:type="dxa"/>
            <w:vMerge/>
            <w:vAlign w:val="center"/>
          </w:tcPr>
          <w:p w14:paraId="04F4D90E" w14:textId="77777777" w:rsidR="00720C81" w:rsidRPr="00E65B2F" w:rsidRDefault="00720C81" w:rsidP="005E532A">
            <w:pPr>
              <w:pStyle w:val="ExhibitText"/>
              <w:jc w:val="left"/>
            </w:pPr>
          </w:p>
        </w:tc>
        <w:tc>
          <w:tcPr>
            <w:tcW w:w="3234" w:type="dxa"/>
            <w:vAlign w:val="center"/>
          </w:tcPr>
          <w:p w14:paraId="4037A16A" w14:textId="77777777" w:rsidR="00720C81" w:rsidRPr="00E65B2F" w:rsidRDefault="00720C81" w:rsidP="005E532A">
            <w:pPr>
              <w:pStyle w:val="ExhibitText"/>
              <w:jc w:val="left"/>
            </w:pPr>
            <w:r w:rsidRPr="00E65B2F">
              <w:t>Light Brown Leather Loop</w:t>
            </w:r>
          </w:p>
        </w:tc>
        <w:tc>
          <w:tcPr>
            <w:tcW w:w="1758" w:type="dxa"/>
            <w:vAlign w:val="center"/>
          </w:tcPr>
          <w:p w14:paraId="3138233F" w14:textId="77777777" w:rsidR="00720C81" w:rsidRPr="00E65B2F" w:rsidRDefault="00720C81" w:rsidP="005E532A">
            <w:pPr>
              <w:pStyle w:val="ExhibitText"/>
              <w:jc w:val="center"/>
            </w:pPr>
            <w:r w:rsidRPr="00E65B2F">
              <w:t>Stainless Steel</w:t>
            </w:r>
          </w:p>
        </w:tc>
        <w:tc>
          <w:tcPr>
            <w:tcW w:w="1348" w:type="dxa"/>
            <w:vAlign w:val="center"/>
          </w:tcPr>
          <w:p w14:paraId="51ACE327" w14:textId="3B4B806C" w:rsidR="00720C81" w:rsidRPr="00E65B2F" w:rsidRDefault="00D33D30" w:rsidP="005E532A">
            <w:pPr>
              <w:pStyle w:val="ExhibitText"/>
              <w:ind w:right="144"/>
              <w:jc w:val="right"/>
            </w:pPr>
            <w:r w:rsidRPr="00E65B2F">
              <w:t>NA</w:t>
            </w:r>
          </w:p>
        </w:tc>
        <w:tc>
          <w:tcPr>
            <w:tcW w:w="1430" w:type="dxa"/>
            <w:vAlign w:val="center"/>
          </w:tcPr>
          <w:p w14:paraId="70934301" w14:textId="68A8C350" w:rsidR="00720C81" w:rsidRPr="00E65B2F" w:rsidRDefault="001F0582" w:rsidP="005E532A">
            <w:pPr>
              <w:pStyle w:val="ExhibitText"/>
              <w:ind w:right="144"/>
              <w:jc w:val="right"/>
            </w:pPr>
            <w:r w:rsidRPr="00E65B2F">
              <w:t>919</w:t>
            </w:r>
          </w:p>
        </w:tc>
      </w:tr>
      <w:tr w:rsidR="00720C81" w:rsidRPr="00E65B2F" w14:paraId="59558F89" w14:textId="77777777" w:rsidTr="00B11BF2">
        <w:trPr>
          <w:trHeight w:val="60"/>
          <w:jc w:val="center"/>
        </w:trPr>
        <w:tc>
          <w:tcPr>
            <w:tcW w:w="1439" w:type="dxa"/>
            <w:vMerge/>
            <w:vAlign w:val="center"/>
          </w:tcPr>
          <w:p w14:paraId="7A95C193" w14:textId="77777777" w:rsidR="00720C81" w:rsidRPr="00E65B2F" w:rsidRDefault="00720C81" w:rsidP="005E532A">
            <w:pPr>
              <w:pStyle w:val="ExhibitText"/>
              <w:jc w:val="left"/>
            </w:pPr>
          </w:p>
        </w:tc>
        <w:tc>
          <w:tcPr>
            <w:tcW w:w="3234" w:type="dxa"/>
            <w:vAlign w:val="center"/>
          </w:tcPr>
          <w:p w14:paraId="5E302EDE" w14:textId="77777777" w:rsidR="00720C81" w:rsidRPr="00E65B2F" w:rsidRDefault="00720C81" w:rsidP="005E532A">
            <w:pPr>
              <w:pStyle w:val="ExhibitText"/>
              <w:jc w:val="left"/>
            </w:pPr>
            <w:r w:rsidRPr="00E65B2F">
              <w:t>Black Modern Buckle</w:t>
            </w:r>
          </w:p>
        </w:tc>
        <w:tc>
          <w:tcPr>
            <w:tcW w:w="1758" w:type="dxa"/>
            <w:vAlign w:val="center"/>
          </w:tcPr>
          <w:p w14:paraId="7982EE42" w14:textId="77777777" w:rsidR="00720C81" w:rsidRPr="00E65B2F" w:rsidRDefault="00720C81" w:rsidP="005E532A">
            <w:pPr>
              <w:pStyle w:val="ExhibitText"/>
              <w:jc w:val="center"/>
            </w:pPr>
            <w:r w:rsidRPr="00E65B2F">
              <w:t>Stainless Steel</w:t>
            </w:r>
          </w:p>
        </w:tc>
        <w:tc>
          <w:tcPr>
            <w:tcW w:w="1348" w:type="dxa"/>
            <w:vAlign w:val="center"/>
          </w:tcPr>
          <w:p w14:paraId="2EFB6498" w14:textId="77777777" w:rsidR="00720C81" w:rsidRPr="00E65B2F" w:rsidRDefault="00720C81" w:rsidP="005E532A">
            <w:pPr>
              <w:pStyle w:val="ExhibitText"/>
              <w:ind w:right="144"/>
              <w:jc w:val="right"/>
            </w:pPr>
            <w:r w:rsidRPr="00E65B2F">
              <w:t>749</w:t>
            </w:r>
          </w:p>
        </w:tc>
        <w:tc>
          <w:tcPr>
            <w:tcW w:w="1430" w:type="dxa"/>
            <w:vAlign w:val="center"/>
          </w:tcPr>
          <w:p w14:paraId="7D4EF68E" w14:textId="2BD243F9" w:rsidR="00720C81" w:rsidRPr="00E65B2F" w:rsidRDefault="001F0582" w:rsidP="005E532A">
            <w:pPr>
              <w:pStyle w:val="ExhibitText"/>
              <w:ind w:right="144"/>
              <w:jc w:val="right"/>
            </w:pPr>
            <w:r w:rsidRPr="00E65B2F">
              <w:t>NA</w:t>
            </w:r>
          </w:p>
        </w:tc>
      </w:tr>
      <w:tr w:rsidR="00720C81" w:rsidRPr="00E65B2F" w14:paraId="5B8FF0E9" w14:textId="77777777" w:rsidTr="00B11BF2">
        <w:trPr>
          <w:trHeight w:val="60"/>
          <w:jc w:val="center"/>
        </w:trPr>
        <w:tc>
          <w:tcPr>
            <w:tcW w:w="1439" w:type="dxa"/>
            <w:vMerge/>
            <w:vAlign w:val="center"/>
          </w:tcPr>
          <w:p w14:paraId="42704E9D" w14:textId="77777777" w:rsidR="00720C81" w:rsidRPr="00E65B2F" w:rsidRDefault="00720C81" w:rsidP="005E532A">
            <w:pPr>
              <w:pStyle w:val="ExhibitText"/>
              <w:jc w:val="left"/>
            </w:pPr>
          </w:p>
        </w:tc>
        <w:tc>
          <w:tcPr>
            <w:tcW w:w="3234" w:type="dxa"/>
            <w:vAlign w:val="center"/>
          </w:tcPr>
          <w:p w14:paraId="6984C0B0" w14:textId="77777777" w:rsidR="00720C81" w:rsidRPr="00E65B2F" w:rsidRDefault="00720C81" w:rsidP="005E532A">
            <w:pPr>
              <w:pStyle w:val="ExhibitText"/>
              <w:jc w:val="left"/>
            </w:pPr>
            <w:r w:rsidRPr="00E65B2F">
              <w:t>Midnight Modern Buckle</w:t>
            </w:r>
          </w:p>
        </w:tc>
        <w:tc>
          <w:tcPr>
            <w:tcW w:w="1758" w:type="dxa"/>
            <w:vAlign w:val="center"/>
          </w:tcPr>
          <w:p w14:paraId="24E1101B" w14:textId="77777777" w:rsidR="00720C81" w:rsidRPr="00E65B2F" w:rsidRDefault="00720C81" w:rsidP="005E532A">
            <w:pPr>
              <w:pStyle w:val="ExhibitText"/>
              <w:jc w:val="center"/>
            </w:pPr>
            <w:r w:rsidRPr="00E65B2F">
              <w:t>Stainless Steel</w:t>
            </w:r>
          </w:p>
        </w:tc>
        <w:tc>
          <w:tcPr>
            <w:tcW w:w="1348" w:type="dxa"/>
            <w:vAlign w:val="center"/>
          </w:tcPr>
          <w:p w14:paraId="6933B26C" w14:textId="77777777" w:rsidR="00720C81" w:rsidRPr="00E65B2F" w:rsidRDefault="00720C81" w:rsidP="005E532A">
            <w:pPr>
              <w:pStyle w:val="ExhibitText"/>
              <w:ind w:right="144"/>
              <w:jc w:val="right"/>
            </w:pPr>
            <w:r w:rsidRPr="00E65B2F">
              <w:t>749</w:t>
            </w:r>
          </w:p>
        </w:tc>
        <w:tc>
          <w:tcPr>
            <w:tcW w:w="1430" w:type="dxa"/>
            <w:vAlign w:val="center"/>
          </w:tcPr>
          <w:p w14:paraId="7F50D889" w14:textId="3C867C20" w:rsidR="00720C81" w:rsidRPr="00E65B2F" w:rsidRDefault="001F0582" w:rsidP="005E532A">
            <w:pPr>
              <w:pStyle w:val="ExhibitText"/>
              <w:ind w:right="144"/>
              <w:jc w:val="right"/>
            </w:pPr>
            <w:r w:rsidRPr="00E65B2F">
              <w:t>NA</w:t>
            </w:r>
          </w:p>
        </w:tc>
      </w:tr>
      <w:tr w:rsidR="00720C81" w:rsidRPr="00E65B2F" w14:paraId="72BBFE67" w14:textId="77777777" w:rsidTr="00B11BF2">
        <w:trPr>
          <w:trHeight w:val="60"/>
          <w:jc w:val="center"/>
        </w:trPr>
        <w:tc>
          <w:tcPr>
            <w:tcW w:w="1439" w:type="dxa"/>
            <w:vMerge/>
            <w:vAlign w:val="center"/>
          </w:tcPr>
          <w:p w14:paraId="3C19FF46" w14:textId="77777777" w:rsidR="00720C81" w:rsidRPr="00E65B2F" w:rsidRDefault="00720C81" w:rsidP="005E532A">
            <w:pPr>
              <w:pStyle w:val="ExhibitText"/>
              <w:jc w:val="left"/>
            </w:pPr>
          </w:p>
        </w:tc>
        <w:tc>
          <w:tcPr>
            <w:tcW w:w="3234" w:type="dxa"/>
            <w:vAlign w:val="center"/>
          </w:tcPr>
          <w:p w14:paraId="4C62F818" w14:textId="77777777" w:rsidR="00720C81" w:rsidRPr="00E65B2F" w:rsidRDefault="00720C81" w:rsidP="005E532A">
            <w:pPr>
              <w:pStyle w:val="ExhibitText"/>
              <w:jc w:val="left"/>
            </w:pPr>
            <w:r w:rsidRPr="00E65B2F">
              <w:t>Soft Pink Modern Buckle</w:t>
            </w:r>
          </w:p>
        </w:tc>
        <w:tc>
          <w:tcPr>
            <w:tcW w:w="1758" w:type="dxa"/>
            <w:vAlign w:val="center"/>
          </w:tcPr>
          <w:p w14:paraId="0BD49E7E" w14:textId="77777777" w:rsidR="00720C81" w:rsidRPr="00E65B2F" w:rsidRDefault="00720C81" w:rsidP="005E532A">
            <w:pPr>
              <w:pStyle w:val="ExhibitText"/>
              <w:jc w:val="center"/>
            </w:pPr>
            <w:r w:rsidRPr="00E65B2F">
              <w:t>Stainless Steel</w:t>
            </w:r>
          </w:p>
        </w:tc>
        <w:tc>
          <w:tcPr>
            <w:tcW w:w="1348" w:type="dxa"/>
            <w:vAlign w:val="center"/>
          </w:tcPr>
          <w:p w14:paraId="76D0FF38" w14:textId="77777777" w:rsidR="00720C81" w:rsidRPr="00E65B2F" w:rsidRDefault="00720C81" w:rsidP="005E532A">
            <w:pPr>
              <w:pStyle w:val="ExhibitText"/>
              <w:ind w:right="144"/>
              <w:jc w:val="right"/>
            </w:pPr>
            <w:r w:rsidRPr="00E65B2F">
              <w:t>749</w:t>
            </w:r>
          </w:p>
        </w:tc>
        <w:tc>
          <w:tcPr>
            <w:tcW w:w="1430" w:type="dxa"/>
            <w:vAlign w:val="center"/>
          </w:tcPr>
          <w:p w14:paraId="4ADBF111" w14:textId="57E38418" w:rsidR="00720C81" w:rsidRPr="00E65B2F" w:rsidRDefault="001F0582" w:rsidP="001F0582">
            <w:pPr>
              <w:pStyle w:val="ExhibitText"/>
              <w:ind w:right="144"/>
              <w:jc w:val="right"/>
            </w:pPr>
            <w:r w:rsidRPr="00E65B2F">
              <w:t>NA</w:t>
            </w:r>
          </w:p>
        </w:tc>
      </w:tr>
      <w:tr w:rsidR="00720C81" w:rsidRPr="00E65B2F" w14:paraId="2848C9DA" w14:textId="77777777" w:rsidTr="00B11BF2">
        <w:trPr>
          <w:trHeight w:val="60"/>
          <w:jc w:val="center"/>
        </w:trPr>
        <w:tc>
          <w:tcPr>
            <w:tcW w:w="1439" w:type="dxa"/>
            <w:vMerge/>
            <w:vAlign w:val="center"/>
          </w:tcPr>
          <w:p w14:paraId="311B9E78" w14:textId="77777777" w:rsidR="00720C81" w:rsidRPr="00E65B2F" w:rsidRDefault="00720C81" w:rsidP="005E532A">
            <w:pPr>
              <w:pStyle w:val="ExhibitText"/>
              <w:jc w:val="left"/>
            </w:pPr>
          </w:p>
        </w:tc>
        <w:tc>
          <w:tcPr>
            <w:tcW w:w="3234" w:type="dxa"/>
            <w:vAlign w:val="center"/>
          </w:tcPr>
          <w:p w14:paraId="0B9B2E8C" w14:textId="77777777" w:rsidR="00720C81" w:rsidRPr="00E65B2F" w:rsidRDefault="00720C81" w:rsidP="005E532A">
            <w:pPr>
              <w:pStyle w:val="ExhibitText"/>
              <w:jc w:val="left"/>
            </w:pPr>
            <w:r w:rsidRPr="00E65B2F">
              <w:t>Brown Modern Buckle</w:t>
            </w:r>
          </w:p>
        </w:tc>
        <w:tc>
          <w:tcPr>
            <w:tcW w:w="1758" w:type="dxa"/>
            <w:vAlign w:val="center"/>
          </w:tcPr>
          <w:p w14:paraId="5B55793D" w14:textId="77777777" w:rsidR="00720C81" w:rsidRPr="00E65B2F" w:rsidRDefault="00720C81" w:rsidP="005E532A">
            <w:pPr>
              <w:pStyle w:val="ExhibitText"/>
              <w:jc w:val="center"/>
            </w:pPr>
            <w:r w:rsidRPr="00E65B2F">
              <w:t>Stainless Steel</w:t>
            </w:r>
          </w:p>
        </w:tc>
        <w:tc>
          <w:tcPr>
            <w:tcW w:w="1348" w:type="dxa"/>
            <w:vAlign w:val="center"/>
          </w:tcPr>
          <w:p w14:paraId="791904D4" w14:textId="77777777" w:rsidR="00720C81" w:rsidRPr="00E65B2F" w:rsidRDefault="00720C81" w:rsidP="005E532A">
            <w:pPr>
              <w:pStyle w:val="ExhibitText"/>
              <w:ind w:right="144"/>
              <w:jc w:val="right"/>
            </w:pPr>
            <w:r w:rsidRPr="00E65B2F">
              <w:t>749</w:t>
            </w:r>
          </w:p>
        </w:tc>
        <w:tc>
          <w:tcPr>
            <w:tcW w:w="1430" w:type="dxa"/>
            <w:vAlign w:val="center"/>
          </w:tcPr>
          <w:p w14:paraId="4FDB39E4" w14:textId="4E4F6549" w:rsidR="00720C81" w:rsidRPr="00E65B2F" w:rsidRDefault="001F0582" w:rsidP="005E532A">
            <w:pPr>
              <w:pStyle w:val="ExhibitText"/>
              <w:ind w:right="144"/>
              <w:jc w:val="right"/>
            </w:pPr>
            <w:r w:rsidRPr="00E65B2F">
              <w:t>NA</w:t>
            </w:r>
          </w:p>
        </w:tc>
      </w:tr>
      <w:tr w:rsidR="00720C81" w:rsidRPr="00E65B2F" w14:paraId="45213B75" w14:textId="77777777" w:rsidTr="00B11BF2">
        <w:trPr>
          <w:trHeight w:val="60"/>
          <w:jc w:val="center"/>
        </w:trPr>
        <w:tc>
          <w:tcPr>
            <w:tcW w:w="1439" w:type="dxa"/>
            <w:vMerge/>
            <w:vAlign w:val="center"/>
          </w:tcPr>
          <w:p w14:paraId="0B748ADD" w14:textId="77777777" w:rsidR="00720C81" w:rsidRPr="00E65B2F" w:rsidRDefault="00720C81" w:rsidP="005E532A">
            <w:pPr>
              <w:pStyle w:val="ExhibitText"/>
              <w:jc w:val="left"/>
            </w:pPr>
          </w:p>
        </w:tc>
        <w:tc>
          <w:tcPr>
            <w:tcW w:w="3234" w:type="dxa"/>
            <w:vAlign w:val="center"/>
          </w:tcPr>
          <w:p w14:paraId="10FFEB86" w14:textId="77777777" w:rsidR="00720C81" w:rsidRPr="00E65B2F" w:rsidRDefault="00720C81" w:rsidP="005E532A">
            <w:pPr>
              <w:pStyle w:val="ExhibitText"/>
              <w:jc w:val="left"/>
            </w:pPr>
            <w:r w:rsidRPr="00E65B2F">
              <w:t>Stainless Steel Link</w:t>
            </w:r>
          </w:p>
        </w:tc>
        <w:tc>
          <w:tcPr>
            <w:tcW w:w="1758" w:type="dxa"/>
            <w:vAlign w:val="center"/>
          </w:tcPr>
          <w:p w14:paraId="44FB1FBD" w14:textId="77777777" w:rsidR="00720C81" w:rsidRPr="00E65B2F" w:rsidRDefault="00720C81" w:rsidP="005E532A">
            <w:pPr>
              <w:pStyle w:val="ExhibitText"/>
              <w:jc w:val="center"/>
            </w:pPr>
            <w:r w:rsidRPr="00E65B2F">
              <w:t>Stainless Steel</w:t>
            </w:r>
          </w:p>
        </w:tc>
        <w:tc>
          <w:tcPr>
            <w:tcW w:w="1348" w:type="dxa"/>
            <w:vAlign w:val="center"/>
          </w:tcPr>
          <w:p w14:paraId="70FD6801" w14:textId="77777777" w:rsidR="00720C81" w:rsidRPr="00E65B2F" w:rsidRDefault="00720C81" w:rsidP="005E532A">
            <w:pPr>
              <w:pStyle w:val="ExhibitText"/>
              <w:ind w:right="144"/>
              <w:jc w:val="right"/>
            </w:pPr>
            <w:r w:rsidRPr="00E65B2F">
              <w:t>949</w:t>
            </w:r>
          </w:p>
        </w:tc>
        <w:tc>
          <w:tcPr>
            <w:tcW w:w="1430" w:type="dxa"/>
            <w:vAlign w:val="center"/>
          </w:tcPr>
          <w:p w14:paraId="448BE01B" w14:textId="2B5F6075" w:rsidR="00720C81" w:rsidRPr="00E65B2F" w:rsidRDefault="00784A4C" w:rsidP="005E532A">
            <w:pPr>
              <w:pStyle w:val="ExhibitText"/>
              <w:ind w:right="144"/>
              <w:jc w:val="right"/>
            </w:pPr>
            <w:r w:rsidRPr="00E65B2F">
              <w:t>1</w:t>
            </w:r>
            <w:r w:rsidR="00262D00" w:rsidRPr="00E65B2F">
              <w:t>,</w:t>
            </w:r>
            <w:r w:rsidRPr="00E65B2F">
              <w:t>299</w:t>
            </w:r>
          </w:p>
        </w:tc>
      </w:tr>
      <w:tr w:rsidR="00720C81" w:rsidRPr="00E65B2F" w14:paraId="08E1A074" w14:textId="77777777" w:rsidTr="00B11BF2">
        <w:trPr>
          <w:trHeight w:val="60"/>
          <w:jc w:val="center"/>
        </w:trPr>
        <w:tc>
          <w:tcPr>
            <w:tcW w:w="1439" w:type="dxa"/>
            <w:vMerge/>
            <w:vAlign w:val="center"/>
          </w:tcPr>
          <w:p w14:paraId="26F2D491" w14:textId="77777777" w:rsidR="00720C81" w:rsidRPr="00E65B2F" w:rsidRDefault="00720C81" w:rsidP="005E532A">
            <w:pPr>
              <w:pStyle w:val="ExhibitText"/>
              <w:jc w:val="left"/>
            </w:pPr>
          </w:p>
        </w:tc>
        <w:tc>
          <w:tcPr>
            <w:tcW w:w="3234" w:type="dxa"/>
            <w:vAlign w:val="center"/>
          </w:tcPr>
          <w:p w14:paraId="4CD18914" w14:textId="34E929B4" w:rsidR="00720C81" w:rsidRPr="00E65B2F" w:rsidRDefault="00720C81" w:rsidP="005E532A">
            <w:pPr>
              <w:pStyle w:val="ExhibitText"/>
              <w:jc w:val="left"/>
            </w:pPr>
            <w:r w:rsidRPr="00E65B2F">
              <w:t xml:space="preserve">Space Black Stainless Steel </w:t>
            </w:r>
            <w:r w:rsidR="00F119AA" w:rsidRPr="00E65B2F">
              <w:t>L</w:t>
            </w:r>
            <w:r w:rsidRPr="00E65B2F">
              <w:t>ink</w:t>
            </w:r>
          </w:p>
        </w:tc>
        <w:tc>
          <w:tcPr>
            <w:tcW w:w="1758" w:type="dxa"/>
            <w:vAlign w:val="center"/>
          </w:tcPr>
          <w:p w14:paraId="1D84AC45" w14:textId="77777777" w:rsidR="00720C81" w:rsidRPr="00E65B2F" w:rsidRDefault="00720C81" w:rsidP="005E532A">
            <w:pPr>
              <w:pStyle w:val="ExhibitText"/>
              <w:jc w:val="center"/>
            </w:pPr>
            <w:r w:rsidRPr="00E65B2F">
              <w:t>Stainless Steel</w:t>
            </w:r>
          </w:p>
        </w:tc>
        <w:tc>
          <w:tcPr>
            <w:tcW w:w="1348" w:type="dxa"/>
            <w:vAlign w:val="center"/>
          </w:tcPr>
          <w:p w14:paraId="05D18B0B" w14:textId="77777777" w:rsidR="00720C81" w:rsidRPr="00E65B2F" w:rsidRDefault="00720C81" w:rsidP="005E532A">
            <w:pPr>
              <w:pStyle w:val="ExhibitText"/>
              <w:ind w:right="144"/>
              <w:jc w:val="right"/>
            </w:pPr>
            <w:r w:rsidRPr="00E65B2F">
              <w:t>1,049</w:t>
            </w:r>
          </w:p>
        </w:tc>
        <w:tc>
          <w:tcPr>
            <w:tcW w:w="1430" w:type="dxa"/>
            <w:vAlign w:val="center"/>
          </w:tcPr>
          <w:p w14:paraId="52CFCC68" w14:textId="1559A6C4" w:rsidR="00720C81" w:rsidRPr="00E65B2F" w:rsidRDefault="00784A4C" w:rsidP="005E532A">
            <w:pPr>
              <w:pStyle w:val="ExhibitText"/>
              <w:ind w:right="144"/>
              <w:jc w:val="right"/>
            </w:pPr>
            <w:r w:rsidRPr="00E65B2F">
              <w:t>1</w:t>
            </w:r>
            <w:r w:rsidR="00262D00" w:rsidRPr="00E65B2F">
              <w:t>,</w:t>
            </w:r>
            <w:r w:rsidRPr="00E65B2F">
              <w:t>459</w:t>
            </w:r>
          </w:p>
        </w:tc>
      </w:tr>
      <w:tr w:rsidR="00720C81" w:rsidRPr="00E65B2F" w14:paraId="316E85B7" w14:textId="77777777" w:rsidTr="00B11BF2">
        <w:trPr>
          <w:trHeight w:val="60"/>
          <w:jc w:val="center"/>
        </w:trPr>
        <w:tc>
          <w:tcPr>
            <w:tcW w:w="1439" w:type="dxa"/>
            <w:vMerge w:val="restart"/>
            <w:vAlign w:val="center"/>
          </w:tcPr>
          <w:p w14:paraId="52D5407B" w14:textId="77777777" w:rsidR="00720C81" w:rsidRPr="00E65B2F" w:rsidRDefault="00720C81" w:rsidP="005E532A">
            <w:pPr>
              <w:pStyle w:val="ExhibitText"/>
              <w:jc w:val="left"/>
            </w:pPr>
            <w:r w:rsidRPr="00E65B2F">
              <w:t>High Priced</w:t>
            </w:r>
          </w:p>
        </w:tc>
        <w:tc>
          <w:tcPr>
            <w:tcW w:w="3234" w:type="dxa"/>
            <w:vAlign w:val="center"/>
          </w:tcPr>
          <w:p w14:paraId="5A178D51" w14:textId="77777777" w:rsidR="00720C81" w:rsidRPr="00E65B2F" w:rsidRDefault="00720C81" w:rsidP="005E532A">
            <w:pPr>
              <w:pStyle w:val="ExhibitText"/>
              <w:jc w:val="left"/>
            </w:pPr>
            <w:r w:rsidRPr="00E65B2F">
              <w:t>White Sport</w:t>
            </w:r>
          </w:p>
        </w:tc>
        <w:tc>
          <w:tcPr>
            <w:tcW w:w="1758" w:type="dxa"/>
            <w:tcBorders>
              <w:top w:val="nil"/>
              <w:left w:val="nil"/>
              <w:bottom w:val="single" w:sz="4" w:space="0" w:color="auto"/>
              <w:right w:val="single" w:sz="4" w:space="0" w:color="auto"/>
            </w:tcBorders>
            <w:shd w:val="clear" w:color="auto" w:fill="auto"/>
            <w:vAlign w:val="center"/>
          </w:tcPr>
          <w:p w14:paraId="54954613" w14:textId="2C272E5F" w:rsidR="00720C81" w:rsidRPr="00E65B2F" w:rsidRDefault="00720C81" w:rsidP="005E532A">
            <w:pPr>
              <w:pStyle w:val="ExhibitText"/>
              <w:jc w:val="center"/>
            </w:pPr>
            <w:r w:rsidRPr="00E65B2F">
              <w:t xml:space="preserve">Rose </w:t>
            </w:r>
            <w:r w:rsidR="00F119AA" w:rsidRPr="00E65B2F">
              <w:t>Gold</w:t>
            </w:r>
          </w:p>
        </w:tc>
        <w:tc>
          <w:tcPr>
            <w:tcW w:w="1348" w:type="dxa"/>
            <w:tcBorders>
              <w:top w:val="nil"/>
              <w:left w:val="nil"/>
              <w:bottom w:val="single" w:sz="4" w:space="0" w:color="auto"/>
              <w:right w:val="single" w:sz="4" w:space="0" w:color="auto"/>
            </w:tcBorders>
            <w:shd w:val="clear" w:color="auto" w:fill="auto"/>
            <w:vAlign w:val="center"/>
          </w:tcPr>
          <w:p w14:paraId="7DAE2515" w14:textId="77777777" w:rsidR="00720C81" w:rsidRPr="00E65B2F" w:rsidRDefault="00720C81" w:rsidP="005E532A">
            <w:pPr>
              <w:pStyle w:val="ExhibitText"/>
              <w:ind w:right="144"/>
              <w:jc w:val="right"/>
            </w:pPr>
            <w:r w:rsidRPr="00E65B2F">
              <w:t xml:space="preserve">10,000 </w:t>
            </w:r>
          </w:p>
        </w:tc>
        <w:tc>
          <w:tcPr>
            <w:tcW w:w="1430" w:type="dxa"/>
            <w:tcBorders>
              <w:top w:val="nil"/>
              <w:left w:val="nil"/>
              <w:bottom w:val="single" w:sz="4" w:space="0" w:color="auto"/>
              <w:right w:val="single" w:sz="4" w:space="0" w:color="auto"/>
            </w:tcBorders>
            <w:shd w:val="clear" w:color="auto" w:fill="auto"/>
            <w:vAlign w:val="center"/>
          </w:tcPr>
          <w:p w14:paraId="1CD1A332" w14:textId="27BCE994" w:rsidR="00720C81" w:rsidRPr="00E65B2F" w:rsidRDefault="00053DDC" w:rsidP="005E532A">
            <w:pPr>
              <w:pStyle w:val="ExhibitText"/>
              <w:ind w:right="144"/>
              <w:jc w:val="right"/>
            </w:pPr>
            <w:r w:rsidRPr="00E65B2F">
              <w:t>15</w:t>
            </w:r>
            <w:r w:rsidR="00262D00" w:rsidRPr="00E65B2F">
              <w:t>,</w:t>
            </w:r>
            <w:r w:rsidRPr="00E65B2F">
              <w:t>500</w:t>
            </w:r>
            <w:r w:rsidR="00720C81" w:rsidRPr="00E65B2F">
              <w:t xml:space="preserve"> </w:t>
            </w:r>
          </w:p>
        </w:tc>
      </w:tr>
      <w:tr w:rsidR="00720C81" w:rsidRPr="00E65B2F" w14:paraId="50940C65" w14:textId="77777777" w:rsidTr="00B11BF2">
        <w:trPr>
          <w:trHeight w:val="60"/>
          <w:jc w:val="center"/>
        </w:trPr>
        <w:tc>
          <w:tcPr>
            <w:tcW w:w="1439" w:type="dxa"/>
            <w:vMerge/>
            <w:vAlign w:val="center"/>
          </w:tcPr>
          <w:p w14:paraId="780C7B12" w14:textId="77777777" w:rsidR="00720C81" w:rsidRPr="00E65B2F" w:rsidRDefault="00720C81" w:rsidP="005E532A">
            <w:pPr>
              <w:pStyle w:val="ExhibitText"/>
              <w:jc w:val="left"/>
            </w:pPr>
          </w:p>
        </w:tc>
        <w:tc>
          <w:tcPr>
            <w:tcW w:w="3234" w:type="dxa"/>
            <w:vAlign w:val="center"/>
          </w:tcPr>
          <w:p w14:paraId="11DA4738" w14:textId="77777777" w:rsidR="00720C81" w:rsidRPr="00E65B2F" w:rsidRDefault="00720C81" w:rsidP="005E532A">
            <w:pPr>
              <w:pStyle w:val="ExhibitText"/>
              <w:jc w:val="left"/>
            </w:pPr>
            <w:r w:rsidRPr="00E65B2F">
              <w:t>Black Sport</w:t>
            </w:r>
          </w:p>
        </w:tc>
        <w:tc>
          <w:tcPr>
            <w:tcW w:w="1758" w:type="dxa"/>
            <w:tcBorders>
              <w:top w:val="nil"/>
              <w:left w:val="nil"/>
              <w:bottom w:val="single" w:sz="4" w:space="0" w:color="auto"/>
              <w:right w:val="single" w:sz="4" w:space="0" w:color="auto"/>
            </w:tcBorders>
            <w:shd w:val="clear" w:color="auto" w:fill="auto"/>
            <w:vAlign w:val="center"/>
          </w:tcPr>
          <w:p w14:paraId="7DEAF58C" w14:textId="63758449" w:rsidR="00720C81" w:rsidRPr="00E65B2F" w:rsidRDefault="00720C81" w:rsidP="005E532A">
            <w:pPr>
              <w:pStyle w:val="ExhibitText"/>
              <w:jc w:val="center"/>
            </w:pPr>
            <w:r w:rsidRPr="00E65B2F">
              <w:t xml:space="preserve">Yellow </w:t>
            </w:r>
            <w:r w:rsidR="00F119AA" w:rsidRPr="00E65B2F">
              <w:t>Gold</w:t>
            </w:r>
          </w:p>
        </w:tc>
        <w:tc>
          <w:tcPr>
            <w:tcW w:w="1348" w:type="dxa"/>
            <w:tcBorders>
              <w:top w:val="nil"/>
              <w:left w:val="nil"/>
              <w:bottom w:val="single" w:sz="4" w:space="0" w:color="auto"/>
              <w:right w:val="single" w:sz="4" w:space="0" w:color="auto"/>
            </w:tcBorders>
            <w:shd w:val="clear" w:color="auto" w:fill="auto"/>
            <w:vAlign w:val="center"/>
          </w:tcPr>
          <w:p w14:paraId="39DB03A1" w14:textId="77777777" w:rsidR="00720C81" w:rsidRPr="00E65B2F" w:rsidRDefault="00720C81" w:rsidP="005E532A">
            <w:pPr>
              <w:pStyle w:val="ExhibitText"/>
              <w:ind w:right="144"/>
              <w:jc w:val="right"/>
            </w:pPr>
            <w:r w:rsidRPr="00E65B2F">
              <w:t xml:space="preserve">10,000 </w:t>
            </w:r>
          </w:p>
        </w:tc>
        <w:tc>
          <w:tcPr>
            <w:tcW w:w="1430" w:type="dxa"/>
            <w:tcBorders>
              <w:top w:val="nil"/>
              <w:left w:val="nil"/>
              <w:bottom w:val="single" w:sz="4" w:space="0" w:color="auto"/>
              <w:right w:val="single" w:sz="4" w:space="0" w:color="auto"/>
            </w:tcBorders>
            <w:shd w:val="clear" w:color="auto" w:fill="auto"/>
            <w:vAlign w:val="center"/>
          </w:tcPr>
          <w:p w14:paraId="2227166D" w14:textId="004665D2" w:rsidR="00720C81" w:rsidRPr="00E65B2F" w:rsidRDefault="00053DDC" w:rsidP="005E532A">
            <w:pPr>
              <w:pStyle w:val="ExhibitText"/>
              <w:ind w:right="144"/>
              <w:jc w:val="right"/>
            </w:pPr>
            <w:r w:rsidRPr="00E65B2F">
              <w:t>15</w:t>
            </w:r>
            <w:r w:rsidR="00262D00" w:rsidRPr="00E65B2F">
              <w:t>,</w:t>
            </w:r>
            <w:r w:rsidRPr="00E65B2F">
              <w:t>500</w:t>
            </w:r>
            <w:r w:rsidR="00720C81" w:rsidRPr="00E65B2F">
              <w:t xml:space="preserve"> </w:t>
            </w:r>
          </w:p>
        </w:tc>
      </w:tr>
      <w:tr w:rsidR="00720C81" w:rsidRPr="00E65B2F" w14:paraId="43A77412" w14:textId="77777777" w:rsidTr="00B11BF2">
        <w:trPr>
          <w:trHeight w:val="60"/>
          <w:jc w:val="center"/>
        </w:trPr>
        <w:tc>
          <w:tcPr>
            <w:tcW w:w="1439" w:type="dxa"/>
            <w:vMerge/>
            <w:vAlign w:val="center"/>
          </w:tcPr>
          <w:p w14:paraId="5AAC4C64" w14:textId="77777777" w:rsidR="00720C81" w:rsidRPr="00E65B2F" w:rsidRDefault="00720C81" w:rsidP="005E532A">
            <w:pPr>
              <w:pStyle w:val="ExhibitText"/>
              <w:jc w:val="left"/>
            </w:pPr>
          </w:p>
        </w:tc>
        <w:tc>
          <w:tcPr>
            <w:tcW w:w="3234" w:type="dxa"/>
            <w:tcBorders>
              <w:top w:val="nil"/>
              <w:left w:val="nil"/>
              <w:bottom w:val="single" w:sz="4" w:space="0" w:color="auto"/>
              <w:right w:val="single" w:sz="4" w:space="0" w:color="auto"/>
            </w:tcBorders>
            <w:shd w:val="clear" w:color="auto" w:fill="auto"/>
            <w:vAlign w:val="center"/>
          </w:tcPr>
          <w:p w14:paraId="1EFB8008" w14:textId="2516398D" w:rsidR="00720C81" w:rsidRPr="00E65B2F" w:rsidRDefault="00720C81" w:rsidP="005E532A">
            <w:pPr>
              <w:pStyle w:val="ExhibitText"/>
              <w:jc w:val="left"/>
            </w:pPr>
            <w:r w:rsidRPr="00E65B2F">
              <w:t xml:space="preserve">Black </w:t>
            </w:r>
            <w:r w:rsidR="00F119AA" w:rsidRPr="00E65B2F">
              <w:t>C</w:t>
            </w:r>
            <w:r w:rsidRPr="00E65B2F">
              <w:t xml:space="preserve">lassic </w:t>
            </w:r>
            <w:r w:rsidR="00F119AA" w:rsidRPr="00E65B2F">
              <w:t>B</w:t>
            </w:r>
            <w:r w:rsidRPr="00E65B2F">
              <w:t>uckle</w:t>
            </w:r>
          </w:p>
        </w:tc>
        <w:tc>
          <w:tcPr>
            <w:tcW w:w="1758" w:type="dxa"/>
            <w:tcBorders>
              <w:top w:val="nil"/>
              <w:left w:val="nil"/>
              <w:bottom w:val="single" w:sz="4" w:space="0" w:color="auto"/>
              <w:right w:val="single" w:sz="4" w:space="0" w:color="auto"/>
            </w:tcBorders>
            <w:shd w:val="clear" w:color="auto" w:fill="auto"/>
            <w:vAlign w:val="center"/>
          </w:tcPr>
          <w:p w14:paraId="316B755E" w14:textId="55DD22C2" w:rsidR="00720C81" w:rsidRPr="00E65B2F" w:rsidRDefault="00720C81" w:rsidP="005E532A">
            <w:pPr>
              <w:pStyle w:val="ExhibitText"/>
              <w:jc w:val="center"/>
            </w:pPr>
            <w:r w:rsidRPr="00E65B2F">
              <w:t xml:space="preserve">Yellow </w:t>
            </w:r>
            <w:r w:rsidR="00F119AA" w:rsidRPr="00E65B2F">
              <w:t>Gold</w:t>
            </w:r>
          </w:p>
        </w:tc>
        <w:tc>
          <w:tcPr>
            <w:tcW w:w="1348" w:type="dxa"/>
            <w:tcBorders>
              <w:top w:val="nil"/>
              <w:left w:val="nil"/>
              <w:bottom w:val="single" w:sz="4" w:space="0" w:color="auto"/>
              <w:right w:val="single" w:sz="4" w:space="0" w:color="auto"/>
            </w:tcBorders>
            <w:shd w:val="clear" w:color="auto" w:fill="auto"/>
            <w:vAlign w:val="center"/>
          </w:tcPr>
          <w:p w14:paraId="0282756A" w14:textId="223E3534" w:rsidR="00720C81" w:rsidRPr="00E65B2F" w:rsidRDefault="00053DDC" w:rsidP="005E532A">
            <w:pPr>
              <w:pStyle w:val="ExhibitText"/>
              <w:ind w:right="144"/>
              <w:jc w:val="right"/>
            </w:pPr>
            <w:r w:rsidRPr="00E65B2F">
              <w:t>NA</w:t>
            </w:r>
            <w:r w:rsidR="00514138" w:rsidRPr="00E65B2F">
              <w:t xml:space="preserve"> </w:t>
            </w:r>
          </w:p>
        </w:tc>
        <w:tc>
          <w:tcPr>
            <w:tcW w:w="1430" w:type="dxa"/>
            <w:tcBorders>
              <w:top w:val="nil"/>
              <w:left w:val="nil"/>
              <w:bottom w:val="single" w:sz="4" w:space="0" w:color="auto"/>
              <w:right w:val="single" w:sz="4" w:space="0" w:color="auto"/>
            </w:tcBorders>
            <w:shd w:val="clear" w:color="auto" w:fill="auto"/>
            <w:vAlign w:val="center"/>
          </w:tcPr>
          <w:p w14:paraId="61DF03F3" w14:textId="18834DA5" w:rsidR="00720C81" w:rsidRPr="00E65B2F" w:rsidRDefault="00053DDC" w:rsidP="005E532A">
            <w:pPr>
              <w:pStyle w:val="ExhibitText"/>
              <w:ind w:right="144"/>
              <w:jc w:val="right"/>
            </w:pPr>
            <w:r w:rsidRPr="00E65B2F">
              <w:t>19</w:t>
            </w:r>
            <w:r w:rsidR="00262D00" w:rsidRPr="00E65B2F">
              <w:t>,</w:t>
            </w:r>
            <w:r w:rsidRPr="00E65B2F">
              <w:t>000</w:t>
            </w:r>
            <w:r w:rsidR="00720C81" w:rsidRPr="00E65B2F">
              <w:t xml:space="preserve"> </w:t>
            </w:r>
          </w:p>
        </w:tc>
      </w:tr>
      <w:tr w:rsidR="00720C81" w:rsidRPr="00E65B2F" w14:paraId="6C6C5DC1" w14:textId="77777777" w:rsidTr="00B11BF2">
        <w:trPr>
          <w:trHeight w:val="60"/>
          <w:jc w:val="center"/>
        </w:trPr>
        <w:tc>
          <w:tcPr>
            <w:tcW w:w="1439" w:type="dxa"/>
            <w:vMerge/>
            <w:vAlign w:val="center"/>
          </w:tcPr>
          <w:p w14:paraId="0A1CAB83" w14:textId="77777777" w:rsidR="00720C81" w:rsidRPr="00E65B2F" w:rsidRDefault="00720C81" w:rsidP="005E532A">
            <w:pPr>
              <w:pStyle w:val="ExhibitText"/>
              <w:jc w:val="left"/>
            </w:pPr>
          </w:p>
        </w:tc>
        <w:tc>
          <w:tcPr>
            <w:tcW w:w="3234" w:type="dxa"/>
            <w:tcBorders>
              <w:top w:val="nil"/>
              <w:left w:val="nil"/>
              <w:bottom w:val="single" w:sz="4" w:space="0" w:color="auto"/>
              <w:right w:val="single" w:sz="4" w:space="0" w:color="auto"/>
            </w:tcBorders>
            <w:shd w:val="clear" w:color="auto" w:fill="auto"/>
            <w:vAlign w:val="center"/>
          </w:tcPr>
          <w:p w14:paraId="08EC7352" w14:textId="7C32DD03" w:rsidR="00720C81" w:rsidRPr="00E65B2F" w:rsidRDefault="00720C81" w:rsidP="005E532A">
            <w:pPr>
              <w:pStyle w:val="ExhibitText"/>
              <w:jc w:val="left"/>
            </w:pPr>
            <w:r w:rsidRPr="00E65B2F">
              <w:t xml:space="preserve">Blue </w:t>
            </w:r>
            <w:r w:rsidR="00F119AA" w:rsidRPr="00E65B2F">
              <w:t>C</w:t>
            </w:r>
            <w:r w:rsidRPr="00E65B2F">
              <w:t xml:space="preserve">lassic </w:t>
            </w:r>
            <w:r w:rsidR="00F119AA" w:rsidRPr="00E65B2F">
              <w:t>B</w:t>
            </w:r>
            <w:r w:rsidRPr="00E65B2F">
              <w:t>uckle</w:t>
            </w:r>
          </w:p>
        </w:tc>
        <w:tc>
          <w:tcPr>
            <w:tcW w:w="1758" w:type="dxa"/>
            <w:tcBorders>
              <w:top w:val="nil"/>
              <w:left w:val="nil"/>
              <w:bottom w:val="single" w:sz="4" w:space="0" w:color="auto"/>
              <w:right w:val="single" w:sz="4" w:space="0" w:color="auto"/>
            </w:tcBorders>
            <w:shd w:val="clear" w:color="auto" w:fill="auto"/>
            <w:vAlign w:val="center"/>
          </w:tcPr>
          <w:p w14:paraId="7210C323" w14:textId="3E4BD521" w:rsidR="00720C81" w:rsidRPr="00E65B2F" w:rsidRDefault="00720C81" w:rsidP="005E532A">
            <w:pPr>
              <w:pStyle w:val="ExhibitText"/>
              <w:jc w:val="center"/>
            </w:pPr>
            <w:r w:rsidRPr="00E65B2F">
              <w:t xml:space="preserve">Yellow </w:t>
            </w:r>
            <w:r w:rsidR="00F119AA" w:rsidRPr="00E65B2F">
              <w:t>Gold</w:t>
            </w:r>
          </w:p>
        </w:tc>
        <w:tc>
          <w:tcPr>
            <w:tcW w:w="1348" w:type="dxa"/>
            <w:tcBorders>
              <w:top w:val="nil"/>
              <w:left w:val="nil"/>
              <w:bottom w:val="single" w:sz="4" w:space="0" w:color="auto"/>
              <w:right w:val="single" w:sz="4" w:space="0" w:color="auto"/>
            </w:tcBorders>
            <w:shd w:val="clear" w:color="auto" w:fill="auto"/>
            <w:vAlign w:val="center"/>
          </w:tcPr>
          <w:p w14:paraId="081B1852" w14:textId="478BC523" w:rsidR="00720C81" w:rsidRPr="00E65B2F" w:rsidRDefault="00053DDC" w:rsidP="005E532A">
            <w:pPr>
              <w:pStyle w:val="ExhibitText"/>
              <w:ind w:right="144"/>
              <w:jc w:val="right"/>
            </w:pPr>
            <w:r w:rsidRPr="00E65B2F">
              <w:t>NA</w:t>
            </w:r>
            <w:r w:rsidR="00514138" w:rsidRPr="00E65B2F">
              <w:t xml:space="preserve"> </w:t>
            </w:r>
          </w:p>
        </w:tc>
        <w:tc>
          <w:tcPr>
            <w:tcW w:w="1430" w:type="dxa"/>
            <w:tcBorders>
              <w:top w:val="nil"/>
              <w:left w:val="nil"/>
              <w:bottom w:val="single" w:sz="4" w:space="0" w:color="auto"/>
              <w:right w:val="single" w:sz="4" w:space="0" w:color="auto"/>
            </w:tcBorders>
            <w:shd w:val="clear" w:color="auto" w:fill="auto"/>
            <w:vAlign w:val="center"/>
          </w:tcPr>
          <w:p w14:paraId="1280A5FC" w14:textId="720DDA79" w:rsidR="00720C81" w:rsidRPr="00E65B2F" w:rsidRDefault="00053DDC" w:rsidP="005E532A">
            <w:pPr>
              <w:pStyle w:val="ExhibitText"/>
              <w:ind w:right="144"/>
              <w:jc w:val="right"/>
            </w:pPr>
            <w:r w:rsidRPr="00E65B2F">
              <w:t>19</w:t>
            </w:r>
            <w:r w:rsidR="00262D00" w:rsidRPr="00E65B2F">
              <w:t>,</w:t>
            </w:r>
            <w:r w:rsidRPr="00E65B2F">
              <w:t>000</w:t>
            </w:r>
            <w:r w:rsidR="00720C81" w:rsidRPr="00E65B2F">
              <w:t xml:space="preserve"> </w:t>
            </w:r>
          </w:p>
        </w:tc>
      </w:tr>
      <w:tr w:rsidR="00720C81" w:rsidRPr="00E65B2F" w14:paraId="5292130A" w14:textId="77777777" w:rsidTr="00B11BF2">
        <w:trPr>
          <w:trHeight w:val="60"/>
          <w:jc w:val="center"/>
        </w:trPr>
        <w:tc>
          <w:tcPr>
            <w:tcW w:w="1439" w:type="dxa"/>
            <w:vMerge/>
            <w:vAlign w:val="center"/>
          </w:tcPr>
          <w:p w14:paraId="1455B192" w14:textId="77777777" w:rsidR="00720C81" w:rsidRPr="00E65B2F" w:rsidRDefault="00720C81" w:rsidP="005E532A">
            <w:pPr>
              <w:pStyle w:val="ExhibitText"/>
              <w:jc w:val="left"/>
            </w:pPr>
          </w:p>
        </w:tc>
        <w:tc>
          <w:tcPr>
            <w:tcW w:w="3234" w:type="dxa"/>
            <w:tcBorders>
              <w:top w:val="nil"/>
              <w:left w:val="nil"/>
              <w:bottom w:val="single" w:sz="4" w:space="0" w:color="auto"/>
              <w:right w:val="single" w:sz="4" w:space="0" w:color="auto"/>
            </w:tcBorders>
            <w:shd w:val="clear" w:color="auto" w:fill="auto"/>
            <w:vAlign w:val="center"/>
          </w:tcPr>
          <w:p w14:paraId="3689FCA4" w14:textId="1B9BBCB7" w:rsidR="00720C81" w:rsidRPr="00E65B2F" w:rsidRDefault="00720C81" w:rsidP="005E532A">
            <w:pPr>
              <w:pStyle w:val="ExhibitText"/>
              <w:jc w:val="left"/>
            </w:pPr>
            <w:r w:rsidRPr="00E65B2F">
              <w:t xml:space="preserve">Rose </w:t>
            </w:r>
            <w:r w:rsidR="00F119AA" w:rsidRPr="00E65B2F">
              <w:t>Grey Modern Buckle</w:t>
            </w:r>
          </w:p>
        </w:tc>
        <w:tc>
          <w:tcPr>
            <w:tcW w:w="1758" w:type="dxa"/>
            <w:tcBorders>
              <w:top w:val="nil"/>
              <w:left w:val="nil"/>
              <w:bottom w:val="single" w:sz="4" w:space="0" w:color="auto"/>
              <w:right w:val="single" w:sz="4" w:space="0" w:color="auto"/>
            </w:tcBorders>
            <w:shd w:val="clear" w:color="auto" w:fill="auto"/>
            <w:vAlign w:val="center"/>
          </w:tcPr>
          <w:p w14:paraId="66ADE7CF" w14:textId="67C9B914" w:rsidR="00720C81" w:rsidRPr="00E65B2F" w:rsidRDefault="00720C81" w:rsidP="005E532A">
            <w:pPr>
              <w:pStyle w:val="ExhibitText"/>
              <w:jc w:val="center"/>
            </w:pPr>
            <w:r w:rsidRPr="00E65B2F">
              <w:t xml:space="preserve">Rose </w:t>
            </w:r>
            <w:r w:rsidR="00F119AA" w:rsidRPr="00E65B2F">
              <w:t>Gold</w:t>
            </w:r>
          </w:p>
        </w:tc>
        <w:tc>
          <w:tcPr>
            <w:tcW w:w="1348" w:type="dxa"/>
            <w:tcBorders>
              <w:top w:val="nil"/>
              <w:left w:val="nil"/>
              <w:bottom w:val="single" w:sz="4" w:space="0" w:color="auto"/>
              <w:right w:val="single" w:sz="4" w:space="0" w:color="auto"/>
            </w:tcBorders>
            <w:shd w:val="clear" w:color="auto" w:fill="auto"/>
            <w:vAlign w:val="center"/>
          </w:tcPr>
          <w:p w14:paraId="38A2CDEF" w14:textId="0F600789" w:rsidR="00720C81" w:rsidRPr="00E65B2F" w:rsidRDefault="00053DDC" w:rsidP="005E532A">
            <w:pPr>
              <w:pStyle w:val="ExhibitText"/>
              <w:ind w:right="144"/>
              <w:jc w:val="right"/>
            </w:pPr>
            <w:r w:rsidRPr="00E65B2F">
              <w:t>22</w:t>
            </w:r>
            <w:r w:rsidR="00262D00" w:rsidRPr="00E65B2F">
              <w:t>,</w:t>
            </w:r>
            <w:r w:rsidRPr="00E65B2F">
              <w:t>000</w:t>
            </w:r>
            <w:r w:rsidR="00720C81" w:rsidRPr="00E65B2F">
              <w:t xml:space="preserve"> </w:t>
            </w:r>
          </w:p>
        </w:tc>
        <w:tc>
          <w:tcPr>
            <w:tcW w:w="1430" w:type="dxa"/>
            <w:tcBorders>
              <w:top w:val="nil"/>
              <w:left w:val="nil"/>
              <w:bottom w:val="single" w:sz="4" w:space="0" w:color="auto"/>
              <w:right w:val="single" w:sz="4" w:space="0" w:color="auto"/>
            </w:tcBorders>
            <w:shd w:val="clear" w:color="auto" w:fill="auto"/>
            <w:vAlign w:val="center"/>
          </w:tcPr>
          <w:p w14:paraId="58C32C94" w14:textId="3CC34662" w:rsidR="00720C81" w:rsidRPr="00E65B2F" w:rsidRDefault="00053DDC" w:rsidP="005E532A">
            <w:pPr>
              <w:pStyle w:val="ExhibitText"/>
              <w:ind w:right="144"/>
              <w:jc w:val="right"/>
            </w:pPr>
            <w:r w:rsidRPr="00E65B2F">
              <w:t>NA</w:t>
            </w:r>
            <w:r w:rsidR="00514138" w:rsidRPr="00E65B2F">
              <w:t xml:space="preserve"> </w:t>
            </w:r>
          </w:p>
        </w:tc>
      </w:tr>
      <w:tr w:rsidR="00720C81" w:rsidRPr="00E65B2F" w14:paraId="29C9C5FC" w14:textId="77777777" w:rsidTr="00B11BF2">
        <w:trPr>
          <w:trHeight w:val="60"/>
          <w:jc w:val="center"/>
        </w:trPr>
        <w:tc>
          <w:tcPr>
            <w:tcW w:w="1439" w:type="dxa"/>
            <w:vMerge/>
            <w:vAlign w:val="center"/>
          </w:tcPr>
          <w:p w14:paraId="48F14857" w14:textId="77777777" w:rsidR="00720C81" w:rsidRPr="00E65B2F" w:rsidRDefault="00720C81" w:rsidP="005E532A">
            <w:pPr>
              <w:pStyle w:val="ExhibitText"/>
              <w:jc w:val="left"/>
            </w:pPr>
          </w:p>
        </w:tc>
        <w:tc>
          <w:tcPr>
            <w:tcW w:w="3234" w:type="dxa"/>
            <w:tcBorders>
              <w:top w:val="nil"/>
              <w:left w:val="nil"/>
              <w:bottom w:val="single" w:sz="4" w:space="0" w:color="auto"/>
              <w:right w:val="single" w:sz="4" w:space="0" w:color="auto"/>
            </w:tcBorders>
            <w:shd w:val="clear" w:color="auto" w:fill="auto"/>
            <w:vAlign w:val="center"/>
          </w:tcPr>
          <w:p w14:paraId="6B71060C" w14:textId="58630852" w:rsidR="00720C81" w:rsidRPr="00E65B2F" w:rsidRDefault="00720C81" w:rsidP="005E532A">
            <w:pPr>
              <w:pStyle w:val="ExhibitText"/>
              <w:jc w:val="left"/>
            </w:pPr>
            <w:r w:rsidRPr="00E65B2F">
              <w:t xml:space="preserve">Bright </w:t>
            </w:r>
            <w:r w:rsidR="00F119AA" w:rsidRPr="00E65B2F">
              <w:t>Red Modern Buckle</w:t>
            </w:r>
          </w:p>
        </w:tc>
        <w:tc>
          <w:tcPr>
            <w:tcW w:w="1758" w:type="dxa"/>
            <w:tcBorders>
              <w:top w:val="nil"/>
              <w:left w:val="nil"/>
              <w:bottom w:val="single" w:sz="4" w:space="0" w:color="auto"/>
              <w:right w:val="single" w:sz="4" w:space="0" w:color="auto"/>
            </w:tcBorders>
            <w:shd w:val="clear" w:color="auto" w:fill="auto"/>
            <w:vAlign w:val="center"/>
          </w:tcPr>
          <w:p w14:paraId="6A01EF65" w14:textId="4021C3E4" w:rsidR="00720C81" w:rsidRPr="00E65B2F" w:rsidRDefault="00720C81" w:rsidP="005E532A">
            <w:pPr>
              <w:pStyle w:val="ExhibitText"/>
              <w:jc w:val="center"/>
            </w:pPr>
            <w:r w:rsidRPr="00E65B2F">
              <w:t xml:space="preserve">Yellow </w:t>
            </w:r>
            <w:r w:rsidR="00F119AA" w:rsidRPr="00E65B2F">
              <w:t>Gold</w:t>
            </w:r>
          </w:p>
        </w:tc>
        <w:tc>
          <w:tcPr>
            <w:tcW w:w="1348" w:type="dxa"/>
            <w:tcBorders>
              <w:top w:val="nil"/>
              <w:left w:val="nil"/>
              <w:bottom w:val="single" w:sz="4" w:space="0" w:color="auto"/>
              <w:right w:val="single" w:sz="4" w:space="0" w:color="auto"/>
            </w:tcBorders>
            <w:shd w:val="clear" w:color="auto" w:fill="auto"/>
            <w:vAlign w:val="center"/>
          </w:tcPr>
          <w:p w14:paraId="6749EB67" w14:textId="3CB53932" w:rsidR="00720C81" w:rsidRPr="00E65B2F" w:rsidRDefault="00053DDC" w:rsidP="005E532A">
            <w:pPr>
              <w:pStyle w:val="ExhibitText"/>
              <w:ind w:right="144"/>
              <w:jc w:val="right"/>
            </w:pPr>
            <w:r w:rsidRPr="00E65B2F">
              <w:t>22</w:t>
            </w:r>
            <w:r w:rsidR="00262D00" w:rsidRPr="00E65B2F">
              <w:t>,</w:t>
            </w:r>
            <w:r w:rsidRPr="00E65B2F">
              <w:t>000</w:t>
            </w:r>
            <w:r w:rsidR="00720C81" w:rsidRPr="00E65B2F">
              <w:t xml:space="preserve"> </w:t>
            </w:r>
          </w:p>
        </w:tc>
        <w:tc>
          <w:tcPr>
            <w:tcW w:w="1430" w:type="dxa"/>
            <w:tcBorders>
              <w:top w:val="nil"/>
              <w:left w:val="nil"/>
              <w:bottom w:val="single" w:sz="4" w:space="0" w:color="auto"/>
              <w:right w:val="single" w:sz="4" w:space="0" w:color="auto"/>
            </w:tcBorders>
            <w:shd w:val="clear" w:color="auto" w:fill="auto"/>
            <w:vAlign w:val="center"/>
          </w:tcPr>
          <w:p w14:paraId="19D8B5F9" w14:textId="2A6FE8AE" w:rsidR="00720C81" w:rsidRPr="00E65B2F" w:rsidRDefault="00053DDC" w:rsidP="005E532A">
            <w:pPr>
              <w:pStyle w:val="ExhibitText"/>
              <w:ind w:right="144"/>
              <w:jc w:val="right"/>
            </w:pPr>
            <w:r w:rsidRPr="00E65B2F">
              <w:t>NA</w:t>
            </w:r>
            <w:r w:rsidR="00514138" w:rsidRPr="00E65B2F">
              <w:t xml:space="preserve"> </w:t>
            </w:r>
          </w:p>
        </w:tc>
      </w:tr>
    </w:tbl>
    <w:p w14:paraId="3CBD14B0" w14:textId="77777777" w:rsidR="00AC300D" w:rsidRPr="00E65B2F" w:rsidRDefault="00AC300D" w:rsidP="00AC300D">
      <w:pPr>
        <w:pStyle w:val="BodyTextMain"/>
      </w:pPr>
    </w:p>
    <w:p w14:paraId="3CCF69FF" w14:textId="68084C4A" w:rsidR="00AC300D" w:rsidRPr="00E65B2F" w:rsidRDefault="00720C81" w:rsidP="002A701D">
      <w:pPr>
        <w:pStyle w:val="Footnote"/>
      </w:pPr>
      <w:r w:rsidRPr="00E65B2F">
        <w:t xml:space="preserve">Source: </w:t>
      </w:r>
      <w:r w:rsidR="00262D00" w:rsidRPr="00E65B2F">
        <w:t xml:space="preserve">Extracted from </w:t>
      </w:r>
      <w:r w:rsidR="005D2843" w:rsidRPr="00E65B2F">
        <w:t xml:space="preserve">Gary </w:t>
      </w:r>
      <w:r w:rsidR="00262D00" w:rsidRPr="00E65B2F">
        <w:t>Ng</w:t>
      </w:r>
      <w:r w:rsidR="005D2843" w:rsidRPr="00E65B2F">
        <w:t xml:space="preserve">, </w:t>
      </w:r>
      <w:r w:rsidR="00262D00" w:rsidRPr="00E65B2F">
        <w:t>“</w:t>
      </w:r>
      <w:r w:rsidR="005D2843" w:rsidRPr="00E65B2F">
        <w:t xml:space="preserve">All Apple Watch Models Compared: Canadian Price Matrix [PIC],” </w:t>
      </w:r>
      <w:r w:rsidR="00262D00" w:rsidRPr="00E65B2F">
        <w:t xml:space="preserve">iPhone </w:t>
      </w:r>
      <w:r w:rsidR="005D2843" w:rsidRPr="00E65B2F">
        <w:t xml:space="preserve">in Canada, </w:t>
      </w:r>
      <w:r w:rsidR="00262D00" w:rsidRPr="00E65B2F">
        <w:t xml:space="preserve">March 11, 2015, </w:t>
      </w:r>
      <w:r w:rsidR="005D2843" w:rsidRPr="00E65B2F">
        <w:t>accessed November 19, 2017, www.iphoneincanada.ca/news/apple-watch-price-matrix-canada/</w:t>
      </w:r>
      <w:r w:rsidR="00262D00" w:rsidRPr="00E65B2F">
        <w:t>.</w:t>
      </w:r>
    </w:p>
    <w:p w14:paraId="7C222F1A" w14:textId="77777777" w:rsidR="00AC300D" w:rsidRPr="00E65B2F" w:rsidRDefault="00AC300D">
      <w:pPr>
        <w:spacing w:after="200" w:line="276" w:lineRule="auto"/>
        <w:rPr>
          <w:rFonts w:ascii="Arial" w:hAnsi="Arial" w:cs="Arial"/>
          <w:b/>
          <w:caps/>
        </w:rPr>
      </w:pPr>
      <w:r w:rsidRPr="00E65B2F">
        <w:br w:type="page"/>
      </w:r>
    </w:p>
    <w:p w14:paraId="467605FC" w14:textId="77777777" w:rsidR="00AC300D" w:rsidRPr="00E65B2F" w:rsidRDefault="00AC300D" w:rsidP="00514138">
      <w:pPr>
        <w:pStyle w:val="Casehead1"/>
        <w:outlineLvl w:val="0"/>
      </w:pPr>
      <w:r w:rsidRPr="00E65B2F">
        <w:lastRenderedPageBreak/>
        <w:t>Endnotes</w:t>
      </w:r>
    </w:p>
    <w:sectPr w:rsidR="00AC300D" w:rsidRPr="00E65B2F" w:rsidSect="00EB5410">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1F802" w14:textId="77777777" w:rsidR="00AE5EDB" w:rsidRDefault="00AE5EDB" w:rsidP="00D75295">
      <w:r>
        <w:separator/>
      </w:r>
    </w:p>
  </w:endnote>
  <w:endnote w:type="continuationSeparator" w:id="0">
    <w:p w14:paraId="33924558" w14:textId="77777777" w:rsidR="00AE5EDB" w:rsidRDefault="00AE5EDB" w:rsidP="00D75295">
      <w:r>
        <w:continuationSeparator/>
      </w:r>
    </w:p>
  </w:endnote>
  <w:endnote w:id="1">
    <w:p w14:paraId="0CD8B7F2" w14:textId="77777777" w:rsidR="00AE5EDB" w:rsidRPr="00720C81" w:rsidRDefault="00AE5EDB" w:rsidP="00720C81">
      <w:pPr>
        <w:pStyle w:val="Footnote"/>
      </w:pPr>
      <w:r w:rsidRPr="00311771">
        <w:rPr>
          <w:rStyle w:val="EndnoteReference"/>
          <w:rFonts w:eastAsia="Arial"/>
        </w:rPr>
        <w:endnoteRef/>
      </w:r>
      <w:r>
        <w:t xml:space="preserve"> </w:t>
      </w:r>
      <w:r w:rsidRPr="00720C81">
        <w:t>This case has been written on the basis of published sources only. Consequently, the interpretation and perspectives presented in this case are not necessarily those of Apple Inc. or any of its employees.</w:t>
      </w:r>
    </w:p>
  </w:endnote>
  <w:endnote w:id="2">
    <w:p w14:paraId="5E313F3E" w14:textId="7BAB558D" w:rsidR="00AE5EDB" w:rsidRPr="00720C81" w:rsidRDefault="00AE5EDB" w:rsidP="00720C81">
      <w:pPr>
        <w:pStyle w:val="Footnote"/>
      </w:pPr>
      <w:r w:rsidRPr="002A701D">
        <w:rPr>
          <w:rStyle w:val="EndnoteReference"/>
        </w:rPr>
        <w:endnoteRef/>
      </w:r>
      <w:r>
        <w:t xml:space="preserve"> </w:t>
      </w:r>
      <w:r w:rsidR="00B550CC" w:rsidRPr="00720C81">
        <w:t xml:space="preserve">Scott Anthony and Michael Putz, “The Industries Apple Could Disrupt Next,” </w:t>
      </w:r>
      <w:r w:rsidR="00B550CC" w:rsidRPr="002A701D">
        <w:rPr>
          <w:i/>
        </w:rPr>
        <w:t>Harvard Business Review</w:t>
      </w:r>
      <w:r w:rsidR="00B550CC" w:rsidRPr="00720C81">
        <w:t>, June 4, 2014, accessed October 9, 2016</w:t>
      </w:r>
      <w:r w:rsidR="00B550CC">
        <w:t xml:space="preserve">, </w:t>
      </w:r>
      <w:r w:rsidR="00B550CC" w:rsidRPr="00271D0B">
        <w:rPr>
          <w:rStyle w:val="Hyperlink0"/>
          <w:i w:val="0"/>
          <w:iCs w:val="0"/>
          <w:color w:val="auto"/>
          <w:u w:val="none"/>
        </w:rPr>
        <w:t>https://hbr.org/2014/06/the-industries-apple-could-disrupt-next</w:t>
      </w:r>
      <w:r w:rsidR="00B550CC">
        <w:t xml:space="preserve">; </w:t>
      </w:r>
      <w:r w:rsidRPr="00720C81">
        <w:t xml:space="preserve">Tim Bajarin, “Apple Is About to Change the Watch Industry Forever,” </w:t>
      </w:r>
      <w:r w:rsidRPr="002A701D">
        <w:rPr>
          <w:i/>
        </w:rPr>
        <w:t>Time</w:t>
      </w:r>
      <w:r w:rsidRPr="00720C81">
        <w:t xml:space="preserve">, March 23, 2015, accessed October 9, 2016, </w:t>
      </w:r>
      <w:r w:rsidRPr="00720C81">
        <w:rPr>
          <w:rStyle w:val="Hyperlink0"/>
          <w:i w:val="0"/>
          <w:iCs w:val="0"/>
          <w:color w:val="auto"/>
          <w:u w:val="none"/>
        </w:rPr>
        <w:t>http://time.com/3754597/apple-watch-industry</w:t>
      </w:r>
      <w:r>
        <w:t>.</w:t>
      </w:r>
    </w:p>
  </w:endnote>
  <w:endnote w:id="3">
    <w:p w14:paraId="0CB6CBF1" w14:textId="0A8D3751" w:rsidR="00AE5EDB" w:rsidRPr="00720C81" w:rsidRDefault="00AE5EDB" w:rsidP="00720C81">
      <w:pPr>
        <w:pStyle w:val="Footnote"/>
      </w:pPr>
      <w:r w:rsidRPr="002A701D">
        <w:rPr>
          <w:rStyle w:val="EndnoteReference"/>
        </w:rPr>
        <w:endnoteRef/>
      </w:r>
      <w:r>
        <w:t xml:space="preserve"> </w:t>
      </w:r>
      <w:r w:rsidR="00B550CC" w:rsidRPr="00720C81">
        <w:t>Mr. Playne</w:t>
      </w:r>
      <w:r w:rsidR="00B550CC">
        <w:t xml:space="preserve"> [pseud.]</w:t>
      </w:r>
      <w:r w:rsidR="00B550CC" w:rsidRPr="00720C81">
        <w:t xml:space="preserve">, “The New Apple Watch Version 2.0,” </w:t>
      </w:r>
      <w:r w:rsidR="00B550CC" w:rsidRPr="002A701D">
        <w:rPr>
          <w:i/>
        </w:rPr>
        <w:t>Mayge</w:t>
      </w:r>
      <w:r w:rsidR="00B550CC">
        <w:t xml:space="preserve"> (blog)</w:t>
      </w:r>
      <w:r w:rsidR="00B550CC" w:rsidRPr="00720C81">
        <w:t xml:space="preserve">, June 12, 2016, accessed October 10, 2016, </w:t>
      </w:r>
      <w:r w:rsidR="00B550CC" w:rsidRPr="00271D0B">
        <w:rPr>
          <w:rStyle w:val="Hyperlink0"/>
          <w:i w:val="0"/>
          <w:iCs w:val="0"/>
          <w:color w:val="auto"/>
          <w:u w:val="none"/>
        </w:rPr>
        <w:t>http://themes.playnethemes.com/mayge/the-new-apple-watch-version-2-0</w:t>
      </w:r>
      <w:r w:rsidR="00B550CC">
        <w:t xml:space="preserve">; </w:t>
      </w:r>
      <w:r>
        <w:t>Bajarin</w:t>
      </w:r>
      <w:r w:rsidRPr="00720C81">
        <w:t>, op. cit.</w:t>
      </w:r>
      <w:r>
        <w:t xml:space="preserve"> </w:t>
      </w:r>
    </w:p>
  </w:endnote>
  <w:endnote w:id="4">
    <w:p w14:paraId="62881A19" w14:textId="2D70AFEA" w:rsidR="00AE5EDB" w:rsidRPr="00720C81" w:rsidRDefault="00AE5EDB" w:rsidP="00720C81">
      <w:pPr>
        <w:pStyle w:val="Footnote"/>
      </w:pPr>
      <w:r w:rsidRPr="002A701D">
        <w:rPr>
          <w:rStyle w:val="EndnoteReference"/>
        </w:rPr>
        <w:endnoteRef/>
      </w:r>
      <w:r>
        <w:t xml:space="preserve"> </w:t>
      </w:r>
      <w:r w:rsidR="00B550CC" w:rsidRPr="00720C81">
        <w:t xml:space="preserve">Adam Toobin, “Apple CEO Tim Cook Predicts Apple Watch </w:t>
      </w:r>
      <w:r w:rsidR="00B550CC">
        <w:t>‘</w:t>
      </w:r>
      <w:r w:rsidR="00B550CC" w:rsidRPr="00720C81">
        <w:t>Holy Grail</w:t>
      </w:r>
      <w:r w:rsidR="00B550CC">
        <w:t>’</w:t>
      </w:r>
      <w:r w:rsidR="00B550CC" w:rsidRPr="00720C81">
        <w:t xml:space="preserve"> Will Be Healthcare,” Inverse, May 24, 2016, accessed September 15</w:t>
      </w:r>
      <w:r w:rsidR="00B550CC">
        <w:t>,</w:t>
      </w:r>
      <w:r w:rsidR="00B550CC" w:rsidRPr="00720C81">
        <w:t xml:space="preserve"> 2016, </w:t>
      </w:r>
      <w:r w:rsidR="00B550CC" w:rsidRPr="00271D0B">
        <w:rPr>
          <w:rStyle w:val="Hyperlink0"/>
          <w:i w:val="0"/>
          <w:iCs w:val="0"/>
          <w:color w:val="auto"/>
          <w:u w:val="none"/>
        </w:rPr>
        <w:t>www.inverse.com/article/16067-apple-ceo-tim-cook-predicts-apple-watch-holy-grail-will-be-healthcar</w:t>
      </w:r>
      <w:r w:rsidR="00B550CC">
        <w:rPr>
          <w:rStyle w:val="Hyperlink0"/>
          <w:i w:val="0"/>
          <w:iCs w:val="0"/>
          <w:color w:val="auto"/>
          <w:u w:val="none"/>
        </w:rPr>
        <w:t xml:space="preserve">; </w:t>
      </w:r>
      <w:r w:rsidR="00B550CC" w:rsidRPr="00720C81">
        <w:t xml:space="preserve">Tim Bradshaw, “Apple Watch Sales Fall 55% </w:t>
      </w:r>
      <w:r w:rsidR="00B550CC">
        <w:t>a</w:t>
      </w:r>
      <w:r w:rsidR="00B550CC" w:rsidRPr="00720C81">
        <w:t xml:space="preserve">s Consumers Mark Time on Category,” </w:t>
      </w:r>
      <w:r w:rsidR="00B550CC" w:rsidRPr="002A701D">
        <w:rPr>
          <w:i/>
        </w:rPr>
        <w:t>Financial Times</w:t>
      </w:r>
      <w:r w:rsidR="00B550CC" w:rsidRPr="00720C81">
        <w:t xml:space="preserve">, July 21, 2016, accessed October 10, 2016, </w:t>
      </w:r>
      <w:r w:rsidR="00B550CC" w:rsidRPr="00271D0B">
        <w:t>https://www.ft.com/content/3f7a0054-4f5b-11e6-8172-e39ecd3b86fc</w:t>
      </w:r>
      <w:r w:rsidR="00B550CC">
        <w:t xml:space="preserve">; </w:t>
      </w:r>
      <w:r w:rsidRPr="00720C81">
        <w:t xml:space="preserve">Tayven James, “4 Reasons to Expect a Slow Start From the Apple Watch,” </w:t>
      </w:r>
      <w:r w:rsidRPr="002A701D">
        <w:rPr>
          <w:i/>
        </w:rPr>
        <w:t>Wired</w:t>
      </w:r>
      <w:r w:rsidRPr="00720C81">
        <w:t xml:space="preserve">, </w:t>
      </w:r>
      <w:r>
        <w:t xml:space="preserve">April 2, 2015, </w:t>
      </w:r>
      <w:r w:rsidRPr="00720C81">
        <w:t>accessed September 15</w:t>
      </w:r>
      <w:r>
        <w:t>,</w:t>
      </w:r>
      <w:r w:rsidRPr="00720C81">
        <w:t xml:space="preserve"> 2016</w:t>
      </w:r>
      <w:r>
        <w:t xml:space="preserve">, </w:t>
      </w:r>
      <w:r w:rsidRPr="00720C81">
        <w:rPr>
          <w:rStyle w:val="Hyperlink0"/>
          <w:i w:val="0"/>
          <w:iCs w:val="0"/>
          <w:color w:val="auto"/>
          <w:u w:val="none"/>
        </w:rPr>
        <w:t>www.wired.com/insights/2015/02/4-reasons-to-expect-a-slow-start-from-the-apple-watch</w:t>
      </w:r>
      <w:r w:rsidRPr="00720C81">
        <w:t xml:space="preserve">; Mikey Campbell, “Study: Dissatisfied Apple Watch Owners Cite Lack of Features, But Half Will Buy Next-Gen Model,” </w:t>
      </w:r>
      <w:r>
        <w:t>A</w:t>
      </w:r>
      <w:r w:rsidRPr="00720C81">
        <w:t>pple</w:t>
      </w:r>
      <w:r>
        <w:t>I</w:t>
      </w:r>
      <w:r w:rsidRPr="00720C81">
        <w:t>nsider, November 30, 2015, accessed October 10, 2016</w:t>
      </w:r>
      <w:r>
        <w:t xml:space="preserve">, </w:t>
      </w:r>
      <w:r w:rsidRPr="00720C81">
        <w:rPr>
          <w:rStyle w:val="Hyperlink0"/>
          <w:i w:val="0"/>
          <w:iCs w:val="0"/>
          <w:color w:val="auto"/>
          <w:u w:val="none"/>
        </w:rPr>
        <w:t>http://appleinsider.com/articles/15/11/30/study-dissatisfied-apple-watch-owners-mostly-unhappy-with-performance-but-half-will-buy-next-gen-model</w:t>
      </w:r>
      <w:r>
        <w:t>.</w:t>
      </w:r>
    </w:p>
  </w:endnote>
  <w:endnote w:id="5">
    <w:p w14:paraId="27A750F2" w14:textId="07234956" w:rsidR="00AE5EDB" w:rsidRPr="00720C81" w:rsidRDefault="00AE5EDB" w:rsidP="00720C81">
      <w:pPr>
        <w:pStyle w:val="Footnote"/>
      </w:pPr>
      <w:r w:rsidRPr="002A701D">
        <w:rPr>
          <w:rStyle w:val="EndnoteReference"/>
        </w:rPr>
        <w:endnoteRef/>
      </w:r>
      <w:r>
        <w:t xml:space="preserve"> </w:t>
      </w:r>
      <w:r w:rsidR="00B550CC" w:rsidRPr="00720C81">
        <w:t xml:space="preserve">Newley Purnell and Daisuke Wakabayashi, “Apple Looks to India for Growth,” </w:t>
      </w:r>
      <w:r w:rsidR="00B550CC" w:rsidRPr="002A701D">
        <w:rPr>
          <w:i/>
        </w:rPr>
        <w:t>Wall Street Journal</w:t>
      </w:r>
      <w:r w:rsidR="00B550CC" w:rsidRPr="00720C81">
        <w:t>, May 18, 2016, accessed October 10, 2016</w:t>
      </w:r>
      <w:r w:rsidR="00B550CC">
        <w:t xml:space="preserve">, </w:t>
      </w:r>
      <w:r w:rsidR="00B550CC" w:rsidRPr="00271D0B">
        <w:rPr>
          <w:rStyle w:val="Hyperlink0"/>
          <w:i w:val="0"/>
          <w:iCs w:val="0"/>
          <w:color w:val="auto"/>
          <w:u w:val="none"/>
        </w:rPr>
        <w:t>www.wsj.com/articles/apple-looks-to-india-for-growth-1463512228</w:t>
      </w:r>
      <w:r w:rsidR="00B550CC">
        <w:rPr>
          <w:rStyle w:val="Hyperlink0"/>
          <w:i w:val="0"/>
          <w:iCs w:val="0"/>
          <w:color w:val="auto"/>
          <w:u w:val="none"/>
        </w:rPr>
        <w:t xml:space="preserve">; </w:t>
      </w:r>
      <w:r w:rsidRPr="00720C81">
        <w:t xml:space="preserve">Alnoor Peermohamed, “Apple Eyes India for Future Growth,” </w:t>
      </w:r>
      <w:r w:rsidRPr="002A701D">
        <w:rPr>
          <w:i/>
        </w:rPr>
        <w:t>Business Standard</w:t>
      </w:r>
      <w:r w:rsidRPr="00720C81">
        <w:t>, April 28, 2016, accessed October 10, 2016</w:t>
      </w:r>
      <w:r>
        <w:t xml:space="preserve">, </w:t>
      </w:r>
      <w:r w:rsidRPr="00720C81">
        <w:rPr>
          <w:rStyle w:val="Hyperlink0"/>
          <w:i w:val="0"/>
          <w:iCs w:val="0"/>
          <w:color w:val="auto"/>
          <w:u w:val="none"/>
        </w:rPr>
        <w:t>www.business-standard.com/article/technology/apple-eyes-india-for-future-growth-116042700162_1.html</w:t>
      </w:r>
      <w:r>
        <w:t>.</w:t>
      </w:r>
    </w:p>
  </w:endnote>
  <w:endnote w:id="6">
    <w:p w14:paraId="58D92EBA" w14:textId="4F0C4D77" w:rsidR="00AE5EDB" w:rsidRPr="00720C81" w:rsidRDefault="00AE5EDB" w:rsidP="00720C81">
      <w:pPr>
        <w:pStyle w:val="Footnote"/>
      </w:pPr>
      <w:r w:rsidRPr="002A701D">
        <w:rPr>
          <w:rStyle w:val="EndnoteReference"/>
        </w:rPr>
        <w:endnoteRef/>
      </w:r>
      <w:r>
        <w:t xml:space="preserve"> </w:t>
      </w:r>
      <w:r w:rsidRPr="00720C81">
        <w:rPr>
          <w:rStyle w:val="Hyperlink0"/>
          <w:i w:val="0"/>
          <w:iCs w:val="0"/>
          <w:color w:val="auto"/>
          <w:u w:val="none"/>
        </w:rPr>
        <w:t>Tony Danova</w:t>
      </w:r>
      <w:r w:rsidRPr="00720C81">
        <w:t xml:space="preserve">, “Smartwatches </w:t>
      </w:r>
      <w:r>
        <w:t>a</w:t>
      </w:r>
      <w:r w:rsidRPr="00720C81">
        <w:t xml:space="preserve">re the Breakout Category That Will Finally Ignite the Wearable Computing Market,” </w:t>
      </w:r>
      <w:r w:rsidRPr="002A701D">
        <w:rPr>
          <w:i/>
        </w:rPr>
        <w:t>Business Insider</w:t>
      </w:r>
      <w:r w:rsidRPr="00720C81">
        <w:t>, October 30, 2014, accessed November 23, 2016</w:t>
      </w:r>
      <w:r>
        <w:t xml:space="preserve">, </w:t>
      </w:r>
      <w:r w:rsidRPr="00720C81">
        <w:rPr>
          <w:rStyle w:val="Hyperlink0"/>
          <w:i w:val="0"/>
          <w:iCs w:val="0"/>
          <w:color w:val="auto"/>
          <w:u w:val="none"/>
        </w:rPr>
        <w:t>www.businessinsider.in/Smartwatches-Are-The-Breakout-Category-That-Will-Finally-Ignite-The-Wearable-Computing-Market/articleshow/44985066.cms</w:t>
      </w:r>
      <w:r>
        <w:t>.</w:t>
      </w:r>
    </w:p>
  </w:endnote>
  <w:endnote w:id="7">
    <w:p w14:paraId="2B1CFB02" w14:textId="5F31696D" w:rsidR="00AE5EDB" w:rsidRPr="00720C81" w:rsidRDefault="00AE5EDB" w:rsidP="00720C81">
      <w:pPr>
        <w:pStyle w:val="Footnote"/>
      </w:pPr>
      <w:r w:rsidRPr="009E4CB4">
        <w:rPr>
          <w:rStyle w:val="EndnoteReference"/>
        </w:rPr>
        <w:endnoteRef/>
      </w:r>
      <w:r>
        <w:t xml:space="preserve"> </w:t>
      </w:r>
      <w:r w:rsidR="00B550CC" w:rsidRPr="00720C81">
        <w:t>Forrest Stroud, “</w:t>
      </w:r>
      <w:r w:rsidR="00B550CC">
        <w:t>S</w:t>
      </w:r>
      <w:r w:rsidR="00B550CC" w:rsidRPr="00720C81">
        <w:t xml:space="preserve">martwatch,” </w:t>
      </w:r>
      <w:r w:rsidR="00B550CC">
        <w:t>W</w:t>
      </w:r>
      <w:r w:rsidR="00B550CC" w:rsidRPr="00720C81">
        <w:t>ebopedia, accessed November 23, 2016</w:t>
      </w:r>
      <w:r w:rsidR="00B550CC">
        <w:t xml:space="preserve">, </w:t>
      </w:r>
      <w:r w:rsidR="00B550CC" w:rsidRPr="00720C81">
        <w:rPr>
          <w:rStyle w:val="Hyperlink0"/>
          <w:i w:val="0"/>
          <w:iCs w:val="0"/>
          <w:color w:val="auto"/>
          <w:u w:val="none"/>
        </w:rPr>
        <w:t>www.webopedia.com/TERM/S/smartwatch.html</w:t>
      </w:r>
      <w:r w:rsidR="00B550CC">
        <w:t>;</w:t>
      </w:r>
      <w:r w:rsidR="00B550CC" w:rsidRPr="00720C81">
        <w:t xml:space="preserve"> </w:t>
      </w:r>
      <w:r w:rsidR="00B550CC" w:rsidRPr="0052392B">
        <w:t>Devin Coldewey</w:t>
      </w:r>
      <w:r w:rsidR="00B550CC">
        <w:t>, “</w:t>
      </w:r>
      <w:r w:rsidR="00B550CC" w:rsidRPr="002368B4">
        <w:t xml:space="preserve">Pebble’s </w:t>
      </w:r>
      <w:r w:rsidR="00B550CC">
        <w:t>S</w:t>
      </w:r>
      <w:r w:rsidR="00B550CC" w:rsidRPr="002368B4">
        <w:t xml:space="preserve">tory, </w:t>
      </w:r>
      <w:r w:rsidR="00B550CC">
        <w:t>F</w:t>
      </w:r>
      <w:r w:rsidR="00B550CC" w:rsidRPr="002368B4">
        <w:t xml:space="preserve">rom Kickstarter </w:t>
      </w:r>
      <w:r w:rsidR="00B550CC">
        <w:t>S</w:t>
      </w:r>
      <w:r w:rsidR="00B550CC" w:rsidRPr="002368B4">
        <w:t xml:space="preserve">ensation to Fitbit </w:t>
      </w:r>
      <w:r w:rsidR="00B550CC">
        <w:t>A</w:t>
      </w:r>
      <w:r w:rsidR="00B550CC" w:rsidRPr="002368B4">
        <w:t>cquisition</w:t>
      </w:r>
      <w:r w:rsidR="00B550CC">
        <w:t xml:space="preserve">,” December 7, 2016, TC, accessed November 16, 2017, </w:t>
      </w:r>
      <w:r w:rsidR="00B550CC" w:rsidRPr="00271D0B">
        <w:t>https://techcrunch.com/timeline/pebbles-story-from-kickstarter-sensation-to-fitbit-acquisition/</w:t>
      </w:r>
      <w:r w:rsidR="00B550CC">
        <w:t xml:space="preserve">; </w:t>
      </w:r>
      <w:r>
        <w:t xml:space="preserve">Bernd </w:t>
      </w:r>
      <w:r w:rsidRPr="00720C81">
        <w:rPr>
          <w:rStyle w:val="Hyperlink0"/>
          <w:i w:val="0"/>
          <w:iCs w:val="0"/>
          <w:color w:val="auto"/>
          <w:u w:val="none"/>
        </w:rPr>
        <w:t>Entwicklung</w:t>
      </w:r>
      <w:r w:rsidRPr="00720C81">
        <w:t>, “The 5 Most Important Smartwatch Platforms for Developers,” Code</w:t>
      </w:r>
      <w:r>
        <w:t>F</w:t>
      </w:r>
      <w:r w:rsidRPr="00720C81">
        <w:t>l</w:t>
      </w:r>
      <w:r>
        <w:t>ü</w:t>
      </w:r>
      <w:r w:rsidRPr="00720C81">
        <w:t>gel, September 15, 2016, accessed November 23, 2016</w:t>
      </w:r>
      <w:r>
        <w:t xml:space="preserve">, </w:t>
      </w:r>
      <w:r w:rsidRPr="00720C81">
        <w:rPr>
          <w:rStyle w:val="Hyperlink0"/>
          <w:i w:val="0"/>
          <w:iCs w:val="0"/>
          <w:color w:val="auto"/>
          <w:u w:val="none"/>
        </w:rPr>
        <w:t>http://codefluegel.com/en/die-5-wichtigsten-smartwatch-plattformen-aus-der-sicht-eines-entwicklers</w:t>
      </w:r>
      <w:r>
        <w:t>.</w:t>
      </w:r>
    </w:p>
  </w:endnote>
  <w:endnote w:id="8">
    <w:p w14:paraId="11D64024" w14:textId="3F933937" w:rsidR="00AE5EDB" w:rsidRPr="00720C81" w:rsidRDefault="00AE5EDB" w:rsidP="00720C81">
      <w:pPr>
        <w:pStyle w:val="Footnote"/>
      </w:pPr>
      <w:r w:rsidRPr="002A701D">
        <w:rPr>
          <w:rStyle w:val="EndnoteReference"/>
        </w:rPr>
        <w:endnoteRef/>
      </w:r>
      <w:r>
        <w:t xml:space="preserve"> </w:t>
      </w:r>
      <w:r w:rsidRPr="00720C81">
        <w:rPr>
          <w:rStyle w:val="Hyperlink0"/>
          <w:i w:val="0"/>
          <w:iCs w:val="0"/>
          <w:color w:val="auto"/>
          <w:u w:val="none"/>
        </w:rPr>
        <w:t>Sophie Charara</w:t>
      </w:r>
      <w:r w:rsidRPr="00720C81">
        <w:t>, “Apple Watch v Android Wear: The Battle for Smartwatch Supremacy,” Wareable, March 2, 2016, accessed November 23, 2016</w:t>
      </w:r>
      <w:r>
        <w:t xml:space="preserve">, </w:t>
      </w:r>
      <w:r w:rsidRPr="00720C81">
        <w:rPr>
          <w:rStyle w:val="Hyperlink0"/>
          <w:i w:val="0"/>
          <w:iCs w:val="0"/>
          <w:color w:val="auto"/>
          <w:u w:val="none"/>
        </w:rPr>
        <w:t>www.wareable.com/smartwatches/android-wear-vs-apple-watch-2015</w:t>
      </w:r>
      <w:r>
        <w:t>.</w:t>
      </w:r>
    </w:p>
  </w:endnote>
  <w:endnote w:id="9">
    <w:p w14:paraId="17ACE58C" w14:textId="41B6210D" w:rsidR="00AE5EDB" w:rsidRPr="00720C81" w:rsidRDefault="00AE5EDB" w:rsidP="00720C81">
      <w:pPr>
        <w:pStyle w:val="Footnote"/>
      </w:pPr>
      <w:r w:rsidRPr="009E4CB4">
        <w:rPr>
          <w:rStyle w:val="EndnoteReference"/>
        </w:rPr>
        <w:endnoteRef/>
      </w:r>
      <w:r>
        <w:t xml:space="preserve"> </w:t>
      </w:r>
      <w:r w:rsidR="00D9318F" w:rsidRPr="00720C81">
        <w:t xml:space="preserve">Mike Murphy, </w:t>
      </w:r>
      <w:r w:rsidR="00D9318F">
        <w:t>“</w:t>
      </w:r>
      <w:r w:rsidR="00D9318F" w:rsidRPr="00720C81">
        <w:t xml:space="preserve">A Year </w:t>
      </w:r>
      <w:r w:rsidR="00D9318F">
        <w:t>A</w:t>
      </w:r>
      <w:r w:rsidR="00D9318F" w:rsidRPr="00720C81">
        <w:t xml:space="preserve">fter Its Launch, It’s Now Clear That Pretty Much No One Needs an Apple Watch,” Quartz, April 10, 2016, </w:t>
      </w:r>
      <w:r w:rsidR="00D9318F">
        <w:t xml:space="preserve">accessed </w:t>
      </w:r>
      <w:r w:rsidR="00D9318F" w:rsidRPr="00720C81">
        <w:t>October 10, 2016</w:t>
      </w:r>
      <w:r w:rsidR="00D9318F">
        <w:t xml:space="preserve">, </w:t>
      </w:r>
      <w:r w:rsidR="00D9318F" w:rsidRPr="00720C81">
        <w:rPr>
          <w:rStyle w:val="Hyperlink0"/>
          <w:i w:val="0"/>
          <w:iCs w:val="0"/>
          <w:color w:val="auto"/>
          <w:u w:val="none"/>
        </w:rPr>
        <w:t>http://qz.com/658010/a-year-after-its-launch-its-now-clear-that-pretty-much-no-one-needs-an-apple-watch</w:t>
      </w:r>
      <w:r w:rsidR="00D9318F">
        <w:rPr>
          <w:rStyle w:val="Hyperlink0"/>
          <w:i w:val="0"/>
          <w:iCs w:val="0"/>
          <w:color w:val="auto"/>
          <w:u w:val="none"/>
        </w:rPr>
        <w:t>;</w:t>
      </w:r>
      <w:r w:rsidR="00D9318F" w:rsidRPr="00720C81">
        <w:t xml:space="preserve"> </w:t>
      </w:r>
      <w:r w:rsidR="00D9318F">
        <w:t xml:space="preserve">Apple Inc., </w:t>
      </w:r>
      <w:r w:rsidR="00D9318F" w:rsidRPr="00720C81">
        <w:t xml:space="preserve">“Apple Introduces Apple Watch Series 2, the Ultimate Device for a Healthy Life,” </w:t>
      </w:r>
      <w:r w:rsidR="00D9318F">
        <w:t>press release</w:t>
      </w:r>
      <w:r w:rsidR="00D9318F" w:rsidRPr="00720C81">
        <w:t>, September 7, 2016, accessed October 10, 2016</w:t>
      </w:r>
      <w:r w:rsidR="00D9318F">
        <w:t xml:space="preserve">, </w:t>
      </w:r>
      <w:r w:rsidR="00D9318F" w:rsidRPr="00271D0B">
        <w:rPr>
          <w:rStyle w:val="Hyperlink0"/>
          <w:i w:val="0"/>
          <w:iCs w:val="0"/>
          <w:color w:val="auto"/>
          <w:u w:val="none"/>
        </w:rPr>
        <w:t>www.apple.com/newsroom/2016/09/apple-introduces-apple-watch-series-2.html</w:t>
      </w:r>
      <w:r w:rsidR="00D9318F">
        <w:t xml:space="preserve">; </w:t>
      </w:r>
      <w:r w:rsidR="00D9318F" w:rsidRPr="00720C81">
        <w:t>Forrest Stroud, “Apple Watch,” Webopedia, accessed October 13, 2016</w:t>
      </w:r>
      <w:r w:rsidR="00D9318F">
        <w:t xml:space="preserve">, </w:t>
      </w:r>
      <w:r w:rsidR="00D9318F" w:rsidRPr="00271D0B">
        <w:rPr>
          <w:rStyle w:val="Hyperlink0"/>
          <w:i w:val="0"/>
          <w:iCs w:val="0"/>
          <w:color w:val="auto"/>
          <w:u w:val="none"/>
        </w:rPr>
        <w:t>www.webopedia.com/TERM/A/apple-watch.html</w:t>
      </w:r>
      <w:r w:rsidR="00D9318F">
        <w:rPr>
          <w:rStyle w:val="Hyperlink0"/>
          <w:i w:val="0"/>
          <w:iCs w:val="0"/>
          <w:color w:val="auto"/>
          <w:u w:val="none"/>
        </w:rPr>
        <w:t xml:space="preserve">; </w:t>
      </w:r>
      <w:r w:rsidRPr="00720C81">
        <w:t>Michael Sawh and James Stables, “Apple Watch Series 2 Review,” Wareable, September 23, 2016, accessed October 10, 2016</w:t>
      </w:r>
      <w:r>
        <w:t xml:space="preserve">, </w:t>
      </w:r>
      <w:r w:rsidRPr="00720C81">
        <w:rPr>
          <w:rStyle w:val="Hyperlink0"/>
          <w:i w:val="0"/>
          <w:iCs w:val="0"/>
          <w:color w:val="auto"/>
          <w:u w:val="none"/>
        </w:rPr>
        <w:t>www.wareable.com/apple/apple-watch-series-2-review</w:t>
      </w:r>
      <w:r>
        <w:t>.</w:t>
      </w:r>
    </w:p>
  </w:endnote>
  <w:endnote w:id="10">
    <w:p w14:paraId="5EEEE900" w14:textId="07D4346E" w:rsidR="00AE5EDB" w:rsidRPr="00720C81" w:rsidRDefault="00AE5EDB" w:rsidP="00720C81">
      <w:pPr>
        <w:pStyle w:val="Footnote"/>
      </w:pPr>
      <w:r w:rsidRPr="002A701D">
        <w:rPr>
          <w:rStyle w:val="EndnoteReference"/>
        </w:rPr>
        <w:endnoteRef/>
      </w:r>
      <w:r>
        <w:t xml:space="preserve"> D</w:t>
      </w:r>
      <w:r w:rsidRPr="00720C81">
        <w:t>ana Wollman, “The Apple Watch as a Fitness Device (as Written by a Runner),” engadget, February 6, 2015, accessed October 13, 2016</w:t>
      </w:r>
      <w:r>
        <w:t xml:space="preserve">, </w:t>
      </w:r>
      <w:r w:rsidRPr="00720C81">
        <w:rPr>
          <w:rStyle w:val="Hyperlink0"/>
          <w:i w:val="0"/>
          <w:iCs w:val="0"/>
          <w:color w:val="auto"/>
          <w:u w:val="none"/>
        </w:rPr>
        <w:t>www.engadget.com/2015/06/02/the-apple-watch-as-a-fitness-device</w:t>
      </w:r>
      <w:r>
        <w:t>.</w:t>
      </w:r>
    </w:p>
  </w:endnote>
  <w:endnote w:id="11">
    <w:p w14:paraId="0E6D873C" w14:textId="501CC5FD" w:rsidR="00AE5EDB" w:rsidRPr="00720C81" w:rsidRDefault="00AE5EDB" w:rsidP="00720C81">
      <w:pPr>
        <w:pStyle w:val="Footnote"/>
      </w:pPr>
      <w:r w:rsidRPr="002A701D">
        <w:rPr>
          <w:rStyle w:val="EndnoteReference"/>
        </w:rPr>
        <w:endnoteRef/>
      </w:r>
      <w:r>
        <w:t xml:space="preserve"> Apple Inc.</w:t>
      </w:r>
      <w:r w:rsidRPr="00720C81">
        <w:t xml:space="preserve">, “Apple Introduces Apple Watch Series 2, </w:t>
      </w:r>
      <w:r>
        <w:t>t</w:t>
      </w:r>
      <w:r w:rsidRPr="00720C81">
        <w:t xml:space="preserve">he Ultimate Device for </w:t>
      </w:r>
      <w:r>
        <w:t>a</w:t>
      </w:r>
      <w:r w:rsidRPr="00720C81">
        <w:t xml:space="preserve"> Healthy Life,” </w:t>
      </w:r>
      <w:r>
        <w:t>press release</w:t>
      </w:r>
      <w:r w:rsidRPr="00720C81">
        <w:t>, September 7, 2016, accessed October 13, 2016</w:t>
      </w:r>
      <w:r>
        <w:t xml:space="preserve">, </w:t>
      </w:r>
      <w:r w:rsidRPr="00720C81">
        <w:rPr>
          <w:rStyle w:val="Hyperlink0"/>
          <w:i w:val="0"/>
          <w:iCs w:val="0"/>
          <w:color w:val="auto"/>
          <w:u w:val="none"/>
        </w:rPr>
        <w:t>www.apple.com/in/pr/library/2016/09/07Apple-Introduces-Apple-Watch-Series-2-The-Ultimate-Device-For-A-Healthy-Life.html</w:t>
      </w:r>
      <w:r>
        <w:t>.</w:t>
      </w:r>
    </w:p>
  </w:endnote>
  <w:endnote w:id="12">
    <w:p w14:paraId="1AE9C14C" w14:textId="481B2A3E" w:rsidR="00AE5EDB" w:rsidRPr="00720C81" w:rsidRDefault="00AE5EDB" w:rsidP="00720C81">
      <w:pPr>
        <w:pStyle w:val="Footnote"/>
      </w:pPr>
      <w:r w:rsidRPr="009E4CB4">
        <w:rPr>
          <w:rStyle w:val="EndnoteReference"/>
        </w:rPr>
        <w:endnoteRef/>
      </w:r>
      <w:r>
        <w:t xml:space="preserve"> Ibid.</w:t>
      </w:r>
    </w:p>
  </w:endnote>
  <w:endnote w:id="13">
    <w:p w14:paraId="3A00C483" w14:textId="4F1BEB80" w:rsidR="00AE5EDB" w:rsidRPr="00720C81" w:rsidRDefault="00AE5EDB" w:rsidP="00720C81">
      <w:pPr>
        <w:pStyle w:val="Footnote"/>
      </w:pPr>
      <w:r w:rsidRPr="009E4CB4">
        <w:rPr>
          <w:rStyle w:val="EndnoteReference"/>
        </w:rPr>
        <w:endnoteRef/>
      </w:r>
      <w:r>
        <w:t xml:space="preserve"> </w:t>
      </w:r>
      <w:r w:rsidR="00D9318F" w:rsidRPr="00720C81">
        <w:t>“Apple Watch Series 2,” Mac</w:t>
      </w:r>
      <w:r w:rsidR="00D9318F">
        <w:t>R</w:t>
      </w:r>
      <w:r w:rsidR="00D9318F" w:rsidRPr="00720C81">
        <w:t>umors, accessed October 13, 2016</w:t>
      </w:r>
      <w:r w:rsidR="00D9318F">
        <w:t xml:space="preserve">, </w:t>
      </w:r>
      <w:r w:rsidR="00D9318F" w:rsidRPr="00271D0B">
        <w:rPr>
          <w:rStyle w:val="Hyperlink0"/>
          <w:i w:val="0"/>
          <w:iCs w:val="0"/>
          <w:color w:val="auto"/>
          <w:u w:val="none"/>
        </w:rPr>
        <w:t>www.macrumors.com/roundup/apple-watch</w:t>
      </w:r>
      <w:r w:rsidR="00D9318F">
        <w:rPr>
          <w:rStyle w:val="Hyperlink0"/>
          <w:i w:val="0"/>
          <w:iCs w:val="0"/>
          <w:color w:val="auto"/>
          <w:u w:val="none"/>
        </w:rPr>
        <w:t xml:space="preserve">; </w:t>
      </w:r>
      <w:r w:rsidRPr="00720C81">
        <w:t>Rob LeFebvre, “13 Awesome Apple Watch Tricks That Prove It Doesn’t Need a ‘Killer App</w:t>
      </w:r>
      <w:r>
        <w:t>,</w:t>
      </w:r>
      <w:r w:rsidRPr="00720C81">
        <w:t>’” Cult of Mac, April 22, 2016, accessed November 24, 2016</w:t>
      </w:r>
      <w:r>
        <w:t xml:space="preserve">, </w:t>
      </w:r>
      <w:r w:rsidRPr="00720C81">
        <w:rPr>
          <w:rStyle w:val="Hyperlink0"/>
          <w:i w:val="0"/>
          <w:iCs w:val="0"/>
          <w:color w:val="auto"/>
          <w:u w:val="none"/>
        </w:rPr>
        <w:t>www.cultofmac.com/424351/12-awesome-apple-watch-tricks-that-prove-it-doesnt-need-a-killer-app</w:t>
      </w:r>
      <w:r>
        <w:t>.</w:t>
      </w:r>
    </w:p>
  </w:endnote>
  <w:endnote w:id="14">
    <w:p w14:paraId="4A7F968D" w14:textId="55305BCC" w:rsidR="00AE5EDB" w:rsidRPr="00720C81" w:rsidRDefault="00AE5EDB" w:rsidP="00720C81">
      <w:pPr>
        <w:pStyle w:val="Footnote"/>
      </w:pPr>
      <w:r w:rsidRPr="009E4CB4">
        <w:rPr>
          <w:rStyle w:val="EndnoteReference"/>
        </w:rPr>
        <w:endnoteRef/>
      </w:r>
      <w:r>
        <w:t xml:space="preserve"> </w:t>
      </w:r>
      <w:r w:rsidRPr="00720C81">
        <w:rPr>
          <w:rStyle w:val="Hyperlink0"/>
          <w:i w:val="0"/>
          <w:iCs w:val="0"/>
          <w:color w:val="auto"/>
          <w:u w:val="none"/>
        </w:rPr>
        <w:t>Josh Smith</w:t>
      </w:r>
      <w:r w:rsidRPr="00720C81">
        <w:t>, “29 Exciting Things You Can Do With the Apple Watch,” GottaBeMobile, September 11</w:t>
      </w:r>
      <w:r>
        <w:t>,</w:t>
      </w:r>
      <w:r w:rsidRPr="00720C81">
        <w:t xml:space="preserve"> 2016, accessed November 24, 2016</w:t>
      </w:r>
      <w:r>
        <w:t xml:space="preserve">, </w:t>
      </w:r>
      <w:r w:rsidRPr="00720C81">
        <w:rPr>
          <w:rStyle w:val="Hyperlink0"/>
          <w:i w:val="0"/>
          <w:iCs w:val="0"/>
          <w:color w:val="auto"/>
          <w:u w:val="none"/>
        </w:rPr>
        <w:t>www.gottabemobile.com/2016/11/09/27-exciting-things-you-can-do-with-the-apple-watch</w:t>
      </w:r>
      <w:r w:rsidRPr="00720C81">
        <w:t>; Dan Fairbanks, “Is the Apple Watch Innovative?,” Fresh, September 12, 2014, accessed January 18, 2017</w:t>
      </w:r>
      <w:r>
        <w:t xml:space="preserve">, </w:t>
      </w:r>
      <w:r w:rsidRPr="00720C81">
        <w:rPr>
          <w:rStyle w:val="Hyperlink0"/>
          <w:i w:val="0"/>
          <w:iCs w:val="0"/>
          <w:color w:val="auto"/>
          <w:u w:val="none"/>
        </w:rPr>
        <w:t>www.freshconsulting.com/apple-watch-innovative</w:t>
      </w:r>
      <w:r>
        <w:t>.</w:t>
      </w:r>
    </w:p>
  </w:endnote>
  <w:endnote w:id="15">
    <w:p w14:paraId="1BBF8B92" w14:textId="3B3E81B1" w:rsidR="00AE5EDB" w:rsidRPr="00720C81" w:rsidRDefault="00AE5EDB" w:rsidP="00720C81">
      <w:pPr>
        <w:pStyle w:val="Footnote"/>
      </w:pPr>
      <w:r w:rsidRPr="009E4CB4">
        <w:rPr>
          <w:rStyle w:val="EndnoteReference"/>
        </w:rPr>
        <w:endnoteRef/>
      </w:r>
      <w:r>
        <w:t xml:space="preserve"> </w:t>
      </w:r>
      <w:r w:rsidRPr="00720C81">
        <w:t xml:space="preserve">Tom Nagle and John Hogan, </w:t>
      </w:r>
      <w:r w:rsidRPr="002A701D">
        <w:rPr>
          <w:i/>
        </w:rPr>
        <w:t>The Strategy and Tactics of Pricing: A Guide to Growing More Profitably</w:t>
      </w:r>
      <w:r>
        <w:t>, 4</w:t>
      </w:r>
      <w:r w:rsidRPr="00B550CC">
        <w:t>th</w:t>
      </w:r>
      <w:r>
        <w:t xml:space="preserve"> ed. </w:t>
      </w:r>
      <w:r w:rsidRPr="00720C81">
        <w:t>(New Delhi: Pearson</w:t>
      </w:r>
      <w:r>
        <w:t xml:space="preserve"> Education</w:t>
      </w:r>
      <w:r w:rsidRPr="00720C81">
        <w:t>, 2009), 45</w:t>
      </w:r>
      <w:r>
        <w:t>.</w:t>
      </w:r>
    </w:p>
  </w:endnote>
  <w:endnote w:id="16">
    <w:p w14:paraId="1E5A2C8B" w14:textId="64B055E8" w:rsidR="00AE5EDB" w:rsidRPr="00720C81" w:rsidRDefault="00AE5EDB" w:rsidP="00720C81">
      <w:pPr>
        <w:pStyle w:val="Footnote"/>
      </w:pPr>
      <w:r w:rsidRPr="002A701D">
        <w:rPr>
          <w:rStyle w:val="EndnoteReference"/>
        </w:rPr>
        <w:endnoteRef/>
      </w:r>
      <w:r w:rsidRPr="00720C81">
        <w:t xml:space="preserve"> </w:t>
      </w:r>
      <w:r>
        <w:t xml:space="preserve">Smith, </w:t>
      </w:r>
      <w:r w:rsidRPr="00720C81">
        <w:t>op. cit.</w:t>
      </w:r>
      <w:r>
        <w:t xml:space="preserve"> </w:t>
      </w:r>
    </w:p>
  </w:endnote>
  <w:endnote w:id="17">
    <w:p w14:paraId="2E507AFF" w14:textId="5E6C6F2C" w:rsidR="00AE5EDB" w:rsidRPr="00720C81" w:rsidRDefault="00AE5EDB" w:rsidP="00720C81">
      <w:pPr>
        <w:pStyle w:val="Footnote"/>
      </w:pPr>
      <w:r w:rsidRPr="002A701D">
        <w:rPr>
          <w:rStyle w:val="EndnoteReference"/>
        </w:rPr>
        <w:endnoteRef/>
      </w:r>
      <w:r>
        <w:t xml:space="preserve"> </w:t>
      </w:r>
      <w:r w:rsidR="005B5DBC" w:rsidRPr="00720C81">
        <w:t>Ibid.</w:t>
      </w:r>
      <w:r w:rsidR="005B5DBC">
        <w:t xml:space="preserve">; </w:t>
      </w:r>
      <w:r w:rsidRPr="00720C81">
        <w:t xml:space="preserve">Tom Rolfe, “Full Medical: How Apple Can Change Healthcare for The Better,” TapSmart, June 26, 2016, </w:t>
      </w:r>
      <w:r>
        <w:t xml:space="preserve">accessed </w:t>
      </w:r>
      <w:r w:rsidRPr="00720C81">
        <w:t>January 13, 2017</w:t>
      </w:r>
      <w:r>
        <w:t xml:space="preserve">, </w:t>
      </w:r>
      <w:r w:rsidRPr="00720C81">
        <w:rPr>
          <w:rStyle w:val="Hyperlink0"/>
          <w:i w:val="0"/>
          <w:iCs w:val="0"/>
          <w:color w:val="auto"/>
          <w:u w:val="none"/>
        </w:rPr>
        <w:t>www.tapsmart.com/features/full-medical-apple-can-change-healthcare-better</w:t>
      </w:r>
      <w:r>
        <w:rPr>
          <w:rStyle w:val="Hyperlink0"/>
          <w:i w:val="0"/>
          <w:iCs w:val="0"/>
          <w:color w:val="auto"/>
          <w:u w:val="none"/>
        </w:rPr>
        <w:t>.</w:t>
      </w:r>
      <w:r w:rsidRPr="00720C81">
        <w:t xml:space="preserve"> </w:t>
      </w:r>
    </w:p>
  </w:endnote>
  <w:endnote w:id="18">
    <w:p w14:paraId="608B60E7" w14:textId="3575B4E4" w:rsidR="00AE5EDB" w:rsidRPr="00720C81" w:rsidRDefault="00AE5EDB" w:rsidP="00720C81">
      <w:pPr>
        <w:pStyle w:val="Footnote"/>
      </w:pPr>
      <w:r w:rsidRPr="009E4CB4">
        <w:rPr>
          <w:rStyle w:val="EndnoteReference"/>
        </w:rPr>
        <w:endnoteRef/>
      </w:r>
      <w:r>
        <w:t xml:space="preserve"> Toobin, op. cit. </w:t>
      </w:r>
    </w:p>
  </w:endnote>
  <w:endnote w:id="19">
    <w:p w14:paraId="5E1156B5" w14:textId="3190AC99" w:rsidR="00AE5EDB" w:rsidRPr="00720C81" w:rsidRDefault="00AE5EDB" w:rsidP="00720C81">
      <w:pPr>
        <w:pStyle w:val="Footnote"/>
      </w:pPr>
      <w:r w:rsidRPr="002A701D">
        <w:rPr>
          <w:rStyle w:val="EndnoteReference"/>
        </w:rPr>
        <w:endnoteRef/>
      </w:r>
      <w:r>
        <w:t xml:space="preserve"> </w:t>
      </w:r>
      <w:r w:rsidR="005B5DBC" w:rsidRPr="00720C81">
        <w:t>Isabelle Szmigin and Gordon Foxall</w:t>
      </w:r>
      <w:r w:rsidR="005B5DBC">
        <w:t>,</w:t>
      </w:r>
      <w:r w:rsidR="005B5DBC" w:rsidRPr="00720C81">
        <w:t xml:space="preserve"> </w:t>
      </w:r>
      <w:r w:rsidR="005B5DBC">
        <w:t>“</w:t>
      </w:r>
      <w:r w:rsidR="005B5DBC" w:rsidRPr="00720C81">
        <w:t>Three Forms of Innovation Resistance: The Case of Retail Payment Methods</w:t>
      </w:r>
      <w:r w:rsidR="005B5DBC">
        <w:t>,”</w:t>
      </w:r>
      <w:r w:rsidR="005B5DBC" w:rsidRPr="00720C81">
        <w:t xml:space="preserve"> </w:t>
      </w:r>
      <w:r w:rsidR="005B5DBC" w:rsidRPr="002A701D">
        <w:rPr>
          <w:i/>
        </w:rPr>
        <w:t>Technovation</w:t>
      </w:r>
      <w:r w:rsidR="005B5DBC" w:rsidRPr="00720C81">
        <w:t xml:space="preserve"> 18, no. 6 (1998): 459</w:t>
      </w:r>
      <w:r w:rsidR="005B5DBC">
        <w:t>–</w:t>
      </w:r>
      <w:r w:rsidR="005B5DBC" w:rsidRPr="00720C81">
        <w:t>468</w:t>
      </w:r>
      <w:r w:rsidR="005B5DBC">
        <w:t xml:space="preserve">; </w:t>
      </w:r>
      <w:r w:rsidRPr="00720C81">
        <w:t xml:space="preserve">Tuire Kuisma, Tommi Laukkanen, and Mika Hiltunen. </w:t>
      </w:r>
      <w:r>
        <w:t>“</w:t>
      </w:r>
      <w:r w:rsidRPr="00720C81">
        <w:t>Mapping the Reasons for Resistance to Internet Banking: A Means-End Approach</w:t>
      </w:r>
      <w:r>
        <w:t>,”</w:t>
      </w:r>
      <w:r w:rsidRPr="00720C81">
        <w:t xml:space="preserve"> </w:t>
      </w:r>
      <w:r w:rsidRPr="002A701D">
        <w:rPr>
          <w:i/>
        </w:rPr>
        <w:t>International Journal of Information Management</w:t>
      </w:r>
      <w:r w:rsidRPr="00720C81">
        <w:t xml:space="preserve"> 27, no. 2 (2007): 75</w:t>
      </w:r>
      <w:r>
        <w:t>–</w:t>
      </w:r>
      <w:r w:rsidRPr="00720C81">
        <w:t>85.</w:t>
      </w:r>
    </w:p>
  </w:endnote>
  <w:endnote w:id="20">
    <w:p w14:paraId="3B20E3BA" w14:textId="7FA960F2" w:rsidR="00AE5EDB" w:rsidRPr="00720C81" w:rsidRDefault="00AE5EDB" w:rsidP="00720C81">
      <w:pPr>
        <w:pStyle w:val="Footnote"/>
      </w:pPr>
      <w:r w:rsidRPr="002A701D">
        <w:rPr>
          <w:rStyle w:val="EndnoteReference"/>
        </w:rPr>
        <w:endnoteRef/>
      </w:r>
      <w:r>
        <w:t xml:space="preserve"> Campbell, </w:t>
      </w:r>
      <w:r w:rsidRPr="00720C81">
        <w:t>op. cit.</w:t>
      </w:r>
      <w:r>
        <w:t xml:space="preserve"> </w:t>
      </w:r>
    </w:p>
  </w:endnote>
  <w:endnote w:id="21">
    <w:p w14:paraId="77CD1F8C" w14:textId="509BC18C" w:rsidR="00AE5EDB" w:rsidRPr="00720C81" w:rsidRDefault="00AE5EDB" w:rsidP="00720C81">
      <w:pPr>
        <w:pStyle w:val="Footnote"/>
      </w:pPr>
      <w:r w:rsidRPr="009E4CB4">
        <w:rPr>
          <w:rStyle w:val="EndnoteReference"/>
        </w:rPr>
        <w:endnoteRef/>
      </w:r>
      <w:r>
        <w:t xml:space="preserve"> </w:t>
      </w:r>
      <w:r w:rsidRPr="00720C81">
        <w:t xml:space="preserve">Imran Amed, “6 Core Beliefs </w:t>
      </w:r>
      <w:r>
        <w:t>b</w:t>
      </w:r>
      <w:r w:rsidRPr="00720C81">
        <w:t xml:space="preserve">ehind the New </w:t>
      </w:r>
      <w:r>
        <w:t>‘</w:t>
      </w:r>
      <w:r w:rsidRPr="00720C81">
        <w:t>Apple Watch</w:t>
      </w:r>
      <w:r>
        <w:t>,’</w:t>
      </w:r>
      <w:r w:rsidRPr="00720C81">
        <w:t>” BOF, September 9, 2014, accessed January 19, 2017</w:t>
      </w:r>
      <w:r>
        <w:t xml:space="preserve">, </w:t>
      </w:r>
      <w:r w:rsidRPr="00720C81">
        <w:rPr>
          <w:rStyle w:val="Hyperlink0"/>
          <w:i w:val="0"/>
          <w:iCs w:val="0"/>
          <w:color w:val="auto"/>
          <w:u w:val="none"/>
        </w:rPr>
        <w:t>www.businessoffashion.com/articles/bof-exclusive/6-core-beliefs-behind-new-apple-watch</w:t>
      </w:r>
      <w:r>
        <w:t>.</w:t>
      </w:r>
    </w:p>
  </w:endnote>
  <w:endnote w:id="22">
    <w:p w14:paraId="13403AEB" w14:textId="025D07E2" w:rsidR="00AE5EDB" w:rsidRPr="00720C81" w:rsidRDefault="00AE5EDB" w:rsidP="00720C81">
      <w:pPr>
        <w:pStyle w:val="Footnote"/>
      </w:pPr>
      <w:r w:rsidRPr="009E4CB4">
        <w:rPr>
          <w:rStyle w:val="EndnoteReference"/>
        </w:rPr>
        <w:endnoteRef/>
      </w:r>
      <w:r>
        <w:t xml:space="preserve"> </w:t>
      </w:r>
      <w:r w:rsidRPr="00720C81">
        <w:t xml:space="preserve">Luke Villapaz, “Apple Watch Update: A Year In, What’s Ailing </w:t>
      </w:r>
      <w:r>
        <w:t>t</w:t>
      </w:r>
      <w:r w:rsidRPr="00720C81">
        <w:t xml:space="preserve">he Smartwatch Market?,” </w:t>
      </w:r>
      <w:r w:rsidRPr="002A701D">
        <w:rPr>
          <w:i/>
        </w:rPr>
        <w:t>International Business Times</w:t>
      </w:r>
      <w:r w:rsidRPr="00720C81">
        <w:t xml:space="preserve">, March </w:t>
      </w:r>
      <w:r>
        <w:t xml:space="preserve">14, </w:t>
      </w:r>
      <w:r w:rsidRPr="00720C81">
        <w:t>2016, accessed January 18</w:t>
      </w:r>
      <w:r>
        <w:t>,</w:t>
      </w:r>
      <w:r w:rsidRPr="00720C81">
        <w:t xml:space="preserve"> 2017</w:t>
      </w:r>
      <w:r>
        <w:t xml:space="preserve">, </w:t>
      </w:r>
      <w:r w:rsidRPr="00720C81">
        <w:rPr>
          <w:rStyle w:val="Hyperlink0"/>
          <w:i w:val="0"/>
          <w:iCs w:val="0"/>
          <w:color w:val="auto"/>
          <w:u w:val="none"/>
        </w:rPr>
        <w:t>www.ibtimes.com/apple-watch-update-year-whats-ailing-smartwatch-market-2336247</w:t>
      </w:r>
      <w:r>
        <w:t>.</w:t>
      </w:r>
    </w:p>
  </w:endnote>
  <w:endnote w:id="23">
    <w:p w14:paraId="677C97E6" w14:textId="2436E90F" w:rsidR="00AE5EDB" w:rsidRPr="00720C81" w:rsidRDefault="00AE5EDB" w:rsidP="00720C81">
      <w:pPr>
        <w:pStyle w:val="Footnote"/>
      </w:pPr>
      <w:r w:rsidRPr="002A701D">
        <w:rPr>
          <w:rStyle w:val="EndnoteReference"/>
        </w:rPr>
        <w:endnoteRef/>
      </w:r>
      <w:r>
        <w:t xml:space="preserve"> </w:t>
      </w:r>
      <w:r w:rsidR="005B5DBC">
        <w:t>Szmigin and Foxall</w:t>
      </w:r>
      <w:r w:rsidR="005B5DBC" w:rsidRPr="00720C81">
        <w:t>, op. cit.</w:t>
      </w:r>
      <w:r>
        <w:t xml:space="preserve"> </w:t>
      </w:r>
    </w:p>
  </w:endnote>
  <w:endnote w:id="24">
    <w:p w14:paraId="22293D79" w14:textId="476C2EE4" w:rsidR="00AE5EDB" w:rsidRPr="000C0A3B" w:rsidRDefault="00AE5EDB" w:rsidP="000C0A3B">
      <w:pPr>
        <w:pStyle w:val="Footnote"/>
        <w:rPr>
          <w:lang w:val="en-US"/>
        </w:rPr>
      </w:pPr>
      <w:r>
        <w:rPr>
          <w:rStyle w:val="EndnoteReference"/>
        </w:rPr>
        <w:endnoteRef/>
      </w:r>
      <w:r>
        <w:t xml:space="preserve"> </w:t>
      </w:r>
      <w:r>
        <w:rPr>
          <w:lang w:val="en-US"/>
        </w:rPr>
        <w:t>Ibid.</w:t>
      </w:r>
    </w:p>
  </w:endnote>
  <w:endnote w:id="25">
    <w:p w14:paraId="4223071E" w14:textId="69979F1E" w:rsidR="00AE5EDB" w:rsidRPr="00720C81" w:rsidRDefault="00AE5EDB" w:rsidP="00624E08">
      <w:pPr>
        <w:pStyle w:val="Footnote"/>
      </w:pPr>
      <w:r w:rsidRPr="002A701D">
        <w:rPr>
          <w:rStyle w:val="EndnoteReference"/>
        </w:rPr>
        <w:endnoteRef/>
      </w:r>
      <w:r w:rsidRPr="002A701D">
        <w:t xml:space="preserve"> Katrin </w:t>
      </w:r>
      <w:r w:rsidRPr="00720C81">
        <w:t>Talke</w:t>
      </w:r>
      <w:r>
        <w:t xml:space="preserve"> </w:t>
      </w:r>
      <w:r w:rsidRPr="00720C81">
        <w:t xml:space="preserve">and </w:t>
      </w:r>
      <w:r>
        <w:t xml:space="preserve">Sven </w:t>
      </w:r>
      <w:r w:rsidRPr="00720C81">
        <w:t xml:space="preserve">Heidenreich, </w:t>
      </w:r>
      <w:r>
        <w:t>“</w:t>
      </w:r>
      <w:r w:rsidRPr="00720C81">
        <w:t>How to Overcome Pro</w:t>
      </w:r>
      <w:r w:rsidRPr="00720C81">
        <w:rPr>
          <w:rFonts w:ascii="Cambria Math" w:eastAsia="Cambria Math" w:hAnsi="Cambria Math" w:cs="Cambria Math"/>
        </w:rPr>
        <w:t>‐</w:t>
      </w:r>
      <w:r w:rsidRPr="00720C81">
        <w:t>Change Bias: Incorporating Passive and Active Innovation Resistance in Innovation Decision Models</w:t>
      </w:r>
      <w:r>
        <w:t>,”</w:t>
      </w:r>
      <w:r w:rsidRPr="00720C81">
        <w:t xml:space="preserve"> </w:t>
      </w:r>
      <w:r w:rsidRPr="002A701D">
        <w:rPr>
          <w:i/>
        </w:rPr>
        <w:t>Journal of Product Innovation Management</w:t>
      </w:r>
      <w:r w:rsidRPr="00720C81">
        <w:t xml:space="preserve"> 31</w:t>
      </w:r>
      <w:r>
        <w:t xml:space="preserve">, no. </w:t>
      </w:r>
      <w:r w:rsidRPr="00720C81">
        <w:t>5</w:t>
      </w:r>
      <w:r>
        <w:t xml:space="preserve"> (</w:t>
      </w:r>
      <w:r w:rsidR="00F750CA">
        <w:t>2014</w:t>
      </w:r>
      <w:r>
        <w:t>):</w:t>
      </w:r>
      <w:r w:rsidRPr="00720C81">
        <w:t xml:space="preserve"> 894</w:t>
      </w:r>
      <w:r>
        <w:t>–</w:t>
      </w:r>
      <w:r w:rsidRPr="00720C81">
        <w:t>907.</w:t>
      </w:r>
    </w:p>
  </w:endnote>
  <w:endnote w:id="26">
    <w:p w14:paraId="54D4D43A" w14:textId="456CDBF8" w:rsidR="00AE5EDB" w:rsidRPr="00720C81" w:rsidRDefault="00AE5EDB" w:rsidP="00720C81">
      <w:pPr>
        <w:pStyle w:val="Footnote"/>
      </w:pPr>
      <w:r w:rsidRPr="009E4CB4">
        <w:rPr>
          <w:rStyle w:val="EndnoteReference"/>
        </w:rPr>
        <w:endnoteRef/>
      </w:r>
      <w:r>
        <w:t xml:space="preserve"> Tommi </w:t>
      </w:r>
      <w:r w:rsidRPr="00720C81">
        <w:t xml:space="preserve">Laukkanen, </w:t>
      </w:r>
      <w:r>
        <w:t xml:space="preserve">Suvi </w:t>
      </w:r>
      <w:r w:rsidRPr="00720C81">
        <w:t xml:space="preserve">Sinkkonen, </w:t>
      </w:r>
      <w:r>
        <w:t>and Pekka</w:t>
      </w:r>
      <w:r w:rsidRPr="00720C81">
        <w:t xml:space="preserve"> Laukkanen, </w:t>
      </w:r>
      <w:r>
        <w:t>“</w:t>
      </w:r>
      <w:r w:rsidRPr="00720C81">
        <w:t>Communication Strategies to Overcome Functional and Psychological Resistance to Internet Banking</w:t>
      </w:r>
      <w:r>
        <w:t>,”</w:t>
      </w:r>
      <w:r w:rsidRPr="00720C81">
        <w:t xml:space="preserve"> </w:t>
      </w:r>
      <w:r w:rsidRPr="002A701D">
        <w:rPr>
          <w:i/>
        </w:rPr>
        <w:t>International Journal of Information Management</w:t>
      </w:r>
      <w:r>
        <w:t xml:space="preserve"> </w:t>
      </w:r>
      <w:r w:rsidRPr="00720C81">
        <w:t>29</w:t>
      </w:r>
      <w:r>
        <w:t xml:space="preserve">, no. </w:t>
      </w:r>
      <w:r w:rsidRPr="00720C81">
        <w:t>2</w:t>
      </w:r>
      <w:r>
        <w:t xml:space="preserve"> (2009</w:t>
      </w:r>
      <w:r w:rsidRPr="00720C81">
        <w:t>), 111</w:t>
      </w:r>
      <w:r>
        <w:t>–</w:t>
      </w:r>
      <w:r w:rsidRPr="00720C81">
        <w:t>118.</w:t>
      </w:r>
    </w:p>
  </w:endnote>
  <w:endnote w:id="27">
    <w:p w14:paraId="0D3145E8" w14:textId="7E3F8475" w:rsidR="00AE5EDB" w:rsidRPr="00720C81" w:rsidRDefault="00AE5EDB" w:rsidP="00720C81">
      <w:pPr>
        <w:pStyle w:val="Footnote"/>
      </w:pPr>
      <w:r w:rsidRPr="002A701D">
        <w:rPr>
          <w:rStyle w:val="EndnoteReference"/>
        </w:rPr>
        <w:endnoteRef/>
      </w:r>
      <w:r>
        <w:t xml:space="preserve"> </w:t>
      </w:r>
      <w:r w:rsidR="00183836">
        <w:t>Talke and Heindenreich,</w:t>
      </w:r>
      <w:r w:rsidR="00183836" w:rsidRPr="00720C81">
        <w:t xml:space="preserve"> op. cit.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7822" w14:textId="77777777" w:rsidR="00FB51B1" w:rsidRDefault="00FB5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4C73" w14:textId="77777777" w:rsidR="00FB51B1" w:rsidRDefault="00FB51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F552" w14:textId="77777777" w:rsidR="00FB51B1" w:rsidRDefault="00FB5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7F679" w14:textId="77777777" w:rsidR="00AE5EDB" w:rsidRDefault="00AE5EDB" w:rsidP="00D75295">
      <w:r>
        <w:separator/>
      </w:r>
    </w:p>
  </w:footnote>
  <w:footnote w:type="continuationSeparator" w:id="0">
    <w:p w14:paraId="076AF8EE" w14:textId="77777777" w:rsidR="00AE5EDB" w:rsidRDefault="00AE5ED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FC803" w14:textId="77777777" w:rsidR="00FB51B1" w:rsidRDefault="00FB5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B887D" w14:textId="536F21DB" w:rsidR="00AE5EDB" w:rsidRDefault="00AE5ED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02FD8">
      <w:rPr>
        <w:rFonts w:ascii="Arial" w:hAnsi="Arial"/>
        <w:b/>
        <w:noProof/>
      </w:rPr>
      <w:t>8</w:t>
    </w:r>
    <w:r>
      <w:rPr>
        <w:rFonts w:ascii="Arial" w:hAnsi="Arial"/>
        <w:b/>
      </w:rPr>
      <w:fldChar w:fldCharType="end"/>
    </w:r>
    <w:r>
      <w:rPr>
        <w:rFonts w:ascii="Arial" w:hAnsi="Arial"/>
        <w:b/>
      </w:rPr>
      <w:tab/>
    </w:r>
    <w:r w:rsidR="00FB51B1">
      <w:rPr>
        <w:rFonts w:ascii="Arial" w:hAnsi="Arial"/>
        <w:b/>
      </w:rPr>
      <w:t>9B18A005</w:t>
    </w:r>
  </w:p>
  <w:p w14:paraId="512018D2" w14:textId="77777777" w:rsidR="00AE5EDB" w:rsidRPr="00C92CC4" w:rsidRDefault="00AE5EDB">
    <w:pPr>
      <w:pStyle w:val="Header"/>
      <w:rPr>
        <w:sz w:val="18"/>
        <w:szCs w:val="18"/>
      </w:rPr>
    </w:pPr>
  </w:p>
  <w:p w14:paraId="57652267" w14:textId="77777777" w:rsidR="00AE5EDB" w:rsidRPr="00C92CC4" w:rsidRDefault="00AE5EDB">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2CD" w14:textId="77777777" w:rsidR="00FB51B1" w:rsidRDefault="00FB5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A6E2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3E6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EE0AB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3E87F8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90666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BEC5E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4C666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8CC6B6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8DA225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3866F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C25A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559A9"/>
    <w:multiLevelType w:val="hybridMultilevel"/>
    <w:tmpl w:val="C0A4C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0"/>
  </w:num>
  <w:num w:numId="13">
    <w:abstractNumId w:val="14"/>
  </w:num>
  <w:num w:numId="14">
    <w:abstractNumId w:val="21"/>
  </w:num>
  <w:num w:numId="15">
    <w:abstractNumId w:val="22"/>
  </w:num>
  <w:num w:numId="16">
    <w:abstractNumId w:val="23"/>
  </w:num>
  <w:num w:numId="17">
    <w:abstractNumId w:val="17"/>
  </w:num>
  <w:num w:numId="18">
    <w:abstractNumId w:val="24"/>
  </w:num>
  <w:num w:numId="19">
    <w:abstractNumId w:val="13"/>
  </w:num>
  <w:num w:numId="20">
    <w:abstractNumId w:val="12"/>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409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en-CA"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C77"/>
    <w:rsid w:val="00013360"/>
    <w:rsid w:val="000216CE"/>
    <w:rsid w:val="00022AA0"/>
    <w:rsid w:val="00025DC7"/>
    <w:rsid w:val="00026486"/>
    <w:rsid w:val="00044ECC"/>
    <w:rsid w:val="000476B4"/>
    <w:rsid w:val="000531D3"/>
    <w:rsid w:val="00053DDC"/>
    <w:rsid w:val="0005646B"/>
    <w:rsid w:val="00075A0C"/>
    <w:rsid w:val="0008102D"/>
    <w:rsid w:val="00085593"/>
    <w:rsid w:val="00091AD3"/>
    <w:rsid w:val="00094C0E"/>
    <w:rsid w:val="000B51F1"/>
    <w:rsid w:val="000C0A3B"/>
    <w:rsid w:val="000D130C"/>
    <w:rsid w:val="000E2A5F"/>
    <w:rsid w:val="000F0C22"/>
    <w:rsid w:val="000F6B09"/>
    <w:rsid w:val="000F6FDC"/>
    <w:rsid w:val="00104567"/>
    <w:rsid w:val="0012732D"/>
    <w:rsid w:val="00154FC9"/>
    <w:rsid w:val="00183836"/>
    <w:rsid w:val="0019241A"/>
    <w:rsid w:val="001A1BA3"/>
    <w:rsid w:val="001A5335"/>
    <w:rsid w:val="001A752D"/>
    <w:rsid w:val="001F0582"/>
    <w:rsid w:val="00203AA1"/>
    <w:rsid w:val="00213E98"/>
    <w:rsid w:val="002368B4"/>
    <w:rsid w:val="00262D00"/>
    <w:rsid w:val="00262E02"/>
    <w:rsid w:val="00267420"/>
    <w:rsid w:val="00271D0B"/>
    <w:rsid w:val="002A701D"/>
    <w:rsid w:val="002D19F5"/>
    <w:rsid w:val="002E32F0"/>
    <w:rsid w:val="002F460C"/>
    <w:rsid w:val="002F48D6"/>
    <w:rsid w:val="00311771"/>
    <w:rsid w:val="00343565"/>
    <w:rsid w:val="00354899"/>
    <w:rsid w:val="00355FD6"/>
    <w:rsid w:val="00361C8E"/>
    <w:rsid w:val="00364A5C"/>
    <w:rsid w:val="00373FB1"/>
    <w:rsid w:val="0039271F"/>
    <w:rsid w:val="003A4858"/>
    <w:rsid w:val="003B30D8"/>
    <w:rsid w:val="003B7EF2"/>
    <w:rsid w:val="003C29B8"/>
    <w:rsid w:val="003C3FA4"/>
    <w:rsid w:val="003C423F"/>
    <w:rsid w:val="003D505E"/>
    <w:rsid w:val="003E0CD1"/>
    <w:rsid w:val="003F2B0C"/>
    <w:rsid w:val="004221E4"/>
    <w:rsid w:val="00462ACC"/>
    <w:rsid w:val="00471088"/>
    <w:rsid w:val="00483AF9"/>
    <w:rsid w:val="00492A05"/>
    <w:rsid w:val="004B1CCB"/>
    <w:rsid w:val="004D73A5"/>
    <w:rsid w:val="004F0FEE"/>
    <w:rsid w:val="00505A85"/>
    <w:rsid w:val="00511AD8"/>
    <w:rsid w:val="00514138"/>
    <w:rsid w:val="0052392B"/>
    <w:rsid w:val="00532CF5"/>
    <w:rsid w:val="005528CB"/>
    <w:rsid w:val="00566771"/>
    <w:rsid w:val="00581E2E"/>
    <w:rsid w:val="00584F15"/>
    <w:rsid w:val="005A7636"/>
    <w:rsid w:val="005B5DBC"/>
    <w:rsid w:val="005D0043"/>
    <w:rsid w:val="005D2843"/>
    <w:rsid w:val="005E52DB"/>
    <w:rsid w:val="005E532A"/>
    <w:rsid w:val="0060634A"/>
    <w:rsid w:val="006152D4"/>
    <w:rsid w:val="006163F7"/>
    <w:rsid w:val="00624E08"/>
    <w:rsid w:val="006305FA"/>
    <w:rsid w:val="00633C0D"/>
    <w:rsid w:val="00642FCB"/>
    <w:rsid w:val="00652606"/>
    <w:rsid w:val="00666300"/>
    <w:rsid w:val="00682754"/>
    <w:rsid w:val="00684E19"/>
    <w:rsid w:val="00687C59"/>
    <w:rsid w:val="00694725"/>
    <w:rsid w:val="006A58A9"/>
    <w:rsid w:val="006A606D"/>
    <w:rsid w:val="006B7F7A"/>
    <w:rsid w:val="006C0371"/>
    <w:rsid w:val="006C08B6"/>
    <w:rsid w:val="006C0B1A"/>
    <w:rsid w:val="006C1DAB"/>
    <w:rsid w:val="006C315D"/>
    <w:rsid w:val="006C4384"/>
    <w:rsid w:val="006C6065"/>
    <w:rsid w:val="006C7F9F"/>
    <w:rsid w:val="006E2F6D"/>
    <w:rsid w:val="006E58F6"/>
    <w:rsid w:val="006E77E1"/>
    <w:rsid w:val="006F02EF"/>
    <w:rsid w:val="006F131D"/>
    <w:rsid w:val="00720C81"/>
    <w:rsid w:val="00752BCD"/>
    <w:rsid w:val="00766DA1"/>
    <w:rsid w:val="00784A4C"/>
    <w:rsid w:val="007866A6"/>
    <w:rsid w:val="00787D96"/>
    <w:rsid w:val="007A130D"/>
    <w:rsid w:val="007B31DC"/>
    <w:rsid w:val="007C4B89"/>
    <w:rsid w:val="007C4CBD"/>
    <w:rsid w:val="007D4102"/>
    <w:rsid w:val="007D7A5D"/>
    <w:rsid w:val="007E5921"/>
    <w:rsid w:val="007F51FC"/>
    <w:rsid w:val="00821FFC"/>
    <w:rsid w:val="008271CA"/>
    <w:rsid w:val="008467D5"/>
    <w:rsid w:val="00856D9F"/>
    <w:rsid w:val="008575B3"/>
    <w:rsid w:val="00866F6D"/>
    <w:rsid w:val="0089474F"/>
    <w:rsid w:val="008A4DC4"/>
    <w:rsid w:val="008E6BCF"/>
    <w:rsid w:val="009067A4"/>
    <w:rsid w:val="0090722E"/>
    <w:rsid w:val="009340DB"/>
    <w:rsid w:val="00972498"/>
    <w:rsid w:val="00974CC6"/>
    <w:rsid w:val="00976AD4"/>
    <w:rsid w:val="009844CF"/>
    <w:rsid w:val="009A312F"/>
    <w:rsid w:val="009A5348"/>
    <w:rsid w:val="009A67BB"/>
    <w:rsid w:val="009B7D2B"/>
    <w:rsid w:val="009C40D6"/>
    <w:rsid w:val="009C76D5"/>
    <w:rsid w:val="009D09D4"/>
    <w:rsid w:val="009D5480"/>
    <w:rsid w:val="009E4CB4"/>
    <w:rsid w:val="009F16CC"/>
    <w:rsid w:val="009F1A38"/>
    <w:rsid w:val="009F4558"/>
    <w:rsid w:val="009F7AA4"/>
    <w:rsid w:val="00A0515A"/>
    <w:rsid w:val="00A30F51"/>
    <w:rsid w:val="00A559DB"/>
    <w:rsid w:val="00A61A13"/>
    <w:rsid w:val="00A64B16"/>
    <w:rsid w:val="00AB06FF"/>
    <w:rsid w:val="00AB3247"/>
    <w:rsid w:val="00AC300D"/>
    <w:rsid w:val="00AC6A98"/>
    <w:rsid w:val="00AE5EDB"/>
    <w:rsid w:val="00AF1D53"/>
    <w:rsid w:val="00AF35FC"/>
    <w:rsid w:val="00B03639"/>
    <w:rsid w:val="00B0652A"/>
    <w:rsid w:val="00B11BF2"/>
    <w:rsid w:val="00B3757D"/>
    <w:rsid w:val="00B40937"/>
    <w:rsid w:val="00B423EF"/>
    <w:rsid w:val="00B453DE"/>
    <w:rsid w:val="00B4742F"/>
    <w:rsid w:val="00B550CC"/>
    <w:rsid w:val="00B57EC1"/>
    <w:rsid w:val="00B901F9"/>
    <w:rsid w:val="00BA0DBF"/>
    <w:rsid w:val="00BB5E68"/>
    <w:rsid w:val="00BD6EFB"/>
    <w:rsid w:val="00BE30BA"/>
    <w:rsid w:val="00BF43E5"/>
    <w:rsid w:val="00C04629"/>
    <w:rsid w:val="00C15BE2"/>
    <w:rsid w:val="00C22219"/>
    <w:rsid w:val="00C3447F"/>
    <w:rsid w:val="00C560CD"/>
    <w:rsid w:val="00C81491"/>
    <w:rsid w:val="00C81676"/>
    <w:rsid w:val="00C92CC4"/>
    <w:rsid w:val="00CA0AFB"/>
    <w:rsid w:val="00CA2CE1"/>
    <w:rsid w:val="00CA3976"/>
    <w:rsid w:val="00CA757B"/>
    <w:rsid w:val="00CB1F54"/>
    <w:rsid w:val="00CC1787"/>
    <w:rsid w:val="00CC182C"/>
    <w:rsid w:val="00CC40D5"/>
    <w:rsid w:val="00CD0824"/>
    <w:rsid w:val="00CD2908"/>
    <w:rsid w:val="00D02FD8"/>
    <w:rsid w:val="00D03A82"/>
    <w:rsid w:val="00D141B8"/>
    <w:rsid w:val="00D15344"/>
    <w:rsid w:val="00D31BEC"/>
    <w:rsid w:val="00D33D30"/>
    <w:rsid w:val="00D36A2E"/>
    <w:rsid w:val="00D5078A"/>
    <w:rsid w:val="00D63150"/>
    <w:rsid w:val="00D64A32"/>
    <w:rsid w:val="00D64EFC"/>
    <w:rsid w:val="00D72648"/>
    <w:rsid w:val="00D75295"/>
    <w:rsid w:val="00D76CE9"/>
    <w:rsid w:val="00D7735A"/>
    <w:rsid w:val="00D832B7"/>
    <w:rsid w:val="00D9318F"/>
    <w:rsid w:val="00D97F12"/>
    <w:rsid w:val="00DB42E7"/>
    <w:rsid w:val="00DB5AD6"/>
    <w:rsid w:val="00DB5E36"/>
    <w:rsid w:val="00DF32C2"/>
    <w:rsid w:val="00E1754D"/>
    <w:rsid w:val="00E471A7"/>
    <w:rsid w:val="00E635CF"/>
    <w:rsid w:val="00E65B2F"/>
    <w:rsid w:val="00EB5410"/>
    <w:rsid w:val="00EC6E0A"/>
    <w:rsid w:val="00ED4E18"/>
    <w:rsid w:val="00EE0D26"/>
    <w:rsid w:val="00EE1F37"/>
    <w:rsid w:val="00F0159C"/>
    <w:rsid w:val="00F02508"/>
    <w:rsid w:val="00F044A3"/>
    <w:rsid w:val="00F105B7"/>
    <w:rsid w:val="00F119AA"/>
    <w:rsid w:val="00F17A21"/>
    <w:rsid w:val="00F50A8A"/>
    <w:rsid w:val="00F50E91"/>
    <w:rsid w:val="00F5515F"/>
    <w:rsid w:val="00F57D29"/>
    <w:rsid w:val="00F750CA"/>
    <w:rsid w:val="00F76170"/>
    <w:rsid w:val="00F92A99"/>
    <w:rsid w:val="00F96201"/>
    <w:rsid w:val="00FB51B1"/>
    <w:rsid w:val="00FC30E9"/>
    <w:rsid w:val="00FC58AF"/>
    <w:rsid w:val="00FD0B18"/>
    <w:rsid w:val="00FD0F82"/>
    <w:rsid w:val="00FD21DF"/>
    <w:rsid w:val="00FE2D7E"/>
    <w:rsid w:val="00FE714F"/>
    <w:rsid w:val="00FF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A777D57"/>
  <w15:docId w15:val="{3F1ED136-77A0-46F7-AE88-53A9201D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64B1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5D0043"/>
    <w:pPr>
      <w:jc w:val="both"/>
    </w:pPr>
    <w:rPr>
      <w:rFonts w:ascii="Arial" w:hAnsi="Arial" w:cs="Arial"/>
      <w:sz w:val="17"/>
      <w:szCs w:val="17"/>
    </w:rPr>
  </w:style>
  <w:style w:type="character" w:customStyle="1" w:styleId="FootnoteChar">
    <w:name w:val="Footnote Char"/>
    <w:basedOn w:val="FootnoteTextChar"/>
    <w:link w:val="Footnote"/>
    <w:rsid w:val="005D0043"/>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DocumentMap">
    <w:name w:val="Document Map"/>
    <w:basedOn w:val="Normal"/>
    <w:link w:val="DocumentMapChar"/>
    <w:uiPriority w:val="99"/>
    <w:semiHidden/>
    <w:unhideWhenUsed/>
    <w:rsid w:val="00514138"/>
    <w:rPr>
      <w:sz w:val="24"/>
      <w:szCs w:val="24"/>
    </w:rPr>
  </w:style>
  <w:style w:type="character" w:customStyle="1" w:styleId="DocumentMapChar">
    <w:name w:val="Document Map Char"/>
    <w:basedOn w:val="DefaultParagraphFont"/>
    <w:link w:val="DocumentMap"/>
    <w:uiPriority w:val="99"/>
    <w:semiHidden/>
    <w:rsid w:val="00514138"/>
    <w:rPr>
      <w:rFonts w:ascii="Times New Roman" w:eastAsia="Times New Roman" w:hAnsi="Times New Roman" w:cs="Times New Roman"/>
      <w:sz w:val="24"/>
      <w:szCs w:val="24"/>
      <w:lang w:val="en-GB"/>
    </w:rPr>
  </w:style>
  <w:style w:type="paragraph" w:styleId="EndnoteText">
    <w:name w:val="endnote text"/>
    <w:basedOn w:val="Normal"/>
    <w:link w:val="EndnoteTextChar"/>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514138"/>
    <w:rPr>
      <w:vertAlign w:val="superscript"/>
    </w:rPr>
  </w:style>
  <w:style w:type="paragraph" w:customStyle="1" w:styleId="Body">
    <w:name w:val="Body"/>
    <w:rsid w:val="00AC300D"/>
    <w:pPr>
      <w:pBdr>
        <w:top w:val="nil"/>
        <w:left w:val="nil"/>
        <w:bottom w:val="nil"/>
        <w:right w:val="nil"/>
        <w:between w:val="nil"/>
        <w:bar w:val="nil"/>
      </w:pBdr>
    </w:pPr>
    <w:rPr>
      <w:rFonts w:ascii="Times New Roman" w:eastAsia="Arial Unicode MS" w:hAnsi="Times New Roman" w:cs="Arial Unicode MS"/>
      <w:color w:val="000000"/>
      <w:u w:color="000000"/>
      <w:bdr w:val="nil"/>
      <w:lang w:eastAsia="en-IN"/>
    </w:rPr>
  </w:style>
  <w:style w:type="character" w:customStyle="1" w:styleId="Hyperlink0">
    <w:name w:val="Hyperlink.0"/>
    <w:basedOn w:val="DefaultParagraphFont"/>
    <w:rsid w:val="00AC300D"/>
    <w:rPr>
      <w:rFonts w:ascii="Arial" w:eastAsia="Arial" w:hAnsi="Arial" w:cs="Arial"/>
      <w:i/>
      <w:iCs/>
      <w:color w:val="0000FF"/>
      <w:sz w:val="17"/>
      <w:szCs w:val="17"/>
      <w:u w:val="single" w:color="0000FF"/>
    </w:rPr>
  </w:style>
  <w:style w:type="character" w:customStyle="1" w:styleId="Hyperlink1">
    <w:name w:val="Hyperlink.1"/>
    <w:basedOn w:val="DefaultParagraphFont"/>
    <w:rsid w:val="00AC300D"/>
    <w:rPr>
      <w:color w:val="000000"/>
      <w:sz w:val="22"/>
      <w:szCs w:val="22"/>
      <w:u w:val="none" w:color="000000"/>
    </w:rPr>
  </w:style>
  <w:style w:type="character" w:customStyle="1" w:styleId="author">
    <w:name w:val="author"/>
    <w:rsid w:val="00A61A1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79417">
      <w:bodyDiv w:val="1"/>
      <w:marLeft w:val="0"/>
      <w:marRight w:val="0"/>
      <w:marTop w:val="0"/>
      <w:marBottom w:val="0"/>
      <w:divBdr>
        <w:top w:val="none" w:sz="0" w:space="0" w:color="auto"/>
        <w:left w:val="none" w:sz="0" w:space="0" w:color="auto"/>
        <w:bottom w:val="none" w:sz="0" w:space="0" w:color="auto"/>
        <w:right w:val="none" w:sz="0" w:space="0" w:color="auto"/>
      </w:divBdr>
    </w:div>
    <w:div w:id="1845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igital_wall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44B1A8E-6CE2-4497-AE3D-46B947346199}">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6C5FA5-027C-4CC9-B4E1-605F8456039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A6DC6-E4CF-49B3-9C6A-797DCD0B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2020-11-13T17:31:00Z</dcterms:created>
  <dcterms:modified xsi:type="dcterms:W3CDTF">2020-11-13T17:31:00Z</dcterms:modified>
</cp:coreProperties>
</file>