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D03F8" w14:textId="251002A6" w:rsidR="008467D5" w:rsidRPr="001A160B" w:rsidRDefault="009675F3" w:rsidP="00013360">
      <w:pPr>
        <w:tabs>
          <w:tab w:val="left" w:pos="-1440"/>
          <w:tab w:val="left" w:pos="-720"/>
          <w:tab w:val="left" w:pos="1"/>
          <w:tab w:val="right" w:pos="9360"/>
        </w:tabs>
        <w:jc w:val="both"/>
        <w:rPr>
          <w:rFonts w:ascii="Arial" w:hAnsi="Arial"/>
          <w:sz w:val="24"/>
          <w:lang w:val="en-GB"/>
        </w:rPr>
      </w:pPr>
      <w:r w:rsidRPr="001A160B">
        <w:rPr>
          <w:rFonts w:ascii="Arial" w:hAnsi="Arial"/>
          <w:b/>
          <w:noProof/>
          <w:sz w:val="24"/>
        </w:rPr>
        <w:drawing>
          <wp:inline distT="0" distB="0" distL="0" distR="0" wp14:anchorId="72425CEA" wp14:editId="76F36934">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7BDFFBC" w14:textId="160F4553" w:rsidR="00AA7D27" w:rsidRPr="00AA7D27" w:rsidRDefault="00AA7D27" w:rsidP="008467D5">
      <w:pPr>
        <w:pBdr>
          <w:bottom w:val="single" w:sz="18" w:space="1" w:color="auto"/>
        </w:pBdr>
        <w:tabs>
          <w:tab w:val="left" w:pos="-1440"/>
          <w:tab w:val="left" w:pos="-720"/>
          <w:tab w:val="left" w:pos="1"/>
        </w:tabs>
        <w:jc w:val="both"/>
        <w:rPr>
          <w:rFonts w:ascii="Arial" w:hAnsi="Arial"/>
          <w:b/>
          <w:sz w:val="2"/>
          <w:szCs w:val="2"/>
          <w:lang w:val="en-GB"/>
        </w:rPr>
      </w:pPr>
    </w:p>
    <w:p w14:paraId="335200DE" w14:textId="49143641" w:rsidR="00D75295" w:rsidRPr="001A160B" w:rsidRDefault="00A7595C" w:rsidP="00F105B7">
      <w:pPr>
        <w:pStyle w:val="ProductNumber"/>
        <w:rPr>
          <w:lang w:val="en-GB"/>
        </w:rPr>
      </w:pPr>
      <w:r>
        <w:rPr>
          <w:lang w:val="en-GB"/>
        </w:rPr>
        <w:t>9B18A007</w:t>
      </w:r>
    </w:p>
    <w:p w14:paraId="6BF82587" w14:textId="77777777" w:rsidR="00D75295" w:rsidRPr="001A160B" w:rsidRDefault="00D75295" w:rsidP="00D75295">
      <w:pPr>
        <w:jc w:val="right"/>
        <w:rPr>
          <w:rFonts w:ascii="Arial" w:hAnsi="Arial"/>
          <w:b/>
          <w:sz w:val="28"/>
          <w:szCs w:val="28"/>
          <w:lang w:val="en-GB"/>
        </w:rPr>
      </w:pPr>
    </w:p>
    <w:p w14:paraId="29C4A6ED" w14:textId="77777777" w:rsidR="00866F6D" w:rsidRPr="001A160B" w:rsidRDefault="00866F6D" w:rsidP="00D75295">
      <w:pPr>
        <w:jc w:val="right"/>
        <w:rPr>
          <w:rFonts w:ascii="Arial" w:hAnsi="Arial"/>
          <w:b/>
          <w:sz w:val="28"/>
          <w:szCs w:val="28"/>
          <w:lang w:val="en-GB"/>
        </w:rPr>
      </w:pPr>
    </w:p>
    <w:p w14:paraId="7844A7BD" w14:textId="7A504C10" w:rsidR="00013360" w:rsidRPr="001A160B" w:rsidRDefault="003753D4" w:rsidP="00013360">
      <w:pPr>
        <w:pStyle w:val="CaseTitle"/>
        <w:spacing w:after="0" w:line="240" w:lineRule="auto"/>
        <w:rPr>
          <w:lang w:val="en-GB"/>
        </w:rPr>
      </w:pPr>
      <w:r w:rsidRPr="001A160B">
        <w:rPr>
          <w:lang w:val="en-GB"/>
        </w:rPr>
        <w:t xml:space="preserve">Wild Chef Limited: Scaling </w:t>
      </w:r>
      <w:r w:rsidR="00F71AA0" w:rsidRPr="001A160B">
        <w:rPr>
          <w:lang w:val="en-GB"/>
        </w:rPr>
        <w:t xml:space="preserve">up </w:t>
      </w:r>
      <w:r w:rsidR="00AA7A8A" w:rsidRPr="001A160B">
        <w:rPr>
          <w:lang w:val="en-GB"/>
        </w:rPr>
        <w:t xml:space="preserve">A </w:t>
      </w:r>
      <w:r w:rsidR="00B04709" w:rsidRPr="001A160B">
        <w:rPr>
          <w:lang w:val="en-GB"/>
        </w:rPr>
        <w:t>Cloud-</w:t>
      </w:r>
      <w:r w:rsidR="00AA7A8A" w:rsidRPr="001A160B">
        <w:rPr>
          <w:lang w:val="en-GB"/>
        </w:rPr>
        <w:t>based restaurant</w:t>
      </w:r>
    </w:p>
    <w:p w14:paraId="7CE3EF19" w14:textId="77777777" w:rsidR="00013360" w:rsidRPr="001A160B" w:rsidRDefault="00013360" w:rsidP="00013360">
      <w:pPr>
        <w:pStyle w:val="CaseTitle"/>
        <w:spacing w:after="0" w:line="240" w:lineRule="auto"/>
        <w:rPr>
          <w:sz w:val="20"/>
          <w:szCs w:val="20"/>
          <w:lang w:val="en-GB"/>
        </w:rPr>
      </w:pPr>
    </w:p>
    <w:p w14:paraId="13FC4BC1" w14:textId="77777777" w:rsidR="00013360" w:rsidRPr="001A160B" w:rsidRDefault="00013360" w:rsidP="00013360">
      <w:pPr>
        <w:pStyle w:val="CaseTitle"/>
        <w:spacing w:after="0" w:line="240" w:lineRule="auto"/>
        <w:rPr>
          <w:sz w:val="20"/>
          <w:szCs w:val="20"/>
          <w:lang w:val="en-GB"/>
        </w:rPr>
      </w:pPr>
    </w:p>
    <w:p w14:paraId="50F2D49F" w14:textId="77777777" w:rsidR="00013360" w:rsidRPr="001A160B" w:rsidRDefault="00F71AA0" w:rsidP="00104567">
      <w:pPr>
        <w:pStyle w:val="StyleCopyrightStatementAfter0ptBottomSinglesolidline1"/>
        <w:rPr>
          <w:lang w:val="en-GB"/>
        </w:rPr>
      </w:pPr>
      <w:r w:rsidRPr="001A160B">
        <w:rPr>
          <w:lang w:val="en-GB"/>
        </w:rPr>
        <w:t>Servjaeta Verma</w:t>
      </w:r>
      <w:r w:rsidR="007E5921" w:rsidRPr="001A160B">
        <w:rPr>
          <w:lang w:val="en-GB"/>
        </w:rPr>
        <w:t xml:space="preserve"> wrote this case sol</w:t>
      </w:r>
      <w:r w:rsidR="00D75295" w:rsidRPr="001A160B">
        <w:rPr>
          <w:lang w:val="en-GB"/>
        </w:rPr>
        <w:t>ely to provide material for class discussion. The</w:t>
      </w:r>
      <w:r w:rsidRPr="001A160B">
        <w:rPr>
          <w:lang w:val="en-GB"/>
        </w:rPr>
        <w:t xml:space="preserve"> author</w:t>
      </w:r>
      <w:r w:rsidR="00D75295" w:rsidRPr="001A160B">
        <w:rPr>
          <w:lang w:val="en-GB"/>
        </w:rPr>
        <w:t xml:space="preserve"> do</w:t>
      </w:r>
      <w:r w:rsidRPr="001A160B">
        <w:rPr>
          <w:lang w:val="en-GB"/>
        </w:rPr>
        <w:t>es</w:t>
      </w:r>
      <w:r w:rsidR="00D75295" w:rsidRPr="001A160B">
        <w:rPr>
          <w:lang w:val="en-GB"/>
        </w:rPr>
        <w:t xml:space="preserve"> not intend to illustrate either effective or ineffective handling of a m</w:t>
      </w:r>
      <w:r w:rsidRPr="001A160B">
        <w:rPr>
          <w:lang w:val="en-GB"/>
        </w:rPr>
        <w:t>anagerial situation. The author</w:t>
      </w:r>
      <w:r w:rsidR="00D75295" w:rsidRPr="001A160B">
        <w:rPr>
          <w:lang w:val="en-GB"/>
        </w:rPr>
        <w:t xml:space="preserve"> may have disguised certain names and other identifying information to protect confidentiality.</w:t>
      </w:r>
    </w:p>
    <w:p w14:paraId="0ED3C9BB" w14:textId="77777777" w:rsidR="00013360" w:rsidRPr="001A160B" w:rsidRDefault="00013360" w:rsidP="00104567">
      <w:pPr>
        <w:pStyle w:val="StyleCopyrightStatementAfter0ptBottomSinglesolidline1"/>
        <w:rPr>
          <w:lang w:val="en-GB"/>
        </w:rPr>
      </w:pPr>
    </w:p>
    <w:p w14:paraId="7317D4D1" w14:textId="77777777" w:rsidR="009675F3" w:rsidRPr="001A160B" w:rsidRDefault="009675F3" w:rsidP="002D3A3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1A160B">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1A160B">
          <w:rPr>
            <w:rFonts w:ascii="Arial" w:hAnsi="Arial"/>
            <w:i/>
            <w:iCs/>
            <w:color w:val="000000"/>
            <w:sz w:val="16"/>
            <w:lang w:val="en-GB"/>
          </w:rPr>
          <w:t>cases@ivey.ca</w:t>
        </w:r>
      </w:hyperlink>
      <w:r w:rsidRPr="001A160B">
        <w:rPr>
          <w:rFonts w:ascii="Arial" w:hAnsi="Arial"/>
          <w:i/>
          <w:iCs/>
          <w:color w:val="000000"/>
          <w:sz w:val="16"/>
          <w:lang w:val="en-GB"/>
        </w:rPr>
        <w:t xml:space="preserve">; </w:t>
      </w:r>
      <w:hyperlink r:id="rId10" w:history="1">
        <w:r w:rsidRPr="001A160B">
          <w:rPr>
            <w:rFonts w:ascii="Arial" w:hAnsi="Arial"/>
            <w:i/>
            <w:iCs/>
            <w:color w:val="000000"/>
            <w:sz w:val="16"/>
            <w:lang w:val="en-GB"/>
          </w:rPr>
          <w:t>www.iveycases.com</w:t>
        </w:r>
      </w:hyperlink>
      <w:r w:rsidRPr="001A160B">
        <w:rPr>
          <w:rFonts w:ascii="Arial" w:hAnsi="Arial"/>
          <w:i/>
          <w:iCs/>
          <w:color w:val="000000"/>
          <w:sz w:val="16"/>
          <w:lang w:val="en-GB"/>
        </w:rPr>
        <w:t>.</w:t>
      </w:r>
    </w:p>
    <w:p w14:paraId="744C498A" w14:textId="77777777" w:rsidR="009675F3" w:rsidRPr="001A160B" w:rsidRDefault="009675F3" w:rsidP="002D3A3C">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5D7AEC1D" w14:textId="40CE7D04" w:rsidR="003B7EF2" w:rsidRPr="001A160B" w:rsidRDefault="009675F3" w:rsidP="003B7EF2">
      <w:pPr>
        <w:pStyle w:val="StyleStyleCopyrightStatementAfter0ptBottomSinglesolid"/>
        <w:rPr>
          <w:lang w:val="en-GB"/>
        </w:rPr>
      </w:pPr>
      <w:r w:rsidRPr="001A160B">
        <w:rPr>
          <w:rFonts w:cs="Arial"/>
          <w:szCs w:val="16"/>
          <w:lang w:val="en-GB"/>
        </w:rPr>
        <w:t>Copyright © 2018, Ivey Business School Foundation</w:t>
      </w:r>
      <w:r w:rsidR="003B7EF2" w:rsidRPr="001A160B">
        <w:rPr>
          <w:lang w:val="en-GB"/>
        </w:rPr>
        <w:tab/>
        <w:t xml:space="preserve">Version: </w:t>
      </w:r>
      <w:r w:rsidR="00361C8E" w:rsidRPr="001A160B">
        <w:rPr>
          <w:lang w:val="en-GB"/>
        </w:rPr>
        <w:t>201</w:t>
      </w:r>
      <w:r w:rsidR="00584EDB" w:rsidRPr="001A160B">
        <w:rPr>
          <w:lang w:val="en-GB"/>
        </w:rPr>
        <w:t>8</w:t>
      </w:r>
      <w:r w:rsidR="00361C8E" w:rsidRPr="001A160B">
        <w:rPr>
          <w:lang w:val="en-GB"/>
        </w:rPr>
        <w:t>-</w:t>
      </w:r>
      <w:r w:rsidR="00AA7A8A" w:rsidRPr="001A160B">
        <w:rPr>
          <w:lang w:val="en-GB"/>
        </w:rPr>
        <w:t>01</w:t>
      </w:r>
      <w:r w:rsidR="00361C8E" w:rsidRPr="001A160B">
        <w:rPr>
          <w:lang w:val="en-GB"/>
        </w:rPr>
        <w:t>-</w:t>
      </w:r>
      <w:r w:rsidR="00AA7D27">
        <w:rPr>
          <w:lang w:val="en-GB"/>
        </w:rPr>
        <w:t>26</w:t>
      </w:r>
    </w:p>
    <w:p w14:paraId="4FC0EDD9" w14:textId="77777777" w:rsidR="003B7EF2" w:rsidRPr="001A160B" w:rsidRDefault="003B7EF2" w:rsidP="00104567">
      <w:pPr>
        <w:pStyle w:val="StyleCopyrightStatementAfter0ptBottomSinglesolidline1"/>
        <w:rPr>
          <w:rFonts w:ascii="Times New Roman" w:hAnsi="Times New Roman"/>
          <w:sz w:val="18"/>
          <w:szCs w:val="18"/>
          <w:lang w:val="en-GB"/>
        </w:rPr>
      </w:pPr>
    </w:p>
    <w:p w14:paraId="37718B74" w14:textId="77777777" w:rsidR="003B7EF2" w:rsidRPr="001A160B" w:rsidRDefault="003B7EF2" w:rsidP="006B7F7A">
      <w:pPr>
        <w:pStyle w:val="BodyTextMain"/>
        <w:rPr>
          <w:sz w:val="18"/>
          <w:szCs w:val="18"/>
          <w:lang w:val="en-GB"/>
        </w:rPr>
      </w:pPr>
    </w:p>
    <w:p w14:paraId="19FFB104" w14:textId="06784A19" w:rsidR="00F71AA0" w:rsidRPr="001A160B" w:rsidRDefault="00F71AA0" w:rsidP="00F71AA0">
      <w:pPr>
        <w:pStyle w:val="BodyTextMain"/>
        <w:rPr>
          <w:rFonts w:eastAsia="Calibri"/>
          <w:spacing w:val="-2"/>
          <w:kern w:val="22"/>
          <w:lang w:val="en-GB"/>
        </w:rPr>
      </w:pPr>
      <w:r w:rsidRPr="001A160B">
        <w:rPr>
          <w:rFonts w:eastAsia="Calibri"/>
          <w:spacing w:val="-2"/>
          <w:kern w:val="22"/>
          <w:lang w:val="en-GB"/>
        </w:rPr>
        <w:t>As Aditya Agarwal, a young</w:t>
      </w:r>
      <w:r w:rsidR="005A5F26" w:rsidRPr="001A160B">
        <w:rPr>
          <w:rFonts w:eastAsia="Calibri"/>
          <w:spacing w:val="-2"/>
          <w:kern w:val="22"/>
          <w:lang w:val="en-GB"/>
        </w:rPr>
        <w:t>,</w:t>
      </w:r>
      <w:r w:rsidRPr="001A160B">
        <w:rPr>
          <w:rFonts w:eastAsia="Calibri"/>
          <w:spacing w:val="-2"/>
          <w:kern w:val="22"/>
          <w:lang w:val="en-GB"/>
        </w:rPr>
        <w:t xml:space="preserve"> </w:t>
      </w:r>
      <w:r w:rsidR="00B04709" w:rsidRPr="001A160B">
        <w:rPr>
          <w:rFonts w:eastAsia="Calibri"/>
          <w:spacing w:val="-2"/>
          <w:kern w:val="22"/>
          <w:lang w:val="en-GB"/>
        </w:rPr>
        <w:t>first-</w:t>
      </w:r>
      <w:r w:rsidRPr="001A160B">
        <w:rPr>
          <w:rFonts w:eastAsia="Calibri"/>
          <w:spacing w:val="-2"/>
          <w:kern w:val="22"/>
          <w:lang w:val="en-GB"/>
        </w:rPr>
        <w:t xml:space="preserve">generation entrepreneur </w:t>
      </w:r>
      <w:r w:rsidR="00FA2EE4" w:rsidRPr="001A160B">
        <w:rPr>
          <w:rFonts w:eastAsia="Calibri"/>
          <w:spacing w:val="-2"/>
          <w:kern w:val="22"/>
          <w:lang w:val="en-GB"/>
        </w:rPr>
        <w:t xml:space="preserve">and </w:t>
      </w:r>
      <w:r w:rsidRPr="001A160B">
        <w:rPr>
          <w:rFonts w:eastAsia="Calibri"/>
          <w:spacing w:val="-2"/>
          <w:kern w:val="22"/>
          <w:lang w:val="en-GB"/>
        </w:rPr>
        <w:t>manag</w:t>
      </w:r>
      <w:r w:rsidR="00FA2EE4" w:rsidRPr="001A160B">
        <w:rPr>
          <w:rFonts w:eastAsia="Calibri"/>
          <w:spacing w:val="-2"/>
          <w:kern w:val="22"/>
          <w:lang w:val="en-GB"/>
        </w:rPr>
        <w:t>er of</w:t>
      </w:r>
      <w:r w:rsidR="002C03C7" w:rsidRPr="001A160B">
        <w:rPr>
          <w:rFonts w:eastAsia="Calibri"/>
          <w:spacing w:val="-2"/>
          <w:kern w:val="22"/>
          <w:lang w:val="en-GB"/>
        </w:rPr>
        <w:t xml:space="preserve"> Wild Chef L</w:t>
      </w:r>
      <w:r w:rsidR="00334AEC" w:rsidRPr="001A160B">
        <w:rPr>
          <w:rFonts w:eastAsia="Calibri"/>
          <w:spacing w:val="-2"/>
          <w:kern w:val="22"/>
          <w:lang w:val="en-GB"/>
        </w:rPr>
        <w:t>imited</w:t>
      </w:r>
      <w:r w:rsidR="00F6597C" w:rsidRPr="001A160B">
        <w:rPr>
          <w:rFonts w:eastAsia="Calibri"/>
          <w:spacing w:val="-2"/>
          <w:kern w:val="22"/>
          <w:lang w:val="en-GB"/>
        </w:rPr>
        <w:t xml:space="preserve"> </w:t>
      </w:r>
      <w:r w:rsidR="00121E6C" w:rsidRPr="001A160B">
        <w:rPr>
          <w:rFonts w:eastAsia="Calibri"/>
          <w:spacing w:val="-2"/>
          <w:kern w:val="22"/>
          <w:lang w:val="en-GB"/>
        </w:rPr>
        <w:t>(Wild Chef)</w:t>
      </w:r>
      <w:r w:rsidRPr="001A160B">
        <w:rPr>
          <w:rFonts w:eastAsia="Calibri"/>
          <w:spacing w:val="-2"/>
          <w:kern w:val="22"/>
          <w:lang w:val="en-GB"/>
        </w:rPr>
        <w:t xml:space="preserve">, prepared to </w:t>
      </w:r>
      <w:r w:rsidR="00AA7A8A" w:rsidRPr="001A160B">
        <w:rPr>
          <w:rFonts w:eastAsia="Calibri"/>
          <w:spacing w:val="-2"/>
          <w:kern w:val="22"/>
          <w:lang w:val="en-GB"/>
        </w:rPr>
        <w:t>attend</w:t>
      </w:r>
      <w:r w:rsidRPr="001A160B">
        <w:rPr>
          <w:rFonts w:eastAsia="Calibri"/>
          <w:spacing w:val="-2"/>
          <w:kern w:val="22"/>
          <w:lang w:val="en-GB"/>
        </w:rPr>
        <w:t xml:space="preserve"> a board meeting, a flurry of thoughts ran through his mind. From</w:t>
      </w:r>
      <w:r w:rsidR="005A5F26" w:rsidRPr="001A160B">
        <w:rPr>
          <w:rFonts w:eastAsia="Calibri"/>
          <w:spacing w:val="-2"/>
          <w:kern w:val="22"/>
          <w:lang w:val="en-GB"/>
        </w:rPr>
        <w:t xml:space="preserve"> running a</w:t>
      </w:r>
      <w:r w:rsidRPr="001A160B">
        <w:rPr>
          <w:rFonts w:eastAsia="Calibri"/>
          <w:spacing w:val="-2"/>
          <w:kern w:val="22"/>
          <w:lang w:val="en-GB"/>
        </w:rPr>
        <w:t xml:space="preserve"> </w:t>
      </w:r>
      <w:r w:rsidR="005A5F26" w:rsidRPr="001A160B">
        <w:rPr>
          <w:rFonts w:eastAsia="Calibri"/>
          <w:spacing w:val="-2"/>
          <w:kern w:val="22"/>
          <w:lang w:val="en-GB"/>
        </w:rPr>
        <w:t>q</w:t>
      </w:r>
      <w:r w:rsidRPr="001A160B">
        <w:rPr>
          <w:rFonts w:eastAsia="Calibri"/>
          <w:spacing w:val="-2"/>
          <w:kern w:val="22"/>
          <w:lang w:val="en-GB"/>
        </w:rPr>
        <w:t xml:space="preserve">uick </w:t>
      </w:r>
      <w:r w:rsidR="005A5F26" w:rsidRPr="001A160B">
        <w:rPr>
          <w:rFonts w:eastAsia="Calibri"/>
          <w:spacing w:val="-2"/>
          <w:kern w:val="22"/>
          <w:lang w:val="en-GB"/>
        </w:rPr>
        <w:t>s</w:t>
      </w:r>
      <w:r w:rsidRPr="001A160B">
        <w:rPr>
          <w:rFonts w:eastAsia="Calibri"/>
          <w:spacing w:val="-2"/>
          <w:kern w:val="22"/>
          <w:lang w:val="en-GB"/>
        </w:rPr>
        <w:t xml:space="preserve">ervice </w:t>
      </w:r>
      <w:r w:rsidR="005A5F26" w:rsidRPr="001A160B">
        <w:rPr>
          <w:rFonts w:eastAsia="Calibri"/>
          <w:spacing w:val="-2"/>
          <w:kern w:val="22"/>
          <w:lang w:val="en-GB"/>
        </w:rPr>
        <w:t>r</w:t>
      </w:r>
      <w:r w:rsidRPr="001A160B">
        <w:rPr>
          <w:rFonts w:eastAsia="Calibri"/>
          <w:spacing w:val="-2"/>
          <w:kern w:val="22"/>
          <w:lang w:val="en-GB"/>
        </w:rPr>
        <w:t xml:space="preserve">estaurant </w:t>
      </w:r>
      <w:r w:rsidR="005A5F26" w:rsidRPr="001A160B">
        <w:rPr>
          <w:rFonts w:eastAsia="Calibri"/>
          <w:spacing w:val="-2"/>
          <w:kern w:val="22"/>
          <w:lang w:val="en-GB"/>
        </w:rPr>
        <w:t xml:space="preserve">(QSR) </w:t>
      </w:r>
      <w:r w:rsidRPr="001A160B">
        <w:rPr>
          <w:rFonts w:eastAsia="Calibri"/>
          <w:spacing w:val="-2"/>
          <w:kern w:val="22"/>
          <w:lang w:val="en-GB"/>
        </w:rPr>
        <w:t xml:space="preserve">to </w:t>
      </w:r>
      <w:r w:rsidR="00980870" w:rsidRPr="001A160B">
        <w:rPr>
          <w:rFonts w:eastAsia="Calibri"/>
          <w:spacing w:val="-2"/>
          <w:kern w:val="22"/>
          <w:lang w:val="en-GB"/>
        </w:rPr>
        <w:t xml:space="preserve">overseeing the </w:t>
      </w:r>
      <w:r w:rsidRPr="001A160B">
        <w:rPr>
          <w:rFonts w:eastAsia="Calibri"/>
          <w:spacing w:val="-2"/>
          <w:kern w:val="22"/>
          <w:lang w:val="en-GB"/>
        </w:rPr>
        <w:t>pilot run</w:t>
      </w:r>
      <w:r w:rsidR="00980870" w:rsidRPr="001A160B">
        <w:rPr>
          <w:rFonts w:eastAsia="Calibri"/>
          <w:spacing w:val="-2"/>
          <w:kern w:val="22"/>
          <w:lang w:val="en-GB"/>
        </w:rPr>
        <w:t xml:space="preserve"> of</w:t>
      </w:r>
      <w:r w:rsidRPr="001A160B">
        <w:rPr>
          <w:rFonts w:eastAsia="Calibri"/>
          <w:spacing w:val="-2"/>
          <w:kern w:val="22"/>
          <w:lang w:val="en-GB"/>
        </w:rPr>
        <w:t xml:space="preserve"> Wild Chef, </w:t>
      </w:r>
      <w:r w:rsidR="005A5F26" w:rsidRPr="001A160B">
        <w:rPr>
          <w:rFonts w:eastAsia="Calibri"/>
          <w:spacing w:val="-2"/>
          <w:kern w:val="22"/>
          <w:lang w:val="en-GB"/>
        </w:rPr>
        <w:t>his</w:t>
      </w:r>
      <w:r w:rsidRPr="001A160B">
        <w:rPr>
          <w:rFonts w:eastAsia="Calibri"/>
          <w:spacing w:val="-2"/>
          <w:kern w:val="22"/>
          <w:lang w:val="en-GB"/>
        </w:rPr>
        <w:t xml:space="preserve"> journey </w:t>
      </w:r>
      <w:r w:rsidR="005A5F26" w:rsidRPr="001A160B">
        <w:rPr>
          <w:rFonts w:eastAsia="Calibri"/>
          <w:spacing w:val="-2"/>
          <w:kern w:val="22"/>
          <w:lang w:val="en-GB"/>
        </w:rPr>
        <w:t xml:space="preserve">in the restaurant business had been </w:t>
      </w:r>
      <w:r w:rsidRPr="001A160B">
        <w:rPr>
          <w:rFonts w:eastAsia="Calibri"/>
          <w:spacing w:val="-2"/>
          <w:kern w:val="22"/>
          <w:lang w:val="en-GB"/>
        </w:rPr>
        <w:t xml:space="preserve">a </w:t>
      </w:r>
      <w:r w:rsidR="00B04709" w:rsidRPr="001A160B">
        <w:rPr>
          <w:rFonts w:eastAsia="Calibri"/>
          <w:spacing w:val="-2"/>
          <w:kern w:val="22"/>
          <w:lang w:val="en-GB"/>
        </w:rPr>
        <w:t>roller-</w:t>
      </w:r>
      <w:r w:rsidRPr="001A160B">
        <w:rPr>
          <w:rFonts w:eastAsia="Calibri"/>
          <w:spacing w:val="-2"/>
          <w:kern w:val="22"/>
          <w:lang w:val="en-GB"/>
        </w:rPr>
        <w:t xml:space="preserve">coaster ride. </w:t>
      </w:r>
      <w:r w:rsidR="00241752" w:rsidRPr="001A160B">
        <w:rPr>
          <w:rFonts w:eastAsia="Calibri"/>
          <w:spacing w:val="-2"/>
          <w:kern w:val="22"/>
          <w:lang w:val="en-GB"/>
        </w:rPr>
        <w:t xml:space="preserve">Cloud </w:t>
      </w:r>
      <w:r w:rsidR="00121E6C" w:rsidRPr="001A160B">
        <w:rPr>
          <w:rFonts w:eastAsia="Calibri"/>
          <w:spacing w:val="-2"/>
          <w:kern w:val="22"/>
          <w:lang w:val="en-GB"/>
        </w:rPr>
        <w:t>kitchen</w:t>
      </w:r>
      <w:r w:rsidR="00270AF4" w:rsidRPr="001A160B">
        <w:rPr>
          <w:rFonts w:eastAsia="Calibri"/>
          <w:spacing w:val="-2"/>
          <w:kern w:val="22"/>
          <w:lang w:val="en-GB"/>
        </w:rPr>
        <w:t xml:space="preserve">, </w:t>
      </w:r>
      <w:r w:rsidR="00AA7D27">
        <w:rPr>
          <w:rFonts w:eastAsia="Calibri"/>
          <w:spacing w:val="-2"/>
          <w:kern w:val="22"/>
          <w:lang w:val="en-GB"/>
        </w:rPr>
        <w:t>an</w:t>
      </w:r>
      <w:r w:rsidR="00270AF4" w:rsidRPr="001A160B">
        <w:rPr>
          <w:rFonts w:eastAsia="Calibri"/>
          <w:spacing w:val="-2"/>
          <w:kern w:val="22"/>
          <w:lang w:val="en-GB"/>
        </w:rPr>
        <w:t xml:space="preserve"> online food delivery model,</w:t>
      </w:r>
      <w:r w:rsidRPr="001A160B">
        <w:rPr>
          <w:rFonts w:eastAsia="Calibri"/>
          <w:spacing w:val="-2"/>
          <w:kern w:val="22"/>
          <w:lang w:val="en-GB"/>
        </w:rPr>
        <w:t xml:space="preserve"> was an emerging concept in the </w:t>
      </w:r>
      <w:r w:rsidR="00917EDD" w:rsidRPr="001A160B">
        <w:rPr>
          <w:rFonts w:eastAsia="Calibri"/>
          <w:spacing w:val="-2"/>
          <w:kern w:val="22"/>
          <w:lang w:val="en-GB"/>
        </w:rPr>
        <w:t>food-technology (</w:t>
      </w:r>
      <w:r w:rsidRPr="001A160B">
        <w:rPr>
          <w:rFonts w:eastAsia="Calibri"/>
          <w:spacing w:val="-2"/>
          <w:kern w:val="22"/>
          <w:lang w:val="en-GB"/>
        </w:rPr>
        <w:t>food-tech</w:t>
      </w:r>
      <w:r w:rsidR="00917EDD" w:rsidRPr="001A160B">
        <w:rPr>
          <w:rFonts w:eastAsia="Calibri"/>
          <w:spacing w:val="-2"/>
          <w:kern w:val="22"/>
          <w:lang w:val="en-GB"/>
        </w:rPr>
        <w:t>)</w:t>
      </w:r>
      <w:r w:rsidRPr="001A160B">
        <w:rPr>
          <w:rFonts w:eastAsia="Calibri"/>
          <w:spacing w:val="-2"/>
          <w:kern w:val="22"/>
          <w:lang w:val="en-GB"/>
        </w:rPr>
        <w:t xml:space="preserve"> sector, with minimal players operating on a large platform. With one central </w:t>
      </w:r>
      <w:r w:rsidR="00121E6C" w:rsidRPr="001A160B">
        <w:rPr>
          <w:rFonts w:eastAsia="Calibri"/>
          <w:spacing w:val="-2"/>
          <w:kern w:val="22"/>
          <w:lang w:val="en-GB"/>
        </w:rPr>
        <w:t>kitchen</w:t>
      </w:r>
      <w:r w:rsidRPr="001A160B">
        <w:rPr>
          <w:rFonts w:eastAsia="Calibri"/>
          <w:spacing w:val="-2"/>
          <w:kern w:val="22"/>
          <w:lang w:val="en-GB"/>
        </w:rPr>
        <w:t xml:space="preserve"> and four satellite </w:t>
      </w:r>
      <w:r w:rsidR="00121E6C" w:rsidRPr="001A160B">
        <w:rPr>
          <w:rFonts w:eastAsia="Calibri"/>
          <w:spacing w:val="-2"/>
          <w:kern w:val="22"/>
          <w:lang w:val="en-GB"/>
        </w:rPr>
        <w:t>kitchen</w:t>
      </w:r>
      <w:r w:rsidRPr="001A160B">
        <w:rPr>
          <w:rFonts w:eastAsia="Calibri"/>
          <w:spacing w:val="-2"/>
          <w:kern w:val="22"/>
          <w:lang w:val="en-GB"/>
        </w:rPr>
        <w:t xml:space="preserve">s </w:t>
      </w:r>
      <w:r w:rsidR="00B04709" w:rsidRPr="001A160B">
        <w:rPr>
          <w:rFonts w:eastAsia="Calibri"/>
          <w:spacing w:val="-2"/>
          <w:kern w:val="22"/>
          <w:lang w:val="en-GB"/>
        </w:rPr>
        <w:t xml:space="preserve">operating </w:t>
      </w:r>
      <w:r w:rsidRPr="001A160B">
        <w:rPr>
          <w:rFonts w:eastAsia="Calibri"/>
          <w:spacing w:val="-2"/>
          <w:kern w:val="22"/>
          <w:lang w:val="en-GB"/>
        </w:rPr>
        <w:t>in Delhi</w:t>
      </w:r>
      <w:r w:rsidR="00917EDD" w:rsidRPr="001A160B">
        <w:rPr>
          <w:rFonts w:eastAsia="Calibri"/>
          <w:spacing w:val="-2"/>
          <w:kern w:val="22"/>
          <w:lang w:val="en-GB"/>
        </w:rPr>
        <w:t>’s</w:t>
      </w:r>
      <w:r w:rsidRPr="001A160B">
        <w:rPr>
          <w:rFonts w:eastAsia="Calibri"/>
          <w:spacing w:val="-2"/>
          <w:kern w:val="22"/>
          <w:lang w:val="en-GB"/>
        </w:rPr>
        <w:t xml:space="preserve"> </w:t>
      </w:r>
      <w:r w:rsidR="00F25070" w:rsidRPr="001A160B">
        <w:rPr>
          <w:rFonts w:eastAsia="Calibri"/>
          <w:spacing w:val="-2"/>
          <w:kern w:val="22"/>
          <w:lang w:val="en-GB"/>
        </w:rPr>
        <w:t>National Capital Region (</w:t>
      </w:r>
      <w:r w:rsidRPr="001A160B">
        <w:rPr>
          <w:rFonts w:eastAsia="Calibri"/>
          <w:spacing w:val="-2"/>
          <w:kern w:val="22"/>
          <w:lang w:val="en-GB"/>
        </w:rPr>
        <w:t>NCR</w:t>
      </w:r>
      <w:r w:rsidR="00F25070" w:rsidRPr="001A160B">
        <w:rPr>
          <w:rFonts w:eastAsia="Calibri"/>
          <w:spacing w:val="-2"/>
          <w:kern w:val="22"/>
          <w:lang w:val="en-GB"/>
        </w:rPr>
        <w:t>)</w:t>
      </w:r>
      <w:r w:rsidRPr="001A160B">
        <w:rPr>
          <w:rFonts w:eastAsia="Calibri"/>
          <w:spacing w:val="-2"/>
          <w:kern w:val="22"/>
          <w:lang w:val="en-GB"/>
        </w:rPr>
        <w:t xml:space="preserve">, Wild Chef was </w:t>
      </w:r>
      <w:r w:rsidR="00AA7D27">
        <w:rPr>
          <w:rFonts w:eastAsia="Calibri"/>
          <w:spacing w:val="-2"/>
          <w:kern w:val="22"/>
          <w:lang w:val="en-GB"/>
        </w:rPr>
        <w:t>then</w:t>
      </w:r>
      <w:r w:rsidRPr="001A160B">
        <w:rPr>
          <w:rFonts w:eastAsia="Calibri"/>
          <w:spacing w:val="-2"/>
          <w:kern w:val="22"/>
          <w:lang w:val="en-GB"/>
        </w:rPr>
        <w:t xml:space="preserve"> </w:t>
      </w:r>
      <w:r w:rsidR="00FA2EE4" w:rsidRPr="001A160B">
        <w:rPr>
          <w:rFonts w:eastAsia="Calibri"/>
          <w:spacing w:val="-2"/>
          <w:kern w:val="22"/>
          <w:lang w:val="en-GB"/>
        </w:rPr>
        <w:t>planning</w:t>
      </w:r>
      <w:r w:rsidRPr="001A160B">
        <w:rPr>
          <w:rFonts w:eastAsia="Calibri"/>
          <w:spacing w:val="-2"/>
          <w:kern w:val="22"/>
          <w:lang w:val="en-GB"/>
        </w:rPr>
        <w:t xml:space="preserve"> </w:t>
      </w:r>
      <w:r w:rsidR="00B04709" w:rsidRPr="001A160B">
        <w:rPr>
          <w:rFonts w:eastAsia="Calibri"/>
          <w:spacing w:val="-2"/>
          <w:kern w:val="22"/>
          <w:lang w:val="en-GB"/>
        </w:rPr>
        <w:t>to expand</w:t>
      </w:r>
      <w:r w:rsidRPr="001A160B">
        <w:rPr>
          <w:rFonts w:eastAsia="Calibri"/>
          <w:spacing w:val="-2"/>
          <w:kern w:val="22"/>
          <w:lang w:val="en-GB"/>
        </w:rPr>
        <w:t xml:space="preserve"> around </w:t>
      </w:r>
      <w:r w:rsidR="00917EDD" w:rsidRPr="001A160B">
        <w:rPr>
          <w:rFonts w:eastAsia="Calibri"/>
          <w:spacing w:val="-2"/>
          <w:kern w:val="22"/>
          <w:lang w:val="en-GB"/>
        </w:rPr>
        <w:t xml:space="preserve">the </w:t>
      </w:r>
      <w:r w:rsidR="00AA7D27">
        <w:rPr>
          <w:rFonts w:eastAsia="Calibri"/>
          <w:spacing w:val="-2"/>
          <w:kern w:val="22"/>
          <w:lang w:val="en-GB"/>
        </w:rPr>
        <w:t xml:space="preserve">time of </w:t>
      </w:r>
      <w:r w:rsidR="00BB585B" w:rsidRPr="001A160B">
        <w:rPr>
          <w:rFonts w:eastAsia="Calibri"/>
          <w:spacing w:val="-2"/>
          <w:kern w:val="22"/>
          <w:lang w:val="en-GB"/>
        </w:rPr>
        <w:t>its first</w:t>
      </w:r>
      <w:r w:rsidR="00917EDD" w:rsidRPr="001A160B">
        <w:rPr>
          <w:rFonts w:eastAsia="Calibri"/>
          <w:spacing w:val="-2"/>
          <w:kern w:val="22"/>
          <w:lang w:val="en-GB"/>
        </w:rPr>
        <w:t xml:space="preserve"> </w:t>
      </w:r>
      <w:r w:rsidRPr="001A160B">
        <w:rPr>
          <w:rFonts w:eastAsia="Calibri"/>
          <w:spacing w:val="-2"/>
          <w:kern w:val="22"/>
          <w:lang w:val="en-GB"/>
        </w:rPr>
        <w:t>anniversary on July 10, 2017.</w:t>
      </w:r>
    </w:p>
    <w:p w14:paraId="0136B20F" w14:textId="77777777" w:rsidR="00F71AA0" w:rsidRPr="001A160B" w:rsidRDefault="00F71AA0" w:rsidP="00F71AA0">
      <w:pPr>
        <w:pStyle w:val="BodyTextMain"/>
        <w:rPr>
          <w:rFonts w:eastAsia="Calibri"/>
          <w:sz w:val="18"/>
          <w:szCs w:val="18"/>
          <w:lang w:val="en-GB"/>
        </w:rPr>
      </w:pPr>
    </w:p>
    <w:p w14:paraId="2A59A77E" w14:textId="022981BF" w:rsidR="00F71AA0" w:rsidRPr="001A160B" w:rsidRDefault="00777C59" w:rsidP="00F71AA0">
      <w:pPr>
        <w:pStyle w:val="BodyTextMain"/>
        <w:rPr>
          <w:rFonts w:eastAsia="Calibri"/>
          <w:lang w:val="en-GB"/>
        </w:rPr>
      </w:pPr>
      <w:r w:rsidRPr="001A160B">
        <w:rPr>
          <w:rFonts w:eastAsia="Calibri"/>
          <w:lang w:val="en-GB"/>
        </w:rPr>
        <w:t>Most start-ups that emerged in th</w:t>
      </w:r>
      <w:r w:rsidR="00C51DFE" w:rsidRPr="001A160B">
        <w:rPr>
          <w:rFonts w:eastAsia="Calibri"/>
          <w:lang w:val="en-GB"/>
        </w:rPr>
        <w:t>e cloud kitchen</w:t>
      </w:r>
      <w:r w:rsidRPr="001A160B">
        <w:rPr>
          <w:rFonts w:eastAsia="Calibri"/>
          <w:lang w:val="en-GB"/>
        </w:rPr>
        <w:t xml:space="preserve"> domain </w:t>
      </w:r>
      <w:r w:rsidR="00FA2EE4" w:rsidRPr="001A160B">
        <w:rPr>
          <w:rFonts w:eastAsia="Calibri"/>
          <w:lang w:val="en-GB"/>
        </w:rPr>
        <w:t xml:space="preserve">had </w:t>
      </w:r>
      <w:r w:rsidRPr="001A160B">
        <w:rPr>
          <w:rFonts w:eastAsia="Calibri"/>
          <w:lang w:val="en-GB"/>
        </w:rPr>
        <w:t>beg</w:t>
      </w:r>
      <w:r w:rsidR="00FA2EE4" w:rsidRPr="001A160B">
        <w:rPr>
          <w:rFonts w:eastAsia="Calibri"/>
          <w:lang w:val="en-GB"/>
        </w:rPr>
        <w:t>un</w:t>
      </w:r>
      <w:r w:rsidR="00F71AA0" w:rsidRPr="001A160B">
        <w:rPr>
          <w:rFonts w:eastAsia="Calibri"/>
          <w:lang w:val="en-GB"/>
        </w:rPr>
        <w:t xml:space="preserve"> their operations with a metro city</w:t>
      </w:r>
      <w:r w:rsidR="00E80748" w:rsidRPr="001A160B">
        <w:rPr>
          <w:rFonts w:eastAsia="Calibri"/>
          <w:lang w:val="en-GB"/>
        </w:rPr>
        <w:t>; start-ups</w:t>
      </w:r>
      <w:r w:rsidR="00F71AA0" w:rsidRPr="001A160B">
        <w:rPr>
          <w:rFonts w:eastAsia="Calibri"/>
          <w:lang w:val="en-GB"/>
        </w:rPr>
        <w:t xml:space="preserve"> with expansion plans </w:t>
      </w:r>
      <w:r w:rsidR="00E80748" w:rsidRPr="001A160B">
        <w:rPr>
          <w:rFonts w:eastAsia="Calibri"/>
          <w:lang w:val="en-GB"/>
        </w:rPr>
        <w:t xml:space="preserve">also </w:t>
      </w:r>
      <w:r w:rsidR="00003788" w:rsidRPr="001A160B">
        <w:rPr>
          <w:rFonts w:eastAsia="Calibri"/>
          <w:lang w:val="en-GB"/>
        </w:rPr>
        <w:t>focused</w:t>
      </w:r>
      <w:r w:rsidR="00E80748" w:rsidRPr="001A160B">
        <w:rPr>
          <w:rFonts w:eastAsia="Calibri"/>
          <w:lang w:val="en-GB"/>
        </w:rPr>
        <w:t xml:space="preserve"> on</w:t>
      </w:r>
      <w:r w:rsidR="003E4F68" w:rsidRPr="001A160B">
        <w:rPr>
          <w:rFonts w:eastAsia="Calibri"/>
          <w:lang w:val="en-GB"/>
        </w:rPr>
        <w:t xml:space="preserve"> metro cities. </w:t>
      </w:r>
      <w:r w:rsidR="00FA2EE4" w:rsidRPr="001A160B">
        <w:rPr>
          <w:rFonts w:eastAsia="Calibri"/>
          <w:lang w:val="en-GB"/>
        </w:rPr>
        <w:t>The m</w:t>
      </w:r>
      <w:r w:rsidR="003E4F68" w:rsidRPr="001A160B">
        <w:rPr>
          <w:rFonts w:eastAsia="Calibri"/>
          <w:lang w:val="en-GB"/>
        </w:rPr>
        <w:t xml:space="preserve">ajority of </w:t>
      </w:r>
      <w:r w:rsidR="00FA2EE4" w:rsidRPr="001A160B">
        <w:rPr>
          <w:rFonts w:eastAsia="Calibri"/>
          <w:lang w:val="en-GB"/>
        </w:rPr>
        <w:t xml:space="preserve">Wild Chef’s </w:t>
      </w:r>
      <w:r w:rsidR="00F71AA0" w:rsidRPr="001A160B">
        <w:rPr>
          <w:rFonts w:eastAsia="Calibri"/>
          <w:lang w:val="en-GB"/>
        </w:rPr>
        <w:t xml:space="preserve">team members wanted to target </w:t>
      </w:r>
      <w:r w:rsidR="00BB585B" w:rsidRPr="001A160B">
        <w:rPr>
          <w:rFonts w:eastAsia="Calibri"/>
          <w:lang w:val="en-GB"/>
        </w:rPr>
        <w:t xml:space="preserve">a metro city </w:t>
      </w:r>
      <w:r w:rsidR="003E4F68" w:rsidRPr="001A160B">
        <w:rPr>
          <w:rFonts w:eastAsia="Calibri"/>
          <w:lang w:val="en-GB"/>
        </w:rPr>
        <w:t xml:space="preserve">for </w:t>
      </w:r>
      <w:r w:rsidR="00FA2EE4" w:rsidRPr="001A160B">
        <w:rPr>
          <w:rFonts w:eastAsia="Calibri"/>
          <w:lang w:val="en-GB"/>
        </w:rPr>
        <w:t xml:space="preserve">its </w:t>
      </w:r>
      <w:r w:rsidR="003E4F68" w:rsidRPr="001A160B">
        <w:rPr>
          <w:rFonts w:eastAsia="Calibri"/>
          <w:lang w:val="en-GB"/>
        </w:rPr>
        <w:t xml:space="preserve">expansion, </w:t>
      </w:r>
      <w:r w:rsidR="00FA2EE4" w:rsidRPr="001A160B">
        <w:rPr>
          <w:rFonts w:eastAsia="Calibri"/>
          <w:lang w:val="en-GB"/>
        </w:rPr>
        <w:t>but</w:t>
      </w:r>
      <w:r w:rsidR="003E4F68" w:rsidRPr="001A160B">
        <w:rPr>
          <w:rFonts w:eastAsia="Calibri"/>
          <w:lang w:val="en-GB"/>
        </w:rPr>
        <w:t xml:space="preserve"> </w:t>
      </w:r>
      <w:r w:rsidR="00F71AA0" w:rsidRPr="001A160B">
        <w:rPr>
          <w:rFonts w:eastAsia="Calibri"/>
          <w:lang w:val="en-GB"/>
        </w:rPr>
        <w:t xml:space="preserve">Agarwal wished to </w:t>
      </w:r>
      <w:r w:rsidR="00FA2EE4" w:rsidRPr="001A160B">
        <w:rPr>
          <w:rFonts w:eastAsia="Calibri"/>
          <w:lang w:val="en-GB"/>
        </w:rPr>
        <w:t>focus</w:t>
      </w:r>
      <w:r w:rsidR="00F71AA0" w:rsidRPr="001A160B">
        <w:rPr>
          <w:rFonts w:eastAsia="Calibri"/>
          <w:lang w:val="en-GB"/>
        </w:rPr>
        <w:t xml:space="preserve"> </w:t>
      </w:r>
      <w:r w:rsidR="00FA2EE4" w:rsidRPr="001A160B">
        <w:rPr>
          <w:rFonts w:eastAsia="Calibri"/>
          <w:lang w:val="en-GB"/>
        </w:rPr>
        <w:t xml:space="preserve">on </w:t>
      </w:r>
      <w:r w:rsidR="00F71AA0" w:rsidRPr="001A160B">
        <w:rPr>
          <w:rFonts w:eastAsia="Calibri"/>
          <w:lang w:val="en-GB"/>
        </w:rPr>
        <w:t>the untapped pot</w:t>
      </w:r>
      <w:r w:rsidR="00AA7D27">
        <w:rPr>
          <w:rFonts w:eastAsia="Calibri"/>
          <w:lang w:val="en-GB"/>
        </w:rPr>
        <w:t>ential of a Tier 2 city. R</w:t>
      </w:r>
      <w:r w:rsidR="00F71AA0" w:rsidRPr="001A160B">
        <w:rPr>
          <w:rFonts w:eastAsia="Calibri"/>
          <w:lang w:val="en-GB"/>
        </w:rPr>
        <w:t xml:space="preserve">esidents of metro cities </w:t>
      </w:r>
      <w:r w:rsidR="00B04709" w:rsidRPr="001A160B">
        <w:rPr>
          <w:rFonts w:eastAsia="Calibri"/>
          <w:lang w:val="en-GB"/>
        </w:rPr>
        <w:t xml:space="preserve">were </w:t>
      </w:r>
      <w:r w:rsidR="005A74D3" w:rsidRPr="001A160B">
        <w:rPr>
          <w:rFonts w:eastAsia="Calibri"/>
          <w:lang w:val="en-GB"/>
        </w:rPr>
        <w:t>high</w:t>
      </w:r>
      <w:r w:rsidR="00B04709" w:rsidRPr="001A160B">
        <w:rPr>
          <w:rFonts w:eastAsia="Calibri"/>
          <w:lang w:val="en-GB"/>
        </w:rPr>
        <w:t>ly</w:t>
      </w:r>
      <w:r w:rsidR="005A74D3" w:rsidRPr="001A160B">
        <w:rPr>
          <w:rFonts w:eastAsia="Calibri"/>
          <w:lang w:val="en-GB"/>
        </w:rPr>
        <w:t xml:space="preserve"> familiar with food-</w:t>
      </w:r>
      <w:r w:rsidR="00F71AA0" w:rsidRPr="001A160B">
        <w:rPr>
          <w:rFonts w:eastAsia="Calibri"/>
          <w:lang w:val="en-GB"/>
        </w:rPr>
        <w:t>ba</w:t>
      </w:r>
      <w:r w:rsidR="0087303A" w:rsidRPr="001A160B">
        <w:rPr>
          <w:rFonts w:eastAsia="Calibri"/>
          <w:lang w:val="en-GB"/>
        </w:rPr>
        <w:t>sed applications (apps)</w:t>
      </w:r>
      <w:r w:rsidR="00FA2EE4" w:rsidRPr="001A160B">
        <w:rPr>
          <w:rFonts w:eastAsia="Calibri"/>
          <w:lang w:val="en-GB"/>
        </w:rPr>
        <w:t>,</w:t>
      </w:r>
      <w:r w:rsidR="0087303A" w:rsidRPr="001A160B">
        <w:rPr>
          <w:rFonts w:eastAsia="Calibri"/>
          <w:lang w:val="en-GB"/>
        </w:rPr>
        <w:t xml:space="preserve"> but </w:t>
      </w:r>
      <w:r w:rsidR="00921ABD" w:rsidRPr="001A160B">
        <w:rPr>
          <w:rFonts w:eastAsia="Calibri"/>
          <w:lang w:val="en-GB"/>
        </w:rPr>
        <w:t xml:space="preserve">the </w:t>
      </w:r>
      <w:r w:rsidR="0087303A" w:rsidRPr="001A160B">
        <w:rPr>
          <w:rFonts w:eastAsia="Calibri"/>
          <w:lang w:val="en-GB"/>
        </w:rPr>
        <w:t xml:space="preserve">presence of multiple players </w:t>
      </w:r>
      <w:r w:rsidR="00C51DFE" w:rsidRPr="001A160B">
        <w:rPr>
          <w:rFonts w:eastAsia="Calibri"/>
          <w:lang w:val="en-GB"/>
        </w:rPr>
        <w:t xml:space="preserve">in those cities </w:t>
      </w:r>
      <w:r w:rsidR="0087303A" w:rsidRPr="001A160B">
        <w:rPr>
          <w:rFonts w:eastAsia="Calibri"/>
          <w:lang w:val="en-GB"/>
        </w:rPr>
        <w:t xml:space="preserve">restricted </w:t>
      </w:r>
      <w:r w:rsidR="00FA2EE4" w:rsidRPr="001A160B">
        <w:rPr>
          <w:rFonts w:eastAsia="Calibri"/>
          <w:lang w:val="en-GB"/>
        </w:rPr>
        <w:t xml:space="preserve">Wild Chef’s </w:t>
      </w:r>
      <w:r w:rsidR="00F71AA0" w:rsidRPr="001A160B">
        <w:rPr>
          <w:rFonts w:eastAsia="Calibri"/>
          <w:lang w:val="en-GB"/>
        </w:rPr>
        <w:t>chances of becoming a market leade</w:t>
      </w:r>
      <w:r w:rsidR="0087303A" w:rsidRPr="001A160B">
        <w:rPr>
          <w:rFonts w:eastAsia="Calibri"/>
          <w:lang w:val="en-GB"/>
        </w:rPr>
        <w:t xml:space="preserve">r. </w:t>
      </w:r>
      <w:r w:rsidR="00AA7D27">
        <w:rPr>
          <w:rFonts w:eastAsia="Calibri"/>
          <w:lang w:val="en-GB"/>
        </w:rPr>
        <w:t>R</w:t>
      </w:r>
      <w:r w:rsidR="00F71AA0" w:rsidRPr="001A160B">
        <w:rPr>
          <w:rFonts w:eastAsia="Calibri"/>
          <w:lang w:val="en-GB"/>
        </w:rPr>
        <w:t>esidents of Tier 2 cities ha</w:t>
      </w:r>
      <w:r w:rsidR="002C03C7" w:rsidRPr="001A160B">
        <w:rPr>
          <w:rFonts w:eastAsia="Calibri"/>
          <w:lang w:val="en-GB"/>
        </w:rPr>
        <w:t>d minimal exposure to such food-</w:t>
      </w:r>
      <w:r w:rsidR="00F71AA0" w:rsidRPr="001A160B">
        <w:rPr>
          <w:rFonts w:eastAsia="Calibri"/>
          <w:lang w:val="en-GB"/>
        </w:rPr>
        <w:t>tech apps</w:t>
      </w:r>
      <w:r w:rsidR="00C51DFE" w:rsidRPr="001A160B">
        <w:rPr>
          <w:rFonts w:eastAsia="Calibri"/>
          <w:lang w:val="en-GB"/>
        </w:rPr>
        <w:t>,</w:t>
      </w:r>
      <w:r w:rsidR="00AA7D27">
        <w:rPr>
          <w:rFonts w:eastAsia="Calibri"/>
          <w:lang w:val="en-GB"/>
        </w:rPr>
        <w:t xml:space="preserve"> and</w:t>
      </w:r>
      <w:r w:rsidR="00F71AA0" w:rsidRPr="001A160B">
        <w:rPr>
          <w:rFonts w:eastAsia="Calibri"/>
          <w:lang w:val="en-GB"/>
        </w:rPr>
        <w:t xml:space="preserve"> </w:t>
      </w:r>
      <w:r w:rsidR="00AA7D27">
        <w:rPr>
          <w:rFonts w:eastAsia="Calibri"/>
          <w:lang w:val="en-GB"/>
        </w:rPr>
        <w:t>the</w:t>
      </w:r>
      <w:r w:rsidR="00F71AA0" w:rsidRPr="001A160B">
        <w:rPr>
          <w:rFonts w:eastAsia="Calibri"/>
          <w:lang w:val="en-GB"/>
        </w:rPr>
        <w:t xml:space="preserve"> potential</w:t>
      </w:r>
      <w:r w:rsidR="00AA7D27">
        <w:rPr>
          <w:rFonts w:eastAsia="Calibri"/>
          <w:lang w:val="en-GB"/>
        </w:rPr>
        <w:t xml:space="preserve"> for growth</w:t>
      </w:r>
      <w:r w:rsidR="00F71AA0" w:rsidRPr="001A160B">
        <w:rPr>
          <w:rFonts w:eastAsia="Calibri"/>
          <w:lang w:val="en-GB"/>
        </w:rPr>
        <w:t xml:space="preserve"> </w:t>
      </w:r>
      <w:r w:rsidR="00C51DFE" w:rsidRPr="001A160B">
        <w:rPr>
          <w:rFonts w:eastAsia="Calibri"/>
          <w:lang w:val="en-GB"/>
        </w:rPr>
        <w:t xml:space="preserve">in those cities </w:t>
      </w:r>
      <w:r w:rsidR="00F71AA0" w:rsidRPr="001A160B">
        <w:rPr>
          <w:rFonts w:eastAsia="Calibri"/>
          <w:lang w:val="en-GB"/>
        </w:rPr>
        <w:t>was immense. As Agarw</w:t>
      </w:r>
      <w:r w:rsidR="00921ABD" w:rsidRPr="001A160B">
        <w:rPr>
          <w:rFonts w:eastAsia="Calibri"/>
          <w:lang w:val="en-GB"/>
        </w:rPr>
        <w:t>al weighed the pros and cons of</w:t>
      </w:r>
      <w:r w:rsidR="00F71AA0" w:rsidRPr="001A160B">
        <w:rPr>
          <w:rFonts w:eastAsia="Calibri"/>
          <w:lang w:val="en-GB"/>
        </w:rPr>
        <w:t xml:space="preserve"> scaling up Wild Chef, </w:t>
      </w:r>
      <w:r w:rsidR="00E80748" w:rsidRPr="001A160B">
        <w:rPr>
          <w:rFonts w:eastAsia="Calibri"/>
          <w:lang w:val="en-GB"/>
        </w:rPr>
        <w:t xml:space="preserve">he realized </w:t>
      </w:r>
      <w:r w:rsidR="00B04709" w:rsidRPr="001A160B">
        <w:rPr>
          <w:rFonts w:eastAsia="Calibri"/>
          <w:lang w:val="en-GB"/>
        </w:rPr>
        <w:t>that choosing the right</w:t>
      </w:r>
      <w:r w:rsidR="00F71AA0" w:rsidRPr="001A160B">
        <w:rPr>
          <w:rFonts w:eastAsia="Calibri"/>
          <w:lang w:val="en-GB"/>
        </w:rPr>
        <w:t xml:space="preserve"> markets to enter and</w:t>
      </w:r>
      <w:r w:rsidR="00404B45" w:rsidRPr="001A160B">
        <w:rPr>
          <w:rFonts w:eastAsia="Calibri"/>
          <w:lang w:val="en-GB"/>
        </w:rPr>
        <w:t xml:space="preserve"> choosing</w:t>
      </w:r>
      <w:r w:rsidR="00F71AA0" w:rsidRPr="001A160B">
        <w:rPr>
          <w:rFonts w:eastAsia="Calibri"/>
          <w:lang w:val="en-GB"/>
        </w:rPr>
        <w:t xml:space="preserve"> the right permutation</w:t>
      </w:r>
      <w:r w:rsidR="00AA7D27">
        <w:rPr>
          <w:rFonts w:eastAsia="Calibri"/>
          <w:lang w:val="en-GB"/>
        </w:rPr>
        <w:t xml:space="preserve"> </w:t>
      </w:r>
      <w:r w:rsidR="00F71AA0" w:rsidRPr="001A160B">
        <w:rPr>
          <w:rFonts w:eastAsia="Calibri"/>
          <w:lang w:val="en-GB"/>
        </w:rPr>
        <w:t>of scale-up op</w:t>
      </w:r>
      <w:r w:rsidR="00854C83" w:rsidRPr="001A160B">
        <w:rPr>
          <w:rFonts w:eastAsia="Calibri"/>
          <w:lang w:val="en-GB"/>
        </w:rPr>
        <w:t xml:space="preserve">tions were </w:t>
      </w:r>
      <w:r w:rsidR="00A67E97" w:rsidRPr="001A160B">
        <w:rPr>
          <w:rFonts w:eastAsia="Calibri"/>
          <w:lang w:val="en-GB"/>
        </w:rPr>
        <w:t xml:space="preserve">the </w:t>
      </w:r>
      <w:r w:rsidR="00854C83" w:rsidRPr="001A160B">
        <w:rPr>
          <w:rFonts w:eastAsia="Calibri"/>
          <w:lang w:val="en-GB"/>
        </w:rPr>
        <w:t>key decision areas</w:t>
      </w:r>
      <w:r w:rsidR="00F71AA0" w:rsidRPr="001A160B">
        <w:rPr>
          <w:rFonts w:eastAsia="Calibri"/>
          <w:lang w:val="en-GB"/>
        </w:rPr>
        <w:t>.</w:t>
      </w:r>
    </w:p>
    <w:p w14:paraId="4C7B4F89" w14:textId="77777777" w:rsidR="00F71AA0" w:rsidRPr="001A160B" w:rsidRDefault="00F71AA0" w:rsidP="00FA2EE4">
      <w:pPr>
        <w:pStyle w:val="BodyTextMain"/>
        <w:rPr>
          <w:rFonts w:eastAsia="Calibri"/>
          <w:sz w:val="18"/>
          <w:szCs w:val="18"/>
          <w:lang w:val="en-GB"/>
        </w:rPr>
      </w:pPr>
    </w:p>
    <w:p w14:paraId="31A71A0B" w14:textId="77777777" w:rsidR="00F71AA0" w:rsidRPr="001A160B" w:rsidRDefault="00F71AA0" w:rsidP="00FA2EE4">
      <w:pPr>
        <w:pStyle w:val="BodyTextMain"/>
        <w:rPr>
          <w:rFonts w:eastAsia="Calibri"/>
          <w:sz w:val="18"/>
          <w:szCs w:val="18"/>
          <w:lang w:val="en-GB"/>
        </w:rPr>
      </w:pPr>
    </w:p>
    <w:p w14:paraId="729EDCED" w14:textId="77777777" w:rsidR="00F71AA0" w:rsidRPr="001A160B" w:rsidRDefault="00F71AA0" w:rsidP="00F71AA0">
      <w:pPr>
        <w:pStyle w:val="Casehead1"/>
        <w:rPr>
          <w:rFonts w:eastAsia="Calibri"/>
          <w:lang w:val="en-GB"/>
        </w:rPr>
      </w:pPr>
      <w:r w:rsidRPr="001A160B">
        <w:rPr>
          <w:rFonts w:eastAsia="Calibri"/>
          <w:lang w:val="en-GB"/>
        </w:rPr>
        <w:t>Background</w:t>
      </w:r>
    </w:p>
    <w:p w14:paraId="538E747F" w14:textId="77777777" w:rsidR="00F71AA0" w:rsidRPr="001A160B" w:rsidRDefault="00F71AA0" w:rsidP="00FA2EE4">
      <w:pPr>
        <w:pStyle w:val="BodyTextMain"/>
        <w:rPr>
          <w:rFonts w:eastAsia="Calibri"/>
          <w:sz w:val="18"/>
          <w:szCs w:val="18"/>
          <w:lang w:val="en-GB"/>
        </w:rPr>
      </w:pPr>
    </w:p>
    <w:p w14:paraId="1B18047B" w14:textId="11238EAD" w:rsidR="00F71AA0" w:rsidRPr="001A160B" w:rsidRDefault="00F71AA0" w:rsidP="00F71AA0">
      <w:pPr>
        <w:pStyle w:val="BodyTextMain"/>
        <w:rPr>
          <w:rFonts w:eastAsia="Calibri"/>
          <w:lang w:val="en-GB"/>
        </w:rPr>
      </w:pPr>
      <w:r w:rsidRPr="001A160B">
        <w:rPr>
          <w:rFonts w:eastAsia="Calibri"/>
          <w:lang w:val="en-GB"/>
        </w:rPr>
        <w:t xml:space="preserve">Wild Chef came into formal existence in July </w:t>
      </w:r>
      <w:r w:rsidR="00E42408" w:rsidRPr="001A160B">
        <w:rPr>
          <w:rFonts w:eastAsia="Calibri"/>
          <w:lang w:val="en-GB"/>
        </w:rPr>
        <w:t>2016</w:t>
      </w:r>
      <w:r w:rsidR="00F25070" w:rsidRPr="001A160B">
        <w:rPr>
          <w:rFonts w:eastAsia="Calibri"/>
          <w:lang w:val="en-GB"/>
        </w:rPr>
        <w:t xml:space="preserve"> with initial capital of </w:t>
      </w:r>
      <w:r w:rsidR="00F25070" w:rsidRPr="00A7595C">
        <w:rPr>
          <w:rFonts w:ascii="Arial" w:hAnsi="Arial" w:cs="Arial"/>
          <w:sz w:val="20"/>
          <w:szCs w:val="20"/>
          <w:lang w:val="en-GB"/>
        </w:rPr>
        <w:t>₹</w:t>
      </w:r>
      <w:r w:rsidRPr="001A160B">
        <w:rPr>
          <w:rFonts w:eastAsia="Calibri"/>
          <w:lang w:val="en-GB"/>
        </w:rPr>
        <w:t>1 million</w:t>
      </w:r>
      <w:r w:rsidR="00F25070" w:rsidRPr="001A160B">
        <w:rPr>
          <w:rStyle w:val="FootnoteReference"/>
          <w:rFonts w:eastAsia="Calibri"/>
          <w:lang w:val="en-GB"/>
        </w:rPr>
        <w:footnoteReference w:id="1"/>
      </w:r>
      <w:r w:rsidR="00F25070" w:rsidRPr="001A160B">
        <w:rPr>
          <w:rFonts w:eastAsia="Calibri"/>
          <w:lang w:val="en-GB"/>
        </w:rPr>
        <w:t xml:space="preserve"> (s</w:t>
      </w:r>
      <w:r w:rsidRPr="001A160B">
        <w:rPr>
          <w:rFonts w:eastAsia="Calibri"/>
          <w:lang w:val="en-GB"/>
        </w:rPr>
        <w:t>ee Exhibit 1). Before th</w:t>
      </w:r>
      <w:r w:rsidR="005A5F26" w:rsidRPr="001A160B">
        <w:rPr>
          <w:rFonts w:eastAsia="Calibri"/>
          <w:lang w:val="en-GB"/>
        </w:rPr>
        <w:t>e</w:t>
      </w:r>
      <w:r w:rsidRPr="001A160B">
        <w:rPr>
          <w:rFonts w:eastAsia="Calibri"/>
          <w:lang w:val="en-GB"/>
        </w:rPr>
        <w:t xml:space="preserve"> brand was introduced, Agarwal</w:t>
      </w:r>
      <w:r w:rsidR="00B04709" w:rsidRPr="001A160B">
        <w:rPr>
          <w:rFonts w:eastAsia="Calibri"/>
          <w:lang w:val="en-GB"/>
        </w:rPr>
        <w:t xml:space="preserve"> and</w:t>
      </w:r>
      <w:r w:rsidRPr="001A160B">
        <w:rPr>
          <w:rFonts w:eastAsia="Calibri"/>
          <w:lang w:val="en-GB"/>
        </w:rPr>
        <w:t xml:space="preserve"> his co-founder Nishant Tomar </w:t>
      </w:r>
      <w:r w:rsidR="00B04709" w:rsidRPr="001A160B">
        <w:rPr>
          <w:rFonts w:eastAsia="Calibri"/>
          <w:lang w:val="en-GB"/>
        </w:rPr>
        <w:t xml:space="preserve">were </w:t>
      </w:r>
      <w:r w:rsidRPr="001A160B">
        <w:rPr>
          <w:rFonts w:eastAsia="Calibri"/>
          <w:lang w:val="en-GB"/>
        </w:rPr>
        <w:t xml:space="preserve">managing a QSR </w:t>
      </w:r>
      <w:r w:rsidR="00B04709" w:rsidRPr="001A160B">
        <w:rPr>
          <w:rFonts w:eastAsia="Calibri"/>
          <w:lang w:val="en-GB"/>
        </w:rPr>
        <w:t xml:space="preserve">with dine-in and take-away facilities </w:t>
      </w:r>
      <w:r w:rsidRPr="001A160B">
        <w:rPr>
          <w:rFonts w:eastAsia="Calibri"/>
          <w:lang w:val="en-GB"/>
        </w:rPr>
        <w:t>in Noida.</w:t>
      </w:r>
    </w:p>
    <w:p w14:paraId="6C63020C" w14:textId="77777777" w:rsidR="00B50B52" w:rsidRPr="001A160B" w:rsidRDefault="00B50B52" w:rsidP="009675F3">
      <w:pPr>
        <w:pStyle w:val="BodyTextMain"/>
        <w:rPr>
          <w:rFonts w:eastAsia="Calibri"/>
          <w:sz w:val="18"/>
          <w:szCs w:val="18"/>
          <w:lang w:val="en-GB"/>
        </w:rPr>
      </w:pPr>
    </w:p>
    <w:p w14:paraId="2D52830B" w14:textId="77777777" w:rsidR="00B50B52" w:rsidRPr="001A160B" w:rsidRDefault="00B50B52" w:rsidP="009675F3">
      <w:pPr>
        <w:pStyle w:val="BodyTextMain"/>
        <w:rPr>
          <w:rFonts w:eastAsia="Calibri"/>
          <w:sz w:val="18"/>
          <w:szCs w:val="18"/>
          <w:lang w:val="en-GB"/>
        </w:rPr>
      </w:pPr>
    </w:p>
    <w:p w14:paraId="0568656E" w14:textId="77777777" w:rsidR="00F71AA0" w:rsidRPr="001A160B" w:rsidRDefault="00F71AA0" w:rsidP="00DE6E4D">
      <w:pPr>
        <w:pStyle w:val="Casehead1"/>
        <w:rPr>
          <w:rFonts w:eastAsia="Calibri"/>
          <w:lang w:val="en-GB"/>
        </w:rPr>
      </w:pPr>
      <w:r w:rsidRPr="001A160B">
        <w:rPr>
          <w:rFonts w:eastAsia="Calibri"/>
          <w:lang w:val="en-GB"/>
        </w:rPr>
        <w:t>Idea and Conceptualization</w:t>
      </w:r>
    </w:p>
    <w:p w14:paraId="1107F26C" w14:textId="77777777" w:rsidR="00F71AA0" w:rsidRPr="001A160B" w:rsidRDefault="00F71AA0" w:rsidP="00FA2EE4">
      <w:pPr>
        <w:pStyle w:val="BodyTextMain"/>
        <w:rPr>
          <w:rFonts w:eastAsia="Calibri"/>
          <w:sz w:val="18"/>
          <w:szCs w:val="18"/>
          <w:lang w:val="en-GB"/>
        </w:rPr>
      </w:pPr>
    </w:p>
    <w:p w14:paraId="78EBDB51" w14:textId="1FA086C6" w:rsidR="00F71AA0" w:rsidRPr="001A160B" w:rsidRDefault="00F71AA0" w:rsidP="00DE6E4D">
      <w:pPr>
        <w:pStyle w:val="BodyTextMain"/>
        <w:rPr>
          <w:rFonts w:eastAsia="Calibri"/>
          <w:lang w:val="en-GB"/>
        </w:rPr>
      </w:pPr>
      <w:r w:rsidRPr="001A160B">
        <w:rPr>
          <w:rFonts w:eastAsia="Calibri"/>
          <w:lang w:val="en-GB"/>
        </w:rPr>
        <w:t>While Aga</w:t>
      </w:r>
      <w:r w:rsidR="00F25070" w:rsidRPr="001A160B">
        <w:rPr>
          <w:rFonts w:eastAsia="Calibri"/>
          <w:lang w:val="en-GB"/>
        </w:rPr>
        <w:t>rwal was busy managing the QSR</w:t>
      </w:r>
      <w:r w:rsidRPr="001A160B">
        <w:rPr>
          <w:rFonts w:eastAsia="Calibri"/>
          <w:lang w:val="en-GB"/>
        </w:rPr>
        <w:t xml:space="preserve">, he </w:t>
      </w:r>
      <w:r w:rsidR="00003788" w:rsidRPr="001A160B">
        <w:rPr>
          <w:rFonts w:eastAsia="Calibri"/>
          <w:lang w:val="en-GB"/>
        </w:rPr>
        <w:t>realized</w:t>
      </w:r>
      <w:r w:rsidRPr="001A160B">
        <w:rPr>
          <w:rFonts w:eastAsia="Calibri"/>
          <w:lang w:val="en-GB"/>
        </w:rPr>
        <w:t xml:space="preserve"> there were many consumer pain points with limited solutions</w:t>
      </w:r>
      <w:r w:rsidR="00B04709" w:rsidRPr="001A160B">
        <w:rPr>
          <w:rFonts w:eastAsia="Calibri"/>
          <w:lang w:val="en-GB"/>
        </w:rPr>
        <w:t>. Th</w:t>
      </w:r>
      <w:r w:rsidR="00F009C0" w:rsidRPr="001A160B">
        <w:rPr>
          <w:rFonts w:eastAsia="Calibri"/>
          <w:lang w:val="en-GB"/>
        </w:rPr>
        <w:t xml:space="preserve">e </w:t>
      </w:r>
      <w:r w:rsidRPr="001A160B">
        <w:rPr>
          <w:rFonts w:eastAsia="Calibri"/>
          <w:lang w:val="en-GB"/>
        </w:rPr>
        <w:t xml:space="preserve">major </w:t>
      </w:r>
      <w:r w:rsidR="00B04709" w:rsidRPr="001A160B">
        <w:rPr>
          <w:rFonts w:eastAsia="Calibri"/>
          <w:lang w:val="en-GB"/>
        </w:rPr>
        <w:t>issues were</w:t>
      </w:r>
      <w:r w:rsidRPr="001A160B">
        <w:rPr>
          <w:rFonts w:eastAsia="Calibri"/>
          <w:lang w:val="en-GB"/>
        </w:rPr>
        <w:t xml:space="preserve"> inconsistency in</w:t>
      </w:r>
      <w:r w:rsidR="001855D4" w:rsidRPr="001A160B">
        <w:rPr>
          <w:rFonts w:eastAsia="Calibri"/>
          <w:lang w:val="en-GB"/>
        </w:rPr>
        <w:t xml:space="preserve"> the</w:t>
      </w:r>
      <w:r w:rsidRPr="001A160B">
        <w:rPr>
          <w:rFonts w:eastAsia="Calibri"/>
          <w:lang w:val="en-GB"/>
        </w:rPr>
        <w:t xml:space="preserve"> menu</w:t>
      </w:r>
      <w:r w:rsidR="00F009C0" w:rsidRPr="001A160B">
        <w:rPr>
          <w:rFonts w:eastAsia="Calibri"/>
          <w:lang w:val="en-GB"/>
        </w:rPr>
        <w:t>–</w:t>
      </w:r>
      <w:r w:rsidRPr="001A160B">
        <w:rPr>
          <w:rFonts w:eastAsia="Calibri"/>
          <w:lang w:val="en-GB"/>
        </w:rPr>
        <w:t>price</w:t>
      </w:r>
      <w:r w:rsidR="00F009C0" w:rsidRPr="001A160B">
        <w:rPr>
          <w:rFonts w:eastAsia="Calibri"/>
          <w:lang w:val="en-GB"/>
        </w:rPr>
        <w:t>–</w:t>
      </w:r>
      <w:r w:rsidRPr="001A160B">
        <w:rPr>
          <w:rFonts w:eastAsia="Calibri"/>
          <w:lang w:val="en-GB"/>
        </w:rPr>
        <w:t>quantity proposition</w:t>
      </w:r>
      <w:r w:rsidR="00B04709" w:rsidRPr="001A160B">
        <w:rPr>
          <w:rFonts w:eastAsia="Calibri"/>
          <w:lang w:val="en-GB"/>
        </w:rPr>
        <w:t xml:space="preserve">, </w:t>
      </w:r>
      <w:r w:rsidR="00F009C0" w:rsidRPr="001A160B">
        <w:rPr>
          <w:rFonts w:eastAsia="Calibri"/>
          <w:lang w:val="en-GB"/>
        </w:rPr>
        <w:t xml:space="preserve">a lack of </w:t>
      </w:r>
      <w:r w:rsidRPr="001A160B">
        <w:rPr>
          <w:rFonts w:eastAsia="Calibri"/>
          <w:lang w:val="en-GB"/>
        </w:rPr>
        <w:t>smaller p</w:t>
      </w:r>
      <w:r w:rsidR="00F25070" w:rsidRPr="001A160B">
        <w:rPr>
          <w:rFonts w:eastAsia="Calibri"/>
          <w:lang w:val="en-GB"/>
        </w:rPr>
        <w:t>ortions to target single eaters</w:t>
      </w:r>
      <w:r w:rsidR="00B04709" w:rsidRPr="001A160B">
        <w:rPr>
          <w:rFonts w:eastAsia="Calibri"/>
          <w:lang w:val="en-GB"/>
        </w:rPr>
        <w:t xml:space="preserve">, </w:t>
      </w:r>
      <w:r w:rsidR="00F009C0" w:rsidRPr="001A160B">
        <w:rPr>
          <w:rFonts w:eastAsia="Calibri"/>
          <w:lang w:val="en-GB"/>
        </w:rPr>
        <w:t xml:space="preserve">a lack of </w:t>
      </w:r>
      <w:r w:rsidRPr="001A160B">
        <w:rPr>
          <w:rFonts w:eastAsia="Calibri"/>
          <w:lang w:val="en-GB"/>
        </w:rPr>
        <w:t>affordable daily meal options</w:t>
      </w:r>
      <w:r w:rsidR="00B04709" w:rsidRPr="001A160B">
        <w:rPr>
          <w:rFonts w:eastAsia="Calibri"/>
          <w:lang w:val="en-GB"/>
        </w:rPr>
        <w:t xml:space="preserve">, </w:t>
      </w:r>
      <w:r w:rsidRPr="001A160B">
        <w:rPr>
          <w:rFonts w:eastAsia="Calibri"/>
          <w:lang w:val="en-GB"/>
        </w:rPr>
        <w:t xml:space="preserve">and </w:t>
      </w:r>
      <w:r w:rsidR="00F009C0" w:rsidRPr="001A160B">
        <w:rPr>
          <w:rFonts w:eastAsia="Calibri"/>
          <w:lang w:val="en-GB"/>
        </w:rPr>
        <w:t xml:space="preserve">the absence of a way for customers to enjoy the </w:t>
      </w:r>
      <w:r w:rsidRPr="001A160B">
        <w:rPr>
          <w:rFonts w:eastAsia="Calibri"/>
          <w:lang w:val="en-GB"/>
        </w:rPr>
        <w:t>ease of ordering food for ho</w:t>
      </w:r>
      <w:r w:rsidR="00F25070" w:rsidRPr="001A160B">
        <w:rPr>
          <w:rFonts w:eastAsia="Calibri"/>
          <w:lang w:val="en-GB"/>
        </w:rPr>
        <w:t>me delivery.</w:t>
      </w:r>
      <w:r w:rsidRPr="001A160B">
        <w:rPr>
          <w:rFonts w:eastAsia="Calibri"/>
          <w:lang w:val="en-GB"/>
        </w:rPr>
        <w:t xml:space="preserve"> Close </w:t>
      </w:r>
      <w:r w:rsidR="00BF73E0" w:rsidRPr="001A160B">
        <w:rPr>
          <w:rFonts w:eastAsia="Calibri"/>
          <w:lang w:val="en-GB"/>
        </w:rPr>
        <w:t xml:space="preserve">analysis revealed that </w:t>
      </w:r>
      <w:r w:rsidR="00F009C0" w:rsidRPr="001A160B">
        <w:rPr>
          <w:rFonts w:eastAsia="Calibri"/>
          <w:lang w:val="en-GB"/>
        </w:rPr>
        <w:t xml:space="preserve">the </w:t>
      </w:r>
      <w:r w:rsidR="00BF73E0" w:rsidRPr="001A160B">
        <w:rPr>
          <w:rFonts w:eastAsia="Calibri"/>
          <w:lang w:val="en-GB"/>
        </w:rPr>
        <w:t xml:space="preserve">daily </w:t>
      </w:r>
      <w:r w:rsidR="00BF73E0" w:rsidRPr="001A160B">
        <w:rPr>
          <w:rFonts w:eastAsia="Calibri"/>
          <w:lang w:val="en-GB"/>
        </w:rPr>
        <w:lastRenderedPageBreak/>
        <w:t>meals m</w:t>
      </w:r>
      <w:r w:rsidRPr="001A160B">
        <w:rPr>
          <w:rFonts w:eastAsia="Calibri"/>
          <w:lang w:val="en-GB"/>
        </w:rPr>
        <w:t xml:space="preserve">arket had </w:t>
      </w:r>
      <w:r w:rsidR="001855D4" w:rsidRPr="001A160B">
        <w:rPr>
          <w:rFonts w:eastAsia="Calibri"/>
          <w:lang w:val="en-GB"/>
        </w:rPr>
        <w:t xml:space="preserve">the </w:t>
      </w:r>
      <w:r w:rsidRPr="001A160B">
        <w:rPr>
          <w:rFonts w:eastAsia="Calibri"/>
          <w:lang w:val="en-GB"/>
        </w:rPr>
        <w:t>highest pote</w:t>
      </w:r>
      <w:r w:rsidR="001743D8" w:rsidRPr="001A160B">
        <w:rPr>
          <w:rFonts w:eastAsia="Calibri"/>
          <w:lang w:val="en-GB"/>
        </w:rPr>
        <w:t>ntial but minimal players</w:t>
      </w:r>
      <w:r w:rsidR="00F009C0" w:rsidRPr="001A160B">
        <w:rPr>
          <w:rFonts w:eastAsia="Calibri"/>
          <w:lang w:val="en-GB"/>
        </w:rPr>
        <w:t>,</w:t>
      </w:r>
      <w:r w:rsidR="001743D8" w:rsidRPr="001A160B">
        <w:rPr>
          <w:rFonts w:eastAsia="Calibri"/>
          <w:lang w:val="en-GB"/>
        </w:rPr>
        <w:t xml:space="preserve"> and</w:t>
      </w:r>
      <w:r w:rsidR="00F009C0" w:rsidRPr="001A160B">
        <w:rPr>
          <w:rFonts w:eastAsia="Calibri"/>
          <w:lang w:val="en-GB"/>
        </w:rPr>
        <w:t xml:space="preserve"> that</w:t>
      </w:r>
      <w:r w:rsidR="001743D8" w:rsidRPr="001A160B">
        <w:rPr>
          <w:rFonts w:eastAsia="Calibri"/>
          <w:lang w:val="en-GB"/>
        </w:rPr>
        <w:t xml:space="preserve"> f</w:t>
      </w:r>
      <w:r w:rsidRPr="001A160B">
        <w:rPr>
          <w:rFonts w:eastAsia="Calibri"/>
          <w:lang w:val="en-GB"/>
        </w:rPr>
        <w:t xml:space="preserve">ood-tech business concepts were </w:t>
      </w:r>
      <w:r w:rsidR="00854C83" w:rsidRPr="001A160B">
        <w:rPr>
          <w:rFonts w:eastAsia="Calibri"/>
          <w:lang w:val="en-GB"/>
        </w:rPr>
        <w:t xml:space="preserve">the </w:t>
      </w:r>
      <w:r w:rsidR="001855D4" w:rsidRPr="001A160B">
        <w:rPr>
          <w:rFonts w:eastAsia="Calibri"/>
          <w:lang w:val="en-GB"/>
        </w:rPr>
        <w:t>latest buzz in the sector. This had led</w:t>
      </w:r>
      <w:r w:rsidRPr="001A160B">
        <w:rPr>
          <w:rFonts w:eastAsia="Calibri"/>
          <w:lang w:val="en-GB"/>
        </w:rPr>
        <w:t xml:space="preserve"> to </w:t>
      </w:r>
      <w:r w:rsidR="001855D4" w:rsidRPr="001A160B">
        <w:rPr>
          <w:rFonts w:eastAsia="Calibri"/>
          <w:lang w:val="en-GB"/>
        </w:rPr>
        <w:t xml:space="preserve">the </w:t>
      </w:r>
      <w:r w:rsidRPr="001A160B">
        <w:rPr>
          <w:rFonts w:eastAsia="Calibri"/>
          <w:lang w:val="en-GB"/>
        </w:rPr>
        <w:t>emergence of several me-too players</w:t>
      </w:r>
      <w:r w:rsidR="00F009C0" w:rsidRPr="001A160B">
        <w:rPr>
          <w:rFonts w:eastAsia="Calibri"/>
          <w:lang w:val="en-GB"/>
        </w:rPr>
        <w:t>,</w:t>
      </w:r>
      <w:r w:rsidRPr="001A160B">
        <w:rPr>
          <w:rFonts w:eastAsia="Calibri"/>
          <w:lang w:val="en-GB"/>
        </w:rPr>
        <w:t xml:space="preserve"> </w:t>
      </w:r>
      <w:r w:rsidR="00B04709" w:rsidRPr="001A160B">
        <w:rPr>
          <w:rFonts w:eastAsia="Calibri"/>
          <w:lang w:val="en-GB"/>
        </w:rPr>
        <w:t xml:space="preserve">all </w:t>
      </w:r>
      <w:r w:rsidRPr="001A160B">
        <w:rPr>
          <w:rFonts w:eastAsia="Calibri"/>
          <w:lang w:val="en-GB"/>
        </w:rPr>
        <w:t>trying to build their unique point</w:t>
      </w:r>
      <w:r w:rsidR="00B04709" w:rsidRPr="001A160B">
        <w:rPr>
          <w:rFonts w:eastAsia="Calibri"/>
          <w:lang w:val="en-GB"/>
        </w:rPr>
        <w:t>s</w:t>
      </w:r>
      <w:r w:rsidRPr="001A160B">
        <w:rPr>
          <w:rFonts w:eastAsia="Calibri"/>
          <w:lang w:val="en-GB"/>
        </w:rPr>
        <w:t xml:space="preserve"> of differentiation. </w:t>
      </w:r>
      <w:r w:rsidR="00B06860" w:rsidRPr="001A160B">
        <w:rPr>
          <w:rFonts w:eastAsia="Calibri"/>
          <w:lang w:val="en-GB"/>
        </w:rPr>
        <w:t>Agarwal</w:t>
      </w:r>
      <w:r w:rsidRPr="001A160B">
        <w:rPr>
          <w:rFonts w:eastAsia="Calibri"/>
          <w:lang w:val="en-GB"/>
        </w:rPr>
        <w:t xml:space="preserve"> looked for an innovative food-tech</w:t>
      </w:r>
      <w:r w:rsidR="00B06860" w:rsidRPr="001A160B">
        <w:rPr>
          <w:rFonts w:eastAsia="Calibri"/>
          <w:lang w:val="en-GB"/>
        </w:rPr>
        <w:t>-</w:t>
      </w:r>
      <w:r w:rsidRPr="001A160B">
        <w:rPr>
          <w:rFonts w:eastAsia="Calibri"/>
          <w:lang w:val="en-GB"/>
        </w:rPr>
        <w:t xml:space="preserve">based business solution that could leverage the potential of </w:t>
      </w:r>
      <w:r w:rsidR="00B06860" w:rsidRPr="001A160B">
        <w:rPr>
          <w:rFonts w:eastAsia="Calibri"/>
          <w:lang w:val="en-GB"/>
        </w:rPr>
        <w:t xml:space="preserve">the </w:t>
      </w:r>
      <w:r w:rsidRPr="001A160B">
        <w:rPr>
          <w:rFonts w:eastAsia="Calibri"/>
          <w:lang w:val="en-GB"/>
        </w:rPr>
        <w:t>daily me</w:t>
      </w:r>
      <w:r w:rsidR="004E4183" w:rsidRPr="001A160B">
        <w:rPr>
          <w:rFonts w:eastAsia="Calibri"/>
          <w:lang w:val="en-GB"/>
        </w:rPr>
        <w:t xml:space="preserve">als market and </w:t>
      </w:r>
      <w:r w:rsidRPr="001A160B">
        <w:rPr>
          <w:rFonts w:eastAsia="Calibri"/>
          <w:lang w:val="en-GB"/>
        </w:rPr>
        <w:t xml:space="preserve">address </w:t>
      </w:r>
      <w:r w:rsidR="00B06860" w:rsidRPr="001A160B">
        <w:rPr>
          <w:rFonts w:eastAsia="Calibri"/>
          <w:lang w:val="en-GB"/>
        </w:rPr>
        <w:t xml:space="preserve">the </w:t>
      </w:r>
      <w:r w:rsidRPr="001A160B">
        <w:rPr>
          <w:rFonts w:eastAsia="Calibri"/>
          <w:lang w:val="en-GB"/>
        </w:rPr>
        <w:t>consumer pain points. Thus</w:t>
      </w:r>
      <w:r w:rsidR="00B06860" w:rsidRPr="001A160B">
        <w:rPr>
          <w:rFonts w:eastAsia="Calibri"/>
          <w:lang w:val="en-GB"/>
        </w:rPr>
        <w:t>,</w:t>
      </w:r>
      <w:r w:rsidRPr="001A160B">
        <w:rPr>
          <w:rFonts w:eastAsia="Calibri"/>
          <w:lang w:val="en-GB"/>
        </w:rPr>
        <w:t xml:space="preserve"> </w:t>
      </w:r>
      <w:r w:rsidR="006F4828" w:rsidRPr="001A160B">
        <w:rPr>
          <w:rFonts w:eastAsia="Calibri"/>
          <w:lang w:val="en-GB"/>
        </w:rPr>
        <w:t xml:space="preserve">Wild Chef emerged </w:t>
      </w:r>
      <w:r w:rsidRPr="001A160B">
        <w:rPr>
          <w:rFonts w:eastAsia="Calibri"/>
          <w:lang w:val="en-GB"/>
        </w:rPr>
        <w:t xml:space="preserve">from </w:t>
      </w:r>
      <w:r w:rsidR="00B06860" w:rsidRPr="001A160B">
        <w:rPr>
          <w:rFonts w:eastAsia="Calibri"/>
          <w:lang w:val="en-GB"/>
        </w:rPr>
        <w:t xml:space="preserve">the </w:t>
      </w:r>
      <w:r w:rsidRPr="001A160B">
        <w:rPr>
          <w:rFonts w:eastAsia="Calibri"/>
          <w:lang w:val="en-GB"/>
        </w:rPr>
        <w:t xml:space="preserve">current format of </w:t>
      </w:r>
      <w:r w:rsidR="00B06860" w:rsidRPr="001A160B">
        <w:rPr>
          <w:rFonts w:eastAsia="Calibri"/>
          <w:lang w:val="en-GB"/>
        </w:rPr>
        <w:t xml:space="preserve">the </w:t>
      </w:r>
      <w:r w:rsidRPr="001A160B">
        <w:rPr>
          <w:rFonts w:eastAsia="Calibri"/>
          <w:lang w:val="en-GB"/>
        </w:rPr>
        <w:t xml:space="preserve">QSR </w:t>
      </w:r>
      <w:r w:rsidR="006F4828" w:rsidRPr="001A160B">
        <w:rPr>
          <w:rFonts w:eastAsia="Calibri"/>
          <w:lang w:val="en-GB"/>
        </w:rPr>
        <w:t>as</w:t>
      </w:r>
      <w:r w:rsidRPr="001A160B">
        <w:rPr>
          <w:rFonts w:eastAsia="Calibri"/>
          <w:lang w:val="en-GB"/>
        </w:rPr>
        <w:t xml:space="preserve"> a </w:t>
      </w:r>
      <w:r w:rsidR="009D28B9" w:rsidRPr="001A160B">
        <w:rPr>
          <w:rFonts w:eastAsia="Calibri"/>
          <w:lang w:val="en-GB"/>
        </w:rPr>
        <w:t>c</w:t>
      </w:r>
      <w:r w:rsidR="00241752" w:rsidRPr="001A160B">
        <w:rPr>
          <w:rFonts w:eastAsia="Calibri"/>
          <w:lang w:val="en-GB"/>
        </w:rPr>
        <w:t xml:space="preserve">loud </w:t>
      </w:r>
      <w:r w:rsidR="00121E6C" w:rsidRPr="001A160B">
        <w:rPr>
          <w:rFonts w:eastAsia="Calibri"/>
          <w:lang w:val="en-GB"/>
        </w:rPr>
        <w:t>kitchen</w:t>
      </w:r>
      <w:r w:rsidRPr="001A160B">
        <w:rPr>
          <w:rFonts w:eastAsia="Calibri"/>
          <w:lang w:val="en-GB"/>
        </w:rPr>
        <w:t xml:space="preserve"> aiming to address the needs of </w:t>
      </w:r>
      <w:r w:rsidR="00B06860" w:rsidRPr="001A160B">
        <w:rPr>
          <w:rFonts w:eastAsia="Calibri"/>
          <w:lang w:val="en-GB"/>
        </w:rPr>
        <w:t xml:space="preserve">the </w:t>
      </w:r>
      <w:r w:rsidRPr="001A160B">
        <w:rPr>
          <w:rFonts w:eastAsia="Calibri"/>
          <w:lang w:val="en-GB"/>
        </w:rPr>
        <w:t>time</w:t>
      </w:r>
      <w:r w:rsidR="00B06860" w:rsidRPr="001A160B">
        <w:rPr>
          <w:rFonts w:eastAsia="Calibri"/>
          <w:lang w:val="en-GB"/>
        </w:rPr>
        <w:t>-</w:t>
      </w:r>
      <w:r w:rsidRPr="001A160B">
        <w:rPr>
          <w:rFonts w:eastAsia="Calibri"/>
          <w:lang w:val="en-GB"/>
        </w:rPr>
        <w:t xml:space="preserve">tied and aspirational </w:t>
      </w:r>
      <w:r w:rsidR="00BF0B0A" w:rsidRPr="001A160B">
        <w:rPr>
          <w:rFonts w:eastAsia="Calibri"/>
          <w:lang w:val="en-GB"/>
        </w:rPr>
        <w:t>middle-class</w:t>
      </w:r>
      <w:r w:rsidRPr="001A160B">
        <w:rPr>
          <w:rFonts w:eastAsia="Calibri"/>
          <w:lang w:val="en-GB"/>
        </w:rPr>
        <w:t xml:space="preserve"> consumer.</w:t>
      </w:r>
      <w:r w:rsidR="00B06860" w:rsidRPr="001A160B">
        <w:rPr>
          <w:rFonts w:eastAsia="Calibri"/>
          <w:lang w:val="en-GB"/>
        </w:rPr>
        <w:t xml:space="preserve"> Agarwal explained</w:t>
      </w:r>
      <w:r w:rsidR="006F4828" w:rsidRPr="001A160B">
        <w:rPr>
          <w:rFonts w:eastAsia="Calibri"/>
          <w:lang w:val="en-GB"/>
        </w:rPr>
        <w:t>:</w:t>
      </w:r>
    </w:p>
    <w:p w14:paraId="0B49BA93" w14:textId="77777777" w:rsidR="00F71AA0" w:rsidRPr="001A160B" w:rsidRDefault="00F71AA0" w:rsidP="00F71AA0">
      <w:pPr>
        <w:pStyle w:val="BodyTextMain"/>
        <w:rPr>
          <w:rFonts w:eastAsia="Calibri"/>
          <w:sz w:val="18"/>
          <w:szCs w:val="18"/>
          <w:lang w:val="en-GB"/>
        </w:rPr>
      </w:pPr>
    </w:p>
    <w:p w14:paraId="26874E87" w14:textId="4FC26DFD" w:rsidR="00F71AA0" w:rsidRPr="001A160B" w:rsidRDefault="00F71AA0" w:rsidP="00F71AA0">
      <w:pPr>
        <w:pStyle w:val="BodyTextMain"/>
        <w:ind w:left="810"/>
        <w:rPr>
          <w:rFonts w:eastAsia="Calibri"/>
          <w:lang w:val="en-GB"/>
        </w:rPr>
      </w:pPr>
      <w:r w:rsidRPr="001A160B">
        <w:rPr>
          <w:rFonts w:eastAsia="Calibri"/>
          <w:lang w:val="en-GB"/>
        </w:rPr>
        <w:t>I wanted to enter into a busin</w:t>
      </w:r>
      <w:r w:rsidR="00B56267" w:rsidRPr="001A160B">
        <w:rPr>
          <w:rFonts w:eastAsia="Calibri"/>
          <w:lang w:val="en-GB"/>
        </w:rPr>
        <w:t>ess that was unique to the food-</w:t>
      </w:r>
      <w:r w:rsidRPr="001A160B">
        <w:rPr>
          <w:rFonts w:eastAsia="Calibri"/>
          <w:lang w:val="en-GB"/>
        </w:rPr>
        <w:t xml:space="preserve">tech sector and could connect well with the needs of the consumer. </w:t>
      </w:r>
      <w:r w:rsidR="00B06860" w:rsidRPr="001A160B">
        <w:rPr>
          <w:rFonts w:eastAsia="Calibri"/>
          <w:lang w:val="en-GB"/>
        </w:rPr>
        <w:t xml:space="preserve">The </w:t>
      </w:r>
      <w:r w:rsidRPr="001A160B">
        <w:rPr>
          <w:rFonts w:eastAsia="Calibri"/>
          <w:lang w:val="en-GB"/>
        </w:rPr>
        <w:t xml:space="preserve">QSR format was an experiential learning for me, but I was on the constant lookout for </w:t>
      </w:r>
      <w:r w:rsidR="008F282D" w:rsidRPr="001A160B">
        <w:rPr>
          <w:rFonts w:eastAsia="Calibri"/>
          <w:lang w:val="en-GB"/>
        </w:rPr>
        <w:t xml:space="preserve">an </w:t>
      </w:r>
      <w:r w:rsidRPr="001A160B">
        <w:rPr>
          <w:rFonts w:eastAsia="Calibri"/>
          <w:lang w:val="en-GB"/>
        </w:rPr>
        <w:t>innova</w:t>
      </w:r>
      <w:r w:rsidR="00681D9F" w:rsidRPr="001A160B">
        <w:rPr>
          <w:rFonts w:eastAsia="Calibri"/>
          <w:lang w:val="en-GB"/>
        </w:rPr>
        <w:t xml:space="preserve">tive business model </w:t>
      </w:r>
      <w:r w:rsidRPr="001A160B">
        <w:rPr>
          <w:rFonts w:eastAsia="Calibri"/>
          <w:lang w:val="en-GB"/>
        </w:rPr>
        <w:t xml:space="preserve">to cater to the </w:t>
      </w:r>
      <w:r w:rsidR="00BF0B0A" w:rsidRPr="001A160B">
        <w:rPr>
          <w:rFonts w:eastAsia="Calibri"/>
          <w:lang w:val="en-GB"/>
        </w:rPr>
        <w:t>middle-class</w:t>
      </w:r>
      <w:r w:rsidRPr="001A160B">
        <w:rPr>
          <w:rFonts w:eastAsia="Calibri"/>
          <w:lang w:val="en-GB"/>
        </w:rPr>
        <w:t xml:space="preserve"> segment, until I heard of an emerging concept</w:t>
      </w:r>
      <w:r w:rsidR="00B06860" w:rsidRPr="001A160B">
        <w:rPr>
          <w:rFonts w:eastAsia="Calibri"/>
          <w:lang w:val="en-GB"/>
        </w:rPr>
        <w:t>—c</w:t>
      </w:r>
      <w:r w:rsidR="00241752" w:rsidRPr="001A160B">
        <w:rPr>
          <w:rFonts w:eastAsia="Calibri"/>
          <w:lang w:val="en-GB"/>
        </w:rPr>
        <w:t xml:space="preserve">loud </w:t>
      </w:r>
      <w:r w:rsidR="00B06860" w:rsidRPr="001A160B">
        <w:rPr>
          <w:rFonts w:eastAsia="Calibri"/>
          <w:lang w:val="en-GB"/>
        </w:rPr>
        <w:t>k</w:t>
      </w:r>
      <w:r w:rsidR="00121E6C" w:rsidRPr="001A160B">
        <w:rPr>
          <w:rFonts w:eastAsia="Calibri"/>
          <w:lang w:val="en-GB"/>
        </w:rPr>
        <w:t>itchen</w:t>
      </w:r>
      <w:r w:rsidRPr="001A160B">
        <w:rPr>
          <w:rFonts w:eastAsia="Calibri"/>
          <w:lang w:val="en-GB"/>
        </w:rPr>
        <w:t xml:space="preserve">. This paved </w:t>
      </w:r>
      <w:r w:rsidR="00B06860" w:rsidRPr="001A160B">
        <w:rPr>
          <w:rFonts w:eastAsia="Calibri"/>
          <w:lang w:val="en-GB"/>
        </w:rPr>
        <w:t xml:space="preserve">the </w:t>
      </w:r>
      <w:r w:rsidRPr="001A160B">
        <w:rPr>
          <w:rFonts w:eastAsia="Calibri"/>
          <w:lang w:val="en-GB"/>
        </w:rPr>
        <w:t xml:space="preserve">way for introducing the concept under the brand name Wild Chef. To me, Wild Chef was a solution to the increasing needs of </w:t>
      </w:r>
      <w:r w:rsidR="00D53F4C" w:rsidRPr="001A160B">
        <w:rPr>
          <w:rFonts w:eastAsia="Calibri"/>
          <w:lang w:val="en-GB"/>
        </w:rPr>
        <w:t xml:space="preserve">a </w:t>
      </w:r>
      <w:r w:rsidRPr="001A160B">
        <w:rPr>
          <w:rFonts w:eastAsia="Calibri"/>
          <w:lang w:val="en-GB"/>
        </w:rPr>
        <w:t xml:space="preserve">growing </w:t>
      </w:r>
      <w:r w:rsidR="00BF0B0A" w:rsidRPr="001A160B">
        <w:rPr>
          <w:rFonts w:eastAsia="Calibri"/>
          <w:lang w:val="en-GB"/>
        </w:rPr>
        <w:t>middle-class</w:t>
      </w:r>
      <w:r w:rsidRPr="001A160B">
        <w:rPr>
          <w:rFonts w:eastAsia="Calibri"/>
          <w:lang w:val="en-GB"/>
        </w:rPr>
        <w:t xml:space="preserve"> family who wanted quality, variety</w:t>
      </w:r>
      <w:r w:rsidR="008F282D" w:rsidRPr="001A160B">
        <w:rPr>
          <w:rFonts w:eastAsia="Calibri"/>
          <w:lang w:val="en-GB"/>
        </w:rPr>
        <w:t>,</w:t>
      </w:r>
      <w:r w:rsidRPr="001A160B">
        <w:rPr>
          <w:rFonts w:eastAsia="Calibri"/>
          <w:lang w:val="en-GB"/>
        </w:rPr>
        <w:t xml:space="preserve"> and affordability in every meal that was delivered to them.</w:t>
      </w:r>
    </w:p>
    <w:p w14:paraId="2FDC6291" w14:textId="77777777" w:rsidR="00F71AA0" w:rsidRPr="001A160B" w:rsidRDefault="00F71AA0" w:rsidP="00F71AA0">
      <w:pPr>
        <w:pStyle w:val="BodyTextMain"/>
        <w:rPr>
          <w:rFonts w:eastAsia="Calibri"/>
          <w:sz w:val="18"/>
          <w:szCs w:val="18"/>
          <w:lang w:val="en-GB"/>
        </w:rPr>
      </w:pPr>
    </w:p>
    <w:p w14:paraId="34BE2021" w14:textId="2BB46CB6" w:rsidR="00F71AA0" w:rsidRPr="001A160B" w:rsidRDefault="00F71AA0" w:rsidP="00F71AA0">
      <w:pPr>
        <w:pStyle w:val="BodyTextMain"/>
        <w:rPr>
          <w:rFonts w:eastAsia="Calibri"/>
          <w:lang w:val="en-GB"/>
        </w:rPr>
      </w:pPr>
      <w:r w:rsidRPr="001A160B">
        <w:rPr>
          <w:rFonts w:eastAsia="Calibri"/>
          <w:lang w:val="en-GB"/>
        </w:rPr>
        <w:t>Food</w:t>
      </w:r>
      <w:r w:rsidR="00B06860" w:rsidRPr="001A160B">
        <w:rPr>
          <w:rFonts w:eastAsia="Calibri"/>
          <w:lang w:val="en-GB"/>
        </w:rPr>
        <w:t xml:space="preserve"> </w:t>
      </w:r>
      <w:r w:rsidRPr="001A160B">
        <w:rPr>
          <w:rFonts w:eastAsia="Calibri"/>
          <w:lang w:val="en-GB"/>
        </w:rPr>
        <w:t xml:space="preserve">tech was an umbrella term that encompassed various </w:t>
      </w:r>
      <w:r w:rsidR="006F4828" w:rsidRPr="001A160B">
        <w:rPr>
          <w:rFonts w:eastAsia="Calibri"/>
          <w:lang w:val="en-GB"/>
        </w:rPr>
        <w:t xml:space="preserve">technology-enabled </w:t>
      </w:r>
      <w:r w:rsidRPr="001A160B">
        <w:rPr>
          <w:rFonts w:eastAsia="Calibri"/>
          <w:lang w:val="en-GB"/>
        </w:rPr>
        <w:t>business models in the food sector</w:t>
      </w:r>
      <w:r w:rsidR="00EB403A" w:rsidRPr="001A160B">
        <w:rPr>
          <w:rFonts w:eastAsia="Calibri"/>
          <w:lang w:val="en-GB"/>
        </w:rPr>
        <w:t>;</w:t>
      </w:r>
      <w:r w:rsidRPr="001A160B">
        <w:rPr>
          <w:rFonts w:eastAsia="Calibri"/>
          <w:lang w:val="en-GB"/>
        </w:rPr>
        <w:t xml:space="preserve"> a mobile</w:t>
      </w:r>
      <w:r w:rsidR="00631F8B" w:rsidRPr="001A160B">
        <w:rPr>
          <w:rFonts w:eastAsia="Calibri"/>
          <w:lang w:val="en-GB"/>
        </w:rPr>
        <w:t xml:space="preserve"> app was used as an interface</w:t>
      </w:r>
      <w:r w:rsidRPr="001A160B">
        <w:rPr>
          <w:rFonts w:eastAsia="Calibri"/>
          <w:lang w:val="en-GB"/>
        </w:rPr>
        <w:t xml:space="preserve"> between consumers and service providers to facilitate business. These service providers were either stand</w:t>
      </w:r>
      <w:r w:rsidR="00EB403A" w:rsidRPr="001A160B">
        <w:rPr>
          <w:rFonts w:eastAsia="Calibri"/>
          <w:lang w:val="en-GB"/>
        </w:rPr>
        <w:t>-</w:t>
      </w:r>
      <w:r w:rsidRPr="001A160B">
        <w:rPr>
          <w:rFonts w:eastAsia="Calibri"/>
          <w:lang w:val="en-GB"/>
        </w:rPr>
        <w:t>alone restaurants or a network of partner restaurants. Services ranged from deliver</w:t>
      </w:r>
      <w:r w:rsidR="006F4828" w:rsidRPr="001A160B">
        <w:rPr>
          <w:rFonts w:eastAsia="Calibri"/>
          <w:lang w:val="en-GB"/>
        </w:rPr>
        <w:t>ing</w:t>
      </w:r>
      <w:r w:rsidRPr="001A160B">
        <w:rPr>
          <w:rFonts w:eastAsia="Calibri"/>
          <w:lang w:val="en-GB"/>
        </w:rPr>
        <w:t xml:space="preserve"> food</w:t>
      </w:r>
      <w:r w:rsidR="00EB403A" w:rsidRPr="001A160B">
        <w:rPr>
          <w:rFonts w:eastAsia="Calibri"/>
          <w:lang w:val="en-GB"/>
        </w:rPr>
        <w:t xml:space="preserve"> through online ordering</w:t>
      </w:r>
      <w:r w:rsidRPr="001A160B">
        <w:rPr>
          <w:rFonts w:eastAsia="Calibri"/>
          <w:lang w:val="en-GB"/>
        </w:rPr>
        <w:t xml:space="preserve"> to availing </w:t>
      </w:r>
      <w:r w:rsidR="00EB403A" w:rsidRPr="001A160B">
        <w:rPr>
          <w:rFonts w:eastAsia="Calibri"/>
          <w:lang w:val="en-GB"/>
        </w:rPr>
        <w:t xml:space="preserve">the </w:t>
      </w:r>
      <w:r w:rsidRPr="001A160B">
        <w:rPr>
          <w:rFonts w:eastAsia="Calibri"/>
          <w:lang w:val="en-GB"/>
        </w:rPr>
        <w:t>additional facilities of partner restaurants</w:t>
      </w:r>
      <w:r w:rsidR="00EB403A" w:rsidRPr="001A160B">
        <w:rPr>
          <w:rFonts w:eastAsia="Calibri"/>
          <w:lang w:val="en-GB"/>
        </w:rPr>
        <w:t>,</w:t>
      </w:r>
      <w:r w:rsidRPr="001A160B">
        <w:rPr>
          <w:rFonts w:eastAsia="Calibri"/>
          <w:lang w:val="en-GB"/>
        </w:rPr>
        <w:t xml:space="preserve"> </w:t>
      </w:r>
      <w:r w:rsidR="00EB403A" w:rsidRPr="001A160B">
        <w:rPr>
          <w:rFonts w:eastAsia="Calibri"/>
          <w:lang w:val="en-GB"/>
        </w:rPr>
        <w:t>such as</w:t>
      </w:r>
      <w:r w:rsidRPr="001A160B">
        <w:rPr>
          <w:rFonts w:eastAsia="Calibri"/>
          <w:lang w:val="en-GB"/>
        </w:rPr>
        <w:t xml:space="preserve"> booking a table. </w:t>
      </w:r>
      <w:r w:rsidR="00241752" w:rsidRPr="001A160B">
        <w:rPr>
          <w:rFonts w:eastAsia="Calibri"/>
          <w:lang w:val="en-GB"/>
        </w:rPr>
        <w:t xml:space="preserve">Cloud </w:t>
      </w:r>
      <w:r w:rsidR="00121E6C" w:rsidRPr="001A160B">
        <w:rPr>
          <w:rFonts w:eastAsia="Calibri"/>
          <w:lang w:val="en-GB"/>
        </w:rPr>
        <w:t>kitchen</w:t>
      </w:r>
      <w:r w:rsidRPr="001A160B">
        <w:rPr>
          <w:rFonts w:eastAsia="Calibri"/>
          <w:lang w:val="en-GB"/>
        </w:rPr>
        <w:t xml:space="preserve">, also referred to as a </w:t>
      </w:r>
      <w:r w:rsidR="00EB403A" w:rsidRPr="001A160B">
        <w:rPr>
          <w:rFonts w:eastAsia="Calibri"/>
          <w:lang w:val="en-GB"/>
        </w:rPr>
        <w:t>d</w:t>
      </w:r>
      <w:r w:rsidRPr="001A160B">
        <w:rPr>
          <w:rFonts w:eastAsia="Calibri"/>
          <w:lang w:val="en-GB"/>
        </w:rPr>
        <w:t xml:space="preserve">igital </w:t>
      </w:r>
      <w:r w:rsidR="00EB403A" w:rsidRPr="001A160B">
        <w:rPr>
          <w:rFonts w:eastAsia="Calibri"/>
          <w:lang w:val="en-GB"/>
        </w:rPr>
        <w:t>r</w:t>
      </w:r>
      <w:r w:rsidRPr="001A160B">
        <w:rPr>
          <w:rFonts w:eastAsia="Calibri"/>
          <w:lang w:val="en-GB"/>
        </w:rPr>
        <w:t>estaurant</w:t>
      </w:r>
      <w:r w:rsidR="00EB403A" w:rsidRPr="001A160B">
        <w:rPr>
          <w:rFonts w:eastAsia="Calibri"/>
          <w:lang w:val="en-GB"/>
        </w:rPr>
        <w:t>,</w:t>
      </w:r>
      <w:r w:rsidRPr="001A160B">
        <w:rPr>
          <w:rFonts w:eastAsia="Calibri"/>
          <w:lang w:val="en-GB"/>
        </w:rPr>
        <w:t xml:space="preserve"> was one such food-tech concept, where restaurant</w:t>
      </w:r>
      <w:r w:rsidR="00F25070" w:rsidRPr="001A160B">
        <w:rPr>
          <w:rFonts w:eastAsia="Calibri"/>
          <w:lang w:val="en-GB"/>
        </w:rPr>
        <w:t>s</w:t>
      </w:r>
      <w:r w:rsidRPr="001A160B">
        <w:rPr>
          <w:rFonts w:eastAsia="Calibri"/>
          <w:lang w:val="en-GB"/>
        </w:rPr>
        <w:t xml:space="preserve"> </w:t>
      </w:r>
      <w:r w:rsidR="00F25070" w:rsidRPr="001A160B">
        <w:rPr>
          <w:rFonts w:eastAsia="Calibri"/>
          <w:lang w:val="en-GB"/>
        </w:rPr>
        <w:t xml:space="preserve">had </w:t>
      </w:r>
      <w:r w:rsidRPr="001A160B">
        <w:rPr>
          <w:rFonts w:eastAsia="Calibri"/>
          <w:lang w:val="en-GB"/>
        </w:rPr>
        <w:t>a</w:t>
      </w:r>
      <w:r w:rsidR="0071555D" w:rsidRPr="001A160B">
        <w:rPr>
          <w:rFonts w:eastAsia="Calibri"/>
          <w:lang w:val="en-GB"/>
        </w:rPr>
        <w:t xml:space="preserve"> primarily</w:t>
      </w:r>
      <w:r w:rsidRPr="001A160B">
        <w:rPr>
          <w:rFonts w:eastAsia="Calibri"/>
          <w:lang w:val="en-GB"/>
        </w:rPr>
        <w:t xml:space="preserve"> online rather than physical presence and </w:t>
      </w:r>
      <w:r w:rsidR="0071555D" w:rsidRPr="001A160B">
        <w:rPr>
          <w:rFonts w:eastAsia="Calibri"/>
          <w:lang w:val="en-GB"/>
        </w:rPr>
        <w:t>offered</w:t>
      </w:r>
      <w:r w:rsidRPr="001A160B">
        <w:rPr>
          <w:rFonts w:eastAsia="Calibri"/>
          <w:lang w:val="en-GB"/>
        </w:rPr>
        <w:t xml:space="preserve"> food delivery services in</w:t>
      </w:r>
      <w:r w:rsidR="00152BAD" w:rsidRPr="001A160B">
        <w:rPr>
          <w:rFonts w:eastAsia="Calibri"/>
          <w:lang w:val="en-GB"/>
        </w:rPr>
        <w:t xml:space="preserve"> response to demand generated by</w:t>
      </w:r>
      <w:r w:rsidRPr="001A160B">
        <w:rPr>
          <w:rFonts w:eastAsia="Calibri"/>
          <w:lang w:val="en-GB"/>
        </w:rPr>
        <w:t xml:space="preserve"> the platform.</w:t>
      </w:r>
    </w:p>
    <w:p w14:paraId="7CE36874" w14:textId="77777777" w:rsidR="00F71AA0" w:rsidRPr="001A160B" w:rsidRDefault="00F71AA0" w:rsidP="00F71AA0">
      <w:pPr>
        <w:pStyle w:val="BodyTextMain"/>
        <w:rPr>
          <w:rFonts w:eastAsia="Calibri"/>
          <w:sz w:val="18"/>
          <w:szCs w:val="18"/>
          <w:lang w:val="en-GB"/>
        </w:rPr>
      </w:pPr>
    </w:p>
    <w:p w14:paraId="3B2B1B82" w14:textId="5E3958AD" w:rsidR="00F71AA0" w:rsidRPr="001A160B" w:rsidRDefault="00F71AA0" w:rsidP="00F71AA0">
      <w:pPr>
        <w:pStyle w:val="BodyTextMain"/>
        <w:rPr>
          <w:rFonts w:eastAsia="Calibri"/>
          <w:lang w:val="en-GB"/>
        </w:rPr>
      </w:pPr>
      <w:r w:rsidRPr="001A160B">
        <w:rPr>
          <w:rFonts w:eastAsia="Calibri"/>
          <w:lang w:val="en-GB"/>
        </w:rPr>
        <w:t xml:space="preserve">Wild Chef was primarily a multi-cuisine restaurant that began its operations </w:t>
      </w:r>
      <w:r w:rsidR="00EB403A" w:rsidRPr="001A160B">
        <w:rPr>
          <w:rFonts w:eastAsia="Calibri"/>
          <w:lang w:val="en-GB"/>
        </w:rPr>
        <w:t>in a</w:t>
      </w:r>
      <w:r w:rsidRPr="001A160B">
        <w:rPr>
          <w:rFonts w:eastAsia="Calibri"/>
          <w:lang w:val="en-GB"/>
        </w:rPr>
        <w:t xml:space="preserve"> delivery and take-away format, embracing the concept of </w:t>
      </w:r>
      <w:r w:rsidR="009D28B9" w:rsidRPr="001A160B">
        <w:rPr>
          <w:rFonts w:eastAsia="Calibri"/>
          <w:lang w:val="en-GB"/>
        </w:rPr>
        <w:t>c</w:t>
      </w:r>
      <w:r w:rsidR="00241752" w:rsidRPr="001A160B">
        <w:rPr>
          <w:rFonts w:eastAsia="Calibri"/>
          <w:lang w:val="en-GB"/>
        </w:rPr>
        <w:t xml:space="preserve">loud </w:t>
      </w:r>
      <w:r w:rsidR="00121E6C" w:rsidRPr="001A160B">
        <w:rPr>
          <w:rFonts w:eastAsia="Calibri"/>
          <w:lang w:val="en-GB"/>
        </w:rPr>
        <w:t>kitchen</w:t>
      </w:r>
      <w:r w:rsidRPr="001A160B">
        <w:rPr>
          <w:rFonts w:eastAsia="Calibri"/>
          <w:lang w:val="en-GB"/>
        </w:rPr>
        <w:t xml:space="preserve">. It started its pilot run in Noida in </w:t>
      </w:r>
      <w:r w:rsidR="00F25070" w:rsidRPr="001A160B">
        <w:rPr>
          <w:rFonts w:eastAsia="Calibri"/>
          <w:lang w:val="en-GB"/>
        </w:rPr>
        <w:t>July 2016</w:t>
      </w:r>
      <w:r w:rsidR="0071555D" w:rsidRPr="001A160B">
        <w:rPr>
          <w:rFonts w:eastAsia="Calibri"/>
          <w:lang w:val="en-GB"/>
        </w:rPr>
        <w:t>,</w:t>
      </w:r>
      <w:r w:rsidR="00F25070" w:rsidRPr="001A160B">
        <w:rPr>
          <w:rFonts w:eastAsia="Calibri"/>
          <w:lang w:val="en-GB"/>
        </w:rPr>
        <w:t xml:space="preserve"> and within </w:t>
      </w:r>
      <w:r w:rsidR="0071555D" w:rsidRPr="001A160B">
        <w:rPr>
          <w:rFonts w:eastAsia="Calibri"/>
          <w:lang w:val="en-GB"/>
        </w:rPr>
        <w:t>the</w:t>
      </w:r>
      <w:r w:rsidR="00F25070" w:rsidRPr="001A160B">
        <w:rPr>
          <w:rFonts w:eastAsia="Calibri"/>
          <w:lang w:val="en-GB"/>
        </w:rPr>
        <w:t xml:space="preserve"> span of one year, it had four</w:t>
      </w:r>
      <w:r w:rsidRPr="001A160B">
        <w:rPr>
          <w:rFonts w:eastAsia="Calibri"/>
          <w:lang w:val="en-GB"/>
        </w:rPr>
        <w:t xml:space="preserve"> outlets in </w:t>
      </w:r>
      <w:r w:rsidR="0071555D" w:rsidRPr="001A160B">
        <w:rPr>
          <w:rFonts w:eastAsia="Calibri"/>
          <w:lang w:val="en-GB"/>
        </w:rPr>
        <w:t>the</w:t>
      </w:r>
      <w:r w:rsidRPr="001A160B">
        <w:rPr>
          <w:rFonts w:eastAsia="Calibri"/>
          <w:lang w:val="en-GB"/>
        </w:rPr>
        <w:t xml:space="preserve"> NCR. </w:t>
      </w:r>
      <w:r w:rsidR="0071555D" w:rsidRPr="001A160B">
        <w:rPr>
          <w:rFonts w:eastAsia="Calibri"/>
          <w:lang w:val="en-GB"/>
        </w:rPr>
        <w:t>In</w:t>
      </w:r>
      <w:r w:rsidRPr="001A160B">
        <w:rPr>
          <w:rFonts w:eastAsia="Calibri"/>
          <w:lang w:val="en-GB"/>
        </w:rPr>
        <w:t xml:space="preserve"> </w:t>
      </w:r>
      <w:r w:rsidR="0071555D" w:rsidRPr="001A160B">
        <w:rPr>
          <w:rFonts w:eastAsia="Calibri"/>
          <w:lang w:val="en-GB"/>
        </w:rPr>
        <w:t>Wild Chef’s</w:t>
      </w:r>
      <w:r w:rsidRPr="001A160B">
        <w:rPr>
          <w:rFonts w:eastAsia="Calibri"/>
          <w:lang w:val="en-GB"/>
        </w:rPr>
        <w:t xml:space="preserve"> first month</w:t>
      </w:r>
      <w:r w:rsidR="006F4828" w:rsidRPr="001A160B">
        <w:rPr>
          <w:rFonts w:eastAsia="Calibri"/>
          <w:lang w:val="en-GB"/>
        </w:rPr>
        <w:t>,</w:t>
      </w:r>
      <w:r w:rsidRPr="001A160B">
        <w:rPr>
          <w:rFonts w:eastAsia="Calibri"/>
          <w:lang w:val="en-GB"/>
        </w:rPr>
        <w:t xml:space="preserve"> </w:t>
      </w:r>
      <w:r w:rsidR="0071555D" w:rsidRPr="001A160B">
        <w:rPr>
          <w:rFonts w:eastAsia="Calibri"/>
          <w:lang w:val="en-GB"/>
        </w:rPr>
        <w:t>it saw</w:t>
      </w:r>
      <w:r w:rsidRPr="001A160B">
        <w:rPr>
          <w:rFonts w:eastAsia="Calibri"/>
          <w:lang w:val="en-GB"/>
        </w:rPr>
        <w:t xml:space="preserve"> 20 orders per day w</w:t>
      </w:r>
      <w:r w:rsidR="00F25070" w:rsidRPr="001A160B">
        <w:rPr>
          <w:rFonts w:eastAsia="Calibri"/>
          <w:lang w:val="en-GB"/>
        </w:rPr>
        <w:t xml:space="preserve">ith </w:t>
      </w:r>
      <w:r w:rsidR="00152BAD" w:rsidRPr="001A160B">
        <w:rPr>
          <w:rFonts w:eastAsia="Calibri"/>
          <w:lang w:val="en-GB"/>
        </w:rPr>
        <w:t xml:space="preserve">an </w:t>
      </w:r>
      <w:r w:rsidR="00F25070" w:rsidRPr="001A160B">
        <w:rPr>
          <w:rFonts w:eastAsia="Calibri"/>
          <w:lang w:val="en-GB"/>
        </w:rPr>
        <w:t xml:space="preserve">average ticket value of </w:t>
      </w:r>
      <w:r w:rsidR="00B04709" w:rsidRPr="001A160B">
        <w:rPr>
          <w:rFonts w:ascii="Arial" w:hAnsi="Arial" w:cs="Arial"/>
          <w:sz w:val="20"/>
          <w:szCs w:val="20"/>
          <w:lang w:val="en-GB"/>
        </w:rPr>
        <w:t>₹</w:t>
      </w:r>
      <w:r w:rsidRPr="001A160B">
        <w:rPr>
          <w:rFonts w:eastAsia="Calibri"/>
          <w:lang w:val="en-GB"/>
        </w:rPr>
        <w:t xml:space="preserve">300; </w:t>
      </w:r>
      <w:r w:rsidR="0071555D" w:rsidRPr="001A160B">
        <w:rPr>
          <w:rFonts w:eastAsia="Calibri"/>
          <w:lang w:val="en-GB"/>
        </w:rPr>
        <w:t xml:space="preserve">it </w:t>
      </w:r>
      <w:r w:rsidRPr="001A160B">
        <w:rPr>
          <w:rFonts w:eastAsia="Calibri"/>
          <w:lang w:val="en-GB"/>
        </w:rPr>
        <w:t xml:space="preserve">reached its operational </w:t>
      </w:r>
      <w:r w:rsidR="006F4828" w:rsidRPr="001A160B">
        <w:rPr>
          <w:rFonts w:eastAsia="Calibri"/>
          <w:lang w:val="en-GB"/>
        </w:rPr>
        <w:t>break-</w:t>
      </w:r>
      <w:r w:rsidRPr="001A160B">
        <w:rPr>
          <w:rFonts w:eastAsia="Calibri"/>
          <w:lang w:val="en-GB"/>
        </w:rPr>
        <w:t xml:space="preserve">even </w:t>
      </w:r>
      <w:r w:rsidR="006F4828" w:rsidRPr="001A160B">
        <w:rPr>
          <w:rFonts w:eastAsia="Calibri"/>
          <w:lang w:val="en-GB"/>
        </w:rPr>
        <w:t xml:space="preserve">point </w:t>
      </w:r>
      <w:r w:rsidRPr="001A160B">
        <w:rPr>
          <w:rFonts w:eastAsia="Calibri"/>
          <w:lang w:val="en-GB"/>
        </w:rPr>
        <w:t>in the third month. Within a year of its launch, Wild Chef was able to manage 200 orders per day w</w:t>
      </w:r>
      <w:r w:rsidR="00F25070" w:rsidRPr="001A160B">
        <w:rPr>
          <w:rFonts w:eastAsia="Calibri"/>
          <w:lang w:val="en-GB"/>
        </w:rPr>
        <w:t xml:space="preserve">ith </w:t>
      </w:r>
      <w:r w:rsidR="00152BAD" w:rsidRPr="001A160B">
        <w:rPr>
          <w:rFonts w:eastAsia="Calibri"/>
          <w:lang w:val="en-GB"/>
        </w:rPr>
        <w:t xml:space="preserve">an </w:t>
      </w:r>
      <w:r w:rsidR="00F25070" w:rsidRPr="001A160B">
        <w:rPr>
          <w:rFonts w:eastAsia="Calibri"/>
          <w:lang w:val="en-GB"/>
        </w:rPr>
        <w:t xml:space="preserve">average ticket value of </w:t>
      </w:r>
      <w:r w:rsidR="00B04709" w:rsidRPr="001A160B">
        <w:rPr>
          <w:rFonts w:ascii="Arial" w:hAnsi="Arial" w:cs="Arial"/>
          <w:sz w:val="20"/>
          <w:szCs w:val="20"/>
          <w:lang w:val="en-GB"/>
        </w:rPr>
        <w:t>₹</w:t>
      </w:r>
      <w:r w:rsidR="00F25070" w:rsidRPr="001A160B">
        <w:rPr>
          <w:rFonts w:eastAsia="Calibri"/>
          <w:lang w:val="en-GB"/>
        </w:rPr>
        <w:t>347. It successfully created two</w:t>
      </w:r>
      <w:r w:rsidRPr="001A160B">
        <w:rPr>
          <w:rFonts w:eastAsia="Calibri"/>
          <w:lang w:val="en-GB"/>
        </w:rPr>
        <w:t xml:space="preserve"> different categories and in</w:t>
      </w:r>
      <w:r w:rsidR="00F25070" w:rsidRPr="001A160B">
        <w:rPr>
          <w:rFonts w:eastAsia="Calibri"/>
          <w:lang w:val="en-GB"/>
        </w:rPr>
        <w:t>novated over 18 fusion recipes.</w:t>
      </w:r>
      <w:r w:rsidRPr="001A160B">
        <w:rPr>
          <w:rFonts w:eastAsia="Calibri"/>
          <w:lang w:val="en-GB"/>
        </w:rPr>
        <w:t xml:space="preserve"> In one year, Wild Chef was able to serve over 28</w:t>
      </w:r>
      <w:r w:rsidR="00F25070" w:rsidRPr="001A160B">
        <w:rPr>
          <w:rFonts w:eastAsia="Calibri"/>
          <w:lang w:val="en-GB"/>
        </w:rPr>
        <w:t>,</w:t>
      </w:r>
      <w:r w:rsidRPr="001A160B">
        <w:rPr>
          <w:rFonts w:eastAsia="Calibri"/>
          <w:lang w:val="en-GB"/>
        </w:rPr>
        <w:t>571 orders to more than 5</w:t>
      </w:r>
      <w:r w:rsidR="00F25070" w:rsidRPr="001A160B">
        <w:rPr>
          <w:rFonts w:eastAsia="Calibri"/>
          <w:lang w:val="en-GB"/>
        </w:rPr>
        <w:t>,</w:t>
      </w:r>
      <w:r w:rsidRPr="001A160B">
        <w:rPr>
          <w:rFonts w:eastAsia="Calibri"/>
          <w:lang w:val="en-GB"/>
        </w:rPr>
        <w:t>000 satisfied customers.</w:t>
      </w:r>
    </w:p>
    <w:p w14:paraId="7FCB1D52" w14:textId="77777777" w:rsidR="00F71AA0" w:rsidRPr="001A160B" w:rsidRDefault="00F71AA0" w:rsidP="001D31B8">
      <w:pPr>
        <w:pStyle w:val="BodyTextMain"/>
        <w:rPr>
          <w:rFonts w:eastAsia="Calibri"/>
          <w:lang w:val="en-GB"/>
        </w:rPr>
      </w:pPr>
    </w:p>
    <w:p w14:paraId="2E30BD7D" w14:textId="77777777" w:rsidR="00F71AA0" w:rsidRPr="001A160B" w:rsidRDefault="00F71AA0" w:rsidP="00B159C9">
      <w:pPr>
        <w:pStyle w:val="BodyTextMain"/>
        <w:rPr>
          <w:rFonts w:eastAsia="Calibri"/>
          <w:lang w:val="en-GB"/>
        </w:rPr>
      </w:pPr>
    </w:p>
    <w:p w14:paraId="1EE23110" w14:textId="77777777" w:rsidR="00F71AA0" w:rsidRPr="001A160B" w:rsidRDefault="00F71AA0" w:rsidP="00F71AA0">
      <w:pPr>
        <w:pStyle w:val="Casehead1"/>
        <w:rPr>
          <w:rFonts w:eastAsia="Calibri"/>
          <w:lang w:val="en-GB"/>
        </w:rPr>
      </w:pPr>
      <w:r w:rsidRPr="001A160B">
        <w:rPr>
          <w:rFonts w:eastAsia="Calibri"/>
          <w:lang w:val="en-GB"/>
        </w:rPr>
        <w:t>Management Team</w:t>
      </w:r>
    </w:p>
    <w:p w14:paraId="668105AE" w14:textId="77777777" w:rsidR="00F71AA0" w:rsidRPr="001A160B" w:rsidRDefault="00F71AA0" w:rsidP="00F71AA0">
      <w:pPr>
        <w:pStyle w:val="BodyTextMain"/>
        <w:rPr>
          <w:rFonts w:eastAsia="Calibri"/>
          <w:sz w:val="18"/>
          <w:szCs w:val="18"/>
          <w:lang w:val="en-GB"/>
        </w:rPr>
      </w:pPr>
    </w:p>
    <w:p w14:paraId="7EC3E05D" w14:textId="16FEC827" w:rsidR="00F71AA0" w:rsidRPr="001A160B" w:rsidRDefault="00F71AA0" w:rsidP="00F71AA0">
      <w:pPr>
        <w:pStyle w:val="BodyTextMain"/>
        <w:rPr>
          <w:rFonts w:eastAsia="Calibri"/>
          <w:lang w:val="en-GB"/>
        </w:rPr>
      </w:pPr>
      <w:r w:rsidRPr="001A160B">
        <w:rPr>
          <w:rFonts w:eastAsia="Calibri"/>
          <w:lang w:val="en-GB"/>
        </w:rPr>
        <w:t xml:space="preserve">Wild Chef was a partnership venture between Agarwal and Tomar. Agarwal had </w:t>
      </w:r>
      <w:r w:rsidR="005F1999" w:rsidRPr="001A160B">
        <w:rPr>
          <w:rFonts w:eastAsia="Calibri"/>
          <w:lang w:val="en-GB"/>
        </w:rPr>
        <w:t xml:space="preserve">a degree in engineering </w:t>
      </w:r>
      <w:r w:rsidR="0071555D" w:rsidRPr="001A160B">
        <w:rPr>
          <w:rFonts w:eastAsia="Calibri"/>
          <w:lang w:val="en-GB"/>
        </w:rPr>
        <w:t xml:space="preserve">and </w:t>
      </w:r>
      <w:r w:rsidR="006F4828" w:rsidRPr="001A160B">
        <w:rPr>
          <w:rFonts w:eastAsia="Calibri"/>
          <w:lang w:val="en-GB"/>
        </w:rPr>
        <w:t>a master of business administration</w:t>
      </w:r>
      <w:r w:rsidR="0071555D" w:rsidRPr="001A160B">
        <w:rPr>
          <w:rFonts w:eastAsia="Calibri"/>
          <w:lang w:val="en-GB"/>
        </w:rPr>
        <w:t>,</w:t>
      </w:r>
      <w:r w:rsidR="009D29C8" w:rsidRPr="001A160B">
        <w:rPr>
          <w:rFonts w:eastAsia="Calibri"/>
          <w:lang w:val="en-GB"/>
        </w:rPr>
        <w:t xml:space="preserve"> </w:t>
      </w:r>
      <w:r w:rsidR="0071555D" w:rsidRPr="001A160B">
        <w:rPr>
          <w:rFonts w:eastAsia="Calibri"/>
          <w:lang w:val="en-GB"/>
        </w:rPr>
        <w:t>and</w:t>
      </w:r>
      <w:r w:rsidR="005F1999" w:rsidRPr="001A160B">
        <w:rPr>
          <w:rFonts w:eastAsia="Calibri"/>
          <w:lang w:val="en-GB"/>
        </w:rPr>
        <w:t xml:space="preserve"> </w:t>
      </w:r>
      <w:r w:rsidR="0071555D" w:rsidRPr="001A160B">
        <w:rPr>
          <w:rFonts w:eastAsia="Calibri"/>
          <w:lang w:val="en-GB"/>
        </w:rPr>
        <w:t>Tomar</w:t>
      </w:r>
      <w:r w:rsidR="005F1999" w:rsidRPr="001A160B">
        <w:rPr>
          <w:rFonts w:eastAsia="Calibri"/>
          <w:lang w:val="en-GB"/>
        </w:rPr>
        <w:t xml:space="preserve"> was an e</w:t>
      </w:r>
      <w:r w:rsidR="00DE6E4D" w:rsidRPr="001A160B">
        <w:rPr>
          <w:rFonts w:eastAsia="Calibri"/>
          <w:lang w:val="en-GB"/>
        </w:rPr>
        <w:t xml:space="preserve">ngineer. </w:t>
      </w:r>
      <w:r w:rsidRPr="001A160B">
        <w:rPr>
          <w:rFonts w:eastAsia="Calibri"/>
          <w:lang w:val="en-GB"/>
        </w:rPr>
        <w:t xml:space="preserve">Both of them </w:t>
      </w:r>
      <w:r w:rsidR="0071555D" w:rsidRPr="001A160B">
        <w:rPr>
          <w:rFonts w:eastAsia="Calibri"/>
          <w:lang w:val="en-GB"/>
        </w:rPr>
        <w:t xml:space="preserve">had </w:t>
      </w:r>
      <w:r w:rsidRPr="001A160B">
        <w:rPr>
          <w:rFonts w:eastAsia="Calibri"/>
          <w:lang w:val="en-GB"/>
        </w:rPr>
        <w:t xml:space="preserve">worked in corporate </w:t>
      </w:r>
      <w:r w:rsidR="006F4828" w:rsidRPr="001A160B">
        <w:rPr>
          <w:rFonts w:eastAsia="Calibri"/>
          <w:lang w:val="en-GB"/>
        </w:rPr>
        <w:t xml:space="preserve">environments </w:t>
      </w:r>
      <w:r w:rsidRPr="001A160B">
        <w:rPr>
          <w:rFonts w:eastAsia="Calibri"/>
          <w:lang w:val="en-GB"/>
        </w:rPr>
        <w:t xml:space="preserve">to </w:t>
      </w:r>
      <w:r w:rsidR="0071555D" w:rsidRPr="001A160B">
        <w:rPr>
          <w:rFonts w:eastAsia="Calibri"/>
          <w:lang w:val="en-GB"/>
        </w:rPr>
        <w:t xml:space="preserve">gain basic </w:t>
      </w:r>
      <w:r w:rsidR="00154F4B" w:rsidRPr="001A160B">
        <w:rPr>
          <w:rFonts w:eastAsia="Calibri"/>
          <w:lang w:val="en-GB"/>
        </w:rPr>
        <w:t>knowledge</w:t>
      </w:r>
      <w:r w:rsidRPr="001A160B">
        <w:rPr>
          <w:rFonts w:eastAsia="Calibri"/>
          <w:lang w:val="en-GB"/>
        </w:rPr>
        <w:t xml:space="preserve"> and were </w:t>
      </w:r>
      <w:r w:rsidR="0071555D" w:rsidRPr="001A160B">
        <w:rPr>
          <w:rFonts w:eastAsia="Calibri"/>
          <w:lang w:val="en-GB"/>
        </w:rPr>
        <w:t xml:space="preserve">then </w:t>
      </w:r>
      <w:r w:rsidRPr="001A160B">
        <w:rPr>
          <w:rFonts w:eastAsia="Calibri"/>
          <w:lang w:val="en-GB"/>
        </w:rPr>
        <w:t>associated with start-up ventures in different capacities before starting Wild Chef. Wild Chef was an early</w:t>
      </w:r>
      <w:r w:rsidR="0071555D" w:rsidRPr="001A160B">
        <w:rPr>
          <w:rFonts w:eastAsia="Calibri"/>
          <w:lang w:val="en-GB"/>
        </w:rPr>
        <w:t>-</w:t>
      </w:r>
      <w:r w:rsidRPr="001A160B">
        <w:rPr>
          <w:rFonts w:eastAsia="Calibri"/>
          <w:lang w:val="en-GB"/>
        </w:rPr>
        <w:t>age entrepreneurial venture for both</w:t>
      </w:r>
      <w:r w:rsidR="00DE6E4D" w:rsidRPr="001A160B">
        <w:rPr>
          <w:rFonts w:eastAsia="Calibri"/>
          <w:lang w:val="en-GB"/>
        </w:rPr>
        <w:t xml:space="preserve"> of them, launched after about six</w:t>
      </w:r>
      <w:r w:rsidRPr="001A160B">
        <w:rPr>
          <w:rFonts w:eastAsia="Calibri"/>
          <w:lang w:val="en-GB"/>
        </w:rPr>
        <w:t xml:space="preserve"> years of work experience.</w:t>
      </w:r>
      <w:r w:rsidR="00DE6E4D" w:rsidRPr="001A160B">
        <w:rPr>
          <w:rFonts w:eastAsia="Calibri"/>
          <w:lang w:val="en-GB"/>
        </w:rPr>
        <w:t xml:space="preserve"> </w:t>
      </w:r>
      <w:r w:rsidRPr="001A160B">
        <w:rPr>
          <w:rFonts w:eastAsia="Calibri"/>
          <w:lang w:val="en-GB"/>
        </w:rPr>
        <w:t>While Aga</w:t>
      </w:r>
      <w:r w:rsidR="00DE6E4D" w:rsidRPr="001A160B">
        <w:rPr>
          <w:rFonts w:eastAsia="Calibri"/>
          <w:lang w:val="en-GB"/>
        </w:rPr>
        <w:t>rwal was primarily heading the marketing and finance d</w:t>
      </w:r>
      <w:r w:rsidRPr="001A160B">
        <w:rPr>
          <w:rFonts w:eastAsia="Calibri"/>
          <w:lang w:val="en-GB"/>
        </w:rPr>
        <w:t>epart</w:t>
      </w:r>
      <w:r w:rsidR="00DE6E4D" w:rsidRPr="001A160B">
        <w:rPr>
          <w:rFonts w:eastAsia="Calibri"/>
          <w:lang w:val="en-GB"/>
        </w:rPr>
        <w:t xml:space="preserve">ments, </w:t>
      </w:r>
      <w:r w:rsidR="0071555D" w:rsidRPr="001A160B">
        <w:rPr>
          <w:rFonts w:eastAsia="Calibri"/>
          <w:lang w:val="en-GB"/>
        </w:rPr>
        <w:t>Tomar</w:t>
      </w:r>
      <w:r w:rsidR="00DE6E4D" w:rsidRPr="001A160B">
        <w:rPr>
          <w:rFonts w:eastAsia="Calibri"/>
          <w:lang w:val="en-GB"/>
        </w:rPr>
        <w:t xml:space="preserve"> was leading operations and s</w:t>
      </w:r>
      <w:r w:rsidRPr="001A160B">
        <w:rPr>
          <w:rFonts w:eastAsia="Calibri"/>
          <w:lang w:val="en-GB"/>
        </w:rPr>
        <w:t>trategies</w:t>
      </w:r>
      <w:r w:rsidR="00154F4B" w:rsidRPr="001A160B">
        <w:rPr>
          <w:rFonts w:eastAsia="Calibri"/>
          <w:lang w:val="en-GB"/>
        </w:rPr>
        <w:t>.</w:t>
      </w:r>
      <w:r w:rsidRPr="001A160B">
        <w:rPr>
          <w:rFonts w:eastAsia="Calibri"/>
          <w:lang w:val="en-GB"/>
        </w:rPr>
        <w:t xml:space="preserve"> </w:t>
      </w:r>
      <w:r w:rsidR="00154F4B" w:rsidRPr="001A160B">
        <w:rPr>
          <w:rFonts w:eastAsia="Calibri"/>
          <w:lang w:val="en-GB"/>
        </w:rPr>
        <w:t>O</w:t>
      </w:r>
      <w:r w:rsidRPr="001A160B">
        <w:rPr>
          <w:rFonts w:eastAsia="Calibri"/>
          <w:lang w:val="en-GB"/>
        </w:rPr>
        <w:t>ther responsibilities were shared by both of them.</w:t>
      </w:r>
    </w:p>
    <w:p w14:paraId="3B834F2A" w14:textId="77777777" w:rsidR="00F71AA0" w:rsidRPr="001A160B" w:rsidRDefault="00F71AA0" w:rsidP="001D31B8">
      <w:pPr>
        <w:pStyle w:val="BodyTextMain"/>
        <w:rPr>
          <w:rFonts w:eastAsia="Calibri"/>
          <w:lang w:val="en-GB"/>
        </w:rPr>
      </w:pPr>
    </w:p>
    <w:p w14:paraId="74342B56" w14:textId="77777777" w:rsidR="00D763B3" w:rsidRPr="001A160B" w:rsidRDefault="00D763B3" w:rsidP="00B159C9">
      <w:pPr>
        <w:pStyle w:val="BodyTextMain"/>
        <w:rPr>
          <w:rFonts w:eastAsia="Calibri"/>
          <w:lang w:val="en-GB"/>
        </w:rPr>
      </w:pPr>
    </w:p>
    <w:p w14:paraId="63B896B8" w14:textId="77777777" w:rsidR="00F71AA0" w:rsidRPr="001A160B" w:rsidRDefault="00F71AA0" w:rsidP="00F71AA0">
      <w:pPr>
        <w:pStyle w:val="Casehead1"/>
        <w:rPr>
          <w:rFonts w:eastAsia="Calibri"/>
          <w:lang w:val="en-GB"/>
        </w:rPr>
      </w:pPr>
      <w:r w:rsidRPr="001A160B">
        <w:rPr>
          <w:rFonts w:eastAsia="Calibri"/>
          <w:lang w:val="en-GB"/>
        </w:rPr>
        <w:t>Industry Overview</w:t>
      </w:r>
    </w:p>
    <w:p w14:paraId="3B7B0150" w14:textId="77777777" w:rsidR="00F71AA0" w:rsidRPr="001A160B" w:rsidRDefault="00F71AA0" w:rsidP="009675F3">
      <w:pPr>
        <w:pStyle w:val="BodyTextMain"/>
        <w:rPr>
          <w:rFonts w:eastAsia="Calibri"/>
          <w:lang w:val="en-GB"/>
        </w:rPr>
      </w:pPr>
    </w:p>
    <w:p w14:paraId="2139E50E" w14:textId="41B478D4" w:rsidR="004F7998" w:rsidRPr="001A160B" w:rsidRDefault="00F71AA0" w:rsidP="00F71AA0">
      <w:pPr>
        <w:pStyle w:val="BodyTextMain"/>
        <w:rPr>
          <w:rFonts w:eastAsia="Calibri"/>
          <w:lang w:val="en-GB"/>
        </w:rPr>
      </w:pPr>
      <w:r w:rsidRPr="001A160B">
        <w:rPr>
          <w:rFonts w:eastAsia="Calibri"/>
          <w:lang w:val="en-GB"/>
        </w:rPr>
        <w:t xml:space="preserve">The </w:t>
      </w:r>
      <w:r w:rsidR="00B56267" w:rsidRPr="001A160B">
        <w:rPr>
          <w:rFonts w:eastAsia="Calibri"/>
          <w:lang w:val="en-GB"/>
        </w:rPr>
        <w:t>food-tech</w:t>
      </w:r>
      <w:r w:rsidRPr="001A160B">
        <w:rPr>
          <w:rFonts w:eastAsia="Calibri"/>
          <w:lang w:val="en-GB"/>
        </w:rPr>
        <w:t xml:space="preserve"> market in India was predicted to be a </w:t>
      </w:r>
      <w:r w:rsidR="00B04709" w:rsidRPr="001A160B">
        <w:rPr>
          <w:rFonts w:ascii="Arial" w:hAnsi="Arial" w:cs="Arial"/>
          <w:sz w:val="20"/>
          <w:szCs w:val="20"/>
          <w:lang w:val="en-GB"/>
        </w:rPr>
        <w:t>₹</w:t>
      </w:r>
      <w:r w:rsidR="00E533EC" w:rsidRPr="001A160B">
        <w:rPr>
          <w:rFonts w:eastAsia="Calibri"/>
          <w:lang w:val="en-GB"/>
        </w:rPr>
        <w:t>4</w:t>
      </w:r>
      <w:r w:rsidR="0071555D" w:rsidRPr="001A160B">
        <w:rPr>
          <w:rFonts w:eastAsia="Calibri"/>
          <w:lang w:val="en-GB"/>
        </w:rPr>
        <w:t>,</w:t>
      </w:r>
      <w:r w:rsidR="00E533EC" w:rsidRPr="001A160B">
        <w:rPr>
          <w:rFonts w:eastAsia="Calibri"/>
          <w:lang w:val="en-GB"/>
        </w:rPr>
        <w:t xml:space="preserve">950 </w:t>
      </w:r>
      <w:r w:rsidRPr="001A160B">
        <w:rPr>
          <w:rFonts w:eastAsia="Calibri"/>
          <w:lang w:val="en-GB"/>
        </w:rPr>
        <w:t>billion</w:t>
      </w:r>
      <w:r w:rsidR="00DE6E4D" w:rsidRPr="001A160B">
        <w:rPr>
          <w:rFonts w:eastAsia="Calibri"/>
          <w:lang w:val="en-GB"/>
        </w:rPr>
        <w:t xml:space="preserve"> market</w:t>
      </w:r>
      <w:r w:rsidR="006F4828" w:rsidRPr="001A160B">
        <w:rPr>
          <w:rFonts w:eastAsia="Calibri"/>
          <w:lang w:val="en-GB"/>
        </w:rPr>
        <w:t>,</w:t>
      </w:r>
      <w:r w:rsidR="00DE6E4D" w:rsidRPr="001A160B">
        <w:rPr>
          <w:rFonts w:eastAsia="Calibri"/>
          <w:lang w:val="en-GB"/>
        </w:rPr>
        <w:t xml:space="preserve"> growing at a rate of </w:t>
      </w:r>
      <w:r w:rsidR="006F4828" w:rsidRPr="001A160B">
        <w:rPr>
          <w:rFonts w:eastAsia="Calibri"/>
          <w:lang w:val="en-GB"/>
        </w:rPr>
        <w:t>16 per </w:t>
      </w:r>
      <w:r w:rsidR="00DE6E4D" w:rsidRPr="001A160B">
        <w:rPr>
          <w:rFonts w:eastAsia="Calibri"/>
          <w:lang w:val="en-GB"/>
        </w:rPr>
        <w:t>cent</w:t>
      </w:r>
      <w:r w:rsidRPr="001A160B">
        <w:rPr>
          <w:rFonts w:eastAsia="Calibri"/>
          <w:lang w:val="en-GB"/>
        </w:rPr>
        <w:t xml:space="preserve"> annually</w:t>
      </w:r>
      <w:r w:rsidR="0071555D" w:rsidRPr="001A160B">
        <w:rPr>
          <w:rFonts w:eastAsia="Calibri"/>
          <w:lang w:val="en-GB"/>
        </w:rPr>
        <w:t>,</w:t>
      </w:r>
      <w:r w:rsidRPr="001A160B">
        <w:rPr>
          <w:rFonts w:eastAsia="Calibri"/>
          <w:lang w:val="en-GB"/>
        </w:rPr>
        <w:t xml:space="preserve"> and </w:t>
      </w:r>
      <w:r w:rsidR="0071555D" w:rsidRPr="001A160B">
        <w:rPr>
          <w:rFonts w:eastAsia="Calibri"/>
          <w:lang w:val="en-GB"/>
        </w:rPr>
        <w:t xml:space="preserve">it </w:t>
      </w:r>
      <w:r w:rsidRPr="001A160B">
        <w:rPr>
          <w:rFonts w:eastAsia="Calibri"/>
          <w:lang w:val="en-GB"/>
        </w:rPr>
        <w:t xml:space="preserve">had evolved through different formats. Of all the </w:t>
      </w:r>
      <w:r w:rsidR="00B159C9" w:rsidRPr="001A160B">
        <w:rPr>
          <w:rFonts w:eastAsia="Calibri"/>
          <w:lang w:val="en-GB"/>
        </w:rPr>
        <w:t xml:space="preserve">take-away </w:t>
      </w:r>
      <w:r w:rsidRPr="001A160B">
        <w:rPr>
          <w:rFonts w:eastAsia="Calibri"/>
          <w:lang w:val="en-GB"/>
        </w:rPr>
        <w:t xml:space="preserve">orders that were placed, a significant </w:t>
      </w:r>
      <w:r w:rsidR="00154F4B" w:rsidRPr="001A160B">
        <w:rPr>
          <w:rFonts w:eastAsia="Calibri"/>
          <w:lang w:val="en-GB"/>
        </w:rPr>
        <w:t>proportion were made</w:t>
      </w:r>
      <w:r w:rsidRPr="001A160B">
        <w:rPr>
          <w:rFonts w:eastAsia="Calibri"/>
          <w:lang w:val="en-GB"/>
        </w:rPr>
        <w:t xml:space="preserve"> online</w:t>
      </w:r>
      <w:r w:rsidR="00154F4B" w:rsidRPr="001A160B">
        <w:rPr>
          <w:rFonts w:eastAsia="Calibri"/>
          <w:lang w:val="en-GB"/>
        </w:rPr>
        <w:t>—</w:t>
      </w:r>
      <w:r w:rsidRPr="001A160B">
        <w:rPr>
          <w:rFonts w:eastAsia="Calibri"/>
          <w:lang w:val="en-GB"/>
        </w:rPr>
        <w:t>either directly or through an aggregator</w:t>
      </w:r>
      <w:r w:rsidR="00154F4B" w:rsidRPr="001A160B">
        <w:rPr>
          <w:rFonts w:eastAsia="Calibri"/>
          <w:lang w:val="en-GB"/>
        </w:rPr>
        <w:t>—</w:t>
      </w:r>
      <w:r w:rsidRPr="001A160B">
        <w:rPr>
          <w:rFonts w:eastAsia="Calibri"/>
          <w:lang w:val="en-GB"/>
        </w:rPr>
        <w:t xml:space="preserve">as opposed to </w:t>
      </w:r>
      <w:r w:rsidR="00154F4B" w:rsidRPr="001A160B">
        <w:rPr>
          <w:rFonts w:eastAsia="Calibri"/>
          <w:lang w:val="en-GB"/>
        </w:rPr>
        <w:t xml:space="preserve">through </w:t>
      </w:r>
      <w:r w:rsidRPr="001A160B">
        <w:rPr>
          <w:rFonts w:eastAsia="Calibri"/>
          <w:lang w:val="en-GB"/>
        </w:rPr>
        <w:t>the conventional method of telephon</w:t>
      </w:r>
      <w:r w:rsidR="00154F4B" w:rsidRPr="001A160B">
        <w:rPr>
          <w:rFonts w:eastAsia="Calibri"/>
          <w:lang w:val="en-GB"/>
        </w:rPr>
        <w:t>e</w:t>
      </w:r>
      <w:r w:rsidRPr="001A160B">
        <w:rPr>
          <w:rFonts w:eastAsia="Calibri"/>
          <w:lang w:val="en-GB"/>
        </w:rPr>
        <w:t>. While tech-savvy consumers were embracing online order</w:t>
      </w:r>
      <w:r w:rsidR="00154F4B" w:rsidRPr="001A160B">
        <w:rPr>
          <w:rFonts w:eastAsia="Calibri"/>
          <w:lang w:val="en-GB"/>
        </w:rPr>
        <w:t>ing</w:t>
      </w:r>
      <w:r w:rsidRPr="001A160B">
        <w:rPr>
          <w:rFonts w:eastAsia="Calibri"/>
          <w:lang w:val="en-GB"/>
        </w:rPr>
        <w:t xml:space="preserve"> because of its ease, speed</w:t>
      </w:r>
      <w:r w:rsidR="00154F4B" w:rsidRPr="001A160B">
        <w:rPr>
          <w:rFonts w:eastAsia="Calibri"/>
          <w:lang w:val="en-GB"/>
        </w:rPr>
        <w:t>,</w:t>
      </w:r>
      <w:r w:rsidRPr="001A160B">
        <w:rPr>
          <w:rFonts w:eastAsia="Calibri"/>
          <w:lang w:val="en-GB"/>
        </w:rPr>
        <w:t xml:space="preserve"> and precision</w:t>
      </w:r>
      <w:r w:rsidR="00154F4B" w:rsidRPr="001A160B">
        <w:rPr>
          <w:rFonts w:eastAsia="Calibri"/>
          <w:lang w:val="en-GB"/>
        </w:rPr>
        <w:t>,</w:t>
      </w:r>
      <w:r w:rsidRPr="001A160B">
        <w:rPr>
          <w:rFonts w:eastAsia="Calibri"/>
          <w:lang w:val="en-GB"/>
        </w:rPr>
        <w:t xml:space="preserve"> restaurants saw </w:t>
      </w:r>
      <w:r w:rsidR="00003788" w:rsidRPr="001A160B">
        <w:rPr>
          <w:rFonts w:eastAsia="Calibri"/>
          <w:lang w:val="en-GB"/>
        </w:rPr>
        <w:t xml:space="preserve">in it </w:t>
      </w:r>
      <w:r w:rsidRPr="001A160B">
        <w:rPr>
          <w:rFonts w:eastAsia="Calibri"/>
          <w:lang w:val="en-GB"/>
        </w:rPr>
        <w:t xml:space="preserve">the potential for increased revenue </w:t>
      </w:r>
      <w:r w:rsidRPr="001A160B">
        <w:rPr>
          <w:rFonts w:eastAsia="Calibri"/>
          <w:lang w:val="en-GB"/>
        </w:rPr>
        <w:lastRenderedPageBreak/>
        <w:t xml:space="preserve">and fewer errors. </w:t>
      </w:r>
      <w:r w:rsidR="00154F4B" w:rsidRPr="001A160B">
        <w:rPr>
          <w:rFonts w:eastAsia="Calibri"/>
          <w:lang w:val="en-GB"/>
        </w:rPr>
        <w:t>M</w:t>
      </w:r>
      <w:r w:rsidRPr="001A160B">
        <w:rPr>
          <w:rFonts w:eastAsia="Calibri"/>
          <w:lang w:val="en-GB"/>
        </w:rPr>
        <w:t xml:space="preserve">any start-ups </w:t>
      </w:r>
      <w:r w:rsidR="00154F4B" w:rsidRPr="001A160B">
        <w:rPr>
          <w:rFonts w:eastAsia="Calibri"/>
          <w:lang w:val="en-GB"/>
        </w:rPr>
        <w:t>had</w:t>
      </w:r>
      <w:r w:rsidRPr="001A160B">
        <w:rPr>
          <w:rFonts w:eastAsia="Calibri"/>
          <w:lang w:val="en-GB"/>
        </w:rPr>
        <w:t xml:space="preserve"> emerged, </w:t>
      </w:r>
      <w:r w:rsidR="006F4828" w:rsidRPr="001A160B">
        <w:rPr>
          <w:rFonts w:eastAsia="Calibri"/>
          <w:lang w:val="en-GB"/>
        </w:rPr>
        <w:t xml:space="preserve">all </w:t>
      </w:r>
      <w:r w:rsidRPr="001A160B">
        <w:rPr>
          <w:rFonts w:eastAsia="Calibri"/>
          <w:lang w:val="en-GB"/>
        </w:rPr>
        <w:t>trying to build their own point</w:t>
      </w:r>
      <w:r w:rsidR="006F4828" w:rsidRPr="001A160B">
        <w:rPr>
          <w:rFonts w:eastAsia="Calibri"/>
          <w:lang w:val="en-GB"/>
        </w:rPr>
        <w:t>s</w:t>
      </w:r>
      <w:r w:rsidRPr="001A160B">
        <w:rPr>
          <w:rFonts w:eastAsia="Calibri"/>
          <w:lang w:val="en-GB"/>
        </w:rPr>
        <w:t xml:space="preserve"> of differentiation while experimenting with different business models</w:t>
      </w:r>
      <w:r w:rsidR="00154F4B" w:rsidRPr="001A160B">
        <w:rPr>
          <w:rFonts w:eastAsia="Calibri"/>
          <w:lang w:val="en-GB"/>
        </w:rPr>
        <w:t>,</w:t>
      </w:r>
      <w:r w:rsidRPr="001A160B">
        <w:rPr>
          <w:rFonts w:eastAsia="Calibri"/>
          <w:lang w:val="en-GB"/>
        </w:rPr>
        <w:t xml:space="preserve"> </w:t>
      </w:r>
      <w:r w:rsidR="00154F4B" w:rsidRPr="001A160B">
        <w:rPr>
          <w:rFonts w:eastAsia="Calibri"/>
          <w:lang w:val="en-GB"/>
        </w:rPr>
        <w:t xml:space="preserve">the </w:t>
      </w:r>
      <w:r w:rsidRPr="001A160B">
        <w:rPr>
          <w:rFonts w:eastAsia="Calibri"/>
          <w:lang w:val="en-GB"/>
        </w:rPr>
        <w:t xml:space="preserve">common thread being food and </w:t>
      </w:r>
      <w:r w:rsidR="00154F4B" w:rsidRPr="001A160B">
        <w:rPr>
          <w:rFonts w:eastAsia="Calibri"/>
          <w:lang w:val="en-GB"/>
        </w:rPr>
        <w:t xml:space="preserve">the </w:t>
      </w:r>
      <w:r w:rsidRPr="001A160B">
        <w:rPr>
          <w:rFonts w:eastAsia="Calibri"/>
          <w:lang w:val="en-GB"/>
        </w:rPr>
        <w:t>online platform.</w:t>
      </w:r>
      <w:r w:rsidRPr="001A160B">
        <w:rPr>
          <w:rFonts w:ascii="Calibri" w:eastAsia="Calibri" w:hAnsi="Calibri"/>
          <w:sz w:val="16"/>
          <w:szCs w:val="16"/>
          <w:lang w:val="en-GB"/>
        </w:rPr>
        <w:t xml:space="preserve"> </w:t>
      </w:r>
      <w:r w:rsidRPr="001A160B">
        <w:rPr>
          <w:rFonts w:eastAsia="Calibri"/>
          <w:lang w:val="en-GB"/>
        </w:rPr>
        <w:t xml:space="preserve">Though it began as </w:t>
      </w:r>
      <w:r w:rsidR="00154F4B" w:rsidRPr="001A160B">
        <w:rPr>
          <w:rFonts w:eastAsia="Calibri"/>
          <w:lang w:val="en-GB"/>
        </w:rPr>
        <w:t xml:space="preserve">an </w:t>
      </w:r>
      <w:r w:rsidRPr="001A160B">
        <w:rPr>
          <w:rFonts w:eastAsia="Calibri"/>
          <w:lang w:val="en-GB"/>
        </w:rPr>
        <w:t>information discovery platform by Zomato, the online food delivery market was now do</w:t>
      </w:r>
      <w:r w:rsidR="003E0A98" w:rsidRPr="001A160B">
        <w:rPr>
          <w:rFonts w:eastAsia="Calibri"/>
          <w:lang w:val="en-GB"/>
        </w:rPr>
        <w:t>minated by aggregators like</w:t>
      </w:r>
      <w:r w:rsidR="00DE6E4D" w:rsidRPr="001A160B">
        <w:rPr>
          <w:rFonts w:eastAsia="Calibri"/>
          <w:lang w:val="en-GB"/>
        </w:rPr>
        <w:t xml:space="preserve"> Foodp</w:t>
      </w:r>
      <w:r w:rsidRPr="001A160B">
        <w:rPr>
          <w:rFonts w:eastAsia="Calibri"/>
          <w:lang w:val="en-GB"/>
        </w:rPr>
        <w:t xml:space="preserve">anda and emerging </w:t>
      </w:r>
      <w:r w:rsidR="00154F4B" w:rsidRPr="001A160B">
        <w:rPr>
          <w:rFonts w:eastAsia="Calibri"/>
          <w:lang w:val="en-GB"/>
        </w:rPr>
        <w:t>I</w:t>
      </w:r>
      <w:r w:rsidRPr="001A160B">
        <w:rPr>
          <w:rFonts w:eastAsia="Calibri"/>
          <w:lang w:val="en-GB"/>
        </w:rPr>
        <w:t xml:space="preserve">nternet </w:t>
      </w:r>
      <w:r w:rsidR="00121E6C" w:rsidRPr="001A160B">
        <w:rPr>
          <w:rFonts w:eastAsia="Calibri"/>
          <w:lang w:val="en-GB"/>
        </w:rPr>
        <w:t>kitchen</w:t>
      </w:r>
      <w:r w:rsidR="00DE6E4D" w:rsidRPr="001A160B">
        <w:rPr>
          <w:rFonts w:eastAsia="Calibri"/>
          <w:lang w:val="en-GB"/>
        </w:rPr>
        <w:t xml:space="preserve">s. In 2016, </w:t>
      </w:r>
      <w:r w:rsidR="00420BCB" w:rsidRPr="001A160B">
        <w:rPr>
          <w:rFonts w:eastAsia="Calibri"/>
          <w:lang w:val="en-GB"/>
        </w:rPr>
        <w:t>the market</w:t>
      </w:r>
      <w:r w:rsidR="00DE6E4D" w:rsidRPr="001A160B">
        <w:rPr>
          <w:rFonts w:eastAsia="Calibri"/>
          <w:lang w:val="en-GB"/>
        </w:rPr>
        <w:t xml:space="preserve"> grew by 150 per cent</w:t>
      </w:r>
      <w:r w:rsidRPr="001A160B">
        <w:rPr>
          <w:rFonts w:eastAsia="Calibri"/>
          <w:lang w:val="en-GB"/>
        </w:rPr>
        <w:t xml:space="preserve"> </w:t>
      </w:r>
      <w:r w:rsidR="006F4828" w:rsidRPr="001A160B">
        <w:rPr>
          <w:rFonts w:eastAsia="Calibri"/>
          <w:lang w:val="en-GB"/>
        </w:rPr>
        <w:t xml:space="preserve">and had </w:t>
      </w:r>
      <w:r w:rsidRPr="001A160B">
        <w:rPr>
          <w:rFonts w:eastAsia="Calibri"/>
          <w:lang w:val="en-GB"/>
        </w:rPr>
        <w:t xml:space="preserve">an estimated </w:t>
      </w:r>
      <w:r w:rsidR="00420BCB" w:rsidRPr="001A160B">
        <w:rPr>
          <w:rFonts w:eastAsia="Calibri"/>
          <w:lang w:val="en-GB"/>
        </w:rPr>
        <w:t>g</w:t>
      </w:r>
      <w:r w:rsidRPr="001A160B">
        <w:rPr>
          <w:rFonts w:eastAsia="Calibri"/>
          <w:lang w:val="en-GB"/>
        </w:rPr>
        <w:t xml:space="preserve">ross </w:t>
      </w:r>
      <w:r w:rsidR="00420BCB" w:rsidRPr="001A160B">
        <w:rPr>
          <w:rFonts w:eastAsia="Calibri"/>
          <w:lang w:val="en-GB"/>
        </w:rPr>
        <w:t>m</w:t>
      </w:r>
      <w:r w:rsidRPr="001A160B">
        <w:rPr>
          <w:rFonts w:eastAsia="Calibri"/>
          <w:lang w:val="en-GB"/>
        </w:rPr>
        <w:t xml:space="preserve">erchandise </w:t>
      </w:r>
      <w:r w:rsidR="00420BCB" w:rsidRPr="001A160B">
        <w:rPr>
          <w:rFonts w:eastAsia="Calibri"/>
          <w:lang w:val="en-GB"/>
        </w:rPr>
        <w:t>v</w:t>
      </w:r>
      <w:r w:rsidRPr="001A160B">
        <w:rPr>
          <w:rFonts w:eastAsia="Calibri"/>
          <w:lang w:val="en-GB"/>
        </w:rPr>
        <w:t xml:space="preserve">alue of </w:t>
      </w:r>
      <w:r w:rsidR="00B04709" w:rsidRPr="001A160B">
        <w:rPr>
          <w:rFonts w:ascii="Arial" w:hAnsi="Arial" w:cs="Arial"/>
          <w:sz w:val="20"/>
          <w:szCs w:val="20"/>
          <w:lang w:val="en-GB"/>
        </w:rPr>
        <w:t>₹</w:t>
      </w:r>
      <w:r w:rsidR="000150D8" w:rsidRPr="001A160B">
        <w:rPr>
          <w:rFonts w:eastAsia="Calibri"/>
          <w:lang w:val="en-GB"/>
        </w:rPr>
        <w:t>19 b</w:t>
      </w:r>
      <w:r w:rsidR="00DE6E4D" w:rsidRPr="001A160B">
        <w:rPr>
          <w:rFonts w:eastAsia="Calibri"/>
          <w:lang w:val="en-GB"/>
        </w:rPr>
        <w:t>illion.</w:t>
      </w:r>
      <w:r w:rsidRPr="001A160B">
        <w:rPr>
          <w:rFonts w:eastAsia="Calibri"/>
          <w:vertAlign w:val="superscript"/>
          <w:lang w:val="en-GB"/>
        </w:rPr>
        <w:footnoteReference w:id="2"/>
      </w:r>
      <w:r w:rsidR="00DE6E4D" w:rsidRPr="001A160B">
        <w:rPr>
          <w:rFonts w:eastAsia="Calibri"/>
          <w:lang w:val="en-GB"/>
        </w:rPr>
        <w:t xml:space="preserve"> </w:t>
      </w:r>
      <w:r w:rsidR="00B56267" w:rsidRPr="001A160B">
        <w:rPr>
          <w:rFonts w:eastAsia="Calibri"/>
          <w:lang w:val="en-GB"/>
        </w:rPr>
        <w:t>Food-tech</w:t>
      </w:r>
      <w:r w:rsidRPr="001A160B">
        <w:rPr>
          <w:rFonts w:eastAsia="Calibri"/>
          <w:lang w:val="en-GB"/>
        </w:rPr>
        <w:t xml:space="preserve"> aggregators worked towards </w:t>
      </w:r>
      <w:r w:rsidR="00420BCB" w:rsidRPr="001A160B">
        <w:rPr>
          <w:rFonts w:eastAsia="Calibri"/>
          <w:lang w:val="en-GB"/>
        </w:rPr>
        <w:t xml:space="preserve">the </w:t>
      </w:r>
      <w:r w:rsidRPr="001A160B">
        <w:rPr>
          <w:rFonts w:eastAsia="Calibri"/>
          <w:lang w:val="en-GB"/>
        </w:rPr>
        <w:t>consolidation of stand</w:t>
      </w:r>
      <w:r w:rsidR="00420BCB" w:rsidRPr="001A160B">
        <w:rPr>
          <w:rFonts w:eastAsia="Calibri"/>
          <w:lang w:val="en-GB"/>
        </w:rPr>
        <w:t>-</w:t>
      </w:r>
      <w:r w:rsidRPr="001A160B">
        <w:rPr>
          <w:rFonts w:eastAsia="Calibri"/>
          <w:lang w:val="en-GB"/>
        </w:rPr>
        <w:t xml:space="preserve">alone restaurants and food delivery outlets, providing </w:t>
      </w:r>
      <w:r w:rsidR="005F5CEE" w:rsidRPr="001A160B">
        <w:rPr>
          <w:rFonts w:eastAsia="Calibri"/>
          <w:lang w:val="en-GB"/>
        </w:rPr>
        <w:t xml:space="preserve">the </w:t>
      </w:r>
      <w:r w:rsidRPr="001A160B">
        <w:rPr>
          <w:rFonts w:eastAsia="Calibri"/>
          <w:lang w:val="en-GB"/>
        </w:rPr>
        <w:t>facility of online ordering from partner restaurants through a common platform. In this</w:t>
      </w:r>
      <w:r w:rsidR="00420BCB" w:rsidRPr="001A160B">
        <w:rPr>
          <w:rFonts w:eastAsia="Calibri"/>
          <w:lang w:val="en-GB"/>
        </w:rPr>
        <w:t xml:space="preserve"> regard</w:t>
      </w:r>
      <w:r w:rsidRPr="001A160B">
        <w:rPr>
          <w:rFonts w:eastAsia="Calibri"/>
          <w:lang w:val="en-GB"/>
        </w:rPr>
        <w:t xml:space="preserve">, </w:t>
      </w:r>
      <w:r w:rsidR="00420BCB" w:rsidRPr="001A160B">
        <w:rPr>
          <w:rFonts w:eastAsia="Calibri"/>
          <w:lang w:val="en-GB"/>
        </w:rPr>
        <w:t xml:space="preserve">an </w:t>
      </w:r>
      <w:r w:rsidRPr="001A160B">
        <w:rPr>
          <w:rFonts w:eastAsia="Calibri"/>
          <w:lang w:val="en-GB"/>
        </w:rPr>
        <w:t xml:space="preserve">aggregator </w:t>
      </w:r>
      <w:r w:rsidR="00420BCB" w:rsidRPr="001A160B">
        <w:rPr>
          <w:rFonts w:eastAsia="Calibri"/>
          <w:lang w:val="en-GB"/>
        </w:rPr>
        <w:t xml:space="preserve">such </w:t>
      </w:r>
      <w:r w:rsidRPr="001A160B">
        <w:rPr>
          <w:rFonts w:eastAsia="Calibri"/>
          <w:lang w:val="en-GB"/>
        </w:rPr>
        <w:t xml:space="preserve">as </w:t>
      </w:r>
      <w:r w:rsidR="00DE6E4D" w:rsidRPr="001A160B">
        <w:rPr>
          <w:rFonts w:eastAsia="Calibri"/>
          <w:lang w:val="en-GB"/>
        </w:rPr>
        <w:t>Foodpanda</w:t>
      </w:r>
      <w:r w:rsidRPr="001A160B">
        <w:rPr>
          <w:rFonts w:eastAsia="Calibri"/>
          <w:lang w:val="en-GB"/>
        </w:rPr>
        <w:t xml:space="preserve"> provided a common platform where menu</w:t>
      </w:r>
      <w:r w:rsidR="00420BCB" w:rsidRPr="001A160B">
        <w:rPr>
          <w:rFonts w:eastAsia="Calibri"/>
          <w:lang w:val="en-GB"/>
        </w:rPr>
        <w:t>s</w:t>
      </w:r>
      <w:r w:rsidRPr="001A160B">
        <w:rPr>
          <w:rFonts w:eastAsia="Calibri"/>
          <w:lang w:val="en-GB"/>
        </w:rPr>
        <w:t xml:space="preserve"> from various partner restaurants w</w:t>
      </w:r>
      <w:r w:rsidR="00420BCB" w:rsidRPr="001A160B">
        <w:rPr>
          <w:rFonts w:eastAsia="Calibri"/>
          <w:lang w:val="en-GB"/>
        </w:rPr>
        <w:t>ere</w:t>
      </w:r>
      <w:r w:rsidRPr="001A160B">
        <w:rPr>
          <w:rFonts w:eastAsia="Calibri"/>
          <w:lang w:val="en-GB"/>
        </w:rPr>
        <w:t xml:space="preserve"> available. </w:t>
      </w:r>
      <w:r w:rsidR="005F5CEE" w:rsidRPr="001A160B">
        <w:rPr>
          <w:rFonts w:eastAsia="Calibri"/>
          <w:lang w:val="en-GB"/>
        </w:rPr>
        <w:t>The c</w:t>
      </w:r>
      <w:r w:rsidRPr="001A160B">
        <w:rPr>
          <w:rFonts w:eastAsia="Calibri"/>
          <w:lang w:val="en-GB"/>
        </w:rPr>
        <w:t xml:space="preserve">ustomer had the option to browse through the offerings of various network restaurants and order from one or many of them. The order was then passed on to </w:t>
      </w:r>
      <w:r w:rsidR="00AE3C76" w:rsidRPr="001A160B">
        <w:rPr>
          <w:rFonts w:eastAsia="Calibri"/>
          <w:lang w:val="en-GB"/>
        </w:rPr>
        <w:t xml:space="preserve">an </w:t>
      </w:r>
      <w:r w:rsidRPr="001A160B">
        <w:rPr>
          <w:rFonts w:eastAsia="Calibri"/>
          <w:lang w:val="en-GB"/>
        </w:rPr>
        <w:t xml:space="preserve">individual restaurant, where it was processed and </w:t>
      </w:r>
      <w:r w:rsidR="00B50B52" w:rsidRPr="001A160B">
        <w:rPr>
          <w:rFonts w:eastAsia="Calibri"/>
          <w:lang w:val="en-GB"/>
        </w:rPr>
        <w:t xml:space="preserve">then </w:t>
      </w:r>
      <w:r w:rsidRPr="001A160B">
        <w:rPr>
          <w:rFonts w:eastAsia="Calibri"/>
          <w:lang w:val="en-GB"/>
        </w:rPr>
        <w:t xml:space="preserve">delivered to the </w:t>
      </w:r>
      <w:r w:rsidR="006F4828" w:rsidRPr="001A160B">
        <w:rPr>
          <w:rFonts w:eastAsia="Calibri"/>
          <w:lang w:val="en-GB"/>
        </w:rPr>
        <w:t>end-</w:t>
      </w:r>
      <w:r w:rsidRPr="001A160B">
        <w:rPr>
          <w:rFonts w:eastAsia="Calibri"/>
          <w:lang w:val="en-GB"/>
        </w:rPr>
        <w:t xml:space="preserve">consumer. The aggregator charged </w:t>
      </w:r>
      <w:r w:rsidR="00420BCB" w:rsidRPr="001A160B">
        <w:rPr>
          <w:rFonts w:eastAsia="Calibri"/>
          <w:lang w:val="en-GB"/>
        </w:rPr>
        <w:t xml:space="preserve">the partner restaurants </w:t>
      </w:r>
      <w:r w:rsidRPr="001A160B">
        <w:rPr>
          <w:rFonts w:eastAsia="Calibri"/>
          <w:lang w:val="en-GB"/>
        </w:rPr>
        <w:t xml:space="preserve">a certain percentage </w:t>
      </w:r>
      <w:r w:rsidR="00856907" w:rsidRPr="001A160B">
        <w:rPr>
          <w:rFonts w:eastAsia="Calibri"/>
          <w:lang w:val="en-GB"/>
        </w:rPr>
        <w:t xml:space="preserve">of </w:t>
      </w:r>
      <w:r w:rsidR="00420BCB" w:rsidRPr="001A160B">
        <w:rPr>
          <w:rFonts w:eastAsia="Calibri"/>
          <w:lang w:val="en-GB"/>
        </w:rPr>
        <w:t xml:space="preserve">the </w:t>
      </w:r>
      <w:r w:rsidR="00856907" w:rsidRPr="001A160B">
        <w:rPr>
          <w:rFonts w:eastAsia="Calibri"/>
          <w:lang w:val="en-GB"/>
        </w:rPr>
        <w:t xml:space="preserve">total revenue </w:t>
      </w:r>
      <w:r w:rsidRPr="001A160B">
        <w:rPr>
          <w:rFonts w:eastAsia="Calibri"/>
          <w:lang w:val="en-GB"/>
        </w:rPr>
        <w:t xml:space="preserve">for each order processed through its platform. </w:t>
      </w:r>
    </w:p>
    <w:p w14:paraId="52A93F77" w14:textId="77777777" w:rsidR="004F7998" w:rsidRPr="001A160B" w:rsidRDefault="004F7998" w:rsidP="00F71AA0">
      <w:pPr>
        <w:pStyle w:val="BodyTextMain"/>
        <w:rPr>
          <w:rFonts w:eastAsia="Calibri"/>
          <w:lang w:val="en-GB"/>
        </w:rPr>
      </w:pPr>
    </w:p>
    <w:p w14:paraId="0D302655" w14:textId="272FDEF5" w:rsidR="00F71AA0" w:rsidRPr="001A160B" w:rsidRDefault="00F71AA0" w:rsidP="00F71AA0">
      <w:pPr>
        <w:pStyle w:val="BodyTextMain"/>
        <w:rPr>
          <w:rFonts w:eastAsia="Calibri"/>
          <w:lang w:val="en-GB"/>
        </w:rPr>
      </w:pPr>
      <w:r w:rsidRPr="001A160B">
        <w:rPr>
          <w:rFonts w:eastAsia="Calibri"/>
          <w:lang w:val="en-GB"/>
        </w:rPr>
        <w:t xml:space="preserve">The next concept fascinating food-tech start-ups </w:t>
      </w:r>
      <w:r w:rsidR="00B50B52" w:rsidRPr="001A160B">
        <w:rPr>
          <w:rFonts w:eastAsia="Calibri"/>
          <w:lang w:val="en-GB"/>
        </w:rPr>
        <w:t>was</w:t>
      </w:r>
      <w:r w:rsidRPr="001A160B">
        <w:rPr>
          <w:rFonts w:eastAsia="Calibri"/>
          <w:lang w:val="en-GB"/>
        </w:rPr>
        <w:t xml:space="preserve"> </w:t>
      </w:r>
      <w:r w:rsidR="009D28B9" w:rsidRPr="001A160B">
        <w:rPr>
          <w:rFonts w:eastAsia="Calibri"/>
          <w:lang w:val="en-GB"/>
        </w:rPr>
        <w:t>c</w:t>
      </w:r>
      <w:r w:rsidR="00241752" w:rsidRPr="001A160B">
        <w:rPr>
          <w:rFonts w:eastAsia="Calibri"/>
          <w:lang w:val="en-GB"/>
        </w:rPr>
        <w:t xml:space="preserve">loud </w:t>
      </w:r>
      <w:r w:rsidR="00121E6C" w:rsidRPr="001A160B">
        <w:rPr>
          <w:rFonts w:eastAsia="Calibri"/>
          <w:lang w:val="en-GB"/>
        </w:rPr>
        <w:t>kitchen</w:t>
      </w:r>
      <w:r w:rsidR="00B50B52" w:rsidRPr="001A160B">
        <w:rPr>
          <w:rFonts w:eastAsia="Calibri"/>
          <w:lang w:val="en-GB"/>
        </w:rPr>
        <w:t>,</w:t>
      </w:r>
      <w:r w:rsidRPr="001A160B">
        <w:rPr>
          <w:rFonts w:eastAsia="Calibri"/>
          <w:lang w:val="en-GB"/>
        </w:rPr>
        <w:t xml:space="preserve"> or Internet </w:t>
      </w:r>
      <w:r w:rsidR="00121E6C" w:rsidRPr="001A160B">
        <w:rPr>
          <w:rFonts w:eastAsia="Calibri"/>
          <w:lang w:val="en-GB"/>
        </w:rPr>
        <w:t>kitchen</w:t>
      </w:r>
      <w:r w:rsidRPr="001A160B">
        <w:rPr>
          <w:rFonts w:eastAsia="Calibri"/>
          <w:lang w:val="en-GB"/>
        </w:rPr>
        <w:t xml:space="preserve">. The concept was first tested and validated by FreshMenu in 2014. It was a </w:t>
      </w:r>
      <w:r w:rsidR="00121E6C" w:rsidRPr="001A160B">
        <w:rPr>
          <w:rFonts w:eastAsia="Calibri"/>
          <w:lang w:val="en-GB"/>
        </w:rPr>
        <w:t>kitchen</w:t>
      </w:r>
      <w:r w:rsidRPr="001A160B">
        <w:rPr>
          <w:rFonts w:eastAsia="Calibri"/>
          <w:lang w:val="en-GB"/>
        </w:rPr>
        <w:t>-centric model in which the food preparation was controlled by the service provider. Many variations of this core concept were tested and adopted by various start-ups.</w:t>
      </w:r>
      <w:r w:rsidR="004F7998" w:rsidRPr="001A160B">
        <w:rPr>
          <w:rFonts w:eastAsia="Calibri"/>
          <w:lang w:val="en-GB"/>
        </w:rPr>
        <w:t xml:space="preserve"> </w:t>
      </w:r>
      <w:r w:rsidR="00856907" w:rsidRPr="001A160B">
        <w:rPr>
          <w:rFonts w:eastAsia="Calibri"/>
          <w:lang w:val="en-GB"/>
        </w:rPr>
        <w:t>The e</w:t>
      </w:r>
      <w:r w:rsidRPr="001A160B">
        <w:rPr>
          <w:rFonts w:eastAsia="Calibri"/>
          <w:lang w:val="en-GB"/>
        </w:rPr>
        <w:t>mergence of different models led to increased customer acquisition and order volume</w:t>
      </w:r>
      <w:r w:rsidR="00B50B52" w:rsidRPr="001A160B">
        <w:rPr>
          <w:rFonts w:eastAsia="Calibri"/>
          <w:lang w:val="en-GB"/>
        </w:rPr>
        <w:t>,</w:t>
      </w:r>
      <w:r w:rsidRPr="001A160B">
        <w:rPr>
          <w:rFonts w:eastAsia="Calibri"/>
          <w:lang w:val="en-GB"/>
        </w:rPr>
        <w:t xml:space="preserve"> but</w:t>
      </w:r>
      <w:r w:rsidR="00B50B52" w:rsidRPr="001A160B">
        <w:rPr>
          <w:rFonts w:eastAsia="Calibri"/>
          <w:lang w:val="en-GB"/>
        </w:rPr>
        <w:t xml:space="preserve"> also</w:t>
      </w:r>
      <w:r w:rsidRPr="001A160B">
        <w:rPr>
          <w:rFonts w:eastAsia="Calibri"/>
          <w:lang w:val="en-GB"/>
        </w:rPr>
        <w:t xml:space="preserve"> resulted in stiffer competition and shrunken margins, demanding innovative concepts in </w:t>
      </w:r>
      <w:r w:rsidR="00A757B1" w:rsidRPr="001A160B">
        <w:rPr>
          <w:rFonts w:eastAsia="Calibri"/>
          <w:lang w:val="en-GB"/>
        </w:rPr>
        <w:t xml:space="preserve">the </w:t>
      </w:r>
      <w:r w:rsidRPr="001A160B">
        <w:rPr>
          <w:rFonts w:eastAsia="Calibri"/>
          <w:lang w:val="en-GB"/>
        </w:rPr>
        <w:t>marketplace. Most of the start-ups faced the challenge of addressing unpredictable consumer demand, managing delivery schedules within a narrow time</w:t>
      </w:r>
      <w:r w:rsidR="00420BCB" w:rsidRPr="001A160B">
        <w:rPr>
          <w:rFonts w:eastAsia="Calibri"/>
          <w:lang w:val="en-GB"/>
        </w:rPr>
        <w:t xml:space="preserve"> </w:t>
      </w:r>
      <w:r w:rsidRPr="001A160B">
        <w:rPr>
          <w:rFonts w:eastAsia="Calibri"/>
          <w:lang w:val="en-GB"/>
        </w:rPr>
        <w:t>frame</w:t>
      </w:r>
      <w:r w:rsidR="00B50B52" w:rsidRPr="001A160B">
        <w:rPr>
          <w:rFonts w:eastAsia="Calibri"/>
          <w:lang w:val="en-GB"/>
        </w:rPr>
        <w:t>,</w:t>
      </w:r>
      <w:r w:rsidRPr="001A160B">
        <w:rPr>
          <w:rFonts w:eastAsia="Calibri"/>
          <w:lang w:val="en-GB"/>
        </w:rPr>
        <w:t xml:space="preserve"> and building efficiencies in </w:t>
      </w:r>
      <w:r w:rsidR="00121E6C" w:rsidRPr="001A160B">
        <w:rPr>
          <w:rFonts w:eastAsia="Calibri"/>
          <w:lang w:val="en-GB"/>
        </w:rPr>
        <w:t>kitchen</w:t>
      </w:r>
      <w:r w:rsidRPr="001A160B">
        <w:rPr>
          <w:rFonts w:eastAsia="Calibri"/>
          <w:lang w:val="en-GB"/>
        </w:rPr>
        <w:t xml:space="preserve"> operations. Addressing unit profitability and building operational efficiencies were key drivers </w:t>
      </w:r>
      <w:r w:rsidR="00B50B52" w:rsidRPr="001A160B">
        <w:rPr>
          <w:rFonts w:eastAsia="Calibri"/>
          <w:lang w:val="en-GB"/>
        </w:rPr>
        <w:t>in</w:t>
      </w:r>
      <w:r w:rsidRPr="001A160B">
        <w:rPr>
          <w:rFonts w:eastAsia="Calibri"/>
          <w:lang w:val="en-GB"/>
        </w:rPr>
        <w:t xml:space="preserve"> build</w:t>
      </w:r>
      <w:r w:rsidR="00B50B52" w:rsidRPr="001A160B">
        <w:rPr>
          <w:rFonts w:eastAsia="Calibri"/>
          <w:lang w:val="en-GB"/>
        </w:rPr>
        <w:t>ing</w:t>
      </w:r>
      <w:r w:rsidRPr="001A160B">
        <w:rPr>
          <w:rFonts w:eastAsia="Calibri"/>
          <w:lang w:val="en-GB"/>
        </w:rPr>
        <w:t xml:space="preserve"> </w:t>
      </w:r>
      <w:r w:rsidR="00C80960" w:rsidRPr="001A160B">
        <w:rPr>
          <w:rFonts w:eastAsia="Calibri"/>
          <w:lang w:val="en-GB"/>
        </w:rPr>
        <w:t xml:space="preserve">a </w:t>
      </w:r>
      <w:r w:rsidRPr="001A160B">
        <w:rPr>
          <w:rFonts w:eastAsia="Calibri"/>
          <w:lang w:val="en-GB"/>
        </w:rPr>
        <w:t>sustainable business.</w:t>
      </w:r>
    </w:p>
    <w:p w14:paraId="0B3B41E1" w14:textId="77777777" w:rsidR="00F71AA0" w:rsidRPr="001A160B" w:rsidRDefault="00F71AA0" w:rsidP="00F71AA0">
      <w:pPr>
        <w:pStyle w:val="BodyTextMain"/>
        <w:rPr>
          <w:rFonts w:eastAsia="Calibri"/>
          <w:lang w:val="en-GB"/>
        </w:rPr>
      </w:pPr>
    </w:p>
    <w:p w14:paraId="7B5B14A6" w14:textId="77777777" w:rsidR="00F71AA0" w:rsidRPr="001A160B" w:rsidRDefault="00F71AA0" w:rsidP="00F71AA0">
      <w:pPr>
        <w:pStyle w:val="BodyTextMain"/>
        <w:rPr>
          <w:rFonts w:eastAsia="Calibri"/>
          <w:lang w:val="en-GB"/>
        </w:rPr>
      </w:pPr>
    </w:p>
    <w:p w14:paraId="7034222E" w14:textId="72892FCC" w:rsidR="00F71AA0" w:rsidRPr="001A160B" w:rsidRDefault="00241752" w:rsidP="00F71AA0">
      <w:pPr>
        <w:pStyle w:val="Casehead1"/>
        <w:rPr>
          <w:rFonts w:eastAsia="Calibri"/>
          <w:lang w:val="en-GB"/>
        </w:rPr>
      </w:pPr>
      <w:r w:rsidRPr="001A160B">
        <w:rPr>
          <w:rFonts w:eastAsia="Calibri"/>
          <w:lang w:val="en-GB"/>
        </w:rPr>
        <w:t xml:space="preserve">Cloud </w:t>
      </w:r>
      <w:r w:rsidR="00121E6C" w:rsidRPr="001A160B">
        <w:rPr>
          <w:rFonts w:eastAsia="Calibri"/>
          <w:lang w:val="en-GB"/>
        </w:rPr>
        <w:t>kitchen</w:t>
      </w:r>
      <w:r w:rsidR="00F71AA0" w:rsidRPr="001A160B">
        <w:rPr>
          <w:rFonts w:eastAsia="Calibri"/>
          <w:lang w:val="en-GB"/>
        </w:rPr>
        <w:t xml:space="preserve"> Model</w:t>
      </w:r>
    </w:p>
    <w:p w14:paraId="1B1044E9" w14:textId="77777777" w:rsidR="00F71AA0" w:rsidRPr="001A160B" w:rsidRDefault="00F71AA0" w:rsidP="00F71AA0">
      <w:pPr>
        <w:pStyle w:val="BodyTextMain"/>
        <w:rPr>
          <w:rFonts w:eastAsia="Calibri"/>
          <w:lang w:val="en-GB"/>
        </w:rPr>
      </w:pPr>
    </w:p>
    <w:p w14:paraId="5A305E68" w14:textId="609D8A53" w:rsidR="00F71AA0" w:rsidRPr="001A160B" w:rsidRDefault="00B96128" w:rsidP="00F71AA0">
      <w:pPr>
        <w:pStyle w:val="BodyTextMain"/>
        <w:rPr>
          <w:rFonts w:eastAsia="Calibri"/>
          <w:lang w:val="en-GB"/>
        </w:rPr>
      </w:pPr>
      <w:r w:rsidRPr="001A160B">
        <w:rPr>
          <w:rFonts w:eastAsia="Calibri"/>
          <w:lang w:val="en-GB"/>
        </w:rPr>
        <w:t xml:space="preserve">The </w:t>
      </w:r>
      <w:r w:rsidR="007842E4" w:rsidRPr="001A160B">
        <w:rPr>
          <w:rFonts w:eastAsia="Calibri"/>
          <w:lang w:val="en-GB"/>
        </w:rPr>
        <w:t>c</w:t>
      </w:r>
      <w:r w:rsidR="00241752" w:rsidRPr="001A160B">
        <w:rPr>
          <w:rFonts w:eastAsia="Calibri"/>
          <w:lang w:val="en-GB"/>
        </w:rPr>
        <w:t xml:space="preserve">loud </w:t>
      </w:r>
      <w:r w:rsidR="00121E6C" w:rsidRPr="001A160B">
        <w:rPr>
          <w:rFonts w:eastAsia="Calibri"/>
          <w:lang w:val="en-GB"/>
        </w:rPr>
        <w:t>kitchen</w:t>
      </w:r>
      <w:r w:rsidR="00F71AA0" w:rsidRPr="001A160B">
        <w:rPr>
          <w:rFonts w:eastAsia="Calibri"/>
          <w:lang w:val="en-GB"/>
        </w:rPr>
        <w:t xml:space="preserve"> primarily worked on the concept of off-site cooking with no dine-in facilities. It </w:t>
      </w:r>
      <w:r w:rsidR="004F7998" w:rsidRPr="001A160B">
        <w:rPr>
          <w:rFonts w:eastAsia="Calibri"/>
          <w:lang w:val="en-GB"/>
        </w:rPr>
        <w:t xml:space="preserve">was </w:t>
      </w:r>
      <w:r w:rsidR="00F71AA0" w:rsidRPr="001A160B">
        <w:rPr>
          <w:rFonts w:eastAsia="Calibri"/>
          <w:lang w:val="en-GB"/>
        </w:rPr>
        <w:t xml:space="preserve">comprised of a central production unit where </w:t>
      </w:r>
      <w:r w:rsidR="004F7998" w:rsidRPr="001A160B">
        <w:rPr>
          <w:rFonts w:eastAsia="Calibri"/>
          <w:lang w:val="en-GB"/>
        </w:rPr>
        <w:t xml:space="preserve">all of </w:t>
      </w:r>
      <w:r w:rsidR="00F71AA0" w:rsidRPr="001A160B">
        <w:rPr>
          <w:rFonts w:eastAsia="Calibri"/>
          <w:lang w:val="en-GB"/>
        </w:rPr>
        <w:t>the cooking took place</w:t>
      </w:r>
      <w:r w:rsidR="004F7998" w:rsidRPr="001A160B">
        <w:rPr>
          <w:rFonts w:eastAsia="Calibri"/>
          <w:lang w:val="en-GB"/>
        </w:rPr>
        <w:t>,</w:t>
      </w:r>
      <w:r w:rsidR="00F71AA0" w:rsidRPr="001A160B">
        <w:rPr>
          <w:rFonts w:eastAsia="Calibri"/>
          <w:lang w:val="en-GB"/>
        </w:rPr>
        <w:t xml:space="preserve"> and </w:t>
      </w:r>
      <w:r w:rsidR="004F7998" w:rsidRPr="001A160B">
        <w:rPr>
          <w:rFonts w:eastAsia="Calibri"/>
          <w:lang w:val="en-GB"/>
        </w:rPr>
        <w:t xml:space="preserve">it </w:t>
      </w:r>
      <w:r w:rsidR="00F71AA0" w:rsidRPr="001A160B">
        <w:rPr>
          <w:rFonts w:eastAsia="Calibri"/>
          <w:lang w:val="en-GB"/>
        </w:rPr>
        <w:t xml:space="preserve">catered to the demand generated on the platform from </w:t>
      </w:r>
      <w:r w:rsidR="006B61F3" w:rsidRPr="001A160B">
        <w:rPr>
          <w:rFonts w:eastAsia="Calibri"/>
          <w:lang w:val="en-GB"/>
        </w:rPr>
        <w:t xml:space="preserve">its </w:t>
      </w:r>
      <w:r w:rsidR="00F62AED" w:rsidRPr="001A160B">
        <w:rPr>
          <w:rFonts w:eastAsia="Calibri"/>
          <w:lang w:val="en-GB"/>
        </w:rPr>
        <w:t>immediate</w:t>
      </w:r>
      <w:r w:rsidR="006B61F3" w:rsidRPr="001A160B">
        <w:rPr>
          <w:rFonts w:eastAsia="Calibri"/>
          <w:lang w:val="en-GB"/>
        </w:rPr>
        <w:t xml:space="preserve"> </w:t>
      </w:r>
      <w:r w:rsidR="00F71AA0" w:rsidRPr="001A160B">
        <w:rPr>
          <w:rFonts w:eastAsia="Calibri"/>
          <w:lang w:val="en-GB"/>
        </w:rPr>
        <w:t xml:space="preserve">surroundings. </w:t>
      </w:r>
      <w:r w:rsidR="00C36DC8" w:rsidRPr="001A160B">
        <w:rPr>
          <w:rFonts w:eastAsia="Calibri"/>
          <w:lang w:val="en-GB"/>
        </w:rPr>
        <w:t>The c</w:t>
      </w:r>
      <w:r w:rsidR="00F71AA0" w:rsidRPr="001A160B">
        <w:rPr>
          <w:rFonts w:eastAsia="Calibri"/>
          <w:lang w:val="en-GB"/>
        </w:rPr>
        <w:t>entral unit was connected to distribution centres</w:t>
      </w:r>
      <w:r w:rsidR="004F7998" w:rsidRPr="001A160B">
        <w:rPr>
          <w:rFonts w:eastAsia="Calibri"/>
          <w:lang w:val="en-GB"/>
        </w:rPr>
        <w:t>,</w:t>
      </w:r>
      <w:r w:rsidR="00F71AA0" w:rsidRPr="001A160B">
        <w:rPr>
          <w:rFonts w:eastAsia="Calibri"/>
          <w:lang w:val="en-GB"/>
        </w:rPr>
        <w:t xml:space="preserve"> referred to as satellite </w:t>
      </w:r>
      <w:r w:rsidR="00121E6C" w:rsidRPr="001A160B">
        <w:rPr>
          <w:rFonts w:eastAsia="Calibri"/>
          <w:lang w:val="en-GB"/>
        </w:rPr>
        <w:t>kitchen</w:t>
      </w:r>
      <w:r w:rsidR="004F7998" w:rsidRPr="001A160B">
        <w:rPr>
          <w:rFonts w:eastAsia="Calibri"/>
          <w:lang w:val="en-GB"/>
        </w:rPr>
        <w:t>s,</w:t>
      </w:r>
      <w:r w:rsidR="00F71AA0" w:rsidRPr="001A160B">
        <w:rPr>
          <w:rFonts w:eastAsia="Calibri"/>
          <w:lang w:val="en-GB"/>
        </w:rPr>
        <w:t xml:space="preserve"> and delivery to the </w:t>
      </w:r>
      <w:r w:rsidR="006F4828" w:rsidRPr="001A160B">
        <w:rPr>
          <w:rFonts w:eastAsia="Calibri"/>
          <w:lang w:val="en-GB"/>
        </w:rPr>
        <w:t>end-</w:t>
      </w:r>
      <w:r w:rsidR="00F71AA0" w:rsidRPr="001A160B">
        <w:rPr>
          <w:rFonts w:eastAsia="Calibri"/>
          <w:lang w:val="en-GB"/>
        </w:rPr>
        <w:t xml:space="preserve">consumer was either directly from the central unit or from the satellite </w:t>
      </w:r>
      <w:r w:rsidR="00121E6C" w:rsidRPr="001A160B">
        <w:rPr>
          <w:rFonts w:eastAsia="Calibri"/>
          <w:lang w:val="en-GB"/>
        </w:rPr>
        <w:t>kitchen</w:t>
      </w:r>
      <w:r w:rsidR="00F71AA0" w:rsidRPr="001A160B">
        <w:rPr>
          <w:rFonts w:eastAsia="Calibri"/>
          <w:lang w:val="en-GB"/>
        </w:rPr>
        <w:t xml:space="preserve">s. There were different variations </w:t>
      </w:r>
      <w:r w:rsidR="006F4828" w:rsidRPr="001A160B">
        <w:rPr>
          <w:rFonts w:eastAsia="Calibri"/>
          <w:lang w:val="en-GB"/>
        </w:rPr>
        <w:t xml:space="preserve">on </w:t>
      </w:r>
      <w:r w:rsidR="00F71AA0" w:rsidRPr="001A160B">
        <w:rPr>
          <w:rFonts w:eastAsia="Calibri"/>
          <w:lang w:val="en-GB"/>
        </w:rPr>
        <w:t xml:space="preserve">the model, </w:t>
      </w:r>
      <w:r w:rsidR="006E2A0A" w:rsidRPr="001A160B">
        <w:rPr>
          <w:rFonts w:eastAsia="Calibri"/>
          <w:lang w:val="en-GB"/>
        </w:rPr>
        <w:t xml:space="preserve">the </w:t>
      </w:r>
      <w:r w:rsidR="00F71AA0" w:rsidRPr="001A160B">
        <w:rPr>
          <w:rFonts w:eastAsia="Calibri"/>
          <w:lang w:val="en-GB"/>
        </w:rPr>
        <w:t xml:space="preserve">most common being </w:t>
      </w:r>
      <w:r w:rsidR="006E2A0A" w:rsidRPr="001A160B">
        <w:rPr>
          <w:rFonts w:eastAsia="Calibri"/>
          <w:lang w:val="en-GB"/>
        </w:rPr>
        <w:t xml:space="preserve">the </w:t>
      </w:r>
      <w:r w:rsidR="00F71AA0" w:rsidRPr="001A160B">
        <w:rPr>
          <w:rFonts w:eastAsia="Calibri"/>
          <w:lang w:val="en-GB"/>
        </w:rPr>
        <w:t>full</w:t>
      </w:r>
      <w:r w:rsidR="006E2A0A" w:rsidRPr="001A160B">
        <w:rPr>
          <w:rFonts w:eastAsia="Calibri"/>
          <w:lang w:val="en-GB"/>
        </w:rPr>
        <w:t>-</w:t>
      </w:r>
      <w:r w:rsidR="00F71AA0" w:rsidRPr="001A160B">
        <w:rPr>
          <w:rFonts w:eastAsia="Calibri"/>
          <w:lang w:val="en-GB"/>
        </w:rPr>
        <w:t xml:space="preserve">stack model, </w:t>
      </w:r>
      <w:r w:rsidR="006E2A0A" w:rsidRPr="001A160B">
        <w:rPr>
          <w:rFonts w:eastAsia="Calibri"/>
          <w:lang w:val="en-GB"/>
        </w:rPr>
        <w:t xml:space="preserve">the </w:t>
      </w:r>
      <w:r w:rsidR="00F71AA0" w:rsidRPr="001A160B">
        <w:rPr>
          <w:rFonts w:eastAsia="Calibri"/>
          <w:lang w:val="en-GB"/>
        </w:rPr>
        <w:t>shared infrastructure model</w:t>
      </w:r>
      <w:r w:rsidR="006E2A0A" w:rsidRPr="001A160B">
        <w:rPr>
          <w:rFonts w:eastAsia="Calibri"/>
          <w:lang w:val="en-GB"/>
        </w:rPr>
        <w:t>,</w:t>
      </w:r>
      <w:r w:rsidR="00F71AA0" w:rsidRPr="001A160B">
        <w:rPr>
          <w:rFonts w:eastAsia="Calibri"/>
          <w:lang w:val="en-GB"/>
        </w:rPr>
        <w:t xml:space="preserve"> and aggregator services.</w:t>
      </w:r>
    </w:p>
    <w:p w14:paraId="0CA2ABBA" w14:textId="77777777" w:rsidR="00F71AA0" w:rsidRPr="001A160B" w:rsidRDefault="00F71AA0" w:rsidP="00F71AA0">
      <w:pPr>
        <w:pStyle w:val="BodyTextMain"/>
        <w:rPr>
          <w:rFonts w:eastAsia="Calibri"/>
          <w:lang w:val="en-GB"/>
        </w:rPr>
      </w:pPr>
    </w:p>
    <w:p w14:paraId="57A2C048" w14:textId="3D5C58A6" w:rsidR="00F71AA0" w:rsidRPr="001A160B" w:rsidRDefault="00882376" w:rsidP="00F71AA0">
      <w:pPr>
        <w:pStyle w:val="BodyTextMain"/>
        <w:rPr>
          <w:rFonts w:eastAsia="Calibri"/>
          <w:lang w:val="en-GB"/>
        </w:rPr>
      </w:pPr>
      <w:r w:rsidRPr="001A160B">
        <w:rPr>
          <w:rFonts w:eastAsia="Calibri"/>
          <w:lang w:val="en-GB"/>
        </w:rPr>
        <w:t>The full-</w:t>
      </w:r>
      <w:r w:rsidR="00F71AA0" w:rsidRPr="001A160B">
        <w:rPr>
          <w:rFonts w:eastAsia="Calibri"/>
          <w:lang w:val="en-GB"/>
        </w:rPr>
        <w:t xml:space="preserve">stack model ensured complete ownership of </w:t>
      </w:r>
      <w:r w:rsidR="006E2A0A" w:rsidRPr="001A160B">
        <w:rPr>
          <w:rFonts w:eastAsia="Calibri"/>
          <w:lang w:val="en-GB"/>
        </w:rPr>
        <w:t xml:space="preserve">all </w:t>
      </w:r>
      <w:r w:rsidR="00F71AA0" w:rsidRPr="001A160B">
        <w:rPr>
          <w:rFonts w:eastAsia="Calibri"/>
          <w:lang w:val="en-GB"/>
        </w:rPr>
        <w:t>operations</w:t>
      </w:r>
      <w:r w:rsidR="006E2A0A" w:rsidRPr="001A160B">
        <w:rPr>
          <w:rFonts w:eastAsia="Calibri"/>
          <w:lang w:val="en-GB"/>
        </w:rPr>
        <w:t>,</w:t>
      </w:r>
      <w:r w:rsidR="00F71AA0" w:rsidRPr="001A160B">
        <w:rPr>
          <w:rFonts w:eastAsia="Calibri"/>
          <w:lang w:val="en-GB"/>
        </w:rPr>
        <w:t xml:space="preserve"> from </w:t>
      </w:r>
      <w:r w:rsidR="00121E6C" w:rsidRPr="001A160B">
        <w:rPr>
          <w:rFonts w:eastAsia="Calibri"/>
          <w:lang w:val="en-GB"/>
        </w:rPr>
        <w:t>kitchen</w:t>
      </w:r>
      <w:r w:rsidR="00F71AA0" w:rsidRPr="001A160B">
        <w:rPr>
          <w:rFonts w:eastAsia="Calibri"/>
          <w:lang w:val="en-GB"/>
        </w:rPr>
        <w:t xml:space="preserve"> to delivery. The basic advantage of this model was that it provided a single window to the consumer and </w:t>
      </w:r>
      <w:r w:rsidR="006E2A0A" w:rsidRPr="001A160B">
        <w:rPr>
          <w:rFonts w:eastAsia="Calibri"/>
          <w:lang w:val="en-GB"/>
        </w:rPr>
        <w:t xml:space="preserve">ensured </w:t>
      </w:r>
      <w:r w:rsidR="00F71AA0" w:rsidRPr="001A160B">
        <w:rPr>
          <w:rFonts w:eastAsia="Calibri"/>
          <w:lang w:val="en-GB"/>
        </w:rPr>
        <w:t xml:space="preserve">consistency in quality. </w:t>
      </w:r>
      <w:r w:rsidR="006F4828" w:rsidRPr="001A160B">
        <w:rPr>
          <w:rFonts w:eastAsia="Calibri"/>
          <w:lang w:val="en-GB"/>
        </w:rPr>
        <w:t>O</w:t>
      </w:r>
      <w:r w:rsidR="00F71AA0" w:rsidRPr="001A160B">
        <w:rPr>
          <w:rFonts w:eastAsia="Calibri"/>
          <w:lang w:val="en-GB"/>
        </w:rPr>
        <w:t xml:space="preserve">rders could be placed </w:t>
      </w:r>
      <w:r w:rsidR="006F4828" w:rsidRPr="001A160B">
        <w:rPr>
          <w:rFonts w:eastAsia="Calibri"/>
          <w:lang w:val="en-GB"/>
        </w:rPr>
        <w:t>by telephone</w:t>
      </w:r>
      <w:r w:rsidR="00F71AA0" w:rsidRPr="001A160B">
        <w:rPr>
          <w:rFonts w:eastAsia="Calibri"/>
          <w:lang w:val="en-GB"/>
        </w:rPr>
        <w:t>, online</w:t>
      </w:r>
      <w:r w:rsidR="006E2A0A" w:rsidRPr="001A160B">
        <w:rPr>
          <w:rFonts w:eastAsia="Calibri"/>
          <w:lang w:val="en-GB"/>
        </w:rPr>
        <w:t>,</w:t>
      </w:r>
      <w:r w:rsidR="00F71AA0" w:rsidRPr="001A160B">
        <w:rPr>
          <w:rFonts w:eastAsia="Calibri"/>
          <w:lang w:val="en-GB"/>
        </w:rPr>
        <w:t xml:space="preserve"> or through an app</w:t>
      </w:r>
      <w:r w:rsidR="006E2A0A" w:rsidRPr="001A160B">
        <w:rPr>
          <w:rFonts w:eastAsia="Calibri"/>
          <w:lang w:val="en-GB"/>
        </w:rPr>
        <w:t>,</w:t>
      </w:r>
      <w:r w:rsidR="00F71AA0" w:rsidRPr="001A160B">
        <w:rPr>
          <w:rFonts w:eastAsia="Calibri"/>
          <w:lang w:val="en-GB"/>
        </w:rPr>
        <w:t xml:space="preserve"> and </w:t>
      </w:r>
      <w:r w:rsidR="002D3A3C" w:rsidRPr="001A160B">
        <w:rPr>
          <w:rFonts w:eastAsia="Calibri"/>
          <w:lang w:val="en-GB"/>
        </w:rPr>
        <w:t xml:space="preserve">food </w:t>
      </w:r>
      <w:r w:rsidR="00F71AA0" w:rsidRPr="001A160B">
        <w:rPr>
          <w:rFonts w:eastAsia="Calibri"/>
          <w:lang w:val="en-GB"/>
        </w:rPr>
        <w:t xml:space="preserve">reached the customer through the nearest servicing outlet. </w:t>
      </w:r>
      <w:r w:rsidR="006E2A0A" w:rsidRPr="001A160B">
        <w:rPr>
          <w:rFonts w:eastAsia="Calibri"/>
          <w:lang w:val="en-GB"/>
        </w:rPr>
        <w:t>The full-stack model</w:t>
      </w:r>
      <w:r w:rsidR="00F71AA0" w:rsidRPr="001A160B">
        <w:rPr>
          <w:rFonts w:eastAsia="Calibri"/>
          <w:lang w:val="en-GB"/>
        </w:rPr>
        <w:t xml:space="preserve"> was </w:t>
      </w:r>
      <w:r w:rsidR="006E2A0A" w:rsidRPr="001A160B">
        <w:rPr>
          <w:rFonts w:eastAsia="Calibri"/>
          <w:lang w:val="en-GB"/>
        </w:rPr>
        <w:t>being</w:t>
      </w:r>
      <w:r w:rsidR="00F71AA0" w:rsidRPr="001A160B">
        <w:rPr>
          <w:rFonts w:eastAsia="Calibri"/>
          <w:lang w:val="en-GB"/>
        </w:rPr>
        <w:t xml:space="preserve"> practi</w:t>
      </w:r>
      <w:r w:rsidR="006E2A0A" w:rsidRPr="001A160B">
        <w:rPr>
          <w:rFonts w:eastAsia="Calibri"/>
          <w:lang w:val="en-GB"/>
        </w:rPr>
        <w:t>sed</w:t>
      </w:r>
      <w:r w:rsidR="00F71AA0" w:rsidRPr="001A160B">
        <w:rPr>
          <w:rFonts w:eastAsia="Calibri"/>
          <w:lang w:val="en-GB"/>
        </w:rPr>
        <w:t xml:space="preserve"> by start-ups </w:t>
      </w:r>
      <w:r w:rsidR="006E2A0A" w:rsidRPr="001A160B">
        <w:rPr>
          <w:rFonts w:eastAsia="Calibri"/>
          <w:lang w:val="en-GB"/>
        </w:rPr>
        <w:t xml:space="preserve">such </w:t>
      </w:r>
      <w:r w:rsidR="00F71AA0" w:rsidRPr="001A160B">
        <w:rPr>
          <w:rFonts w:eastAsia="Calibri"/>
          <w:lang w:val="en-GB"/>
        </w:rPr>
        <w:t>as FreshMenu, Hola</w:t>
      </w:r>
      <w:r w:rsidR="002D3A3C" w:rsidRPr="001A160B">
        <w:rPr>
          <w:rFonts w:eastAsia="Calibri"/>
          <w:lang w:val="en-GB"/>
        </w:rPr>
        <w:t>c</w:t>
      </w:r>
      <w:r w:rsidR="00F71AA0" w:rsidRPr="001A160B">
        <w:rPr>
          <w:rFonts w:eastAsia="Calibri"/>
          <w:lang w:val="en-GB"/>
        </w:rPr>
        <w:t>hef, Bhukkad</w:t>
      </w:r>
      <w:r w:rsidR="006E2A0A" w:rsidRPr="001A160B">
        <w:rPr>
          <w:rFonts w:eastAsia="Calibri"/>
          <w:lang w:val="en-GB"/>
        </w:rPr>
        <w:t>,</w:t>
      </w:r>
      <w:r w:rsidR="00F71AA0" w:rsidRPr="001A160B">
        <w:rPr>
          <w:rFonts w:eastAsia="Calibri"/>
          <w:lang w:val="en-GB"/>
        </w:rPr>
        <w:t xml:space="preserve"> and Wild Chef.</w:t>
      </w:r>
    </w:p>
    <w:p w14:paraId="19B76F76" w14:textId="77777777" w:rsidR="00F71AA0" w:rsidRPr="001A160B" w:rsidRDefault="00F71AA0" w:rsidP="00F71AA0">
      <w:pPr>
        <w:pStyle w:val="BodyTextMain"/>
        <w:rPr>
          <w:rFonts w:eastAsia="Calibri"/>
          <w:lang w:val="en-GB"/>
        </w:rPr>
      </w:pPr>
    </w:p>
    <w:p w14:paraId="2D3BCB86" w14:textId="01B861F5" w:rsidR="00F71AA0" w:rsidRPr="001A160B" w:rsidRDefault="00F71AA0" w:rsidP="00F71AA0">
      <w:pPr>
        <w:pStyle w:val="BodyTextMain"/>
        <w:rPr>
          <w:rFonts w:eastAsia="Calibri"/>
          <w:lang w:val="en-GB"/>
        </w:rPr>
      </w:pPr>
      <w:r w:rsidRPr="001A160B">
        <w:rPr>
          <w:rFonts w:eastAsia="Calibri"/>
          <w:lang w:val="en-GB"/>
        </w:rPr>
        <w:t xml:space="preserve">In the shared infrastructure model, more than one popular restaurant shared the same infrastructure, while their individual </w:t>
      </w:r>
      <w:r w:rsidR="00DF3999" w:rsidRPr="001A160B">
        <w:rPr>
          <w:rFonts w:eastAsia="Calibri"/>
          <w:lang w:val="en-GB"/>
        </w:rPr>
        <w:t>chefs</w:t>
      </w:r>
      <w:r w:rsidRPr="001A160B">
        <w:rPr>
          <w:rFonts w:eastAsia="Calibri"/>
          <w:lang w:val="en-GB"/>
        </w:rPr>
        <w:t xml:space="preserve"> cater</w:t>
      </w:r>
      <w:r w:rsidR="002D3A3C" w:rsidRPr="001A160B">
        <w:rPr>
          <w:rFonts w:eastAsia="Calibri"/>
          <w:lang w:val="en-GB"/>
        </w:rPr>
        <w:t>ed</w:t>
      </w:r>
      <w:r w:rsidRPr="001A160B">
        <w:rPr>
          <w:rFonts w:eastAsia="Calibri"/>
          <w:lang w:val="en-GB"/>
        </w:rPr>
        <w:t xml:space="preserve"> to the generated demand. This model was being closely followed by Swiggy and Zomato, </w:t>
      </w:r>
      <w:r w:rsidR="002D3A3C" w:rsidRPr="001A160B">
        <w:rPr>
          <w:rFonts w:eastAsia="Calibri"/>
          <w:lang w:val="en-GB"/>
        </w:rPr>
        <w:t xml:space="preserve">which </w:t>
      </w:r>
      <w:r w:rsidRPr="001A160B">
        <w:rPr>
          <w:rFonts w:eastAsia="Calibri"/>
          <w:lang w:val="en-GB"/>
        </w:rPr>
        <w:t xml:space="preserve">each </w:t>
      </w:r>
      <w:r w:rsidR="002D3A3C" w:rsidRPr="001A160B">
        <w:rPr>
          <w:rFonts w:eastAsia="Calibri"/>
          <w:lang w:val="en-GB"/>
        </w:rPr>
        <w:t xml:space="preserve">executed </w:t>
      </w:r>
      <w:r w:rsidRPr="001A160B">
        <w:rPr>
          <w:rFonts w:eastAsia="Calibri"/>
          <w:lang w:val="en-GB"/>
        </w:rPr>
        <w:t xml:space="preserve">the concept with their customized versions. The third model was aggregator services provided to individual </w:t>
      </w:r>
      <w:r w:rsidR="00DF3999" w:rsidRPr="001A160B">
        <w:rPr>
          <w:rFonts w:eastAsia="Calibri"/>
          <w:lang w:val="en-GB"/>
        </w:rPr>
        <w:t>chefs</w:t>
      </w:r>
      <w:r w:rsidR="002D3A3C" w:rsidRPr="001A160B">
        <w:rPr>
          <w:rFonts w:eastAsia="Calibri"/>
          <w:lang w:val="en-GB"/>
        </w:rPr>
        <w:t>:</w:t>
      </w:r>
      <w:r w:rsidRPr="001A160B">
        <w:rPr>
          <w:rFonts w:eastAsia="Calibri"/>
          <w:lang w:val="en-GB"/>
        </w:rPr>
        <w:t xml:space="preserve"> the</w:t>
      </w:r>
      <w:r w:rsidR="00C859C2" w:rsidRPr="001A160B">
        <w:rPr>
          <w:rFonts w:eastAsia="Calibri"/>
          <w:lang w:val="en-GB"/>
        </w:rPr>
        <w:t xml:space="preserve"> chefs</w:t>
      </w:r>
      <w:r w:rsidRPr="001A160B">
        <w:rPr>
          <w:rFonts w:eastAsia="Calibri"/>
          <w:lang w:val="en-GB"/>
        </w:rPr>
        <w:t xml:space="preserve"> work</w:t>
      </w:r>
      <w:r w:rsidR="002D3A3C" w:rsidRPr="001A160B">
        <w:rPr>
          <w:rFonts w:eastAsia="Calibri"/>
          <w:lang w:val="en-GB"/>
        </w:rPr>
        <w:t>ed</w:t>
      </w:r>
      <w:r w:rsidRPr="001A160B">
        <w:rPr>
          <w:rFonts w:eastAsia="Calibri"/>
          <w:lang w:val="en-GB"/>
        </w:rPr>
        <w:t xml:space="preserve"> in a </w:t>
      </w:r>
      <w:r w:rsidR="00675E4D" w:rsidRPr="001A160B">
        <w:rPr>
          <w:rFonts w:eastAsia="Calibri"/>
          <w:lang w:val="en-GB"/>
        </w:rPr>
        <w:t>c</w:t>
      </w:r>
      <w:r w:rsidR="007842E4" w:rsidRPr="001A160B">
        <w:rPr>
          <w:rFonts w:eastAsia="Calibri"/>
          <w:lang w:val="en-GB"/>
        </w:rPr>
        <w:t>loud</w:t>
      </w:r>
      <w:r w:rsidR="00D42914" w:rsidRPr="001A160B">
        <w:rPr>
          <w:rFonts w:eastAsia="Calibri"/>
          <w:lang w:val="en-GB"/>
        </w:rPr>
        <w:t xml:space="preserve"> kitchen</w:t>
      </w:r>
      <w:r w:rsidRPr="001A160B">
        <w:rPr>
          <w:rFonts w:eastAsia="Calibri"/>
          <w:lang w:val="en-GB"/>
        </w:rPr>
        <w:t xml:space="preserve"> </w:t>
      </w:r>
      <w:r w:rsidR="00C859C2" w:rsidRPr="001A160B">
        <w:rPr>
          <w:rFonts w:eastAsia="Calibri"/>
          <w:lang w:val="en-GB"/>
        </w:rPr>
        <w:t xml:space="preserve">and </w:t>
      </w:r>
      <w:r w:rsidR="002D3A3C" w:rsidRPr="001A160B">
        <w:rPr>
          <w:rFonts w:eastAsia="Calibri"/>
          <w:lang w:val="en-GB"/>
        </w:rPr>
        <w:t xml:space="preserve">were given </w:t>
      </w:r>
      <w:r w:rsidR="00C859C2" w:rsidRPr="001A160B">
        <w:rPr>
          <w:rFonts w:eastAsia="Calibri"/>
          <w:lang w:val="en-GB"/>
        </w:rPr>
        <w:t xml:space="preserve">the </w:t>
      </w:r>
      <w:r w:rsidRPr="001A160B">
        <w:rPr>
          <w:rFonts w:eastAsia="Calibri"/>
          <w:lang w:val="en-GB"/>
        </w:rPr>
        <w:t>additional benefits of infrastructure and delivery. Various adoptions and versions of this model were tested by different start-ups.</w:t>
      </w:r>
    </w:p>
    <w:p w14:paraId="06FF240B" w14:textId="77777777" w:rsidR="002D3A3C" w:rsidRPr="001A160B" w:rsidRDefault="002D3A3C" w:rsidP="00A7595C">
      <w:pPr>
        <w:pStyle w:val="BodyTextMain"/>
        <w:rPr>
          <w:rFonts w:eastAsia="Calibri"/>
          <w:lang w:val="en-GB"/>
        </w:rPr>
      </w:pPr>
    </w:p>
    <w:p w14:paraId="2280BE0F" w14:textId="0CFC49D0" w:rsidR="00C859C2" w:rsidRPr="001A160B" w:rsidRDefault="00F71AA0" w:rsidP="00C177D9">
      <w:pPr>
        <w:pStyle w:val="Casehead2"/>
        <w:rPr>
          <w:rFonts w:ascii="Times New Roman" w:eastAsia="Calibri" w:hAnsi="Times New Roman" w:cs="Times New Roman"/>
          <w:b w:val="0"/>
          <w:sz w:val="22"/>
          <w:szCs w:val="22"/>
          <w:lang w:val="en-GB"/>
        </w:rPr>
      </w:pPr>
      <w:bookmarkStart w:id="0" w:name="_GoBack"/>
      <w:bookmarkEnd w:id="0"/>
      <w:r w:rsidRPr="001A160B">
        <w:rPr>
          <w:rFonts w:eastAsia="Calibri"/>
          <w:lang w:val="en-GB"/>
        </w:rPr>
        <w:lastRenderedPageBreak/>
        <w:t>Advantages</w:t>
      </w:r>
      <w:r w:rsidR="00C177D9" w:rsidRPr="001A160B">
        <w:rPr>
          <w:rFonts w:ascii="Times New Roman" w:eastAsia="Calibri" w:hAnsi="Times New Roman" w:cs="Times New Roman"/>
          <w:b w:val="0"/>
          <w:sz w:val="22"/>
          <w:szCs w:val="22"/>
          <w:lang w:val="en-GB"/>
        </w:rPr>
        <w:t xml:space="preserve"> </w:t>
      </w:r>
    </w:p>
    <w:p w14:paraId="463CB335" w14:textId="77777777" w:rsidR="00C859C2" w:rsidRPr="001A160B" w:rsidRDefault="00C859C2" w:rsidP="00C177D9">
      <w:pPr>
        <w:pStyle w:val="Casehead2"/>
        <w:rPr>
          <w:rFonts w:ascii="Times New Roman" w:eastAsia="Calibri" w:hAnsi="Times New Roman" w:cs="Times New Roman"/>
          <w:b w:val="0"/>
          <w:sz w:val="22"/>
          <w:szCs w:val="22"/>
          <w:lang w:val="en-GB"/>
        </w:rPr>
      </w:pPr>
    </w:p>
    <w:p w14:paraId="5502C8C3" w14:textId="123BC678" w:rsidR="00F71AA0" w:rsidRPr="001A160B" w:rsidRDefault="00F71AA0" w:rsidP="00C177D9">
      <w:pPr>
        <w:pStyle w:val="Casehead2"/>
        <w:rPr>
          <w:rFonts w:ascii="Times New Roman" w:eastAsia="Calibri" w:hAnsi="Times New Roman" w:cs="Times New Roman"/>
          <w:b w:val="0"/>
          <w:sz w:val="22"/>
          <w:szCs w:val="22"/>
          <w:lang w:val="en-GB"/>
        </w:rPr>
      </w:pPr>
      <w:r w:rsidRPr="001A160B">
        <w:rPr>
          <w:rFonts w:ascii="Times New Roman" w:eastAsia="Calibri" w:hAnsi="Times New Roman" w:cs="Times New Roman"/>
          <w:b w:val="0"/>
          <w:sz w:val="22"/>
          <w:szCs w:val="22"/>
          <w:lang w:val="en-GB"/>
        </w:rPr>
        <w:t xml:space="preserve">The major advantage of executing a </w:t>
      </w:r>
      <w:r w:rsidR="0078490D" w:rsidRPr="001A160B">
        <w:rPr>
          <w:rFonts w:ascii="Times New Roman" w:eastAsia="Calibri" w:hAnsi="Times New Roman" w:cs="Times New Roman"/>
          <w:b w:val="0"/>
          <w:sz w:val="22"/>
          <w:szCs w:val="22"/>
          <w:lang w:val="en-GB"/>
        </w:rPr>
        <w:t>c</w:t>
      </w:r>
      <w:r w:rsidR="007842E4" w:rsidRPr="001A160B">
        <w:rPr>
          <w:rFonts w:ascii="Times New Roman" w:eastAsia="Calibri" w:hAnsi="Times New Roman" w:cs="Times New Roman"/>
          <w:b w:val="0"/>
          <w:sz w:val="22"/>
          <w:szCs w:val="22"/>
          <w:lang w:val="en-GB"/>
        </w:rPr>
        <w:t>loud</w:t>
      </w:r>
      <w:r w:rsidR="00D42914" w:rsidRPr="001A160B">
        <w:rPr>
          <w:rFonts w:ascii="Times New Roman" w:eastAsia="Calibri" w:hAnsi="Times New Roman" w:cs="Times New Roman"/>
          <w:b w:val="0"/>
          <w:sz w:val="22"/>
          <w:szCs w:val="22"/>
          <w:lang w:val="en-GB"/>
        </w:rPr>
        <w:t xml:space="preserve"> kitchen</w:t>
      </w:r>
      <w:r w:rsidRPr="001A160B">
        <w:rPr>
          <w:rFonts w:ascii="Times New Roman" w:eastAsia="Calibri" w:hAnsi="Times New Roman" w:cs="Times New Roman"/>
          <w:b w:val="0"/>
          <w:sz w:val="22"/>
          <w:szCs w:val="22"/>
          <w:lang w:val="en-GB"/>
        </w:rPr>
        <w:t xml:space="preserve"> model was </w:t>
      </w:r>
      <w:r w:rsidR="001E637B" w:rsidRPr="001A160B">
        <w:rPr>
          <w:rFonts w:ascii="Times New Roman" w:eastAsia="Calibri" w:hAnsi="Times New Roman" w:cs="Times New Roman"/>
          <w:b w:val="0"/>
          <w:sz w:val="22"/>
          <w:szCs w:val="22"/>
          <w:lang w:val="en-GB"/>
        </w:rPr>
        <w:t xml:space="preserve">a </w:t>
      </w:r>
      <w:r w:rsidRPr="001A160B">
        <w:rPr>
          <w:rFonts w:ascii="Times New Roman" w:eastAsia="Calibri" w:hAnsi="Times New Roman" w:cs="Times New Roman"/>
          <w:b w:val="0"/>
          <w:sz w:val="22"/>
          <w:szCs w:val="22"/>
          <w:lang w:val="en-GB"/>
        </w:rPr>
        <w:t xml:space="preserve">drastic reduction in infrastructural and </w:t>
      </w:r>
      <w:r w:rsidR="00645593" w:rsidRPr="001A160B">
        <w:rPr>
          <w:rFonts w:ascii="Times New Roman" w:eastAsia="Calibri" w:hAnsi="Times New Roman" w:cs="Times New Roman"/>
          <w:b w:val="0"/>
          <w:sz w:val="22"/>
          <w:szCs w:val="22"/>
          <w:lang w:val="en-GB"/>
        </w:rPr>
        <w:t>labour</w:t>
      </w:r>
      <w:r w:rsidRPr="001A160B">
        <w:rPr>
          <w:rFonts w:ascii="Times New Roman" w:eastAsia="Calibri" w:hAnsi="Times New Roman" w:cs="Times New Roman"/>
          <w:b w:val="0"/>
          <w:sz w:val="22"/>
          <w:szCs w:val="22"/>
          <w:lang w:val="en-GB"/>
        </w:rPr>
        <w:t xml:space="preserve"> cost</w:t>
      </w:r>
      <w:r w:rsidR="00C859C2" w:rsidRPr="001A160B">
        <w:rPr>
          <w:rFonts w:ascii="Times New Roman" w:eastAsia="Calibri" w:hAnsi="Times New Roman" w:cs="Times New Roman"/>
          <w:b w:val="0"/>
          <w:sz w:val="22"/>
          <w:szCs w:val="22"/>
          <w:lang w:val="en-GB"/>
        </w:rPr>
        <w:t>s,</w:t>
      </w:r>
      <w:r w:rsidRPr="001A160B">
        <w:rPr>
          <w:rFonts w:ascii="Times New Roman" w:eastAsia="Calibri" w:hAnsi="Times New Roman" w:cs="Times New Roman"/>
          <w:b w:val="0"/>
          <w:sz w:val="22"/>
          <w:szCs w:val="22"/>
          <w:lang w:val="en-GB"/>
        </w:rPr>
        <w:t xml:space="preserve"> along with </w:t>
      </w:r>
      <w:r w:rsidR="00C859C2" w:rsidRPr="001A160B">
        <w:rPr>
          <w:rFonts w:ascii="Times New Roman" w:eastAsia="Calibri" w:hAnsi="Times New Roman" w:cs="Times New Roman"/>
          <w:b w:val="0"/>
          <w:sz w:val="22"/>
          <w:szCs w:val="22"/>
          <w:lang w:val="en-GB"/>
        </w:rPr>
        <w:t xml:space="preserve">the </w:t>
      </w:r>
      <w:r w:rsidRPr="001A160B">
        <w:rPr>
          <w:rFonts w:ascii="Times New Roman" w:eastAsia="Calibri" w:hAnsi="Times New Roman" w:cs="Times New Roman"/>
          <w:b w:val="0"/>
          <w:sz w:val="22"/>
          <w:szCs w:val="22"/>
          <w:lang w:val="en-GB"/>
        </w:rPr>
        <w:t>establish</w:t>
      </w:r>
      <w:r w:rsidR="00C859C2" w:rsidRPr="001A160B">
        <w:rPr>
          <w:rFonts w:ascii="Times New Roman" w:eastAsia="Calibri" w:hAnsi="Times New Roman" w:cs="Times New Roman"/>
          <w:b w:val="0"/>
          <w:sz w:val="22"/>
          <w:szCs w:val="22"/>
          <w:lang w:val="en-GB"/>
        </w:rPr>
        <w:t>ment of</w:t>
      </w:r>
      <w:r w:rsidRPr="001A160B">
        <w:rPr>
          <w:rFonts w:ascii="Times New Roman" w:eastAsia="Calibri" w:hAnsi="Times New Roman" w:cs="Times New Roman"/>
          <w:b w:val="0"/>
          <w:sz w:val="22"/>
          <w:szCs w:val="22"/>
          <w:lang w:val="en-GB"/>
        </w:rPr>
        <w:t xml:space="preserve"> better control over inventory and food wastage</w:t>
      </w:r>
      <w:r w:rsidR="00645593" w:rsidRPr="001A160B">
        <w:rPr>
          <w:rFonts w:ascii="Times New Roman" w:eastAsia="Calibri" w:hAnsi="Times New Roman" w:cs="Times New Roman"/>
          <w:b w:val="0"/>
          <w:sz w:val="22"/>
          <w:szCs w:val="22"/>
          <w:lang w:val="en-GB"/>
        </w:rPr>
        <w:t>,</w:t>
      </w:r>
      <w:r w:rsidRPr="001A160B">
        <w:rPr>
          <w:rFonts w:ascii="Times New Roman" w:eastAsia="Calibri" w:hAnsi="Times New Roman" w:cs="Times New Roman"/>
          <w:b w:val="0"/>
          <w:sz w:val="22"/>
          <w:szCs w:val="22"/>
          <w:lang w:val="en-GB"/>
        </w:rPr>
        <w:t xml:space="preserve"> helping </w:t>
      </w:r>
      <w:r w:rsidR="00645593" w:rsidRPr="001A160B">
        <w:rPr>
          <w:rFonts w:ascii="Times New Roman" w:eastAsia="Calibri" w:hAnsi="Times New Roman" w:cs="Times New Roman"/>
          <w:b w:val="0"/>
          <w:sz w:val="22"/>
          <w:szCs w:val="22"/>
          <w:lang w:val="en-GB"/>
        </w:rPr>
        <w:t>to realize</w:t>
      </w:r>
      <w:r w:rsidRPr="001A160B">
        <w:rPr>
          <w:rFonts w:ascii="Times New Roman" w:eastAsia="Calibri" w:hAnsi="Times New Roman" w:cs="Times New Roman"/>
          <w:b w:val="0"/>
          <w:sz w:val="22"/>
          <w:szCs w:val="22"/>
          <w:lang w:val="en-GB"/>
        </w:rPr>
        <w:t xml:space="preserve"> better cost economies. With enhanced demand generation through online leads and dispersed satellite </w:t>
      </w:r>
      <w:r w:rsidR="00121E6C" w:rsidRPr="001A160B">
        <w:rPr>
          <w:rFonts w:ascii="Times New Roman" w:eastAsia="Calibri" w:hAnsi="Times New Roman" w:cs="Times New Roman"/>
          <w:b w:val="0"/>
          <w:sz w:val="22"/>
          <w:szCs w:val="22"/>
          <w:lang w:val="en-GB"/>
        </w:rPr>
        <w:t>kitchen</w:t>
      </w:r>
      <w:r w:rsidRPr="001A160B">
        <w:rPr>
          <w:rFonts w:ascii="Times New Roman" w:eastAsia="Calibri" w:hAnsi="Times New Roman" w:cs="Times New Roman"/>
          <w:b w:val="0"/>
          <w:sz w:val="22"/>
          <w:szCs w:val="22"/>
          <w:lang w:val="en-GB"/>
        </w:rPr>
        <w:t>s</w:t>
      </w:r>
      <w:r w:rsidR="00645593" w:rsidRPr="001A160B">
        <w:rPr>
          <w:rFonts w:ascii="Times New Roman" w:eastAsia="Calibri" w:hAnsi="Times New Roman" w:cs="Times New Roman"/>
          <w:b w:val="0"/>
          <w:sz w:val="22"/>
          <w:szCs w:val="22"/>
          <w:lang w:val="en-GB"/>
        </w:rPr>
        <w:t>,</w:t>
      </w:r>
      <w:r w:rsidRPr="001A160B">
        <w:rPr>
          <w:rFonts w:ascii="Times New Roman" w:eastAsia="Calibri" w:hAnsi="Times New Roman" w:cs="Times New Roman"/>
          <w:b w:val="0"/>
          <w:sz w:val="22"/>
          <w:szCs w:val="22"/>
          <w:lang w:val="en-GB"/>
        </w:rPr>
        <w:t xml:space="preserve"> </w:t>
      </w:r>
      <w:r w:rsidR="00645593" w:rsidRPr="001A160B">
        <w:rPr>
          <w:rFonts w:ascii="Times New Roman" w:eastAsia="Calibri" w:hAnsi="Times New Roman" w:cs="Times New Roman"/>
          <w:b w:val="0"/>
          <w:sz w:val="22"/>
          <w:szCs w:val="22"/>
          <w:lang w:val="en-GB"/>
        </w:rPr>
        <w:t xml:space="preserve">a </w:t>
      </w:r>
      <w:r w:rsidRPr="001A160B">
        <w:rPr>
          <w:rFonts w:ascii="Times New Roman" w:eastAsia="Calibri" w:hAnsi="Times New Roman" w:cs="Times New Roman"/>
          <w:b w:val="0"/>
          <w:sz w:val="22"/>
          <w:szCs w:val="22"/>
          <w:lang w:val="en-GB"/>
        </w:rPr>
        <w:t xml:space="preserve">wider population </w:t>
      </w:r>
      <w:r w:rsidR="00645593" w:rsidRPr="001A160B">
        <w:rPr>
          <w:rFonts w:ascii="Times New Roman" w:eastAsia="Calibri" w:hAnsi="Times New Roman" w:cs="Times New Roman"/>
          <w:b w:val="0"/>
          <w:sz w:val="22"/>
          <w:szCs w:val="22"/>
          <w:lang w:val="en-GB"/>
        </w:rPr>
        <w:t>could be served</w:t>
      </w:r>
      <w:r w:rsidRPr="001A160B">
        <w:rPr>
          <w:rFonts w:ascii="Times New Roman" w:eastAsia="Calibri" w:hAnsi="Times New Roman" w:cs="Times New Roman"/>
          <w:b w:val="0"/>
          <w:sz w:val="22"/>
          <w:szCs w:val="22"/>
          <w:lang w:val="en-GB"/>
        </w:rPr>
        <w:t xml:space="preserve">. </w:t>
      </w:r>
      <w:r w:rsidR="00645593" w:rsidRPr="001A160B">
        <w:rPr>
          <w:rFonts w:ascii="Times New Roman" w:eastAsia="Calibri" w:hAnsi="Times New Roman" w:cs="Times New Roman"/>
          <w:b w:val="0"/>
          <w:sz w:val="22"/>
          <w:szCs w:val="22"/>
          <w:lang w:val="en-GB"/>
        </w:rPr>
        <w:t>The i</w:t>
      </w:r>
      <w:r w:rsidRPr="001A160B">
        <w:rPr>
          <w:rFonts w:ascii="Times New Roman" w:eastAsia="Calibri" w:hAnsi="Times New Roman" w:cs="Times New Roman"/>
          <w:b w:val="0"/>
          <w:sz w:val="22"/>
          <w:szCs w:val="22"/>
          <w:lang w:val="en-GB"/>
        </w:rPr>
        <w:t xml:space="preserve">ntroduction of satellite </w:t>
      </w:r>
      <w:r w:rsidR="00121E6C" w:rsidRPr="001A160B">
        <w:rPr>
          <w:rFonts w:ascii="Times New Roman" w:eastAsia="Calibri" w:hAnsi="Times New Roman" w:cs="Times New Roman"/>
          <w:b w:val="0"/>
          <w:sz w:val="22"/>
          <w:szCs w:val="22"/>
          <w:lang w:val="en-GB"/>
        </w:rPr>
        <w:t>kitchen</w:t>
      </w:r>
      <w:r w:rsidRPr="001A160B">
        <w:rPr>
          <w:rFonts w:ascii="Times New Roman" w:eastAsia="Calibri" w:hAnsi="Times New Roman" w:cs="Times New Roman"/>
          <w:b w:val="0"/>
          <w:sz w:val="22"/>
          <w:szCs w:val="22"/>
          <w:lang w:val="en-GB"/>
        </w:rPr>
        <w:t xml:space="preserve">s reduced food delivery time, thus enhancing </w:t>
      </w:r>
      <w:r w:rsidR="00645593" w:rsidRPr="001A160B">
        <w:rPr>
          <w:rFonts w:ascii="Times New Roman" w:eastAsia="Calibri" w:hAnsi="Times New Roman" w:cs="Times New Roman"/>
          <w:b w:val="0"/>
          <w:sz w:val="22"/>
          <w:szCs w:val="22"/>
          <w:lang w:val="en-GB"/>
        </w:rPr>
        <w:t xml:space="preserve">the </w:t>
      </w:r>
      <w:r w:rsidRPr="001A160B">
        <w:rPr>
          <w:rFonts w:ascii="Times New Roman" w:eastAsia="Calibri" w:hAnsi="Times New Roman" w:cs="Times New Roman"/>
          <w:b w:val="0"/>
          <w:sz w:val="22"/>
          <w:szCs w:val="22"/>
          <w:lang w:val="en-GB"/>
        </w:rPr>
        <w:t>customer experience.</w:t>
      </w:r>
    </w:p>
    <w:p w14:paraId="66DCD3C7" w14:textId="77777777" w:rsidR="00F71AA0" w:rsidRPr="001A160B" w:rsidRDefault="00F71AA0" w:rsidP="00F71AA0">
      <w:pPr>
        <w:pStyle w:val="BodyTextMain"/>
        <w:rPr>
          <w:rFonts w:eastAsia="Calibri"/>
          <w:sz w:val="18"/>
          <w:szCs w:val="18"/>
          <w:lang w:val="en-GB"/>
        </w:rPr>
      </w:pPr>
    </w:p>
    <w:p w14:paraId="40B56B8F" w14:textId="77777777" w:rsidR="00F71AA0" w:rsidRPr="001A160B" w:rsidRDefault="00F71AA0" w:rsidP="00F71AA0">
      <w:pPr>
        <w:pStyle w:val="BodyTextMain"/>
        <w:rPr>
          <w:rFonts w:eastAsia="Calibri"/>
          <w:sz w:val="18"/>
          <w:szCs w:val="18"/>
          <w:lang w:val="en-GB"/>
        </w:rPr>
      </w:pPr>
    </w:p>
    <w:p w14:paraId="0AEC26DE" w14:textId="1571EE86" w:rsidR="00F71AA0" w:rsidRPr="001A160B" w:rsidRDefault="008C4A5C" w:rsidP="00F71AA0">
      <w:pPr>
        <w:pStyle w:val="Casehead2"/>
        <w:rPr>
          <w:rFonts w:eastAsia="Calibri"/>
          <w:lang w:val="en-GB"/>
        </w:rPr>
      </w:pPr>
      <w:r w:rsidRPr="001A160B">
        <w:rPr>
          <w:rFonts w:eastAsia="Calibri"/>
          <w:lang w:val="en-GB"/>
        </w:rPr>
        <w:t>WILD CHEF: A BRIEF</w:t>
      </w:r>
    </w:p>
    <w:p w14:paraId="209BC4ED" w14:textId="77777777" w:rsidR="00F71AA0" w:rsidRPr="001A160B" w:rsidRDefault="00F71AA0" w:rsidP="00F71AA0">
      <w:pPr>
        <w:pStyle w:val="BodyTextMain"/>
        <w:rPr>
          <w:rFonts w:eastAsia="Calibri"/>
          <w:lang w:val="en-GB"/>
        </w:rPr>
      </w:pPr>
    </w:p>
    <w:p w14:paraId="439C16FB" w14:textId="00E6555F" w:rsidR="00F71AA0" w:rsidRPr="001A160B" w:rsidRDefault="00F71AA0" w:rsidP="00AB7CF8">
      <w:pPr>
        <w:pStyle w:val="BodyTextMain"/>
        <w:rPr>
          <w:rFonts w:eastAsia="Calibri"/>
          <w:lang w:val="en-GB"/>
        </w:rPr>
      </w:pPr>
      <w:r w:rsidRPr="001A160B">
        <w:rPr>
          <w:rFonts w:eastAsia="Calibri"/>
          <w:kern w:val="22"/>
          <w:lang w:val="en-GB"/>
        </w:rPr>
        <w:t>Ag</w:t>
      </w:r>
      <w:r w:rsidR="00354B51" w:rsidRPr="001A160B">
        <w:rPr>
          <w:rFonts w:eastAsia="Calibri"/>
          <w:kern w:val="22"/>
          <w:lang w:val="en-GB"/>
        </w:rPr>
        <w:t>arwal and Tomar wanted fusion and innovati</w:t>
      </w:r>
      <w:r w:rsidR="00645593" w:rsidRPr="001A160B">
        <w:rPr>
          <w:rFonts w:eastAsia="Calibri"/>
          <w:kern w:val="22"/>
          <w:lang w:val="en-GB"/>
        </w:rPr>
        <w:t>on</w:t>
      </w:r>
      <w:r w:rsidR="00354B51" w:rsidRPr="001A160B">
        <w:rPr>
          <w:rFonts w:eastAsia="Calibri"/>
          <w:kern w:val="22"/>
          <w:lang w:val="en-GB"/>
        </w:rPr>
        <w:t xml:space="preserve"> in</w:t>
      </w:r>
      <w:r w:rsidRPr="001A160B">
        <w:rPr>
          <w:rFonts w:eastAsia="Calibri"/>
          <w:kern w:val="22"/>
          <w:lang w:val="en-GB"/>
        </w:rPr>
        <w:t xml:space="preserve"> the recipes </w:t>
      </w:r>
      <w:r w:rsidR="001D31B8" w:rsidRPr="001A160B">
        <w:rPr>
          <w:rFonts w:eastAsia="Calibri"/>
          <w:kern w:val="22"/>
          <w:lang w:val="en-GB"/>
        </w:rPr>
        <w:t xml:space="preserve">they </w:t>
      </w:r>
      <w:r w:rsidRPr="001A160B">
        <w:rPr>
          <w:rFonts w:eastAsia="Calibri"/>
          <w:kern w:val="22"/>
          <w:lang w:val="en-GB"/>
        </w:rPr>
        <w:t>offered to consumers</w:t>
      </w:r>
      <w:r w:rsidR="002D3A3C" w:rsidRPr="001A160B">
        <w:rPr>
          <w:rFonts w:eastAsia="Calibri"/>
          <w:kern w:val="22"/>
          <w:lang w:val="en-GB"/>
        </w:rPr>
        <w:t xml:space="preserve">; they did not want to be </w:t>
      </w:r>
      <w:r w:rsidRPr="001A160B">
        <w:rPr>
          <w:rFonts w:eastAsia="Calibri"/>
          <w:kern w:val="22"/>
          <w:lang w:val="en-GB"/>
        </w:rPr>
        <w:t xml:space="preserve">restricted to any specific category or domain. While </w:t>
      </w:r>
      <w:r w:rsidR="002D3A3C" w:rsidRPr="001A160B">
        <w:rPr>
          <w:rFonts w:eastAsia="Calibri"/>
          <w:kern w:val="22"/>
          <w:lang w:val="en-GB"/>
        </w:rPr>
        <w:t xml:space="preserve">the </w:t>
      </w:r>
      <w:r w:rsidR="00645593" w:rsidRPr="001A160B">
        <w:rPr>
          <w:rFonts w:eastAsia="Calibri"/>
          <w:kern w:val="22"/>
          <w:lang w:val="en-GB"/>
        </w:rPr>
        <w:t>“c</w:t>
      </w:r>
      <w:r w:rsidRPr="001A160B">
        <w:rPr>
          <w:rFonts w:eastAsia="Calibri"/>
          <w:kern w:val="22"/>
          <w:lang w:val="en-GB"/>
        </w:rPr>
        <w:t>hef</w:t>
      </w:r>
      <w:r w:rsidR="00645593" w:rsidRPr="001A160B">
        <w:rPr>
          <w:rFonts w:eastAsia="Calibri"/>
          <w:kern w:val="22"/>
          <w:lang w:val="en-GB"/>
        </w:rPr>
        <w:t>”</w:t>
      </w:r>
      <w:r w:rsidRPr="001A160B">
        <w:rPr>
          <w:rFonts w:eastAsia="Calibri"/>
          <w:kern w:val="22"/>
          <w:lang w:val="en-GB"/>
        </w:rPr>
        <w:t xml:space="preserve"> </w:t>
      </w:r>
      <w:r w:rsidR="002D3A3C" w:rsidRPr="001A160B">
        <w:rPr>
          <w:rFonts w:eastAsia="Calibri"/>
          <w:kern w:val="22"/>
          <w:lang w:val="en-GB"/>
        </w:rPr>
        <w:t xml:space="preserve">concept </w:t>
      </w:r>
      <w:r w:rsidRPr="001A160B">
        <w:rPr>
          <w:rFonts w:eastAsia="Calibri"/>
          <w:kern w:val="22"/>
          <w:lang w:val="en-GB"/>
        </w:rPr>
        <w:t xml:space="preserve">formed the cornerstone of the offerings, the objective was to go </w:t>
      </w:r>
      <w:r w:rsidR="00645593" w:rsidRPr="001A160B">
        <w:rPr>
          <w:rFonts w:eastAsia="Calibri"/>
          <w:kern w:val="22"/>
          <w:lang w:val="en-GB"/>
        </w:rPr>
        <w:t>“w</w:t>
      </w:r>
      <w:r w:rsidRPr="001A160B">
        <w:rPr>
          <w:rFonts w:eastAsia="Calibri"/>
          <w:kern w:val="22"/>
          <w:lang w:val="en-GB"/>
        </w:rPr>
        <w:t>ild</w:t>
      </w:r>
      <w:r w:rsidR="00645593" w:rsidRPr="001A160B">
        <w:rPr>
          <w:rFonts w:eastAsia="Calibri"/>
          <w:kern w:val="22"/>
          <w:lang w:val="en-GB"/>
        </w:rPr>
        <w:t>”</w:t>
      </w:r>
      <w:r w:rsidRPr="001A160B">
        <w:rPr>
          <w:rFonts w:eastAsia="Calibri"/>
          <w:kern w:val="22"/>
          <w:lang w:val="en-GB"/>
        </w:rPr>
        <w:t xml:space="preserve"> and experiment with the recipes. The concept</w:t>
      </w:r>
      <w:r w:rsidR="00645593" w:rsidRPr="001A160B">
        <w:rPr>
          <w:rFonts w:eastAsia="Calibri"/>
          <w:kern w:val="22"/>
          <w:lang w:val="en-GB"/>
        </w:rPr>
        <w:t>,</w:t>
      </w:r>
      <w:r w:rsidRPr="001A160B">
        <w:rPr>
          <w:rFonts w:eastAsia="Calibri"/>
          <w:kern w:val="22"/>
          <w:lang w:val="en-GB"/>
        </w:rPr>
        <w:t xml:space="preserve"> coupled with </w:t>
      </w:r>
      <w:r w:rsidR="001D31B8" w:rsidRPr="001A160B">
        <w:rPr>
          <w:rFonts w:eastAsia="Calibri"/>
          <w:kern w:val="22"/>
          <w:lang w:val="en-GB"/>
        </w:rPr>
        <w:t xml:space="preserve">the </w:t>
      </w:r>
      <w:r w:rsidRPr="001A160B">
        <w:rPr>
          <w:rFonts w:eastAsia="Calibri"/>
          <w:kern w:val="22"/>
          <w:lang w:val="en-GB"/>
        </w:rPr>
        <w:t xml:space="preserve">core </w:t>
      </w:r>
      <w:r w:rsidR="00645593" w:rsidRPr="001A160B">
        <w:rPr>
          <w:rFonts w:eastAsia="Calibri"/>
          <w:kern w:val="22"/>
          <w:lang w:val="en-GB"/>
        </w:rPr>
        <w:t>idea</w:t>
      </w:r>
      <w:r w:rsidRPr="001A160B">
        <w:rPr>
          <w:rFonts w:eastAsia="Calibri"/>
          <w:kern w:val="22"/>
          <w:lang w:val="en-GB"/>
        </w:rPr>
        <w:t xml:space="preserve"> of serving travel</w:t>
      </w:r>
      <w:r w:rsidR="00980183">
        <w:rPr>
          <w:rFonts w:eastAsia="Calibri"/>
          <w:kern w:val="22"/>
          <w:lang w:val="en-GB"/>
        </w:rPr>
        <w:t>-</w:t>
      </w:r>
      <w:r w:rsidRPr="001A160B">
        <w:rPr>
          <w:rFonts w:eastAsia="Calibri"/>
          <w:kern w:val="22"/>
          <w:lang w:val="en-GB"/>
        </w:rPr>
        <w:t>inspired recipes</w:t>
      </w:r>
      <w:r w:rsidR="006B61F3" w:rsidRPr="001A160B">
        <w:rPr>
          <w:rFonts w:eastAsia="Calibri"/>
          <w:kern w:val="22"/>
          <w:lang w:val="en-GB"/>
        </w:rPr>
        <w:t>—</w:t>
      </w:r>
      <w:r w:rsidRPr="001A160B">
        <w:rPr>
          <w:rFonts w:eastAsia="Calibri"/>
          <w:kern w:val="22"/>
          <w:lang w:val="en-GB"/>
        </w:rPr>
        <w:t>gathered while travelling to various adventurous destinations in India and abroad</w:t>
      </w:r>
      <w:r w:rsidR="006B61F3" w:rsidRPr="001A160B">
        <w:rPr>
          <w:rFonts w:eastAsia="Calibri"/>
          <w:kern w:val="22"/>
          <w:lang w:val="en-GB"/>
        </w:rPr>
        <w:t>—</w:t>
      </w:r>
      <w:r w:rsidRPr="001A160B">
        <w:rPr>
          <w:rFonts w:eastAsia="Calibri"/>
          <w:kern w:val="22"/>
          <w:lang w:val="en-GB"/>
        </w:rPr>
        <w:t xml:space="preserve">led to the name Wild Chef. </w:t>
      </w:r>
      <w:r w:rsidR="001F106E" w:rsidRPr="001A160B">
        <w:rPr>
          <w:rFonts w:eastAsia="Calibri"/>
          <w:kern w:val="22"/>
          <w:lang w:val="en-GB"/>
        </w:rPr>
        <w:t>A f</w:t>
      </w:r>
      <w:r w:rsidRPr="001A160B">
        <w:rPr>
          <w:rFonts w:eastAsia="Calibri"/>
          <w:kern w:val="22"/>
          <w:lang w:val="en-GB"/>
        </w:rPr>
        <w:t xml:space="preserve">ew recipes were </w:t>
      </w:r>
      <w:r w:rsidR="006B61F3" w:rsidRPr="001A160B">
        <w:rPr>
          <w:rFonts w:eastAsia="Calibri"/>
          <w:kern w:val="22"/>
          <w:lang w:val="en-GB"/>
        </w:rPr>
        <w:t>served</w:t>
      </w:r>
      <w:r w:rsidR="00873F42" w:rsidRPr="001A160B">
        <w:rPr>
          <w:rFonts w:eastAsia="Calibri"/>
          <w:kern w:val="22"/>
          <w:lang w:val="en-GB"/>
        </w:rPr>
        <w:t xml:space="preserve"> without any variation</w:t>
      </w:r>
      <w:r w:rsidR="00645593" w:rsidRPr="001A160B">
        <w:rPr>
          <w:rFonts w:eastAsia="Calibri"/>
          <w:kern w:val="22"/>
          <w:lang w:val="en-GB"/>
        </w:rPr>
        <w:t>,</w:t>
      </w:r>
      <w:r w:rsidRPr="001A160B">
        <w:rPr>
          <w:rFonts w:eastAsia="Calibri"/>
          <w:kern w:val="22"/>
          <w:lang w:val="en-GB"/>
        </w:rPr>
        <w:t xml:space="preserve"> while fusion version</w:t>
      </w:r>
      <w:r w:rsidR="006B61F3" w:rsidRPr="001A160B">
        <w:rPr>
          <w:rFonts w:eastAsia="Calibri"/>
          <w:kern w:val="22"/>
          <w:lang w:val="en-GB"/>
        </w:rPr>
        <w:t>s of other recipes were created</w:t>
      </w:r>
      <w:r w:rsidRPr="001A160B">
        <w:rPr>
          <w:rFonts w:eastAsia="Calibri"/>
          <w:kern w:val="22"/>
          <w:lang w:val="en-GB"/>
        </w:rPr>
        <w:t xml:space="preserve"> to match Indian culinary preferences. Some</w:t>
      </w:r>
      <w:r w:rsidRPr="001A160B">
        <w:rPr>
          <w:rFonts w:eastAsia="Calibri"/>
          <w:spacing w:val="-4"/>
          <w:kern w:val="22"/>
          <w:lang w:val="en-GB"/>
        </w:rPr>
        <w:t xml:space="preserve"> </w:t>
      </w:r>
      <w:r w:rsidR="00645593" w:rsidRPr="001A160B">
        <w:rPr>
          <w:rFonts w:eastAsia="Calibri"/>
          <w:spacing w:val="-4"/>
          <w:kern w:val="22"/>
          <w:lang w:val="en-GB"/>
        </w:rPr>
        <w:t xml:space="preserve">of Wild Chef’s </w:t>
      </w:r>
      <w:r w:rsidRPr="001A160B">
        <w:rPr>
          <w:rFonts w:eastAsia="Calibri"/>
          <w:kern w:val="22"/>
          <w:lang w:val="en-GB"/>
        </w:rPr>
        <w:t>famous offerings include</w:t>
      </w:r>
      <w:r w:rsidR="00645593" w:rsidRPr="001A160B">
        <w:rPr>
          <w:rFonts w:eastAsia="Calibri"/>
          <w:kern w:val="22"/>
          <w:lang w:val="en-GB"/>
        </w:rPr>
        <w:t>d</w:t>
      </w:r>
      <w:r w:rsidRPr="001A160B">
        <w:rPr>
          <w:rFonts w:eastAsia="Calibri"/>
          <w:kern w:val="22"/>
          <w:lang w:val="en-GB"/>
        </w:rPr>
        <w:t xml:space="preserve"> </w:t>
      </w:r>
      <w:r w:rsidRPr="00A7595C">
        <w:rPr>
          <w:rFonts w:eastAsia="Calibri"/>
          <w:kern w:val="22"/>
          <w:lang w:val="en-GB"/>
        </w:rPr>
        <w:t>Peshawari T</w:t>
      </w:r>
      <w:r w:rsidR="00A97513" w:rsidRPr="001A160B">
        <w:rPr>
          <w:rFonts w:eastAsia="Calibri"/>
          <w:kern w:val="22"/>
          <w:lang w:val="en-GB"/>
        </w:rPr>
        <w:t xml:space="preserve">andoori, </w:t>
      </w:r>
      <w:r w:rsidRPr="00A7595C">
        <w:rPr>
          <w:rFonts w:eastAsia="Calibri"/>
          <w:kern w:val="22"/>
          <w:lang w:val="en-GB"/>
        </w:rPr>
        <w:t>Paneer</w:t>
      </w:r>
      <w:r w:rsidRPr="001A160B">
        <w:rPr>
          <w:rFonts w:eastAsia="Calibri"/>
          <w:i/>
          <w:kern w:val="22"/>
          <w:lang w:val="en-GB"/>
        </w:rPr>
        <w:t xml:space="preserve"> </w:t>
      </w:r>
      <w:r w:rsidRPr="00A7595C">
        <w:rPr>
          <w:rFonts w:eastAsia="Calibri"/>
          <w:kern w:val="22"/>
          <w:lang w:val="en-GB"/>
        </w:rPr>
        <w:t>Menawali Gali</w:t>
      </w:r>
      <w:r w:rsidR="00A97513" w:rsidRPr="001A160B">
        <w:rPr>
          <w:rFonts w:eastAsia="Calibri"/>
          <w:kern w:val="22"/>
          <w:lang w:val="en-GB"/>
        </w:rPr>
        <w:t xml:space="preserve">, </w:t>
      </w:r>
      <w:r w:rsidRPr="00A7595C">
        <w:rPr>
          <w:rFonts w:eastAsia="Calibri"/>
          <w:kern w:val="22"/>
          <w:lang w:val="en-GB"/>
        </w:rPr>
        <w:t>Murg Awara</w:t>
      </w:r>
      <w:r w:rsidR="00A97513" w:rsidRPr="001A160B">
        <w:rPr>
          <w:rFonts w:eastAsia="Calibri"/>
          <w:kern w:val="22"/>
          <w:lang w:val="en-GB"/>
        </w:rPr>
        <w:t xml:space="preserve">, </w:t>
      </w:r>
      <w:r w:rsidRPr="00A7595C">
        <w:rPr>
          <w:rFonts w:eastAsia="Calibri"/>
          <w:kern w:val="22"/>
          <w:lang w:val="en-GB"/>
        </w:rPr>
        <w:t>Malwa K Bharwan Aloo</w:t>
      </w:r>
      <w:r w:rsidR="00A97513" w:rsidRPr="001A160B">
        <w:rPr>
          <w:rFonts w:eastAsia="Calibri"/>
          <w:kern w:val="22"/>
          <w:lang w:val="en-GB"/>
        </w:rPr>
        <w:t xml:space="preserve">, </w:t>
      </w:r>
      <w:r w:rsidRPr="00A7595C">
        <w:rPr>
          <w:rFonts w:eastAsia="Calibri"/>
          <w:kern w:val="22"/>
          <w:lang w:val="en-GB"/>
        </w:rPr>
        <w:t>Atrangi Kebab</w:t>
      </w:r>
      <w:r w:rsidR="00A97513" w:rsidRPr="001A160B">
        <w:rPr>
          <w:rFonts w:eastAsia="Calibri"/>
          <w:kern w:val="22"/>
          <w:lang w:val="en-GB"/>
        </w:rPr>
        <w:t xml:space="preserve">, </w:t>
      </w:r>
      <w:r w:rsidRPr="00A7595C">
        <w:rPr>
          <w:rFonts w:eastAsia="Calibri"/>
          <w:kern w:val="22"/>
          <w:lang w:val="en-GB"/>
        </w:rPr>
        <w:t>Dal Chandratal</w:t>
      </w:r>
      <w:r w:rsidR="00A97513" w:rsidRPr="001A160B">
        <w:rPr>
          <w:rFonts w:eastAsia="Calibri"/>
          <w:kern w:val="22"/>
          <w:lang w:val="en-GB"/>
        </w:rPr>
        <w:t xml:space="preserve">, </w:t>
      </w:r>
      <w:r w:rsidRPr="00A7595C">
        <w:rPr>
          <w:rFonts w:eastAsia="Calibri"/>
          <w:kern w:val="22"/>
          <w:lang w:val="en-GB"/>
        </w:rPr>
        <w:t>Assami Tikki</w:t>
      </w:r>
      <w:r w:rsidR="00A97513" w:rsidRPr="001A160B">
        <w:rPr>
          <w:rFonts w:eastAsia="Calibri"/>
          <w:kern w:val="22"/>
          <w:lang w:val="en-GB"/>
        </w:rPr>
        <w:t xml:space="preserve">, and </w:t>
      </w:r>
      <w:r w:rsidRPr="00A7595C">
        <w:rPr>
          <w:rFonts w:eastAsia="Calibri"/>
          <w:kern w:val="22"/>
          <w:lang w:val="en-GB"/>
        </w:rPr>
        <w:t xml:space="preserve">Bengali </w:t>
      </w:r>
      <w:r w:rsidR="00A97513" w:rsidRPr="001A160B">
        <w:rPr>
          <w:rFonts w:eastAsia="Calibri"/>
          <w:kern w:val="22"/>
          <w:lang w:val="en-GB"/>
        </w:rPr>
        <w:t>Fish Curry</w:t>
      </w:r>
      <w:r w:rsidRPr="001A160B">
        <w:rPr>
          <w:rFonts w:eastAsia="Calibri"/>
          <w:kern w:val="22"/>
          <w:lang w:val="en-GB"/>
        </w:rPr>
        <w:t>.</w:t>
      </w:r>
      <w:r w:rsidR="00645593" w:rsidRPr="001A160B">
        <w:rPr>
          <w:rFonts w:eastAsia="Calibri"/>
          <w:spacing w:val="-4"/>
          <w:kern w:val="22"/>
          <w:lang w:val="en-GB"/>
        </w:rPr>
        <w:t xml:space="preserve"> </w:t>
      </w:r>
      <w:r w:rsidR="00DE6E4D" w:rsidRPr="001A160B">
        <w:rPr>
          <w:rFonts w:eastAsia="Calibri"/>
          <w:lang w:val="en-GB"/>
        </w:rPr>
        <w:t>It wa</w:t>
      </w:r>
      <w:r w:rsidRPr="001A160B">
        <w:rPr>
          <w:rFonts w:eastAsia="Calibri"/>
          <w:lang w:val="en-GB"/>
        </w:rPr>
        <w:t>s a food</w:t>
      </w:r>
      <w:r w:rsidR="006B61F3" w:rsidRPr="001A160B">
        <w:rPr>
          <w:rFonts w:eastAsia="Calibri"/>
          <w:lang w:val="en-GB"/>
        </w:rPr>
        <w:t xml:space="preserve"> </w:t>
      </w:r>
      <w:r w:rsidRPr="001A160B">
        <w:rPr>
          <w:rFonts w:eastAsia="Calibri"/>
          <w:lang w:val="en-GB"/>
        </w:rPr>
        <w:t xml:space="preserve">walk </w:t>
      </w:r>
      <w:r w:rsidR="00A432C5" w:rsidRPr="001A160B">
        <w:rPr>
          <w:rFonts w:eastAsia="Calibri"/>
          <w:lang w:val="en-GB"/>
        </w:rPr>
        <w:t>for</w:t>
      </w:r>
      <w:r w:rsidRPr="001A160B">
        <w:rPr>
          <w:rFonts w:eastAsia="Calibri"/>
          <w:lang w:val="en-GB"/>
        </w:rPr>
        <w:t xml:space="preserve"> avid travellers and foodie</w:t>
      </w:r>
      <w:r w:rsidR="00645593" w:rsidRPr="001A160B">
        <w:rPr>
          <w:rFonts w:eastAsia="Calibri"/>
          <w:lang w:val="en-GB"/>
        </w:rPr>
        <w:t>s</w:t>
      </w:r>
      <w:r w:rsidR="006B61F3" w:rsidRPr="001A160B">
        <w:rPr>
          <w:rFonts w:eastAsia="Calibri"/>
          <w:lang w:val="en-GB"/>
        </w:rPr>
        <w:t>—</w:t>
      </w:r>
      <w:r w:rsidRPr="001A160B">
        <w:rPr>
          <w:rFonts w:eastAsia="Calibri"/>
          <w:lang w:val="en-GB"/>
        </w:rPr>
        <w:t>a tour across different places, culture</w:t>
      </w:r>
      <w:r w:rsidR="006B61F3" w:rsidRPr="001A160B">
        <w:rPr>
          <w:rFonts w:eastAsia="Calibri"/>
          <w:lang w:val="en-GB"/>
        </w:rPr>
        <w:t>s</w:t>
      </w:r>
      <w:r w:rsidR="00645593" w:rsidRPr="001A160B">
        <w:rPr>
          <w:rFonts w:eastAsia="Calibri"/>
          <w:lang w:val="en-GB"/>
        </w:rPr>
        <w:t>,</w:t>
      </w:r>
      <w:r w:rsidRPr="001A160B">
        <w:rPr>
          <w:rFonts w:eastAsia="Calibri"/>
          <w:lang w:val="en-GB"/>
        </w:rPr>
        <w:t xml:space="preserve"> and recipes</w:t>
      </w:r>
      <w:r w:rsidR="002D3A3C" w:rsidRPr="001A160B">
        <w:rPr>
          <w:rFonts w:eastAsia="Calibri"/>
          <w:lang w:val="en-GB"/>
        </w:rPr>
        <w:t xml:space="preserve"> </w:t>
      </w:r>
      <w:r w:rsidRPr="001A160B">
        <w:rPr>
          <w:rFonts w:eastAsia="Calibri"/>
          <w:lang w:val="en-GB"/>
        </w:rPr>
        <w:t xml:space="preserve">or to </w:t>
      </w:r>
      <w:r w:rsidR="00DE6E4D" w:rsidRPr="001A160B">
        <w:rPr>
          <w:rFonts w:eastAsia="Calibri"/>
          <w:lang w:val="en-GB"/>
        </w:rPr>
        <w:t>unsung places</w:t>
      </w:r>
      <w:r w:rsidR="002D3A3C" w:rsidRPr="001A160B">
        <w:rPr>
          <w:rFonts w:eastAsia="Calibri"/>
          <w:lang w:val="en-GB"/>
        </w:rPr>
        <w:t>—</w:t>
      </w:r>
      <w:r w:rsidR="00DE6E4D" w:rsidRPr="001A160B">
        <w:rPr>
          <w:rFonts w:eastAsia="Calibri"/>
          <w:lang w:val="en-GB"/>
        </w:rPr>
        <w:t>where uniqueness wa</w:t>
      </w:r>
      <w:r w:rsidRPr="001A160B">
        <w:rPr>
          <w:rFonts w:eastAsia="Calibri"/>
          <w:lang w:val="en-GB"/>
        </w:rPr>
        <w:t xml:space="preserve">s served </w:t>
      </w:r>
      <w:r w:rsidR="006B61F3" w:rsidRPr="001A160B">
        <w:rPr>
          <w:rFonts w:eastAsia="Calibri"/>
          <w:lang w:val="en-GB"/>
        </w:rPr>
        <w:t>at</w:t>
      </w:r>
      <w:r w:rsidRPr="001A160B">
        <w:rPr>
          <w:rFonts w:eastAsia="Calibri"/>
          <w:lang w:val="en-GB"/>
        </w:rPr>
        <w:t xml:space="preserve"> the table.</w:t>
      </w:r>
    </w:p>
    <w:p w14:paraId="562A78EB" w14:textId="77777777" w:rsidR="00F71AA0" w:rsidRPr="001A160B" w:rsidRDefault="00F71AA0" w:rsidP="00F71AA0">
      <w:pPr>
        <w:pStyle w:val="BodyTextMain"/>
        <w:rPr>
          <w:rFonts w:eastAsia="Calibri"/>
          <w:lang w:val="en-GB"/>
        </w:rPr>
      </w:pPr>
    </w:p>
    <w:p w14:paraId="366DB221" w14:textId="1F65D69C" w:rsidR="00F71AA0" w:rsidRPr="001A160B" w:rsidRDefault="00F71AA0" w:rsidP="00F71AA0">
      <w:pPr>
        <w:pStyle w:val="BodyTextMain"/>
        <w:rPr>
          <w:rFonts w:eastAsia="Calibri"/>
          <w:lang w:val="en-GB"/>
        </w:rPr>
      </w:pPr>
      <w:r w:rsidRPr="001A160B">
        <w:rPr>
          <w:rFonts w:eastAsia="Calibri"/>
          <w:lang w:val="en-GB"/>
        </w:rPr>
        <w:t xml:space="preserve">Wild Chef chose to build its differential by operating in the daily meals market and focusing on smaller portion sizes. </w:t>
      </w:r>
      <w:r w:rsidR="00A97513" w:rsidRPr="001A160B">
        <w:rPr>
          <w:rFonts w:eastAsia="Calibri"/>
          <w:lang w:val="en-GB"/>
        </w:rPr>
        <w:t xml:space="preserve">It worked </w:t>
      </w:r>
      <w:r w:rsidRPr="001A160B">
        <w:rPr>
          <w:rFonts w:eastAsia="Calibri"/>
          <w:lang w:val="en-GB"/>
        </w:rPr>
        <w:t xml:space="preserve">on the concept of </w:t>
      </w:r>
      <w:r w:rsidR="00873F42" w:rsidRPr="001A160B">
        <w:rPr>
          <w:rFonts w:eastAsia="Calibri"/>
          <w:lang w:val="en-GB"/>
        </w:rPr>
        <w:t>the full-</w:t>
      </w:r>
      <w:r w:rsidRPr="001A160B">
        <w:rPr>
          <w:rFonts w:eastAsia="Calibri"/>
          <w:lang w:val="en-GB"/>
        </w:rPr>
        <w:t xml:space="preserve">stack version of </w:t>
      </w:r>
      <w:r w:rsidR="001355B2" w:rsidRPr="001A160B">
        <w:rPr>
          <w:rFonts w:eastAsia="Calibri"/>
          <w:lang w:val="en-GB"/>
        </w:rPr>
        <w:t>c</w:t>
      </w:r>
      <w:r w:rsidR="007842E4" w:rsidRPr="001A160B">
        <w:rPr>
          <w:rFonts w:eastAsia="Calibri"/>
          <w:lang w:val="en-GB"/>
        </w:rPr>
        <w:t>loud</w:t>
      </w:r>
      <w:r w:rsidR="00D42914" w:rsidRPr="001A160B">
        <w:rPr>
          <w:rFonts w:eastAsia="Calibri"/>
          <w:lang w:val="en-GB"/>
        </w:rPr>
        <w:t xml:space="preserve"> kitchen</w:t>
      </w:r>
      <w:r w:rsidRPr="001A160B">
        <w:rPr>
          <w:rFonts w:eastAsia="Calibri"/>
          <w:lang w:val="en-GB"/>
        </w:rPr>
        <w:t xml:space="preserve">, </w:t>
      </w:r>
      <w:r w:rsidR="00A97513" w:rsidRPr="001A160B">
        <w:rPr>
          <w:rFonts w:eastAsia="Calibri"/>
          <w:lang w:val="en-GB"/>
        </w:rPr>
        <w:t xml:space="preserve">and </w:t>
      </w:r>
      <w:r w:rsidRPr="001A160B">
        <w:rPr>
          <w:rFonts w:eastAsia="Calibri"/>
          <w:lang w:val="en-GB"/>
        </w:rPr>
        <w:t xml:space="preserve">technology integration across </w:t>
      </w:r>
      <w:r w:rsidR="006B61F3" w:rsidRPr="001A160B">
        <w:rPr>
          <w:rFonts w:eastAsia="Calibri"/>
          <w:lang w:val="en-GB"/>
        </w:rPr>
        <w:t xml:space="preserve">the </w:t>
      </w:r>
      <w:r w:rsidRPr="001A160B">
        <w:rPr>
          <w:rFonts w:eastAsia="Calibri"/>
          <w:lang w:val="en-GB"/>
        </w:rPr>
        <w:t>entire supply chain was an important aspect. Its primary target segment was tech-savvy</w:t>
      </w:r>
      <w:r w:rsidR="006B61F3" w:rsidRPr="001A160B">
        <w:rPr>
          <w:rFonts w:eastAsia="Calibri"/>
          <w:lang w:val="en-GB"/>
        </w:rPr>
        <w:t>,</w:t>
      </w:r>
      <w:r w:rsidRPr="001A160B">
        <w:rPr>
          <w:rFonts w:eastAsia="Calibri"/>
          <w:lang w:val="en-GB"/>
        </w:rPr>
        <w:t xml:space="preserve"> </w:t>
      </w:r>
      <w:r w:rsidR="00BF0B0A" w:rsidRPr="001A160B">
        <w:rPr>
          <w:rFonts w:eastAsia="Calibri"/>
          <w:lang w:val="en-GB"/>
        </w:rPr>
        <w:t>middle-class</w:t>
      </w:r>
      <w:r w:rsidR="00873F42" w:rsidRPr="001A160B">
        <w:rPr>
          <w:rFonts w:eastAsia="Calibri"/>
          <w:lang w:val="en-GB"/>
        </w:rPr>
        <w:t xml:space="preserve"> consumers comprising </w:t>
      </w:r>
      <w:r w:rsidRPr="001A160B">
        <w:rPr>
          <w:rFonts w:eastAsia="Calibri"/>
          <w:lang w:val="en-GB"/>
        </w:rPr>
        <w:t xml:space="preserve">students, </w:t>
      </w:r>
      <w:r w:rsidR="006B61F3" w:rsidRPr="001A160B">
        <w:rPr>
          <w:rFonts w:eastAsia="Calibri"/>
          <w:lang w:val="en-GB"/>
        </w:rPr>
        <w:t>single adults</w:t>
      </w:r>
      <w:r w:rsidRPr="001A160B">
        <w:rPr>
          <w:rFonts w:eastAsia="Calibri"/>
          <w:lang w:val="en-GB"/>
        </w:rPr>
        <w:t>, nuclear families</w:t>
      </w:r>
      <w:r w:rsidR="006B61F3" w:rsidRPr="001A160B">
        <w:rPr>
          <w:rFonts w:eastAsia="Calibri"/>
          <w:lang w:val="en-GB"/>
        </w:rPr>
        <w:t>,</w:t>
      </w:r>
      <w:r w:rsidRPr="001A160B">
        <w:rPr>
          <w:rFonts w:eastAsia="Calibri"/>
          <w:lang w:val="en-GB"/>
        </w:rPr>
        <w:t xml:space="preserve"> and office </w:t>
      </w:r>
      <w:r w:rsidR="006B61F3" w:rsidRPr="001A160B">
        <w:rPr>
          <w:rFonts w:eastAsia="Calibri"/>
          <w:lang w:val="en-GB"/>
        </w:rPr>
        <w:t>workers</w:t>
      </w:r>
      <w:r w:rsidRPr="001A160B">
        <w:rPr>
          <w:rFonts w:eastAsia="Calibri"/>
          <w:lang w:val="en-GB"/>
        </w:rPr>
        <w:t>.</w:t>
      </w:r>
    </w:p>
    <w:p w14:paraId="29575EE7" w14:textId="77777777" w:rsidR="00F71AA0" w:rsidRPr="001A160B" w:rsidRDefault="00F71AA0" w:rsidP="00F71AA0">
      <w:pPr>
        <w:pStyle w:val="BodyTextMain"/>
        <w:rPr>
          <w:rFonts w:eastAsia="Calibri"/>
          <w:lang w:val="en-GB"/>
        </w:rPr>
      </w:pPr>
    </w:p>
    <w:p w14:paraId="17E07F44" w14:textId="140BB3E7" w:rsidR="00F71AA0" w:rsidRPr="001A160B" w:rsidRDefault="00A432C5" w:rsidP="00F71AA0">
      <w:pPr>
        <w:pStyle w:val="BodyTextMain"/>
        <w:rPr>
          <w:rFonts w:eastAsia="Calibri"/>
          <w:lang w:val="en-GB"/>
        </w:rPr>
      </w:pPr>
      <w:r w:rsidRPr="001A160B">
        <w:rPr>
          <w:rFonts w:eastAsia="Calibri"/>
          <w:lang w:val="en-GB"/>
        </w:rPr>
        <w:t>Wild Chef</w:t>
      </w:r>
      <w:r w:rsidR="00F71AA0" w:rsidRPr="001A160B">
        <w:rPr>
          <w:rFonts w:eastAsia="Calibri"/>
          <w:lang w:val="en-GB"/>
        </w:rPr>
        <w:t xml:space="preserve"> began </w:t>
      </w:r>
      <w:r w:rsidRPr="001A160B">
        <w:rPr>
          <w:rFonts w:eastAsia="Calibri"/>
          <w:lang w:val="en-GB"/>
        </w:rPr>
        <w:t>its</w:t>
      </w:r>
      <w:r w:rsidR="00F71AA0" w:rsidRPr="001A160B">
        <w:rPr>
          <w:rFonts w:eastAsia="Calibri"/>
          <w:lang w:val="en-GB"/>
        </w:rPr>
        <w:t xml:space="preserve"> operations with </w:t>
      </w:r>
      <w:r w:rsidR="008448DF" w:rsidRPr="001A160B">
        <w:rPr>
          <w:rFonts w:eastAsia="Calibri"/>
          <w:lang w:val="en-GB"/>
        </w:rPr>
        <w:t xml:space="preserve">a </w:t>
      </w:r>
      <w:r w:rsidR="00F71AA0" w:rsidRPr="001A160B">
        <w:rPr>
          <w:rFonts w:eastAsia="Calibri"/>
          <w:lang w:val="en-GB"/>
        </w:rPr>
        <w:t>team of 15 people</w:t>
      </w:r>
      <w:r w:rsidRPr="001A160B">
        <w:rPr>
          <w:rFonts w:eastAsia="Calibri"/>
          <w:lang w:val="en-GB"/>
        </w:rPr>
        <w:t>,</w:t>
      </w:r>
      <w:r w:rsidR="00F71AA0" w:rsidRPr="001A160B">
        <w:rPr>
          <w:rFonts w:eastAsia="Calibri"/>
          <w:lang w:val="en-GB"/>
        </w:rPr>
        <w:t xml:space="preserve"> and by </w:t>
      </w:r>
      <w:r w:rsidR="008448DF" w:rsidRPr="001A160B">
        <w:rPr>
          <w:rFonts w:eastAsia="Calibri"/>
          <w:lang w:val="en-GB"/>
        </w:rPr>
        <w:t xml:space="preserve">the </w:t>
      </w:r>
      <w:r w:rsidR="00F71AA0" w:rsidRPr="001A160B">
        <w:rPr>
          <w:rFonts w:eastAsia="Calibri"/>
          <w:lang w:val="en-GB"/>
        </w:rPr>
        <w:t>fourth quarter</w:t>
      </w:r>
      <w:r w:rsidRPr="001A160B">
        <w:rPr>
          <w:rFonts w:eastAsia="Calibri"/>
          <w:lang w:val="en-GB"/>
        </w:rPr>
        <w:t xml:space="preserve"> it employed</w:t>
      </w:r>
      <w:r w:rsidR="00F71AA0" w:rsidRPr="001A160B">
        <w:rPr>
          <w:rFonts w:eastAsia="Calibri"/>
          <w:lang w:val="en-GB"/>
        </w:rPr>
        <w:t xml:space="preserve"> </w:t>
      </w:r>
      <w:r w:rsidR="008448DF" w:rsidRPr="001A160B">
        <w:rPr>
          <w:rFonts w:eastAsia="Calibri"/>
          <w:lang w:val="en-GB"/>
        </w:rPr>
        <w:t xml:space="preserve">a </w:t>
      </w:r>
      <w:r w:rsidR="00F71AA0" w:rsidRPr="001A160B">
        <w:rPr>
          <w:rFonts w:eastAsia="Calibri"/>
          <w:lang w:val="en-GB"/>
        </w:rPr>
        <w:t xml:space="preserve">staff of </w:t>
      </w:r>
      <w:r w:rsidRPr="001A160B">
        <w:rPr>
          <w:rFonts w:eastAsia="Calibri"/>
          <w:lang w:val="en-GB"/>
        </w:rPr>
        <w:t>about</w:t>
      </w:r>
      <w:r w:rsidR="00F71AA0" w:rsidRPr="001A160B">
        <w:rPr>
          <w:rFonts w:eastAsia="Calibri"/>
          <w:lang w:val="en-GB"/>
        </w:rPr>
        <w:t xml:space="preserve"> 110 in different locations (see Exhibit 2). </w:t>
      </w:r>
      <w:r w:rsidRPr="001A160B">
        <w:rPr>
          <w:rFonts w:eastAsia="Calibri"/>
          <w:lang w:val="en-GB"/>
        </w:rPr>
        <w:t>The c</w:t>
      </w:r>
      <w:r w:rsidR="00F71AA0" w:rsidRPr="001A160B">
        <w:rPr>
          <w:rFonts w:eastAsia="Calibri"/>
          <w:lang w:val="en-GB"/>
        </w:rPr>
        <w:t xml:space="preserve">ore team </w:t>
      </w:r>
      <w:r w:rsidRPr="001A160B">
        <w:rPr>
          <w:rFonts w:eastAsia="Calibri"/>
          <w:lang w:val="en-GB"/>
        </w:rPr>
        <w:t xml:space="preserve">was </w:t>
      </w:r>
      <w:r w:rsidR="00F71AA0" w:rsidRPr="001A160B">
        <w:rPr>
          <w:rFonts w:eastAsia="Calibri"/>
          <w:lang w:val="en-GB"/>
        </w:rPr>
        <w:t xml:space="preserve">comprised of </w:t>
      </w:r>
      <w:r w:rsidR="00873F42" w:rsidRPr="001A160B">
        <w:rPr>
          <w:rFonts w:eastAsia="Calibri"/>
          <w:lang w:val="en-GB"/>
        </w:rPr>
        <w:t xml:space="preserve">the </w:t>
      </w:r>
      <w:r w:rsidR="00C377DD" w:rsidRPr="001A160B">
        <w:rPr>
          <w:rFonts w:eastAsia="Calibri"/>
          <w:lang w:val="en-GB"/>
        </w:rPr>
        <w:t xml:space="preserve">chief financial officer, chief marketing officer, executive </w:t>
      </w:r>
      <w:r w:rsidR="00DF3999" w:rsidRPr="001A160B">
        <w:rPr>
          <w:rFonts w:eastAsia="Calibri"/>
          <w:lang w:val="en-GB"/>
        </w:rPr>
        <w:t>chefs</w:t>
      </w:r>
      <w:r w:rsidRPr="001A160B">
        <w:rPr>
          <w:rFonts w:eastAsia="Calibri"/>
          <w:lang w:val="en-GB"/>
        </w:rPr>
        <w:t>,</w:t>
      </w:r>
      <w:r w:rsidR="00C377DD" w:rsidRPr="001A160B">
        <w:rPr>
          <w:rFonts w:eastAsia="Calibri"/>
          <w:lang w:val="en-GB"/>
        </w:rPr>
        <w:t xml:space="preserve"> and unit managers</w:t>
      </w:r>
      <w:r w:rsidR="00F71AA0" w:rsidRPr="001A160B">
        <w:rPr>
          <w:rFonts w:eastAsia="Calibri"/>
          <w:lang w:val="en-GB"/>
        </w:rPr>
        <w:t>. The</w:t>
      </w:r>
      <w:r w:rsidRPr="001A160B">
        <w:rPr>
          <w:rFonts w:eastAsia="Calibri"/>
          <w:lang w:val="en-GB"/>
        </w:rPr>
        <w:t>y</w:t>
      </w:r>
      <w:r w:rsidR="00F71AA0" w:rsidRPr="001A160B">
        <w:rPr>
          <w:rFonts w:eastAsia="Calibri"/>
          <w:lang w:val="en-GB"/>
        </w:rPr>
        <w:t xml:space="preserve"> were assisted by support staff in each department working in different capacities. A group of </w:t>
      </w:r>
      <w:r w:rsidR="00DF3999" w:rsidRPr="001A160B">
        <w:rPr>
          <w:rFonts w:eastAsia="Calibri"/>
          <w:lang w:val="en-GB"/>
        </w:rPr>
        <w:t>chefs</w:t>
      </w:r>
      <w:r w:rsidR="00F71AA0" w:rsidRPr="001A160B">
        <w:rPr>
          <w:rFonts w:eastAsia="Calibri"/>
          <w:lang w:val="en-GB"/>
        </w:rPr>
        <w:t xml:space="preserve"> and foodie travellers, in coordination with </w:t>
      </w:r>
      <w:r w:rsidRPr="001A160B">
        <w:rPr>
          <w:rFonts w:eastAsia="Calibri"/>
          <w:lang w:val="en-GB"/>
        </w:rPr>
        <w:t>M</w:t>
      </w:r>
      <w:r w:rsidR="00C377DD" w:rsidRPr="001A160B">
        <w:rPr>
          <w:rFonts w:eastAsia="Calibri"/>
          <w:lang w:val="en-GB"/>
        </w:rPr>
        <w:t xml:space="preserve">arketing </w:t>
      </w:r>
      <w:r w:rsidRPr="001A160B">
        <w:rPr>
          <w:rFonts w:eastAsia="Calibri"/>
          <w:lang w:val="en-GB"/>
        </w:rPr>
        <w:t>H</w:t>
      </w:r>
      <w:r w:rsidR="00C377DD" w:rsidRPr="001A160B">
        <w:rPr>
          <w:rFonts w:eastAsia="Calibri"/>
          <w:lang w:val="en-GB"/>
        </w:rPr>
        <w:t xml:space="preserve">ead </w:t>
      </w:r>
      <w:r w:rsidR="00F71AA0" w:rsidRPr="001A160B">
        <w:rPr>
          <w:rFonts w:eastAsia="Calibri"/>
          <w:lang w:val="en-GB"/>
        </w:rPr>
        <w:t>Ab</w:t>
      </w:r>
      <w:r w:rsidR="00DE6E4D" w:rsidRPr="001A160B">
        <w:rPr>
          <w:rFonts w:eastAsia="Calibri"/>
          <w:lang w:val="en-GB"/>
        </w:rPr>
        <w:t>hishek</w:t>
      </w:r>
      <w:r w:rsidR="00E47FE3" w:rsidRPr="001A160B">
        <w:rPr>
          <w:rFonts w:eastAsia="Calibri"/>
          <w:lang w:val="en-GB"/>
        </w:rPr>
        <w:t xml:space="preserve"> </w:t>
      </w:r>
      <w:r w:rsidR="00A97513" w:rsidRPr="001A160B">
        <w:rPr>
          <w:rFonts w:eastAsia="Calibri"/>
          <w:lang w:val="en-GB"/>
        </w:rPr>
        <w:t>Agarwal</w:t>
      </w:r>
      <w:r w:rsidR="00DE6E4D" w:rsidRPr="001A160B">
        <w:rPr>
          <w:rFonts w:eastAsia="Calibri"/>
          <w:lang w:val="en-GB"/>
        </w:rPr>
        <w:t>, formed the Alpha Team,</w:t>
      </w:r>
      <w:r w:rsidR="00F71AA0" w:rsidRPr="001A160B">
        <w:rPr>
          <w:rFonts w:eastAsia="Calibri"/>
          <w:lang w:val="en-GB"/>
        </w:rPr>
        <w:t xml:space="preserve"> which was responsible for </w:t>
      </w:r>
      <w:r w:rsidR="00DE6E4D" w:rsidRPr="001A160B">
        <w:rPr>
          <w:rFonts w:eastAsia="Calibri"/>
          <w:lang w:val="en-GB"/>
        </w:rPr>
        <w:t xml:space="preserve">the </w:t>
      </w:r>
      <w:r w:rsidR="00F71AA0" w:rsidRPr="001A160B">
        <w:rPr>
          <w:rFonts w:eastAsia="Calibri"/>
          <w:lang w:val="en-GB"/>
        </w:rPr>
        <w:t>addition of new travel</w:t>
      </w:r>
      <w:r w:rsidRPr="001A160B">
        <w:rPr>
          <w:rFonts w:eastAsia="Calibri"/>
          <w:lang w:val="en-GB"/>
        </w:rPr>
        <w:t>-</w:t>
      </w:r>
      <w:r w:rsidR="00F71AA0" w:rsidRPr="001A160B">
        <w:rPr>
          <w:rFonts w:eastAsia="Calibri"/>
          <w:lang w:val="en-GB"/>
        </w:rPr>
        <w:t xml:space="preserve">inspired recipes </w:t>
      </w:r>
      <w:r w:rsidRPr="001A160B">
        <w:rPr>
          <w:rFonts w:eastAsia="Calibri"/>
          <w:lang w:val="en-GB"/>
        </w:rPr>
        <w:t>to</w:t>
      </w:r>
      <w:r w:rsidR="00F71AA0" w:rsidRPr="001A160B">
        <w:rPr>
          <w:rFonts w:eastAsia="Calibri"/>
          <w:lang w:val="en-GB"/>
        </w:rPr>
        <w:t xml:space="preserve"> the menu. A significant contribution was also </w:t>
      </w:r>
      <w:r w:rsidRPr="001A160B">
        <w:rPr>
          <w:rFonts w:eastAsia="Calibri"/>
          <w:lang w:val="en-GB"/>
        </w:rPr>
        <w:t>made by</w:t>
      </w:r>
      <w:r w:rsidR="00F71AA0" w:rsidRPr="001A160B">
        <w:rPr>
          <w:rFonts w:eastAsia="Calibri"/>
          <w:lang w:val="en-GB"/>
        </w:rPr>
        <w:t xml:space="preserve"> experts in food packaging</w:t>
      </w:r>
      <w:r w:rsidRPr="001A160B">
        <w:rPr>
          <w:rFonts w:eastAsia="Calibri"/>
          <w:lang w:val="en-GB"/>
        </w:rPr>
        <w:t>,</w:t>
      </w:r>
      <w:r w:rsidR="00F71AA0" w:rsidRPr="001A160B">
        <w:rPr>
          <w:rFonts w:eastAsia="Calibri"/>
          <w:lang w:val="en-GB"/>
        </w:rPr>
        <w:t xml:space="preserve"> who worked towards improvi</w:t>
      </w:r>
      <w:r w:rsidRPr="001A160B">
        <w:rPr>
          <w:rFonts w:eastAsia="Calibri"/>
          <w:lang w:val="en-GB"/>
        </w:rPr>
        <w:t>ng</w:t>
      </w:r>
      <w:r w:rsidR="00F71AA0" w:rsidRPr="001A160B">
        <w:rPr>
          <w:rFonts w:eastAsia="Calibri"/>
          <w:lang w:val="en-GB"/>
        </w:rPr>
        <w:t xml:space="preserve"> </w:t>
      </w:r>
      <w:r w:rsidR="006B1DD7" w:rsidRPr="001A160B">
        <w:rPr>
          <w:rFonts w:eastAsia="Calibri"/>
          <w:lang w:val="en-GB"/>
        </w:rPr>
        <w:t xml:space="preserve">the </w:t>
      </w:r>
      <w:r w:rsidR="00F71AA0" w:rsidRPr="001A160B">
        <w:rPr>
          <w:rFonts w:eastAsia="Calibri"/>
          <w:lang w:val="en-GB"/>
        </w:rPr>
        <w:t>packaging component.</w:t>
      </w:r>
    </w:p>
    <w:p w14:paraId="1A7F01C9" w14:textId="77777777" w:rsidR="00F71AA0" w:rsidRPr="001A160B" w:rsidRDefault="00F71AA0" w:rsidP="00F71AA0">
      <w:pPr>
        <w:pStyle w:val="BodyTextMain"/>
        <w:rPr>
          <w:rFonts w:eastAsia="Calibri"/>
          <w:sz w:val="18"/>
          <w:szCs w:val="18"/>
          <w:lang w:val="en-GB"/>
        </w:rPr>
      </w:pPr>
    </w:p>
    <w:p w14:paraId="15744AB2" w14:textId="77777777" w:rsidR="00F71AA0" w:rsidRPr="001A160B" w:rsidRDefault="00F71AA0" w:rsidP="00F71AA0">
      <w:pPr>
        <w:pStyle w:val="BodyTextMain"/>
        <w:rPr>
          <w:rFonts w:eastAsia="Calibri"/>
          <w:sz w:val="18"/>
          <w:szCs w:val="18"/>
          <w:lang w:val="en-GB"/>
        </w:rPr>
      </w:pPr>
    </w:p>
    <w:p w14:paraId="29625DDD" w14:textId="12E54C15" w:rsidR="00F71AA0" w:rsidRPr="001A160B" w:rsidRDefault="00E24AA0" w:rsidP="00F71AA0">
      <w:pPr>
        <w:pStyle w:val="Casehead2"/>
        <w:rPr>
          <w:rFonts w:eastAsia="Calibri"/>
          <w:lang w:val="en-GB"/>
        </w:rPr>
      </w:pPr>
      <w:r w:rsidRPr="001A160B">
        <w:rPr>
          <w:rFonts w:eastAsia="Calibri"/>
          <w:lang w:val="en-GB"/>
        </w:rPr>
        <w:t>CLOUD KITCHEN @ WILD CHEF</w:t>
      </w:r>
    </w:p>
    <w:p w14:paraId="3DB7C0E6" w14:textId="77777777" w:rsidR="00F71AA0" w:rsidRPr="001A160B" w:rsidRDefault="00F71AA0" w:rsidP="00F71AA0">
      <w:pPr>
        <w:pStyle w:val="BodyTextMain"/>
        <w:rPr>
          <w:rFonts w:eastAsia="Calibri"/>
          <w:lang w:val="en-GB"/>
        </w:rPr>
      </w:pPr>
    </w:p>
    <w:p w14:paraId="4D701AAF" w14:textId="348E4446" w:rsidR="00F71AA0" w:rsidRPr="001A160B" w:rsidRDefault="00882376" w:rsidP="00F71AA0">
      <w:pPr>
        <w:pStyle w:val="BodyTextMain"/>
        <w:rPr>
          <w:rFonts w:eastAsia="Calibri"/>
          <w:lang w:val="en-GB"/>
        </w:rPr>
      </w:pPr>
      <w:r w:rsidRPr="001A160B">
        <w:rPr>
          <w:rFonts w:eastAsia="Calibri"/>
          <w:lang w:val="en-GB"/>
        </w:rPr>
        <w:t>Wild Chef adopted the full-</w:t>
      </w:r>
      <w:r w:rsidR="00F71AA0" w:rsidRPr="001A160B">
        <w:rPr>
          <w:rFonts w:eastAsia="Calibri"/>
          <w:lang w:val="en-GB"/>
        </w:rPr>
        <w:t xml:space="preserve">stack version of </w:t>
      </w:r>
      <w:r w:rsidR="008C3920" w:rsidRPr="001A160B">
        <w:rPr>
          <w:rFonts w:eastAsia="Calibri"/>
          <w:lang w:val="en-GB"/>
        </w:rPr>
        <w:t xml:space="preserve">the </w:t>
      </w:r>
      <w:r w:rsidR="001355B2" w:rsidRPr="001A160B">
        <w:rPr>
          <w:rFonts w:eastAsia="Calibri"/>
          <w:lang w:val="en-GB"/>
        </w:rPr>
        <w:t>c</w:t>
      </w:r>
      <w:r w:rsidR="007842E4" w:rsidRPr="001A160B">
        <w:rPr>
          <w:rFonts w:eastAsia="Calibri"/>
          <w:lang w:val="en-GB"/>
        </w:rPr>
        <w:t>loud</w:t>
      </w:r>
      <w:r w:rsidR="00D42914" w:rsidRPr="001A160B">
        <w:rPr>
          <w:rFonts w:eastAsia="Calibri"/>
          <w:lang w:val="en-GB"/>
        </w:rPr>
        <w:t xml:space="preserve"> kitchen</w:t>
      </w:r>
      <w:r w:rsidR="00F71AA0" w:rsidRPr="001A160B">
        <w:rPr>
          <w:rFonts w:eastAsia="Calibri"/>
          <w:lang w:val="en-GB"/>
        </w:rPr>
        <w:t xml:space="preserve"> model</w:t>
      </w:r>
      <w:r w:rsidR="008C3920" w:rsidRPr="001A160B">
        <w:rPr>
          <w:rFonts w:eastAsia="Calibri"/>
          <w:lang w:val="en-GB"/>
        </w:rPr>
        <w:t>,</w:t>
      </w:r>
      <w:r w:rsidR="00F71AA0" w:rsidRPr="001A160B">
        <w:rPr>
          <w:rFonts w:eastAsia="Calibri"/>
          <w:lang w:val="en-GB"/>
        </w:rPr>
        <w:t xml:space="preserve"> ensuring complete ownership of operations from </w:t>
      </w:r>
      <w:r w:rsidR="00121E6C" w:rsidRPr="001A160B">
        <w:rPr>
          <w:rFonts w:eastAsia="Calibri"/>
          <w:lang w:val="en-GB"/>
        </w:rPr>
        <w:t>kitchen</w:t>
      </w:r>
      <w:r w:rsidR="00F71AA0" w:rsidRPr="001A160B">
        <w:rPr>
          <w:rFonts w:eastAsia="Calibri"/>
          <w:lang w:val="en-GB"/>
        </w:rPr>
        <w:t xml:space="preserve"> to delivery. The major aspects </w:t>
      </w:r>
      <w:r w:rsidR="008C3920" w:rsidRPr="001A160B">
        <w:rPr>
          <w:rFonts w:eastAsia="Calibri"/>
          <w:lang w:val="en-GB"/>
        </w:rPr>
        <w:t xml:space="preserve">of this version </w:t>
      </w:r>
      <w:r w:rsidR="00F71AA0" w:rsidRPr="001A160B">
        <w:rPr>
          <w:rFonts w:eastAsia="Calibri"/>
          <w:lang w:val="en-GB"/>
        </w:rPr>
        <w:t>were</w:t>
      </w:r>
      <w:r w:rsidR="008C3920" w:rsidRPr="001A160B">
        <w:rPr>
          <w:rFonts w:eastAsia="Calibri"/>
          <w:lang w:val="en-GB"/>
        </w:rPr>
        <w:t xml:space="preserve"> as follows</w:t>
      </w:r>
      <w:r w:rsidR="00F71AA0" w:rsidRPr="001A160B">
        <w:rPr>
          <w:rFonts w:eastAsia="Calibri"/>
          <w:lang w:val="en-GB"/>
        </w:rPr>
        <w:t>:</w:t>
      </w:r>
    </w:p>
    <w:p w14:paraId="60BC9153" w14:textId="77777777" w:rsidR="00F71AA0" w:rsidRPr="001A160B" w:rsidRDefault="00F71AA0" w:rsidP="00F71AA0">
      <w:pPr>
        <w:pStyle w:val="BodyTextMain"/>
        <w:rPr>
          <w:rFonts w:eastAsia="Calibri"/>
          <w:lang w:val="en-GB"/>
        </w:rPr>
      </w:pPr>
    </w:p>
    <w:p w14:paraId="3D20109E" w14:textId="6D475C45" w:rsidR="00F71AA0" w:rsidRPr="00A64BB4" w:rsidRDefault="006C3CD1" w:rsidP="00F71AA0">
      <w:pPr>
        <w:pStyle w:val="BodyTextMain"/>
        <w:rPr>
          <w:rFonts w:eastAsia="Calibri"/>
          <w:spacing w:val="-2"/>
          <w:kern w:val="22"/>
          <w:lang w:val="en-GB"/>
        </w:rPr>
      </w:pPr>
      <w:r w:rsidRPr="00A64BB4">
        <w:rPr>
          <w:rFonts w:eastAsia="Calibri"/>
          <w:i/>
          <w:spacing w:val="-2"/>
          <w:kern w:val="22"/>
          <w:lang w:val="en-GB"/>
        </w:rPr>
        <w:t>Central and</w:t>
      </w:r>
      <w:r w:rsidR="00F71AA0" w:rsidRPr="00A64BB4">
        <w:rPr>
          <w:rFonts w:eastAsia="Calibri"/>
          <w:i/>
          <w:spacing w:val="-2"/>
          <w:kern w:val="22"/>
          <w:lang w:val="en-GB"/>
        </w:rPr>
        <w:t xml:space="preserve"> Satellite Unit</w:t>
      </w:r>
      <w:r w:rsidRPr="00A64BB4">
        <w:rPr>
          <w:rFonts w:eastAsia="Calibri"/>
          <w:i/>
          <w:spacing w:val="-2"/>
          <w:kern w:val="22"/>
          <w:lang w:val="en-GB"/>
        </w:rPr>
        <w:t>:</w:t>
      </w:r>
      <w:r w:rsidRPr="00A64BB4">
        <w:rPr>
          <w:rFonts w:eastAsia="Calibri"/>
          <w:spacing w:val="-2"/>
          <w:kern w:val="22"/>
          <w:lang w:val="en-GB"/>
        </w:rPr>
        <w:t xml:space="preserve"> </w:t>
      </w:r>
      <w:r w:rsidR="00F71AA0" w:rsidRPr="00A64BB4">
        <w:rPr>
          <w:rFonts w:eastAsia="Calibri"/>
          <w:spacing w:val="-2"/>
          <w:kern w:val="22"/>
          <w:lang w:val="en-GB"/>
        </w:rPr>
        <w:t xml:space="preserve">The initial operations began </w:t>
      </w:r>
      <w:r w:rsidR="00834785" w:rsidRPr="00A64BB4">
        <w:rPr>
          <w:rFonts w:eastAsia="Calibri"/>
          <w:spacing w:val="-2"/>
          <w:kern w:val="22"/>
          <w:lang w:val="en-GB"/>
        </w:rPr>
        <w:t>at</w:t>
      </w:r>
      <w:r w:rsidR="00F71AA0" w:rsidRPr="00A64BB4">
        <w:rPr>
          <w:rFonts w:eastAsia="Calibri"/>
          <w:spacing w:val="-2"/>
          <w:kern w:val="22"/>
          <w:lang w:val="en-GB"/>
        </w:rPr>
        <w:t xml:space="preserve"> a central unit based </w:t>
      </w:r>
      <w:r w:rsidR="00834785" w:rsidRPr="00A64BB4">
        <w:rPr>
          <w:rFonts w:eastAsia="Calibri"/>
          <w:spacing w:val="-2"/>
          <w:kern w:val="22"/>
          <w:lang w:val="en-GB"/>
        </w:rPr>
        <w:t>in</w:t>
      </w:r>
      <w:r w:rsidR="00F71AA0" w:rsidRPr="00A64BB4">
        <w:rPr>
          <w:rFonts w:eastAsia="Calibri"/>
          <w:spacing w:val="-2"/>
          <w:kern w:val="22"/>
          <w:lang w:val="en-GB"/>
        </w:rPr>
        <w:t xml:space="preserve"> Noida, </w:t>
      </w:r>
      <w:r w:rsidR="00A97513" w:rsidRPr="00A64BB4">
        <w:rPr>
          <w:rFonts w:eastAsia="Calibri"/>
          <w:spacing w:val="-2"/>
          <w:kern w:val="22"/>
          <w:lang w:val="en-GB"/>
        </w:rPr>
        <w:t xml:space="preserve">which functioned </w:t>
      </w:r>
      <w:r w:rsidR="00F71AA0" w:rsidRPr="00A64BB4">
        <w:rPr>
          <w:rFonts w:eastAsia="Calibri"/>
          <w:spacing w:val="-2"/>
          <w:kern w:val="22"/>
          <w:lang w:val="en-GB"/>
        </w:rPr>
        <w:t>a</w:t>
      </w:r>
      <w:r w:rsidR="00DE6E4D" w:rsidRPr="00A64BB4">
        <w:rPr>
          <w:rFonts w:eastAsia="Calibri"/>
          <w:spacing w:val="-2"/>
          <w:kern w:val="22"/>
          <w:lang w:val="en-GB"/>
        </w:rPr>
        <w:t>s the main production unit</w:t>
      </w:r>
      <w:r w:rsidR="00834785" w:rsidRPr="00A64BB4">
        <w:rPr>
          <w:rFonts w:eastAsia="Calibri"/>
          <w:spacing w:val="-2"/>
          <w:kern w:val="22"/>
          <w:lang w:val="en-GB"/>
        </w:rPr>
        <w:t>,</w:t>
      </w:r>
      <w:r w:rsidR="00DE6E4D" w:rsidRPr="00A64BB4">
        <w:rPr>
          <w:rFonts w:eastAsia="Calibri"/>
          <w:spacing w:val="-2"/>
          <w:kern w:val="22"/>
          <w:lang w:val="en-GB"/>
        </w:rPr>
        <w:t xml:space="preserve"> and four</w:t>
      </w:r>
      <w:r w:rsidR="00F71AA0" w:rsidRPr="00A64BB4">
        <w:rPr>
          <w:rFonts w:eastAsia="Calibri"/>
          <w:spacing w:val="-2"/>
          <w:kern w:val="22"/>
          <w:lang w:val="en-GB"/>
        </w:rPr>
        <w:t xml:space="preserve"> satellite units at different strategic locations. Cooking was centralized, carried out by experienced </w:t>
      </w:r>
      <w:r w:rsidR="00DF3999" w:rsidRPr="00A64BB4">
        <w:rPr>
          <w:rFonts w:eastAsia="Calibri"/>
          <w:spacing w:val="-2"/>
          <w:kern w:val="22"/>
          <w:lang w:val="en-GB"/>
        </w:rPr>
        <w:t>chefs</w:t>
      </w:r>
      <w:r w:rsidR="00F71AA0" w:rsidRPr="00A64BB4">
        <w:rPr>
          <w:rFonts w:eastAsia="Calibri"/>
          <w:spacing w:val="-2"/>
          <w:kern w:val="22"/>
          <w:lang w:val="en-GB"/>
        </w:rPr>
        <w:t xml:space="preserve"> at </w:t>
      </w:r>
      <w:r w:rsidR="00834785" w:rsidRPr="00A64BB4">
        <w:rPr>
          <w:rFonts w:eastAsia="Calibri"/>
          <w:spacing w:val="-2"/>
          <w:kern w:val="22"/>
          <w:lang w:val="en-GB"/>
        </w:rPr>
        <w:t xml:space="preserve">the </w:t>
      </w:r>
      <w:r w:rsidR="00F71AA0" w:rsidRPr="00A64BB4">
        <w:rPr>
          <w:rFonts w:eastAsia="Calibri"/>
          <w:spacing w:val="-2"/>
          <w:kern w:val="22"/>
          <w:lang w:val="en-GB"/>
        </w:rPr>
        <w:t xml:space="preserve">main </w:t>
      </w:r>
      <w:r w:rsidR="00121E6C" w:rsidRPr="00A64BB4">
        <w:rPr>
          <w:rFonts w:eastAsia="Calibri"/>
          <w:spacing w:val="-2"/>
          <w:kern w:val="22"/>
          <w:lang w:val="en-GB"/>
        </w:rPr>
        <w:t>kitchen</w:t>
      </w:r>
      <w:r w:rsidR="00F71AA0" w:rsidRPr="00A64BB4">
        <w:rPr>
          <w:rFonts w:eastAsia="Calibri"/>
          <w:spacing w:val="-2"/>
          <w:kern w:val="22"/>
          <w:lang w:val="en-GB"/>
        </w:rPr>
        <w:t xml:space="preserve"> who w</w:t>
      </w:r>
      <w:r w:rsidR="008C5485" w:rsidRPr="00A64BB4">
        <w:rPr>
          <w:rFonts w:eastAsia="Calibri"/>
          <w:spacing w:val="-2"/>
          <w:kern w:val="22"/>
          <w:lang w:val="en-GB"/>
        </w:rPr>
        <w:t xml:space="preserve">ere </w:t>
      </w:r>
      <w:r w:rsidR="00834785" w:rsidRPr="00A64BB4">
        <w:rPr>
          <w:rFonts w:eastAsia="Calibri"/>
          <w:spacing w:val="-2"/>
          <w:kern w:val="22"/>
          <w:lang w:val="en-GB"/>
        </w:rPr>
        <w:t>helped</w:t>
      </w:r>
      <w:r w:rsidR="008C5485" w:rsidRPr="00A64BB4">
        <w:rPr>
          <w:rFonts w:eastAsia="Calibri"/>
          <w:spacing w:val="-2"/>
          <w:kern w:val="22"/>
          <w:lang w:val="en-GB"/>
        </w:rPr>
        <w:t xml:space="preserve"> by</w:t>
      </w:r>
      <w:r w:rsidR="00873F42" w:rsidRPr="00A64BB4">
        <w:rPr>
          <w:rFonts w:eastAsia="Calibri"/>
          <w:spacing w:val="-2"/>
          <w:kern w:val="22"/>
          <w:lang w:val="en-GB"/>
        </w:rPr>
        <w:t xml:space="preserve"> </w:t>
      </w:r>
      <w:r w:rsidR="008C5485" w:rsidRPr="00A64BB4">
        <w:rPr>
          <w:rFonts w:eastAsia="Calibri"/>
          <w:spacing w:val="-2"/>
          <w:kern w:val="22"/>
          <w:lang w:val="en-GB"/>
        </w:rPr>
        <w:t xml:space="preserve">skilled </w:t>
      </w:r>
      <w:r w:rsidR="00834785" w:rsidRPr="00A64BB4">
        <w:rPr>
          <w:rFonts w:eastAsia="Calibri"/>
          <w:spacing w:val="-2"/>
          <w:kern w:val="22"/>
          <w:lang w:val="en-GB"/>
        </w:rPr>
        <w:t>assistants</w:t>
      </w:r>
      <w:r w:rsidR="00F71AA0" w:rsidRPr="00A64BB4">
        <w:rPr>
          <w:rFonts w:eastAsia="Calibri"/>
          <w:spacing w:val="-2"/>
          <w:kern w:val="22"/>
          <w:lang w:val="en-GB"/>
        </w:rPr>
        <w:t xml:space="preserve">. This ensured consistency in </w:t>
      </w:r>
      <w:r w:rsidR="00834785" w:rsidRPr="00A64BB4">
        <w:rPr>
          <w:rFonts w:eastAsia="Calibri"/>
          <w:spacing w:val="-2"/>
          <w:kern w:val="22"/>
          <w:lang w:val="en-GB"/>
        </w:rPr>
        <w:t xml:space="preserve">both </w:t>
      </w:r>
      <w:r w:rsidR="00F71AA0" w:rsidRPr="00A64BB4">
        <w:rPr>
          <w:rFonts w:eastAsia="Calibri"/>
          <w:spacing w:val="-2"/>
          <w:kern w:val="22"/>
          <w:lang w:val="en-GB"/>
        </w:rPr>
        <w:t>quality and taste. Semi-prepared food was stored in deep freezers and transported to other satellite locations. Stringent quality control and strict adherence to hygiene practices across the entire chain</w:t>
      </w:r>
      <w:r w:rsidR="00834785" w:rsidRPr="00A64BB4">
        <w:rPr>
          <w:rFonts w:eastAsia="Calibri"/>
          <w:spacing w:val="-2"/>
          <w:kern w:val="22"/>
          <w:lang w:val="en-GB"/>
        </w:rPr>
        <w:t>,</w:t>
      </w:r>
      <w:r w:rsidR="00F71AA0" w:rsidRPr="00A64BB4">
        <w:rPr>
          <w:rFonts w:eastAsia="Calibri"/>
          <w:spacing w:val="-2"/>
          <w:kern w:val="22"/>
          <w:lang w:val="en-GB"/>
        </w:rPr>
        <w:t xml:space="preserve"> from production to delivery</w:t>
      </w:r>
      <w:r w:rsidR="00834785" w:rsidRPr="00A64BB4">
        <w:rPr>
          <w:rFonts w:eastAsia="Calibri"/>
          <w:spacing w:val="-2"/>
          <w:kern w:val="22"/>
          <w:lang w:val="en-GB"/>
        </w:rPr>
        <w:t>,</w:t>
      </w:r>
      <w:r w:rsidR="00F71AA0" w:rsidRPr="00A64BB4">
        <w:rPr>
          <w:rFonts w:eastAsia="Calibri"/>
          <w:spacing w:val="-2"/>
          <w:kern w:val="22"/>
          <w:lang w:val="en-GB"/>
        </w:rPr>
        <w:t xml:space="preserve"> was </w:t>
      </w:r>
      <w:r w:rsidR="00834785" w:rsidRPr="00A64BB4">
        <w:rPr>
          <w:rFonts w:eastAsia="Calibri"/>
          <w:spacing w:val="-2"/>
          <w:kern w:val="22"/>
          <w:lang w:val="en-GB"/>
        </w:rPr>
        <w:t>maintained</w:t>
      </w:r>
      <w:r w:rsidR="00F71AA0" w:rsidRPr="00A64BB4">
        <w:rPr>
          <w:rFonts w:eastAsia="Calibri"/>
          <w:spacing w:val="-2"/>
          <w:kern w:val="22"/>
          <w:lang w:val="en-GB"/>
        </w:rPr>
        <w:t xml:space="preserve">. </w:t>
      </w:r>
      <w:r w:rsidR="00185D41" w:rsidRPr="00A64BB4">
        <w:rPr>
          <w:rFonts w:eastAsia="Calibri"/>
          <w:spacing w:val="-2"/>
          <w:kern w:val="22"/>
          <w:lang w:val="en-GB"/>
        </w:rPr>
        <w:t>Much</w:t>
      </w:r>
      <w:r w:rsidR="00F71AA0" w:rsidRPr="00A64BB4">
        <w:rPr>
          <w:rFonts w:eastAsia="Calibri"/>
          <w:spacing w:val="-2"/>
          <w:kern w:val="22"/>
          <w:lang w:val="en-GB"/>
        </w:rPr>
        <w:t xml:space="preserve"> emphasis was </w:t>
      </w:r>
      <w:r w:rsidR="00185D41" w:rsidRPr="00A64BB4">
        <w:rPr>
          <w:rFonts w:eastAsia="Calibri"/>
          <w:spacing w:val="-2"/>
          <w:kern w:val="22"/>
          <w:lang w:val="en-GB"/>
        </w:rPr>
        <w:t>put</w:t>
      </w:r>
      <w:r w:rsidR="00F71AA0" w:rsidRPr="00A64BB4">
        <w:rPr>
          <w:rFonts w:eastAsia="Calibri"/>
          <w:spacing w:val="-2"/>
          <w:kern w:val="22"/>
          <w:lang w:val="en-GB"/>
        </w:rPr>
        <w:t xml:space="preserve"> on packaging.</w:t>
      </w:r>
    </w:p>
    <w:p w14:paraId="5B0A4622" w14:textId="77777777" w:rsidR="00B2219B" w:rsidRPr="001A160B" w:rsidRDefault="00B2219B" w:rsidP="00F71AA0">
      <w:pPr>
        <w:pStyle w:val="BodyTextMain"/>
        <w:rPr>
          <w:rFonts w:eastAsia="Calibri"/>
          <w:lang w:val="en-GB"/>
        </w:rPr>
      </w:pPr>
    </w:p>
    <w:p w14:paraId="122A53B8" w14:textId="4895A4CC" w:rsidR="00F71AA0" w:rsidRPr="001A160B" w:rsidRDefault="00F71AA0" w:rsidP="00F71AA0">
      <w:pPr>
        <w:pStyle w:val="BodyTextMain"/>
        <w:rPr>
          <w:rFonts w:eastAsia="Calibri"/>
          <w:lang w:val="en-GB"/>
        </w:rPr>
      </w:pPr>
      <w:r w:rsidRPr="001A160B">
        <w:rPr>
          <w:rFonts w:eastAsia="Calibri"/>
          <w:i/>
          <w:lang w:val="en-GB"/>
        </w:rPr>
        <w:t>Distribution Plan and Logistics</w:t>
      </w:r>
      <w:r w:rsidR="006C3CD1" w:rsidRPr="001A160B">
        <w:rPr>
          <w:rFonts w:eastAsia="Calibri"/>
          <w:i/>
          <w:lang w:val="en-GB"/>
        </w:rPr>
        <w:t>:</w:t>
      </w:r>
      <w:r w:rsidR="006C3CD1" w:rsidRPr="001A160B">
        <w:rPr>
          <w:rFonts w:eastAsia="Calibri"/>
          <w:lang w:val="en-GB"/>
        </w:rPr>
        <w:t xml:space="preserve"> </w:t>
      </w:r>
      <w:r w:rsidRPr="001A160B">
        <w:rPr>
          <w:rFonts w:eastAsia="Calibri"/>
          <w:lang w:val="en-GB"/>
        </w:rPr>
        <w:t>Routing was done accord</w:t>
      </w:r>
      <w:r w:rsidR="00185D41" w:rsidRPr="001A160B">
        <w:rPr>
          <w:rFonts w:eastAsia="Calibri"/>
          <w:lang w:val="en-GB"/>
        </w:rPr>
        <w:t>ing to</w:t>
      </w:r>
      <w:r w:rsidRPr="001A160B">
        <w:rPr>
          <w:rFonts w:eastAsia="Calibri"/>
          <w:lang w:val="en-GB"/>
        </w:rPr>
        <w:t xml:space="preserve"> </w:t>
      </w:r>
      <w:r w:rsidR="00185D41" w:rsidRPr="001A160B">
        <w:rPr>
          <w:rFonts w:eastAsia="Calibri"/>
          <w:lang w:val="en-GB"/>
        </w:rPr>
        <w:t>the “a</w:t>
      </w:r>
      <w:r w:rsidRPr="001A160B">
        <w:rPr>
          <w:rFonts w:eastAsia="Calibri"/>
          <w:lang w:val="en-GB"/>
        </w:rPr>
        <w:t xml:space="preserve">verage </w:t>
      </w:r>
      <w:r w:rsidR="00185D41" w:rsidRPr="001A160B">
        <w:rPr>
          <w:rFonts w:eastAsia="Calibri"/>
          <w:lang w:val="en-GB"/>
        </w:rPr>
        <w:t>d</w:t>
      </w:r>
      <w:r w:rsidRPr="001A160B">
        <w:rPr>
          <w:rFonts w:eastAsia="Calibri"/>
          <w:lang w:val="en-GB"/>
        </w:rPr>
        <w:t xml:space="preserve">aily </w:t>
      </w:r>
      <w:r w:rsidR="00185D41" w:rsidRPr="001A160B">
        <w:rPr>
          <w:rFonts w:eastAsia="Calibri"/>
          <w:lang w:val="en-GB"/>
        </w:rPr>
        <w:t>r</w:t>
      </w:r>
      <w:r w:rsidRPr="001A160B">
        <w:rPr>
          <w:rFonts w:eastAsia="Calibri"/>
          <w:lang w:val="en-GB"/>
        </w:rPr>
        <w:t>equirement</w:t>
      </w:r>
      <w:r w:rsidR="00185D41" w:rsidRPr="001A160B">
        <w:rPr>
          <w:rFonts w:eastAsia="Calibri"/>
          <w:lang w:val="en-GB"/>
        </w:rPr>
        <w:t>”—</w:t>
      </w:r>
      <w:r w:rsidRPr="001A160B">
        <w:rPr>
          <w:rFonts w:eastAsia="Calibri"/>
          <w:lang w:val="en-GB"/>
        </w:rPr>
        <w:t xml:space="preserve">an approximation of the number of orders received each day from </w:t>
      </w:r>
      <w:r w:rsidR="00185D41" w:rsidRPr="001A160B">
        <w:rPr>
          <w:rFonts w:eastAsia="Calibri"/>
          <w:lang w:val="en-GB"/>
        </w:rPr>
        <w:t xml:space="preserve">the </w:t>
      </w:r>
      <w:r w:rsidRPr="001A160B">
        <w:rPr>
          <w:rFonts w:eastAsia="Calibri"/>
          <w:lang w:val="en-GB"/>
        </w:rPr>
        <w:t>satellite units, inclu</w:t>
      </w:r>
      <w:r w:rsidR="00A97513" w:rsidRPr="001A160B">
        <w:rPr>
          <w:rFonts w:eastAsia="Calibri"/>
          <w:lang w:val="en-GB"/>
        </w:rPr>
        <w:t>ding</w:t>
      </w:r>
      <w:r w:rsidRPr="001A160B">
        <w:rPr>
          <w:rFonts w:eastAsia="Calibri"/>
          <w:lang w:val="en-GB"/>
        </w:rPr>
        <w:t xml:space="preserve"> </w:t>
      </w:r>
      <w:r w:rsidR="00A97513" w:rsidRPr="001A160B">
        <w:rPr>
          <w:rFonts w:eastAsia="Calibri"/>
          <w:lang w:val="en-GB"/>
        </w:rPr>
        <w:t xml:space="preserve">a </w:t>
      </w:r>
      <w:r w:rsidRPr="001A160B">
        <w:rPr>
          <w:rFonts w:eastAsia="Calibri"/>
          <w:lang w:val="en-GB"/>
        </w:rPr>
        <w:t xml:space="preserve">buffer </w:t>
      </w:r>
      <w:r w:rsidRPr="001A160B">
        <w:rPr>
          <w:rFonts w:eastAsia="Calibri"/>
          <w:lang w:val="en-GB"/>
        </w:rPr>
        <w:lastRenderedPageBreak/>
        <w:t xml:space="preserve">inventory. Delivery to customers was </w:t>
      </w:r>
      <w:r w:rsidR="00F62AED" w:rsidRPr="001A160B">
        <w:rPr>
          <w:rFonts w:eastAsia="Calibri"/>
          <w:lang w:val="en-GB"/>
        </w:rPr>
        <w:t>carried out by</w:t>
      </w:r>
      <w:r w:rsidRPr="001A160B">
        <w:rPr>
          <w:rFonts w:eastAsia="Calibri"/>
          <w:lang w:val="en-GB"/>
        </w:rPr>
        <w:t xml:space="preserve"> d</w:t>
      </w:r>
      <w:r w:rsidR="00DE6E4D" w:rsidRPr="001A160B">
        <w:rPr>
          <w:rFonts w:eastAsia="Calibri"/>
          <w:lang w:val="en-GB"/>
        </w:rPr>
        <w:t>elivery boys. There were about four</w:t>
      </w:r>
      <w:r w:rsidRPr="001A160B">
        <w:rPr>
          <w:rFonts w:eastAsia="Calibri"/>
          <w:lang w:val="en-GB"/>
        </w:rPr>
        <w:t xml:space="preserve"> delivery boys at one outlet</w:t>
      </w:r>
      <w:r w:rsidR="00A97513" w:rsidRPr="001A160B">
        <w:rPr>
          <w:rFonts w:eastAsia="Calibri"/>
          <w:lang w:val="en-GB"/>
        </w:rPr>
        <w:t>,</w:t>
      </w:r>
      <w:r w:rsidRPr="001A160B">
        <w:rPr>
          <w:rFonts w:eastAsia="Calibri"/>
          <w:lang w:val="en-GB"/>
        </w:rPr>
        <w:t xml:space="preserve"> catering to 15</w:t>
      </w:r>
      <w:r w:rsidR="00185D41" w:rsidRPr="001A160B">
        <w:rPr>
          <w:rFonts w:eastAsia="Calibri"/>
          <w:lang w:val="en-GB"/>
        </w:rPr>
        <w:t>–</w:t>
      </w:r>
      <w:r w:rsidRPr="001A160B">
        <w:rPr>
          <w:rFonts w:eastAsia="Calibri"/>
          <w:lang w:val="en-GB"/>
        </w:rPr>
        <w:t>20 customers.</w:t>
      </w:r>
    </w:p>
    <w:p w14:paraId="7CDA76E8" w14:textId="77777777" w:rsidR="00F71AA0" w:rsidRPr="001A160B" w:rsidRDefault="00F71AA0" w:rsidP="00F71AA0">
      <w:pPr>
        <w:pStyle w:val="BodyTextMain"/>
        <w:rPr>
          <w:rFonts w:eastAsia="Calibri"/>
          <w:lang w:val="en-GB"/>
        </w:rPr>
      </w:pPr>
    </w:p>
    <w:p w14:paraId="6410A3E8" w14:textId="2FE00784" w:rsidR="00F71AA0" w:rsidRPr="001A160B" w:rsidRDefault="00F71AA0" w:rsidP="00F71AA0">
      <w:pPr>
        <w:pStyle w:val="BodyTextMain"/>
        <w:rPr>
          <w:rFonts w:eastAsia="Calibri"/>
          <w:spacing w:val="-2"/>
          <w:kern w:val="22"/>
          <w:lang w:val="en-GB"/>
        </w:rPr>
      </w:pPr>
      <w:r w:rsidRPr="001A160B">
        <w:rPr>
          <w:rFonts w:eastAsia="Calibri"/>
          <w:i/>
          <w:spacing w:val="-2"/>
          <w:kern w:val="22"/>
          <w:lang w:val="en-GB"/>
        </w:rPr>
        <w:t>Menu</w:t>
      </w:r>
      <w:r w:rsidR="006C3CD1" w:rsidRPr="001A160B">
        <w:rPr>
          <w:rFonts w:eastAsia="Calibri"/>
          <w:i/>
          <w:spacing w:val="-2"/>
          <w:kern w:val="22"/>
          <w:lang w:val="en-GB"/>
        </w:rPr>
        <w:t>:</w:t>
      </w:r>
      <w:r w:rsidR="006C3CD1" w:rsidRPr="001A160B">
        <w:rPr>
          <w:rFonts w:eastAsia="Calibri"/>
          <w:spacing w:val="-2"/>
          <w:kern w:val="22"/>
          <w:lang w:val="en-GB"/>
        </w:rPr>
        <w:t xml:space="preserve"> </w:t>
      </w:r>
      <w:r w:rsidR="00185D41" w:rsidRPr="001A160B">
        <w:rPr>
          <w:rFonts w:eastAsia="Calibri"/>
          <w:spacing w:val="-2"/>
          <w:kern w:val="22"/>
          <w:lang w:val="en-GB"/>
        </w:rPr>
        <w:t>The m</w:t>
      </w:r>
      <w:r w:rsidRPr="001A160B">
        <w:rPr>
          <w:rFonts w:eastAsia="Calibri"/>
          <w:spacing w:val="-2"/>
          <w:kern w:val="22"/>
          <w:lang w:val="en-GB"/>
        </w:rPr>
        <w:t xml:space="preserve">enu </w:t>
      </w:r>
      <w:r w:rsidR="00185D41" w:rsidRPr="001A160B">
        <w:rPr>
          <w:rFonts w:eastAsia="Calibri"/>
          <w:spacing w:val="-2"/>
          <w:kern w:val="22"/>
          <w:lang w:val="en-GB"/>
        </w:rPr>
        <w:t xml:space="preserve">was </w:t>
      </w:r>
      <w:r w:rsidRPr="001A160B">
        <w:rPr>
          <w:rFonts w:eastAsia="Calibri"/>
          <w:spacing w:val="-2"/>
          <w:kern w:val="22"/>
          <w:lang w:val="en-GB"/>
        </w:rPr>
        <w:t>comprised of Indian, Chinese</w:t>
      </w:r>
      <w:r w:rsidR="00185D41" w:rsidRPr="001A160B">
        <w:rPr>
          <w:rFonts w:eastAsia="Calibri"/>
          <w:spacing w:val="-2"/>
          <w:kern w:val="22"/>
          <w:lang w:val="en-GB"/>
        </w:rPr>
        <w:t>,</w:t>
      </w:r>
      <w:r w:rsidRPr="001A160B">
        <w:rPr>
          <w:rFonts w:eastAsia="Calibri"/>
          <w:spacing w:val="-2"/>
          <w:kern w:val="22"/>
          <w:lang w:val="en-GB"/>
        </w:rPr>
        <w:t xml:space="preserve"> and Oriental cuisines. </w:t>
      </w:r>
      <w:r w:rsidR="00185D41" w:rsidRPr="001A160B">
        <w:rPr>
          <w:rFonts w:eastAsia="Calibri"/>
          <w:spacing w:val="-2"/>
          <w:kern w:val="22"/>
          <w:lang w:val="en-GB"/>
        </w:rPr>
        <w:t>The m</w:t>
      </w:r>
      <w:r w:rsidRPr="001A160B">
        <w:rPr>
          <w:rFonts w:eastAsia="Calibri"/>
          <w:spacing w:val="-2"/>
          <w:kern w:val="22"/>
          <w:lang w:val="en-GB"/>
        </w:rPr>
        <w:t>enu offering</w:t>
      </w:r>
      <w:r w:rsidR="00185D41" w:rsidRPr="001A160B">
        <w:rPr>
          <w:rFonts w:eastAsia="Calibri"/>
          <w:spacing w:val="-2"/>
          <w:kern w:val="22"/>
          <w:lang w:val="en-GB"/>
        </w:rPr>
        <w:t>s</w:t>
      </w:r>
      <w:r w:rsidRPr="001A160B">
        <w:rPr>
          <w:rFonts w:eastAsia="Calibri"/>
          <w:spacing w:val="-2"/>
          <w:kern w:val="22"/>
          <w:lang w:val="en-GB"/>
        </w:rPr>
        <w:t xml:space="preserve"> </w:t>
      </w:r>
      <w:r w:rsidR="00185D41" w:rsidRPr="001A160B">
        <w:rPr>
          <w:rFonts w:eastAsia="Calibri"/>
          <w:spacing w:val="-2"/>
          <w:kern w:val="22"/>
          <w:lang w:val="en-GB"/>
        </w:rPr>
        <w:t>included</w:t>
      </w:r>
      <w:r w:rsidRPr="001A160B">
        <w:rPr>
          <w:rFonts w:eastAsia="Calibri"/>
          <w:spacing w:val="-2"/>
          <w:kern w:val="22"/>
          <w:lang w:val="en-GB"/>
        </w:rPr>
        <w:t xml:space="preserve"> various innovative fusion flavours</w:t>
      </w:r>
      <w:r w:rsidR="00185D41" w:rsidRPr="001A160B">
        <w:rPr>
          <w:rFonts w:eastAsia="Calibri"/>
          <w:spacing w:val="-2"/>
          <w:kern w:val="22"/>
          <w:lang w:val="en-GB"/>
        </w:rPr>
        <w:t>,</w:t>
      </w:r>
      <w:r w:rsidR="00EA411D" w:rsidRPr="001A160B">
        <w:rPr>
          <w:rFonts w:eastAsia="Calibri"/>
          <w:spacing w:val="-2"/>
          <w:kern w:val="22"/>
          <w:lang w:val="en-GB"/>
        </w:rPr>
        <w:t xml:space="preserve"> </w:t>
      </w:r>
      <w:r w:rsidR="00185D41" w:rsidRPr="001A160B">
        <w:rPr>
          <w:rFonts w:eastAsia="Calibri"/>
          <w:spacing w:val="-2"/>
          <w:kern w:val="22"/>
          <w:lang w:val="en-GB"/>
        </w:rPr>
        <w:t>and</w:t>
      </w:r>
      <w:r w:rsidR="00EA411D" w:rsidRPr="001A160B">
        <w:rPr>
          <w:rFonts w:eastAsia="Calibri"/>
          <w:spacing w:val="-2"/>
          <w:kern w:val="22"/>
          <w:lang w:val="en-GB"/>
        </w:rPr>
        <w:t xml:space="preserve"> were cost-</w:t>
      </w:r>
      <w:r w:rsidRPr="001A160B">
        <w:rPr>
          <w:rFonts w:eastAsia="Calibri"/>
          <w:spacing w:val="-2"/>
          <w:kern w:val="22"/>
          <w:lang w:val="en-GB"/>
        </w:rPr>
        <w:t>effective. The entire spectrum of food choices was grouped in</w:t>
      </w:r>
      <w:r w:rsidR="00185D41" w:rsidRPr="001A160B">
        <w:rPr>
          <w:rFonts w:eastAsia="Calibri"/>
          <w:spacing w:val="-2"/>
          <w:kern w:val="22"/>
          <w:lang w:val="en-GB"/>
        </w:rPr>
        <w:t>to</w:t>
      </w:r>
      <w:r w:rsidRPr="001A160B">
        <w:rPr>
          <w:rFonts w:eastAsia="Calibri"/>
          <w:spacing w:val="-2"/>
          <w:kern w:val="22"/>
          <w:lang w:val="en-GB"/>
        </w:rPr>
        <w:t xml:space="preserve"> </w:t>
      </w:r>
      <w:r w:rsidR="00F42943" w:rsidRPr="001A160B">
        <w:rPr>
          <w:rFonts w:eastAsia="Calibri"/>
          <w:spacing w:val="-2"/>
          <w:kern w:val="22"/>
          <w:lang w:val="en-GB"/>
        </w:rPr>
        <w:t xml:space="preserve">two </w:t>
      </w:r>
      <w:r w:rsidRPr="001A160B">
        <w:rPr>
          <w:rFonts w:eastAsia="Calibri"/>
          <w:spacing w:val="-2"/>
          <w:kern w:val="22"/>
          <w:lang w:val="en-GB"/>
        </w:rPr>
        <w:t>distinctive food categories</w:t>
      </w:r>
      <w:r w:rsidR="00A97513" w:rsidRPr="001A160B">
        <w:rPr>
          <w:rFonts w:eastAsia="Calibri"/>
          <w:spacing w:val="-2"/>
          <w:kern w:val="22"/>
          <w:lang w:val="en-GB"/>
        </w:rPr>
        <w:t xml:space="preserve">: </w:t>
      </w:r>
      <w:r w:rsidR="00185D41" w:rsidRPr="001A160B">
        <w:rPr>
          <w:rFonts w:eastAsia="Calibri"/>
          <w:spacing w:val="-2"/>
          <w:kern w:val="22"/>
          <w:lang w:val="en-GB"/>
        </w:rPr>
        <w:t>“</w:t>
      </w:r>
      <w:r w:rsidRPr="001A160B">
        <w:rPr>
          <w:rFonts w:eastAsia="Calibri"/>
          <w:spacing w:val="-2"/>
          <w:kern w:val="22"/>
          <w:lang w:val="en-GB"/>
        </w:rPr>
        <w:t>From Our Travels</w:t>
      </w:r>
      <w:r w:rsidR="00185D41" w:rsidRPr="001A160B">
        <w:rPr>
          <w:rFonts w:eastAsia="Calibri"/>
          <w:spacing w:val="-2"/>
          <w:kern w:val="22"/>
          <w:lang w:val="en-GB"/>
        </w:rPr>
        <w:t>”</w:t>
      </w:r>
      <w:r w:rsidRPr="001A160B">
        <w:rPr>
          <w:rFonts w:eastAsia="Calibri"/>
          <w:spacing w:val="-2"/>
          <w:kern w:val="22"/>
          <w:lang w:val="en-GB"/>
        </w:rPr>
        <w:t xml:space="preserve"> and </w:t>
      </w:r>
      <w:r w:rsidR="00185D41" w:rsidRPr="001A160B">
        <w:rPr>
          <w:rFonts w:eastAsia="Calibri"/>
          <w:spacing w:val="-2"/>
          <w:kern w:val="22"/>
          <w:lang w:val="en-GB"/>
        </w:rPr>
        <w:t>“</w:t>
      </w:r>
      <w:r w:rsidRPr="001A160B">
        <w:rPr>
          <w:rFonts w:eastAsia="Calibri"/>
          <w:spacing w:val="-2"/>
          <w:kern w:val="22"/>
          <w:lang w:val="en-GB"/>
        </w:rPr>
        <w:t>From Chef’s Diary</w:t>
      </w:r>
      <w:r w:rsidR="00F42943" w:rsidRPr="001A160B">
        <w:rPr>
          <w:rFonts w:eastAsia="Calibri"/>
          <w:spacing w:val="-2"/>
          <w:kern w:val="22"/>
          <w:lang w:val="en-GB"/>
        </w:rPr>
        <w:t>.</w:t>
      </w:r>
      <w:r w:rsidR="00185D41" w:rsidRPr="001A160B">
        <w:rPr>
          <w:rFonts w:eastAsia="Calibri"/>
          <w:spacing w:val="-2"/>
          <w:kern w:val="22"/>
          <w:lang w:val="en-GB"/>
        </w:rPr>
        <w:t>”</w:t>
      </w:r>
      <w:r w:rsidRPr="001A160B">
        <w:rPr>
          <w:rFonts w:eastAsia="Calibri"/>
          <w:spacing w:val="-2"/>
          <w:kern w:val="22"/>
          <w:lang w:val="en-GB"/>
        </w:rPr>
        <w:t xml:space="preserve"> From Our Travels had </w:t>
      </w:r>
      <w:r w:rsidR="00F06AFE" w:rsidRPr="001A160B">
        <w:rPr>
          <w:rFonts w:eastAsia="Calibri"/>
          <w:spacing w:val="-2"/>
          <w:kern w:val="22"/>
          <w:lang w:val="en-GB"/>
        </w:rPr>
        <w:t xml:space="preserve">a </w:t>
      </w:r>
      <w:r w:rsidRPr="001A160B">
        <w:rPr>
          <w:rFonts w:eastAsia="Calibri"/>
          <w:spacing w:val="-2"/>
          <w:kern w:val="22"/>
          <w:lang w:val="en-GB"/>
        </w:rPr>
        <w:t xml:space="preserve">growing list of recipes explored </w:t>
      </w:r>
      <w:r w:rsidR="00F62AED" w:rsidRPr="001A160B">
        <w:rPr>
          <w:rFonts w:eastAsia="Calibri"/>
          <w:spacing w:val="-2"/>
          <w:kern w:val="22"/>
          <w:lang w:val="en-GB"/>
        </w:rPr>
        <w:t xml:space="preserve">by the Alpha Team </w:t>
      </w:r>
      <w:r w:rsidRPr="001A160B">
        <w:rPr>
          <w:rFonts w:eastAsia="Calibri"/>
          <w:spacing w:val="-2"/>
          <w:kern w:val="22"/>
          <w:lang w:val="en-GB"/>
        </w:rPr>
        <w:t xml:space="preserve">while </w:t>
      </w:r>
      <w:r w:rsidR="00EF53C7" w:rsidRPr="001A160B">
        <w:rPr>
          <w:rFonts w:eastAsia="Calibri"/>
          <w:spacing w:val="-2"/>
          <w:kern w:val="22"/>
          <w:lang w:val="en-GB"/>
        </w:rPr>
        <w:t>trave</w:t>
      </w:r>
      <w:r w:rsidR="00F42943" w:rsidRPr="001A160B">
        <w:rPr>
          <w:rFonts w:eastAsia="Calibri"/>
          <w:spacing w:val="-2"/>
          <w:kern w:val="22"/>
          <w:lang w:val="en-GB"/>
        </w:rPr>
        <w:t>l</w:t>
      </w:r>
      <w:r w:rsidR="00EF53C7" w:rsidRPr="001A160B">
        <w:rPr>
          <w:rFonts w:eastAsia="Calibri"/>
          <w:spacing w:val="-2"/>
          <w:kern w:val="22"/>
          <w:lang w:val="en-GB"/>
        </w:rPr>
        <w:t>ling</w:t>
      </w:r>
      <w:r w:rsidR="00F42943" w:rsidRPr="001A160B">
        <w:rPr>
          <w:rFonts w:eastAsia="Calibri"/>
          <w:spacing w:val="-2"/>
          <w:kern w:val="22"/>
          <w:lang w:val="en-GB"/>
        </w:rPr>
        <w:t>,</w:t>
      </w:r>
      <w:r w:rsidRPr="001A160B">
        <w:rPr>
          <w:rFonts w:eastAsia="Calibri"/>
          <w:spacing w:val="-2"/>
          <w:kern w:val="22"/>
          <w:lang w:val="en-GB"/>
        </w:rPr>
        <w:t xml:space="preserve"> while From Chef’s Diary incorporated signature dishes by </w:t>
      </w:r>
      <w:r w:rsidR="00DF3999" w:rsidRPr="001A160B">
        <w:rPr>
          <w:rFonts w:eastAsia="Calibri"/>
          <w:spacing w:val="-2"/>
          <w:kern w:val="22"/>
          <w:lang w:val="en-GB"/>
        </w:rPr>
        <w:t>chefs</w:t>
      </w:r>
      <w:r w:rsidRPr="001A160B">
        <w:rPr>
          <w:rFonts w:eastAsia="Calibri"/>
          <w:spacing w:val="-2"/>
          <w:kern w:val="22"/>
          <w:lang w:val="en-GB"/>
        </w:rPr>
        <w:t xml:space="preserve"> </w:t>
      </w:r>
      <w:r w:rsidR="00F42943" w:rsidRPr="001A160B">
        <w:rPr>
          <w:rFonts w:eastAsia="Calibri"/>
          <w:spacing w:val="-2"/>
          <w:kern w:val="22"/>
          <w:lang w:val="en-GB"/>
        </w:rPr>
        <w:t>with</w:t>
      </w:r>
      <w:r w:rsidRPr="001A160B">
        <w:rPr>
          <w:rFonts w:eastAsia="Calibri"/>
          <w:spacing w:val="-2"/>
          <w:kern w:val="22"/>
          <w:lang w:val="en-GB"/>
        </w:rPr>
        <w:t xml:space="preserve"> varied cooking experience of more than 20 years</w:t>
      </w:r>
      <w:r w:rsidR="00F42943" w:rsidRPr="001A160B">
        <w:rPr>
          <w:rFonts w:eastAsia="Calibri"/>
          <w:spacing w:val="-2"/>
          <w:kern w:val="22"/>
          <w:lang w:val="en-GB"/>
        </w:rPr>
        <w:t>,</w:t>
      </w:r>
      <w:r w:rsidRPr="001A160B">
        <w:rPr>
          <w:rFonts w:eastAsia="Calibri"/>
          <w:spacing w:val="-2"/>
          <w:kern w:val="22"/>
          <w:lang w:val="en-GB"/>
        </w:rPr>
        <w:t xml:space="preserve"> ranging from local eateries to fine din</w:t>
      </w:r>
      <w:r w:rsidR="00F42943" w:rsidRPr="001A160B">
        <w:rPr>
          <w:rFonts w:eastAsia="Calibri"/>
          <w:spacing w:val="-2"/>
          <w:kern w:val="22"/>
          <w:lang w:val="en-GB"/>
        </w:rPr>
        <w:t>ing</w:t>
      </w:r>
      <w:r w:rsidRPr="001A160B">
        <w:rPr>
          <w:rFonts w:eastAsia="Calibri"/>
          <w:spacing w:val="-2"/>
          <w:kern w:val="22"/>
          <w:lang w:val="en-GB"/>
        </w:rPr>
        <w:t xml:space="preserve">. The menu was updated on </w:t>
      </w:r>
      <w:r w:rsidR="00EF53C7" w:rsidRPr="001A160B">
        <w:rPr>
          <w:rFonts w:eastAsia="Calibri"/>
          <w:spacing w:val="-2"/>
          <w:kern w:val="22"/>
          <w:lang w:val="en-GB"/>
        </w:rPr>
        <w:t xml:space="preserve">a </w:t>
      </w:r>
      <w:r w:rsidRPr="001A160B">
        <w:rPr>
          <w:rFonts w:eastAsia="Calibri"/>
          <w:spacing w:val="-2"/>
          <w:kern w:val="22"/>
          <w:lang w:val="en-GB"/>
        </w:rPr>
        <w:t>daily bas</w:t>
      </w:r>
      <w:r w:rsidR="00EA411D" w:rsidRPr="001A160B">
        <w:rPr>
          <w:rFonts w:eastAsia="Calibri"/>
          <w:spacing w:val="-2"/>
          <w:kern w:val="22"/>
          <w:lang w:val="en-GB"/>
        </w:rPr>
        <w:t>is and was linked with location-</w:t>
      </w:r>
      <w:r w:rsidRPr="001A160B">
        <w:rPr>
          <w:rFonts w:eastAsia="Calibri"/>
          <w:spacing w:val="-2"/>
          <w:kern w:val="22"/>
          <w:lang w:val="en-GB"/>
        </w:rPr>
        <w:t xml:space="preserve">based services, which enabled the consumer to view only those items available at </w:t>
      </w:r>
      <w:r w:rsidR="00EA411D" w:rsidRPr="001A160B">
        <w:rPr>
          <w:rFonts w:eastAsia="Calibri"/>
          <w:spacing w:val="-2"/>
          <w:kern w:val="22"/>
          <w:lang w:val="en-GB"/>
        </w:rPr>
        <w:t xml:space="preserve">the </w:t>
      </w:r>
      <w:r w:rsidRPr="001A160B">
        <w:rPr>
          <w:rFonts w:eastAsia="Calibri"/>
          <w:spacing w:val="-2"/>
          <w:kern w:val="22"/>
          <w:lang w:val="en-GB"/>
        </w:rPr>
        <w:t>nearest delivery outlet.</w:t>
      </w:r>
    </w:p>
    <w:p w14:paraId="6D6CDE69" w14:textId="77777777" w:rsidR="00F71AA0" w:rsidRPr="001A160B" w:rsidRDefault="00F71AA0" w:rsidP="00F71AA0">
      <w:pPr>
        <w:pStyle w:val="BodyTextMain"/>
        <w:rPr>
          <w:rFonts w:eastAsia="Calibri"/>
          <w:lang w:val="en-GB"/>
        </w:rPr>
      </w:pPr>
    </w:p>
    <w:p w14:paraId="049D47E7" w14:textId="408D31E3" w:rsidR="00F71AA0" w:rsidRPr="001A160B" w:rsidRDefault="00F71AA0" w:rsidP="00F71AA0">
      <w:pPr>
        <w:pStyle w:val="BodyTextMain"/>
        <w:rPr>
          <w:rFonts w:eastAsia="Calibri"/>
          <w:lang w:val="en-GB"/>
        </w:rPr>
      </w:pPr>
      <w:r w:rsidRPr="001A160B">
        <w:rPr>
          <w:rFonts w:eastAsia="Calibri"/>
          <w:i/>
          <w:lang w:val="en-GB"/>
        </w:rPr>
        <w:t>Order Management System</w:t>
      </w:r>
      <w:r w:rsidR="006C3CD1" w:rsidRPr="001A160B">
        <w:rPr>
          <w:rFonts w:eastAsia="Calibri"/>
          <w:i/>
          <w:lang w:val="en-GB"/>
        </w:rPr>
        <w:t>:</w:t>
      </w:r>
      <w:r w:rsidR="006C3CD1" w:rsidRPr="001A160B">
        <w:rPr>
          <w:rFonts w:eastAsia="Calibri"/>
          <w:lang w:val="en-GB"/>
        </w:rPr>
        <w:t xml:space="preserve"> </w:t>
      </w:r>
      <w:r w:rsidRPr="001A160B">
        <w:rPr>
          <w:rFonts w:eastAsia="Calibri"/>
          <w:lang w:val="en-GB"/>
        </w:rPr>
        <w:t xml:space="preserve">The customer had the option of placing </w:t>
      </w:r>
      <w:r w:rsidR="00F42943" w:rsidRPr="001A160B">
        <w:rPr>
          <w:rFonts w:eastAsia="Calibri"/>
          <w:lang w:val="en-GB"/>
        </w:rPr>
        <w:t xml:space="preserve">an </w:t>
      </w:r>
      <w:r w:rsidRPr="001A160B">
        <w:rPr>
          <w:rFonts w:eastAsia="Calibri"/>
          <w:lang w:val="en-GB"/>
        </w:rPr>
        <w:t xml:space="preserve">order </w:t>
      </w:r>
      <w:r w:rsidR="001247BD" w:rsidRPr="001A160B">
        <w:rPr>
          <w:rFonts w:eastAsia="Calibri"/>
          <w:lang w:val="en-GB"/>
        </w:rPr>
        <w:t xml:space="preserve">through online ordering, </w:t>
      </w:r>
      <w:r w:rsidR="00F42943" w:rsidRPr="001A160B">
        <w:rPr>
          <w:rFonts w:eastAsia="Calibri"/>
          <w:lang w:val="en-GB"/>
        </w:rPr>
        <w:t>through</w:t>
      </w:r>
      <w:r w:rsidR="00F62AED" w:rsidRPr="001A160B">
        <w:rPr>
          <w:rFonts w:eastAsia="Calibri"/>
          <w:lang w:val="en-GB"/>
        </w:rPr>
        <w:t xml:space="preserve"> an</w:t>
      </w:r>
      <w:r w:rsidR="00F42943" w:rsidRPr="001A160B">
        <w:rPr>
          <w:rFonts w:eastAsia="Calibri"/>
          <w:lang w:val="en-GB"/>
        </w:rPr>
        <w:t xml:space="preserve"> </w:t>
      </w:r>
      <w:r w:rsidR="001247BD" w:rsidRPr="001A160B">
        <w:rPr>
          <w:rFonts w:eastAsia="Calibri"/>
          <w:lang w:val="en-GB"/>
        </w:rPr>
        <w:t>app</w:t>
      </w:r>
      <w:r w:rsidR="00F62AED" w:rsidRPr="001A160B">
        <w:rPr>
          <w:rFonts w:eastAsia="Calibri"/>
          <w:lang w:val="en-GB"/>
        </w:rPr>
        <w:t>,</w:t>
      </w:r>
      <w:r w:rsidRPr="001A160B">
        <w:rPr>
          <w:rFonts w:eastAsia="Calibri"/>
          <w:lang w:val="en-GB"/>
        </w:rPr>
        <w:t xml:space="preserve"> or </w:t>
      </w:r>
      <w:r w:rsidR="00A97513" w:rsidRPr="001A160B">
        <w:rPr>
          <w:rFonts w:eastAsia="Calibri"/>
          <w:lang w:val="en-GB"/>
        </w:rPr>
        <w:t xml:space="preserve">by telephone </w:t>
      </w:r>
      <w:r w:rsidRPr="001A160B">
        <w:rPr>
          <w:rFonts w:eastAsia="Calibri"/>
          <w:lang w:val="en-GB"/>
        </w:rPr>
        <w:t xml:space="preserve">through centralized </w:t>
      </w:r>
      <w:r w:rsidR="00F42943" w:rsidRPr="001A160B">
        <w:rPr>
          <w:rFonts w:eastAsia="Calibri"/>
          <w:lang w:val="en-GB"/>
        </w:rPr>
        <w:t>i</w:t>
      </w:r>
      <w:r w:rsidRPr="001A160B">
        <w:rPr>
          <w:rFonts w:eastAsia="Calibri"/>
          <w:lang w:val="en-GB"/>
        </w:rPr>
        <w:t xml:space="preserve">nteractive </w:t>
      </w:r>
      <w:r w:rsidR="00F42943" w:rsidRPr="001A160B">
        <w:rPr>
          <w:rFonts w:eastAsia="Calibri"/>
          <w:lang w:val="en-GB"/>
        </w:rPr>
        <w:t>v</w:t>
      </w:r>
      <w:r w:rsidRPr="001A160B">
        <w:rPr>
          <w:rFonts w:eastAsia="Calibri"/>
          <w:lang w:val="en-GB"/>
        </w:rPr>
        <w:t xml:space="preserve">oice </w:t>
      </w:r>
      <w:r w:rsidR="00F42943" w:rsidRPr="001A160B">
        <w:rPr>
          <w:rFonts w:eastAsia="Calibri"/>
          <w:lang w:val="en-GB"/>
        </w:rPr>
        <w:t>r</w:t>
      </w:r>
      <w:r w:rsidRPr="001A160B">
        <w:rPr>
          <w:rFonts w:eastAsia="Calibri"/>
          <w:lang w:val="en-GB"/>
        </w:rPr>
        <w:t xml:space="preserve">esponse (IVR), all of which connected the consumer to </w:t>
      </w:r>
      <w:r w:rsidR="00EF53C7" w:rsidRPr="001A160B">
        <w:rPr>
          <w:rFonts w:eastAsia="Calibri"/>
          <w:lang w:val="en-GB"/>
        </w:rPr>
        <w:t xml:space="preserve">the </w:t>
      </w:r>
      <w:r w:rsidRPr="001A160B">
        <w:rPr>
          <w:rFonts w:eastAsia="Calibri"/>
          <w:lang w:val="en-GB"/>
        </w:rPr>
        <w:t>nearest satel</w:t>
      </w:r>
      <w:r w:rsidR="001247BD" w:rsidRPr="001A160B">
        <w:rPr>
          <w:rFonts w:eastAsia="Calibri"/>
          <w:lang w:val="en-GB"/>
        </w:rPr>
        <w:t xml:space="preserve">lite unit. Centralized IVR </w:t>
      </w:r>
      <w:r w:rsidR="00BE665E" w:rsidRPr="001A160B">
        <w:rPr>
          <w:rFonts w:eastAsia="Calibri"/>
          <w:lang w:val="en-GB"/>
        </w:rPr>
        <w:t>offered a competitive</w:t>
      </w:r>
      <w:r w:rsidRPr="001A160B">
        <w:rPr>
          <w:rFonts w:eastAsia="Calibri"/>
          <w:lang w:val="en-GB"/>
        </w:rPr>
        <w:t xml:space="preserve"> edge</w:t>
      </w:r>
      <w:r w:rsidR="00F42943" w:rsidRPr="001A160B">
        <w:rPr>
          <w:rFonts w:eastAsia="Calibri"/>
          <w:lang w:val="en-GB"/>
        </w:rPr>
        <w:t>,</w:t>
      </w:r>
      <w:r w:rsidRPr="001A160B">
        <w:rPr>
          <w:rFonts w:eastAsia="Calibri"/>
          <w:lang w:val="en-GB"/>
        </w:rPr>
        <w:t xml:space="preserve"> as the con</w:t>
      </w:r>
      <w:r w:rsidR="001247BD" w:rsidRPr="001A160B">
        <w:rPr>
          <w:rFonts w:eastAsia="Calibri"/>
          <w:lang w:val="en-GB"/>
        </w:rPr>
        <w:t>cept was not popular with small-</w:t>
      </w:r>
      <w:r w:rsidRPr="001A160B">
        <w:rPr>
          <w:rFonts w:eastAsia="Calibri"/>
          <w:lang w:val="en-GB"/>
        </w:rPr>
        <w:t xml:space="preserve">scale food </w:t>
      </w:r>
      <w:r w:rsidR="00BE665E" w:rsidRPr="001A160B">
        <w:rPr>
          <w:rFonts w:eastAsia="Calibri"/>
          <w:lang w:val="en-GB"/>
        </w:rPr>
        <w:t>establishments</w:t>
      </w:r>
      <w:r w:rsidRPr="001A160B">
        <w:rPr>
          <w:rFonts w:eastAsia="Calibri"/>
          <w:lang w:val="en-GB"/>
        </w:rPr>
        <w:t>. Multiple payment gateways were introduced</w:t>
      </w:r>
      <w:r w:rsidR="00BE665E" w:rsidRPr="001A160B">
        <w:rPr>
          <w:rFonts w:eastAsia="Calibri"/>
          <w:lang w:val="en-GB"/>
        </w:rPr>
        <w:t>,</w:t>
      </w:r>
      <w:r w:rsidRPr="001A160B">
        <w:rPr>
          <w:rFonts w:eastAsia="Calibri"/>
          <w:lang w:val="en-GB"/>
        </w:rPr>
        <w:t xml:space="preserve"> facilitating payment </w:t>
      </w:r>
      <w:r w:rsidR="00BE665E" w:rsidRPr="001A160B">
        <w:rPr>
          <w:rFonts w:eastAsia="Calibri"/>
          <w:lang w:val="en-GB"/>
        </w:rPr>
        <w:t>by</w:t>
      </w:r>
      <w:r w:rsidRPr="001A160B">
        <w:rPr>
          <w:rFonts w:eastAsia="Calibri"/>
          <w:lang w:val="en-GB"/>
        </w:rPr>
        <w:t xml:space="preserve"> </w:t>
      </w:r>
      <w:r w:rsidR="001247BD" w:rsidRPr="001A160B">
        <w:rPr>
          <w:rFonts w:eastAsia="Calibri"/>
          <w:lang w:val="en-GB"/>
        </w:rPr>
        <w:t xml:space="preserve">credit card, debit card, net banking, digital </w:t>
      </w:r>
      <w:r w:rsidRPr="001A160B">
        <w:rPr>
          <w:rFonts w:eastAsia="Calibri"/>
          <w:lang w:val="en-GB"/>
        </w:rPr>
        <w:t>wallets</w:t>
      </w:r>
      <w:r w:rsidR="00BE665E" w:rsidRPr="001A160B">
        <w:rPr>
          <w:rFonts w:eastAsia="Calibri"/>
          <w:lang w:val="en-GB"/>
        </w:rPr>
        <w:t>,</w:t>
      </w:r>
      <w:r w:rsidRPr="001A160B">
        <w:rPr>
          <w:rFonts w:eastAsia="Calibri"/>
          <w:lang w:val="en-GB"/>
        </w:rPr>
        <w:t xml:space="preserve"> and other</w:t>
      </w:r>
      <w:r w:rsidR="00BE665E" w:rsidRPr="001A160B">
        <w:rPr>
          <w:rFonts w:eastAsia="Calibri"/>
          <w:lang w:val="en-GB"/>
        </w:rPr>
        <w:t xml:space="preserve"> method</w:t>
      </w:r>
      <w:r w:rsidRPr="001A160B">
        <w:rPr>
          <w:rFonts w:eastAsia="Calibri"/>
          <w:lang w:val="en-GB"/>
        </w:rPr>
        <w:t>s.</w:t>
      </w:r>
    </w:p>
    <w:p w14:paraId="20DC0FCF" w14:textId="77777777" w:rsidR="00F77E89" w:rsidRPr="001A160B" w:rsidRDefault="00F77E89" w:rsidP="00F71AA0">
      <w:pPr>
        <w:pStyle w:val="BodyTextMain"/>
        <w:rPr>
          <w:rFonts w:eastAsia="Calibri"/>
          <w:lang w:val="en-GB"/>
        </w:rPr>
      </w:pPr>
    </w:p>
    <w:p w14:paraId="35573617" w14:textId="6A34C285" w:rsidR="00F71AA0" w:rsidRPr="001A160B" w:rsidRDefault="00F71AA0" w:rsidP="00F71AA0">
      <w:pPr>
        <w:pStyle w:val="BodyTextMain"/>
        <w:rPr>
          <w:rFonts w:eastAsia="Calibri"/>
          <w:lang w:val="en-GB"/>
        </w:rPr>
      </w:pPr>
      <w:r w:rsidRPr="001A160B">
        <w:rPr>
          <w:rFonts w:eastAsia="Calibri"/>
          <w:lang w:val="en-GB"/>
        </w:rPr>
        <w:t xml:space="preserve">The </w:t>
      </w:r>
      <w:r w:rsidR="00BE665E" w:rsidRPr="001A160B">
        <w:rPr>
          <w:rFonts w:eastAsia="Calibri"/>
          <w:lang w:val="en-GB"/>
        </w:rPr>
        <w:t xml:space="preserve">cloud kitchen </w:t>
      </w:r>
      <w:r w:rsidRPr="001A160B">
        <w:rPr>
          <w:rFonts w:eastAsia="Calibri"/>
          <w:lang w:val="en-GB"/>
        </w:rPr>
        <w:t xml:space="preserve">model enabled </w:t>
      </w:r>
      <w:r w:rsidR="00BE665E" w:rsidRPr="001A160B">
        <w:rPr>
          <w:rFonts w:eastAsia="Calibri"/>
          <w:lang w:val="en-GB"/>
        </w:rPr>
        <w:t xml:space="preserve">a </w:t>
      </w:r>
      <w:r w:rsidRPr="001A160B">
        <w:rPr>
          <w:rFonts w:eastAsia="Calibri"/>
          <w:lang w:val="en-GB"/>
        </w:rPr>
        <w:t>drastic reducti</w:t>
      </w:r>
      <w:r w:rsidR="00EF53C7" w:rsidRPr="001A160B">
        <w:rPr>
          <w:rFonts w:eastAsia="Calibri"/>
          <w:lang w:val="en-GB"/>
        </w:rPr>
        <w:t xml:space="preserve">on in food </w:t>
      </w:r>
      <w:r w:rsidRPr="001A160B">
        <w:rPr>
          <w:rFonts w:eastAsia="Calibri"/>
          <w:lang w:val="en-GB"/>
        </w:rPr>
        <w:t xml:space="preserve">wastage. </w:t>
      </w:r>
      <w:r w:rsidR="00BE665E" w:rsidRPr="001A160B">
        <w:rPr>
          <w:rFonts w:eastAsia="Calibri"/>
          <w:lang w:val="en-GB"/>
        </w:rPr>
        <w:t>The c</w:t>
      </w:r>
      <w:r w:rsidRPr="001A160B">
        <w:rPr>
          <w:rFonts w:eastAsia="Calibri"/>
          <w:lang w:val="en-GB"/>
        </w:rPr>
        <w:t xml:space="preserve">onsolidation of major operations in </w:t>
      </w:r>
      <w:r w:rsidR="00966A2A" w:rsidRPr="001A160B">
        <w:rPr>
          <w:rFonts w:eastAsia="Calibri"/>
          <w:lang w:val="en-GB"/>
        </w:rPr>
        <w:t xml:space="preserve">the </w:t>
      </w:r>
      <w:r w:rsidRPr="001A160B">
        <w:rPr>
          <w:rFonts w:eastAsia="Calibri"/>
          <w:lang w:val="en-GB"/>
        </w:rPr>
        <w:t xml:space="preserve">central </w:t>
      </w:r>
      <w:r w:rsidR="00121E6C" w:rsidRPr="001A160B">
        <w:rPr>
          <w:rFonts w:eastAsia="Calibri"/>
          <w:lang w:val="en-GB"/>
        </w:rPr>
        <w:t>kitchen</w:t>
      </w:r>
      <w:r w:rsidR="00EF53C7" w:rsidRPr="001A160B">
        <w:rPr>
          <w:rFonts w:eastAsia="Calibri"/>
          <w:lang w:val="en-GB"/>
        </w:rPr>
        <w:t xml:space="preserve"> helped in cost containment</w:t>
      </w:r>
      <w:r w:rsidR="00002FA5" w:rsidRPr="001A160B">
        <w:rPr>
          <w:rFonts w:eastAsia="Calibri"/>
          <w:lang w:val="en-GB"/>
        </w:rPr>
        <w:t xml:space="preserve"> and allowed</w:t>
      </w:r>
      <w:r w:rsidR="00BE665E" w:rsidRPr="001A160B">
        <w:rPr>
          <w:rFonts w:eastAsia="Calibri"/>
          <w:lang w:val="en-GB"/>
        </w:rPr>
        <w:t xml:space="preserve"> for </w:t>
      </w:r>
      <w:r w:rsidRPr="001A160B">
        <w:rPr>
          <w:rFonts w:eastAsia="Calibri"/>
          <w:lang w:val="en-GB"/>
        </w:rPr>
        <w:t>better control o</w:t>
      </w:r>
      <w:r w:rsidR="00BE665E" w:rsidRPr="001A160B">
        <w:rPr>
          <w:rFonts w:eastAsia="Calibri"/>
          <w:lang w:val="en-GB"/>
        </w:rPr>
        <w:t>ver</w:t>
      </w:r>
      <w:r w:rsidRPr="001A160B">
        <w:rPr>
          <w:rFonts w:eastAsia="Calibri"/>
          <w:lang w:val="en-GB"/>
        </w:rPr>
        <w:t xml:space="preserve"> inventory levels. All </w:t>
      </w:r>
      <w:r w:rsidR="00BE665E" w:rsidRPr="001A160B">
        <w:rPr>
          <w:rFonts w:eastAsia="Calibri"/>
          <w:lang w:val="en-GB"/>
        </w:rPr>
        <w:t xml:space="preserve">of </w:t>
      </w:r>
      <w:r w:rsidRPr="001A160B">
        <w:rPr>
          <w:rFonts w:eastAsia="Calibri"/>
          <w:lang w:val="en-GB"/>
        </w:rPr>
        <w:t>this helped in building economies of scale.</w:t>
      </w:r>
    </w:p>
    <w:p w14:paraId="6DC2EB8A" w14:textId="77777777" w:rsidR="00F77E89" w:rsidRPr="001A160B" w:rsidRDefault="00F77E89" w:rsidP="00F71AA0">
      <w:pPr>
        <w:pStyle w:val="BodyTextMain"/>
        <w:rPr>
          <w:rFonts w:eastAsia="Calibri"/>
          <w:lang w:val="en-GB"/>
        </w:rPr>
      </w:pPr>
    </w:p>
    <w:p w14:paraId="69D30F81" w14:textId="77777777" w:rsidR="00F77E89" w:rsidRPr="001A160B" w:rsidRDefault="00F77E89" w:rsidP="00F71AA0">
      <w:pPr>
        <w:pStyle w:val="BodyTextMain"/>
        <w:rPr>
          <w:rFonts w:eastAsia="Calibri"/>
          <w:lang w:val="en-GB"/>
        </w:rPr>
      </w:pPr>
    </w:p>
    <w:p w14:paraId="6106CA29" w14:textId="3CF26F0A" w:rsidR="00F71AA0" w:rsidRPr="001A160B" w:rsidRDefault="00E24AA0" w:rsidP="00F77E89">
      <w:pPr>
        <w:pStyle w:val="Casehead2"/>
        <w:rPr>
          <w:rFonts w:eastAsia="Calibri"/>
          <w:lang w:val="en-GB"/>
        </w:rPr>
      </w:pPr>
      <w:r w:rsidRPr="001A160B">
        <w:rPr>
          <w:rFonts w:eastAsia="Calibri"/>
          <w:lang w:val="en-GB"/>
        </w:rPr>
        <w:t xml:space="preserve">PILOT RUN </w:t>
      </w:r>
      <w:r w:rsidR="00BE665E" w:rsidRPr="001A160B">
        <w:rPr>
          <w:rFonts w:eastAsia="Calibri"/>
          <w:lang w:val="en-GB"/>
        </w:rPr>
        <w:t>FOR</w:t>
      </w:r>
      <w:r w:rsidRPr="001A160B">
        <w:rPr>
          <w:rFonts w:eastAsia="Calibri"/>
          <w:lang w:val="en-GB"/>
        </w:rPr>
        <w:t xml:space="preserve"> WILD CHEF</w:t>
      </w:r>
    </w:p>
    <w:p w14:paraId="5C86823A" w14:textId="77777777" w:rsidR="00F77E89" w:rsidRPr="001A160B" w:rsidRDefault="00F77E89" w:rsidP="00F77E89">
      <w:pPr>
        <w:pStyle w:val="BodyTextMain"/>
        <w:rPr>
          <w:rFonts w:eastAsia="Calibri"/>
          <w:lang w:val="en-GB"/>
        </w:rPr>
      </w:pPr>
    </w:p>
    <w:p w14:paraId="2F3EC429" w14:textId="56F9B874" w:rsidR="00F71AA0" w:rsidRPr="001A160B" w:rsidRDefault="00F71AA0" w:rsidP="00F77E89">
      <w:pPr>
        <w:pStyle w:val="BodyTextMain"/>
        <w:rPr>
          <w:rFonts w:eastAsia="Calibri"/>
          <w:spacing w:val="-4"/>
          <w:lang w:val="en-GB"/>
        </w:rPr>
      </w:pPr>
      <w:r w:rsidRPr="001A160B">
        <w:rPr>
          <w:rFonts w:eastAsia="Calibri"/>
          <w:spacing w:val="-4"/>
          <w:lang w:val="en-GB"/>
        </w:rPr>
        <w:t xml:space="preserve">The pilot run for Wild Chef began after </w:t>
      </w:r>
      <w:r w:rsidR="00F62AED" w:rsidRPr="001A160B">
        <w:rPr>
          <w:rFonts w:eastAsia="Calibri"/>
          <w:spacing w:val="-4"/>
          <w:lang w:val="en-GB"/>
        </w:rPr>
        <w:t>ensuring compliance with all statutory requirements</w:t>
      </w:r>
      <w:r w:rsidRPr="001A160B">
        <w:rPr>
          <w:rFonts w:eastAsia="Calibri"/>
          <w:spacing w:val="-4"/>
          <w:lang w:val="en-GB"/>
        </w:rPr>
        <w:t xml:space="preserve">. During </w:t>
      </w:r>
      <w:r w:rsidR="00E54545" w:rsidRPr="001A160B">
        <w:rPr>
          <w:rFonts w:eastAsia="Calibri"/>
          <w:spacing w:val="-4"/>
          <w:lang w:val="en-GB"/>
        </w:rPr>
        <w:t xml:space="preserve">the </w:t>
      </w:r>
      <w:r w:rsidRPr="001A160B">
        <w:rPr>
          <w:rFonts w:eastAsia="Calibri"/>
          <w:spacing w:val="-4"/>
          <w:lang w:val="en-GB"/>
        </w:rPr>
        <w:t xml:space="preserve">pilot run, </w:t>
      </w:r>
      <w:r w:rsidR="00857B7E" w:rsidRPr="001A160B">
        <w:rPr>
          <w:rFonts w:eastAsia="Calibri"/>
          <w:spacing w:val="-4"/>
          <w:lang w:val="en-GB"/>
        </w:rPr>
        <w:t xml:space="preserve">Wild Chef took </w:t>
      </w:r>
      <w:r w:rsidRPr="001A160B">
        <w:rPr>
          <w:rFonts w:eastAsia="Calibri"/>
          <w:spacing w:val="-4"/>
          <w:lang w:val="en-GB"/>
        </w:rPr>
        <w:t xml:space="preserve">many strategic initiatives to build </w:t>
      </w:r>
      <w:r w:rsidR="00B945BE" w:rsidRPr="001A160B">
        <w:rPr>
          <w:rFonts w:eastAsia="Calibri"/>
          <w:spacing w:val="-4"/>
          <w:lang w:val="en-GB"/>
        </w:rPr>
        <w:t>its</w:t>
      </w:r>
      <w:r w:rsidRPr="001A160B">
        <w:rPr>
          <w:rFonts w:eastAsia="Calibri"/>
          <w:spacing w:val="-4"/>
          <w:lang w:val="en-GB"/>
        </w:rPr>
        <w:t xml:space="preserve"> market presenc</w:t>
      </w:r>
      <w:r w:rsidR="00F77E89" w:rsidRPr="001A160B">
        <w:rPr>
          <w:rFonts w:eastAsia="Calibri"/>
          <w:spacing w:val="-4"/>
          <w:lang w:val="en-GB"/>
        </w:rPr>
        <w:t xml:space="preserve">e and develop </w:t>
      </w:r>
      <w:r w:rsidR="00E54545" w:rsidRPr="001A160B">
        <w:rPr>
          <w:rFonts w:eastAsia="Calibri"/>
          <w:spacing w:val="-4"/>
          <w:lang w:val="en-GB"/>
        </w:rPr>
        <w:t xml:space="preserve">a </w:t>
      </w:r>
      <w:r w:rsidR="00F77E89" w:rsidRPr="001A160B">
        <w:rPr>
          <w:rFonts w:eastAsia="Calibri"/>
          <w:spacing w:val="-4"/>
          <w:lang w:val="en-GB"/>
        </w:rPr>
        <w:t>competitive edge.</w:t>
      </w:r>
    </w:p>
    <w:p w14:paraId="15F8319D" w14:textId="77777777" w:rsidR="00F77E89" w:rsidRPr="001A160B" w:rsidRDefault="00F77E89" w:rsidP="00F77E89">
      <w:pPr>
        <w:pStyle w:val="BodyTextMain"/>
        <w:rPr>
          <w:rFonts w:eastAsia="Calibri"/>
          <w:lang w:val="en-GB"/>
        </w:rPr>
      </w:pPr>
    </w:p>
    <w:p w14:paraId="0B72C654" w14:textId="77777777" w:rsidR="00B945BE" w:rsidRPr="001A160B" w:rsidRDefault="00B945BE" w:rsidP="00F77E89">
      <w:pPr>
        <w:pStyle w:val="BodyTextMain"/>
        <w:rPr>
          <w:rFonts w:eastAsia="Calibri"/>
          <w:lang w:val="en-GB"/>
        </w:rPr>
      </w:pPr>
    </w:p>
    <w:p w14:paraId="32A3506B" w14:textId="6180C995" w:rsidR="00B945BE" w:rsidRPr="001A160B" w:rsidRDefault="00F77E89" w:rsidP="00F77E89">
      <w:pPr>
        <w:pStyle w:val="BodyTextMain"/>
        <w:rPr>
          <w:rFonts w:eastAsia="Calibri"/>
          <w:spacing w:val="-2"/>
          <w:kern w:val="22"/>
          <w:lang w:val="en-GB"/>
        </w:rPr>
      </w:pPr>
      <w:r w:rsidRPr="001A160B">
        <w:rPr>
          <w:rStyle w:val="Casehead2Char"/>
          <w:rFonts w:eastAsia="Calibri"/>
          <w:lang w:val="en-GB"/>
        </w:rPr>
        <w:t>Location</w:t>
      </w:r>
      <w:r w:rsidR="006C3CD1" w:rsidRPr="001A160B">
        <w:rPr>
          <w:rFonts w:eastAsia="Calibri"/>
          <w:spacing w:val="-2"/>
          <w:kern w:val="22"/>
          <w:lang w:val="en-GB"/>
        </w:rPr>
        <w:t xml:space="preserve"> </w:t>
      </w:r>
    </w:p>
    <w:p w14:paraId="3EEFAAA8" w14:textId="77777777" w:rsidR="00B945BE" w:rsidRPr="001A160B" w:rsidRDefault="00B945BE" w:rsidP="00F77E89">
      <w:pPr>
        <w:pStyle w:val="BodyTextMain"/>
        <w:rPr>
          <w:rFonts w:eastAsia="Calibri"/>
          <w:spacing w:val="-2"/>
          <w:kern w:val="22"/>
          <w:lang w:val="en-GB"/>
        </w:rPr>
      </w:pPr>
    </w:p>
    <w:p w14:paraId="6D9409E8" w14:textId="2D694744" w:rsidR="00DE6E4D" w:rsidRPr="001A160B" w:rsidRDefault="00F71AA0" w:rsidP="00F77E89">
      <w:pPr>
        <w:pStyle w:val="BodyTextMain"/>
        <w:rPr>
          <w:rFonts w:eastAsia="Calibri"/>
          <w:spacing w:val="-2"/>
          <w:kern w:val="22"/>
          <w:lang w:val="en-GB"/>
        </w:rPr>
      </w:pPr>
      <w:r w:rsidRPr="001A160B">
        <w:rPr>
          <w:rFonts w:eastAsia="Calibri"/>
          <w:spacing w:val="-2"/>
          <w:kern w:val="22"/>
          <w:lang w:val="en-GB"/>
        </w:rPr>
        <w:t>The entire success of the venture rested on generating footfall</w:t>
      </w:r>
      <w:r w:rsidR="00002FA5" w:rsidRPr="001A160B">
        <w:rPr>
          <w:rFonts w:eastAsia="Calibri"/>
          <w:spacing w:val="-2"/>
          <w:kern w:val="22"/>
          <w:lang w:val="en-GB"/>
        </w:rPr>
        <w:t>;</w:t>
      </w:r>
      <w:r w:rsidRPr="001A160B">
        <w:rPr>
          <w:rFonts w:eastAsia="Calibri"/>
          <w:spacing w:val="-2"/>
          <w:kern w:val="22"/>
          <w:lang w:val="en-GB"/>
        </w:rPr>
        <w:t xml:space="preserve"> therefore choosing the right location was of strategic importance. The first unit was set in Noida</w:t>
      </w:r>
      <w:r w:rsidR="00B945BE" w:rsidRPr="001A160B">
        <w:rPr>
          <w:rFonts w:eastAsia="Calibri"/>
          <w:spacing w:val="-2"/>
          <w:kern w:val="22"/>
          <w:lang w:val="en-GB"/>
        </w:rPr>
        <w:t>,</w:t>
      </w:r>
      <w:r w:rsidRPr="001A160B">
        <w:rPr>
          <w:rFonts w:eastAsia="Calibri"/>
          <w:spacing w:val="-2"/>
          <w:kern w:val="22"/>
          <w:lang w:val="en-GB"/>
        </w:rPr>
        <w:t xml:space="preserve"> </w:t>
      </w:r>
      <w:r w:rsidR="00002FA5" w:rsidRPr="001A160B">
        <w:rPr>
          <w:rFonts w:eastAsia="Calibri"/>
          <w:spacing w:val="-2"/>
          <w:kern w:val="22"/>
          <w:lang w:val="en-GB"/>
        </w:rPr>
        <w:t>which</w:t>
      </w:r>
      <w:r w:rsidRPr="001A160B">
        <w:rPr>
          <w:rFonts w:eastAsia="Calibri"/>
          <w:spacing w:val="-2"/>
          <w:kern w:val="22"/>
          <w:lang w:val="en-GB"/>
        </w:rPr>
        <w:t xml:space="preserve"> ha</w:t>
      </w:r>
      <w:r w:rsidR="00DE6E4D" w:rsidRPr="001A160B">
        <w:rPr>
          <w:rFonts w:eastAsia="Calibri"/>
          <w:spacing w:val="-2"/>
          <w:kern w:val="22"/>
          <w:lang w:val="en-GB"/>
        </w:rPr>
        <w:t>d an average population of 50,000</w:t>
      </w:r>
      <w:r w:rsidR="00BE665E" w:rsidRPr="001A160B">
        <w:rPr>
          <w:rFonts w:eastAsia="Calibri"/>
          <w:spacing w:val="-2"/>
          <w:kern w:val="22"/>
          <w:lang w:val="en-GB"/>
        </w:rPr>
        <w:t>–</w:t>
      </w:r>
      <w:r w:rsidRPr="001A160B">
        <w:rPr>
          <w:rFonts w:eastAsia="Calibri"/>
          <w:spacing w:val="-2"/>
          <w:kern w:val="22"/>
          <w:lang w:val="en-GB"/>
        </w:rPr>
        <w:t>70</w:t>
      </w:r>
      <w:r w:rsidR="00DE6E4D" w:rsidRPr="001A160B">
        <w:rPr>
          <w:rFonts w:eastAsia="Calibri"/>
          <w:spacing w:val="-2"/>
          <w:kern w:val="22"/>
          <w:lang w:val="en-GB"/>
        </w:rPr>
        <w:t>,000 within a radius of five</w:t>
      </w:r>
      <w:r w:rsidRPr="001A160B">
        <w:rPr>
          <w:rFonts w:eastAsia="Calibri"/>
          <w:spacing w:val="-2"/>
          <w:kern w:val="22"/>
          <w:lang w:val="en-GB"/>
        </w:rPr>
        <w:t xml:space="preserve"> </w:t>
      </w:r>
      <w:r w:rsidR="00DE6E4D" w:rsidRPr="001A160B">
        <w:rPr>
          <w:rFonts w:eastAsia="Calibri"/>
          <w:spacing w:val="-2"/>
          <w:kern w:val="22"/>
          <w:lang w:val="en-GB"/>
        </w:rPr>
        <w:t>kilometres</w:t>
      </w:r>
      <w:r w:rsidRPr="001A160B">
        <w:rPr>
          <w:rFonts w:eastAsia="Calibri"/>
          <w:spacing w:val="-2"/>
          <w:kern w:val="22"/>
          <w:lang w:val="en-GB"/>
        </w:rPr>
        <w:t xml:space="preserve">. Similarly, all satellite </w:t>
      </w:r>
      <w:r w:rsidR="00121E6C" w:rsidRPr="001A160B">
        <w:rPr>
          <w:rFonts w:eastAsia="Calibri"/>
          <w:spacing w:val="-2"/>
          <w:kern w:val="22"/>
          <w:lang w:val="en-GB"/>
        </w:rPr>
        <w:t>kitchen</w:t>
      </w:r>
      <w:r w:rsidRPr="001A160B">
        <w:rPr>
          <w:rFonts w:eastAsia="Calibri"/>
          <w:spacing w:val="-2"/>
          <w:kern w:val="22"/>
          <w:lang w:val="en-GB"/>
        </w:rPr>
        <w:t>s were planned i</w:t>
      </w:r>
      <w:r w:rsidR="00E54545" w:rsidRPr="001A160B">
        <w:rPr>
          <w:rFonts w:eastAsia="Calibri"/>
          <w:spacing w:val="-2"/>
          <w:kern w:val="22"/>
          <w:lang w:val="en-GB"/>
        </w:rPr>
        <w:t xml:space="preserve">n areas that had high footfall </w:t>
      </w:r>
      <w:r w:rsidRPr="001A160B">
        <w:rPr>
          <w:rFonts w:eastAsia="Calibri"/>
          <w:spacing w:val="-2"/>
          <w:kern w:val="22"/>
          <w:lang w:val="en-GB"/>
        </w:rPr>
        <w:t>and population</w:t>
      </w:r>
      <w:r w:rsidR="00002FA5" w:rsidRPr="001A160B">
        <w:rPr>
          <w:rFonts w:eastAsia="Calibri"/>
          <w:spacing w:val="-2"/>
          <w:kern w:val="22"/>
          <w:lang w:val="en-GB"/>
        </w:rPr>
        <w:t>s</w:t>
      </w:r>
      <w:r w:rsidRPr="001A160B">
        <w:rPr>
          <w:rFonts w:eastAsia="Calibri"/>
          <w:spacing w:val="-2"/>
          <w:kern w:val="22"/>
          <w:lang w:val="en-GB"/>
        </w:rPr>
        <w:t xml:space="preserve"> that </w:t>
      </w:r>
      <w:r w:rsidR="009E6753" w:rsidRPr="001A160B">
        <w:rPr>
          <w:rFonts w:eastAsia="Calibri"/>
          <w:spacing w:val="-2"/>
          <w:kern w:val="22"/>
          <w:lang w:val="en-GB"/>
        </w:rPr>
        <w:t>tended</w:t>
      </w:r>
      <w:r w:rsidRPr="001A160B">
        <w:rPr>
          <w:rFonts w:eastAsia="Calibri"/>
          <w:spacing w:val="-2"/>
          <w:kern w:val="22"/>
          <w:lang w:val="en-GB"/>
        </w:rPr>
        <w:t xml:space="preserve"> to eat out on </w:t>
      </w:r>
      <w:r w:rsidR="0014193E" w:rsidRPr="001A160B">
        <w:rPr>
          <w:rFonts w:eastAsia="Calibri"/>
          <w:spacing w:val="-2"/>
          <w:kern w:val="22"/>
          <w:lang w:val="en-GB"/>
        </w:rPr>
        <w:t xml:space="preserve">a </w:t>
      </w:r>
      <w:r w:rsidRPr="001A160B">
        <w:rPr>
          <w:rFonts w:eastAsia="Calibri"/>
          <w:spacing w:val="-2"/>
          <w:kern w:val="22"/>
          <w:lang w:val="en-GB"/>
        </w:rPr>
        <w:t>regular basis.</w:t>
      </w:r>
    </w:p>
    <w:p w14:paraId="634CFA1F" w14:textId="77777777" w:rsidR="006C3CD1" w:rsidRPr="001A160B" w:rsidRDefault="006C3CD1" w:rsidP="00F77E89">
      <w:pPr>
        <w:pStyle w:val="BodyTextMain"/>
        <w:rPr>
          <w:rFonts w:eastAsia="Calibri"/>
          <w:lang w:val="en-GB"/>
        </w:rPr>
      </w:pPr>
    </w:p>
    <w:p w14:paraId="1B246662" w14:textId="77777777" w:rsidR="006C3CD1" w:rsidRPr="001A160B" w:rsidRDefault="006C3CD1" w:rsidP="00F77E89">
      <w:pPr>
        <w:pStyle w:val="BodyTextMain"/>
        <w:rPr>
          <w:rFonts w:eastAsia="Calibri"/>
          <w:lang w:val="en-GB"/>
        </w:rPr>
      </w:pPr>
    </w:p>
    <w:p w14:paraId="5E787F63" w14:textId="1D8A6EC5" w:rsidR="00F71AA0" w:rsidRPr="001A160B" w:rsidRDefault="00E24AA0" w:rsidP="00AB7CF8">
      <w:pPr>
        <w:pStyle w:val="Casehead2"/>
        <w:rPr>
          <w:rFonts w:eastAsia="Calibri"/>
          <w:lang w:val="en-GB"/>
        </w:rPr>
      </w:pPr>
      <w:r w:rsidRPr="001A160B">
        <w:rPr>
          <w:rFonts w:eastAsia="Calibri"/>
          <w:lang w:val="en-GB"/>
        </w:rPr>
        <w:t>B</w:t>
      </w:r>
      <w:r w:rsidR="009E6753" w:rsidRPr="001A160B">
        <w:rPr>
          <w:rFonts w:eastAsia="Calibri"/>
          <w:lang w:val="en-GB"/>
        </w:rPr>
        <w:t>rand Building Initiatives</w:t>
      </w:r>
    </w:p>
    <w:p w14:paraId="4FBBE53C" w14:textId="77777777" w:rsidR="00F77E89" w:rsidRPr="001A160B" w:rsidRDefault="00F77E89" w:rsidP="00DE6E4D">
      <w:pPr>
        <w:pStyle w:val="Casehead2"/>
        <w:keepNext/>
        <w:rPr>
          <w:rFonts w:eastAsia="Calibri"/>
          <w:lang w:val="en-GB"/>
        </w:rPr>
      </w:pPr>
    </w:p>
    <w:p w14:paraId="05BCDC8D" w14:textId="62C8375B" w:rsidR="009E6753" w:rsidRPr="001A160B" w:rsidRDefault="00F71AA0" w:rsidP="00AB7CF8">
      <w:pPr>
        <w:pStyle w:val="Casehead3"/>
        <w:rPr>
          <w:rFonts w:eastAsia="Calibri"/>
          <w:lang w:val="en-GB"/>
        </w:rPr>
      </w:pPr>
      <w:r w:rsidRPr="001A160B">
        <w:rPr>
          <w:rFonts w:eastAsia="Calibri"/>
          <w:lang w:val="en-GB"/>
        </w:rPr>
        <w:t>Leveraging Social Media</w:t>
      </w:r>
      <w:r w:rsidR="00291B40" w:rsidRPr="001A160B">
        <w:rPr>
          <w:rFonts w:eastAsia="Calibri"/>
          <w:lang w:val="en-GB"/>
        </w:rPr>
        <w:t xml:space="preserve"> </w:t>
      </w:r>
    </w:p>
    <w:p w14:paraId="108FD9D7" w14:textId="77777777" w:rsidR="009E6753" w:rsidRPr="001A160B" w:rsidRDefault="009E6753" w:rsidP="00F77E89">
      <w:pPr>
        <w:pStyle w:val="BodyTextMain"/>
        <w:rPr>
          <w:rFonts w:eastAsia="Calibri"/>
          <w:lang w:val="en-GB"/>
        </w:rPr>
      </w:pPr>
    </w:p>
    <w:p w14:paraId="76561AB1" w14:textId="0A4EE178" w:rsidR="00F71AA0" w:rsidRPr="001A160B" w:rsidRDefault="0041671E" w:rsidP="00F77E89">
      <w:pPr>
        <w:pStyle w:val="BodyTextMain"/>
        <w:rPr>
          <w:rFonts w:eastAsia="Calibri"/>
          <w:lang w:val="en-GB"/>
        </w:rPr>
      </w:pPr>
      <w:r w:rsidRPr="001A160B">
        <w:rPr>
          <w:rFonts w:eastAsia="Calibri"/>
          <w:lang w:val="en-GB"/>
        </w:rPr>
        <w:t>Since Wild Chef was a food-tech concept</w:t>
      </w:r>
      <w:r w:rsidR="009E6753" w:rsidRPr="001A160B">
        <w:rPr>
          <w:rFonts w:eastAsia="Calibri"/>
          <w:lang w:val="en-GB"/>
        </w:rPr>
        <w:t>,</w:t>
      </w:r>
      <w:r w:rsidRPr="001A160B">
        <w:rPr>
          <w:rFonts w:eastAsia="Calibri"/>
          <w:lang w:val="en-GB"/>
        </w:rPr>
        <w:t xml:space="preserve"> social media was used to build a strong web presence. </w:t>
      </w:r>
      <w:r w:rsidR="00F71AA0" w:rsidRPr="001A160B">
        <w:rPr>
          <w:rFonts w:eastAsia="Calibri"/>
          <w:lang w:val="en-GB"/>
        </w:rPr>
        <w:t xml:space="preserve">Active promotions announcing </w:t>
      </w:r>
      <w:r w:rsidR="009E6753" w:rsidRPr="001A160B">
        <w:rPr>
          <w:rFonts w:eastAsia="Calibri"/>
          <w:lang w:val="en-GB"/>
        </w:rPr>
        <w:t xml:space="preserve">the </w:t>
      </w:r>
      <w:r w:rsidR="00F71AA0" w:rsidRPr="001A160B">
        <w:rPr>
          <w:rFonts w:eastAsia="Calibri"/>
          <w:lang w:val="en-GB"/>
        </w:rPr>
        <w:t>latest happenings and developments were undertaken to build consumer connect</w:t>
      </w:r>
      <w:r w:rsidR="009E6753" w:rsidRPr="001A160B">
        <w:rPr>
          <w:rFonts w:eastAsia="Calibri"/>
          <w:lang w:val="en-GB"/>
        </w:rPr>
        <w:t>ions</w:t>
      </w:r>
      <w:r w:rsidR="00F71AA0" w:rsidRPr="001A160B">
        <w:rPr>
          <w:rFonts w:eastAsia="Calibri"/>
          <w:lang w:val="en-GB"/>
        </w:rPr>
        <w:t xml:space="preserve"> and engagement. </w:t>
      </w:r>
      <w:r w:rsidR="009E6753" w:rsidRPr="001A160B">
        <w:rPr>
          <w:rFonts w:eastAsia="Calibri"/>
          <w:lang w:val="en-GB"/>
        </w:rPr>
        <w:t>It gained e</w:t>
      </w:r>
      <w:r w:rsidR="00F71AA0" w:rsidRPr="001A160B">
        <w:rPr>
          <w:rFonts w:eastAsia="Calibri"/>
          <w:lang w:val="en-GB"/>
        </w:rPr>
        <w:t>xclusive approval for</w:t>
      </w:r>
      <w:r w:rsidR="009E6753" w:rsidRPr="001A160B">
        <w:rPr>
          <w:rFonts w:eastAsia="Calibri"/>
          <w:lang w:val="en-GB"/>
        </w:rPr>
        <w:t xml:space="preserve"> the</w:t>
      </w:r>
      <w:r w:rsidR="00F71AA0" w:rsidRPr="001A160B">
        <w:rPr>
          <w:rFonts w:eastAsia="Calibri"/>
          <w:lang w:val="en-GB"/>
        </w:rPr>
        <w:t xml:space="preserve"> </w:t>
      </w:r>
      <w:r w:rsidR="009E6753" w:rsidRPr="001A160B">
        <w:rPr>
          <w:rFonts w:eastAsia="Calibri"/>
          <w:lang w:val="en-GB"/>
        </w:rPr>
        <w:t>“</w:t>
      </w:r>
      <w:r w:rsidR="00F71AA0" w:rsidRPr="001A160B">
        <w:rPr>
          <w:rFonts w:eastAsia="Calibri"/>
          <w:lang w:val="en-GB"/>
        </w:rPr>
        <w:t>Wild Chef</w:t>
      </w:r>
      <w:r w:rsidR="009E6753" w:rsidRPr="001A160B">
        <w:rPr>
          <w:rFonts w:eastAsia="Calibri"/>
          <w:lang w:val="en-GB"/>
        </w:rPr>
        <w:t>”</w:t>
      </w:r>
      <w:r w:rsidR="00F71AA0" w:rsidRPr="001A160B">
        <w:rPr>
          <w:rFonts w:eastAsia="Calibri"/>
          <w:lang w:val="en-GB"/>
        </w:rPr>
        <w:t xml:space="preserve"> domain </w:t>
      </w:r>
      <w:r w:rsidR="009E6753" w:rsidRPr="001A160B">
        <w:rPr>
          <w:rFonts w:eastAsia="Calibri"/>
          <w:lang w:val="en-GB"/>
        </w:rPr>
        <w:t>on</w:t>
      </w:r>
      <w:r w:rsidR="00F71AA0" w:rsidRPr="001A160B">
        <w:rPr>
          <w:rFonts w:eastAsia="Calibri"/>
          <w:lang w:val="en-GB"/>
        </w:rPr>
        <w:t xml:space="preserve"> Facebook for its active promotion there.</w:t>
      </w:r>
    </w:p>
    <w:p w14:paraId="604AE7B8" w14:textId="77777777" w:rsidR="00F77E89" w:rsidRPr="001A160B" w:rsidRDefault="00F77E89" w:rsidP="00F77E89">
      <w:pPr>
        <w:pStyle w:val="BodyTextMain"/>
        <w:rPr>
          <w:rFonts w:eastAsia="Calibri"/>
          <w:lang w:val="en-GB"/>
        </w:rPr>
      </w:pPr>
    </w:p>
    <w:p w14:paraId="519550D4" w14:textId="0F2C68C7" w:rsidR="009E6753" w:rsidRPr="001A160B" w:rsidRDefault="00F71AA0" w:rsidP="00AB7CF8">
      <w:pPr>
        <w:pStyle w:val="Casehead3"/>
        <w:rPr>
          <w:rFonts w:eastAsia="Calibri"/>
          <w:lang w:val="en-GB"/>
        </w:rPr>
      </w:pPr>
      <w:r w:rsidRPr="001A160B">
        <w:rPr>
          <w:rFonts w:eastAsia="Calibri"/>
          <w:lang w:val="en-GB"/>
        </w:rPr>
        <w:t>Establishing Market Presence</w:t>
      </w:r>
      <w:r w:rsidR="00291B40" w:rsidRPr="001A160B">
        <w:rPr>
          <w:rFonts w:eastAsia="Calibri"/>
          <w:lang w:val="en-GB"/>
        </w:rPr>
        <w:t xml:space="preserve"> </w:t>
      </w:r>
    </w:p>
    <w:p w14:paraId="0B566405" w14:textId="77777777" w:rsidR="009E6753" w:rsidRPr="001A160B" w:rsidRDefault="009E6753" w:rsidP="00F77E89">
      <w:pPr>
        <w:pStyle w:val="BodyTextMain"/>
        <w:rPr>
          <w:rFonts w:eastAsia="Calibri"/>
          <w:lang w:val="en-GB"/>
        </w:rPr>
      </w:pPr>
    </w:p>
    <w:p w14:paraId="34A85B94" w14:textId="3ADFCD27" w:rsidR="00F71AA0" w:rsidRPr="001A160B" w:rsidRDefault="009E6753" w:rsidP="00F77E89">
      <w:pPr>
        <w:pStyle w:val="BodyTextMain"/>
        <w:rPr>
          <w:rFonts w:eastAsia="Calibri"/>
          <w:lang w:val="en-GB"/>
        </w:rPr>
      </w:pPr>
      <w:r w:rsidRPr="001A160B">
        <w:rPr>
          <w:rFonts w:eastAsia="Calibri"/>
          <w:lang w:val="en-GB"/>
        </w:rPr>
        <w:t>Wild Chef executed a p</w:t>
      </w:r>
      <w:r w:rsidR="00F71AA0" w:rsidRPr="001A160B">
        <w:rPr>
          <w:rFonts w:eastAsia="Calibri"/>
          <w:lang w:val="en-GB"/>
        </w:rPr>
        <w:t xml:space="preserve">artnership </w:t>
      </w:r>
      <w:r w:rsidR="00291B40" w:rsidRPr="001A160B">
        <w:rPr>
          <w:rFonts w:eastAsia="Calibri"/>
          <w:lang w:val="en-GB"/>
        </w:rPr>
        <w:t xml:space="preserve">agreement with marketplace aggregators </w:t>
      </w:r>
      <w:r w:rsidR="00DE6E4D" w:rsidRPr="001A160B">
        <w:rPr>
          <w:rFonts w:eastAsia="Calibri"/>
          <w:lang w:val="en-GB"/>
        </w:rPr>
        <w:t>Foodpanda</w:t>
      </w:r>
      <w:r w:rsidR="00291B40" w:rsidRPr="001A160B">
        <w:rPr>
          <w:rFonts w:eastAsia="Calibri"/>
          <w:lang w:val="en-GB"/>
        </w:rPr>
        <w:t xml:space="preserve"> and Zomato to establish an </w:t>
      </w:r>
      <w:r w:rsidR="00F71AA0" w:rsidRPr="001A160B">
        <w:rPr>
          <w:rFonts w:eastAsia="Calibri"/>
          <w:lang w:val="en-GB"/>
        </w:rPr>
        <w:t xml:space="preserve">online market presence. </w:t>
      </w:r>
      <w:r w:rsidRPr="001A160B">
        <w:rPr>
          <w:rFonts w:eastAsia="Calibri"/>
          <w:lang w:val="en-GB"/>
        </w:rPr>
        <w:t xml:space="preserve">It also undertook </w:t>
      </w:r>
      <w:r w:rsidR="00D22544" w:rsidRPr="001A160B">
        <w:rPr>
          <w:rFonts w:eastAsia="Calibri"/>
          <w:lang w:val="en-GB"/>
        </w:rPr>
        <w:t>p</w:t>
      </w:r>
      <w:r w:rsidR="00F71AA0" w:rsidRPr="001A160B">
        <w:rPr>
          <w:rFonts w:eastAsia="Calibri"/>
          <w:lang w:val="en-GB"/>
        </w:rPr>
        <w:t>hysical promotion through hoardings, flyers</w:t>
      </w:r>
      <w:r w:rsidR="00DA649E" w:rsidRPr="001A160B">
        <w:rPr>
          <w:rFonts w:eastAsia="Calibri"/>
          <w:lang w:val="en-GB"/>
        </w:rPr>
        <w:t>,</w:t>
      </w:r>
      <w:r w:rsidR="00F71AA0" w:rsidRPr="001A160B">
        <w:rPr>
          <w:rFonts w:eastAsia="Calibri"/>
          <w:lang w:val="en-GB"/>
        </w:rPr>
        <w:t xml:space="preserve"> and newspaper inserts. Since Wild Chef was synonymous </w:t>
      </w:r>
      <w:r w:rsidR="00DA649E" w:rsidRPr="001A160B">
        <w:rPr>
          <w:rFonts w:eastAsia="Calibri"/>
          <w:lang w:val="en-GB"/>
        </w:rPr>
        <w:t>with</w:t>
      </w:r>
      <w:r w:rsidR="00F71AA0" w:rsidRPr="001A160B">
        <w:rPr>
          <w:rFonts w:eastAsia="Calibri"/>
          <w:lang w:val="en-GB"/>
        </w:rPr>
        <w:t xml:space="preserve"> travel</w:t>
      </w:r>
      <w:r w:rsidR="00DA649E" w:rsidRPr="001A160B">
        <w:rPr>
          <w:rFonts w:eastAsia="Calibri"/>
          <w:lang w:val="en-GB"/>
        </w:rPr>
        <w:t>-</w:t>
      </w:r>
      <w:r w:rsidR="00F71AA0" w:rsidRPr="001A160B">
        <w:rPr>
          <w:rFonts w:eastAsia="Calibri"/>
          <w:lang w:val="en-GB"/>
        </w:rPr>
        <w:t>inspired recipes, special offer</w:t>
      </w:r>
      <w:r w:rsidR="00DA649E" w:rsidRPr="001A160B">
        <w:rPr>
          <w:rFonts w:eastAsia="Calibri"/>
          <w:lang w:val="en-GB"/>
        </w:rPr>
        <w:t>s</w:t>
      </w:r>
      <w:r w:rsidR="00F71AA0" w:rsidRPr="001A160B">
        <w:rPr>
          <w:rFonts w:eastAsia="Calibri"/>
          <w:lang w:val="en-GB"/>
        </w:rPr>
        <w:t xml:space="preserve"> on </w:t>
      </w:r>
      <w:r w:rsidR="00F71AA0" w:rsidRPr="001A160B">
        <w:rPr>
          <w:rFonts w:eastAsia="Calibri"/>
          <w:lang w:val="en-GB"/>
        </w:rPr>
        <w:lastRenderedPageBreak/>
        <w:t>trekking campaigns in collaboration with</w:t>
      </w:r>
      <w:r w:rsidR="000556DA" w:rsidRPr="001A160B">
        <w:rPr>
          <w:rFonts w:eastAsia="Calibri"/>
          <w:lang w:val="en-GB"/>
        </w:rPr>
        <w:t xml:space="preserve"> travel companies</w:t>
      </w:r>
      <w:r w:rsidR="00F71AA0" w:rsidRPr="001A160B">
        <w:rPr>
          <w:rFonts w:eastAsia="Calibri"/>
          <w:lang w:val="en-GB"/>
        </w:rPr>
        <w:t xml:space="preserve"> India</w:t>
      </w:r>
      <w:r w:rsidR="00002FA5" w:rsidRPr="001A160B">
        <w:rPr>
          <w:rFonts w:eastAsia="Calibri"/>
          <w:lang w:val="en-GB"/>
        </w:rPr>
        <w:t>h</w:t>
      </w:r>
      <w:r w:rsidR="00F71AA0" w:rsidRPr="001A160B">
        <w:rPr>
          <w:rFonts w:eastAsia="Calibri"/>
          <w:lang w:val="en-GB"/>
        </w:rPr>
        <w:t>ikes and Wheelify</w:t>
      </w:r>
      <w:r w:rsidR="00F71AA0" w:rsidRPr="001A160B">
        <w:rPr>
          <w:rFonts w:eastAsia="Calibri"/>
          <w:i/>
          <w:lang w:val="en-GB"/>
        </w:rPr>
        <w:t xml:space="preserve"> </w:t>
      </w:r>
      <w:r w:rsidR="00F71AA0" w:rsidRPr="001A160B">
        <w:rPr>
          <w:rFonts w:eastAsia="Calibri"/>
          <w:lang w:val="en-GB"/>
        </w:rPr>
        <w:t>w</w:t>
      </w:r>
      <w:r w:rsidR="00DA649E" w:rsidRPr="001A160B">
        <w:rPr>
          <w:rFonts w:eastAsia="Calibri"/>
          <w:lang w:val="en-GB"/>
        </w:rPr>
        <w:t>ere</w:t>
      </w:r>
      <w:r w:rsidR="00F71AA0" w:rsidRPr="001A160B">
        <w:rPr>
          <w:rFonts w:eastAsia="Calibri"/>
          <w:lang w:val="en-GB"/>
        </w:rPr>
        <w:t xml:space="preserve"> rolled out under the </w:t>
      </w:r>
      <w:r w:rsidR="00DA649E" w:rsidRPr="001A160B">
        <w:rPr>
          <w:rFonts w:eastAsia="Calibri"/>
          <w:lang w:val="en-GB"/>
        </w:rPr>
        <w:t>“</w:t>
      </w:r>
      <w:r w:rsidR="00F71AA0" w:rsidRPr="001A160B">
        <w:rPr>
          <w:rFonts w:eastAsia="Calibri"/>
          <w:lang w:val="en-GB"/>
        </w:rPr>
        <w:t>Wild Chef Travel</w:t>
      </w:r>
      <w:r w:rsidR="00DA649E" w:rsidRPr="001A160B">
        <w:rPr>
          <w:rFonts w:eastAsia="Calibri"/>
          <w:lang w:val="en-GB"/>
        </w:rPr>
        <w:t>”</w:t>
      </w:r>
      <w:r w:rsidR="00F71AA0" w:rsidRPr="001A160B">
        <w:rPr>
          <w:rFonts w:eastAsia="Calibri"/>
          <w:lang w:val="en-GB"/>
        </w:rPr>
        <w:t xml:space="preserve"> </w:t>
      </w:r>
      <w:r w:rsidR="00DA649E" w:rsidRPr="001A160B">
        <w:rPr>
          <w:rFonts w:eastAsia="Calibri"/>
          <w:lang w:val="en-GB"/>
        </w:rPr>
        <w:t xml:space="preserve">initiative </w:t>
      </w:r>
      <w:r w:rsidR="00F71AA0" w:rsidRPr="001A160B">
        <w:rPr>
          <w:rFonts w:eastAsia="Calibri"/>
          <w:lang w:val="en-GB"/>
        </w:rPr>
        <w:t xml:space="preserve">to promote the brand. While Wild Chef had the benefit of </w:t>
      </w:r>
      <w:r w:rsidR="00FE49EC" w:rsidRPr="001A160B">
        <w:rPr>
          <w:rFonts w:eastAsia="Calibri"/>
          <w:lang w:val="en-GB"/>
        </w:rPr>
        <w:t xml:space="preserve">visibly </w:t>
      </w:r>
      <w:r w:rsidR="00F71AA0" w:rsidRPr="001A160B">
        <w:rPr>
          <w:rFonts w:eastAsia="Calibri"/>
          <w:lang w:val="en-GB"/>
        </w:rPr>
        <w:t xml:space="preserve">showcasing its brand on all trekking </w:t>
      </w:r>
      <w:r w:rsidR="00FE49EC" w:rsidRPr="001A160B">
        <w:rPr>
          <w:rFonts w:eastAsia="Calibri"/>
          <w:lang w:val="en-GB"/>
        </w:rPr>
        <w:t xml:space="preserve">and motorcycle </w:t>
      </w:r>
      <w:r w:rsidR="00F71AA0" w:rsidRPr="001A160B">
        <w:rPr>
          <w:rFonts w:eastAsia="Calibri"/>
          <w:lang w:val="en-GB"/>
        </w:rPr>
        <w:t>tours organized</w:t>
      </w:r>
      <w:r w:rsidR="00FE49EC" w:rsidRPr="001A160B">
        <w:rPr>
          <w:rFonts w:eastAsia="Calibri"/>
          <w:lang w:val="en-GB"/>
        </w:rPr>
        <w:t xml:space="preserve"> by these partners</w:t>
      </w:r>
      <w:r w:rsidR="00F71AA0" w:rsidRPr="001A160B">
        <w:rPr>
          <w:rFonts w:eastAsia="Calibri"/>
          <w:lang w:val="en-GB"/>
        </w:rPr>
        <w:t xml:space="preserve">, its partners benefited from leveraging </w:t>
      </w:r>
      <w:r w:rsidR="00FE49EC" w:rsidRPr="001A160B">
        <w:rPr>
          <w:rFonts w:eastAsia="Calibri"/>
          <w:lang w:val="en-GB"/>
        </w:rPr>
        <w:t>a</w:t>
      </w:r>
      <w:r w:rsidR="00F71AA0" w:rsidRPr="001A160B">
        <w:rPr>
          <w:rFonts w:eastAsia="Calibri"/>
          <w:lang w:val="en-GB"/>
        </w:rPr>
        <w:t xml:space="preserve"> physical presence at Wild Chef outlets.</w:t>
      </w:r>
    </w:p>
    <w:p w14:paraId="3DDF74D7" w14:textId="77777777" w:rsidR="009E6753" w:rsidRPr="001A160B" w:rsidRDefault="009E6753" w:rsidP="00F77E89">
      <w:pPr>
        <w:pStyle w:val="BodyTextMain"/>
        <w:rPr>
          <w:rFonts w:eastAsia="Calibri"/>
          <w:lang w:val="en-GB"/>
        </w:rPr>
      </w:pPr>
    </w:p>
    <w:p w14:paraId="4092302D" w14:textId="77777777" w:rsidR="009E6753" w:rsidRPr="001A160B" w:rsidRDefault="009E6753" w:rsidP="00F77E89">
      <w:pPr>
        <w:pStyle w:val="BodyTextMain"/>
        <w:rPr>
          <w:rFonts w:eastAsia="Calibri"/>
          <w:lang w:val="en-GB"/>
        </w:rPr>
      </w:pPr>
    </w:p>
    <w:p w14:paraId="434F008B" w14:textId="37573096" w:rsidR="009E6753" w:rsidRPr="001A160B" w:rsidRDefault="00F71AA0" w:rsidP="00AB7CF8">
      <w:pPr>
        <w:pStyle w:val="Casehead3"/>
        <w:rPr>
          <w:rFonts w:eastAsia="Calibri"/>
          <w:spacing w:val="-2"/>
          <w:kern w:val="22"/>
          <w:lang w:val="en-GB"/>
        </w:rPr>
      </w:pPr>
      <w:r w:rsidRPr="001A160B">
        <w:rPr>
          <w:rFonts w:eastAsia="Calibri"/>
          <w:lang w:val="en-GB"/>
        </w:rPr>
        <w:t xml:space="preserve">Customer </w:t>
      </w:r>
      <w:r w:rsidR="009E6753" w:rsidRPr="001A160B">
        <w:rPr>
          <w:rFonts w:eastAsia="Calibri"/>
          <w:lang w:val="en-GB"/>
        </w:rPr>
        <w:t>A</w:t>
      </w:r>
      <w:r w:rsidRPr="001A160B">
        <w:rPr>
          <w:rFonts w:eastAsia="Calibri"/>
          <w:lang w:val="en-GB"/>
        </w:rPr>
        <w:t>cqui</w:t>
      </w:r>
      <w:r w:rsidR="00F77E89" w:rsidRPr="001A160B">
        <w:rPr>
          <w:rFonts w:eastAsia="Calibri"/>
          <w:lang w:val="en-GB"/>
        </w:rPr>
        <w:t xml:space="preserve">sition and </w:t>
      </w:r>
      <w:r w:rsidR="009E6753" w:rsidRPr="001A160B">
        <w:rPr>
          <w:rFonts w:eastAsia="Calibri"/>
          <w:lang w:val="en-GB"/>
        </w:rPr>
        <w:t>R</w:t>
      </w:r>
      <w:r w:rsidR="00F77E89" w:rsidRPr="001A160B">
        <w:rPr>
          <w:rFonts w:eastAsia="Calibri"/>
          <w:lang w:val="en-GB"/>
        </w:rPr>
        <w:t>etention</w:t>
      </w:r>
      <w:r w:rsidR="00291B40" w:rsidRPr="001A160B">
        <w:rPr>
          <w:rFonts w:eastAsia="Calibri"/>
          <w:spacing w:val="-2"/>
          <w:kern w:val="22"/>
          <w:lang w:val="en-GB"/>
        </w:rPr>
        <w:t xml:space="preserve"> </w:t>
      </w:r>
    </w:p>
    <w:p w14:paraId="23AF39B7" w14:textId="77777777" w:rsidR="009E6753" w:rsidRPr="001A160B" w:rsidRDefault="009E6753" w:rsidP="00F77E89">
      <w:pPr>
        <w:pStyle w:val="BodyTextMain"/>
        <w:rPr>
          <w:rFonts w:eastAsia="Calibri"/>
          <w:spacing w:val="-2"/>
          <w:kern w:val="22"/>
          <w:lang w:val="en-GB"/>
        </w:rPr>
      </w:pPr>
    </w:p>
    <w:p w14:paraId="39CE1F86" w14:textId="23240E5E" w:rsidR="00F71AA0" w:rsidRPr="001A160B" w:rsidRDefault="00F71AA0" w:rsidP="00F77E89">
      <w:pPr>
        <w:pStyle w:val="BodyTextMain"/>
        <w:rPr>
          <w:rFonts w:eastAsia="Calibri"/>
          <w:spacing w:val="-2"/>
          <w:kern w:val="22"/>
          <w:lang w:val="en-GB"/>
        </w:rPr>
      </w:pPr>
      <w:r w:rsidRPr="001A160B">
        <w:rPr>
          <w:rFonts w:eastAsia="Calibri"/>
          <w:spacing w:val="-2"/>
          <w:kern w:val="22"/>
          <w:lang w:val="en-GB"/>
        </w:rPr>
        <w:t xml:space="preserve">Customers were targeted through </w:t>
      </w:r>
      <w:r w:rsidR="009B1F1F" w:rsidRPr="001A160B">
        <w:rPr>
          <w:rFonts w:eastAsia="Calibri"/>
          <w:spacing w:val="-2"/>
          <w:kern w:val="22"/>
          <w:lang w:val="en-GB"/>
        </w:rPr>
        <w:t xml:space="preserve">both </w:t>
      </w:r>
      <w:r w:rsidRPr="001A160B">
        <w:rPr>
          <w:rFonts w:eastAsia="Calibri"/>
          <w:spacing w:val="-2"/>
          <w:kern w:val="22"/>
          <w:lang w:val="en-GB"/>
        </w:rPr>
        <w:t xml:space="preserve">conventional </w:t>
      </w:r>
      <w:r w:rsidR="009B1F1F" w:rsidRPr="001A160B">
        <w:rPr>
          <w:rFonts w:eastAsia="Calibri"/>
          <w:spacing w:val="-2"/>
          <w:kern w:val="22"/>
          <w:lang w:val="en-GB"/>
        </w:rPr>
        <w:t>and</w:t>
      </w:r>
      <w:r w:rsidRPr="001A160B">
        <w:rPr>
          <w:rFonts w:eastAsia="Calibri"/>
          <w:spacing w:val="-2"/>
          <w:kern w:val="22"/>
          <w:lang w:val="en-GB"/>
        </w:rPr>
        <w:t xml:space="preserve"> digital marketing, in which social media marketing </w:t>
      </w:r>
      <w:r w:rsidR="009B1F1F" w:rsidRPr="001A160B">
        <w:rPr>
          <w:rFonts w:eastAsia="Calibri"/>
          <w:spacing w:val="-2"/>
          <w:kern w:val="22"/>
          <w:lang w:val="en-GB"/>
        </w:rPr>
        <w:t>played</w:t>
      </w:r>
      <w:r w:rsidRPr="001A160B">
        <w:rPr>
          <w:rFonts w:eastAsia="Calibri"/>
          <w:spacing w:val="-2"/>
          <w:kern w:val="22"/>
          <w:lang w:val="en-GB"/>
        </w:rPr>
        <w:t xml:space="preserve"> an important role. Since </w:t>
      </w:r>
      <w:r w:rsidR="009B1F1F" w:rsidRPr="001A160B">
        <w:rPr>
          <w:rFonts w:eastAsia="Calibri"/>
          <w:spacing w:val="-2"/>
          <w:kern w:val="22"/>
          <w:lang w:val="en-GB"/>
        </w:rPr>
        <w:t xml:space="preserve">the </w:t>
      </w:r>
      <w:r w:rsidRPr="001A160B">
        <w:rPr>
          <w:rFonts w:eastAsia="Calibri"/>
          <w:spacing w:val="-2"/>
          <w:kern w:val="22"/>
          <w:lang w:val="en-GB"/>
        </w:rPr>
        <w:t xml:space="preserve">daily meals market was </w:t>
      </w:r>
      <w:r w:rsidR="009B1F1F" w:rsidRPr="001A160B">
        <w:rPr>
          <w:rFonts w:eastAsia="Calibri"/>
          <w:spacing w:val="-2"/>
          <w:kern w:val="22"/>
          <w:lang w:val="en-GB"/>
        </w:rPr>
        <w:t>Wild Chef’s</w:t>
      </w:r>
      <w:r w:rsidRPr="001A160B">
        <w:rPr>
          <w:rFonts w:eastAsia="Calibri"/>
          <w:spacing w:val="-2"/>
          <w:kern w:val="22"/>
          <w:lang w:val="en-GB"/>
        </w:rPr>
        <w:t xml:space="preserve"> prime focus, individual orders and smaller portion sizes could be ordered </w:t>
      </w:r>
      <w:r w:rsidR="009B1F1F" w:rsidRPr="001A160B">
        <w:rPr>
          <w:rFonts w:eastAsia="Calibri"/>
          <w:spacing w:val="-2"/>
          <w:kern w:val="22"/>
          <w:lang w:val="en-GB"/>
        </w:rPr>
        <w:t xml:space="preserve">only </w:t>
      </w:r>
      <w:r w:rsidRPr="001A160B">
        <w:rPr>
          <w:rFonts w:eastAsia="Calibri"/>
          <w:spacing w:val="-2"/>
          <w:kern w:val="22"/>
          <w:lang w:val="en-GB"/>
        </w:rPr>
        <w:t xml:space="preserve">through </w:t>
      </w:r>
      <w:r w:rsidR="009B1F1F" w:rsidRPr="001A160B">
        <w:rPr>
          <w:rFonts w:eastAsia="Calibri"/>
          <w:spacing w:val="-2"/>
          <w:kern w:val="22"/>
          <w:lang w:val="en-GB"/>
        </w:rPr>
        <w:t xml:space="preserve">the </w:t>
      </w:r>
      <w:r w:rsidRPr="001A160B">
        <w:rPr>
          <w:rFonts w:eastAsia="Calibri"/>
          <w:spacing w:val="-2"/>
          <w:kern w:val="22"/>
          <w:lang w:val="en-GB"/>
        </w:rPr>
        <w:t xml:space="preserve">Wild Chef app, rather than </w:t>
      </w:r>
      <w:r w:rsidR="009B1F1F" w:rsidRPr="001A160B">
        <w:rPr>
          <w:rFonts w:eastAsia="Calibri"/>
          <w:spacing w:val="-2"/>
          <w:kern w:val="22"/>
          <w:lang w:val="en-GB"/>
        </w:rPr>
        <w:t xml:space="preserve">through </w:t>
      </w:r>
      <w:r w:rsidRPr="001A160B">
        <w:rPr>
          <w:rFonts w:eastAsia="Calibri"/>
          <w:spacing w:val="-2"/>
          <w:kern w:val="22"/>
          <w:lang w:val="en-GB"/>
        </w:rPr>
        <w:t>marketplace aggregator</w:t>
      </w:r>
      <w:r w:rsidR="009B1F1F" w:rsidRPr="001A160B">
        <w:rPr>
          <w:rFonts w:eastAsia="Calibri"/>
          <w:spacing w:val="-2"/>
          <w:kern w:val="22"/>
          <w:lang w:val="en-GB"/>
        </w:rPr>
        <w:t>s</w:t>
      </w:r>
      <w:r w:rsidRPr="001A160B">
        <w:rPr>
          <w:rFonts w:eastAsia="Calibri"/>
          <w:spacing w:val="-2"/>
          <w:kern w:val="22"/>
          <w:lang w:val="en-GB"/>
        </w:rPr>
        <w:t xml:space="preserve"> </w:t>
      </w:r>
      <w:r w:rsidR="00DE6E4D" w:rsidRPr="001A160B">
        <w:rPr>
          <w:rFonts w:eastAsia="Calibri"/>
          <w:spacing w:val="-2"/>
          <w:kern w:val="22"/>
          <w:lang w:val="en-GB"/>
        </w:rPr>
        <w:t>Foodpanda</w:t>
      </w:r>
      <w:r w:rsidRPr="001A160B">
        <w:rPr>
          <w:rFonts w:eastAsia="Calibri"/>
          <w:spacing w:val="-2"/>
          <w:kern w:val="22"/>
          <w:lang w:val="en-GB"/>
        </w:rPr>
        <w:t xml:space="preserve"> </w:t>
      </w:r>
      <w:r w:rsidR="009B1F1F" w:rsidRPr="001A160B">
        <w:rPr>
          <w:rFonts w:eastAsia="Calibri"/>
          <w:spacing w:val="-2"/>
          <w:kern w:val="22"/>
          <w:lang w:val="en-GB"/>
        </w:rPr>
        <w:t>and</w:t>
      </w:r>
      <w:r w:rsidRPr="001A160B">
        <w:rPr>
          <w:rFonts w:eastAsia="Calibri"/>
          <w:spacing w:val="-2"/>
          <w:kern w:val="22"/>
          <w:lang w:val="en-GB"/>
        </w:rPr>
        <w:t xml:space="preserve"> Zomato. Further, any customer who placed </w:t>
      </w:r>
      <w:r w:rsidR="009B1F1F" w:rsidRPr="001A160B">
        <w:rPr>
          <w:rFonts w:eastAsia="Calibri"/>
          <w:spacing w:val="-2"/>
          <w:kern w:val="22"/>
          <w:lang w:val="en-GB"/>
        </w:rPr>
        <w:t>an</w:t>
      </w:r>
      <w:r w:rsidR="00BC6546" w:rsidRPr="001A160B">
        <w:rPr>
          <w:rFonts w:eastAsia="Calibri"/>
          <w:spacing w:val="-2"/>
          <w:kern w:val="22"/>
          <w:lang w:val="en-GB"/>
        </w:rPr>
        <w:t xml:space="preserve"> </w:t>
      </w:r>
      <w:r w:rsidRPr="001A160B">
        <w:rPr>
          <w:rFonts w:eastAsia="Calibri"/>
          <w:spacing w:val="-2"/>
          <w:kern w:val="22"/>
          <w:lang w:val="en-GB"/>
        </w:rPr>
        <w:t xml:space="preserve">order directly from </w:t>
      </w:r>
      <w:r w:rsidR="00BC6546" w:rsidRPr="001A160B">
        <w:rPr>
          <w:rFonts w:eastAsia="Calibri"/>
          <w:spacing w:val="-2"/>
          <w:kern w:val="22"/>
          <w:lang w:val="en-GB"/>
        </w:rPr>
        <w:t xml:space="preserve">the </w:t>
      </w:r>
      <w:r w:rsidR="00D576B0" w:rsidRPr="001A160B">
        <w:rPr>
          <w:rFonts w:eastAsia="Calibri"/>
          <w:spacing w:val="-2"/>
          <w:kern w:val="22"/>
          <w:lang w:val="en-GB"/>
        </w:rPr>
        <w:t>app</w:t>
      </w:r>
      <w:r w:rsidRPr="001A160B">
        <w:rPr>
          <w:rFonts w:eastAsia="Calibri"/>
          <w:spacing w:val="-2"/>
          <w:kern w:val="22"/>
          <w:lang w:val="en-GB"/>
        </w:rPr>
        <w:t xml:space="preserve"> rec</w:t>
      </w:r>
      <w:r w:rsidR="00227CDD" w:rsidRPr="001A160B">
        <w:rPr>
          <w:rFonts w:eastAsia="Calibri"/>
          <w:spacing w:val="-2"/>
          <w:kern w:val="22"/>
          <w:lang w:val="en-GB"/>
        </w:rPr>
        <w:t xml:space="preserve">eived </w:t>
      </w:r>
      <w:r w:rsidR="00BC6546" w:rsidRPr="001A160B">
        <w:rPr>
          <w:rFonts w:eastAsia="Calibri"/>
          <w:spacing w:val="-2"/>
          <w:kern w:val="22"/>
          <w:lang w:val="en-GB"/>
        </w:rPr>
        <w:t xml:space="preserve">an </w:t>
      </w:r>
      <w:r w:rsidR="00227CDD" w:rsidRPr="001A160B">
        <w:rPr>
          <w:rFonts w:eastAsia="Calibri"/>
          <w:spacing w:val="-2"/>
          <w:kern w:val="22"/>
          <w:lang w:val="en-GB"/>
        </w:rPr>
        <w:t>additional discount of 20 per cent</w:t>
      </w:r>
      <w:r w:rsidRPr="001A160B">
        <w:rPr>
          <w:rFonts w:eastAsia="Calibri"/>
          <w:spacing w:val="-2"/>
          <w:kern w:val="22"/>
          <w:lang w:val="en-GB"/>
        </w:rPr>
        <w:t xml:space="preserve"> o</w:t>
      </w:r>
      <w:r w:rsidR="009B1F1F" w:rsidRPr="001A160B">
        <w:rPr>
          <w:rFonts w:eastAsia="Calibri"/>
          <w:spacing w:val="-2"/>
          <w:kern w:val="22"/>
          <w:lang w:val="en-GB"/>
        </w:rPr>
        <w:t>f</w:t>
      </w:r>
      <w:r w:rsidRPr="001A160B">
        <w:rPr>
          <w:rFonts w:eastAsia="Calibri"/>
          <w:spacing w:val="-2"/>
          <w:kern w:val="22"/>
          <w:lang w:val="en-GB"/>
        </w:rPr>
        <w:t xml:space="preserve"> the </w:t>
      </w:r>
      <w:r w:rsidR="00227CDD" w:rsidRPr="001A160B">
        <w:rPr>
          <w:rFonts w:eastAsia="Calibri"/>
          <w:spacing w:val="-2"/>
          <w:kern w:val="22"/>
          <w:lang w:val="en-GB"/>
        </w:rPr>
        <w:t>bill value. This move helped</w:t>
      </w:r>
      <w:r w:rsidR="009B1F1F" w:rsidRPr="001A160B">
        <w:rPr>
          <w:rFonts w:eastAsia="Calibri"/>
          <w:spacing w:val="-2"/>
          <w:kern w:val="22"/>
          <w:lang w:val="en-GB"/>
        </w:rPr>
        <w:t xml:space="preserve"> to shift</w:t>
      </w:r>
      <w:r w:rsidR="00227CDD" w:rsidRPr="001A160B">
        <w:rPr>
          <w:rFonts w:eastAsia="Calibri"/>
          <w:spacing w:val="-2"/>
          <w:kern w:val="22"/>
          <w:lang w:val="en-GB"/>
        </w:rPr>
        <w:t xml:space="preserve"> 70 per cent</w:t>
      </w:r>
      <w:r w:rsidRPr="001A160B">
        <w:rPr>
          <w:rFonts w:eastAsia="Calibri"/>
          <w:spacing w:val="-2"/>
          <w:kern w:val="22"/>
          <w:lang w:val="en-GB"/>
        </w:rPr>
        <w:t xml:space="preserve"> </w:t>
      </w:r>
      <w:r w:rsidR="009B1F1F" w:rsidRPr="001A160B">
        <w:rPr>
          <w:rFonts w:eastAsia="Calibri"/>
          <w:spacing w:val="-2"/>
          <w:kern w:val="22"/>
          <w:lang w:val="en-GB"/>
        </w:rPr>
        <w:t xml:space="preserve">of </w:t>
      </w:r>
      <w:r w:rsidRPr="001A160B">
        <w:rPr>
          <w:rFonts w:eastAsia="Calibri"/>
          <w:spacing w:val="-2"/>
          <w:kern w:val="22"/>
          <w:lang w:val="en-GB"/>
        </w:rPr>
        <w:t xml:space="preserve">customers to </w:t>
      </w:r>
      <w:r w:rsidR="009B1F1F" w:rsidRPr="001A160B">
        <w:rPr>
          <w:rFonts w:eastAsia="Calibri"/>
          <w:spacing w:val="-2"/>
          <w:kern w:val="22"/>
          <w:lang w:val="en-GB"/>
        </w:rPr>
        <w:t xml:space="preserve">Wild Chef’s </w:t>
      </w:r>
      <w:r w:rsidRPr="001A160B">
        <w:rPr>
          <w:rFonts w:eastAsia="Calibri"/>
          <w:spacing w:val="-2"/>
          <w:kern w:val="22"/>
          <w:lang w:val="en-GB"/>
        </w:rPr>
        <w:t xml:space="preserve">direct app for placing orders, which made </w:t>
      </w:r>
      <w:r w:rsidR="009B1F1F" w:rsidRPr="001A160B">
        <w:rPr>
          <w:rFonts w:eastAsia="Calibri"/>
          <w:spacing w:val="-2"/>
          <w:kern w:val="22"/>
          <w:lang w:val="en-GB"/>
        </w:rPr>
        <w:t>c</w:t>
      </w:r>
      <w:r w:rsidRPr="001A160B">
        <w:rPr>
          <w:rFonts w:eastAsia="Calibri"/>
          <w:spacing w:val="-2"/>
          <w:kern w:val="22"/>
          <w:lang w:val="en-GB"/>
        </w:rPr>
        <w:t xml:space="preserve">ustomer </w:t>
      </w:r>
      <w:r w:rsidR="009B1F1F" w:rsidRPr="001A160B">
        <w:rPr>
          <w:rFonts w:eastAsia="Calibri"/>
          <w:spacing w:val="-2"/>
          <w:kern w:val="22"/>
          <w:lang w:val="en-GB"/>
        </w:rPr>
        <w:t>r</w:t>
      </w:r>
      <w:r w:rsidRPr="001A160B">
        <w:rPr>
          <w:rFonts w:eastAsia="Calibri"/>
          <w:spacing w:val="-2"/>
          <w:kern w:val="22"/>
          <w:lang w:val="en-GB"/>
        </w:rPr>
        <w:t xml:space="preserve">elationship </w:t>
      </w:r>
      <w:r w:rsidR="009B1F1F" w:rsidRPr="001A160B">
        <w:rPr>
          <w:rFonts w:eastAsia="Calibri"/>
          <w:spacing w:val="-2"/>
          <w:kern w:val="22"/>
          <w:lang w:val="en-GB"/>
        </w:rPr>
        <w:t>m</w:t>
      </w:r>
      <w:r w:rsidRPr="001A160B">
        <w:rPr>
          <w:rFonts w:eastAsia="Calibri"/>
          <w:spacing w:val="-2"/>
          <w:kern w:val="22"/>
          <w:lang w:val="en-GB"/>
        </w:rPr>
        <w:t>anagement easier. Various discounts and offers</w:t>
      </w:r>
      <w:r w:rsidR="00002FA5" w:rsidRPr="001A160B">
        <w:rPr>
          <w:rFonts w:eastAsia="Calibri"/>
          <w:spacing w:val="-2"/>
          <w:kern w:val="22"/>
          <w:lang w:val="en-GB"/>
        </w:rPr>
        <w:t xml:space="preserve">, such as a free cold drink on a minimum bill value of </w:t>
      </w:r>
      <w:r w:rsidR="00002FA5" w:rsidRPr="001A160B">
        <w:rPr>
          <w:rFonts w:ascii="Arial" w:hAnsi="Arial" w:cs="Arial"/>
          <w:sz w:val="20"/>
          <w:szCs w:val="20"/>
          <w:lang w:val="en-GB"/>
        </w:rPr>
        <w:t>₹</w:t>
      </w:r>
      <w:r w:rsidR="00002FA5" w:rsidRPr="001A160B">
        <w:rPr>
          <w:rFonts w:eastAsia="Calibri"/>
          <w:spacing w:val="-2"/>
          <w:kern w:val="22"/>
          <w:lang w:val="en-GB"/>
        </w:rPr>
        <w:t>500 or a 10 per cent flat discount for ordering online,</w:t>
      </w:r>
      <w:r w:rsidRPr="001A160B">
        <w:rPr>
          <w:rFonts w:eastAsia="Calibri"/>
          <w:spacing w:val="-2"/>
          <w:kern w:val="22"/>
          <w:lang w:val="en-GB"/>
        </w:rPr>
        <w:t xml:space="preserve"> were also introduced from time to time. All </w:t>
      </w:r>
      <w:r w:rsidR="009B1F1F" w:rsidRPr="001A160B">
        <w:rPr>
          <w:rFonts w:eastAsia="Calibri"/>
          <w:spacing w:val="-2"/>
          <w:kern w:val="22"/>
          <w:lang w:val="en-GB"/>
        </w:rPr>
        <w:t xml:space="preserve">of </w:t>
      </w:r>
      <w:r w:rsidRPr="001A160B">
        <w:rPr>
          <w:rFonts w:eastAsia="Calibri"/>
          <w:spacing w:val="-2"/>
          <w:kern w:val="22"/>
          <w:lang w:val="en-GB"/>
        </w:rPr>
        <w:t>this helped to create a loyal customer base, with who</w:t>
      </w:r>
      <w:r w:rsidR="009B1F1F" w:rsidRPr="001A160B">
        <w:rPr>
          <w:rFonts w:eastAsia="Calibri"/>
          <w:spacing w:val="-2"/>
          <w:kern w:val="22"/>
          <w:lang w:val="en-GB"/>
        </w:rPr>
        <w:t>m</w:t>
      </w:r>
      <w:r w:rsidRPr="001A160B">
        <w:rPr>
          <w:rFonts w:eastAsia="Calibri"/>
          <w:spacing w:val="-2"/>
          <w:kern w:val="22"/>
          <w:lang w:val="en-GB"/>
        </w:rPr>
        <w:t xml:space="preserve"> repeat orders were built. </w:t>
      </w:r>
      <w:r w:rsidR="009B1F1F" w:rsidRPr="001A160B">
        <w:rPr>
          <w:rFonts w:eastAsia="Calibri"/>
          <w:spacing w:val="-2"/>
          <w:kern w:val="22"/>
          <w:lang w:val="en-GB"/>
        </w:rPr>
        <w:t>Further</w:t>
      </w:r>
      <w:r w:rsidRPr="001A160B">
        <w:rPr>
          <w:rFonts w:eastAsia="Calibri"/>
          <w:spacing w:val="-2"/>
          <w:kern w:val="22"/>
          <w:lang w:val="en-GB"/>
        </w:rPr>
        <w:t xml:space="preserve">, the bill amount was inclusive of taxes </w:t>
      </w:r>
      <w:r w:rsidR="001D31B8" w:rsidRPr="001A160B">
        <w:rPr>
          <w:rFonts w:eastAsia="Calibri"/>
          <w:spacing w:val="-2"/>
          <w:kern w:val="22"/>
          <w:lang w:val="en-GB"/>
        </w:rPr>
        <w:t>and had</w:t>
      </w:r>
      <w:r w:rsidRPr="001A160B">
        <w:rPr>
          <w:rFonts w:eastAsia="Calibri"/>
          <w:spacing w:val="-2"/>
          <w:kern w:val="22"/>
          <w:lang w:val="en-GB"/>
        </w:rPr>
        <w:t xml:space="preserve"> no hidden charges</w:t>
      </w:r>
      <w:r w:rsidR="009B1F1F" w:rsidRPr="001A160B">
        <w:rPr>
          <w:rFonts w:eastAsia="Calibri"/>
          <w:spacing w:val="-2"/>
          <w:kern w:val="22"/>
          <w:lang w:val="en-GB"/>
        </w:rPr>
        <w:t>,</w:t>
      </w:r>
      <w:r w:rsidRPr="001A160B">
        <w:rPr>
          <w:rFonts w:eastAsia="Calibri"/>
          <w:spacing w:val="-2"/>
          <w:kern w:val="22"/>
          <w:lang w:val="en-GB"/>
        </w:rPr>
        <w:t xml:space="preserve"> and delivery wa</w:t>
      </w:r>
      <w:r w:rsidR="00227CDD" w:rsidRPr="001A160B">
        <w:rPr>
          <w:rFonts w:eastAsia="Calibri"/>
          <w:spacing w:val="-2"/>
          <w:kern w:val="22"/>
          <w:lang w:val="en-GB"/>
        </w:rPr>
        <w:t xml:space="preserve">s free for </w:t>
      </w:r>
      <w:r w:rsidR="009B1F1F" w:rsidRPr="001A160B">
        <w:rPr>
          <w:rFonts w:eastAsia="Calibri"/>
          <w:spacing w:val="-2"/>
          <w:kern w:val="22"/>
          <w:lang w:val="en-GB"/>
        </w:rPr>
        <w:t xml:space="preserve">the </w:t>
      </w:r>
      <w:r w:rsidR="00227CDD" w:rsidRPr="001A160B">
        <w:rPr>
          <w:rFonts w:eastAsia="Calibri"/>
          <w:spacing w:val="-2"/>
          <w:kern w:val="22"/>
          <w:lang w:val="en-GB"/>
        </w:rPr>
        <w:t>first three kilometres. Feedback was</w:t>
      </w:r>
      <w:r w:rsidRPr="001A160B">
        <w:rPr>
          <w:rFonts w:eastAsia="Calibri"/>
          <w:spacing w:val="-2"/>
          <w:kern w:val="22"/>
          <w:lang w:val="en-GB"/>
        </w:rPr>
        <w:t xml:space="preserve"> invited from time to time from customers, and </w:t>
      </w:r>
      <w:r w:rsidR="009B1F1F" w:rsidRPr="001A160B">
        <w:rPr>
          <w:rFonts w:eastAsia="Calibri"/>
          <w:spacing w:val="-2"/>
          <w:kern w:val="22"/>
          <w:lang w:val="en-GB"/>
        </w:rPr>
        <w:t xml:space="preserve">customers’ </w:t>
      </w:r>
      <w:r w:rsidRPr="001A160B">
        <w:rPr>
          <w:rFonts w:eastAsia="Calibri"/>
          <w:spacing w:val="-2"/>
          <w:kern w:val="22"/>
          <w:lang w:val="en-GB"/>
        </w:rPr>
        <w:t>suggestions were note</w:t>
      </w:r>
      <w:r w:rsidR="009B1F1F" w:rsidRPr="001A160B">
        <w:rPr>
          <w:rFonts w:eastAsia="Calibri"/>
          <w:spacing w:val="-2"/>
          <w:kern w:val="22"/>
          <w:lang w:val="en-GB"/>
        </w:rPr>
        <w:t>d</w:t>
      </w:r>
      <w:r w:rsidRPr="001A160B">
        <w:rPr>
          <w:rFonts w:eastAsia="Calibri"/>
          <w:spacing w:val="-2"/>
          <w:kern w:val="22"/>
          <w:lang w:val="en-GB"/>
        </w:rPr>
        <w:t>.</w:t>
      </w:r>
    </w:p>
    <w:p w14:paraId="339C1A97" w14:textId="77777777" w:rsidR="00F77E89" w:rsidRPr="001A160B" w:rsidRDefault="00F77E89" w:rsidP="00F77E89">
      <w:pPr>
        <w:pStyle w:val="BodyTextMain"/>
        <w:rPr>
          <w:rFonts w:eastAsia="Calibri"/>
          <w:sz w:val="18"/>
          <w:szCs w:val="18"/>
          <w:lang w:val="en-GB"/>
        </w:rPr>
      </w:pPr>
    </w:p>
    <w:p w14:paraId="06B4F491" w14:textId="77777777" w:rsidR="00F77E89" w:rsidRPr="001A160B" w:rsidRDefault="00F77E89" w:rsidP="00F77E89">
      <w:pPr>
        <w:pStyle w:val="BodyTextMain"/>
        <w:rPr>
          <w:rFonts w:eastAsia="Calibri"/>
          <w:sz w:val="18"/>
          <w:szCs w:val="18"/>
          <w:lang w:val="en-GB"/>
        </w:rPr>
      </w:pPr>
    </w:p>
    <w:p w14:paraId="7EB04C54" w14:textId="10B48972" w:rsidR="009E6753" w:rsidRPr="001A160B" w:rsidRDefault="00F71AA0" w:rsidP="00AB7CF8">
      <w:pPr>
        <w:pStyle w:val="Casehead3"/>
        <w:rPr>
          <w:rFonts w:eastAsia="Calibri"/>
          <w:lang w:val="en-GB"/>
        </w:rPr>
      </w:pPr>
      <w:r w:rsidRPr="001A160B">
        <w:rPr>
          <w:rFonts w:eastAsia="Calibri"/>
          <w:lang w:val="en-GB"/>
        </w:rPr>
        <w:t>Recipe Control</w:t>
      </w:r>
      <w:r w:rsidR="00291B40" w:rsidRPr="001A160B">
        <w:rPr>
          <w:rFonts w:eastAsia="Calibri"/>
          <w:lang w:val="en-GB"/>
        </w:rPr>
        <w:t xml:space="preserve"> </w:t>
      </w:r>
    </w:p>
    <w:p w14:paraId="03C9EB33" w14:textId="77777777" w:rsidR="009E6753" w:rsidRPr="001A160B" w:rsidRDefault="009E6753" w:rsidP="00291B40">
      <w:pPr>
        <w:pStyle w:val="Casehead2"/>
        <w:rPr>
          <w:rFonts w:ascii="Times New Roman" w:eastAsia="Calibri" w:hAnsi="Times New Roman" w:cs="Times New Roman"/>
          <w:b w:val="0"/>
          <w:spacing w:val="-2"/>
          <w:kern w:val="22"/>
          <w:sz w:val="22"/>
          <w:szCs w:val="22"/>
          <w:lang w:val="en-GB"/>
        </w:rPr>
      </w:pPr>
    </w:p>
    <w:p w14:paraId="76D9718C" w14:textId="28541DA8" w:rsidR="00857B7E" w:rsidRPr="001A160B" w:rsidRDefault="00F71AA0" w:rsidP="00291B40">
      <w:pPr>
        <w:pStyle w:val="Casehead2"/>
        <w:rPr>
          <w:rFonts w:ascii="Times New Roman" w:eastAsia="Calibri" w:hAnsi="Times New Roman" w:cs="Times New Roman"/>
          <w:b w:val="0"/>
          <w:spacing w:val="-2"/>
          <w:kern w:val="22"/>
          <w:sz w:val="22"/>
          <w:szCs w:val="22"/>
          <w:lang w:val="en-GB"/>
        </w:rPr>
      </w:pPr>
      <w:r w:rsidRPr="001A160B">
        <w:rPr>
          <w:rFonts w:ascii="Times New Roman" w:eastAsia="Calibri" w:hAnsi="Times New Roman" w:cs="Times New Roman"/>
          <w:b w:val="0"/>
          <w:spacing w:val="-2"/>
          <w:kern w:val="22"/>
          <w:sz w:val="22"/>
          <w:szCs w:val="22"/>
          <w:lang w:val="en-GB"/>
        </w:rPr>
        <w:t xml:space="preserve">Tightened </w:t>
      </w:r>
      <w:r w:rsidR="0049441C" w:rsidRPr="001A160B">
        <w:rPr>
          <w:rFonts w:ascii="Times New Roman" w:eastAsia="Calibri" w:hAnsi="Times New Roman" w:cs="Times New Roman"/>
          <w:b w:val="0"/>
          <w:spacing w:val="-2"/>
          <w:kern w:val="22"/>
          <w:sz w:val="22"/>
          <w:szCs w:val="22"/>
          <w:lang w:val="en-GB"/>
        </w:rPr>
        <w:t xml:space="preserve">recipe control </w:t>
      </w:r>
      <w:r w:rsidRPr="001A160B">
        <w:rPr>
          <w:rFonts w:ascii="Times New Roman" w:eastAsia="Calibri" w:hAnsi="Times New Roman" w:cs="Times New Roman"/>
          <w:b w:val="0"/>
          <w:spacing w:val="-2"/>
          <w:kern w:val="22"/>
          <w:sz w:val="22"/>
          <w:szCs w:val="22"/>
          <w:lang w:val="en-GB"/>
        </w:rPr>
        <w:t>to preserve the innovativeness of the recipes crafted</w:t>
      </w:r>
      <w:r w:rsidR="009B1F1F" w:rsidRPr="001A160B">
        <w:rPr>
          <w:rFonts w:ascii="Times New Roman" w:eastAsia="Calibri" w:hAnsi="Times New Roman" w:cs="Times New Roman"/>
          <w:b w:val="0"/>
          <w:spacing w:val="-2"/>
          <w:kern w:val="22"/>
          <w:sz w:val="22"/>
          <w:szCs w:val="22"/>
          <w:lang w:val="en-GB"/>
        </w:rPr>
        <w:t xml:space="preserve"> at Wild Chef</w:t>
      </w:r>
      <w:r w:rsidRPr="001A160B">
        <w:rPr>
          <w:rFonts w:ascii="Times New Roman" w:eastAsia="Calibri" w:hAnsi="Times New Roman" w:cs="Times New Roman"/>
          <w:b w:val="0"/>
          <w:spacing w:val="-2"/>
          <w:kern w:val="22"/>
          <w:sz w:val="22"/>
          <w:szCs w:val="22"/>
          <w:lang w:val="en-GB"/>
        </w:rPr>
        <w:t xml:space="preserve"> </w:t>
      </w:r>
      <w:r w:rsidR="00002FA5" w:rsidRPr="001A160B">
        <w:rPr>
          <w:rFonts w:ascii="Times New Roman" w:eastAsia="Calibri" w:hAnsi="Times New Roman" w:cs="Times New Roman"/>
          <w:b w:val="0"/>
          <w:spacing w:val="-2"/>
          <w:kern w:val="22"/>
          <w:sz w:val="22"/>
          <w:szCs w:val="22"/>
          <w:lang w:val="en-GB"/>
        </w:rPr>
        <w:t xml:space="preserve">was ensured </w:t>
      </w:r>
      <w:r w:rsidRPr="001A160B">
        <w:rPr>
          <w:rFonts w:ascii="Times New Roman" w:eastAsia="Calibri" w:hAnsi="Times New Roman" w:cs="Times New Roman"/>
          <w:b w:val="0"/>
          <w:spacing w:val="-2"/>
          <w:kern w:val="22"/>
          <w:sz w:val="22"/>
          <w:szCs w:val="22"/>
          <w:lang w:val="en-GB"/>
        </w:rPr>
        <w:t xml:space="preserve">by </w:t>
      </w:r>
      <w:r w:rsidR="00857B7E" w:rsidRPr="001A160B">
        <w:rPr>
          <w:rFonts w:ascii="Times New Roman" w:eastAsia="Calibri" w:hAnsi="Times New Roman" w:cs="Times New Roman"/>
          <w:b w:val="0"/>
          <w:spacing w:val="-2"/>
          <w:kern w:val="22"/>
          <w:sz w:val="22"/>
          <w:szCs w:val="22"/>
          <w:lang w:val="en-GB"/>
        </w:rPr>
        <w:t xml:space="preserve">having spices </w:t>
      </w:r>
      <w:r w:rsidR="00002FA5" w:rsidRPr="001A160B">
        <w:rPr>
          <w:rFonts w:ascii="Times New Roman" w:eastAsia="Calibri" w:hAnsi="Times New Roman" w:cs="Times New Roman"/>
          <w:b w:val="0"/>
          <w:spacing w:val="-2"/>
          <w:kern w:val="22"/>
          <w:sz w:val="22"/>
          <w:szCs w:val="22"/>
          <w:lang w:val="en-GB"/>
        </w:rPr>
        <w:t xml:space="preserve">used in food preparation </w:t>
      </w:r>
      <w:r w:rsidR="00857B7E" w:rsidRPr="001A160B">
        <w:rPr>
          <w:rFonts w:ascii="Times New Roman" w:eastAsia="Calibri" w:hAnsi="Times New Roman" w:cs="Times New Roman"/>
          <w:b w:val="0"/>
          <w:spacing w:val="-2"/>
          <w:kern w:val="22"/>
          <w:sz w:val="22"/>
          <w:szCs w:val="22"/>
          <w:lang w:val="en-GB"/>
        </w:rPr>
        <w:t>prepared</w:t>
      </w:r>
      <w:r w:rsidRPr="001A160B">
        <w:rPr>
          <w:rFonts w:ascii="Times New Roman" w:eastAsia="Calibri" w:hAnsi="Times New Roman" w:cs="Times New Roman"/>
          <w:b w:val="0"/>
          <w:spacing w:val="-2"/>
          <w:kern w:val="22"/>
          <w:sz w:val="22"/>
          <w:szCs w:val="22"/>
          <w:lang w:val="en-GB"/>
        </w:rPr>
        <w:t xml:space="preserve"> at a central warehouse.</w:t>
      </w:r>
      <w:r w:rsidR="00227CDD" w:rsidRPr="001A160B">
        <w:rPr>
          <w:rFonts w:ascii="Times New Roman" w:eastAsia="Calibri" w:hAnsi="Times New Roman" w:cs="Times New Roman"/>
          <w:b w:val="0"/>
          <w:spacing w:val="-2"/>
          <w:kern w:val="22"/>
          <w:sz w:val="22"/>
          <w:szCs w:val="22"/>
          <w:lang w:val="en-GB"/>
        </w:rPr>
        <w:t xml:space="preserve"> </w:t>
      </w:r>
    </w:p>
    <w:p w14:paraId="28DEAA6D" w14:textId="77777777" w:rsidR="00857B7E" w:rsidRPr="001A160B" w:rsidRDefault="00857B7E" w:rsidP="00291B40">
      <w:pPr>
        <w:pStyle w:val="Casehead2"/>
        <w:rPr>
          <w:rFonts w:ascii="Times New Roman" w:eastAsia="Calibri" w:hAnsi="Times New Roman" w:cs="Times New Roman"/>
          <w:b w:val="0"/>
          <w:spacing w:val="-2"/>
          <w:kern w:val="22"/>
          <w:sz w:val="22"/>
          <w:szCs w:val="22"/>
          <w:lang w:val="en-GB"/>
        </w:rPr>
      </w:pPr>
    </w:p>
    <w:p w14:paraId="19A3D05F" w14:textId="5470B2C2" w:rsidR="00F71AA0" w:rsidRPr="001A160B" w:rsidRDefault="00F71AA0" w:rsidP="00291B40">
      <w:pPr>
        <w:pStyle w:val="Casehead2"/>
        <w:rPr>
          <w:rFonts w:ascii="Times New Roman" w:eastAsia="Calibri" w:hAnsi="Times New Roman" w:cs="Times New Roman"/>
          <w:b w:val="0"/>
          <w:spacing w:val="-2"/>
          <w:kern w:val="22"/>
          <w:sz w:val="22"/>
          <w:szCs w:val="22"/>
          <w:lang w:val="en-GB"/>
        </w:rPr>
      </w:pPr>
      <w:r w:rsidRPr="001A160B">
        <w:rPr>
          <w:rFonts w:ascii="Times New Roman" w:eastAsia="Calibri" w:hAnsi="Times New Roman" w:cs="Times New Roman"/>
          <w:b w:val="0"/>
          <w:spacing w:val="-2"/>
          <w:kern w:val="22"/>
          <w:sz w:val="22"/>
          <w:szCs w:val="22"/>
          <w:lang w:val="en-GB"/>
        </w:rPr>
        <w:t>The pilot run was full of challenges</w:t>
      </w:r>
      <w:r w:rsidR="00857B7E" w:rsidRPr="001A160B">
        <w:rPr>
          <w:rFonts w:ascii="Times New Roman" w:eastAsia="Calibri" w:hAnsi="Times New Roman" w:cs="Times New Roman"/>
          <w:b w:val="0"/>
          <w:spacing w:val="-2"/>
          <w:kern w:val="22"/>
          <w:sz w:val="22"/>
          <w:szCs w:val="22"/>
          <w:lang w:val="en-GB"/>
        </w:rPr>
        <w:t>.</w:t>
      </w:r>
      <w:r w:rsidRPr="001A160B">
        <w:rPr>
          <w:rFonts w:ascii="Times New Roman" w:eastAsia="Calibri" w:hAnsi="Times New Roman" w:cs="Times New Roman"/>
          <w:b w:val="0"/>
          <w:spacing w:val="-2"/>
          <w:kern w:val="22"/>
          <w:sz w:val="22"/>
          <w:szCs w:val="22"/>
          <w:lang w:val="en-GB"/>
        </w:rPr>
        <w:t xml:space="preserve"> </w:t>
      </w:r>
      <w:r w:rsidR="00857B7E" w:rsidRPr="001A160B">
        <w:rPr>
          <w:rFonts w:ascii="Times New Roman" w:eastAsia="Calibri" w:hAnsi="Times New Roman" w:cs="Times New Roman"/>
          <w:b w:val="0"/>
          <w:spacing w:val="-2"/>
          <w:kern w:val="22"/>
          <w:sz w:val="22"/>
          <w:szCs w:val="22"/>
          <w:lang w:val="en-GB"/>
        </w:rPr>
        <w:t>T</w:t>
      </w:r>
      <w:r w:rsidRPr="001A160B">
        <w:rPr>
          <w:rFonts w:ascii="Times New Roman" w:eastAsia="Calibri" w:hAnsi="Times New Roman" w:cs="Times New Roman"/>
          <w:b w:val="0"/>
          <w:spacing w:val="-2"/>
          <w:kern w:val="22"/>
          <w:sz w:val="22"/>
          <w:szCs w:val="22"/>
          <w:lang w:val="en-GB"/>
        </w:rPr>
        <w:t xml:space="preserve">he major </w:t>
      </w:r>
      <w:r w:rsidR="00857B7E" w:rsidRPr="001A160B">
        <w:rPr>
          <w:rFonts w:ascii="Times New Roman" w:eastAsia="Calibri" w:hAnsi="Times New Roman" w:cs="Times New Roman"/>
          <w:b w:val="0"/>
          <w:spacing w:val="-2"/>
          <w:kern w:val="22"/>
          <w:sz w:val="22"/>
          <w:szCs w:val="22"/>
          <w:lang w:val="en-GB"/>
        </w:rPr>
        <w:t>challenges</w:t>
      </w:r>
      <w:r w:rsidRPr="001A160B">
        <w:rPr>
          <w:rFonts w:ascii="Times New Roman" w:eastAsia="Calibri" w:hAnsi="Times New Roman" w:cs="Times New Roman"/>
          <w:b w:val="0"/>
          <w:spacing w:val="-2"/>
          <w:kern w:val="22"/>
          <w:sz w:val="22"/>
          <w:szCs w:val="22"/>
          <w:lang w:val="en-GB"/>
        </w:rPr>
        <w:t xml:space="preserve"> </w:t>
      </w:r>
      <w:r w:rsidR="00857B7E" w:rsidRPr="001A160B">
        <w:rPr>
          <w:rFonts w:ascii="Times New Roman" w:eastAsia="Calibri" w:hAnsi="Times New Roman" w:cs="Times New Roman"/>
          <w:b w:val="0"/>
          <w:spacing w:val="-2"/>
          <w:kern w:val="22"/>
          <w:sz w:val="22"/>
          <w:szCs w:val="22"/>
          <w:lang w:val="en-GB"/>
        </w:rPr>
        <w:t>included the following</w:t>
      </w:r>
      <w:r w:rsidR="00227CDD" w:rsidRPr="001A160B">
        <w:rPr>
          <w:rFonts w:ascii="Times New Roman" w:eastAsia="Calibri" w:hAnsi="Times New Roman" w:cs="Times New Roman"/>
          <w:b w:val="0"/>
          <w:spacing w:val="-2"/>
          <w:kern w:val="22"/>
          <w:sz w:val="22"/>
          <w:szCs w:val="22"/>
          <w:lang w:val="en-GB"/>
        </w:rPr>
        <w:t>:</w:t>
      </w:r>
    </w:p>
    <w:p w14:paraId="488D48DB" w14:textId="77777777" w:rsidR="009E6753" w:rsidRPr="001A160B" w:rsidRDefault="009E6753" w:rsidP="001D31B8">
      <w:pPr>
        <w:pStyle w:val="BodyTextMain"/>
        <w:rPr>
          <w:rFonts w:eastAsia="Calibri"/>
          <w:lang w:val="en-GB"/>
        </w:rPr>
      </w:pPr>
    </w:p>
    <w:p w14:paraId="359E1ED7" w14:textId="39803791" w:rsidR="00F71AA0" w:rsidRPr="001A160B" w:rsidRDefault="009E6753" w:rsidP="00F77E89">
      <w:pPr>
        <w:pStyle w:val="BodyTextMain"/>
        <w:rPr>
          <w:rFonts w:eastAsia="Calibri"/>
          <w:lang w:val="en-GB"/>
        </w:rPr>
      </w:pPr>
      <w:r w:rsidRPr="001A160B">
        <w:rPr>
          <w:rFonts w:eastAsia="Calibri"/>
          <w:i/>
          <w:lang w:val="en-GB"/>
        </w:rPr>
        <w:t>Labour</w:t>
      </w:r>
      <w:r w:rsidR="00F71AA0" w:rsidRPr="001A160B">
        <w:rPr>
          <w:rFonts w:eastAsia="Calibri"/>
          <w:i/>
          <w:lang w:val="en-GB"/>
        </w:rPr>
        <w:t xml:space="preserve"> </w:t>
      </w:r>
      <w:r w:rsidRPr="001A160B">
        <w:rPr>
          <w:rFonts w:eastAsia="Calibri"/>
          <w:i/>
          <w:lang w:val="en-GB"/>
        </w:rPr>
        <w:t>A</w:t>
      </w:r>
      <w:r w:rsidR="00F71AA0" w:rsidRPr="001A160B">
        <w:rPr>
          <w:rFonts w:eastAsia="Calibri"/>
          <w:i/>
          <w:lang w:val="en-GB"/>
        </w:rPr>
        <w:t xml:space="preserve">cquisition </w:t>
      </w:r>
      <w:r w:rsidRPr="001A160B">
        <w:rPr>
          <w:rFonts w:eastAsia="Calibri"/>
          <w:i/>
          <w:lang w:val="en-GB"/>
        </w:rPr>
        <w:t>and</w:t>
      </w:r>
      <w:r w:rsidR="00F71AA0" w:rsidRPr="001A160B">
        <w:rPr>
          <w:rFonts w:eastAsia="Calibri"/>
          <w:i/>
          <w:lang w:val="en-GB"/>
        </w:rPr>
        <w:t xml:space="preserve"> </w:t>
      </w:r>
      <w:r w:rsidRPr="001A160B">
        <w:rPr>
          <w:rFonts w:eastAsia="Calibri"/>
          <w:i/>
          <w:lang w:val="en-GB"/>
        </w:rPr>
        <w:t>R</w:t>
      </w:r>
      <w:r w:rsidR="00F71AA0" w:rsidRPr="001A160B">
        <w:rPr>
          <w:rFonts w:eastAsia="Calibri"/>
          <w:i/>
          <w:lang w:val="en-GB"/>
        </w:rPr>
        <w:t>etention</w:t>
      </w:r>
      <w:r w:rsidR="00857B7E" w:rsidRPr="001A160B">
        <w:rPr>
          <w:rFonts w:eastAsia="Calibri"/>
          <w:i/>
          <w:lang w:val="en-GB"/>
        </w:rPr>
        <w:t>:</w:t>
      </w:r>
      <w:r w:rsidR="00291B40" w:rsidRPr="001A160B">
        <w:rPr>
          <w:rFonts w:eastAsia="Calibri"/>
          <w:lang w:val="en-GB"/>
        </w:rPr>
        <w:t xml:space="preserve"> </w:t>
      </w:r>
      <w:r w:rsidR="00F71AA0" w:rsidRPr="001A160B">
        <w:rPr>
          <w:rFonts w:eastAsia="Calibri"/>
          <w:lang w:val="en-GB"/>
        </w:rPr>
        <w:t xml:space="preserve">Though skilled labour was </w:t>
      </w:r>
      <w:r w:rsidR="00857B7E" w:rsidRPr="001A160B">
        <w:rPr>
          <w:rFonts w:eastAsia="Calibri"/>
          <w:lang w:val="en-GB"/>
        </w:rPr>
        <w:t>readily</w:t>
      </w:r>
      <w:r w:rsidR="00F71AA0" w:rsidRPr="001A160B">
        <w:rPr>
          <w:rFonts w:eastAsia="Calibri"/>
          <w:lang w:val="en-GB"/>
        </w:rPr>
        <w:t xml:space="preserve"> available, </w:t>
      </w:r>
      <w:r w:rsidR="00857B7E" w:rsidRPr="001A160B">
        <w:rPr>
          <w:rFonts w:eastAsia="Calibri"/>
          <w:lang w:val="en-GB"/>
        </w:rPr>
        <w:t>Agarwal experienced sleepless nights during Wild Chef’s</w:t>
      </w:r>
      <w:r w:rsidR="00F71AA0" w:rsidRPr="001A160B">
        <w:rPr>
          <w:rFonts w:eastAsia="Calibri"/>
          <w:lang w:val="en-GB"/>
        </w:rPr>
        <w:t xml:space="preserve"> initial days </w:t>
      </w:r>
      <w:r w:rsidR="00857B7E" w:rsidRPr="001A160B">
        <w:rPr>
          <w:rFonts w:eastAsia="Calibri"/>
          <w:lang w:val="en-GB"/>
        </w:rPr>
        <w:t>as he tried</w:t>
      </w:r>
      <w:r w:rsidR="00DF3999" w:rsidRPr="001A160B">
        <w:rPr>
          <w:rFonts w:eastAsia="Calibri"/>
          <w:lang w:val="en-GB"/>
        </w:rPr>
        <w:t xml:space="preserve"> to find an experienced c</w:t>
      </w:r>
      <w:r w:rsidR="00F71AA0" w:rsidRPr="001A160B">
        <w:rPr>
          <w:rFonts w:eastAsia="Calibri"/>
          <w:lang w:val="en-GB"/>
        </w:rPr>
        <w:t xml:space="preserve">hef who could be motivated to be associated with a </w:t>
      </w:r>
      <w:r w:rsidR="00227CDD" w:rsidRPr="001A160B">
        <w:rPr>
          <w:rFonts w:eastAsia="Calibri"/>
          <w:lang w:val="en-GB"/>
        </w:rPr>
        <w:t>start-up. After trying for nine</w:t>
      </w:r>
      <w:r w:rsidR="00F71AA0" w:rsidRPr="001A160B">
        <w:rPr>
          <w:rFonts w:eastAsia="Calibri"/>
          <w:lang w:val="en-GB"/>
        </w:rPr>
        <w:t xml:space="preserve"> months</w:t>
      </w:r>
      <w:r w:rsidR="00DF3999" w:rsidRPr="001A160B">
        <w:rPr>
          <w:rFonts w:eastAsia="Calibri"/>
          <w:lang w:val="en-GB"/>
        </w:rPr>
        <w:t>, Agarwal was able to find his e</w:t>
      </w:r>
      <w:r w:rsidR="00F71AA0" w:rsidRPr="001A160B">
        <w:rPr>
          <w:rFonts w:eastAsia="Calibri"/>
          <w:lang w:val="en-GB"/>
        </w:rPr>
        <w:t xml:space="preserve">xecutive </w:t>
      </w:r>
      <w:r w:rsidR="00DF3999" w:rsidRPr="001A160B">
        <w:rPr>
          <w:rFonts w:eastAsia="Calibri"/>
          <w:lang w:val="en-GB"/>
        </w:rPr>
        <w:t>chefs</w:t>
      </w:r>
      <w:r w:rsidR="00857B7E" w:rsidRPr="001A160B">
        <w:rPr>
          <w:rFonts w:eastAsia="Calibri"/>
          <w:lang w:val="en-GB"/>
        </w:rPr>
        <w:t>,</w:t>
      </w:r>
      <w:r w:rsidR="00F71AA0" w:rsidRPr="001A160B">
        <w:rPr>
          <w:rFonts w:eastAsia="Calibri"/>
          <w:lang w:val="en-GB"/>
        </w:rPr>
        <w:t xml:space="preserve"> who </w:t>
      </w:r>
      <w:r w:rsidR="00857B7E" w:rsidRPr="001A160B">
        <w:rPr>
          <w:rFonts w:eastAsia="Calibri"/>
          <w:lang w:val="en-GB"/>
        </w:rPr>
        <w:t xml:space="preserve">would </w:t>
      </w:r>
      <w:r w:rsidR="00F71AA0" w:rsidRPr="001A160B">
        <w:rPr>
          <w:rFonts w:eastAsia="Calibri"/>
          <w:lang w:val="en-GB"/>
        </w:rPr>
        <w:t xml:space="preserve">form part of </w:t>
      </w:r>
      <w:r w:rsidR="00857B7E" w:rsidRPr="001A160B">
        <w:rPr>
          <w:rFonts w:eastAsia="Calibri"/>
          <w:lang w:val="en-GB"/>
        </w:rPr>
        <w:t xml:space="preserve">the </w:t>
      </w:r>
      <w:r w:rsidR="00F71AA0" w:rsidRPr="001A160B">
        <w:rPr>
          <w:rFonts w:eastAsia="Calibri"/>
          <w:lang w:val="en-GB"/>
        </w:rPr>
        <w:t xml:space="preserve">core operations team. The </w:t>
      </w:r>
      <w:r w:rsidR="00DF3999" w:rsidRPr="001A160B">
        <w:rPr>
          <w:rFonts w:eastAsia="Calibri"/>
          <w:lang w:val="en-GB"/>
        </w:rPr>
        <w:t>chefs</w:t>
      </w:r>
      <w:r w:rsidR="00F71AA0" w:rsidRPr="001A160B">
        <w:rPr>
          <w:rFonts w:eastAsia="Calibri"/>
          <w:lang w:val="en-GB"/>
        </w:rPr>
        <w:t xml:space="preserve"> based at </w:t>
      </w:r>
      <w:r w:rsidR="00857B7E" w:rsidRPr="001A160B">
        <w:rPr>
          <w:rFonts w:eastAsia="Calibri"/>
          <w:lang w:val="en-GB"/>
        </w:rPr>
        <w:t xml:space="preserve">the </w:t>
      </w:r>
      <w:r w:rsidR="00F71AA0" w:rsidRPr="001A160B">
        <w:rPr>
          <w:rFonts w:eastAsia="Calibri"/>
          <w:lang w:val="en-GB"/>
        </w:rPr>
        <w:t xml:space="preserve">central production unit had about 12 years of experience and were responsible for </w:t>
      </w:r>
      <w:r w:rsidR="00857B7E" w:rsidRPr="001A160B">
        <w:rPr>
          <w:rFonts w:eastAsia="Calibri"/>
          <w:lang w:val="en-GB"/>
        </w:rPr>
        <w:t xml:space="preserve">the </w:t>
      </w:r>
      <w:r w:rsidR="00F71AA0" w:rsidRPr="001A160B">
        <w:rPr>
          <w:rFonts w:eastAsia="Calibri"/>
          <w:lang w:val="en-GB"/>
        </w:rPr>
        <w:t xml:space="preserve">preparation of various </w:t>
      </w:r>
      <w:r w:rsidR="00857B7E" w:rsidRPr="001A160B">
        <w:rPr>
          <w:rFonts w:eastAsia="Calibri"/>
          <w:lang w:val="en-GB"/>
        </w:rPr>
        <w:t xml:space="preserve">menu </w:t>
      </w:r>
      <w:r w:rsidR="00F71AA0" w:rsidRPr="001A160B">
        <w:rPr>
          <w:rFonts w:eastAsia="Calibri"/>
          <w:lang w:val="en-GB"/>
        </w:rPr>
        <w:t xml:space="preserve">items. Investments in the </w:t>
      </w:r>
      <w:r w:rsidR="00DF3999" w:rsidRPr="001A160B">
        <w:rPr>
          <w:rFonts w:eastAsia="Calibri"/>
          <w:lang w:val="en-GB"/>
        </w:rPr>
        <w:t>chefs</w:t>
      </w:r>
      <w:r w:rsidR="0049441C" w:rsidRPr="001A160B">
        <w:rPr>
          <w:rFonts w:eastAsia="Calibri"/>
          <w:lang w:val="en-GB"/>
        </w:rPr>
        <w:t xml:space="preserve"> were huge</w:t>
      </w:r>
      <w:r w:rsidR="00857B7E" w:rsidRPr="001A160B">
        <w:rPr>
          <w:rFonts w:eastAsia="Calibri"/>
          <w:lang w:val="en-GB"/>
        </w:rPr>
        <w:t>,</w:t>
      </w:r>
      <w:r w:rsidR="0049441C" w:rsidRPr="001A160B">
        <w:rPr>
          <w:rFonts w:eastAsia="Calibri"/>
          <w:lang w:val="en-GB"/>
        </w:rPr>
        <w:t xml:space="preserve"> </w:t>
      </w:r>
      <w:r w:rsidR="00F71AA0" w:rsidRPr="001A160B">
        <w:rPr>
          <w:rFonts w:eastAsia="Calibri"/>
          <w:lang w:val="en-GB"/>
        </w:rPr>
        <w:t xml:space="preserve">as the entire success </w:t>
      </w:r>
      <w:r w:rsidR="00857B7E" w:rsidRPr="001A160B">
        <w:rPr>
          <w:rFonts w:eastAsia="Calibri"/>
          <w:lang w:val="en-GB"/>
        </w:rPr>
        <w:t>of Wild Chef</w:t>
      </w:r>
      <w:r w:rsidR="00F71AA0" w:rsidRPr="001A160B">
        <w:rPr>
          <w:rFonts w:eastAsia="Calibri"/>
          <w:lang w:val="en-GB"/>
        </w:rPr>
        <w:t xml:space="preserve"> depended upon the quality of food served to customers. The next challe</w:t>
      </w:r>
      <w:r w:rsidR="00DF3999" w:rsidRPr="001A160B">
        <w:rPr>
          <w:rFonts w:eastAsia="Calibri"/>
          <w:lang w:val="en-GB"/>
        </w:rPr>
        <w:t>nge</w:t>
      </w:r>
      <w:r w:rsidR="00002FA5" w:rsidRPr="001A160B">
        <w:rPr>
          <w:rFonts w:eastAsia="Calibri"/>
          <w:lang w:val="en-GB"/>
        </w:rPr>
        <w:t>, given the budgetary constraints the start-up faced,</w:t>
      </w:r>
      <w:r w:rsidR="00DF3999" w:rsidRPr="001A160B">
        <w:rPr>
          <w:rFonts w:eastAsia="Calibri"/>
          <w:lang w:val="en-GB"/>
        </w:rPr>
        <w:t xml:space="preserve"> was to hire and retain </w:t>
      </w:r>
      <w:r w:rsidR="000C5338" w:rsidRPr="001A160B">
        <w:rPr>
          <w:rFonts w:eastAsia="Calibri"/>
          <w:lang w:val="en-GB"/>
        </w:rPr>
        <w:t>a</w:t>
      </w:r>
      <w:r w:rsidR="00DF3999" w:rsidRPr="001A160B">
        <w:rPr>
          <w:rFonts w:eastAsia="Calibri"/>
          <w:lang w:val="en-GB"/>
        </w:rPr>
        <w:t xml:space="preserve"> unit m</w:t>
      </w:r>
      <w:r w:rsidR="00F71AA0" w:rsidRPr="001A160B">
        <w:rPr>
          <w:rFonts w:eastAsia="Calibri"/>
          <w:lang w:val="en-GB"/>
        </w:rPr>
        <w:t>anager</w:t>
      </w:r>
      <w:r w:rsidR="00DF3999" w:rsidRPr="001A160B">
        <w:rPr>
          <w:rFonts w:eastAsia="Calibri"/>
          <w:lang w:val="en-GB"/>
        </w:rPr>
        <w:t>. The unit m</w:t>
      </w:r>
      <w:r w:rsidR="00F71AA0" w:rsidRPr="001A160B">
        <w:rPr>
          <w:rFonts w:eastAsia="Calibri"/>
          <w:lang w:val="en-GB"/>
        </w:rPr>
        <w:t xml:space="preserve">anager was supposed to manage operations at </w:t>
      </w:r>
      <w:r w:rsidR="000C5338" w:rsidRPr="001A160B">
        <w:rPr>
          <w:rFonts w:eastAsia="Calibri"/>
          <w:lang w:val="en-GB"/>
        </w:rPr>
        <w:t xml:space="preserve">the </w:t>
      </w:r>
      <w:r w:rsidR="00F71AA0" w:rsidRPr="001A160B">
        <w:rPr>
          <w:rFonts w:eastAsia="Calibri"/>
          <w:lang w:val="en-GB"/>
        </w:rPr>
        <w:t xml:space="preserve">satellite </w:t>
      </w:r>
      <w:r w:rsidR="00121E6C" w:rsidRPr="001A160B">
        <w:rPr>
          <w:rFonts w:eastAsia="Calibri"/>
          <w:lang w:val="en-GB"/>
        </w:rPr>
        <w:t>kitchen</w:t>
      </w:r>
      <w:r w:rsidR="00F71AA0" w:rsidRPr="001A160B">
        <w:rPr>
          <w:rFonts w:eastAsia="Calibri"/>
          <w:lang w:val="en-GB"/>
        </w:rPr>
        <w:t xml:space="preserve">. </w:t>
      </w:r>
      <w:r w:rsidR="00002FA5" w:rsidRPr="001A160B">
        <w:rPr>
          <w:rFonts w:eastAsia="Calibri"/>
          <w:lang w:val="en-GB"/>
        </w:rPr>
        <w:t>The salary offered was relatively low f</w:t>
      </w:r>
      <w:r w:rsidR="00F71AA0" w:rsidRPr="001A160B">
        <w:rPr>
          <w:rFonts w:eastAsia="Calibri"/>
          <w:lang w:val="en-GB"/>
        </w:rPr>
        <w:t>or a</w:t>
      </w:r>
      <w:r w:rsidR="00F62AED" w:rsidRPr="001A160B">
        <w:rPr>
          <w:rFonts w:eastAsia="Calibri"/>
          <w:lang w:val="en-GB"/>
        </w:rPr>
        <w:t xml:space="preserve">n experienced </w:t>
      </w:r>
      <w:r w:rsidR="00002FA5" w:rsidRPr="001A160B">
        <w:rPr>
          <w:rFonts w:eastAsia="Calibri"/>
          <w:lang w:val="en-GB"/>
        </w:rPr>
        <w:t xml:space="preserve">hotel management </w:t>
      </w:r>
      <w:r w:rsidR="00F71AA0" w:rsidRPr="001A160B">
        <w:rPr>
          <w:rFonts w:eastAsia="Calibri"/>
          <w:lang w:val="en-GB"/>
        </w:rPr>
        <w:t>graduate</w:t>
      </w:r>
      <w:r w:rsidR="00744A1E" w:rsidRPr="001A160B">
        <w:rPr>
          <w:rFonts w:eastAsia="Calibri"/>
          <w:lang w:val="en-GB"/>
        </w:rPr>
        <w:t>,</w:t>
      </w:r>
      <w:r w:rsidR="00002FA5" w:rsidRPr="001A160B">
        <w:rPr>
          <w:rFonts w:eastAsia="Calibri"/>
          <w:lang w:val="en-GB"/>
        </w:rPr>
        <w:t xml:space="preserve"> but</w:t>
      </w:r>
      <w:r w:rsidR="00F71AA0" w:rsidRPr="001A160B">
        <w:rPr>
          <w:rFonts w:eastAsia="Calibri"/>
          <w:lang w:val="en-GB"/>
        </w:rPr>
        <w:t xml:space="preserve"> a person </w:t>
      </w:r>
      <w:r w:rsidR="000C5338" w:rsidRPr="001A160B">
        <w:rPr>
          <w:rFonts w:eastAsia="Calibri"/>
          <w:lang w:val="en-GB"/>
        </w:rPr>
        <w:t>with</w:t>
      </w:r>
      <w:r w:rsidR="00F71AA0" w:rsidRPr="001A160B">
        <w:rPr>
          <w:rFonts w:eastAsia="Calibri"/>
          <w:lang w:val="en-GB"/>
        </w:rPr>
        <w:t xml:space="preserve"> lesser qualification</w:t>
      </w:r>
      <w:r w:rsidR="000C5338" w:rsidRPr="001A160B">
        <w:rPr>
          <w:rFonts w:eastAsia="Calibri"/>
          <w:lang w:val="en-GB"/>
        </w:rPr>
        <w:t>s</w:t>
      </w:r>
      <w:r w:rsidR="00F71AA0" w:rsidRPr="001A160B">
        <w:rPr>
          <w:rFonts w:eastAsia="Calibri"/>
          <w:lang w:val="en-GB"/>
        </w:rPr>
        <w:t xml:space="preserve"> w</w:t>
      </w:r>
      <w:r w:rsidR="000C5338" w:rsidRPr="001A160B">
        <w:rPr>
          <w:rFonts w:eastAsia="Calibri"/>
          <w:lang w:val="en-GB"/>
        </w:rPr>
        <w:t>ould</w:t>
      </w:r>
      <w:r w:rsidR="00F71AA0" w:rsidRPr="001A160B">
        <w:rPr>
          <w:rFonts w:eastAsia="Calibri"/>
          <w:lang w:val="en-GB"/>
        </w:rPr>
        <w:t xml:space="preserve"> not</w:t>
      </w:r>
      <w:r w:rsidR="000C5338" w:rsidRPr="001A160B">
        <w:rPr>
          <w:rFonts w:eastAsia="Calibri"/>
          <w:lang w:val="en-GB"/>
        </w:rPr>
        <w:t xml:space="preserve"> be sufficiently</w:t>
      </w:r>
      <w:r w:rsidR="00F71AA0" w:rsidRPr="001A160B">
        <w:rPr>
          <w:rFonts w:eastAsia="Calibri"/>
          <w:lang w:val="en-GB"/>
        </w:rPr>
        <w:t xml:space="preserve"> equipped for client interaction. Several options were </w:t>
      </w:r>
      <w:r w:rsidR="000C5338" w:rsidRPr="001A160B">
        <w:rPr>
          <w:rFonts w:eastAsia="Calibri"/>
          <w:lang w:val="en-GB"/>
        </w:rPr>
        <w:t>considered</w:t>
      </w:r>
      <w:r w:rsidR="00F71AA0" w:rsidRPr="001A160B">
        <w:rPr>
          <w:rFonts w:eastAsia="Calibri"/>
          <w:lang w:val="en-GB"/>
        </w:rPr>
        <w:t xml:space="preserve"> </w:t>
      </w:r>
      <w:r w:rsidR="000C5338" w:rsidRPr="001A160B">
        <w:rPr>
          <w:rFonts w:eastAsia="Calibri"/>
          <w:lang w:val="en-GB"/>
        </w:rPr>
        <w:t>for</w:t>
      </w:r>
      <w:r w:rsidR="00F71AA0" w:rsidRPr="001A160B">
        <w:rPr>
          <w:rFonts w:eastAsia="Calibri"/>
          <w:lang w:val="en-GB"/>
        </w:rPr>
        <w:t xml:space="preserve"> ov</w:t>
      </w:r>
      <w:r w:rsidR="00DF3999" w:rsidRPr="001A160B">
        <w:rPr>
          <w:rFonts w:eastAsia="Calibri"/>
          <w:lang w:val="en-GB"/>
        </w:rPr>
        <w:t>ercom</w:t>
      </w:r>
      <w:r w:rsidR="000C5338" w:rsidRPr="001A160B">
        <w:rPr>
          <w:rFonts w:eastAsia="Calibri"/>
          <w:lang w:val="en-GB"/>
        </w:rPr>
        <w:t>ing</w:t>
      </w:r>
      <w:r w:rsidR="00DF3999" w:rsidRPr="001A160B">
        <w:rPr>
          <w:rFonts w:eastAsia="Calibri"/>
          <w:lang w:val="en-GB"/>
        </w:rPr>
        <w:t xml:space="preserve"> th</w:t>
      </w:r>
      <w:r w:rsidR="000C5338" w:rsidRPr="001A160B">
        <w:rPr>
          <w:rFonts w:eastAsia="Calibri"/>
          <w:lang w:val="en-GB"/>
        </w:rPr>
        <w:t>is</w:t>
      </w:r>
      <w:r w:rsidR="00DF3999" w:rsidRPr="001A160B">
        <w:rPr>
          <w:rFonts w:eastAsia="Calibri"/>
          <w:lang w:val="en-GB"/>
        </w:rPr>
        <w:t xml:space="preserve"> challenge</w:t>
      </w:r>
      <w:r w:rsidR="0009319A" w:rsidRPr="001A160B">
        <w:rPr>
          <w:rFonts w:eastAsia="Calibri"/>
          <w:lang w:val="en-GB"/>
        </w:rPr>
        <w:t>, and</w:t>
      </w:r>
      <w:r w:rsidR="00DF3999" w:rsidRPr="001A160B">
        <w:rPr>
          <w:rFonts w:eastAsia="Calibri"/>
          <w:lang w:val="en-GB"/>
        </w:rPr>
        <w:t xml:space="preserve"> </w:t>
      </w:r>
      <w:r w:rsidR="0009319A" w:rsidRPr="001A160B">
        <w:rPr>
          <w:rFonts w:eastAsia="Calibri"/>
          <w:lang w:val="en-GB"/>
        </w:rPr>
        <w:t>ultimately</w:t>
      </w:r>
      <w:r w:rsidR="00DF3999" w:rsidRPr="001A160B">
        <w:rPr>
          <w:rFonts w:eastAsia="Calibri"/>
          <w:lang w:val="en-GB"/>
        </w:rPr>
        <w:t xml:space="preserve"> </w:t>
      </w:r>
      <w:r w:rsidR="00744A1E" w:rsidRPr="001A160B">
        <w:rPr>
          <w:rFonts w:eastAsia="Calibri"/>
          <w:lang w:val="en-GB"/>
        </w:rPr>
        <w:t>fresh</w:t>
      </w:r>
      <w:r w:rsidR="00F62AED" w:rsidRPr="001A160B">
        <w:rPr>
          <w:rFonts w:eastAsia="Calibri"/>
          <w:lang w:val="en-GB"/>
        </w:rPr>
        <w:t>men</w:t>
      </w:r>
      <w:r w:rsidR="00463444" w:rsidRPr="001A160B">
        <w:rPr>
          <w:rFonts w:eastAsia="Calibri"/>
          <w:lang w:val="en-GB"/>
        </w:rPr>
        <w:t xml:space="preserve"> </w:t>
      </w:r>
      <w:r w:rsidR="00F62AED" w:rsidRPr="001A160B">
        <w:rPr>
          <w:rFonts w:eastAsia="Calibri"/>
          <w:lang w:val="en-GB"/>
        </w:rPr>
        <w:t>working towards a</w:t>
      </w:r>
      <w:r w:rsidR="0049441C" w:rsidRPr="001A160B">
        <w:rPr>
          <w:rFonts w:eastAsia="Calibri"/>
          <w:lang w:val="en-GB"/>
        </w:rPr>
        <w:t xml:space="preserve"> </w:t>
      </w:r>
      <w:r w:rsidR="00DF3999" w:rsidRPr="001A160B">
        <w:rPr>
          <w:rFonts w:eastAsia="Calibri"/>
          <w:lang w:val="en-GB"/>
        </w:rPr>
        <w:t>d</w:t>
      </w:r>
      <w:r w:rsidR="00F71AA0" w:rsidRPr="001A160B">
        <w:rPr>
          <w:rFonts w:eastAsia="Calibri"/>
          <w:lang w:val="en-GB"/>
        </w:rPr>
        <w:t xml:space="preserve">iploma </w:t>
      </w:r>
      <w:r w:rsidR="00744A1E" w:rsidRPr="001A160B">
        <w:rPr>
          <w:rFonts w:eastAsia="Calibri"/>
          <w:lang w:val="en-GB"/>
        </w:rPr>
        <w:t xml:space="preserve">in hospitality or hotel management </w:t>
      </w:r>
      <w:r w:rsidR="00F71AA0" w:rsidRPr="001A160B">
        <w:rPr>
          <w:rFonts w:eastAsia="Calibri"/>
          <w:lang w:val="en-GB"/>
        </w:rPr>
        <w:t xml:space="preserve">were hired and given </w:t>
      </w:r>
      <w:r w:rsidR="00994CAE" w:rsidRPr="001A160B">
        <w:rPr>
          <w:rFonts w:eastAsia="Calibri"/>
          <w:lang w:val="en-GB"/>
        </w:rPr>
        <w:t xml:space="preserve">the </w:t>
      </w:r>
      <w:r w:rsidR="000C5338" w:rsidRPr="001A160B">
        <w:rPr>
          <w:rFonts w:eastAsia="Calibri"/>
          <w:lang w:val="en-GB"/>
        </w:rPr>
        <w:t xml:space="preserve">appropriate </w:t>
      </w:r>
      <w:r w:rsidR="00F71AA0" w:rsidRPr="001A160B">
        <w:rPr>
          <w:rFonts w:eastAsia="Calibri"/>
          <w:lang w:val="en-GB"/>
        </w:rPr>
        <w:t xml:space="preserve">training </w:t>
      </w:r>
      <w:r w:rsidR="000C5338" w:rsidRPr="001A160B">
        <w:rPr>
          <w:rFonts w:eastAsia="Calibri"/>
          <w:lang w:val="en-GB"/>
        </w:rPr>
        <w:t>for</w:t>
      </w:r>
      <w:r w:rsidR="00F71AA0" w:rsidRPr="001A160B">
        <w:rPr>
          <w:rFonts w:eastAsia="Calibri"/>
          <w:lang w:val="en-GB"/>
        </w:rPr>
        <w:t xml:space="preserve"> manag</w:t>
      </w:r>
      <w:r w:rsidR="000C5338" w:rsidRPr="001A160B">
        <w:rPr>
          <w:rFonts w:eastAsia="Calibri"/>
          <w:lang w:val="en-GB"/>
        </w:rPr>
        <w:t>ing</w:t>
      </w:r>
      <w:r w:rsidR="00F71AA0" w:rsidRPr="001A160B">
        <w:rPr>
          <w:rFonts w:eastAsia="Calibri"/>
          <w:lang w:val="en-GB"/>
        </w:rPr>
        <w:t xml:space="preserve"> their roles and responsibilities.</w:t>
      </w:r>
    </w:p>
    <w:p w14:paraId="20D46768" w14:textId="77777777" w:rsidR="0009319A" w:rsidRPr="001A160B" w:rsidRDefault="0009319A" w:rsidP="00F77E89">
      <w:pPr>
        <w:pStyle w:val="BodyTextMain"/>
        <w:rPr>
          <w:rFonts w:eastAsia="Calibri"/>
          <w:lang w:val="en-GB"/>
        </w:rPr>
      </w:pPr>
    </w:p>
    <w:p w14:paraId="638CC322" w14:textId="310BCFD1" w:rsidR="00F71AA0" w:rsidRPr="001A160B" w:rsidRDefault="00F77E89" w:rsidP="00F77E89">
      <w:pPr>
        <w:pStyle w:val="BodyTextMain"/>
        <w:rPr>
          <w:rFonts w:eastAsia="Calibri"/>
          <w:spacing w:val="-2"/>
          <w:kern w:val="22"/>
          <w:lang w:val="en-GB"/>
        </w:rPr>
      </w:pPr>
      <w:r w:rsidRPr="001A160B">
        <w:rPr>
          <w:rFonts w:eastAsia="Calibri"/>
          <w:i/>
          <w:spacing w:val="-2"/>
          <w:kern w:val="22"/>
          <w:lang w:val="en-GB"/>
        </w:rPr>
        <w:t>Product Pricing</w:t>
      </w:r>
      <w:r w:rsidR="0009319A" w:rsidRPr="001A160B">
        <w:rPr>
          <w:rFonts w:eastAsia="Calibri"/>
          <w:i/>
          <w:spacing w:val="-2"/>
          <w:kern w:val="22"/>
          <w:lang w:val="en-GB"/>
        </w:rPr>
        <w:t>:</w:t>
      </w:r>
      <w:r w:rsidR="00291B40" w:rsidRPr="001A160B">
        <w:rPr>
          <w:rFonts w:eastAsia="Calibri"/>
          <w:spacing w:val="-2"/>
          <w:kern w:val="22"/>
          <w:lang w:val="en-GB"/>
        </w:rPr>
        <w:t xml:space="preserve"> </w:t>
      </w:r>
      <w:r w:rsidR="00F71AA0" w:rsidRPr="001A160B">
        <w:rPr>
          <w:rFonts w:eastAsia="Calibri"/>
          <w:spacing w:val="-2"/>
          <w:kern w:val="22"/>
          <w:lang w:val="en-GB"/>
        </w:rPr>
        <w:t xml:space="preserve">Even though the target segment appreciated the concept of </w:t>
      </w:r>
      <w:r w:rsidR="00675E4D" w:rsidRPr="001A160B">
        <w:rPr>
          <w:rFonts w:eastAsia="Calibri"/>
          <w:spacing w:val="-2"/>
          <w:kern w:val="22"/>
          <w:lang w:val="en-GB"/>
        </w:rPr>
        <w:t>c</w:t>
      </w:r>
      <w:r w:rsidR="007842E4" w:rsidRPr="001A160B">
        <w:rPr>
          <w:rFonts w:eastAsia="Calibri"/>
          <w:spacing w:val="-2"/>
          <w:kern w:val="22"/>
          <w:lang w:val="en-GB"/>
        </w:rPr>
        <w:t>loud</w:t>
      </w:r>
      <w:r w:rsidR="00D42914" w:rsidRPr="001A160B">
        <w:rPr>
          <w:rFonts w:eastAsia="Calibri"/>
          <w:spacing w:val="-2"/>
          <w:kern w:val="22"/>
          <w:lang w:val="en-GB"/>
        </w:rPr>
        <w:t xml:space="preserve"> kitchen</w:t>
      </w:r>
      <w:r w:rsidR="00F71AA0" w:rsidRPr="001A160B">
        <w:rPr>
          <w:rFonts w:eastAsia="Calibri"/>
          <w:spacing w:val="-2"/>
          <w:kern w:val="22"/>
          <w:lang w:val="en-GB"/>
        </w:rPr>
        <w:t xml:space="preserve"> and its benefits</w:t>
      </w:r>
      <w:r w:rsidR="00F71AA0" w:rsidRPr="001A160B">
        <w:rPr>
          <w:rFonts w:eastAsia="Calibri"/>
          <w:b/>
          <w:spacing w:val="-2"/>
          <w:kern w:val="22"/>
          <w:lang w:val="en-GB"/>
        </w:rPr>
        <w:t xml:space="preserve">, </w:t>
      </w:r>
      <w:r w:rsidR="00F71AA0" w:rsidRPr="001A160B">
        <w:rPr>
          <w:rFonts w:eastAsia="Calibri"/>
          <w:spacing w:val="-2"/>
          <w:kern w:val="22"/>
          <w:lang w:val="en-GB"/>
        </w:rPr>
        <w:t xml:space="preserve">arriving at </w:t>
      </w:r>
      <w:r w:rsidR="00812A62" w:rsidRPr="001A160B">
        <w:rPr>
          <w:rFonts w:eastAsia="Calibri"/>
          <w:spacing w:val="-2"/>
          <w:kern w:val="22"/>
          <w:lang w:val="en-GB"/>
        </w:rPr>
        <w:t xml:space="preserve">the </w:t>
      </w:r>
      <w:r w:rsidR="00F71AA0" w:rsidRPr="001A160B">
        <w:rPr>
          <w:rFonts w:eastAsia="Calibri"/>
          <w:spacing w:val="-2"/>
          <w:kern w:val="22"/>
          <w:lang w:val="en-GB"/>
        </w:rPr>
        <w:t xml:space="preserve">right price point to target </w:t>
      </w:r>
      <w:r w:rsidR="00463444" w:rsidRPr="001A160B">
        <w:rPr>
          <w:rFonts w:eastAsia="Calibri"/>
          <w:spacing w:val="-2"/>
          <w:kern w:val="22"/>
          <w:lang w:val="en-GB"/>
        </w:rPr>
        <w:t xml:space="preserve">the </w:t>
      </w:r>
      <w:r w:rsidR="00BF0B0A" w:rsidRPr="001A160B">
        <w:rPr>
          <w:rFonts w:eastAsia="Calibri"/>
          <w:spacing w:val="-2"/>
          <w:kern w:val="22"/>
          <w:lang w:val="en-GB"/>
        </w:rPr>
        <w:t>middle-class</w:t>
      </w:r>
      <w:r w:rsidR="00F71AA0" w:rsidRPr="001A160B">
        <w:rPr>
          <w:rFonts w:eastAsia="Calibri"/>
          <w:spacing w:val="-2"/>
          <w:kern w:val="22"/>
          <w:lang w:val="en-GB"/>
        </w:rPr>
        <w:t xml:space="preserve"> consumer was another challenge. Though the consumer benefit</w:t>
      </w:r>
      <w:r w:rsidR="00A946F7" w:rsidRPr="001A160B">
        <w:rPr>
          <w:rFonts w:eastAsia="Calibri"/>
          <w:spacing w:val="-2"/>
          <w:kern w:val="22"/>
          <w:lang w:val="en-GB"/>
        </w:rPr>
        <w:t>ed</w:t>
      </w:r>
      <w:r w:rsidR="00F71AA0" w:rsidRPr="001A160B">
        <w:rPr>
          <w:rFonts w:eastAsia="Calibri"/>
          <w:spacing w:val="-2"/>
          <w:kern w:val="22"/>
          <w:lang w:val="en-GB"/>
        </w:rPr>
        <w:t xml:space="preserve"> from quality food delivered </w:t>
      </w:r>
      <w:r w:rsidR="00A946F7" w:rsidRPr="001A160B">
        <w:rPr>
          <w:rFonts w:eastAsia="Calibri"/>
          <w:spacing w:val="-2"/>
          <w:kern w:val="22"/>
          <w:lang w:val="en-GB"/>
        </w:rPr>
        <w:t xml:space="preserve">to their home </w:t>
      </w:r>
      <w:r w:rsidR="00F71AA0" w:rsidRPr="001A160B">
        <w:rPr>
          <w:rFonts w:eastAsia="Calibri"/>
          <w:spacing w:val="-2"/>
          <w:kern w:val="22"/>
          <w:lang w:val="en-GB"/>
        </w:rPr>
        <w:t>within a short time</w:t>
      </w:r>
      <w:r w:rsidR="00A946F7" w:rsidRPr="001A160B">
        <w:rPr>
          <w:rFonts w:eastAsia="Calibri"/>
          <w:spacing w:val="-2"/>
          <w:kern w:val="22"/>
          <w:lang w:val="en-GB"/>
        </w:rPr>
        <w:t>,</w:t>
      </w:r>
      <w:r w:rsidR="00F71AA0" w:rsidRPr="001A160B">
        <w:rPr>
          <w:rFonts w:eastAsia="Calibri"/>
          <w:spacing w:val="-2"/>
          <w:kern w:val="22"/>
          <w:lang w:val="en-GB"/>
        </w:rPr>
        <w:t xml:space="preserve"> commanding a premium would have left the market open for competitors to encroach. To overcome this, smaller portion size</w:t>
      </w:r>
      <w:r w:rsidR="00BD2C37" w:rsidRPr="001A160B">
        <w:rPr>
          <w:rFonts w:eastAsia="Calibri"/>
          <w:spacing w:val="-2"/>
          <w:kern w:val="22"/>
          <w:lang w:val="en-GB"/>
        </w:rPr>
        <w:t xml:space="preserve"> option</w:t>
      </w:r>
      <w:r w:rsidR="00F71AA0" w:rsidRPr="001A160B">
        <w:rPr>
          <w:rFonts w:eastAsia="Calibri"/>
          <w:spacing w:val="-2"/>
          <w:kern w:val="22"/>
          <w:lang w:val="en-GB"/>
        </w:rPr>
        <w:t xml:space="preserve">s with </w:t>
      </w:r>
      <w:r w:rsidR="00975156" w:rsidRPr="001A160B">
        <w:rPr>
          <w:rFonts w:eastAsia="Calibri"/>
          <w:spacing w:val="-2"/>
          <w:kern w:val="22"/>
          <w:lang w:val="en-GB"/>
        </w:rPr>
        <w:t xml:space="preserve">a </w:t>
      </w:r>
      <w:r w:rsidR="00F71AA0" w:rsidRPr="001A160B">
        <w:rPr>
          <w:rFonts w:eastAsia="Calibri"/>
          <w:spacing w:val="-2"/>
          <w:kern w:val="22"/>
          <w:lang w:val="en-GB"/>
        </w:rPr>
        <w:t>l</w:t>
      </w:r>
      <w:r w:rsidR="001D31B8" w:rsidRPr="001A160B">
        <w:rPr>
          <w:rFonts w:eastAsia="Calibri"/>
          <w:spacing w:val="-2"/>
          <w:kern w:val="22"/>
          <w:lang w:val="en-GB"/>
        </w:rPr>
        <w:t>ower</w:t>
      </w:r>
      <w:r w:rsidR="00F71AA0" w:rsidRPr="001A160B">
        <w:rPr>
          <w:rFonts w:eastAsia="Calibri"/>
          <w:spacing w:val="-2"/>
          <w:kern w:val="22"/>
          <w:lang w:val="en-GB"/>
        </w:rPr>
        <w:t xml:space="preserve"> ticket value were introduced, creating a win</w:t>
      </w:r>
      <w:r w:rsidR="00A946F7" w:rsidRPr="001A160B">
        <w:rPr>
          <w:rFonts w:eastAsia="Calibri"/>
          <w:spacing w:val="-2"/>
          <w:kern w:val="22"/>
          <w:lang w:val="en-GB"/>
        </w:rPr>
        <w:t>–</w:t>
      </w:r>
      <w:r w:rsidR="00F71AA0" w:rsidRPr="001A160B">
        <w:rPr>
          <w:rFonts w:eastAsia="Calibri"/>
          <w:spacing w:val="-2"/>
          <w:kern w:val="22"/>
          <w:lang w:val="en-GB"/>
        </w:rPr>
        <w:t>win situation</w:t>
      </w:r>
      <w:r w:rsidR="00A946F7" w:rsidRPr="001A160B">
        <w:rPr>
          <w:rFonts w:eastAsia="Calibri"/>
          <w:spacing w:val="-2"/>
          <w:kern w:val="22"/>
          <w:lang w:val="en-GB"/>
        </w:rPr>
        <w:t>:</w:t>
      </w:r>
      <w:r w:rsidR="00F71AA0" w:rsidRPr="001A160B">
        <w:rPr>
          <w:rFonts w:eastAsia="Calibri"/>
          <w:spacing w:val="-2"/>
          <w:kern w:val="22"/>
          <w:lang w:val="en-GB"/>
        </w:rPr>
        <w:t xml:space="preserve"> customer</w:t>
      </w:r>
      <w:r w:rsidR="00002FA5" w:rsidRPr="001A160B">
        <w:rPr>
          <w:rFonts w:eastAsia="Calibri"/>
          <w:spacing w:val="-2"/>
          <w:kern w:val="22"/>
          <w:lang w:val="en-GB"/>
        </w:rPr>
        <w:t>s</w:t>
      </w:r>
      <w:r w:rsidR="00F71AA0" w:rsidRPr="001A160B">
        <w:rPr>
          <w:rFonts w:eastAsia="Calibri"/>
          <w:spacing w:val="-2"/>
          <w:kern w:val="22"/>
          <w:lang w:val="en-GB"/>
        </w:rPr>
        <w:t xml:space="preserve"> could have better control o</w:t>
      </w:r>
      <w:r w:rsidR="00A946F7" w:rsidRPr="001A160B">
        <w:rPr>
          <w:rFonts w:eastAsia="Calibri"/>
          <w:spacing w:val="-2"/>
          <w:kern w:val="22"/>
          <w:lang w:val="en-GB"/>
        </w:rPr>
        <w:t>ver</w:t>
      </w:r>
      <w:r w:rsidR="00F71AA0" w:rsidRPr="001A160B">
        <w:rPr>
          <w:rFonts w:eastAsia="Calibri"/>
          <w:spacing w:val="-2"/>
          <w:kern w:val="22"/>
          <w:lang w:val="en-GB"/>
        </w:rPr>
        <w:t xml:space="preserve"> </w:t>
      </w:r>
      <w:r w:rsidR="00002FA5" w:rsidRPr="001A160B">
        <w:rPr>
          <w:rFonts w:eastAsia="Calibri"/>
          <w:spacing w:val="-2"/>
          <w:kern w:val="22"/>
          <w:lang w:val="en-GB"/>
        </w:rPr>
        <w:t>their</w:t>
      </w:r>
      <w:r w:rsidR="00F71AA0" w:rsidRPr="001A160B">
        <w:rPr>
          <w:rFonts w:eastAsia="Calibri"/>
          <w:spacing w:val="-2"/>
          <w:kern w:val="22"/>
          <w:lang w:val="en-GB"/>
        </w:rPr>
        <w:t xml:space="preserve"> budget</w:t>
      </w:r>
      <w:r w:rsidR="00002FA5" w:rsidRPr="001A160B">
        <w:rPr>
          <w:rFonts w:eastAsia="Calibri"/>
          <w:spacing w:val="-2"/>
          <w:kern w:val="22"/>
          <w:lang w:val="en-GB"/>
        </w:rPr>
        <w:t>s</w:t>
      </w:r>
      <w:r w:rsidR="00F71AA0" w:rsidRPr="001A160B">
        <w:rPr>
          <w:rFonts w:eastAsia="Calibri"/>
          <w:spacing w:val="-2"/>
          <w:kern w:val="22"/>
          <w:lang w:val="en-GB"/>
        </w:rPr>
        <w:t xml:space="preserve">, </w:t>
      </w:r>
      <w:r w:rsidR="00A946F7" w:rsidRPr="001A160B">
        <w:rPr>
          <w:rFonts w:eastAsia="Calibri"/>
          <w:spacing w:val="-2"/>
          <w:kern w:val="22"/>
          <w:lang w:val="en-GB"/>
        </w:rPr>
        <w:t xml:space="preserve">and </w:t>
      </w:r>
      <w:r w:rsidR="00002FA5" w:rsidRPr="001A160B">
        <w:rPr>
          <w:rFonts w:eastAsia="Calibri"/>
          <w:spacing w:val="-2"/>
          <w:kern w:val="22"/>
          <w:lang w:val="en-GB"/>
        </w:rPr>
        <w:t>Wild Chef enjoyed</w:t>
      </w:r>
      <w:r w:rsidR="00F71AA0" w:rsidRPr="001A160B">
        <w:rPr>
          <w:rFonts w:eastAsia="Calibri"/>
          <w:spacing w:val="-2"/>
          <w:kern w:val="22"/>
          <w:lang w:val="en-GB"/>
        </w:rPr>
        <w:t xml:space="preserve"> better unit economics</w:t>
      </w:r>
      <w:r w:rsidRPr="001A160B">
        <w:rPr>
          <w:rFonts w:eastAsia="Calibri"/>
          <w:spacing w:val="-2"/>
          <w:kern w:val="22"/>
          <w:lang w:val="en-GB"/>
        </w:rPr>
        <w:t>.</w:t>
      </w:r>
    </w:p>
    <w:p w14:paraId="3961C020" w14:textId="77777777" w:rsidR="009E6753" w:rsidRPr="001A160B" w:rsidRDefault="009E6753" w:rsidP="00F77E89">
      <w:pPr>
        <w:pStyle w:val="BodyTextMain"/>
        <w:rPr>
          <w:rFonts w:eastAsia="Calibri"/>
          <w:sz w:val="18"/>
          <w:szCs w:val="18"/>
          <w:lang w:val="en-GB"/>
        </w:rPr>
      </w:pPr>
    </w:p>
    <w:p w14:paraId="31B2B86A" w14:textId="59D4E66F" w:rsidR="00F71AA0" w:rsidRPr="001A160B" w:rsidRDefault="00F77E89" w:rsidP="00F77E89">
      <w:pPr>
        <w:pStyle w:val="BodyTextMain"/>
        <w:rPr>
          <w:rFonts w:eastAsia="Calibri"/>
          <w:lang w:val="en-GB"/>
        </w:rPr>
      </w:pPr>
      <w:r w:rsidRPr="001A160B">
        <w:rPr>
          <w:rFonts w:eastAsia="Calibri"/>
          <w:i/>
          <w:lang w:val="en-GB"/>
        </w:rPr>
        <w:lastRenderedPageBreak/>
        <w:t>Success Mantra</w:t>
      </w:r>
      <w:r w:rsidR="0009319A" w:rsidRPr="001A160B">
        <w:rPr>
          <w:rFonts w:eastAsia="Calibri"/>
          <w:i/>
          <w:lang w:val="en-GB"/>
        </w:rPr>
        <w:t>:</w:t>
      </w:r>
      <w:r w:rsidR="00291B40" w:rsidRPr="001A160B">
        <w:rPr>
          <w:rFonts w:eastAsia="Calibri"/>
          <w:lang w:val="en-GB"/>
        </w:rPr>
        <w:t xml:space="preserve"> </w:t>
      </w:r>
      <w:r w:rsidR="00F71AA0" w:rsidRPr="001A160B">
        <w:rPr>
          <w:rFonts w:eastAsia="Calibri"/>
          <w:lang w:val="en-GB"/>
        </w:rPr>
        <w:t xml:space="preserve">The </w:t>
      </w:r>
      <w:r w:rsidR="00BD2C37" w:rsidRPr="001A160B">
        <w:rPr>
          <w:rFonts w:eastAsia="Calibri"/>
          <w:lang w:val="en-GB"/>
        </w:rPr>
        <w:t xml:space="preserve">cloud kitchen </w:t>
      </w:r>
      <w:r w:rsidR="00F71AA0" w:rsidRPr="001A160B">
        <w:rPr>
          <w:rFonts w:eastAsia="Calibri"/>
          <w:lang w:val="en-GB"/>
        </w:rPr>
        <w:t>concept</w:t>
      </w:r>
      <w:r w:rsidR="00F109C2" w:rsidRPr="001A160B">
        <w:rPr>
          <w:rFonts w:eastAsia="Calibri"/>
          <w:lang w:val="en-GB"/>
        </w:rPr>
        <w:t xml:space="preserve"> </w:t>
      </w:r>
      <w:r w:rsidR="00F71AA0" w:rsidRPr="001A160B">
        <w:rPr>
          <w:rFonts w:eastAsia="Calibri"/>
          <w:lang w:val="en-GB"/>
        </w:rPr>
        <w:t>had a high burn rate</w:t>
      </w:r>
      <w:r w:rsidR="00BD2C37" w:rsidRPr="001A160B">
        <w:rPr>
          <w:rFonts w:eastAsia="Calibri"/>
          <w:lang w:val="en-GB"/>
        </w:rPr>
        <w:t>,</w:t>
      </w:r>
      <w:r w:rsidR="00F71AA0" w:rsidRPr="001A160B">
        <w:rPr>
          <w:rFonts w:eastAsia="Calibri"/>
          <w:lang w:val="en-GB"/>
        </w:rPr>
        <w:t xml:space="preserve"> and other players w</w:t>
      </w:r>
      <w:r w:rsidR="00F109C2" w:rsidRPr="001A160B">
        <w:rPr>
          <w:rFonts w:eastAsia="Calibri"/>
          <w:lang w:val="en-GB"/>
        </w:rPr>
        <w:t>ere struggling to be profitable.</w:t>
      </w:r>
      <w:r w:rsidR="00227CDD" w:rsidRPr="001A160B">
        <w:rPr>
          <w:rFonts w:eastAsia="Calibri"/>
          <w:lang w:val="en-GB"/>
        </w:rPr>
        <w:t xml:space="preserve"> </w:t>
      </w:r>
      <w:r w:rsidR="00F71AA0" w:rsidRPr="001A160B">
        <w:rPr>
          <w:rFonts w:eastAsia="Calibri"/>
          <w:lang w:val="en-GB"/>
        </w:rPr>
        <w:t>Wild Chef</w:t>
      </w:r>
      <w:r w:rsidR="00BD2C37" w:rsidRPr="001A160B">
        <w:rPr>
          <w:rFonts w:eastAsia="Calibri"/>
          <w:lang w:val="en-GB"/>
        </w:rPr>
        <w:t>,</w:t>
      </w:r>
      <w:r w:rsidR="00F71AA0" w:rsidRPr="001A160B">
        <w:rPr>
          <w:rFonts w:eastAsia="Calibri"/>
          <w:lang w:val="en-GB"/>
        </w:rPr>
        <w:t xml:space="preserve"> with its well-crafted launch and meticulous planning</w:t>
      </w:r>
      <w:r w:rsidR="00BD2C37" w:rsidRPr="001A160B">
        <w:rPr>
          <w:rFonts w:eastAsia="Calibri"/>
          <w:lang w:val="en-GB"/>
        </w:rPr>
        <w:t>,</w:t>
      </w:r>
      <w:r w:rsidR="00F71AA0" w:rsidRPr="001A160B">
        <w:rPr>
          <w:rFonts w:eastAsia="Calibri"/>
          <w:lang w:val="en-GB"/>
        </w:rPr>
        <w:t xml:space="preserve"> was able to achieve its operational </w:t>
      </w:r>
      <w:r w:rsidR="00C45AD9" w:rsidRPr="001A160B">
        <w:rPr>
          <w:rFonts w:eastAsia="Calibri"/>
          <w:lang w:val="en-GB"/>
        </w:rPr>
        <w:t>break-</w:t>
      </w:r>
      <w:r w:rsidR="00F71AA0" w:rsidRPr="001A160B">
        <w:rPr>
          <w:rFonts w:eastAsia="Calibri"/>
          <w:lang w:val="en-GB"/>
        </w:rPr>
        <w:t xml:space="preserve">even </w:t>
      </w:r>
      <w:r w:rsidR="00C45AD9" w:rsidRPr="001A160B">
        <w:rPr>
          <w:rFonts w:eastAsia="Calibri"/>
          <w:lang w:val="en-GB"/>
        </w:rPr>
        <w:t xml:space="preserve">point </w:t>
      </w:r>
      <w:r w:rsidR="00F71AA0" w:rsidRPr="001A160B">
        <w:rPr>
          <w:rFonts w:eastAsia="Calibri"/>
          <w:lang w:val="en-GB"/>
        </w:rPr>
        <w:t xml:space="preserve">within </w:t>
      </w:r>
      <w:r w:rsidR="00F109C2" w:rsidRPr="001A160B">
        <w:rPr>
          <w:rFonts w:eastAsia="Calibri"/>
          <w:lang w:val="en-GB"/>
        </w:rPr>
        <w:t xml:space="preserve">the </w:t>
      </w:r>
      <w:r w:rsidR="00F71AA0" w:rsidRPr="001A160B">
        <w:rPr>
          <w:rFonts w:eastAsia="Calibri"/>
          <w:lang w:val="en-GB"/>
        </w:rPr>
        <w:t xml:space="preserve">third month of its launch and was a profitable venture from </w:t>
      </w:r>
      <w:r w:rsidR="00F109C2" w:rsidRPr="001A160B">
        <w:rPr>
          <w:rFonts w:eastAsia="Calibri"/>
          <w:lang w:val="en-GB"/>
        </w:rPr>
        <w:t xml:space="preserve">the </w:t>
      </w:r>
      <w:r w:rsidR="00F71AA0" w:rsidRPr="001A160B">
        <w:rPr>
          <w:rFonts w:eastAsia="Calibri"/>
          <w:lang w:val="en-GB"/>
        </w:rPr>
        <w:t>second quarter (see Exhibit</w:t>
      </w:r>
      <w:r w:rsidR="00BD2C37" w:rsidRPr="001A160B">
        <w:rPr>
          <w:rFonts w:eastAsia="Calibri"/>
          <w:lang w:val="en-GB"/>
        </w:rPr>
        <w:t>s</w:t>
      </w:r>
      <w:r w:rsidR="00F71AA0" w:rsidRPr="001A160B">
        <w:rPr>
          <w:rFonts w:eastAsia="Calibri"/>
          <w:lang w:val="en-GB"/>
        </w:rPr>
        <w:t xml:space="preserve"> 3 and 4).</w:t>
      </w:r>
      <w:r w:rsidR="00BD2C37" w:rsidRPr="001A160B">
        <w:rPr>
          <w:rFonts w:eastAsia="Calibri"/>
          <w:lang w:val="en-GB"/>
        </w:rPr>
        <w:t xml:space="preserve"> Its</w:t>
      </w:r>
      <w:r w:rsidR="00F71AA0" w:rsidRPr="001A160B">
        <w:rPr>
          <w:rFonts w:eastAsia="Calibri"/>
          <w:lang w:val="en-GB"/>
        </w:rPr>
        <w:t xml:space="preserve"> success mantra rested on building operational economies. </w:t>
      </w:r>
      <w:r w:rsidR="00BD2C37" w:rsidRPr="001A160B">
        <w:rPr>
          <w:rFonts w:eastAsia="Calibri"/>
          <w:lang w:val="en-GB"/>
        </w:rPr>
        <w:t>T</w:t>
      </w:r>
      <w:r w:rsidR="00F71AA0" w:rsidRPr="001A160B">
        <w:rPr>
          <w:rFonts w:eastAsia="Calibri"/>
          <w:lang w:val="en-GB"/>
        </w:rPr>
        <w:t>he prime focus on small portion siz</w:t>
      </w:r>
      <w:r w:rsidR="0049441C" w:rsidRPr="001A160B">
        <w:rPr>
          <w:rFonts w:eastAsia="Calibri"/>
          <w:lang w:val="en-GB"/>
        </w:rPr>
        <w:t xml:space="preserve">es </w:t>
      </w:r>
      <w:r w:rsidR="00BD2C37" w:rsidRPr="001A160B">
        <w:rPr>
          <w:rFonts w:eastAsia="Calibri"/>
          <w:lang w:val="en-GB"/>
        </w:rPr>
        <w:t>with</w:t>
      </w:r>
      <w:r w:rsidR="00975156" w:rsidRPr="001A160B">
        <w:rPr>
          <w:rFonts w:eastAsia="Calibri"/>
          <w:lang w:val="en-GB"/>
        </w:rPr>
        <w:t xml:space="preserve"> a</w:t>
      </w:r>
      <w:r w:rsidR="0049441C" w:rsidRPr="001A160B">
        <w:rPr>
          <w:rFonts w:eastAsia="Calibri"/>
          <w:lang w:val="en-GB"/>
        </w:rPr>
        <w:t xml:space="preserve"> l</w:t>
      </w:r>
      <w:r w:rsidR="00975156" w:rsidRPr="001A160B">
        <w:rPr>
          <w:rFonts w:eastAsia="Calibri"/>
          <w:lang w:val="en-GB"/>
        </w:rPr>
        <w:t>ower</w:t>
      </w:r>
      <w:r w:rsidR="0049441C" w:rsidRPr="001A160B">
        <w:rPr>
          <w:rFonts w:eastAsia="Calibri"/>
          <w:lang w:val="en-GB"/>
        </w:rPr>
        <w:t xml:space="preserve"> ticket value</w:t>
      </w:r>
      <w:r w:rsidR="00F71AA0" w:rsidRPr="001A160B">
        <w:rPr>
          <w:rFonts w:eastAsia="Calibri"/>
          <w:lang w:val="en-GB"/>
        </w:rPr>
        <w:t xml:space="preserve"> resonated well with the targeted </w:t>
      </w:r>
      <w:r w:rsidR="00BF0B0A" w:rsidRPr="001A160B">
        <w:rPr>
          <w:rFonts w:eastAsia="Calibri"/>
          <w:lang w:val="en-GB"/>
        </w:rPr>
        <w:t>middle-class</w:t>
      </w:r>
      <w:r w:rsidR="00F71AA0" w:rsidRPr="001A160B">
        <w:rPr>
          <w:rFonts w:eastAsia="Calibri"/>
          <w:lang w:val="en-GB"/>
        </w:rPr>
        <w:t xml:space="preserve"> consumer who had budgetary constraint</w:t>
      </w:r>
      <w:r w:rsidR="00BD2C37" w:rsidRPr="001A160B">
        <w:rPr>
          <w:rFonts w:eastAsia="Calibri"/>
          <w:lang w:val="en-GB"/>
        </w:rPr>
        <w:t>s</w:t>
      </w:r>
      <w:r w:rsidR="00F71AA0" w:rsidRPr="001A160B">
        <w:rPr>
          <w:rFonts w:eastAsia="Calibri"/>
          <w:lang w:val="en-GB"/>
        </w:rPr>
        <w:t xml:space="preserve">. </w:t>
      </w:r>
      <w:r w:rsidR="00975156" w:rsidRPr="001A160B">
        <w:rPr>
          <w:rFonts w:eastAsia="Calibri"/>
          <w:lang w:val="en-GB"/>
        </w:rPr>
        <w:t>Lower</w:t>
      </w:r>
      <w:r w:rsidR="00F71AA0" w:rsidRPr="001A160B">
        <w:rPr>
          <w:rFonts w:eastAsia="Calibri"/>
          <w:lang w:val="en-GB"/>
        </w:rPr>
        <w:t xml:space="preserve"> ticket </w:t>
      </w:r>
      <w:r w:rsidR="00975156" w:rsidRPr="001A160B">
        <w:rPr>
          <w:rFonts w:eastAsia="Calibri"/>
          <w:lang w:val="en-GB"/>
        </w:rPr>
        <w:t>values</w:t>
      </w:r>
      <w:r w:rsidR="00F71AA0" w:rsidRPr="001A160B">
        <w:rPr>
          <w:rFonts w:eastAsia="Calibri"/>
          <w:lang w:val="en-GB"/>
        </w:rPr>
        <w:t xml:space="preserve"> helped in building repeat orders, resulting in better unit economics and increased profit margins for Wild Chef.</w:t>
      </w:r>
    </w:p>
    <w:p w14:paraId="305997A5" w14:textId="77777777" w:rsidR="00F77E89" w:rsidRPr="001A160B" w:rsidRDefault="00F77E89" w:rsidP="00B159C9">
      <w:pPr>
        <w:pStyle w:val="BodyTextMain"/>
        <w:rPr>
          <w:rFonts w:eastAsia="Calibri"/>
          <w:lang w:val="en-GB"/>
        </w:rPr>
      </w:pPr>
    </w:p>
    <w:p w14:paraId="5B56F4F5" w14:textId="77777777" w:rsidR="009E6753" w:rsidRPr="001A160B" w:rsidRDefault="009E6753">
      <w:pPr>
        <w:pStyle w:val="BodyTextMain"/>
        <w:rPr>
          <w:rFonts w:eastAsia="Calibri"/>
          <w:lang w:val="en-GB"/>
        </w:rPr>
      </w:pPr>
    </w:p>
    <w:p w14:paraId="781B664F" w14:textId="7320A5BE" w:rsidR="00F71AA0" w:rsidRPr="001A160B" w:rsidRDefault="00E24AA0" w:rsidP="00F77E89">
      <w:pPr>
        <w:pStyle w:val="Casehead2"/>
        <w:rPr>
          <w:rFonts w:eastAsia="Calibri"/>
          <w:lang w:val="en-GB"/>
        </w:rPr>
      </w:pPr>
      <w:r w:rsidRPr="001A160B">
        <w:rPr>
          <w:rFonts w:eastAsia="Calibri"/>
          <w:lang w:val="en-GB"/>
        </w:rPr>
        <w:t>COMPETITORS</w:t>
      </w:r>
    </w:p>
    <w:p w14:paraId="4E30EEF1" w14:textId="77777777" w:rsidR="00F77E89" w:rsidRPr="001A160B" w:rsidRDefault="00F77E89" w:rsidP="00F77E89">
      <w:pPr>
        <w:pStyle w:val="BodyTextMain"/>
        <w:rPr>
          <w:rFonts w:eastAsia="Calibri"/>
          <w:sz w:val="18"/>
          <w:szCs w:val="18"/>
          <w:lang w:val="en-GB"/>
        </w:rPr>
      </w:pPr>
    </w:p>
    <w:p w14:paraId="464B7256" w14:textId="29550ED2" w:rsidR="00F71AA0" w:rsidRPr="001A160B" w:rsidRDefault="001F106E" w:rsidP="00F77E89">
      <w:pPr>
        <w:pStyle w:val="BodyTextMain"/>
        <w:rPr>
          <w:rFonts w:eastAsia="Calibri"/>
          <w:lang w:val="en-GB"/>
        </w:rPr>
      </w:pPr>
      <w:r w:rsidRPr="001A160B">
        <w:rPr>
          <w:rFonts w:eastAsia="Calibri"/>
          <w:lang w:val="en-GB"/>
        </w:rPr>
        <w:t>I</w:t>
      </w:r>
      <w:r w:rsidR="00F71AA0" w:rsidRPr="001A160B">
        <w:rPr>
          <w:rFonts w:eastAsia="Calibri"/>
          <w:lang w:val="en-GB"/>
        </w:rPr>
        <w:t>ndi</w:t>
      </w:r>
      <w:r w:rsidR="00227CDD" w:rsidRPr="001A160B">
        <w:rPr>
          <w:rFonts w:eastAsia="Calibri"/>
          <w:lang w:val="en-GB"/>
        </w:rPr>
        <w:t xml:space="preserve">rect competition </w:t>
      </w:r>
      <w:r w:rsidRPr="001A160B">
        <w:rPr>
          <w:rFonts w:eastAsia="Calibri"/>
          <w:lang w:val="en-GB"/>
        </w:rPr>
        <w:t>for Wild Chef came</w:t>
      </w:r>
      <w:r w:rsidR="00227CDD" w:rsidRPr="001A160B">
        <w:rPr>
          <w:rFonts w:eastAsia="Calibri"/>
          <w:lang w:val="en-GB"/>
        </w:rPr>
        <w:t xml:space="preserve"> from QSR</w:t>
      </w:r>
      <w:r w:rsidR="00F71AA0" w:rsidRPr="001A160B">
        <w:rPr>
          <w:rFonts w:eastAsia="Calibri"/>
          <w:lang w:val="en-GB"/>
        </w:rPr>
        <w:t xml:space="preserve">s and other outlets that catered to home delivery, </w:t>
      </w:r>
      <w:r w:rsidRPr="001A160B">
        <w:rPr>
          <w:rFonts w:eastAsia="Calibri"/>
          <w:lang w:val="en-GB"/>
        </w:rPr>
        <w:t>while</w:t>
      </w:r>
      <w:r w:rsidR="00C83B18" w:rsidRPr="001A160B">
        <w:rPr>
          <w:rFonts w:eastAsia="Calibri"/>
          <w:lang w:val="en-GB"/>
        </w:rPr>
        <w:t xml:space="preserve"> </w:t>
      </w:r>
      <w:r w:rsidR="00F71AA0" w:rsidRPr="001A160B">
        <w:rPr>
          <w:rFonts w:eastAsia="Calibri"/>
          <w:lang w:val="en-GB"/>
        </w:rPr>
        <w:t xml:space="preserve">direct competition </w:t>
      </w:r>
      <w:r w:rsidRPr="001A160B">
        <w:rPr>
          <w:rFonts w:eastAsia="Calibri"/>
          <w:lang w:val="en-GB"/>
        </w:rPr>
        <w:t>came</w:t>
      </w:r>
      <w:r w:rsidR="00F71AA0" w:rsidRPr="001A160B">
        <w:rPr>
          <w:rFonts w:eastAsia="Calibri"/>
          <w:lang w:val="en-GB"/>
        </w:rPr>
        <w:t xml:space="preserve"> from other start-ups following a similar model. </w:t>
      </w:r>
      <w:r w:rsidRPr="001A160B">
        <w:rPr>
          <w:rFonts w:eastAsia="Calibri"/>
          <w:lang w:val="en-GB"/>
        </w:rPr>
        <w:t xml:space="preserve">A couple of the </w:t>
      </w:r>
      <w:r w:rsidR="00F71AA0" w:rsidRPr="001A160B">
        <w:rPr>
          <w:rFonts w:eastAsia="Calibri"/>
          <w:lang w:val="en-GB"/>
        </w:rPr>
        <w:t>major</w:t>
      </w:r>
      <w:r w:rsidRPr="001A160B">
        <w:rPr>
          <w:rFonts w:eastAsia="Calibri"/>
          <w:lang w:val="en-GB"/>
        </w:rPr>
        <w:t xml:space="preserve"> competitors</w:t>
      </w:r>
      <w:r w:rsidR="00F71AA0" w:rsidRPr="001A160B">
        <w:rPr>
          <w:rFonts w:eastAsia="Calibri"/>
          <w:lang w:val="en-GB"/>
        </w:rPr>
        <w:t xml:space="preserve"> were Swiggy and Zomato</w:t>
      </w:r>
      <w:r w:rsidRPr="001A160B">
        <w:rPr>
          <w:rFonts w:eastAsia="Calibri"/>
          <w:lang w:val="en-GB"/>
        </w:rPr>
        <w:t>;</w:t>
      </w:r>
      <w:r w:rsidR="00F71AA0" w:rsidRPr="001A160B">
        <w:rPr>
          <w:rFonts w:eastAsia="Calibri"/>
          <w:lang w:val="en-GB"/>
        </w:rPr>
        <w:t xml:space="preserve"> others with </w:t>
      </w:r>
      <w:r w:rsidR="00A17AB3" w:rsidRPr="001A160B">
        <w:rPr>
          <w:rFonts w:eastAsia="Calibri"/>
          <w:lang w:val="en-GB"/>
        </w:rPr>
        <w:t xml:space="preserve">a </w:t>
      </w:r>
      <w:r w:rsidR="00F71AA0" w:rsidRPr="001A160B">
        <w:rPr>
          <w:rFonts w:eastAsia="Calibri"/>
          <w:lang w:val="en-GB"/>
        </w:rPr>
        <w:t>noticeable presence were Hola</w:t>
      </w:r>
      <w:r w:rsidR="00C45AD9" w:rsidRPr="001A160B">
        <w:rPr>
          <w:rFonts w:eastAsia="Calibri"/>
          <w:lang w:val="en-GB"/>
        </w:rPr>
        <w:t>c</w:t>
      </w:r>
      <w:r w:rsidR="00F71AA0" w:rsidRPr="001A160B">
        <w:rPr>
          <w:rFonts w:eastAsia="Calibri"/>
          <w:lang w:val="en-GB"/>
        </w:rPr>
        <w:t>hef</w:t>
      </w:r>
      <w:r w:rsidR="00F71AA0" w:rsidRPr="001A160B">
        <w:rPr>
          <w:rFonts w:eastAsia="Calibri"/>
          <w:i/>
          <w:lang w:val="en-GB"/>
        </w:rPr>
        <w:t xml:space="preserve"> </w:t>
      </w:r>
      <w:r w:rsidR="00F71AA0" w:rsidRPr="001A160B">
        <w:rPr>
          <w:rFonts w:eastAsia="Calibri"/>
          <w:lang w:val="en-GB"/>
        </w:rPr>
        <w:t>and FreshMenu</w:t>
      </w:r>
      <w:r w:rsidRPr="001A160B">
        <w:rPr>
          <w:rFonts w:eastAsia="Calibri"/>
          <w:lang w:val="en-GB"/>
        </w:rPr>
        <w:t>,</w:t>
      </w:r>
      <w:r w:rsidR="00F71AA0" w:rsidRPr="001A160B">
        <w:rPr>
          <w:rFonts w:eastAsia="Calibri"/>
          <w:i/>
          <w:lang w:val="en-GB"/>
        </w:rPr>
        <w:t xml:space="preserve"> </w:t>
      </w:r>
      <w:r w:rsidR="00F71AA0" w:rsidRPr="001A160B">
        <w:rPr>
          <w:rFonts w:eastAsia="Calibri"/>
          <w:lang w:val="en-GB"/>
        </w:rPr>
        <w:t xml:space="preserve">while emerging </w:t>
      </w:r>
      <w:r w:rsidRPr="001A160B">
        <w:rPr>
          <w:rFonts w:eastAsia="Calibri"/>
          <w:lang w:val="en-GB"/>
        </w:rPr>
        <w:t>competitors included</w:t>
      </w:r>
      <w:r w:rsidR="00F71AA0" w:rsidRPr="001A160B">
        <w:rPr>
          <w:rFonts w:eastAsia="Calibri"/>
          <w:lang w:val="en-GB"/>
        </w:rPr>
        <w:t xml:space="preserve"> Uber Eats and Google Areo. </w:t>
      </w:r>
      <w:r w:rsidR="00C83B18" w:rsidRPr="001A160B">
        <w:rPr>
          <w:rFonts w:eastAsia="Calibri"/>
          <w:lang w:val="en-GB"/>
        </w:rPr>
        <w:t>The t</w:t>
      </w:r>
      <w:r w:rsidR="00F71AA0" w:rsidRPr="001A160B">
        <w:rPr>
          <w:rFonts w:eastAsia="Calibri"/>
          <w:lang w:val="en-GB"/>
        </w:rPr>
        <w:t xml:space="preserve">oughest competition </w:t>
      </w:r>
      <w:r w:rsidRPr="001A160B">
        <w:rPr>
          <w:rFonts w:eastAsia="Calibri"/>
          <w:lang w:val="en-GB"/>
        </w:rPr>
        <w:t>came</w:t>
      </w:r>
      <w:r w:rsidR="00F71AA0" w:rsidRPr="001A160B">
        <w:rPr>
          <w:rFonts w:eastAsia="Calibri"/>
          <w:lang w:val="en-GB"/>
        </w:rPr>
        <w:t xml:space="preserve"> from FreshMenu, Swi</w:t>
      </w:r>
      <w:r w:rsidR="00227CDD" w:rsidRPr="001A160B">
        <w:rPr>
          <w:rFonts w:eastAsia="Calibri"/>
          <w:lang w:val="en-GB"/>
        </w:rPr>
        <w:t>g</w:t>
      </w:r>
      <w:r w:rsidR="00F71AA0" w:rsidRPr="001A160B">
        <w:rPr>
          <w:rFonts w:eastAsia="Calibri"/>
          <w:lang w:val="en-GB"/>
        </w:rPr>
        <w:t>gy</w:t>
      </w:r>
      <w:r w:rsidRPr="001A160B">
        <w:rPr>
          <w:rFonts w:eastAsia="Calibri"/>
          <w:lang w:val="en-GB"/>
        </w:rPr>
        <w:t>,</w:t>
      </w:r>
      <w:r w:rsidR="00F71AA0" w:rsidRPr="001A160B">
        <w:rPr>
          <w:rFonts w:eastAsia="Calibri"/>
          <w:lang w:val="en-GB"/>
        </w:rPr>
        <w:t xml:space="preserve"> and Zomato</w:t>
      </w:r>
      <w:r w:rsidRPr="001A160B">
        <w:rPr>
          <w:rFonts w:eastAsia="Calibri"/>
          <w:lang w:val="en-GB"/>
        </w:rPr>
        <w:t>,</w:t>
      </w:r>
      <w:r w:rsidR="00F71AA0" w:rsidRPr="001A160B">
        <w:rPr>
          <w:rFonts w:eastAsia="Calibri"/>
          <w:lang w:val="en-GB"/>
        </w:rPr>
        <w:t xml:space="preserve"> as the</w:t>
      </w:r>
      <w:r w:rsidRPr="001A160B">
        <w:rPr>
          <w:rFonts w:eastAsia="Calibri"/>
          <w:lang w:val="en-GB"/>
        </w:rPr>
        <w:t>se</w:t>
      </w:r>
      <w:r w:rsidR="00F71AA0" w:rsidRPr="001A160B">
        <w:rPr>
          <w:rFonts w:eastAsia="Calibri"/>
          <w:lang w:val="en-GB"/>
        </w:rPr>
        <w:t xml:space="preserve"> had been expanding aggressively in </w:t>
      </w:r>
      <w:r w:rsidRPr="001A160B">
        <w:rPr>
          <w:rFonts w:eastAsia="Calibri"/>
          <w:lang w:val="en-GB"/>
        </w:rPr>
        <w:t xml:space="preserve">the </w:t>
      </w:r>
      <w:r w:rsidR="00F71AA0" w:rsidRPr="001A160B">
        <w:rPr>
          <w:rFonts w:eastAsia="Calibri"/>
          <w:lang w:val="en-GB"/>
        </w:rPr>
        <w:t>online food delivery space</w:t>
      </w:r>
      <w:r w:rsidRPr="001A160B">
        <w:rPr>
          <w:rFonts w:eastAsia="Calibri"/>
          <w:lang w:val="en-GB"/>
        </w:rPr>
        <w:t>,</w:t>
      </w:r>
      <w:r w:rsidR="00F71AA0" w:rsidRPr="001A160B">
        <w:rPr>
          <w:rFonts w:eastAsia="Calibri"/>
          <w:lang w:val="en-GB"/>
        </w:rPr>
        <w:t xml:space="preserve"> all of them backed by funding.</w:t>
      </w:r>
    </w:p>
    <w:p w14:paraId="576E1E77" w14:textId="77777777" w:rsidR="00F77E89" w:rsidRPr="001A160B" w:rsidRDefault="00F77E89" w:rsidP="00F77E89">
      <w:pPr>
        <w:pStyle w:val="BodyTextMain"/>
        <w:rPr>
          <w:rFonts w:eastAsia="Calibri"/>
          <w:sz w:val="18"/>
          <w:szCs w:val="18"/>
          <w:lang w:val="en-GB"/>
        </w:rPr>
      </w:pPr>
    </w:p>
    <w:p w14:paraId="3693912D" w14:textId="30A62971" w:rsidR="00F71AA0" w:rsidRPr="001A160B" w:rsidRDefault="00F77E89" w:rsidP="00F77E89">
      <w:pPr>
        <w:pStyle w:val="BodyTextMain"/>
        <w:rPr>
          <w:rFonts w:eastAsia="Calibri"/>
          <w:lang w:val="en-GB"/>
        </w:rPr>
      </w:pPr>
      <w:r w:rsidRPr="001A160B">
        <w:rPr>
          <w:rFonts w:eastAsia="Calibri"/>
          <w:lang w:val="en-GB"/>
        </w:rPr>
        <w:t>FreshMenu</w:t>
      </w:r>
      <w:r w:rsidR="00F71AA0" w:rsidRPr="001A160B">
        <w:rPr>
          <w:rFonts w:eastAsia="Calibri"/>
          <w:lang w:val="en-GB"/>
        </w:rPr>
        <w:t xml:space="preserve"> was </w:t>
      </w:r>
      <w:r w:rsidR="001F106E" w:rsidRPr="001A160B">
        <w:rPr>
          <w:rFonts w:eastAsia="Calibri"/>
          <w:lang w:val="en-GB"/>
        </w:rPr>
        <w:t xml:space="preserve">a </w:t>
      </w:r>
      <w:r w:rsidR="00F71AA0" w:rsidRPr="001A160B">
        <w:rPr>
          <w:rFonts w:eastAsia="Calibri"/>
          <w:lang w:val="en-GB"/>
        </w:rPr>
        <w:t>Bengaluru</w:t>
      </w:r>
      <w:r w:rsidR="001F106E" w:rsidRPr="001A160B">
        <w:rPr>
          <w:rFonts w:eastAsia="Calibri"/>
          <w:lang w:val="en-GB"/>
        </w:rPr>
        <w:t>-</w:t>
      </w:r>
      <w:r w:rsidR="00F71AA0" w:rsidRPr="001A160B">
        <w:rPr>
          <w:rFonts w:eastAsia="Calibri"/>
          <w:lang w:val="en-GB"/>
        </w:rPr>
        <w:t>based start</w:t>
      </w:r>
      <w:r w:rsidR="00227CDD" w:rsidRPr="001A160B">
        <w:rPr>
          <w:rFonts w:eastAsia="Calibri"/>
          <w:lang w:val="en-GB"/>
        </w:rPr>
        <w:t>-</w:t>
      </w:r>
      <w:r w:rsidR="00F71AA0" w:rsidRPr="001A160B">
        <w:rPr>
          <w:rFonts w:eastAsia="Calibri"/>
          <w:lang w:val="en-GB"/>
        </w:rPr>
        <w:t xml:space="preserve">up </w:t>
      </w:r>
      <w:r w:rsidR="001F106E" w:rsidRPr="001A160B">
        <w:rPr>
          <w:rFonts w:eastAsia="Calibri"/>
          <w:lang w:val="en-GB"/>
        </w:rPr>
        <w:t xml:space="preserve">also </w:t>
      </w:r>
      <w:r w:rsidR="00F71AA0" w:rsidRPr="001A160B">
        <w:rPr>
          <w:rFonts w:eastAsia="Calibri"/>
          <w:lang w:val="en-GB"/>
        </w:rPr>
        <w:t>work</w:t>
      </w:r>
      <w:r w:rsidR="001F106E" w:rsidRPr="001A160B">
        <w:rPr>
          <w:rFonts w:eastAsia="Calibri"/>
          <w:lang w:val="en-GB"/>
        </w:rPr>
        <w:t>ing</w:t>
      </w:r>
      <w:r w:rsidR="00F71AA0" w:rsidRPr="001A160B">
        <w:rPr>
          <w:rFonts w:eastAsia="Calibri"/>
          <w:lang w:val="en-GB"/>
        </w:rPr>
        <w:t xml:space="preserve"> on the </w:t>
      </w:r>
      <w:r w:rsidR="00A17AB3" w:rsidRPr="001A160B">
        <w:rPr>
          <w:rFonts w:eastAsia="Calibri"/>
          <w:lang w:val="en-GB"/>
        </w:rPr>
        <w:t>full-</w:t>
      </w:r>
      <w:r w:rsidR="00F71AA0" w:rsidRPr="001A160B">
        <w:rPr>
          <w:rFonts w:eastAsia="Calibri"/>
          <w:lang w:val="en-GB"/>
        </w:rPr>
        <w:t xml:space="preserve">stack version of </w:t>
      </w:r>
      <w:r w:rsidR="001355B2" w:rsidRPr="001A160B">
        <w:rPr>
          <w:rFonts w:eastAsia="Calibri"/>
          <w:lang w:val="en-GB"/>
        </w:rPr>
        <w:t>c</w:t>
      </w:r>
      <w:r w:rsidR="007842E4" w:rsidRPr="001A160B">
        <w:rPr>
          <w:rFonts w:eastAsia="Calibri"/>
          <w:lang w:val="en-GB"/>
        </w:rPr>
        <w:t>loud</w:t>
      </w:r>
      <w:r w:rsidR="00D42914" w:rsidRPr="001A160B">
        <w:rPr>
          <w:rFonts w:eastAsia="Calibri"/>
          <w:lang w:val="en-GB"/>
        </w:rPr>
        <w:t xml:space="preserve"> kitchen</w:t>
      </w:r>
      <w:r w:rsidR="00C83B18" w:rsidRPr="001A160B">
        <w:rPr>
          <w:rFonts w:eastAsia="Calibri"/>
          <w:lang w:val="en-GB"/>
        </w:rPr>
        <w:t>. It had well-</w:t>
      </w:r>
      <w:r w:rsidR="00F71AA0" w:rsidRPr="001A160B">
        <w:rPr>
          <w:rFonts w:eastAsia="Calibri"/>
          <w:lang w:val="en-GB"/>
        </w:rPr>
        <w:t>defined processes</w:t>
      </w:r>
      <w:r w:rsidR="001F106E" w:rsidRPr="001A160B">
        <w:rPr>
          <w:rFonts w:eastAsia="Calibri"/>
          <w:lang w:val="en-GB"/>
        </w:rPr>
        <w:t>,</w:t>
      </w:r>
      <w:r w:rsidR="00F71AA0" w:rsidRPr="001A160B">
        <w:rPr>
          <w:rFonts w:eastAsia="Calibri"/>
          <w:lang w:val="en-GB"/>
        </w:rPr>
        <w:t xml:space="preserve"> and managed end</w:t>
      </w:r>
      <w:r w:rsidR="001F106E" w:rsidRPr="001A160B">
        <w:rPr>
          <w:rFonts w:eastAsia="Calibri"/>
          <w:lang w:val="en-GB"/>
        </w:rPr>
        <w:t>-</w:t>
      </w:r>
      <w:r w:rsidR="00F71AA0" w:rsidRPr="001A160B">
        <w:rPr>
          <w:rFonts w:eastAsia="Calibri"/>
          <w:lang w:val="en-GB"/>
        </w:rPr>
        <w:t>to</w:t>
      </w:r>
      <w:r w:rsidR="001F106E" w:rsidRPr="001A160B">
        <w:rPr>
          <w:rFonts w:eastAsia="Calibri"/>
          <w:lang w:val="en-GB"/>
        </w:rPr>
        <w:t>-</w:t>
      </w:r>
      <w:r w:rsidR="00F71AA0" w:rsidRPr="001A160B">
        <w:rPr>
          <w:rFonts w:eastAsia="Calibri"/>
          <w:lang w:val="en-GB"/>
        </w:rPr>
        <w:t>end control o</w:t>
      </w:r>
      <w:r w:rsidR="001F106E" w:rsidRPr="001A160B">
        <w:rPr>
          <w:rFonts w:eastAsia="Calibri"/>
          <w:lang w:val="en-GB"/>
        </w:rPr>
        <w:t>ver</w:t>
      </w:r>
      <w:r w:rsidR="00F71AA0" w:rsidRPr="001A160B">
        <w:rPr>
          <w:rFonts w:eastAsia="Calibri"/>
          <w:lang w:val="en-GB"/>
        </w:rPr>
        <w:t xml:space="preserve"> </w:t>
      </w:r>
      <w:r w:rsidR="00C83B18" w:rsidRPr="001A160B">
        <w:rPr>
          <w:rFonts w:eastAsia="Calibri"/>
          <w:lang w:val="en-GB"/>
        </w:rPr>
        <w:t xml:space="preserve">the </w:t>
      </w:r>
      <w:r w:rsidR="00F71AA0" w:rsidRPr="001A160B">
        <w:rPr>
          <w:rFonts w:eastAsia="Calibri"/>
          <w:lang w:val="en-GB"/>
        </w:rPr>
        <w:t>supply chain.</w:t>
      </w:r>
      <w:r w:rsidR="00AD3508" w:rsidRPr="001A160B">
        <w:rPr>
          <w:rFonts w:eastAsia="Calibri"/>
          <w:color w:val="444444"/>
          <w:shd w:val="clear" w:color="auto" w:fill="FFFFFF"/>
          <w:lang w:val="en-GB"/>
        </w:rPr>
        <w:t xml:space="preserve"> </w:t>
      </w:r>
      <w:r w:rsidR="00F71AA0" w:rsidRPr="001A160B">
        <w:rPr>
          <w:rFonts w:eastAsia="Calibri"/>
          <w:lang w:val="en-GB"/>
        </w:rPr>
        <w:t>Rashmi Daga, founder of FreshMenu</w:t>
      </w:r>
      <w:r w:rsidR="001F106E" w:rsidRPr="001A160B">
        <w:rPr>
          <w:rFonts w:eastAsia="Calibri"/>
          <w:lang w:val="en-GB"/>
        </w:rPr>
        <w:t>,</w:t>
      </w:r>
      <w:r w:rsidR="00AD3508" w:rsidRPr="001A160B">
        <w:rPr>
          <w:rFonts w:eastAsia="Calibri"/>
          <w:lang w:val="en-GB"/>
        </w:rPr>
        <w:t xml:space="preserve"> state</w:t>
      </w:r>
      <w:r w:rsidR="001F106E" w:rsidRPr="001A160B">
        <w:rPr>
          <w:rFonts w:eastAsia="Calibri"/>
          <w:lang w:val="en-GB"/>
        </w:rPr>
        <w:t>d,</w:t>
      </w:r>
      <w:r w:rsidR="00F71AA0" w:rsidRPr="001A160B">
        <w:rPr>
          <w:rFonts w:eastAsia="Calibri"/>
          <w:lang w:val="en-GB"/>
        </w:rPr>
        <w:t xml:space="preserve"> “Unlike most food-tech companies that are fundamentally delivery-only platforms for existing network</w:t>
      </w:r>
      <w:r w:rsidR="001F106E" w:rsidRPr="001A160B">
        <w:rPr>
          <w:rFonts w:eastAsia="Calibri"/>
          <w:lang w:val="en-GB"/>
        </w:rPr>
        <w:t>s</w:t>
      </w:r>
      <w:r w:rsidR="00F71AA0" w:rsidRPr="001A160B">
        <w:rPr>
          <w:rFonts w:eastAsia="Calibri"/>
          <w:lang w:val="en-GB"/>
        </w:rPr>
        <w:t xml:space="preserve"> of restaurants, we additionally cook our own food, giving us end-to-end control over its quality, thereby improving customer experience. This also helps us manag</w:t>
      </w:r>
      <w:r w:rsidR="00227CDD" w:rsidRPr="001A160B">
        <w:rPr>
          <w:rFonts w:eastAsia="Calibri"/>
          <w:lang w:val="en-GB"/>
        </w:rPr>
        <w:t>e orders better and trim costs.”</w:t>
      </w:r>
    </w:p>
    <w:p w14:paraId="56352BEF" w14:textId="77777777" w:rsidR="00227CDD" w:rsidRPr="001A160B" w:rsidRDefault="00227CDD" w:rsidP="00F77E89">
      <w:pPr>
        <w:pStyle w:val="Casehead3"/>
        <w:rPr>
          <w:sz w:val="18"/>
          <w:szCs w:val="18"/>
          <w:lang w:val="en-GB"/>
        </w:rPr>
      </w:pPr>
    </w:p>
    <w:p w14:paraId="50E35FB1" w14:textId="0918CA01" w:rsidR="00F71AA0" w:rsidRPr="001A160B" w:rsidRDefault="00F71AA0" w:rsidP="00F77E89">
      <w:pPr>
        <w:pStyle w:val="BodyTextMain"/>
        <w:rPr>
          <w:rFonts w:eastAsia="Calibri"/>
          <w:kern w:val="22"/>
          <w:lang w:val="en-GB"/>
        </w:rPr>
      </w:pPr>
      <w:r w:rsidRPr="001A160B">
        <w:rPr>
          <w:rFonts w:eastAsia="Calibri"/>
          <w:kern w:val="22"/>
          <w:lang w:val="en-GB"/>
        </w:rPr>
        <w:t xml:space="preserve">Swiggy rolled out its </w:t>
      </w:r>
      <w:r w:rsidR="001355B2" w:rsidRPr="001A160B">
        <w:rPr>
          <w:rFonts w:eastAsia="Calibri"/>
          <w:kern w:val="22"/>
          <w:lang w:val="en-GB"/>
        </w:rPr>
        <w:t>c</w:t>
      </w:r>
      <w:r w:rsidR="00675E4D" w:rsidRPr="001A160B">
        <w:rPr>
          <w:rFonts w:eastAsia="Calibri"/>
          <w:kern w:val="22"/>
          <w:lang w:val="en-GB"/>
        </w:rPr>
        <w:t>loud</w:t>
      </w:r>
      <w:r w:rsidR="00D42914" w:rsidRPr="001A160B">
        <w:rPr>
          <w:rFonts w:eastAsia="Calibri"/>
          <w:kern w:val="22"/>
          <w:lang w:val="en-GB"/>
        </w:rPr>
        <w:t xml:space="preserve"> kitchen</w:t>
      </w:r>
      <w:r w:rsidRPr="001A160B">
        <w:rPr>
          <w:rFonts w:eastAsia="Calibri"/>
          <w:kern w:val="22"/>
          <w:lang w:val="en-GB"/>
        </w:rPr>
        <w:t xml:space="preserve"> in Bengaluru under</w:t>
      </w:r>
      <w:r w:rsidR="00227CDD" w:rsidRPr="001A160B">
        <w:rPr>
          <w:rFonts w:eastAsia="Calibri"/>
          <w:kern w:val="22"/>
          <w:lang w:val="en-GB"/>
        </w:rPr>
        <w:t xml:space="preserve"> the name </w:t>
      </w:r>
      <w:r w:rsidR="001F106E" w:rsidRPr="001A160B">
        <w:rPr>
          <w:rFonts w:eastAsia="Calibri"/>
          <w:kern w:val="22"/>
          <w:lang w:val="en-GB"/>
        </w:rPr>
        <w:t>“</w:t>
      </w:r>
      <w:r w:rsidR="00227CDD" w:rsidRPr="001A160B">
        <w:rPr>
          <w:rFonts w:eastAsia="Calibri"/>
          <w:kern w:val="22"/>
          <w:lang w:val="en-GB"/>
        </w:rPr>
        <w:t>The Bowl Company.</w:t>
      </w:r>
      <w:r w:rsidR="001F106E" w:rsidRPr="001A160B">
        <w:rPr>
          <w:rFonts w:eastAsia="Calibri"/>
          <w:kern w:val="22"/>
          <w:lang w:val="en-GB"/>
        </w:rPr>
        <w:t>”</w:t>
      </w:r>
      <w:r w:rsidRPr="001A160B">
        <w:rPr>
          <w:rFonts w:eastAsia="Calibri"/>
          <w:kern w:val="22"/>
          <w:lang w:val="en-GB"/>
        </w:rPr>
        <w:t xml:space="preserve"> </w:t>
      </w:r>
      <w:r w:rsidR="001F106E" w:rsidRPr="001A160B">
        <w:rPr>
          <w:rFonts w:eastAsia="Calibri"/>
          <w:kern w:val="22"/>
          <w:lang w:val="en-GB"/>
        </w:rPr>
        <w:t>It</w:t>
      </w:r>
      <w:r w:rsidRPr="001A160B">
        <w:rPr>
          <w:rFonts w:eastAsia="Calibri"/>
          <w:kern w:val="22"/>
          <w:lang w:val="en-GB"/>
        </w:rPr>
        <w:t xml:space="preserve"> worked on the concept of providing shared </w:t>
      </w:r>
      <w:r w:rsidR="00121E6C" w:rsidRPr="001A160B">
        <w:rPr>
          <w:rFonts w:eastAsia="Calibri"/>
          <w:kern w:val="22"/>
          <w:lang w:val="en-GB"/>
        </w:rPr>
        <w:t>kitchen</w:t>
      </w:r>
      <w:r w:rsidRPr="001A160B">
        <w:rPr>
          <w:rFonts w:eastAsia="Calibri"/>
          <w:kern w:val="22"/>
          <w:lang w:val="en-GB"/>
        </w:rPr>
        <w:t xml:space="preserve"> services to partner restaurants at locations where they had no physical presence </w:t>
      </w:r>
      <w:r w:rsidRPr="001A160B">
        <w:rPr>
          <w:rFonts w:eastAsia="Calibri"/>
          <w:spacing w:val="-4"/>
          <w:kern w:val="22"/>
          <w:lang w:val="en-GB"/>
        </w:rPr>
        <w:t>but</w:t>
      </w:r>
      <w:r w:rsidRPr="001A160B">
        <w:rPr>
          <w:rFonts w:eastAsia="Calibri"/>
          <w:kern w:val="22"/>
          <w:lang w:val="en-GB"/>
        </w:rPr>
        <w:t xml:space="preserve"> customer potential was high. Multiple brands could operate from a single </w:t>
      </w:r>
      <w:r w:rsidR="00121E6C" w:rsidRPr="001A160B">
        <w:rPr>
          <w:rFonts w:eastAsia="Calibri"/>
          <w:kern w:val="22"/>
          <w:lang w:val="en-GB"/>
        </w:rPr>
        <w:t>kitchen</w:t>
      </w:r>
      <w:r w:rsidR="00F77E89" w:rsidRPr="001A160B">
        <w:rPr>
          <w:rFonts w:eastAsia="Calibri"/>
          <w:kern w:val="22"/>
          <w:lang w:val="en-GB"/>
        </w:rPr>
        <w:t>.</w:t>
      </w:r>
    </w:p>
    <w:p w14:paraId="3DDAEA69" w14:textId="77777777" w:rsidR="006C3CD1" w:rsidRPr="001A160B" w:rsidRDefault="006C3CD1" w:rsidP="00F77E89">
      <w:pPr>
        <w:pStyle w:val="Casehead3"/>
        <w:rPr>
          <w:rFonts w:eastAsia="Calibri"/>
          <w:lang w:val="en-GB"/>
        </w:rPr>
      </w:pPr>
    </w:p>
    <w:p w14:paraId="125F8135" w14:textId="3F26692D" w:rsidR="00F77E89" w:rsidRPr="001A160B" w:rsidRDefault="00F71AA0" w:rsidP="006C3CD1">
      <w:pPr>
        <w:pStyle w:val="BodyTextMain"/>
        <w:rPr>
          <w:rFonts w:eastAsia="Calibri"/>
          <w:spacing w:val="-2"/>
          <w:kern w:val="22"/>
          <w:lang w:val="en-GB"/>
        </w:rPr>
      </w:pPr>
      <w:r w:rsidRPr="001A160B">
        <w:rPr>
          <w:rFonts w:eastAsia="Calibri"/>
          <w:spacing w:val="-2"/>
          <w:kern w:val="22"/>
          <w:lang w:val="en-GB"/>
        </w:rPr>
        <w:t xml:space="preserve">Zomato had rolled out its </w:t>
      </w:r>
      <w:r w:rsidR="001355B2" w:rsidRPr="001A160B">
        <w:rPr>
          <w:rFonts w:eastAsia="Calibri"/>
          <w:spacing w:val="-2"/>
          <w:kern w:val="22"/>
          <w:lang w:val="en-GB"/>
        </w:rPr>
        <w:t>c</w:t>
      </w:r>
      <w:r w:rsidR="007842E4" w:rsidRPr="001A160B">
        <w:rPr>
          <w:rFonts w:eastAsia="Calibri"/>
          <w:spacing w:val="-2"/>
          <w:kern w:val="22"/>
          <w:lang w:val="en-GB"/>
        </w:rPr>
        <w:t>loud</w:t>
      </w:r>
      <w:r w:rsidR="00D42914" w:rsidRPr="001A160B">
        <w:rPr>
          <w:rFonts w:eastAsia="Calibri"/>
          <w:spacing w:val="-2"/>
          <w:kern w:val="22"/>
          <w:lang w:val="en-GB"/>
        </w:rPr>
        <w:t xml:space="preserve"> kitchen</w:t>
      </w:r>
      <w:r w:rsidRPr="001A160B">
        <w:rPr>
          <w:rFonts w:eastAsia="Calibri"/>
          <w:spacing w:val="-2"/>
          <w:kern w:val="22"/>
          <w:lang w:val="en-GB"/>
        </w:rPr>
        <w:t xml:space="preserve"> operations under the name </w:t>
      </w:r>
      <w:r w:rsidR="001F106E" w:rsidRPr="001A160B">
        <w:rPr>
          <w:rFonts w:eastAsia="Calibri"/>
          <w:spacing w:val="-2"/>
          <w:kern w:val="22"/>
          <w:lang w:val="en-GB"/>
        </w:rPr>
        <w:t>“</w:t>
      </w:r>
      <w:r w:rsidRPr="001A160B">
        <w:rPr>
          <w:rFonts w:eastAsia="Calibri"/>
          <w:spacing w:val="-2"/>
          <w:kern w:val="22"/>
          <w:lang w:val="en-GB"/>
        </w:rPr>
        <w:t>Zomato Infrastructure Services,</w:t>
      </w:r>
      <w:r w:rsidR="001F106E" w:rsidRPr="001A160B">
        <w:rPr>
          <w:rFonts w:eastAsia="Calibri"/>
          <w:spacing w:val="-2"/>
          <w:kern w:val="22"/>
          <w:lang w:val="en-GB"/>
        </w:rPr>
        <w:t>”</w:t>
      </w:r>
      <w:r w:rsidRPr="001A160B">
        <w:rPr>
          <w:rFonts w:eastAsia="Calibri"/>
          <w:spacing w:val="-2"/>
          <w:kern w:val="22"/>
          <w:lang w:val="en-GB"/>
        </w:rPr>
        <w:t xml:space="preserve"> setting up its first pilot </w:t>
      </w:r>
      <w:r w:rsidR="00121E6C" w:rsidRPr="001A160B">
        <w:rPr>
          <w:rFonts w:eastAsia="Calibri"/>
          <w:spacing w:val="-2"/>
          <w:kern w:val="22"/>
          <w:lang w:val="en-GB"/>
        </w:rPr>
        <w:t>kitchen</w:t>
      </w:r>
      <w:r w:rsidRPr="001A160B">
        <w:rPr>
          <w:rFonts w:eastAsia="Calibri"/>
          <w:spacing w:val="-2"/>
          <w:kern w:val="22"/>
          <w:lang w:val="en-GB"/>
        </w:rPr>
        <w:t xml:space="preserve"> in Dwarka, Delhi. </w:t>
      </w:r>
      <w:r w:rsidR="00EA76D5" w:rsidRPr="001A160B">
        <w:rPr>
          <w:rFonts w:eastAsia="Calibri"/>
          <w:spacing w:val="-2"/>
          <w:kern w:val="22"/>
          <w:lang w:val="en-GB"/>
        </w:rPr>
        <w:t>It</w:t>
      </w:r>
      <w:r w:rsidRPr="001A160B">
        <w:rPr>
          <w:rFonts w:eastAsia="Calibri"/>
          <w:spacing w:val="-2"/>
          <w:kern w:val="22"/>
          <w:lang w:val="en-GB"/>
        </w:rPr>
        <w:t xml:space="preserve"> offered fully</w:t>
      </w:r>
      <w:r w:rsidR="00C45AD9" w:rsidRPr="001A160B">
        <w:rPr>
          <w:rFonts w:eastAsia="Calibri"/>
          <w:spacing w:val="-2"/>
          <w:kern w:val="22"/>
          <w:lang w:val="en-GB"/>
        </w:rPr>
        <w:t xml:space="preserve"> </w:t>
      </w:r>
      <w:r w:rsidRPr="001A160B">
        <w:rPr>
          <w:rFonts w:eastAsia="Calibri"/>
          <w:spacing w:val="-2"/>
          <w:kern w:val="22"/>
          <w:lang w:val="en-GB"/>
        </w:rPr>
        <w:t xml:space="preserve">equipped shared </w:t>
      </w:r>
      <w:r w:rsidR="00121E6C" w:rsidRPr="001A160B">
        <w:rPr>
          <w:rFonts w:eastAsia="Calibri"/>
          <w:spacing w:val="-2"/>
          <w:kern w:val="22"/>
          <w:lang w:val="en-GB"/>
        </w:rPr>
        <w:t>kitchen</w:t>
      </w:r>
      <w:r w:rsidRPr="001A160B">
        <w:rPr>
          <w:rFonts w:eastAsia="Calibri"/>
          <w:spacing w:val="-2"/>
          <w:kern w:val="22"/>
          <w:lang w:val="en-GB"/>
        </w:rPr>
        <w:t xml:space="preserve"> infrastructure servi</w:t>
      </w:r>
      <w:r w:rsidR="00B223C1" w:rsidRPr="001A160B">
        <w:rPr>
          <w:rFonts w:eastAsia="Calibri"/>
          <w:spacing w:val="-2"/>
          <w:kern w:val="22"/>
          <w:lang w:val="en-GB"/>
        </w:rPr>
        <w:t>ces</w:t>
      </w:r>
      <w:r w:rsidR="00EA76D5" w:rsidRPr="001A160B">
        <w:rPr>
          <w:rFonts w:eastAsia="Calibri"/>
          <w:spacing w:val="-2"/>
          <w:kern w:val="22"/>
          <w:lang w:val="en-GB"/>
        </w:rPr>
        <w:t>,</w:t>
      </w:r>
      <w:r w:rsidR="00B223C1" w:rsidRPr="001A160B">
        <w:rPr>
          <w:rFonts w:eastAsia="Calibri"/>
          <w:spacing w:val="-2"/>
          <w:kern w:val="22"/>
          <w:lang w:val="en-GB"/>
        </w:rPr>
        <w:t xml:space="preserve"> along with delivery person</w:t>
      </w:r>
      <w:r w:rsidR="00EA76D5" w:rsidRPr="001A160B">
        <w:rPr>
          <w:rFonts w:eastAsia="Calibri"/>
          <w:spacing w:val="-2"/>
          <w:kern w:val="22"/>
          <w:lang w:val="en-GB"/>
        </w:rPr>
        <w:t>nel,</w:t>
      </w:r>
      <w:r w:rsidRPr="001A160B">
        <w:rPr>
          <w:rFonts w:eastAsia="Calibri"/>
          <w:spacing w:val="-2"/>
          <w:kern w:val="22"/>
          <w:lang w:val="en-GB"/>
        </w:rPr>
        <w:t xml:space="preserve"> to partner restaurants at a nominal percentage of their revenue. Operating in this format not onl</w:t>
      </w:r>
      <w:r w:rsidR="00D47AA0" w:rsidRPr="001A160B">
        <w:rPr>
          <w:rFonts w:eastAsia="Calibri"/>
          <w:spacing w:val="-2"/>
          <w:kern w:val="22"/>
          <w:lang w:val="en-GB"/>
        </w:rPr>
        <w:t>y reduced infrastructural cost</w:t>
      </w:r>
      <w:r w:rsidR="00EA76D5" w:rsidRPr="001A160B">
        <w:rPr>
          <w:rFonts w:eastAsia="Calibri"/>
          <w:spacing w:val="-2"/>
          <w:kern w:val="22"/>
          <w:lang w:val="en-GB"/>
        </w:rPr>
        <w:t>s</w:t>
      </w:r>
      <w:r w:rsidR="00D47AA0" w:rsidRPr="001A160B">
        <w:rPr>
          <w:rFonts w:eastAsia="Calibri"/>
          <w:spacing w:val="-2"/>
          <w:kern w:val="22"/>
          <w:lang w:val="en-GB"/>
        </w:rPr>
        <w:t xml:space="preserve"> </w:t>
      </w:r>
      <w:r w:rsidRPr="001A160B">
        <w:rPr>
          <w:rFonts w:eastAsia="Calibri"/>
          <w:spacing w:val="-2"/>
          <w:kern w:val="22"/>
          <w:lang w:val="en-GB"/>
        </w:rPr>
        <w:t>but also offset logistics cost</w:t>
      </w:r>
      <w:r w:rsidR="00EA76D5" w:rsidRPr="001A160B">
        <w:rPr>
          <w:rFonts w:eastAsia="Calibri"/>
          <w:spacing w:val="-2"/>
          <w:kern w:val="22"/>
          <w:lang w:val="en-GB"/>
        </w:rPr>
        <w:t>s</w:t>
      </w:r>
      <w:r w:rsidRPr="001A160B">
        <w:rPr>
          <w:rFonts w:eastAsia="Calibri"/>
          <w:spacing w:val="-2"/>
          <w:kern w:val="22"/>
          <w:lang w:val="en-GB"/>
        </w:rPr>
        <w:t xml:space="preserve">. Zomato was planning to roll out about 100 </w:t>
      </w:r>
      <w:r w:rsidR="00121E6C" w:rsidRPr="001A160B">
        <w:rPr>
          <w:rFonts w:eastAsia="Calibri"/>
          <w:spacing w:val="-2"/>
          <w:kern w:val="22"/>
          <w:lang w:val="en-GB"/>
        </w:rPr>
        <w:t>kitchen</w:t>
      </w:r>
      <w:r w:rsidRPr="001A160B">
        <w:rPr>
          <w:rFonts w:eastAsia="Calibri"/>
          <w:spacing w:val="-2"/>
          <w:kern w:val="22"/>
          <w:lang w:val="en-GB"/>
        </w:rPr>
        <w:t>s by 2018</w:t>
      </w:r>
      <w:r w:rsidR="00EA76D5" w:rsidRPr="001A160B">
        <w:rPr>
          <w:rFonts w:eastAsia="Calibri"/>
          <w:spacing w:val="-2"/>
          <w:kern w:val="22"/>
          <w:lang w:val="en-GB"/>
        </w:rPr>
        <w:t>,</w:t>
      </w:r>
      <w:r w:rsidRPr="001A160B">
        <w:rPr>
          <w:rFonts w:eastAsia="Calibri"/>
          <w:spacing w:val="-2"/>
          <w:kern w:val="22"/>
          <w:lang w:val="en-GB"/>
        </w:rPr>
        <w:t xml:space="preserve"> and </w:t>
      </w:r>
      <w:r w:rsidR="00975156" w:rsidRPr="001A160B">
        <w:rPr>
          <w:rFonts w:eastAsia="Calibri"/>
          <w:spacing w:val="-2"/>
          <w:kern w:val="22"/>
          <w:lang w:val="en-GB"/>
        </w:rPr>
        <w:t>its</w:t>
      </w:r>
      <w:r w:rsidR="00A17AB3" w:rsidRPr="001A160B">
        <w:rPr>
          <w:rFonts w:eastAsia="Calibri"/>
          <w:spacing w:val="-2"/>
          <w:kern w:val="22"/>
          <w:lang w:val="en-GB"/>
        </w:rPr>
        <w:t xml:space="preserve"> </w:t>
      </w:r>
      <w:r w:rsidRPr="001A160B">
        <w:rPr>
          <w:rFonts w:eastAsia="Calibri"/>
          <w:spacing w:val="-2"/>
          <w:kern w:val="22"/>
          <w:lang w:val="en-GB"/>
        </w:rPr>
        <w:t>major target was Tier 2 cities</w:t>
      </w:r>
      <w:r w:rsidR="00F77E89" w:rsidRPr="001A160B">
        <w:rPr>
          <w:rFonts w:eastAsia="Calibri"/>
          <w:spacing w:val="-2"/>
          <w:kern w:val="22"/>
          <w:lang w:val="en-GB"/>
        </w:rPr>
        <w:t>.</w:t>
      </w:r>
    </w:p>
    <w:p w14:paraId="74EC9788" w14:textId="77777777" w:rsidR="00F77E89" w:rsidRPr="001A160B" w:rsidRDefault="00F77E89" w:rsidP="006C3CD1">
      <w:pPr>
        <w:pStyle w:val="BodyTextMain"/>
        <w:rPr>
          <w:rFonts w:eastAsia="Calibri"/>
          <w:lang w:val="en-GB"/>
        </w:rPr>
      </w:pPr>
    </w:p>
    <w:p w14:paraId="337E2EF9" w14:textId="77777777" w:rsidR="00F77E89" w:rsidRPr="001A160B" w:rsidRDefault="00F77E89" w:rsidP="00F77E89">
      <w:pPr>
        <w:pStyle w:val="BodyTextMain"/>
        <w:rPr>
          <w:rFonts w:eastAsia="Calibri"/>
          <w:lang w:val="en-GB"/>
        </w:rPr>
      </w:pPr>
    </w:p>
    <w:p w14:paraId="0ADCD5F6" w14:textId="4AB7FD6F" w:rsidR="00F71AA0" w:rsidRPr="001A160B" w:rsidRDefault="00463444" w:rsidP="00F77E89">
      <w:pPr>
        <w:pStyle w:val="Casehead1"/>
        <w:rPr>
          <w:rFonts w:eastAsia="Calibri"/>
          <w:lang w:val="en-GB"/>
        </w:rPr>
      </w:pPr>
      <w:r w:rsidRPr="001A160B">
        <w:rPr>
          <w:rFonts w:eastAsia="Calibri"/>
          <w:lang w:val="en-GB"/>
        </w:rPr>
        <w:t xml:space="preserve">the </w:t>
      </w:r>
      <w:r w:rsidR="00F71AA0" w:rsidRPr="001A160B">
        <w:rPr>
          <w:rFonts w:eastAsia="Calibri"/>
          <w:lang w:val="en-GB"/>
        </w:rPr>
        <w:t xml:space="preserve">WAY FORWARD </w:t>
      </w:r>
    </w:p>
    <w:p w14:paraId="5508E721" w14:textId="77777777" w:rsidR="00F77E89" w:rsidRPr="001A160B" w:rsidRDefault="00F77E89" w:rsidP="00F77E89">
      <w:pPr>
        <w:pStyle w:val="BodyTextMain"/>
        <w:rPr>
          <w:rFonts w:eastAsia="Calibri"/>
          <w:lang w:val="en-GB"/>
        </w:rPr>
      </w:pPr>
    </w:p>
    <w:p w14:paraId="5197AFA2" w14:textId="2C005FCF" w:rsidR="00F71AA0" w:rsidRPr="001A160B" w:rsidRDefault="00F71AA0" w:rsidP="00F77E89">
      <w:pPr>
        <w:pStyle w:val="BodyTextMain"/>
        <w:rPr>
          <w:rFonts w:eastAsia="Calibri"/>
          <w:lang w:val="en-GB"/>
        </w:rPr>
      </w:pPr>
      <w:r w:rsidRPr="001A160B">
        <w:rPr>
          <w:rFonts w:eastAsia="Calibri"/>
          <w:lang w:val="en-GB"/>
        </w:rPr>
        <w:t>Having be</w:t>
      </w:r>
      <w:r w:rsidR="00EA76D5" w:rsidRPr="001A160B">
        <w:rPr>
          <w:rFonts w:eastAsia="Calibri"/>
          <w:lang w:val="en-GB"/>
        </w:rPr>
        <w:t>en</w:t>
      </w:r>
      <w:r w:rsidRPr="001A160B">
        <w:rPr>
          <w:rFonts w:eastAsia="Calibri"/>
          <w:lang w:val="en-GB"/>
        </w:rPr>
        <w:t xml:space="preserve"> relatively successful in the pilot run </w:t>
      </w:r>
      <w:r w:rsidR="00EA76D5" w:rsidRPr="001A160B">
        <w:rPr>
          <w:rFonts w:eastAsia="Calibri"/>
          <w:lang w:val="en-GB"/>
        </w:rPr>
        <w:t xml:space="preserve">of Wild Chef </w:t>
      </w:r>
      <w:r w:rsidRPr="001A160B">
        <w:rPr>
          <w:rFonts w:eastAsia="Calibri"/>
          <w:lang w:val="en-GB"/>
        </w:rPr>
        <w:t xml:space="preserve">and </w:t>
      </w:r>
      <w:r w:rsidR="00EA76D5" w:rsidRPr="001A160B">
        <w:rPr>
          <w:rFonts w:eastAsia="Calibri"/>
          <w:lang w:val="en-GB"/>
        </w:rPr>
        <w:t>having</w:t>
      </w:r>
      <w:r w:rsidRPr="001A160B">
        <w:rPr>
          <w:rFonts w:eastAsia="Calibri"/>
          <w:lang w:val="en-GB"/>
        </w:rPr>
        <w:t xml:space="preserve"> achieve</w:t>
      </w:r>
      <w:r w:rsidR="00EA76D5" w:rsidRPr="001A160B">
        <w:rPr>
          <w:rFonts w:eastAsia="Calibri"/>
          <w:lang w:val="en-GB"/>
        </w:rPr>
        <w:t>d</w:t>
      </w:r>
      <w:r w:rsidRPr="001A160B">
        <w:rPr>
          <w:rFonts w:eastAsia="Calibri"/>
          <w:lang w:val="en-GB"/>
        </w:rPr>
        <w:t xml:space="preserve"> </w:t>
      </w:r>
      <w:r w:rsidR="00C45AD9" w:rsidRPr="001A160B">
        <w:rPr>
          <w:rFonts w:eastAsia="Calibri"/>
          <w:lang w:val="en-GB"/>
        </w:rPr>
        <w:t xml:space="preserve">his </w:t>
      </w:r>
      <w:r w:rsidRPr="001A160B">
        <w:rPr>
          <w:rFonts w:eastAsia="Calibri"/>
          <w:lang w:val="en-GB"/>
        </w:rPr>
        <w:t xml:space="preserve">operational </w:t>
      </w:r>
      <w:r w:rsidR="00C45AD9" w:rsidRPr="001A160B">
        <w:rPr>
          <w:rFonts w:eastAsia="Calibri"/>
          <w:lang w:val="en-GB"/>
        </w:rPr>
        <w:t xml:space="preserve">break-even point </w:t>
      </w:r>
      <w:r w:rsidRPr="001A160B">
        <w:rPr>
          <w:rFonts w:eastAsia="Calibri"/>
          <w:lang w:val="en-GB"/>
        </w:rPr>
        <w:t xml:space="preserve">in </w:t>
      </w:r>
      <w:r w:rsidR="00EA76D5" w:rsidRPr="001A160B">
        <w:rPr>
          <w:rFonts w:eastAsia="Calibri"/>
          <w:lang w:val="en-GB"/>
        </w:rPr>
        <w:t>only its</w:t>
      </w:r>
      <w:r w:rsidRPr="001A160B">
        <w:rPr>
          <w:rFonts w:eastAsia="Calibri"/>
          <w:lang w:val="en-GB"/>
        </w:rPr>
        <w:t xml:space="preserve"> third month</w:t>
      </w:r>
      <w:r w:rsidR="00EA76D5" w:rsidRPr="001A160B">
        <w:rPr>
          <w:rFonts w:eastAsia="Calibri"/>
          <w:lang w:val="en-GB"/>
        </w:rPr>
        <w:t xml:space="preserve"> of</w:t>
      </w:r>
      <w:r w:rsidRPr="001A160B">
        <w:rPr>
          <w:rFonts w:eastAsia="Calibri"/>
          <w:lang w:val="en-GB"/>
        </w:rPr>
        <w:t xml:space="preserve"> operations, Agarwal was looking forward to </w:t>
      </w:r>
      <w:r w:rsidR="0087303A" w:rsidRPr="001A160B">
        <w:rPr>
          <w:rFonts w:eastAsia="Calibri"/>
          <w:lang w:val="en-GB"/>
        </w:rPr>
        <w:t>scal</w:t>
      </w:r>
      <w:r w:rsidR="00EA76D5" w:rsidRPr="001A160B">
        <w:rPr>
          <w:rFonts w:eastAsia="Calibri"/>
          <w:lang w:val="en-GB"/>
        </w:rPr>
        <w:t xml:space="preserve">ing </w:t>
      </w:r>
      <w:r w:rsidR="0087303A" w:rsidRPr="001A160B">
        <w:rPr>
          <w:rFonts w:eastAsia="Calibri"/>
          <w:lang w:val="en-GB"/>
        </w:rPr>
        <w:t>up</w:t>
      </w:r>
      <w:r w:rsidRPr="001A160B">
        <w:rPr>
          <w:rFonts w:eastAsia="Calibri"/>
          <w:lang w:val="en-GB"/>
        </w:rPr>
        <w:t xml:space="preserve"> his venture and </w:t>
      </w:r>
      <w:r w:rsidR="00EA76D5" w:rsidRPr="001A160B">
        <w:rPr>
          <w:rFonts w:eastAsia="Calibri"/>
          <w:lang w:val="en-GB"/>
        </w:rPr>
        <w:t xml:space="preserve">was considering the </w:t>
      </w:r>
      <w:r w:rsidRPr="001A160B">
        <w:rPr>
          <w:rFonts w:eastAsia="Calibri"/>
          <w:lang w:val="en-GB"/>
        </w:rPr>
        <w:t>following options</w:t>
      </w:r>
      <w:r w:rsidR="00EA76D5" w:rsidRPr="001A160B">
        <w:rPr>
          <w:rFonts w:eastAsia="Calibri"/>
          <w:lang w:val="en-GB"/>
        </w:rPr>
        <w:t xml:space="preserve"> for doing so</w:t>
      </w:r>
      <w:r w:rsidRPr="001A160B">
        <w:rPr>
          <w:rFonts w:eastAsia="Calibri"/>
          <w:lang w:val="en-GB"/>
        </w:rPr>
        <w:t>:</w:t>
      </w:r>
    </w:p>
    <w:p w14:paraId="4339C11A" w14:textId="77777777" w:rsidR="00F77E89" w:rsidRPr="001A160B" w:rsidRDefault="00F77E89" w:rsidP="00F77E89">
      <w:pPr>
        <w:pStyle w:val="BodyTextMain"/>
        <w:rPr>
          <w:rFonts w:eastAsia="Calibri"/>
          <w:lang w:val="en-GB"/>
        </w:rPr>
      </w:pPr>
    </w:p>
    <w:p w14:paraId="19B1E7D3" w14:textId="30AAB6D5" w:rsidR="00F71AA0" w:rsidRPr="001A160B" w:rsidRDefault="00F71AA0" w:rsidP="00F77E89">
      <w:pPr>
        <w:pStyle w:val="BodyTextMain"/>
        <w:rPr>
          <w:rFonts w:eastAsia="Calibri"/>
          <w:spacing w:val="-2"/>
          <w:kern w:val="22"/>
          <w:lang w:val="en-GB"/>
        </w:rPr>
      </w:pPr>
      <w:r w:rsidRPr="00A7595C">
        <w:rPr>
          <w:rFonts w:eastAsia="Calibri"/>
          <w:i/>
          <w:spacing w:val="-2"/>
          <w:kern w:val="22"/>
          <w:lang w:val="en-GB"/>
        </w:rPr>
        <w:t>Introduc</w:t>
      </w:r>
      <w:r w:rsidR="00EA76D5" w:rsidRPr="00A7595C">
        <w:rPr>
          <w:rFonts w:eastAsia="Calibri"/>
          <w:i/>
          <w:spacing w:val="-2"/>
          <w:kern w:val="22"/>
          <w:lang w:val="en-GB"/>
        </w:rPr>
        <w:t>ing</w:t>
      </w:r>
      <w:r w:rsidRPr="00A7595C">
        <w:rPr>
          <w:rFonts w:eastAsia="Calibri"/>
          <w:i/>
          <w:spacing w:val="-2"/>
          <w:kern w:val="22"/>
          <w:lang w:val="en-GB"/>
        </w:rPr>
        <w:t xml:space="preserve"> </w:t>
      </w:r>
      <w:r w:rsidR="00C45AD9" w:rsidRPr="001A160B">
        <w:rPr>
          <w:rFonts w:eastAsia="Calibri"/>
          <w:i/>
          <w:spacing w:val="-2"/>
          <w:kern w:val="22"/>
          <w:lang w:val="en-GB"/>
        </w:rPr>
        <w:t>Satellite Kitchens</w:t>
      </w:r>
      <w:r w:rsidR="006C3CD1" w:rsidRPr="001A160B">
        <w:rPr>
          <w:rFonts w:eastAsia="Calibri"/>
          <w:spacing w:val="-2"/>
          <w:kern w:val="22"/>
          <w:lang w:val="en-GB"/>
        </w:rPr>
        <w:t xml:space="preserve">: </w:t>
      </w:r>
      <w:r w:rsidRPr="001A160B">
        <w:rPr>
          <w:rFonts w:eastAsia="Calibri"/>
          <w:spacing w:val="-2"/>
          <w:kern w:val="22"/>
          <w:lang w:val="en-GB"/>
        </w:rPr>
        <w:t xml:space="preserve">More satellite </w:t>
      </w:r>
      <w:r w:rsidR="00121E6C" w:rsidRPr="001A160B">
        <w:rPr>
          <w:rFonts w:eastAsia="Calibri"/>
          <w:spacing w:val="-2"/>
          <w:kern w:val="22"/>
          <w:lang w:val="en-GB"/>
        </w:rPr>
        <w:t>kitchen</w:t>
      </w:r>
      <w:r w:rsidRPr="001A160B">
        <w:rPr>
          <w:rFonts w:eastAsia="Calibri"/>
          <w:spacing w:val="-2"/>
          <w:kern w:val="22"/>
          <w:lang w:val="en-GB"/>
        </w:rPr>
        <w:t>s c</w:t>
      </w:r>
      <w:r w:rsidR="00EA76D5" w:rsidRPr="001A160B">
        <w:rPr>
          <w:rFonts w:eastAsia="Calibri"/>
          <w:spacing w:val="-2"/>
          <w:kern w:val="22"/>
          <w:lang w:val="en-GB"/>
        </w:rPr>
        <w:t>ould</w:t>
      </w:r>
      <w:r w:rsidRPr="001A160B">
        <w:rPr>
          <w:rFonts w:eastAsia="Calibri"/>
          <w:spacing w:val="-2"/>
          <w:kern w:val="22"/>
          <w:lang w:val="en-GB"/>
        </w:rPr>
        <w:t xml:space="preserve"> be introduced in Delhi</w:t>
      </w:r>
      <w:r w:rsidR="00EA76D5" w:rsidRPr="001A160B">
        <w:rPr>
          <w:rFonts w:eastAsia="Calibri"/>
          <w:spacing w:val="-2"/>
          <w:kern w:val="22"/>
          <w:lang w:val="en-GB"/>
        </w:rPr>
        <w:t>’s</w:t>
      </w:r>
      <w:r w:rsidRPr="001A160B">
        <w:rPr>
          <w:rFonts w:eastAsia="Calibri"/>
          <w:spacing w:val="-2"/>
          <w:kern w:val="22"/>
          <w:lang w:val="en-GB"/>
        </w:rPr>
        <w:t xml:space="preserve"> NCR to cater to a wider population</w:t>
      </w:r>
      <w:r w:rsidR="00975156" w:rsidRPr="001A160B">
        <w:rPr>
          <w:rFonts w:eastAsia="Calibri"/>
          <w:spacing w:val="-2"/>
          <w:kern w:val="22"/>
          <w:lang w:val="en-GB"/>
        </w:rPr>
        <w:t>,</w:t>
      </w:r>
      <w:r w:rsidRPr="001A160B">
        <w:rPr>
          <w:rFonts w:eastAsia="Calibri"/>
          <w:spacing w:val="-2"/>
          <w:kern w:val="22"/>
          <w:lang w:val="en-GB"/>
        </w:rPr>
        <w:t xml:space="preserve"> thus expand</w:t>
      </w:r>
      <w:r w:rsidR="00975156" w:rsidRPr="001A160B">
        <w:rPr>
          <w:rFonts w:eastAsia="Calibri"/>
          <w:spacing w:val="-2"/>
          <w:kern w:val="22"/>
          <w:lang w:val="en-GB"/>
        </w:rPr>
        <w:t>ing</w:t>
      </w:r>
      <w:r w:rsidRPr="001A160B">
        <w:rPr>
          <w:rFonts w:eastAsia="Calibri"/>
          <w:spacing w:val="-2"/>
          <w:kern w:val="22"/>
          <w:lang w:val="en-GB"/>
        </w:rPr>
        <w:t xml:space="preserve"> the scope of operation</w:t>
      </w:r>
      <w:r w:rsidR="00695956" w:rsidRPr="001A160B">
        <w:rPr>
          <w:rFonts w:eastAsia="Calibri"/>
          <w:spacing w:val="-2"/>
          <w:kern w:val="22"/>
          <w:lang w:val="en-GB"/>
        </w:rPr>
        <w:t>s</w:t>
      </w:r>
      <w:r w:rsidRPr="001A160B">
        <w:rPr>
          <w:rFonts w:eastAsia="Calibri"/>
          <w:spacing w:val="-2"/>
          <w:kern w:val="22"/>
          <w:lang w:val="en-GB"/>
        </w:rPr>
        <w:t xml:space="preserve">. Since </w:t>
      </w:r>
      <w:r w:rsidR="00EA76D5" w:rsidRPr="001A160B">
        <w:rPr>
          <w:rFonts w:eastAsia="Calibri"/>
          <w:spacing w:val="-2"/>
          <w:kern w:val="22"/>
          <w:lang w:val="en-GB"/>
        </w:rPr>
        <w:t>the</w:t>
      </w:r>
      <w:r w:rsidRPr="001A160B">
        <w:rPr>
          <w:rFonts w:eastAsia="Calibri"/>
          <w:spacing w:val="-2"/>
          <w:kern w:val="22"/>
          <w:lang w:val="en-GB"/>
        </w:rPr>
        <w:t xml:space="preserve"> NCR </w:t>
      </w:r>
      <w:r w:rsidR="00EA76D5" w:rsidRPr="001A160B">
        <w:rPr>
          <w:rFonts w:eastAsia="Calibri"/>
          <w:spacing w:val="-2"/>
          <w:kern w:val="22"/>
          <w:lang w:val="en-GB"/>
        </w:rPr>
        <w:t>was</w:t>
      </w:r>
      <w:r w:rsidRPr="001A160B">
        <w:rPr>
          <w:rFonts w:eastAsia="Calibri"/>
          <w:spacing w:val="-2"/>
          <w:kern w:val="22"/>
          <w:lang w:val="en-GB"/>
        </w:rPr>
        <w:t xml:space="preserve"> a geographically vast territory </w:t>
      </w:r>
      <w:r w:rsidR="00975156" w:rsidRPr="001A160B">
        <w:rPr>
          <w:rFonts w:eastAsia="Calibri"/>
          <w:spacing w:val="-2"/>
          <w:kern w:val="22"/>
          <w:lang w:val="en-GB"/>
        </w:rPr>
        <w:t xml:space="preserve">and </w:t>
      </w:r>
      <w:r w:rsidRPr="001A160B">
        <w:rPr>
          <w:rFonts w:eastAsia="Calibri"/>
          <w:spacing w:val="-2"/>
          <w:kern w:val="22"/>
          <w:lang w:val="en-GB"/>
        </w:rPr>
        <w:t>there were many areas</w:t>
      </w:r>
      <w:r w:rsidR="0056468D" w:rsidRPr="001A160B">
        <w:rPr>
          <w:rFonts w:eastAsia="Calibri"/>
          <w:spacing w:val="-2"/>
          <w:kern w:val="22"/>
          <w:lang w:val="en-GB"/>
        </w:rPr>
        <w:t xml:space="preserve"> where Wild Chef did not yet have a presence,</w:t>
      </w:r>
      <w:r w:rsidR="00496622" w:rsidRPr="001A160B">
        <w:rPr>
          <w:rFonts w:eastAsia="Calibri"/>
          <w:spacing w:val="-2"/>
          <w:kern w:val="22"/>
          <w:lang w:val="en-GB"/>
        </w:rPr>
        <w:t xml:space="preserve"> </w:t>
      </w:r>
      <w:r w:rsidRPr="001A160B">
        <w:rPr>
          <w:rFonts w:eastAsia="Calibri"/>
          <w:spacing w:val="-2"/>
          <w:kern w:val="22"/>
          <w:lang w:val="en-GB"/>
        </w:rPr>
        <w:t>potential markets</w:t>
      </w:r>
      <w:r w:rsidR="00975156" w:rsidRPr="001A160B">
        <w:rPr>
          <w:rFonts w:eastAsia="Calibri"/>
          <w:spacing w:val="-2"/>
          <w:kern w:val="22"/>
          <w:lang w:val="en-GB"/>
        </w:rPr>
        <w:t xml:space="preserve"> existed</w:t>
      </w:r>
      <w:r w:rsidRPr="001A160B">
        <w:rPr>
          <w:rFonts w:eastAsia="Calibri"/>
          <w:spacing w:val="-2"/>
          <w:kern w:val="22"/>
          <w:lang w:val="en-GB"/>
        </w:rPr>
        <w:t>.</w:t>
      </w:r>
    </w:p>
    <w:p w14:paraId="59175A46" w14:textId="77777777" w:rsidR="00F77E89" w:rsidRPr="001A160B" w:rsidRDefault="00F77E89" w:rsidP="00F77E89">
      <w:pPr>
        <w:pStyle w:val="BodyTextMain"/>
        <w:rPr>
          <w:rFonts w:eastAsia="Calibri"/>
          <w:lang w:val="en-GB"/>
        </w:rPr>
      </w:pPr>
    </w:p>
    <w:p w14:paraId="6FEF1A5A" w14:textId="673A05E4" w:rsidR="00F71AA0" w:rsidRPr="001A160B" w:rsidRDefault="00843C46" w:rsidP="00F77E89">
      <w:pPr>
        <w:pStyle w:val="BodyTextMain"/>
        <w:rPr>
          <w:rFonts w:eastAsia="Calibri"/>
          <w:lang w:val="en-GB"/>
        </w:rPr>
      </w:pPr>
      <w:r w:rsidRPr="00A7595C">
        <w:rPr>
          <w:rFonts w:eastAsia="Calibri"/>
          <w:i/>
          <w:lang w:val="en-GB"/>
        </w:rPr>
        <w:t>Having a</w:t>
      </w:r>
      <w:r w:rsidR="00252E5A" w:rsidRPr="00A7595C">
        <w:rPr>
          <w:rFonts w:eastAsia="Calibri"/>
          <w:i/>
          <w:lang w:val="en-GB"/>
        </w:rPr>
        <w:t xml:space="preserve"> </w:t>
      </w:r>
      <w:r w:rsidR="00C45AD9" w:rsidRPr="001A160B">
        <w:rPr>
          <w:rFonts w:eastAsia="Calibri"/>
          <w:i/>
          <w:lang w:val="en-GB"/>
        </w:rPr>
        <w:t xml:space="preserve">Customer-Centric Approach </w:t>
      </w:r>
      <w:r w:rsidR="00F71AA0" w:rsidRPr="00A7595C">
        <w:rPr>
          <w:rFonts w:eastAsia="Calibri"/>
          <w:i/>
          <w:lang w:val="en-GB"/>
        </w:rPr>
        <w:t xml:space="preserve">as </w:t>
      </w:r>
      <w:r w:rsidR="009473C5" w:rsidRPr="00A7595C">
        <w:rPr>
          <w:rFonts w:eastAsia="Calibri"/>
          <w:i/>
          <w:lang w:val="en-GB"/>
        </w:rPr>
        <w:t xml:space="preserve">a </w:t>
      </w:r>
      <w:r w:rsidR="00C45AD9" w:rsidRPr="001A160B">
        <w:rPr>
          <w:rFonts w:eastAsia="Calibri"/>
          <w:i/>
          <w:lang w:val="en-GB"/>
        </w:rPr>
        <w:t>Differentiator</w:t>
      </w:r>
      <w:r w:rsidR="00C45AD9" w:rsidRPr="001A160B">
        <w:rPr>
          <w:rFonts w:eastAsia="Calibri"/>
          <w:lang w:val="en-GB"/>
        </w:rPr>
        <w:t xml:space="preserve">: </w:t>
      </w:r>
      <w:r w:rsidR="00F71AA0" w:rsidRPr="001A160B">
        <w:rPr>
          <w:rFonts w:eastAsia="Calibri"/>
          <w:lang w:val="en-GB"/>
        </w:rPr>
        <w:t>Wild Chef was also planning to roll</w:t>
      </w:r>
      <w:r w:rsidR="00252E5A" w:rsidRPr="001A160B">
        <w:rPr>
          <w:rFonts w:eastAsia="Calibri"/>
          <w:lang w:val="en-GB"/>
        </w:rPr>
        <w:t xml:space="preserve"> </w:t>
      </w:r>
      <w:r w:rsidR="00F71AA0" w:rsidRPr="001A160B">
        <w:rPr>
          <w:rFonts w:eastAsia="Calibri"/>
          <w:lang w:val="en-GB"/>
        </w:rPr>
        <w:t>out customized offerings, in which micro specifications</w:t>
      </w:r>
      <w:r w:rsidR="00C45AD9" w:rsidRPr="001A160B">
        <w:rPr>
          <w:rFonts w:eastAsia="Calibri"/>
          <w:lang w:val="en-GB"/>
        </w:rPr>
        <w:t>, such as the quantity of salt and spices or the complete avoidance of a specific ingredient,</w:t>
      </w:r>
      <w:r w:rsidR="00F71AA0" w:rsidRPr="001A160B">
        <w:rPr>
          <w:rFonts w:eastAsia="Calibri"/>
          <w:lang w:val="en-GB"/>
        </w:rPr>
        <w:t xml:space="preserve"> could be incorporated </w:t>
      </w:r>
      <w:r w:rsidR="003A22A6" w:rsidRPr="001A160B">
        <w:rPr>
          <w:rFonts w:eastAsia="Calibri"/>
          <w:lang w:val="en-GB"/>
        </w:rPr>
        <w:t xml:space="preserve">into the menu offerings </w:t>
      </w:r>
      <w:r w:rsidR="00F71AA0" w:rsidRPr="001A160B">
        <w:rPr>
          <w:rFonts w:eastAsia="Calibri"/>
          <w:lang w:val="en-GB"/>
        </w:rPr>
        <w:t xml:space="preserve">as per </w:t>
      </w:r>
      <w:r w:rsidR="00252E5A" w:rsidRPr="001A160B">
        <w:rPr>
          <w:rFonts w:eastAsia="Calibri"/>
          <w:lang w:val="en-GB"/>
        </w:rPr>
        <w:t xml:space="preserve">the </w:t>
      </w:r>
      <w:r w:rsidR="00F71AA0" w:rsidRPr="001A160B">
        <w:rPr>
          <w:rFonts w:eastAsia="Calibri"/>
          <w:lang w:val="en-GB"/>
        </w:rPr>
        <w:t xml:space="preserve">customer’s preference. </w:t>
      </w:r>
      <w:r w:rsidR="00460B0A" w:rsidRPr="001A160B">
        <w:rPr>
          <w:rFonts w:eastAsia="Calibri"/>
          <w:lang w:val="en-GB"/>
        </w:rPr>
        <w:t>Agarwal</w:t>
      </w:r>
      <w:r w:rsidR="0056468D" w:rsidRPr="001A160B">
        <w:rPr>
          <w:rFonts w:eastAsia="Calibri"/>
          <w:lang w:val="en-GB"/>
        </w:rPr>
        <w:t xml:space="preserve"> explained, </w:t>
      </w:r>
      <w:r w:rsidR="00F71AA0" w:rsidRPr="001A160B">
        <w:rPr>
          <w:rFonts w:eastAsia="Calibri"/>
          <w:lang w:val="en-GB"/>
        </w:rPr>
        <w:t xml:space="preserve">“I feel that a general taste does not appeal to all consumers at times, especially if they have dietary restrictions. </w:t>
      </w:r>
      <w:r w:rsidR="003A22A6" w:rsidRPr="001A160B">
        <w:rPr>
          <w:rFonts w:eastAsia="Calibri"/>
          <w:lang w:val="en-GB"/>
        </w:rPr>
        <w:t>The o</w:t>
      </w:r>
      <w:r w:rsidR="00F71AA0" w:rsidRPr="001A160B">
        <w:rPr>
          <w:rFonts w:eastAsia="Calibri"/>
          <w:lang w:val="en-GB"/>
        </w:rPr>
        <w:t xml:space="preserve">ption to have major ingredients customized can be </w:t>
      </w:r>
      <w:r w:rsidR="00F71AA0" w:rsidRPr="001A160B">
        <w:rPr>
          <w:rFonts w:eastAsia="Calibri"/>
          <w:lang w:val="en-GB"/>
        </w:rPr>
        <w:lastRenderedPageBreak/>
        <w:t>an important differential</w:t>
      </w:r>
      <w:r w:rsidR="00F77E89" w:rsidRPr="001A160B">
        <w:rPr>
          <w:rFonts w:eastAsia="Calibri"/>
          <w:lang w:val="en-GB"/>
        </w:rPr>
        <w:t>.</w:t>
      </w:r>
      <w:r w:rsidR="00F71AA0" w:rsidRPr="001A160B">
        <w:rPr>
          <w:rFonts w:eastAsia="Calibri"/>
          <w:lang w:val="en-GB"/>
        </w:rPr>
        <w:t>”</w:t>
      </w:r>
      <w:r w:rsidR="00F77E89" w:rsidRPr="001A160B">
        <w:rPr>
          <w:rFonts w:eastAsia="Calibri"/>
          <w:lang w:val="en-GB"/>
        </w:rPr>
        <w:t xml:space="preserve"> </w:t>
      </w:r>
      <w:r w:rsidR="009473C5" w:rsidRPr="001A160B">
        <w:rPr>
          <w:rFonts w:eastAsia="Calibri"/>
          <w:lang w:val="en-GB"/>
        </w:rPr>
        <w:t xml:space="preserve">This would </w:t>
      </w:r>
      <w:r w:rsidR="00F71AA0" w:rsidRPr="001A160B">
        <w:rPr>
          <w:rFonts w:eastAsia="Calibri"/>
          <w:lang w:val="en-GB"/>
        </w:rPr>
        <w:t>re</w:t>
      </w:r>
      <w:r w:rsidR="003A22A6" w:rsidRPr="001A160B">
        <w:rPr>
          <w:rFonts w:eastAsia="Calibri"/>
          <w:lang w:val="en-GB"/>
        </w:rPr>
        <w:t>quire</w:t>
      </w:r>
      <w:r w:rsidR="00F71AA0" w:rsidRPr="001A160B">
        <w:rPr>
          <w:rFonts w:eastAsia="Calibri"/>
          <w:lang w:val="en-GB"/>
        </w:rPr>
        <w:t xml:space="preserve"> increased preparation and delivery time</w:t>
      </w:r>
      <w:r w:rsidR="003A22A6" w:rsidRPr="001A160B">
        <w:rPr>
          <w:rFonts w:eastAsia="Calibri"/>
          <w:lang w:val="en-GB"/>
        </w:rPr>
        <w:t>;</w:t>
      </w:r>
      <w:r w:rsidR="00F71AA0" w:rsidRPr="001A160B">
        <w:rPr>
          <w:rFonts w:eastAsia="Calibri"/>
          <w:lang w:val="en-GB"/>
        </w:rPr>
        <w:t xml:space="preserve"> pre-ordering </w:t>
      </w:r>
      <w:r w:rsidR="003A22A6" w:rsidRPr="001A160B">
        <w:rPr>
          <w:rFonts w:eastAsia="Calibri"/>
          <w:lang w:val="en-GB"/>
        </w:rPr>
        <w:t>would be</w:t>
      </w:r>
      <w:r w:rsidR="00F71AA0" w:rsidRPr="001A160B">
        <w:rPr>
          <w:rFonts w:eastAsia="Calibri"/>
          <w:lang w:val="en-GB"/>
        </w:rPr>
        <w:t xml:space="preserve"> a prerequisite.</w:t>
      </w:r>
    </w:p>
    <w:p w14:paraId="42D2D041" w14:textId="77777777" w:rsidR="00F77E89" w:rsidRPr="001A160B" w:rsidRDefault="00F77E89" w:rsidP="00F77E89">
      <w:pPr>
        <w:pStyle w:val="BodyTextMain"/>
        <w:rPr>
          <w:rFonts w:eastAsia="Calibri"/>
          <w:lang w:val="en-GB"/>
        </w:rPr>
      </w:pPr>
    </w:p>
    <w:p w14:paraId="2C8C1446" w14:textId="1FC64D7D" w:rsidR="00F71AA0" w:rsidRPr="001A160B" w:rsidRDefault="00F71AA0" w:rsidP="00F77E89">
      <w:pPr>
        <w:pStyle w:val="BodyTextMain"/>
        <w:rPr>
          <w:rFonts w:eastAsia="Calibri"/>
          <w:lang w:val="en-GB"/>
        </w:rPr>
      </w:pPr>
      <w:r w:rsidRPr="00A7595C">
        <w:rPr>
          <w:rFonts w:eastAsia="Calibri"/>
          <w:i/>
          <w:lang w:val="en-GB"/>
        </w:rPr>
        <w:t xml:space="preserve">Building </w:t>
      </w:r>
      <w:r w:rsidR="003A22A6" w:rsidRPr="00A7595C">
        <w:rPr>
          <w:rFonts w:eastAsia="Calibri"/>
          <w:i/>
          <w:lang w:val="en-GB"/>
        </w:rPr>
        <w:t xml:space="preserve">a </w:t>
      </w:r>
      <w:r w:rsidR="00C45AD9" w:rsidRPr="001A160B">
        <w:rPr>
          <w:rFonts w:eastAsia="Calibri"/>
          <w:i/>
          <w:lang w:val="en-GB"/>
        </w:rPr>
        <w:t>Physical Presence</w:t>
      </w:r>
      <w:r w:rsidR="006C3CD1" w:rsidRPr="001A160B">
        <w:rPr>
          <w:rFonts w:eastAsia="Calibri"/>
          <w:lang w:val="en-GB"/>
        </w:rPr>
        <w:t xml:space="preserve">: </w:t>
      </w:r>
      <w:r w:rsidR="003A22A6" w:rsidRPr="001A160B">
        <w:rPr>
          <w:rFonts w:eastAsia="Calibri"/>
          <w:lang w:val="en-GB"/>
        </w:rPr>
        <w:t>This could be done</w:t>
      </w:r>
      <w:r w:rsidRPr="001A160B">
        <w:rPr>
          <w:rFonts w:eastAsia="Calibri"/>
          <w:lang w:val="en-GB"/>
        </w:rPr>
        <w:t xml:space="preserve"> through introduc</w:t>
      </w:r>
      <w:r w:rsidR="003A22A6" w:rsidRPr="001A160B">
        <w:rPr>
          <w:rFonts w:eastAsia="Calibri"/>
          <w:lang w:val="en-GB"/>
        </w:rPr>
        <w:t>ing</w:t>
      </w:r>
      <w:r w:rsidRPr="001A160B">
        <w:rPr>
          <w:rFonts w:eastAsia="Calibri"/>
          <w:lang w:val="en-GB"/>
        </w:rPr>
        <w:t xml:space="preserve"> eating </w:t>
      </w:r>
      <w:r w:rsidR="003A22A6" w:rsidRPr="001A160B">
        <w:rPr>
          <w:rFonts w:eastAsia="Calibri"/>
          <w:lang w:val="en-GB"/>
        </w:rPr>
        <w:t>establishments</w:t>
      </w:r>
      <w:r w:rsidRPr="001A160B">
        <w:rPr>
          <w:rFonts w:eastAsia="Calibri"/>
          <w:lang w:val="en-GB"/>
        </w:rPr>
        <w:t xml:space="preserve"> </w:t>
      </w:r>
      <w:r w:rsidR="003A22A6" w:rsidRPr="001A160B">
        <w:rPr>
          <w:rFonts w:eastAsia="Calibri"/>
          <w:lang w:val="en-GB"/>
        </w:rPr>
        <w:t>under</w:t>
      </w:r>
      <w:r w:rsidRPr="001A160B">
        <w:rPr>
          <w:rFonts w:eastAsia="Calibri"/>
          <w:lang w:val="en-GB"/>
        </w:rPr>
        <w:t xml:space="preserve"> the name </w:t>
      </w:r>
      <w:r w:rsidR="003A22A6" w:rsidRPr="001A160B">
        <w:rPr>
          <w:rFonts w:eastAsia="Calibri"/>
          <w:lang w:val="en-GB"/>
        </w:rPr>
        <w:t>“</w:t>
      </w:r>
      <w:r w:rsidRPr="001A160B">
        <w:rPr>
          <w:rFonts w:eastAsia="Calibri"/>
          <w:lang w:val="en-GB"/>
        </w:rPr>
        <w:t>Wild Chef House</w:t>
      </w:r>
      <w:r w:rsidR="003A22A6" w:rsidRPr="001A160B">
        <w:rPr>
          <w:rFonts w:eastAsia="Calibri"/>
          <w:lang w:val="en-GB"/>
        </w:rPr>
        <w:t>”</w:t>
      </w:r>
      <w:r w:rsidRPr="001A160B">
        <w:rPr>
          <w:rFonts w:eastAsia="Calibri"/>
          <w:lang w:val="en-GB"/>
        </w:rPr>
        <w:t xml:space="preserve"> with an aim to build better consumer connect</w:t>
      </w:r>
      <w:r w:rsidR="003A22A6" w:rsidRPr="001A160B">
        <w:rPr>
          <w:rFonts w:eastAsia="Calibri"/>
          <w:lang w:val="en-GB"/>
        </w:rPr>
        <w:t>ions</w:t>
      </w:r>
      <w:r w:rsidRPr="001A160B">
        <w:rPr>
          <w:rFonts w:eastAsia="Calibri"/>
          <w:lang w:val="en-GB"/>
        </w:rPr>
        <w:t xml:space="preserve"> with </w:t>
      </w:r>
      <w:r w:rsidR="00496622" w:rsidRPr="001A160B">
        <w:rPr>
          <w:rFonts w:eastAsia="Calibri"/>
          <w:lang w:val="en-GB"/>
        </w:rPr>
        <w:t>the</w:t>
      </w:r>
      <w:r w:rsidRPr="001A160B">
        <w:rPr>
          <w:rFonts w:eastAsia="Calibri"/>
          <w:lang w:val="en-GB"/>
        </w:rPr>
        <w:t xml:space="preserve"> target audience. This would warrant investment in infrastructure</w:t>
      </w:r>
      <w:r w:rsidR="00496622" w:rsidRPr="001A160B">
        <w:rPr>
          <w:rFonts w:eastAsia="Calibri"/>
          <w:lang w:val="en-GB"/>
        </w:rPr>
        <w:t>, but</w:t>
      </w:r>
      <w:r w:rsidRPr="001A160B">
        <w:rPr>
          <w:rFonts w:eastAsia="Calibri"/>
          <w:lang w:val="en-GB"/>
        </w:rPr>
        <w:t xml:space="preserve"> at the same time</w:t>
      </w:r>
      <w:r w:rsidR="00955498" w:rsidRPr="001A160B">
        <w:rPr>
          <w:rFonts w:eastAsia="Calibri"/>
          <w:lang w:val="en-GB"/>
        </w:rPr>
        <w:t>,</w:t>
      </w:r>
      <w:r w:rsidRPr="001A160B">
        <w:rPr>
          <w:rFonts w:eastAsia="Calibri"/>
          <w:lang w:val="en-GB"/>
        </w:rPr>
        <w:t xml:space="preserve"> Wild Chef could convince people </w:t>
      </w:r>
      <w:r w:rsidR="003A22A6" w:rsidRPr="001A160B">
        <w:rPr>
          <w:rFonts w:eastAsia="Calibri"/>
          <w:lang w:val="en-GB"/>
        </w:rPr>
        <w:t>of</w:t>
      </w:r>
      <w:r w:rsidRPr="001A160B">
        <w:rPr>
          <w:rFonts w:eastAsia="Calibri"/>
          <w:lang w:val="en-GB"/>
        </w:rPr>
        <w:t xml:space="preserve"> its service quality proposition.</w:t>
      </w:r>
    </w:p>
    <w:p w14:paraId="14F27FEC" w14:textId="77777777" w:rsidR="00F77E89" w:rsidRPr="001A160B" w:rsidRDefault="00F77E89" w:rsidP="00F77E89">
      <w:pPr>
        <w:pStyle w:val="BodyTextMain"/>
        <w:rPr>
          <w:rFonts w:eastAsia="Calibri"/>
          <w:lang w:val="en-GB"/>
        </w:rPr>
      </w:pPr>
    </w:p>
    <w:p w14:paraId="362246F1" w14:textId="15FD312C" w:rsidR="00F71AA0" w:rsidRPr="001A160B" w:rsidRDefault="00F71AA0" w:rsidP="00F77E89">
      <w:pPr>
        <w:pStyle w:val="BodyTextMain"/>
        <w:rPr>
          <w:rFonts w:eastAsia="Calibri"/>
          <w:lang w:val="en-GB"/>
        </w:rPr>
      </w:pPr>
      <w:r w:rsidRPr="00A7595C">
        <w:rPr>
          <w:rFonts w:eastAsia="Calibri"/>
          <w:i/>
          <w:lang w:val="en-GB"/>
        </w:rPr>
        <w:t xml:space="preserve">Introducing </w:t>
      </w:r>
      <w:r w:rsidR="00C45AD9" w:rsidRPr="001A160B">
        <w:rPr>
          <w:rFonts w:eastAsia="Calibri"/>
          <w:i/>
          <w:lang w:val="en-GB"/>
        </w:rPr>
        <w:t>Conceptual Offerings</w:t>
      </w:r>
      <w:r w:rsidR="006C3CD1" w:rsidRPr="001A160B">
        <w:rPr>
          <w:rFonts w:eastAsia="Calibri"/>
          <w:lang w:val="en-GB"/>
        </w:rPr>
        <w:t xml:space="preserve">: </w:t>
      </w:r>
      <w:r w:rsidR="00496622" w:rsidRPr="001A160B">
        <w:rPr>
          <w:rFonts w:eastAsia="Calibri"/>
          <w:lang w:val="en-GB"/>
        </w:rPr>
        <w:t>Wild Chef could b</w:t>
      </w:r>
      <w:r w:rsidRPr="001A160B">
        <w:rPr>
          <w:rFonts w:eastAsia="Calibri"/>
          <w:lang w:val="en-GB"/>
        </w:rPr>
        <w:t>uild its presence in the fine dining segment through introduc</w:t>
      </w:r>
      <w:r w:rsidR="003A22A6" w:rsidRPr="001A160B">
        <w:rPr>
          <w:rFonts w:eastAsia="Calibri"/>
          <w:lang w:val="en-GB"/>
        </w:rPr>
        <w:t>ing</w:t>
      </w:r>
      <w:r w:rsidRPr="001A160B">
        <w:rPr>
          <w:rFonts w:eastAsia="Calibri"/>
          <w:lang w:val="en-GB"/>
        </w:rPr>
        <w:t xml:space="preserve"> conceptual offering</w:t>
      </w:r>
      <w:r w:rsidR="00227CDD" w:rsidRPr="001A160B">
        <w:rPr>
          <w:rFonts w:eastAsia="Calibri"/>
          <w:lang w:val="en-GB"/>
        </w:rPr>
        <w:t xml:space="preserve">s </w:t>
      </w:r>
      <w:r w:rsidR="003A22A6" w:rsidRPr="001A160B">
        <w:rPr>
          <w:rFonts w:eastAsia="Calibri"/>
          <w:lang w:val="en-GB"/>
        </w:rPr>
        <w:t>such as</w:t>
      </w:r>
      <w:r w:rsidR="00227CDD" w:rsidRPr="001A160B">
        <w:rPr>
          <w:rFonts w:eastAsia="Calibri"/>
          <w:lang w:val="en-GB"/>
        </w:rPr>
        <w:t xml:space="preserve"> </w:t>
      </w:r>
      <w:r w:rsidR="003A22A6" w:rsidRPr="001A160B">
        <w:rPr>
          <w:rFonts w:eastAsia="Calibri"/>
          <w:lang w:val="en-GB"/>
        </w:rPr>
        <w:t>a “</w:t>
      </w:r>
      <w:r w:rsidR="00227CDD" w:rsidRPr="001A160B">
        <w:rPr>
          <w:rFonts w:eastAsia="Calibri"/>
          <w:lang w:val="en-GB"/>
        </w:rPr>
        <w:t>Wild Chef Bar &amp; Lounge,</w:t>
      </w:r>
      <w:r w:rsidR="003A22A6" w:rsidRPr="001A160B">
        <w:rPr>
          <w:rFonts w:eastAsia="Calibri"/>
          <w:lang w:val="en-GB"/>
        </w:rPr>
        <w:t>”</w:t>
      </w:r>
      <w:r w:rsidRPr="001A160B">
        <w:rPr>
          <w:rFonts w:eastAsia="Calibri"/>
          <w:lang w:val="en-GB"/>
        </w:rPr>
        <w:t xml:space="preserve"> </w:t>
      </w:r>
      <w:r w:rsidR="00496622" w:rsidRPr="001A160B">
        <w:rPr>
          <w:rFonts w:eastAsia="Calibri"/>
          <w:lang w:val="en-GB"/>
        </w:rPr>
        <w:t xml:space="preserve">and by </w:t>
      </w:r>
      <w:r w:rsidRPr="001A160B">
        <w:rPr>
          <w:rFonts w:eastAsia="Calibri"/>
          <w:lang w:val="en-GB"/>
        </w:rPr>
        <w:t>catering to parties</w:t>
      </w:r>
      <w:r w:rsidR="00496622" w:rsidRPr="001A160B">
        <w:rPr>
          <w:rFonts w:eastAsia="Calibri"/>
          <w:lang w:val="en-GB"/>
        </w:rPr>
        <w:t xml:space="preserve"> for special occasions</w:t>
      </w:r>
      <w:r w:rsidRPr="001A160B">
        <w:rPr>
          <w:rFonts w:eastAsia="Calibri"/>
          <w:lang w:val="en-GB"/>
        </w:rPr>
        <w:t xml:space="preserve"> </w:t>
      </w:r>
      <w:r w:rsidR="001525D6" w:rsidRPr="001A160B">
        <w:rPr>
          <w:rFonts w:eastAsia="Calibri"/>
          <w:lang w:val="en-GB"/>
        </w:rPr>
        <w:t xml:space="preserve">and </w:t>
      </w:r>
      <w:r w:rsidR="00496622" w:rsidRPr="001A160B">
        <w:rPr>
          <w:rFonts w:eastAsia="Calibri"/>
          <w:lang w:val="en-GB"/>
        </w:rPr>
        <w:t>social</w:t>
      </w:r>
      <w:r w:rsidRPr="001A160B">
        <w:rPr>
          <w:rFonts w:eastAsia="Calibri"/>
          <w:lang w:val="en-GB"/>
        </w:rPr>
        <w:t xml:space="preserve"> and ceremo</w:t>
      </w:r>
      <w:r w:rsidR="00587C9C" w:rsidRPr="001A160B">
        <w:rPr>
          <w:rFonts w:eastAsia="Calibri"/>
          <w:lang w:val="en-GB"/>
        </w:rPr>
        <w:t>nial gatherings. These fine dining</w:t>
      </w:r>
      <w:r w:rsidRPr="001A160B">
        <w:rPr>
          <w:rFonts w:eastAsia="Calibri"/>
          <w:lang w:val="en-GB"/>
        </w:rPr>
        <w:t xml:space="preserve"> outlets would be spread </w:t>
      </w:r>
      <w:r w:rsidR="00496622" w:rsidRPr="001A160B">
        <w:rPr>
          <w:rFonts w:eastAsia="Calibri"/>
          <w:lang w:val="en-GB"/>
        </w:rPr>
        <w:t>across</w:t>
      </w:r>
      <w:r w:rsidRPr="001A160B">
        <w:rPr>
          <w:rFonts w:eastAsia="Calibri"/>
          <w:lang w:val="en-GB"/>
        </w:rPr>
        <w:t xml:space="preserve"> a vast area and would provide </w:t>
      </w:r>
      <w:r w:rsidR="00587C9C" w:rsidRPr="001A160B">
        <w:rPr>
          <w:rFonts w:eastAsia="Calibri"/>
          <w:lang w:val="en-GB"/>
        </w:rPr>
        <w:t xml:space="preserve">a </w:t>
      </w:r>
      <w:r w:rsidRPr="001A160B">
        <w:rPr>
          <w:rFonts w:eastAsia="Calibri"/>
          <w:lang w:val="en-GB"/>
        </w:rPr>
        <w:t xml:space="preserve">premium dining experience to customers along with a fully functional </w:t>
      </w:r>
      <w:r w:rsidR="00F77E89" w:rsidRPr="001A160B">
        <w:rPr>
          <w:rFonts w:eastAsia="Calibri"/>
          <w:lang w:val="en-GB"/>
        </w:rPr>
        <w:t>bar and dedicated smoking area.</w:t>
      </w:r>
    </w:p>
    <w:p w14:paraId="5C086CF5" w14:textId="77777777" w:rsidR="00F77E89" w:rsidRPr="001A160B" w:rsidRDefault="00F77E89" w:rsidP="00F77E89">
      <w:pPr>
        <w:pStyle w:val="BodyTextMain"/>
        <w:rPr>
          <w:rFonts w:eastAsia="Calibri"/>
          <w:lang w:val="en-GB"/>
        </w:rPr>
      </w:pPr>
    </w:p>
    <w:p w14:paraId="4A48D1F0" w14:textId="4958427C" w:rsidR="00F71AA0" w:rsidRPr="001A160B" w:rsidRDefault="00227CDD" w:rsidP="00F77E89">
      <w:pPr>
        <w:pStyle w:val="BodyTextMain"/>
        <w:rPr>
          <w:rFonts w:eastAsia="Calibri"/>
          <w:lang w:val="en-GB"/>
        </w:rPr>
      </w:pPr>
      <w:r w:rsidRPr="00A7595C">
        <w:rPr>
          <w:rFonts w:eastAsia="Calibri"/>
          <w:i/>
          <w:lang w:val="en-GB"/>
        </w:rPr>
        <w:t>Expanding to 24/</w:t>
      </w:r>
      <w:r w:rsidR="00F71AA0" w:rsidRPr="00A7595C">
        <w:rPr>
          <w:rFonts w:eastAsia="Calibri"/>
          <w:i/>
          <w:lang w:val="en-GB"/>
        </w:rPr>
        <w:t xml:space="preserve">7 </w:t>
      </w:r>
      <w:r w:rsidR="00C45AD9" w:rsidRPr="001A160B">
        <w:rPr>
          <w:rFonts w:eastAsia="Calibri"/>
          <w:i/>
          <w:lang w:val="en-GB"/>
        </w:rPr>
        <w:t>Operations</w:t>
      </w:r>
      <w:r w:rsidR="00C45AD9" w:rsidRPr="001A160B">
        <w:rPr>
          <w:rFonts w:eastAsia="Calibri"/>
          <w:lang w:val="en-GB"/>
        </w:rPr>
        <w:t>:</w:t>
      </w:r>
      <w:r w:rsidR="006C3CD1" w:rsidRPr="001A160B">
        <w:rPr>
          <w:rFonts w:eastAsia="Calibri"/>
          <w:lang w:val="en-GB"/>
        </w:rPr>
        <w:t xml:space="preserve"> </w:t>
      </w:r>
      <w:r w:rsidR="00F71AA0" w:rsidRPr="001A160B">
        <w:rPr>
          <w:rFonts w:eastAsia="Calibri"/>
          <w:lang w:val="en-GB"/>
        </w:rPr>
        <w:t xml:space="preserve">Since </w:t>
      </w:r>
      <w:r w:rsidR="00843C46" w:rsidRPr="001A160B">
        <w:rPr>
          <w:rFonts w:eastAsia="Calibri"/>
          <w:lang w:val="en-GB"/>
        </w:rPr>
        <w:t xml:space="preserve">the </w:t>
      </w:r>
      <w:r w:rsidR="00F71AA0" w:rsidRPr="001A160B">
        <w:rPr>
          <w:rFonts w:eastAsia="Calibri"/>
          <w:lang w:val="en-GB"/>
        </w:rPr>
        <w:t xml:space="preserve">NCR is </w:t>
      </w:r>
      <w:r w:rsidR="000B6353" w:rsidRPr="001A160B">
        <w:rPr>
          <w:rFonts w:eastAsia="Calibri"/>
          <w:lang w:val="en-GB"/>
        </w:rPr>
        <w:t>a</w:t>
      </w:r>
      <w:r w:rsidR="00D67C1A" w:rsidRPr="001A160B">
        <w:rPr>
          <w:rFonts w:eastAsia="Calibri"/>
          <w:lang w:val="en-GB"/>
        </w:rPr>
        <w:t xml:space="preserve"> </w:t>
      </w:r>
      <w:r w:rsidR="00F71AA0" w:rsidRPr="001A160B">
        <w:rPr>
          <w:rFonts w:eastAsia="Calibri"/>
          <w:lang w:val="en-GB"/>
        </w:rPr>
        <w:t>hub of many rou</w:t>
      </w:r>
      <w:r w:rsidR="00D67C1A" w:rsidRPr="001A160B">
        <w:rPr>
          <w:rFonts w:eastAsia="Calibri"/>
          <w:lang w:val="en-GB"/>
        </w:rPr>
        <w:t>nd-the-</w:t>
      </w:r>
      <w:r w:rsidR="00F71AA0" w:rsidRPr="001A160B">
        <w:rPr>
          <w:rFonts w:eastAsia="Calibri"/>
          <w:lang w:val="en-GB"/>
        </w:rPr>
        <w:t>clock organizations an</w:t>
      </w:r>
      <w:r w:rsidR="005B0336" w:rsidRPr="001A160B">
        <w:rPr>
          <w:rFonts w:eastAsia="Calibri"/>
          <w:lang w:val="en-GB"/>
        </w:rPr>
        <w:t xml:space="preserve">d </w:t>
      </w:r>
      <w:r w:rsidR="00843C46" w:rsidRPr="001A160B">
        <w:rPr>
          <w:rFonts w:eastAsia="Calibri"/>
          <w:lang w:val="en-GB"/>
        </w:rPr>
        <w:t xml:space="preserve">home to a </w:t>
      </w:r>
      <w:r w:rsidR="005B0336" w:rsidRPr="001A160B">
        <w:rPr>
          <w:rFonts w:eastAsia="Calibri"/>
          <w:lang w:val="en-GB"/>
        </w:rPr>
        <w:t>huge student community, night</w:t>
      </w:r>
      <w:r w:rsidR="00C45AD9" w:rsidRPr="001A160B">
        <w:rPr>
          <w:rFonts w:eastAsia="Calibri"/>
          <w:lang w:val="en-GB"/>
        </w:rPr>
        <w:t>-</w:t>
      </w:r>
      <w:r w:rsidR="00F71AA0" w:rsidRPr="001A160B">
        <w:rPr>
          <w:rFonts w:eastAsia="Calibri"/>
          <w:lang w:val="en-GB"/>
        </w:rPr>
        <w:t>time operations c</w:t>
      </w:r>
      <w:r w:rsidR="00843C46" w:rsidRPr="001A160B">
        <w:rPr>
          <w:rFonts w:eastAsia="Calibri"/>
          <w:lang w:val="en-GB"/>
        </w:rPr>
        <w:t>ould</w:t>
      </w:r>
      <w:r w:rsidR="00F71AA0" w:rsidRPr="001A160B">
        <w:rPr>
          <w:rFonts w:eastAsia="Calibri"/>
          <w:lang w:val="en-GB"/>
        </w:rPr>
        <w:t xml:space="preserve"> be started as </w:t>
      </w:r>
      <w:r w:rsidR="00D67C1A" w:rsidRPr="001A160B">
        <w:rPr>
          <w:rFonts w:eastAsia="Calibri"/>
          <w:lang w:val="en-GB"/>
        </w:rPr>
        <w:t xml:space="preserve">an </w:t>
      </w:r>
      <w:r w:rsidR="00F71AA0" w:rsidRPr="001A160B">
        <w:rPr>
          <w:rFonts w:eastAsia="Calibri"/>
          <w:lang w:val="en-GB"/>
        </w:rPr>
        <w:t>additional source of revenue.</w:t>
      </w:r>
    </w:p>
    <w:p w14:paraId="66AAC358" w14:textId="77777777" w:rsidR="00F77E89" w:rsidRPr="001A160B" w:rsidRDefault="00F77E89" w:rsidP="00F77E89">
      <w:pPr>
        <w:pStyle w:val="BodyTextMain"/>
        <w:rPr>
          <w:rFonts w:eastAsia="Calibri"/>
          <w:lang w:val="en-GB"/>
        </w:rPr>
      </w:pPr>
    </w:p>
    <w:p w14:paraId="4014FB08" w14:textId="351A5C6A" w:rsidR="00F71AA0" w:rsidRPr="001A160B" w:rsidRDefault="00843C46" w:rsidP="00F77E89">
      <w:pPr>
        <w:pStyle w:val="BodyTextMain"/>
        <w:rPr>
          <w:rFonts w:eastAsia="Calibri"/>
          <w:spacing w:val="-2"/>
          <w:lang w:val="en-GB"/>
        </w:rPr>
      </w:pPr>
      <w:r w:rsidRPr="00A7595C">
        <w:rPr>
          <w:rFonts w:eastAsia="Calibri"/>
          <w:i/>
          <w:spacing w:val="-2"/>
          <w:lang w:val="en-GB"/>
        </w:rPr>
        <w:t xml:space="preserve">Pursuing </w:t>
      </w:r>
      <w:r w:rsidR="00C45AD9" w:rsidRPr="001A160B">
        <w:rPr>
          <w:rFonts w:eastAsia="Calibri"/>
          <w:i/>
          <w:spacing w:val="-2"/>
          <w:lang w:val="en-GB"/>
        </w:rPr>
        <w:t>Corporate Tie-Ups</w:t>
      </w:r>
      <w:r w:rsidR="006C3CD1" w:rsidRPr="001A160B">
        <w:rPr>
          <w:rFonts w:eastAsia="Calibri"/>
          <w:spacing w:val="-2"/>
          <w:lang w:val="en-GB"/>
        </w:rPr>
        <w:t xml:space="preserve">: </w:t>
      </w:r>
      <w:r w:rsidR="000B6353" w:rsidRPr="001A160B">
        <w:rPr>
          <w:rFonts w:eastAsia="Calibri"/>
          <w:spacing w:val="-2"/>
          <w:lang w:val="en-GB"/>
        </w:rPr>
        <w:t>Wild Chef could initiate s</w:t>
      </w:r>
      <w:r w:rsidR="00F71AA0" w:rsidRPr="001A160B">
        <w:rPr>
          <w:rFonts w:eastAsia="Calibri"/>
          <w:spacing w:val="-2"/>
          <w:lang w:val="en-GB"/>
        </w:rPr>
        <w:t xml:space="preserve">atellite </w:t>
      </w:r>
      <w:r w:rsidR="00121E6C" w:rsidRPr="001A160B">
        <w:rPr>
          <w:rFonts w:eastAsia="Calibri"/>
          <w:spacing w:val="-2"/>
          <w:lang w:val="en-GB"/>
        </w:rPr>
        <w:t>kitchen</w:t>
      </w:r>
      <w:r w:rsidR="00F863B6" w:rsidRPr="001A160B">
        <w:rPr>
          <w:rFonts w:eastAsia="Calibri"/>
          <w:spacing w:val="-2"/>
          <w:lang w:val="en-GB"/>
        </w:rPr>
        <w:t xml:space="preserve">s </w:t>
      </w:r>
      <w:r w:rsidR="000B6353" w:rsidRPr="001A160B">
        <w:rPr>
          <w:rFonts w:eastAsia="Calibri"/>
          <w:spacing w:val="-2"/>
          <w:lang w:val="en-GB"/>
        </w:rPr>
        <w:t xml:space="preserve">on the </w:t>
      </w:r>
      <w:r w:rsidR="00F863B6" w:rsidRPr="001A160B">
        <w:rPr>
          <w:rFonts w:eastAsia="Calibri"/>
          <w:spacing w:val="-2"/>
          <w:lang w:val="en-GB"/>
        </w:rPr>
        <w:t>premises of corporat</w:t>
      </w:r>
      <w:r w:rsidR="000B6353" w:rsidRPr="001A160B">
        <w:rPr>
          <w:rFonts w:eastAsia="Calibri"/>
          <w:spacing w:val="-2"/>
          <w:lang w:val="en-GB"/>
        </w:rPr>
        <w:t>ions</w:t>
      </w:r>
      <w:r w:rsidR="00F71AA0" w:rsidRPr="001A160B">
        <w:rPr>
          <w:rFonts w:eastAsia="Calibri"/>
          <w:spacing w:val="-2"/>
          <w:lang w:val="en-GB"/>
        </w:rPr>
        <w:t xml:space="preserve"> </w:t>
      </w:r>
      <w:r w:rsidR="000B6353" w:rsidRPr="001A160B">
        <w:rPr>
          <w:rFonts w:eastAsia="Calibri"/>
          <w:spacing w:val="-2"/>
          <w:lang w:val="en-GB"/>
        </w:rPr>
        <w:t>with</w:t>
      </w:r>
      <w:r w:rsidR="00F71AA0" w:rsidRPr="001A160B">
        <w:rPr>
          <w:rFonts w:eastAsia="Calibri"/>
          <w:spacing w:val="-2"/>
          <w:lang w:val="en-GB"/>
        </w:rPr>
        <w:t xml:space="preserve"> more than 500 employees, helping </w:t>
      </w:r>
      <w:r w:rsidR="000B6353" w:rsidRPr="001A160B">
        <w:rPr>
          <w:rFonts w:eastAsia="Calibri"/>
          <w:spacing w:val="-2"/>
          <w:lang w:val="en-GB"/>
        </w:rPr>
        <w:t>to</w:t>
      </w:r>
      <w:r w:rsidR="008D6B80" w:rsidRPr="001A160B">
        <w:rPr>
          <w:rFonts w:eastAsia="Calibri"/>
          <w:spacing w:val="-2"/>
          <w:lang w:val="en-GB"/>
        </w:rPr>
        <w:t xml:space="preserve"> </w:t>
      </w:r>
      <w:r w:rsidR="00F71AA0" w:rsidRPr="001A160B">
        <w:rPr>
          <w:rFonts w:eastAsia="Calibri"/>
          <w:spacing w:val="-2"/>
          <w:lang w:val="en-GB"/>
        </w:rPr>
        <w:t>creat</w:t>
      </w:r>
      <w:r w:rsidR="000B6353" w:rsidRPr="001A160B">
        <w:rPr>
          <w:rFonts w:eastAsia="Calibri"/>
          <w:spacing w:val="-2"/>
          <w:lang w:val="en-GB"/>
        </w:rPr>
        <w:t>e</w:t>
      </w:r>
      <w:r w:rsidR="00F71AA0" w:rsidRPr="001A160B">
        <w:rPr>
          <w:rFonts w:eastAsia="Calibri"/>
          <w:spacing w:val="-2"/>
          <w:lang w:val="en-GB"/>
        </w:rPr>
        <w:t xml:space="preserve"> </w:t>
      </w:r>
      <w:r w:rsidR="00F863B6" w:rsidRPr="001A160B">
        <w:rPr>
          <w:rFonts w:eastAsia="Calibri"/>
          <w:spacing w:val="-2"/>
          <w:lang w:val="en-GB"/>
        </w:rPr>
        <w:t xml:space="preserve">a </w:t>
      </w:r>
      <w:r w:rsidR="00F71AA0" w:rsidRPr="001A160B">
        <w:rPr>
          <w:rFonts w:eastAsia="Calibri"/>
          <w:spacing w:val="-2"/>
          <w:lang w:val="en-GB"/>
        </w:rPr>
        <w:t xml:space="preserve">strong brand identity. </w:t>
      </w:r>
      <w:r w:rsidR="001525D6" w:rsidRPr="001A160B">
        <w:rPr>
          <w:rFonts w:eastAsia="Calibri"/>
          <w:spacing w:val="-2"/>
          <w:lang w:val="en-GB"/>
        </w:rPr>
        <w:t xml:space="preserve">Agarwal said, </w:t>
      </w:r>
      <w:r w:rsidR="00F71AA0" w:rsidRPr="001A160B">
        <w:rPr>
          <w:rFonts w:eastAsia="Calibri"/>
          <w:spacing w:val="-2"/>
          <w:lang w:val="en-GB"/>
        </w:rPr>
        <w:t>“Corporate employees are the biggest consumers of online food ordering services. Building connect</w:t>
      </w:r>
      <w:r w:rsidR="000B6353" w:rsidRPr="001A160B">
        <w:rPr>
          <w:rFonts w:eastAsia="Calibri"/>
          <w:spacing w:val="-2"/>
          <w:lang w:val="en-GB"/>
        </w:rPr>
        <w:t>ions</w:t>
      </w:r>
      <w:r w:rsidR="00F71AA0" w:rsidRPr="001A160B">
        <w:rPr>
          <w:rFonts w:eastAsia="Calibri"/>
          <w:spacing w:val="-2"/>
          <w:lang w:val="en-GB"/>
        </w:rPr>
        <w:t xml:space="preserve"> with them would help in leveraging the equity </w:t>
      </w:r>
      <w:r w:rsidR="000B6353" w:rsidRPr="001A160B">
        <w:rPr>
          <w:rFonts w:eastAsia="Calibri"/>
          <w:spacing w:val="-2"/>
          <w:lang w:val="en-GB"/>
        </w:rPr>
        <w:t>of</w:t>
      </w:r>
      <w:r w:rsidR="00F71AA0" w:rsidRPr="001A160B">
        <w:rPr>
          <w:rFonts w:eastAsia="Calibri"/>
          <w:spacing w:val="-2"/>
          <w:lang w:val="en-GB"/>
        </w:rPr>
        <w:t xml:space="preserve"> availing the nearest servicing outlet</w:t>
      </w:r>
      <w:r w:rsidR="000B6353" w:rsidRPr="001A160B">
        <w:rPr>
          <w:rFonts w:eastAsia="Calibri"/>
          <w:spacing w:val="-2"/>
          <w:lang w:val="en-GB"/>
        </w:rPr>
        <w:t>’s services</w:t>
      </w:r>
      <w:r w:rsidR="00F71AA0" w:rsidRPr="001A160B">
        <w:rPr>
          <w:rFonts w:eastAsia="Calibri"/>
          <w:spacing w:val="-2"/>
          <w:lang w:val="en-GB"/>
        </w:rPr>
        <w:t xml:space="preserve"> beyond office hours</w:t>
      </w:r>
      <w:r w:rsidR="00F77E89" w:rsidRPr="001A160B">
        <w:rPr>
          <w:rFonts w:eastAsia="Calibri"/>
          <w:spacing w:val="-2"/>
          <w:lang w:val="en-GB"/>
        </w:rPr>
        <w:t>.</w:t>
      </w:r>
      <w:r w:rsidR="00F71AA0" w:rsidRPr="001A160B">
        <w:rPr>
          <w:rFonts w:eastAsia="Calibri"/>
          <w:spacing w:val="-2"/>
          <w:lang w:val="en-GB"/>
        </w:rPr>
        <w:t>”</w:t>
      </w:r>
    </w:p>
    <w:p w14:paraId="7FEF499A" w14:textId="77777777" w:rsidR="00F77E89" w:rsidRPr="001A160B" w:rsidRDefault="00F77E89" w:rsidP="00F77E89">
      <w:pPr>
        <w:pStyle w:val="BodyTextMain"/>
        <w:rPr>
          <w:rFonts w:eastAsia="Calibri"/>
          <w:lang w:val="en-GB"/>
        </w:rPr>
      </w:pPr>
    </w:p>
    <w:p w14:paraId="19E7A823" w14:textId="170B5F7E" w:rsidR="00F71AA0" w:rsidRPr="001A160B" w:rsidRDefault="00F71AA0" w:rsidP="00F77E89">
      <w:pPr>
        <w:pStyle w:val="BodyTextMain"/>
        <w:rPr>
          <w:rFonts w:eastAsia="Calibri"/>
          <w:lang w:val="en-GB"/>
        </w:rPr>
      </w:pPr>
      <w:r w:rsidRPr="00A7595C">
        <w:rPr>
          <w:rFonts w:eastAsia="Calibri"/>
          <w:i/>
          <w:lang w:val="en-GB"/>
        </w:rPr>
        <w:t xml:space="preserve">Adopting </w:t>
      </w:r>
      <w:r w:rsidR="00843C46" w:rsidRPr="00A7595C">
        <w:rPr>
          <w:rFonts w:eastAsia="Calibri"/>
          <w:i/>
          <w:lang w:val="en-GB"/>
        </w:rPr>
        <w:t xml:space="preserve">a </w:t>
      </w:r>
      <w:r w:rsidR="00C45AD9" w:rsidRPr="001A160B">
        <w:rPr>
          <w:rFonts w:eastAsia="Calibri"/>
          <w:i/>
          <w:lang w:val="en-GB"/>
        </w:rPr>
        <w:t>Franchise Model</w:t>
      </w:r>
      <w:r w:rsidR="006C3CD1" w:rsidRPr="001A160B">
        <w:rPr>
          <w:rFonts w:eastAsia="Calibri"/>
          <w:lang w:val="en-GB"/>
        </w:rPr>
        <w:t xml:space="preserve">: </w:t>
      </w:r>
      <w:r w:rsidR="000B6353" w:rsidRPr="001A160B">
        <w:rPr>
          <w:rFonts w:eastAsia="Calibri"/>
          <w:lang w:val="en-GB"/>
        </w:rPr>
        <w:t>T</w:t>
      </w:r>
      <w:r w:rsidRPr="001A160B">
        <w:rPr>
          <w:rFonts w:eastAsia="Calibri"/>
          <w:lang w:val="en-GB"/>
        </w:rPr>
        <w:t xml:space="preserve">o </w:t>
      </w:r>
      <w:r w:rsidR="0087303A" w:rsidRPr="001A160B">
        <w:rPr>
          <w:rFonts w:eastAsia="Calibri"/>
          <w:lang w:val="en-GB"/>
        </w:rPr>
        <w:t>scale</w:t>
      </w:r>
      <w:r w:rsidR="000B6353" w:rsidRPr="001A160B">
        <w:rPr>
          <w:rFonts w:eastAsia="Calibri"/>
          <w:lang w:val="en-GB"/>
        </w:rPr>
        <w:t xml:space="preserve"> </w:t>
      </w:r>
      <w:r w:rsidR="0087303A" w:rsidRPr="001A160B">
        <w:rPr>
          <w:rFonts w:eastAsia="Calibri"/>
          <w:lang w:val="en-GB"/>
        </w:rPr>
        <w:t>up</w:t>
      </w:r>
      <w:r w:rsidRPr="001A160B">
        <w:rPr>
          <w:rFonts w:eastAsia="Calibri"/>
          <w:lang w:val="en-GB"/>
        </w:rPr>
        <w:t xml:space="preserve"> the business in other cities, </w:t>
      </w:r>
      <w:r w:rsidR="000B6353" w:rsidRPr="001A160B">
        <w:rPr>
          <w:rFonts w:eastAsia="Calibri"/>
          <w:lang w:val="en-GB"/>
        </w:rPr>
        <w:t xml:space="preserve">Wild Chef could consider a </w:t>
      </w:r>
      <w:r w:rsidRPr="001A160B">
        <w:rPr>
          <w:rFonts w:eastAsia="Calibri"/>
          <w:lang w:val="en-GB"/>
        </w:rPr>
        <w:t xml:space="preserve">franchise model. This would provide easy entry to other cities without </w:t>
      </w:r>
      <w:r w:rsidR="000B6353" w:rsidRPr="001A160B">
        <w:rPr>
          <w:rFonts w:eastAsia="Calibri"/>
          <w:lang w:val="en-GB"/>
        </w:rPr>
        <w:t>requiring</w:t>
      </w:r>
      <w:r w:rsidRPr="001A160B">
        <w:rPr>
          <w:rFonts w:eastAsia="Calibri"/>
          <w:lang w:val="en-GB"/>
        </w:rPr>
        <w:t xml:space="preserve"> much </w:t>
      </w:r>
      <w:r w:rsidR="000B6353" w:rsidRPr="001A160B">
        <w:rPr>
          <w:rFonts w:eastAsia="Calibri"/>
          <w:lang w:val="en-GB"/>
        </w:rPr>
        <w:t xml:space="preserve">investment </w:t>
      </w:r>
      <w:r w:rsidRPr="001A160B">
        <w:rPr>
          <w:rFonts w:eastAsia="Calibri"/>
          <w:lang w:val="en-GB"/>
        </w:rPr>
        <w:t xml:space="preserve">in infrastructure, but the key challenge would be </w:t>
      </w:r>
      <w:r w:rsidR="00097A49" w:rsidRPr="001A160B">
        <w:rPr>
          <w:rFonts w:eastAsia="Calibri"/>
          <w:lang w:val="en-GB"/>
        </w:rPr>
        <w:t xml:space="preserve">to </w:t>
      </w:r>
      <w:r w:rsidRPr="001A160B">
        <w:rPr>
          <w:rFonts w:eastAsia="Calibri"/>
          <w:lang w:val="en-GB"/>
        </w:rPr>
        <w:t>protect the brand identity and deliver the same customer experience delivered by the parent company.</w:t>
      </w:r>
    </w:p>
    <w:p w14:paraId="6729FEAF" w14:textId="77777777" w:rsidR="00F77E89" w:rsidRPr="001A160B" w:rsidRDefault="00F77E89" w:rsidP="00F77E89">
      <w:pPr>
        <w:pStyle w:val="BodyTextMain"/>
        <w:rPr>
          <w:rFonts w:eastAsia="Calibri"/>
          <w:lang w:val="en-GB"/>
        </w:rPr>
      </w:pPr>
    </w:p>
    <w:p w14:paraId="511C73B6" w14:textId="4BBDA625" w:rsidR="00F71AA0" w:rsidRPr="001A160B" w:rsidRDefault="001525D6" w:rsidP="00F77E89">
      <w:pPr>
        <w:pStyle w:val="BodyTextMain"/>
        <w:rPr>
          <w:rFonts w:eastAsia="Calibri"/>
          <w:lang w:val="en-GB"/>
        </w:rPr>
      </w:pPr>
      <w:r w:rsidRPr="001A160B">
        <w:rPr>
          <w:rFonts w:eastAsia="Calibri"/>
          <w:lang w:val="en-GB"/>
        </w:rPr>
        <w:t>S</w:t>
      </w:r>
      <w:r w:rsidR="000B6353" w:rsidRPr="001A160B">
        <w:rPr>
          <w:rFonts w:eastAsia="Calibri"/>
          <w:lang w:val="en-GB"/>
        </w:rPr>
        <w:t>everal</w:t>
      </w:r>
      <w:r w:rsidR="00F71AA0" w:rsidRPr="001A160B">
        <w:rPr>
          <w:rFonts w:eastAsia="Calibri"/>
          <w:lang w:val="en-GB"/>
        </w:rPr>
        <w:t xml:space="preserve"> scale-up options were under conside</w:t>
      </w:r>
      <w:r w:rsidR="00097A49" w:rsidRPr="001A160B">
        <w:rPr>
          <w:rFonts w:eastAsia="Calibri"/>
          <w:lang w:val="en-GB"/>
        </w:rPr>
        <w:t xml:space="preserve">ration, </w:t>
      </w:r>
      <w:r w:rsidRPr="001A160B">
        <w:rPr>
          <w:rFonts w:eastAsia="Calibri"/>
          <w:lang w:val="en-GB"/>
        </w:rPr>
        <w:t xml:space="preserve">but </w:t>
      </w:r>
      <w:r w:rsidR="000B6353" w:rsidRPr="001A160B">
        <w:rPr>
          <w:rFonts w:eastAsia="Calibri"/>
          <w:lang w:val="en-GB"/>
        </w:rPr>
        <w:t xml:space="preserve">the </w:t>
      </w:r>
      <w:r w:rsidR="00F71AA0" w:rsidRPr="001A160B">
        <w:rPr>
          <w:rFonts w:eastAsia="Calibri"/>
          <w:lang w:val="en-GB"/>
        </w:rPr>
        <w:t>key decision area revolved around developing the right permutation</w:t>
      </w:r>
      <w:r w:rsidR="00B113E6" w:rsidRPr="001A160B">
        <w:rPr>
          <w:rFonts w:eastAsia="Calibri"/>
          <w:lang w:val="en-GB"/>
        </w:rPr>
        <w:t xml:space="preserve">, </w:t>
      </w:r>
      <w:r w:rsidR="00F71AA0" w:rsidRPr="001A160B">
        <w:rPr>
          <w:rFonts w:eastAsia="Calibri"/>
          <w:lang w:val="en-GB"/>
        </w:rPr>
        <w:t>combination</w:t>
      </w:r>
      <w:r w:rsidR="00B113E6" w:rsidRPr="001A160B">
        <w:rPr>
          <w:rFonts w:eastAsia="Calibri"/>
          <w:lang w:val="en-GB"/>
        </w:rPr>
        <w:t>,</w:t>
      </w:r>
      <w:r w:rsidR="00F71AA0" w:rsidRPr="001A160B">
        <w:rPr>
          <w:rFonts w:eastAsia="Calibri"/>
          <w:lang w:val="en-GB"/>
        </w:rPr>
        <w:t xml:space="preserve"> and sequenc</w:t>
      </w:r>
      <w:r w:rsidR="00B113E6" w:rsidRPr="001A160B">
        <w:rPr>
          <w:rFonts w:eastAsia="Calibri"/>
          <w:lang w:val="en-GB"/>
        </w:rPr>
        <w:t>e</w:t>
      </w:r>
      <w:r w:rsidR="00F71AA0" w:rsidRPr="001A160B">
        <w:rPr>
          <w:rFonts w:eastAsia="Calibri"/>
          <w:lang w:val="en-GB"/>
        </w:rPr>
        <w:t xml:space="preserve"> of </w:t>
      </w:r>
      <w:r w:rsidR="000B6353" w:rsidRPr="001A160B">
        <w:rPr>
          <w:rFonts w:eastAsia="Calibri"/>
          <w:lang w:val="en-GB"/>
        </w:rPr>
        <w:t>the</w:t>
      </w:r>
      <w:r w:rsidR="00404B45" w:rsidRPr="001A160B">
        <w:rPr>
          <w:rFonts w:eastAsia="Calibri"/>
          <w:lang w:val="en-GB"/>
        </w:rPr>
        <w:t xml:space="preserve"> options</w:t>
      </w:r>
      <w:r w:rsidR="000B6353" w:rsidRPr="001A160B">
        <w:rPr>
          <w:rFonts w:eastAsia="Calibri"/>
          <w:lang w:val="en-GB"/>
        </w:rPr>
        <w:t>.</w:t>
      </w:r>
    </w:p>
    <w:p w14:paraId="4B8FFBC9" w14:textId="77777777" w:rsidR="00F77E89" w:rsidRPr="001A160B" w:rsidRDefault="00F77E89" w:rsidP="00F77E89">
      <w:pPr>
        <w:pStyle w:val="BodyTextMain"/>
        <w:rPr>
          <w:rFonts w:eastAsia="Calibri"/>
          <w:lang w:val="en-GB"/>
        </w:rPr>
      </w:pPr>
    </w:p>
    <w:p w14:paraId="6DBB32B8" w14:textId="77777777" w:rsidR="00F77E89" w:rsidRPr="001A160B" w:rsidRDefault="00F77E89" w:rsidP="00F77E89">
      <w:pPr>
        <w:pStyle w:val="BodyTextMain"/>
        <w:rPr>
          <w:rFonts w:eastAsia="Calibri"/>
          <w:lang w:val="en-GB"/>
        </w:rPr>
      </w:pPr>
    </w:p>
    <w:p w14:paraId="4195C1D7" w14:textId="459BAEC9" w:rsidR="00F71AA0" w:rsidRPr="001A160B" w:rsidRDefault="00F71AA0" w:rsidP="00F77E89">
      <w:pPr>
        <w:pStyle w:val="Casehead1"/>
        <w:rPr>
          <w:rFonts w:eastAsia="Calibri"/>
          <w:lang w:val="en-GB"/>
        </w:rPr>
      </w:pPr>
      <w:r w:rsidRPr="001A160B">
        <w:rPr>
          <w:rFonts w:eastAsia="Calibri"/>
          <w:lang w:val="en-GB"/>
        </w:rPr>
        <w:t>Key Challenges</w:t>
      </w:r>
      <w:r w:rsidR="00463444" w:rsidRPr="001A160B">
        <w:rPr>
          <w:rFonts w:eastAsia="Calibri"/>
          <w:lang w:val="en-GB"/>
        </w:rPr>
        <w:t>—</w:t>
      </w:r>
      <w:r w:rsidRPr="001A160B">
        <w:rPr>
          <w:rFonts w:eastAsia="Calibri"/>
          <w:lang w:val="en-GB"/>
        </w:rPr>
        <w:t>Issues to consider</w:t>
      </w:r>
    </w:p>
    <w:p w14:paraId="293A3ED5" w14:textId="77777777" w:rsidR="00F77E89" w:rsidRPr="001A160B" w:rsidRDefault="00F77E89" w:rsidP="00F77E89">
      <w:pPr>
        <w:pStyle w:val="BodyTextMain"/>
        <w:rPr>
          <w:rFonts w:eastAsia="Calibri"/>
          <w:lang w:val="en-GB"/>
        </w:rPr>
      </w:pPr>
    </w:p>
    <w:p w14:paraId="3A89302B" w14:textId="21B0EA3C" w:rsidR="00F71AA0" w:rsidRPr="001A160B" w:rsidRDefault="00F71AA0" w:rsidP="00F77E89">
      <w:pPr>
        <w:pStyle w:val="BodyTextMain"/>
        <w:rPr>
          <w:rFonts w:eastAsia="Calibri"/>
          <w:lang w:val="en-GB"/>
        </w:rPr>
      </w:pPr>
      <w:r w:rsidRPr="00A7595C">
        <w:rPr>
          <w:rFonts w:eastAsia="Calibri"/>
          <w:i/>
          <w:lang w:val="en-GB"/>
        </w:rPr>
        <w:t xml:space="preserve">Expansion from </w:t>
      </w:r>
      <w:r w:rsidR="00C45AD9" w:rsidRPr="001A160B">
        <w:rPr>
          <w:rFonts w:eastAsia="Calibri"/>
          <w:i/>
          <w:lang w:val="en-GB"/>
        </w:rPr>
        <w:t>Similar Start-Ups</w:t>
      </w:r>
      <w:r w:rsidR="006C3CD1" w:rsidRPr="001A160B">
        <w:rPr>
          <w:rFonts w:eastAsia="Calibri"/>
          <w:lang w:val="en-GB"/>
        </w:rPr>
        <w:t xml:space="preserve">: </w:t>
      </w:r>
      <w:r w:rsidRPr="001A160B">
        <w:rPr>
          <w:rFonts w:eastAsia="Calibri"/>
          <w:lang w:val="en-GB"/>
        </w:rPr>
        <w:t>Though</w:t>
      </w:r>
      <w:r w:rsidR="00060FD4" w:rsidRPr="001A160B">
        <w:rPr>
          <w:rFonts w:eastAsia="Calibri"/>
          <w:lang w:val="en-GB"/>
        </w:rPr>
        <w:t xml:space="preserve"> Wild Chef was planning a multi-</w:t>
      </w:r>
      <w:r w:rsidRPr="001A160B">
        <w:rPr>
          <w:rFonts w:eastAsia="Calibri"/>
          <w:lang w:val="en-GB"/>
        </w:rPr>
        <w:t xml:space="preserve">city expansion, other </w:t>
      </w:r>
      <w:r w:rsidR="00B56267" w:rsidRPr="001A160B">
        <w:rPr>
          <w:rFonts w:eastAsia="Calibri"/>
          <w:lang w:val="en-GB"/>
        </w:rPr>
        <w:t>food-tech</w:t>
      </w:r>
      <w:r w:rsidR="00B159C9" w:rsidRPr="001A160B">
        <w:rPr>
          <w:rFonts w:eastAsia="Calibri"/>
          <w:lang w:val="en-GB"/>
        </w:rPr>
        <w:t>-</w:t>
      </w:r>
      <w:r w:rsidRPr="001A160B">
        <w:rPr>
          <w:rFonts w:eastAsia="Calibri"/>
          <w:lang w:val="en-GB"/>
        </w:rPr>
        <w:t xml:space="preserve">based start-ups </w:t>
      </w:r>
      <w:r w:rsidR="00B159C9" w:rsidRPr="001A160B">
        <w:rPr>
          <w:rFonts w:eastAsia="Calibri"/>
          <w:lang w:val="en-GB"/>
        </w:rPr>
        <w:t xml:space="preserve">such </w:t>
      </w:r>
      <w:r w:rsidRPr="001A160B">
        <w:rPr>
          <w:rFonts w:eastAsia="Calibri"/>
          <w:lang w:val="en-GB"/>
        </w:rPr>
        <w:t xml:space="preserve">as Zomato and Swiggy had already started building their presence on </w:t>
      </w:r>
      <w:r w:rsidR="00B159C9" w:rsidRPr="001A160B">
        <w:rPr>
          <w:rFonts w:eastAsia="Calibri"/>
          <w:lang w:val="en-GB"/>
        </w:rPr>
        <w:t>the</w:t>
      </w:r>
      <w:r w:rsidRPr="001A160B">
        <w:rPr>
          <w:rFonts w:eastAsia="Calibri"/>
          <w:lang w:val="en-GB"/>
        </w:rPr>
        <w:t xml:space="preserve"> </w:t>
      </w:r>
      <w:r w:rsidR="00675E4D" w:rsidRPr="001A160B">
        <w:rPr>
          <w:rFonts w:eastAsia="Calibri"/>
          <w:lang w:val="en-GB"/>
        </w:rPr>
        <w:t>c</w:t>
      </w:r>
      <w:r w:rsidR="007842E4" w:rsidRPr="001A160B">
        <w:rPr>
          <w:rFonts w:eastAsia="Calibri"/>
          <w:lang w:val="en-GB"/>
        </w:rPr>
        <w:t>loud</w:t>
      </w:r>
      <w:r w:rsidR="00D42914" w:rsidRPr="001A160B">
        <w:rPr>
          <w:rFonts w:eastAsia="Calibri"/>
          <w:lang w:val="en-GB"/>
        </w:rPr>
        <w:t xml:space="preserve"> kitchen</w:t>
      </w:r>
      <w:r w:rsidRPr="001A160B">
        <w:rPr>
          <w:rFonts w:eastAsia="Calibri"/>
          <w:lang w:val="en-GB"/>
        </w:rPr>
        <w:t xml:space="preserve">, with Zomato especially targeting Tier 2 cities for </w:t>
      </w:r>
      <w:r w:rsidR="00975156" w:rsidRPr="001A160B">
        <w:rPr>
          <w:rFonts w:eastAsia="Calibri"/>
          <w:lang w:val="en-GB"/>
        </w:rPr>
        <w:t xml:space="preserve">its </w:t>
      </w:r>
      <w:r w:rsidRPr="001A160B">
        <w:rPr>
          <w:rFonts w:eastAsia="Calibri"/>
          <w:lang w:val="en-GB"/>
        </w:rPr>
        <w:t xml:space="preserve">future expansion. The current model followed by Swiggy and Zomato was </w:t>
      </w:r>
      <w:r w:rsidR="00060FD4" w:rsidRPr="001A160B">
        <w:rPr>
          <w:rFonts w:eastAsia="Calibri"/>
          <w:lang w:val="en-GB"/>
        </w:rPr>
        <w:t xml:space="preserve">a </w:t>
      </w:r>
      <w:r w:rsidRPr="001A160B">
        <w:rPr>
          <w:rFonts w:eastAsia="Calibri"/>
          <w:lang w:val="en-GB"/>
        </w:rPr>
        <w:t xml:space="preserve">different version of the </w:t>
      </w:r>
      <w:r w:rsidR="007842E4" w:rsidRPr="001A160B">
        <w:rPr>
          <w:rFonts w:eastAsia="Calibri"/>
          <w:lang w:val="en-GB"/>
        </w:rPr>
        <w:t>cloud</w:t>
      </w:r>
      <w:r w:rsidR="00241752" w:rsidRPr="001A160B">
        <w:rPr>
          <w:rFonts w:eastAsia="Calibri"/>
          <w:lang w:val="en-GB"/>
        </w:rPr>
        <w:t xml:space="preserve"> </w:t>
      </w:r>
      <w:r w:rsidR="00121E6C" w:rsidRPr="001A160B">
        <w:rPr>
          <w:rFonts w:eastAsia="Calibri"/>
          <w:lang w:val="en-GB"/>
        </w:rPr>
        <w:t>kitchen</w:t>
      </w:r>
      <w:r w:rsidRPr="001A160B">
        <w:rPr>
          <w:rFonts w:eastAsia="Calibri"/>
          <w:lang w:val="en-GB"/>
        </w:rPr>
        <w:t xml:space="preserve"> concept, but it pose</w:t>
      </w:r>
      <w:r w:rsidR="00975156" w:rsidRPr="001A160B">
        <w:rPr>
          <w:rFonts w:eastAsia="Calibri"/>
          <w:lang w:val="en-GB"/>
        </w:rPr>
        <w:t>d</w:t>
      </w:r>
      <w:r w:rsidRPr="001A160B">
        <w:rPr>
          <w:rFonts w:eastAsia="Calibri"/>
          <w:lang w:val="en-GB"/>
        </w:rPr>
        <w:t xml:space="preserve"> competition in terms </w:t>
      </w:r>
      <w:r w:rsidR="00975156" w:rsidRPr="001A160B">
        <w:rPr>
          <w:rFonts w:eastAsia="Calibri"/>
          <w:lang w:val="en-GB"/>
        </w:rPr>
        <w:t xml:space="preserve">of </w:t>
      </w:r>
      <w:r w:rsidRPr="001A160B">
        <w:rPr>
          <w:rFonts w:eastAsia="Calibri"/>
          <w:lang w:val="en-GB"/>
        </w:rPr>
        <w:t xml:space="preserve">targeting </w:t>
      </w:r>
      <w:r w:rsidR="00975156" w:rsidRPr="001A160B">
        <w:rPr>
          <w:rFonts w:eastAsia="Calibri"/>
          <w:lang w:val="en-GB"/>
        </w:rPr>
        <w:t>a</w:t>
      </w:r>
      <w:r w:rsidRPr="001A160B">
        <w:rPr>
          <w:rFonts w:eastAsia="Calibri"/>
          <w:lang w:val="en-GB"/>
        </w:rPr>
        <w:t xml:space="preserve"> </w:t>
      </w:r>
      <w:r w:rsidR="00D42914" w:rsidRPr="001A160B">
        <w:rPr>
          <w:rFonts w:eastAsia="Calibri"/>
          <w:lang w:val="en-GB"/>
        </w:rPr>
        <w:t xml:space="preserve">share of </w:t>
      </w:r>
      <w:r w:rsidR="00975156" w:rsidRPr="001A160B">
        <w:rPr>
          <w:rFonts w:eastAsia="Calibri"/>
          <w:lang w:val="en-GB"/>
        </w:rPr>
        <w:t xml:space="preserve">the </w:t>
      </w:r>
      <w:r w:rsidR="00D42914" w:rsidRPr="001A160B">
        <w:rPr>
          <w:rFonts w:eastAsia="Calibri"/>
          <w:lang w:val="en-GB"/>
        </w:rPr>
        <w:t>consumer</w:t>
      </w:r>
      <w:r w:rsidR="00975156" w:rsidRPr="001A160B">
        <w:rPr>
          <w:rFonts w:eastAsia="Calibri"/>
          <w:lang w:val="en-GB"/>
        </w:rPr>
        <w:t>’s</w:t>
      </w:r>
      <w:r w:rsidR="00D42914" w:rsidRPr="001A160B">
        <w:rPr>
          <w:rFonts w:eastAsia="Calibri"/>
          <w:lang w:val="en-GB"/>
        </w:rPr>
        <w:t xml:space="preserve"> wallet. Fresh</w:t>
      </w:r>
      <w:r w:rsidRPr="001A160B">
        <w:rPr>
          <w:rFonts w:eastAsia="Calibri"/>
          <w:lang w:val="en-GB"/>
        </w:rPr>
        <w:t xml:space="preserve">Menu was also expanding its presence in other cities, following </w:t>
      </w:r>
      <w:r w:rsidR="00975156" w:rsidRPr="001A160B">
        <w:rPr>
          <w:rFonts w:eastAsia="Calibri"/>
          <w:lang w:val="en-GB"/>
        </w:rPr>
        <w:t>a</w:t>
      </w:r>
      <w:r w:rsidRPr="001A160B">
        <w:rPr>
          <w:rFonts w:eastAsia="Calibri"/>
          <w:lang w:val="en-GB"/>
        </w:rPr>
        <w:t xml:space="preserve"> model similar to </w:t>
      </w:r>
      <w:r w:rsidR="00975156" w:rsidRPr="001A160B">
        <w:rPr>
          <w:rFonts w:eastAsia="Calibri"/>
          <w:lang w:val="en-GB"/>
        </w:rPr>
        <w:t xml:space="preserve">that used by </w:t>
      </w:r>
      <w:r w:rsidRPr="001A160B">
        <w:rPr>
          <w:rFonts w:eastAsia="Calibri"/>
          <w:lang w:val="en-GB"/>
        </w:rPr>
        <w:t>Wild Chef. Competition from other emerging players who m</w:t>
      </w:r>
      <w:r w:rsidR="00975156" w:rsidRPr="001A160B">
        <w:rPr>
          <w:rFonts w:eastAsia="Calibri"/>
          <w:lang w:val="en-GB"/>
        </w:rPr>
        <w:t>ight</w:t>
      </w:r>
      <w:r w:rsidRPr="001A160B">
        <w:rPr>
          <w:rFonts w:eastAsia="Calibri"/>
          <w:lang w:val="en-GB"/>
        </w:rPr>
        <w:t xml:space="preserve"> choose to adopt </w:t>
      </w:r>
      <w:r w:rsidR="00152C9E" w:rsidRPr="001A160B">
        <w:rPr>
          <w:rFonts w:eastAsia="Calibri"/>
          <w:lang w:val="en-GB"/>
        </w:rPr>
        <w:t xml:space="preserve">a </w:t>
      </w:r>
      <w:r w:rsidRPr="001A160B">
        <w:rPr>
          <w:rFonts w:eastAsia="Calibri"/>
          <w:lang w:val="en-GB"/>
        </w:rPr>
        <w:t>sim</w:t>
      </w:r>
      <w:r w:rsidR="00F77E89" w:rsidRPr="001A160B">
        <w:rPr>
          <w:rFonts w:eastAsia="Calibri"/>
          <w:lang w:val="en-GB"/>
        </w:rPr>
        <w:t>ilar model c</w:t>
      </w:r>
      <w:r w:rsidR="00631FF9" w:rsidRPr="001A160B">
        <w:rPr>
          <w:rFonts w:eastAsia="Calibri"/>
          <w:lang w:val="en-GB"/>
        </w:rPr>
        <w:t xml:space="preserve">ould </w:t>
      </w:r>
      <w:r w:rsidR="00F77E89" w:rsidRPr="001A160B">
        <w:rPr>
          <w:rFonts w:eastAsia="Calibri"/>
          <w:lang w:val="en-GB"/>
        </w:rPr>
        <w:t>not be ruled out.</w:t>
      </w:r>
    </w:p>
    <w:p w14:paraId="3C09C3B4" w14:textId="77777777" w:rsidR="00F77E89" w:rsidRPr="001A160B" w:rsidRDefault="00F77E89" w:rsidP="00F77E89">
      <w:pPr>
        <w:pStyle w:val="BodyTextMain"/>
        <w:rPr>
          <w:rFonts w:eastAsia="Calibri"/>
          <w:lang w:val="en-GB"/>
        </w:rPr>
      </w:pPr>
    </w:p>
    <w:p w14:paraId="5DA5A150" w14:textId="7D35483D" w:rsidR="00F71AA0" w:rsidRPr="001A160B" w:rsidRDefault="00F71AA0" w:rsidP="00F77E89">
      <w:pPr>
        <w:pStyle w:val="BodyTextMain"/>
        <w:rPr>
          <w:rFonts w:eastAsia="Calibri"/>
          <w:lang w:val="en-GB"/>
        </w:rPr>
      </w:pPr>
      <w:r w:rsidRPr="00A7595C">
        <w:rPr>
          <w:rFonts w:eastAsia="Calibri"/>
          <w:i/>
          <w:lang w:val="en-GB"/>
        </w:rPr>
        <w:t xml:space="preserve">Competition from </w:t>
      </w:r>
      <w:r w:rsidR="00C45AD9" w:rsidRPr="001A160B">
        <w:rPr>
          <w:rFonts w:eastAsia="Calibri"/>
          <w:i/>
          <w:lang w:val="en-GB"/>
        </w:rPr>
        <w:t>Local Players</w:t>
      </w:r>
      <w:r w:rsidR="006C3CD1" w:rsidRPr="001A160B">
        <w:rPr>
          <w:rFonts w:eastAsia="Calibri"/>
          <w:lang w:val="en-GB"/>
        </w:rPr>
        <w:t xml:space="preserve">: </w:t>
      </w:r>
      <w:r w:rsidR="00B159C9" w:rsidRPr="001A160B">
        <w:rPr>
          <w:rFonts w:eastAsia="Calibri"/>
          <w:lang w:val="en-GB"/>
        </w:rPr>
        <w:t>L</w:t>
      </w:r>
      <w:r w:rsidRPr="001A160B">
        <w:rPr>
          <w:rFonts w:eastAsia="Calibri"/>
          <w:lang w:val="en-GB"/>
        </w:rPr>
        <w:t xml:space="preserve">ocal players </w:t>
      </w:r>
      <w:r w:rsidR="00B159C9" w:rsidRPr="001A160B">
        <w:rPr>
          <w:rFonts w:eastAsia="Calibri"/>
          <w:lang w:val="en-GB"/>
        </w:rPr>
        <w:t>using</w:t>
      </w:r>
      <w:r w:rsidRPr="001A160B">
        <w:rPr>
          <w:rFonts w:eastAsia="Calibri"/>
          <w:lang w:val="en-GB"/>
        </w:rPr>
        <w:t xml:space="preserve"> the take</w:t>
      </w:r>
      <w:r w:rsidR="00B159C9" w:rsidRPr="001A160B">
        <w:rPr>
          <w:rFonts w:eastAsia="Calibri"/>
          <w:lang w:val="en-GB"/>
        </w:rPr>
        <w:t>-</w:t>
      </w:r>
      <w:r w:rsidRPr="001A160B">
        <w:rPr>
          <w:rFonts w:eastAsia="Calibri"/>
          <w:lang w:val="en-GB"/>
        </w:rPr>
        <w:t xml:space="preserve">away and delivery format </w:t>
      </w:r>
      <w:r w:rsidR="00B159C9" w:rsidRPr="001A160B">
        <w:rPr>
          <w:rFonts w:eastAsia="Calibri"/>
          <w:lang w:val="en-GB"/>
        </w:rPr>
        <w:t>might choose to</w:t>
      </w:r>
      <w:r w:rsidRPr="001A160B">
        <w:rPr>
          <w:rFonts w:eastAsia="Calibri"/>
          <w:lang w:val="en-GB"/>
        </w:rPr>
        <w:t xml:space="preserve"> embrace technology to </w:t>
      </w:r>
      <w:r w:rsidR="00C45AD9" w:rsidRPr="001A160B">
        <w:rPr>
          <w:rFonts w:eastAsia="Calibri"/>
          <w:lang w:val="en-GB"/>
        </w:rPr>
        <w:t xml:space="preserve">further </w:t>
      </w:r>
      <w:r w:rsidR="0087303A" w:rsidRPr="001A160B">
        <w:rPr>
          <w:rFonts w:eastAsia="Calibri"/>
          <w:lang w:val="en-GB"/>
        </w:rPr>
        <w:t>scale</w:t>
      </w:r>
      <w:r w:rsidR="00631FF9" w:rsidRPr="001A160B">
        <w:rPr>
          <w:rFonts w:eastAsia="Calibri"/>
          <w:lang w:val="en-GB"/>
        </w:rPr>
        <w:t xml:space="preserve"> </w:t>
      </w:r>
      <w:r w:rsidR="0087303A" w:rsidRPr="001A160B">
        <w:rPr>
          <w:rFonts w:eastAsia="Calibri"/>
          <w:lang w:val="en-GB"/>
        </w:rPr>
        <w:t>up</w:t>
      </w:r>
      <w:r w:rsidRPr="001A160B">
        <w:rPr>
          <w:rFonts w:eastAsia="Calibri"/>
          <w:lang w:val="en-GB"/>
        </w:rPr>
        <w:t xml:space="preserve"> their business. </w:t>
      </w:r>
      <w:r w:rsidR="00631FF9" w:rsidRPr="001A160B">
        <w:rPr>
          <w:rFonts w:eastAsia="Calibri"/>
          <w:lang w:val="en-GB"/>
        </w:rPr>
        <w:t>Al</w:t>
      </w:r>
      <w:r w:rsidRPr="001A160B">
        <w:rPr>
          <w:rFonts w:eastAsia="Calibri"/>
          <w:lang w:val="en-GB"/>
        </w:rPr>
        <w:t xml:space="preserve">though their reach </w:t>
      </w:r>
      <w:r w:rsidR="00631FF9" w:rsidRPr="001A160B">
        <w:rPr>
          <w:rFonts w:eastAsia="Calibri"/>
          <w:lang w:val="en-GB"/>
        </w:rPr>
        <w:t>was</w:t>
      </w:r>
      <w:r w:rsidR="00C45AD9" w:rsidRPr="001A160B">
        <w:rPr>
          <w:rFonts w:eastAsia="Calibri"/>
          <w:lang w:val="en-GB"/>
        </w:rPr>
        <w:t xml:space="preserve"> limited</w:t>
      </w:r>
      <w:r w:rsidR="00631FF9" w:rsidRPr="001A160B">
        <w:rPr>
          <w:rFonts w:eastAsia="Calibri"/>
          <w:lang w:val="en-GB"/>
        </w:rPr>
        <w:t xml:space="preserve"> for the time being,</w:t>
      </w:r>
      <w:r w:rsidRPr="001A160B">
        <w:rPr>
          <w:rFonts w:eastAsia="Calibri"/>
          <w:lang w:val="en-GB"/>
        </w:rPr>
        <w:t xml:space="preserve"> they </w:t>
      </w:r>
      <w:r w:rsidR="00631FF9" w:rsidRPr="001A160B">
        <w:rPr>
          <w:rFonts w:eastAsia="Calibri"/>
          <w:lang w:val="en-GB"/>
        </w:rPr>
        <w:t xml:space="preserve">did </w:t>
      </w:r>
      <w:r w:rsidRPr="001A160B">
        <w:rPr>
          <w:rFonts w:eastAsia="Calibri"/>
          <w:lang w:val="en-GB"/>
        </w:rPr>
        <w:t>offer competition in terms of price point</w:t>
      </w:r>
      <w:r w:rsidR="00B159C9" w:rsidRPr="001A160B">
        <w:rPr>
          <w:rFonts w:eastAsia="Calibri"/>
          <w:lang w:val="en-GB"/>
        </w:rPr>
        <w:t>s</w:t>
      </w:r>
      <w:r w:rsidRPr="001A160B">
        <w:rPr>
          <w:rFonts w:eastAsia="Calibri"/>
          <w:lang w:val="en-GB"/>
        </w:rPr>
        <w:t xml:space="preserve"> and consumer connect</w:t>
      </w:r>
      <w:r w:rsidR="00631FF9" w:rsidRPr="001A160B">
        <w:rPr>
          <w:rFonts w:eastAsia="Calibri"/>
          <w:lang w:val="en-GB"/>
        </w:rPr>
        <w:t>ion</w:t>
      </w:r>
      <w:r w:rsidR="00B159C9" w:rsidRPr="001A160B">
        <w:rPr>
          <w:rFonts w:eastAsia="Calibri"/>
          <w:lang w:val="en-GB"/>
        </w:rPr>
        <w:t>s</w:t>
      </w:r>
      <w:r w:rsidRPr="001A160B">
        <w:rPr>
          <w:rFonts w:eastAsia="Calibri"/>
          <w:lang w:val="en-GB"/>
        </w:rPr>
        <w:t>.</w:t>
      </w:r>
      <w:r w:rsidR="00C45AD9" w:rsidRPr="001A160B">
        <w:rPr>
          <w:rFonts w:eastAsia="Calibri"/>
          <w:lang w:val="en-GB"/>
        </w:rPr>
        <w:t xml:space="preserve"> </w:t>
      </w:r>
    </w:p>
    <w:p w14:paraId="11DE8B36" w14:textId="5EB65619" w:rsidR="00F71AA0" w:rsidRPr="001A160B" w:rsidRDefault="00463444" w:rsidP="00F77E89">
      <w:pPr>
        <w:pStyle w:val="BodyTextMain"/>
        <w:rPr>
          <w:rFonts w:eastAsia="Calibri"/>
          <w:lang w:val="en-GB"/>
        </w:rPr>
      </w:pPr>
      <w:r w:rsidRPr="00A7595C">
        <w:rPr>
          <w:rFonts w:eastAsia="Calibri"/>
          <w:i/>
          <w:lang w:val="en-GB"/>
        </w:rPr>
        <w:t>Staff</w:t>
      </w:r>
      <w:r w:rsidR="006C3CD1" w:rsidRPr="001A160B">
        <w:rPr>
          <w:rFonts w:eastAsia="Calibri"/>
          <w:lang w:val="en-GB"/>
        </w:rPr>
        <w:t xml:space="preserve">: </w:t>
      </w:r>
      <w:r w:rsidR="00B159C9" w:rsidRPr="001A160B">
        <w:rPr>
          <w:rFonts w:eastAsia="Calibri"/>
          <w:lang w:val="en-GB"/>
        </w:rPr>
        <w:t>Although t</w:t>
      </w:r>
      <w:r w:rsidR="00F71AA0" w:rsidRPr="001A160B">
        <w:rPr>
          <w:rFonts w:eastAsia="Calibri"/>
          <w:lang w:val="en-GB"/>
        </w:rPr>
        <w:t xml:space="preserve">he </w:t>
      </w:r>
      <w:r w:rsidR="00F62AED" w:rsidRPr="001A160B">
        <w:rPr>
          <w:rFonts w:eastAsia="Calibri"/>
          <w:lang w:val="en-GB"/>
        </w:rPr>
        <w:t xml:space="preserve">cloud kitchen </w:t>
      </w:r>
      <w:r w:rsidR="00F71AA0" w:rsidRPr="001A160B">
        <w:rPr>
          <w:rFonts w:eastAsia="Calibri"/>
          <w:lang w:val="en-GB"/>
        </w:rPr>
        <w:t>model promise</w:t>
      </w:r>
      <w:r w:rsidR="00B159C9" w:rsidRPr="001A160B">
        <w:rPr>
          <w:rFonts w:eastAsia="Calibri"/>
          <w:lang w:val="en-GB"/>
        </w:rPr>
        <w:t>d</w:t>
      </w:r>
      <w:r w:rsidR="00F71AA0" w:rsidRPr="001A160B">
        <w:rPr>
          <w:rFonts w:eastAsia="Calibri"/>
          <w:lang w:val="en-GB"/>
        </w:rPr>
        <w:t xml:space="preserve"> better margins, investment in </w:t>
      </w:r>
      <w:r w:rsidR="00631FF9" w:rsidRPr="001A160B">
        <w:rPr>
          <w:rFonts w:eastAsia="Calibri"/>
          <w:lang w:val="en-GB"/>
        </w:rPr>
        <w:t>labour</w:t>
      </w:r>
      <w:r w:rsidR="00F71AA0" w:rsidRPr="001A160B">
        <w:rPr>
          <w:rFonts w:eastAsia="Calibri"/>
          <w:lang w:val="en-GB"/>
        </w:rPr>
        <w:t xml:space="preserve"> w</w:t>
      </w:r>
      <w:r w:rsidR="00631FF9" w:rsidRPr="001A160B">
        <w:rPr>
          <w:rFonts w:eastAsia="Calibri"/>
          <w:lang w:val="en-GB"/>
        </w:rPr>
        <w:t>ould</w:t>
      </w:r>
      <w:r w:rsidR="00F71AA0" w:rsidRPr="001A160B">
        <w:rPr>
          <w:rFonts w:eastAsia="Calibri"/>
          <w:lang w:val="en-GB"/>
        </w:rPr>
        <w:t xml:space="preserve"> be immense. Finding and retaining </w:t>
      </w:r>
      <w:r w:rsidR="00B159C9" w:rsidRPr="001A160B">
        <w:rPr>
          <w:rFonts w:eastAsia="Calibri"/>
          <w:lang w:val="en-GB"/>
        </w:rPr>
        <w:t xml:space="preserve">a </w:t>
      </w:r>
      <w:r w:rsidR="00F71AA0" w:rsidRPr="001A160B">
        <w:rPr>
          <w:rFonts w:eastAsia="Calibri"/>
          <w:lang w:val="en-GB"/>
        </w:rPr>
        <w:t xml:space="preserve">good quality chef to </w:t>
      </w:r>
      <w:r w:rsidR="00B159C9" w:rsidRPr="001A160B">
        <w:rPr>
          <w:rFonts w:eastAsia="Calibri"/>
          <w:lang w:val="en-GB"/>
        </w:rPr>
        <w:t>maintain</w:t>
      </w:r>
      <w:r w:rsidR="00F71AA0" w:rsidRPr="001A160B">
        <w:rPr>
          <w:rFonts w:eastAsia="Calibri"/>
          <w:lang w:val="en-GB"/>
        </w:rPr>
        <w:t xml:space="preserve"> </w:t>
      </w:r>
      <w:r w:rsidR="00B159C9" w:rsidRPr="001A160B">
        <w:rPr>
          <w:rFonts w:eastAsia="Calibri"/>
          <w:lang w:val="en-GB"/>
        </w:rPr>
        <w:t xml:space="preserve">the essence of the </w:t>
      </w:r>
      <w:r w:rsidR="00F71AA0" w:rsidRPr="001A160B">
        <w:rPr>
          <w:rFonts w:eastAsia="Calibri"/>
          <w:lang w:val="en-GB"/>
        </w:rPr>
        <w:t xml:space="preserve">brand and </w:t>
      </w:r>
      <w:r w:rsidR="00B159C9" w:rsidRPr="001A160B">
        <w:rPr>
          <w:rFonts w:eastAsia="Calibri"/>
          <w:lang w:val="en-GB"/>
        </w:rPr>
        <w:t xml:space="preserve">the </w:t>
      </w:r>
      <w:r w:rsidR="00F71AA0" w:rsidRPr="001A160B">
        <w:rPr>
          <w:rFonts w:eastAsia="Calibri"/>
          <w:lang w:val="en-GB"/>
        </w:rPr>
        <w:t>food quality w</w:t>
      </w:r>
      <w:r w:rsidR="00B159C9" w:rsidRPr="001A160B">
        <w:rPr>
          <w:rFonts w:eastAsia="Calibri"/>
          <w:lang w:val="en-GB"/>
        </w:rPr>
        <w:t>ould</w:t>
      </w:r>
      <w:r w:rsidR="00F71AA0" w:rsidRPr="001A160B">
        <w:rPr>
          <w:rFonts w:eastAsia="Calibri"/>
          <w:lang w:val="en-GB"/>
        </w:rPr>
        <w:t xml:space="preserve"> be </w:t>
      </w:r>
      <w:r w:rsidR="007D66FC" w:rsidRPr="001A160B">
        <w:rPr>
          <w:rFonts w:eastAsia="Calibri"/>
          <w:lang w:val="en-GB"/>
        </w:rPr>
        <w:t>a</w:t>
      </w:r>
      <w:r w:rsidR="00F71AA0" w:rsidRPr="001A160B">
        <w:rPr>
          <w:rFonts w:eastAsia="Calibri"/>
          <w:lang w:val="en-GB"/>
        </w:rPr>
        <w:t xml:space="preserve"> big challenge, </w:t>
      </w:r>
      <w:r w:rsidR="007D66FC" w:rsidRPr="001A160B">
        <w:rPr>
          <w:rFonts w:eastAsia="Calibri"/>
          <w:lang w:val="en-GB"/>
        </w:rPr>
        <w:t>as would</w:t>
      </w:r>
      <w:r w:rsidR="00F71AA0" w:rsidRPr="001A160B">
        <w:rPr>
          <w:rFonts w:eastAsia="Calibri"/>
          <w:lang w:val="en-GB"/>
        </w:rPr>
        <w:t xml:space="preserve"> finding key support executives in op</w:t>
      </w:r>
      <w:r w:rsidR="00F77E89" w:rsidRPr="001A160B">
        <w:rPr>
          <w:rFonts w:eastAsia="Calibri"/>
          <w:lang w:val="en-GB"/>
        </w:rPr>
        <w:t>erations.</w:t>
      </w:r>
    </w:p>
    <w:p w14:paraId="2A5B33C0" w14:textId="77777777" w:rsidR="00C45AD9" w:rsidRPr="001A160B" w:rsidRDefault="00C45AD9" w:rsidP="00F77E89">
      <w:pPr>
        <w:pStyle w:val="BodyTextMain"/>
        <w:rPr>
          <w:rFonts w:eastAsia="Calibri"/>
          <w:lang w:val="en-GB"/>
        </w:rPr>
      </w:pPr>
    </w:p>
    <w:p w14:paraId="142DE8F5" w14:textId="2862D92F" w:rsidR="00F71AA0" w:rsidRPr="001A160B" w:rsidRDefault="00F71AA0" w:rsidP="00F77E89">
      <w:pPr>
        <w:pStyle w:val="BodyTextMain"/>
        <w:rPr>
          <w:rFonts w:eastAsia="Calibri"/>
          <w:lang w:val="en-GB"/>
        </w:rPr>
      </w:pPr>
      <w:r w:rsidRPr="00A7595C">
        <w:rPr>
          <w:rFonts w:eastAsia="Calibri"/>
          <w:i/>
          <w:lang w:val="en-GB"/>
        </w:rPr>
        <w:lastRenderedPageBreak/>
        <w:t>Metro and Tier 1 v</w:t>
      </w:r>
      <w:r w:rsidR="00B159C9" w:rsidRPr="00A7595C">
        <w:rPr>
          <w:rFonts w:eastAsia="Calibri"/>
          <w:i/>
          <w:lang w:val="en-GB"/>
        </w:rPr>
        <w:t>ersu</w:t>
      </w:r>
      <w:r w:rsidRPr="00A7595C">
        <w:rPr>
          <w:rFonts w:eastAsia="Calibri"/>
          <w:i/>
          <w:lang w:val="en-GB"/>
        </w:rPr>
        <w:t xml:space="preserve">s Tier 2 </w:t>
      </w:r>
      <w:r w:rsidR="000A4613" w:rsidRPr="00A7595C">
        <w:rPr>
          <w:rFonts w:eastAsia="Calibri"/>
          <w:i/>
          <w:lang w:val="en-GB"/>
        </w:rPr>
        <w:t>C</w:t>
      </w:r>
      <w:r w:rsidRPr="00A7595C">
        <w:rPr>
          <w:rFonts w:eastAsia="Calibri"/>
          <w:i/>
          <w:lang w:val="en-GB"/>
        </w:rPr>
        <w:t>ities</w:t>
      </w:r>
      <w:r w:rsidR="006C3CD1" w:rsidRPr="001A160B">
        <w:rPr>
          <w:rFonts w:eastAsia="Calibri"/>
          <w:lang w:val="en-GB"/>
        </w:rPr>
        <w:t xml:space="preserve">: </w:t>
      </w:r>
      <w:r w:rsidRPr="001A160B">
        <w:rPr>
          <w:rFonts w:eastAsia="Calibri"/>
          <w:lang w:val="en-GB"/>
        </w:rPr>
        <w:t xml:space="preserve">According to </w:t>
      </w:r>
      <w:r w:rsidR="00152C9E" w:rsidRPr="001A160B">
        <w:rPr>
          <w:rFonts w:eastAsia="Calibri"/>
          <w:lang w:val="en-GB"/>
        </w:rPr>
        <w:t xml:space="preserve">a </w:t>
      </w:r>
      <w:r w:rsidRPr="001A160B">
        <w:rPr>
          <w:rFonts w:eastAsia="Calibri"/>
          <w:lang w:val="en-GB"/>
        </w:rPr>
        <w:t xml:space="preserve">report by </w:t>
      </w:r>
      <w:r w:rsidR="002A6FB8" w:rsidRPr="001A160B">
        <w:rPr>
          <w:rFonts w:eastAsia="Calibri"/>
          <w:lang w:val="en-GB"/>
        </w:rPr>
        <w:t xml:space="preserve">consulting firm </w:t>
      </w:r>
      <w:r w:rsidRPr="001A160B">
        <w:rPr>
          <w:rFonts w:eastAsia="Calibri"/>
          <w:lang w:val="en-GB"/>
        </w:rPr>
        <w:t xml:space="preserve">RedSeer, </w:t>
      </w:r>
      <w:r w:rsidR="002A6FB8" w:rsidRPr="001A160B">
        <w:rPr>
          <w:rFonts w:eastAsia="Calibri"/>
          <w:lang w:val="en-GB"/>
        </w:rPr>
        <w:t>“</w:t>
      </w:r>
      <w:r w:rsidRPr="001A160B">
        <w:rPr>
          <w:rFonts w:eastAsia="Calibri"/>
          <w:lang w:val="en-GB"/>
        </w:rPr>
        <w:t xml:space="preserve">By 2020, consumers from the country’s </w:t>
      </w:r>
      <w:r w:rsidR="002A6FB8" w:rsidRPr="001A160B">
        <w:rPr>
          <w:rFonts w:eastAsia="Calibri"/>
          <w:lang w:val="en-GB"/>
        </w:rPr>
        <w:t>T</w:t>
      </w:r>
      <w:r w:rsidRPr="001A160B">
        <w:rPr>
          <w:rFonts w:eastAsia="Calibri"/>
          <w:lang w:val="en-GB"/>
        </w:rPr>
        <w:t>ier</w:t>
      </w:r>
      <w:r w:rsidR="002A6FB8" w:rsidRPr="001A160B">
        <w:rPr>
          <w:rFonts w:eastAsia="Calibri"/>
          <w:lang w:val="en-GB"/>
        </w:rPr>
        <w:t xml:space="preserve"> 2</w:t>
      </w:r>
      <w:r w:rsidRPr="001A160B">
        <w:rPr>
          <w:rFonts w:eastAsia="Calibri"/>
          <w:lang w:val="en-GB"/>
        </w:rPr>
        <w:t xml:space="preserve"> cities and beyond will </w:t>
      </w:r>
      <w:r w:rsidR="00227CDD" w:rsidRPr="001A160B">
        <w:rPr>
          <w:rFonts w:eastAsia="Calibri"/>
          <w:lang w:val="en-GB"/>
        </w:rPr>
        <w:t>comprise 55 per cent</w:t>
      </w:r>
      <w:r w:rsidRPr="001A160B">
        <w:rPr>
          <w:rFonts w:eastAsia="Calibri"/>
          <w:lang w:val="en-GB"/>
        </w:rPr>
        <w:t xml:space="preserve"> of mont</w:t>
      </w:r>
      <w:r w:rsidR="00227CDD" w:rsidRPr="001A160B">
        <w:rPr>
          <w:rFonts w:eastAsia="Calibri"/>
          <w:lang w:val="en-GB"/>
        </w:rPr>
        <w:t>hly online shoppers, up from 42 per cent in 2016</w:t>
      </w:r>
      <w:r w:rsidR="002A6FB8" w:rsidRPr="001A160B">
        <w:rPr>
          <w:rFonts w:eastAsia="Calibri"/>
          <w:lang w:val="en-GB"/>
        </w:rPr>
        <w:t>”</w:t>
      </w:r>
      <w:r w:rsidRPr="001A160B">
        <w:rPr>
          <w:rFonts w:eastAsia="Calibri"/>
          <w:lang w:val="en-GB"/>
        </w:rPr>
        <w:t xml:space="preserve"> (see Exhibit</w:t>
      </w:r>
      <w:r w:rsidR="007D66FC" w:rsidRPr="001A160B">
        <w:rPr>
          <w:rFonts w:eastAsia="Calibri"/>
          <w:lang w:val="en-GB"/>
        </w:rPr>
        <w:t>s</w:t>
      </w:r>
      <w:r w:rsidRPr="001A160B">
        <w:rPr>
          <w:rFonts w:eastAsia="Calibri"/>
          <w:lang w:val="en-GB"/>
        </w:rPr>
        <w:t xml:space="preserve"> 5 and 6). Wh</w:t>
      </w:r>
      <w:r w:rsidR="002A6FB8" w:rsidRPr="001A160B">
        <w:rPr>
          <w:rFonts w:eastAsia="Calibri"/>
          <w:lang w:val="en-GB"/>
        </w:rPr>
        <w:t>ile</w:t>
      </w:r>
      <w:r w:rsidRPr="001A160B">
        <w:rPr>
          <w:rFonts w:eastAsia="Calibri"/>
          <w:lang w:val="en-GB"/>
        </w:rPr>
        <w:t xml:space="preserve"> Tier 1 </w:t>
      </w:r>
      <w:r w:rsidR="002A6FB8" w:rsidRPr="001A160B">
        <w:rPr>
          <w:rFonts w:eastAsia="Calibri"/>
          <w:lang w:val="en-GB"/>
        </w:rPr>
        <w:t xml:space="preserve">cities </w:t>
      </w:r>
      <w:r w:rsidRPr="001A160B">
        <w:rPr>
          <w:rFonts w:eastAsia="Calibri"/>
          <w:lang w:val="en-GB"/>
        </w:rPr>
        <w:t>form</w:t>
      </w:r>
      <w:r w:rsidR="002A6FB8" w:rsidRPr="001A160B">
        <w:rPr>
          <w:rFonts w:eastAsia="Calibri"/>
          <w:lang w:val="en-GB"/>
        </w:rPr>
        <w:t>ed</w:t>
      </w:r>
      <w:r w:rsidRPr="001A160B">
        <w:rPr>
          <w:rFonts w:eastAsia="Calibri"/>
          <w:lang w:val="en-GB"/>
        </w:rPr>
        <w:t xml:space="preserve"> </w:t>
      </w:r>
      <w:r w:rsidR="002A6FB8" w:rsidRPr="001A160B">
        <w:rPr>
          <w:rFonts w:eastAsia="Calibri"/>
          <w:lang w:val="en-GB"/>
        </w:rPr>
        <w:t xml:space="preserve">the </w:t>
      </w:r>
      <w:r w:rsidRPr="001A160B">
        <w:rPr>
          <w:rFonts w:eastAsia="Calibri"/>
          <w:lang w:val="en-GB"/>
        </w:rPr>
        <w:t xml:space="preserve">maximum current user base, Tier 2 </w:t>
      </w:r>
      <w:r w:rsidR="002A6FB8" w:rsidRPr="001A160B">
        <w:rPr>
          <w:rFonts w:eastAsia="Calibri"/>
          <w:lang w:val="en-GB"/>
        </w:rPr>
        <w:t xml:space="preserve">cities </w:t>
      </w:r>
      <w:r w:rsidRPr="001A160B">
        <w:rPr>
          <w:rFonts w:eastAsia="Calibri"/>
          <w:lang w:val="en-GB"/>
        </w:rPr>
        <w:t xml:space="preserve">had witnessed </w:t>
      </w:r>
      <w:r w:rsidR="00540AED" w:rsidRPr="001A160B">
        <w:rPr>
          <w:rFonts w:eastAsia="Calibri"/>
          <w:lang w:val="en-GB"/>
        </w:rPr>
        <w:t xml:space="preserve">an </w:t>
      </w:r>
      <w:r w:rsidRPr="001A160B">
        <w:rPr>
          <w:rFonts w:eastAsia="Calibri"/>
          <w:lang w:val="en-GB"/>
        </w:rPr>
        <w:t xml:space="preserve">increase in </w:t>
      </w:r>
      <w:r w:rsidR="002A6FB8" w:rsidRPr="001A160B">
        <w:rPr>
          <w:rFonts w:eastAsia="Calibri"/>
          <w:lang w:val="en-GB"/>
        </w:rPr>
        <w:t xml:space="preserve">the </w:t>
      </w:r>
      <w:r w:rsidRPr="001A160B">
        <w:rPr>
          <w:rFonts w:eastAsia="Calibri"/>
          <w:lang w:val="en-GB"/>
        </w:rPr>
        <w:t xml:space="preserve">online user base. </w:t>
      </w:r>
      <w:r w:rsidR="002A6FB8" w:rsidRPr="001A160B">
        <w:rPr>
          <w:rFonts w:eastAsia="Calibri"/>
          <w:lang w:val="en-GB"/>
        </w:rPr>
        <w:t>Regarding</w:t>
      </w:r>
      <w:r w:rsidRPr="001A160B">
        <w:rPr>
          <w:rFonts w:eastAsia="Calibri"/>
          <w:lang w:val="en-GB"/>
        </w:rPr>
        <w:t xml:space="preserve"> </w:t>
      </w:r>
      <w:r w:rsidR="002A6FB8" w:rsidRPr="001A160B">
        <w:rPr>
          <w:rFonts w:eastAsia="Calibri"/>
          <w:lang w:val="en-GB"/>
        </w:rPr>
        <w:t>the</w:t>
      </w:r>
      <w:r w:rsidRPr="001A160B">
        <w:rPr>
          <w:rFonts w:eastAsia="Calibri"/>
          <w:lang w:val="en-GB"/>
        </w:rPr>
        <w:t xml:space="preserve"> food-tech sector</w:t>
      </w:r>
      <w:r w:rsidR="002A6FB8" w:rsidRPr="001A160B">
        <w:rPr>
          <w:rFonts w:eastAsia="Calibri"/>
          <w:lang w:val="en-GB"/>
        </w:rPr>
        <w:t xml:space="preserve"> specifically</w:t>
      </w:r>
      <w:r w:rsidRPr="001A160B">
        <w:rPr>
          <w:rFonts w:eastAsia="Calibri"/>
          <w:lang w:val="en-GB"/>
        </w:rPr>
        <w:t xml:space="preserve">, </w:t>
      </w:r>
      <w:r w:rsidR="002A6FB8" w:rsidRPr="001A160B">
        <w:rPr>
          <w:rFonts w:eastAsia="Calibri"/>
          <w:lang w:val="en-GB"/>
        </w:rPr>
        <w:t>people</w:t>
      </w:r>
      <w:r w:rsidRPr="001A160B">
        <w:rPr>
          <w:rFonts w:eastAsia="Calibri"/>
          <w:lang w:val="en-GB"/>
        </w:rPr>
        <w:t xml:space="preserve"> in metro cities </w:t>
      </w:r>
      <w:r w:rsidR="000A4613" w:rsidRPr="001A160B">
        <w:rPr>
          <w:rFonts w:eastAsia="Calibri"/>
          <w:lang w:val="en-GB"/>
        </w:rPr>
        <w:t xml:space="preserve">were </w:t>
      </w:r>
      <w:r w:rsidR="00540AED" w:rsidRPr="001A160B">
        <w:rPr>
          <w:rFonts w:eastAsia="Calibri"/>
          <w:lang w:val="en-GB"/>
        </w:rPr>
        <w:t>high</w:t>
      </w:r>
      <w:r w:rsidR="000A4613" w:rsidRPr="001A160B">
        <w:rPr>
          <w:rFonts w:eastAsia="Calibri"/>
          <w:lang w:val="en-GB"/>
        </w:rPr>
        <w:t>ly</w:t>
      </w:r>
      <w:r w:rsidR="00540AED" w:rsidRPr="001A160B">
        <w:rPr>
          <w:rFonts w:eastAsia="Calibri"/>
          <w:lang w:val="en-GB"/>
        </w:rPr>
        <w:t xml:space="preserve"> familiar with food-</w:t>
      </w:r>
      <w:r w:rsidRPr="001A160B">
        <w:rPr>
          <w:rFonts w:eastAsia="Calibri"/>
          <w:lang w:val="en-GB"/>
        </w:rPr>
        <w:t xml:space="preserve">based apps, but </w:t>
      </w:r>
      <w:r w:rsidR="00540AED" w:rsidRPr="001A160B">
        <w:rPr>
          <w:rFonts w:eastAsia="Calibri"/>
          <w:lang w:val="en-GB"/>
        </w:rPr>
        <w:t xml:space="preserve">the </w:t>
      </w:r>
      <w:r w:rsidRPr="001A160B">
        <w:rPr>
          <w:rFonts w:eastAsia="Calibri"/>
          <w:lang w:val="en-GB"/>
        </w:rPr>
        <w:t>presence of multiple players had led to immense competition in th</w:t>
      </w:r>
      <w:r w:rsidR="002A6FB8" w:rsidRPr="001A160B">
        <w:rPr>
          <w:rFonts w:eastAsia="Calibri"/>
          <w:lang w:val="en-GB"/>
        </w:rPr>
        <w:t>e sector,</w:t>
      </w:r>
      <w:r w:rsidRPr="001A160B">
        <w:rPr>
          <w:rFonts w:eastAsia="Calibri"/>
          <w:lang w:val="en-GB"/>
        </w:rPr>
        <w:t xml:space="preserve"> with low profits and shrunken margins. </w:t>
      </w:r>
      <w:r w:rsidR="002A6FB8" w:rsidRPr="001A160B">
        <w:rPr>
          <w:rFonts w:eastAsia="Calibri"/>
          <w:lang w:val="en-GB"/>
        </w:rPr>
        <w:t>Although players</w:t>
      </w:r>
      <w:r w:rsidRPr="001A160B">
        <w:rPr>
          <w:rFonts w:eastAsia="Calibri"/>
          <w:lang w:val="en-GB"/>
        </w:rPr>
        <w:t xml:space="preserve"> c</w:t>
      </w:r>
      <w:r w:rsidR="002A6FB8" w:rsidRPr="001A160B">
        <w:rPr>
          <w:rFonts w:eastAsia="Calibri"/>
          <w:lang w:val="en-GB"/>
        </w:rPr>
        <w:t>ould</w:t>
      </w:r>
      <w:r w:rsidRPr="001A160B">
        <w:rPr>
          <w:rFonts w:eastAsia="Calibri"/>
          <w:lang w:val="en-GB"/>
        </w:rPr>
        <w:t xml:space="preserve"> enjoy first</w:t>
      </w:r>
      <w:r w:rsidR="00163E88" w:rsidRPr="001A160B">
        <w:rPr>
          <w:rFonts w:eastAsia="Calibri"/>
          <w:lang w:val="en-GB"/>
        </w:rPr>
        <w:t>-</w:t>
      </w:r>
      <w:r w:rsidRPr="001A160B">
        <w:rPr>
          <w:rFonts w:eastAsia="Calibri"/>
          <w:lang w:val="en-GB"/>
        </w:rPr>
        <w:t>mover advantage</w:t>
      </w:r>
      <w:r w:rsidR="002A6FB8" w:rsidRPr="001A160B">
        <w:rPr>
          <w:rFonts w:eastAsia="Calibri"/>
          <w:lang w:val="en-GB"/>
        </w:rPr>
        <w:t xml:space="preserve"> in Tier 2 cities</w:t>
      </w:r>
      <w:r w:rsidRPr="001A160B">
        <w:rPr>
          <w:rFonts w:eastAsia="Calibri"/>
          <w:lang w:val="en-GB"/>
        </w:rPr>
        <w:t xml:space="preserve">, building an online presence and developing </w:t>
      </w:r>
      <w:r w:rsidR="006C2DF3" w:rsidRPr="001A160B">
        <w:rPr>
          <w:rFonts w:eastAsia="Calibri"/>
          <w:lang w:val="en-GB"/>
        </w:rPr>
        <w:t>a</w:t>
      </w:r>
      <w:r w:rsidRPr="001A160B">
        <w:rPr>
          <w:rFonts w:eastAsia="Calibri"/>
          <w:lang w:val="en-GB"/>
        </w:rPr>
        <w:t xml:space="preserve"> habit </w:t>
      </w:r>
      <w:r w:rsidR="006C2DF3" w:rsidRPr="001A160B">
        <w:rPr>
          <w:rFonts w:eastAsia="Calibri"/>
          <w:lang w:val="en-GB"/>
        </w:rPr>
        <w:t xml:space="preserve">in consumers </w:t>
      </w:r>
      <w:r w:rsidRPr="001A160B">
        <w:rPr>
          <w:rFonts w:eastAsia="Calibri"/>
          <w:lang w:val="en-GB"/>
        </w:rPr>
        <w:t xml:space="preserve">for </w:t>
      </w:r>
      <w:r w:rsidR="006C2DF3" w:rsidRPr="001A160B">
        <w:rPr>
          <w:rFonts w:eastAsia="Calibri"/>
          <w:lang w:val="en-GB"/>
        </w:rPr>
        <w:t xml:space="preserve">ordering food </w:t>
      </w:r>
      <w:r w:rsidRPr="001A160B">
        <w:rPr>
          <w:rFonts w:eastAsia="Calibri"/>
          <w:lang w:val="en-GB"/>
        </w:rPr>
        <w:t xml:space="preserve">online would be challenging </w:t>
      </w:r>
      <w:r w:rsidR="002A6FB8" w:rsidRPr="001A160B">
        <w:rPr>
          <w:rFonts w:eastAsia="Calibri"/>
          <w:lang w:val="en-GB"/>
        </w:rPr>
        <w:t xml:space="preserve">in those cities, </w:t>
      </w:r>
      <w:r w:rsidRPr="001A160B">
        <w:rPr>
          <w:rFonts w:eastAsia="Calibri"/>
          <w:lang w:val="en-GB"/>
        </w:rPr>
        <w:t>as consumers ha</w:t>
      </w:r>
      <w:r w:rsidR="002A6FB8" w:rsidRPr="001A160B">
        <w:rPr>
          <w:rFonts w:eastAsia="Calibri"/>
          <w:lang w:val="en-GB"/>
        </w:rPr>
        <w:t>d</w:t>
      </w:r>
      <w:r w:rsidRPr="001A160B">
        <w:rPr>
          <w:rFonts w:eastAsia="Calibri"/>
          <w:lang w:val="en-GB"/>
        </w:rPr>
        <w:t xml:space="preserve"> n</w:t>
      </w:r>
      <w:r w:rsidR="00B56267" w:rsidRPr="001A160B">
        <w:rPr>
          <w:rFonts w:eastAsia="Calibri"/>
          <w:lang w:val="en-GB"/>
        </w:rPr>
        <w:t>egligible familiarity with food-</w:t>
      </w:r>
      <w:r w:rsidRPr="001A160B">
        <w:rPr>
          <w:rFonts w:eastAsia="Calibri"/>
          <w:lang w:val="en-GB"/>
        </w:rPr>
        <w:t>based apps.</w:t>
      </w:r>
    </w:p>
    <w:p w14:paraId="49C78B67" w14:textId="77777777" w:rsidR="00171D8C" w:rsidRPr="001A160B" w:rsidRDefault="00171D8C" w:rsidP="006C3CD1">
      <w:pPr>
        <w:pStyle w:val="BodyTextMain"/>
        <w:rPr>
          <w:rFonts w:eastAsia="Calibri"/>
          <w:lang w:val="en-GB"/>
        </w:rPr>
      </w:pPr>
    </w:p>
    <w:p w14:paraId="404EC7C2" w14:textId="7332B28C" w:rsidR="00F71AA0" w:rsidRPr="001A160B" w:rsidRDefault="00F77E89" w:rsidP="006C3CD1">
      <w:pPr>
        <w:pStyle w:val="BodyTextMain"/>
        <w:rPr>
          <w:rFonts w:eastAsia="Calibri"/>
          <w:lang w:val="en-GB"/>
        </w:rPr>
      </w:pPr>
      <w:r w:rsidRPr="00A7595C">
        <w:rPr>
          <w:rFonts w:eastAsia="Calibri"/>
          <w:i/>
          <w:lang w:val="en-GB"/>
        </w:rPr>
        <w:t xml:space="preserve">Customer </w:t>
      </w:r>
      <w:r w:rsidR="00C45AD9" w:rsidRPr="001A160B">
        <w:rPr>
          <w:rFonts w:eastAsia="Calibri"/>
          <w:i/>
          <w:lang w:val="en-GB"/>
        </w:rPr>
        <w:t>Acquisition Cost</w:t>
      </w:r>
      <w:r w:rsidR="006C3CD1" w:rsidRPr="001A160B">
        <w:rPr>
          <w:rFonts w:eastAsia="Calibri"/>
          <w:lang w:val="en-GB"/>
        </w:rPr>
        <w:t xml:space="preserve">: </w:t>
      </w:r>
      <w:r w:rsidR="00F71AA0" w:rsidRPr="001A160B">
        <w:rPr>
          <w:rFonts w:eastAsia="Calibri"/>
          <w:lang w:val="en-GB"/>
        </w:rPr>
        <w:t xml:space="preserve">There </w:t>
      </w:r>
      <w:r w:rsidR="006C2DF3" w:rsidRPr="001A160B">
        <w:rPr>
          <w:rFonts w:eastAsia="Calibri"/>
          <w:lang w:val="en-GB"/>
        </w:rPr>
        <w:t>were</w:t>
      </w:r>
      <w:r w:rsidR="007F1BD1" w:rsidRPr="001A160B">
        <w:rPr>
          <w:rFonts w:eastAsia="Calibri"/>
          <w:lang w:val="en-GB"/>
        </w:rPr>
        <w:t xml:space="preserve"> </w:t>
      </w:r>
      <w:r w:rsidR="00F71AA0" w:rsidRPr="001A160B">
        <w:rPr>
          <w:rFonts w:eastAsia="Calibri"/>
          <w:lang w:val="en-GB"/>
        </w:rPr>
        <w:t xml:space="preserve">significant customer acquisition </w:t>
      </w:r>
      <w:r w:rsidR="006C2DF3" w:rsidRPr="001A160B">
        <w:rPr>
          <w:rFonts w:eastAsia="Calibri"/>
          <w:lang w:val="en-GB"/>
        </w:rPr>
        <w:t xml:space="preserve">costs </w:t>
      </w:r>
      <w:r w:rsidR="00F71AA0" w:rsidRPr="001A160B">
        <w:rPr>
          <w:rFonts w:eastAsia="Calibri"/>
          <w:lang w:val="en-GB"/>
        </w:rPr>
        <w:t xml:space="preserve">in both </w:t>
      </w:r>
      <w:r w:rsidR="006C2DF3" w:rsidRPr="001A160B">
        <w:rPr>
          <w:rFonts w:eastAsia="Calibri"/>
          <w:lang w:val="en-GB"/>
        </w:rPr>
        <w:t>an established market and an emerging market</w:t>
      </w:r>
      <w:r w:rsidR="00F71AA0" w:rsidRPr="001A160B">
        <w:rPr>
          <w:rFonts w:eastAsia="Calibri"/>
          <w:lang w:val="en-GB"/>
        </w:rPr>
        <w:t>. In an established market</w:t>
      </w:r>
      <w:r w:rsidR="007F1BD1" w:rsidRPr="001A160B">
        <w:rPr>
          <w:rFonts w:eastAsia="Calibri"/>
          <w:lang w:val="en-GB"/>
        </w:rPr>
        <w:t>,</w:t>
      </w:r>
      <w:r w:rsidR="00F71AA0" w:rsidRPr="001A160B">
        <w:rPr>
          <w:rFonts w:eastAsia="Calibri"/>
          <w:lang w:val="en-GB"/>
        </w:rPr>
        <w:t xml:space="preserve"> the cost of customer acquisition revolve</w:t>
      </w:r>
      <w:r w:rsidR="006C2DF3" w:rsidRPr="001A160B">
        <w:rPr>
          <w:rFonts w:eastAsia="Calibri"/>
          <w:lang w:val="en-GB"/>
        </w:rPr>
        <w:t>d</w:t>
      </w:r>
      <w:r w:rsidR="00F71AA0" w:rsidRPr="001A160B">
        <w:rPr>
          <w:rFonts w:eastAsia="Calibri"/>
          <w:lang w:val="en-GB"/>
        </w:rPr>
        <w:t xml:space="preserve"> around direct competition from established and me-too players a</w:t>
      </w:r>
      <w:r w:rsidR="006C2DF3" w:rsidRPr="001A160B">
        <w:rPr>
          <w:rFonts w:eastAsia="Calibri"/>
          <w:lang w:val="en-GB"/>
        </w:rPr>
        <w:t xml:space="preserve">nd </w:t>
      </w:r>
      <w:r w:rsidR="00A64C78" w:rsidRPr="001A160B">
        <w:rPr>
          <w:rFonts w:eastAsia="Calibri"/>
          <w:lang w:val="en-GB"/>
        </w:rPr>
        <w:t>around</w:t>
      </w:r>
      <w:r w:rsidR="00F71AA0" w:rsidRPr="001A160B">
        <w:rPr>
          <w:rFonts w:eastAsia="Calibri"/>
          <w:lang w:val="en-GB"/>
        </w:rPr>
        <w:t xml:space="preserve"> indirect competition from generic players. In an emerging market, the </w:t>
      </w:r>
      <w:r w:rsidR="006C2DF3" w:rsidRPr="001A160B">
        <w:rPr>
          <w:rFonts w:eastAsia="Calibri"/>
          <w:lang w:val="en-GB"/>
        </w:rPr>
        <w:t>greatest</w:t>
      </w:r>
      <w:r w:rsidR="00F71AA0" w:rsidRPr="001A160B">
        <w:rPr>
          <w:rFonts w:eastAsia="Calibri"/>
          <w:lang w:val="en-GB"/>
        </w:rPr>
        <w:t xml:space="preserve"> cost incurred </w:t>
      </w:r>
      <w:r w:rsidR="006C2DF3" w:rsidRPr="001A160B">
        <w:rPr>
          <w:rFonts w:eastAsia="Calibri"/>
          <w:lang w:val="en-GB"/>
        </w:rPr>
        <w:t>was</w:t>
      </w:r>
      <w:r w:rsidR="00F71AA0" w:rsidRPr="001A160B">
        <w:rPr>
          <w:rFonts w:eastAsia="Calibri"/>
          <w:lang w:val="en-GB"/>
        </w:rPr>
        <w:t xml:space="preserve"> in educating and adapting customers to app-based food ordering and establishing </w:t>
      </w:r>
      <w:r w:rsidR="007F1BD1" w:rsidRPr="001A160B">
        <w:rPr>
          <w:rFonts w:eastAsia="Calibri"/>
          <w:lang w:val="en-GB"/>
        </w:rPr>
        <w:t xml:space="preserve">an </w:t>
      </w:r>
      <w:r w:rsidR="00F71AA0" w:rsidRPr="001A160B">
        <w:rPr>
          <w:rFonts w:eastAsia="Calibri"/>
          <w:lang w:val="en-GB"/>
        </w:rPr>
        <w:t xml:space="preserve">online </w:t>
      </w:r>
      <w:r w:rsidR="006C2DF3" w:rsidRPr="001A160B">
        <w:rPr>
          <w:rFonts w:eastAsia="Calibri"/>
          <w:lang w:val="en-GB"/>
        </w:rPr>
        <w:t xml:space="preserve">distribution </w:t>
      </w:r>
      <w:r w:rsidR="00F71AA0" w:rsidRPr="001A160B">
        <w:rPr>
          <w:rFonts w:eastAsia="Calibri"/>
          <w:lang w:val="en-GB"/>
        </w:rPr>
        <w:t>channel.</w:t>
      </w:r>
    </w:p>
    <w:p w14:paraId="295245A1" w14:textId="77777777" w:rsidR="00F77E89" w:rsidRPr="001A160B" w:rsidRDefault="00F77E89" w:rsidP="00F77E89">
      <w:pPr>
        <w:pStyle w:val="BodyTextMain"/>
        <w:rPr>
          <w:rFonts w:eastAsia="Calibri"/>
          <w:lang w:val="en-GB"/>
        </w:rPr>
      </w:pPr>
    </w:p>
    <w:p w14:paraId="5445F765" w14:textId="63B29AD7" w:rsidR="00F71AA0" w:rsidRPr="001A160B" w:rsidRDefault="00F71AA0" w:rsidP="00F77E89">
      <w:pPr>
        <w:pStyle w:val="BodyTextMain"/>
        <w:rPr>
          <w:rFonts w:eastAsia="Calibri"/>
          <w:spacing w:val="-2"/>
          <w:kern w:val="22"/>
          <w:lang w:val="en-GB"/>
        </w:rPr>
      </w:pPr>
      <w:r w:rsidRPr="00A7595C">
        <w:rPr>
          <w:rFonts w:eastAsia="Calibri"/>
          <w:i/>
          <w:spacing w:val="-2"/>
          <w:kern w:val="22"/>
          <w:lang w:val="en-GB"/>
        </w:rPr>
        <w:t>Cap</w:t>
      </w:r>
      <w:r w:rsidR="00E02D05" w:rsidRPr="00A7595C">
        <w:rPr>
          <w:rFonts w:eastAsia="Calibri"/>
          <w:i/>
          <w:spacing w:val="-2"/>
          <w:kern w:val="22"/>
          <w:lang w:val="en-GB"/>
        </w:rPr>
        <w:t xml:space="preserve">ital </w:t>
      </w:r>
      <w:r w:rsidR="00A64C78" w:rsidRPr="00A7595C">
        <w:rPr>
          <w:rFonts w:eastAsia="Calibri"/>
          <w:i/>
          <w:spacing w:val="-2"/>
          <w:kern w:val="22"/>
          <w:lang w:val="en-GB"/>
        </w:rPr>
        <w:t>for</w:t>
      </w:r>
      <w:r w:rsidR="00E02D05" w:rsidRPr="00A7595C">
        <w:rPr>
          <w:rFonts w:eastAsia="Calibri"/>
          <w:i/>
          <w:spacing w:val="-2"/>
          <w:kern w:val="22"/>
          <w:lang w:val="en-GB"/>
        </w:rPr>
        <w:t xml:space="preserve"> </w:t>
      </w:r>
      <w:r w:rsidR="00C45AD9" w:rsidRPr="001A160B">
        <w:rPr>
          <w:rFonts w:eastAsia="Calibri"/>
          <w:i/>
          <w:spacing w:val="-2"/>
          <w:kern w:val="22"/>
          <w:lang w:val="en-GB"/>
        </w:rPr>
        <w:t xml:space="preserve">Scaling Up </w:t>
      </w:r>
      <w:r w:rsidR="00E02D05" w:rsidRPr="00A7595C">
        <w:rPr>
          <w:rFonts w:eastAsia="Calibri"/>
          <w:i/>
          <w:spacing w:val="-2"/>
          <w:kern w:val="22"/>
          <w:lang w:val="en-GB"/>
        </w:rPr>
        <w:t xml:space="preserve">and </w:t>
      </w:r>
      <w:r w:rsidR="00C45AD9" w:rsidRPr="001A160B">
        <w:rPr>
          <w:rFonts w:eastAsia="Calibri"/>
          <w:i/>
          <w:spacing w:val="-2"/>
          <w:kern w:val="22"/>
          <w:lang w:val="en-GB"/>
        </w:rPr>
        <w:t>Cash Flow Management</w:t>
      </w:r>
      <w:r w:rsidR="006C3CD1" w:rsidRPr="001A160B">
        <w:rPr>
          <w:rFonts w:eastAsia="Calibri"/>
          <w:spacing w:val="-2"/>
          <w:kern w:val="22"/>
          <w:lang w:val="en-GB"/>
        </w:rPr>
        <w:t xml:space="preserve">: </w:t>
      </w:r>
      <w:r w:rsidR="00A64C78" w:rsidRPr="001A160B">
        <w:rPr>
          <w:rFonts w:eastAsia="Calibri"/>
          <w:spacing w:val="-2"/>
          <w:kern w:val="22"/>
          <w:lang w:val="en-GB"/>
        </w:rPr>
        <w:t>Capital was required for s</w:t>
      </w:r>
      <w:r w:rsidRPr="001A160B">
        <w:rPr>
          <w:rFonts w:eastAsia="Calibri"/>
          <w:spacing w:val="-2"/>
          <w:kern w:val="22"/>
          <w:lang w:val="en-GB"/>
        </w:rPr>
        <w:t>caling up the bare minimum infrastructure</w:t>
      </w:r>
      <w:r w:rsidR="00A64C78" w:rsidRPr="001A160B">
        <w:rPr>
          <w:rFonts w:eastAsia="Calibri"/>
          <w:spacing w:val="-2"/>
          <w:kern w:val="22"/>
          <w:lang w:val="en-GB"/>
        </w:rPr>
        <w:t>,</w:t>
      </w:r>
      <w:r w:rsidRPr="001A160B">
        <w:rPr>
          <w:rFonts w:eastAsia="Calibri"/>
          <w:spacing w:val="-2"/>
          <w:kern w:val="22"/>
          <w:lang w:val="en-GB"/>
        </w:rPr>
        <w:t xml:space="preserve"> as</w:t>
      </w:r>
      <w:r w:rsidR="00A64C78" w:rsidRPr="001A160B">
        <w:rPr>
          <w:rFonts w:eastAsia="Calibri"/>
          <w:spacing w:val="-2"/>
          <w:kern w:val="22"/>
          <w:lang w:val="en-GB"/>
        </w:rPr>
        <w:t xml:space="preserve"> a</w:t>
      </w:r>
      <w:r w:rsidRPr="001A160B">
        <w:rPr>
          <w:rFonts w:eastAsia="Calibri"/>
          <w:spacing w:val="-2"/>
          <w:kern w:val="22"/>
          <w:lang w:val="en-GB"/>
        </w:rPr>
        <w:t xml:space="preserve"> </w:t>
      </w:r>
      <w:r w:rsidR="0059326C" w:rsidRPr="001A160B">
        <w:rPr>
          <w:rFonts w:eastAsia="Calibri"/>
          <w:spacing w:val="-2"/>
          <w:kern w:val="22"/>
          <w:lang w:val="en-GB"/>
        </w:rPr>
        <w:t>city-</w:t>
      </w:r>
      <w:r w:rsidRPr="001A160B">
        <w:rPr>
          <w:rFonts w:eastAsia="Calibri"/>
          <w:spacing w:val="-2"/>
          <w:kern w:val="22"/>
          <w:lang w:val="en-GB"/>
        </w:rPr>
        <w:t xml:space="preserve">based app, IVR, setting up </w:t>
      </w:r>
      <w:r w:rsidR="00B32333" w:rsidRPr="001A160B">
        <w:rPr>
          <w:rFonts w:eastAsia="Calibri"/>
          <w:spacing w:val="-2"/>
          <w:kern w:val="22"/>
          <w:lang w:val="en-GB"/>
        </w:rPr>
        <w:t xml:space="preserve">a </w:t>
      </w:r>
      <w:r w:rsidRPr="001A160B">
        <w:rPr>
          <w:rFonts w:eastAsia="Calibri"/>
          <w:spacing w:val="-2"/>
          <w:kern w:val="22"/>
          <w:lang w:val="en-GB"/>
        </w:rPr>
        <w:t xml:space="preserve">central </w:t>
      </w:r>
      <w:r w:rsidR="00121E6C" w:rsidRPr="001A160B">
        <w:rPr>
          <w:rFonts w:eastAsia="Calibri"/>
          <w:spacing w:val="-2"/>
          <w:kern w:val="22"/>
          <w:lang w:val="en-GB"/>
        </w:rPr>
        <w:t>kitchen</w:t>
      </w:r>
      <w:r w:rsidR="006C2DF3" w:rsidRPr="001A160B">
        <w:rPr>
          <w:rFonts w:eastAsia="Calibri"/>
          <w:spacing w:val="-2"/>
          <w:kern w:val="22"/>
          <w:lang w:val="en-GB"/>
        </w:rPr>
        <w:t>,</w:t>
      </w:r>
      <w:r w:rsidRPr="001A160B">
        <w:rPr>
          <w:rFonts w:eastAsia="Calibri"/>
          <w:spacing w:val="-2"/>
          <w:kern w:val="22"/>
          <w:lang w:val="en-GB"/>
        </w:rPr>
        <w:t xml:space="preserve"> and promotional activities all required capital funding. Apart from this, adequate cash flow management would be required to carry out day</w:t>
      </w:r>
      <w:r w:rsidR="00B159C9" w:rsidRPr="001A160B">
        <w:rPr>
          <w:rFonts w:eastAsia="Calibri"/>
          <w:spacing w:val="-2"/>
          <w:kern w:val="22"/>
          <w:lang w:val="en-GB"/>
        </w:rPr>
        <w:t>-</w:t>
      </w:r>
      <w:r w:rsidRPr="001A160B">
        <w:rPr>
          <w:rFonts w:eastAsia="Calibri"/>
          <w:spacing w:val="-2"/>
          <w:kern w:val="22"/>
          <w:lang w:val="en-GB"/>
        </w:rPr>
        <w:t>to</w:t>
      </w:r>
      <w:r w:rsidR="00B159C9" w:rsidRPr="001A160B">
        <w:rPr>
          <w:rFonts w:eastAsia="Calibri"/>
          <w:spacing w:val="-2"/>
          <w:kern w:val="22"/>
          <w:lang w:val="en-GB"/>
        </w:rPr>
        <w:t>-</w:t>
      </w:r>
      <w:r w:rsidRPr="001A160B">
        <w:rPr>
          <w:rFonts w:eastAsia="Calibri"/>
          <w:spacing w:val="-2"/>
          <w:kern w:val="22"/>
          <w:lang w:val="en-GB"/>
        </w:rPr>
        <w:t>day operational activities.</w:t>
      </w:r>
    </w:p>
    <w:p w14:paraId="1B30C997" w14:textId="77777777" w:rsidR="00F77E89" w:rsidRPr="001A160B" w:rsidRDefault="00F77E89" w:rsidP="00F77E89">
      <w:pPr>
        <w:pStyle w:val="BodyTextMain"/>
        <w:rPr>
          <w:rFonts w:eastAsia="Calibri"/>
          <w:lang w:val="en-GB"/>
        </w:rPr>
      </w:pPr>
    </w:p>
    <w:p w14:paraId="39B26EE9" w14:textId="77777777" w:rsidR="00F77E89" w:rsidRPr="001A160B" w:rsidRDefault="00F77E89" w:rsidP="00F77E89">
      <w:pPr>
        <w:pStyle w:val="BodyTextMain"/>
        <w:rPr>
          <w:rFonts w:eastAsia="Calibri"/>
          <w:lang w:val="en-GB"/>
        </w:rPr>
      </w:pPr>
    </w:p>
    <w:p w14:paraId="0D55BE4F" w14:textId="77777777" w:rsidR="00F77E89" w:rsidRPr="001A160B" w:rsidRDefault="00F71AA0" w:rsidP="00F77E89">
      <w:pPr>
        <w:pStyle w:val="Casehead1"/>
        <w:rPr>
          <w:rFonts w:eastAsia="Calibri"/>
          <w:lang w:val="en-GB"/>
        </w:rPr>
      </w:pPr>
      <w:r w:rsidRPr="001A160B">
        <w:rPr>
          <w:rFonts w:eastAsia="Calibri"/>
          <w:lang w:val="en-GB"/>
        </w:rPr>
        <w:t>Conclusion</w:t>
      </w:r>
    </w:p>
    <w:p w14:paraId="2D729220" w14:textId="77777777" w:rsidR="00F77E89" w:rsidRPr="001A160B" w:rsidRDefault="00F77E89" w:rsidP="00F77E89">
      <w:pPr>
        <w:pStyle w:val="BodyTextMain"/>
        <w:rPr>
          <w:rFonts w:eastAsia="Calibri"/>
          <w:lang w:val="en-GB"/>
        </w:rPr>
      </w:pPr>
    </w:p>
    <w:p w14:paraId="1F5C9CA9" w14:textId="7AF8AC67" w:rsidR="00F71AA0" w:rsidRPr="001A160B" w:rsidRDefault="00F71AA0" w:rsidP="00F77E89">
      <w:pPr>
        <w:pStyle w:val="BodyTextMain"/>
        <w:rPr>
          <w:rFonts w:eastAsia="Calibri"/>
          <w:lang w:val="en-GB"/>
        </w:rPr>
      </w:pPr>
      <w:r w:rsidRPr="001A160B">
        <w:rPr>
          <w:rFonts w:eastAsia="Calibri"/>
          <w:lang w:val="en-GB"/>
        </w:rPr>
        <w:t xml:space="preserve">After the success of </w:t>
      </w:r>
      <w:r w:rsidR="00B46DE4" w:rsidRPr="001A160B">
        <w:rPr>
          <w:rFonts w:eastAsia="Calibri"/>
          <w:lang w:val="en-GB"/>
        </w:rPr>
        <w:t>Wild Chef’s</w:t>
      </w:r>
      <w:r w:rsidRPr="001A160B">
        <w:rPr>
          <w:rFonts w:eastAsia="Calibri"/>
          <w:lang w:val="en-GB"/>
        </w:rPr>
        <w:t xml:space="preserve"> pilot run, Agarwal realized that the business model offered a lucrative opportunity to </w:t>
      </w:r>
      <w:r w:rsidR="0087303A" w:rsidRPr="001A160B">
        <w:rPr>
          <w:rFonts w:eastAsia="Calibri"/>
          <w:lang w:val="en-GB"/>
        </w:rPr>
        <w:t>scale</w:t>
      </w:r>
      <w:r w:rsidR="00B46DE4" w:rsidRPr="001A160B">
        <w:rPr>
          <w:rFonts w:eastAsia="Calibri"/>
          <w:lang w:val="en-GB"/>
        </w:rPr>
        <w:t xml:space="preserve"> </w:t>
      </w:r>
      <w:r w:rsidR="0087303A" w:rsidRPr="001A160B">
        <w:rPr>
          <w:rFonts w:eastAsia="Calibri"/>
          <w:lang w:val="en-GB"/>
        </w:rPr>
        <w:t>up</w:t>
      </w:r>
      <w:r w:rsidRPr="001A160B">
        <w:rPr>
          <w:rFonts w:eastAsia="Calibri"/>
          <w:lang w:val="en-GB"/>
        </w:rPr>
        <w:t xml:space="preserve"> further and target a multi</w:t>
      </w:r>
      <w:r w:rsidR="007E3606" w:rsidRPr="001A160B">
        <w:rPr>
          <w:rFonts w:eastAsia="Calibri"/>
          <w:lang w:val="en-GB"/>
        </w:rPr>
        <w:t>-</w:t>
      </w:r>
      <w:r w:rsidRPr="001A160B">
        <w:rPr>
          <w:rFonts w:eastAsia="Calibri"/>
          <w:lang w:val="en-GB"/>
        </w:rPr>
        <w:t xml:space="preserve">city expansion. </w:t>
      </w:r>
      <w:r w:rsidR="00B46DE4" w:rsidRPr="001A160B">
        <w:rPr>
          <w:rFonts w:eastAsia="Calibri"/>
          <w:lang w:val="en-GB"/>
        </w:rPr>
        <w:t>T</w:t>
      </w:r>
      <w:r w:rsidRPr="001A160B">
        <w:rPr>
          <w:rFonts w:eastAsia="Calibri"/>
          <w:lang w:val="en-GB"/>
        </w:rPr>
        <w:t xml:space="preserve">he biggest decision </w:t>
      </w:r>
      <w:r w:rsidR="00B46DE4" w:rsidRPr="001A160B">
        <w:rPr>
          <w:rFonts w:eastAsia="Calibri"/>
          <w:lang w:val="en-GB"/>
        </w:rPr>
        <w:t xml:space="preserve">he faced in doing so </w:t>
      </w:r>
      <w:r w:rsidRPr="001A160B">
        <w:rPr>
          <w:rFonts w:eastAsia="Calibri"/>
          <w:lang w:val="en-GB"/>
        </w:rPr>
        <w:t xml:space="preserve">was </w:t>
      </w:r>
      <w:r w:rsidR="00B46DE4" w:rsidRPr="001A160B">
        <w:rPr>
          <w:rFonts w:eastAsia="Calibri"/>
          <w:lang w:val="en-GB"/>
        </w:rPr>
        <w:t>choosing the right</w:t>
      </w:r>
      <w:r w:rsidRPr="001A160B">
        <w:rPr>
          <w:rFonts w:eastAsia="Calibri"/>
          <w:lang w:val="en-GB"/>
        </w:rPr>
        <w:t xml:space="preserve"> permutation</w:t>
      </w:r>
      <w:r w:rsidR="00B113E6" w:rsidRPr="001A160B">
        <w:rPr>
          <w:rFonts w:eastAsia="Calibri"/>
          <w:lang w:val="en-GB"/>
        </w:rPr>
        <w:t xml:space="preserve"> and </w:t>
      </w:r>
      <w:r w:rsidRPr="001A160B">
        <w:rPr>
          <w:rFonts w:eastAsia="Calibri"/>
          <w:lang w:val="en-GB"/>
        </w:rPr>
        <w:t>combination of scale-up options</w:t>
      </w:r>
      <w:r w:rsidR="000A4613" w:rsidRPr="001A160B">
        <w:rPr>
          <w:rFonts w:eastAsia="Calibri"/>
          <w:lang w:val="en-GB"/>
        </w:rPr>
        <w:t>,</w:t>
      </w:r>
      <w:r w:rsidRPr="001A160B">
        <w:rPr>
          <w:rFonts w:eastAsia="Calibri"/>
          <w:lang w:val="en-GB"/>
        </w:rPr>
        <w:t xml:space="preserve"> depending on the opportunities at hand</w:t>
      </w:r>
      <w:r w:rsidR="00B46DE4" w:rsidRPr="001A160B">
        <w:rPr>
          <w:rFonts w:eastAsia="Calibri"/>
          <w:lang w:val="en-GB"/>
        </w:rPr>
        <w:t>,</w:t>
      </w:r>
      <w:r w:rsidRPr="001A160B">
        <w:rPr>
          <w:rFonts w:eastAsia="Calibri"/>
          <w:lang w:val="en-GB"/>
        </w:rPr>
        <w:t xml:space="preserve"> </w:t>
      </w:r>
      <w:r w:rsidR="00B46DE4" w:rsidRPr="001A160B">
        <w:rPr>
          <w:rFonts w:eastAsia="Calibri"/>
          <w:lang w:val="en-GB"/>
        </w:rPr>
        <w:t xml:space="preserve">the </w:t>
      </w:r>
      <w:r w:rsidRPr="001A160B">
        <w:rPr>
          <w:rFonts w:eastAsia="Calibri"/>
          <w:lang w:val="en-GB"/>
        </w:rPr>
        <w:t>current operational capacity</w:t>
      </w:r>
      <w:r w:rsidR="00B46DE4" w:rsidRPr="001A160B">
        <w:rPr>
          <w:rFonts w:eastAsia="Calibri"/>
          <w:lang w:val="en-GB"/>
        </w:rPr>
        <w:t>,</w:t>
      </w:r>
      <w:r w:rsidRPr="001A160B">
        <w:rPr>
          <w:rFonts w:eastAsia="Calibri"/>
          <w:lang w:val="en-GB"/>
        </w:rPr>
        <w:t xml:space="preserve"> and </w:t>
      </w:r>
      <w:r w:rsidR="00B46DE4" w:rsidRPr="001A160B">
        <w:rPr>
          <w:rFonts w:eastAsia="Calibri"/>
          <w:lang w:val="en-GB"/>
        </w:rPr>
        <w:t>the</w:t>
      </w:r>
      <w:r w:rsidRPr="001A160B">
        <w:rPr>
          <w:rFonts w:eastAsia="Calibri"/>
          <w:lang w:val="en-GB"/>
        </w:rPr>
        <w:t xml:space="preserve"> external factors. </w:t>
      </w:r>
      <w:r w:rsidR="00B46DE4" w:rsidRPr="001A160B">
        <w:rPr>
          <w:rFonts w:eastAsia="Calibri"/>
          <w:lang w:val="en-GB"/>
        </w:rPr>
        <w:t>He also had to decide w</w:t>
      </w:r>
      <w:r w:rsidRPr="001A160B">
        <w:rPr>
          <w:rFonts w:eastAsia="Calibri"/>
          <w:lang w:val="en-GB"/>
        </w:rPr>
        <w:t xml:space="preserve">hether to target </w:t>
      </w:r>
      <w:r w:rsidR="00B46DE4" w:rsidRPr="001A160B">
        <w:rPr>
          <w:rFonts w:eastAsia="Calibri"/>
          <w:lang w:val="en-GB"/>
        </w:rPr>
        <w:t xml:space="preserve">the </w:t>
      </w:r>
      <w:r w:rsidRPr="001A160B">
        <w:rPr>
          <w:rFonts w:eastAsia="Calibri"/>
          <w:lang w:val="en-GB"/>
        </w:rPr>
        <w:t>unt</w:t>
      </w:r>
      <w:r w:rsidR="007E3606" w:rsidRPr="001A160B">
        <w:rPr>
          <w:rFonts w:eastAsia="Calibri"/>
          <w:lang w:val="en-GB"/>
        </w:rPr>
        <w:t xml:space="preserve">apped potential of </w:t>
      </w:r>
      <w:r w:rsidR="00B46DE4" w:rsidRPr="001A160B">
        <w:rPr>
          <w:rFonts w:eastAsia="Calibri"/>
          <w:lang w:val="en-GB"/>
        </w:rPr>
        <w:t xml:space="preserve">a </w:t>
      </w:r>
      <w:r w:rsidR="007E3606" w:rsidRPr="001A160B">
        <w:rPr>
          <w:rFonts w:eastAsia="Calibri"/>
          <w:lang w:val="en-GB"/>
        </w:rPr>
        <w:t xml:space="preserve">Tier 2 city </w:t>
      </w:r>
      <w:r w:rsidRPr="001A160B">
        <w:rPr>
          <w:rFonts w:eastAsia="Calibri"/>
          <w:lang w:val="en-GB"/>
        </w:rPr>
        <w:t xml:space="preserve">or </w:t>
      </w:r>
      <w:r w:rsidR="00B46DE4" w:rsidRPr="001A160B">
        <w:rPr>
          <w:rFonts w:eastAsia="Calibri"/>
          <w:lang w:val="en-GB"/>
        </w:rPr>
        <w:t xml:space="preserve">simply </w:t>
      </w:r>
      <w:r w:rsidRPr="001A160B">
        <w:rPr>
          <w:rFonts w:eastAsia="Calibri"/>
          <w:lang w:val="en-GB"/>
        </w:rPr>
        <w:t>to expand in a metro city like other start-</w:t>
      </w:r>
      <w:r w:rsidR="007A571D" w:rsidRPr="001A160B">
        <w:rPr>
          <w:rFonts w:eastAsia="Calibri"/>
          <w:lang w:val="en-GB"/>
        </w:rPr>
        <w:t>ups</w:t>
      </w:r>
      <w:r w:rsidRPr="001A160B">
        <w:rPr>
          <w:rFonts w:eastAsia="Calibri"/>
          <w:lang w:val="en-GB"/>
        </w:rPr>
        <w:t xml:space="preserve"> </w:t>
      </w:r>
      <w:r w:rsidR="00B46DE4" w:rsidRPr="001A160B">
        <w:rPr>
          <w:rFonts w:eastAsia="Calibri"/>
          <w:lang w:val="en-GB"/>
        </w:rPr>
        <w:t>had done</w:t>
      </w:r>
      <w:r w:rsidRPr="001A160B">
        <w:rPr>
          <w:rFonts w:eastAsia="Calibri"/>
          <w:lang w:val="en-GB"/>
        </w:rPr>
        <w:t>.</w:t>
      </w:r>
    </w:p>
    <w:p w14:paraId="3EF2BA5D" w14:textId="77777777" w:rsidR="00F71AA0" w:rsidRPr="001A160B" w:rsidRDefault="00F71AA0">
      <w:pPr>
        <w:spacing w:after="200" w:line="276" w:lineRule="auto"/>
        <w:rPr>
          <w:rFonts w:eastAsia="Calibri"/>
          <w:sz w:val="22"/>
          <w:szCs w:val="22"/>
          <w:lang w:val="en-GB"/>
        </w:rPr>
      </w:pPr>
      <w:r w:rsidRPr="001A160B">
        <w:rPr>
          <w:rFonts w:eastAsia="Calibri"/>
          <w:sz w:val="22"/>
          <w:szCs w:val="22"/>
          <w:lang w:val="en-GB"/>
        </w:rPr>
        <w:br w:type="page"/>
      </w:r>
    </w:p>
    <w:p w14:paraId="00E459C1" w14:textId="173F3619" w:rsidR="00F71AA0" w:rsidRPr="001A160B" w:rsidRDefault="00F71AA0" w:rsidP="009430DA">
      <w:pPr>
        <w:pStyle w:val="ExhibitHeading"/>
        <w:rPr>
          <w:rFonts w:eastAsia="Calibri"/>
          <w:lang w:val="en-GB"/>
        </w:rPr>
      </w:pPr>
      <w:r w:rsidRPr="001A160B">
        <w:rPr>
          <w:rFonts w:eastAsia="Calibri"/>
          <w:lang w:val="en-GB"/>
        </w:rPr>
        <w:lastRenderedPageBreak/>
        <w:t>Exhibit 1</w:t>
      </w:r>
      <w:r w:rsidR="00DC1FCA" w:rsidRPr="001A160B">
        <w:rPr>
          <w:rFonts w:eastAsia="Calibri"/>
          <w:lang w:val="en-GB"/>
        </w:rPr>
        <w:t>:</w:t>
      </w:r>
      <w:r w:rsidRPr="001A160B">
        <w:rPr>
          <w:rFonts w:eastAsia="Calibri"/>
          <w:lang w:val="en-GB"/>
        </w:rPr>
        <w:t xml:space="preserve"> Details of Start-Up Cost</w:t>
      </w:r>
      <w:r w:rsidR="00DC1FCA" w:rsidRPr="001A160B">
        <w:rPr>
          <w:rFonts w:eastAsia="Calibri"/>
          <w:lang w:val="en-GB"/>
        </w:rPr>
        <w:t>s</w:t>
      </w:r>
      <w:r w:rsidR="00D3536C" w:rsidRPr="001A160B">
        <w:rPr>
          <w:rFonts w:eastAsia="Calibri"/>
          <w:lang w:val="en-GB"/>
        </w:rPr>
        <w:t xml:space="preserve"> for wild chef</w:t>
      </w:r>
    </w:p>
    <w:p w14:paraId="5353FE07" w14:textId="77777777" w:rsidR="009430DA" w:rsidRPr="001A160B" w:rsidRDefault="009430DA" w:rsidP="009430DA">
      <w:pPr>
        <w:pStyle w:val="ExhibitHeading"/>
        <w:rPr>
          <w:rFonts w:eastAsia="Calibri"/>
          <w:lang w:val="en-GB"/>
        </w:rPr>
      </w:pPr>
    </w:p>
    <w:tbl>
      <w:tblPr>
        <w:tblW w:w="53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070"/>
      </w:tblGrid>
      <w:tr w:rsidR="00F71AA0" w:rsidRPr="001A160B" w14:paraId="5A4A05E7" w14:textId="77777777" w:rsidTr="00AA7D27">
        <w:trPr>
          <w:trHeight w:val="56"/>
          <w:jc w:val="center"/>
        </w:trPr>
        <w:tc>
          <w:tcPr>
            <w:tcW w:w="3240" w:type="dxa"/>
            <w:shd w:val="clear" w:color="auto" w:fill="auto"/>
            <w:vAlign w:val="center"/>
            <w:hideMark/>
          </w:tcPr>
          <w:p w14:paraId="5BA3404F" w14:textId="77777777" w:rsidR="00F71AA0" w:rsidRPr="001A160B" w:rsidRDefault="00F71AA0" w:rsidP="00AB7CF8">
            <w:pPr>
              <w:pStyle w:val="ExhibitText"/>
              <w:jc w:val="center"/>
              <w:rPr>
                <w:b/>
                <w:lang w:val="en-GB" w:eastAsia="en-IN"/>
              </w:rPr>
            </w:pPr>
            <w:r w:rsidRPr="001A160B">
              <w:rPr>
                <w:b/>
                <w:lang w:val="en-GB" w:eastAsia="en-IN"/>
              </w:rPr>
              <w:t>Cost Head</w:t>
            </w:r>
          </w:p>
        </w:tc>
        <w:tc>
          <w:tcPr>
            <w:tcW w:w="2070" w:type="dxa"/>
            <w:shd w:val="clear" w:color="auto" w:fill="auto"/>
            <w:vAlign w:val="center"/>
            <w:hideMark/>
          </w:tcPr>
          <w:p w14:paraId="20E708D1" w14:textId="6F0B2755" w:rsidR="00F71AA0" w:rsidRPr="001A160B" w:rsidRDefault="00F71AA0" w:rsidP="00AB7CF8">
            <w:pPr>
              <w:pStyle w:val="ExhibitText"/>
              <w:jc w:val="center"/>
              <w:rPr>
                <w:b/>
                <w:lang w:val="en-GB" w:eastAsia="en-IN"/>
              </w:rPr>
            </w:pPr>
            <w:r w:rsidRPr="001A160B">
              <w:rPr>
                <w:b/>
                <w:lang w:val="en-GB" w:eastAsia="en-IN"/>
              </w:rPr>
              <w:t>Cost Incurred (</w:t>
            </w:r>
            <w:r w:rsidR="00DC1FCA" w:rsidRPr="001A160B">
              <w:rPr>
                <w:lang w:val="en-GB"/>
              </w:rPr>
              <w:t>₹</w:t>
            </w:r>
            <w:r w:rsidRPr="001A160B">
              <w:rPr>
                <w:b/>
                <w:lang w:val="en-GB" w:eastAsia="en-IN"/>
              </w:rPr>
              <w:t>)</w:t>
            </w:r>
          </w:p>
        </w:tc>
      </w:tr>
      <w:tr w:rsidR="00F71AA0" w:rsidRPr="001A160B" w14:paraId="1176C8EB" w14:textId="77777777" w:rsidTr="00AA7D27">
        <w:trPr>
          <w:trHeight w:val="56"/>
          <w:jc w:val="center"/>
        </w:trPr>
        <w:tc>
          <w:tcPr>
            <w:tcW w:w="3240" w:type="dxa"/>
            <w:shd w:val="clear" w:color="auto" w:fill="auto"/>
            <w:vAlign w:val="center"/>
            <w:hideMark/>
          </w:tcPr>
          <w:p w14:paraId="64D14FCC" w14:textId="6AD643C6" w:rsidR="00F71AA0" w:rsidRPr="001A160B" w:rsidRDefault="00222D96">
            <w:pPr>
              <w:pStyle w:val="ExhibitText"/>
              <w:jc w:val="left"/>
              <w:rPr>
                <w:lang w:val="en-GB" w:eastAsia="en-IN"/>
              </w:rPr>
            </w:pPr>
            <w:r w:rsidRPr="001A160B">
              <w:rPr>
                <w:lang w:val="en-GB" w:eastAsia="en-IN"/>
              </w:rPr>
              <w:t>App development, point</w:t>
            </w:r>
            <w:r w:rsidR="00DC1FCA" w:rsidRPr="001A160B">
              <w:rPr>
                <w:lang w:val="en-GB" w:eastAsia="en-IN"/>
              </w:rPr>
              <w:t>-</w:t>
            </w:r>
            <w:r w:rsidRPr="001A160B">
              <w:rPr>
                <w:lang w:val="en-GB" w:eastAsia="en-IN"/>
              </w:rPr>
              <w:t>of</w:t>
            </w:r>
            <w:r w:rsidR="00DC1FCA" w:rsidRPr="001A160B">
              <w:rPr>
                <w:lang w:val="en-GB" w:eastAsia="en-IN"/>
              </w:rPr>
              <w:t>-</w:t>
            </w:r>
            <w:r w:rsidRPr="001A160B">
              <w:rPr>
                <w:lang w:val="en-GB" w:eastAsia="en-IN"/>
              </w:rPr>
              <w:t>sale software, online s</w:t>
            </w:r>
            <w:r w:rsidR="00F71AA0" w:rsidRPr="001A160B">
              <w:rPr>
                <w:lang w:val="en-GB" w:eastAsia="en-IN"/>
              </w:rPr>
              <w:t>upport, IVR</w:t>
            </w:r>
          </w:p>
        </w:tc>
        <w:tc>
          <w:tcPr>
            <w:tcW w:w="2070" w:type="dxa"/>
            <w:shd w:val="clear" w:color="auto" w:fill="auto"/>
            <w:vAlign w:val="center"/>
            <w:hideMark/>
          </w:tcPr>
          <w:p w14:paraId="4CEF3FFE" w14:textId="77777777" w:rsidR="00F71AA0" w:rsidRPr="001A160B" w:rsidRDefault="00F71AA0" w:rsidP="009430DA">
            <w:pPr>
              <w:pStyle w:val="ExhibitText"/>
              <w:jc w:val="right"/>
              <w:rPr>
                <w:lang w:val="en-GB" w:eastAsia="en-IN"/>
              </w:rPr>
            </w:pPr>
            <w:r w:rsidRPr="001A160B">
              <w:rPr>
                <w:lang w:val="en-GB" w:eastAsia="en-IN"/>
              </w:rPr>
              <w:t>100</w:t>
            </w:r>
            <w:r w:rsidR="00227CDD" w:rsidRPr="001A160B">
              <w:rPr>
                <w:lang w:val="en-GB" w:eastAsia="en-IN"/>
              </w:rPr>
              <w:t>,</w:t>
            </w:r>
            <w:r w:rsidRPr="001A160B">
              <w:rPr>
                <w:lang w:val="en-GB" w:eastAsia="en-IN"/>
              </w:rPr>
              <w:t>000</w:t>
            </w:r>
          </w:p>
        </w:tc>
      </w:tr>
      <w:tr w:rsidR="00F71AA0" w:rsidRPr="001A160B" w14:paraId="2FF359D0" w14:textId="77777777" w:rsidTr="00AA7D27">
        <w:trPr>
          <w:trHeight w:val="56"/>
          <w:jc w:val="center"/>
        </w:trPr>
        <w:tc>
          <w:tcPr>
            <w:tcW w:w="3240" w:type="dxa"/>
            <w:shd w:val="clear" w:color="auto" w:fill="auto"/>
            <w:vAlign w:val="center"/>
            <w:hideMark/>
          </w:tcPr>
          <w:p w14:paraId="1506AA74" w14:textId="77777777" w:rsidR="00F71AA0" w:rsidRPr="001A160B" w:rsidRDefault="00F71AA0" w:rsidP="009430DA">
            <w:pPr>
              <w:pStyle w:val="ExhibitText"/>
              <w:jc w:val="left"/>
              <w:rPr>
                <w:lang w:val="en-GB" w:eastAsia="en-IN"/>
              </w:rPr>
            </w:pPr>
            <w:r w:rsidRPr="001A160B">
              <w:rPr>
                <w:lang w:val="en-GB" w:eastAsia="en-IN"/>
              </w:rPr>
              <w:t>Branding</w:t>
            </w:r>
          </w:p>
        </w:tc>
        <w:tc>
          <w:tcPr>
            <w:tcW w:w="2070" w:type="dxa"/>
            <w:shd w:val="clear" w:color="auto" w:fill="auto"/>
            <w:vAlign w:val="center"/>
            <w:hideMark/>
          </w:tcPr>
          <w:p w14:paraId="3BC5D7C4" w14:textId="77777777" w:rsidR="00F71AA0" w:rsidRPr="001A160B" w:rsidRDefault="00F71AA0" w:rsidP="009430DA">
            <w:pPr>
              <w:pStyle w:val="ExhibitText"/>
              <w:jc w:val="right"/>
              <w:rPr>
                <w:lang w:val="en-GB" w:eastAsia="en-IN"/>
              </w:rPr>
            </w:pPr>
            <w:r w:rsidRPr="001A160B">
              <w:rPr>
                <w:lang w:val="en-GB" w:eastAsia="en-IN"/>
              </w:rPr>
              <w:t>100</w:t>
            </w:r>
            <w:r w:rsidR="00227CDD" w:rsidRPr="001A160B">
              <w:rPr>
                <w:lang w:val="en-GB" w:eastAsia="en-IN"/>
              </w:rPr>
              <w:t>,</w:t>
            </w:r>
            <w:r w:rsidRPr="001A160B">
              <w:rPr>
                <w:lang w:val="en-GB" w:eastAsia="en-IN"/>
              </w:rPr>
              <w:t>000</w:t>
            </w:r>
          </w:p>
        </w:tc>
      </w:tr>
      <w:tr w:rsidR="00F71AA0" w:rsidRPr="001A160B" w14:paraId="269B976E" w14:textId="77777777" w:rsidTr="00AA7D27">
        <w:trPr>
          <w:trHeight w:val="56"/>
          <w:jc w:val="center"/>
        </w:trPr>
        <w:tc>
          <w:tcPr>
            <w:tcW w:w="3240" w:type="dxa"/>
            <w:shd w:val="clear" w:color="auto" w:fill="auto"/>
            <w:vAlign w:val="center"/>
            <w:hideMark/>
          </w:tcPr>
          <w:p w14:paraId="25C951B6" w14:textId="77777777" w:rsidR="00F71AA0" w:rsidRPr="001A160B" w:rsidRDefault="00F71AA0" w:rsidP="009430DA">
            <w:pPr>
              <w:pStyle w:val="ExhibitText"/>
              <w:jc w:val="left"/>
              <w:rPr>
                <w:lang w:val="en-GB" w:eastAsia="en-IN"/>
              </w:rPr>
            </w:pPr>
            <w:r w:rsidRPr="001A160B">
              <w:rPr>
                <w:lang w:val="en-GB" w:eastAsia="en-IN"/>
              </w:rPr>
              <w:t>Licences</w:t>
            </w:r>
          </w:p>
        </w:tc>
        <w:tc>
          <w:tcPr>
            <w:tcW w:w="2070" w:type="dxa"/>
            <w:shd w:val="clear" w:color="auto" w:fill="auto"/>
            <w:vAlign w:val="center"/>
            <w:hideMark/>
          </w:tcPr>
          <w:p w14:paraId="37508218" w14:textId="77777777" w:rsidR="00F71AA0" w:rsidRPr="001A160B" w:rsidRDefault="00F71AA0" w:rsidP="009430DA">
            <w:pPr>
              <w:pStyle w:val="ExhibitText"/>
              <w:jc w:val="right"/>
              <w:rPr>
                <w:lang w:val="en-GB" w:eastAsia="en-IN"/>
              </w:rPr>
            </w:pPr>
            <w:r w:rsidRPr="001A160B">
              <w:rPr>
                <w:lang w:val="en-GB" w:eastAsia="en-IN"/>
              </w:rPr>
              <w:t>50</w:t>
            </w:r>
            <w:r w:rsidR="00227CDD" w:rsidRPr="001A160B">
              <w:rPr>
                <w:lang w:val="en-GB" w:eastAsia="en-IN"/>
              </w:rPr>
              <w:t>,</w:t>
            </w:r>
            <w:r w:rsidRPr="001A160B">
              <w:rPr>
                <w:lang w:val="en-GB" w:eastAsia="en-IN"/>
              </w:rPr>
              <w:t>000</w:t>
            </w:r>
          </w:p>
        </w:tc>
      </w:tr>
      <w:tr w:rsidR="00F71AA0" w:rsidRPr="001A160B" w14:paraId="01D3F938" w14:textId="77777777" w:rsidTr="00AA7D27">
        <w:trPr>
          <w:trHeight w:val="56"/>
          <w:jc w:val="center"/>
        </w:trPr>
        <w:tc>
          <w:tcPr>
            <w:tcW w:w="3240" w:type="dxa"/>
            <w:shd w:val="clear" w:color="auto" w:fill="auto"/>
            <w:vAlign w:val="center"/>
            <w:hideMark/>
          </w:tcPr>
          <w:p w14:paraId="3A0D2017" w14:textId="43063FA7" w:rsidR="00F71AA0" w:rsidRPr="001A160B" w:rsidRDefault="00F71AA0" w:rsidP="009430DA">
            <w:pPr>
              <w:pStyle w:val="ExhibitText"/>
              <w:jc w:val="left"/>
              <w:rPr>
                <w:lang w:val="en-GB" w:eastAsia="en-IN"/>
              </w:rPr>
            </w:pPr>
            <w:r w:rsidRPr="001A160B">
              <w:rPr>
                <w:lang w:val="en-GB" w:eastAsia="en-IN"/>
              </w:rPr>
              <w:t>Equipment (</w:t>
            </w:r>
            <w:r w:rsidR="00222D96" w:rsidRPr="001A160B">
              <w:rPr>
                <w:lang w:val="en-GB" w:eastAsia="en-IN"/>
              </w:rPr>
              <w:t>k</w:t>
            </w:r>
            <w:r w:rsidR="00121E6C" w:rsidRPr="001A160B">
              <w:rPr>
                <w:lang w:val="en-GB" w:eastAsia="en-IN"/>
              </w:rPr>
              <w:t>itchen</w:t>
            </w:r>
            <w:r w:rsidR="00222D96" w:rsidRPr="001A160B">
              <w:rPr>
                <w:lang w:val="en-GB" w:eastAsia="en-IN"/>
              </w:rPr>
              <w:t xml:space="preserve"> u</w:t>
            </w:r>
            <w:r w:rsidRPr="001A160B">
              <w:rPr>
                <w:lang w:val="en-GB" w:eastAsia="en-IN"/>
              </w:rPr>
              <w:t>tensils</w:t>
            </w:r>
            <w:r w:rsidR="00DC1FCA" w:rsidRPr="001A160B">
              <w:rPr>
                <w:lang w:val="en-GB" w:eastAsia="en-IN"/>
              </w:rPr>
              <w:t>,</w:t>
            </w:r>
            <w:r w:rsidRPr="001A160B">
              <w:rPr>
                <w:lang w:val="en-GB" w:eastAsia="en-IN"/>
              </w:rPr>
              <w:t xml:space="preserve"> etc.)</w:t>
            </w:r>
          </w:p>
        </w:tc>
        <w:tc>
          <w:tcPr>
            <w:tcW w:w="2070" w:type="dxa"/>
            <w:shd w:val="clear" w:color="auto" w:fill="auto"/>
            <w:vAlign w:val="center"/>
            <w:hideMark/>
          </w:tcPr>
          <w:p w14:paraId="2494F6FC" w14:textId="77777777" w:rsidR="00F71AA0" w:rsidRPr="001A160B" w:rsidRDefault="00F71AA0" w:rsidP="009430DA">
            <w:pPr>
              <w:pStyle w:val="ExhibitText"/>
              <w:jc w:val="right"/>
              <w:rPr>
                <w:lang w:val="en-GB" w:eastAsia="en-IN"/>
              </w:rPr>
            </w:pPr>
            <w:r w:rsidRPr="001A160B">
              <w:rPr>
                <w:lang w:val="en-GB" w:eastAsia="en-IN"/>
              </w:rPr>
              <w:t>500</w:t>
            </w:r>
            <w:r w:rsidR="00227CDD" w:rsidRPr="001A160B">
              <w:rPr>
                <w:lang w:val="en-GB" w:eastAsia="en-IN"/>
              </w:rPr>
              <w:t>,</w:t>
            </w:r>
            <w:r w:rsidRPr="001A160B">
              <w:rPr>
                <w:lang w:val="en-GB" w:eastAsia="en-IN"/>
              </w:rPr>
              <w:t>000</w:t>
            </w:r>
          </w:p>
        </w:tc>
      </w:tr>
      <w:tr w:rsidR="00F71AA0" w:rsidRPr="001A160B" w14:paraId="72AA7DA7" w14:textId="77777777" w:rsidTr="00AA7D27">
        <w:trPr>
          <w:trHeight w:val="56"/>
          <w:jc w:val="center"/>
        </w:trPr>
        <w:tc>
          <w:tcPr>
            <w:tcW w:w="3240" w:type="dxa"/>
            <w:shd w:val="clear" w:color="auto" w:fill="auto"/>
            <w:vAlign w:val="center"/>
            <w:hideMark/>
          </w:tcPr>
          <w:p w14:paraId="3C0C7A63" w14:textId="38F2F067" w:rsidR="00F71AA0" w:rsidRPr="001A160B" w:rsidRDefault="00222D96">
            <w:pPr>
              <w:pStyle w:val="ExhibitText"/>
              <w:jc w:val="left"/>
              <w:rPr>
                <w:lang w:val="en-GB" w:eastAsia="en-IN"/>
              </w:rPr>
            </w:pPr>
            <w:r w:rsidRPr="001A160B">
              <w:rPr>
                <w:lang w:val="en-GB" w:eastAsia="en-IN"/>
              </w:rPr>
              <w:t xml:space="preserve">Infrastructure (phone, </w:t>
            </w:r>
            <w:r w:rsidR="00DC1FCA" w:rsidRPr="001A160B">
              <w:rPr>
                <w:lang w:val="en-GB" w:eastAsia="en-IN"/>
              </w:rPr>
              <w:t>air conditioning</w:t>
            </w:r>
            <w:r w:rsidRPr="001A160B">
              <w:rPr>
                <w:lang w:val="en-GB" w:eastAsia="en-IN"/>
              </w:rPr>
              <w:t>, r</w:t>
            </w:r>
            <w:r w:rsidR="00F71AA0" w:rsidRPr="001A160B">
              <w:rPr>
                <w:lang w:val="en-GB" w:eastAsia="en-IN"/>
              </w:rPr>
              <w:t>efrigerator</w:t>
            </w:r>
            <w:r w:rsidR="00DC1FCA" w:rsidRPr="001A160B">
              <w:rPr>
                <w:lang w:val="en-GB" w:eastAsia="en-IN"/>
              </w:rPr>
              <w:t>s,</w:t>
            </w:r>
            <w:r w:rsidR="00F71AA0" w:rsidRPr="001A160B">
              <w:rPr>
                <w:lang w:val="en-GB" w:eastAsia="en-IN"/>
              </w:rPr>
              <w:t xml:space="preserve"> etc.)</w:t>
            </w:r>
          </w:p>
        </w:tc>
        <w:tc>
          <w:tcPr>
            <w:tcW w:w="2070" w:type="dxa"/>
            <w:shd w:val="clear" w:color="auto" w:fill="auto"/>
            <w:vAlign w:val="center"/>
            <w:hideMark/>
          </w:tcPr>
          <w:p w14:paraId="45C005C7" w14:textId="77777777" w:rsidR="00F71AA0" w:rsidRPr="001A160B" w:rsidRDefault="00F71AA0" w:rsidP="009430DA">
            <w:pPr>
              <w:pStyle w:val="ExhibitText"/>
              <w:jc w:val="right"/>
              <w:rPr>
                <w:lang w:val="en-GB" w:eastAsia="en-IN"/>
              </w:rPr>
            </w:pPr>
            <w:r w:rsidRPr="001A160B">
              <w:rPr>
                <w:lang w:val="en-GB" w:eastAsia="en-IN"/>
              </w:rPr>
              <w:t>200</w:t>
            </w:r>
            <w:r w:rsidR="00227CDD" w:rsidRPr="001A160B">
              <w:rPr>
                <w:lang w:val="en-GB" w:eastAsia="en-IN"/>
              </w:rPr>
              <w:t>,</w:t>
            </w:r>
            <w:r w:rsidRPr="001A160B">
              <w:rPr>
                <w:lang w:val="en-GB" w:eastAsia="en-IN"/>
              </w:rPr>
              <w:t>000</w:t>
            </w:r>
          </w:p>
        </w:tc>
      </w:tr>
      <w:tr w:rsidR="00F71AA0" w:rsidRPr="001A160B" w14:paraId="17634E8F" w14:textId="77777777" w:rsidTr="00AA7D27">
        <w:trPr>
          <w:trHeight w:val="56"/>
          <w:jc w:val="center"/>
        </w:trPr>
        <w:tc>
          <w:tcPr>
            <w:tcW w:w="3240" w:type="dxa"/>
            <w:shd w:val="clear" w:color="auto" w:fill="auto"/>
            <w:vAlign w:val="center"/>
            <w:hideMark/>
          </w:tcPr>
          <w:p w14:paraId="11A3721F" w14:textId="77777777" w:rsidR="00F71AA0" w:rsidRPr="001A160B" w:rsidRDefault="00F71AA0" w:rsidP="009430DA">
            <w:pPr>
              <w:pStyle w:val="ExhibitText"/>
              <w:jc w:val="left"/>
              <w:rPr>
                <w:lang w:val="en-GB" w:eastAsia="en-IN"/>
              </w:rPr>
            </w:pPr>
            <w:r w:rsidRPr="001A160B">
              <w:rPr>
                <w:lang w:val="en-GB" w:eastAsia="en-IN"/>
              </w:rPr>
              <w:t>Miscellaneous</w:t>
            </w:r>
          </w:p>
        </w:tc>
        <w:tc>
          <w:tcPr>
            <w:tcW w:w="2070" w:type="dxa"/>
            <w:shd w:val="clear" w:color="auto" w:fill="auto"/>
            <w:vAlign w:val="center"/>
            <w:hideMark/>
          </w:tcPr>
          <w:p w14:paraId="465DCBE1" w14:textId="77777777" w:rsidR="00F71AA0" w:rsidRPr="001A160B" w:rsidRDefault="00F71AA0" w:rsidP="009430DA">
            <w:pPr>
              <w:pStyle w:val="ExhibitText"/>
              <w:jc w:val="right"/>
              <w:rPr>
                <w:lang w:val="en-GB" w:eastAsia="en-IN"/>
              </w:rPr>
            </w:pPr>
            <w:r w:rsidRPr="001A160B">
              <w:rPr>
                <w:lang w:val="en-GB" w:eastAsia="en-IN"/>
              </w:rPr>
              <w:t>50</w:t>
            </w:r>
            <w:r w:rsidR="00227CDD" w:rsidRPr="001A160B">
              <w:rPr>
                <w:lang w:val="en-GB" w:eastAsia="en-IN"/>
              </w:rPr>
              <w:t>,</w:t>
            </w:r>
            <w:r w:rsidRPr="001A160B">
              <w:rPr>
                <w:lang w:val="en-GB" w:eastAsia="en-IN"/>
              </w:rPr>
              <w:t>000</w:t>
            </w:r>
          </w:p>
        </w:tc>
      </w:tr>
      <w:tr w:rsidR="00F71AA0" w:rsidRPr="001A160B" w14:paraId="6300F904" w14:textId="77777777" w:rsidTr="00AA7D27">
        <w:trPr>
          <w:trHeight w:val="56"/>
          <w:jc w:val="center"/>
        </w:trPr>
        <w:tc>
          <w:tcPr>
            <w:tcW w:w="3240" w:type="dxa"/>
            <w:shd w:val="clear" w:color="auto" w:fill="auto"/>
            <w:vAlign w:val="center"/>
            <w:hideMark/>
          </w:tcPr>
          <w:p w14:paraId="57C972EE" w14:textId="77777777" w:rsidR="00F71AA0" w:rsidRPr="001A160B" w:rsidRDefault="00F71AA0" w:rsidP="009430DA">
            <w:pPr>
              <w:pStyle w:val="ExhibitText"/>
              <w:jc w:val="left"/>
              <w:rPr>
                <w:lang w:val="en-GB" w:eastAsia="en-IN"/>
              </w:rPr>
            </w:pPr>
            <w:r w:rsidRPr="001A160B">
              <w:rPr>
                <w:lang w:val="en-GB" w:eastAsia="en-IN"/>
              </w:rPr>
              <w:t>Total</w:t>
            </w:r>
          </w:p>
        </w:tc>
        <w:tc>
          <w:tcPr>
            <w:tcW w:w="2070" w:type="dxa"/>
            <w:shd w:val="clear" w:color="auto" w:fill="auto"/>
            <w:vAlign w:val="center"/>
            <w:hideMark/>
          </w:tcPr>
          <w:p w14:paraId="664AEA07" w14:textId="77777777" w:rsidR="00F71AA0" w:rsidRPr="001A160B" w:rsidRDefault="00F71AA0" w:rsidP="009430DA">
            <w:pPr>
              <w:pStyle w:val="ExhibitText"/>
              <w:jc w:val="right"/>
              <w:rPr>
                <w:lang w:val="en-GB" w:eastAsia="en-IN"/>
              </w:rPr>
            </w:pPr>
            <w:r w:rsidRPr="001A160B">
              <w:rPr>
                <w:lang w:val="en-GB" w:eastAsia="en-IN"/>
              </w:rPr>
              <w:t>1</w:t>
            </w:r>
            <w:r w:rsidR="00227CDD" w:rsidRPr="001A160B">
              <w:rPr>
                <w:lang w:val="en-GB" w:eastAsia="en-IN"/>
              </w:rPr>
              <w:t>,</w:t>
            </w:r>
            <w:r w:rsidRPr="001A160B">
              <w:rPr>
                <w:lang w:val="en-GB" w:eastAsia="en-IN"/>
              </w:rPr>
              <w:t>000</w:t>
            </w:r>
            <w:r w:rsidR="00227CDD" w:rsidRPr="001A160B">
              <w:rPr>
                <w:lang w:val="en-GB" w:eastAsia="en-IN"/>
              </w:rPr>
              <w:t>,</w:t>
            </w:r>
            <w:r w:rsidRPr="001A160B">
              <w:rPr>
                <w:lang w:val="en-GB" w:eastAsia="en-IN"/>
              </w:rPr>
              <w:t>000</w:t>
            </w:r>
          </w:p>
        </w:tc>
      </w:tr>
    </w:tbl>
    <w:p w14:paraId="375DEC90" w14:textId="77777777" w:rsidR="009430DA" w:rsidRPr="001A160B" w:rsidRDefault="009430DA" w:rsidP="009430DA">
      <w:pPr>
        <w:pStyle w:val="Footnote"/>
        <w:rPr>
          <w:rFonts w:eastAsia="Calibri"/>
          <w:lang w:val="en-GB"/>
        </w:rPr>
      </w:pPr>
    </w:p>
    <w:p w14:paraId="30D8CB5C" w14:textId="7BACF28B" w:rsidR="00DC1FCA" w:rsidRPr="001A160B" w:rsidRDefault="00DC1FCA" w:rsidP="009430DA">
      <w:pPr>
        <w:pStyle w:val="Footnote"/>
        <w:rPr>
          <w:rFonts w:eastAsia="Calibri"/>
          <w:lang w:val="en-GB"/>
        </w:rPr>
      </w:pPr>
      <w:r w:rsidRPr="001A160B">
        <w:rPr>
          <w:rFonts w:eastAsia="Calibri"/>
          <w:lang w:val="en-GB"/>
        </w:rPr>
        <w:t>Note</w:t>
      </w:r>
      <w:r w:rsidR="000A4613" w:rsidRPr="001A160B">
        <w:rPr>
          <w:rFonts w:eastAsia="Calibri"/>
          <w:lang w:val="en-GB"/>
        </w:rPr>
        <w:t>s</w:t>
      </w:r>
      <w:r w:rsidRPr="001A160B">
        <w:rPr>
          <w:rFonts w:eastAsia="Calibri"/>
          <w:lang w:val="en-GB"/>
        </w:rPr>
        <w:t xml:space="preserve">: </w:t>
      </w:r>
      <w:r w:rsidRPr="001A160B">
        <w:rPr>
          <w:lang w:val="en-GB"/>
        </w:rPr>
        <w:t xml:space="preserve">₹ = INR = Indian </w:t>
      </w:r>
      <w:r w:rsidR="000A4613" w:rsidRPr="001A160B">
        <w:rPr>
          <w:lang w:val="en-GB"/>
        </w:rPr>
        <w:t>r</w:t>
      </w:r>
      <w:r w:rsidRPr="001A160B">
        <w:rPr>
          <w:lang w:val="en-GB"/>
        </w:rPr>
        <w:t>upee; ₹1</w:t>
      </w:r>
      <w:r w:rsidR="000A4613" w:rsidRPr="001A160B">
        <w:rPr>
          <w:lang w:val="en-GB"/>
        </w:rPr>
        <w:t>.00</w:t>
      </w:r>
      <w:r w:rsidRPr="001A160B">
        <w:rPr>
          <w:lang w:val="en-GB"/>
        </w:rPr>
        <w:t xml:space="preserve"> = $US0.02 on March 31, 2017; IVR = interactive voice response</w:t>
      </w:r>
      <w:r w:rsidR="000A4613" w:rsidRPr="001A160B">
        <w:rPr>
          <w:lang w:val="en-GB"/>
        </w:rPr>
        <w:t>.</w:t>
      </w:r>
    </w:p>
    <w:p w14:paraId="29492F8C" w14:textId="5AFD616E" w:rsidR="00F71AA0" w:rsidRPr="001A160B" w:rsidRDefault="00F71AA0" w:rsidP="009430DA">
      <w:pPr>
        <w:pStyle w:val="Footnote"/>
        <w:rPr>
          <w:rFonts w:eastAsia="Calibri"/>
          <w:lang w:val="en-GB"/>
        </w:rPr>
      </w:pPr>
      <w:r w:rsidRPr="001A160B">
        <w:rPr>
          <w:rFonts w:eastAsia="Calibri"/>
          <w:lang w:val="en-GB"/>
        </w:rPr>
        <w:t xml:space="preserve">Source: Company </w:t>
      </w:r>
      <w:r w:rsidR="00DC1FCA" w:rsidRPr="001A160B">
        <w:rPr>
          <w:rFonts w:eastAsia="Calibri"/>
          <w:lang w:val="en-GB"/>
        </w:rPr>
        <w:t>d</w:t>
      </w:r>
      <w:r w:rsidRPr="001A160B">
        <w:rPr>
          <w:rFonts w:eastAsia="Calibri"/>
          <w:lang w:val="en-GB"/>
        </w:rPr>
        <w:t>ocuments.</w:t>
      </w:r>
    </w:p>
    <w:p w14:paraId="77B1E286" w14:textId="77777777" w:rsidR="00F71AA0" w:rsidRPr="001A160B" w:rsidRDefault="00F71AA0" w:rsidP="00AB7CF8">
      <w:pPr>
        <w:pStyle w:val="Footnote"/>
        <w:rPr>
          <w:rFonts w:eastAsia="Calibri"/>
          <w:lang w:val="en-GB"/>
        </w:rPr>
      </w:pPr>
    </w:p>
    <w:p w14:paraId="7E4C389F" w14:textId="77777777" w:rsidR="009430DA" w:rsidRPr="001A160B" w:rsidRDefault="009430DA" w:rsidP="00AB7CF8">
      <w:pPr>
        <w:pStyle w:val="Footnote"/>
        <w:rPr>
          <w:rFonts w:eastAsia="Calibri"/>
          <w:lang w:val="en-GB"/>
        </w:rPr>
      </w:pPr>
    </w:p>
    <w:p w14:paraId="4D251509" w14:textId="3024F277" w:rsidR="00F71AA0" w:rsidRPr="001A160B" w:rsidRDefault="00F71AA0" w:rsidP="009430DA">
      <w:pPr>
        <w:pStyle w:val="ExhibitHeading"/>
        <w:rPr>
          <w:rFonts w:eastAsia="Calibri"/>
          <w:lang w:val="en-GB"/>
        </w:rPr>
      </w:pPr>
      <w:r w:rsidRPr="001A160B">
        <w:rPr>
          <w:rFonts w:eastAsia="Calibri"/>
          <w:lang w:val="en-GB"/>
        </w:rPr>
        <w:t>Exhibit 2</w:t>
      </w:r>
      <w:r w:rsidR="00DC1FCA" w:rsidRPr="001A160B">
        <w:rPr>
          <w:rFonts w:eastAsia="Calibri"/>
          <w:lang w:val="en-GB"/>
        </w:rPr>
        <w:t>:</w:t>
      </w:r>
      <w:r w:rsidR="009430DA" w:rsidRPr="001A160B">
        <w:rPr>
          <w:rFonts w:eastAsia="Calibri"/>
          <w:lang w:val="en-GB"/>
        </w:rPr>
        <w:t xml:space="preserve"> </w:t>
      </w:r>
      <w:r w:rsidR="00D3536C" w:rsidRPr="001A160B">
        <w:rPr>
          <w:rFonts w:eastAsia="Calibri"/>
          <w:lang w:val="en-GB"/>
        </w:rPr>
        <w:t xml:space="preserve">wild chef </w:t>
      </w:r>
      <w:r w:rsidR="009430DA" w:rsidRPr="001A160B">
        <w:rPr>
          <w:rFonts w:eastAsia="Calibri"/>
          <w:lang w:val="en-GB"/>
        </w:rPr>
        <w:t xml:space="preserve">Total </w:t>
      </w:r>
      <w:r w:rsidR="00DC1FCA" w:rsidRPr="001A160B">
        <w:rPr>
          <w:rFonts w:eastAsia="Calibri"/>
          <w:lang w:val="en-GB"/>
        </w:rPr>
        <w:t>staff</w:t>
      </w:r>
    </w:p>
    <w:p w14:paraId="22A4DC0E" w14:textId="77777777" w:rsidR="009430DA" w:rsidRPr="001A160B" w:rsidRDefault="009430DA" w:rsidP="009430DA">
      <w:pPr>
        <w:pStyle w:val="ExhibitText"/>
        <w:rPr>
          <w:rFonts w:eastAsia="Calibri"/>
          <w:lang w:val="en-GB"/>
        </w:rPr>
      </w:pPr>
    </w:p>
    <w:tbl>
      <w:tblPr>
        <w:tblW w:w="8327" w:type="dxa"/>
        <w:jc w:val="center"/>
        <w:tblLook w:val="04A0" w:firstRow="1" w:lastRow="0" w:firstColumn="1" w:lastColumn="0" w:noHBand="0" w:noVBand="1"/>
      </w:tblPr>
      <w:tblGrid>
        <w:gridCol w:w="1508"/>
        <w:gridCol w:w="1735"/>
        <w:gridCol w:w="1664"/>
        <w:gridCol w:w="1710"/>
        <w:gridCol w:w="1710"/>
      </w:tblGrid>
      <w:tr w:rsidR="00F71AA0" w:rsidRPr="001A160B" w14:paraId="73660F59" w14:textId="77777777" w:rsidTr="00AA7D27">
        <w:trPr>
          <w:trHeight w:val="586"/>
          <w:jc w:val="center"/>
        </w:trPr>
        <w:tc>
          <w:tcPr>
            <w:tcW w:w="15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ABA23" w14:textId="77777777" w:rsidR="00F71AA0" w:rsidRPr="001A160B" w:rsidRDefault="00F71AA0" w:rsidP="009430DA">
            <w:pPr>
              <w:pStyle w:val="ExhibitText"/>
              <w:jc w:val="left"/>
              <w:rPr>
                <w:b/>
                <w:lang w:val="en-GB" w:eastAsia="en-IN"/>
              </w:rPr>
            </w:pPr>
            <w:r w:rsidRPr="001A160B">
              <w:rPr>
                <w:b/>
                <w:lang w:val="en-GB" w:eastAsia="en-IN"/>
              </w:rPr>
              <w:t xml:space="preserve">Staff Details </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3B9AF976" w14:textId="77777777" w:rsidR="00D3536C" w:rsidRPr="001A160B" w:rsidRDefault="00F71AA0">
            <w:pPr>
              <w:pStyle w:val="ExhibitText"/>
              <w:jc w:val="center"/>
              <w:rPr>
                <w:b/>
                <w:lang w:val="en-GB" w:eastAsia="en-IN"/>
              </w:rPr>
            </w:pPr>
            <w:r w:rsidRPr="001A160B">
              <w:rPr>
                <w:b/>
                <w:lang w:val="en-GB" w:eastAsia="en-IN"/>
              </w:rPr>
              <w:t>Q1</w:t>
            </w:r>
            <w:r w:rsidR="00D3536C" w:rsidRPr="001A160B">
              <w:rPr>
                <w:b/>
                <w:lang w:val="en-GB" w:eastAsia="en-IN"/>
              </w:rPr>
              <w:t xml:space="preserve"> </w:t>
            </w:r>
          </w:p>
          <w:p w14:paraId="2FE39B45" w14:textId="68532317" w:rsidR="00F71AA0" w:rsidRPr="001A160B" w:rsidRDefault="00F71AA0">
            <w:pPr>
              <w:pStyle w:val="ExhibitText"/>
              <w:jc w:val="center"/>
              <w:rPr>
                <w:b/>
                <w:lang w:val="en-GB" w:eastAsia="en-IN"/>
              </w:rPr>
            </w:pPr>
            <w:r w:rsidRPr="001A160B">
              <w:rPr>
                <w:b/>
                <w:lang w:val="en-GB" w:eastAsia="en-IN"/>
              </w:rPr>
              <w:t>(Jul</w:t>
            </w:r>
            <w:r w:rsidR="00DC1FCA" w:rsidRPr="001A160B">
              <w:rPr>
                <w:b/>
                <w:lang w:val="en-GB" w:eastAsia="en-IN"/>
              </w:rPr>
              <w:t>–</w:t>
            </w:r>
            <w:r w:rsidRPr="001A160B">
              <w:rPr>
                <w:b/>
                <w:lang w:val="en-GB" w:eastAsia="en-IN"/>
              </w:rPr>
              <w:t>Sept</w:t>
            </w:r>
            <w:r w:rsidR="00DC1FCA" w:rsidRPr="001A160B">
              <w:rPr>
                <w:b/>
                <w:lang w:val="en-GB" w:eastAsia="en-IN"/>
              </w:rPr>
              <w:t xml:space="preserve"> </w:t>
            </w:r>
            <w:r w:rsidR="00D3536C" w:rsidRPr="001A160B">
              <w:rPr>
                <w:b/>
                <w:lang w:val="en-GB" w:eastAsia="en-IN"/>
              </w:rPr>
              <w:t>20</w:t>
            </w:r>
            <w:r w:rsidRPr="001A160B">
              <w:rPr>
                <w:b/>
                <w:lang w:val="en-GB" w:eastAsia="en-IN"/>
              </w:rPr>
              <w:t>16)</w:t>
            </w:r>
          </w:p>
        </w:tc>
        <w:tc>
          <w:tcPr>
            <w:tcW w:w="1664" w:type="dxa"/>
            <w:tcBorders>
              <w:top w:val="single" w:sz="4" w:space="0" w:color="auto"/>
              <w:left w:val="nil"/>
              <w:bottom w:val="single" w:sz="4" w:space="0" w:color="auto"/>
              <w:right w:val="single" w:sz="4" w:space="0" w:color="auto"/>
            </w:tcBorders>
            <w:shd w:val="clear" w:color="auto" w:fill="auto"/>
            <w:vAlign w:val="center"/>
            <w:hideMark/>
          </w:tcPr>
          <w:p w14:paraId="65EFECC4" w14:textId="77777777" w:rsidR="00D3536C" w:rsidRPr="001A160B" w:rsidRDefault="00F71AA0">
            <w:pPr>
              <w:pStyle w:val="ExhibitText"/>
              <w:jc w:val="center"/>
              <w:rPr>
                <w:b/>
                <w:lang w:val="en-GB" w:eastAsia="en-IN"/>
              </w:rPr>
            </w:pPr>
            <w:r w:rsidRPr="001A160B">
              <w:rPr>
                <w:b/>
                <w:lang w:val="en-GB" w:eastAsia="en-IN"/>
              </w:rPr>
              <w:t xml:space="preserve">Q2 </w:t>
            </w:r>
          </w:p>
          <w:p w14:paraId="49C875A4" w14:textId="02BCB66C" w:rsidR="00F71AA0" w:rsidRPr="001A160B" w:rsidRDefault="00F71AA0">
            <w:pPr>
              <w:pStyle w:val="ExhibitText"/>
              <w:jc w:val="center"/>
              <w:rPr>
                <w:b/>
                <w:lang w:val="en-GB" w:eastAsia="en-IN"/>
              </w:rPr>
            </w:pPr>
            <w:r w:rsidRPr="001A160B">
              <w:rPr>
                <w:b/>
                <w:lang w:val="en-GB" w:eastAsia="en-IN"/>
              </w:rPr>
              <w:t>(Oct</w:t>
            </w:r>
            <w:r w:rsidR="00DC1FCA" w:rsidRPr="001A160B">
              <w:rPr>
                <w:b/>
                <w:lang w:val="en-GB" w:eastAsia="en-IN"/>
              </w:rPr>
              <w:t>–</w:t>
            </w:r>
            <w:r w:rsidRPr="001A160B">
              <w:rPr>
                <w:b/>
                <w:lang w:val="en-GB" w:eastAsia="en-IN"/>
              </w:rPr>
              <w:t>Dec</w:t>
            </w:r>
            <w:r w:rsidR="00DC1FCA" w:rsidRPr="001A160B">
              <w:rPr>
                <w:b/>
                <w:lang w:val="en-GB" w:eastAsia="en-IN"/>
              </w:rPr>
              <w:t xml:space="preserve"> </w:t>
            </w:r>
            <w:r w:rsidR="00D3536C" w:rsidRPr="001A160B">
              <w:rPr>
                <w:b/>
                <w:lang w:val="en-GB" w:eastAsia="en-IN"/>
              </w:rPr>
              <w:t>20</w:t>
            </w:r>
            <w:r w:rsidRPr="001A160B">
              <w:rPr>
                <w:b/>
                <w:lang w:val="en-GB" w:eastAsia="en-IN"/>
              </w:rPr>
              <w:t>16)</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4B5B1215" w14:textId="77777777" w:rsidR="00D3536C" w:rsidRPr="001A160B" w:rsidRDefault="00F71AA0">
            <w:pPr>
              <w:pStyle w:val="ExhibitText"/>
              <w:jc w:val="center"/>
              <w:rPr>
                <w:b/>
                <w:lang w:val="en-GB" w:eastAsia="en-IN"/>
              </w:rPr>
            </w:pPr>
            <w:r w:rsidRPr="001A160B">
              <w:rPr>
                <w:b/>
                <w:lang w:val="en-GB" w:eastAsia="en-IN"/>
              </w:rPr>
              <w:t xml:space="preserve">Q3 </w:t>
            </w:r>
          </w:p>
          <w:p w14:paraId="2A55EAAC" w14:textId="007BF45C" w:rsidR="00F71AA0" w:rsidRPr="001A160B" w:rsidRDefault="00F71AA0">
            <w:pPr>
              <w:pStyle w:val="ExhibitText"/>
              <w:jc w:val="center"/>
              <w:rPr>
                <w:b/>
                <w:lang w:val="en-GB" w:eastAsia="en-IN"/>
              </w:rPr>
            </w:pPr>
            <w:r w:rsidRPr="001A160B">
              <w:rPr>
                <w:b/>
                <w:lang w:val="en-GB" w:eastAsia="en-IN"/>
              </w:rPr>
              <w:t>(Jan</w:t>
            </w:r>
            <w:r w:rsidR="00DC1FCA" w:rsidRPr="001A160B">
              <w:rPr>
                <w:b/>
                <w:lang w:val="en-GB" w:eastAsia="en-IN"/>
              </w:rPr>
              <w:t>–</w:t>
            </w:r>
            <w:r w:rsidRPr="001A160B">
              <w:rPr>
                <w:b/>
                <w:lang w:val="en-GB" w:eastAsia="en-IN"/>
              </w:rPr>
              <w:t>Mar</w:t>
            </w:r>
            <w:r w:rsidR="00DC1FCA" w:rsidRPr="001A160B">
              <w:rPr>
                <w:b/>
                <w:lang w:val="en-GB" w:eastAsia="en-IN"/>
              </w:rPr>
              <w:t xml:space="preserve"> </w:t>
            </w:r>
            <w:r w:rsidR="00D3536C" w:rsidRPr="001A160B">
              <w:rPr>
                <w:b/>
                <w:lang w:val="en-GB" w:eastAsia="en-IN"/>
              </w:rPr>
              <w:t>20</w:t>
            </w:r>
            <w:r w:rsidRPr="001A160B">
              <w:rPr>
                <w:b/>
                <w:lang w:val="en-GB" w:eastAsia="en-IN"/>
              </w:rPr>
              <w:t>17)</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25EFA7AA" w14:textId="77777777" w:rsidR="00D3536C" w:rsidRPr="001A160B" w:rsidRDefault="00F71AA0">
            <w:pPr>
              <w:pStyle w:val="ExhibitText"/>
              <w:jc w:val="center"/>
              <w:rPr>
                <w:b/>
                <w:lang w:val="en-GB" w:eastAsia="en-IN"/>
              </w:rPr>
            </w:pPr>
            <w:r w:rsidRPr="001A160B">
              <w:rPr>
                <w:b/>
                <w:lang w:val="en-GB" w:eastAsia="en-IN"/>
              </w:rPr>
              <w:t xml:space="preserve">Q4 </w:t>
            </w:r>
          </w:p>
          <w:p w14:paraId="3D189702" w14:textId="2770A61B" w:rsidR="00F71AA0" w:rsidRPr="001A160B" w:rsidRDefault="00F71AA0">
            <w:pPr>
              <w:pStyle w:val="ExhibitText"/>
              <w:jc w:val="center"/>
              <w:rPr>
                <w:b/>
                <w:lang w:val="en-GB" w:eastAsia="en-IN"/>
              </w:rPr>
            </w:pPr>
            <w:r w:rsidRPr="001A160B">
              <w:rPr>
                <w:b/>
                <w:lang w:val="en-GB" w:eastAsia="en-IN"/>
              </w:rPr>
              <w:t>(Apr</w:t>
            </w:r>
            <w:r w:rsidR="00DC1FCA" w:rsidRPr="001A160B">
              <w:rPr>
                <w:b/>
                <w:lang w:val="en-GB" w:eastAsia="en-IN"/>
              </w:rPr>
              <w:t>–</w:t>
            </w:r>
            <w:r w:rsidRPr="001A160B">
              <w:rPr>
                <w:b/>
                <w:lang w:val="en-GB" w:eastAsia="en-IN"/>
              </w:rPr>
              <w:t>Jun</w:t>
            </w:r>
            <w:r w:rsidR="00DC1FCA" w:rsidRPr="001A160B">
              <w:rPr>
                <w:b/>
                <w:lang w:val="en-GB" w:eastAsia="en-IN"/>
              </w:rPr>
              <w:t xml:space="preserve"> </w:t>
            </w:r>
            <w:r w:rsidR="00D3536C" w:rsidRPr="001A160B">
              <w:rPr>
                <w:b/>
                <w:lang w:val="en-GB" w:eastAsia="en-IN"/>
              </w:rPr>
              <w:t>20</w:t>
            </w:r>
            <w:r w:rsidRPr="001A160B">
              <w:rPr>
                <w:b/>
                <w:lang w:val="en-GB" w:eastAsia="en-IN"/>
              </w:rPr>
              <w:t>17)</w:t>
            </w:r>
          </w:p>
        </w:tc>
      </w:tr>
      <w:tr w:rsidR="00F71AA0" w:rsidRPr="001A160B" w14:paraId="360242DD" w14:textId="77777777" w:rsidTr="00AA7D27">
        <w:trPr>
          <w:trHeight w:val="294"/>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2D67D18E" w14:textId="366B4D8E" w:rsidR="00F71AA0" w:rsidRPr="001A160B" w:rsidRDefault="00FE66ED" w:rsidP="009430DA">
            <w:pPr>
              <w:pStyle w:val="ExhibitText"/>
              <w:rPr>
                <w:lang w:val="en-GB" w:eastAsia="en-IN"/>
              </w:rPr>
            </w:pPr>
            <w:r w:rsidRPr="001A160B">
              <w:rPr>
                <w:lang w:val="en-GB" w:eastAsia="en-IN"/>
              </w:rPr>
              <w:t>Executive members</w:t>
            </w:r>
          </w:p>
        </w:tc>
        <w:tc>
          <w:tcPr>
            <w:tcW w:w="1735" w:type="dxa"/>
            <w:tcBorders>
              <w:top w:val="nil"/>
              <w:left w:val="nil"/>
              <w:bottom w:val="single" w:sz="4" w:space="0" w:color="auto"/>
              <w:right w:val="single" w:sz="4" w:space="0" w:color="auto"/>
            </w:tcBorders>
            <w:shd w:val="clear" w:color="auto" w:fill="auto"/>
            <w:noWrap/>
            <w:vAlign w:val="center"/>
            <w:hideMark/>
          </w:tcPr>
          <w:p w14:paraId="02DEF0C2" w14:textId="77777777" w:rsidR="00F71AA0" w:rsidRPr="001A160B" w:rsidRDefault="00F71AA0" w:rsidP="009430DA">
            <w:pPr>
              <w:pStyle w:val="ExhibitText"/>
              <w:jc w:val="right"/>
              <w:rPr>
                <w:lang w:val="en-GB" w:eastAsia="en-IN"/>
              </w:rPr>
            </w:pPr>
            <w:r w:rsidRPr="001A160B">
              <w:rPr>
                <w:lang w:val="en-GB" w:eastAsia="en-IN"/>
              </w:rPr>
              <w:t>3</w:t>
            </w:r>
          </w:p>
        </w:tc>
        <w:tc>
          <w:tcPr>
            <w:tcW w:w="1664" w:type="dxa"/>
            <w:tcBorders>
              <w:top w:val="nil"/>
              <w:left w:val="nil"/>
              <w:bottom w:val="single" w:sz="4" w:space="0" w:color="auto"/>
              <w:right w:val="single" w:sz="4" w:space="0" w:color="auto"/>
            </w:tcBorders>
            <w:shd w:val="clear" w:color="auto" w:fill="auto"/>
            <w:noWrap/>
            <w:vAlign w:val="center"/>
            <w:hideMark/>
          </w:tcPr>
          <w:p w14:paraId="3DC6F07C" w14:textId="77777777" w:rsidR="00F71AA0" w:rsidRPr="001A160B" w:rsidRDefault="00F71AA0" w:rsidP="009430DA">
            <w:pPr>
              <w:pStyle w:val="ExhibitText"/>
              <w:jc w:val="right"/>
              <w:rPr>
                <w:lang w:val="en-GB" w:eastAsia="en-IN"/>
              </w:rPr>
            </w:pPr>
            <w:r w:rsidRPr="001A160B">
              <w:rPr>
                <w:lang w:val="en-GB" w:eastAsia="en-IN"/>
              </w:rPr>
              <w:t>6</w:t>
            </w:r>
          </w:p>
        </w:tc>
        <w:tc>
          <w:tcPr>
            <w:tcW w:w="1710" w:type="dxa"/>
            <w:tcBorders>
              <w:top w:val="nil"/>
              <w:left w:val="nil"/>
              <w:bottom w:val="single" w:sz="4" w:space="0" w:color="auto"/>
              <w:right w:val="single" w:sz="4" w:space="0" w:color="auto"/>
            </w:tcBorders>
            <w:shd w:val="clear" w:color="auto" w:fill="auto"/>
            <w:noWrap/>
            <w:vAlign w:val="center"/>
            <w:hideMark/>
          </w:tcPr>
          <w:p w14:paraId="14048CC2" w14:textId="77777777" w:rsidR="00F71AA0" w:rsidRPr="001A160B" w:rsidRDefault="00F71AA0" w:rsidP="009430DA">
            <w:pPr>
              <w:pStyle w:val="ExhibitText"/>
              <w:jc w:val="right"/>
              <w:rPr>
                <w:lang w:val="en-GB" w:eastAsia="en-IN"/>
              </w:rPr>
            </w:pPr>
            <w:r w:rsidRPr="001A160B">
              <w:rPr>
                <w:lang w:val="en-GB" w:eastAsia="en-IN"/>
              </w:rPr>
              <w:t>9</w:t>
            </w:r>
          </w:p>
        </w:tc>
        <w:tc>
          <w:tcPr>
            <w:tcW w:w="1710" w:type="dxa"/>
            <w:tcBorders>
              <w:top w:val="nil"/>
              <w:left w:val="nil"/>
              <w:bottom w:val="single" w:sz="4" w:space="0" w:color="auto"/>
              <w:right w:val="single" w:sz="4" w:space="0" w:color="auto"/>
            </w:tcBorders>
            <w:shd w:val="clear" w:color="auto" w:fill="auto"/>
            <w:noWrap/>
            <w:vAlign w:val="center"/>
            <w:hideMark/>
          </w:tcPr>
          <w:p w14:paraId="0D98B271" w14:textId="77777777" w:rsidR="00F71AA0" w:rsidRPr="001A160B" w:rsidRDefault="00F71AA0" w:rsidP="009430DA">
            <w:pPr>
              <w:pStyle w:val="ExhibitText"/>
              <w:jc w:val="right"/>
              <w:rPr>
                <w:lang w:val="en-GB" w:eastAsia="en-IN"/>
              </w:rPr>
            </w:pPr>
            <w:r w:rsidRPr="001A160B">
              <w:rPr>
                <w:lang w:val="en-GB" w:eastAsia="en-IN"/>
              </w:rPr>
              <w:t>12</w:t>
            </w:r>
          </w:p>
        </w:tc>
      </w:tr>
      <w:tr w:rsidR="00F71AA0" w:rsidRPr="001A160B" w14:paraId="20EE1D3F" w14:textId="77777777" w:rsidTr="00AA7D27">
        <w:trPr>
          <w:trHeight w:val="294"/>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0FCBD967" w14:textId="6AD26CAB" w:rsidR="00F71AA0" w:rsidRPr="001A160B" w:rsidRDefault="00FE66ED" w:rsidP="009430DA">
            <w:pPr>
              <w:pStyle w:val="ExhibitText"/>
              <w:rPr>
                <w:lang w:val="en-GB" w:eastAsia="en-IN"/>
              </w:rPr>
            </w:pPr>
            <w:r w:rsidRPr="001A160B">
              <w:rPr>
                <w:lang w:val="en-GB" w:eastAsia="en-IN"/>
              </w:rPr>
              <w:t>Unit manager</w:t>
            </w:r>
          </w:p>
        </w:tc>
        <w:tc>
          <w:tcPr>
            <w:tcW w:w="1735" w:type="dxa"/>
            <w:tcBorders>
              <w:top w:val="nil"/>
              <w:left w:val="nil"/>
              <w:bottom w:val="single" w:sz="4" w:space="0" w:color="auto"/>
              <w:right w:val="single" w:sz="4" w:space="0" w:color="auto"/>
            </w:tcBorders>
            <w:shd w:val="clear" w:color="auto" w:fill="auto"/>
            <w:noWrap/>
            <w:vAlign w:val="center"/>
            <w:hideMark/>
          </w:tcPr>
          <w:p w14:paraId="1A5FF1FA" w14:textId="77777777" w:rsidR="00F71AA0" w:rsidRPr="001A160B" w:rsidRDefault="00F71AA0" w:rsidP="009430DA">
            <w:pPr>
              <w:pStyle w:val="ExhibitText"/>
              <w:jc w:val="right"/>
              <w:rPr>
                <w:lang w:val="en-GB" w:eastAsia="en-IN"/>
              </w:rPr>
            </w:pPr>
            <w:r w:rsidRPr="001A160B">
              <w:rPr>
                <w:lang w:val="en-GB" w:eastAsia="en-IN"/>
              </w:rPr>
              <w:t>2</w:t>
            </w:r>
          </w:p>
        </w:tc>
        <w:tc>
          <w:tcPr>
            <w:tcW w:w="1664" w:type="dxa"/>
            <w:tcBorders>
              <w:top w:val="nil"/>
              <w:left w:val="nil"/>
              <w:bottom w:val="single" w:sz="4" w:space="0" w:color="auto"/>
              <w:right w:val="single" w:sz="4" w:space="0" w:color="auto"/>
            </w:tcBorders>
            <w:shd w:val="clear" w:color="auto" w:fill="auto"/>
            <w:noWrap/>
            <w:vAlign w:val="center"/>
            <w:hideMark/>
          </w:tcPr>
          <w:p w14:paraId="6DD2C814" w14:textId="77777777" w:rsidR="00F71AA0" w:rsidRPr="001A160B" w:rsidRDefault="00F71AA0" w:rsidP="009430DA">
            <w:pPr>
              <w:pStyle w:val="ExhibitText"/>
              <w:jc w:val="right"/>
              <w:rPr>
                <w:lang w:val="en-GB" w:eastAsia="en-IN"/>
              </w:rPr>
            </w:pPr>
            <w:r w:rsidRPr="001A160B">
              <w:rPr>
                <w:lang w:val="en-GB" w:eastAsia="en-IN"/>
              </w:rPr>
              <w:t>6</w:t>
            </w:r>
          </w:p>
        </w:tc>
        <w:tc>
          <w:tcPr>
            <w:tcW w:w="1710" w:type="dxa"/>
            <w:tcBorders>
              <w:top w:val="nil"/>
              <w:left w:val="nil"/>
              <w:bottom w:val="single" w:sz="4" w:space="0" w:color="auto"/>
              <w:right w:val="single" w:sz="4" w:space="0" w:color="auto"/>
            </w:tcBorders>
            <w:shd w:val="clear" w:color="auto" w:fill="auto"/>
            <w:noWrap/>
            <w:vAlign w:val="center"/>
            <w:hideMark/>
          </w:tcPr>
          <w:p w14:paraId="4A529350" w14:textId="77777777" w:rsidR="00F71AA0" w:rsidRPr="001A160B" w:rsidRDefault="00F71AA0" w:rsidP="009430DA">
            <w:pPr>
              <w:pStyle w:val="ExhibitText"/>
              <w:jc w:val="right"/>
              <w:rPr>
                <w:lang w:val="en-GB" w:eastAsia="en-IN"/>
              </w:rPr>
            </w:pPr>
            <w:r w:rsidRPr="001A160B">
              <w:rPr>
                <w:lang w:val="en-GB" w:eastAsia="en-IN"/>
              </w:rPr>
              <w:t>12</w:t>
            </w:r>
          </w:p>
        </w:tc>
        <w:tc>
          <w:tcPr>
            <w:tcW w:w="1710" w:type="dxa"/>
            <w:tcBorders>
              <w:top w:val="nil"/>
              <w:left w:val="nil"/>
              <w:bottom w:val="single" w:sz="4" w:space="0" w:color="auto"/>
              <w:right w:val="single" w:sz="4" w:space="0" w:color="auto"/>
            </w:tcBorders>
            <w:shd w:val="clear" w:color="auto" w:fill="auto"/>
            <w:noWrap/>
            <w:vAlign w:val="center"/>
            <w:hideMark/>
          </w:tcPr>
          <w:p w14:paraId="5CEA3B34" w14:textId="77777777" w:rsidR="00F71AA0" w:rsidRPr="001A160B" w:rsidRDefault="00F71AA0" w:rsidP="009430DA">
            <w:pPr>
              <w:pStyle w:val="ExhibitText"/>
              <w:jc w:val="right"/>
              <w:rPr>
                <w:lang w:val="en-GB" w:eastAsia="en-IN"/>
              </w:rPr>
            </w:pPr>
            <w:r w:rsidRPr="001A160B">
              <w:rPr>
                <w:lang w:val="en-GB" w:eastAsia="en-IN"/>
              </w:rPr>
              <w:t>20</w:t>
            </w:r>
          </w:p>
        </w:tc>
      </w:tr>
      <w:tr w:rsidR="00F71AA0" w:rsidRPr="001A160B" w14:paraId="268D3933" w14:textId="77777777" w:rsidTr="00AA7D27">
        <w:trPr>
          <w:trHeight w:val="294"/>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69E4CE2E" w14:textId="77777777" w:rsidR="00F71AA0" w:rsidRPr="001A160B" w:rsidRDefault="00F71AA0" w:rsidP="009430DA">
            <w:pPr>
              <w:pStyle w:val="ExhibitText"/>
              <w:rPr>
                <w:lang w:val="en-GB" w:eastAsia="en-IN"/>
              </w:rPr>
            </w:pPr>
            <w:r w:rsidRPr="001A160B">
              <w:rPr>
                <w:lang w:val="en-GB" w:eastAsia="en-IN"/>
              </w:rPr>
              <w:t>Chef</w:t>
            </w:r>
          </w:p>
        </w:tc>
        <w:tc>
          <w:tcPr>
            <w:tcW w:w="1735" w:type="dxa"/>
            <w:tcBorders>
              <w:top w:val="nil"/>
              <w:left w:val="nil"/>
              <w:bottom w:val="single" w:sz="4" w:space="0" w:color="auto"/>
              <w:right w:val="single" w:sz="4" w:space="0" w:color="auto"/>
            </w:tcBorders>
            <w:shd w:val="clear" w:color="auto" w:fill="auto"/>
            <w:noWrap/>
            <w:vAlign w:val="center"/>
            <w:hideMark/>
          </w:tcPr>
          <w:p w14:paraId="09C6A1D1" w14:textId="77777777" w:rsidR="00F71AA0" w:rsidRPr="001A160B" w:rsidRDefault="00F71AA0" w:rsidP="009430DA">
            <w:pPr>
              <w:pStyle w:val="ExhibitText"/>
              <w:jc w:val="right"/>
              <w:rPr>
                <w:lang w:val="en-GB" w:eastAsia="en-IN"/>
              </w:rPr>
            </w:pPr>
            <w:r w:rsidRPr="001A160B">
              <w:rPr>
                <w:lang w:val="en-GB" w:eastAsia="en-IN"/>
              </w:rPr>
              <w:t>6</w:t>
            </w:r>
          </w:p>
        </w:tc>
        <w:tc>
          <w:tcPr>
            <w:tcW w:w="1664" w:type="dxa"/>
            <w:tcBorders>
              <w:top w:val="nil"/>
              <w:left w:val="nil"/>
              <w:bottom w:val="single" w:sz="4" w:space="0" w:color="auto"/>
              <w:right w:val="single" w:sz="4" w:space="0" w:color="auto"/>
            </w:tcBorders>
            <w:shd w:val="clear" w:color="auto" w:fill="auto"/>
            <w:noWrap/>
            <w:vAlign w:val="center"/>
            <w:hideMark/>
          </w:tcPr>
          <w:p w14:paraId="243A8001" w14:textId="77777777" w:rsidR="00F71AA0" w:rsidRPr="001A160B" w:rsidRDefault="00F71AA0" w:rsidP="009430DA">
            <w:pPr>
              <w:pStyle w:val="ExhibitText"/>
              <w:jc w:val="right"/>
              <w:rPr>
                <w:lang w:val="en-GB" w:eastAsia="en-IN"/>
              </w:rPr>
            </w:pPr>
            <w:r w:rsidRPr="001A160B">
              <w:rPr>
                <w:lang w:val="en-GB" w:eastAsia="en-IN"/>
              </w:rPr>
              <w:t>16</w:t>
            </w:r>
          </w:p>
        </w:tc>
        <w:tc>
          <w:tcPr>
            <w:tcW w:w="1710" w:type="dxa"/>
            <w:tcBorders>
              <w:top w:val="nil"/>
              <w:left w:val="nil"/>
              <w:bottom w:val="single" w:sz="4" w:space="0" w:color="auto"/>
              <w:right w:val="single" w:sz="4" w:space="0" w:color="auto"/>
            </w:tcBorders>
            <w:shd w:val="clear" w:color="auto" w:fill="auto"/>
            <w:noWrap/>
            <w:vAlign w:val="center"/>
            <w:hideMark/>
          </w:tcPr>
          <w:p w14:paraId="734D7F3A" w14:textId="77777777" w:rsidR="00F71AA0" w:rsidRPr="001A160B" w:rsidRDefault="00F71AA0" w:rsidP="009430DA">
            <w:pPr>
              <w:pStyle w:val="ExhibitText"/>
              <w:jc w:val="right"/>
              <w:rPr>
                <w:lang w:val="en-GB" w:eastAsia="en-IN"/>
              </w:rPr>
            </w:pPr>
            <w:r w:rsidRPr="001A160B">
              <w:rPr>
                <w:lang w:val="en-GB" w:eastAsia="en-IN"/>
              </w:rPr>
              <w:t>30</w:t>
            </w:r>
          </w:p>
        </w:tc>
        <w:tc>
          <w:tcPr>
            <w:tcW w:w="1710" w:type="dxa"/>
            <w:tcBorders>
              <w:top w:val="nil"/>
              <w:left w:val="nil"/>
              <w:bottom w:val="single" w:sz="4" w:space="0" w:color="auto"/>
              <w:right w:val="single" w:sz="4" w:space="0" w:color="auto"/>
            </w:tcBorders>
            <w:shd w:val="clear" w:color="auto" w:fill="auto"/>
            <w:noWrap/>
            <w:vAlign w:val="center"/>
            <w:hideMark/>
          </w:tcPr>
          <w:p w14:paraId="7F16BE3D" w14:textId="77777777" w:rsidR="00F71AA0" w:rsidRPr="001A160B" w:rsidRDefault="00F71AA0" w:rsidP="009430DA">
            <w:pPr>
              <w:pStyle w:val="ExhibitText"/>
              <w:jc w:val="right"/>
              <w:rPr>
                <w:lang w:val="en-GB" w:eastAsia="en-IN"/>
              </w:rPr>
            </w:pPr>
            <w:r w:rsidRPr="001A160B">
              <w:rPr>
                <w:lang w:val="en-GB" w:eastAsia="en-IN"/>
              </w:rPr>
              <w:t>50</w:t>
            </w:r>
          </w:p>
        </w:tc>
      </w:tr>
      <w:tr w:rsidR="00F71AA0" w:rsidRPr="001A160B" w14:paraId="3ACB9CD1" w14:textId="77777777" w:rsidTr="00AA7D27">
        <w:trPr>
          <w:trHeight w:val="294"/>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12D829EE" w14:textId="77777777" w:rsidR="00F71AA0" w:rsidRPr="001A160B" w:rsidRDefault="00F71AA0" w:rsidP="009430DA">
            <w:pPr>
              <w:pStyle w:val="ExhibitText"/>
              <w:rPr>
                <w:lang w:val="en-GB" w:eastAsia="en-IN"/>
              </w:rPr>
            </w:pPr>
            <w:r w:rsidRPr="001A160B">
              <w:rPr>
                <w:lang w:val="en-GB" w:eastAsia="en-IN"/>
              </w:rPr>
              <w:t>Logistics</w:t>
            </w:r>
          </w:p>
        </w:tc>
        <w:tc>
          <w:tcPr>
            <w:tcW w:w="1735" w:type="dxa"/>
            <w:tcBorders>
              <w:top w:val="nil"/>
              <w:left w:val="nil"/>
              <w:bottom w:val="single" w:sz="4" w:space="0" w:color="auto"/>
              <w:right w:val="single" w:sz="4" w:space="0" w:color="auto"/>
            </w:tcBorders>
            <w:shd w:val="clear" w:color="auto" w:fill="auto"/>
            <w:noWrap/>
            <w:vAlign w:val="center"/>
            <w:hideMark/>
          </w:tcPr>
          <w:p w14:paraId="09CD3F1E" w14:textId="77777777" w:rsidR="00F71AA0" w:rsidRPr="001A160B" w:rsidRDefault="00F71AA0" w:rsidP="009430DA">
            <w:pPr>
              <w:pStyle w:val="ExhibitText"/>
              <w:jc w:val="right"/>
              <w:rPr>
                <w:lang w:val="en-GB" w:eastAsia="en-IN"/>
              </w:rPr>
            </w:pPr>
            <w:r w:rsidRPr="001A160B">
              <w:rPr>
                <w:lang w:val="en-GB" w:eastAsia="en-IN"/>
              </w:rPr>
              <w:t>3</w:t>
            </w:r>
          </w:p>
        </w:tc>
        <w:tc>
          <w:tcPr>
            <w:tcW w:w="1664" w:type="dxa"/>
            <w:tcBorders>
              <w:top w:val="nil"/>
              <w:left w:val="nil"/>
              <w:bottom w:val="single" w:sz="4" w:space="0" w:color="auto"/>
              <w:right w:val="single" w:sz="4" w:space="0" w:color="auto"/>
            </w:tcBorders>
            <w:shd w:val="clear" w:color="auto" w:fill="auto"/>
            <w:noWrap/>
            <w:vAlign w:val="center"/>
            <w:hideMark/>
          </w:tcPr>
          <w:p w14:paraId="21FB2975" w14:textId="77777777" w:rsidR="00F71AA0" w:rsidRPr="001A160B" w:rsidRDefault="00F71AA0" w:rsidP="009430DA">
            <w:pPr>
              <w:pStyle w:val="ExhibitText"/>
              <w:jc w:val="right"/>
              <w:rPr>
                <w:lang w:val="en-GB" w:eastAsia="en-IN"/>
              </w:rPr>
            </w:pPr>
            <w:r w:rsidRPr="001A160B">
              <w:rPr>
                <w:lang w:val="en-GB" w:eastAsia="en-IN"/>
              </w:rPr>
              <w:t>7</w:t>
            </w:r>
          </w:p>
        </w:tc>
        <w:tc>
          <w:tcPr>
            <w:tcW w:w="1710" w:type="dxa"/>
            <w:tcBorders>
              <w:top w:val="nil"/>
              <w:left w:val="nil"/>
              <w:bottom w:val="single" w:sz="4" w:space="0" w:color="auto"/>
              <w:right w:val="single" w:sz="4" w:space="0" w:color="auto"/>
            </w:tcBorders>
            <w:shd w:val="clear" w:color="auto" w:fill="auto"/>
            <w:noWrap/>
            <w:vAlign w:val="center"/>
            <w:hideMark/>
          </w:tcPr>
          <w:p w14:paraId="3B7232E3" w14:textId="77777777" w:rsidR="00F71AA0" w:rsidRPr="001A160B" w:rsidRDefault="00F71AA0" w:rsidP="009430DA">
            <w:pPr>
              <w:pStyle w:val="ExhibitText"/>
              <w:jc w:val="right"/>
              <w:rPr>
                <w:lang w:val="en-GB" w:eastAsia="en-IN"/>
              </w:rPr>
            </w:pPr>
            <w:r w:rsidRPr="001A160B">
              <w:rPr>
                <w:lang w:val="en-GB" w:eastAsia="en-IN"/>
              </w:rPr>
              <w:t>12</w:t>
            </w:r>
          </w:p>
        </w:tc>
        <w:tc>
          <w:tcPr>
            <w:tcW w:w="1710" w:type="dxa"/>
            <w:tcBorders>
              <w:top w:val="nil"/>
              <w:left w:val="nil"/>
              <w:bottom w:val="single" w:sz="4" w:space="0" w:color="auto"/>
              <w:right w:val="single" w:sz="4" w:space="0" w:color="auto"/>
            </w:tcBorders>
            <w:shd w:val="clear" w:color="auto" w:fill="auto"/>
            <w:noWrap/>
            <w:vAlign w:val="center"/>
            <w:hideMark/>
          </w:tcPr>
          <w:p w14:paraId="27170FF3" w14:textId="77777777" w:rsidR="00F71AA0" w:rsidRPr="001A160B" w:rsidRDefault="00F71AA0" w:rsidP="009430DA">
            <w:pPr>
              <w:pStyle w:val="ExhibitText"/>
              <w:jc w:val="right"/>
              <w:rPr>
                <w:lang w:val="en-GB" w:eastAsia="en-IN"/>
              </w:rPr>
            </w:pPr>
            <w:r w:rsidRPr="001A160B">
              <w:rPr>
                <w:lang w:val="en-GB" w:eastAsia="en-IN"/>
              </w:rPr>
              <w:t>18</w:t>
            </w:r>
          </w:p>
        </w:tc>
      </w:tr>
      <w:tr w:rsidR="00F71AA0" w:rsidRPr="001A160B" w14:paraId="37A2D3F6" w14:textId="77777777" w:rsidTr="00AA7D27">
        <w:trPr>
          <w:trHeight w:val="294"/>
          <w:jc w:val="center"/>
        </w:trPr>
        <w:tc>
          <w:tcPr>
            <w:tcW w:w="1508" w:type="dxa"/>
            <w:tcBorders>
              <w:top w:val="nil"/>
              <w:left w:val="single" w:sz="4" w:space="0" w:color="auto"/>
              <w:bottom w:val="single" w:sz="4" w:space="0" w:color="auto"/>
              <w:right w:val="single" w:sz="4" w:space="0" w:color="auto"/>
            </w:tcBorders>
            <w:shd w:val="clear" w:color="auto" w:fill="auto"/>
            <w:noWrap/>
            <w:vAlign w:val="bottom"/>
            <w:hideMark/>
          </w:tcPr>
          <w:p w14:paraId="304BD8F7" w14:textId="7BA9E963" w:rsidR="00F71AA0" w:rsidRPr="001A160B" w:rsidRDefault="00FE66ED" w:rsidP="009430DA">
            <w:pPr>
              <w:pStyle w:val="ExhibitText"/>
              <w:rPr>
                <w:lang w:val="en-GB" w:eastAsia="en-IN"/>
              </w:rPr>
            </w:pPr>
            <w:r w:rsidRPr="001A160B">
              <w:rPr>
                <w:lang w:val="en-GB" w:eastAsia="en-IN"/>
              </w:rPr>
              <w:t>Support staff</w:t>
            </w:r>
          </w:p>
        </w:tc>
        <w:tc>
          <w:tcPr>
            <w:tcW w:w="1735" w:type="dxa"/>
            <w:tcBorders>
              <w:top w:val="nil"/>
              <w:left w:val="nil"/>
              <w:bottom w:val="single" w:sz="4" w:space="0" w:color="auto"/>
              <w:right w:val="single" w:sz="4" w:space="0" w:color="auto"/>
            </w:tcBorders>
            <w:shd w:val="clear" w:color="auto" w:fill="auto"/>
            <w:noWrap/>
            <w:vAlign w:val="center"/>
            <w:hideMark/>
          </w:tcPr>
          <w:p w14:paraId="68CF49CE" w14:textId="77777777" w:rsidR="00F71AA0" w:rsidRPr="001A160B" w:rsidRDefault="00F71AA0" w:rsidP="009430DA">
            <w:pPr>
              <w:pStyle w:val="ExhibitText"/>
              <w:jc w:val="right"/>
              <w:rPr>
                <w:lang w:val="en-GB" w:eastAsia="en-IN"/>
              </w:rPr>
            </w:pPr>
            <w:r w:rsidRPr="001A160B">
              <w:rPr>
                <w:lang w:val="en-GB" w:eastAsia="en-IN"/>
              </w:rPr>
              <w:t>1</w:t>
            </w:r>
          </w:p>
        </w:tc>
        <w:tc>
          <w:tcPr>
            <w:tcW w:w="1664" w:type="dxa"/>
            <w:tcBorders>
              <w:top w:val="nil"/>
              <w:left w:val="nil"/>
              <w:bottom w:val="single" w:sz="4" w:space="0" w:color="auto"/>
              <w:right w:val="single" w:sz="4" w:space="0" w:color="auto"/>
            </w:tcBorders>
            <w:shd w:val="clear" w:color="auto" w:fill="auto"/>
            <w:noWrap/>
            <w:vAlign w:val="center"/>
            <w:hideMark/>
          </w:tcPr>
          <w:p w14:paraId="734F4803" w14:textId="77777777" w:rsidR="00F71AA0" w:rsidRPr="001A160B" w:rsidRDefault="00F71AA0" w:rsidP="009430DA">
            <w:pPr>
              <w:pStyle w:val="ExhibitText"/>
              <w:jc w:val="right"/>
              <w:rPr>
                <w:lang w:val="en-GB" w:eastAsia="en-IN"/>
              </w:rPr>
            </w:pPr>
            <w:r w:rsidRPr="001A160B">
              <w:rPr>
                <w:lang w:val="en-GB" w:eastAsia="en-IN"/>
              </w:rPr>
              <w:t>3</w:t>
            </w:r>
          </w:p>
        </w:tc>
        <w:tc>
          <w:tcPr>
            <w:tcW w:w="1710" w:type="dxa"/>
            <w:tcBorders>
              <w:top w:val="nil"/>
              <w:left w:val="nil"/>
              <w:bottom w:val="single" w:sz="4" w:space="0" w:color="auto"/>
              <w:right w:val="single" w:sz="4" w:space="0" w:color="auto"/>
            </w:tcBorders>
            <w:shd w:val="clear" w:color="auto" w:fill="auto"/>
            <w:noWrap/>
            <w:vAlign w:val="center"/>
            <w:hideMark/>
          </w:tcPr>
          <w:p w14:paraId="438A95AC" w14:textId="77777777" w:rsidR="00F71AA0" w:rsidRPr="001A160B" w:rsidRDefault="00F71AA0" w:rsidP="009430DA">
            <w:pPr>
              <w:pStyle w:val="ExhibitText"/>
              <w:jc w:val="right"/>
              <w:rPr>
                <w:lang w:val="en-GB" w:eastAsia="en-IN"/>
              </w:rPr>
            </w:pPr>
            <w:r w:rsidRPr="001A160B">
              <w:rPr>
                <w:lang w:val="en-GB" w:eastAsia="en-IN"/>
              </w:rPr>
              <w:t>6</w:t>
            </w:r>
          </w:p>
        </w:tc>
        <w:tc>
          <w:tcPr>
            <w:tcW w:w="1710" w:type="dxa"/>
            <w:tcBorders>
              <w:top w:val="nil"/>
              <w:left w:val="nil"/>
              <w:bottom w:val="single" w:sz="4" w:space="0" w:color="auto"/>
              <w:right w:val="single" w:sz="4" w:space="0" w:color="auto"/>
            </w:tcBorders>
            <w:shd w:val="clear" w:color="auto" w:fill="auto"/>
            <w:noWrap/>
            <w:vAlign w:val="center"/>
            <w:hideMark/>
          </w:tcPr>
          <w:p w14:paraId="369CC79E" w14:textId="77777777" w:rsidR="00F71AA0" w:rsidRPr="001A160B" w:rsidRDefault="00F71AA0" w:rsidP="009430DA">
            <w:pPr>
              <w:pStyle w:val="ExhibitText"/>
              <w:jc w:val="right"/>
              <w:rPr>
                <w:lang w:val="en-GB" w:eastAsia="en-IN"/>
              </w:rPr>
            </w:pPr>
            <w:r w:rsidRPr="001A160B">
              <w:rPr>
                <w:lang w:val="en-GB" w:eastAsia="en-IN"/>
              </w:rPr>
              <w:t>10</w:t>
            </w:r>
          </w:p>
        </w:tc>
      </w:tr>
    </w:tbl>
    <w:p w14:paraId="7CAA5CDB" w14:textId="77777777" w:rsidR="009430DA" w:rsidRPr="001A160B" w:rsidRDefault="009430DA" w:rsidP="00AB7CF8">
      <w:pPr>
        <w:pStyle w:val="Footnote"/>
        <w:rPr>
          <w:rFonts w:eastAsia="Calibri"/>
          <w:lang w:val="en-GB"/>
        </w:rPr>
      </w:pPr>
    </w:p>
    <w:p w14:paraId="6272EE57" w14:textId="4B9D0AFB" w:rsidR="00DC1FCA" w:rsidRPr="001A160B" w:rsidRDefault="00DC1FCA" w:rsidP="009430DA">
      <w:pPr>
        <w:pStyle w:val="Footnote"/>
        <w:rPr>
          <w:rFonts w:eastAsia="Calibri"/>
          <w:lang w:val="en-GB"/>
        </w:rPr>
      </w:pPr>
      <w:r w:rsidRPr="001A160B">
        <w:rPr>
          <w:rFonts w:eastAsia="Calibri"/>
          <w:lang w:val="en-GB"/>
        </w:rPr>
        <w:t>Note: Q = quarter</w:t>
      </w:r>
      <w:r w:rsidR="000A4613" w:rsidRPr="001A160B">
        <w:rPr>
          <w:rFonts w:eastAsia="Calibri"/>
          <w:lang w:val="en-GB"/>
        </w:rPr>
        <w:t>.</w:t>
      </w:r>
    </w:p>
    <w:p w14:paraId="2EB92B41" w14:textId="27A10F89" w:rsidR="00F71AA0" w:rsidRPr="001A160B" w:rsidRDefault="00F71AA0" w:rsidP="009430DA">
      <w:pPr>
        <w:pStyle w:val="Footnote"/>
        <w:rPr>
          <w:rFonts w:eastAsia="Calibri"/>
          <w:lang w:val="en-GB"/>
        </w:rPr>
      </w:pPr>
      <w:r w:rsidRPr="001A160B">
        <w:rPr>
          <w:rFonts w:eastAsia="Calibri"/>
          <w:lang w:val="en-GB"/>
        </w:rPr>
        <w:t xml:space="preserve">Source: Company </w:t>
      </w:r>
      <w:r w:rsidR="00DC1FCA" w:rsidRPr="001A160B">
        <w:rPr>
          <w:rFonts w:eastAsia="Calibri"/>
          <w:lang w:val="en-GB"/>
        </w:rPr>
        <w:t>d</w:t>
      </w:r>
      <w:r w:rsidRPr="001A160B">
        <w:rPr>
          <w:rFonts w:eastAsia="Calibri"/>
          <w:lang w:val="en-GB"/>
        </w:rPr>
        <w:t>ocuments.</w:t>
      </w:r>
    </w:p>
    <w:p w14:paraId="10BD3375" w14:textId="77777777" w:rsidR="00F71AA0" w:rsidRPr="001A160B" w:rsidRDefault="00F71AA0" w:rsidP="009430DA">
      <w:pPr>
        <w:pStyle w:val="ExhibitText"/>
        <w:rPr>
          <w:rFonts w:eastAsia="Calibri"/>
          <w:lang w:val="en-GB"/>
        </w:rPr>
      </w:pPr>
    </w:p>
    <w:p w14:paraId="456BD6FC" w14:textId="77777777" w:rsidR="00F71AA0" w:rsidRPr="001A160B" w:rsidRDefault="00F71AA0" w:rsidP="009430DA">
      <w:pPr>
        <w:pStyle w:val="ExhibitText"/>
        <w:rPr>
          <w:rFonts w:eastAsia="Calibri"/>
          <w:lang w:val="en-GB"/>
        </w:rPr>
      </w:pPr>
    </w:p>
    <w:p w14:paraId="55236653" w14:textId="1CCE48EA" w:rsidR="00F71AA0" w:rsidRPr="001A160B" w:rsidRDefault="00F71AA0" w:rsidP="009430DA">
      <w:pPr>
        <w:pStyle w:val="ExhibitHeading"/>
        <w:rPr>
          <w:rFonts w:eastAsia="Calibri"/>
          <w:lang w:val="en-GB"/>
        </w:rPr>
      </w:pPr>
      <w:r w:rsidRPr="001A160B">
        <w:rPr>
          <w:rFonts w:eastAsia="Calibri"/>
          <w:lang w:val="en-GB"/>
        </w:rPr>
        <w:t>Exhibit 3</w:t>
      </w:r>
      <w:r w:rsidR="00DC1FCA" w:rsidRPr="001A160B">
        <w:rPr>
          <w:rFonts w:eastAsia="Calibri"/>
          <w:lang w:val="en-GB"/>
        </w:rPr>
        <w:t>:</w:t>
      </w:r>
      <w:r w:rsidRPr="001A160B">
        <w:rPr>
          <w:rFonts w:eastAsia="Calibri"/>
          <w:lang w:val="en-GB"/>
        </w:rPr>
        <w:t xml:space="preserve"> </w:t>
      </w:r>
      <w:r w:rsidR="00D3536C" w:rsidRPr="001A160B">
        <w:rPr>
          <w:rFonts w:eastAsia="Calibri"/>
          <w:lang w:val="en-GB"/>
        </w:rPr>
        <w:t xml:space="preserve">wild chef </w:t>
      </w:r>
      <w:r w:rsidRPr="001A160B">
        <w:rPr>
          <w:rFonts w:eastAsia="Calibri"/>
          <w:lang w:val="en-GB"/>
        </w:rPr>
        <w:t>Variable Cost</w:t>
      </w:r>
      <w:r w:rsidR="00DC1FCA" w:rsidRPr="001A160B">
        <w:rPr>
          <w:rFonts w:eastAsia="Calibri"/>
          <w:lang w:val="en-GB"/>
        </w:rPr>
        <w:t xml:space="preserve">S (in </w:t>
      </w:r>
      <w:r w:rsidR="00DC1FCA" w:rsidRPr="001A160B">
        <w:rPr>
          <w:lang w:val="en-GB"/>
        </w:rPr>
        <w:t>₹)</w:t>
      </w:r>
    </w:p>
    <w:p w14:paraId="4A1963C1" w14:textId="77777777" w:rsidR="009430DA" w:rsidRPr="001A160B" w:rsidRDefault="009430DA" w:rsidP="009430DA">
      <w:pPr>
        <w:pStyle w:val="ExhibitText"/>
        <w:rPr>
          <w:rFonts w:eastAsia="Calibri"/>
          <w:lang w:val="en-GB"/>
        </w:rPr>
      </w:pPr>
    </w:p>
    <w:tbl>
      <w:tblPr>
        <w:tblW w:w="8335" w:type="dxa"/>
        <w:jc w:val="center"/>
        <w:tblLook w:val="04A0" w:firstRow="1" w:lastRow="0" w:firstColumn="1" w:lastColumn="0" w:noHBand="0" w:noVBand="1"/>
      </w:tblPr>
      <w:tblGrid>
        <w:gridCol w:w="1468"/>
        <w:gridCol w:w="1710"/>
        <w:gridCol w:w="1710"/>
        <w:gridCol w:w="1710"/>
        <w:gridCol w:w="1737"/>
      </w:tblGrid>
      <w:tr w:rsidR="00F71AA0" w:rsidRPr="001A160B" w14:paraId="3B2130CC" w14:textId="77777777" w:rsidTr="00AA7D27">
        <w:trPr>
          <w:trHeight w:val="20"/>
          <w:jc w:val="center"/>
        </w:trPr>
        <w:tc>
          <w:tcPr>
            <w:tcW w:w="14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919366" w14:textId="77777777" w:rsidR="00F71AA0" w:rsidRPr="001A160B" w:rsidRDefault="00F71AA0" w:rsidP="009430DA">
            <w:pPr>
              <w:pStyle w:val="ExhibitText"/>
              <w:jc w:val="left"/>
              <w:rPr>
                <w:b/>
                <w:lang w:val="en-GB" w:eastAsia="en-IN"/>
              </w:rPr>
            </w:pPr>
            <w:r w:rsidRPr="001A160B">
              <w:rPr>
                <w:b/>
                <w:lang w:val="en-GB" w:eastAsia="en-IN"/>
              </w:rPr>
              <w:t>Number of Outlets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30D06C13" w14:textId="77777777" w:rsidR="00F71AA0" w:rsidRPr="001A160B" w:rsidRDefault="00F71AA0" w:rsidP="009430DA">
            <w:pPr>
              <w:pStyle w:val="ExhibitText"/>
              <w:jc w:val="center"/>
              <w:rPr>
                <w:b/>
                <w:lang w:val="en-GB" w:eastAsia="en-IN"/>
              </w:rPr>
            </w:pPr>
            <w:r w:rsidRPr="001A160B">
              <w:rPr>
                <w:b/>
                <w:lang w:val="en-GB" w:eastAsia="en-IN"/>
              </w:rPr>
              <w:t>1</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46CEDB56" w14:textId="77777777" w:rsidR="00F71AA0" w:rsidRPr="001A160B" w:rsidRDefault="00F71AA0" w:rsidP="009430DA">
            <w:pPr>
              <w:pStyle w:val="ExhibitText"/>
              <w:jc w:val="center"/>
              <w:rPr>
                <w:b/>
                <w:lang w:val="en-GB" w:eastAsia="en-IN"/>
              </w:rPr>
            </w:pPr>
            <w:r w:rsidRPr="001A160B">
              <w:rPr>
                <w:b/>
                <w:lang w:val="en-GB" w:eastAsia="en-IN"/>
              </w:rPr>
              <w:t>2</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08C14232" w14:textId="77777777" w:rsidR="00F71AA0" w:rsidRPr="001A160B" w:rsidRDefault="00F71AA0" w:rsidP="009430DA">
            <w:pPr>
              <w:pStyle w:val="ExhibitText"/>
              <w:jc w:val="center"/>
              <w:rPr>
                <w:b/>
                <w:lang w:val="en-GB" w:eastAsia="en-IN"/>
              </w:rPr>
            </w:pPr>
            <w:r w:rsidRPr="001A160B">
              <w:rPr>
                <w:b/>
                <w:lang w:val="en-GB" w:eastAsia="en-IN"/>
              </w:rPr>
              <w:t>3</w:t>
            </w:r>
          </w:p>
        </w:tc>
        <w:tc>
          <w:tcPr>
            <w:tcW w:w="1737" w:type="dxa"/>
            <w:tcBorders>
              <w:top w:val="single" w:sz="4" w:space="0" w:color="auto"/>
              <w:left w:val="nil"/>
              <w:bottom w:val="single" w:sz="4" w:space="0" w:color="auto"/>
              <w:right w:val="single" w:sz="4" w:space="0" w:color="auto"/>
            </w:tcBorders>
            <w:shd w:val="clear" w:color="auto" w:fill="auto"/>
            <w:vAlign w:val="center"/>
            <w:hideMark/>
          </w:tcPr>
          <w:p w14:paraId="7915245E" w14:textId="77777777" w:rsidR="00F71AA0" w:rsidRPr="001A160B" w:rsidRDefault="00F71AA0" w:rsidP="009430DA">
            <w:pPr>
              <w:pStyle w:val="ExhibitText"/>
              <w:jc w:val="center"/>
              <w:rPr>
                <w:b/>
                <w:lang w:val="en-GB" w:eastAsia="en-IN"/>
              </w:rPr>
            </w:pPr>
            <w:r w:rsidRPr="001A160B">
              <w:rPr>
                <w:b/>
                <w:lang w:val="en-GB" w:eastAsia="en-IN"/>
              </w:rPr>
              <w:t>4</w:t>
            </w:r>
          </w:p>
        </w:tc>
      </w:tr>
      <w:tr w:rsidR="00F71AA0" w:rsidRPr="001A160B" w14:paraId="3E9A1B3A"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0359C553" w14:textId="76D71A97" w:rsidR="00F71AA0" w:rsidRPr="001A160B" w:rsidRDefault="00FE66ED" w:rsidP="009430DA">
            <w:pPr>
              <w:pStyle w:val="ExhibitText"/>
              <w:jc w:val="left"/>
              <w:rPr>
                <w:lang w:val="en-GB" w:eastAsia="en-IN"/>
              </w:rPr>
            </w:pPr>
            <w:r w:rsidRPr="001A160B">
              <w:rPr>
                <w:lang w:val="en-GB" w:eastAsia="en-IN"/>
              </w:rPr>
              <w:t>Cost heads</w:t>
            </w:r>
          </w:p>
        </w:tc>
        <w:tc>
          <w:tcPr>
            <w:tcW w:w="1710" w:type="dxa"/>
            <w:tcBorders>
              <w:top w:val="nil"/>
              <w:left w:val="nil"/>
              <w:bottom w:val="single" w:sz="4" w:space="0" w:color="auto"/>
              <w:right w:val="single" w:sz="4" w:space="0" w:color="auto"/>
            </w:tcBorders>
            <w:shd w:val="clear" w:color="auto" w:fill="auto"/>
            <w:vAlign w:val="center"/>
            <w:hideMark/>
          </w:tcPr>
          <w:p w14:paraId="55D6EDFB" w14:textId="77777777" w:rsidR="00D3536C" w:rsidRPr="001A160B" w:rsidRDefault="00F71AA0">
            <w:pPr>
              <w:pStyle w:val="ExhibitText"/>
              <w:jc w:val="center"/>
              <w:rPr>
                <w:lang w:val="en-GB" w:eastAsia="en-IN"/>
              </w:rPr>
            </w:pPr>
            <w:r w:rsidRPr="001A160B">
              <w:rPr>
                <w:lang w:val="en-GB" w:eastAsia="en-IN"/>
              </w:rPr>
              <w:t xml:space="preserve">Q1 </w:t>
            </w:r>
          </w:p>
          <w:p w14:paraId="25F3B202" w14:textId="64B42902" w:rsidR="00F71AA0" w:rsidRPr="001A160B" w:rsidRDefault="00F71AA0">
            <w:pPr>
              <w:pStyle w:val="ExhibitText"/>
              <w:jc w:val="center"/>
              <w:rPr>
                <w:lang w:val="en-GB" w:eastAsia="en-IN"/>
              </w:rPr>
            </w:pPr>
            <w:r w:rsidRPr="001A160B">
              <w:rPr>
                <w:lang w:val="en-GB" w:eastAsia="en-IN"/>
              </w:rPr>
              <w:t>(Jul</w:t>
            </w:r>
            <w:r w:rsidR="00DC1FCA" w:rsidRPr="001A160B">
              <w:rPr>
                <w:lang w:val="en-GB" w:eastAsia="en-IN"/>
              </w:rPr>
              <w:t>–</w:t>
            </w:r>
            <w:r w:rsidRPr="001A160B">
              <w:rPr>
                <w:lang w:val="en-GB" w:eastAsia="en-IN"/>
              </w:rPr>
              <w:t>Sept</w:t>
            </w:r>
            <w:r w:rsidR="00DC1FCA" w:rsidRPr="001A160B">
              <w:rPr>
                <w:lang w:val="en-GB" w:eastAsia="en-IN"/>
              </w:rPr>
              <w:t xml:space="preserve"> 20</w:t>
            </w:r>
            <w:r w:rsidRPr="001A160B">
              <w:rPr>
                <w:lang w:val="en-GB" w:eastAsia="en-IN"/>
              </w:rPr>
              <w:t>16)</w:t>
            </w:r>
          </w:p>
        </w:tc>
        <w:tc>
          <w:tcPr>
            <w:tcW w:w="1710" w:type="dxa"/>
            <w:tcBorders>
              <w:top w:val="nil"/>
              <w:left w:val="nil"/>
              <w:bottom w:val="single" w:sz="4" w:space="0" w:color="auto"/>
              <w:right w:val="single" w:sz="4" w:space="0" w:color="auto"/>
            </w:tcBorders>
            <w:shd w:val="clear" w:color="auto" w:fill="auto"/>
            <w:vAlign w:val="center"/>
            <w:hideMark/>
          </w:tcPr>
          <w:p w14:paraId="0E376F74" w14:textId="77777777" w:rsidR="00D3536C" w:rsidRPr="001A160B" w:rsidRDefault="00F71AA0">
            <w:pPr>
              <w:pStyle w:val="ExhibitText"/>
              <w:jc w:val="center"/>
              <w:rPr>
                <w:lang w:val="en-GB" w:eastAsia="en-IN"/>
              </w:rPr>
            </w:pPr>
            <w:r w:rsidRPr="001A160B">
              <w:rPr>
                <w:lang w:val="en-GB" w:eastAsia="en-IN"/>
              </w:rPr>
              <w:t xml:space="preserve">Q2 </w:t>
            </w:r>
          </w:p>
          <w:p w14:paraId="1100BAB1" w14:textId="3FE90B4F" w:rsidR="00F71AA0" w:rsidRPr="001A160B" w:rsidRDefault="00F71AA0">
            <w:pPr>
              <w:pStyle w:val="ExhibitText"/>
              <w:jc w:val="center"/>
              <w:rPr>
                <w:lang w:val="en-GB" w:eastAsia="en-IN"/>
              </w:rPr>
            </w:pPr>
            <w:r w:rsidRPr="001A160B">
              <w:rPr>
                <w:lang w:val="en-GB" w:eastAsia="en-IN"/>
              </w:rPr>
              <w:t>(Oct</w:t>
            </w:r>
            <w:r w:rsidR="00DC1FCA" w:rsidRPr="001A160B">
              <w:rPr>
                <w:lang w:val="en-GB" w:eastAsia="en-IN"/>
              </w:rPr>
              <w:t>–</w:t>
            </w:r>
            <w:r w:rsidRPr="001A160B">
              <w:rPr>
                <w:lang w:val="en-GB" w:eastAsia="en-IN"/>
              </w:rPr>
              <w:t>Dec</w:t>
            </w:r>
            <w:r w:rsidR="00DC1FCA" w:rsidRPr="001A160B">
              <w:rPr>
                <w:lang w:val="en-GB" w:eastAsia="en-IN"/>
              </w:rPr>
              <w:t xml:space="preserve"> 20</w:t>
            </w:r>
            <w:r w:rsidRPr="001A160B">
              <w:rPr>
                <w:lang w:val="en-GB" w:eastAsia="en-IN"/>
              </w:rPr>
              <w:t>16)</w:t>
            </w:r>
          </w:p>
        </w:tc>
        <w:tc>
          <w:tcPr>
            <w:tcW w:w="1710" w:type="dxa"/>
            <w:tcBorders>
              <w:top w:val="nil"/>
              <w:left w:val="nil"/>
              <w:bottom w:val="single" w:sz="4" w:space="0" w:color="auto"/>
              <w:right w:val="single" w:sz="4" w:space="0" w:color="auto"/>
            </w:tcBorders>
            <w:shd w:val="clear" w:color="auto" w:fill="auto"/>
            <w:vAlign w:val="center"/>
            <w:hideMark/>
          </w:tcPr>
          <w:p w14:paraId="60A07E05" w14:textId="77777777" w:rsidR="00D3536C" w:rsidRPr="001A160B" w:rsidRDefault="00F71AA0">
            <w:pPr>
              <w:pStyle w:val="ExhibitText"/>
              <w:jc w:val="center"/>
              <w:rPr>
                <w:lang w:val="en-GB" w:eastAsia="en-IN"/>
              </w:rPr>
            </w:pPr>
            <w:r w:rsidRPr="001A160B">
              <w:rPr>
                <w:lang w:val="en-GB" w:eastAsia="en-IN"/>
              </w:rPr>
              <w:t>Q3</w:t>
            </w:r>
          </w:p>
          <w:p w14:paraId="6406C21C" w14:textId="19A549BF" w:rsidR="00F71AA0" w:rsidRPr="001A160B" w:rsidRDefault="00F71AA0">
            <w:pPr>
              <w:pStyle w:val="ExhibitText"/>
              <w:jc w:val="center"/>
              <w:rPr>
                <w:lang w:val="en-GB" w:eastAsia="en-IN"/>
              </w:rPr>
            </w:pPr>
            <w:r w:rsidRPr="001A160B">
              <w:rPr>
                <w:lang w:val="en-GB" w:eastAsia="en-IN"/>
              </w:rPr>
              <w:t>(Jan</w:t>
            </w:r>
            <w:r w:rsidR="00DC1FCA" w:rsidRPr="001A160B">
              <w:rPr>
                <w:lang w:val="en-GB" w:eastAsia="en-IN"/>
              </w:rPr>
              <w:t>–</w:t>
            </w:r>
            <w:r w:rsidRPr="001A160B">
              <w:rPr>
                <w:lang w:val="en-GB" w:eastAsia="en-IN"/>
              </w:rPr>
              <w:t>Mar</w:t>
            </w:r>
            <w:r w:rsidR="00DC1FCA" w:rsidRPr="001A160B">
              <w:rPr>
                <w:lang w:val="en-GB" w:eastAsia="en-IN"/>
              </w:rPr>
              <w:t xml:space="preserve"> 20</w:t>
            </w:r>
            <w:r w:rsidRPr="001A160B">
              <w:rPr>
                <w:lang w:val="en-GB" w:eastAsia="en-IN"/>
              </w:rPr>
              <w:t>17)</w:t>
            </w:r>
          </w:p>
        </w:tc>
        <w:tc>
          <w:tcPr>
            <w:tcW w:w="1737" w:type="dxa"/>
            <w:tcBorders>
              <w:top w:val="nil"/>
              <w:left w:val="nil"/>
              <w:bottom w:val="single" w:sz="4" w:space="0" w:color="auto"/>
              <w:right w:val="single" w:sz="4" w:space="0" w:color="auto"/>
            </w:tcBorders>
            <w:shd w:val="clear" w:color="auto" w:fill="auto"/>
            <w:vAlign w:val="center"/>
            <w:hideMark/>
          </w:tcPr>
          <w:p w14:paraId="2DC36025" w14:textId="77777777" w:rsidR="00D3536C" w:rsidRPr="001A160B" w:rsidRDefault="00F71AA0">
            <w:pPr>
              <w:pStyle w:val="ExhibitText"/>
              <w:jc w:val="center"/>
              <w:rPr>
                <w:lang w:val="en-GB" w:eastAsia="en-IN"/>
              </w:rPr>
            </w:pPr>
            <w:r w:rsidRPr="001A160B">
              <w:rPr>
                <w:lang w:val="en-GB" w:eastAsia="en-IN"/>
              </w:rPr>
              <w:t>Q4</w:t>
            </w:r>
          </w:p>
          <w:p w14:paraId="725193A5" w14:textId="2C0E50F9" w:rsidR="00F71AA0" w:rsidRPr="001A160B" w:rsidRDefault="00F71AA0">
            <w:pPr>
              <w:pStyle w:val="ExhibitText"/>
              <w:jc w:val="center"/>
              <w:rPr>
                <w:lang w:val="en-GB" w:eastAsia="en-IN"/>
              </w:rPr>
            </w:pPr>
            <w:r w:rsidRPr="001A160B">
              <w:rPr>
                <w:lang w:val="en-GB" w:eastAsia="en-IN"/>
              </w:rPr>
              <w:t>(Ap</w:t>
            </w:r>
            <w:r w:rsidR="00D3536C" w:rsidRPr="001A160B">
              <w:rPr>
                <w:lang w:val="en-GB" w:eastAsia="en-IN"/>
              </w:rPr>
              <w:t>r</w:t>
            </w:r>
            <w:r w:rsidR="00DC1FCA" w:rsidRPr="001A160B">
              <w:rPr>
                <w:lang w:val="en-GB" w:eastAsia="en-IN"/>
              </w:rPr>
              <w:t>–</w:t>
            </w:r>
            <w:r w:rsidRPr="001A160B">
              <w:rPr>
                <w:lang w:val="en-GB" w:eastAsia="en-IN"/>
              </w:rPr>
              <w:t>Jun</w:t>
            </w:r>
            <w:r w:rsidR="00DC1FCA" w:rsidRPr="001A160B">
              <w:rPr>
                <w:lang w:val="en-GB" w:eastAsia="en-IN"/>
              </w:rPr>
              <w:t xml:space="preserve"> 20</w:t>
            </w:r>
            <w:r w:rsidRPr="001A160B">
              <w:rPr>
                <w:lang w:val="en-GB" w:eastAsia="en-IN"/>
              </w:rPr>
              <w:t>17)</w:t>
            </w:r>
          </w:p>
        </w:tc>
      </w:tr>
      <w:tr w:rsidR="00F71AA0" w:rsidRPr="001A160B" w14:paraId="3CA01FA9"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39134455" w14:textId="413E97C0" w:rsidR="00F71AA0" w:rsidRPr="001A160B" w:rsidRDefault="00FE66ED" w:rsidP="009430DA">
            <w:pPr>
              <w:pStyle w:val="ExhibitText"/>
              <w:jc w:val="left"/>
              <w:rPr>
                <w:lang w:val="en-GB" w:eastAsia="en-IN"/>
              </w:rPr>
            </w:pPr>
            <w:r w:rsidRPr="001A160B">
              <w:rPr>
                <w:lang w:val="en-GB" w:eastAsia="en-IN"/>
              </w:rPr>
              <w:t>Staff salary</w:t>
            </w:r>
          </w:p>
        </w:tc>
        <w:tc>
          <w:tcPr>
            <w:tcW w:w="1710" w:type="dxa"/>
            <w:tcBorders>
              <w:top w:val="nil"/>
              <w:left w:val="nil"/>
              <w:bottom w:val="single" w:sz="4" w:space="0" w:color="auto"/>
              <w:right w:val="single" w:sz="4" w:space="0" w:color="auto"/>
            </w:tcBorders>
            <w:shd w:val="clear" w:color="auto" w:fill="auto"/>
            <w:vAlign w:val="center"/>
            <w:hideMark/>
          </w:tcPr>
          <w:p w14:paraId="33313690" w14:textId="77777777" w:rsidR="00F71AA0" w:rsidRPr="001A160B" w:rsidRDefault="00F71AA0" w:rsidP="009430DA">
            <w:pPr>
              <w:pStyle w:val="ExhibitText"/>
              <w:jc w:val="right"/>
              <w:rPr>
                <w:lang w:val="en-GB" w:eastAsia="en-IN"/>
              </w:rPr>
            </w:pPr>
            <w:r w:rsidRPr="001A160B">
              <w:rPr>
                <w:lang w:val="en-GB" w:eastAsia="en-IN"/>
              </w:rPr>
              <w:t>363</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0207094F" w14:textId="77777777" w:rsidR="00F71AA0" w:rsidRPr="001A160B" w:rsidRDefault="00F71AA0" w:rsidP="009430DA">
            <w:pPr>
              <w:pStyle w:val="ExhibitText"/>
              <w:jc w:val="right"/>
              <w:rPr>
                <w:lang w:val="en-GB" w:eastAsia="en-IN"/>
              </w:rPr>
            </w:pPr>
            <w:r w:rsidRPr="001A160B">
              <w:rPr>
                <w:lang w:val="en-GB" w:eastAsia="en-IN"/>
              </w:rPr>
              <w:t>666</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62FCCAC1" w14:textId="77777777" w:rsidR="00F71AA0" w:rsidRPr="001A160B" w:rsidRDefault="00F71AA0" w:rsidP="009430DA">
            <w:pPr>
              <w:pStyle w:val="ExhibitText"/>
              <w:jc w:val="right"/>
              <w:rPr>
                <w:lang w:val="en-GB" w:eastAsia="en-IN"/>
              </w:rPr>
            </w:pPr>
            <w:r w:rsidRPr="001A160B">
              <w:rPr>
                <w:lang w:val="en-GB" w:eastAsia="en-IN"/>
              </w:rPr>
              <w:t>936</w:t>
            </w:r>
            <w:r w:rsidR="009430DA" w:rsidRPr="001A160B">
              <w:rPr>
                <w:lang w:val="en-GB" w:eastAsia="en-IN"/>
              </w:rPr>
              <w:t>,</w:t>
            </w:r>
            <w:r w:rsidRPr="001A160B">
              <w:rPr>
                <w:lang w:val="en-GB" w:eastAsia="en-IN"/>
              </w:rPr>
              <w:t>360</w:t>
            </w:r>
          </w:p>
        </w:tc>
        <w:tc>
          <w:tcPr>
            <w:tcW w:w="1737" w:type="dxa"/>
            <w:tcBorders>
              <w:top w:val="nil"/>
              <w:left w:val="nil"/>
              <w:bottom w:val="single" w:sz="4" w:space="0" w:color="auto"/>
              <w:right w:val="single" w:sz="4" w:space="0" w:color="auto"/>
            </w:tcBorders>
            <w:shd w:val="clear" w:color="auto" w:fill="auto"/>
            <w:vAlign w:val="center"/>
            <w:hideMark/>
          </w:tcPr>
          <w:p w14:paraId="16FB2AA8"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297</w:t>
            </w:r>
            <w:r w:rsidR="009430DA" w:rsidRPr="001A160B">
              <w:rPr>
                <w:lang w:val="en-GB" w:eastAsia="en-IN"/>
              </w:rPr>
              <w:t>,</w:t>
            </w:r>
            <w:r w:rsidRPr="001A160B">
              <w:rPr>
                <w:lang w:val="en-GB" w:eastAsia="en-IN"/>
              </w:rPr>
              <w:t>000</w:t>
            </w:r>
          </w:p>
        </w:tc>
      </w:tr>
      <w:tr w:rsidR="00F71AA0" w:rsidRPr="001A160B" w14:paraId="73F58112"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65EB6BD0" w14:textId="1BDCCE05" w:rsidR="00F71AA0" w:rsidRPr="001A160B" w:rsidRDefault="00FE66ED" w:rsidP="009430DA">
            <w:pPr>
              <w:pStyle w:val="ExhibitText"/>
              <w:jc w:val="left"/>
              <w:rPr>
                <w:lang w:val="en-GB" w:eastAsia="en-IN"/>
              </w:rPr>
            </w:pPr>
            <w:r w:rsidRPr="001A160B">
              <w:rPr>
                <w:lang w:val="en-GB" w:eastAsia="en-IN"/>
              </w:rPr>
              <w:t>Promotional expenditure</w:t>
            </w:r>
            <w:r w:rsidR="00D3536C" w:rsidRPr="001A160B">
              <w:rPr>
                <w:lang w:val="en-GB" w:eastAsia="en-IN"/>
              </w:rPr>
              <w:t>s</w:t>
            </w:r>
          </w:p>
        </w:tc>
        <w:tc>
          <w:tcPr>
            <w:tcW w:w="1710" w:type="dxa"/>
            <w:tcBorders>
              <w:top w:val="nil"/>
              <w:left w:val="nil"/>
              <w:bottom w:val="single" w:sz="4" w:space="0" w:color="auto"/>
              <w:right w:val="single" w:sz="4" w:space="0" w:color="auto"/>
            </w:tcBorders>
            <w:shd w:val="clear" w:color="auto" w:fill="auto"/>
            <w:vAlign w:val="center"/>
            <w:hideMark/>
          </w:tcPr>
          <w:p w14:paraId="1393E71A" w14:textId="77777777" w:rsidR="00F71AA0" w:rsidRPr="001A160B" w:rsidRDefault="00F71AA0" w:rsidP="009430DA">
            <w:pPr>
              <w:pStyle w:val="ExhibitText"/>
              <w:jc w:val="right"/>
              <w:rPr>
                <w:lang w:val="en-GB" w:eastAsia="en-IN"/>
              </w:rPr>
            </w:pPr>
            <w:r w:rsidRPr="001A160B">
              <w:rPr>
                <w:lang w:val="en-GB" w:eastAsia="en-IN"/>
              </w:rPr>
              <w:t>75</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2C159070" w14:textId="77777777" w:rsidR="00F71AA0" w:rsidRPr="001A160B" w:rsidRDefault="00F71AA0" w:rsidP="009430DA">
            <w:pPr>
              <w:pStyle w:val="ExhibitText"/>
              <w:jc w:val="right"/>
              <w:rPr>
                <w:lang w:val="en-GB" w:eastAsia="en-IN"/>
              </w:rPr>
            </w:pPr>
            <w:r w:rsidRPr="001A160B">
              <w:rPr>
                <w:lang w:val="en-GB" w:eastAsia="en-IN"/>
              </w:rPr>
              <w:t>150</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5252D0CF" w14:textId="77777777" w:rsidR="00F71AA0" w:rsidRPr="001A160B" w:rsidRDefault="00F71AA0" w:rsidP="009430DA">
            <w:pPr>
              <w:pStyle w:val="ExhibitText"/>
              <w:jc w:val="right"/>
              <w:rPr>
                <w:lang w:val="en-GB" w:eastAsia="en-IN"/>
              </w:rPr>
            </w:pPr>
            <w:r w:rsidRPr="001A160B">
              <w:rPr>
                <w:lang w:val="en-GB" w:eastAsia="en-IN"/>
              </w:rPr>
              <w:t>225</w:t>
            </w:r>
            <w:r w:rsidR="009430DA" w:rsidRPr="001A160B">
              <w:rPr>
                <w:lang w:val="en-GB" w:eastAsia="en-IN"/>
              </w:rPr>
              <w:t>,</w:t>
            </w:r>
            <w:r w:rsidRPr="001A160B">
              <w:rPr>
                <w:lang w:val="en-GB" w:eastAsia="en-IN"/>
              </w:rPr>
              <w:t>000</w:t>
            </w:r>
          </w:p>
        </w:tc>
        <w:tc>
          <w:tcPr>
            <w:tcW w:w="1737" w:type="dxa"/>
            <w:tcBorders>
              <w:top w:val="nil"/>
              <w:left w:val="nil"/>
              <w:bottom w:val="single" w:sz="4" w:space="0" w:color="auto"/>
              <w:right w:val="single" w:sz="4" w:space="0" w:color="auto"/>
            </w:tcBorders>
            <w:shd w:val="clear" w:color="auto" w:fill="auto"/>
            <w:vAlign w:val="center"/>
            <w:hideMark/>
          </w:tcPr>
          <w:p w14:paraId="4E2170E9" w14:textId="77777777" w:rsidR="00F71AA0" w:rsidRPr="001A160B" w:rsidRDefault="00F71AA0" w:rsidP="009430DA">
            <w:pPr>
              <w:pStyle w:val="ExhibitText"/>
              <w:jc w:val="right"/>
              <w:rPr>
                <w:lang w:val="en-GB" w:eastAsia="en-IN"/>
              </w:rPr>
            </w:pPr>
            <w:r w:rsidRPr="001A160B">
              <w:rPr>
                <w:lang w:val="en-GB" w:eastAsia="en-IN"/>
              </w:rPr>
              <w:t>300</w:t>
            </w:r>
            <w:r w:rsidR="009430DA" w:rsidRPr="001A160B">
              <w:rPr>
                <w:lang w:val="en-GB" w:eastAsia="en-IN"/>
              </w:rPr>
              <w:t>,</w:t>
            </w:r>
            <w:r w:rsidRPr="001A160B">
              <w:rPr>
                <w:lang w:val="en-GB" w:eastAsia="en-IN"/>
              </w:rPr>
              <w:t>000</w:t>
            </w:r>
          </w:p>
        </w:tc>
      </w:tr>
      <w:tr w:rsidR="00F71AA0" w:rsidRPr="001A160B" w14:paraId="14BBF10B"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2C6574FE" w14:textId="00D859DB" w:rsidR="00F71AA0" w:rsidRPr="001A160B" w:rsidRDefault="00FE66ED" w:rsidP="009430DA">
            <w:pPr>
              <w:pStyle w:val="ExhibitText"/>
              <w:jc w:val="left"/>
              <w:rPr>
                <w:lang w:val="en-GB" w:eastAsia="en-IN"/>
              </w:rPr>
            </w:pPr>
            <w:r w:rsidRPr="001A160B">
              <w:rPr>
                <w:lang w:val="en-GB" w:eastAsia="en-IN"/>
              </w:rPr>
              <w:t>Raw material cost</w:t>
            </w:r>
            <w:r w:rsidR="00D3536C" w:rsidRPr="001A160B">
              <w:rPr>
                <w:lang w:val="en-GB" w:eastAsia="en-IN"/>
              </w:rPr>
              <w:t>s</w:t>
            </w:r>
          </w:p>
        </w:tc>
        <w:tc>
          <w:tcPr>
            <w:tcW w:w="1710" w:type="dxa"/>
            <w:tcBorders>
              <w:top w:val="nil"/>
              <w:left w:val="nil"/>
              <w:bottom w:val="single" w:sz="4" w:space="0" w:color="auto"/>
              <w:right w:val="single" w:sz="4" w:space="0" w:color="auto"/>
            </w:tcBorders>
            <w:shd w:val="clear" w:color="auto" w:fill="auto"/>
            <w:vAlign w:val="center"/>
            <w:hideMark/>
          </w:tcPr>
          <w:p w14:paraId="4B460C04" w14:textId="77777777" w:rsidR="00F71AA0" w:rsidRPr="001A160B" w:rsidRDefault="00F71AA0" w:rsidP="009430DA">
            <w:pPr>
              <w:pStyle w:val="ExhibitText"/>
              <w:jc w:val="right"/>
              <w:rPr>
                <w:lang w:val="en-GB" w:eastAsia="en-IN"/>
              </w:rPr>
            </w:pPr>
            <w:r w:rsidRPr="001A160B">
              <w:rPr>
                <w:lang w:val="en-GB" w:eastAsia="en-IN"/>
              </w:rPr>
              <w:t>410</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5947C3D4" w14:textId="77777777" w:rsidR="00F71AA0" w:rsidRPr="001A160B" w:rsidRDefault="00F71AA0" w:rsidP="009430DA">
            <w:pPr>
              <w:pStyle w:val="ExhibitText"/>
              <w:jc w:val="right"/>
              <w:rPr>
                <w:lang w:val="en-GB" w:eastAsia="en-IN"/>
              </w:rPr>
            </w:pPr>
            <w:r w:rsidRPr="001A160B">
              <w:rPr>
                <w:lang w:val="en-GB" w:eastAsia="en-IN"/>
              </w:rPr>
              <w:t>960</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313075B5" w14:textId="77777777" w:rsidR="00F71AA0" w:rsidRPr="001A160B" w:rsidRDefault="00F71AA0" w:rsidP="009430DA">
            <w:pPr>
              <w:pStyle w:val="ExhibitText"/>
              <w:jc w:val="right"/>
              <w:rPr>
                <w:lang w:val="en-GB" w:eastAsia="en-IN"/>
              </w:rPr>
            </w:pPr>
            <w:r w:rsidRPr="001A160B">
              <w:rPr>
                <w:lang w:val="en-GB" w:eastAsia="en-IN"/>
              </w:rPr>
              <w:t>1560</w:t>
            </w:r>
            <w:r w:rsidR="009430DA" w:rsidRPr="001A160B">
              <w:rPr>
                <w:lang w:val="en-GB" w:eastAsia="en-IN"/>
              </w:rPr>
              <w:t>,</w:t>
            </w:r>
            <w:r w:rsidRPr="001A160B">
              <w:rPr>
                <w:lang w:val="en-GB" w:eastAsia="en-IN"/>
              </w:rPr>
              <w:t>000</w:t>
            </w:r>
          </w:p>
        </w:tc>
        <w:tc>
          <w:tcPr>
            <w:tcW w:w="1737" w:type="dxa"/>
            <w:tcBorders>
              <w:top w:val="nil"/>
              <w:left w:val="nil"/>
              <w:bottom w:val="single" w:sz="4" w:space="0" w:color="auto"/>
              <w:right w:val="single" w:sz="4" w:space="0" w:color="auto"/>
            </w:tcBorders>
            <w:shd w:val="clear" w:color="auto" w:fill="auto"/>
            <w:vAlign w:val="center"/>
            <w:hideMark/>
          </w:tcPr>
          <w:p w14:paraId="2B20647E"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160</w:t>
            </w:r>
            <w:r w:rsidR="009430DA" w:rsidRPr="001A160B">
              <w:rPr>
                <w:lang w:val="en-GB" w:eastAsia="en-IN"/>
              </w:rPr>
              <w:t>,</w:t>
            </w:r>
            <w:r w:rsidRPr="001A160B">
              <w:rPr>
                <w:lang w:val="en-GB" w:eastAsia="en-IN"/>
              </w:rPr>
              <w:t>000</w:t>
            </w:r>
          </w:p>
        </w:tc>
      </w:tr>
      <w:tr w:rsidR="00F71AA0" w:rsidRPr="001A160B" w14:paraId="0E5EDF90"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091B007A" w14:textId="77777777" w:rsidR="00F71AA0" w:rsidRPr="001A160B" w:rsidRDefault="00F71AA0" w:rsidP="009430DA">
            <w:pPr>
              <w:pStyle w:val="ExhibitText"/>
              <w:jc w:val="left"/>
              <w:rPr>
                <w:lang w:val="en-GB" w:eastAsia="en-IN"/>
              </w:rPr>
            </w:pPr>
            <w:r w:rsidRPr="001A160B">
              <w:rPr>
                <w:lang w:val="en-GB" w:eastAsia="en-IN"/>
              </w:rPr>
              <w:t>Rentals</w:t>
            </w:r>
          </w:p>
        </w:tc>
        <w:tc>
          <w:tcPr>
            <w:tcW w:w="1710" w:type="dxa"/>
            <w:tcBorders>
              <w:top w:val="nil"/>
              <w:left w:val="nil"/>
              <w:bottom w:val="single" w:sz="4" w:space="0" w:color="auto"/>
              <w:right w:val="single" w:sz="4" w:space="0" w:color="auto"/>
            </w:tcBorders>
            <w:shd w:val="clear" w:color="auto" w:fill="auto"/>
            <w:vAlign w:val="center"/>
            <w:hideMark/>
          </w:tcPr>
          <w:p w14:paraId="6BEDF4C0" w14:textId="77777777" w:rsidR="00F71AA0" w:rsidRPr="001A160B" w:rsidRDefault="00F71AA0" w:rsidP="009430DA">
            <w:pPr>
              <w:pStyle w:val="ExhibitText"/>
              <w:jc w:val="right"/>
              <w:rPr>
                <w:lang w:val="en-GB" w:eastAsia="en-IN"/>
              </w:rPr>
            </w:pPr>
            <w:r w:rsidRPr="001A160B">
              <w:rPr>
                <w:lang w:val="en-GB" w:eastAsia="en-IN"/>
              </w:rPr>
              <w:t>120</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22D35EF1" w14:textId="77777777" w:rsidR="00F71AA0" w:rsidRPr="001A160B" w:rsidRDefault="00F71AA0" w:rsidP="009430DA">
            <w:pPr>
              <w:pStyle w:val="ExhibitText"/>
              <w:jc w:val="right"/>
              <w:rPr>
                <w:lang w:val="en-GB" w:eastAsia="en-IN"/>
              </w:rPr>
            </w:pPr>
            <w:r w:rsidRPr="001A160B">
              <w:rPr>
                <w:lang w:val="en-GB" w:eastAsia="en-IN"/>
              </w:rPr>
              <w:t>270</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vAlign w:val="center"/>
            <w:hideMark/>
          </w:tcPr>
          <w:p w14:paraId="21EDFA53" w14:textId="77777777" w:rsidR="00F71AA0" w:rsidRPr="001A160B" w:rsidRDefault="00F71AA0" w:rsidP="009430DA">
            <w:pPr>
              <w:pStyle w:val="ExhibitText"/>
              <w:jc w:val="right"/>
              <w:rPr>
                <w:lang w:val="en-GB" w:eastAsia="en-IN"/>
              </w:rPr>
            </w:pPr>
            <w:r w:rsidRPr="001A160B">
              <w:rPr>
                <w:lang w:val="en-GB" w:eastAsia="en-IN"/>
              </w:rPr>
              <w:t>420</w:t>
            </w:r>
            <w:r w:rsidR="009430DA" w:rsidRPr="001A160B">
              <w:rPr>
                <w:lang w:val="en-GB" w:eastAsia="en-IN"/>
              </w:rPr>
              <w:t>,</w:t>
            </w:r>
            <w:r w:rsidRPr="001A160B">
              <w:rPr>
                <w:lang w:val="en-GB" w:eastAsia="en-IN"/>
              </w:rPr>
              <w:t>000</w:t>
            </w:r>
          </w:p>
        </w:tc>
        <w:tc>
          <w:tcPr>
            <w:tcW w:w="1737" w:type="dxa"/>
            <w:tcBorders>
              <w:top w:val="nil"/>
              <w:left w:val="nil"/>
              <w:bottom w:val="single" w:sz="4" w:space="0" w:color="auto"/>
              <w:right w:val="single" w:sz="4" w:space="0" w:color="auto"/>
            </w:tcBorders>
            <w:shd w:val="clear" w:color="auto" w:fill="auto"/>
            <w:vAlign w:val="center"/>
            <w:hideMark/>
          </w:tcPr>
          <w:p w14:paraId="41A91386" w14:textId="77777777" w:rsidR="00F71AA0" w:rsidRPr="001A160B" w:rsidRDefault="00F71AA0" w:rsidP="009430DA">
            <w:pPr>
              <w:pStyle w:val="ExhibitText"/>
              <w:jc w:val="right"/>
              <w:rPr>
                <w:lang w:val="en-GB" w:eastAsia="en-IN"/>
              </w:rPr>
            </w:pPr>
            <w:r w:rsidRPr="001A160B">
              <w:rPr>
                <w:lang w:val="en-GB" w:eastAsia="en-IN"/>
              </w:rPr>
              <w:t>570</w:t>
            </w:r>
            <w:r w:rsidR="009430DA" w:rsidRPr="001A160B">
              <w:rPr>
                <w:lang w:val="en-GB" w:eastAsia="en-IN"/>
              </w:rPr>
              <w:t>,</w:t>
            </w:r>
            <w:r w:rsidRPr="001A160B">
              <w:rPr>
                <w:lang w:val="en-GB" w:eastAsia="en-IN"/>
              </w:rPr>
              <w:t>000</w:t>
            </w:r>
          </w:p>
        </w:tc>
      </w:tr>
      <w:tr w:rsidR="00F71AA0" w:rsidRPr="001A160B" w14:paraId="778786EE" w14:textId="77777777" w:rsidTr="00AA7D27">
        <w:trPr>
          <w:trHeight w:val="20"/>
          <w:jc w:val="center"/>
        </w:trPr>
        <w:tc>
          <w:tcPr>
            <w:tcW w:w="1468" w:type="dxa"/>
            <w:tcBorders>
              <w:top w:val="nil"/>
              <w:left w:val="single" w:sz="4" w:space="0" w:color="auto"/>
              <w:bottom w:val="single" w:sz="4" w:space="0" w:color="auto"/>
              <w:right w:val="single" w:sz="4" w:space="0" w:color="auto"/>
            </w:tcBorders>
            <w:shd w:val="clear" w:color="auto" w:fill="auto"/>
            <w:vAlign w:val="center"/>
            <w:hideMark/>
          </w:tcPr>
          <w:p w14:paraId="68B34FA8" w14:textId="77777777" w:rsidR="00F71AA0" w:rsidRPr="001A160B" w:rsidRDefault="00F71AA0" w:rsidP="009430DA">
            <w:pPr>
              <w:pStyle w:val="ExhibitText"/>
              <w:jc w:val="left"/>
              <w:rPr>
                <w:lang w:val="en-GB" w:eastAsia="en-IN"/>
              </w:rPr>
            </w:pPr>
            <w:r w:rsidRPr="001A160B">
              <w:rPr>
                <w:lang w:val="en-GB" w:eastAsia="en-IN"/>
              </w:rPr>
              <w:t>Total</w:t>
            </w:r>
          </w:p>
        </w:tc>
        <w:tc>
          <w:tcPr>
            <w:tcW w:w="1710" w:type="dxa"/>
            <w:tcBorders>
              <w:top w:val="nil"/>
              <w:left w:val="nil"/>
              <w:bottom w:val="single" w:sz="4" w:space="0" w:color="auto"/>
              <w:right w:val="single" w:sz="4" w:space="0" w:color="auto"/>
            </w:tcBorders>
            <w:shd w:val="clear" w:color="auto" w:fill="auto"/>
            <w:noWrap/>
            <w:vAlign w:val="center"/>
            <w:hideMark/>
          </w:tcPr>
          <w:p w14:paraId="4203D0A6" w14:textId="77777777" w:rsidR="00F71AA0" w:rsidRPr="001A160B" w:rsidRDefault="00F71AA0" w:rsidP="009430DA">
            <w:pPr>
              <w:pStyle w:val="ExhibitText"/>
              <w:jc w:val="right"/>
              <w:rPr>
                <w:lang w:val="en-GB" w:eastAsia="en-IN"/>
              </w:rPr>
            </w:pPr>
            <w:r w:rsidRPr="001A160B">
              <w:rPr>
                <w:lang w:val="en-GB" w:eastAsia="en-IN"/>
              </w:rPr>
              <w:t>968</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noWrap/>
            <w:vAlign w:val="center"/>
            <w:hideMark/>
          </w:tcPr>
          <w:p w14:paraId="27684A5F" w14:textId="77777777" w:rsidR="00F71AA0" w:rsidRPr="001A160B" w:rsidRDefault="00F71AA0" w:rsidP="009430DA">
            <w:pPr>
              <w:pStyle w:val="ExhibitText"/>
              <w:jc w:val="right"/>
              <w:rPr>
                <w:lang w:val="en-GB" w:eastAsia="en-IN"/>
              </w:rPr>
            </w:pPr>
            <w:r w:rsidRPr="001A160B">
              <w:rPr>
                <w:lang w:val="en-GB" w:eastAsia="en-IN"/>
              </w:rPr>
              <w:t>2046</w:t>
            </w:r>
            <w:r w:rsidR="009430DA" w:rsidRPr="001A160B">
              <w:rPr>
                <w:lang w:val="en-GB" w:eastAsia="en-IN"/>
              </w:rPr>
              <w:t>,</w:t>
            </w:r>
            <w:r w:rsidRPr="001A160B">
              <w:rPr>
                <w:lang w:val="en-GB" w:eastAsia="en-IN"/>
              </w:rPr>
              <w:t>000</w:t>
            </w:r>
          </w:p>
        </w:tc>
        <w:tc>
          <w:tcPr>
            <w:tcW w:w="1710" w:type="dxa"/>
            <w:tcBorders>
              <w:top w:val="nil"/>
              <w:left w:val="nil"/>
              <w:bottom w:val="single" w:sz="4" w:space="0" w:color="auto"/>
              <w:right w:val="single" w:sz="4" w:space="0" w:color="auto"/>
            </w:tcBorders>
            <w:shd w:val="clear" w:color="auto" w:fill="auto"/>
            <w:noWrap/>
            <w:vAlign w:val="center"/>
            <w:hideMark/>
          </w:tcPr>
          <w:p w14:paraId="66F9DEB9" w14:textId="77777777" w:rsidR="00F71AA0" w:rsidRPr="001A160B" w:rsidRDefault="00F71AA0" w:rsidP="009430DA">
            <w:pPr>
              <w:pStyle w:val="ExhibitText"/>
              <w:jc w:val="right"/>
              <w:rPr>
                <w:lang w:val="en-GB" w:eastAsia="en-IN"/>
              </w:rPr>
            </w:pPr>
            <w:r w:rsidRPr="001A160B">
              <w:rPr>
                <w:lang w:val="en-GB" w:eastAsia="en-IN"/>
              </w:rPr>
              <w:t>3</w:t>
            </w:r>
            <w:r w:rsidR="009430DA" w:rsidRPr="001A160B">
              <w:rPr>
                <w:lang w:val="en-GB" w:eastAsia="en-IN"/>
              </w:rPr>
              <w:t>,</w:t>
            </w:r>
            <w:r w:rsidRPr="001A160B">
              <w:rPr>
                <w:lang w:val="en-GB" w:eastAsia="en-IN"/>
              </w:rPr>
              <w:t>141</w:t>
            </w:r>
            <w:r w:rsidR="009430DA" w:rsidRPr="001A160B">
              <w:rPr>
                <w:lang w:val="en-GB" w:eastAsia="en-IN"/>
              </w:rPr>
              <w:t>,</w:t>
            </w:r>
            <w:r w:rsidRPr="001A160B">
              <w:rPr>
                <w:lang w:val="en-GB" w:eastAsia="en-IN"/>
              </w:rPr>
              <w:t>360</w:t>
            </w:r>
          </w:p>
        </w:tc>
        <w:tc>
          <w:tcPr>
            <w:tcW w:w="1737" w:type="dxa"/>
            <w:tcBorders>
              <w:top w:val="nil"/>
              <w:left w:val="nil"/>
              <w:bottom w:val="single" w:sz="4" w:space="0" w:color="auto"/>
              <w:right w:val="single" w:sz="4" w:space="0" w:color="auto"/>
            </w:tcBorders>
            <w:shd w:val="clear" w:color="auto" w:fill="auto"/>
            <w:noWrap/>
            <w:vAlign w:val="center"/>
            <w:hideMark/>
          </w:tcPr>
          <w:p w14:paraId="1AE25299" w14:textId="77777777" w:rsidR="00F71AA0" w:rsidRPr="001A160B" w:rsidRDefault="00F71AA0" w:rsidP="009430DA">
            <w:pPr>
              <w:pStyle w:val="ExhibitText"/>
              <w:jc w:val="right"/>
              <w:rPr>
                <w:lang w:val="en-GB" w:eastAsia="en-IN"/>
              </w:rPr>
            </w:pPr>
            <w:r w:rsidRPr="001A160B">
              <w:rPr>
                <w:lang w:val="en-GB" w:eastAsia="en-IN"/>
              </w:rPr>
              <w:t>4</w:t>
            </w:r>
            <w:r w:rsidR="009430DA" w:rsidRPr="001A160B">
              <w:rPr>
                <w:lang w:val="en-GB" w:eastAsia="en-IN"/>
              </w:rPr>
              <w:t>,</w:t>
            </w:r>
            <w:r w:rsidRPr="001A160B">
              <w:rPr>
                <w:lang w:val="en-GB" w:eastAsia="en-IN"/>
              </w:rPr>
              <w:t>327</w:t>
            </w:r>
            <w:r w:rsidR="009430DA" w:rsidRPr="001A160B">
              <w:rPr>
                <w:lang w:val="en-GB" w:eastAsia="en-IN"/>
              </w:rPr>
              <w:t>,</w:t>
            </w:r>
            <w:r w:rsidRPr="001A160B">
              <w:rPr>
                <w:lang w:val="en-GB" w:eastAsia="en-IN"/>
              </w:rPr>
              <w:t>000</w:t>
            </w:r>
          </w:p>
        </w:tc>
      </w:tr>
    </w:tbl>
    <w:p w14:paraId="25504004" w14:textId="77777777" w:rsidR="009430DA" w:rsidRPr="001A160B" w:rsidRDefault="009430DA" w:rsidP="009430DA">
      <w:pPr>
        <w:pStyle w:val="ExhibitText"/>
        <w:rPr>
          <w:rFonts w:eastAsia="Calibri"/>
          <w:lang w:val="en-GB"/>
        </w:rPr>
      </w:pPr>
    </w:p>
    <w:p w14:paraId="0DB021B6" w14:textId="50B7494B" w:rsidR="00DC1FCA" w:rsidRPr="001A160B" w:rsidRDefault="00DC1FCA" w:rsidP="009430DA">
      <w:pPr>
        <w:pStyle w:val="Footnote"/>
        <w:rPr>
          <w:rFonts w:eastAsia="Calibri"/>
          <w:lang w:val="en-GB"/>
        </w:rPr>
      </w:pPr>
      <w:r w:rsidRPr="001A160B">
        <w:rPr>
          <w:rFonts w:eastAsia="Calibri"/>
          <w:lang w:val="en-GB"/>
        </w:rPr>
        <w:t>Note:</w:t>
      </w:r>
      <w:r w:rsidRPr="001A160B">
        <w:rPr>
          <w:lang w:val="en-GB"/>
        </w:rPr>
        <w:t xml:space="preserve"> ₹ = INR = Indian </w:t>
      </w:r>
      <w:r w:rsidR="000A4613" w:rsidRPr="001A160B">
        <w:rPr>
          <w:lang w:val="en-GB"/>
        </w:rPr>
        <w:t>r</w:t>
      </w:r>
      <w:r w:rsidRPr="001A160B">
        <w:rPr>
          <w:lang w:val="en-GB"/>
        </w:rPr>
        <w:t>upee; ₹1</w:t>
      </w:r>
      <w:r w:rsidR="000A4613" w:rsidRPr="001A160B">
        <w:rPr>
          <w:lang w:val="en-GB"/>
        </w:rPr>
        <w:t>.00</w:t>
      </w:r>
      <w:r w:rsidRPr="001A160B">
        <w:rPr>
          <w:lang w:val="en-GB"/>
        </w:rPr>
        <w:t xml:space="preserve"> = $US0.02 on March 31, 2017</w:t>
      </w:r>
      <w:r w:rsidR="000A4613" w:rsidRPr="001A160B">
        <w:rPr>
          <w:lang w:val="en-GB"/>
        </w:rPr>
        <w:t>.</w:t>
      </w:r>
    </w:p>
    <w:p w14:paraId="12B48E21" w14:textId="3C45258B" w:rsidR="00F71AA0" w:rsidRPr="001A160B" w:rsidRDefault="00F71AA0" w:rsidP="009430DA">
      <w:pPr>
        <w:pStyle w:val="Footnote"/>
        <w:rPr>
          <w:rFonts w:eastAsia="Calibri"/>
          <w:lang w:val="en-GB"/>
        </w:rPr>
      </w:pPr>
      <w:r w:rsidRPr="001A160B">
        <w:rPr>
          <w:rFonts w:eastAsia="Calibri"/>
          <w:lang w:val="en-GB"/>
        </w:rPr>
        <w:t xml:space="preserve">Source: Company </w:t>
      </w:r>
      <w:r w:rsidR="00DC1FCA" w:rsidRPr="001A160B">
        <w:rPr>
          <w:rFonts w:eastAsia="Calibri"/>
          <w:lang w:val="en-GB"/>
        </w:rPr>
        <w:t>d</w:t>
      </w:r>
      <w:r w:rsidRPr="001A160B">
        <w:rPr>
          <w:rFonts w:eastAsia="Calibri"/>
          <w:lang w:val="en-GB"/>
        </w:rPr>
        <w:t>ocuments.</w:t>
      </w:r>
    </w:p>
    <w:p w14:paraId="33BD5611" w14:textId="77777777" w:rsidR="00F71AA0" w:rsidRPr="001A160B" w:rsidRDefault="00F71AA0" w:rsidP="00F71AA0">
      <w:pPr>
        <w:spacing w:after="200" w:line="276" w:lineRule="auto"/>
        <w:rPr>
          <w:rFonts w:eastAsia="Calibri"/>
          <w:sz w:val="22"/>
          <w:szCs w:val="22"/>
          <w:lang w:val="en-GB"/>
        </w:rPr>
      </w:pPr>
      <w:r w:rsidRPr="001A160B">
        <w:rPr>
          <w:rFonts w:eastAsia="Calibri"/>
          <w:sz w:val="22"/>
          <w:szCs w:val="22"/>
          <w:lang w:val="en-GB"/>
        </w:rPr>
        <w:br w:type="page"/>
      </w:r>
    </w:p>
    <w:p w14:paraId="019B87FF" w14:textId="6CBCDAD4" w:rsidR="00F71AA0" w:rsidRPr="001A160B" w:rsidRDefault="00F71AA0" w:rsidP="009430DA">
      <w:pPr>
        <w:pStyle w:val="ExhibitHeading"/>
        <w:rPr>
          <w:rFonts w:eastAsia="Calibri"/>
          <w:lang w:val="en-GB"/>
        </w:rPr>
      </w:pPr>
      <w:r w:rsidRPr="001A160B">
        <w:rPr>
          <w:rFonts w:eastAsia="Calibri"/>
          <w:lang w:val="en-GB"/>
        </w:rPr>
        <w:lastRenderedPageBreak/>
        <w:t>Exhibit 4</w:t>
      </w:r>
      <w:r w:rsidR="00D3536C" w:rsidRPr="001A160B">
        <w:rPr>
          <w:rFonts w:eastAsia="Calibri"/>
          <w:lang w:val="en-GB"/>
        </w:rPr>
        <w:t>:</w:t>
      </w:r>
      <w:r w:rsidRPr="001A160B">
        <w:rPr>
          <w:rFonts w:eastAsia="Calibri"/>
          <w:lang w:val="en-GB"/>
        </w:rPr>
        <w:t xml:space="preserve"> </w:t>
      </w:r>
      <w:r w:rsidR="00D3536C" w:rsidRPr="001A160B">
        <w:rPr>
          <w:rFonts w:eastAsia="Calibri"/>
          <w:lang w:val="en-GB"/>
        </w:rPr>
        <w:t xml:space="preserve">wild chef </w:t>
      </w:r>
      <w:r w:rsidRPr="001A160B">
        <w:rPr>
          <w:rFonts w:eastAsia="Calibri"/>
          <w:lang w:val="en-GB"/>
        </w:rPr>
        <w:t>Cost</w:t>
      </w:r>
      <w:r w:rsidR="00D3536C" w:rsidRPr="001A160B">
        <w:rPr>
          <w:rFonts w:eastAsia="Calibri"/>
          <w:lang w:val="en-GB"/>
        </w:rPr>
        <w:t>s</w:t>
      </w:r>
      <w:r w:rsidRPr="001A160B">
        <w:rPr>
          <w:rFonts w:eastAsia="Calibri"/>
          <w:lang w:val="en-GB"/>
        </w:rPr>
        <w:t xml:space="preserve"> v</w:t>
      </w:r>
      <w:r w:rsidR="00D3536C" w:rsidRPr="001A160B">
        <w:rPr>
          <w:rFonts w:eastAsia="Calibri"/>
          <w:lang w:val="en-GB"/>
        </w:rPr>
        <w:t>ersu</w:t>
      </w:r>
      <w:r w:rsidRPr="001A160B">
        <w:rPr>
          <w:rFonts w:eastAsia="Calibri"/>
          <w:lang w:val="en-GB"/>
        </w:rPr>
        <w:t>s Revenue</w:t>
      </w:r>
      <w:r w:rsidR="00D3536C" w:rsidRPr="001A160B">
        <w:rPr>
          <w:rFonts w:eastAsia="Calibri"/>
          <w:lang w:val="en-GB"/>
        </w:rPr>
        <w:t xml:space="preserve"> (in </w:t>
      </w:r>
      <w:r w:rsidR="00D3536C" w:rsidRPr="001A160B">
        <w:rPr>
          <w:lang w:val="en-GB"/>
        </w:rPr>
        <w:t>₹)</w:t>
      </w:r>
    </w:p>
    <w:p w14:paraId="46BCEF7E" w14:textId="77777777" w:rsidR="009430DA" w:rsidRPr="001A160B" w:rsidRDefault="009430DA" w:rsidP="009430DA">
      <w:pPr>
        <w:pStyle w:val="ExhibitText"/>
        <w:rPr>
          <w:rFonts w:eastAsia="Calibri"/>
          <w:lang w:val="en-GB"/>
        </w:rPr>
      </w:pPr>
    </w:p>
    <w:tbl>
      <w:tblPr>
        <w:tblW w:w="7875" w:type="dxa"/>
        <w:jc w:val="center"/>
        <w:tblLook w:val="04A0" w:firstRow="1" w:lastRow="0" w:firstColumn="1" w:lastColumn="0" w:noHBand="0" w:noVBand="1"/>
      </w:tblPr>
      <w:tblGrid>
        <w:gridCol w:w="2146"/>
        <w:gridCol w:w="1309"/>
        <w:gridCol w:w="1473"/>
        <w:gridCol w:w="1474"/>
        <w:gridCol w:w="1473"/>
      </w:tblGrid>
      <w:tr w:rsidR="00F71AA0" w:rsidRPr="001A160B" w14:paraId="7FF5E89B" w14:textId="77777777" w:rsidTr="00AB7CF8">
        <w:trPr>
          <w:trHeight w:val="20"/>
          <w:jc w:val="center"/>
        </w:trPr>
        <w:tc>
          <w:tcPr>
            <w:tcW w:w="21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FFA2C" w14:textId="77777777" w:rsidR="00F71AA0" w:rsidRPr="001A160B" w:rsidRDefault="00F71AA0" w:rsidP="009430DA">
            <w:pPr>
              <w:pStyle w:val="ExhibitText"/>
              <w:jc w:val="left"/>
              <w:rPr>
                <w:b/>
                <w:lang w:val="en-GB" w:eastAsia="en-IN"/>
              </w:rPr>
            </w:pPr>
            <w:r w:rsidRPr="001A160B">
              <w:rPr>
                <w:b/>
                <w:lang w:val="en-GB" w:eastAsia="en-IN"/>
              </w:rPr>
              <w:t>Number of Outlets</w:t>
            </w:r>
          </w:p>
        </w:tc>
        <w:tc>
          <w:tcPr>
            <w:tcW w:w="1309" w:type="dxa"/>
            <w:tcBorders>
              <w:top w:val="single" w:sz="4" w:space="0" w:color="auto"/>
              <w:left w:val="nil"/>
              <w:bottom w:val="single" w:sz="4" w:space="0" w:color="auto"/>
              <w:right w:val="single" w:sz="4" w:space="0" w:color="auto"/>
            </w:tcBorders>
            <w:shd w:val="clear" w:color="auto" w:fill="auto"/>
            <w:vAlign w:val="center"/>
            <w:hideMark/>
          </w:tcPr>
          <w:p w14:paraId="484D46F8" w14:textId="77777777" w:rsidR="00F71AA0" w:rsidRPr="001A160B" w:rsidRDefault="00F71AA0" w:rsidP="009430DA">
            <w:pPr>
              <w:pStyle w:val="ExhibitText"/>
              <w:jc w:val="center"/>
              <w:rPr>
                <w:b/>
                <w:lang w:val="en-GB" w:eastAsia="en-IN"/>
              </w:rPr>
            </w:pPr>
            <w:r w:rsidRPr="001A160B">
              <w:rPr>
                <w:b/>
                <w:lang w:val="en-GB" w:eastAsia="en-IN"/>
              </w:rPr>
              <w:t>1</w:t>
            </w:r>
          </w:p>
        </w:tc>
        <w:tc>
          <w:tcPr>
            <w:tcW w:w="1473" w:type="dxa"/>
            <w:tcBorders>
              <w:top w:val="single" w:sz="4" w:space="0" w:color="auto"/>
              <w:left w:val="nil"/>
              <w:bottom w:val="single" w:sz="4" w:space="0" w:color="auto"/>
              <w:right w:val="single" w:sz="4" w:space="0" w:color="auto"/>
            </w:tcBorders>
            <w:shd w:val="clear" w:color="auto" w:fill="auto"/>
            <w:vAlign w:val="center"/>
            <w:hideMark/>
          </w:tcPr>
          <w:p w14:paraId="57A881E4" w14:textId="77777777" w:rsidR="00F71AA0" w:rsidRPr="001A160B" w:rsidRDefault="00F71AA0" w:rsidP="009430DA">
            <w:pPr>
              <w:pStyle w:val="ExhibitText"/>
              <w:jc w:val="center"/>
              <w:rPr>
                <w:b/>
                <w:lang w:val="en-GB" w:eastAsia="en-IN"/>
              </w:rPr>
            </w:pPr>
            <w:r w:rsidRPr="001A160B">
              <w:rPr>
                <w:b/>
                <w:lang w:val="en-GB" w:eastAsia="en-IN"/>
              </w:rPr>
              <w:t>2</w:t>
            </w:r>
          </w:p>
        </w:tc>
        <w:tc>
          <w:tcPr>
            <w:tcW w:w="1474" w:type="dxa"/>
            <w:tcBorders>
              <w:top w:val="single" w:sz="4" w:space="0" w:color="auto"/>
              <w:left w:val="nil"/>
              <w:bottom w:val="single" w:sz="4" w:space="0" w:color="auto"/>
              <w:right w:val="single" w:sz="4" w:space="0" w:color="auto"/>
            </w:tcBorders>
            <w:shd w:val="clear" w:color="auto" w:fill="auto"/>
            <w:vAlign w:val="center"/>
            <w:hideMark/>
          </w:tcPr>
          <w:p w14:paraId="768BF3F2" w14:textId="77777777" w:rsidR="00F71AA0" w:rsidRPr="001A160B" w:rsidRDefault="00F71AA0" w:rsidP="009430DA">
            <w:pPr>
              <w:pStyle w:val="ExhibitText"/>
              <w:jc w:val="center"/>
              <w:rPr>
                <w:b/>
                <w:lang w:val="en-GB" w:eastAsia="en-IN"/>
              </w:rPr>
            </w:pPr>
            <w:r w:rsidRPr="001A160B">
              <w:rPr>
                <w:b/>
                <w:lang w:val="en-GB" w:eastAsia="en-IN"/>
              </w:rPr>
              <w:t>3</w:t>
            </w:r>
          </w:p>
        </w:tc>
        <w:tc>
          <w:tcPr>
            <w:tcW w:w="1473" w:type="dxa"/>
            <w:tcBorders>
              <w:top w:val="single" w:sz="4" w:space="0" w:color="auto"/>
              <w:left w:val="nil"/>
              <w:bottom w:val="single" w:sz="4" w:space="0" w:color="auto"/>
              <w:right w:val="single" w:sz="4" w:space="0" w:color="auto"/>
            </w:tcBorders>
            <w:shd w:val="clear" w:color="auto" w:fill="auto"/>
            <w:vAlign w:val="center"/>
            <w:hideMark/>
          </w:tcPr>
          <w:p w14:paraId="721A8F3C" w14:textId="77777777" w:rsidR="00F71AA0" w:rsidRPr="001A160B" w:rsidRDefault="00F71AA0" w:rsidP="009430DA">
            <w:pPr>
              <w:pStyle w:val="ExhibitText"/>
              <w:jc w:val="center"/>
              <w:rPr>
                <w:b/>
                <w:lang w:val="en-GB" w:eastAsia="en-IN"/>
              </w:rPr>
            </w:pPr>
            <w:r w:rsidRPr="001A160B">
              <w:rPr>
                <w:b/>
                <w:lang w:val="en-GB" w:eastAsia="en-IN"/>
              </w:rPr>
              <w:t>4</w:t>
            </w:r>
          </w:p>
        </w:tc>
      </w:tr>
      <w:tr w:rsidR="00F71AA0" w:rsidRPr="001A160B" w14:paraId="06276E02"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17E96D3C" w14:textId="700027C4" w:rsidR="00F71AA0" w:rsidRPr="001A160B" w:rsidRDefault="006946FC" w:rsidP="009430DA">
            <w:pPr>
              <w:pStyle w:val="ExhibitText"/>
              <w:jc w:val="left"/>
              <w:rPr>
                <w:lang w:val="en-GB" w:eastAsia="en-IN"/>
              </w:rPr>
            </w:pPr>
            <w:r w:rsidRPr="001A160B">
              <w:rPr>
                <w:lang w:val="en-GB" w:eastAsia="en-IN"/>
              </w:rPr>
              <w:t>Average fixed cost</w:t>
            </w:r>
            <w:r w:rsidR="00D3536C" w:rsidRPr="001A160B">
              <w:rPr>
                <w:lang w:val="en-GB" w:eastAsia="en-IN"/>
              </w:rPr>
              <w:t>s</w:t>
            </w:r>
          </w:p>
        </w:tc>
        <w:tc>
          <w:tcPr>
            <w:tcW w:w="1309" w:type="dxa"/>
            <w:tcBorders>
              <w:top w:val="nil"/>
              <w:left w:val="nil"/>
              <w:bottom w:val="single" w:sz="4" w:space="0" w:color="auto"/>
              <w:right w:val="single" w:sz="4" w:space="0" w:color="auto"/>
            </w:tcBorders>
            <w:shd w:val="clear" w:color="auto" w:fill="auto"/>
            <w:vAlign w:val="center"/>
            <w:hideMark/>
          </w:tcPr>
          <w:p w14:paraId="71105210" w14:textId="77777777" w:rsidR="00F71AA0" w:rsidRPr="001A160B" w:rsidRDefault="00F71AA0" w:rsidP="009430DA">
            <w:pPr>
              <w:pStyle w:val="ExhibitText"/>
              <w:jc w:val="right"/>
              <w:rPr>
                <w:lang w:val="en-GB" w:eastAsia="en-IN"/>
              </w:rPr>
            </w:pPr>
            <w:r w:rsidRPr="001A160B">
              <w:rPr>
                <w:lang w:val="en-GB" w:eastAsia="en-IN"/>
              </w:rPr>
              <w:t>540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1A2923A7"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056</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3749909D"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536</w:t>
            </w:r>
            <w:r w:rsidR="009430DA" w:rsidRPr="001A160B">
              <w:rPr>
                <w:lang w:val="en-GB" w:eastAsia="en-IN"/>
              </w:rPr>
              <w:t>,</w:t>
            </w:r>
            <w:r w:rsidRPr="001A160B">
              <w:rPr>
                <w:lang w:val="en-GB" w:eastAsia="en-IN"/>
              </w:rPr>
              <w:t>360</w:t>
            </w:r>
          </w:p>
        </w:tc>
        <w:tc>
          <w:tcPr>
            <w:tcW w:w="1473" w:type="dxa"/>
            <w:tcBorders>
              <w:top w:val="nil"/>
              <w:left w:val="nil"/>
              <w:bottom w:val="single" w:sz="4" w:space="0" w:color="auto"/>
              <w:right w:val="single" w:sz="4" w:space="0" w:color="auto"/>
            </w:tcBorders>
            <w:shd w:val="clear" w:color="auto" w:fill="auto"/>
            <w:vAlign w:val="center"/>
            <w:hideMark/>
          </w:tcPr>
          <w:p w14:paraId="1C3DB3CD"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106</w:t>
            </w:r>
            <w:r w:rsidR="009430DA" w:rsidRPr="001A160B">
              <w:rPr>
                <w:lang w:val="en-GB" w:eastAsia="en-IN"/>
              </w:rPr>
              <w:t>,</w:t>
            </w:r>
            <w:r w:rsidRPr="001A160B">
              <w:rPr>
                <w:lang w:val="en-GB" w:eastAsia="en-IN"/>
              </w:rPr>
              <w:t>999</w:t>
            </w:r>
          </w:p>
        </w:tc>
      </w:tr>
      <w:tr w:rsidR="00F71AA0" w:rsidRPr="001A160B" w14:paraId="73F827C7"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31B3EE7C" w14:textId="5102835D" w:rsidR="00F71AA0" w:rsidRPr="001A160B" w:rsidRDefault="006946FC" w:rsidP="009430DA">
            <w:pPr>
              <w:pStyle w:val="ExhibitText"/>
              <w:jc w:val="left"/>
              <w:rPr>
                <w:lang w:val="en-GB" w:eastAsia="en-IN"/>
              </w:rPr>
            </w:pPr>
            <w:r w:rsidRPr="001A160B">
              <w:rPr>
                <w:lang w:val="en-GB" w:eastAsia="en-IN"/>
              </w:rPr>
              <w:t>Total variable cost</w:t>
            </w:r>
            <w:r w:rsidR="00D3536C" w:rsidRPr="001A160B">
              <w:rPr>
                <w:lang w:val="en-GB" w:eastAsia="en-IN"/>
              </w:rPr>
              <w:t>s</w:t>
            </w:r>
          </w:p>
        </w:tc>
        <w:tc>
          <w:tcPr>
            <w:tcW w:w="1309" w:type="dxa"/>
            <w:tcBorders>
              <w:top w:val="nil"/>
              <w:left w:val="nil"/>
              <w:bottom w:val="single" w:sz="4" w:space="0" w:color="auto"/>
              <w:right w:val="single" w:sz="4" w:space="0" w:color="auto"/>
            </w:tcBorders>
            <w:shd w:val="clear" w:color="auto" w:fill="auto"/>
            <w:vAlign w:val="center"/>
            <w:hideMark/>
          </w:tcPr>
          <w:p w14:paraId="5ED0E7E2" w14:textId="77777777" w:rsidR="00F71AA0" w:rsidRPr="001A160B" w:rsidRDefault="00F71AA0" w:rsidP="009430DA">
            <w:pPr>
              <w:pStyle w:val="ExhibitText"/>
              <w:jc w:val="right"/>
              <w:rPr>
                <w:lang w:val="en-GB" w:eastAsia="en-IN"/>
              </w:rPr>
            </w:pPr>
            <w:r w:rsidRPr="001A160B">
              <w:rPr>
                <w:lang w:val="en-GB" w:eastAsia="en-IN"/>
              </w:rPr>
              <w:t>360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0F5CA4F8" w14:textId="77777777" w:rsidR="00F71AA0" w:rsidRPr="001A160B" w:rsidRDefault="00F71AA0" w:rsidP="009430DA">
            <w:pPr>
              <w:pStyle w:val="ExhibitText"/>
              <w:jc w:val="right"/>
              <w:rPr>
                <w:lang w:val="en-GB" w:eastAsia="en-IN"/>
              </w:rPr>
            </w:pPr>
            <w:r w:rsidRPr="001A160B">
              <w:rPr>
                <w:lang w:val="en-GB" w:eastAsia="en-IN"/>
              </w:rPr>
              <w:t>960</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703165BA"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560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32189425"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160</w:t>
            </w:r>
            <w:r w:rsidR="009430DA" w:rsidRPr="001A160B">
              <w:rPr>
                <w:lang w:val="en-GB" w:eastAsia="en-IN"/>
              </w:rPr>
              <w:t>,</w:t>
            </w:r>
            <w:r w:rsidRPr="001A160B">
              <w:rPr>
                <w:lang w:val="en-GB" w:eastAsia="en-IN"/>
              </w:rPr>
              <w:t>000</w:t>
            </w:r>
          </w:p>
        </w:tc>
      </w:tr>
      <w:tr w:rsidR="00F71AA0" w:rsidRPr="001A160B" w14:paraId="62A43BED"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121B036B" w14:textId="687655AF" w:rsidR="00F71AA0" w:rsidRPr="001A160B" w:rsidRDefault="006946FC" w:rsidP="009430DA">
            <w:pPr>
              <w:pStyle w:val="ExhibitText"/>
              <w:jc w:val="left"/>
              <w:rPr>
                <w:lang w:val="en-GB" w:eastAsia="en-IN"/>
              </w:rPr>
            </w:pPr>
            <w:r w:rsidRPr="001A160B">
              <w:rPr>
                <w:lang w:val="en-GB" w:eastAsia="en-IN"/>
              </w:rPr>
              <w:t>Total cost</w:t>
            </w:r>
            <w:r w:rsidR="00D3536C" w:rsidRPr="001A160B">
              <w:rPr>
                <w:lang w:val="en-GB" w:eastAsia="en-IN"/>
              </w:rPr>
              <w:t>s</w:t>
            </w:r>
          </w:p>
        </w:tc>
        <w:tc>
          <w:tcPr>
            <w:tcW w:w="1309" w:type="dxa"/>
            <w:tcBorders>
              <w:top w:val="nil"/>
              <w:left w:val="nil"/>
              <w:bottom w:val="single" w:sz="4" w:space="0" w:color="auto"/>
              <w:right w:val="single" w:sz="4" w:space="0" w:color="auto"/>
            </w:tcBorders>
            <w:shd w:val="clear" w:color="auto" w:fill="auto"/>
            <w:vAlign w:val="center"/>
            <w:hideMark/>
          </w:tcPr>
          <w:p w14:paraId="315ED8BE" w14:textId="77777777" w:rsidR="00F71AA0" w:rsidRPr="001A160B" w:rsidRDefault="00F71AA0" w:rsidP="009430DA">
            <w:pPr>
              <w:pStyle w:val="ExhibitText"/>
              <w:jc w:val="right"/>
              <w:rPr>
                <w:lang w:val="en-GB" w:eastAsia="en-IN"/>
              </w:rPr>
            </w:pPr>
            <w:r w:rsidRPr="001A160B">
              <w:rPr>
                <w:lang w:val="en-GB" w:eastAsia="en-IN"/>
              </w:rPr>
              <w:t>900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1EADC5B2"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016</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0B85FAE2" w14:textId="77777777" w:rsidR="00F71AA0" w:rsidRPr="001A160B" w:rsidRDefault="00F71AA0" w:rsidP="009430DA">
            <w:pPr>
              <w:pStyle w:val="ExhibitText"/>
              <w:jc w:val="right"/>
              <w:rPr>
                <w:lang w:val="en-GB" w:eastAsia="en-IN"/>
              </w:rPr>
            </w:pPr>
            <w:r w:rsidRPr="001A160B">
              <w:rPr>
                <w:lang w:val="en-GB" w:eastAsia="en-IN"/>
              </w:rPr>
              <w:t>3</w:t>
            </w:r>
            <w:r w:rsidR="009430DA" w:rsidRPr="001A160B">
              <w:rPr>
                <w:lang w:val="en-GB" w:eastAsia="en-IN"/>
              </w:rPr>
              <w:t>,</w:t>
            </w:r>
            <w:r w:rsidRPr="001A160B">
              <w:rPr>
                <w:lang w:val="en-GB" w:eastAsia="en-IN"/>
              </w:rPr>
              <w:t>096</w:t>
            </w:r>
            <w:r w:rsidR="009430DA" w:rsidRPr="001A160B">
              <w:rPr>
                <w:lang w:val="en-GB" w:eastAsia="en-IN"/>
              </w:rPr>
              <w:t>,</w:t>
            </w:r>
            <w:r w:rsidRPr="001A160B">
              <w:rPr>
                <w:lang w:val="en-GB" w:eastAsia="en-IN"/>
              </w:rPr>
              <w:t>360</w:t>
            </w:r>
          </w:p>
        </w:tc>
        <w:tc>
          <w:tcPr>
            <w:tcW w:w="1473" w:type="dxa"/>
            <w:tcBorders>
              <w:top w:val="nil"/>
              <w:left w:val="nil"/>
              <w:bottom w:val="single" w:sz="4" w:space="0" w:color="auto"/>
              <w:right w:val="single" w:sz="4" w:space="0" w:color="auto"/>
            </w:tcBorders>
            <w:shd w:val="clear" w:color="auto" w:fill="auto"/>
            <w:vAlign w:val="center"/>
            <w:hideMark/>
          </w:tcPr>
          <w:p w14:paraId="2DF672F0" w14:textId="77777777" w:rsidR="00F71AA0" w:rsidRPr="001A160B" w:rsidRDefault="00F71AA0" w:rsidP="009430DA">
            <w:pPr>
              <w:pStyle w:val="ExhibitText"/>
              <w:jc w:val="right"/>
              <w:rPr>
                <w:lang w:val="en-GB" w:eastAsia="en-IN"/>
              </w:rPr>
            </w:pPr>
            <w:r w:rsidRPr="001A160B">
              <w:rPr>
                <w:lang w:val="en-GB" w:eastAsia="en-IN"/>
              </w:rPr>
              <w:t>4</w:t>
            </w:r>
            <w:r w:rsidR="009430DA" w:rsidRPr="001A160B">
              <w:rPr>
                <w:lang w:val="en-GB" w:eastAsia="en-IN"/>
              </w:rPr>
              <w:t>,</w:t>
            </w:r>
            <w:r w:rsidRPr="001A160B">
              <w:rPr>
                <w:lang w:val="en-GB" w:eastAsia="en-IN"/>
              </w:rPr>
              <w:t>266</w:t>
            </w:r>
            <w:r w:rsidR="009430DA" w:rsidRPr="001A160B">
              <w:rPr>
                <w:lang w:val="en-GB" w:eastAsia="en-IN"/>
              </w:rPr>
              <w:t>,</w:t>
            </w:r>
            <w:r w:rsidRPr="001A160B">
              <w:rPr>
                <w:lang w:val="en-GB" w:eastAsia="en-IN"/>
              </w:rPr>
              <w:t>999</w:t>
            </w:r>
          </w:p>
        </w:tc>
      </w:tr>
      <w:tr w:rsidR="00F71AA0" w:rsidRPr="001A160B" w14:paraId="416E7DC8"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519BCBAA" w14:textId="2423F6EC" w:rsidR="00F71AA0" w:rsidRPr="001A160B" w:rsidRDefault="00F71AA0">
            <w:pPr>
              <w:pStyle w:val="ExhibitText"/>
              <w:jc w:val="left"/>
              <w:rPr>
                <w:lang w:val="en-GB" w:eastAsia="en-IN"/>
              </w:rPr>
            </w:pPr>
            <w:r w:rsidRPr="001A160B">
              <w:rPr>
                <w:lang w:val="en-GB" w:eastAsia="en-IN"/>
              </w:rPr>
              <w:t>N</w:t>
            </w:r>
            <w:r w:rsidR="00D3536C" w:rsidRPr="001A160B">
              <w:rPr>
                <w:lang w:val="en-GB" w:eastAsia="en-IN"/>
              </w:rPr>
              <w:t xml:space="preserve">umber </w:t>
            </w:r>
            <w:r w:rsidRPr="001A160B">
              <w:rPr>
                <w:lang w:val="en-GB" w:eastAsia="en-IN"/>
              </w:rPr>
              <w:t>of orders placed</w:t>
            </w:r>
          </w:p>
        </w:tc>
        <w:tc>
          <w:tcPr>
            <w:tcW w:w="1309" w:type="dxa"/>
            <w:tcBorders>
              <w:top w:val="nil"/>
              <w:left w:val="nil"/>
              <w:bottom w:val="single" w:sz="4" w:space="0" w:color="auto"/>
              <w:right w:val="single" w:sz="4" w:space="0" w:color="auto"/>
            </w:tcBorders>
            <w:shd w:val="clear" w:color="auto" w:fill="auto"/>
            <w:vAlign w:val="center"/>
            <w:hideMark/>
          </w:tcPr>
          <w:p w14:paraId="60E1070E"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400</w:t>
            </w:r>
          </w:p>
        </w:tc>
        <w:tc>
          <w:tcPr>
            <w:tcW w:w="1473" w:type="dxa"/>
            <w:tcBorders>
              <w:top w:val="nil"/>
              <w:left w:val="nil"/>
              <w:bottom w:val="single" w:sz="4" w:space="0" w:color="auto"/>
              <w:right w:val="single" w:sz="4" w:space="0" w:color="auto"/>
            </w:tcBorders>
            <w:shd w:val="clear" w:color="auto" w:fill="auto"/>
            <w:vAlign w:val="center"/>
            <w:hideMark/>
          </w:tcPr>
          <w:p w14:paraId="33D89D2C" w14:textId="77777777" w:rsidR="00F71AA0" w:rsidRPr="001A160B" w:rsidRDefault="00F71AA0" w:rsidP="009430DA">
            <w:pPr>
              <w:pStyle w:val="ExhibitText"/>
              <w:jc w:val="right"/>
              <w:rPr>
                <w:lang w:val="en-GB" w:eastAsia="en-IN"/>
              </w:rPr>
            </w:pPr>
            <w:r w:rsidRPr="001A160B">
              <w:rPr>
                <w:lang w:val="en-GB" w:eastAsia="en-IN"/>
              </w:rPr>
              <w:t>6</w:t>
            </w:r>
            <w:r w:rsidR="009430DA" w:rsidRPr="001A160B">
              <w:rPr>
                <w:lang w:val="en-GB" w:eastAsia="en-IN"/>
              </w:rPr>
              <w:t>,</w:t>
            </w:r>
            <w:r w:rsidRPr="001A160B">
              <w:rPr>
                <w:lang w:val="en-GB" w:eastAsia="en-IN"/>
              </w:rPr>
              <w:t>900</w:t>
            </w:r>
          </w:p>
        </w:tc>
        <w:tc>
          <w:tcPr>
            <w:tcW w:w="1474" w:type="dxa"/>
            <w:tcBorders>
              <w:top w:val="nil"/>
              <w:left w:val="nil"/>
              <w:bottom w:val="single" w:sz="4" w:space="0" w:color="auto"/>
              <w:right w:val="single" w:sz="4" w:space="0" w:color="auto"/>
            </w:tcBorders>
            <w:shd w:val="clear" w:color="auto" w:fill="auto"/>
            <w:vAlign w:val="center"/>
            <w:hideMark/>
          </w:tcPr>
          <w:p w14:paraId="181268D8" w14:textId="77777777" w:rsidR="00F71AA0" w:rsidRPr="001A160B" w:rsidRDefault="00F71AA0" w:rsidP="009430DA">
            <w:pPr>
              <w:pStyle w:val="ExhibitText"/>
              <w:jc w:val="right"/>
              <w:rPr>
                <w:lang w:val="en-GB" w:eastAsia="en-IN"/>
              </w:rPr>
            </w:pPr>
            <w:r w:rsidRPr="001A160B">
              <w:rPr>
                <w:lang w:val="en-GB" w:eastAsia="en-IN"/>
              </w:rPr>
              <w:t>11</w:t>
            </w:r>
            <w:r w:rsidR="009430DA" w:rsidRPr="001A160B">
              <w:rPr>
                <w:lang w:val="en-GB" w:eastAsia="en-IN"/>
              </w:rPr>
              <w:t>,</w:t>
            </w:r>
            <w:r w:rsidRPr="001A160B">
              <w:rPr>
                <w:lang w:val="en-GB" w:eastAsia="en-IN"/>
              </w:rPr>
              <w:t>400</w:t>
            </w:r>
          </w:p>
        </w:tc>
        <w:tc>
          <w:tcPr>
            <w:tcW w:w="1473" w:type="dxa"/>
            <w:tcBorders>
              <w:top w:val="nil"/>
              <w:left w:val="nil"/>
              <w:bottom w:val="single" w:sz="4" w:space="0" w:color="auto"/>
              <w:right w:val="single" w:sz="4" w:space="0" w:color="auto"/>
            </w:tcBorders>
            <w:shd w:val="clear" w:color="auto" w:fill="auto"/>
            <w:vAlign w:val="center"/>
            <w:hideMark/>
          </w:tcPr>
          <w:p w14:paraId="154CE15E" w14:textId="77777777" w:rsidR="00F71AA0" w:rsidRPr="001A160B" w:rsidRDefault="00F71AA0" w:rsidP="009430DA">
            <w:pPr>
              <w:pStyle w:val="ExhibitText"/>
              <w:jc w:val="right"/>
              <w:rPr>
                <w:lang w:val="en-GB" w:eastAsia="en-IN"/>
              </w:rPr>
            </w:pPr>
            <w:r w:rsidRPr="001A160B">
              <w:rPr>
                <w:lang w:val="en-GB" w:eastAsia="en-IN"/>
              </w:rPr>
              <w:t>15</w:t>
            </w:r>
            <w:r w:rsidR="009430DA" w:rsidRPr="001A160B">
              <w:rPr>
                <w:lang w:val="en-GB" w:eastAsia="en-IN"/>
              </w:rPr>
              <w:t>,</w:t>
            </w:r>
            <w:r w:rsidRPr="001A160B">
              <w:rPr>
                <w:lang w:val="en-GB" w:eastAsia="en-IN"/>
              </w:rPr>
              <w:t>900</w:t>
            </w:r>
          </w:p>
        </w:tc>
      </w:tr>
      <w:tr w:rsidR="00F71AA0" w:rsidRPr="001A160B" w14:paraId="128F9BA6"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46DC490F" w14:textId="12C4719C" w:rsidR="00F71AA0" w:rsidRPr="001A160B" w:rsidRDefault="00F71AA0">
            <w:pPr>
              <w:pStyle w:val="ExhibitText"/>
              <w:jc w:val="left"/>
              <w:rPr>
                <w:lang w:val="en-GB" w:eastAsia="en-IN"/>
              </w:rPr>
            </w:pPr>
            <w:r w:rsidRPr="001A160B">
              <w:rPr>
                <w:lang w:val="en-GB" w:eastAsia="en-IN"/>
              </w:rPr>
              <w:t xml:space="preserve">Total </w:t>
            </w:r>
            <w:r w:rsidR="00D3536C" w:rsidRPr="001A160B">
              <w:rPr>
                <w:lang w:val="en-GB" w:eastAsia="en-IN"/>
              </w:rPr>
              <w:t>r</w:t>
            </w:r>
            <w:r w:rsidRPr="001A160B">
              <w:rPr>
                <w:lang w:val="en-GB" w:eastAsia="en-IN"/>
              </w:rPr>
              <w:t>evenue generated</w:t>
            </w:r>
          </w:p>
        </w:tc>
        <w:tc>
          <w:tcPr>
            <w:tcW w:w="1309" w:type="dxa"/>
            <w:tcBorders>
              <w:top w:val="nil"/>
              <w:left w:val="nil"/>
              <w:bottom w:val="single" w:sz="4" w:space="0" w:color="auto"/>
              <w:right w:val="single" w:sz="4" w:space="0" w:color="auto"/>
            </w:tcBorders>
            <w:shd w:val="clear" w:color="auto" w:fill="auto"/>
            <w:vAlign w:val="center"/>
            <w:hideMark/>
          </w:tcPr>
          <w:p w14:paraId="0BEB9167" w14:textId="77777777" w:rsidR="00F71AA0" w:rsidRPr="001A160B" w:rsidRDefault="00F71AA0" w:rsidP="009430DA">
            <w:pPr>
              <w:pStyle w:val="ExhibitText"/>
              <w:jc w:val="right"/>
              <w:rPr>
                <w:lang w:val="en-GB" w:eastAsia="en-IN"/>
              </w:rPr>
            </w:pPr>
            <w:r w:rsidRPr="001A160B">
              <w:rPr>
                <w:lang w:val="en-GB" w:eastAsia="en-IN"/>
              </w:rPr>
              <w:t>900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6735E4CC"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400</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199751C9" w14:textId="77777777" w:rsidR="00F71AA0" w:rsidRPr="001A160B" w:rsidRDefault="00F71AA0" w:rsidP="009430DA">
            <w:pPr>
              <w:pStyle w:val="ExhibitText"/>
              <w:jc w:val="right"/>
              <w:rPr>
                <w:lang w:val="en-GB" w:eastAsia="en-IN"/>
              </w:rPr>
            </w:pPr>
            <w:r w:rsidRPr="001A160B">
              <w:rPr>
                <w:lang w:val="en-GB" w:eastAsia="en-IN"/>
              </w:rPr>
              <w:t>3</w:t>
            </w:r>
            <w:r w:rsidR="009430DA" w:rsidRPr="001A160B">
              <w:rPr>
                <w:lang w:val="en-GB" w:eastAsia="en-IN"/>
              </w:rPr>
              <w:t>,</w:t>
            </w:r>
            <w:r w:rsidRPr="001A160B">
              <w:rPr>
                <w:lang w:val="en-GB" w:eastAsia="en-IN"/>
              </w:rPr>
              <w:t>900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5D29402B" w14:textId="77777777" w:rsidR="00F71AA0" w:rsidRPr="001A160B" w:rsidRDefault="00F71AA0" w:rsidP="009430DA">
            <w:pPr>
              <w:pStyle w:val="ExhibitText"/>
              <w:jc w:val="right"/>
              <w:rPr>
                <w:lang w:val="en-GB" w:eastAsia="en-IN"/>
              </w:rPr>
            </w:pPr>
            <w:r w:rsidRPr="001A160B">
              <w:rPr>
                <w:lang w:val="en-GB" w:eastAsia="en-IN"/>
              </w:rPr>
              <w:t>5</w:t>
            </w:r>
            <w:r w:rsidR="009430DA" w:rsidRPr="001A160B">
              <w:rPr>
                <w:lang w:val="en-GB" w:eastAsia="en-IN"/>
              </w:rPr>
              <w:t>,</w:t>
            </w:r>
            <w:r w:rsidRPr="001A160B">
              <w:rPr>
                <w:lang w:val="en-GB" w:eastAsia="en-IN"/>
              </w:rPr>
              <w:t>400</w:t>
            </w:r>
            <w:r w:rsidR="009430DA" w:rsidRPr="001A160B">
              <w:rPr>
                <w:lang w:val="en-GB" w:eastAsia="en-IN"/>
              </w:rPr>
              <w:t>,</w:t>
            </w:r>
            <w:r w:rsidRPr="001A160B">
              <w:rPr>
                <w:lang w:val="en-GB" w:eastAsia="en-IN"/>
              </w:rPr>
              <w:t>000</w:t>
            </w:r>
          </w:p>
        </w:tc>
      </w:tr>
      <w:tr w:rsidR="00F71AA0" w:rsidRPr="001A160B" w14:paraId="72F7A821"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2A52E39B" w14:textId="6841F8C5" w:rsidR="00F71AA0" w:rsidRPr="001A160B" w:rsidRDefault="00F71AA0">
            <w:pPr>
              <w:pStyle w:val="ExhibitText"/>
              <w:jc w:val="left"/>
              <w:rPr>
                <w:lang w:val="en-GB" w:eastAsia="en-IN"/>
              </w:rPr>
            </w:pPr>
            <w:r w:rsidRPr="001A160B">
              <w:rPr>
                <w:lang w:val="en-GB" w:eastAsia="en-IN"/>
              </w:rPr>
              <w:t>Revenue through direct sales (</w:t>
            </w:r>
            <w:r w:rsidR="00D3536C" w:rsidRPr="001A160B">
              <w:rPr>
                <w:lang w:val="en-GB" w:eastAsia="en-IN"/>
              </w:rPr>
              <w:t>a</w:t>
            </w:r>
            <w:r w:rsidRPr="001A160B">
              <w:rPr>
                <w:lang w:val="en-GB" w:eastAsia="en-IN"/>
              </w:rPr>
              <w:t>pp + IVR</w:t>
            </w:r>
            <w:r w:rsidR="00D3536C" w:rsidRPr="001A160B">
              <w:rPr>
                <w:lang w:val="en-GB" w:eastAsia="en-IN"/>
              </w:rPr>
              <w:t xml:space="preserve"> service</w:t>
            </w:r>
            <w:r w:rsidRPr="001A160B">
              <w:rPr>
                <w:lang w:val="en-GB" w:eastAsia="en-IN"/>
              </w:rPr>
              <w:t>)</w:t>
            </w:r>
          </w:p>
        </w:tc>
        <w:tc>
          <w:tcPr>
            <w:tcW w:w="1309" w:type="dxa"/>
            <w:tcBorders>
              <w:top w:val="nil"/>
              <w:left w:val="nil"/>
              <w:bottom w:val="single" w:sz="4" w:space="0" w:color="auto"/>
              <w:right w:val="single" w:sz="4" w:space="0" w:color="auto"/>
            </w:tcBorders>
            <w:shd w:val="clear" w:color="auto" w:fill="auto"/>
            <w:vAlign w:val="center"/>
            <w:hideMark/>
          </w:tcPr>
          <w:p w14:paraId="48F282E8" w14:textId="77777777" w:rsidR="00F71AA0" w:rsidRPr="001A160B" w:rsidRDefault="00F71AA0" w:rsidP="009430DA">
            <w:pPr>
              <w:pStyle w:val="ExhibitText"/>
              <w:jc w:val="right"/>
              <w:rPr>
                <w:lang w:val="en-GB" w:eastAsia="en-IN"/>
              </w:rPr>
            </w:pPr>
            <w:r w:rsidRPr="001A160B">
              <w:rPr>
                <w:lang w:val="en-GB" w:eastAsia="en-IN"/>
              </w:rPr>
              <w:t>630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1A94D0B4"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680</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5A175BBC"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730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4D272D0A" w14:textId="77777777" w:rsidR="00F71AA0" w:rsidRPr="001A160B" w:rsidRDefault="00F71AA0" w:rsidP="009430DA">
            <w:pPr>
              <w:pStyle w:val="ExhibitText"/>
              <w:jc w:val="right"/>
              <w:rPr>
                <w:lang w:val="en-GB" w:eastAsia="en-IN"/>
              </w:rPr>
            </w:pPr>
            <w:r w:rsidRPr="001A160B">
              <w:rPr>
                <w:lang w:val="en-GB" w:eastAsia="en-IN"/>
              </w:rPr>
              <w:t>3</w:t>
            </w:r>
            <w:r w:rsidR="009430DA" w:rsidRPr="001A160B">
              <w:rPr>
                <w:lang w:val="en-GB" w:eastAsia="en-IN"/>
              </w:rPr>
              <w:t>,</w:t>
            </w:r>
            <w:r w:rsidRPr="001A160B">
              <w:rPr>
                <w:lang w:val="en-GB" w:eastAsia="en-IN"/>
              </w:rPr>
              <w:t>780</w:t>
            </w:r>
            <w:r w:rsidR="009430DA" w:rsidRPr="001A160B">
              <w:rPr>
                <w:lang w:val="en-GB" w:eastAsia="en-IN"/>
              </w:rPr>
              <w:t>,</w:t>
            </w:r>
            <w:r w:rsidRPr="001A160B">
              <w:rPr>
                <w:lang w:val="en-GB" w:eastAsia="en-IN"/>
              </w:rPr>
              <w:t>000</w:t>
            </w:r>
          </w:p>
        </w:tc>
      </w:tr>
      <w:tr w:rsidR="00F71AA0" w:rsidRPr="001A160B" w14:paraId="72B330BE"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21F9EF7A" w14:textId="77777777" w:rsidR="00F71AA0" w:rsidRPr="001A160B" w:rsidRDefault="00F71AA0" w:rsidP="009430DA">
            <w:pPr>
              <w:pStyle w:val="ExhibitText"/>
              <w:jc w:val="left"/>
              <w:rPr>
                <w:lang w:val="en-GB" w:eastAsia="en-IN"/>
              </w:rPr>
            </w:pPr>
            <w:r w:rsidRPr="001A160B">
              <w:rPr>
                <w:lang w:val="en-GB" w:eastAsia="en-IN"/>
              </w:rPr>
              <w:t>Revenue through channel partners</w:t>
            </w:r>
          </w:p>
        </w:tc>
        <w:tc>
          <w:tcPr>
            <w:tcW w:w="1309" w:type="dxa"/>
            <w:tcBorders>
              <w:top w:val="nil"/>
              <w:left w:val="nil"/>
              <w:bottom w:val="single" w:sz="4" w:space="0" w:color="auto"/>
              <w:right w:val="single" w:sz="4" w:space="0" w:color="auto"/>
            </w:tcBorders>
            <w:shd w:val="clear" w:color="auto" w:fill="auto"/>
            <w:vAlign w:val="center"/>
            <w:hideMark/>
          </w:tcPr>
          <w:p w14:paraId="0C64EDF8" w14:textId="77777777" w:rsidR="00F71AA0" w:rsidRPr="001A160B" w:rsidRDefault="00F71AA0" w:rsidP="009430DA">
            <w:pPr>
              <w:pStyle w:val="ExhibitText"/>
              <w:jc w:val="right"/>
              <w:rPr>
                <w:lang w:val="en-GB" w:eastAsia="en-IN"/>
              </w:rPr>
            </w:pPr>
            <w:r w:rsidRPr="001A160B">
              <w:rPr>
                <w:lang w:val="en-GB" w:eastAsia="en-IN"/>
              </w:rPr>
              <w:t>270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170A03FC" w14:textId="77777777" w:rsidR="00F71AA0" w:rsidRPr="001A160B" w:rsidRDefault="00F71AA0" w:rsidP="009430DA">
            <w:pPr>
              <w:pStyle w:val="ExhibitText"/>
              <w:jc w:val="right"/>
              <w:rPr>
                <w:lang w:val="en-GB" w:eastAsia="en-IN"/>
              </w:rPr>
            </w:pPr>
            <w:r w:rsidRPr="001A160B">
              <w:rPr>
                <w:lang w:val="en-GB" w:eastAsia="en-IN"/>
              </w:rPr>
              <w:t>720</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7647998F"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170</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33DAF9F0"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620</w:t>
            </w:r>
            <w:r w:rsidR="009430DA" w:rsidRPr="001A160B">
              <w:rPr>
                <w:lang w:val="en-GB" w:eastAsia="en-IN"/>
              </w:rPr>
              <w:t>,</w:t>
            </w:r>
            <w:r w:rsidRPr="001A160B">
              <w:rPr>
                <w:lang w:val="en-GB" w:eastAsia="en-IN"/>
              </w:rPr>
              <w:t>000</w:t>
            </w:r>
          </w:p>
        </w:tc>
      </w:tr>
      <w:tr w:rsidR="00F71AA0" w:rsidRPr="001A160B" w14:paraId="001A11CE"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5F61F0F1" w14:textId="528DDB98" w:rsidR="00F71AA0" w:rsidRPr="001A160B" w:rsidRDefault="006946FC" w:rsidP="009430DA">
            <w:pPr>
              <w:pStyle w:val="ExhibitText"/>
              <w:jc w:val="left"/>
              <w:rPr>
                <w:lang w:val="en-GB" w:eastAsia="en-IN"/>
              </w:rPr>
            </w:pPr>
            <w:r w:rsidRPr="001A160B">
              <w:rPr>
                <w:lang w:val="en-GB" w:eastAsia="en-IN"/>
              </w:rPr>
              <w:t>Average ticket value</w:t>
            </w:r>
          </w:p>
        </w:tc>
        <w:tc>
          <w:tcPr>
            <w:tcW w:w="1309" w:type="dxa"/>
            <w:tcBorders>
              <w:top w:val="nil"/>
              <w:left w:val="nil"/>
              <w:bottom w:val="single" w:sz="4" w:space="0" w:color="auto"/>
              <w:right w:val="single" w:sz="4" w:space="0" w:color="auto"/>
            </w:tcBorders>
            <w:shd w:val="clear" w:color="auto" w:fill="auto"/>
            <w:vAlign w:val="center"/>
            <w:hideMark/>
          </w:tcPr>
          <w:p w14:paraId="4B653A92" w14:textId="77777777" w:rsidR="00F71AA0" w:rsidRPr="001A160B" w:rsidRDefault="00F71AA0" w:rsidP="009430DA">
            <w:pPr>
              <w:pStyle w:val="ExhibitText"/>
              <w:jc w:val="right"/>
              <w:rPr>
                <w:lang w:val="en-GB" w:eastAsia="en-IN"/>
              </w:rPr>
            </w:pPr>
            <w:r w:rsidRPr="001A160B">
              <w:rPr>
                <w:lang w:val="en-GB" w:eastAsia="en-IN"/>
              </w:rPr>
              <w:t>375</w:t>
            </w:r>
          </w:p>
        </w:tc>
        <w:tc>
          <w:tcPr>
            <w:tcW w:w="1473" w:type="dxa"/>
            <w:tcBorders>
              <w:top w:val="nil"/>
              <w:left w:val="nil"/>
              <w:bottom w:val="single" w:sz="4" w:space="0" w:color="auto"/>
              <w:right w:val="single" w:sz="4" w:space="0" w:color="auto"/>
            </w:tcBorders>
            <w:shd w:val="clear" w:color="auto" w:fill="auto"/>
            <w:vAlign w:val="center"/>
            <w:hideMark/>
          </w:tcPr>
          <w:p w14:paraId="0584D7E5" w14:textId="77777777" w:rsidR="00F71AA0" w:rsidRPr="001A160B" w:rsidRDefault="00F71AA0" w:rsidP="009430DA">
            <w:pPr>
              <w:pStyle w:val="ExhibitText"/>
              <w:jc w:val="right"/>
              <w:rPr>
                <w:lang w:val="en-GB" w:eastAsia="en-IN"/>
              </w:rPr>
            </w:pPr>
            <w:r w:rsidRPr="001A160B">
              <w:rPr>
                <w:lang w:val="en-GB" w:eastAsia="en-IN"/>
              </w:rPr>
              <w:t>348</w:t>
            </w:r>
          </w:p>
        </w:tc>
        <w:tc>
          <w:tcPr>
            <w:tcW w:w="1474" w:type="dxa"/>
            <w:tcBorders>
              <w:top w:val="nil"/>
              <w:left w:val="nil"/>
              <w:bottom w:val="single" w:sz="4" w:space="0" w:color="auto"/>
              <w:right w:val="single" w:sz="4" w:space="0" w:color="auto"/>
            </w:tcBorders>
            <w:shd w:val="clear" w:color="auto" w:fill="auto"/>
            <w:vAlign w:val="center"/>
            <w:hideMark/>
          </w:tcPr>
          <w:p w14:paraId="545B3266" w14:textId="77777777" w:rsidR="00F71AA0" w:rsidRPr="001A160B" w:rsidRDefault="00F71AA0" w:rsidP="009430DA">
            <w:pPr>
              <w:pStyle w:val="ExhibitText"/>
              <w:jc w:val="right"/>
              <w:rPr>
                <w:lang w:val="en-GB" w:eastAsia="en-IN"/>
              </w:rPr>
            </w:pPr>
            <w:r w:rsidRPr="001A160B">
              <w:rPr>
                <w:lang w:val="en-GB" w:eastAsia="en-IN"/>
              </w:rPr>
              <w:t>342</w:t>
            </w:r>
          </w:p>
        </w:tc>
        <w:tc>
          <w:tcPr>
            <w:tcW w:w="1473" w:type="dxa"/>
            <w:tcBorders>
              <w:top w:val="nil"/>
              <w:left w:val="nil"/>
              <w:bottom w:val="single" w:sz="4" w:space="0" w:color="auto"/>
              <w:right w:val="single" w:sz="4" w:space="0" w:color="auto"/>
            </w:tcBorders>
            <w:shd w:val="clear" w:color="auto" w:fill="auto"/>
            <w:vAlign w:val="center"/>
            <w:hideMark/>
          </w:tcPr>
          <w:p w14:paraId="49A95476" w14:textId="77777777" w:rsidR="00F71AA0" w:rsidRPr="001A160B" w:rsidRDefault="00F71AA0" w:rsidP="009430DA">
            <w:pPr>
              <w:pStyle w:val="ExhibitText"/>
              <w:jc w:val="right"/>
              <w:rPr>
                <w:lang w:val="en-GB" w:eastAsia="en-IN"/>
              </w:rPr>
            </w:pPr>
            <w:r w:rsidRPr="001A160B">
              <w:rPr>
                <w:lang w:val="en-GB" w:eastAsia="en-IN"/>
              </w:rPr>
              <w:t>340</w:t>
            </w:r>
          </w:p>
        </w:tc>
      </w:tr>
      <w:tr w:rsidR="00F71AA0" w:rsidRPr="001A160B" w14:paraId="0F8B0315"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0329C4A3" w14:textId="10924BB2" w:rsidR="00F71AA0" w:rsidRPr="001A160B" w:rsidRDefault="006946FC" w:rsidP="009430DA">
            <w:pPr>
              <w:pStyle w:val="ExhibitText"/>
              <w:jc w:val="left"/>
              <w:rPr>
                <w:lang w:val="en-GB" w:eastAsia="en-IN"/>
              </w:rPr>
            </w:pPr>
            <w:r w:rsidRPr="001A160B">
              <w:rPr>
                <w:lang w:val="en-GB" w:eastAsia="en-IN"/>
              </w:rPr>
              <w:t>Average d</w:t>
            </w:r>
            <w:r w:rsidR="00F71AA0" w:rsidRPr="001A160B">
              <w:rPr>
                <w:lang w:val="en-GB" w:eastAsia="en-IN"/>
              </w:rPr>
              <w:t xml:space="preserve">iscounts </w:t>
            </w:r>
            <w:r w:rsidRPr="001A160B">
              <w:rPr>
                <w:lang w:val="en-GB" w:eastAsia="en-IN"/>
              </w:rPr>
              <w:t>and o</w:t>
            </w:r>
            <w:r w:rsidR="00F71AA0" w:rsidRPr="001A160B">
              <w:rPr>
                <w:lang w:val="en-GB" w:eastAsia="en-IN"/>
              </w:rPr>
              <w:t>ffers</w:t>
            </w:r>
          </w:p>
        </w:tc>
        <w:tc>
          <w:tcPr>
            <w:tcW w:w="1309" w:type="dxa"/>
            <w:tcBorders>
              <w:top w:val="nil"/>
              <w:left w:val="nil"/>
              <w:bottom w:val="single" w:sz="4" w:space="0" w:color="auto"/>
              <w:right w:val="single" w:sz="4" w:space="0" w:color="auto"/>
            </w:tcBorders>
            <w:shd w:val="clear" w:color="auto" w:fill="auto"/>
            <w:vAlign w:val="center"/>
            <w:hideMark/>
          </w:tcPr>
          <w:p w14:paraId="7469488D" w14:textId="77777777" w:rsidR="00F71AA0" w:rsidRPr="001A160B" w:rsidRDefault="00F71AA0" w:rsidP="009430DA">
            <w:pPr>
              <w:pStyle w:val="ExhibitText"/>
              <w:jc w:val="right"/>
              <w:rPr>
                <w:lang w:val="en-GB" w:eastAsia="en-IN"/>
              </w:rPr>
            </w:pPr>
            <w:r w:rsidRPr="001A160B">
              <w:rPr>
                <w:lang w:val="en-GB" w:eastAsia="en-IN"/>
              </w:rPr>
              <w:t>18</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06113F4D" w14:textId="77777777" w:rsidR="00F71AA0" w:rsidRPr="001A160B" w:rsidRDefault="00F71AA0" w:rsidP="009430DA">
            <w:pPr>
              <w:pStyle w:val="ExhibitText"/>
              <w:jc w:val="right"/>
              <w:rPr>
                <w:lang w:val="en-GB" w:eastAsia="en-IN"/>
              </w:rPr>
            </w:pPr>
            <w:r w:rsidRPr="001A160B">
              <w:rPr>
                <w:lang w:val="en-GB" w:eastAsia="en-IN"/>
              </w:rPr>
              <w:t>48</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5EB62AC9" w14:textId="77777777" w:rsidR="00F71AA0" w:rsidRPr="001A160B" w:rsidRDefault="00F71AA0" w:rsidP="009430DA">
            <w:pPr>
              <w:pStyle w:val="ExhibitText"/>
              <w:jc w:val="right"/>
              <w:rPr>
                <w:lang w:val="en-GB" w:eastAsia="en-IN"/>
              </w:rPr>
            </w:pPr>
            <w:r w:rsidRPr="001A160B">
              <w:rPr>
                <w:lang w:val="en-GB" w:eastAsia="en-IN"/>
              </w:rPr>
              <w:t>78</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0D945B9B" w14:textId="77777777" w:rsidR="00F71AA0" w:rsidRPr="001A160B" w:rsidRDefault="00F71AA0" w:rsidP="009430DA">
            <w:pPr>
              <w:pStyle w:val="ExhibitText"/>
              <w:jc w:val="right"/>
              <w:rPr>
                <w:lang w:val="en-GB" w:eastAsia="en-IN"/>
              </w:rPr>
            </w:pPr>
            <w:r w:rsidRPr="001A160B">
              <w:rPr>
                <w:lang w:val="en-GB" w:eastAsia="en-IN"/>
              </w:rPr>
              <w:t>108</w:t>
            </w:r>
            <w:r w:rsidR="009430DA" w:rsidRPr="001A160B">
              <w:rPr>
                <w:lang w:val="en-GB" w:eastAsia="en-IN"/>
              </w:rPr>
              <w:t>,</w:t>
            </w:r>
            <w:r w:rsidRPr="001A160B">
              <w:rPr>
                <w:lang w:val="en-GB" w:eastAsia="en-IN"/>
              </w:rPr>
              <w:t>000</w:t>
            </w:r>
          </w:p>
        </w:tc>
      </w:tr>
      <w:tr w:rsidR="00F71AA0" w:rsidRPr="001A160B" w14:paraId="010514DA"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6301F1D4" w14:textId="5247D9FB" w:rsidR="00F71AA0" w:rsidRPr="001A160B" w:rsidRDefault="006946FC" w:rsidP="009430DA">
            <w:pPr>
              <w:pStyle w:val="ExhibitText"/>
              <w:jc w:val="left"/>
              <w:rPr>
                <w:lang w:val="en-GB" w:eastAsia="en-IN"/>
              </w:rPr>
            </w:pPr>
            <w:r w:rsidRPr="001A160B">
              <w:rPr>
                <w:lang w:val="en-GB" w:eastAsia="en-IN"/>
              </w:rPr>
              <w:t>Net r</w:t>
            </w:r>
            <w:r w:rsidR="00F71AA0" w:rsidRPr="001A160B">
              <w:rPr>
                <w:lang w:val="en-GB" w:eastAsia="en-IN"/>
              </w:rPr>
              <w:t>evenue generated</w:t>
            </w:r>
          </w:p>
        </w:tc>
        <w:tc>
          <w:tcPr>
            <w:tcW w:w="1309" w:type="dxa"/>
            <w:tcBorders>
              <w:top w:val="nil"/>
              <w:left w:val="nil"/>
              <w:bottom w:val="single" w:sz="4" w:space="0" w:color="auto"/>
              <w:right w:val="single" w:sz="4" w:space="0" w:color="auto"/>
            </w:tcBorders>
            <w:shd w:val="clear" w:color="auto" w:fill="auto"/>
            <w:vAlign w:val="center"/>
            <w:hideMark/>
          </w:tcPr>
          <w:p w14:paraId="5CA72A81" w14:textId="77777777" w:rsidR="00F71AA0" w:rsidRPr="001A160B" w:rsidRDefault="00F71AA0" w:rsidP="009430DA">
            <w:pPr>
              <w:pStyle w:val="ExhibitText"/>
              <w:jc w:val="right"/>
              <w:rPr>
                <w:lang w:val="en-GB" w:eastAsia="en-IN"/>
              </w:rPr>
            </w:pPr>
            <w:r w:rsidRPr="001A160B">
              <w:rPr>
                <w:lang w:val="en-GB" w:eastAsia="en-IN"/>
              </w:rPr>
              <w:t>882</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14168490" w14:textId="77777777" w:rsidR="00F71AA0" w:rsidRPr="001A160B" w:rsidRDefault="00F71AA0" w:rsidP="009430DA">
            <w:pPr>
              <w:pStyle w:val="ExhibitText"/>
              <w:jc w:val="right"/>
              <w:rPr>
                <w:lang w:val="en-GB" w:eastAsia="en-IN"/>
              </w:rPr>
            </w:pPr>
            <w:r w:rsidRPr="001A160B">
              <w:rPr>
                <w:lang w:val="en-GB" w:eastAsia="en-IN"/>
              </w:rPr>
              <w:t>2</w:t>
            </w:r>
            <w:r w:rsidR="009430DA" w:rsidRPr="001A160B">
              <w:rPr>
                <w:lang w:val="en-GB" w:eastAsia="en-IN"/>
              </w:rPr>
              <w:t>,</w:t>
            </w:r>
            <w:r w:rsidRPr="001A160B">
              <w:rPr>
                <w:lang w:val="en-GB" w:eastAsia="en-IN"/>
              </w:rPr>
              <w:t>352</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3EE838CB" w14:textId="77777777" w:rsidR="00F71AA0" w:rsidRPr="001A160B" w:rsidRDefault="00F71AA0" w:rsidP="009430DA">
            <w:pPr>
              <w:pStyle w:val="ExhibitText"/>
              <w:jc w:val="right"/>
              <w:rPr>
                <w:lang w:val="en-GB" w:eastAsia="en-IN"/>
              </w:rPr>
            </w:pPr>
            <w:r w:rsidRPr="001A160B">
              <w:rPr>
                <w:lang w:val="en-GB" w:eastAsia="en-IN"/>
              </w:rPr>
              <w:t>3</w:t>
            </w:r>
            <w:r w:rsidR="009430DA" w:rsidRPr="001A160B">
              <w:rPr>
                <w:lang w:val="en-GB" w:eastAsia="en-IN"/>
              </w:rPr>
              <w:t>,</w:t>
            </w:r>
            <w:r w:rsidRPr="001A160B">
              <w:rPr>
                <w:lang w:val="en-GB" w:eastAsia="en-IN"/>
              </w:rPr>
              <w:t>822</w:t>
            </w:r>
            <w:r w:rsidR="009430DA" w:rsidRPr="001A160B">
              <w:rPr>
                <w:lang w:val="en-GB" w:eastAsia="en-IN"/>
              </w:rPr>
              <w:t>,</w:t>
            </w:r>
            <w:r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6DD78B3A" w14:textId="77777777" w:rsidR="00F71AA0" w:rsidRPr="001A160B" w:rsidRDefault="00F71AA0" w:rsidP="009430DA">
            <w:pPr>
              <w:pStyle w:val="ExhibitText"/>
              <w:jc w:val="right"/>
              <w:rPr>
                <w:lang w:val="en-GB" w:eastAsia="en-IN"/>
              </w:rPr>
            </w:pPr>
            <w:r w:rsidRPr="001A160B">
              <w:rPr>
                <w:lang w:val="en-GB" w:eastAsia="en-IN"/>
              </w:rPr>
              <w:t>5</w:t>
            </w:r>
            <w:r w:rsidR="009430DA" w:rsidRPr="001A160B">
              <w:rPr>
                <w:lang w:val="en-GB" w:eastAsia="en-IN"/>
              </w:rPr>
              <w:t>,</w:t>
            </w:r>
            <w:r w:rsidRPr="001A160B">
              <w:rPr>
                <w:lang w:val="en-GB" w:eastAsia="en-IN"/>
              </w:rPr>
              <w:t>292</w:t>
            </w:r>
            <w:r w:rsidR="009430DA" w:rsidRPr="001A160B">
              <w:rPr>
                <w:lang w:val="en-GB" w:eastAsia="en-IN"/>
              </w:rPr>
              <w:t>,</w:t>
            </w:r>
            <w:r w:rsidRPr="001A160B">
              <w:rPr>
                <w:lang w:val="en-GB" w:eastAsia="en-IN"/>
              </w:rPr>
              <w:t>000</w:t>
            </w:r>
          </w:p>
        </w:tc>
      </w:tr>
      <w:tr w:rsidR="00F71AA0" w:rsidRPr="001A160B" w14:paraId="2243187B" w14:textId="77777777" w:rsidTr="00466CDF">
        <w:trPr>
          <w:trHeight w:val="20"/>
          <w:jc w:val="center"/>
        </w:trPr>
        <w:tc>
          <w:tcPr>
            <w:tcW w:w="2146" w:type="dxa"/>
            <w:tcBorders>
              <w:top w:val="nil"/>
              <w:left w:val="single" w:sz="4" w:space="0" w:color="auto"/>
              <w:bottom w:val="single" w:sz="4" w:space="0" w:color="auto"/>
              <w:right w:val="single" w:sz="4" w:space="0" w:color="auto"/>
            </w:tcBorders>
            <w:shd w:val="clear" w:color="auto" w:fill="auto"/>
            <w:vAlign w:val="center"/>
            <w:hideMark/>
          </w:tcPr>
          <w:p w14:paraId="3AFDAE83" w14:textId="3440E6BD" w:rsidR="00F71AA0" w:rsidRPr="001A160B" w:rsidRDefault="006946FC" w:rsidP="009430DA">
            <w:pPr>
              <w:pStyle w:val="ExhibitText"/>
              <w:jc w:val="left"/>
              <w:rPr>
                <w:lang w:val="en-GB" w:eastAsia="en-IN"/>
              </w:rPr>
            </w:pPr>
            <w:r w:rsidRPr="001A160B">
              <w:rPr>
                <w:lang w:val="en-GB" w:eastAsia="en-IN"/>
              </w:rPr>
              <w:t>Total profit earned</w:t>
            </w:r>
          </w:p>
        </w:tc>
        <w:tc>
          <w:tcPr>
            <w:tcW w:w="1309" w:type="dxa"/>
            <w:tcBorders>
              <w:top w:val="nil"/>
              <w:left w:val="nil"/>
              <w:bottom w:val="single" w:sz="4" w:space="0" w:color="auto"/>
              <w:right w:val="single" w:sz="4" w:space="0" w:color="auto"/>
            </w:tcBorders>
            <w:shd w:val="clear" w:color="auto" w:fill="auto"/>
            <w:vAlign w:val="center"/>
            <w:hideMark/>
          </w:tcPr>
          <w:p w14:paraId="311C9DBA" w14:textId="45F19E25" w:rsidR="00F71AA0" w:rsidRPr="001A160B" w:rsidRDefault="00D3536C" w:rsidP="009430DA">
            <w:pPr>
              <w:pStyle w:val="ExhibitText"/>
              <w:jc w:val="right"/>
              <w:rPr>
                <w:lang w:val="en-GB" w:eastAsia="en-IN"/>
              </w:rPr>
            </w:pPr>
            <w:r w:rsidRPr="001A160B">
              <w:rPr>
                <w:lang w:val="en-GB" w:eastAsia="en-IN"/>
              </w:rPr>
              <w:t>−</w:t>
            </w:r>
            <w:r w:rsidR="00F71AA0" w:rsidRPr="001A160B">
              <w:rPr>
                <w:lang w:val="en-GB" w:eastAsia="en-IN"/>
              </w:rPr>
              <w:t>18</w:t>
            </w:r>
            <w:r w:rsidR="009430DA" w:rsidRPr="001A160B">
              <w:rPr>
                <w:lang w:val="en-GB" w:eastAsia="en-IN"/>
              </w:rPr>
              <w:t>,</w:t>
            </w:r>
            <w:r w:rsidR="00F71AA0" w:rsidRPr="001A160B">
              <w:rPr>
                <w:lang w:val="en-GB" w:eastAsia="en-IN"/>
              </w:rPr>
              <w:t>000</w:t>
            </w:r>
          </w:p>
        </w:tc>
        <w:tc>
          <w:tcPr>
            <w:tcW w:w="1473" w:type="dxa"/>
            <w:tcBorders>
              <w:top w:val="nil"/>
              <w:left w:val="nil"/>
              <w:bottom w:val="single" w:sz="4" w:space="0" w:color="auto"/>
              <w:right w:val="single" w:sz="4" w:space="0" w:color="auto"/>
            </w:tcBorders>
            <w:shd w:val="clear" w:color="auto" w:fill="auto"/>
            <w:vAlign w:val="center"/>
            <w:hideMark/>
          </w:tcPr>
          <w:p w14:paraId="31DBA81C" w14:textId="77777777" w:rsidR="00F71AA0" w:rsidRPr="001A160B" w:rsidRDefault="00F71AA0" w:rsidP="009430DA">
            <w:pPr>
              <w:pStyle w:val="ExhibitText"/>
              <w:jc w:val="right"/>
              <w:rPr>
                <w:lang w:val="en-GB" w:eastAsia="en-IN"/>
              </w:rPr>
            </w:pPr>
            <w:r w:rsidRPr="001A160B">
              <w:rPr>
                <w:lang w:val="en-GB" w:eastAsia="en-IN"/>
              </w:rPr>
              <w:t>336</w:t>
            </w:r>
            <w:r w:rsidR="009430DA" w:rsidRPr="001A160B">
              <w:rPr>
                <w:lang w:val="en-GB" w:eastAsia="en-IN"/>
              </w:rPr>
              <w:t>,</w:t>
            </w:r>
            <w:r w:rsidRPr="001A160B">
              <w:rPr>
                <w:lang w:val="en-GB" w:eastAsia="en-IN"/>
              </w:rPr>
              <w:t>000</w:t>
            </w:r>
          </w:p>
        </w:tc>
        <w:tc>
          <w:tcPr>
            <w:tcW w:w="1474" w:type="dxa"/>
            <w:tcBorders>
              <w:top w:val="nil"/>
              <w:left w:val="nil"/>
              <w:bottom w:val="single" w:sz="4" w:space="0" w:color="auto"/>
              <w:right w:val="single" w:sz="4" w:space="0" w:color="auto"/>
            </w:tcBorders>
            <w:shd w:val="clear" w:color="auto" w:fill="auto"/>
            <w:vAlign w:val="center"/>
            <w:hideMark/>
          </w:tcPr>
          <w:p w14:paraId="52CD1535" w14:textId="77777777" w:rsidR="00F71AA0" w:rsidRPr="001A160B" w:rsidRDefault="00F71AA0" w:rsidP="009430DA">
            <w:pPr>
              <w:pStyle w:val="ExhibitText"/>
              <w:jc w:val="right"/>
              <w:rPr>
                <w:lang w:val="en-GB" w:eastAsia="en-IN"/>
              </w:rPr>
            </w:pPr>
            <w:r w:rsidRPr="001A160B">
              <w:rPr>
                <w:lang w:val="en-GB" w:eastAsia="en-IN"/>
              </w:rPr>
              <w:t>725</w:t>
            </w:r>
            <w:r w:rsidR="009430DA" w:rsidRPr="001A160B">
              <w:rPr>
                <w:lang w:val="en-GB" w:eastAsia="en-IN"/>
              </w:rPr>
              <w:t>,</w:t>
            </w:r>
            <w:r w:rsidRPr="001A160B">
              <w:rPr>
                <w:lang w:val="en-GB" w:eastAsia="en-IN"/>
              </w:rPr>
              <w:t>640</w:t>
            </w:r>
          </w:p>
        </w:tc>
        <w:tc>
          <w:tcPr>
            <w:tcW w:w="1473" w:type="dxa"/>
            <w:tcBorders>
              <w:top w:val="nil"/>
              <w:left w:val="nil"/>
              <w:bottom w:val="single" w:sz="4" w:space="0" w:color="auto"/>
              <w:right w:val="single" w:sz="4" w:space="0" w:color="auto"/>
            </w:tcBorders>
            <w:shd w:val="clear" w:color="auto" w:fill="auto"/>
            <w:vAlign w:val="center"/>
            <w:hideMark/>
          </w:tcPr>
          <w:p w14:paraId="20B386B2" w14:textId="77777777" w:rsidR="00F71AA0" w:rsidRPr="001A160B" w:rsidRDefault="00F71AA0" w:rsidP="009430DA">
            <w:pPr>
              <w:pStyle w:val="ExhibitText"/>
              <w:jc w:val="right"/>
              <w:rPr>
                <w:lang w:val="en-GB" w:eastAsia="en-IN"/>
              </w:rPr>
            </w:pPr>
            <w:r w:rsidRPr="001A160B">
              <w:rPr>
                <w:lang w:val="en-GB" w:eastAsia="en-IN"/>
              </w:rPr>
              <w:t>1</w:t>
            </w:r>
            <w:r w:rsidR="009430DA" w:rsidRPr="001A160B">
              <w:rPr>
                <w:lang w:val="en-GB" w:eastAsia="en-IN"/>
              </w:rPr>
              <w:t>,</w:t>
            </w:r>
            <w:r w:rsidRPr="001A160B">
              <w:rPr>
                <w:lang w:val="en-GB" w:eastAsia="en-IN"/>
              </w:rPr>
              <w:t>025</w:t>
            </w:r>
            <w:r w:rsidR="009430DA" w:rsidRPr="001A160B">
              <w:rPr>
                <w:lang w:val="en-GB" w:eastAsia="en-IN"/>
              </w:rPr>
              <w:t>,</w:t>
            </w:r>
            <w:r w:rsidRPr="001A160B">
              <w:rPr>
                <w:lang w:val="en-GB" w:eastAsia="en-IN"/>
              </w:rPr>
              <w:t>001</w:t>
            </w:r>
          </w:p>
        </w:tc>
      </w:tr>
    </w:tbl>
    <w:p w14:paraId="030EFAE8" w14:textId="77777777" w:rsidR="009430DA" w:rsidRPr="001A160B" w:rsidRDefault="009430DA" w:rsidP="009430DA">
      <w:pPr>
        <w:pStyle w:val="ExhibitText"/>
        <w:rPr>
          <w:rFonts w:eastAsia="Calibri"/>
          <w:lang w:val="en-GB"/>
        </w:rPr>
      </w:pPr>
    </w:p>
    <w:p w14:paraId="1F62076A" w14:textId="2283B018" w:rsidR="00D3536C" w:rsidRPr="001A160B" w:rsidRDefault="00D3536C" w:rsidP="009430DA">
      <w:pPr>
        <w:pStyle w:val="Footnote"/>
        <w:rPr>
          <w:rFonts w:eastAsia="Calibri"/>
          <w:lang w:val="en-GB"/>
        </w:rPr>
      </w:pPr>
      <w:r w:rsidRPr="001A160B">
        <w:rPr>
          <w:rFonts w:eastAsia="Calibri"/>
          <w:lang w:val="en-GB"/>
        </w:rPr>
        <w:t>Note</w:t>
      </w:r>
      <w:r w:rsidR="000A4613" w:rsidRPr="001A160B">
        <w:rPr>
          <w:rFonts w:eastAsia="Calibri"/>
          <w:lang w:val="en-GB"/>
        </w:rPr>
        <w:t>s</w:t>
      </w:r>
      <w:r w:rsidRPr="001A160B">
        <w:rPr>
          <w:rFonts w:eastAsia="Calibri"/>
          <w:lang w:val="en-GB"/>
        </w:rPr>
        <w:t>:</w:t>
      </w:r>
      <w:r w:rsidRPr="001A160B">
        <w:rPr>
          <w:lang w:val="en-GB"/>
        </w:rPr>
        <w:t xml:space="preserve"> ₹ = INR = Indian Rupee; ₹1</w:t>
      </w:r>
      <w:r w:rsidR="000A4613" w:rsidRPr="001A160B">
        <w:rPr>
          <w:lang w:val="en-GB"/>
        </w:rPr>
        <w:t>.00</w:t>
      </w:r>
      <w:r w:rsidRPr="001A160B">
        <w:rPr>
          <w:lang w:val="en-GB"/>
        </w:rPr>
        <w:t xml:space="preserve"> = $US0.02 on March 31, 2017; IVR = interactive voice response</w:t>
      </w:r>
      <w:r w:rsidR="000A4613" w:rsidRPr="001A160B">
        <w:rPr>
          <w:lang w:val="en-GB"/>
        </w:rPr>
        <w:t>.</w:t>
      </w:r>
    </w:p>
    <w:p w14:paraId="70BC500C" w14:textId="614CBF97" w:rsidR="00F71AA0" w:rsidRPr="001A160B" w:rsidRDefault="00F71AA0" w:rsidP="009430DA">
      <w:pPr>
        <w:pStyle w:val="Footnote"/>
        <w:rPr>
          <w:rFonts w:eastAsia="Calibri"/>
          <w:lang w:val="en-GB"/>
        </w:rPr>
      </w:pPr>
      <w:r w:rsidRPr="001A160B">
        <w:rPr>
          <w:rFonts w:eastAsia="Calibri"/>
          <w:lang w:val="en-GB"/>
        </w:rPr>
        <w:t xml:space="preserve">Source: Company </w:t>
      </w:r>
      <w:r w:rsidR="00D3536C" w:rsidRPr="001A160B">
        <w:rPr>
          <w:rFonts w:eastAsia="Calibri"/>
          <w:lang w:val="en-GB"/>
        </w:rPr>
        <w:t>d</w:t>
      </w:r>
      <w:r w:rsidRPr="001A160B">
        <w:rPr>
          <w:rFonts w:eastAsia="Calibri"/>
          <w:lang w:val="en-GB"/>
        </w:rPr>
        <w:t>ocuments.</w:t>
      </w:r>
    </w:p>
    <w:p w14:paraId="0357DE4B" w14:textId="77777777" w:rsidR="00F71AA0" w:rsidRPr="001A160B" w:rsidRDefault="00F71AA0" w:rsidP="009430DA">
      <w:pPr>
        <w:pStyle w:val="ExhibitText"/>
        <w:rPr>
          <w:rFonts w:eastAsia="Calibri"/>
          <w:lang w:val="en-GB"/>
        </w:rPr>
      </w:pPr>
    </w:p>
    <w:p w14:paraId="5CF78616" w14:textId="77777777" w:rsidR="009430DA" w:rsidRPr="001A160B" w:rsidRDefault="009430DA" w:rsidP="009430DA">
      <w:pPr>
        <w:pStyle w:val="ExhibitText"/>
        <w:rPr>
          <w:rFonts w:eastAsia="Calibri"/>
          <w:lang w:val="en-GB"/>
        </w:rPr>
      </w:pPr>
    </w:p>
    <w:p w14:paraId="1EDFE597" w14:textId="585EEF00" w:rsidR="00F71AA0" w:rsidRPr="001A160B" w:rsidRDefault="00F71AA0" w:rsidP="009430DA">
      <w:pPr>
        <w:pStyle w:val="ExhibitHeading"/>
        <w:rPr>
          <w:rFonts w:eastAsia="Calibri"/>
          <w:lang w:val="en-GB"/>
        </w:rPr>
      </w:pPr>
      <w:r w:rsidRPr="001A160B">
        <w:rPr>
          <w:rFonts w:eastAsia="Calibri"/>
          <w:lang w:val="en-GB"/>
        </w:rPr>
        <w:t>Exhibit 5</w:t>
      </w:r>
      <w:r w:rsidR="00D3536C" w:rsidRPr="001A160B">
        <w:rPr>
          <w:rFonts w:eastAsia="Calibri"/>
          <w:lang w:val="en-GB"/>
        </w:rPr>
        <w:t>:</w:t>
      </w:r>
      <w:r w:rsidRPr="001A160B">
        <w:rPr>
          <w:rFonts w:eastAsia="Calibri"/>
          <w:lang w:val="en-GB"/>
        </w:rPr>
        <w:t xml:space="preserve"> Nomenclature of Indian Cities</w:t>
      </w:r>
    </w:p>
    <w:p w14:paraId="0E77A567" w14:textId="77777777" w:rsidR="009430DA" w:rsidRPr="001A160B" w:rsidRDefault="009430DA" w:rsidP="009430DA">
      <w:pPr>
        <w:pStyle w:val="ExhibitText"/>
        <w:rPr>
          <w:rFonts w:eastAsia="Calibri"/>
          <w:lang w:val="en-GB"/>
        </w:rPr>
      </w:pPr>
    </w:p>
    <w:tbl>
      <w:tblPr>
        <w:tblStyle w:val="TableGrid1"/>
        <w:tblW w:w="0" w:type="auto"/>
        <w:jc w:val="center"/>
        <w:tblLayout w:type="fixed"/>
        <w:tblLook w:val="04A0" w:firstRow="1" w:lastRow="0" w:firstColumn="1" w:lastColumn="0" w:noHBand="0" w:noVBand="1"/>
      </w:tblPr>
      <w:tblGrid>
        <w:gridCol w:w="1980"/>
        <w:gridCol w:w="5958"/>
      </w:tblGrid>
      <w:tr w:rsidR="00F71AA0" w:rsidRPr="001A160B" w14:paraId="6352550B" w14:textId="77777777" w:rsidTr="00466CDF">
        <w:trPr>
          <w:trHeight w:val="688"/>
          <w:jc w:val="center"/>
        </w:trPr>
        <w:tc>
          <w:tcPr>
            <w:tcW w:w="1980" w:type="dxa"/>
            <w:vAlign w:val="center"/>
          </w:tcPr>
          <w:p w14:paraId="1F112834" w14:textId="4D03C976" w:rsidR="00F71AA0" w:rsidRPr="001A160B" w:rsidRDefault="00F71AA0">
            <w:pPr>
              <w:pStyle w:val="ExhibitText"/>
              <w:jc w:val="left"/>
              <w:rPr>
                <w:rFonts w:eastAsia="Calibri"/>
                <w:lang w:val="en-GB"/>
              </w:rPr>
            </w:pPr>
            <w:r w:rsidRPr="001A160B">
              <w:rPr>
                <w:rFonts w:eastAsia="Calibri"/>
                <w:lang w:val="en-GB"/>
              </w:rPr>
              <w:t>Metro &amp; Tier 1 Cities (</w:t>
            </w:r>
            <w:r w:rsidR="00D3536C" w:rsidRPr="001A160B">
              <w:rPr>
                <w:rFonts w:eastAsia="Calibri"/>
                <w:lang w:val="en-GB"/>
              </w:rPr>
              <w:t>p</w:t>
            </w:r>
            <w:r w:rsidRPr="001A160B">
              <w:rPr>
                <w:rFonts w:eastAsia="Calibri"/>
                <w:lang w:val="en-GB"/>
              </w:rPr>
              <w:t xml:space="preserve">opulation </w:t>
            </w:r>
            <w:r w:rsidR="00D3536C" w:rsidRPr="001A160B">
              <w:rPr>
                <w:rFonts w:eastAsia="Calibri"/>
                <w:lang w:val="en-GB"/>
              </w:rPr>
              <w:t xml:space="preserve">of </w:t>
            </w:r>
            <w:r w:rsidRPr="001A160B">
              <w:rPr>
                <w:rFonts w:eastAsia="Calibri"/>
                <w:lang w:val="en-GB"/>
              </w:rPr>
              <w:t>more than 5 million)</w:t>
            </w:r>
          </w:p>
        </w:tc>
        <w:tc>
          <w:tcPr>
            <w:tcW w:w="5958" w:type="dxa"/>
            <w:vAlign w:val="center"/>
          </w:tcPr>
          <w:p w14:paraId="704006D0" w14:textId="77777777" w:rsidR="00F71AA0" w:rsidRPr="001A160B" w:rsidRDefault="00AA7A8A" w:rsidP="009430DA">
            <w:pPr>
              <w:pStyle w:val="ExhibitText"/>
              <w:jc w:val="center"/>
              <w:rPr>
                <w:rFonts w:eastAsia="Calibri"/>
                <w:lang w:val="en-GB"/>
              </w:rPr>
            </w:pPr>
            <w:r w:rsidRPr="001A160B">
              <w:rPr>
                <w:rFonts w:eastAsia="Calibri"/>
                <w:lang w:val="en-GB"/>
              </w:rPr>
              <w:t xml:space="preserve">Ahmedabad, Bangalore, </w:t>
            </w:r>
            <w:r w:rsidR="00F71AA0" w:rsidRPr="001A160B">
              <w:rPr>
                <w:rFonts w:eastAsia="Calibri"/>
                <w:lang w:val="en-GB"/>
              </w:rPr>
              <w:t>Chen</w:t>
            </w:r>
            <w:r w:rsidRPr="001A160B">
              <w:rPr>
                <w:rFonts w:eastAsia="Calibri"/>
                <w:lang w:val="en-GB"/>
              </w:rPr>
              <w:t xml:space="preserve">nai, Delhi, Hyderabad, Kolkata, Mumbai, </w:t>
            </w:r>
            <w:r w:rsidR="00F71AA0" w:rsidRPr="001A160B">
              <w:rPr>
                <w:rFonts w:eastAsia="Calibri"/>
                <w:lang w:val="en-GB"/>
              </w:rPr>
              <w:t>Pune</w:t>
            </w:r>
          </w:p>
        </w:tc>
      </w:tr>
      <w:tr w:rsidR="00F71AA0" w:rsidRPr="001A160B" w14:paraId="4092885A" w14:textId="77777777" w:rsidTr="00466CDF">
        <w:trPr>
          <w:jc w:val="center"/>
        </w:trPr>
        <w:tc>
          <w:tcPr>
            <w:tcW w:w="1980" w:type="dxa"/>
            <w:vAlign w:val="center"/>
          </w:tcPr>
          <w:p w14:paraId="68956E05" w14:textId="25549460" w:rsidR="00F71AA0" w:rsidRPr="001A160B" w:rsidRDefault="00F71AA0">
            <w:pPr>
              <w:pStyle w:val="ExhibitText"/>
              <w:jc w:val="left"/>
              <w:rPr>
                <w:rFonts w:eastAsia="Calibri"/>
                <w:lang w:val="en-GB"/>
              </w:rPr>
            </w:pPr>
            <w:r w:rsidRPr="001A160B">
              <w:rPr>
                <w:rFonts w:eastAsia="Calibri"/>
                <w:lang w:val="en-GB"/>
              </w:rPr>
              <w:t>Tier 2 Cities (</w:t>
            </w:r>
            <w:r w:rsidR="00D3536C" w:rsidRPr="001A160B">
              <w:rPr>
                <w:rFonts w:eastAsia="Calibri"/>
                <w:lang w:val="en-GB"/>
              </w:rPr>
              <w:t>p</w:t>
            </w:r>
            <w:r w:rsidRPr="001A160B">
              <w:rPr>
                <w:rFonts w:eastAsia="Calibri"/>
                <w:lang w:val="en-GB"/>
              </w:rPr>
              <w:t xml:space="preserve">opulation </w:t>
            </w:r>
            <w:r w:rsidR="00D3536C" w:rsidRPr="001A160B">
              <w:rPr>
                <w:rFonts w:eastAsia="Calibri"/>
                <w:lang w:val="en-GB"/>
              </w:rPr>
              <w:t xml:space="preserve">of </w:t>
            </w:r>
            <w:r w:rsidRPr="001A160B">
              <w:rPr>
                <w:rFonts w:eastAsia="Calibri"/>
                <w:lang w:val="en-GB"/>
              </w:rPr>
              <w:t>more than 0.5 million and less than 5 million)</w:t>
            </w:r>
          </w:p>
        </w:tc>
        <w:tc>
          <w:tcPr>
            <w:tcW w:w="5958" w:type="dxa"/>
            <w:vAlign w:val="bottom"/>
          </w:tcPr>
          <w:p w14:paraId="47AAACA7" w14:textId="77777777" w:rsidR="00F71AA0" w:rsidRPr="001A160B" w:rsidRDefault="00F71AA0" w:rsidP="009430DA">
            <w:pPr>
              <w:pStyle w:val="ExhibitText"/>
              <w:jc w:val="center"/>
              <w:rPr>
                <w:rFonts w:eastAsia="Calibri"/>
                <w:lang w:val="en-GB"/>
              </w:rPr>
            </w:pPr>
          </w:p>
          <w:p w14:paraId="79AE5FA7" w14:textId="2B5C4142" w:rsidR="00F71AA0" w:rsidRPr="001A160B" w:rsidRDefault="00F71AA0" w:rsidP="00934990">
            <w:pPr>
              <w:pStyle w:val="ExhibitText"/>
              <w:rPr>
                <w:rFonts w:eastAsia="Calibri"/>
                <w:lang w:val="en-GB"/>
              </w:rPr>
            </w:pPr>
            <w:r w:rsidRPr="001A160B">
              <w:rPr>
                <w:rFonts w:eastAsia="Calibri"/>
                <w:lang w:val="en-GB"/>
              </w:rPr>
              <w:t>Agra, Ajmer, Aligarh, Allahabad, Amravati, Amritsar, Asansol, Aurangabad, Bareilly, Belgaum, Bhavnagar, Bhivandi, Bhopal, Bhubaneswar, Bikaner, Bokaro Steel City, Chandigarh, Coimbatore, Cuttack, Dehradun, Dhanbad, Durg-Bhilai, Durgapur, Erode, Faridabad, Firozabad, Ghaziabad, Gorakhpur, Hubli, Indore, Jabalpur, Jaipur, Jalandhar, Jammu, Jamnagar, Jamshedpur, Jhansi, Jodhpur, Kannur, Kanpur, Kakinada, Kochi, Kottayam, Kolhapur, Kollam, Kota, Khozikode, Kurnool, Lucknow, Ludhiana, Madurai, Mallapuram, Malegaon, Mangalore, Meerut, Moradabad, Mysore, Nagpur, Nashik, Nellore, Noida, Patna, Pondichery, Raipur, Rajkot, Rajahmundry, Ranchi, Rourkela, Salem, Sangli, Siliguri, Solapur, Srinagar, Surat, Thiruvananthapuram, Palakkad, Thrissur, Tiruchirapalli, Tiruppur,</w:t>
            </w:r>
            <w:r w:rsidR="00E1263E" w:rsidRPr="001A160B">
              <w:rPr>
                <w:rFonts w:eastAsia="Calibri"/>
                <w:lang w:val="en-GB"/>
              </w:rPr>
              <w:t xml:space="preserve"> </w:t>
            </w:r>
            <w:r w:rsidRPr="001A160B">
              <w:rPr>
                <w:rFonts w:eastAsia="Calibri"/>
                <w:lang w:val="en-GB"/>
              </w:rPr>
              <w:t xml:space="preserve">Ujjain, Vijayapura, Vadodara, Varanasi, Vasai-Virar </w:t>
            </w:r>
            <w:r w:rsidR="00E1263E" w:rsidRPr="001A160B">
              <w:rPr>
                <w:rFonts w:eastAsia="Calibri"/>
                <w:lang w:val="en-GB"/>
              </w:rPr>
              <w:t>C</w:t>
            </w:r>
            <w:r w:rsidRPr="001A160B">
              <w:rPr>
                <w:rFonts w:eastAsia="Calibri"/>
                <w:lang w:val="en-GB"/>
              </w:rPr>
              <w:t>ity, Vijayawada,</w:t>
            </w:r>
            <w:r w:rsidR="00E1263E" w:rsidRPr="001A160B">
              <w:rPr>
                <w:rFonts w:eastAsia="Calibri"/>
                <w:lang w:val="en-GB"/>
              </w:rPr>
              <w:t xml:space="preserve"> </w:t>
            </w:r>
            <w:r w:rsidRPr="001A160B">
              <w:rPr>
                <w:rFonts w:eastAsia="Calibri"/>
                <w:lang w:val="en-GB"/>
              </w:rPr>
              <w:t>Visakhapatnam,</w:t>
            </w:r>
            <w:r w:rsidR="00E1263E" w:rsidRPr="001A160B">
              <w:rPr>
                <w:rFonts w:eastAsia="Calibri"/>
                <w:lang w:val="en-GB"/>
              </w:rPr>
              <w:t xml:space="preserve"> </w:t>
            </w:r>
            <w:r w:rsidRPr="001A160B">
              <w:rPr>
                <w:rFonts w:eastAsia="Calibri"/>
                <w:lang w:val="en-GB"/>
              </w:rPr>
              <w:t>Warangal</w:t>
            </w:r>
          </w:p>
          <w:p w14:paraId="31987378" w14:textId="77777777" w:rsidR="00F71AA0" w:rsidRPr="001A160B" w:rsidRDefault="00F71AA0" w:rsidP="009430DA">
            <w:pPr>
              <w:pStyle w:val="ExhibitText"/>
              <w:jc w:val="center"/>
              <w:rPr>
                <w:rFonts w:eastAsia="Calibri"/>
                <w:lang w:val="en-GB"/>
              </w:rPr>
            </w:pPr>
          </w:p>
        </w:tc>
      </w:tr>
    </w:tbl>
    <w:p w14:paraId="5085C2A8" w14:textId="77777777" w:rsidR="009430DA" w:rsidRPr="001A160B" w:rsidRDefault="009430DA" w:rsidP="009430DA">
      <w:pPr>
        <w:pStyle w:val="ExhibitText"/>
        <w:rPr>
          <w:rFonts w:eastAsia="Calibri"/>
          <w:lang w:val="en-GB"/>
        </w:rPr>
      </w:pPr>
    </w:p>
    <w:p w14:paraId="36897854" w14:textId="08BA6C13" w:rsidR="00F71AA0" w:rsidRPr="001A160B" w:rsidRDefault="00F71AA0" w:rsidP="00466CDF">
      <w:pPr>
        <w:pStyle w:val="Footnote"/>
        <w:rPr>
          <w:rFonts w:eastAsia="Calibri"/>
          <w:shd w:val="clear" w:color="auto" w:fill="FFFFFF"/>
          <w:lang w:val="en-GB"/>
        </w:rPr>
      </w:pPr>
      <w:r w:rsidRPr="001A160B">
        <w:rPr>
          <w:rFonts w:eastAsia="Calibri"/>
          <w:lang w:val="en-GB"/>
        </w:rPr>
        <w:t>Source:</w:t>
      </w:r>
      <w:r w:rsidRPr="001A160B">
        <w:rPr>
          <w:rFonts w:eastAsia="Calibri"/>
          <w:i/>
          <w:sz w:val="22"/>
          <w:szCs w:val="22"/>
          <w:lang w:val="en-GB"/>
        </w:rPr>
        <w:t xml:space="preserve"> </w:t>
      </w:r>
      <w:r w:rsidRPr="001A160B">
        <w:rPr>
          <w:rFonts w:eastAsia="Calibri"/>
          <w:lang w:val="en-GB"/>
        </w:rPr>
        <w:t>“</w:t>
      </w:r>
      <w:r w:rsidRPr="001A160B">
        <w:rPr>
          <w:rFonts w:eastAsia="Calibri"/>
          <w:shd w:val="clear" w:color="auto" w:fill="FFFFFF"/>
          <w:lang w:val="en-GB"/>
        </w:rPr>
        <w:t>Sixth Central Pay Commission Classification of Cities</w:t>
      </w:r>
      <w:r w:rsidR="00E1263E" w:rsidRPr="001A160B">
        <w:rPr>
          <w:rFonts w:eastAsia="Calibri"/>
          <w:shd w:val="clear" w:color="auto" w:fill="FFFFFF"/>
          <w:lang w:val="en-GB"/>
        </w:rPr>
        <w:t>,</w:t>
      </w:r>
      <w:r w:rsidRPr="001A160B">
        <w:rPr>
          <w:rFonts w:eastAsia="Calibri"/>
          <w:shd w:val="clear" w:color="auto" w:fill="FFFFFF"/>
          <w:lang w:val="en-GB"/>
        </w:rPr>
        <w:t>"</w:t>
      </w:r>
      <w:r w:rsidR="009430DA" w:rsidRPr="001A160B">
        <w:rPr>
          <w:rFonts w:eastAsia="Calibri"/>
          <w:color w:val="222222"/>
          <w:shd w:val="clear" w:color="auto" w:fill="FFFFFF"/>
          <w:lang w:val="en-GB"/>
        </w:rPr>
        <w:t xml:space="preserve"> </w:t>
      </w:r>
      <w:r w:rsidRPr="001A160B">
        <w:rPr>
          <w:rFonts w:eastAsia="Calibri"/>
          <w:color w:val="222222"/>
          <w:shd w:val="clear" w:color="auto" w:fill="FFFFFF"/>
          <w:lang w:val="en-GB"/>
        </w:rPr>
        <w:t>Ministry of Personnel, Public Grievances and Pension, August</w:t>
      </w:r>
      <w:r w:rsidR="00E1263E" w:rsidRPr="001A160B">
        <w:rPr>
          <w:rFonts w:eastAsia="Calibri"/>
          <w:color w:val="222222"/>
          <w:shd w:val="clear" w:color="auto" w:fill="FFFFFF"/>
          <w:lang w:val="en-GB"/>
        </w:rPr>
        <w:t xml:space="preserve"> 29,</w:t>
      </w:r>
      <w:r w:rsidRPr="001A160B">
        <w:rPr>
          <w:rFonts w:eastAsia="Calibri"/>
          <w:color w:val="222222"/>
          <w:shd w:val="clear" w:color="auto" w:fill="FFFFFF"/>
          <w:lang w:val="en-GB"/>
        </w:rPr>
        <w:t xml:space="preserve"> 2008</w:t>
      </w:r>
      <w:r w:rsidR="00E1263E" w:rsidRPr="001A160B">
        <w:rPr>
          <w:rFonts w:eastAsia="Calibri"/>
          <w:color w:val="222222"/>
          <w:shd w:val="clear" w:color="auto" w:fill="FFFFFF"/>
          <w:lang w:val="en-GB"/>
        </w:rPr>
        <w:t>,</w:t>
      </w:r>
      <w:r w:rsidRPr="001A160B">
        <w:rPr>
          <w:rFonts w:eastAsia="Calibri"/>
          <w:color w:val="222222"/>
          <w:shd w:val="clear" w:color="auto" w:fill="FFFFFF"/>
          <w:lang w:val="en-GB"/>
        </w:rPr>
        <w:t xml:space="preserve"> accessed October 7, 2017</w:t>
      </w:r>
      <w:r w:rsidR="00D3536C" w:rsidRPr="001A160B">
        <w:rPr>
          <w:rFonts w:eastAsia="Calibri"/>
          <w:color w:val="222222"/>
          <w:shd w:val="clear" w:color="auto" w:fill="FFFFFF"/>
          <w:lang w:val="en-GB"/>
        </w:rPr>
        <w:t>,</w:t>
      </w:r>
      <w:r w:rsidRPr="001A160B">
        <w:rPr>
          <w:rFonts w:eastAsia="Calibri"/>
          <w:color w:val="222222"/>
          <w:shd w:val="clear" w:color="auto" w:fill="FFFFFF"/>
          <w:lang w:val="en-GB"/>
        </w:rPr>
        <w:t xml:space="preserve"> </w:t>
      </w:r>
      <w:r w:rsidR="00A252F3" w:rsidRPr="001A160B">
        <w:rPr>
          <w:lang w:val="en-GB"/>
        </w:rPr>
        <w:t>http://dispur.nic.in/sixthpay/sixth-pay-allowances.pdf.</w:t>
      </w:r>
      <w:r w:rsidR="00A252F3" w:rsidRPr="001A160B" w:rsidDel="00F62AED">
        <w:rPr>
          <w:rFonts w:eastAsia="Calibri"/>
          <w:shd w:val="clear" w:color="auto" w:fill="FFFFFF"/>
          <w:lang w:val="en-GB"/>
        </w:rPr>
        <w:t xml:space="preserve"> </w:t>
      </w:r>
    </w:p>
    <w:p w14:paraId="52DA0B6D" w14:textId="7190A65A" w:rsidR="00F71AA0" w:rsidRPr="001A160B" w:rsidRDefault="00F71AA0" w:rsidP="00466CDF">
      <w:pPr>
        <w:pStyle w:val="ExhibitHeading"/>
        <w:rPr>
          <w:rFonts w:eastAsia="Calibri"/>
          <w:lang w:val="en-GB"/>
        </w:rPr>
      </w:pPr>
      <w:r w:rsidRPr="001A160B">
        <w:rPr>
          <w:rFonts w:eastAsia="Calibri"/>
          <w:lang w:val="en-GB"/>
        </w:rPr>
        <w:br w:type="page"/>
      </w:r>
      <w:r w:rsidRPr="001A160B">
        <w:rPr>
          <w:rFonts w:eastAsia="Calibri"/>
          <w:lang w:val="en-GB"/>
        </w:rPr>
        <w:lastRenderedPageBreak/>
        <w:t>Exhibit 6</w:t>
      </w:r>
      <w:r w:rsidR="00E1263E" w:rsidRPr="001A160B">
        <w:rPr>
          <w:rFonts w:eastAsia="Calibri"/>
          <w:lang w:val="en-GB"/>
        </w:rPr>
        <w:t>:</w:t>
      </w:r>
      <w:r w:rsidRPr="001A160B">
        <w:rPr>
          <w:rFonts w:eastAsia="Calibri"/>
          <w:lang w:val="en-GB"/>
        </w:rPr>
        <w:t xml:space="preserve"> Online shopping forecast</w:t>
      </w:r>
      <w:r w:rsidR="00E1263E" w:rsidRPr="001A160B">
        <w:rPr>
          <w:rFonts w:eastAsia="Calibri"/>
          <w:lang w:val="en-GB"/>
        </w:rPr>
        <w:t xml:space="preserve"> (%)</w:t>
      </w:r>
    </w:p>
    <w:p w14:paraId="11F5376E" w14:textId="77777777" w:rsidR="00466CDF" w:rsidRPr="001A160B" w:rsidRDefault="00466CDF" w:rsidP="00466CDF">
      <w:pPr>
        <w:pStyle w:val="ExhibitText"/>
        <w:rPr>
          <w:rFonts w:eastAsia="Calibri"/>
          <w:lang w:val="en-GB"/>
        </w:rPr>
      </w:pPr>
    </w:p>
    <w:tbl>
      <w:tblPr>
        <w:tblW w:w="7020" w:type="dxa"/>
        <w:jc w:val="center"/>
        <w:tblLook w:val="04A0" w:firstRow="1" w:lastRow="0" w:firstColumn="1" w:lastColumn="0" w:noHBand="0" w:noVBand="1"/>
      </w:tblPr>
      <w:tblGrid>
        <w:gridCol w:w="2598"/>
        <w:gridCol w:w="1658"/>
        <w:gridCol w:w="1313"/>
        <w:gridCol w:w="1451"/>
      </w:tblGrid>
      <w:tr w:rsidR="00F71AA0" w:rsidRPr="001A160B" w14:paraId="53BA9B71" w14:textId="77777777" w:rsidTr="00AB7CF8">
        <w:trPr>
          <w:trHeight w:val="296"/>
          <w:jc w:val="center"/>
        </w:trPr>
        <w:tc>
          <w:tcPr>
            <w:tcW w:w="2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43C1E" w14:textId="77777777" w:rsidR="00F71AA0" w:rsidRPr="001A160B" w:rsidRDefault="00F71AA0" w:rsidP="00466CDF">
            <w:pPr>
              <w:pStyle w:val="ExhibitText"/>
              <w:rPr>
                <w:lang w:val="en-GB" w:eastAsia="en-IN"/>
              </w:rPr>
            </w:pPr>
          </w:p>
        </w:tc>
        <w:tc>
          <w:tcPr>
            <w:tcW w:w="1658" w:type="dxa"/>
            <w:tcBorders>
              <w:top w:val="single" w:sz="4" w:space="0" w:color="auto"/>
              <w:left w:val="nil"/>
              <w:bottom w:val="single" w:sz="4" w:space="0" w:color="auto"/>
              <w:right w:val="single" w:sz="4" w:space="0" w:color="auto"/>
            </w:tcBorders>
            <w:shd w:val="clear" w:color="auto" w:fill="auto"/>
            <w:noWrap/>
            <w:vAlign w:val="center"/>
            <w:hideMark/>
          </w:tcPr>
          <w:p w14:paraId="10933C6B" w14:textId="77777777" w:rsidR="00F71AA0" w:rsidRPr="001A160B" w:rsidRDefault="00F71AA0" w:rsidP="00466CDF">
            <w:pPr>
              <w:pStyle w:val="ExhibitText"/>
              <w:jc w:val="center"/>
              <w:rPr>
                <w:lang w:val="en-GB" w:eastAsia="en-IN"/>
              </w:rPr>
            </w:pPr>
            <w:r w:rsidRPr="001A160B">
              <w:rPr>
                <w:lang w:val="en-GB" w:eastAsia="en-IN"/>
              </w:rPr>
              <w:t>Metro Cities</w:t>
            </w:r>
          </w:p>
        </w:tc>
        <w:tc>
          <w:tcPr>
            <w:tcW w:w="1313" w:type="dxa"/>
            <w:tcBorders>
              <w:top w:val="single" w:sz="4" w:space="0" w:color="auto"/>
              <w:left w:val="nil"/>
              <w:bottom w:val="single" w:sz="4" w:space="0" w:color="auto"/>
              <w:right w:val="single" w:sz="4" w:space="0" w:color="auto"/>
            </w:tcBorders>
            <w:shd w:val="clear" w:color="auto" w:fill="auto"/>
            <w:noWrap/>
            <w:vAlign w:val="center"/>
            <w:hideMark/>
          </w:tcPr>
          <w:p w14:paraId="7B818F76" w14:textId="77777777" w:rsidR="00F71AA0" w:rsidRPr="001A160B" w:rsidRDefault="00F71AA0" w:rsidP="00466CDF">
            <w:pPr>
              <w:pStyle w:val="ExhibitText"/>
              <w:jc w:val="center"/>
              <w:rPr>
                <w:lang w:val="en-GB" w:eastAsia="en-IN"/>
              </w:rPr>
            </w:pPr>
            <w:r w:rsidRPr="001A160B">
              <w:rPr>
                <w:lang w:val="en-GB" w:eastAsia="en-IN"/>
              </w:rPr>
              <w:t>Tier 1 Cities</w:t>
            </w:r>
          </w:p>
        </w:tc>
        <w:tc>
          <w:tcPr>
            <w:tcW w:w="1451" w:type="dxa"/>
            <w:tcBorders>
              <w:top w:val="single" w:sz="4" w:space="0" w:color="auto"/>
              <w:left w:val="nil"/>
              <w:bottom w:val="single" w:sz="4" w:space="0" w:color="auto"/>
              <w:right w:val="single" w:sz="4" w:space="0" w:color="auto"/>
            </w:tcBorders>
            <w:shd w:val="clear" w:color="auto" w:fill="auto"/>
            <w:noWrap/>
            <w:vAlign w:val="center"/>
            <w:hideMark/>
          </w:tcPr>
          <w:p w14:paraId="3469A3B8" w14:textId="77777777" w:rsidR="00F71AA0" w:rsidRPr="001A160B" w:rsidRDefault="00F71AA0" w:rsidP="00466CDF">
            <w:pPr>
              <w:pStyle w:val="ExhibitText"/>
              <w:jc w:val="center"/>
              <w:rPr>
                <w:lang w:val="en-GB" w:eastAsia="en-IN"/>
              </w:rPr>
            </w:pPr>
            <w:r w:rsidRPr="001A160B">
              <w:rPr>
                <w:lang w:val="en-GB" w:eastAsia="en-IN"/>
              </w:rPr>
              <w:t>Tier 2 Cities</w:t>
            </w:r>
          </w:p>
        </w:tc>
      </w:tr>
      <w:tr w:rsidR="00F71AA0" w:rsidRPr="001A160B" w14:paraId="055B4263" w14:textId="77777777" w:rsidTr="00466CDF">
        <w:trPr>
          <w:trHeight w:val="296"/>
          <w:jc w:val="center"/>
        </w:trPr>
        <w:tc>
          <w:tcPr>
            <w:tcW w:w="2598" w:type="dxa"/>
            <w:tcBorders>
              <w:top w:val="nil"/>
              <w:left w:val="single" w:sz="4" w:space="0" w:color="auto"/>
              <w:bottom w:val="single" w:sz="4" w:space="0" w:color="auto"/>
              <w:right w:val="single" w:sz="4" w:space="0" w:color="auto"/>
            </w:tcBorders>
            <w:shd w:val="clear" w:color="auto" w:fill="auto"/>
            <w:noWrap/>
            <w:vAlign w:val="center"/>
            <w:hideMark/>
          </w:tcPr>
          <w:p w14:paraId="38EA1079" w14:textId="310ECE9C" w:rsidR="00F71AA0" w:rsidRPr="001A160B" w:rsidRDefault="00F71AA0">
            <w:pPr>
              <w:pStyle w:val="ExhibitText"/>
              <w:jc w:val="left"/>
              <w:rPr>
                <w:lang w:val="en-GB" w:eastAsia="en-IN"/>
              </w:rPr>
            </w:pPr>
            <w:r w:rsidRPr="001A160B">
              <w:rPr>
                <w:lang w:val="en-GB" w:eastAsia="en-IN"/>
              </w:rPr>
              <w:t xml:space="preserve">Overall </w:t>
            </w:r>
            <w:r w:rsidR="00E1263E" w:rsidRPr="001A160B">
              <w:rPr>
                <w:lang w:val="en-GB" w:eastAsia="en-IN"/>
              </w:rPr>
              <w:t>S</w:t>
            </w:r>
            <w:r w:rsidRPr="001A160B">
              <w:rPr>
                <w:lang w:val="en-GB" w:eastAsia="en-IN"/>
              </w:rPr>
              <w:t>hoppers (2016)</w:t>
            </w:r>
          </w:p>
        </w:tc>
        <w:tc>
          <w:tcPr>
            <w:tcW w:w="1658" w:type="dxa"/>
            <w:tcBorders>
              <w:top w:val="nil"/>
              <w:left w:val="nil"/>
              <w:bottom w:val="single" w:sz="4" w:space="0" w:color="auto"/>
              <w:right w:val="single" w:sz="4" w:space="0" w:color="auto"/>
            </w:tcBorders>
            <w:shd w:val="clear" w:color="auto" w:fill="auto"/>
            <w:noWrap/>
            <w:vAlign w:val="center"/>
            <w:hideMark/>
          </w:tcPr>
          <w:p w14:paraId="0686C44F" w14:textId="77777777" w:rsidR="00F71AA0" w:rsidRPr="001A160B" w:rsidRDefault="00F71AA0" w:rsidP="00466CDF">
            <w:pPr>
              <w:pStyle w:val="ExhibitText"/>
              <w:jc w:val="right"/>
              <w:rPr>
                <w:lang w:val="en-GB" w:eastAsia="en-IN"/>
              </w:rPr>
            </w:pPr>
            <w:r w:rsidRPr="001A160B">
              <w:rPr>
                <w:lang w:val="en-GB" w:eastAsia="en-IN"/>
              </w:rPr>
              <w:t>20</w:t>
            </w:r>
          </w:p>
        </w:tc>
        <w:tc>
          <w:tcPr>
            <w:tcW w:w="1313" w:type="dxa"/>
            <w:tcBorders>
              <w:top w:val="nil"/>
              <w:left w:val="nil"/>
              <w:bottom w:val="single" w:sz="4" w:space="0" w:color="auto"/>
              <w:right w:val="single" w:sz="4" w:space="0" w:color="auto"/>
            </w:tcBorders>
            <w:shd w:val="clear" w:color="auto" w:fill="auto"/>
            <w:noWrap/>
            <w:vAlign w:val="center"/>
            <w:hideMark/>
          </w:tcPr>
          <w:p w14:paraId="7B25AFB6" w14:textId="77777777" w:rsidR="00F71AA0" w:rsidRPr="001A160B" w:rsidRDefault="00F71AA0" w:rsidP="00466CDF">
            <w:pPr>
              <w:pStyle w:val="ExhibitText"/>
              <w:jc w:val="right"/>
              <w:rPr>
                <w:lang w:val="en-GB" w:eastAsia="en-IN"/>
              </w:rPr>
            </w:pPr>
            <w:r w:rsidRPr="001A160B">
              <w:rPr>
                <w:lang w:val="en-GB" w:eastAsia="en-IN"/>
              </w:rPr>
              <w:t>15</w:t>
            </w:r>
          </w:p>
        </w:tc>
        <w:tc>
          <w:tcPr>
            <w:tcW w:w="1451" w:type="dxa"/>
            <w:tcBorders>
              <w:top w:val="nil"/>
              <w:left w:val="nil"/>
              <w:bottom w:val="single" w:sz="4" w:space="0" w:color="auto"/>
              <w:right w:val="single" w:sz="4" w:space="0" w:color="auto"/>
            </w:tcBorders>
            <w:shd w:val="clear" w:color="auto" w:fill="auto"/>
            <w:noWrap/>
            <w:vAlign w:val="center"/>
            <w:hideMark/>
          </w:tcPr>
          <w:p w14:paraId="6FD2CEFA" w14:textId="77777777" w:rsidR="00F71AA0" w:rsidRPr="001A160B" w:rsidRDefault="00F71AA0" w:rsidP="00466CDF">
            <w:pPr>
              <w:pStyle w:val="ExhibitText"/>
              <w:jc w:val="right"/>
              <w:rPr>
                <w:lang w:val="en-GB" w:eastAsia="en-IN"/>
              </w:rPr>
            </w:pPr>
            <w:r w:rsidRPr="001A160B">
              <w:rPr>
                <w:lang w:val="en-GB" w:eastAsia="en-IN"/>
              </w:rPr>
              <w:t>65</w:t>
            </w:r>
          </w:p>
        </w:tc>
      </w:tr>
      <w:tr w:rsidR="00F71AA0" w:rsidRPr="001A160B" w14:paraId="1D6E6637" w14:textId="77777777" w:rsidTr="00466CDF">
        <w:trPr>
          <w:trHeight w:val="296"/>
          <w:jc w:val="center"/>
        </w:trPr>
        <w:tc>
          <w:tcPr>
            <w:tcW w:w="2598" w:type="dxa"/>
            <w:tcBorders>
              <w:top w:val="nil"/>
              <w:left w:val="single" w:sz="4" w:space="0" w:color="auto"/>
              <w:bottom w:val="single" w:sz="4" w:space="0" w:color="auto"/>
              <w:right w:val="single" w:sz="4" w:space="0" w:color="auto"/>
            </w:tcBorders>
            <w:shd w:val="clear" w:color="auto" w:fill="auto"/>
            <w:noWrap/>
            <w:vAlign w:val="center"/>
            <w:hideMark/>
          </w:tcPr>
          <w:p w14:paraId="190E834B" w14:textId="201911F0" w:rsidR="00F71AA0" w:rsidRPr="001A160B" w:rsidRDefault="00F71AA0">
            <w:pPr>
              <w:pStyle w:val="ExhibitText"/>
              <w:jc w:val="left"/>
              <w:rPr>
                <w:lang w:val="en-GB" w:eastAsia="en-IN"/>
              </w:rPr>
            </w:pPr>
            <w:r w:rsidRPr="001A160B">
              <w:rPr>
                <w:lang w:val="en-GB" w:eastAsia="en-IN"/>
              </w:rPr>
              <w:t>Online Shoppers (2016)</w:t>
            </w:r>
          </w:p>
        </w:tc>
        <w:tc>
          <w:tcPr>
            <w:tcW w:w="1658" w:type="dxa"/>
            <w:tcBorders>
              <w:top w:val="nil"/>
              <w:left w:val="nil"/>
              <w:bottom w:val="single" w:sz="4" w:space="0" w:color="auto"/>
              <w:right w:val="single" w:sz="4" w:space="0" w:color="auto"/>
            </w:tcBorders>
            <w:shd w:val="clear" w:color="auto" w:fill="auto"/>
            <w:noWrap/>
            <w:vAlign w:val="center"/>
            <w:hideMark/>
          </w:tcPr>
          <w:p w14:paraId="5CCF97FB" w14:textId="77777777" w:rsidR="00F71AA0" w:rsidRPr="001A160B" w:rsidRDefault="00F71AA0" w:rsidP="00466CDF">
            <w:pPr>
              <w:pStyle w:val="ExhibitText"/>
              <w:jc w:val="right"/>
              <w:rPr>
                <w:lang w:val="en-GB" w:eastAsia="en-IN"/>
              </w:rPr>
            </w:pPr>
            <w:r w:rsidRPr="001A160B">
              <w:rPr>
                <w:lang w:val="en-GB" w:eastAsia="en-IN"/>
              </w:rPr>
              <w:t>40</w:t>
            </w:r>
          </w:p>
        </w:tc>
        <w:tc>
          <w:tcPr>
            <w:tcW w:w="1313" w:type="dxa"/>
            <w:tcBorders>
              <w:top w:val="nil"/>
              <w:left w:val="nil"/>
              <w:bottom w:val="single" w:sz="4" w:space="0" w:color="auto"/>
              <w:right w:val="single" w:sz="4" w:space="0" w:color="auto"/>
            </w:tcBorders>
            <w:shd w:val="clear" w:color="auto" w:fill="auto"/>
            <w:noWrap/>
            <w:vAlign w:val="center"/>
            <w:hideMark/>
          </w:tcPr>
          <w:p w14:paraId="230659D1" w14:textId="77777777" w:rsidR="00F71AA0" w:rsidRPr="001A160B" w:rsidRDefault="00F71AA0" w:rsidP="00466CDF">
            <w:pPr>
              <w:pStyle w:val="ExhibitText"/>
              <w:jc w:val="right"/>
              <w:rPr>
                <w:lang w:val="en-GB" w:eastAsia="en-IN"/>
              </w:rPr>
            </w:pPr>
            <w:r w:rsidRPr="001A160B">
              <w:rPr>
                <w:lang w:val="en-GB" w:eastAsia="en-IN"/>
              </w:rPr>
              <w:t>25</w:t>
            </w:r>
          </w:p>
        </w:tc>
        <w:tc>
          <w:tcPr>
            <w:tcW w:w="1451" w:type="dxa"/>
            <w:tcBorders>
              <w:top w:val="nil"/>
              <w:left w:val="nil"/>
              <w:bottom w:val="single" w:sz="4" w:space="0" w:color="auto"/>
              <w:right w:val="single" w:sz="4" w:space="0" w:color="auto"/>
            </w:tcBorders>
            <w:shd w:val="clear" w:color="auto" w:fill="auto"/>
            <w:noWrap/>
            <w:vAlign w:val="center"/>
            <w:hideMark/>
          </w:tcPr>
          <w:p w14:paraId="45B07467" w14:textId="77777777" w:rsidR="00F71AA0" w:rsidRPr="001A160B" w:rsidRDefault="00F71AA0" w:rsidP="00466CDF">
            <w:pPr>
              <w:pStyle w:val="ExhibitText"/>
              <w:jc w:val="right"/>
              <w:rPr>
                <w:lang w:val="en-GB" w:eastAsia="en-IN"/>
              </w:rPr>
            </w:pPr>
            <w:r w:rsidRPr="001A160B">
              <w:rPr>
                <w:lang w:val="en-GB" w:eastAsia="en-IN"/>
              </w:rPr>
              <w:t>35</w:t>
            </w:r>
          </w:p>
        </w:tc>
      </w:tr>
      <w:tr w:rsidR="00F71AA0" w:rsidRPr="001A160B" w14:paraId="242301E7" w14:textId="77777777" w:rsidTr="00466CDF">
        <w:trPr>
          <w:trHeight w:val="296"/>
          <w:jc w:val="center"/>
        </w:trPr>
        <w:tc>
          <w:tcPr>
            <w:tcW w:w="2598" w:type="dxa"/>
            <w:tcBorders>
              <w:top w:val="nil"/>
              <w:left w:val="single" w:sz="4" w:space="0" w:color="auto"/>
              <w:bottom w:val="single" w:sz="4" w:space="0" w:color="auto"/>
              <w:right w:val="single" w:sz="4" w:space="0" w:color="auto"/>
            </w:tcBorders>
            <w:shd w:val="clear" w:color="auto" w:fill="auto"/>
            <w:noWrap/>
            <w:vAlign w:val="center"/>
            <w:hideMark/>
          </w:tcPr>
          <w:p w14:paraId="2F541ACE" w14:textId="7CD1E0CD" w:rsidR="00F71AA0" w:rsidRPr="001A160B" w:rsidRDefault="00F71AA0">
            <w:pPr>
              <w:pStyle w:val="ExhibitText"/>
              <w:jc w:val="left"/>
              <w:rPr>
                <w:lang w:val="en-GB" w:eastAsia="en-IN"/>
              </w:rPr>
            </w:pPr>
            <w:r w:rsidRPr="001A160B">
              <w:rPr>
                <w:lang w:val="en-GB" w:eastAsia="en-IN"/>
              </w:rPr>
              <w:t>Online Shoppers (2020)</w:t>
            </w:r>
          </w:p>
        </w:tc>
        <w:tc>
          <w:tcPr>
            <w:tcW w:w="1658" w:type="dxa"/>
            <w:tcBorders>
              <w:top w:val="nil"/>
              <w:left w:val="nil"/>
              <w:bottom w:val="single" w:sz="4" w:space="0" w:color="auto"/>
              <w:right w:val="single" w:sz="4" w:space="0" w:color="auto"/>
            </w:tcBorders>
            <w:shd w:val="clear" w:color="auto" w:fill="auto"/>
            <w:noWrap/>
            <w:vAlign w:val="center"/>
            <w:hideMark/>
          </w:tcPr>
          <w:p w14:paraId="48952DF9" w14:textId="77777777" w:rsidR="00F71AA0" w:rsidRPr="001A160B" w:rsidRDefault="00F71AA0" w:rsidP="00466CDF">
            <w:pPr>
              <w:pStyle w:val="ExhibitText"/>
              <w:jc w:val="right"/>
              <w:rPr>
                <w:lang w:val="en-GB" w:eastAsia="en-IN"/>
              </w:rPr>
            </w:pPr>
            <w:r w:rsidRPr="001A160B">
              <w:rPr>
                <w:lang w:val="en-GB" w:eastAsia="en-IN"/>
              </w:rPr>
              <w:t>25</w:t>
            </w:r>
          </w:p>
        </w:tc>
        <w:tc>
          <w:tcPr>
            <w:tcW w:w="1313" w:type="dxa"/>
            <w:tcBorders>
              <w:top w:val="nil"/>
              <w:left w:val="nil"/>
              <w:bottom w:val="single" w:sz="4" w:space="0" w:color="auto"/>
              <w:right w:val="single" w:sz="4" w:space="0" w:color="auto"/>
            </w:tcBorders>
            <w:shd w:val="clear" w:color="auto" w:fill="auto"/>
            <w:noWrap/>
            <w:vAlign w:val="center"/>
            <w:hideMark/>
          </w:tcPr>
          <w:p w14:paraId="1E117AD5" w14:textId="77777777" w:rsidR="00F71AA0" w:rsidRPr="001A160B" w:rsidRDefault="00F71AA0" w:rsidP="00466CDF">
            <w:pPr>
              <w:pStyle w:val="ExhibitText"/>
              <w:jc w:val="right"/>
              <w:rPr>
                <w:lang w:val="en-GB" w:eastAsia="en-IN"/>
              </w:rPr>
            </w:pPr>
            <w:r w:rsidRPr="001A160B">
              <w:rPr>
                <w:lang w:val="en-GB" w:eastAsia="en-IN"/>
              </w:rPr>
              <w:t>25</w:t>
            </w:r>
          </w:p>
        </w:tc>
        <w:tc>
          <w:tcPr>
            <w:tcW w:w="1451" w:type="dxa"/>
            <w:tcBorders>
              <w:top w:val="nil"/>
              <w:left w:val="nil"/>
              <w:bottom w:val="single" w:sz="4" w:space="0" w:color="auto"/>
              <w:right w:val="single" w:sz="4" w:space="0" w:color="auto"/>
            </w:tcBorders>
            <w:shd w:val="clear" w:color="auto" w:fill="auto"/>
            <w:noWrap/>
            <w:vAlign w:val="center"/>
            <w:hideMark/>
          </w:tcPr>
          <w:p w14:paraId="1FA1FAE6" w14:textId="77777777" w:rsidR="00F71AA0" w:rsidRPr="001A160B" w:rsidRDefault="00F71AA0" w:rsidP="00466CDF">
            <w:pPr>
              <w:pStyle w:val="ExhibitText"/>
              <w:jc w:val="right"/>
              <w:rPr>
                <w:lang w:val="en-GB" w:eastAsia="en-IN"/>
              </w:rPr>
            </w:pPr>
            <w:r w:rsidRPr="001A160B">
              <w:rPr>
                <w:lang w:val="en-GB" w:eastAsia="en-IN"/>
              </w:rPr>
              <w:t>50</w:t>
            </w:r>
          </w:p>
        </w:tc>
      </w:tr>
    </w:tbl>
    <w:p w14:paraId="6E0CC52B" w14:textId="77777777" w:rsidR="00F71AA0" w:rsidRPr="001A160B" w:rsidRDefault="00F71AA0" w:rsidP="00466CDF">
      <w:pPr>
        <w:pStyle w:val="ExhibitText"/>
        <w:rPr>
          <w:rFonts w:eastAsia="Calibri"/>
          <w:lang w:val="en-GB"/>
        </w:rPr>
      </w:pPr>
    </w:p>
    <w:p w14:paraId="7AF5030C" w14:textId="43C379E8" w:rsidR="00F71AA0" w:rsidRPr="001A160B" w:rsidRDefault="00F71AA0" w:rsidP="00466CDF">
      <w:pPr>
        <w:pStyle w:val="Footnote"/>
        <w:rPr>
          <w:rFonts w:eastAsia="Calibri"/>
          <w:lang w:val="en-GB"/>
        </w:rPr>
      </w:pPr>
      <w:r w:rsidRPr="001A160B">
        <w:rPr>
          <w:rFonts w:eastAsia="Calibri"/>
          <w:lang w:val="en-GB"/>
        </w:rPr>
        <w:t xml:space="preserve">Source: Ananya Bhattacharya, “For </w:t>
      </w:r>
      <w:r w:rsidR="00E1263E" w:rsidRPr="001A160B">
        <w:rPr>
          <w:rFonts w:eastAsia="Calibri"/>
          <w:lang w:val="en-GB"/>
        </w:rPr>
        <w:t>O</w:t>
      </w:r>
      <w:r w:rsidRPr="001A160B">
        <w:rPr>
          <w:rFonts w:eastAsia="Calibri"/>
          <w:lang w:val="en-GB"/>
        </w:rPr>
        <w:t xml:space="preserve">nline </w:t>
      </w:r>
      <w:r w:rsidR="00E1263E" w:rsidRPr="001A160B">
        <w:rPr>
          <w:rFonts w:eastAsia="Calibri"/>
          <w:lang w:val="en-GB"/>
        </w:rPr>
        <w:t>R</w:t>
      </w:r>
      <w:r w:rsidRPr="001A160B">
        <w:rPr>
          <w:rFonts w:eastAsia="Calibri"/>
          <w:lang w:val="en-GB"/>
        </w:rPr>
        <w:t xml:space="preserve">etailers, the </w:t>
      </w:r>
      <w:r w:rsidR="00E1263E" w:rsidRPr="001A160B">
        <w:rPr>
          <w:rFonts w:eastAsia="Calibri"/>
          <w:lang w:val="en-GB"/>
        </w:rPr>
        <w:t>M</w:t>
      </w:r>
      <w:r w:rsidRPr="001A160B">
        <w:rPr>
          <w:rFonts w:eastAsia="Calibri"/>
          <w:lang w:val="en-GB"/>
        </w:rPr>
        <w:t xml:space="preserve">illions of Indians </w:t>
      </w:r>
      <w:r w:rsidR="00E1263E" w:rsidRPr="001A160B">
        <w:rPr>
          <w:rFonts w:eastAsia="Calibri"/>
          <w:lang w:val="en-GB"/>
        </w:rPr>
        <w:t>L</w:t>
      </w:r>
      <w:r w:rsidRPr="001A160B">
        <w:rPr>
          <w:rFonts w:eastAsia="Calibri"/>
          <w:lang w:val="en-GB"/>
        </w:rPr>
        <w:t xml:space="preserve">iving in </w:t>
      </w:r>
      <w:r w:rsidR="00E1263E" w:rsidRPr="001A160B">
        <w:rPr>
          <w:rFonts w:eastAsia="Calibri"/>
          <w:lang w:val="en-GB"/>
        </w:rPr>
        <w:t>S</w:t>
      </w:r>
      <w:r w:rsidRPr="001A160B">
        <w:rPr>
          <w:rFonts w:eastAsia="Calibri"/>
          <w:lang w:val="en-GB"/>
        </w:rPr>
        <w:t xml:space="preserve">mall </w:t>
      </w:r>
      <w:r w:rsidR="00E1263E" w:rsidRPr="001A160B">
        <w:rPr>
          <w:rFonts w:eastAsia="Calibri"/>
          <w:lang w:val="en-GB"/>
        </w:rPr>
        <w:t>T</w:t>
      </w:r>
      <w:r w:rsidRPr="001A160B">
        <w:rPr>
          <w:rFonts w:eastAsia="Calibri"/>
          <w:lang w:val="en-GB"/>
        </w:rPr>
        <w:t xml:space="preserve">owns </w:t>
      </w:r>
      <w:r w:rsidR="00E1263E" w:rsidRPr="001A160B">
        <w:rPr>
          <w:rFonts w:eastAsia="Calibri"/>
          <w:lang w:val="en-GB"/>
        </w:rPr>
        <w:t>A</w:t>
      </w:r>
      <w:r w:rsidRPr="001A160B">
        <w:rPr>
          <w:rFonts w:eastAsia="Calibri"/>
          <w:lang w:val="en-GB"/>
        </w:rPr>
        <w:t xml:space="preserve">re a </w:t>
      </w:r>
      <w:r w:rsidR="00E1263E" w:rsidRPr="001A160B">
        <w:rPr>
          <w:rFonts w:eastAsia="Calibri"/>
          <w:lang w:val="en-GB"/>
        </w:rPr>
        <w:t>P</w:t>
      </w:r>
      <w:r w:rsidRPr="001A160B">
        <w:rPr>
          <w:rFonts w:eastAsia="Calibri"/>
          <w:lang w:val="en-GB"/>
        </w:rPr>
        <w:t xml:space="preserve">otential </w:t>
      </w:r>
      <w:r w:rsidR="00E1263E" w:rsidRPr="001A160B">
        <w:rPr>
          <w:rFonts w:eastAsia="Calibri"/>
          <w:lang w:val="en-GB"/>
        </w:rPr>
        <w:t>G</w:t>
      </w:r>
      <w:r w:rsidRPr="001A160B">
        <w:rPr>
          <w:rFonts w:eastAsia="Calibri"/>
          <w:lang w:val="en-GB"/>
        </w:rPr>
        <w:t>oldmine</w:t>
      </w:r>
      <w:r w:rsidR="00E1263E" w:rsidRPr="001A160B">
        <w:rPr>
          <w:rFonts w:eastAsia="Calibri"/>
          <w:lang w:val="en-GB"/>
        </w:rPr>
        <w:t>,</w:t>
      </w:r>
      <w:r w:rsidRPr="001A160B">
        <w:rPr>
          <w:rFonts w:eastAsia="Calibri"/>
          <w:lang w:val="en-GB"/>
        </w:rPr>
        <w:t>” Quartz India, August 8</w:t>
      </w:r>
      <w:r w:rsidR="00E1263E" w:rsidRPr="001A160B">
        <w:rPr>
          <w:rFonts w:eastAsia="Calibri"/>
          <w:lang w:val="en-GB"/>
        </w:rPr>
        <w:t>,</w:t>
      </w:r>
      <w:r w:rsidRPr="001A160B">
        <w:rPr>
          <w:rFonts w:eastAsia="Calibri"/>
          <w:lang w:val="en-GB"/>
        </w:rPr>
        <w:t xml:space="preserve"> 2017, accessed October 7, 2017, https://qz.com/1048708/to-grow-indias-e-commerce-players-have-to-tap-into-small-town-india/</w:t>
      </w:r>
      <w:r w:rsidR="00E1263E" w:rsidRPr="001A160B">
        <w:rPr>
          <w:rFonts w:eastAsia="Calibri"/>
          <w:lang w:val="en-GB"/>
        </w:rPr>
        <w:t>.</w:t>
      </w:r>
    </w:p>
    <w:sectPr w:rsidR="00F71AA0" w:rsidRPr="001A160B"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F1ED28" w14:textId="77777777" w:rsidR="00A7595C" w:rsidRDefault="00A7595C" w:rsidP="00D75295">
      <w:r>
        <w:separator/>
      </w:r>
    </w:p>
  </w:endnote>
  <w:endnote w:type="continuationSeparator" w:id="0">
    <w:p w14:paraId="18DC8127" w14:textId="77777777" w:rsidR="00A7595C" w:rsidRDefault="00A7595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90AF1" w14:textId="77777777" w:rsidR="00A7595C" w:rsidRDefault="00A7595C" w:rsidP="00D75295">
      <w:r>
        <w:separator/>
      </w:r>
    </w:p>
  </w:footnote>
  <w:footnote w:type="continuationSeparator" w:id="0">
    <w:p w14:paraId="13D995C1" w14:textId="77777777" w:rsidR="00A7595C" w:rsidRDefault="00A7595C" w:rsidP="00D75295">
      <w:r>
        <w:continuationSeparator/>
      </w:r>
    </w:p>
  </w:footnote>
  <w:footnote w:id="1">
    <w:p w14:paraId="0A1A2003" w14:textId="7F40C8F3" w:rsidR="00A7595C" w:rsidRDefault="00A7595C" w:rsidP="00AB7CF8">
      <w:pPr>
        <w:pStyle w:val="Footnote"/>
      </w:pPr>
      <w:r>
        <w:rPr>
          <w:rStyle w:val="FootnoteReference"/>
        </w:rPr>
        <w:footnoteRef/>
      </w:r>
      <w:r>
        <w:t xml:space="preserve"> </w:t>
      </w:r>
      <w:r w:rsidRPr="00F25070">
        <w:rPr>
          <w:lang w:val="en-IN"/>
        </w:rPr>
        <w:t>₹</w:t>
      </w:r>
      <w:r>
        <w:rPr>
          <w:lang w:val="en-IN"/>
        </w:rPr>
        <w:t xml:space="preserve"> = INR = Indian rupee; </w:t>
      </w:r>
      <w:r w:rsidRPr="00F25070">
        <w:rPr>
          <w:lang w:val="en-IN"/>
        </w:rPr>
        <w:t>₹</w:t>
      </w:r>
      <w:r>
        <w:rPr>
          <w:lang w:val="en-IN"/>
        </w:rPr>
        <w:t xml:space="preserve">1.00 = $US0.02 on March 31, 2017; all currency amounts are in </w:t>
      </w:r>
      <w:r w:rsidRPr="00F25070">
        <w:rPr>
          <w:lang w:val="en-IN"/>
        </w:rPr>
        <w:t>₹</w:t>
      </w:r>
      <w:r>
        <w:rPr>
          <w:lang w:val="en-IN"/>
        </w:rPr>
        <w:t xml:space="preserve"> unless otherwise specified.</w:t>
      </w:r>
    </w:p>
  </w:footnote>
  <w:footnote w:id="2">
    <w:p w14:paraId="274AC478" w14:textId="7E257EBB" w:rsidR="00A7595C" w:rsidRPr="00F71AA0" w:rsidRDefault="00A7595C" w:rsidP="00F71AA0">
      <w:pPr>
        <w:rPr>
          <w:rFonts w:ascii="Arial" w:hAnsi="Arial" w:cs="Arial"/>
          <w:sz w:val="17"/>
          <w:szCs w:val="17"/>
        </w:rPr>
      </w:pPr>
      <w:r w:rsidRPr="00A64BB4">
        <w:rPr>
          <w:rStyle w:val="FootnoteChar"/>
          <w:vertAlign w:val="superscript"/>
        </w:rPr>
        <w:footnoteRef/>
      </w:r>
      <w:r w:rsidRPr="00A64BB4">
        <w:rPr>
          <w:rStyle w:val="FootnoteChar"/>
          <w:vertAlign w:val="superscript"/>
        </w:rPr>
        <w:t xml:space="preserve"> </w:t>
      </w:r>
      <w:r w:rsidRPr="00F71AA0">
        <w:rPr>
          <w:rStyle w:val="FootnoteChar"/>
        </w:rPr>
        <w:t xml:space="preserve">PTI, “Indian </w:t>
      </w:r>
      <w:r>
        <w:rPr>
          <w:rStyle w:val="FootnoteChar"/>
        </w:rPr>
        <w:t>O</w:t>
      </w:r>
      <w:r w:rsidRPr="00F71AA0">
        <w:rPr>
          <w:rStyle w:val="FootnoteChar"/>
        </w:rPr>
        <w:t xml:space="preserve">nline </w:t>
      </w:r>
      <w:r>
        <w:rPr>
          <w:rStyle w:val="FootnoteChar"/>
        </w:rPr>
        <w:t>F</w:t>
      </w:r>
      <w:r w:rsidRPr="00F71AA0">
        <w:rPr>
          <w:rStyle w:val="FootnoteChar"/>
        </w:rPr>
        <w:t xml:space="preserve">ood </w:t>
      </w:r>
      <w:r>
        <w:rPr>
          <w:rStyle w:val="FootnoteChar"/>
        </w:rPr>
        <w:t>D</w:t>
      </w:r>
      <w:r w:rsidRPr="00F71AA0">
        <w:rPr>
          <w:rStyle w:val="FootnoteChar"/>
        </w:rPr>
        <w:t xml:space="preserve">elivery </w:t>
      </w:r>
      <w:r>
        <w:rPr>
          <w:rStyle w:val="FootnoteChar"/>
        </w:rPr>
        <w:t>I</w:t>
      </w:r>
      <w:r w:rsidRPr="00F71AA0">
        <w:rPr>
          <w:rStyle w:val="FootnoteChar"/>
        </w:rPr>
        <w:t xml:space="preserve">ndustry </w:t>
      </w:r>
      <w:r>
        <w:rPr>
          <w:rStyle w:val="FootnoteChar"/>
        </w:rPr>
        <w:t>G</w:t>
      </w:r>
      <w:r w:rsidRPr="00F71AA0">
        <w:rPr>
          <w:rStyle w:val="FootnoteChar"/>
        </w:rPr>
        <w:t>rew 150% in 2016</w:t>
      </w:r>
      <w:r>
        <w:rPr>
          <w:rStyle w:val="FootnoteChar"/>
        </w:rPr>
        <w:t>: Report,”</w:t>
      </w:r>
      <w:r w:rsidRPr="00F71AA0">
        <w:rPr>
          <w:rStyle w:val="FootnoteChar"/>
        </w:rPr>
        <w:t xml:space="preserve"> </w:t>
      </w:r>
      <w:r w:rsidRPr="00AB7CF8">
        <w:rPr>
          <w:rStyle w:val="FootnoteChar"/>
          <w:i/>
        </w:rPr>
        <w:t>The Economic Times</w:t>
      </w:r>
      <w:r w:rsidRPr="00F71AA0">
        <w:rPr>
          <w:rStyle w:val="FootnoteChar"/>
        </w:rPr>
        <w:t>, February 6</w:t>
      </w:r>
      <w:r>
        <w:rPr>
          <w:rStyle w:val="FootnoteChar"/>
        </w:rPr>
        <w:t>,</w:t>
      </w:r>
      <w:r w:rsidRPr="00F71AA0">
        <w:rPr>
          <w:rStyle w:val="FootnoteChar"/>
        </w:rPr>
        <w:t xml:space="preserve"> 2017, accessed October 7, 2017, </w:t>
      </w:r>
      <w:hyperlink r:id="rId1" w:history="1">
        <w:r w:rsidRPr="00F71AA0">
          <w:rPr>
            <w:rStyle w:val="FootnoteChar"/>
          </w:rPr>
          <w:t>https://economictimes.indiatimes.com/industry/cons-products/food/indian-online-food-delivery-industry-grew-150-in-2016-report/articleshow/57000685.cms</w:t>
        </w:r>
      </w:hyperlink>
      <w:r>
        <w:rPr>
          <w:rStyle w:val="FootnoteCh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936AF" w14:textId="06D6AC93" w:rsidR="00A7595C" w:rsidRDefault="00A7595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A7D27">
      <w:rPr>
        <w:rFonts w:ascii="Arial" w:hAnsi="Arial"/>
        <w:b/>
        <w:noProof/>
      </w:rPr>
      <w:t>4</w:t>
    </w:r>
    <w:r>
      <w:rPr>
        <w:rFonts w:ascii="Arial" w:hAnsi="Arial"/>
        <w:b/>
      </w:rPr>
      <w:fldChar w:fldCharType="end"/>
    </w:r>
    <w:r>
      <w:rPr>
        <w:rFonts w:ascii="Arial" w:hAnsi="Arial"/>
        <w:b/>
      </w:rPr>
      <w:tab/>
      <w:t>9B18A007</w:t>
    </w:r>
  </w:p>
  <w:p w14:paraId="23D39385" w14:textId="77777777" w:rsidR="00A7595C" w:rsidRPr="00C92CC4" w:rsidRDefault="00A7595C">
    <w:pPr>
      <w:pStyle w:val="Header"/>
      <w:rPr>
        <w:sz w:val="18"/>
        <w:szCs w:val="18"/>
      </w:rPr>
    </w:pPr>
  </w:p>
  <w:p w14:paraId="06CF14C9" w14:textId="77777777" w:rsidR="00A7595C" w:rsidRPr="00C92CC4" w:rsidRDefault="00A7595C">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7A5C22"/>
    <w:multiLevelType w:val="hybridMultilevel"/>
    <w:tmpl w:val="9F8E9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78201A2"/>
    <w:multiLevelType w:val="hybridMultilevel"/>
    <w:tmpl w:val="A9FEF0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4"/>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7"/>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02FA5"/>
    <w:rsid w:val="00003788"/>
    <w:rsid w:val="00005DAE"/>
    <w:rsid w:val="00013360"/>
    <w:rsid w:val="000150D8"/>
    <w:rsid w:val="0001713D"/>
    <w:rsid w:val="000216CE"/>
    <w:rsid w:val="00025DC7"/>
    <w:rsid w:val="00026486"/>
    <w:rsid w:val="00040514"/>
    <w:rsid w:val="00044ECC"/>
    <w:rsid w:val="000531D3"/>
    <w:rsid w:val="00054983"/>
    <w:rsid w:val="000556DA"/>
    <w:rsid w:val="0005646B"/>
    <w:rsid w:val="00060FD4"/>
    <w:rsid w:val="00065BC3"/>
    <w:rsid w:val="00077BD4"/>
    <w:rsid w:val="0008102D"/>
    <w:rsid w:val="0008120C"/>
    <w:rsid w:val="0009319A"/>
    <w:rsid w:val="00094C0E"/>
    <w:rsid w:val="000961DA"/>
    <w:rsid w:val="00097A49"/>
    <w:rsid w:val="000A4613"/>
    <w:rsid w:val="000B6353"/>
    <w:rsid w:val="000C5338"/>
    <w:rsid w:val="000F0C22"/>
    <w:rsid w:val="000F6B09"/>
    <w:rsid w:val="000F6FDC"/>
    <w:rsid w:val="00104567"/>
    <w:rsid w:val="00121E6C"/>
    <w:rsid w:val="001247BD"/>
    <w:rsid w:val="0012732D"/>
    <w:rsid w:val="001355B2"/>
    <w:rsid w:val="00140862"/>
    <w:rsid w:val="0014193E"/>
    <w:rsid w:val="001525D6"/>
    <w:rsid w:val="00152BAD"/>
    <w:rsid w:val="00152C9E"/>
    <w:rsid w:val="00154F4B"/>
    <w:rsid w:val="00154FC9"/>
    <w:rsid w:val="00163E88"/>
    <w:rsid w:val="00171D8C"/>
    <w:rsid w:val="001743D8"/>
    <w:rsid w:val="001855D4"/>
    <w:rsid w:val="00185D41"/>
    <w:rsid w:val="0019241A"/>
    <w:rsid w:val="001A160B"/>
    <w:rsid w:val="001A5335"/>
    <w:rsid w:val="001A6397"/>
    <w:rsid w:val="001A752D"/>
    <w:rsid w:val="001C6D6F"/>
    <w:rsid w:val="001D31B8"/>
    <w:rsid w:val="001E3778"/>
    <w:rsid w:val="001E637B"/>
    <w:rsid w:val="001F106E"/>
    <w:rsid w:val="00203AA1"/>
    <w:rsid w:val="00213E98"/>
    <w:rsid w:val="00222D96"/>
    <w:rsid w:val="00227CDD"/>
    <w:rsid w:val="00235C64"/>
    <w:rsid w:val="00241752"/>
    <w:rsid w:val="00242401"/>
    <w:rsid w:val="00252E5A"/>
    <w:rsid w:val="00270AF4"/>
    <w:rsid w:val="00274F76"/>
    <w:rsid w:val="00284673"/>
    <w:rsid w:val="00291B40"/>
    <w:rsid w:val="002A6767"/>
    <w:rsid w:val="002A6FB8"/>
    <w:rsid w:val="002C03C7"/>
    <w:rsid w:val="002D3A3C"/>
    <w:rsid w:val="002D757B"/>
    <w:rsid w:val="002E32F0"/>
    <w:rsid w:val="002F460C"/>
    <w:rsid w:val="002F48D6"/>
    <w:rsid w:val="00325E50"/>
    <w:rsid w:val="00330E6E"/>
    <w:rsid w:val="00334AEC"/>
    <w:rsid w:val="003364AC"/>
    <w:rsid w:val="00343565"/>
    <w:rsid w:val="00354406"/>
    <w:rsid w:val="00354899"/>
    <w:rsid w:val="00354B51"/>
    <w:rsid w:val="00355FD6"/>
    <w:rsid w:val="00361C8E"/>
    <w:rsid w:val="00364A5C"/>
    <w:rsid w:val="00373FB1"/>
    <w:rsid w:val="003753D4"/>
    <w:rsid w:val="00387775"/>
    <w:rsid w:val="003A22A6"/>
    <w:rsid w:val="003B30D8"/>
    <w:rsid w:val="003B65ED"/>
    <w:rsid w:val="003B7EF2"/>
    <w:rsid w:val="003C3FA4"/>
    <w:rsid w:val="003C76CC"/>
    <w:rsid w:val="003E0A98"/>
    <w:rsid w:val="003E4F68"/>
    <w:rsid w:val="003F2B0C"/>
    <w:rsid w:val="00403FF6"/>
    <w:rsid w:val="00404B45"/>
    <w:rsid w:val="00411E25"/>
    <w:rsid w:val="0041671E"/>
    <w:rsid w:val="00420BCB"/>
    <w:rsid w:val="004221E4"/>
    <w:rsid w:val="0043568E"/>
    <w:rsid w:val="004425B2"/>
    <w:rsid w:val="00460B0A"/>
    <w:rsid w:val="00463444"/>
    <w:rsid w:val="00466CDF"/>
    <w:rsid w:val="00471088"/>
    <w:rsid w:val="00483AF9"/>
    <w:rsid w:val="00487095"/>
    <w:rsid w:val="0049441C"/>
    <w:rsid w:val="00496622"/>
    <w:rsid w:val="004B1CCB"/>
    <w:rsid w:val="004C5050"/>
    <w:rsid w:val="004D73A5"/>
    <w:rsid w:val="004E4183"/>
    <w:rsid w:val="004F7998"/>
    <w:rsid w:val="0051618F"/>
    <w:rsid w:val="00532CF5"/>
    <w:rsid w:val="00532E06"/>
    <w:rsid w:val="00540AED"/>
    <w:rsid w:val="005528CB"/>
    <w:rsid w:val="0056468D"/>
    <w:rsid w:val="00566771"/>
    <w:rsid w:val="00573A61"/>
    <w:rsid w:val="00581630"/>
    <w:rsid w:val="00581E2E"/>
    <w:rsid w:val="00584EDB"/>
    <w:rsid w:val="00584F15"/>
    <w:rsid w:val="00587C9C"/>
    <w:rsid w:val="0059326C"/>
    <w:rsid w:val="005A5F26"/>
    <w:rsid w:val="005A74D3"/>
    <w:rsid w:val="005B0336"/>
    <w:rsid w:val="005C64CC"/>
    <w:rsid w:val="005D721A"/>
    <w:rsid w:val="005F1999"/>
    <w:rsid w:val="005F5CEE"/>
    <w:rsid w:val="00604A7F"/>
    <w:rsid w:val="006129FA"/>
    <w:rsid w:val="006163F7"/>
    <w:rsid w:val="0062055B"/>
    <w:rsid w:val="00631F8B"/>
    <w:rsid w:val="00631FF9"/>
    <w:rsid w:val="00632CE1"/>
    <w:rsid w:val="006356F4"/>
    <w:rsid w:val="00645593"/>
    <w:rsid w:val="00652606"/>
    <w:rsid w:val="00675E4D"/>
    <w:rsid w:val="00681D9F"/>
    <w:rsid w:val="00682754"/>
    <w:rsid w:val="00682969"/>
    <w:rsid w:val="006946FC"/>
    <w:rsid w:val="00695956"/>
    <w:rsid w:val="006A58A9"/>
    <w:rsid w:val="006A606D"/>
    <w:rsid w:val="006B1DD7"/>
    <w:rsid w:val="006B61F3"/>
    <w:rsid w:val="006B7F7A"/>
    <w:rsid w:val="006C0371"/>
    <w:rsid w:val="006C08B6"/>
    <w:rsid w:val="006C0B1A"/>
    <w:rsid w:val="006C2DF3"/>
    <w:rsid w:val="006C3CD1"/>
    <w:rsid w:val="006C4384"/>
    <w:rsid w:val="006C6065"/>
    <w:rsid w:val="006C7F9F"/>
    <w:rsid w:val="006E2A0A"/>
    <w:rsid w:val="006E2F6D"/>
    <w:rsid w:val="006E58F6"/>
    <w:rsid w:val="006E77E1"/>
    <w:rsid w:val="006F131D"/>
    <w:rsid w:val="006F4828"/>
    <w:rsid w:val="0071555D"/>
    <w:rsid w:val="00726CA8"/>
    <w:rsid w:val="00744A1E"/>
    <w:rsid w:val="00752BCD"/>
    <w:rsid w:val="00766DA1"/>
    <w:rsid w:val="00777C59"/>
    <w:rsid w:val="007842E4"/>
    <w:rsid w:val="0078490D"/>
    <w:rsid w:val="007866A6"/>
    <w:rsid w:val="007A130D"/>
    <w:rsid w:val="007A571D"/>
    <w:rsid w:val="007A6A69"/>
    <w:rsid w:val="007D4102"/>
    <w:rsid w:val="007D66FC"/>
    <w:rsid w:val="007E3606"/>
    <w:rsid w:val="007E5921"/>
    <w:rsid w:val="007F1BD1"/>
    <w:rsid w:val="007F51FC"/>
    <w:rsid w:val="00812A62"/>
    <w:rsid w:val="00821FFC"/>
    <w:rsid w:val="00822586"/>
    <w:rsid w:val="008271CA"/>
    <w:rsid w:val="00834785"/>
    <w:rsid w:val="00837053"/>
    <w:rsid w:val="00843C46"/>
    <w:rsid w:val="008448DF"/>
    <w:rsid w:val="008467D5"/>
    <w:rsid w:val="00854C83"/>
    <w:rsid w:val="00856907"/>
    <w:rsid w:val="00856D9F"/>
    <w:rsid w:val="008575B3"/>
    <w:rsid w:val="00857B7E"/>
    <w:rsid w:val="00866F6D"/>
    <w:rsid w:val="0087303A"/>
    <w:rsid w:val="00873F42"/>
    <w:rsid w:val="00882376"/>
    <w:rsid w:val="0089675D"/>
    <w:rsid w:val="008A4DC4"/>
    <w:rsid w:val="008C3920"/>
    <w:rsid w:val="008C4A5C"/>
    <w:rsid w:val="008C5485"/>
    <w:rsid w:val="008D6B80"/>
    <w:rsid w:val="008F282D"/>
    <w:rsid w:val="009067A4"/>
    <w:rsid w:val="0090722E"/>
    <w:rsid w:val="0091256A"/>
    <w:rsid w:val="00917EDD"/>
    <w:rsid w:val="00921ABD"/>
    <w:rsid w:val="00930339"/>
    <w:rsid w:val="009340DB"/>
    <w:rsid w:val="00934990"/>
    <w:rsid w:val="009430DA"/>
    <w:rsid w:val="009473C5"/>
    <w:rsid w:val="00955498"/>
    <w:rsid w:val="00966A2A"/>
    <w:rsid w:val="009675F3"/>
    <w:rsid w:val="00972498"/>
    <w:rsid w:val="00974CC6"/>
    <w:rsid w:val="00975156"/>
    <w:rsid w:val="00976AD4"/>
    <w:rsid w:val="00980183"/>
    <w:rsid w:val="00980870"/>
    <w:rsid w:val="009869C4"/>
    <w:rsid w:val="00994CAE"/>
    <w:rsid w:val="009974C0"/>
    <w:rsid w:val="009A312F"/>
    <w:rsid w:val="009A5348"/>
    <w:rsid w:val="009A67BB"/>
    <w:rsid w:val="009B1F1F"/>
    <w:rsid w:val="009B4388"/>
    <w:rsid w:val="009C43A1"/>
    <w:rsid w:val="009C725D"/>
    <w:rsid w:val="009C76D5"/>
    <w:rsid w:val="009D28B9"/>
    <w:rsid w:val="009D29C8"/>
    <w:rsid w:val="009E6753"/>
    <w:rsid w:val="009F7AA4"/>
    <w:rsid w:val="00A17AB3"/>
    <w:rsid w:val="00A252F3"/>
    <w:rsid w:val="00A432C5"/>
    <w:rsid w:val="00A559DB"/>
    <w:rsid w:val="00A64BB4"/>
    <w:rsid w:val="00A64C78"/>
    <w:rsid w:val="00A67E97"/>
    <w:rsid w:val="00A757B1"/>
    <w:rsid w:val="00A7595C"/>
    <w:rsid w:val="00A946F7"/>
    <w:rsid w:val="00A97513"/>
    <w:rsid w:val="00AA7A8A"/>
    <w:rsid w:val="00AA7D27"/>
    <w:rsid w:val="00AB7CF8"/>
    <w:rsid w:val="00AD3508"/>
    <w:rsid w:val="00AE3C76"/>
    <w:rsid w:val="00AE5746"/>
    <w:rsid w:val="00AF35FC"/>
    <w:rsid w:val="00AF610C"/>
    <w:rsid w:val="00B03639"/>
    <w:rsid w:val="00B04709"/>
    <w:rsid w:val="00B0652A"/>
    <w:rsid w:val="00B06860"/>
    <w:rsid w:val="00B113E6"/>
    <w:rsid w:val="00B159C9"/>
    <w:rsid w:val="00B2219B"/>
    <w:rsid w:val="00B223C1"/>
    <w:rsid w:val="00B32333"/>
    <w:rsid w:val="00B3757D"/>
    <w:rsid w:val="00B40937"/>
    <w:rsid w:val="00B423EF"/>
    <w:rsid w:val="00B453DE"/>
    <w:rsid w:val="00B46DE4"/>
    <w:rsid w:val="00B4742F"/>
    <w:rsid w:val="00B50B52"/>
    <w:rsid w:val="00B56267"/>
    <w:rsid w:val="00B70119"/>
    <w:rsid w:val="00B901F9"/>
    <w:rsid w:val="00B945BE"/>
    <w:rsid w:val="00B96128"/>
    <w:rsid w:val="00B96CFF"/>
    <w:rsid w:val="00BB585B"/>
    <w:rsid w:val="00BC6546"/>
    <w:rsid w:val="00BD2C37"/>
    <w:rsid w:val="00BD5048"/>
    <w:rsid w:val="00BD6EFB"/>
    <w:rsid w:val="00BE665E"/>
    <w:rsid w:val="00BF0B0A"/>
    <w:rsid w:val="00BF73E0"/>
    <w:rsid w:val="00C1476F"/>
    <w:rsid w:val="00C15BE2"/>
    <w:rsid w:val="00C177D9"/>
    <w:rsid w:val="00C22219"/>
    <w:rsid w:val="00C3447F"/>
    <w:rsid w:val="00C36DC8"/>
    <w:rsid w:val="00C377DD"/>
    <w:rsid w:val="00C45AD9"/>
    <w:rsid w:val="00C51DFE"/>
    <w:rsid w:val="00C80960"/>
    <w:rsid w:val="00C81491"/>
    <w:rsid w:val="00C81676"/>
    <w:rsid w:val="00C83B18"/>
    <w:rsid w:val="00C859C2"/>
    <w:rsid w:val="00C92CC4"/>
    <w:rsid w:val="00CA0AFB"/>
    <w:rsid w:val="00CA2CE1"/>
    <w:rsid w:val="00CA3976"/>
    <w:rsid w:val="00CA757B"/>
    <w:rsid w:val="00CB6109"/>
    <w:rsid w:val="00CC1787"/>
    <w:rsid w:val="00CC182C"/>
    <w:rsid w:val="00CD0824"/>
    <w:rsid w:val="00CD2908"/>
    <w:rsid w:val="00CE7566"/>
    <w:rsid w:val="00D016D3"/>
    <w:rsid w:val="00D03A82"/>
    <w:rsid w:val="00D07347"/>
    <w:rsid w:val="00D15344"/>
    <w:rsid w:val="00D22544"/>
    <w:rsid w:val="00D31BEC"/>
    <w:rsid w:val="00D3536C"/>
    <w:rsid w:val="00D42914"/>
    <w:rsid w:val="00D42AB8"/>
    <w:rsid w:val="00D47AA0"/>
    <w:rsid w:val="00D53F4C"/>
    <w:rsid w:val="00D576B0"/>
    <w:rsid w:val="00D63150"/>
    <w:rsid w:val="00D64A32"/>
    <w:rsid w:val="00D64EFC"/>
    <w:rsid w:val="00D67C1A"/>
    <w:rsid w:val="00D75295"/>
    <w:rsid w:val="00D763B3"/>
    <w:rsid w:val="00D76CE9"/>
    <w:rsid w:val="00D97F12"/>
    <w:rsid w:val="00DA0B1D"/>
    <w:rsid w:val="00DA649E"/>
    <w:rsid w:val="00DB42E7"/>
    <w:rsid w:val="00DC1FCA"/>
    <w:rsid w:val="00DE6E4D"/>
    <w:rsid w:val="00DF32C2"/>
    <w:rsid w:val="00DF3999"/>
    <w:rsid w:val="00E02D05"/>
    <w:rsid w:val="00E1263E"/>
    <w:rsid w:val="00E22969"/>
    <w:rsid w:val="00E234B5"/>
    <w:rsid w:val="00E24AA0"/>
    <w:rsid w:val="00E42408"/>
    <w:rsid w:val="00E471A7"/>
    <w:rsid w:val="00E47FE3"/>
    <w:rsid w:val="00E533EC"/>
    <w:rsid w:val="00E54545"/>
    <w:rsid w:val="00E54FA4"/>
    <w:rsid w:val="00E5681E"/>
    <w:rsid w:val="00E6172D"/>
    <w:rsid w:val="00E631C6"/>
    <w:rsid w:val="00E635CF"/>
    <w:rsid w:val="00E80748"/>
    <w:rsid w:val="00E870BE"/>
    <w:rsid w:val="00EA411D"/>
    <w:rsid w:val="00EA76D5"/>
    <w:rsid w:val="00EB403A"/>
    <w:rsid w:val="00EB5410"/>
    <w:rsid w:val="00EC6E0A"/>
    <w:rsid w:val="00ED4E18"/>
    <w:rsid w:val="00EE1F37"/>
    <w:rsid w:val="00EF53C7"/>
    <w:rsid w:val="00EF7760"/>
    <w:rsid w:val="00F009C0"/>
    <w:rsid w:val="00F0159C"/>
    <w:rsid w:val="00F06AFE"/>
    <w:rsid w:val="00F105B7"/>
    <w:rsid w:val="00F109C2"/>
    <w:rsid w:val="00F17A21"/>
    <w:rsid w:val="00F25070"/>
    <w:rsid w:val="00F32415"/>
    <w:rsid w:val="00F42943"/>
    <w:rsid w:val="00F50E91"/>
    <w:rsid w:val="00F57D29"/>
    <w:rsid w:val="00F62AED"/>
    <w:rsid w:val="00F6597C"/>
    <w:rsid w:val="00F71AA0"/>
    <w:rsid w:val="00F74A7A"/>
    <w:rsid w:val="00F77E89"/>
    <w:rsid w:val="00F863B6"/>
    <w:rsid w:val="00F92A99"/>
    <w:rsid w:val="00F96201"/>
    <w:rsid w:val="00FA2EE4"/>
    <w:rsid w:val="00FC30E9"/>
    <w:rsid w:val="00FD0B18"/>
    <w:rsid w:val="00FD0F82"/>
    <w:rsid w:val="00FE49EC"/>
    <w:rsid w:val="00FE66ED"/>
    <w:rsid w:val="00FE714F"/>
    <w:rsid w:val="00FF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0D5DC0"/>
  <w15:docId w15:val="{24E4F7DE-EF3E-4770-A2CC-719FB028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uiPriority w:val="9"/>
    <w:semiHidden/>
    <w:unhideWhenUsed/>
    <w:rsid w:val="00F71AA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Heading2Char">
    <w:name w:val="Heading 2 Char"/>
    <w:basedOn w:val="DefaultParagraphFont"/>
    <w:link w:val="Heading2"/>
    <w:uiPriority w:val="9"/>
    <w:semiHidden/>
    <w:rsid w:val="00F71AA0"/>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F71AA0"/>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conomictimes.indiatimes.com/industry/cons-products/food/indian-online-food-delivery-industry-grew-150-in-2016-report/articleshow/57000685.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0F9EA08-3812-4900-A134-837A80878DBF}">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5029170-D30F-4599-BC54-2D7DA376F47E}">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9E05A-3D64-4991-B3BA-12F1AAB4E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2017-12-13T15:56:00Z</cp:lastPrinted>
  <dcterms:created xsi:type="dcterms:W3CDTF">2018-01-25T14:59:00Z</dcterms:created>
  <dcterms:modified xsi:type="dcterms:W3CDTF">2018-01-26T14:41:00Z</dcterms:modified>
</cp:coreProperties>
</file>