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B1F80" w14:textId="5B305B53" w:rsidR="008467D5" w:rsidRPr="00842D4D" w:rsidRDefault="001301B2" w:rsidP="00013360">
      <w:pPr>
        <w:tabs>
          <w:tab w:val="left" w:pos="-1440"/>
          <w:tab w:val="left" w:pos="-720"/>
          <w:tab w:val="left" w:pos="1"/>
          <w:tab w:val="right" w:pos="9360"/>
        </w:tabs>
        <w:jc w:val="both"/>
        <w:rPr>
          <w:rFonts w:ascii="Arial" w:hAnsi="Arial"/>
          <w:sz w:val="24"/>
          <w:lang w:val="en-GB"/>
        </w:rPr>
      </w:pPr>
      <w:r w:rsidRPr="00842D4D">
        <w:rPr>
          <w:rFonts w:ascii="Arial" w:hAnsi="Arial"/>
          <w:b/>
          <w:noProof/>
          <w:sz w:val="24"/>
        </w:rPr>
        <w:drawing>
          <wp:inline distT="0" distB="0" distL="0" distR="0" wp14:anchorId="692C6CFF" wp14:editId="685E576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1EE41E0" w14:textId="77777777" w:rsidR="00856D9F" w:rsidRPr="00842D4D"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3C61FFAC" w14:textId="5EC8E28B" w:rsidR="00D75295" w:rsidRPr="00842D4D" w:rsidRDefault="009D2752" w:rsidP="00F105B7">
      <w:pPr>
        <w:pStyle w:val="ProductNumber"/>
        <w:rPr>
          <w:lang w:val="en-GB"/>
        </w:rPr>
      </w:pPr>
      <w:r>
        <w:rPr>
          <w:lang w:val="en-GB"/>
        </w:rPr>
        <w:t>9B18A016</w:t>
      </w:r>
    </w:p>
    <w:p w14:paraId="169A4666" w14:textId="77777777" w:rsidR="00D75295" w:rsidRPr="00842D4D" w:rsidRDefault="00D75295" w:rsidP="00D75295">
      <w:pPr>
        <w:jc w:val="right"/>
        <w:rPr>
          <w:rFonts w:ascii="Arial" w:hAnsi="Arial"/>
          <w:b/>
          <w:sz w:val="28"/>
          <w:szCs w:val="28"/>
          <w:lang w:val="en-GB"/>
        </w:rPr>
      </w:pPr>
    </w:p>
    <w:p w14:paraId="378B7386" w14:textId="77777777" w:rsidR="00866F6D" w:rsidRPr="00842D4D" w:rsidRDefault="00866F6D" w:rsidP="00D75295">
      <w:pPr>
        <w:jc w:val="right"/>
        <w:rPr>
          <w:rFonts w:ascii="Arial" w:hAnsi="Arial"/>
          <w:b/>
          <w:sz w:val="28"/>
          <w:szCs w:val="28"/>
          <w:lang w:val="en-GB"/>
        </w:rPr>
      </w:pPr>
    </w:p>
    <w:p w14:paraId="7BDBA58E" w14:textId="77777777" w:rsidR="00013360" w:rsidRPr="00842D4D" w:rsidRDefault="00C80775" w:rsidP="00013360">
      <w:pPr>
        <w:pStyle w:val="CaseTitle"/>
        <w:spacing w:after="0" w:line="240" w:lineRule="auto"/>
        <w:rPr>
          <w:lang w:val="en-GB"/>
        </w:rPr>
      </w:pPr>
      <w:r w:rsidRPr="00842D4D">
        <w:rPr>
          <w:lang w:val="en-GB"/>
        </w:rPr>
        <w:t>Next Generation Green: White Dog Cafe and its Evolving Brand Identity</w:t>
      </w:r>
    </w:p>
    <w:p w14:paraId="346B3C89" w14:textId="77777777" w:rsidR="00013360" w:rsidRPr="00842D4D" w:rsidRDefault="00013360" w:rsidP="00013360">
      <w:pPr>
        <w:pStyle w:val="CaseTitle"/>
        <w:spacing w:after="0" w:line="240" w:lineRule="auto"/>
        <w:rPr>
          <w:sz w:val="20"/>
          <w:szCs w:val="20"/>
          <w:lang w:val="en-GB"/>
        </w:rPr>
      </w:pPr>
    </w:p>
    <w:p w14:paraId="10FE28AB" w14:textId="77777777" w:rsidR="00CA3976" w:rsidRPr="00842D4D" w:rsidRDefault="00CA3976" w:rsidP="00013360">
      <w:pPr>
        <w:pStyle w:val="CaseTitle"/>
        <w:spacing w:after="0" w:line="240" w:lineRule="auto"/>
        <w:rPr>
          <w:sz w:val="20"/>
          <w:szCs w:val="20"/>
          <w:lang w:val="en-GB"/>
        </w:rPr>
      </w:pPr>
    </w:p>
    <w:p w14:paraId="016AD3E2" w14:textId="77777777" w:rsidR="00013360" w:rsidRPr="00842D4D" w:rsidRDefault="00013360" w:rsidP="00013360">
      <w:pPr>
        <w:pStyle w:val="CaseTitle"/>
        <w:spacing w:after="0" w:line="240" w:lineRule="auto"/>
        <w:rPr>
          <w:sz w:val="20"/>
          <w:szCs w:val="20"/>
          <w:lang w:val="en-GB"/>
        </w:rPr>
      </w:pPr>
    </w:p>
    <w:p w14:paraId="7A4F3B92" w14:textId="77777777" w:rsidR="00013360" w:rsidRPr="00842D4D" w:rsidRDefault="000728B5" w:rsidP="00104567">
      <w:pPr>
        <w:pStyle w:val="StyleCopyrightStatementAfter0ptBottomSinglesolidline1"/>
        <w:rPr>
          <w:lang w:val="en-GB"/>
        </w:rPr>
      </w:pPr>
      <w:r w:rsidRPr="00842D4D">
        <w:rPr>
          <w:lang w:val="en-GB"/>
        </w:rPr>
        <w:t>Diane M. Phillips and Jason Keith Phillips</w:t>
      </w:r>
      <w:r w:rsidR="007E5921" w:rsidRPr="00842D4D">
        <w:rPr>
          <w:lang w:val="en-GB"/>
        </w:rPr>
        <w:t xml:space="preserve"> wrote this case sol</w:t>
      </w:r>
      <w:r w:rsidR="00D75295" w:rsidRPr="00842D4D">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CAD5244" w14:textId="77777777" w:rsidR="00013360" w:rsidRPr="00842D4D" w:rsidRDefault="00013360" w:rsidP="00104567">
      <w:pPr>
        <w:pStyle w:val="StyleCopyrightStatementAfter0ptBottomSinglesolidline1"/>
        <w:rPr>
          <w:lang w:val="en-GB"/>
        </w:rPr>
      </w:pPr>
    </w:p>
    <w:p w14:paraId="6347BB81" w14:textId="77777777" w:rsidR="001301B2" w:rsidRPr="00842D4D" w:rsidRDefault="001301B2" w:rsidP="001301B2">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842D4D">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842D4D">
          <w:rPr>
            <w:rFonts w:ascii="Arial" w:hAnsi="Arial"/>
            <w:i/>
            <w:iCs/>
            <w:color w:val="000000"/>
            <w:sz w:val="16"/>
            <w:lang w:val="en-GB"/>
          </w:rPr>
          <w:t>cases@ivey.ca</w:t>
        </w:r>
      </w:hyperlink>
      <w:r w:rsidRPr="00842D4D">
        <w:rPr>
          <w:rFonts w:ascii="Arial" w:hAnsi="Arial"/>
          <w:i/>
          <w:iCs/>
          <w:color w:val="000000"/>
          <w:sz w:val="16"/>
          <w:lang w:val="en-GB"/>
        </w:rPr>
        <w:t xml:space="preserve">; </w:t>
      </w:r>
      <w:hyperlink r:id="rId10" w:history="1">
        <w:r w:rsidRPr="00842D4D">
          <w:rPr>
            <w:rFonts w:ascii="Arial" w:hAnsi="Arial"/>
            <w:i/>
            <w:iCs/>
            <w:color w:val="000000"/>
            <w:sz w:val="16"/>
            <w:lang w:val="en-GB"/>
          </w:rPr>
          <w:t>www.iveycases.com</w:t>
        </w:r>
      </w:hyperlink>
      <w:r w:rsidRPr="00842D4D">
        <w:rPr>
          <w:rFonts w:ascii="Arial" w:hAnsi="Arial"/>
          <w:i/>
          <w:iCs/>
          <w:color w:val="000000"/>
          <w:sz w:val="16"/>
          <w:lang w:val="en-GB"/>
        </w:rPr>
        <w:t>.</w:t>
      </w:r>
    </w:p>
    <w:p w14:paraId="51F1238C" w14:textId="77777777" w:rsidR="001301B2" w:rsidRPr="00842D4D" w:rsidRDefault="001301B2" w:rsidP="001301B2">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ADCC211" w14:textId="071E4848" w:rsidR="003B7EF2" w:rsidRPr="00842D4D" w:rsidRDefault="001301B2" w:rsidP="001301B2">
      <w:pPr>
        <w:pStyle w:val="StyleStyleCopyrightStatementAfter0ptBottomSinglesolid"/>
        <w:rPr>
          <w:lang w:val="en-GB"/>
        </w:rPr>
      </w:pPr>
      <w:r w:rsidRPr="00842D4D">
        <w:rPr>
          <w:rFonts w:cs="Arial"/>
          <w:szCs w:val="16"/>
          <w:lang w:val="en-GB"/>
        </w:rPr>
        <w:t>Copyright © 2018, Ivey Business School Foundation</w:t>
      </w:r>
      <w:r w:rsidRPr="00842D4D">
        <w:rPr>
          <w:rFonts w:cs="Arial"/>
          <w:szCs w:val="16"/>
          <w:lang w:val="en-GB"/>
        </w:rPr>
        <w:tab/>
      </w:r>
      <w:r w:rsidRPr="00842D4D">
        <w:rPr>
          <w:lang w:val="en-GB"/>
        </w:rPr>
        <w:t>Version: 2018-</w:t>
      </w:r>
      <w:r w:rsidR="00D334F7">
        <w:rPr>
          <w:lang w:val="en-GB"/>
        </w:rPr>
        <w:t>03-09</w:t>
      </w:r>
      <w:bookmarkStart w:id="0" w:name="_GoBack"/>
      <w:bookmarkEnd w:id="0"/>
    </w:p>
    <w:p w14:paraId="220DB934" w14:textId="77777777" w:rsidR="003B7EF2" w:rsidRPr="00863BBA" w:rsidRDefault="003B7EF2" w:rsidP="00104567">
      <w:pPr>
        <w:pStyle w:val="StyleCopyrightStatementAfter0ptBottomSinglesolidline1"/>
        <w:rPr>
          <w:rFonts w:ascii="Times New Roman" w:hAnsi="Times New Roman"/>
          <w:sz w:val="18"/>
          <w:lang w:val="en-GB"/>
        </w:rPr>
      </w:pPr>
    </w:p>
    <w:p w14:paraId="0386CE1F" w14:textId="77777777" w:rsidR="00CA5ACA" w:rsidRPr="00863BBA" w:rsidRDefault="00CA5ACA" w:rsidP="00104567">
      <w:pPr>
        <w:pStyle w:val="StyleCopyrightStatementAfter0ptBottomSinglesolidline1"/>
        <w:rPr>
          <w:rFonts w:ascii="Times New Roman" w:hAnsi="Times New Roman"/>
          <w:sz w:val="18"/>
          <w:lang w:val="en-GB"/>
        </w:rPr>
      </w:pPr>
    </w:p>
    <w:p w14:paraId="659E20A6" w14:textId="6A1E0013" w:rsidR="00C80775" w:rsidRPr="00842D4D" w:rsidRDefault="00C80775" w:rsidP="00C80775">
      <w:pPr>
        <w:pStyle w:val="BodyTextMain"/>
        <w:rPr>
          <w:lang w:val="en-GB"/>
        </w:rPr>
      </w:pPr>
      <w:r w:rsidRPr="00842D4D">
        <w:rPr>
          <w:lang w:val="en-GB"/>
        </w:rPr>
        <w:t xml:space="preserve">Between graduations, weddings, and Mother’s Day, May </w:t>
      </w:r>
      <w:r w:rsidR="00854787" w:rsidRPr="00842D4D">
        <w:rPr>
          <w:lang w:val="en-GB"/>
        </w:rPr>
        <w:t>was</w:t>
      </w:r>
      <w:r w:rsidRPr="00842D4D">
        <w:rPr>
          <w:lang w:val="en-GB"/>
        </w:rPr>
        <w:t xml:space="preserve"> a busy time in the restaurant business. </w:t>
      </w:r>
      <w:r w:rsidR="00D334F7">
        <w:rPr>
          <w:lang w:val="en-GB"/>
        </w:rPr>
        <w:t xml:space="preserve">In May 2017, </w:t>
      </w:r>
      <w:r w:rsidRPr="00842D4D">
        <w:rPr>
          <w:lang w:val="en-GB"/>
        </w:rPr>
        <w:t xml:space="preserve">Kerrie Van Horn, </w:t>
      </w:r>
      <w:r w:rsidR="00751F2C" w:rsidRPr="00842D4D">
        <w:rPr>
          <w:lang w:val="en-GB"/>
        </w:rPr>
        <w:t>d</w:t>
      </w:r>
      <w:r w:rsidRPr="00842D4D">
        <w:rPr>
          <w:lang w:val="en-GB"/>
        </w:rPr>
        <w:t xml:space="preserve">irector of </w:t>
      </w:r>
      <w:r w:rsidR="00751F2C" w:rsidRPr="00842D4D">
        <w:rPr>
          <w:lang w:val="en-GB"/>
        </w:rPr>
        <w:t>m</w:t>
      </w:r>
      <w:r w:rsidRPr="00842D4D">
        <w:rPr>
          <w:lang w:val="en-GB"/>
        </w:rPr>
        <w:t xml:space="preserve">arketing </w:t>
      </w:r>
      <w:r w:rsidR="00751F2C" w:rsidRPr="00842D4D">
        <w:rPr>
          <w:lang w:val="en-GB"/>
        </w:rPr>
        <w:t>c</w:t>
      </w:r>
      <w:r w:rsidRPr="00842D4D">
        <w:rPr>
          <w:lang w:val="en-GB"/>
        </w:rPr>
        <w:t>ommunications at the White Dog Cafe</w:t>
      </w:r>
      <w:r w:rsidR="00EA5B54" w:rsidRPr="00842D4D">
        <w:rPr>
          <w:lang w:val="en-GB"/>
        </w:rPr>
        <w:t xml:space="preserve"> </w:t>
      </w:r>
      <w:r w:rsidR="00226E74" w:rsidRPr="00842D4D">
        <w:rPr>
          <w:lang w:val="en-GB"/>
        </w:rPr>
        <w:t>(</w:t>
      </w:r>
      <w:r w:rsidR="00EA5B54" w:rsidRPr="00842D4D">
        <w:rPr>
          <w:lang w:val="en-GB"/>
        </w:rPr>
        <w:t>White Dog)</w:t>
      </w:r>
      <w:r w:rsidRPr="00842D4D">
        <w:rPr>
          <w:lang w:val="en-GB"/>
        </w:rPr>
        <w:t xml:space="preserve">, </w:t>
      </w:r>
      <w:r w:rsidR="00751F2C" w:rsidRPr="00842D4D">
        <w:rPr>
          <w:lang w:val="en-GB"/>
        </w:rPr>
        <w:t xml:space="preserve">had </w:t>
      </w:r>
      <w:r w:rsidRPr="00842D4D">
        <w:rPr>
          <w:lang w:val="en-GB"/>
        </w:rPr>
        <w:t xml:space="preserve">just exited a meeting with one of Philadelphia’s leading brand management </w:t>
      </w:r>
      <w:r w:rsidR="00E17D4C" w:rsidRPr="00842D4D">
        <w:rPr>
          <w:lang w:val="en-GB"/>
        </w:rPr>
        <w:t>agencies</w:t>
      </w:r>
      <w:r w:rsidRPr="00842D4D">
        <w:rPr>
          <w:lang w:val="en-GB"/>
        </w:rPr>
        <w:t xml:space="preserve">. The presentation certainly was impressive; the White Dog had now been under new ownership for </w:t>
      </w:r>
      <w:r w:rsidR="00854787" w:rsidRPr="00842D4D">
        <w:rPr>
          <w:lang w:val="en-GB"/>
        </w:rPr>
        <w:t>seven</w:t>
      </w:r>
      <w:r w:rsidRPr="00842D4D">
        <w:rPr>
          <w:lang w:val="en-GB"/>
        </w:rPr>
        <w:t xml:space="preserve"> years, had opened </w:t>
      </w:r>
      <w:r w:rsidR="009B4596" w:rsidRPr="00842D4D">
        <w:rPr>
          <w:lang w:val="en-GB"/>
        </w:rPr>
        <w:t>two</w:t>
      </w:r>
      <w:r w:rsidRPr="00842D4D">
        <w:rPr>
          <w:lang w:val="en-GB"/>
        </w:rPr>
        <w:t xml:space="preserve"> new location</w:t>
      </w:r>
      <w:r w:rsidR="009B4596" w:rsidRPr="00842D4D">
        <w:rPr>
          <w:lang w:val="en-GB"/>
        </w:rPr>
        <w:t>s</w:t>
      </w:r>
      <w:r w:rsidRPr="00842D4D">
        <w:rPr>
          <w:lang w:val="en-GB"/>
        </w:rPr>
        <w:t xml:space="preserve">, and </w:t>
      </w:r>
      <w:r w:rsidR="00751F2C" w:rsidRPr="00842D4D">
        <w:rPr>
          <w:lang w:val="en-GB"/>
        </w:rPr>
        <w:t>had</w:t>
      </w:r>
      <w:r w:rsidRPr="00842D4D">
        <w:rPr>
          <w:lang w:val="en-GB"/>
        </w:rPr>
        <w:t xml:space="preserve"> continued most of the initiatives that </w:t>
      </w:r>
      <w:r w:rsidR="00751F2C" w:rsidRPr="00842D4D">
        <w:rPr>
          <w:lang w:val="en-GB"/>
        </w:rPr>
        <w:t xml:space="preserve">had </w:t>
      </w:r>
      <w:r w:rsidRPr="00842D4D">
        <w:rPr>
          <w:lang w:val="en-GB"/>
        </w:rPr>
        <w:t>made it one of the most</w:t>
      </w:r>
      <w:r w:rsidR="00546BB9" w:rsidRPr="00842D4D">
        <w:rPr>
          <w:lang w:val="en-GB"/>
        </w:rPr>
        <w:t xml:space="preserve"> well-respected and sustainably </w:t>
      </w:r>
      <w:r w:rsidRPr="00842D4D">
        <w:rPr>
          <w:lang w:val="en-GB"/>
        </w:rPr>
        <w:t>run restaurants in the nation.</w:t>
      </w:r>
      <w:r w:rsidR="00732D8A" w:rsidRPr="00842D4D">
        <w:rPr>
          <w:rStyle w:val="FootnoteReference"/>
          <w:lang w:val="en-GB"/>
        </w:rPr>
        <w:footnoteReference w:id="2"/>
      </w:r>
      <w:r w:rsidRPr="00842D4D">
        <w:rPr>
          <w:lang w:val="en-GB"/>
        </w:rPr>
        <w:t xml:space="preserve"> The problem was</w:t>
      </w:r>
      <w:r w:rsidR="00751F2C" w:rsidRPr="00842D4D">
        <w:rPr>
          <w:lang w:val="en-GB"/>
        </w:rPr>
        <w:t xml:space="preserve"> that</w:t>
      </w:r>
      <w:r w:rsidRPr="00842D4D">
        <w:rPr>
          <w:lang w:val="en-GB"/>
        </w:rPr>
        <w:t xml:space="preserve"> hardly anyone knew about it. How could Van Horn convince</w:t>
      </w:r>
      <w:r w:rsidR="00C44799" w:rsidRPr="00842D4D">
        <w:rPr>
          <w:lang w:val="en-GB"/>
        </w:rPr>
        <w:t xml:space="preserve"> </w:t>
      </w:r>
      <w:r w:rsidRPr="00842D4D">
        <w:rPr>
          <w:lang w:val="en-GB"/>
        </w:rPr>
        <w:t xml:space="preserve">owner Marty </w:t>
      </w:r>
      <w:proofErr w:type="spellStart"/>
      <w:r w:rsidRPr="00842D4D">
        <w:rPr>
          <w:lang w:val="en-GB"/>
        </w:rPr>
        <w:t>Grims</w:t>
      </w:r>
      <w:proofErr w:type="spellEnd"/>
      <w:r w:rsidRPr="00842D4D">
        <w:rPr>
          <w:lang w:val="en-GB"/>
        </w:rPr>
        <w:t xml:space="preserve"> that th</w:t>
      </w:r>
      <w:r w:rsidR="00FB2390" w:rsidRPr="00842D4D">
        <w:rPr>
          <w:lang w:val="en-GB"/>
        </w:rPr>
        <w:t>e</w:t>
      </w:r>
      <w:r w:rsidRPr="00842D4D">
        <w:rPr>
          <w:lang w:val="en-GB"/>
        </w:rPr>
        <w:t xml:space="preserve"> </w:t>
      </w:r>
      <w:r w:rsidR="00751F2C" w:rsidRPr="00842D4D">
        <w:rPr>
          <w:lang w:val="en-GB"/>
        </w:rPr>
        <w:t xml:space="preserve">brand management </w:t>
      </w:r>
      <w:r w:rsidRPr="00842D4D">
        <w:rPr>
          <w:lang w:val="en-GB"/>
        </w:rPr>
        <w:t>agency could help the White Dog brand evolve to meet the expectations of an increasingly</w:t>
      </w:r>
      <w:r w:rsidR="00EA5B54" w:rsidRPr="00842D4D">
        <w:rPr>
          <w:lang w:val="en-GB"/>
        </w:rPr>
        <w:t xml:space="preserve"> </w:t>
      </w:r>
      <w:r w:rsidRPr="00842D4D">
        <w:rPr>
          <w:lang w:val="en-GB"/>
        </w:rPr>
        <w:t>sophisticated marketplace?</w:t>
      </w:r>
    </w:p>
    <w:p w14:paraId="7E5772A4" w14:textId="77777777" w:rsidR="00C80775" w:rsidRPr="00842D4D" w:rsidRDefault="00C80775" w:rsidP="00C80775">
      <w:pPr>
        <w:pStyle w:val="BodyTextMain"/>
        <w:rPr>
          <w:sz w:val="20"/>
          <w:lang w:val="en-GB"/>
        </w:rPr>
      </w:pPr>
    </w:p>
    <w:p w14:paraId="7BD604D2" w14:textId="77777777" w:rsidR="00C80775" w:rsidRPr="00842D4D" w:rsidRDefault="00C80775" w:rsidP="00C80775">
      <w:pPr>
        <w:pStyle w:val="BodyTextMain"/>
        <w:rPr>
          <w:sz w:val="20"/>
          <w:lang w:val="en-GB"/>
        </w:rPr>
      </w:pPr>
    </w:p>
    <w:p w14:paraId="5C83E73F" w14:textId="77777777" w:rsidR="00C80775" w:rsidRPr="00842D4D" w:rsidRDefault="00C80775" w:rsidP="00C80775">
      <w:pPr>
        <w:pStyle w:val="Casehead1"/>
        <w:rPr>
          <w:lang w:val="en-GB"/>
        </w:rPr>
      </w:pPr>
      <w:r w:rsidRPr="00842D4D">
        <w:rPr>
          <w:lang w:val="en-GB"/>
        </w:rPr>
        <w:t>BACKGROUND</w:t>
      </w:r>
    </w:p>
    <w:p w14:paraId="4B4B3893" w14:textId="77777777" w:rsidR="00C80775" w:rsidRPr="00863BBA" w:rsidRDefault="00C80775" w:rsidP="00C80775">
      <w:pPr>
        <w:pStyle w:val="BodyTextMain"/>
        <w:rPr>
          <w:sz w:val="20"/>
          <w:lang w:val="en-GB"/>
        </w:rPr>
      </w:pPr>
    </w:p>
    <w:p w14:paraId="1FC62D54" w14:textId="1461F605" w:rsidR="00C80775" w:rsidRPr="00842D4D" w:rsidRDefault="00C80775" w:rsidP="00C80775">
      <w:pPr>
        <w:pStyle w:val="BodyTextMain"/>
        <w:rPr>
          <w:lang w:val="en-GB"/>
        </w:rPr>
      </w:pPr>
      <w:r w:rsidRPr="00842D4D">
        <w:rPr>
          <w:lang w:val="en-GB"/>
        </w:rPr>
        <w:t xml:space="preserve">The White Dog traced its origins back to 1983 when founder Judy Wicks opened a small coffee and muffin shop on the first floor of her Victorian-era brownstone house in Philadelphia. The restaurant </w:t>
      </w:r>
      <w:r w:rsidR="00EA5B54" w:rsidRPr="00842D4D">
        <w:rPr>
          <w:lang w:val="en-GB"/>
        </w:rPr>
        <w:t>had grown</w:t>
      </w:r>
      <w:r w:rsidRPr="00842D4D">
        <w:rPr>
          <w:lang w:val="en-GB"/>
        </w:rPr>
        <w:t xml:space="preserve"> from </w:t>
      </w:r>
      <w:r w:rsidR="006D29D3" w:rsidRPr="00842D4D">
        <w:rPr>
          <w:lang w:val="en-GB"/>
        </w:rPr>
        <w:t>these</w:t>
      </w:r>
      <w:r w:rsidRPr="00842D4D">
        <w:rPr>
          <w:lang w:val="en-GB"/>
        </w:rPr>
        <w:t xml:space="preserve"> humble beginnings into an operation with 100 employees and </w:t>
      </w:r>
      <w:r w:rsidR="00EA5B54" w:rsidRPr="00842D4D">
        <w:rPr>
          <w:lang w:val="en-GB"/>
        </w:rPr>
        <w:t>US</w:t>
      </w:r>
      <w:r w:rsidRPr="00842D4D">
        <w:rPr>
          <w:lang w:val="en-GB"/>
        </w:rPr>
        <w:t>$5 million</w:t>
      </w:r>
      <w:r w:rsidR="00EA5B54" w:rsidRPr="00842D4D">
        <w:rPr>
          <w:rStyle w:val="FootnoteReference"/>
          <w:lang w:val="en-GB"/>
        </w:rPr>
        <w:footnoteReference w:id="3"/>
      </w:r>
      <w:r w:rsidRPr="00842D4D">
        <w:rPr>
          <w:lang w:val="en-GB"/>
        </w:rPr>
        <w:t xml:space="preserve"> in annual sales before it was sold in early 2009. From the beginning, Wicks operated her restaurant in a very sustainable way. Indeed, </w:t>
      </w:r>
      <w:r w:rsidR="00FB2390" w:rsidRPr="00842D4D">
        <w:rPr>
          <w:lang w:val="en-GB"/>
        </w:rPr>
        <w:t>long</w:t>
      </w:r>
      <w:r w:rsidRPr="00842D4D">
        <w:rPr>
          <w:lang w:val="en-GB"/>
        </w:rPr>
        <w:t xml:space="preserve"> before social and environmental justice became fashionable, she created </w:t>
      </w:r>
      <w:r w:rsidR="00ED6E62" w:rsidRPr="00842D4D">
        <w:rPr>
          <w:lang w:val="en-GB"/>
        </w:rPr>
        <w:t xml:space="preserve">and ran her restaurant according to </w:t>
      </w:r>
      <w:r w:rsidRPr="00842D4D">
        <w:rPr>
          <w:lang w:val="en-GB"/>
        </w:rPr>
        <w:t xml:space="preserve">a </w:t>
      </w:r>
      <w:r w:rsidR="00EA5B54" w:rsidRPr="00842D4D">
        <w:rPr>
          <w:lang w:val="en-GB"/>
        </w:rPr>
        <w:t>four</w:t>
      </w:r>
      <w:r w:rsidRPr="00842D4D">
        <w:rPr>
          <w:lang w:val="en-GB"/>
        </w:rPr>
        <w:t>-part social responsibility philosophy: serving customers, serving our community, serving each other, and serving Earth. With its eclectic blend of organic and Fair</w:t>
      </w:r>
      <w:r w:rsidR="00DC64CD" w:rsidRPr="00842D4D">
        <w:rPr>
          <w:lang w:val="en-GB"/>
        </w:rPr>
        <w:t>t</w:t>
      </w:r>
      <w:r w:rsidRPr="00842D4D">
        <w:rPr>
          <w:lang w:val="en-GB"/>
        </w:rPr>
        <w:t xml:space="preserve">rade ingredients, creative dishes, and activities, it served </w:t>
      </w:r>
      <w:r w:rsidR="00593B1E" w:rsidRPr="00842D4D">
        <w:rPr>
          <w:lang w:val="en-GB"/>
        </w:rPr>
        <w:t>up</w:t>
      </w:r>
      <w:r w:rsidRPr="00842D4D">
        <w:rPr>
          <w:lang w:val="en-GB"/>
        </w:rPr>
        <w:t xml:space="preserve"> a blend of “food, fun, and social activism.” The restaurant had some very impressive accomplishments: it was the first restaurant in Pennsylvania to </w:t>
      </w:r>
      <w:r w:rsidR="00E17D4C" w:rsidRPr="00842D4D">
        <w:rPr>
          <w:lang w:val="en-GB"/>
        </w:rPr>
        <w:t xml:space="preserve">use </w:t>
      </w:r>
      <w:r w:rsidRPr="00842D4D">
        <w:rPr>
          <w:lang w:val="en-GB"/>
        </w:rPr>
        <w:t>100</w:t>
      </w:r>
      <w:r w:rsidR="00DC64CD" w:rsidRPr="00842D4D">
        <w:rPr>
          <w:lang w:val="en-GB"/>
        </w:rPr>
        <w:t xml:space="preserve"> per cent</w:t>
      </w:r>
      <w:r w:rsidRPr="00842D4D">
        <w:rPr>
          <w:lang w:val="en-GB"/>
        </w:rPr>
        <w:t xml:space="preserve"> </w:t>
      </w:r>
      <w:r w:rsidR="00E17D4C" w:rsidRPr="00842D4D">
        <w:rPr>
          <w:lang w:val="en-GB"/>
        </w:rPr>
        <w:t xml:space="preserve">renewable </w:t>
      </w:r>
      <w:r w:rsidRPr="00842D4D">
        <w:rPr>
          <w:lang w:val="en-GB"/>
        </w:rPr>
        <w:t>energy</w:t>
      </w:r>
      <w:r w:rsidR="00DC64CD" w:rsidRPr="00842D4D">
        <w:rPr>
          <w:lang w:val="en-GB"/>
        </w:rPr>
        <w:t>;</w:t>
      </w:r>
      <w:r w:rsidRPr="00842D4D">
        <w:rPr>
          <w:lang w:val="en-GB"/>
        </w:rPr>
        <w:t xml:space="preserve"> it had a</w:t>
      </w:r>
      <w:r w:rsidR="00391E26" w:rsidRPr="00842D4D">
        <w:rPr>
          <w:lang w:val="en-GB"/>
        </w:rPr>
        <w:t xml:space="preserve"> vast</w:t>
      </w:r>
      <w:r w:rsidRPr="00842D4D">
        <w:rPr>
          <w:lang w:val="en-GB"/>
        </w:rPr>
        <w:t xml:space="preserve"> array of Fair</w:t>
      </w:r>
      <w:r w:rsidR="00DC64CD" w:rsidRPr="00842D4D">
        <w:rPr>
          <w:lang w:val="en-GB"/>
        </w:rPr>
        <w:t>t</w:t>
      </w:r>
      <w:r w:rsidRPr="00842D4D">
        <w:rPr>
          <w:lang w:val="en-GB"/>
        </w:rPr>
        <w:t>rade and organic ingredients on the menu</w:t>
      </w:r>
      <w:r w:rsidR="00DC64CD" w:rsidRPr="00842D4D">
        <w:rPr>
          <w:lang w:val="en-GB"/>
        </w:rPr>
        <w:t>;</w:t>
      </w:r>
      <w:r w:rsidRPr="00842D4D">
        <w:rPr>
          <w:lang w:val="en-GB"/>
        </w:rPr>
        <w:t xml:space="preserve"> and it treated its workers fairly by providing, among other things, a living wage and health</w:t>
      </w:r>
      <w:r w:rsidR="00DC64CD" w:rsidRPr="00842D4D">
        <w:rPr>
          <w:lang w:val="en-GB"/>
        </w:rPr>
        <w:t xml:space="preserve"> </w:t>
      </w:r>
      <w:r w:rsidRPr="00842D4D">
        <w:rPr>
          <w:lang w:val="en-GB"/>
        </w:rPr>
        <w:t>care benefits.</w:t>
      </w:r>
      <w:r w:rsidRPr="00842D4D">
        <w:rPr>
          <w:rStyle w:val="FootnoteReference"/>
          <w:lang w:val="en-GB"/>
        </w:rPr>
        <w:footnoteReference w:id="4"/>
      </w:r>
    </w:p>
    <w:p w14:paraId="0E407FF1" w14:textId="685CB6CA" w:rsidR="00C80775" w:rsidRPr="00842D4D" w:rsidRDefault="00C80775" w:rsidP="00C80775">
      <w:pPr>
        <w:pStyle w:val="BodyTextMain"/>
        <w:rPr>
          <w:spacing w:val="-2"/>
          <w:lang w:val="en-GB"/>
        </w:rPr>
      </w:pPr>
      <w:r w:rsidRPr="00842D4D">
        <w:rPr>
          <w:spacing w:val="-2"/>
          <w:lang w:val="en-GB"/>
        </w:rPr>
        <w:t xml:space="preserve">Despite </w:t>
      </w:r>
      <w:r w:rsidR="0083282D" w:rsidRPr="00842D4D">
        <w:rPr>
          <w:spacing w:val="-2"/>
          <w:lang w:val="en-GB"/>
        </w:rPr>
        <w:t>this</w:t>
      </w:r>
      <w:r w:rsidRPr="00842D4D">
        <w:rPr>
          <w:spacing w:val="-2"/>
          <w:lang w:val="en-GB"/>
        </w:rPr>
        <w:t>, Wicks decided it was time to step back from her grue</w:t>
      </w:r>
      <w:r w:rsidR="00DC64CD" w:rsidRPr="00842D4D">
        <w:rPr>
          <w:spacing w:val="-2"/>
          <w:lang w:val="en-GB"/>
        </w:rPr>
        <w:t>l</w:t>
      </w:r>
      <w:r w:rsidRPr="00842D4D">
        <w:rPr>
          <w:spacing w:val="-2"/>
          <w:lang w:val="en-GB"/>
        </w:rPr>
        <w:t>ling schedule and focus on what she loved best: speaking, activism, and writing. Wicks was especially concerned about what ha</w:t>
      </w:r>
      <w:r w:rsidR="00CD5B53" w:rsidRPr="00842D4D">
        <w:rPr>
          <w:spacing w:val="-2"/>
          <w:lang w:val="en-GB"/>
        </w:rPr>
        <w:t xml:space="preserve">d happened to other </w:t>
      </w:r>
      <w:r w:rsidR="00CD5B53" w:rsidRPr="00842D4D">
        <w:rPr>
          <w:spacing w:val="-2"/>
          <w:lang w:val="en-GB"/>
        </w:rPr>
        <w:lastRenderedPageBreak/>
        <w:t xml:space="preserve">sustainably </w:t>
      </w:r>
      <w:r w:rsidRPr="00842D4D">
        <w:rPr>
          <w:spacing w:val="-2"/>
          <w:lang w:val="en-GB"/>
        </w:rPr>
        <w:t>run businesses. Ben &amp; Jerry’s</w:t>
      </w:r>
      <w:r w:rsidR="00DC64CD" w:rsidRPr="00842D4D">
        <w:rPr>
          <w:spacing w:val="-2"/>
          <w:lang w:val="en-GB"/>
        </w:rPr>
        <w:t>, for instance,</w:t>
      </w:r>
      <w:r w:rsidRPr="00842D4D">
        <w:rPr>
          <w:spacing w:val="-2"/>
          <w:lang w:val="en-GB"/>
        </w:rPr>
        <w:t xml:space="preserve"> </w:t>
      </w:r>
      <w:r w:rsidR="00DB51CE" w:rsidRPr="00842D4D">
        <w:rPr>
          <w:spacing w:val="-2"/>
          <w:lang w:val="en-GB"/>
        </w:rPr>
        <w:t>had been</w:t>
      </w:r>
      <w:r w:rsidRPr="00842D4D">
        <w:rPr>
          <w:spacing w:val="-2"/>
          <w:lang w:val="en-GB"/>
        </w:rPr>
        <w:t xml:space="preserve"> the target of a hostile takeover by global giant Unilever</w:t>
      </w:r>
      <w:r w:rsidR="00DB51CE" w:rsidRPr="00842D4D">
        <w:rPr>
          <w:spacing w:val="-2"/>
          <w:lang w:val="en-GB"/>
        </w:rPr>
        <w:t>,</w:t>
      </w:r>
      <w:r w:rsidRPr="00842D4D">
        <w:rPr>
          <w:spacing w:val="-2"/>
          <w:lang w:val="en-GB"/>
        </w:rPr>
        <w:t xml:space="preserve"> and </w:t>
      </w:r>
      <w:r w:rsidR="00593B1E" w:rsidRPr="00842D4D">
        <w:rPr>
          <w:spacing w:val="-2"/>
          <w:lang w:val="en-GB"/>
        </w:rPr>
        <w:t xml:space="preserve">when </w:t>
      </w:r>
      <w:r w:rsidR="00CD5B53" w:rsidRPr="00842D4D">
        <w:rPr>
          <w:spacing w:val="-2"/>
          <w:lang w:val="en-GB"/>
        </w:rPr>
        <w:t>T</w:t>
      </w:r>
      <w:r w:rsidRPr="00842D4D">
        <w:rPr>
          <w:spacing w:val="-2"/>
          <w:lang w:val="en-GB"/>
        </w:rPr>
        <w:t>he Body Shop was sold to L’Or</w:t>
      </w:r>
      <w:r w:rsidR="00DB51CE" w:rsidRPr="00842D4D">
        <w:rPr>
          <w:spacing w:val="-2"/>
          <w:lang w:val="en-GB"/>
        </w:rPr>
        <w:t>é</w:t>
      </w:r>
      <w:r w:rsidRPr="00842D4D">
        <w:rPr>
          <w:spacing w:val="-2"/>
          <w:lang w:val="en-GB"/>
        </w:rPr>
        <w:t>al</w:t>
      </w:r>
      <w:r w:rsidR="00DB51CE" w:rsidRPr="00842D4D">
        <w:rPr>
          <w:spacing w:val="-2"/>
          <w:lang w:val="en-GB"/>
        </w:rPr>
        <w:t xml:space="preserve"> Paris,</w:t>
      </w:r>
      <w:r w:rsidR="00593B1E" w:rsidRPr="00842D4D">
        <w:rPr>
          <w:spacing w:val="-2"/>
          <w:lang w:val="en-GB"/>
        </w:rPr>
        <w:t xml:space="preserve"> </w:t>
      </w:r>
      <w:r w:rsidR="00DB51CE" w:rsidRPr="00842D4D">
        <w:rPr>
          <w:spacing w:val="-2"/>
          <w:lang w:val="en-GB"/>
        </w:rPr>
        <w:t>the latter</w:t>
      </w:r>
      <w:r w:rsidR="00593B1E" w:rsidRPr="00842D4D">
        <w:rPr>
          <w:spacing w:val="-2"/>
          <w:lang w:val="en-GB"/>
        </w:rPr>
        <w:t xml:space="preserve"> </w:t>
      </w:r>
      <w:r w:rsidRPr="00842D4D">
        <w:rPr>
          <w:spacing w:val="-2"/>
          <w:lang w:val="en-GB"/>
        </w:rPr>
        <w:t>quickly</w:t>
      </w:r>
      <w:r w:rsidR="00593B1E" w:rsidRPr="00842D4D">
        <w:rPr>
          <w:spacing w:val="-2"/>
          <w:lang w:val="en-GB"/>
        </w:rPr>
        <w:t xml:space="preserve"> eliminated </w:t>
      </w:r>
      <w:r w:rsidRPr="00842D4D">
        <w:rPr>
          <w:spacing w:val="-2"/>
          <w:lang w:val="en-GB"/>
        </w:rPr>
        <w:t xml:space="preserve">a variety of environmental initiatives. After considering </w:t>
      </w:r>
      <w:r w:rsidR="00CA5ACA" w:rsidRPr="00842D4D">
        <w:rPr>
          <w:spacing w:val="-2"/>
          <w:lang w:val="en-GB"/>
        </w:rPr>
        <w:t>her</w:t>
      </w:r>
      <w:r w:rsidRPr="00842D4D">
        <w:rPr>
          <w:spacing w:val="-2"/>
          <w:lang w:val="en-GB"/>
        </w:rPr>
        <w:t xml:space="preserve"> options, including promoting a strong leader from within the organization and </w:t>
      </w:r>
      <w:r w:rsidR="00DB51CE" w:rsidRPr="00842D4D">
        <w:rPr>
          <w:spacing w:val="-2"/>
          <w:lang w:val="en-GB"/>
        </w:rPr>
        <w:t xml:space="preserve">implementing </w:t>
      </w:r>
      <w:r w:rsidRPr="00842D4D">
        <w:rPr>
          <w:spacing w:val="-2"/>
          <w:lang w:val="en-GB"/>
        </w:rPr>
        <w:t xml:space="preserve">an employee stock ownership plan, Wicks decided that in order for her vision of social and environmental justice to </w:t>
      </w:r>
      <w:r w:rsidR="00DF6242" w:rsidRPr="00842D4D">
        <w:rPr>
          <w:spacing w:val="-2"/>
          <w:lang w:val="en-GB"/>
        </w:rPr>
        <w:t>be sustained</w:t>
      </w:r>
      <w:r w:rsidRPr="00842D4D">
        <w:rPr>
          <w:spacing w:val="-2"/>
          <w:lang w:val="en-GB"/>
        </w:rPr>
        <w:t xml:space="preserve">, the restaurant needed to be run by someone who </w:t>
      </w:r>
      <w:r w:rsidR="00DB51CE" w:rsidRPr="00842D4D">
        <w:rPr>
          <w:spacing w:val="-2"/>
          <w:lang w:val="en-GB"/>
        </w:rPr>
        <w:t xml:space="preserve">not only </w:t>
      </w:r>
      <w:r w:rsidRPr="00842D4D">
        <w:rPr>
          <w:spacing w:val="-2"/>
          <w:lang w:val="en-GB"/>
        </w:rPr>
        <w:t>shared her values</w:t>
      </w:r>
      <w:r w:rsidR="00DB51CE" w:rsidRPr="00842D4D">
        <w:rPr>
          <w:spacing w:val="-2"/>
          <w:lang w:val="en-GB"/>
        </w:rPr>
        <w:t>,</w:t>
      </w:r>
      <w:r w:rsidRPr="00842D4D">
        <w:rPr>
          <w:spacing w:val="-2"/>
          <w:lang w:val="en-GB"/>
        </w:rPr>
        <w:t xml:space="preserve"> but </w:t>
      </w:r>
      <w:r w:rsidR="00DB51CE" w:rsidRPr="00842D4D">
        <w:rPr>
          <w:spacing w:val="-2"/>
          <w:lang w:val="en-GB"/>
        </w:rPr>
        <w:t xml:space="preserve">also </w:t>
      </w:r>
      <w:r w:rsidRPr="00842D4D">
        <w:rPr>
          <w:spacing w:val="-2"/>
          <w:lang w:val="en-GB"/>
        </w:rPr>
        <w:t xml:space="preserve">had a proven record of running a successful restaurant. </w:t>
      </w:r>
    </w:p>
    <w:p w14:paraId="5B78F992" w14:textId="77777777" w:rsidR="00C80775" w:rsidRPr="00842D4D" w:rsidRDefault="00C80775" w:rsidP="00C80775">
      <w:pPr>
        <w:pStyle w:val="BodyTextMain"/>
        <w:rPr>
          <w:sz w:val="20"/>
          <w:lang w:val="en-GB"/>
        </w:rPr>
      </w:pPr>
    </w:p>
    <w:p w14:paraId="4B0B38A5" w14:textId="77777777" w:rsidR="00C80775" w:rsidRPr="00842D4D" w:rsidRDefault="00C80775" w:rsidP="00C80775">
      <w:pPr>
        <w:pStyle w:val="BodyTextMain"/>
        <w:rPr>
          <w:sz w:val="20"/>
          <w:lang w:val="en-GB"/>
        </w:rPr>
      </w:pPr>
    </w:p>
    <w:p w14:paraId="0888ED48" w14:textId="77777777" w:rsidR="00C80775" w:rsidRPr="00842D4D" w:rsidRDefault="00C80775" w:rsidP="00C80775">
      <w:pPr>
        <w:pStyle w:val="Casehead1"/>
        <w:rPr>
          <w:lang w:val="en-GB"/>
        </w:rPr>
      </w:pPr>
      <w:r w:rsidRPr="00842D4D">
        <w:rPr>
          <w:lang w:val="en-GB"/>
        </w:rPr>
        <w:t>THE SALE AND SOCIAL CONTRACT</w:t>
      </w:r>
    </w:p>
    <w:p w14:paraId="0803A6BF" w14:textId="77777777" w:rsidR="00C80775" w:rsidRPr="00842D4D" w:rsidRDefault="00C80775" w:rsidP="00C80775">
      <w:pPr>
        <w:pStyle w:val="BodyTextMain"/>
        <w:rPr>
          <w:sz w:val="20"/>
          <w:lang w:val="en-GB"/>
        </w:rPr>
      </w:pPr>
    </w:p>
    <w:p w14:paraId="0F209AB9" w14:textId="13566243" w:rsidR="00C80775" w:rsidRPr="00842D4D" w:rsidRDefault="00C80775" w:rsidP="00C80775">
      <w:pPr>
        <w:pStyle w:val="BodyTextMain"/>
        <w:rPr>
          <w:lang w:val="en-GB"/>
        </w:rPr>
      </w:pPr>
      <w:r w:rsidRPr="00842D4D">
        <w:rPr>
          <w:lang w:val="en-GB"/>
        </w:rPr>
        <w:t xml:space="preserve">Enter Marty </w:t>
      </w:r>
      <w:proofErr w:type="spellStart"/>
      <w:r w:rsidRPr="00842D4D">
        <w:rPr>
          <w:lang w:val="en-GB"/>
        </w:rPr>
        <w:t>Grims</w:t>
      </w:r>
      <w:proofErr w:type="spellEnd"/>
      <w:r w:rsidRPr="00842D4D">
        <w:rPr>
          <w:lang w:val="en-GB"/>
        </w:rPr>
        <w:t xml:space="preserve">, a third-generation Philadelphia restaurateur who purchased the restaurant in 2009. To ensure </w:t>
      </w:r>
      <w:r w:rsidR="00A05E39" w:rsidRPr="00842D4D">
        <w:rPr>
          <w:lang w:val="en-GB"/>
        </w:rPr>
        <w:t>her vision continued</w:t>
      </w:r>
      <w:r w:rsidR="00DB51CE" w:rsidRPr="00842D4D">
        <w:rPr>
          <w:lang w:val="en-GB"/>
        </w:rPr>
        <w:t xml:space="preserve"> to be </w:t>
      </w:r>
      <w:r w:rsidR="00DF6242" w:rsidRPr="00842D4D">
        <w:rPr>
          <w:lang w:val="en-GB"/>
        </w:rPr>
        <w:t>upheld</w:t>
      </w:r>
      <w:r w:rsidRPr="00842D4D">
        <w:rPr>
          <w:lang w:val="en-GB"/>
        </w:rPr>
        <w:t xml:space="preserve">, Wicks demanded a “social contract” as a condition of the sale. For his part, </w:t>
      </w:r>
      <w:proofErr w:type="spellStart"/>
      <w:r w:rsidRPr="00842D4D">
        <w:rPr>
          <w:lang w:val="en-GB"/>
        </w:rPr>
        <w:t>Grims</w:t>
      </w:r>
      <w:proofErr w:type="spellEnd"/>
      <w:r w:rsidRPr="00842D4D">
        <w:rPr>
          <w:lang w:val="en-GB"/>
        </w:rPr>
        <w:t xml:space="preserve"> paid a “premium in excess of a million dollars” for the White Dog brand. </w:t>
      </w:r>
      <w:r w:rsidR="003B534D" w:rsidRPr="00842D4D">
        <w:rPr>
          <w:lang w:val="en-GB"/>
        </w:rPr>
        <w:t>A</w:t>
      </w:r>
      <w:r w:rsidRPr="00842D4D">
        <w:rPr>
          <w:lang w:val="en-GB"/>
        </w:rPr>
        <w:t xml:space="preserve">ccording to </w:t>
      </w:r>
      <w:proofErr w:type="spellStart"/>
      <w:r w:rsidRPr="00842D4D">
        <w:rPr>
          <w:lang w:val="en-GB"/>
        </w:rPr>
        <w:t>Grims</w:t>
      </w:r>
      <w:proofErr w:type="spellEnd"/>
      <w:r w:rsidRPr="00842D4D">
        <w:rPr>
          <w:lang w:val="en-GB"/>
        </w:rPr>
        <w:t xml:space="preserve">, the equipment, furniture, and physical </w:t>
      </w:r>
      <w:r w:rsidR="003B534D" w:rsidRPr="00842D4D">
        <w:rPr>
          <w:lang w:val="en-GB"/>
        </w:rPr>
        <w:t>restaurant space</w:t>
      </w:r>
      <w:r w:rsidRPr="00842D4D">
        <w:rPr>
          <w:lang w:val="en-GB"/>
        </w:rPr>
        <w:t xml:space="preserve"> </w:t>
      </w:r>
      <w:r w:rsidR="00DB51CE" w:rsidRPr="00842D4D">
        <w:rPr>
          <w:lang w:val="en-GB"/>
        </w:rPr>
        <w:t xml:space="preserve">either </w:t>
      </w:r>
      <w:r w:rsidRPr="00842D4D">
        <w:rPr>
          <w:lang w:val="en-GB"/>
        </w:rPr>
        <w:t xml:space="preserve">was obsolete or had not been updated for years. </w:t>
      </w:r>
      <w:r w:rsidR="00DB51CE" w:rsidRPr="00842D4D">
        <w:rPr>
          <w:lang w:val="en-GB"/>
        </w:rPr>
        <w:t>Thus</w:t>
      </w:r>
      <w:r w:rsidRPr="00842D4D">
        <w:rPr>
          <w:lang w:val="en-GB"/>
        </w:rPr>
        <w:t xml:space="preserve">, in addition to the premium he paid and the </w:t>
      </w:r>
      <w:r w:rsidR="003B534D" w:rsidRPr="00842D4D">
        <w:rPr>
          <w:lang w:val="en-GB"/>
        </w:rPr>
        <w:t xml:space="preserve">social contract </w:t>
      </w:r>
      <w:r w:rsidRPr="00842D4D">
        <w:rPr>
          <w:lang w:val="en-GB"/>
        </w:rPr>
        <w:t xml:space="preserve">conditions, </w:t>
      </w:r>
      <w:proofErr w:type="spellStart"/>
      <w:r w:rsidRPr="00842D4D">
        <w:rPr>
          <w:lang w:val="en-GB"/>
        </w:rPr>
        <w:t>Grims</w:t>
      </w:r>
      <w:proofErr w:type="spellEnd"/>
      <w:r w:rsidRPr="00842D4D">
        <w:rPr>
          <w:lang w:val="en-GB"/>
        </w:rPr>
        <w:t xml:space="preserve"> invested $1.7</w:t>
      </w:r>
      <w:r w:rsidR="00CD5B53" w:rsidRPr="00842D4D">
        <w:rPr>
          <w:lang w:val="en-GB"/>
        </w:rPr>
        <w:t> </w:t>
      </w:r>
      <w:r w:rsidR="00DB51CE" w:rsidRPr="00842D4D">
        <w:rPr>
          <w:lang w:val="en-GB"/>
        </w:rPr>
        <w:t>million</w:t>
      </w:r>
      <w:r w:rsidRPr="00842D4D">
        <w:rPr>
          <w:lang w:val="en-GB"/>
        </w:rPr>
        <w:t xml:space="preserve"> to update and renovate the old White Dog restaurant. </w:t>
      </w:r>
      <w:proofErr w:type="spellStart"/>
      <w:r w:rsidRPr="00842D4D">
        <w:rPr>
          <w:lang w:val="en-GB"/>
        </w:rPr>
        <w:t>Grims</w:t>
      </w:r>
      <w:proofErr w:type="spellEnd"/>
      <w:r w:rsidRPr="00842D4D">
        <w:rPr>
          <w:lang w:val="en-GB"/>
        </w:rPr>
        <w:t xml:space="preserve"> sa</w:t>
      </w:r>
      <w:r w:rsidR="00DB51CE" w:rsidRPr="00842D4D">
        <w:rPr>
          <w:lang w:val="en-GB"/>
        </w:rPr>
        <w:t>id</w:t>
      </w:r>
      <w:r w:rsidRPr="00842D4D">
        <w:rPr>
          <w:lang w:val="en-GB"/>
        </w:rPr>
        <w:t xml:space="preserve"> it was “definitely” worth it</w:t>
      </w:r>
      <w:r w:rsidR="000B7DA4" w:rsidRPr="00842D4D">
        <w:rPr>
          <w:lang w:val="en-GB"/>
        </w:rPr>
        <w:t>, explaining that</w:t>
      </w:r>
      <w:r w:rsidRPr="00842D4D">
        <w:rPr>
          <w:lang w:val="en-GB"/>
        </w:rPr>
        <w:t xml:space="preserve"> </w:t>
      </w:r>
      <w:r w:rsidR="000B7DA4" w:rsidRPr="00842D4D">
        <w:rPr>
          <w:lang w:val="en-GB"/>
        </w:rPr>
        <w:t>t</w:t>
      </w:r>
      <w:r w:rsidRPr="00842D4D">
        <w:rPr>
          <w:lang w:val="en-GB"/>
        </w:rPr>
        <w:t>he White Dog had “</w:t>
      </w:r>
      <w:r w:rsidR="000B7DA4" w:rsidRPr="00842D4D">
        <w:rPr>
          <w:lang w:val="en-GB"/>
        </w:rPr>
        <w:t xml:space="preserve">a </w:t>
      </w:r>
      <w:r w:rsidRPr="00842D4D">
        <w:rPr>
          <w:lang w:val="en-GB"/>
        </w:rPr>
        <w:t>lot of relevancy</w:t>
      </w:r>
      <w:r w:rsidR="000B7DA4" w:rsidRPr="00842D4D">
        <w:rPr>
          <w:lang w:val="en-GB"/>
        </w:rPr>
        <w:t>.</w:t>
      </w:r>
      <w:r w:rsidR="00DB51CE" w:rsidRPr="00842D4D">
        <w:rPr>
          <w:lang w:val="en-GB"/>
        </w:rPr>
        <w:t xml:space="preserve"> . . .</w:t>
      </w:r>
      <w:r w:rsidRPr="00842D4D">
        <w:rPr>
          <w:lang w:val="en-GB"/>
        </w:rPr>
        <w:t xml:space="preserve"> </w:t>
      </w:r>
      <w:r w:rsidR="000B7DA4" w:rsidRPr="00842D4D">
        <w:rPr>
          <w:lang w:val="en-GB"/>
        </w:rPr>
        <w:t>T</w:t>
      </w:r>
      <w:r w:rsidRPr="00842D4D">
        <w:rPr>
          <w:lang w:val="en-GB"/>
        </w:rPr>
        <w:t>he whole idea of sustainability, supporting local farmers, using organic ingredients</w:t>
      </w:r>
      <w:r w:rsidR="00DB51CE" w:rsidRPr="00842D4D">
        <w:rPr>
          <w:lang w:val="en-GB"/>
        </w:rPr>
        <w:t xml:space="preserve"> . . .</w:t>
      </w:r>
      <w:r w:rsidRPr="00842D4D">
        <w:rPr>
          <w:lang w:val="en-GB"/>
        </w:rPr>
        <w:t xml:space="preserve"> I felt that the principles that have been a hallmark of White Dog were relevant. I felt I could expand on that premise.” </w:t>
      </w:r>
    </w:p>
    <w:p w14:paraId="70DC5A8F" w14:textId="77777777" w:rsidR="00C80775" w:rsidRPr="00842D4D" w:rsidRDefault="00C80775" w:rsidP="00C80775">
      <w:pPr>
        <w:pStyle w:val="BodyTextMain"/>
        <w:rPr>
          <w:sz w:val="20"/>
          <w:lang w:val="en-GB"/>
        </w:rPr>
      </w:pPr>
    </w:p>
    <w:p w14:paraId="508B185C" w14:textId="3F9245D9" w:rsidR="00C80775" w:rsidRPr="00842D4D" w:rsidRDefault="00C80775" w:rsidP="00C80775">
      <w:pPr>
        <w:pStyle w:val="BodyTextMain"/>
        <w:rPr>
          <w:lang w:val="en-GB"/>
        </w:rPr>
      </w:pPr>
      <w:r w:rsidRPr="00842D4D">
        <w:rPr>
          <w:lang w:val="en-GB"/>
        </w:rPr>
        <w:t xml:space="preserve">Running a restaurant </w:t>
      </w:r>
      <w:r w:rsidR="00DB51CE" w:rsidRPr="00842D4D">
        <w:rPr>
          <w:lang w:val="en-GB"/>
        </w:rPr>
        <w:t>was</w:t>
      </w:r>
      <w:r w:rsidRPr="00842D4D">
        <w:rPr>
          <w:lang w:val="en-GB"/>
        </w:rPr>
        <w:t xml:space="preserve"> not easy. Approximately 60</w:t>
      </w:r>
      <w:r w:rsidR="00DB51CE" w:rsidRPr="00842D4D">
        <w:rPr>
          <w:lang w:val="en-GB"/>
        </w:rPr>
        <w:t xml:space="preserve"> per cent</w:t>
      </w:r>
      <w:r w:rsidRPr="00842D4D">
        <w:rPr>
          <w:lang w:val="en-GB"/>
        </w:rPr>
        <w:t xml:space="preserve"> of restaurants fail</w:t>
      </w:r>
      <w:r w:rsidR="00DB51CE" w:rsidRPr="00842D4D">
        <w:rPr>
          <w:lang w:val="en-GB"/>
        </w:rPr>
        <w:t>ed</w:t>
      </w:r>
      <w:r w:rsidRPr="00842D4D">
        <w:rPr>
          <w:lang w:val="en-GB"/>
        </w:rPr>
        <w:t xml:space="preserve"> within their first year</w:t>
      </w:r>
      <w:r w:rsidR="00DB51CE" w:rsidRPr="00842D4D">
        <w:rPr>
          <w:lang w:val="en-GB"/>
        </w:rPr>
        <w:t>,</w:t>
      </w:r>
      <w:r w:rsidRPr="00842D4D">
        <w:rPr>
          <w:lang w:val="en-GB"/>
        </w:rPr>
        <w:t xml:space="preserve"> and 80</w:t>
      </w:r>
      <w:r w:rsidR="00DB51CE" w:rsidRPr="00842D4D">
        <w:rPr>
          <w:lang w:val="en-GB"/>
        </w:rPr>
        <w:t xml:space="preserve"> per cent</w:t>
      </w:r>
      <w:r w:rsidRPr="00842D4D">
        <w:rPr>
          <w:lang w:val="en-GB"/>
        </w:rPr>
        <w:t xml:space="preserve"> </w:t>
      </w:r>
      <w:r w:rsidR="00DB51CE" w:rsidRPr="00842D4D">
        <w:rPr>
          <w:lang w:val="en-GB"/>
        </w:rPr>
        <w:t>were</w:t>
      </w:r>
      <w:r w:rsidRPr="00842D4D">
        <w:rPr>
          <w:lang w:val="en-GB"/>
        </w:rPr>
        <w:t xml:space="preserve"> likely to close before their </w:t>
      </w:r>
      <w:r w:rsidR="00B260CF" w:rsidRPr="00842D4D">
        <w:rPr>
          <w:lang w:val="en-GB"/>
        </w:rPr>
        <w:t>five</w:t>
      </w:r>
      <w:r w:rsidRPr="00842D4D">
        <w:rPr>
          <w:lang w:val="en-GB"/>
        </w:rPr>
        <w:t>-year anniversary.</w:t>
      </w:r>
      <w:r w:rsidRPr="00842D4D">
        <w:rPr>
          <w:rStyle w:val="FootnoteReference"/>
          <w:lang w:val="en-GB"/>
        </w:rPr>
        <w:footnoteReference w:id="5"/>
      </w:r>
      <w:r w:rsidRPr="00842D4D">
        <w:rPr>
          <w:lang w:val="en-GB"/>
        </w:rPr>
        <w:t xml:space="preserve"> A transition like th</w:t>
      </w:r>
      <w:r w:rsidR="00B260CF" w:rsidRPr="00842D4D">
        <w:rPr>
          <w:lang w:val="en-GB"/>
        </w:rPr>
        <w:t>e one</w:t>
      </w:r>
      <w:r w:rsidRPr="00842D4D">
        <w:rPr>
          <w:lang w:val="en-GB"/>
        </w:rPr>
        <w:t xml:space="preserve"> </w:t>
      </w:r>
      <w:r w:rsidR="00B260CF" w:rsidRPr="00842D4D">
        <w:rPr>
          <w:lang w:val="en-GB"/>
        </w:rPr>
        <w:t>White Dog was making</w:t>
      </w:r>
      <w:r w:rsidRPr="00842D4D">
        <w:rPr>
          <w:lang w:val="en-GB"/>
        </w:rPr>
        <w:t xml:space="preserve"> </w:t>
      </w:r>
      <w:r w:rsidR="000B7DA4" w:rsidRPr="00842D4D">
        <w:rPr>
          <w:lang w:val="en-GB"/>
        </w:rPr>
        <w:t xml:space="preserve">was </w:t>
      </w:r>
      <w:r w:rsidRPr="00842D4D">
        <w:rPr>
          <w:lang w:val="en-GB"/>
        </w:rPr>
        <w:t xml:space="preserve">especially risky. When </w:t>
      </w:r>
      <w:proofErr w:type="spellStart"/>
      <w:r w:rsidRPr="00842D4D">
        <w:rPr>
          <w:lang w:val="en-GB"/>
        </w:rPr>
        <w:t>Grims</w:t>
      </w:r>
      <w:proofErr w:type="spellEnd"/>
      <w:r w:rsidRPr="00842D4D">
        <w:rPr>
          <w:lang w:val="en-GB"/>
        </w:rPr>
        <w:t xml:space="preserve"> first took over, the staff, management, and food quality were stagnating. Because Wicks had become busy with speaking engagements and the writing of her book,</w:t>
      </w:r>
      <w:r w:rsidR="003B1E9B" w:rsidRPr="00842D4D">
        <w:rPr>
          <w:lang w:val="en-GB"/>
        </w:rPr>
        <w:t xml:space="preserve"> many</w:t>
      </w:r>
      <w:r w:rsidRPr="00842D4D">
        <w:rPr>
          <w:lang w:val="en-GB"/>
        </w:rPr>
        <w:t xml:space="preserve"> employees were used to “running the show as they saw fit.” When </w:t>
      </w:r>
      <w:proofErr w:type="spellStart"/>
      <w:r w:rsidRPr="00842D4D">
        <w:rPr>
          <w:lang w:val="en-GB"/>
        </w:rPr>
        <w:t>Grims</w:t>
      </w:r>
      <w:proofErr w:type="spellEnd"/>
      <w:r w:rsidRPr="00842D4D">
        <w:rPr>
          <w:lang w:val="en-GB"/>
        </w:rPr>
        <w:t xml:space="preserve"> came in and started to change the existing culture, there was “</w:t>
      </w:r>
      <w:r w:rsidR="00B260CF" w:rsidRPr="00842D4D">
        <w:rPr>
          <w:lang w:val="en-GB"/>
        </w:rPr>
        <w:t xml:space="preserve">a </w:t>
      </w:r>
      <w:r w:rsidRPr="00842D4D">
        <w:rPr>
          <w:lang w:val="en-GB"/>
        </w:rPr>
        <w:t>lot of resistance and push</w:t>
      </w:r>
      <w:r w:rsidR="00B260CF" w:rsidRPr="00842D4D">
        <w:rPr>
          <w:lang w:val="en-GB"/>
        </w:rPr>
        <w:t xml:space="preserve"> </w:t>
      </w:r>
      <w:r w:rsidRPr="00842D4D">
        <w:rPr>
          <w:lang w:val="en-GB"/>
        </w:rPr>
        <w:t xml:space="preserve">back.” </w:t>
      </w:r>
      <w:proofErr w:type="spellStart"/>
      <w:r w:rsidRPr="00842D4D">
        <w:rPr>
          <w:lang w:val="en-GB"/>
        </w:rPr>
        <w:t>Grims</w:t>
      </w:r>
      <w:proofErr w:type="spellEnd"/>
      <w:r w:rsidRPr="00842D4D">
        <w:rPr>
          <w:lang w:val="en-GB"/>
        </w:rPr>
        <w:t xml:space="preserve"> persisted. From his perspective, he saw the “alternative culture” of the restaurant as something that </w:t>
      </w:r>
      <w:r w:rsidR="008716BD" w:rsidRPr="00842D4D">
        <w:rPr>
          <w:lang w:val="en-GB"/>
        </w:rPr>
        <w:t>needed to change immediately</w:t>
      </w:r>
      <w:r w:rsidRPr="00842D4D">
        <w:rPr>
          <w:lang w:val="en-GB"/>
        </w:rPr>
        <w:t xml:space="preserve">. </w:t>
      </w:r>
    </w:p>
    <w:p w14:paraId="0332575E" w14:textId="77777777" w:rsidR="00C80775" w:rsidRPr="00842D4D" w:rsidRDefault="00C80775" w:rsidP="00C80775">
      <w:pPr>
        <w:pStyle w:val="BodyTextMain"/>
        <w:rPr>
          <w:sz w:val="20"/>
          <w:lang w:val="en-GB"/>
        </w:rPr>
      </w:pPr>
    </w:p>
    <w:p w14:paraId="3D4E71BD" w14:textId="1A5314A8" w:rsidR="00C80775" w:rsidRPr="00842D4D" w:rsidRDefault="00C80775" w:rsidP="00C80775">
      <w:pPr>
        <w:pStyle w:val="BodyTextMain"/>
        <w:rPr>
          <w:spacing w:val="-2"/>
          <w:lang w:val="en-GB"/>
        </w:rPr>
      </w:pPr>
      <w:r w:rsidRPr="00842D4D">
        <w:rPr>
          <w:spacing w:val="-2"/>
          <w:lang w:val="en-GB"/>
        </w:rPr>
        <w:t xml:space="preserve">The purpose of the social contract was to sustain the White Dog’s original social and environmental philosophy over the long term. As Wicks explained, the White Dog’s </w:t>
      </w:r>
      <w:r w:rsidR="00B260CF" w:rsidRPr="00842D4D">
        <w:rPr>
          <w:spacing w:val="-2"/>
          <w:lang w:val="en-GB"/>
        </w:rPr>
        <w:t>initial</w:t>
      </w:r>
      <w:r w:rsidRPr="00842D4D">
        <w:rPr>
          <w:spacing w:val="-2"/>
          <w:lang w:val="en-GB"/>
        </w:rPr>
        <w:t xml:space="preserve"> success </w:t>
      </w:r>
      <w:r w:rsidR="00DF6242" w:rsidRPr="00842D4D">
        <w:rPr>
          <w:spacing w:val="-2"/>
          <w:lang w:val="en-GB"/>
        </w:rPr>
        <w:t>“</w:t>
      </w:r>
      <w:r w:rsidRPr="00842D4D">
        <w:rPr>
          <w:spacing w:val="-2"/>
          <w:lang w:val="en-GB"/>
        </w:rPr>
        <w:t>came not from maximizing profits but maximizing relationships. The great thing about sustainability is that it’s really profitable in the long run. Take a page from nature</w:t>
      </w:r>
      <w:r w:rsidR="00B260CF" w:rsidRPr="00842D4D">
        <w:rPr>
          <w:spacing w:val="-2"/>
          <w:lang w:val="en-GB"/>
        </w:rPr>
        <w:t>—</w:t>
      </w:r>
      <w:r w:rsidRPr="00842D4D">
        <w:rPr>
          <w:spacing w:val="-2"/>
          <w:lang w:val="en-GB"/>
        </w:rPr>
        <w:t>it’s incredibly efficient, there is no waste</w:t>
      </w:r>
      <w:r w:rsidR="00B260CF" w:rsidRPr="00842D4D">
        <w:rPr>
          <w:spacing w:val="-2"/>
          <w:lang w:val="en-GB"/>
        </w:rPr>
        <w:t>.</w:t>
      </w:r>
      <w:r w:rsidRPr="00842D4D">
        <w:rPr>
          <w:spacing w:val="-2"/>
          <w:lang w:val="en-GB"/>
        </w:rPr>
        <w:t xml:space="preserve"> </w:t>
      </w:r>
      <w:r w:rsidR="00B260CF" w:rsidRPr="00842D4D">
        <w:rPr>
          <w:spacing w:val="-2"/>
          <w:lang w:val="en-GB"/>
        </w:rPr>
        <w:t>I</w:t>
      </w:r>
      <w:r w:rsidRPr="00842D4D">
        <w:rPr>
          <w:spacing w:val="-2"/>
          <w:lang w:val="en-GB"/>
        </w:rPr>
        <w:t>t’s the same thing with sustainable businesses.” Because the focus was to maintain the philosophy over the long</w:t>
      </w:r>
      <w:r w:rsidR="00B260CF" w:rsidRPr="00842D4D">
        <w:rPr>
          <w:spacing w:val="-2"/>
          <w:lang w:val="en-GB"/>
        </w:rPr>
        <w:t xml:space="preserve"> </w:t>
      </w:r>
      <w:r w:rsidRPr="00842D4D">
        <w:rPr>
          <w:spacing w:val="-2"/>
          <w:lang w:val="en-GB"/>
        </w:rPr>
        <w:t>term, the conditions spelled out in the social contract were</w:t>
      </w:r>
      <w:r w:rsidR="003C2963" w:rsidRPr="00842D4D">
        <w:rPr>
          <w:spacing w:val="-2"/>
          <w:lang w:val="en-GB"/>
        </w:rPr>
        <w:t xml:space="preserve"> both innovative and</w:t>
      </w:r>
      <w:r w:rsidRPr="00842D4D">
        <w:rPr>
          <w:spacing w:val="-2"/>
          <w:lang w:val="en-GB"/>
        </w:rPr>
        <w:t xml:space="preserve"> comprehensive. </w:t>
      </w:r>
    </w:p>
    <w:p w14:paraId="056E292C" w14:textId="77777777" w:rsidR="00C80775" w:rsidRPr="00842D4D" w:rsidRDefault="00C80775" w:rsidP="00C80775">
      <w:pPr>
        <w:pStyle w:val="BodyTextMain"/>
        <w:rPr>
          <w:sz w:val="20"/>
          <w:lang w:val="en-GB"/>
        </w:rPr>
      </w:pPr>
    </w:p>
    <w:p w14:paraId="6E2E285E" w14:textId="740460E1" w:rsidR="00C80775" w:rsidRPr="00842D4D" w:rsidRDefault="00C80775" w:rsidP="00C80775">
      <w:pPr>
        <w:pStyle w:val="BodyTextMain"/>
        <w:rPr>
          <w:lang w:val="en-GB"/>
        </w:rPr>
      </w:pPr>
      <w:r w:rsidRPr="00842D4D">
        <w:rPr>
          <w:lang w:val="en-GB"/>
        </w:rPr>
        <w:t xml:space="preserve">The first stipulation </w:t>
      </w:r>
      <w:r w:rsidR="00B260CF" w:rsidRPr="00842D4D">
        <w:rPr>
          <w:lang w:val="en-GB"/>
        </w:rPr>
        <w:t xml:space="preserve">of the contract </w:t>
      </w:r>
      <w:r w:rsidRPr="00842D4D">
        <w:rPr>
          <w:lang w:val="en-GB"/>
        </w:rPr>
        <w:t>was that Wicks would maintain 5</w:t>
      </w:r>
      <w:r w:rsidR="00B260CF" w:rsidRPr="00842D4D">
        <w:rPr>
          <w:lang w:val="en-GB"/>
        </w:rPr>
        <w:t xml:space="preserve"> per cent</w:t>
      </w:r>
      <w:r w:rsidRPr="00842D4D">
        <w:rPr>
          <w:lang w:val="en-GB"/>
        </w:rPr>
        <w:t xml:space="preserve"> ownership of the restaurant as well as the White Dog name, brand, and other identifying trademarks. Wicks would receive quarterly payments from the operation on her 5</w:t>
      </w:r>
      <w:r w:rsidR="00B260CF" w:rsidRPr="00842D4D">
        <w:rPr>
          <w:lang w:val="en-GB"/>
        </w:rPr>
        <w:t xml:space="preserve"> per cent</w:t>
      </w:r>
      <w:r w:rsidRPr="00842D4D">
        <w:rPr>
          <w:lang w:val="en-GB"/>
        </w:rPr>
        <w:t xml:space="preserve"> ownership</w:t>
      </w:r>
      <w:r w:rsidR="00B260CF" w:rsidRPr="00842D4D">
        <w:rPr>
          <w:lang w:val="en-GB"/>
        </w:rPr>
        <w:t>,</w:t>
      </w:r>
      <w:r w:rsidRPr="00842D4D">
        <w:rPr>
          <w:lang w:val="en-GB"/>
        </w:rPr>
        <w:t xml:space="preserve"> and, depending on how quickly those payments added up, her partial ownership would continue for 10</w:t>
      </w:r>
      <w:r w:rsidR="00B260CF" w:rsidRPr="00842D4D">
        <w:rPr>
          <w:lang w:val="en-GB"/>
        </w:rPr>
        <w:t>–</w:t>
      </w:r>
      <w:r w:rsidRPr="00842D4D">
        <w:rPr>
          <w:lang w:val="en-GB"/>
        </w:rPr>
        <w:t xml:space="preserve">15 years. In exchange for this ownership split, the new management </w:t>
      </w:r>
      <w:r w:rsidR="00B260CF" w:rsidRPr="00842D4D">
        <w:rPr>
          <w:lang w:val="en-GB"/>
        </w:rPr>
        <w:t>had to</w:t>
      </w:r>
      <w:r w:rsidRPr="00842D4D">
        <w:rPr>
          <w:lang w:val="en-GB"/>
        </w:rPr>
        <w:t xml:space="preserve"> continue </w:t>
      </w:r>
      <w:r w:rsidR="00A2132A" w:rsidRPr="00842D4D">
        <w:rPr>
          <w:lang w:val="en-GB"/>
        </w:rPr>
        <w:t>carrying out</w:t>
      </w:r>
      <w:r w:rsidRPr="00842D4D">
        <w:rPr>
          <w:lang w:val="en-GB"/>
        </w:rPr>
        <w:t xml:space="preserve"> a long list of sustainable initiatives. They agreed to buy Fair</w:t>
      </w:r>
      <w:r w:rsidR="00B260CF" w:rsidRPr="00842D4D">
        <w:rPr>
          <w:lang w:val="en-GB"/>
        </w:rPr>
        <w:t>t</w:t>
      </w:r>
      <w:r w:rsidRPr="00842D4D">
        <w:rPr>
          <w:lang w:val="en-GB"/>
        </w:rPr>
        <w:t xml:space="preserve">rade coffee and sugar, sustainably harvested fish, humanely raised meats, and organic ingredients whenever possible. Further, </w:t>
      </w:r>
      <w:r w:rsidR="003070FD" w:rsidRPr="00842D4D">
        <w:rPr>
          <w:lang w:val="en-GB"/>
        </w:rPr>
        <w:t>management agreed to continue to purchase 100</w:t>
      </w:r>
      <w:r w:rsidR="00A2132A" w:rsidRPr="00842D4D">
        <w:rPr>
          <w:lang w:val="en-GB"/>
        </w:rPr>
        <w:t xml:space="preserve"> per cent</w:t>
      </w:r>
      <w:r w:rsidR="003070FD" w:rsidRPr="00842D4D">
        <w:rPr>
          <w:lang w:val="en-GB"/>
        </w:rPr>
        <w:t xml:space="preserve"> renewable energy and, </w:t>
      </w:r>
      <w:r w:rsidRPr="00842D4D">
        <w:rPr>
          <w:lang w:val="en-GB"/>
        </w:rPr>
        <w:t>as much as possible, to purchase ingredients from local farmers and suppliers within 50 miles. For the executive chef, sourcing these ingredients was a big challenge because</w:t>
      </w:r>
      <w:r w:rsidR="002344D6" w:rsidRPr="00842D4D">
        <w:rPr>
          <w:lang w:val="en-GB"/>
        </w:rPr>
        <w:t xml:space="preserve"> he needed to </w:t>
      </w:r>
      <w:r w:rsidRPr="00842D4D">
        <w:rPr>
          <w:lang w:val="en-GB"/>
        </w:rPr>
        <w:t xml:space="preserve">know about the environmental </w:t>
      </w:r>
      <w:r w:rsidR="002344D6" w:rsidRPr="00842D4D">
        <w:rPr>
          <w:lang w:val="en-GB"/>
        </w:rPr>
        <w:t xml:space="preserve">and social </w:t>
      </w:r>
      <w:r w:rsidR="00A12DF1" w:rsidRPr="00842D4D">
        <w:rPr>
          <w:lang w:val="en-GB"/>
        </w:rPr>
        <w:t xml:space="preserve">implications </w:t>
      </w:r>
      <w:r w:rsidRPr="00842D4D">
        <w:rPr>
          <w:lang w:val="en-GB"/>
        </w:rPr>
        <w:t xml:space="preserve">of each ingredient. As </w:t>
      </w:r>
      <w:proofErr w:type="spellStart"/>
      <w:r w:rsidRPr="00842D4D">
        <w:rPr>
          <w:lang w:val="en-GB"/>
        </w:rPr>
        <w:t>Grims</w:t>
      </w:r>
      <w:proofErr w:type="spellEnd"/>
      <w:r w:rsidRPr="00842D4D">
        <w:rPr>
          <w:lang w:val="en-GB"/>
        </w:rPr>
        <w:t xml:space="preserve"> elaborated, the issue with “products like cinnamon and vanilla was not so much the quality of the product, but also concerns about slave </w:t>
      </w:r>
      <w:r w:rsidR="003428D2" w:rsidRPr="00842D4D">
        <w:rPr>
          <w:lang w:val="en-GB"/>
        </w:rPr>
        <w:t>labour</w:t>
      </w:r>
      <w:r w:rsidRPr="00842D4D">
        <w:rPr>
          <w:lang w:val="en-GB"/>
        </w:rPr>
        <w:t xml:space="preserve">.” </w:t>
      </w:r>
      <w:r w:rsidR="003070FD" w:rsidRPr="00842D4D">
        <w:rPr>
          <w:lang w:val="en-GB"/>
        </w:rPr>
        <w:t xml:space="preserve"> </w:t>
      </w:r>
    </w:p>
    <w:p w14:paraId="62350B7B" w14:textId="7A142F07" w:rsidR="00C80775" w:rsidRPr="00842D4D" w:rsidRDefault="00C80775" w:rsidP="00C80775">
      <w:pPr>
        <w:pStyle w:val="BodyTextMain"/>
        <w:rPr>
          <w:lang w:val="en-GB"/>
        </w:rPr>
      </w:pPr>
      <w:r w:rsidRPr="00842D4D">
        <w:rPr>
          <w:lang w:val="en-GB"/>
        </w:rPr>
        <w:t xml:space="preserve">Second, in order to confirm that the restaurant </w:t>
      </w:r>
      <w:r w:rsidR="00A2132A" w:rsidRPr="00842D4D">
        <w:rPr>
          <w:lang w:val="en-GB"/>
        </w:rPr>
        <w:t>was</w:t>
      </w:r>
      <w:r w:rsidRPr="00842D4D">
        <w:rPr>
          <w:lang w:val="en-GB"/>
        </w:rPr>
        <w:t xml:space="preserve"> living up to its </w:t>
      </w:r>
      <w:r w:rsidR="003070FD" w:rsidRPr="00842D4D">
        <w:rPr>
          <w:lang w:val="en-GB"/>
        </w:rPr>
        <w:t>commitments</w:t>
      </w:r>
      <w:r w:rsidRPr="00842D4D">
        <w:rPr>
          <w:lang w:val="en-GB"/>
        </w:rPr>
        <w:t xml:space="preserve">, the social contract </w:t>
      </w:r>
      <w:r w:rsidR="003070FD" w:rsidRPr="00842D4D">
        <w:rPr>
          <w:lang w:val="en-GB"/>
        </w:rPr>
        <w:t>allowed</w:t>
      </w:r>
      <w:r w:rsidRPr="00842D4D">
        <w:rPr>
          <w:lang w:val="en-GB"/>
        </w:rPr>
        <w:t xml:space="preserve"> Wicks </w:t>
      </w:r>
      <w:r w:rsidR="003070FD" w:rsidRPr="00842D4D">
        <w:rPr>
          <w:lang w:val="en-GB"/>
        </w:rPr>
        <w:t>to</w:t>
      </w:r>
      <w:r w:rsidRPr="00842D4D">
        <w:rPr>
          <w:lang w:val="en-GB"/>
        </w:rPr>
        <w:t xml:space="preserve"> perform quarterly audits of the books. If a problem was found</w:t>
      </w:r>
      <w:r w:rsidR="003070FD" w:rsidRPr="00842D4D">
        <w:rPr>
          <w:lang w:val="en-GB"/>
        </w:rPr>
        <w:t xml:space="preserve">, </w:t>
      </w:r>
      <w:r w:rsidRPr="00842D4D">
        <w:rPr>
          <w:lang w:val="en-GB"/>
        </w:rPr>
        <w:t xml:space="preserve">Wicks had the authority to take </w:t>
      </w:r>
      <w:r w:rsidRPr="00842D4D">
        <w:rPr>
          <w:lang w:val="en-GB"/>
        </w:rPr>
        <w:lastRenderedPageBreak/>
        <w:t xml:space="preserve">back the brand from </w:t>
      </w:r>
      <w:proofErr w:type="spellStart"/>
      <w:r w:rsidRPr="00842D4D">
        <w:rPr>
          <w:lang w:val="en-GB"/>
        </w:rPr>
        <w:t>Grims</w:t>
      </w:r>
      <w:proofErr w:type="spellEnd"/>
      <w:r w:rsidRPr="00842D4D">
        <w:rPr>
          <w:lang w:val="en-GB"/>
        </w:rPr>
        <w:t xml:space="preserve">. </w:t>
      </w:r>
      <w:r w:rsidR="003070FD" w:rsidRPr="00842D4D">
        <w:rPr>
          <w:lang w:val="en-GB"/>
        </w:rPr>
        <w:t>For Wicks, o</w:t>
      </w:r>
      <w:r w:rsidRPr="00842D4D">
        <w:rPr>
          <w:lang w:val="en-GB"/>
        </w:rPr>
        <w:t>ne</w:t>
      </w:r>
      <w:r w:rsidR="003070FD" w:rsidRPr="00842D4D">
        <w:rPr>
          <w:lang w:val="en-GB"/>
        </w:rPr>
        <w:t xml:space="preserve"> very</w:t>
      </w:r>
      <w:r w:rsidRPr="00842D4D">
        <w:rPr>
          <w:lang w:val="en-GB"/>
        </w:rPr>
        <w:t xml:space="preserve"> important </w:t>
      </w:r>
      <w:r w:rsidR="00A2132A" w:rsidRPr="00842D4D">
        <w:rPr>
          <w:lang w:val="en-GB"/>
        </w:rPr>
        <w:t>condition</w:t>
      </w:r>
      <w:r w:rsidRPr="00842D4D">
        <w:rPr>
          <w:lang w:val="en-GB"/>
        </w:rPr>
        <w:t xml:space="preserve"> was</w:t>
      </w:r>
      <w:r w:rsidR="003070FD" w:rsidRPr="00842D4D">
        <w:rPr>
          <w:lang w:val="en-GB"/>
        </w:rPr>
        <w:t xml:space="preserve"> that</w:t>
      </w:r>
      <w:r w:rsidRPr="00842D4D">
        <w:rPr>
          <w:lang w:val="en-GB"/>
        </w:rPr>
        <w:t xml:space="preserve"> the restaurant </w:t>
      </w:r>
      <w:r w:rsidR="003070FD" w:rsidRPr="00842D4D">
        <w:rPr>
          <w:lang w:val="en-GB"/>
        </w:rPr>
        <w:t>continued to support</w:t>
      </w:r>
      <w:r w:rsidRPr="00842D4D">
        <w:rPr>
          <w:lang w:val="en-GB"/>
        </w:rPr>
        <w:t xml:space="preserve"> local farmers. </w:t>
      </w:r>
      <w:proofErr w:type="spellStart"/>
      <w:r w:rsidRPr="00842D4D">
        <w:rPr>
          <w:lang w:val="en-GB"/>
        </w:rPr>
        <w:t>Grims</w:t>
      </w:r>
      <w:proofErr w:type="spellEnd"/>
      <w:r w:rsidRPr="00842D4D">
        <w:rPr>
          <w:lang w:val="en-GB"/>
        </w:rPr>
        <w:t xml:space="preserve"> explained, “</w:t>
      </w:r>
      <w:r w:rsidR="00A2132A" w:rsidRPr="00842D4D">
        <w:rPr>
          <w:lang w:val="en-GB"/>
        </w:rPr>
        <w:t>S</w:t>
      </w:r>
      <w:r w:rsidRPr="00842D4D">
        <w:rPr>
          <w:lang w:val="en-GB"/>
        </w:rPr>
        <w:t xml:space="preserve">he audits all of our payables, all of our invoices. So, we show who we buy the meat from, who we buy our fish from, what farmers we use.” In between the audits, Wicks regularly stopped in </w:t>
      </w:r>
      <w:r w:rsidR="003070FD" w:rsidRPr="00842D4D">
        <w:rPr>
          <w:lang w:val="en-GB"/>
        </w:rPr>
        <w:t>for</w:t>
      </w:r>
      <w:r w:rsidRPr="00842D4D">
        <w:rPr>
          <w:lang w:val="en-GB"/>
        </w:rPr>
        <w:t xml:space="preserve"> lunch and</w:t>
      </w:r>
      <w:r w:rsidR="003070FD" w:rsidRPr="00842D4D">
        <w:rPr>
          <w:lang w:val="en-GB"/>
        </w:rPr>
        <w:t xml:space="preserve"> a</w:t>
      </w:r>
      <w:r w:rsidRPr="00842D4D">
        <w:rPr>
          <w:lang w:val="en-GB"/>
        </w:rPr>
        <w:t xml:space="preserve"> talk </w:t>
      </w:r>
      <w:r w:rsidR="003070FD" w:rsidRPr="00842D4D">
        <w:rPr>
          <w:lang w:val="en-GB"/>
        </w:rPr>
        <w:t>with</w:t>
      </w:r>
      <w:r w:rsidRPr="00842D4D">
        <w:rPr>
          <w:lang w:val="en-GB"/>
        </w:rPr>
        <w:t xml:space="preserve"> the staff. She even</w:t>
      </w:r>
      <w:r w:rsidR="003070FD" w:rsidRPr="00842D4D">
        <w:rPr>
          <w:lang w:val="en-GB"/>
        </w:rPr>
        <w:t xml:space="preserve"> visited </w:t>
      </w:r>
      <w:r w:rsidRPr="00842D4D">
        <w:rPr>
          <w:lang w:val="en-GB"/>
        </w:rPr>
        <w:t xml:space="preserve">the kitchen to see what was happening behind the scenes.  </w:t>
      </w:r>
    </w:p>
    <w:p w14:paraId="280647D3" w14:textId="77777777" w:rsidR="00C80775" w:rsidRPr="00842D4D" w:rsidRDefault="00C80775" w:rsidP="00C80775">
      <w:pPr>
        <w:pStyle w:val="BodyTextMain"/>
        <w:rPr>
          <w:sz w:val="20"/>
          <w:lang w:val="en-GB"/>
        </w:rPr>
      </w:pPr>
    </w:p>
    <w:p w14:paraId="13FE30D6" w14:textId="4633525C" w:rsidR="00C80775" w:rsidRPr="00842D4D" w:rsidRDefault="00C80775" w:rsidP="00C80775">
      <w:pPr>
        <w:pStyle w:val="BodyTextMain"/>
        <w:rPr>
          <w:spacing w:val="-2"/>
          <w:lang w:val="en-GB"/>
        </w:rPr>
      </w:pPr>
      <w:r w:rsidRPr="00842D4D">
        <w:rPr>
          <w:spacing w:val="-2"/>
          <w:lang w:val="en-GB"/>
        </w:rPr>
        <w:t xml:space="preserve">Finally, the social contract stated that if </w:t>
      </w:r>
      <w:proofErr w:type="spellStart"/>
      <w:r w:rsidRPr="00842D4D">
        <w:rPr>
          <w:spacing w:val="-2"/>
          <w:lang w:val="en-GB"/>
        </w:rPr>
        <w:t>Grims</w:t>
      </w:r>
      <w:proofErr w:type="spellEnd"/>
      <w:r w:rsidRPr="00842D4D">
        <w:rPr>
          <w:spacing w:val="-2"/>
          <w:lang w:val="en-GB"/>
        </w:rPr>
        <w:t xml:space="preserve"> w</w:t>
      </w:r>
      <w:r w:rsidR="00A2132A" w:rsidRPr="00842D4D">
        <w:rPr>
          <w:spacing w:val="-2"/>
          <w:lang w:val="en-GB"/>
        </w:rPr>
        <w:t>anted</w:t>
      </w:r>
      <w:r w:rsidRPr="00842D4D">
        <w:rPr>
          <w:spacing w:val="-2"/>
          <w:lang w:val="en-GB"/>
        </w:rPr>
        <w:t xml:space="preserve"> to sell the restaurant, it </w:t>
      </w:r>
      <w:r w:rsidR="00A2132A" w:rsidRPr="00842D4D">
        <w:rPr>
          <w:spacing w:val="-2"/>
          <w:lang w:val="en-GB"/>
        </w:rPr>
        <w:t>had to</w:t>
      </w:r>
      <w:r w:rsidRPr="00842D4D">
        <w:rPr>
          <w:spacing w:val="-2"/>
          <w:lang w:val="en-GB"/>
        </w:rPr>
        <w:t xml:space="preserve"> be sold to a local person with local ties. In the end, </w:t>
      </w:r>
      <w:proofErr w:type="spellStart"/>
      <w:r w:rsidRPr="00842D4D">
        <w:rPr>
          <w:spacing w:val="-2"/>
          <w:lang w:val="en-GB"/>
        </w:rPr>
        <w:t>Grims</w:t>
      </w:r>
      <w:proofErr w:type="spellEnd"/>
      <w:r w:rsidRPr="00842D4D">
        <w:rPr>
          <w:spacing w:val="-2"/>
          <w:lang w:val="en-GB"/>
        </w:rPr>
        <w:t xml:space="preserve"> still thought the White Dog brand had enough equity and enough potential for growth. According to </w:t>
      </w:r>
      <w:proofErr w:type="spellStart"/>
      <w:r w:rsidRPr="00842D4D">
        <w:rPr>
          <w:spacing w:val="-2"/>
          <w:lang w:val="en-GB"/>
        </w:rPr>
        <w:t>Grims</w:t>
      </w:r>
      <w:proofErr w:type="spellEnd"/>
      <w:r w:rsidRPr="00842D4D">
        <w:rPr>
          <w:spacing w:val="-2"/>
          <w:lang w:val="en-GB"/>
        </w:rPr>
        <w:t xml:space="preserve">, the social contract ensured </w:t>
      </w:r>
      <w:r w:rsidR="003070FD" w:rsidRPr="00842D4D">
        <w:rPr>
          <w:spacing w:val="-2"/>
          <w:lang w:val="en-GB"/>
        </w:rPr>
        <w:t xml:space="preserve">the </w:t>
      </w:r>
      <w:r w:rsidRPr="00842D4D">
        <w:rPr>
          <w:spacing w:val="-2"/>
          <w:lang w:val="en-GB"/>
        </w:rPr>
        <w:t xml:space="preserve">continuation of </w:t>
      </w:r>
      <w:proofErr w:type="spellStart"/>
      <w:r w:rsidRPr="00842D4D">
        <w:rPr>
          <w:spacing w:val="-2"/>
          <w:lang w:val="en-GB"/>
        </w:rPr>
        <w:t>Wicks’</w:t>
      </w:r>
      <w:r w:rsidR="000E2E3D" w:rsidRPr="00842D4D">
        <w:rPr>
          <w:spacing w:val="-2"/>
          <w:lang w:val="en-GB"/>
        </w:rPr>
        <w:t>s</w:t>
      </w:r>
      <w:proofErr w:type="spellEnd"/>
      <w:r w:rsidRPr="00842D4D">
        <w:rPr>
          <w:spacing w:val="-2"/>
          <w:lang w:val="en-GB"/>
        </w:rPr>
        <w:t xml:space="preserve"> “life’s work</w:t>
      </w:r>
      <w:r w:rsidR="00A2132A" w:rsidRPr="00842D4D">
        <w:rPr>
          <w:spacing w:val="-2"/>
          <w:lang w:val="en-GB"/>
        </w:rPr>
        <w:t>.” He added, “N</w:t>
      </w:r>
      <w:r w:rsidRPr="00842D4D">
        <w:rPr>
          <w:spacing w:val="-2"/>
          <w:lang w:val="en-GB"/>
        </w:rPr>
        <w:t>ot only has it been a continuation, but actually we’ve sort of expanded the footprint.”</w:t>
      </w:r>
    </w:p>
    <w:p w14:paraId="19A44AA6" w14:textId="77777777" w:rsidR="00C80775" w:rsidRPr="00842D4D" w:rsidRDefault="00C80775" w:rsidP="00C80775">
      <w:pPr>
        <w:pStyle w:val="BodyTextMain"/>
        <w:rPr>
          <w:sz w:val="20"/>
          <w:lang w:val="en-GB"/>
        </w:rPr>
      </w:pPr>
    </w:p>
    <w:p w14:paraId="4ED09207" w14:textId="77777777" w:rsidR="00C80775" w:rsidRPr="00842D4D" w:rsidRDefault="00C80775" w:rsidP="00C80775">
      <w:pPr>
        <w:pStyle w:val="BodyTextMain"/>
        <w:rPr>
          <w:sz w:val="20"/>
          <w:lang w:val="en-GB"/>
        </w:rPr>
      </w:pPr>
    </w:p>
    <w:p w14:paraId="327EFA93" w14:textId="77777777" w:rsidR="00C80775" w:rsidRPr="00842D4D" w:rsidRDefault="00C80775" w:rsidP="00C80775">
      <w:pPr>
        <w:pStyle w:val="Casehead1"/>
        <w:rPr>
          <w:lang w:val="en-GB"/>
        </w:rPr>
      </w:pPr>
      <w:r w:rsidRPr="00842D4D">
        <w:rPr>
          <w:lang w:val="en-GB"/>
        </w:rPr>
        <w:t>THE WHITE DOG TODAY</w:t>
      </w:r>
    </w:p>
    <w:p w14:paraId="4C5F9FAF" w14:textId="77777777" w:rsidR="00C80775" w:rsidRPr="00842D4D" w:rsidRDefault="00C80775" w:rsidP="00C80775">
      <w:pPr>
        <w:pStyle w:val="BodyTextMain"/>
        <w:rPr>
          <w:sz w:val="20"/>
          <w:lang w:val="en-GB"/>
        </w:rPr>
      </w:pPr>
    </w:p>
    <w:p w14:paraId="5F6066E3" w14:textId="67058EF2" w:rsidR="00C80775" w:rsidRPr="00842D4D" w:rsidRDefault="00A2132A" w:rsidP="00C80775">
      <w:pPr>
        <w:pStyle w:val="BodyTextMain"/>
        <w:rPr>
          <w:lang w:val="en-GB"/>
        </w:rPr>
      </w:pPr>
      <w:r w:rsidRPr="00842D4D">
        <w:rPr>
          <w:lang w:val="en-GB"/>
        </w:rPr>
        <w:t>The decision for</w:t>
      </w:r>
      <w:r w:rsidR="00C80775" w:rsidRPr="00842D4D">
        <w:rPr>
          <w:lang w:val="en-GB"/>
        </w:rPr>
        <w:t xml:space="preserve"> Philadelphia restaurant icon </w:t>
      </w:r>
      <w:proofErr w:type="spellStart"/>
      <w:r w:rsidR="00C80775" w:rsidRPr="00842D4D">
        <w:rPr>
          <w:lang w:val="en-GB"/>
        </w:rPr>
        <w:t>Grims</w:t>
      </w:r>
      <w:proofErr w:type="spellEnd"/>
      <w:r w:rsidR="00C80775" w:rsidRPr="00842D4D">
        <w:rPr>
          <w:lang w:val="en-GB"/>
        </w:rPr>
        <w:t xml:space="preserve"> to purchase </w:t>
      </w:r>
      <w:r w:rsidRPr="00842D4D">
        <w:rPr>
          <w:lang w:val="en-GB"/>
        </w:rPr>
        <w:t>t</w:t>
      </w:r>
      <w:r w:rsidR="00C80775" w:rsidRPr="00842D4D">
        <w:rPr>
          <w:lang w:val="en-GB"/>
        </w:rPr>
        <w:t xml:space="preserve">he White Dog and agree to the social contract was not an easy one. What made the decision especially difficult was the requirement to comply with a long list of social and environmental initiatives. However, </w:t>
      </w:r>
      <w:r w:rsidRPr="00842D4D">
        <w:rPr>
          <w:lang w:val="en-GB"/>
        </w:rPr>
        <w:t>with</w:t>
      </w:r>
      <w:r w:rsidR="00C80775" w:rsidRPr="00842D4D">
        <w:rPr>
          <w:lang w:val="en-GB"/>
        </w:rPr>
        <w:t xml:space="preserve"> the social contract s</w:t>
      </w:r>
      <w:r w:rsidR="003070FD" w:rsidRPr="00842D4D">
        <w:rPr>
          <w:lang w:val="en-GB"/>
        </w:rPr>
        <w:t>tipulat</w:t>
      </w:r>
      <w:r w:rsidRPr="00842D4D">
        <w:rPr>
          <w:lang w:val="en-GB"/>
        </w:rPr>
        <w:t>ing</w:t>
      </w:r>
      <w:r w:rsidR="00C80775" w:rsidRPr="00842D4D">
        <w:rPr>
          <w:lang w:val="en-GB"/>
        </w:rPr>
        <w:t xml:space="preserve"> how the restaurant’s original philosophies would continue, the next decision for </w:t>
      </w:r>
      <w:proofErr w:type="spellStart"/>
      <w:r w:rsidR="00C80775" w:rsidRPr="00842D4D">
        <w:rPr>
          <w:lang w:val="en-GB"/>
        </w:rPr>
        <w:t>Grims</w:t>
      </w:r>
      <w:proofErr w:type="spellEnd"/>
      <w:r w:rsidR="00C80775" w:rsidRPr="00842D4D">
        <w:rPr>
          <w:lang w:val="en-GB"/>
        </w:rPr>
        <w:t xml:space="preserve"> was how he could put his own personal imprint on the restaurant.</w:t>
      </w:r>
      <w:r w:rsidR="00410FF8" w:rsidRPr="00842D4D">
        <w:rPr>
          <w:lang w:val="en-GB"/>
        </w:rPr>
        <w:t xml:space="preserve"> </w:t>
      </w:r>
      <w:r w:rsidR="00C80775" w:rsidRPr="00842D4D">
        <w:rPr>
          <w:lang w:val="en-GB"/>
        </w:rPr>
        <w:t xml:space="preserve">An extremely successful restaurant owner in his own right, </w:t>
      </w:r>
      <w:proofErr w:type="spellStart"/>
      <w:r w:rsidR="00C80775" w:rsidRPr="00842D4D">
        <w:rPr>
          <w:lang w:val="en-GB"/>
        </w:rPr>
        <w:t>Grims</w:t>
      </w:r>
      <w:proofErr w:type="spellEnd"/>
      <w:r w:rsidR="00C80775" w:rsidRPr="00842D4D">
        <w:rPr>
          <w:lang w:val="en-GB"/>
        </w:rPr>
        <w:t xml:space="preserve"> had an excellent record of running high</w:t>
      </w:r>
      <w:r w:rsidR="003428D2">
        <w:rPr>
          <w:lang w:val="en-GB"/>
        </w:rPr>
        <w:t>-</w:t>
      </w:r>
      <w:r w:rsidR="00C80775" w:rsidRPr="00842D4D">
        <w:rPr>
          <w:lang w:val="en-GB"/>
        </w:rPr>
        <w:t>quality restaurants.</w:t>
      </w:r>
      <w:r w:rsidR="00C80775" w:rsidRPr="00842D4D">
        <w:rPr>
          <w:rStyle w:val="FootnoteReference"/>
          <w:lang w:val="en-GB"/>
        </w:rPr>
        <w:footnoteReference w:id="6"/>
      </w:r>
      <w:r w:rsidR="00C80775" w:rsidRPr="00842D4D">
        <w:rPr>
          <w:lang w:val="en-GB"/>
        </w:rPr>
        <w:t xml:space="preserve"> When he purchased </w:t>
      </w:r>
      <w:r w:rsidRPr="00842D4D">
        <w:rPr>
          <w:lang w:val="en-GB"/>
        </w:rPr>
        <w:t>t</w:t>
      </w:r>
      <w:r w:rsidR="00C80775" w:rsidRPr="00842D4D">
        <w:rPr>
          <w:lang w:val="en-GB"/>
        </w:rPr>
        <w:t>he White Dog, he insisted he was not out to change the world</w:t>
      </w:r>
      <w:r w:rsidRPr="00842D4D">
        <w:rPr>
          <w:lang w:val="en-GB"/>
        </w:rPr>
        <w:t>—</w:t>
      </w:r>
      <w:r w:rsidR="00C80775" w:rsidRPr="00842D4D">
        <w:rPr>
          <w:lang w:val="en-GB"/>
        </w:rPr>
        <w:t xml:space="preserve">he was out to run a great restaurant. </w:t>
      </w:r>
      <w:proofErr w:type="spellStart"/>
      <w:r w:rsidR="003070FD" w:rsidRPr="00842D4D">
        <w:rPr>
          <w:lang w:val="en-GB"/>
        </w:rPr>
        <w:t>Grims</w:t>
      </w:r>
      <w:proofErr w:type="spellEnd"/>
      <w:r w:rsidR="003070FD" w:rsidRPr="00842D4D">
        <w:rPr>
          <w:lang w:val="en-GB"/>
        </w:rPr>
        <w:t xml:space="preserve"> used </w:t>
      </w:r>
      <w:r w:rsidRPr="00842D4D">
        <w:rPr>
          <w:lang w:val="en-GB"/>
        </w:rPr>
        <w:t xml:space="preserve">the </w:t>
      </w:r>
      <w:r w:rsidR="00C80775" w:rsidRPr="00842D4D">
        <w:rPr>
          <w:lang w:val="en-GB"/>
        </w:rPr>
        <w:t>White Dog</w:t>
      </w:r>
      <w:r w:rsidR="003070FD" w:rsidRPr="00842D4D">
        <w:rPr>
          <w:lang w:val="en-GB"/>
        </w:rPr>
        <w:t>’s</w:t>
      </w:r>
      <w:r w:rsidR="00C80775" w:rsidRPr="00842D4D">
        <w:rPr>
          <w:lang w:val="en-GB"/>
        </w:rPr>
        <w:t xml:space="preserve"> strong foundation </w:t>
      </w:r>
      <w:r w:rsidR="00410FF8" w:rsidRPr="00842D4D">
        <w:rPr>
          <w:lang w:val="en-GB"/>
        </w:rPr>
        <w:t xml:space="preserve">as a starting point to </w:t>
      </w:r>
      <w:r w:rsidR="00C80775" w:rsidRPr="00842D4D">
        <w:rPr>
          <w:lang w:val="en-GB"/>
        </w:rPr>
        <w:t xml:space="preserve">build the brand even further. According to </w:t>
      </w:r>
      <w:proofErr w:type="spellStart"/>
      <w:r w:rsidR="00C80775" w:rsidRPr="00842D4D">
        <w:rPr>
          <w:lang w:val="en-GB"/>
        </w:rPr>
        <w:t>Grims</w:t>
      </w:r>
      <w:proofErr w:type="spellEnd"/>
      <w:r w:rsidR="00C80775" w:rsidRPr="00842D4D">
        <w:rPr>
          <w:lang w:val="en-GB"/>
        </w:rPr>
        <w:t xml:space="preserve">, the original vision could </w:t>
      </w:r>
      <w:r w:rsidR="00410FF8" w:rsidRPr="00842D4D">
        <w:rPr>
          <w:lang w:val="en-GB"/>
        </w:rPr>
        <w:t>grow</w:t>
      </w:r>
      <w:r w:rsidR="00C80775" w:rsidRPr="00842D4D">
        <w:rPr>
          <w:lang w:val="en-GB"/>
        </w:rPr>
        <w:t xml:space="preserve"> because </w:t>
      </w:r>
      <w:r w:rsidR="00410FF8" w:rsidRPr="00842D4D">
        <w:rPr>
          <w:lang w:val="en-GB"/>
        </w:rPr>
        <w:t>Wicks</w:t>
      </w:r>
      <w:r w:rsidR="00C80775" w:rsidRPr="00842D4D">
        <w:rPr>
          <w:lang w:val="en-GB"/>
        </w:rPr>
        <w:t xml:space="preserve"> “partnered with someone who respected the vision, embraced the vision, and made it relevant to a sophisticated consumer. Her vision would have died if it was not embraced by someone who could take it to the next level.”</w:t>
      </w:r>
    </w:p>
    <w:p w14:paraId="10580316" w14:textId="77777777" w:rsidR="00C80775" w:rsidRPr="00842D4D" w:rsidRDefault="00C80775" w:rsidP="00C80775">
      <w:pPr>
        <w:pStyle w:val="BodyTextMain"/>
        <w:rPr>
          <w:sz w:val="20"/>
          <w:lang w:val="en-GB"/>
        </w:rPr>
      </w:pPr>
    </w:p>
    <w:p w14:paraId="1B7B16B2" w14:textId="77777777" w:rsidR="00C80775" w:rsidRPr="00842D4D" w:rsidRDefault="00C80775" w:rsidP="00C80775">
      <w:pPr>
        <w:pStyle w:val="BodyTextMain"/>
        <w:rPr>
          <w:sz w:val="20"/>
          <w:lang w:val="en-GB"/>
        </w:rPr>
      </w:pPr>
    </w:p>
    <w:p w14:paraId="5C226AE0" w14:textId="77777777" w:rsidR="00C80775" w:rsidRPr="00842D4D" w:rsidRDefault="00C80775" w:rsidP="00C80775">
      <w:pPr>
        <w:pStyle w:val="Casehead1"/>
        <w:rPr>
          <w:lang w:val="en-GB"/>
        </w:rPr>
      </w:pPr>
      <w:r w:rsidRPr="00842D4D">
        <w:rPr>
          <w:lang w:val="en-GB"/>
        </w:rPr>
        <w:t>BUILDING THE WHITE DOG BRAND</w:t>
      </w:r>
    </w:p>
    <w:p w14:paraId="2F6B06C4" w14:textId="77777777" w:rsidR="00C80775" w:rsidRPr="00842D4D" w:rsidRDefault="00C80775" w:rsidP="00C80775">
      <w:pPr>
        <w:pStyle w:val="BodyTextMain"/>
        <w:rPr>
          <w:sz w:val="20"/>
          <w:lang w:val="en-GB"/>
        </w:rPr>
      </w:pPr>
    </w:p>
    <w:p w14:paraId="37EF5C8E" w14:textId="22214CDE" w:rsidR="00C80775" w:rsidRPr="00842D4D" w:rsidRDefault="00C80775" w:rsidP="00C80775">
      <w:pPr>
        <w:pStyle w:val="BodyTextMain"/>
        <w:rPr>
          <w:lang w:val="en-GB"/>
        </w:rPr>
      </w:pPr>
      <w:r w:rsidRPr="00842D4D">
        <w:rPr>
          <w:lang w:val="en-GB"/>
        </w:rPr>
        <w:t xml:space="preserve">Experts defined </w:t>
      </w:r>
      <w:r w:rsidRPr="00842D4D">
        <w:rPr>
          <w:i/>
          <w:lang w:val="en-GB"/>
        </w:rPr>
        <w:t>brand</w:t>
      </w:r>
      <w:r w:rsidRPr="00842D4D">
        <w:rPr>
          <w:lang w:val="en-GB"/>
        </w:rPr>
        <w:t xml:space="preserve"> as a promise about what the consumer c</w:t>
      </w:r>
      <w:r w:rsidR="00957EDC" w:rsidRPr="00842D4D">
        <w:rPr>
          <w:lang w:val="en-GB"/>
        </w:rPr>
        <w:t>ould</w:t>
      </w:r>
      <w:r w:rsidRPr="00842D4D">
        <w:rPr>
          <w:lang w:val="en-GB"/>
        </w:rPr>
        <w:t xml:space="preserve"> expect from consum</w:t>
      </w:r>
      <w:r w:rsidR="006F5CA2" w:rsidRPr="00842D4D">
        <w:rPr>
          <w:lang w:val="en-GB"/>
        </w:rPr>
        <w:t>ption</w:t>
      </w:r>
      <w:r w:rsidRPr="00842D4D">
        <w:rPr>
          <w:lang w:val="en-GB"/>
        </w:rPr>
        <w:t>. Brands allowed consumers to easily predict what the consumption experience would be like.</w:t>
      </w:r>
      <w:r w:rsidRPr="00842D4D">
        <w:rPr>
          <w:rStyle w:val="FootnoteReference"/>
          <w:lang w:val="en-GB"/>
        </w:rPr>
        <w:footnoteReference w:id="7"/>
      </w:r>
      <w:r w:rsidRPr="00842D4D">
        <w:rPr>
          <w:lang w:val="en-GB"/>
        </w:rPr>
        <w:t xml:space="preserve"> Brands helped consumers </w:t>
      </w:r>
      <w:r w:rsidR="007D28A8" w:rsidRPr="00842D4D">
        <w:rPr>
          <w:lang w:val="en-GB"/>
        </w:rPr>
        <w:t xml:space="preserve">to </w:t>
      </w:r>
      <w:r w:rsidRPr="00842D4D">
        <w:rPr>
          <w:lang w:val="en-GB"/>
        </w:rPr>
        <w:t xml:space="preserve">better navigate a confusing marketplace and </w:t>
      </w:r>
      <w:r w:rsidR="007D28A8" w:rsidRPr="00842D4D">
        <w:rPr>
          <w:lang w:val="en-GB"/>
        </w:rPr>
        <w:t>to</w:t>
      </w:r>
      <w:r w:rsidRPr="00842D4D">
        <w:rPr>
          <w:lang w:val="en-GB"/>
        </w:rPr>
        <w:t xml:space="preserve"> </w:t>
      </w:r>
      <w:r w:rsidR="00FA544C" w:rsidRPr="00842D4D">
        <w:rPr>
          <w:lang w:val="en-GB"/>
        </w:rPr>
        <w:t xml:space="preserve">predict what would happen during the consumption experience. </w:t>
      </w:r>
      <w:r w:rsidR="00EA2C1A" w:rsidRPr="00842D4D">
        <w:rPr>
          <w:lang w:val="en-GB"/>
        </w:rPr>
        <w:t>They</w:t>
      </w:r>
      <w:r w:rsidRPr="00842D4D">
        <w:rPr>
          <w:lang w:val="en-GB"/>
        </w:rPr>
        <w:t xml:space="preserve"> also helped consumers form connection</w:t>
      </w:r>
      <w:r w:rsidR="00CC29CE" w:rsidRPr="00842D4D">
        <w:rPr>
          <w:lang w:val="en-GB"/>
        </w:rPr>
        <w:t>s</w:t>
      </w:r>
      <w:r w:rsidRPr="00842D4D">
        <w:rPr>
          <w:lang w:val="en-GB"/>
        </w:rPr>
        <w:t xml:space="preserve"> to organization</w:t>
      </w:r>
      <w:r w:rsidR="00CC29CE" w:rsidRPr="00842D4D">
        <w:rPr>
          <w:lang w:val="en-GB"/>
        </w:rPr>
        <w:t>s</w:t>
      </w:r>
      <w:r w:rsidRPr="00842D4D">
        <w:rPr>
          <w:lang w:val="en-GB"/>
        </w:rPr>
        <w:t>. In fact, some consumers bec</w:t>
      </w:r>
      <w:r w:rsidR="00EA2C1A" w:rsidRPr="00842D4D">
        <w:rPr>
          <w:lang w:val="en-GB"/>
        </w:rPr>
        <w:t>a</w:t>
      </w:r>
      <w:r w:rsidRPr="00842D4D">
        <w:rPr>
          <w:lang w:val="en-GB"/>
        </w:rPr>
        <w:t xml:space="preserve">me so attached to their brands that they incorporated them into their lives. Most people </w:t>
      </w:r>
      <w:r w:rsidR="00EA2C1A" w:rsidRPr="00842D4D">
        <w:rPr>
          <w:lang w:val="en-GB"/>
        </w:rPr>
        <w:t>knew</w:t>
      </w:r>
      <w:r w:rsidRPr="00842D4D">
        <w:rPr>
          <w:lang w:val="en-GB"/>
        </w:rPr>
        <w:t xml:space="preserve"> someone </w:t>
      </w:r>
      <w:r w:rsidR="00C01AF9" w:rsidRPr="00842D4D">
        <w:rPr>
          <w:lang w:val="en-GB"/>
        </w:rPr>
        <w:t>who</w:t>
      </w:r>
      <w:r w:rsidRPr="00842D4D">
        <w:rPr>
          <w:lang w:val="en-GB"/>
        </w:rPr>
        <w:t xml:space="preserve"> </w:t>
      </w:r>
      <w:r w:rsidR="000E2E3D" w:rsidRPr="00842D4D">
        <w:rPr>
          <w:lang w:val="en-GB"/>
        </w:rPr>
        <w:t xml:space="preserve">had </w:t>
      </w:r>
      <w:r w:rsidRPr="00842D4D">
        <w:rPr>
          <w:lang w:val="en-GB"/>
        </w:rPr>
        <w:t>decorated a room with paraphernalia from a favo</w:t>
      </w:r>
      <w:r w:rsidR="000E2E3D" w:rsidRPr="00842D4D">
        <w:rPr>
          <w:lang w:val="en-GB"/>
        </w:rPr>
        <w:t>u</w:t>
      </w:r>
      <w:r w:rsidRPr="00842D4D">
        <w:rPr>
          <w:lang w:val="en-GB"/>
        </w:rPr>
        <w:t>rite sports team, plastered stickers on their car from a favo</w:t>
      </w:r>
      <w:r w:rsidR="00EA2C1A" w:rsidRPr="00842D4D">
        <w:rPr>
          <w:lang w:val="en-GB"/>
        </w:rPr>
        <w:t>u</w:t>
      </w:r>
      <w:r w:rsidRPr="00842D4D">
        <w:rPr>
          <w:lang w:val="en-GB"/>
        </w:rPr>
        <w:t>rite vacation destination, or even</w:t>
      </w:r>
      <w:r w:rsidR="007D28A8" w:rsidRPr="00842D4D">
        <w:rPr>
          <w:lang w:val="en-GB"/>
        </w:rPr>
        <w:t>—</w:t>
      </w:r>
      <w:r w:rsidRPr="00842D4D">
        <w:rPr>
          <w:lang w:val="en-GB"/>
        </w:rPr>
        <w:t>in extreme case</w:t>
      </w:r>
      <w:r w:rsidR="007D28A8" w:rsidRPr="00842D4D">
        <w:rPr>
          <w:lang w:val="en-GB"/>
        </w:rPr>
        <w:t>s—</w:t>
      </w:r>
      <w:r w:rsidRPr="00842D4D">
        <w:rPr>
          <w:lang w:val="en-GB"/>
        </w:rPr>
        <w:t>gotten a tattoo of a brand or a character from a movie (indeed, a quick online</w:t>
      </w:r>
      <w:r w:rsidR="007D28A8" w:rsidRPr="00842D4D">
        <w:rPr>
          <w:lang w:val="en-GB"/>
        </w:rPr>
        <w:t xml:space="preserve"> search</w:t>
      </w:r>
      <w:r w:rsidRPr="00842D4D">
        <w:rPr>
          <w:lang w:val="en-GB"/>
        </w:rPr>
        <w:t xml:space="preserve"> </w:t>
      </w:r>
      <w:r w:rsidR="00957EDC" w:rsidRPr="00842D4D">
        <w:rPr>
          <w:lang w:val="en-GB"/>
        </w:rPr>
        <w:t xml:space="preserve">could </w:t>
      </w:r>
      <w:r w:rsidRPr="00842D4D">
        <w:rPr>
          <w:lang w:val="en-GB"/>
        </w:rPr>
        <w:t xml:space="preserve">reveal hundreds of brand-based tattoos, </w:t>
      </w:r>
      <w:r w:rsidR="007D28A8" w:rsidRPr="00842D4D">
        <w:rPr>
          <w:lang w:val="en-GB"/>
        </w:rPr>
        <w:t>including</w:t>
      </w:r>
      <w:r w:rsidRPr="00842D4D">
        <w:rPr>
          <w:lang w:val="en-GB"/>
        </w:rPr>
        <w:t xml:space="preserve"> Disney, Apple, Harley-Davidson, Harry Potter, and Star Wars). In all of these cases,</w:t>
      </w:r>
      <w:r w:rsidR="000A47A7" w:rsidRPr="00842D4D">
        <w:rPr>
          <w:lang w:val="en-GB"/>
        </w:rPr>
        <w:t xml:space="preserve"> </w:t>
      </w:r>
      <w:r w:rsidRPr="00842D4D">
        <w:rPr>
          <w:lang w:val="en-GB"/>
        </w:rPr>
        <w:t>consumers were demonstrating strong relationship</w:t>
      </w:r>
      <w:r w:rsidR="00B43681" w:rsidRPr="00842D4D">
        <w:rPr>
          <w:lang w:val="en-GB"/>
        </w:rPr>
        <w:t>s</w:t>
      </w:r>
      <w:r w:rsidRPr="00842D4D">
        <w:rPr>
          <w:lang w:val="en-GB"/>
        </w:rPr>
        <w:t xml:space="preserve"> with their brand</w:t>
      </w:r>
      <w:r w:rsidR="00CC29CE" w:rsidRPr="00842D4D">
        <w:rPr>
          <w:lang w:val="en-GB"/>
        </w:rPr>
        <w:t>s</w:t>
      </w:r>
      <w:r w:rsidRPr="00842D4D">
        <w:rPr>
          <w:lang w:val="en-GB"/>
        </w:rPr>
        <w:t xml:space="preserve">. </w:t>
      </w:r>
    </w:p>
    <w:p w14:paraId="5960B288" w14:textId="77777777" w:rsidR="00CE27BD" w:rsidRPr="00842D4D" w:rsidRDefault="00CE27BD" w:rsidP="00C80775">
      <w:pPr>
        <w:pStyle w:val="BodyTextMain"/>
        <w:rPr>
          <w:i/>
          <w:lang w:val="en-GB"/>
        </w:rPr>
      </w:pPr>
    </w:p>
    <w:p w14:paraId="4992AAD1" w14:textId="494C87CF" w:rsidR="00C80775" w:rsidRPr="00863BBA" w:rsidRDefault="00C80775" w:rsidP="00C80775">
      <w:pPr>
        <w:pStyle w:val="BodyTextMain"/>
        <w:rPr>
          <w:spacing w:val="-2"/>
          <w:lang w:val="en-GB"/>
        </w:rPr>
      </w:pPr>
      <w:r w:rsidRPr="00863BBA">
        <w:rPr>
          <w:i/>
          <w:spacing w:val="-2"/>
          <w:lang w:val="en-GB"/>
        </w:rPr>
        <w:t>Brand identity</w:t>
      </w:r>
      <w:r w:rsidRPr="00863BBA">
        <w:rPr>
          <w:spacing w:val="-2"/>
          <w:lang w:val="en-GB"/>
        </w:rPr>
        <w:t xml:space="preserve"> </w:t>
      </w:r>
      <w:r w:rsidR="00EA2C1A" w:rsidRPr="00863BBA">
        <w:rPr>
          <w:spacing w:val="-2"/>
          <w:lang w:val="en-GB"/>
        </w:rPr>
        <w:t>was</w:t>
      </w:r>
      <w:r w:rsidRPr="00863BBA">
        <w:rPr>
          <w:spacing w:val="-2"/>
          <w:lang w:val="en-GB"/>
        </w:rPr>
        <w:t xml:space="preserve"> defined as comprising all of the things a consumer knew about the brand as well as all of the feelings attached to that brand. </w:t>
      </w:r>
      <w:r w:rsidR="00863BBA">
        <w:rPr>
          <w:spacing w:val="-2"/>
          <w:lang w:val="en-GB"/>
        </w:rPr>
        <w:t>C</w:t>
      </w:r>
      <w:r w:rsidRPr="00863BBA">
        <w:rPr>
          <w:spacing w:val="-2"/>
          <w:lang w:val="en-GB"/>
        </w:rPr>
        <w:t xml:space="preserve">onsumers who purchased Apple products knew the brand would be elegantly designed, intuitive, and powerful. Very likely, </w:t>
      </w:r>
      <w:r w:rsidR="001C185E" w:rsidRPr="00863BBA">
        <w:rPr>
          <w:spacing w:val="-2"/>
          <w:lang w:val="en-GB"/>
        </w:rPr>
        <w:t xml:space="preserve">this led </w:t>
      </w:r>
      <w:r w:rsidRPr="00863BBA">
        <w:rPr>
          <w:spacing w:val="-2"/>
          <w:lang w:val="en-GB"/>
        </w:rPr>
        <w:t xml:space="preserve">Apple consumers </w:t>
      </w:r>
      <w:r w:rsidR="001C185E" w:rsidRPr="00863BBA">
        <w:rPr>
          <w:spacing w:val="-2"/>
          <w:lang w:val="en-GB"/>
        </w:rPr>
        <w:t xml:space="preserve">to </w:t>
      </w:r>
      <w:r w:rsidRPr="00863BBA">
        <w:rPr>
          <w:spacing w:val="-2"/>
          <w:lang w:val="en-GB"/>
        </w:rPr>
        <w:t>fe</w:t>
      </w:r>
      <w:r w:rsidR="001C185E" w:rsidRPr="00863BBA">
        <w:rPr>
          <w:spacing w:val="-2"/>
          <w:lang w:val="en-GB"/>
        </w:rPr>
        <w:t>e</w:t>
      </w:r>
      <w:r w:rsidRPr="00863BBA">
        <w:rPr>
          <w:spacing w:val="-2"/>
          <w:lang w:val="en-GB"/>
        </w:rPr>
        <w:t>l a</w:t>
      </w:r>
      <w:r w:rsidR="0048342F" w:rsidRPr="00863BBA">
        <w:rPr>
          <w:spacing w:val="-2"/>
          <w:lang w:val="en-GB"/>
        </w:rPr>
        <w:t xml:space="preserve"> variety </w:t>
      </w:r>
      <w:r w:rsidRPr="00863BBA">
        <w:rPr>
          <w:spacing w:val="-2"/>
          <w:lang w:val="en-GB"/>
        </w:rPr>
        <w:t>of</w:t>
      </w:r>
      <w:r w:rsidR="0048342F" w:rsidRPr="00863BBA">
        <w:rPr>
          <w:spacing w:val="-2"/>
          <w:lang w:val="en-GB"/>
        </w:rPr>
        <w:t xml:space="preserve"> </w:t>
      </w:r>
      <w:r w:rsidRPr="00863BBA">
        <w:rPr>
          <w:spacing w:val="-2"/>
          <w:lang w:val="en-GB"/>
        </w:rPr>
        <w:t xml:space="preserve">emotions, including excitement and empowerment. Importantly, </w:t>
      </w:r>
      <w:r w:rsidR="00B43681" w:rsidRPr="00863BBA">
        <w:rPr>
          <w:spacing w:val="-2"/>
          <w:lang w:val="en-GB"/>
        </w:rPr>
        <w:t xml:space="preserve">a </w:t>
      </w:r>
      <w:r w:rsidRPr="00863BBA">
        <w:rPr>
          <w:spacing w:val="-2"/>
          <w:lang w:val="en-GB"/>
        </w:rPr>
        <w:t xml:space="preserve">strong brand </w:t>
      </w:r>
      <w:r w:rsidR="00B43681" w:rsidRPr="00863BBA">
        <w:rPr>
          <w:spacing w:val="-2"/>
          <w:lang w:val="en-GB"/>
        </w:rPr>
        <w:t xml:space="preserve">identity </w:t>
      </w:r>
      <w:r w:rsidRPr="00863BBA">
        <w:rPr>
          <w:spacing w:val="-2"/>
          <w:lang w:val="en-GB"/>
        </w:rPr>
        <w:t>solidif</w:t>
      </w:r>
      <w:r w:rsidR="001C185E" w:rsidRPr="00863BBA">
        <w:rPr>
          <w:spacing w:val="-2"/>
          <w:lang w:val="en-GB"/>
        </w:rPr>
        <w:t>i</w:t>
      </w:r>
      <w:r w:rsidR="00FA544C" w:rsidRPr="00863BBA">
        <w:rPr>
          <w:spacing w:val="-2"/>
          <w:lang w:val="en-GB"/>
        </w:rPr>
        <w:t>ed</w:t>
      </w:r>
      <w:r w:rsidRPr="00863BBA">
        <w:rPr>
          <w:spacing w:val="-2"/>
          <w:lang w:val="en-GB"/>
        </w:rPr>
        <w:t xml:space="preserve"> an image in the customer’s mind that was different from th</w:t>
      </w:r>
      <w:r w:rsidR="00957EDC" w:rsidRPr="00863BBA">
        <w:rPr>
          <w:spacing w:val="-2"/>
          <w:lang w:val="en-GB"/>
        </w:rPr>
        <w:t>e image offered by</w:t>
      </w:r>
      <w:r w:rsidRPr="00863BBA">
        <w:rPr>
          <w:spacing w:val="-2"/>
          <w:lang w:val="en-GB"/>
        </w:rPr>
        <w:t xml:space="preserve"> the competition.</w:t>
      </w:r>
      <w:r w:rsidRPr="00863BBA">
        <w:rPr>
          <w:rStyle w:val="FootnoteReference"/>
          <w:spacing w:val="-2"/>
          <w:lang w:val="en-GB"/>
        </w:rPr>
        <w:footnoteReference w:id="8"/>
      </w:r>
      <w:r w:rsidRPr="00863BBA">
        <w:rPr>
          <w:spacing w:val="-2"/>
          <w:lang w:val="en-GB"/>
        </w:rPr>
        <w:t xml:space="preserve"> Over time, brands added value </w:t>
      </w:r>
      <w:r w:rsidRPr="00863BBA">
        <w:rPr>
          <w:spacing w:val="-2"/>
          <w:lang w:val="en-GB"/>
        </w:rPr>
        <w:lastRenderedPageBreak/>
        <w:t>to organizations</w:t>
      </w:r>
      <w:r w:rsidR="00957EDC" w:rsidRPr="00863BBA">
        <w:rPr>
          <w:spacing w:val="-2"/>
          <w:lang w:val="en-GB"/>
        </w:rPr>
        <w:t>,</w:t>
      </w:r>
      <w:r w:rsidRPr="00863BBA">
        <w:rPr>
          <w:spacing w:val="-2"/>
          <w:lang w:val="en-GB"/>
        </w:rPr>
        <w:t xml:space="preserve"> and smart, forward-thinking organizations spent a lot of time and effort nurturing and growing their brands. Thus, </w:t>
      </w:r>
      <w:r w:rsidRPr="00863BBA">
        <w:rPr>
          <w:i/>
          <w:spacing w:val="-2"/>
          <w:lang w:val="en-GB"/>
        </w:rPr>
        <w:t>brand equity</w:t>
      </w:r>
      <w:r w:rsidRPr="00863BBA">
        <w:rPr>
          <w:spacing w:val="-2"/>
          <w:lang w:val="en-GB"/>
        </w:rPr>
        <w:t xml:space="preserve"> </w:t>
      </w:r>
      <w:r w:rsidR="00957EDC" w:rsidRPr="00863BBA">
        <w:rPr>
          <w:spacing w:val="-2"/>
          <w:lang w:val="en-GB"/>
        </w:rPr>
        <w:t>was</w:t>
      </w:r>
      <w:r w:rsidRPr="00863BBA">
        <w:rPr>
          <w:spacing w:val="-2"/>
          <w:lang w:val="en-GB"/>
        </w:rPr>
        <w:t xml:space="preserve"> the amount the brand was worth, over and above another un</w:t>
      </w:r>
      <w:r w:rsidR="00957EDC" w:rsidRPr="00863BBA">
        <w:rPr>
          <w:spacing w:val="-2"/>
          <w:lang w:val="en-GB"/>
        </w:rPr>
        <w:t>-</w:t>
      </w:r>
      <w:r w:rsidRPr="00863BBA">
        <w:rPr>
          <w:spacing w:val="-2"/>
          <w:lang w:val="en-GB"/>
        </w:rPr>
        <w:t>branded product.</w:t>
      </w:r>
      <w:r w:rsidR="008031B3" w:rsidRPr="00863BBA">
        <w:rPr>
          <w:rStyle w:val="FootnoteReference"/>
          <w:spacing w:val="-2"/>
          <w:lang w:val="en-GB"/>
        </w:rPr>
        <w:footnoteReference w:id="9"/>
      </w:r>
      <w:r w:rsidRPr="00863BBA">
        <w:rPr>
          <w:spacing w:val="-2"/>
          <w:lang w:val="en-GB"/>
        </w:rPr>
        <w:t xml:space="preserve"> Customers </w:t>
      </w:r>
      <w:r w:rsidR="00957EDC" w:rsidRPr="00863BBA">
        <w:rPr>
          <w:spacing w:val="-2"/>
          <w:lang w:val="en-GB"/>
        </w:rPr>
        <w:t>were</w:t>
      </w:r>
      <w:r w:rsidRPr="00863BBA">
        <w:rPr>
          <w:spacing w:val="-2"/>
          <w:lang w:val="en-GB"/>
        </w:rPr>
        <w:t xml:space="preserve"> willing to pay more for a Coca-</w:t>
      </w:r>
      <w:r w:rsidR="00B475A0" w:rsidRPr="00863BBA">
        <w:rPr>
          <w:spacing w:val="-2"/>
          <w:lang w:val="en-GB"/>
        </w:rPr>
        <w:t>C</w:t>
      </w:r>
      <w:r w:rsidRPr="00863BBA">
        <w:rPr>
          <w:spacing w:val="-2"/>
          <w:lang w:val="en-GB"/>
        </w:rPr>
        <w:t xml:space="preserve">ola than for a no-name cola product; they </w:t>
      </w:r>
      <w:r w:rsidR="00957EDC" w:rsidRPr="00863BBA">
        <w:rPr>
          <w:spacing w:val="-2"/>
          <w:lang w:val="en-GB"/>
        </w:rPr>
        <w:t>were</w:t>
      </w:r>
      <w:r w:rsidRPr="00863BBA">
        <w:rPr>
          <w:spacing w:val="-2"/>
          <w:lang w:val="en-GB"/>
        </w:rPr>
        <w:t xml:space="preserve"> willing to pay more for a New England Patriots sweatshirt than </w:t>
      </w:r>
      <w:r w:rsidR="00CA6A0D" w:rsidRPr="00863BBA">
        <w:rPr>
          <w:spacing w:val="-2"/>
          <w:lang w:val="en-GB"/>
        </w:rPr>
        <w:t xml:space="preserve">for </w:t>
      </w:r>
      <w:r w:rsidRPr="00863BBA">
        <w:rPr>
          <w:spacing w:val="-2"/>
          <w:lang w:val="en-GB"/>
        </w:rPr>
        <w:t>an un</w:t>
      </w:r>
      <w:r w:rsidR="00957EDC" w:rsidRPr="00863BBA">
        <w:rPr>
          <w:spacing w:val="-2"/>
          <w:lang w:val="en-GB"/>
        </w:rPr>
        <w:t>-</w:t>
      </w:r>
      <w:r w:rsidRPr="00863BBA">
        <w:rPr>
          <w:spacing w:val="-2"/>
          <w:lang w:val="en-GB"/>
        </w:rPr>
        <w:t xml:space="preserve">branded sweatshirt. </w:t>
      </w:r>
    </w:p>
    <w:p w14:paraId="1AAFFA81" w14:textId="77777777" w:rsidR="00C80775" w:rsidRPr="00842D4D" w:rsidRDefault="00C80775" w:rsidP="00C80775">
      <w:pPr>
        <w:pStyle w:val="BodyTextMain"/>
        <w:rPr>
          <w:sz w:val="20"/>
          <w:lang w:val="en-GB"/>
        </w:rPr>
      </w:pPr>
    </w:p>
    <w:p w14:paraId="6C29F3E3" w14:textId="556A8478" w:rsidR="00C80775" w:rsidRPr="00842D4D" w:rsidRDefault="008031B3" w:rsidP="00C80775">
      <w:pPr>
        <w:pStyle w:val="BodyTextMain"/>
        <w:rPr>
          <w:spacing w:val="-2"/>
          <w:lang w:val="en-GB"/>
        </w:rPr>
      </w:pPr>
      <w:r w:rsidRPr="00842D4D">
        <w:rPr>
          <w:spacing w:val="-2"/>
          <w:lang w:val="en-GB"/>
        </w:rPr>
        <w:t>If t</w:t>
      </w:r>
      <w:r w:rsidR="00C80775" w:rsidRPr="00842D4D">
        <w:rPr>
          <w:spacing w:val="-2"/>
          <w:lang w:val="en-GB"/>
        </w:rPr>
        <w:t xml:space="preserve">he White Dog was to stay relevant and evolve with the changing needs of the marketplace, management needed to nurture its brand identity, which would </w:t>
      </w:r>
      <w:r w:rsidR="007A2B5B" w:rsidRPr="00842D4D">
        <w:rPr>
          <w:spacing w:val="-2"/>
          <w:lang w:val="en-GB"/>
        </w:rPr>
        <w:t xml:space="preserve">hopefully </w:t>
      </w:r>
      <w:r w:rsidR="00C80775" w:rsidRPr="00842D4D">
        <w:rPr>
          <w:spacing w:val="-2"/>
          <w:lang w:val="en-GB"/>
        </w:rPr>
        <w:t>also grow its brand equity. The best brands exhibited “the ability for deep and honest introspection. But they never get stuck there. It’s about having enough understanding to ensure meaningful change and speed of action.”</w:t>
      </w:r>
      <w:r w:rsidR="00C80775" w:rsidRPr="00842D4D">
        <w:rPr>
          <w:rStyle w:val="FootnoteReference"/>
          <w:spacing w:val="-2"/>
          <w:lang w:val="en-GB"/>
        </w:rPr>
        <w:footnoteReference w:id="10"/>
      </w:r>
      <w:r w:rsidR="00C80775" w:rsidRPr="00842D4D">
        <w:rPr>
          <w:spacing w:val="-2"/>
          <w:lang w:val="en-GB"/>
        </w:rPr>
        <w:t xml:space="preserve"> To strengthen the White Dog brand, </w:t>
      </w:r>
      <w:proofErr w:type="spellStart"/>
      <w:r w:rsidR="00C80775" w:rsidRPr="00842D4D">
        <w:rPr>
          <w:spacing w:val="-2"/>
          <w:lang w:val="en-GB"/>
        </w:rPr>
        <w:t>Grims</w:t>
      </w:r>
      <w:proofErr w:type="spellEnd"/>
      <w:r w:rsidR="00C80775" w:rsidRPr="00842D4D">
        <w:rPr>
          <w:spacing w:val="-2"/>
          <w:lang w:val="en-GB"/>
        </w:rPr>
        <w:t xml:space="preserve"> worked to foster and strengthen</w:t>
      </w:r>
      <w:r w:rsidR="00453BA3" w:rsidRPr="00842D4D">
        <w:rPr>
          <w:spacing w:val="-2"/>
          <w:lang w:val="en-GB"/>
        </w:rPr>
        <w:t xml:space="preserve"> the restaurant’</w:t>
      </w:r>
      <w:r w:rsidR="00EC0414" w:rsidRPr="00842D4D">
        <w:rPr>
          <w:spacing w:val="-2"/>
          <w:lang w:val="en-GB"/>
        </w:rPr>
        <w:t>s</w:t>
      </w:r>
      <w:r w:rsidR="0048342F" w:rsidRPr="00842D4D">
        <w:rPr>
          <w:spacing w:val="-2"/>
          <w:lang w:val="en-GB"/>
        </w:rPr>
        <w:t xml:space="preserve"> </w:t>
      </w:r>
      <w:r w:rsidR="00C80775" w:rsidRPr="00842D4D">
        <w:rPr>
          <w:spacing w:val="-2"/>
          <w:lang w:val="en-GB"/>
        </w:rPr>
        <w:t xml:space="preserve">relationships with the staff, customers, and farmers. </w:t>
      </w:r>
    </w:p>
    <w:p w14:paraId="207E412E" w14:textId="77777777" w:rsidR="00C80775" w:rsidRPr="00842D4D" w:rsidRDefault="00C80775" w:rsidP="00C80775">
      <w:pPr>
        <w:pStyle w:val="BodyTextMain"/>
        <w:rPr>
          <w:sz w:val="20"/>
          <w:lang w:val="en-GB"/>
        </w:rPr>
      </w:pPr>
    </w:p>
    <w:p w14:paraId="269742FA" w14:textId="77777777" w:rsidR="00C80775" w:rsidRPr="00842D4D" w:rsidRDefault="00C80775" w:rsidP="00C80775">
      <w:pPr>
        <w:pStyle w:val="BodyTextMain"/>
        <w:rPr>
          <w:sz w:val="20"/>
          <w:lang w:val="en-GB"/>
        </w:rPr>
      </w:pPr>
    </w:p>
    <w:p w14:paraId="13F12C51" w14:textId="0E84F153" w:rsidR="00C80775" w:rsidRPr="00842D4D" w:rsidRDefault="00C80775" w:rsidP="00CA5ACA">
      <w:pPr>
        <w:pStyle w:val="Casehead1"/>
        <w:rPr>
          <w:lang w:val="en-GB"/>
        </w:rPr>
      </w:pPr>
      <w:r w:rsidRPr="00842D4D">
        <w:rPr>
          <w:lang w:val="en-GB"/>
        </w:rPr>
        <w:t>FIRST STEPS</w:t>
      </w:r>
      <w:r w:rsidR="00C57C94" w:rsidRPr="00842D4D">
        <w:rPr>
          <w:lang w:val="en-GB"/>
        </w:rPr>
        <w:t>—</w:t>
      </w:r>
      <w:r w:rsidRPr="00842D4D">
        <w:rPr>
          <w:lang w:val="en-GB"/>
        </w:rPr>
        <w:t>STRENGTHENING EXISTING RELATIONSHIPS</w:t>
      </w:r>
    </w:p>
    <w:p w14:paraId="263DDB72" w14:textId="77777777" w:rsidR="00C80775" w:rsidRPr="00842D4D" w:rsidRDefault="00C80775" w:rsidP="00C80775">
      <w:pPr>
        <w:pStyle w:val="BodyTextMain"/>
        <w:rPr>
          <w:sz w:val="20"/>
          <w:lang w:val="en-GB"/>
        </w:rPr>
      </w:pPr>
    </w:p>
    <w:p w14:paraId="2E186AD9" w14:textId="7268DC16" w:rsidR="00C80775" w:rsidRPr="00842D4D" w:rsidRDefault="00C80775" w:rsidP="00C80775">
      <w:pPr>
        <w:pStyle w:val="BodyTextMain"/>
        <w:rPr>
          <w:lang w:val="en-GB"/>
        </w:rPr>
      </w:pPr>
      <w:r w:rsidRPr="00842D4D">
        <w:rPr>
          <w:lang w:val="en-GB"/>
        </w:rPr>
        <w:t xml:space="preserve">One of the first things </w:t>
      </w:r>
      <w:proofErr w:type="spellStart"/>
      <w:r w:rsidRPr="00842D4D">
        <w:rPr>
          <w:lang w:val="en-GB"/>
        </w:rPr>
        <w:t>Grims</w:t>
      </w:r>
      <w:proofErr w:type="spellEnd"/>
      <w:r w:rsidRPr="00842D4D">
        <w:rPr>
          <w:lang w:val="en-GB"/>
        </w:rPr>
        <w:t xml:space="preserve"> did was completely renovate the physical structure of the original White Dog and design two additional locations in </w:t>
      </w:r>
      <w:r w:rsidR="009A7F3F" w:rsidRPr="00842D4D">
        <w:rPr>
          <w:lang w:val="en-GB"/>
        </w:rPr>
        <w:t>nearby</w:t>
      </w:r>
      <w:r w:rsidRPr="00842D4D">
        <w:rPr>
          <w:lang w:val="en-GB"/>
        </w:rPr>
        <w:t xml:space="preserve"> suburbs</w:t>
      </w:r>
      <w:r w:rsidR="00C57C94" w:rsidRPr="00842D4D">
        <w:rPr>
          <w:lang w:val="en-GB"/>
        </w:rPr>
        <w:t>;</w:t>
      </w:r>
      <w:r w:rsidRPr="00842D4D">
        <w:rPr>
          <w:lang w:val="en-GB"/>
        </w:rPr>
        <w:t xml:space="preserve"> </w:t>
      </w:r>
      <w:r w:rsidR="00C57C94" w:rsidRPr="00842D4D">
        <w:rPr>
          <w:lang w:val="en-GB"/>
        </w:rPr>
        <w:t>these</w:t>
      </w:r>
      <w:r w:rsidRPr="00842D4D">
        <w:rPr>
          <w:lang w:val="en-GB"/>
        </w:rPr>
        <w:t xml:space="preserve"> opened in 2010 and 2015. </w:t>
      </w:r>
      <w:r w:rsidR="009A7F3F" w:rsidRPr="00842D4D">
        <w:rPr>
          <w:lang w:val="en-GB"/>
        </w:rPr>
        <w:t>T</w:t>
      </w:r>
      <w:r w:rsidRPr="00842D4D">
        <w:rPr>
          <w:lang w:val="en-GB"/>
        </w:rPr>
        <w:t>hese efforts were designed to strengthen relationships with employees, customers, and farmers, further allowing the White Dog to support local communities.</w:t>
      </w:r>
    </w:p>
    <w:p w14:paraId="79C7D6C7" w14:textId="77777777" w:rsidR="00C80775" w:rsidRPr="00842D4D" w:rsidRDefault="00C80775" w:rsidP="00C80775">
      <w:pPr>
        <w:pStyle w:val="BodyTextMain"/>
        <w:rPr>
          <w:sz w:val="20"/>
          <w:lang w:val="en-GB"/>
        </w:rPr>
      </w:pPr>
    </w:p>
    <w:p w14:paraId="0287893B" w14:textId="77777777" w:rsidR="00C80775" w:rsidRPr="00842D4D" w:rsidRDefault="00C80775" w:rsidP="00C80775">
      <w:pPr>
        <w:pStyle w:val="BodyTextMain"/>
        <w:rPr>
          <w:sz w:val="20"/>
          <w:lang w:val="en-GB"/>
        </w:rPr>
      </w:pPr>
    </w:p>
    <w:p w14:paraId="24A85681" w14:textId="77777777" w:rsidR="00C80775" w:rsidRPr="00842D4D" w:rsidRDefault="00C80775" w:rsidP="00CA5ACA">
      <w:pPr>
        <w:pStyle w:val="Casehead2"/>
        <w:rPr>
          <w:lang w:val="en-GB"/>
        </w:rPr>
      </w:pPr>
      <w:r w:rsidRPr="00842D4D">
        <w:rPr>
          <w:lang w:val="en-GB"/>
        </w:rPr>
        <w:t>Employees</w:t>
      </w:r>
    </w:p>
    <w:p w14:paraId="690B63F0" w14:textId="77777777" w:rsidR="00C80775" w:rsidRPr="00842D4D" w:rsidRDefault="00C80775" w:rsidP="00C80775">
      <w:pPr>
        <w:pStyle w:val="BodyTextMain"/>
        <w:rPr>
          <w:sz w:val="20"/>
          <w:lang w:val="en-GB"/>
        </w:rPr>
      </w:pPr>
    </w:p>
    <w:p w14:paraId="7505CD32" w14:textId="6D2759E0" w:rsidR="00C80775" w:rsidRPr="00842D4D" w:rsidRDefault="00C80775" w:rsidP="00C80775">
      <w:pPr>
        <w:pStyle w:val="BodyTextMain"/>
        <w:rPr>
          <w:spacing w:val="-2"/>
          <w:lang w:val="en-GB"/>
        </w:rPr>
      </w:pPr>
      <w:r w:rsidRPr="00842D4D">
        <w:rPr>
          <w:spacing w:val="-2"/>
          <w:lang w:val="en-GB"/>
        </w:rPr>
        <w:t xml:space="preserve">For his employees, </w:t>
      </w:r>
      <w:proofErr w:type="spellStart"/>
      <w:r w:rsidR="00296B35" w:rsidRPr="00842D4D">
        <w:rPr>
          <w:spacing w:val="-2"/>
          <w:lang w:val="en-GB"/>
        </w:rPr>
        <w:t>Grims</w:t>
      </w:r>
      <w:proofErr w:type="spellEnd"/>
      <w:r w:rsidRPr="00842D4D">
        <w:rPr>
          <w:spacing w:val="-2"/>
          <w:lang w:val="en-GB"/>
        </w:rPr>
        <w:t xml:space="preserve"> wanted to enhance the work experience to make it more friendly and comfortable. In his opinion, if the staff was happy </w:t>
      </w:r>
      <w:r w:rsidR="001120C9" w:rsidRPr="00842D4D">
        <w:rPr>
          <w:spacing w:val="-2"/>
          <w:lang w:val="en-GB"/>
        </w:rPr>
        <w:t>it</w:t>
      </w:r>
      <w:r w:rsidRPr="00842D4D">
        <w:rPr>
          <w:spacing w:val="-2"/>
          <w:lang w:val="en-GB"/>
        </w:rPr>
        <w:t xml:space="preserve"> would be reflected in how they prepared meals and treated guests. One priority was to invest $100,000 in a new </w:t>
      </w:r>
      <w:r w:rsidR="001120C9" w:rsidRPr="00842D4D">
        <w:rPr>
          <w:spacing w:val="-2"/>
          <w:lang w:val="en-GB"/>
        </w:rPr>
        <w:t>heating, ventilation, and air conditioning</w:t>
      </w:r>
      <w:r w:rsidR="00B43681" w:rsidRPr="00842D4D">
        <w:rPr>
          <w:spacing w:val="-2"/>
          <w:lang w:val="en-GB"/>
        </w:rPr>
        <w:t xml:space="preserve"> (HVAC</w:t>
      </w:r>
      <w:r w:rsidR="001120C9" w:rsidRPr="00842D4D">
        <w:rPr>
          <w:spacing w:val="-2"/>
          <w:lang w:val="en-GB"/>
        </w:rPr>
        <w:t>)</w:t>
      </w:r>
      <w:r w:rsidRPr="00842D4D">
        <w:rPr>
          <w:spacing w:val="-2"/>
          <w:lang w:val="en-GB"/>
        </w:rPr>
        <w:t xml:space="preserve"> system for the original Philadelphia location to cool the kitchen</w:t>
      </w:r>
      <w:r w:rsidR="001120C9" w:rsidRPr="00842D4D">
        <w:rPr>
          <w:spacing w:val="-2"/>
          <w:lang w:val="en-GB"/>
        </w:rPr>
        <w:t>,</w:t>
      </w:r>
      <w:r w:rsidRPr="00842D4D">
        <w:rPr>
          <w:spacing w:val="-2"/>
          <w:lang w:val="en-GB"/>
        </w:rPr>
        <w:t xml:space="preserve"> which previously had no air conditioning. This made working conditions more bearable. “It was a sweatbox,” he said</w:t>
      </w:r>
      <w:r w:rsidR="001120C9" w:rsidRPr="00842D4D">
        <w:rPr>
          <w:spacing w:val="-2"/>
          <w:lang w:val="en-GB"/>
        </w:rPr>
        <w:t>,</w:t>
      </w:r>
      <w:r w:rsidRPr="00842D4D">
        <w:rPr>
          <w:spacing w:val="-2"/>
          <w:lang w:val="en-GB"/>
        </w:rPr>
        <w:t xml:space="preserve"> </w:t>
      </w:r>
      <w:r w:rsidR="001120C9" w:rsidRPr="00842D4D">
        <w:rPr>
          <w:spacing w:val="-2"/>
          <w:lang w:val="en-GB"/>
        </w:rPr>
        <w:t>a</w:t>
      </w:r>
      <w:r w:rsidRPr="00842D4D">
        <w:rPr>
          <w:spacing w:val="-2"/>
          <w:lang w:val="en-GB"/>
        </w:rPr>
        <w:t>dding, “</w:t>
      </w:r>
      <w:r w:rsidR="0055196E" w:rsidRPr="00842D4D">
        <w:rPr>
          <w:spacing w:val="-2"/>
          <w:lang w:val="en-GB"/>
        </w:rPr>
        <w:t>Y</w:t>
      </w:r>
      <w:r w:rsidRPr="00842D4D">
        <w:rPr>
          <w:spacing w:val="-2"/>
          <w:lang w:val="en-GB"/>
        </w:rPr>
        <w:t xml:space="preserve">ou have to take care of your people.” He also purchased all new equipment </w:t>
      </w:r>
      <w:r w:rsidR="0055196E" w:rsidRPr="00842D4D">
        <w:rPr>
          <w:spacing w:val="-2"/>
          <w:lang w:val="en-GB"/>
        </w:rPr>
        <w:t>for</w:t>
      </w:r>
      <w:r w:rsidRPr="00842D4D">
        <w:rPr>
          <w:spacing w:val="-2"/>
          <w:lang w:val="en-GB"/>
        </w:rPr>
        <w:t xml:space="preserve"> the kitchen </w:t>
      </w:r>
      <w:r w:rsidR="0055196E" w:rsidRPr="00842D4D">
        <w:rPr>
          <w:spacing w:val="-2"/>
          <w:lang w:val="en-GB"/>
        </w:rPr>
        <w:t>and had</w:t>
      </w:r>
      <w:r w:rsidRPr="00842D4D">
        <w:rPr>
          <w:spacing w:val="-2"/>
          <w:lang w:val="en-GB"/>
        </w:rPr>
        <w:t xml:space="preserve"> new plumbing and electrical systems </w:t>
      </w:r>
      <w:r w:rsidR="0055196E" w:rsidRPr="00842D4D">
        <w:rPr>
          <w:spacing w:val="-2"/>
          <w:lang w:val="en-GB"/>
        </w:rPr>
        <w:t xml:space="preserve">installed </w:t>
      </w:r>
      <w:r w:rsidRPr="00842D4D">
        <w:rPr>
          <w:spacing w:val="-2"/>
          <w:lang w:val="en-GB"/>
        </w:rPr>
        <w:t>throughout.</w:t>
      </w:r>
      <w:r w:rsidR="00B43681" w:rsidRPr="00842D4D">
        <w:rPr>
          <w:spacing w:val="-2"/>
          <w:lang w:val="en-GB"/>
        </w:rPr>
        <w:t xml:space="preserve"> </w:t>
      </w:r>
    </w:p>
    <w:p w14:paraId="7A9DDD4A" w14:textId="77777777" w:rsidR="00C80775" w:rsidRPr="00842D4D" w:rsidRDefault="00C80775" w:rsidP="00C80775">
      <w:pPr>
        <w:pStyle w:val="BodyTextMain"/>
        <w:rPr>
          <w:sz w:val="20"/>
          <w:lang w:val="en-GB"/>
        </w:rPr>
      </w:pPr>
    </w:p>
    <w:p w14:paraId="153F4FE7" w14:textId="728152E1" w:rsidR="00C80775" w:rsidRPr="00842D4D" w:rsidRDefault="009A7F3F" w:rsidP="00C80775">
      <w:pPr>
        <w:pStyle w:val="BodyTextMain"/>
        <w:rPr>
          <w:spacing w:val="-2"/>
          <w:lang w:val="en-GB"/>
        </w:rPr>
      </w:pPr>
      <w:r w:rsidRPr="00842D4D">
        <w:rPr>
          <w:spacing w:val="-2"/>
          <w:lang w:val="en-GB"/>
        </w:rPr>
        <w:t xml:space="preserve">Next, </w:t>
      </w:r>
      <w:proofErr w:type="spellStart"/>
      <w:r w:rsidR="00C80775" w:rsidRPr="00842D4D">
        <w:rPr>
          <w:spacing w:val="-2"/>
          <w:lang w:val="en-GB"/>
        </w:rPr>
        <w:t>Grims</w:t>
      </w:r>
      <w:proofErr w:type="spellEnd"/>
      <w:r w:rsidR="00C80775" w:rsidRPr="00842D4D">
        <w:rPr>
          <w:spacing w:val="-2"/>
          <w:lang w:val="en-GB"/>
        </w:rPr>
        <w:t xml:space="preserve"> increased the </w:t>
      </w:r>
      <w:r w:rsidRPr="00842D4D">
        <w:rPr>
          <w:spacing w:val="-2"/>
          <w:lang w:val="en-GB"/>
        </w:rPr>
        <w:t>salaries</w:t>
      </w:r>
      <w:r w:rsidR="00C80775" w:rsidRPr="00842D4D">
        <w:rPr>
          <w:spacing w:val="-2"/>
          <w:lang w:val="en-GB"/>
        </w:rPr>
        <w:t xml:space="preserve"> of the</w:t>
      </w:r>
      <w:r w:rsidRPr="00842D4D">
        <w:rPr>
          <w:spacing w:val="-2"/>
          <w:lang w:val="en-GB"/>
        </w:rPr>
        <w:t xml:space="preserve"> full-time tea</w:t>
      </w:r>
      <w:r w:rsidR="007F626A" w:rsidRPr="00842D4D">
        <w:rPr>
          <w:spacing w:val="-2"/>
          <w:lang w:val="en-GB"/>
        </w:rPr>
        <w:t xml:space="preserve">m and reduced their hours to a 48-hour work week, instead of the typical 60 hours. </w:t>
      </w:r>
      <w:r w:rsidR="00C80775" w:rsidRPr="00842D4D">
        <w:rPr>
          <w:spacing w:val="-2"/>
          <w:lang w:val="en-GB"/>
        </w:rPr>
        <w:t xml:space="preserve">Management turnover </w:t>
      </w:r>
      <w:r w:rsidR="00426465" w:rsidRPr="00842D4D">
        <w:rPr>
          <w:spacing w:val="-2"/>
          <w:lang w:val="en-GB"/>
        </w:rPr>
        <w:t>was</w:t>
      </w:r>
      <w:r w:rsidR="00C80775" w:rsidRPr="00842D4D">
        <w:rPr>
          <w:spacing w:val="-2"/>
          <w:lang w:val="en-GB"/>
        </w:rPr>
        <w:t xml:space="preserve"> expensive</w:t>
      </w:r>
      <w:r w:rsidR="001C0058" w:rsidRPr="00842D4D">
        <w:rPr>
          <w:spacing w:val="-2"/>
          <w:lang w:val="en-GB"/>
        </w:rPr>
        <w:t>,</w:t>
      </w:r>
      <w:r w:rsidR="00C80775" w:rsidRPr="00842D4D">
        <w:rPr>
          <w:spacing w:val="-2"/>
          <w:lang w:val="en-GB"/>
        </w:rPr>
        <w:t xml:space="preserve"> and </w:t>
      </w:r>
      <w:proofErr w:type="spellStart"/>
      <w:r w:rsidR="00C80775" w:rsidRPr="00842D4D">
        <w:rPr>
          <w:spacing w:val="-2"/>
          <w:lang w:val="en-GB"/>
        </w:rPr>
        <w:t>Grims</w:t>
      </w:r>
      <w:proofErr w:type="spellEnd"/>
      <w:r w:rsidR="00C80775" w:rsidRPr="00842D4D">
        <w:rPr>
          <w:spacing w:val="-2"/>
          <w:lang w:val="en-GB"/>
        </w:rPr>
        <w:t xml:space="preserve"> wanted to make sure he kept the team happy and committed to the White Dog. This necessitated adding new managers to each restaurant, </w:t>
      </w:r>
      <w:r w:rsidR="001C0058" w:rsidRPr="00842D4D">
        <w:rPr>
          <w:spacing w:val="-2"/>
          <w:lang w:val="en-GB"/>
        </w:rPr>
        <w:t xml:space="preserve">with a salary for </w:t>
      </w:r>
      <w:r w:rsidR="00C80775" w:rsidRPr="00842D4D">
        <w:rPr>
          <w:spacing w:val="-2"/>
          <w:lang w:val="en-GB"/>
        </w:rPr>
        <w:t xml:space="preserve">each </w:t>
      </w:r>
      <w:r w:rsidR="00333DF5" w:rsidRPr="00842D4D">
        <w:rPr>
          <w:spacing w:val="-2"/>
          <w:lang w:val="en-GB"/>
        </w:rPr>
        <w:t>of</w:t>
      </w:r>
      <w:r w:rsidR="00C80775" w:rsidRPr="00842D4D">
        <w:rPr>
          <w:spacing w:val="-2"/>
          <w:lang w:val="en-GB"/>
        </w:rPr>
        <w:t xml:space="preserve"> about $125,000 (including benefits). Importantly, the White Dog still maintained a very “family-like” feel. Many of the top people at each location had worked with </w:t>
      </w:r>
      <w:proofErr w:type="spellStart"/>
      <w:r w:rsidR="00C80775" w:rsidRPr="00842D4D">
        <w:rPr>
          <w:spacing w:val="-2"/>
          <w:lang w:val="en-GB"/>
        </w:rPr>
        <w:t>Grims</w:t>
      </w:r>
      <w:proofErr w:type="spellEnd"/>
      <w:r w:rsidR="00C80775" w:rsidRPr="00842D4D">
        <w:rPr>
          <w:spacing w:val="-2"/>
          <w:lang w:val="en-GB"/>
        </w:rPr>
        <w:t xml:space="preserve"> for more than 10 years</w:t>
      </w:r>
      <w:r w:rsidR="001C0058" w:rsidRPr="00842D4D">
        <w:rPr>
          <w:spacing w:val="-2"/>
          <w:lang w:val="en-GB"/>
        </w:rPr>
        <w:t>,</w:t>
      </w:r>
      <w:r w:rsidR="00C80775" w:rsidRPr="00842D4D">
        <w:rPr>
          <w:spacing w:val="-2"/>
          <w:lang w:val="en-GB"/>
        </w:rPr>
        <w:t xml:space="preserve"> and </w:t>
      </w:r>
      <w:r w:rsidR="007F626A" w:rsidRPr="00842D4D">
        <w:rPr>
          <w:spacing w:val="-2"/>
          <w:lang w:val="en-GB"/>
        </w:rPr>
        <w:t>E</w:t>
      </w:r>
      <w:r w:rsidR="00C80775" w:rsidRPr="00842D4D">
        <w:rPr>
          <w:spacing w:val="-2"/>
          <w:lang w:val="en-GB"/>
        </w:rPr>
        <w:t xml:space="preserve">xecutive </w:t>
      </w:r>
      <w:r w:rsidR="007F626A" w:rsidRPr="00842D4D">
        <w:rPr>
          <w:spacing w:val="-2"/>
          <w:lang w:val="en-GB"/>
        </w:rPr>
        <w:t>C</w:t>
      </w:r>
      <w:r w:rsidR="00C80775" w:rsidRPr="00842D4D">
        <w:rPr>
          <w:spacing w:val="-2"/>
          <w:lang w:val="en-GB"/>
        </w:rPr>
        <w:t xml:space="preserve">hef Zach </w:t>
      </w:r>
      <w:proofErr w:type="spellStart"/>
      <w:r w:rsidR="00C80775" w:rsidRPr="00842D4D">
        <w:rPr>
          <w:spacing w:val="-2"/>
          <w:lang w:val="en-GB"/>
        </w:rPr>
        <w:t>Grainda</w:t>
      </w:r>
      <w:proofErr w:type="spellEnd"/>
      <w:r w:rsidR="00C80775" w:rsidRPr="00842D4D">
        <w:rPr>
          <w:spacing w:val="-2"/>
          <w:lang w:val="en-GB"/>
        </w:rPr>
        <w:t xml:space="preserve"> had worked with </w:t>
      </w:r>
      <w:proofErr w:type="spellStart"/>
      <w:r w:rsidR="00C80775" w:rsidRPr="00842D4D">
        <w:rPr>
          <w:spacing w:val="-2"/>
          <w:lang w:val="en-GB"/>
        </w:rPr>
        <w:t>Grims</w:t>
      </w:r>
      <w:proofErr w:type="spellEnd"/>
      <w:r w:rsidR="00C80775" w:rsidRPr="00842D4D">
        <w:rPr>
          <w:spacing w:val="-2"/>
          <w:lang w:val="en-GB"/>
        </w:rPr>
        <w:t xml:space="preserve"> for almost 16 years. “We don’t take ourselves too seriously,” said </w:t>
      </w:r>
      <w:proofErr w:type="spellStart"/>
      <w:r w:rsidR="00C80775" w:rsidRPr="00842D4D">
        <w:rPr>
          <w:spacing w:val="-2"/>
          <w:lang w:val="en-GB"/>
        </w:rPr>
        <w:t>Grainda</w:t>
      </w:r>
      <w:proofErr w:type="spellEnd"/>
      <w:r w:rsidR="00C80775" w:rsidRPr="00842D4D">
        <w:rPr>
          <w:spacing w:val="-2"/>
          <w:lang w:val="en-GB"/>
        </w:rPr>
        <w:t>. He elaborated that if the staff was happy, that feeling was reflected outwards.</w:t>
      </w:r>
    </w:p>
    <w:p w14:paraId="7779093B" w14:textId="77777777" w:rsidR="001301B2" w:rsidRPr="00863BBA" w:rsidRDefault="001301B2" w:rsidP="00C80775">
      <w:pPr>
        <w:pStyle w:val="BodyTextMain"/>
        <w:rPr>
          <w:spacing w:val="-2"/>
          <w:sz w:val="20"/>
          <w:lang w:val="en-GB"/>
        </w:rPr>
      </w:pPr>
    </w:p>
    <w:p w14:paraId="79640541" w14:textId="77777777" w:rsidR="001301B2" w:rsidRPr="00863BBA" w:rsidRDefault="001301B2" w:rsidP="00C80775">
      <w:pPr>
        <w:pStyle w:val="BodyTextMain"/>
        <w:rPr>
          <w:spacing w:val="-2"/>
          <w:sz w:val="20"/>
          <w:lang w:val="en-GB"/>
        </w:rPr>
      </w:pPr>
    </w:p>
    <w:p w14:paraId="23800A20" w14:textId="77777777" w:rsidR="00C80775" w:rsidRPr="00842D4D" w:rsidRDefault="00C80775" w:rsidP="00CA5ACA">
      <w:pPr>
        <w:pStyle w:val="Casehead2"/>
        <w:rPr>
          <w:lang w:val="en-GB"/>
        </w:rPr>
      </w:pPr>
      <w:r w:rsidRPr="00842D4D">
        <w:rPr>
          <w:lang w:val="en-GB"/>
        </w:rPr>
        <w:t>Customers</w:t>
      </w:r>
    </w:p>
    <w:p w14:paraId="0211332A" w14:textId="77777777" w:rsidR="00C80775" w:rsidRPr="00842D4D" w:rsidRDefault="00C80775" w:rsidP="00C80775">
      <w:pPr>
        <w:pStyle w:val="BodyTextMain"/>
        <w:rPr>
          <w:sz w:val="20"/>
          <w:lang w:val="en-GB"/>
        </w:rPr>
      </w:pPr>
    </w:p>
    <w:p w14:paraId="68E474F3" w14:textId="635DC1B7" w:rsidR="00C80775" w:rsidRPr="00842D4D" w:rsidRDefault="00C80775" w:rsidP="00C80775">
      <w:pPr>
        <w:pStyle w:val="BodyTextMain"/>
        <w:rPr>
          <w:lang w:val="en-GB"/>
        </w:rPr>
      </w:pPr>
      <w:r w:rsidRPr="00842D4D">
        <w:rPr>
          <w:lang w:val="en-GB"/>
        </w:rPr>
        <w:t xml:space="preserve">For his customers, </w:t>
      </w:r>
      <w:proofErr w:type="spellStart"/>
      <w:r w:rsidRPr="00842D4D">
        <w:rPr>
          <w:lang w:val="en-GB"/>
        </w:rPr>
        <w:t>Grims</w:t>
      </w:r>
      <w:proofErr w:type="spellEnd"/>
      <w:r w:rsidRPr="00842D4D">
        <w:rPr>
          <w:lang w:val="en-GB"/>
        </w:rPr>
        <w:t xml:space="preserve"> was committed to enhancing the quality of the dining experience. </w:t>
      </w:r>
      <w:proofErr w:type="spellStart"/>
      <w:r w:rsidRPr="00842D4D">
        <w:rPr>
          <w:lang w:val="en-GB"/>
        </w:rPr>
        <w:t>Grims</w:t>
      </w:r>
      <w:proofErr w:type="spellEnd"/>
      <w:r w:rsidRPr="00842D4D">
        <w:rPr>
          <w:lang w:val="en-GB"/>
        </w:rPr>
        <w:t xml:space="preserve"> wanted the atmosphere of the restaurant and the food to be unparalleled in quality. The menu </w:t>
      </w:r>
      <w:r w:rsidR="009A7F3F" w:rsidRPr="00842D4D">
        <w:rPr>
          <w:lang w:val="en-GB"/>
        </w:rPr>
        <w:t xml:space="preserve">often </w:t>
      </w:r>
      <w:r w:rsidRPr="00842D4D">
        <w:rPr>
          <w:lang w:val="en-GB"/>
        </w:rPr>
        <w:t xml:space="preserve">rotated and, depending on the availability of local produce, it was not unusual for new items to be introduced every few weeks. Because of this ever-changing menu, the wait staff spent 20 minutes at the beginning of their shifts in a briefing about any new menu items, the ingredients, and the farms from which they originated. </w:t>
      </w:r>
      <w:r w:rsidR="001C0058" w:rsidRPr="00842D4D">
        <w:rPr>
          <w:lang w:val="en-GB"/>
        </w:rPr>
        <w:t xml:space="preserve">The </w:t>
      </w:r>
      <w:r w:rsidRPr="00842D4D">
        <w:rPr>
          <w:lang w:val="en-GB"/>
        </w:rPr>
        <w:lastRenderedPageBreak/>
        <w:t xml:space="preserve">White Dog also established an allergy menu that </w:t>
      </w:r>
      <w:r w:rsidR="009A7F3F" w:rsidRPr="00842D4D">
        <w:rPr>
          <w:lang w:val="en-GB"/>
        </w:rPr>
        <w:t>listed</w:t>
      </w:r>
      <w:r w:rsidRPr="00842D4D">
        <w:rPr>
          <w:lang w:val="en-GB"/>
        </w:rPr>
        <w:t xml:space="preserve"> dishes </w:t>
      </w:r>
      <w:r w:rsidR="009A7F3F" w:rsidRPr="00842D4D">
        <w:rPr>
          <w:lang w:val="en-GB"/>
        </w:rPr>
        <w:t>with</w:t>
      </w:r>
      <w:r w:rsidRPr="00842D4D">
        <w:rPr>
          <w:lang w:val="en-GB"/>
        </w:rPr>
        <w:t xml:space="preserve"> nuts, dairy, gluten</w:t>
      </w:r>
      <w:r w:rsidR="001C0058" w:rsidRPr="00842D4D">
        <w:rPr>
          <w:lang w:val="en-GB"/>
        </w:rPr>
        <w:t>,</w:t>
      </w:r>
      <w:r w:rsidRPr="00842D4D">
        <w:rPr>
          <w:lang w:val="en-GB"/>
        </w:rPr>
        <w:t xml:space="preserve"> and shellfish. This way, the</w:t>
      </w:r>
      <w:r w:rsidR="007F626A" w:rsidRPr="00842D4D">
        <w:rPr>
          <w:lang w:val="en-GB"/>
        </w:rPr>
        <w:t xml:space="preserve"> staff</w:t>
      </w:r>
      <w:r w:rsidRPr="00842D4D">
        <w:rPr>
          <w:lang w:val="en-GB"/>
        </w:rPr>
        <w:t xml:space="preserve"> w</w:t>
      </w:r>
      <w:r w:rsidR="007F626A" w:rsidRPr="00842D4D">
        <w:rPr>
          <w:lang w:val="en-GB"/>
        </w:rPr>
        <w:t>as</w:t>
      </w:r>
      <w:r w:rsidRPr="00842D4D">
        <w:rPr>
          <w:lang w:val="en-GB"/>
        </w:rPr>
        <w:t xml:space="preserve"> able to easily answer any questions </w:t>
      </w:r>
      <w:r w:rsidR="009A7F3F" w:rsidRPr="00842D4D">
        <w:rPr>
          <w:lang w:val="en-GB"/>
        </w:rPr>
        <w:t>from</w:t>
      </w:r>
      <w:r w:rsidRPr="00842D4D">
        <w:rPr>
          <w:lang w:val="en-GB"/>
        </w:rPr>
        <w:t xml:space="preserve"> customers.</w:t>
      </w:r>
    </w:p>
    <w:p w14:paraId="1F676BF1" w14:textId="77777777" w:rsidR="00C80775" w:rsidRPr="00842D4D" w:rsidRDefault="00C80775" w:rsidP="00C80775">
      <w:pPr>
        <w:pStyle w:val="BodyTextMain"/>
        <w:rPr>
          <w:sz w:val="20"/>
          <w:lang w:val="en-GB"/>
        </w:rPr>
      </w:pPr>
    </w:p>
    <w:p w14:paraId="5DA4C8FA" w14:textId="015713A0" w:rsidR="00C80775" w:rsidRPr="00842D4D" w:rsidRDefault="00C80775" w:rsidP="00C80775">
      <w:pPr>
        <w:pStyle w:val="BodyTextMain"/>
        <w:rPr>
          <w:lang w:val="en-GB"/>
        </w:rPr>
      </w:pPr>
      <w:r w:rsidRPr="00842D4D">
        <w:rPr>
          <w:lang w:val="en-GB"/>
        </w:rPr>
        <w:t xml:space="preserve">Also, in a shift away from some of </w:t>
      </w:r>
      <w:proofErr w:type="spellStart"/>
      <w:r w:rsidRPr="00842D4D">
        <w:rPr>
          <w:lang w:val="en-GB"/>
        </w:rPr>
        <w:t>Wicks’</w:t>
      </w:r>
      <w:r w:rsidR="00EF1E18" w:rsidRPr="00842D4D">
        <w:rPr>
          <w:lang w:val="en-GB"/>
        </w:rPr>
        <w:t>s</w:t>
      </w:r>
      <w:proofErr w:type="spellEnd"/>
      <w:r w:rsidRPr="00842D4D">
        <w:rPr>
          <w:lang w:val="en-GB"/>
        </w:rPr>
        <w:t xml:space="preserve"> purchasing priorities, it was decided that using a quality ingredient was always more important than using just any local, organic, or Fair</w:t>
      </w:r>
      <w:r w:rsidR="00EF1E18" w:rsidRPr="00842D4D">
        <w:rPr>
          <w:lang w:val="en-GB"/>
        </w:rPr>
        <w:t>t</w:t>
      </w:r>
      <w:r w:rsidRPr="00842D4D">
        <w:rPr>
          <w:lang w:val="en-GB"/>
        </w:rPr>
        <w:t xml:space="preserve">rade ingredient. Chocolate </w:t>
      </w:r>
      <w:r w:rsidR="00EF1E18" w:rsidRPr="00842D4D">
        <w:rPr>
          <w:lang w:val="en-GB"/>
        </w:rPr>
        <w:t>was</w:t>
      </w:r>
      <w:r w:rsidRPr="00842D4D">
        <w:rPr>
          <w:lang w:val="en-GB"/>
        </w:rPr>
        <w:t xml:space="preserve"> a perfect example of this. While organic Fair</w:t>
      </w:r>
      <w:r w:rsidR="00EF1E18" w:rsidRPr="00842D4D">
        <w:rPr>
          <w:lang w:val="en-GB"/>
        </w:rPr>
        <w:t>t</w:t>
      </w:r>
      <w:r w:rsidRPr="00842D4D">
        <w:rPr>
          <w:lang w:val="en-GB"/>
        </w:rPr>
        <w:t xml:space="preserve">rade chocolate </w:t>
      </w:r>
      <w:r w:rsidR="00EF1E18" w:rsidRPr="00842D4D">
        <w:rPr>
          <w:lang w:val="en-GB"/>
        </w:rPr>
        <w:t>was</w:t>
      </w:r>
      <w:r w:rsidRPr="00842D4D">
        <w:rPr>
          <w:lang w:val="en-GB"/>
        </w:rPr>
        <w:t xml:space="preserve"> certainly available, the quality had not yet reached the level of some other high-end chocolate</w:t>
      </w:r>
      <w:r w:rsidR="00EC0414" w:rsidRPr="00842D4D">
        <w:rPr>
          <w:lang w:val="en-GB"/>
        </w:rPr>
        <w:t>s</w:t>
      </w:r>
      <w:r w:rsidRPr="00842D4D">
        <w:rPr>
          <w:lang w:val="en-GB"/>
        </w:rPr>
        <w:t xml:space="preserve">. Indeed, organic chocolate was sometimes quite difficult to melt or use in creative desserts. </w:t>
      </w:r>
      <w:r w:rsidR="00333DF5" w:rsidRPr="00842D4D">
        <w:rPr>
          <w:lang w:val="en-GB"/>
        </w:rPr>
        <w:t>Fortunately</w:t>
      </w:r>
      <w:r w:rsidRPr="00842D4D">
        <w:rPr>
          <w:lang w:val="en-GB"/>
        </w:rPr>
        <w:t xml:space="preserve">, the social contract allowed for this slight shift for </w:t>
      </w:r>
      <w:r w:rsidR="00333DF5" w:rsidRPr="00842D4D">
        <w:rPr>
          <w:lang w:val="en-GB"/>
        </w:rPr>
        <w:t xml:space="preserve">the sake of </w:t>
      </w:r>
      <w:r w:rsidRPr="00842D4D">
        <w:rPr>
          <w:lang w:val="en-GB"/>
        </w:rPr>
        <w:t>quality. Paying more for energy, supplies, and staff made it quite difficult to turn a profit in the highly</w:t>
      </w:r>
      <w:r w:rsidR="00EF1E18" w:rsidRPr="00842D4D">
        <w:rPr>
          <w:lang w:val="en-GB"/>
        </w:rPr>
        <w:t xml:space="preserve"> </w:t>
      </w:r>
      <w:r w:rsidRPr="00842D4D">
        <w:rPr>
          <w:lang w:val="en-GB"/>
        </w:rPr>
        <w:t>competitive restaurant business</w:t>
      </w:r>
      <w:r w:rsidR="00333DF5" w:rsidRPr="00842D4D">
        <w:rPr>
          <w:lang w:val="en-GB"/>
        </w:rPr>
        <w:t>,</w:t>
      </w:r>
      <w:r w:rsidRPr="00842D4D">
        <w:rPr>
          <w:lang w:val="en-GB"/>
        </w:rPr>
        <w:t xml:space="preserve"> </w:t>
      </w:r>
      <w:r w:rsidR="00333DF5" w:rsidRPr="00842D4D">
        <w:rPr>
          <w:lang w:val="en-GB"/>
        </w:rPr>
        <w:t>b</w:t>
      </w:r>
      <w:r w:rsidR="00EF1E18" w:rsidRPr="00842D4D">
        <w:rPr>
          <w:lang w:val="en-GB"/>
        </w:rPr>
        <w:t>ut the White Cafe managed to do it.</w:t>
      </w:r>
      <w:r w:rsidRPr="00842D4D">
        <w:rPr>
          <w:lang w:val="en-GB"/>
        </w:rPr>
        <w:t xml:space="preserve"> </w:t>
      </w:r>
      <w:proofErr w:type="spellStart"/>
      <w:r w:rsidRPr="00842D4D">
        <w:rPr>
          <w:lang w:val="en-GB"/>
        </w:rPr>
        <w:t>Grainda</w:t>
      </w:r>
      <w:proofErr w:type="spellEnd"/>
      <w:r w:rsidRPr="00842D4D">
        <w:rPr>
          <w:lang w:val="en-GB"/>
        </w:rPr>
        <w:t xml:space="preserve"> explained, “</w:t>
      </w:r>
      <w:r w:rsidR="00333DF5" w:rsidRPr="00842D4D">
        <w:rPr>
          <w:lang w:val="en-GB"/>
        </w:rPr>
        <w:t>Y</w:t>
      </w:r>
      <w:r w:rsidRPr="00842D4D">
        <w:rPr>
          <w:lang w:val="en-GB"/>
        </w:rPr>
        <w:t>ou have to keep it interesting by changing the menu, sourcing new local farmers, and trying different creative dishes. It’s a different dining experience every time.”</w:t>
      </w:r>
    </w:p>
    <w:p w14:paraId="15BF0327" w14:textId="77777777" w:rsidR="00C80775" w:rsidRPr="00842D4D" w:rsidRDefault="00C80775" w:rsidP="00C80775">
      <w:pPr>
        <w:pStyle w:val="BodyTextMain"/>
        <w:rPr>
          <w:sz w:val="20"/>
          <w:lang w:val="en-GB"/>
        </w:rPr>
      </w:pPr>
    </w:p>
    <w:p w14:paraId="5BE8AAF6" w14:textId="77777777" w:rsidR="00C80775" w:rsidRPr="00842D4D" w:rsidRDefault="00C80775" w:rsidP="00C80775">
      <w:pPr>
        <w:pStyle w:val="BodyTextMain"/>
        <w:rPr>
          <w:sz w:val="20"/>
          <w:lang w:val="en-GB"/>
        </w:rPr>
      </w:pPr>
    </w:p>
    <w:p w14:paraId="07F37743" w14:textId="77777777" w:rsidR="00C80775" w:rsidRPr="00842D4D" w:rsidRDefault="00C80775" w:rsidP="00CA5ACA">
      <w:pPr>
        <w:pStyle w:val="Casehead2"/>
        <w:rPr>
          <w:lang w:val="en-GB"/>
        </w:rPr>
      </w:pPr>
      <w:r w:rsidRPr="00842D4D">
        <w:rPr>
          <w:lang w:val="en-GB"/>
        </w:rPr>
        <w:t>Farmers</w:t>
      </w:r>
    </w:p>
    <w:p w14:paraId="2232FB4A" w14:textId="77777777" w:rsidR="00C80775" w:rsidRPr="00842D4D" w:rsidRDefault="00C80775" w:rsidP="00C80775">
      <w:pPr>
        <w:pStyle w:val="BodyTextMain"/>
        <w:rPr>
          <w:sz w:val="20"/>
          <w:lang w:val="en-GB"/>
        </w:rPr>
      </w:pPr>
    </w:p>
    <w:p w14:paraId="18DF1755" w14:textId="07AFC13F" w:rsidR="00C80775" w:rsidRPr="00863BBA" w:rsidRDefault="00C80775" w:rsidP="00C80775">
      <w:pPr>
        <w:pStyle w:val="BodyTextMain"/>
        <w:rPr>
          <w:spacing w:val="-2"/>
          <w:lang w:val="en-GB"/>
        </w:rPr>
      </w:pPr>
      <w:r w:rsidRPr="00863BBA">
        <w:rPr>
          <w:spacing w:val="-2"/>
          <w:lang w:val="en-GB"/>
        </w:rPr>
        <w:t xml:space="preserve">For farmers, visits from the </w:t>
      </w:r>
      <w:r w:rsidR="009A7F3F" w:rsidRPr="00863BBA">
        <w:rPr>
          <w:spacing w:val="-2"/>
          <w:lang w:val="en-GB"/>
        </w:rPr>
        <w:t xml:space="preserve">White Dog </w:t>
      </w:r>
      <w:r w:rsidRPr="00863BBA">
        <w:rPr>
          <w:spacing w:val="-2"/>
          <w:lang w:val="en-GB"/>
        </w:rPr>
        <w:t xml:space="preserve">staff were not uncommon. Every few months, </w:t>
      </w:r>
      <w:proofErr w:type="spellStart"/>
      <w:r w:rsidRPr="00863BBA">
        <w:rPr>
          <w:spacing w:val="-2"/>
          <w:lang w:val="en-GB"/>
        </w:rPr>
        <w:t>Grainda</w:t>
      </w:r>
      <w:proofErr w:type="spellEnd"/>
      <w:r w:rsidRPr="00863BBA">
        <w:rPr>
          <w:spacing w:val="-2"/>
          <w:lang w:val="en-GB"/>
        </w:rPr>
        <w:t xml:space="preserve"> and some members of his kitchen staff </w:t>
      </w:r>
      <w:r w:rsidR="00C54B6B" w:rsidRPr="00863BBA">
        <w:rPr>
          <w:spacing w:val="-2"/>
          <w:lang w:val="en-GB"/>
        </w:rPr>
        <w:t>visited</w:t>
      </w:r>
      <w:r w:rsidRPr="00863BBA">
        <w:rPr>
          <w:spacing w:val="-2"/>
          <w:lang w:val="en-GB"/>
        </w:rPr>
        <w:t xml:space="preserve"> farms on their days off. “They just appreciate everything you do</w:t>
      </w:r>
      <w:r w:rsidR="00EF1E18" w:rsidRPr="00863BBA">
        <w:rPr>
          <w:spacing w:val="-2"/>
          <w:lang w:val="en-GB"/>
        </w:rPr>
        <w:t>—</w:t>
      </w:r>
      <w:r w:rsidRPr="00863BBA">
        <w:rPr>
          <w:spacing w:val="-2"/>
          <w:lang w:val="en-GB"/>
        </w:rPr>
        <w:t>the first thing they tell you every time is ‘thank you.’ It doesn’t compute right away, but then you realize that</w:t>
      </w:r>
      <w:r w:rsidR="00EF1E18" w:rsidRPr="00863BBA">
        <w:rPr>
          <w:spacing w:val="-2"/>
          <w:lang w:val="en-GB"/>
        </w:rPr>
        <w:t>,</w:t>
      </w:r>
      <w:r w:rsidRPr="00863BBA">
        <w:rPr>
          <w:spacing w:val="-2"/>
          <w:lang w:val="en-GB"/>
        </w:rPr>
        <w:t xml:space="preserve"> after you look through the purchases of how much food you are buying from them, you are supporting their families.” </w:t>
      </w:r>
      <w:proofErr w:type="spellStart"/>
      <w:r w:rsidRPr="00863BBA">
        <w:rPr>
          <w:spacing w:val="-2"/>
          <w:lang w:val="en-GB"/>
        </w:rPr>
        <w:t>Grainda</w:t>
      </w:r>
      <w:proofErr w:type="spellEnd"/>
      <w:r w:rsidRPr="00863BBA">
        <w:rPr>
          <w:spacing w:val="-2"/>
          <w:lang w:val="en-GB"/>
        </w:rPr>
        <w:t xml:space="preserve"> was also keenly aware that he was helping to build brand recognition for the farms by listing them on the menu. </w:t>
      </w:r>
      <w:r w:rsidR="00EF1E18" w:rsidRPr="00863BBA">
        <w:rPr>
          <w:spacing w:val="-2"/>
          <w:lang w:val="en-GB"/>
        </w:rPr>
        <w:t>Thus</w:t>
      </w:r>
      <w:r w:rsidRPr="00863BBA">
        <w:rPr>
          <w:spacing w:val="-2"/>
          <w:lang w:val="en-GB"/>
        </w:rPr>
        <w:t xml:space="preserve">, </w:t>
      </w:r>
      <w:r w:rsidR="00A013B1" w:rsidRPr="00863BBA">
        <w:rPr>
          <w:spacing w:val="-2"/>
          <w:lang w:val="en-GB"/>
        </w:rPr>
        <w:t xml:space="preserve">for </w:t>
      </w:r>
      <w:proofErr w:type="spellStart"/>
      <w:r w:rsidR="00A013B1" w:rsidRPr="00863BBA">
        <w:rPr>
          <w:spacing w:val="-2"/>
          <w:lang w:val="en-GB"/>
        </w:rPr>
        <w:t>Grainda</w:t>
      </w:r>
      <w:proofErr w:type="spellEnd"/>
      <w:r w:rsidR="00B43681" w:rsidRPr="00863BBA">
        <w:rPr>
          <w:spacing w:val="-2"/>
          <w:lang w:val="en-GB"/>
        </w:rPr>
        <w:t>,</w:t>
      </w:r>
      <w:r w:rsidR="00A013B1" w:rsidRPr="00863BBA">
        <w:rPr>
          <w:spacing w:val="-2"/>
          <w:lang w:val="en-GB"/>
        </w:rPr>
        <w:t xml:space="preserve"> </w:t>
      </w:r>
      <w:r w:rsidRPr="00863BBA">
        <w:rPr>
          <w:spacing w:val="-2"/>
          <w:lang w:val="en-GB"/>
        </w:rPr>
        <w:t>it was</w:t>
      </w:r>
      <w:r w:rsidR="00EF1E18" w:rsidRPr="00863BBA">
        <w:rPr>
          <w:spacing w:val="-2"/>
          <w:lang w:val="en-GB"/>
        </w:rPr>
        <w:t xml:space="preserve"> not</w:t>
      </w:r>
      <w:r w:rsidRPr="00863BBA">
        <w:rPr>
          <w:spacing w:val="-2"/>
          <w:lang w:val="en-GB"/>
        </w:rPr>
        <w:t xml:space="preserve"> just about building the White Dog brand</w:t>
      </w:r>
      <w:r w:rsidR="00EF1E18" w:rsidRPr="00863BBA">
        <w:rPr>
          <w:spacing w:val="-2"/>
          <w:lang w:val="en-GB"/>
        </w:rPr>
        <w:t>;</w:t>
      </w:r>
      <w:r w:rsidRPr="00863BBA">
        <w:rPr>
          <w:spacing w:val="-2"/>
          <w:lang w:val="en-GB"/>
        </w:rPr>
        <w:t xml:space="preserve"> he also felt a responsibility to build the brand of each of the farms with which the</w:t>
      </w:r>
      <w:r w:rsidR="00A013B1" w:rsidRPr="00863BBA">
        <w:rPr>
          <w:spacing w:val="-2"/>
          <w:lang w:val="en-GB"/>
        </w:rPr>
        <w:t xml:space="preserve"> restaurant</w:t>
      </w:r>
      <w:r w:rsidRPr="00863BBA">
        <w:rPr>
          <w:spacing w:val="-2"/>
          <w:lang w:val="en-GB"/>
        </w:rPr>
        <w:t xml:space="preserve"> ha</w:t>
      </w:r>
      <w:r w:rsidR="00650673" w:rsidRPr="00863BBA">
        <w:rPr>
          <w:spacing w:val="-2"/>
          <w:lang w:val="en-GB"/>
        </w:rPr>
        <w:t xml:space="preserve">d </w:t>
      </w:r>
      <w:r w:rsidRPr="00863BBA">
        <w:rPr>
          <w:spacing w:val="-2"/>
          <w:lang w:val="en-GB"/>
        </w:rPr>
        <w:t xml:space="preserve">relationships. For example, the May 2017 menu featured items such as the Locust Point Farm </w:t>
      </w:r>
      <w:r w:rsidR="00BB0D6C" w:rsidRPr="00863BBA">
        <w:rPr>
          <w:spacing w:val="-2"/>
          <w:lang w:val="en-GB"/>
        </w:rPr>
        <w:t>chicken</w:t>
      </w:r>
      <w:r w:rsidRPr="00863BBA">
        <w:rPr>
          <w:spacing w:val="-2"/>
          <w:lang w:val="en-GB"/>
        </w:rPr>
        <w:t xml:space="preserve">, accompanied </w:t>
      </w:r>
      <w:r w:rsidR="00A013B1" w:rsidRPr="00863BBA">
        <w:rPr>
          <w:spacing w:val="-2"/>
          <w:lang w:val="en-GB"/>
        </w:rPr>
        <w:t>by</w:t>
      </w:r>
      <w:r w:rsidRPr="00863BBA">
        <w:rPr>
          <w:spacing w:val="-2"/>
          <w:lang w:val="en-GB"/>
        </w:rPr>
        <w:t xml:space="preserve"> creamy Castle Valley grits, green bean casserole, and cracked black pepper cream for $26</w:t>
      </w:r>
      <w:r w:rsidR="00381D19" w:rsidRPr="00863BBA">
        <w:rPr>
          <w:spacing w:val="-2"/>
          <w:lang w:val="en-GB"/>
        </w:rPr>
        <w:t>;</w:t>
      </w:r>
      <w:r w:rsidRPr="00863BBA">
        <w:rPr>
          <w:spacing w:val="-2"/>
          <w:lang w:val="en-GB"/>
        </w:rPr>
        <w:t xml:space="preserve"> and the Green Meadow bacon double cheeseburger and fries for $18</w:t>
      </w:r>
      <w:r w:rsidR="00381D19" w:rsidRPr="00863BBA">
        <w:rPr>
          <w:spacing w:val="-2"/>
          <w:lang w:val="en-GB"/>
        </w:rPr>
        <w:t>,</w:t>
      </w:r>
      <w:r w:rsidRPr="00863BBA">
        <w:rPr>
          <w:spacing w:val="-2"/>
          <w:lang w:val="en-GB"/>
        </w:rPr>
        <w:t xml:space="preserve"> to which a customer could add a cage-free farm egg, 1732 Meats thick</w:t>
      </w:r>
      <w:r w:rsidR="00381D19" w:rsidRPr="00863BBA">
        <w:rPr>
          <w:spacing w:val="-2"/>
          <w:lang w:val="en-GB"/>
        </w:rPr>
        <w:t>-</w:t>
      </w:r>
      <w:r w:rsidRPr="00863BBA">
        <w:rPr>
          <w:spacing w:val="-2"/>
          <w:lang w:val="en-GB"/>
        </w:rPr>
        <w:t>cut bacon, Kennett Square mushrooms, or a spicy EP</w:t>
      </w:r>
      <w:r w:rsidR="00BB0D6C" w:rsidRPr="00863BBA">
        <w:rPr>
          <w:spacing w:val="-2"/>
          <w:lang w:val="en-GB"/>
        </w:rPr>
        <w:t>I</w:t>
      </w:r>
      <w:r w:rsidRPr="00863BBA">
        <w:rPr>
          <w:spacing w:val="-2"/>
          <w:lang w:val="en-GB"/>
        </w:rPr>
        <w:t xml:space="preserve">C </w:t>
      </w:r>
      <w:r w:rsidR="00381D19" w:rsidRPr="00863BBA">
        <w:rPr>
          <w:spacing w:val="-2"/>
          <w:lang w:val="en-GB"/>
        </w:rPr>
        <w:t>p</w:t>
      </w:r>
      <w:r w:rsidRPr="00863BBA">
        <w:rPr>
          <w:spacing w:val="-2"/>
          <w:lang w:val="en-GB"/>
        </w:rPr>
        <w:t xml:space="preserve">ickle. </w:t>
      </w:r>
      <w:proofErr w:type="spellStart"/>
      <w:r w:rsidR="00381D19" w:rsidRPr="00863BBA">
        <w:rPr>
          <w:spacing w:val="-2"/>
          <w:lang w:val="en-GB"/>
        </w:rPr>
        <w:t>Grainda</w:t>
      </w:r>
      <w:proofErr w:type="spellEnd"/>
      <w:r w:rsidR="00381D19" w:rsidRPr="00863BBA">
        <w:rPr>
          <w:spacing w:val="-2"/>
          <w:lang w:val="en-GB"/>
        </w:rPr>
        <w:t xml:space="preserve"> said, </w:t>
      </w:r>
      <w:r w:rsidRPr="00863BBA">
        <w:rPr>
          <w:spacing w:val="-2"/>
          <w:lang w:val="en-GB"/>
        </w:rPr>
        <w:t xml:space="preserve">“If something comes from a certain farm, we make sure to say the name of the farm on the menu. We give credit where credit is due.” </w:t>
      </w:r>
    </w:p>
    <w:p w14:paraId="418EDC5D" w14:textId="77777777" w:rsidR="00C80775" w:rsidRPr="00863BBA" w:rsidRDefault="00C80775" w:rsidP="00C80775">
      <w:pPr>
        <w:pStyle w:val="BodyTextMain"/>
        <w:rPr>
          <w:spacing w:val="-2"/>
          <w:sz w:val="20"/>
          <w:lang w:val="en-GB"/>
        </w:rPr>
      </w:pPr>
    </w:p>
    <w:p w14:paraId="20A8B660" w14:textId="05C57547" w:rsidR="00C80775" w:rsidRPr="00863BBA" w:rsidRDefault="00C80775" w:rsidP="00C80775">
      <w:pPr>
        <w:pStyle w:val="BodyTextMain"/>
        <w:rPr>
          <w:spacing w:val="-4"/>
          <w:lang w:val="en-GB"/>
        </w:rPr>
      </w:pPr>
      <w:proofErr w:type="spellStart"/>
      <w:r w:rsidRPr="00863BBA">
        <w:rPr>
          <w:spacing w:val="-4"/>
          <w:lang w:val="en-GB"/>
        </w:rPr>
        <w:t>Grainda</w:t>
      </w:r>
      <w:proofErr w:type="spellEnd"/>
      <w:r w:rsidR="00650673" w:rsidRPr="00863BBA">
        <w:rPr>
          <w:spacing w:val="-4"/>
          <w:lang w:val="en-GB"/>
        </w:rPr>
        <w:t xml:space="preserve"> and </w:t>
      </w:r>
      <w:proofErr w:type="spellStart"/>
      <w:r w:rsidR="00650673" w:rsidRPr="00863BBA">
        <w:rPr>
          <w:spacing w:val="-4"/>
          <w:lang w:val="en-GB"/>
        </w:rPr>
        <w:t>Grims</w:t>
      </w:r>
      <w:proofErr w:type="spellEnd"/>
      <w:r w:rsidRPr="00863BBA">
        <w:rPr>
          <w:spacing w:val="-4"/>
          <w:lang w:val="en-GB"/>
        </w:rPr>
        <w:t xml:space="preserve"> believed </w:t>
      </w:r>
      <w:r w:rsidR="00650673" w:rsidRPr="00863BBA">
        <w:rPr>
          <w:spacing w:val="-4"/>
          <w:lang w:val="en-GB"/>
        </w:rPr>
        <w:t>t</w:t>
      </w:r>
      <w:r w:rsidRPr="00863BBA">
        <w:rPr>
          <w:spacing w:val="-4"/>
          <w:lang w:val="en-GB"/>
        </w:rPr>
        <w:t>he</w:t>
      </w:r>
      <w:r w:rsidR="00650673" w:rsidRPr="00863BBA">
        <w:rPr>
          <w:spacing w:val="-4"/>
          <w:lang w:val="en-GB"/>
        </w:rPr>
        <w:t>y</w:t>
      </w:r>
      <w:r w:rsidRPr="00863BBA">
        <w:rPr>
          <w:spacing w:val="-4"/>
          <w:lang w:val="en-GB"/>
        </w:rPr>
        <w:t xml:space="preserve"> could leave </w:t>
      </w:r>
      <w:r w:rsidR="00650673" w:rsidRPr="00863BBA">
        <w:rPr>
          <w:spacing w:val="-4"/>
          <w:lang w:val="en-GB"/>
        </w:rPr>
        <w:t>their</w:t>
      </w:r>
      <w:r w:rsidRPr="00863BBA">
        <w:rPr>
          <w:spacing w:val="-4"/>
          <w:lang w:val="en-GB"/>
        </w:rPr>
        <w:t xml:space="preserve"> stamp on the world by strengthening the relationships between </w:t>
      </w:r>
      <w:r w:rsidR="00650673" w:rsidRPr="00863BBA">
        <w:rPr>
          <w:spacing w:val="-4"/>
          <w:lang w:val="en-GB"/>
        </w:rPr>
        <w:t>the</w:t>
      </w:r>
      <w:r w:rsidRPr="00863BBA">
        <w:rPr>
          <w:spacing w:val="-4"/>
          <w:lang w:val="en-GB"/>
        </w:rPr>
        <w:t xml:space="preserve"> staff, customers, and local farmers. The White Dog thus provided a nexus point for everyone to come together over their shared appreciation of great-tasting, creatively</w:t>
      </w:r>
      <w:r w:rsidR="00BB0D6C" w:rsidRPr="00863BBA">
        <w:rPr>
          <w:spacing w:val="-4"/>
          <w:lang w:val="en-GB"/>
        </w:rPr>
        <w:t xml:space="preserve"> </w:t>
      </w:r>
      <w:r w:rsidRPr="00863BBA">
        <w:rPr>
          <w:spacing w:val="-4"/>
          <w:lang w:val="en-GB"/>
        </w:rPr>
        <w:t xml:space="preserve">presented, </w:t>
      </w:r>
      <w:proofErr w:type="gramStart"/>
      <w:r w:rsidRPr="00863BBA">
        <w:rPr>
          <w:spacing w:val="-4"/>
          <w:lang w:val="en-GB"/>
        </w:rPr>
        <w:t>sustainably</w:t>
      </w:r>
      <w:proofErr w:type="gramEnd"/>
      <w:r w:rsidR="00BB0D6C" w:rsidRPr="00863BBA">
        <w:rPr>
          <w:spacing w:val="-4"/>
          <w:lang w:val="en-GB"/>
        </w:rPr>
        <w:t xml:space="preserve"> </w:t>
      </w:r>
      <w:r w:rsidRPr="00863BBA">
        <w:rPr>
          <w:spacing w:val="-4"/>
          <w:lang w:val="en-GB"/>
        </w:rPr>
        <w:t>raised local food.</w:t>
      </w:r>
    </w:p>
    <w:p w14:paraId="03694B82" w14:textId="77777777" w:rsidR="00C80775" w:rsidRPr="00842D4D" w:rsidRDefault="00C80775" w:rsidP="00C80775">
      <w:pPr>
        <w:pStyle w:val="BodyTextMain"/>
        <w:rPr>
          <w:sz w:val="20"/>
          <w:lang w:val="en-GB"/>
        </w:rPr>
      </w:pPr>
    </w:p>
    <w:p w14:paraId="79826A67" w14:textId="77777777" w:rsidR="00C80775" w:rsidRPr="00842D4D" w:rsidRDefault="00C80775" w:rsidP="00C80775">
      <w:pPr>
        <w:pStyle w:val="BodyTextMain"/>
        <w:rPr>
          <w:sz w:val="20"/>
          <w:lang w:val="en-GB"/>
        </w:rPr>
      </w:pPr>
    </w:p>
    <w:p w14:paraId="1B38E9C1" w14:textId="77777777" w:rsidR="00C80775" w:rsidRPr="00842D4D" w:rsidRDefault="00C80775" w:rsidP="00CA5ACA">
      <w:pPr>
        <w:pStyle w:val="Casehead1"/>
        <w:rPr>
          <w:lang w:val="en-GB"/>
        </w:rPr>
      </w:pPr>
      <w:r w:rsidRPr="00842D4D">
        <w:rPr>
          <w:lang w:val="en-GB"/>
        </w:rPr>
        <w:t>DEVELOPING A MARKETING STRATEGY</w:t>
      </w:r>
    </w:p>
    <w:p w14:paraId="716C6029" w14:textId="77777777" w:rsidR="00C80775" w:rsidRPr="00842D4D" w:rsidRDefault="00C80775" w:rsidP="00C80775">
      <w:pPr>
        <w:pStyle w:val="BodyTextMain"/>
        <w:rPr>
          <w:sz w:val="20"/>
          <w:lang w:val="en-GB"/>
        </w:rPr>
      </w:pPr>
    </w:p>
    <w:p w14:paraId="65B1F6EF" w14:textId="0330E636" w:rsidR="00C80775" w:rsidRPr="00842D4D" w:rsidRDefault="00C80775" w:rsidP="00C80775">
      <w:pPr>
        <w:pStyle w:val="BodyTextMain"/>
        <w:rPr>
          <w:lang w:val="en-GB"/>
        </w:rPr>
      </w:pPr>
      <w:proofErr w:type="spellStart"/>
      <w:r w:rsidRPr="00842D4D">
        <w:rPr>
          <w:lang w:val="en-GB"/>
        </w:rPr>
        <w:t>Grims</w:t>
      </w:r>
      <w:proofErr w:type="spellEnd"/>
      <w:r w:rsidRPr="00842D4D">
        <w:rPr>
          <w:lang w:val="en-GB"/>
        </w:rPr>
        <w:t xml:space="preserve"> also worked tirelessly over the first few years to rework the restaurant’s marketing strategy. The first thing he did, however, was develop a clear understanding of the </w:t>
      </w:r>
      <w:r w:rsidRPr="00842D4D">
        <w:rPr>
          <w:i/>
          <w:lang w:val="en-GB"/>
        </w:rPr>
        <w:t>value proposition</w:t>
      </w:r>
      <w:r w:rsidR="00381D19" w:rsidRPr="00842D4D">
        <w:rPr>
          <w:lang w:val="en-GB"/>
        </w:rPr>
        <w:t>—</w:t>
      </w:r>
      <w:r w:rsidRPr="00842D4D">
        <w:rPr>
          <w:lang w:val="en-GB"/>
        </w:rPr>
        <w:t>th</w:t>
      </w:r>
      <w:r w:rsidR="00381D19" w:rsidRPr="00842D4D">
        <w:rPr>
          <w:lang w:val="en-GB"/>
        </w:rPr>
        <w:t>e</w:t>
      </w:r>
      <w:r w:rsidRPr="00842D4D">
        <w:rPr>
          <w:lang w:val="en-GB"/>
        </w:rPr>
        <w:t xml:space="preserve"> advantage a customer g</w:t>
      </w:r>
      <w:r w:rsidR="00381D19" w:rsidRPr="00842D4D">
        <w:rPr>
          <w:lang w:val="en-GB"/>
        </w:rPr>
        <w:t>ot</w:t>
      </w:r>
      <w:r w:rsidRPr="00842D4D">
        <w:rPr>
          <w:lang w:val="en-GB"/>
        </w:rPr>
        <w:t xml:space="preserve"> from coming into the White Dog. </w:t>
      </w:r>
      <w:r w:rsidR="00FE6BDD" w:rsidRPr="00842D4D">
        <w:rPr>
          <w:lang w:val="en-GB"/>
        </w:rPr>
        <w:t>Simply</w:t>
      </w:r>
      <w:r w:rsidRPr="00842D4D">
        <w:rPr>
          <w:lang w:val="en-GB"/>
        </w:rPr>
        <w:t xml:space="preserve"> speaking, </w:t>
      </w:r>
      <w:proofErr w:type="spellStart"/>
      <w:r w:rsidRPr="00842D4D">
        <w:rPr>
          <w:lang w:val="en-GB"/>
        </w:rPr>
        <w:t>Grims</w:t>
      </w:r>
      <w:proofErr w:type="spellEnd"/>
      <w:r w:rsidRPr="00842D4D">
        <w:rPr>
          <w:lang w:val="en-GB"/>
        </w:rPr>
        <w:t xml:space="preserve"> wanted the White Dog to be known </w:t>
      </w:r>
      <w:r w:rsidR="00650673" w:rsidRPr="00842D4D">
        <w:rPr>
          <w:lang w:val="en-GB"/>
        </w:rPr>
        <w:t>for its</w:t>
      </w:r>
      <w:r w:rsidRPr="00842D4D">
        <w:rPr>
          <w:lang w:val="en-GB"/>
        </w:rPr>
        <w:t xml:space="preserve"> excellent dining experience. “It was about hospitality. It was about food, it was about wine, it was about entertainment, collecting people together,” </w:t>
      </w:r>
      <w:proofErr w:type="spellStart"/>
      <w:r w:rsidRPr="00842D4D">
        <w:rPr>
          <w:lang w:val="en-GB"/>
        </w:rPr>
        <w:t>Grims</w:t>
      </w:r>
      <w:proofErr w:type="spellEnd"/>
      <w:r w:rsidRPr="00842D4D">
        <w:rPr>
          <w:lang w:val="en-GB"/>
        </w:rPr>
        <w:t xml:space="preserve"> said</w:t>
      </w:r>
      <w:r w:rsidR="00E333EB" w:rsidRPr="00842D4D">
        <w:rPr>
          <w:lang w:val="en-GB"/>
        </w:rPr>
        <w:t>.</w:t>
      </w:r>
      <w:r w:rsidR="00E333EB" w:rsidRPr="00842D4D">
        <w:rPr>
          <w:rStyle w:val="FootnoteReference"/>
          <w:lang w:val="en-GB"/>
        </w:rPr>
        <w:footnoteReference w:id="11"/>
      </w:r>
      <w:r w:rsidR="00E333EB" w:rsidRPr="00842D4D">
        <w:rPr>
          <w:lang w:val="en-GB"/>
        </w:rPr>
        <w:t xml:space="preserve"> </w:t>
      </w:r>
      <w:r w:rsidRPr="00842D4D">
        <w:rPr>
          <w:lang w:val="en-GB"/>
        </w:rPr>
        <w:t>From the customer’s perspective, the value proposition certainly cent</w:t>
      </w:r>
      <w:r w:rsidR="00381D19" w:rsidRPr="00842D4D">
        <w:rPr>
          <w:lang w:val="en-GB"/>
        </w:rPr>
        <w:t>r</w:t>
      </w:r>
      <w:r w:rsidRPr="00842D4D">
        <w:rPr>
          <w:lang w:val="en-GB"/>
        </w:rPr>
        <w:t xml:space="preserve">ed </w:t>
      </w:r>
      <w:r w:rsidR="00BB0D6C" w:rsidRPr="00842D4D">
        <w:rPr>
          <w:lang w:val="en-GB"/>
        </w:rPr>
        <w:t xml:space="preserve">on </w:t>
      </w:r>
      <w:r w:rsidRPr="00842D4D">
        <w:rPr>
          <w:lang w:val="en-GB"/>
        </w:rPr>
        <w:t xml:space="preserve">the experience and </w:t>
      </w:r>
      <w:r w:rsidR="00381D19" w:rsidRPr="00842D4D">
        <w:rPr>
          <w:lang w:val="en-GB"/>
        </w:rPr>
        <w:t xml:space="preserve">the </w:t>
      </w:r>
      <w:r w:rsidRPr="00842D4D">
        <w:rPr>
          <w:lang w:val="en-GB"/>
        </w:rPr>
        <w:t xml:space="preserve">food, but </w:t>
      </w:r>
      <w:r w:rsidR="00BB0D6C" w:rsidRPr="00842D4D">
        <w:rPr>
          <w:lang w:val="en-GB"/>
        </w:rPr>
        <w:t xml:space="preserve">it </w:t>
      </w:r>
      <w:r w:rsidRPr="00842D4D">
        <w:rPr>
          <w:lang w:val="en-GB"/>
        </w:rPr>
        <w:t>also included an element of trust. Customers could trust that the White Dog would provide great food</w:t>
      </w:r>
      <w:r w:rsidR="00E333EB" w:rsidRPr="00842D4D">
        <w:rPr>
          <w:lang w:val="en-GB"/>
        </w:rPr>
        <w:t xml:space="preserve"> with local, sustainably</w:t>
      </w:r>
      <w:r w:rsidR="00E47FD9" w:rsidRPr="00842D4D">
        <w:rPr>
          <w:lang w:val="en-GB"/>
        </w:rPr>
        <w:t xml:space="preserve"> </w:t>
      </w:r>
      <w:r w:rsidR="00E333EB" w:rsidRPr="00842D4D">
        <w:rPr>
          <w:lang w:val="en-GB"/>
        </w:rPr>
        <w:t>sourced ingredients.</w:t>
      </w:r>
      <w:r w:rsidRPr="00842D4D">
        <w:rPr>
          <w:lang w:val="en-GB"/>
        </w:rPr>
        <w:t xml:space="preserve"> Putting all of this into action, </w:t>
      </w:r>
      <w:proofErr w:type="spellStart"/>
      <w:r w:rsidRPr="00842D4D">
        <w:rPr>
          <w:lang w:val="en-GB"/>
        </w:rPr>
        <w:t>Grims</w:t>
      </w:r>
      <w:proofErr w:type="spellEnd"/>
      <w:r w:rsidRPr="00842D4D">
        <w:rPr>
          <w:lang w:val="en-GB"/>
        </w:rPr>
        <w:t xml:space="preserve"> then refined the marketing strategy. A marketing strategy consist</w:t>
      </w:r>
      <w:r w:rsidR="00381D19" w:rsidRPr="00842D4D">
        <w:rPr>
          <w:lang w:val="en-GB"/>
        </w:rPr>
        <w:t>ed</w:t>
      </w:r>
      <w:r w:rsidRPr="00842D4D">
        <w:rPr>
          <w:lang w:val="en-GB"/>
        </w:rPr>
        <w:t xml:space="preserve"> of four distinct elements, often referred to as the </w:t>
      </w:r>
      <w:r w:rsidR="00381D19" w:rsidRPr="00842D4D">
        <w:rPr>
          <w:lang w:val="en-GB"/>
        </w:rPr>
        <w:t>four</w:t>
      </w:r>
      <w:r w:rsidRPr="00842D4D">
        <w:rPr>
          <w:lang w:val="en-GB"/>
        </w:rPr>
        <w:t xml:space="preserve"> Ps, or the “marketing mix”</w:t>
      </w:r>
      <w:r w:rsidR="00381D19" w:rsidRPr="00842D4D">
        <w:rPr>
          <w:lang w:val="en-GB"/>
        </w:rPr>
        <w:t>—</w:t>
      </w:r>
      <w:r w:rsidRPr="00842D4D">
        <w:rPr>
          <w:lang w:val="en-GB"/>
        </w:rPr>
        <w:t xml:space="preserve">product, price, place, and promotion. These </w:t>
      </w:r>
      <w:r w:rsidR="00381D19" w:rsidRPr="00842D4D">
        <w:rPr>
          <w:lang w:val="en-GB"/>
        </w:rPr>
        <w:t>were</w:t>
      </w:r>
      <w:r w:rsidRPr="00842D4D">
        <w:rPr>
          <w:lang w:val="en-GB"/>
        </w:rPr>
        <w:t xml:space="preserve"> the vehicles by which the value proposition </w:t>
      </w:r>
      <w:r w:rsidR="00381D19" w:rsidRPr="00842D4D">
        <w:rPr>
          <w:lang w:val="en-GB"/>
        </w:rPr>
        <w:t>was</w:t>
      </w:r>
      <w:r w:rsidRPr="00842D4D">
        <w:rPr>
          <w:lang w:val="en-GB"/>
        </w:rPr>
        <w:t xml:space="preserve"> delivered to customers. </w:t>
      </w:r>
    </w:p>
    <w:p w14:paraId="2B154E31" w14:textId="77777777" w:rsidR="00BB0D6C" w:rsidRPr="00863BBA" w:rsidRDefault="00BB0D6C" w:rsidP="00863BBA">
      <w:pPr>
        <w:pStyle w:val="BodyTextMain"/>
        <w:rPr>
          <w:sz w:val="20"/>
          <w:lang w:val="en-GB"/>
        </w:rPr>
      </w:pPr>
    </w:p>
    <w:p w14:paraId="6B6575CE" w14:textId="77777777" w:rsidR="00BB0D6C" w:rsidRPr="00863BBA" w:rsidRDefault="00BB0D6C" w:rsidP="00863BBA">
      <w:pPr>
        <w:pStyle w:val="BodyTextMain"/>
        <w:rPr>
          <w:sz w:val="20"/>
          <w:lang w:val="en-GB"/>
        </w:rPr>
      </w:pPr>
    </w:p>
    <w:p w14:paraId="33737AB3" w14:textId="77777777" w:rsidR="00C80775" w:rsidRPr="00842D4D" w:rsidRDefault="00C80775" w:rsidP="00863BBA">
      <w:pPr>
        <w:pStyle w:val="Casehead2"/>
        <w:keepNext/>
        <w:rPr>
          <w:lang w:val="en-GB"/>
        </w:rPr>
      </w:pPr>
      <w:r w:rsidRPr="00842D4D">
        <w:rPr>
          <w:lang w:val="en-GB"/>
        </w:rPr>
        <w:lastRenderedPageBreak/>
        <w:t>Product</w:t>
      </w:r>
      <w:r w:rsidR="00CA5ACA" w:rsidRPr="00842D4D">
        <w:rPr>
          <w:lang w:val="en-GB"/>
        </w:rPr>
        <w:t>—What Benefits a Consumer Received</w:t>
      </w:r>
    </w:p>
    <w:p w14:paraId="7036E696" w14:textId="77777777" w:rsidR="00C80775" w:rsidRPr="00842D4D" w:rsidRDefault="00C80775" w:rsidP="00863BBA">
      <w:pPr>
        <w:pStyle w:val="BodyTextMain"/>
        <w:keepNext/>
        <w:rPr>
          <w:sz w:val="20"/>
          <w:lang w:val="en-GB"/>
        </w:rPr>
      </w:pPr>
    </w:p>
    <w:p w14:paraId="0539063A" w14:textId="05A9CACA" w:rsidR="00C80775" w:rsidRPr="00842D4D" w:rsidRDefault="00C80775" w:rsidP="00863BBA">
      <w:pPr>
        <w:pStyle w:val="BodyTextMain"/>
        <w:keepNext/>
        <w:rPr>
          <w:spacing w:val="-2"/>
          <w:lang w:val="en-GB"/>
        </w:rPr>
      </w:pPr>
      <w:r w:rsidRPr="00842D4D">
        <w:rPr>
          <w:spacing w:val="-2"/>
          <w:lang w:val="en-GB"/>
        </w:rPr>
        <w:t>On a normal weekend, the White Dog welcomed 3</w:t>
      </w:r>
      <w:r w:rsidR="00381D19" w:rsidRPr="00842D4D">
        <w:rPr>
          <w:spacing w:val="-2"/>
          <w:lang w:val="en-GB"/>
        </w:rPr>
        <w:t>,</w:t>
      </w:r>
      <w:r w:rsidRPr="00842D4D">
        <w:rPr>
          <w:spacing w:val="-2"/>
          <w:lang w:val="en-GB"/>
        </w:rPr>
        <w:t xml:space="preserve">000 customers to dine at its three locations. The chefs at each location were given </w:t>
      </w:r>
      <w:r w:rsidR="00E333EB" w:rsidRPr="00842D4D">
        <w:rPr>
          <w:spacing w:val="-2"/>
          <w:lang w:val="en-GB"/>
        </w:rPr>
        <w:t>tremendous</w:t>
      </w:r>
      <w:r w:rsidRPr="00842D4D">
        <w:rPr>
          <w:spacing w:val="-2"/>
          <w:lang w:val="en-GB"/>
        </w:rPr>
        <w:t xml:space="preserve"> freedom to be creative </w:t>
      </w:r>
      <w:r w:rsidR="00E333EB" w:rsidRPr="00842D4D">
        <w:rPr>
          <w:spacing w:val="-2"/>
          <w:lang w:val="en-GB"/>
        </w:rPr>
        <w:t>with</w:t>
      </w:r>
      <w:r w:rsidRPr="00842D4D">
        <w:rPr>
          <w:spacing w:val="-2"/>
          <w:lang w:val="en-GB"/>
        </w:rPr>
        <w:t xml:space="preserve"> the dishes. Because of this, the menu was constantly changing, so guests got a sophisticated and creative taste profile every time they visited. Consumers ate more vegetables and fish in Philadelphia</w:t>
      </w:r>
      <w:r w:rsidR="00381D19" w:rsidRPr="00842D4D">
        <w:rPr>
          <w:spacing w:val="-2"/>
          <w:lang w:val="en-GB"/>
        </w:rPr>
        <w:t>,</w:t>
      </w:r>
      <w:r w:rsidRPr="00842D4D">
        <w:rPr>
          <w:spacing w:val="-2"/>
          <w:lang w:val="en-GB"/>
        </w:rPr>
        <w:t xml:space="preserve"> and they ate pricier cuts of meat in the suburbs. Philadelphia had higher beer consumption, while the suburban locations had higher wine and martini consumption. Importantly, guests also </w:t>
      </w:r>
      <w:r w:rsidR="00333DF5" w:rsidRPr="00842D4D">
        <w:rPr>
          <w:spacing w:val="-2"/>
          <w:lang w:val="en-GB"/>
        </w:rPr>
        <w:t>had</w:t>
      </w:r>
      <w:r w:rsidRPr="00842D4D">
        <w:rPr>
          <w:spacing w:val="-2"/>
          <w:lang w:val="en-GB"/>
        </w:rPr>
        <w:t xml:space="preserve"> the peace of mind </w:t>
      </w:r>
      <w:r w:rsidR="00226E74" w:rsidRPr="00842D4D">
        <w:rPr>
          <w:spacing w:val="-2"/>
          <w:lang w:val="en-GB"/>
        </w:rPr>
        <w:t xml:space="preserve">of </w:t>
      </w:r>
      <w:r w:rsidRPr="00842D4D">
        <w:rPr>
          <w:spacing w:val="-2"/>
          <w:lang w:val="en-GB"/>
        </w:rPr>
        <w:t>knowing the ingredients were of the finest quality</w:t>
      </w:r>
      <w:r w:rsidR="00226E74" w:rsidRPr="00842D4D">
        <w:rPr>
          <w:spacing w:val="-2"/>
          <w:lang w:val="en-GB"/>
        </w:rPr>
        <w:t>,</w:t>
      </w:r>
      <w:r w:rsidRPr="00842D4D">
        <w:rPr>
          <w:spacing w:val="-2"/>
          <w:lang w:val="en-GB"/>
        </w:rPr>
        <w:t xml:space="preserve"> and they could trust the staff when they claimed that something was</w:t>
      </w:r>
      <w:r w:rsidR="00E333EB" w:rsidRPr="00842D4D">
        <w:rPr>
          <w:spacing w:val="-2"/>
          <w:lang w:val="en-GB"/>
        </w:rPr>
        <w:t xml:space="preserve"> local,</w:t>
      </w:r>
      <w:r w:rsidRPr="00842D4D">
        <w:rPr>
          <w:spacing w:val="-2"/>
          <w:lang w:val="en-GB"/>
        </w:rPr>
        <w:t xml:space="preserve"> organic</w:t>
      </w:r>
      <w:r w:rsidR="00E333EB" w:rsidRPr="00842D4D">
        <w:rPr>
          <w:spacing w:val="-2"/>
          <w:lang w:val="en-GB"/>
        </w:rPr>
        <w:t>,</w:t>
      </w:r>
      <w:r w:rsidRPr="00842D4D">
        <w:rPr>
          <w:spacing w:val="-2"/>
          <w:lang w:val="en-GB"/>
        </w:rPr>
        <w:t xml:space="preserve"> or humanely raised. Finally, guests </w:t>
      </w:r>
      <w:r w:rsidR="00E333EB" w:rsidRPr="00842D4D">
        <w:rPr>
          <w:spacing w:val="-2"/>
          <w:lang w:val="en-GB"/>
        </w:rPr>
        <w:t xml:space="preserve">could </w:t>
      </w:r>
      <w:r w:rsidRPr="00842D4D">
        <w:rPr>
          <w:spacing w:val="-2"/>
          <w:lang w:val="en-GB"/>
        </w:rPr>
        <w:t xml:space="preserve">“feel good” knowing they were helping the local community and making some small contribution to social and environmental justice. They got all of this in a pleasant, welcoming, and friendly atmosphere.  </w:t>
      </w:r>
    </w:p>
    <w:p w14:paraId="77B08AC0" w14:textId="77777777" w:rsidR="00C80775" w:rsidRPr="00842D4D" w:rsidRDefault="00C80775" w:rsidP="00C80775">
      <w:pPr>
        <w:pStyle w:val="BodyTextMain"/>
        <w:rPr>
          <w:sz w:val="20"/>
          <w:lang w:val="en-GB"/>
        </w:rPr>
      </w:pPr>
    </w:p>
    <w:p w14:paraId="4AC7E3FB" w14:textId="77777777" w:rsidR="00C80775" w:rsidRPr="00842D4D" w:rsidRDefault="00C80775" w:rsidP="00C80775">
      <w:pPr>
        <w:pStyle w:val="BodyTextMain"/>
        <w:rPr>
          <w:sz w:val="20"/>
          <w:lang w:val="en-GB"/>
        </w:rPr>
      </w:pPr>
    </w:p>
    <w:p w14:paraId="7181F450" w14:textId="77777777" w:rsidR="00C80775" w:rsidRPr="00842D4D" w:rsidRDefault="00C80775" w:rsidP="00CA5ACA">
      <w:pPr>
        <w:pStyle w:val="Casehead2"/>
        <w:rPr>
          <w:lang w:val="en-GB"/>
        </w:rPr>
      </w:pPr>
      <w:r w:rsidRPr="00842D4D">
        <w:rPr>
          <w:lang w:val="en-GB"/>
        </w:rPr>
        <w:t>Price</w:t>
      </w:r>
      <w:r w:rsidR="00CA5ACA" w:rsidRPr="00842D4D">
        <w:rPr>
          <w:lang w:val="en-GB"/>
        </w:rPr>
        <w:t>—What Consumers Paid to Get the Product</w:t>
      </w:r>
    </w:p>
    <w:p w14:paraId="2186A2FE" w14:textId="77777777" w:rsidR="00C80775" w:rsidRPr="00842D4D" w:rsidRDefault="00C80775" w:rsidP="00C80775">
      <w:pPr>
        <w:pStyle w:val="BodyTextMain"/>
        <w:rPr>
          <w:sz w:val="20"/>
          <w:lang w:val="en-GB"/>
        </w:rPr>
      </w:pPr>
    </w:p>
    <w:p w14:paraId="45279C8D" w14:textId="76800260" w:rsidR="00C80775" w:rsidRPr="00842D4D" w:rsidRDefault="00C80775" w:rsidP="00C80775">
      <w:pPr>
        <w:pStyle w:val="BodyTextMain"/>
        <w:rPr>
          <w:lang w:val="en-GB"/>
        </w:rPr>
      </w:pPr>
      <w:r w:rsidRPr="00842D4D">
        <w:rPr>
          <w:lang w:val="en-GB"/>
        </w:rPr>
        <w:t>Because of the restaurant’s support of local farmers, it could not easily take advantage of price</w:t>
      </w:r>
      <w:r w:rsidR="00FE6BDD" w:rsidRPr="00842D4D">
        <w:rPr>
          <w:lang w:val="en-GB"/>
        </w:rPr>
        <w:t xml:space="preserve"> discounts</w:t>
      </w:r>
      <w:r w:rsidRPr="00842D4D">
        <w:rPr>
          <w:lang w:val="en-GB"/>
        </w:rPr>
        <w:t xml:space="preserve"> from </w:t>
      </w:r>
      <w:r w:rsidR="00226E74" w:rsidRPr="00842D4D">
        <w:rPr>
          <w:lang w:val="en-GB"/>
        </w:rPr>
        <w:t>large</w:t>
      </w:r>
      <w:r w:rsidRPr="00842D4D">
        <w:rPr>
          <w:lang w:val="en-GB"/>
        </w:rPr>
        <w:t xml:space="preserve"> food distribution conglomerates. Therefore, the prices</w:t>
      </w:r>
      <w:r w:rsidR="00226E74" w:rsidRPr="00842D4D">
        <w:rPr>
          <w:lang w:val="en-GB"/>
        </w:rPr>
        <w:t xml:space="preserve"> the</w:t>
      </w:r>
      <w:r w:rsidRPr="00842D4D">
        <w:rPr>
          <w:lang w:val="en-GB"/>
        </w:rPr>
        <w:t xml:space="preserve"> White Dog paid for ingredients were “significantly more expensive,” according to </w:t>
      </w:r>
      <w:proofErr w:type="spellStart"/>
      <w:r w:rsidRPr="00842D4D">
        <w:rPr>
          <w:lang w:val="en-GB"/>
        </w:rPr>
        <w:t>Grainda</w:t>
      </w:r>
      <w:proofErr w:type="spellEnd"/>
      <w:r w:rsidRPr="00842D4D">
        <w:rPr>
          <w:lang w:val="en-GB"/>
        </w:rPr>
        <w:t>. The goal was to provide customers not with the lowest price, but with good value for the</w:t>
      </w:r>
      <w:r w:rsidR="00333DF5" w:rsidRPr="00842D4D">
        <w:rPr>
          <w:lang w:val="en-GB"/>
        </w:rPr>
        <w:t>ir</w:t>
      </w:r>
      <w:r w:rsidRPr="00842D4D">
        <w:rPr>
          <w:lang w:val="en-GB"/>
        </w:rPr>
        <w:t xml:space="preserve"> money. Customers </w:t>
      </w:r>
      <w:r w:rsidR="00226E74" w:rsidRPr="00842D4D">
        <w:rPr>
          <w:lang w:val="en-GB"/>
        </w:rPr>
        <w:t xml:space="preserve">received </w:t>
      </w:r>
      <w:r w:rsidRPr="00842D4D">
        <w:rPr>
          <w:lang w:val="en-GB"/>
        </w:rPr>
        <w:t>a freshly</w:t>
      </w:r>
      <w:r w:rsidR="00E47FD9" w:rsidRPr="00842D4D">
        <w:rPr>
          <w:lang w:val="en-GB"/>
        </w:rPr>
        <w:t xml:space="preserve"> </w:t>
      </w:r>
      <w:r w:rsidRPr="00842D4D">
        <w:rPr>
          <w:lang w:val="en-GB"/>
        </w:rPr>
        <w:t xml:space="preserve">prepared, creative, and seasonal dish </w:t>
      </w:r>
      <w:r w:rsidR="00226E74" w:rsidRPr="00842D4D">
        <w:rPr>
          <w:lang w:val="en-GB"/>
        </w:rPr>
        <w:t xml:space="preserve">made </w:t>
      </w:r>
      <w:r w:rsidRPr="00842D4D">
        <w:rPr>
          <w:lang w:val="en-GB"/>
        </w:rPr>
        <w:t>with the highest-quality local ingredients.</w:t>
      </w:r>
      <w:r w:rsidR="008B7E52" w:rsidRPr="00842D4D">
        <w:rPr>
          <w:lang w:val="en-GB"/>
        </w:rPr>
        <w:t xml:space="preserve"> </w:t>
      </w:r>
      <w:r w:rsidR="00226E74" w:rsidRPr="00842D4D">
        <w:rPr>
          <w:lang w:val="en-GB"/>
        </w:rPr>
        <w:t xml:space="preserve">The </w:t>
      </w:r>
      <w:r w:rsidR="008B7E52" w:rsidRPr="00842D4D">
        <w:rPr>
          <w:lang w:val="en-GB"/>
        </w:rPr>
        <w:t>White Dog used</w:t>
      </w:r>
      <w:r w:rsidRPr="00842D4D">
        <w:rPr>
          <w:lang w:val="en-GB"/>
        </w:rPr>
        <w:t xml:space="preserve"> perceived-value pricing</w:t>
      </w:r>
      <w:r w:rsidR="00226E74" w:rsidRPr="00842D4D">
        <w:rPr>
          <w:lang w:val="en-GB"/>
        </w:rPr>
        <w:t>—</w:t>
      </w:r>
      <w:r w:rsidR="008B7E52" w:rsidRPr="00842D4D">
        <w:rPr>
          <w:lang w:val="en-GB"/>
        </w:rPr>
        <w:t xml:space="preserve">customers </w:t>
      </w:r>
      <w:r w:rsidRPr="00842D4D">
        <w:rPr>
          <w:lang w:val="en-GB"/>
        </w:rPr>
        <w:t>unders</w:t>
      </w:r>
      <w:r w:rsidR="007A41B5" w:rsidRPr="00842D4D">
        <w:rPr>
          <w:lang w:val="en-GB"/>
        </w:rPr>
        <w:t>tood</w:t>
      </w:r>
      <w:r w:rsidRPr="00842D4D">
        <w:rPr>
          <w:lang w:val="en-GB"/>
        </w:rPr>
        <w:t xml:space="preserve"> that they pa</w:t>
      </w:r>
      <w:r w:rsidR="008B7E52" w:rsidRPr="00842D4D">
        <w:rPr>
          <w:lang w:val="en-GB"/>
        </w:rPr>
        <w:t>id</w:t>
      </w:r>
      <w:r w:rsidRPr="00842D4D">
        <w:rPr>
          <w:lang w:val="en-GB"/>
        </w:rPr>
        <w:t xml:space="preserve"> a little more to get a little more.</w:t>
      </w:r>
      <w:r w:rsidR="00E333EB" w:rsidRPr="00842D4D">
        <w:rPr>
          <w:rStyle w:val="FootnoteReference"/>
          <w:lang w:val="en-GB"/>
        </w:rPr>
        <w:footnoteReference w:id="12"/>
      </w:r>
      <w:r w:rsidRPr="00842D4D">
        <w:rPr>
          <w:lang w:val="en-GB"/>
        </w:rPr>
        <w:t xml:space="preserve"> Interestingly, although </w:t>
      </w:r>
      <w:r w:rsidR="00E333EB" w:rsidRPr="00842D4D">
        <w:rPr>
          <w:lang w:val="en-GB"/>
        </w:rPr>
        <w:t>each</w:t>
      </w:r>
      <w:r w:rsidRPr="00842D4D">
        <w:rPr>
          <w:lang w:val="en-GB"/>
        </w:rPr>
        <w:t xml:space="preserve"> </w:t>
      </w:r>
      <w:r w:rsidR="00226E74" w:rsidRPr="00842D4D">
        <w:rPr>
          <w:lang w:val="en-GB"/>
        </w:rPr>
        <w:t xml:space="preserve">of the White Dog </w:t>
      </w:r>
      <w:r w:rsidRPr="00842D4D">
        <w:rPr>
          <w:lang w:val="en-GB"/>
        </w:rPr>
        <w:t>restaurant</w:t>
      </w:r>
      <w:r w:rsidR="00226E74" w:rsidRPr="00842D4D">
        <w:rPr>
          <w:lang w:val="en-GB"/>
        </w:rPr>
        <w:t>s</w:t>
      </w:r>
      <w:r w:rsidRPr="00842D4D">
        <w:rPr>
          <w:lang w:val="en-GB"/>
        </w:rPr>
        <w:t xml:space="preserve"> had similar</w:t>
      </w:r>
      <w:r w:rsidR="00E333EB" w:rsidRPr="00842D4D">
        <w:rPr>
          <w:lang w:val="en-GB"/>
        </w:rPr>
        <w:t xml:space="preserve"> menu</w:t>
      </w:r>
      <w:r w:rsidRPr="00842D4D">
        <w:rPr>
          <w:lang w:val="en-GB"/>
        </w:rPr>
        <w:t xml:space="preserve"> items, the receipts were on average $10 higher in the suburbs than in the </w:t>
      </w:r>
      <w:r w:rsidR="008D2A73" w:rsidRPr="00842D4D">
        <w:rPr>
          <w:lang w:val="en-GB"/>
        </w:rPr>
        <w:t>c</w:t>
      </w:r>
      <w:r w:rsidRPr="00842D4D">
        <w:rPr>
          <w:lang w:val="en-GB"/>
        </w:rPr>
        <w:t xml:space="preserve">ity. </w:t>
      </w:r>
    </w:p>
    <w:p w14:paraId="1BADA27E" w14:textId="77777777" w:rsidR="00C80775" w:rsidRPr="00842D4D" w:rsidRDefault="00C80775" w:rsidP="00C80775">
      <w:pPr>
        <w:pStyle w:val="BodyTextMain"/>
        <w:rPr>
          <w:sz w:val="20"/>
          <w:lang w:val="en-GB"/>
        </w:rPr>
      </w:pPr>
    </w:p>
    <w:p w14:paraId="6F3F8A5F" w14:textId="77777777" w:rsidR="00C80775" w:rsidRPr="00842D4D" w:rsidRDefault="00C80775" w:rsidP="00C80775">
      <w:pPr>
        <w:pStyle w:val="BodyTextMain"/>
        <w:rPr>
          <w:sz w:val="20"/>
          <w:lang w:val="en-GB"/>
        </w:rPr>
      </w:pPr>
    </w:p>
    <w:p w14:paraId="73AC4D1A" w14:textId="77777777" w:rsidR="00C80775" w:rsidRPr="00842D4D" w:rsidRDefault="00C80775" w:rsidP="00CA5ACA">
      <w:pPr>
        <w:pStyle w:val="Casehead2"/>
        <w:rPr>
          <w:lang w:val="en-GB"/>
        </w:rPr>
      </w:pPr>
      <w:r w:rsidRPr="00842D4D">
        <w:rPr>
          <w:lang w:val="en-GB"/>
        </w:rPr>
        <w:t>Place</w:t>
      </w:r>
      <w:r w:rsidR="00CA5ACA" w:rsidRPr="00842D4D">
        <w:rPr>
          <w:lang w:val="en-GB"/>
        </w:rPr>
        <w:t>—How Consumers Got Access to the Product</w:t>
      </w:r>
    </w:p>
    <w:p w14:paraId="3416E28C" w14:textId="77777777" w:rsidR="00C80775" w:rsidRPr="00842D4D" w:rsidRDefault="00C80775" w:rsidP="00C80775">
      <w:pPr>
        <w:pStyle w:val="BodyTextMain"/>
        <w:rPr>
          <w:sz w:val="20"/>
          <w:lang w:val="en-GB"/>
        </w:rPr>
      </w:pPr>
    </w:p>
    <w:p w14:paraId="1D29F96E" w14:textId="09646734" w:rsidR="00C80775" w:rsidRPr="00842D4D" w:rsidRDefault="00C80775" w:rsidP="00C80775">
      <w:pPr>
        <w:pStyle w:val="BodyTextMain"/>
        <w:rPr>
          <w:lang w:val="en-GB"/>
        </w:rPr>
      </w:pPr>
      <w:r w:rsidRPr="00842D4D">
        <w:rPr>
          <w:lang w:val="en-GB"/>
        </w:rPr>
        <w:t xml:space="preserve">It was never </w:t>
      </w:r>
      <w:proofErr w:type="spellStart"/>
      <w:r w:rsidRPr="00842D4D">
        <w:rPr>
          <w:lang w:val="en-GB"/>
        </w:rPr>
        <w:t>Wicks’</w:t>
      </w:r>
      <w:r w:rsidR="008D2A73" w:rsidRPr="00842D4D">
        <w:rPr>
          <w:lang w:val="en-GB"/>
        </w:rPr>
        <w:t>s</w:t>
      </w:r>
      <w:proofErr w:type="spellEnd"/>
      <w:r w:rsidRPr="00842D4D">
        <w:rPr>
          <w:lang w:val="en-GB"/>
        </w:rPr>
        <w:t xml:space="preserve"> intention to expand the brand beyond the original location in Philadelphia. Located </w:t>
      </w:r>
      <w:r w:rsidR="002742CA" w:rsidRPr="00842D4D">
        <w:rPr>
          <w:lang w:val="en-GB"/>
        </w:rPr>
        <w:t>at</w:t>
      </w:r>
      <w:r w:rsidRPr="00842D4D">
        <w:rPr>
          <w:lang w:val="en-GB"/>
        </w:rPr>
        <w:t xml:space="preserve"> the edge of the University of Pennsylvania campus, the original White Dog attracted a mix of customers to the restaurant</w:t>
      </w:r>
      <w:r w:rsidR="002742CA" w:rsidRPr="00842D4D">
        <w:rPr>
          <w:lang w:val="en-GB"/>
        </w:rPr>
        <w:t>—</w:t>
      </w:r>
      <w:r w:rsidRPr="00842D4D">
        <w:rPr>
          <w:lang w:val="en-GB"/>
        </w:rPr>
        <w:t xml:space="preserve">local customers who appreciated the high-quality food and ever-changing menu options, students and professors from the university, and local customers who were particularly attracted to the environmental and social programs </w:t>
      </w:r>
      <w:r w:rsidR="008B7E52" w:rsidRPr="00842D4D">
        <w:rPr>
          <w:lang w:val="en-GB"/>
        </w:rPr>
        <w:t xml:space="preserve">at </w:t>
      </w:r>
      <w:r w:rsidRPr="00842D4D">
        <w:rPr>
          <w:lang w:val="en-GB"/>
        </w:rPr>
        <w:t>the restaurant. After the sale</w:t>
      </w:r>
      <w:r w:rsidR="007854A7" w:rsidRPr="00842D4D">
        <w:rPr>
          <w:lang w:val="en-GB"/>
        </w:rPr>
        <w:t xml:space="preserve"> of the restaurant</w:t>
      </w:r>
      <w:r w:rsidRPr="00842D4D">
        <w:rPr>
          <w:lang w:val="en-GB"/>
        </w:rPr>
        <w:t xml:space="preserve">, </w:t>
      </w:r>
      <w:proofErr w:type="spellStart"/>
      <w:r w:rsidRPr="00842D4D">
        <w:rPr>
          <w:lang w:val="en-GB"/>
        </w:rPr>
        <w:t>Grims</w:t>
      </w:r>
      <w:proofErr w:type="spellEnd"/>
      <w:r w:rsidRPr="00842D4D">
        <w:rPr>
          <w:lang w:val="en-GB"/>
        </w:rPr>
        <w:t xml:space="preserve"> opened two new locations within about a 45-minute drive of the </w:t>
      </w:r>
      <w:r w:rsidR="002742CA" w:rsidRPr="00842D4D">
        <w:rPr>
          <w:lang w:val="en-GB"/>
        </w:rPr>
        <w:t>c</w:t>
      </w:r>
      <w:r w:rsidRPr="00842D4D">
        <w:rPr>
          <w:lang w:val="en-GB"/>
        </w:rPr>
        <w:t>ity</w:t>
      </w:r>
      <w:r w:rsidR="00AF72D3" w:rsidRPr="00842D4D">
        <w:rPr>
          <w:lang w:val="en-GB"/>
        </w:rPr>
        <w:t>—</w:t>
      </w:r>
      <w:r w:rsidRPr="00842D4D">
        <w:rPr>
          <w:lang w:val="en-GB"/>
        </w:rPr>
        <w:t xml:space="preserve">the suburb of Wayne in 2010 and the suburb of Haverford in 2015. Because </w:t>
      </w:r>
      <w:r w:rsidR="008B7E52" w:rsidRPr="00842D4D">
        <w:rPr>
          <w:lang w:val="en-GB"/>
        </w:rPr>
        <w:t>of this</w:t>
      </w:r>
      <w:r w:rsidRPr="00842D4D">
        <w:rPr>
          <w:lang w:val="en-GB"/>
        </w:rPr>
        <w:t xml:space="preserve"> expanded</w:t>
      </w:r>
      <w:r w:rsidR="008B7E52" w:rsidRPr="00842D4D">
        <w:rPr>
          <w:lang w:val="en-GB"/>
        </w:rPr>
        <w:t xml:space="preserve"> </w:t>
      </w:r>
      <w:r w:rsidRPr="00842D4D">
        <w:rPr>
          <w:lang w:val="en-GB"/>
        </w:rPr>
        <w:t>footprint, the organization purchased three times as much food from local farmers</w:t>
      </w:r>
      <w:r w:rsidR="00AF72D3" w:rsidRPr="00842D4D">
        <w:rPr>
          <w:lang w:val="en-GB"/>
        </w:rPr>
        <w:t>,</w:t>
      </w:r>
      <w:r w:rsidRPr="00842D4D">
        <w:rPr>
          <w:lang w:val="en-GB"/>
        </w:rPr>
        <w:t xml:space="preserve"> increas</w:t>
      </w:r>
      <w:r w:rsidR="00AF72D3" w:rsidRPr="00842D4D">
        <w:rPr>
          <w:lang w:val="en-GB"/>
        </w:rPr>
        <w:t>ing its</w:t>
      </w:r>
      <w:r w:rsidRPr="00842D4D">
        <w:rPr>
          <w:lang w:val="en-GB"/>
        </w:rPr>
        <w:t xml:space="preserve"> impact on </w:t>
      </w:r>
      <w:r w:rsidR="008B7E52" w:rsidRPr="00842D4D">
        <w:rPr>
          <w:lang w:val="en-GB"/>
        </w:rPr>
        <w:t>them</w:t>
      </w:r>
      <w:r w:rsidRPr="00842D4D">
        <w:rPr>
          <w:lang w:val="en-GB"/>
        </w:rPr>
        <w:t>.</w:t>
      </w:r>
      <w:r w:rsidR="008B7E52" w:rsidRPr="00842D4D">
        <w:rPr>
          <w:lang w:val="en-GB"/>
        </w:rPr>
        <w:t xml:space="preserve"> </w:t>
      </w:r>
      <w:r w:rsidR="00BB0D6C" w:rsidRPr="00842D4D">
        <w:rPr>
          <w:lang w:val="en-GB"/>
        </w:rPr>
        <w:t>E</w:t>
      </w:r>
      <w:r w:rsidRPr="00842D4D">
        <w:rPr>
          <w:lang w:val="en-GB"/>
        </w:rPr>
        <w:t>ach of th</w:t>
      </w:r>
      <w:r w:rsidR="008B7E52" w:rsidRPr="00842D4D">
        <w:rPr>
          <w:lang w:val="en-GB"/>
        </w:rPr>
        <w:t>e</w:t>
      </w:r>
      <w:r w:rsidRPr="00842D4D">
        <w:rPr>
          <w:lang w:val="en-GB"/>
        </w:rPr>
        <w:t xml:space="preserve"> locations was designed to reflect the surrounding neighbo</w:t>
      </w:r>
      <w:r w:rsidR="003F7486" w:rsidRPr="00842D4D">
        <w:rPr>
          <w:lang w:val="en-GB"/>
        </w:rPr>
        <w:t>u</w:t>
      </w:r>
      <w:r w:rsidRPr="00842D4D">
        <w:rPr>
          <w:lang w:val="en-GB"/>
        </w:rPr>
        <w:t xml:space="preserve">rhood’s </w:t>
      </w:r>
      <w:r w:rsidR="00BB0D6C" w:rsidRPr="00842D4D">
        <w:rPr>
          <w:lang w:val="en-GB"/>
        </w:rPr>
        <w:t>personality</w:t>
      </w:r>
      <w:r w:rsidR="008B7E52" w:rsidRPr="00842D4D">
        <w:rPr>
          <w:lang w:val="en-GB"/>
        </w:rPr>
        <w:t xml:space="preserve"> and </w:t>
      </w:r>
      <w:r w:rsidRPr="00842D4D">
        <w:rPr>
          <w:lang w:val="en-GB"/>
        </w:rPr>
        <w:t>had a distinct look and feel. Although there remained a strong “canine theme” in each of the locations, the Philadelphia location was more “urban, funkier, academic.” It was also a little more playful</w:t>
      </w:r>
      <w:r w:rsidR="00AF72D3" w:rsidRPr="00842D4D">
        <w:rPr>
          <w:lang w:val="en-GB"/>
        </w:rPr>
        <w:t>,</w:t>
      </w:r>
      <w:r w:rsidRPr="00842D4D">
        <w:rPr>
          <w:lang w:val="en-GB"/>
        </w:rPr>
        <w:t xml:space="preserve"> with surprising touches and finishes throughout. The suburban locations were more conservative and upscale.</w:t>
      </w:r>
    </w:p>
    <w:p w14:paraId="68B0EBDB" w14:textId="77777777" w:rsidR="00333DF5" w:rsidRPr="00842D4D" w:rsidRDefault="00333DF5" w:rsidP="00C80775">
      <w:pPr>
        <w:pStyle w:val="BodyTextMain"/>
        <w:rPr>
          <w:sz w:val="20"/>
          <w:lang w:val="en-GB"/>
        </w:rPr>
      </w:pPr>
    </w:p>
    <w:p w14:paraId="1A6991E1" w14:textId="4A87670F" w:rsidR="00C80775" w:rsidRPr="00842D4D" w:rsidRDefault="00C80775" w:rsidP="00CA5ACA">
      <w:pPr>
        <w:pStyle w:val="Casehead2"/>
        <w:rPr>
          <w:lang w:val="en-GB"/>
        </w:rPr>
      </w:pPr>
      <w:r w:rsidRPr="00842D4D">
        <w:rPr>
          <w:lang w:val="en-GB"/>
        </w:rPr>
        <w:t>Promotion</w:t>
      </w:r>
      <w:r w:rsidR="00CA5ACA" w:rsidRPr="00842D4D">
        <w:rPr>
          <w:lang w:val="en-GB"/>
        </w:rPr>
        <w:t xml:space="preserve">—How Information </w:t>
      </w:r>
      <w:r w:rsidR="002742CA" w:rsidRPr="00842D4D">
        <w:rPr>
          <w:lang w:val="en-GB"/>
        </w:rPr>
        <w:t>W</w:t>
      </w:r>
      <w:r w:rsidR="00CA5ACA" w:rsidRPr="00842D4D">
        <w:rPr>
          <w:lang w:val="en-GB"/>
        </w:rPr>
        <w:t xml:space="preserve">as Communicated </w:t>
      </w:r>
    </w:p>
    <w:p w14:paraId="5F0E19DC" w14:textId="77777777" w:rsidR="00C80775" w:rsidRPr="00842D4D" w:rsidRDefault="00C80775" w:rsidP="00C80775">
      <w:pPr>
        <w:pStyle w:val="BodyTextMain"/>
        <w:rPr>
          <w:sz w:val="20"/>
          <w:lang w:val="en-GB"/>
        </w:rPr>
      </w:pPr>
    </w:p>
    <w:p w14:paraId="46731F49" w14:textId="677D7110" w:rsidR="00621063" w:rsidRPr="00863BBA" w:rsidRDefault="00C80775" w:rsidP="00621063">
      <w:pPr>
        <w:pStyle w:val="BodyTextMain"/>
        <w:rPr>
          <w:spacing w:val="-4"/>
          <w:lang w:val="en-GB"/>
        </w:rPr>
      </w:pPr>
      <w:proofErr w:type="spellStart"/>
      <w:r w:rsidRPr="00863BBA">
        <w:rPr>
          <w:spacing w:val="-4"/>
          <w:lang w:val="en-GB"/>
        </w:rPr>
        <w:t>Grims</w:t>
      </w:r>
      <w:proofErr w:type="spellEnd"/>
      <w:r w:rsidRPr="00863BBA">
        <w:rPr>
          <w:spacing w:val="-4"/>
          <w:lang w:val="en-GB"/>
        </w:rPr>
        <w:t xml:space="preserve"> was not a strong proponent of advertising</w:t>
      </w:r>
      <w:r w:rsidR="00AF72D3" w:rsidRPr="00863BBA">
        <w:rPr>
          <w:spacing w:val="-4"/>
          <w:lang w:val="en-GB"/>
        </w:rPr>
        <w:t>.</w:t>
      </w:r>
      <w:r w:rsidRPr="00863BBA">
        <w:rPr>
          <w:spacing w:val="-4"/>
          <w:lang w:val="en-GB"/>
        </w:rPr>
        <w:t xml:space="preserve"> </w:t>
      </w:r>
      <w:r w:rsidR="00AF72D3" w:rsidRPr="00863BBA">
        <w:rPr>
          <w:spacing w:val="-4"/>
          <w:lang w:val="en-GB"/>
        </w:rPr>
        <w:t>He</w:t>
      </w:r>
      <w:r w:rsidRPr="00863BBA">
        <w:rPr>
          <w:spacing w:val="-4"/>
          <w:lang w:val="en-GB"/>
        </w:rPr>
        <w:t xml:space="preserve"> believed the product should speak for itself </w:t>
      </w:r>
      <w:r w:rsidR="00AF72D3" w:rsidRPr="00863BBA">
        <w:rPr>
          <w:spacing w:val="-4"/>
          <w:lang w:val="en-GB"/>
        </w:rPr>
        <w:t>and that e</w:t>
      </w:r>
      <w:r w:rsidRPr="00863BBA">
        <w:rPr>
          <w:spacing w:val="-4"/>
          <w:lang w:val="en-GB"/>
        </w:rPr>
        <w:t>verything else would fall into place after that. He explained, “I believe our guests say one of three things at the end of the experience</w:t>
      </w:r>
      <w:r w:rsidR="00AF72D3" w:rsidRPr="00863BBA">
        <w:rPr>
          <w:spacing w:val="-4"/>
          <w:lang w:val="en-GB"/>
        </w:rPr>
        <w:t>:</w:t>
      </w:r>
      <w:r w:rsidRPr="00863BBA">
        <w:rPr>
          <w:spacing w:val="-4"/>
          <w:lang w:val="en-GB"/>
        </w:rPr>
        <w:t xml:space="preserve"> ‘we can’t wait to come back,’ ‘I am not in a hurry to come back,’ or ‘I am never coming back.’ All of the details get watered down to those three things.” He believed that if the dining experience was excellent, customers would then find out more information about White Dog’s efforts regarding “sustainability, energy, and local farmers” and would feel even better about the White Dog. Therefore, very little advertising and promotion was done. As </w:t>
      </w:r>
      <w:proofErr w:type="spellStart"/>
      <w:r w:rsidRPr="00863BBA">
        <w:rPr>
          <w:spacing w:val="-4"/>
          <w:lang w:val="en-GB"/>
        </w:rPr>
        <w:t>Grainda</w:t>
      </w:r>
      <w:proofErr w:type="spellEnd"/>
      <w:r w:rsidRPr="00863BBA">
        <w:rPr>
          <w:spacing w:val="-4"/>
          <w:lang w:val="en-GB"/>
        </w:rPr>
        <w:t xml:space="preserve"> noted, “we try to do everything by word of mouth and by flying under the </w:t>
      </w:r>
      <w:r w:rsidRPr="00863BBA">
        <w:rPr>
          <w:spacing w:val="-4"/>
          <w:lang w:val="en-GB"/>
        </w:rPr>
        <w:lastRenderedPageBreak/>
        <w:t>radar. We like to have people come in with low expectations and</w:t>
      </w:r>
      <w:r w:rsidR="00AF20D0" w:rsidRPr="00863BBA">
        <w:rPr>
          <w:spacing w:val="-4"/>
          <w:lang w:val="en-GB"/>
        </w:rPr>
        <w:t xml:space="preserve"> . . . [</w:t>
      </w:r>
      <w:r w:rsidR="000A6734" w:rsidRPr="00863BBA">
        <w:rPr>
          <w:spacing w:val="-4"/>
          <w:lang w:val="en-GB"/>
        </w:rPr>
        <w:t>leave saying]</w:t>
      </w:r>
      <w:r w:rsidRPr="00863BBA">
        <w:rPr>
          <w:spacing w:val="-4"/>
          <w:lang w:val="en-GB"/>
        </w:rPr>
        <w:t xml:space="preserve"> ‘that was a great experience!’”</w:t>
      </w:r>
      <w:r w:rsidR="00621063" w:rsidRPr="00863BBA">
        <w:rPr>
          <w:spacing w:val="-4"/>
          <w:lang w:val="en-GB"/>
        </w:rPr>
        <w:t xml:space="preserve"> (</w:t>
      </w:r>
      <w:proofErr w:type="gramStart"/>
      <w:r w:rsidR="00621063" w:rsidRPr="00863BBA">
        <w:rPr>
          <w:spacing w:val="-4"/>
          <w:lang w:val="en-GB"/>
        </w:rPr>
        <w:t>see</w:t>
      </w:r>
      <w:proofErr w:type="gramEnd"/>
      <w:r w:rsidR="00621063" w:rsidRPr="00863BBA">
        <w:rPr>
          <w:spacing w:val="-4"/>
          <w:lang w:val="en-GB"/>
        </w:rPr>
        <w:t xml:space="preserve"> Exhibits 1 and 2 for a sample balance sheet and profit and loss statement).</w:t>
      </w:r>
    </w:p>
    <w:p w14:paraId="7DDC44A6" w14:textId="77777777" w:rsidR="00C80775" w:rsidRPr="00842D4D" w:rsidRDefault="00C80775" w:rsidP="00C80775">
      <w:pPr>
        <w:pStyle w:val="BodyTextMain"/>
        <w:rPr>
          <w:sz w:val="20"/>
          <w:lang w:val="en-GB"/>
        </w:rPr>
      </w:pPr>
    </w:p>
    <w:p w14:paraId="06429124" w14:textId="77777777" w:rsidR="00C80775" w:rsidRPr="00842D4D" w:rsidRDefault="00C80775" w:rsidP="00C80775">
      <w:pPr>
        <w:pStyle w:val="BodyTextMain"/>
        <w:rPr>
          <w:sz w:val="20"/>
          <w:lang w:val="en-GB"/>
        </w:rPr>
      </w:pPr>
    </w:p>
    <w:p w14:paraId="42C6B6DE" w14:textId="77777777" w:rsidR="00C80775" w:rsidRPr="00842D4D" w:rsidRDefault="00C80775" w:rsidP="00CA5ACA">
      <w:pPr>
        <w:pStyle w:val="Casehead1"/>
        <w:rPr>
          <w:lang w:val="en-GB"/>
        </w:rPr>
      </w:pPr>
      <w:r w:rsidRPr="00842D4D">
        <w:rPr>
          <w:lang w:val="en-GB"/>
        </w:rPr>
        <w:t>NEXT STEPS</w:t>
      </w:r>
      <w:r w:rsidR="00CA5ACA" w:rsidRPr="00842D4D">
        <w:rPr>
          <w:lang w:val="en-GB"/>
        </w:rPr>
        <w:t>:</w:t>
      </w:r>
      <w:r w:rsidRPr="00842D4D">
        <w:rPr>
          <w:lang w:val="en-GB"/>
        </w:rPr>
        <w:t xml:space="preserve"> EVOLVING THE SUSTAINABLE BRAND</w:t>
      </w:r>
    </w:p>
    <w:p w14:paraId="5C62439B" w14:textId="77777777" w:rsidR="00C80775" w:rsidRPr="00842D4D" w:rsidRDefault="00C80775" w:rsidP="00C80775">
      <w:pPr>
        <w:pStyle w:val="BodyTextMain"/>
        <w:rPr>
          <w:sz w:val="20"/>
          <w:lang w:val="en-GB"/>
        </w:rPr>
      </w:pPr>
    </w:p>
    <w:p w14:paraId="40C86CCC" w14:textId="0017CA88" w:rsidR="00C80775" w:rsidRPr="00842D4D" w:rsidRDefault="00C80775" w:rsidP="00C80775">
      <w:pPr>
        <w:pStyle w:val="BodyTextMain"/>
        <w:rPr>
          <w:spacing w:val="-2"/>
          <w:lang w:val="en-GB"/>
        </w:rPr>
      </w:pPr>
      <w:r w:rsidRPr="00842D4D">
        <w:rPr>
          <w:spacing w:val="-2"/>
          <w:lang w:val="en-GB"/>
        </w:rPr>
        <w:t xml:space="preserve">In thinking about moving forward, </w:t>
      </w:r>
      <w:proofErr w:type="spellStart"/>
      <w:r w:rsidRPr="00842D4D">
        <w:rPr>
          <w:spacing w:val="-2"/>
          <w:lang w:val="en-GB"/>
        </w:rPr>
        <w:t>Grainda</w:t>
      </w:r>
      <w:proofErr w:type="spellEnd"/>
      <w:r w:rsidRPr="00842D4D">
        <w:rPr>
          <w:spacing w:val="-2"/>
          <w:lang w:val="en-GB"/>
        </w:rPr>
        <w:t xml:space="preserve"> noted, “</w:t>
      </w:r>
      <w:r w:rsidR="000A6734" w:rsidRPr="00842D4D">
        <w:rPr>
          <w:spacing w:val="-2"/>
          <w:lang w:val="en-GB"/>
        </w:rPr>
        <w:t>T</w:t>
      </w:r>
      <w:r w:rsidRPr="00842D4D">
        <w:rPr>
          <w:spacing w:val="-2"/>
          <w:lang w:val="en-GB"/>
        </w:rPr>
        <w:t>he restaurant business is hard enough. There are times of stress and drama and whatever else</w:t>
      </w:r>
      <w:r w:rsidR="000A6734" w:rsidRPr="00842D4D">
        <w:rPr>
          <w:spacing w:val="-2"/>
          <w:lang w:val="en-GB"/>
        </w:rPr>
        <w:t>,</w:t>
      </w:r>
      <w:r w:rsidRPr="00842D4D">
        <w:rPr>
          <w:spacing w:val="-2"/>
          <w:lang w:val="en-GB"/>
        </w:rPr>
        <w:t xml:space="preserve"> but I love it and when you do the things that we embody at White Dog, you feel good every day about what you do and that’s what makes the job worthwhile.” The expanded White Dog quickly became a complex operation that was </w:t>
      </w:r>
      <w:r w:rsidR="000A6734" w:rsidRPr="00842D4D">
        <w:rPr>
          <w:spacing w:val="-2"/>
          <w:lang w:val="en-GB"/>
        </w:rPr>
        <w:t xml:space="preserve">run </w:t>
      </w:r>
      <w:r w:rsidRPr="00842D4D">
        <w:rPr>
          <w:spacing w:val="-2"/>
          <w:lang w:val="en-GB"/>
        </w:rPr>
        <w:t xml:space="preserve">both efficiently and effectively. “The business premise is a strong one, it makes sense. It is more relevant today than it was 20 years ago because of what people are looking for,” </w:t>
      </w:r>
      <w:proofErr w:type="spellStart"/>
      <w:r w:rsidRPr="00842D4D">
        <w:rPr>
          <w:spacing w:val="-2"/>
          <w:lang w:val="en-GB"/>
        </w:rPr>
        <w:t>Grims</w:t>
      </w:r>
      <w:proofErr w:type="spellEnd"/>
      <w:r w:rsidRPr="00842D4D">
        <w:rPr>
          <w:spacing w:val="-2"/>
          <w:lang w:val="en-GB"/>
        </w:rPr>
        <w:t xml:space="preserve"> explained. A continuing challenge was making sure the White Dog brand stayed relevant to a</w:t>
      </w:r>
      <w:r w:rsidR="000A6734" w:rsidRPr="00842D4D">
        <w:rPr>
          <w:spacing w:val="-2"/>
          <w:lang w:val="en-GB"/>
        </w:rPr>
        <w:t>n evolving</w:t>
      </w:r>
      <w:r w:rsidRPr="00842D4D">
        <w:rPr>
          <w:spacing w:val="-2"/>
          <w:lang w:val="en-GB"/>
        </w:rPr>
        <w:t xml:space="preserve"> consumer segment. </w:t>
      </w:r>
    </w:p>
    <w:p w14:paraId="64029FA1" w14:textId="77777777" w:rsidR="00C80775" w:rsidRPr="00842D4D" w:rsidRDefault="00C80775" w:rsidP="00C80775">
      <w:pPr>
        <w:pStyle w:val="BodyTextMain"/>
        <w:rPr>
          <w:sz w:val="20"/>
          <w:lang w:val="en-GB"/>
        </w:rPr>
      </w:pPr>
    </w:p>
    <w:p w14:paraId="53B2D54E" w14:textId="77777777" w:rsidR="00C80775" w:rsidRPr="00842D4D" w:rsidRDefault="00C80775" w:rsidP="00C80775">
      <w:pPr>
        <w:pStyle w:val="BodyTextMain"/>
        <w:rPr>
          <w:sz w:val="20"/>
          <w:lang w:val="en-GB"/>
        </w:rPr>
      </w:pPr>
    </w:p>
    <w:p w14:paraId="0EADE7CE" w14:textId="77777777" w:rsidR="00C80775" w:rsidRPr="00842D4D" w:rsidRDefault="00C80775" w:rsidP="00CA5ACA">
      <w:pPr>
        <w:pStyle w:val="Casehead2"/>
        <w:rPr>
          <w:lang w:val="en-GB"/>
        </w:rPr>
      </w:pPr>
      <w:r w:rsidRPr="00842D4D">
        <w:rPr>
          <w:lang w:val="en-GB"/>
        </w:rPr>
        <w:t>The Evolving Consumer</w:t>
      </w:r>
    </w:p>
    <w:p w14:paraId="40A294D7" w14:textId="77777777" w:rsidR="00C80775" w:rsidRPr="00842D4D" w:rsidRDefault="00C80775" w:rsidP="00C80775">
      <w:pPr>
        <w:pStyle w:val="BodyTextMain"/>
        <w:rPr>
          <w:sz w:val="20"/>
          <w:lang w:val="en-GB"/>
        </w:rPr>
      </w:pPr>
    </w:p>
    <w:p w14:paraId="3834CF20" w14:textId="4235043B" w:rsidR="00C80775" w:rsidRPr="00842D4D" w:rsidRDefault="00C80775" w:rsidP="00C80775">
      <w:pPr>
        <w:pStyle w:val="BodyTextMain"/>
        <w:rPr>
          <w:lang w:val="en-GB"/>
        </w:rPr>
      </w:pPr>
      <w:r w:rsidRPr="00842D4D">
        <w:rPr>
          <w:lang w:val="en-GB"/>
        </w:rPr>
        <w:t xml:space="preserve">One way in which consumers </w:t>
      </w:r>
      <w:r w:rsidR="00AC0F19" w:rsidRPr="00842D4D">
        <w:rPr>
          <w:lang w:val="en-GB"/>
        </w:rPr>
        <w:t xml:space="preserve">had </w:t>
      </w:r>
      <w:r w:rsidRPr="00842D4D">
        <w:rPr>
          <w:lang w:val="en-GB"/>
        </w:rPr>
        <w:t>evolv</w:t>
      </w:r>
      <w:r w:rsidR="00AC0F19" w:rsidRPr="00842D4D">
        <w:rPr>
          <w:lang w:val="en-GB"/>
        </w:rPr>
        <w:t>ed</w:t>
      </w:r>
      <w:r w:rsidRPr="00842D4D">
        <w:rPr>
          <w:lang w:val="en-GB"/>
        </w:rPr>
        <w:t xml:space="preserve"> </w:t>
      </w:r>
      <w:r w:rsidR="007A41B5" w:rsidRPr="00842D4D">
        <w:rPr>
          <w:lang w:val="en-GB"/>
        </w:rPr>
        <w:t>wa</w:t>
      </w:r>
      <w:r w:rsidRPr="00842D4D">
        <w:rPr>
          <w:lang w:val="en-GB"/>
        </w:rPr>
        <w:t xml:space="preserve">s that they seemed willing to try something new during their dining experience. The White Dog </w:t>
      </w:r>
      <w:r w:rsidR="00890744" w:rsidRPr="00842D4D">
        <w:rPr>
          <w:lang w:val="en-GB"/>
        </w:rPr>
        <w:t>gave them</w:t>
      </w:r>
      <w:r w:rsidRPr="00842D4D">
        <w:rPr>
          <w:lang w:val="en-GB"/>
        </w:rPr>
        <w:t xml:space="preserve"> a “safe” place to try something they</w:t>
      </w:r>
      <w:r w:rsidR="00890744" w:rsidRPr="00842D4D">
        <w:rPr>
          <w:lang w:val="en-GB"/>
        </w:rPr>
        <w:t xml:space="preserve"> had</w:t>
      </w:r>
      <w:r w:rsidRPr="00842D4D">
        <w:rPr>
          <w:lang w:val="en-GB"/>
        </w:rPr>
        <w:t xml:space="preserve"> never tried before</w:t>
      </w:r>
      <w:r w:rsidR="00890744" w:rsidRPr="00842D4D">
        <w:rPr>
          <w:lang w:val="en-GB"/>
        </w:rPr>
        <w:t>,</w:t>
      </w:r>
      <w:r w:rsidRPr="00842D4D">
        <w:rPr>
          <w:lang w:val="en-GB"/>
        </w:rPr>
        <w:t xml:space="preserve"> as well as new combinations and taste profiles. Customers knew that the White Dog did its homework</w:t>
      </w:r>
      <w:r w:rsidR="00890744" w:rsidRPr="00842D4D">
        <w:rPr>
          <w:lang w:val="en-GB"/>
        </w:rPr>
        <w:t>,</w:t>
      </w:r>
      <w:r w:rsidRPr="00842D4D">
        <w:rPr>
          <w:lang w:val="en-GB"/>
        </w:rPr>
        <w:t xml:space="preserve"> and </w:t>
      </w:r>
      <w:r w:rsidR="0085393D" w:rsidRPr="00842D4D">
        <w:rPr>
          <w:lang w:val="en-GB"/>
        </w:rPr>
        <w:t>t</w:t>
      </w:r>
      <w:r w:rsidRPr="00842D4D">
        <w:rPr>
          <w:lang w:val="en-GB"/>
        </w:rPr>
        <w:t xml:space="preserve">his trust gave customers the confidence to try new things. </w:t>
      </w:r>
      <w:proofErr w:type="spellStart"/>
      <w:r w:rsidRPr="00842D4D">
        <w:rPr>
          <w:lang w:val="en-GB"/>
        </w:rPr>
        <w:t>Grainda</w:t>
      </w:r>
      <w:proofErr w:type="spellEnd"/>
      <w:r w:rsidRPr="00842D4D">
        <w:rPr>
          <w:lang w:val="en-GB"/>
        </w:rPr>
        <w:t xml:space="preserve"> concluded, “White Dog got considerably more sophisticated because the consumer got considerably more sophisticated.” At the time of the opening of the two suburban restaurants, the U</w:t>
      </w:r>
      <w:r w:rsidR="00890744" w:rsidRPr="00842D4D">
        <w:rPr>
          <w:lang w:val="en-GB"/>
        </w:rPr>
        <w:t>.</w:t>
      </w:r>
      <w:r w:rsidRPr="00842D4D">
        <w:rPr>
          <w:lang w:val="en-GB"/>
        </w:rPr>
        <w:t>S</w:t>
      </w:r>
      <w:r w:rsidR="00890744" w:rsidRPr="00842D4D">
        <w:rPr>
          <w:lang w:val="en-GB"/>
        </w:rPr>
        <w:t>.</w:t>
      </w:r>
      <w:r w:rsidRPr="00842D4D">
        <w:rPr>
          <w:lang w:val="en-GB"/>
        </w:rPr>
        <w:t xml:space="preserve"> economy was steadily improving and incomes were rising</w:t>
      </w:r>
      <w:r w:rsidR="00890744" w:rsidRPr="00842D4D">
        <w:rPr>
          <w:lang w:val="en-GB"/>
        </w:rPr>
        <w:t xml:space="preserve"> (see Exhibit 3)</w:t>
      </w:r>
      <w:r w:rsidRPr="00842D4D">
        <w:rPr>
          <w:lang w:val="en-GB"/>
        </w:rPr>
        <w:t>, thus allowing customers t</w:t>
      </w:r>
      <w:r w:rsidR="00890744" w:rsidRPr="00842D4D">
        <w:rPr>
          <w:lang w:val="en-GB"/>
        </w:rPr>
        <w:t>he</w:t>
      </w:r>
      <w:r w:rsidRPr="00842D4D">
        <w:rPr>
          <w:lang w:val="en-GB"/>
        </w:rPr>
        <w:t xml:space="preserve"> extra funds to pay for their more sophisticated tastes.</w:t>
      </w:r>
    </w:p>
    <w:p w14:paraId="5CFAE25A" w14:textId="77777777" w:rsidR="00C80775" w:rsidRPr="00842D4D" w:rsidRDefault="00C80775" w:rsidP="00C80775">
      <w:pPr>
        <w:pStyle w:val="BodyTextMain"/>
        <w:rPr>
          <w:sz w:val="20"/>
          <w:lang w:val="en-GB"/>
        </w:rPr>
      </w:pPr>
    </w:p>
    <w:p w14:paraId="1FCA8DD5" w14:textId="2E96AACF" w:rsidR="00C80775" w:rsidRPr="00842D4D" w:rsidRDefault="00C80775" w:rsidP="00C80775">
      <w:pPr>
        <w:pStyle w:val="BodyTextMain"/>
        <w:rPr>
          <w:spacing w:val="-2"/>
          <w:lang w:val="en-GB"/>
        </w:rPr>
      </w:pPr>
      <w:r w:rsidRPr="00842D4D">
        <w:rPr>
          <w:spacing w:val="-2"/>
          <w:lang w:val="en-GB"/>
        </w:rPr>
        <w:t xml:space="preserve">Another way in which consumers </w:t>
      </w:r>
      <w:r w:rsidR="001301B2" w:rsidRPr="00842D4D">
        <w:rPr>
          <w:spacing w:val="-2"/>
          <w:lang w:val="en-GB"/>
        </w:rPr>
        <w:t>had</w:t>
      </w:r>
      <w:r w:rsidR="003464C7" w:rsidRPr="00842D4D">
        <w:rPr>
          <w:spacing w:val="-2"/>
          <w:lang w:val="en-GB"/>
        </w:rPr>
        <w:t xml:space="preserve"> </w:t>
      </w:r>
      <w:r w:rsidRPr="00842D4D">
        <w:rPr>
          <w:spacing w:val="-2"/>
          <w:lang w:val="en-GB"/>
        </w:rPr>
        <w:t>evolv</w:t>
      </w:r>
      <w:r w:rsidR="001301B2" w:rsidRPr="00842D4D">
        <w:rPr>
          <w:spacing w:val="-2"/>
          <w:lang w:val="en-GB"/>
        </w:rPr>
        <w:t>ed</w:t>
      </w:r>
      <w:r w:rsidRPr="00842D4D">
        <w:rPr>
          <w:spacing w:val="-2"/>
          <w:lang w:val="en-GB"/>
        </w:rPr>
        <w:t xml:space="preserve"> was that they were much more </w:t>
      </w:r>
      <w:proofErr w:type="spellStart"/>
      <w:r w:rsidRPr="00842D4D">
        <w:rPr>
          <w:spacing w:val="-2"/>
          <w:lang w:val="en-GB"/>
        </w:rPr>
        <w:t>skeptical</w:t>
      </w:r>
      <w:proofErr w:type="spellEnd"/>
      <w:r w:rsidRPr="00842D4D">
        <w:rPr>
          <w:spacing w:val="-2"/>
          <w:lang w:val="en-GB"/>
        </w:rPr>
        <w:t xml:space="preserve"> </w:t>
      </w:r>
      <w:r w:rsidR="00E4187D" w:rsidRPr="00842D4D">
        <w:rPr>
          <w:spacing w:val="-2"/>
          <w:lang w:val="en-GB"/>
        </w:rPr>
        <w:t xml:space="preserve">about environmental </w:t>
      </w:r>
      <w:r w:rsidRPr="00842D4D">
        <w:rPr>
          <w:spacing w:val="-2"/>
          <w:lang w:val="en-GB"/>
        </w:rPr>
        <w:t>claims. One environmental research firm found that 95</w:t>
      </w:r>
      <w:r w:rsidR="003464C7" w:rsidRPr="00842D4D">
        <w:rPr>
          <w:spacing w:val="-2"/>
          <w:lang w:val="en-GB"/>
        </w:rPr>
        <w:t xml:space="preserve"> per cent</w:t>
      </w:r>
      <w:r w:rsidRPr="00842D4D">
        <w:rPr>
          <w:spacing w:val="-2"/>
          <w:lang w:val="en-GB"/>
        </w:rPr>
        <w:t xml:space="preserve"> of</w:t>
      </w:r>
      <w:r w:rsidR="00E4187D" w:rsidRPr="00842D4D">
        <w:rPr>
          <w:spacing w:val="-2"/>
          <w:lang w:val="en-GB"/>
        </w:rPr>
        <w:t xml:space="preserve"> </w:t>
      </w:r>
      <w:r w:rsidRPr="00842D4D">
        <w:rPr>
          <w:spacing w:val="-2"/>
          <w:lang w:val="en-GB"/>
        </w:rPr>
        <w:t xml:space="preserve">products that claimed to be green were not </w:t>
      </w:r>
      <w:r w:rsidR="003464C7" w:rsidRPr="00842D4D">
        <w:rPr>
          <w:spacing w:val="-2"/>
          <w:lang w:val="en-GB"/>
        </w:rPr>
        <w:t>actually so</w:t>
      </w:r>
      <w:r w:rsidRPr="00842D4D">
        <w:rPr>
          <w:spacing w:val="-2"/>
          <w:lang w:val="en-GB"/>
        </w:rPr>
        <w:t>.</w:t>
      </w:r>
      <w:r w:rsidRPr="00842D4D">
        <w:rPr>
          <w:rStyle w:val="FootnoteReference"/>
          <w:spacing w:val="-2"/>
          <w:lang w:val="en-GB"/>
        </w:rPr>
        <w:footnoteReference w:id="13"/>
      </w:r>
      <w:r w:rsidRPr="00842D4D">
        <w:rPr>
          <w:spacing w:val="-2"/>
          <w:lang w:val="en-GB"/>
        </w:rPr>
        <w:t xml:space="preserve"> This finding was further confirmed in a nationwide study of U</w:t>
      </w:r>
      <w:r w:rsidR="00DF6242" w:rsidRPr="00842D4D">
        <w:rPr>
          <w:spacing w:val="-2"/>
          <w:lang w:val="en-GB"/>
        </w:rPr>
        <w:t>.</w:t>
      </w:r>
      <w:r w:rsidRPr="00842D4D">
        <w:rPr>
          <w:spacing w:val="-2"/>
          <w:lang w:val="en-GB"/>
        </w:rPr>
        <w:t>S</w:t>
      </w:r>
      <w:r w:rsidR="00DF6242" w:rsidRPr="00842D4D">
        <w:rPr>
          <w:spacing w:val="-2"/>
          <w:lang w:val="en-GB"/>
        </w:rPr>
        <w:t>.</w:t>
      </w:r>
      <w:r w:rsidRPr="00842D4D">
        <w:rPr>
          <w:spacing w:val="-2"/>
          <w:lang w:val="en-GB"/>
        </w:rPr>
        <w:t xml:space="preserve"> consumers that found that a majority of them (52</w:t>
      </w:r>
      <w:r w:rsidR="003464C7" w:rsidRPr="00842D4D">
        <w:rPr>
          <w:spacing w:val="-2"/>
          <w:lang w:val="en-GB"/>
        </w:rPr>
        <w:t xml:space="preserve"> per cent</w:t>
      </w:r>
      <w:r w:rsidRPr="00842D4D">
        <w:rPr>
          <w:spacing w:val="-2"/>
          <w:lang w:val="en-GB"/>
        </w:rPr>
        <w:t>) believed organizations marketed their products as “ethical” as a way to manipulate them. In addition, 49</w:t>
      </w:r>
      <w:r w:rsidR="003464C7" w:rsidRPr="00842D4D">
        <w:rPr>
          <w:spacing w:val="-2"/>
          <w:lang w:val="en-GB"/>
        </w:rPr>
        <w:t xml:space="preserve"> per cent</w:t>
      </w:r>
      <w:r w:rsidRPr="00842D4D">
        <w:rPr>
          <w:spacing w:val="-2"/>
          <w:lang w:val="en-GB"/>
        </w:rPr>
        <w:t xml:space="preserve"> believed companies sometimes behave</w:t>
      </w:r>
      <w:r w:rsidR="00E4187D" w:rsidRPr="00842D4D">
        <w:rPr>
          <w:spacing w:val="-2"/>
          <w:lang w:val="en-GB"/>
        </w:rPr>
        <w:t>d</w:t>
      </w:r>
      <w:r w:rsidRPr="00842D4D">
        <w:rPr>
          <w:spacing w:val="-2"/>
          <w:lang w:val="en-GB"/>
        </w:rPr>
        <w:t xml:space="preserve"> ethically in one area but unethically in another.</w:t>
      </w:r>
      <w:r w:rsidRPr="00842D4D">
        <w:rPr>
          <w:rStyle w:val="FootnoteReference"/>
          <w:spacing w:val="-2"/>
          <w:lang w:val="en-GB"/>
        </w:rPr>
        <w:footnoteReference w:id="14"/>
      </w:r>
      <w:r w:rsidRPr="00842D4D">
        <w:rPr>
          <w:spacing w:val="-2"/>
          <w:lang w:val="en-GB"/>
        </w:rPr>
        <w:t xml:space="preserve"> It </w:t>
      </w:r>
      <w:r w:rsidR="00E4187D" w:rsidRPr="00842D4D">
        <w:rPr>
          <w:spacing w:val="-2"/>
          <w:lang w:val="en-GB"/>
        </w:rPr>
        <w:t>wa</w:t>
      </w:r>
      <w:r w:rsidRPr="00842D4D">
        <w:rPr>
          <w:spacing w:val="-2"/>
          <w:lang w:val="en-GB"/>
        </w:rPr>
        <w:t xml:space="preserve">s no surprise that customers were </w:t>
      </w:r>
      <w:proofErr w:type="spellStart"/>
      <w:r w:rsidRPr="00842D4D">
        <w:rPr>
          <w:spacing w:val="-2"/>
          <w:lang w:val="en-GB"/>
        </w:rPr>
        <w:t>skeptical</w:t>
      </w:r>
      <w:proofErr w:type="spellEnd"/>
      <w:r w:rsidRPr="00842D4D">
        <w:rPr>
          <w:spacing w:val="-2"/>
          <w:lang w:val="en-GB"/>
        </w:rPr>
        <w:t xml:space="preserve"> and wanted to know where the </w:t>
      </w:r>
      <w:r w:rsidR="00E4187D" w:rsidRPr="00842D4D">
        <w:rPr>
          <w:spacing w:val="-2"/>
          <w:lang w:val="en-GB"/>
        </w:rPr>
        <w:t>ingredients</w:t>
      </w:r>
      <w:r w:rsidRPr="00842D4D">
        <w:rPr>
          <w:spacing w:val="-2"/>
          <w:lang w:val="en-GB"/>
        </w:rPr>
        <w:t xml:space="preserve"> came from</w:t>
      </w:r>
      <w:r w:rsidR="00AF20D0" w:rsidRPr="00842D4D">
        <w:rPr>
          <w:spacing w:val="-2"/>
          <w:lang w:val="en-GB"/>
        </w:rPr>
        <w:t>.</w:t>
      </w:r>
      <w:r w:rsidRPr="00842D4D">
        <w:rPr>
          <w:spacing w:val="-2"/>
          <w:lang w:val="en-GB"/>
        </w:rPr>
        <w:t xml:space="preserve"> </w:t>
      </w:r>
      <w:proofErr w:type="spellStart"/>
      <w:r w:rsidR="00695603" w:rsidRPr="00842D4D">
        <w:rPr>
          <w:spacing w:val="-2"/>
          <w:lang w:val="en-GB"/>
        </w:rPr>
        <w:t>Grainda</w:t>
      </w:r>
      <w:proofErr w:type="spellEnd"/>
      <w:r w:rsidR="00695603" w:rsidRPr="00842D4D">
        <w:rPr>
          <w:spacing w:val="-2"/>
          <w:lang w:val="en-GB"/>
        </w:rPr>
        <w:t xml:space="preserve"> said</w:t>
      </w:r>
      <w:r w:rsidRPr="00842D4D">
        <w:rPr>
          <w:spacing w:val="-2"/>
          <w:lang w:val="en-GB"/>
        </w:rPr>
        <w:t>, “</w:t>
      </w:r>
      <w:r w:rsidR="00695603" w:rsidRPr="00842D4D">
        <w:rPr>
          <w:spacing w:val="-2"/>
          <w:lang w:val="en-GB"/>
        </w:rPr>
        <w:t>W</w:t>
      </w:r>
      <w:r w:rsidRPr="00842D4D">
        <w:rPr>
          <w:spacing w:val="-2"/>
          <w:lang w:val="en-GB"/>
        </w:rPr>
        <w:t>hat I have really been finding, which is interesting especially talking about seafood, is people have more questions about where it is coming from</w:t>
      </w:r>
      <w:r w:rsidR="00695603" w:rsidRPr="00842D4D">
        <w:rPr>
          <w:spacing w:val="-2"/>
          <w:lang w:val="en-GB"/>
        </w:rPr>
        <w:t>,</w:t>
      </w:r>
      <w:r w:rsidRPr="00842D4D">
        <w:rPr>
          <w:spacing w:val="-2"/>
          <w:lang w:val="en-GB"/>
        </w:rPr>
        <w:t xml:space="preserve"> and I love the fact that people are in tune with that. Ten years ago, people didn’t care where it was coming from.” </w:t>
      </w:r>
    </w:p>
    <w:p w14:paraId="38AFF6E0" w14:textId="77777777" w:rsidR="00C80775" w:rsidRPr="00842D4D" w:rsidRDefault="00C80775" w:rsidP="00C80775">
      <w:pPr>
        <w:pStyle w:val="BodyTextMain"/>
        <w:rPr>
          <w:sz w:val="20"/>
          <w:lang w:val="en-GB"/>
        </w:rPr>
      </w:pPr>
    </w:p>
    <w:p w14:paraId="519EC8B0" w14:textId="17D24E62" w:rsidR="00C80775" w:rsidRPr="00842D4D" w:rsidRDefault="00C80775" w:rsidP="00C80775">
      <w:pPr>
        <w:pStyle w:val="BodyTextMain"/>
        <w:rPr>
          <w:lang w:val="en-GB"/>
        </w:rPr>
      </w:pPr>
      <w:r w:rsidRPr="00842D4D">
        <w:rPr>
          <w:lang w:val="en-GB"/>
        </w:rPr>
        <w:t>A third way in which consumers were evolving was the increasing importance of ethics in their decision</w:t>
      </w:r>
      <w:r w:rsidR="00BB0D6C" w:rsidRPr="00842D4D">
        <w:rPr>
          <w:lang w:val="en-GB"/>
        </w:rPr>
        <w:t xml:space="preserve"> </w:t>
      </w:r>
      <w:r w:rsidRPr="00842D4D">
        <w:rPr>
          <w:lang w:val="en-GB"/>
        </w:rPr>
        <w:t>making. In a study of U</w:t>
      </w:r>
      <w:r w:rsidR="00A03454" w:rsidRPr="00842D4D">
        <w:rPr>
          <w:lang w:val="en-GB"/>
        </w:rPr>
        <w:t>.</w:t>
      </w:r>
      <w:r w:rsidRPr="00842D4D">
        <w:rPr>
          <w:lang w:val="en-GB"/>
        </w:rPr>
        <w:t>S</w:t>
      </w:r>
      <w:r w:rsidR="00A03454" w:rsidRPr="00842D4D">
        <w:rPr>
          <w:lang w:val="en-GB"/>
        </w:rPr>
        <w:t>.</w:t>
      </w:r>
      <w:r w:rsidRPr="00842D4D">
        <w:rPr>
          <w:lang w:val="en-GB"/>
        </w:rPr>
        <w:t xml:space="preserve"> consumers and their attitudes, it was found that consumers indeed cared about an organization’s ethics. When asked whether a “company’s ethics influence whether you will purchase their products,” 70</w:t>
      </w:r>
      <w:r w:rsidR="002241F1" w:rsidRPr="00842D4D">
        <w:rPr>
          <w:lang w:val="en-GB"/>
        </w:rPr>
        <w:t xml:space="preserve"> per cent</w:t>
      </w:r>
      <w:r w:rsidRPr="00842D4D">
        <w:rPr>
          <w:lang w:val="en-GB"/>
        </w:rPr>
        <w:t xml:space="preserve"> said yes. Millennials were even more concerned about these issues (78</w:t>
      </w:r>
      <w:r w:rsidR="002241F1" w:rsidRPr="00842D4D">
        <w:rPr>
          <w:lang w:val="en-GB"/>
        </w:rPr>
        <w:t xml:space="preserve"> per cent</w:t>
      </w:r>
      <w:r w:rsidRPr="00842D4D">
        <w:rPr>
          <w:lang w:val="en-GB"/>
        </w:rPr>
        <w:t xml:space="preserve"> said yes)</w:t>
      </w:r>
      <w:r w:rsidR="002241F1" w:rsidRPr="00842D4D">
        <w:rPr>
          <w:lang w:val="en-GB"/>
        </w:rPr>
        <w:t>,</w:t>
      </w:r>
      <w:r w:rsidRPr="00842D4D">
        <w:rPr>
          <w:lang w:val="en-GB"/>
        </w:rPr>
        <w:t xml:space="preserve"> as were consumers </w:t>
      </w:r>
      <w:r w:rsidR="002241F1" w:rsidRPr="00842D4D">
        <w:rPr>
          <w:lang w:val="en-GB"/>
        </w:rPr>
        <w:t>aged</w:t>
      </w:r>
      <w:r w:rsidRPr="00842D4D">
        <w:rPr>
          <w:lang w:val="en-GB"/>
        </w:rPr>
        <w:t xml:space="preserve"> 18</w:t>
      </w:r>
      <w:r w:rsidR="00A03454" w:rsidRPr="00842D4D">
        <w:rPr>
          <w:lang w:val="en-GB"/>
        </w:rPr>
        <w:t>–</w:t>
      </w:r>
      <w:r w:rsidRPr="00842D4D">
        <w:rPr>
          <w:lang w:val="en-GB"/>
        </w:rPr>
        <w:t>34 who earned more than $75,000 in annual household income (86</w:t>
      </w:r>
      <w:r w:rsidR="002241F1" w:rsidRPr="00842D4D">
        <w:rPr>
          <w:lang w:val="en-GB"/>
        </w:rPr>
        <w:t xml:space="preserve"> per cent</w:t>
      </w:r>
      <w:r w:rsidRPr="00842D4D">
        <w:rPr>
          <w:lang w:val="en-GB"/>
        </w:rPr>
        <w:t xml:space="preserve"> said yes). Unfortunately, </w:t>
      </w:r>
      <w:r w:rsidR="002241F1" w:rsidRPr="00842D4D">
        <w:rPr>
          <w:lang w:val="en-GB"/>
        </w:rPr>
        <w:t>b</w:t>
      </w:r>
      <w:r w:rsidRPr="00842D4D">
        <w:rPr>
          <w:lang w:val="en-GB"/>
        </w:rPr>
        <w:t xml:space="preserve">aby </w:t>
      </w:r>
      <w:r w:rsidR="002241F1" w:rsidRPr="00842D4D">
        <w:rPr>
          <w:lang w:val="en-GB"/>
        </w:rPr>
        <w:t>b</w:t>
      </w:r>
      <w:r w:rsidRPr="00842D4D">
        <w:rPr>
          <w:lang w:val="en-GB"/>
        </w:rPr>
        <w:t>oomers were less concerned than their younger counterparts (61</w:t>
      </w:r>
      <w:r w:rsidR="002241F1" w:rsidRPr="00842D4D">
        <w:rPr>
          <w:lang w:val="en-GB"/>
        </w:rPr>
        <w:t xml:space="preserve"> per cent</w:t>
      </w:r>
      <w:r w:rsidRPr="00842D4D">
        <w:rPr>
          <w:lang w:val="en-GB"/>
        </w:rPr>
        <w:t xml:space="preserve"> said yes)</w:t>
      </w:r>
      <w:r w:rsidR="00D94134" w:rsidRPr="00842D4D">
        <w:rPr>
          <w:rStyle w:val="FootnoteReference"/>
          <w:lang w:val="en-GB"/>
        </w:rPr>
        <w:footnoteReference w:id="15"/>
      </w:r>
      <w:r w:rsidRPr="00842D4D">
        <w:rPr>
          <w:lang w:val="en-GB"/>
        </w:rPr>
        <w:t xml:space="preserve"> (see Exhibit </w:t>
      </w:r>
      <w:r w:rsidR="0085393D" w:rsidRPr="00842D4D">
        <w:rPr>
          <w:lang w:val="en-GB"/>
        </w:rPr>
        <w:t>4</w:t>
      </w:r>
      <w:r w:rsidRPr="00842D4D">
        <w:rPr>
          <w:lang w:val="en-GB"/>
        </w:rPr>
        <w:t xml:space="preserve">). </w:t>
      </w:r>
    </w:p>
    <w:p w14:paraId="5385F58F" w14:textId="77777777" w:rsidR="00C80775" w:rsidRPr="00842D4D" w:rsidRDefault="00C80775" w:rsidP="00C80775">
      <w:pPr>
        <w:pStyle w:val="BodyTextMain"/>
        <w:rPr>
          <w:sz w:val="20"/>
          <w:lang w:val="en-GB"/>
        </w:rPr>
      </w:pPr>
    </w:p>
    <w:p w14:paraId="552A3ED2" w14:textId="7A15C284" w:rsidR="00C80775" w:rsidRPr="00842D4D" w:rsidRDefault="00396E1C" w:rsidP="00C80775">
      <w:pPr>
        <w:pStyle w:val="BodyTextMain"/>
        <w:rPr>
          <w:lang w:val="en-GB"/>
        </w:rPr>
      </w:pPr>
      <w:r w:rsidRPr="00842D4D">
        <w:rPr>
          <w:lang w:val="en-GB"/>
        </w:rPr>
        <w:t>With its neighbo</w:t>
      </w:r>
      <w:r w:rsidR="003F7486" w:rsidRPr="00842D4D">
        <w:rPr>
          <w:lang w:val="en-GB"/>
        </w:rPr>
        <w:t>u</w:t>
      </w:r>
      <w:r w:rsidRPr="00842D4D">
        <w:rPr>
          <w:lang w:val="en-GB"/>
        </w:rPr>
        <w:t xml:space="preserve">rhood feel and its various initiatives, </w:t>
      </w:r>
      <w:r w:rsidR="00D94134" w:rsidRPr="00842D4D">
        <w:rPr>
          <w:lang w:val="en-GB"/>
        </w:rPr>
        <w:t xml:space="preserve">the </w:t>
      </w:r>
      <w:r w:rsidR="00C80775" w:rsidRPr="00842D4D">
        <w:rPr>
          <w:lang w:val="en-GB"/>
        </w:rPr>
        <w:t xml:space="preserve">White Dog seemed ideally positioned </w:t>
      </w:r>
      <w:r w:rsidR="00D94134" w:rsidRPr="00842D4D">
        <w:rPr>
          <w:lang w:val="en-GB"/>
        </w:rPr>
        <w:t>in terms of</w:t>
      </w:r>
      <w:r w:rsidRPr="00842D4D">
        <w:rPr>
          <w:lang w:val="en-GB"/>
        </w:rPr>
        <w:t xml:space="preserve"> the ethical perspective of its</w:t>
      </w:r>
      <w:r w:rsidR="00C80775" w:rsidRPr="00842D4D">
        <w:rPr>
          <w:lang w:val="en-GB"/>
        </w:rPr>
        <w:t xml:space="preserve"> target market. Research indicate</w:t>
      </w:r>
      <w:r w:rsidRPr="00842D4D">
        <w:rPr>
          <w:lang w:val="en-GB"/>
        </w:rPr>
        <w:t>d</w:t>
      </w:r>
      <w:r w:rsidR="00C80775" w:rsidRPr="00842D4D">
        <w:rPr>
          <w:lang w:val="en-GB"/>
        </w:rPr>
        <w:t xml:space="preserve"> that White Dog’s position would likely </w:t>
      </w:r>
      <w:r w:rsidR="00C80775" w:rsidRPr="00842D4D">
        <w:rPr>
          <w:lang w:val="en-GB"/>
        </w:rPr>
        <w:lastRenderedPageBreak/>
        <w:t>continue to be a good one. While 49</w:t>
      </w:r>
      <w:r w:rsidR="00D94134" w:rsidRPr="00842D4D">
        <w:rPr>
          <w:lang w:val="en-GB"/>
        </w:rPr>
        <w:t xml:space="preserve"> per cent</w:t>
      </w:r>
      <w:r w:rsidR="00C80775" w:rsidRPr="00842D4D">
        <w:rPr>
          <w:lang w:val="en-GB"/>
        </w:rPr>
        <w:t xml:space="preserve"> of U</w:t>
      </w:r>
      <w:r w:rsidR="00D94134" w:rsidRPr="00842D4D">
        <w:rPr>
          <w:lang w:val="en-GB"/>
        </w:rPr>
        <w:t>.</w:t>
      </w:r>
      <w:r w:rsidR="00C80775" w:rsidRPr="00842D4D">
        <w:rPr>
          <w:lang w:val="en-GB"/>
        </w:rPr>
        <w:t>S</w:t>
      </w:r>
      <w:r w:rsidR="00D94134" w:rsidRPr="00842D4D">
        <w:rPr>
          <w:lang w:val="en-GB"/>
        </w:rPr>
        <w:t>.</w:t>
      </w:r>
      <w:r w:rsidR="00C80775" w:rsidRPr="00842D4D">
        <w:rPr>
          <w:lang w:val="en-GB"/>
        </w:rPr>
        <w:t xml:space="preserve"> consumers trusted small companies to do the right thing, only 36</w:t>
      </w:r>
      <w:r w:rsidR="00D94134" w:rsidRPr="00842D4D">
        <w:rPr>
          <w:lang w:val="en-GB"/>
        </w:rPr>
        <w:t xml:space="preserve"> per cent</w:t>
      </w:r>
      <w:r w:rsidR="00C80775" w:rsidRPr="00842D4D">
        <w:rPr>
          <w:lang w:val="en-GB"/>
        </w:rPr>
        <w:t xml:space="preserve"> trusted big companies to do </w:t>
      </w:r>
      <w:r w:rsidRPr="00842D4D">
        <w:rPr>
          <w:lang w:val="en-GB"/>
        </w:rPr>
        <w:t>so</w:t>
      </w:r>
      <w:r w:rsidR="00C80775" w:rsidRPr="00842D4D">
        <w:rPr>
          <w:lang w:val="en-GB"/>
        </w:rPr>
        <w:t xml:space="preserve">. </w:t>
      </w:r>
      <w:r w:rsidRPr="00842D4D">
        <w:rPr>
          <w:lang w:val="en-GB"/>
        </w:rPr>
        <w:t>Further, m</w:t>
      </w:r>
      <w:r w:rsidR="00C80775" w:rsidRPr="00842D4D">
        <w:rPr>
          <w:lang w:val="en-GB"/>
        </w:rPr>
        <w:t>ost U</w:t>
      </w:r>
      <w:r w:rsidR="00D94134" w:rsidRPr="00842D4D">
        <w:rPr>
          <w:lang w:val="en-GB"/>
        </w:rPr>
        <w:t>.</w:t>
      </w:r>
      <w:r w:rsidR="00C80775" w:rsidRPr="00842D4D">
        <w:rPr>
          <w:lang w:val="en-GB"/>
        </w:rPr>
        <w:t>S</w:t>
      </w:r>
      <w:r w:rsidR="00D94134" w:rsidRPr="00842D4D">
        <w:rPr>
          <w:lang w:val="en-GB"/>
        </w:rPr>
        <w:t>.</w:t>
      </w:r>
      <w:r w:rsidR="00C80775" w:rsidRPr="00842D4D">
        <w:rPr>
          <w:lang w:val="en-GB"/>
        </w:rPr>
        <w:t xml:space="preserve"> consumers (63</w:t>
      </w:r>
      <w:r w:rsidR="00D94134" w:rsidRPr="00842D4D">
        <w:rPr>
          <w:lang w:val="en-GB"/>
        </w:rPr>
        <w:t xml:space="preserve"> per cent</w:t>
      </w:r>
      <w:r w:rsidR="00C80775" w:rsidRPr="00842D4D">
        <w:rPr>
          <w:lang w:val="en-GB"/>
        </w:rPr>
        <w:t>) agreed that ethical issues were becoming more important</w:t>
      </w:r>
      <w:r w:rsidR="00D94134" w:rsidRPr="00842D4D">
        <w:rPr>
          <w:lang w:val="en-GB"/>
        </w:rPr>
        <w:t>,</w:t>
      </w:r>
      <w:r w:rsidR="00C80775" w:rsidRPr="00842D4D">
        <w:rPr>
          <w:lang w:val="en-GB"/>
        </w:rPr>
        <w:t xml:space="preserve"> and most </w:t>
      </w:r>
      <w:r w:rsidR="00D94134" w:rsidRPr="00842D4D">
        <w:rPr>
          <w:lang w:val="en-GB"/>
        </w:rPr>
        <w:t xml:space="preserve">(58 per cent) </w:t>
      </w:r>
      <w:r w:rsidR="00C80775" w:rsidRPr="00842D4D">
        <w:rPr>
          <w:lang w:val="en-GB"/>
        </w:rPr>
        <w:t xml:space="preserve">reported that buying </w:t>
      </w:r>
      <w:r w:rsidR="00D94134" w:rsidRPr="00842D4D">
        <w:rPr>
          <w:lang w:val="en-GB"/>
        </w:rPr>
        <w:t xml:space="preserve">“ethically produced” </w:t>
      </w:r>
      <w:r w:rsidR="00C80775" w:rsidRPr="00842D4D">
        <w:rPr>
          <w:lang w:val="en-GB"/>
        </w:rPr>
        <w:t>products made them feel good. In another promising finding for the future of small, ethically</w:t>
      </w:r>
      <w:r w:rsidR="004E4E65" w:rsidRPr="00842D4D">
        <w:rPr>
          <w:lang w:val="en-GB"/>
        </w:rPr>
        <w:t xml:space="preserve"> </w:t>
      </w:r>
      <w:r w:rsidR="00C80775" w:rsidRPr="00842D4D">
        <w:rPr>
          <w:lang w:val="en-GB"/>
        </w:rPr>
        <w:t>run businesses, half of U</w:t>
      </w:r>
      <w:r w:rsidR="00D94134" w:rsidRPr="00842D4D">
        <w:rPr>
          <w:lang w:val="en-GB"/>
        </w:rPr>
        <w:t>.</w:t>
      </w:r>
      <w:r w:rsidR="00C80775" w:rsidRPr="00842D4D">
        <w:rPr>
          <w:lang w:val="en-GB"/>
        </w:rPr>
        <w:t>S</w:t>
      </w:r>
      <w:r w:rsidR="00D94134" w:rsidRPr="00842D4D">
        <w:rPr>
          <w:lang w:val="en-GB"/>
        </w:rPr>
        <w:t>.</w:t>
      </w:r>
      <w:r w:rsidR="00C80775" w:rsidRPr="00842D4D">
        <w:rPr>
          <w:lang w:val="en-GB"/>
        </w:rPr>
        <w:t xml:space="preserve"> children and teens believed they w</w:t>
      </w:r>
      <w:r w:rsidR="00D94134" w:rsidRPr="00842D4D">
        <w:rPr>
          <w:lang w:val="en-GB"/>
        </w:rPr>
        <w:t>ould</w:t>
      </w:r>
      <w:r w:rsidR="00C80775" w:rsidRPr="00842D4D">
        <w:rPr>
          <w:lang w:val="en-GB"/>
        </w:rPr>
        <w:t xml:space="preserve"> </w:t>
      </w:r>
      <w:r w:rsidRPr="00842D4D">
        <w:rPr>
          <w:lang w:val="en-GB"/>
        </w:rPr>
        <w:t xml:space="preserve">someday </w:t>
      </w:r>
      <w:r w:rsidR="00C80775" w:rsidRPr="00842D4D">
        <w:rPr>
          <w:lang w:val="en-GB"/>
        </w:rPr>
        <w:t>change the worl</w:t>
      </w:r>
      <w:r w:rsidRPr="00842D4D">
        <w:rPr>
          <w:lang w:val="en-GB"/>
        </w:rPr>
        <w:t>d</w:t>
      </w:r>
      <w:r w:rsidR="00C80775" w:rsidRPr="00842D4D">
        <w:rPr>
          <w:lang w:val="en-GB"/>
        </w:rPr>
        <w:t>.</w:t>
      </w:r>
      <w:r w:rsidR="0085393D" w:rsidRPr="00842D4D">
        <w:rPr>
          <w:rStyle w:val="FootnoteReference"/>
          <w:lang w:val="en-GB"/>
        </w:rPr>
        <w:footnoteReference w:id="16"/>
      </w:r>
    </w:p>
    <w:p w14:paraId="50B8F041" w14:textId="77777777" w:rsidR="00C80775" w:rsidRPr="00842D4D" w:rsidRDefault="00C80775" w:rsidP="00C80775">
      <w:pPr>
        <w:pStyle w:val="BodyTextMain"/>
        <w:rPr>
          <w:sz w:val="20"/>
          <w:lang w:val="en-GB"/>
        </w:rPr>
      </w:pPr>
    </w:p>
    <w:p w14:paraId="07E5308A" w14:textId="2FD435A5" w:rsidR="00617B61" w:rsidRPr="00863BBA" w:rsidRDefault="00C80775" w:rsidP="00C80775">
      <w:pPr>
        <w:pStyle w:val="BodyTextMain"/>
        <w:rPr>
          <w:spacing w:val="-2"/>
          <w:lang w:val="en-GB"/>
        </w:rPr>
      </w:pPr>
      <w:r w:rsidRPr="00863BBA">
        <w:rPr>
          <w:spacing w:val="-2"/>
          <w:lang w:val="en-GB"/>
        </w:rPr>
        <w:t xml:space="preserve">Finally, consumers </w:t>
      </w:r>
      <w:r w:rsidR="00AC0F19" w:rsidRPr="00863BBA">
        <w:rPr>
          <w:spacing w:val="-2"/>
          <w:lang w:val="en-GB"/>
        </w:rPr>
        <w:t>had</w:t>
      </w:r>
      <w:r w:rsidR="00975E0B" w:rsidRPr="00863BBA">
        <w:rPr>
          <w:spacing w:val="-2"/>
          <w:lang w:val="en-GB"/>
        </w:rPr>
        <w:t xml:space="preserve"> </w:t>
      </w:r>
      <w:r w:rsidR="00E4187D" w:rsidRPr="00863BBA">
        <w:rPr>
          <w:spacing w:val="-2"/>
          <w:lang w:val="en-GB"/>
        </w:rPr>
        <w:t xml:space="preserve">also </w:t>
      </w:r>
      <w:r w:rsidRPr="00863BBA">
        <w:rPr>
          <w:spacing w:val="-2"/>
          <w:lang w:val="en-GB"/>
        </w:rPr>
        <w:t>evolv</w:t>
      </w:r>
      <w:r w:rsidR="00AC0F19" w:rsidRPr="00863BBA">
        <w:rPr>
          <w:spacing w:val="-2"/>
          <w:lang w:val="en-GB"/>
        </w:rPr>
        <w:t>ed</w:t>
      </w:r>
      <w:r w:rsidRPr="00863BBA">
        <w:rPr>
          <w:spacing w:val="-2"/>
          <w:lang w:val="en-GB"/>
        </w:rPr>
        <w:t xml:space="preserve"> </w:t>
      </w:r>
      <w:r w:rsidR="00E4187D" w:rsidRPr="00863BBA">
        <w:rPr>
          <w:spacing w:val="-2"/>
          <w:lang w:val="en-GB"/>
        </w:rPr>
        <w:t xml:space="preserve">to </w:t>
      </w:r>
      <w:r w:rsidRPr="00863BBA">
        <w:rPr>
          <w:spacing w:val="-2"/>
          <w:lang w:val="en-GB"/>
        </w:rPr>
        <w:t>becom</w:t>
      </w:r>
      <w:r w:rsidR="00E4187D" w:rsidRPr="00863BBA">
        <w:rPr>
          <w:spacing w:val="-2"/>
          <w:lang w:val="en-GB"/>
        </w:rPr>
        <w:t>e</w:t>
      </w:r>
      <w:r w:rsidRPr="00863BBA">
        <w:rPr>
          <w:spacing w:val="-2"/>
          <w:lang w:val="en-GB"/>
        </w:rPr>
        <w:t xml:space="preserve"> much more aware of environmental issues. Although consumers </w:t>
      </w:r>
      <w:r w:rsidR="00E4187D" w:rsidRPr="00863BBA">
        <w:rPr>
          <w:spacing w:val="-2"/>
          <w:lang w:val="en-GB"/>
        </w:rPr>
        <w:t xml:space="preserve">certainly agreed they should do their part, they </w:t>
      </w:r>
      <w:r w:rsidRPr="00863BBA">
        <w:rPr>
          <w:spacing w:val="-2"/>
          <w:lang w:val="en-GB"/>
        </w:rPr>
        <w:t xml:space="preserve">also believed </w:t>
      </w:r>
      <w:r w:rsidR="00E4187D" w:rsidRPr="00863BBA">
        <w:rPr>
          <w:spacing w:val="-2"/>
          <w:lang w:val="en-GB"/>
        </w:rPr>
        <w:t xml:space="preserve">that </w:t>
      </w:r>
      <w:r w:rsidRPr="00863BBA">
        <w:rPr>
          <w:spacing w:val="-2"/>
          <w:lang w:val="en-GB"/>
        </w:rPr>
        <w:t xml:space="preserve">companies should be at the forefront of </w:t>
      </w:r>
      <w:r w:rsidR="00E4187D" w:rsidRPr="00863BBA">
        <w:rPr>
          <w:spacing w:val="-2"/>
          <w:lang w:val="en-GB"/>
        </w:rPr>
        <w:t>environmental action</w:t>
      </w:r>
      <w:r w:rsidRPr="00863BBA">
        <w:rPr>
          <w:spacing w:val="-2"/>
          <w:lang w:val="en-GB"/>
        </w:rPr>
        <w:t xml:space="preserve"> and not simply make a few token gestures. Indeed, 61</w:t>
      </w:r>
      <w:r w:rsidR="00D94134" w:rsidRPr="00863BBA">
        <w:rPr>
          <w:spacing w:val="-2"/>
          <w:lang w:val="en-GB"/>
        </w:rPr>
        <w:t xml:space="preserve"> per cent</w:t>
      </w:r>
      <w:r w:rsidRPr="00863BBA">
        <w:rPr>
          <w:spacing w:val="-2"/>
          <w:lang w:val="en-GB"/>
        </w:rPr>
        <w:t xml:space="preserve"> of consumers would rather “companies work to improve their business practices to be </w:t>
      </w:r>
      <w:proofErr w:type="gramStart"/>
      <w:r w:rsidRPr="00863BBA">
        <w:rPr>
          <w:spacing w:val="-2"/>
          <w:lang w:val="en-GB"/>
        </w:rPr>
        <w:t>more green</w:t>
      </w:r>
      <w:proofErr w:type="gramEnd"/>
      <w:r w:rsidRPr="00863BBA">
        <w:rPr>
          <w:spacing w:val="-2"/>
          <w:lang w:val="en-GB"/>
        </w:rPr>
        <w:t xml:space="preserve"> than make donations to green organizations.” </w:t>
      </w:r>
      <w:r w:rsidR="009D64FD" w:rsidRPr="00863BBA">
        <w:rPr>
          <w:spacing w:val="-2"/>
          <w:lang w:val="en-GB"/>
        </w:rPr>
        <w:t>Thirty-two</w:t>
      </w:r>
      <w:r w:rsidR="00D94134" w:rsidRPr="00863BBA">
        <w:rPr>
          <w:spacing w:val="-2"/>
          <w:lang w:val="en-GB"/>
        </w:rPr>
        <w:t xml:space="preserve"> per cent</w:t>
      </w:r>
      <w:r w:rsidRPr="00863BBA">
        <w:rPr>
          <w:spacing w:val="-2"/>
          <w:lang w:val="en-GB"/>
        </w:rPr>
        <w:t xml:space="preserve"> of consumers considered the environmental impact of a restaurant before visiting</w:t>
      </w:r>
      <w:r w:rsidR="00997E5B" w:rsidRPr="00863BBA">
        <w:rPr>
          <w:spacing w:val="-2"/>
          <w:lang w:val="en-GB"/>
        </w:rPr>
        <w:t xml:space="preserve"> it,</w:t>
      </w:r>
      <w:r w:rsidR="00617B61" w:rsidRPr="00863BBA">
        <w:rPr>
          <w:spacing w:val="-2"/>
          <w:lang w:val="en-GB"/>
        </w:rPr>
        <w:t xml:space="preserve"> and be</w:t>
      </w:r>
      <w:r w:rsidRPr="00863BBA">
        <w:rPr>
          <w:spacing w:val="-2"/>
          <w:lang w:val="en-GB"/>
        </w:rPr>
        <w:t>tween 63</w:t>
      </w:r>
      <w:r w:rsidR="004E4E65" w:rsidRPr="00863BBA">
        <w:rPr>
          <w:spacing w:val="-2"/>
          <w:lang w:val="en-GB"/>
        </w:rPr>
        <w:t xml:space="preserve"> and </w:t>
      </w:r>
      <w:r w:rsidRPr="00863BBA">
        <w:rPr>
          <w:spacing w:val="-2"/>
          <w:lang w:val="en-GB"/>
        </w:rPr>
        <w:t>67</w:t>
      </w:r>
      <w:r w:rsidR="00D94134" w:rsidRPr="00863BBA">
        <w:rPr>
          <w:spacing w:val="-2"/>
          <w:lang w:val="en-GB"/>
        </w:rPr>
        <w:t xml:space="preserve"> per cent</w:t>
      </w:r>
      <w:r w:rsidRPr="00863BBA">
        <w:rPr>
          <w:spacing w:val="-2"/>
          <w:lang w:val="en-GB"/>
        </w:rPr>
        <w:t xml:space="preserve"> of consumers preferred retailers that provided transparent sourcing information</w:t>
      </w:r>
      <w:r w:rsidR="00617B61" w:rsidRPr="00863BBA">
        <w:rPr>
          <w:spacing w:val="-2"/>
          <w:lang w:val="en-GB"/>
        </w:rPr>
        <w:t>,</w:t>
      </w:r>
      <w:r w:rsidR="00D2238F" w:rsidRPr="00863BBA">
        <w:rPr>
          <w:rStyle w:val="FootnoteReference"/>
          <w:spacing w:val="-2"/>
          <w:lang w:val="en-GB"/>
        </w:rPr>
        <w:footnoteReference w:id="17"/>
      </w:r>
      <w:r w:rsidR="00617B61" w:rsidRPr="00863BBA">
        <w:rPr>
          <w:spacing w:val="-2"/>
          <w:lang w:val="en-GB"/>
        </w:rPr>
        <w:t xml:space="preserve"> again affirming the importance of transparency </w:t>
      </w:r>
      <w:r w:rsidR="00997E5B" w:rsidRPr="00863BBA">
        <w:rPr>
          <w:spacing w:val="-2"/>
          <w:lang w:val="en-GB"/>
        </w:rPr>
        <w:t>in</w:t>
      </w:r>
      <w:r w:rsidR="00617B61" w:rsidRPr="00863BBA">
        <w:rPr>
          <w:spacing w:val="-2"/>
          <w:lang w:val="en-GB"/>
        </w:rPr>
        <w:t xml:space="preserve"> building trust. </w:t>
      </w:r>
    </w:p>
    <w:p w14:paraId="7E83C8EA" w14:textId="77777777" w:rsidR="00617B61" w:rsidRPr="00842D4D" w:rsidRDefault="00617B61" w:rsidP="00C80775">
      <w:pPr>
        <w:pStyle w:val="BodyTextMain"/>
        <w:rPr>
          <w:lang w:val="en-GB"/>
        </w:rPr>
      </w:pPr>
    </w:p>
    <w:p w14:paraId="27D31D8A" w14:textId="4953EC66" w:rsidR="00C80775" w:rsidRPr="00842D4D" w:rsidRDefault="00C80775" w:rsidP="00C80775">
      <w:pPr>
        <w:pStyle w:val="BodyTextMain"/>
        <w:rPr>
          <w:lang w:val="en-GB"/>
        </w:rPr>
      </w:pPr>
      <w:proofErr w:type="spellStart"/>
      <w:r w:rsidRPr="00842D4D">
        <w:rPr>
          <w:lang w:val="en-GB"/>
        </w:rPr>
        <w:t>Grims</w:t>
      </w:r>
      <w:proofErr w:type="spellEnd"/>
      <w:r w:rsidRPr="00842D4D">
        <w:rPr>
          <w:lang w:val="en-GB"/>
        </w:rPr>
        <w:t xml:space="preserve"> acknowledged that his customers were different than they had been in the past, especially with respect to their knowledge about sustainability. </w:t>
      </w:r>
      <w:r w:rsidR="00997E5B" w:rsidRPr="00842D4D">
        <w:rPr>
          <w:lang w:val="en-GB"/>
        </w:rPr>
        <w:t>He</w:t>
      </w:r>
      <w:r w:rsidRPr="00842D4D">
        <w:rPr>
          <w:lang w:val="en-GB"/>
        </w:rPr>
        <w:t xml:space="preserve"> explained, “</w:t>
      </w:r>
      <w:r w:rsidR="00044050" w:rsidRPr="00842D4D">
        <w:rPr>
          <w:lang w:val="en-GB"/>
        </w:rPr>
        <w:t>T</w:t>
      </w:r>
      <w:r w:rsidRPr="00842D4D">
        <w:rPr>
          <w:lang w:val="en-GB"/>
        </w:rPr>
        <w:t>he marketplace has changed and the consumer has gotten increasingly more sophisticated. The business still needs to change with the times, and as long as it changes with the times, it can be true to the business model it was founded on.”</w:t>
      </w:r>
    </w:p>
    <w:p w14:paraId="6920ED74" w14:textId="77777777" w:rsidR="00C80775" w:rsidRPr="00842D4D" w:rsidRDefault="00C80775" w:rsidP="00C80775">
      <w:pPr>
        <w:pStyle w:val="BodyTextMain"/>
        <w:rPr>
          <w:sz w:val="20"/>
          <w:lang w:val="en-GB"/>
        </w:rPr>
      </w:pPr>
    </w:p>
    <w:p w14:paraId="2F426F6E" w14:textId="77777777" w:rsidR="00C80775" w:rsidRPr="00842D4D" w:rsidRDefault="00C80775" w:rsidP="00C80775">
      <w:pPr>
        <w:pStyle w:val="BodyTextMain"/>
        <w:rPr>
          <w:sz w:val="20"/>
          <w:lang w:val="en-GB"/>
        </w:rPr>
      </w:pPr>
    </w:p>
    <w:p w14:paraId="22B9A535" w14:textId="77777777" w:rsidR="00C80775" w:rsidRPr="00842D4D" w:rsidRDefault="00C80775" w:rsidP="00CA5ACA">
      <w:pPr>
        <w:pStyle w:val="Casehead2"/>
        <w:keepNext/>
        <w:rPr>
          <w:lang w:val="en-GB"/>
        </w:rPr>
      </w:pPr>
      <w:r w:rsidRPr="00842D4D">
        <w:rPr>
          <w:lang w:val="en-GB"/>
        </w:rPr>
        <w:t xml:space="preserve">White Dog’s Evolving Brand Identity </w:t>
      </w:r>
    </w:p>
    <w:p w14:paraId="4703985A" w14:textId="77777777" w:rsidR="00C80775" w:rsidRPr="00842D4D" w:rsidRDefault="00C80775" w:rsidP="00CA5ACA">
      <w:pPr>
        <w:pStyle w:val="BodyTextMain"/>
        <w:keepNext/>
        <w:rPr>
          <w:sz w:val="20"/>
          <w:lang w:val="en-GB"/>
        </w:rPr>
      </w:pPr>
    </w:p>
    <w:p w14:paraId="6FF89414" w14:textId="25F4CCEB" w:rsidR="00C80775" w:rsidRPr="00842D4D" w:rsidRDefault="00CB50AC" w:rsidP="00CA5ACA">
      <w:pPr>
        <w:pStyle w:val="BodyTextMain"/>
        <w:keepNext/>
        <w:rPr>
          <w:lang w:val="en-GB"/>
        </w:rPr>
      </w:pPr>
      <w:r w:rsidRPr="00842D4D">
        <w:rPr>
          <w:lang w:val="en-GB"/>
        </w:rPr>
        <w:t>In addressing</w:t>
      </w:r>
      <w:r w:rsidR="00C80775" w:rsidRPr="00842D4D">
        <w:rPr>
          <w:lang w:val="en-GB"/>
        </w:rPr>
        <w:t xml:space="preserve"> the evolving needs of consumers, the management team did not stray from the original core values of the White Dog. “When I first got to White Dog</w:t>
      </w:r>
      <w:r w:rsidR="00C43407" w:rsidRPr="00842D4D">
        <w:rPr>
          <w:lang w:val="en-GB"/>
        </w:rPr>
        <w:t xml:space="preserve"> . . .</w:t>
      </w:r>
      <w:r w:rsidR="00C80775" w:rsidRPr="00842D4D">
        <w:rPr>
          <w:lang w:val="en-GB"/>
        </w:rPr>
        <w:t xml:space="preserve"> what really got me in touch with [</w:t>
      </w:r>
      <w:r w:rsidR="00824AF5" w:rsidRPr="00842D4D">
        <w:rPr>
          <w:lang w:val="en-GB"/>
        </w:rPr>
        <w:t>the</w:t>
      </w:r>
      <w:r w:rsidR="00C80775" w:rsidRPr="00842D4D">
        <w:rPr>
          <w:lang w:val="en-GB"/>
        </w:rPr>
        <w:t xml:space="preserve"> mission] is what is going on with the Earth. You look at climate change and how it is affecting us and that is scary,” </w:t>
      </w:r>
      <w:proofErr w:type="spellStart"/>
      <w:r w:rsidR="00C80775" w:rsidRPr="00842D4D">
        <w:rPr>
          <w:lang w:val="en-GB"/>
        </w:rPr>
        <w:t>Grainda</w:t>
      </w:r>
      <w:proofErr w:type="spellEnd"/>
      <w:r w:rsidR="00C43407" w:rsidRPr="00842D4D">
        <w:rPr>
          <w:lang w:val="en-GB"/>
        </w:rPr>
        <w:t xml:space="preserve"> said</w:t>
      </w:r>
      <w:r w:rsidR="00C80775" w:rsidRPr="00842D4D">
        <w:rPr>
          <w:lang w:val="en-GB"/>
        </w:rPr>
        <w:t>. He was also deeply moved by specific issues</w:t>
      </w:r>
      <w:r w:rsidR="00C43407" w:rsidRPr="00842D4D">
        <w:rPr>
          <w:lang w:val="en-GB"/>
        </w:rPr>
        <w:t>,</w:t>
      </w:r>
      <w:r w:rsidR="00C80775" w:rsidRPr="00842D4D">
        <w:rPr>
          <w:lang w:val="en-GB"/>
        </w:rPr>
        <w:t xml:space="preserve"> </w:t>
      </w:r>
      <w:r w:rsidR="004F1C20" w:rsidRPr="00842D4D">
        <w:rPr>
          <w:lang w:val="en-GB"/>
        </w:rPr>
        <w:t>such as</w:t>
      </w:r>
      <w:r w:rsidR="00C80775" w:rsidRPr="00842D4D">
        <w:rPr>
          <w:lang w:val="en-GB"/>
        </w:rPr>
        <w:t xml:space="preserve"> </w:t>
      </w:r>
      <w:r w:rsidR="004F1C20" w:rsidRPr="00842D4D">
        <w:rPr>
          <w:lang w:val="en-GB"/>
        </w:rPr>
        <w:t>f</w:t>
      </w:r>
      <w:r w:rsidR="00C80775" w:rsidRPr="00842D4D">
        <w:rPr>
          <w:lang w:val="en-GB"/>
        </w:rPr>
        <w:t>air</w:t>
      </w:r>
      <w:r w:rsidR="004F1C20" w:rsidRPr="00842D4D">
        <w:rPr>
          <w:lang w:val="en-GB"/>
        </w:rPr>
        <w:t xml:space="preserve"> </w:t>
      </w:r>
      <w:r w:rsidR="00C43407" w:rsidRPr="00842D4D">
        <w:rPr>
          <w:lang w:val="en-GB"/>
        </w:rPr>
        <w:t>t</w:t>
      </w:r>
      <w:r w:rsidR="00C80775" w:rsidRPr="00842D4D">
        <w:rPr>
          <w:lang w:val="en-GB"/>
        </w:rPr>
        <w:t>rade</w:t>
      </w:r>
      <w:r w:rsidR="00C43407" w:rsidRPr="00842D4D">
        <w:rPr>
          <w:lang w:val="en-GB"/>
        </w:rPr>
        <w:t>,</w:t>
      </w:r>
      <w:r w:rsidR="00C80775" w:rsidRPr="00842D4D">
        <w:rPr>
          <w:lang w:val="en-GB"/>
        </w:rPr>
        <w:t xml:space="preserve"> and </w:t>
      </w:r>
      <w:r w:rsidR="004F1C20" w:rsidRPr="00842D4D">
        <w:rPr>
          <w:lang w:val="en-GB"/>
        </w:rPr>
        <w:t xml:space="preserve">he </w:t>
      </w:r>
      <w:r w:rsidR="00C80775" w:rsidRPr="00842D4D">
        <w:rPr>
          <w:lang w:val="en-GB"/>
        </w:rPr>
        <w:t xml:space="preserve">described an early conversation he </w:t>
      </w:r>
      <w:r w:rsidR="004F1C20" w:rsidRPr="00842D4D">
        <w:rPr>
          <w:lang w:val="en-GB"/>
        </w:rPr>
        <w:t xml:space="preserve">had </w:t>
      </w:r>
      <w:r w:rsidR="00C80775" w:rsidRPr="00842D4D">
        <w:rPr>
          <w:lang w:val="en-GB"/>
        </w:rPr>
        <w:t>had with Wicks</w:t>
      </w:r>
      <w:r w:rsidR="004F1C20" w:rsidRPr="00842D4D">
        <w:rPr>
          <w:lang w:val="en-GB"/>
        </w:rPr>
        <w:t>—she</w:t>
      </w:r>
      <w:r w:rsidR="00C80775" w:rsidRPr="00842D4D">
        <w:rPr>
          <w:lang w:val="en-GB"/>
        </w:rPr>
        <w:t xml:space="preserve"> </w:t>
      </w:r>
      <w:r w:rsidR="00C43407" w:rsidRPr="00842D4D">
        <w:rPr>
          <w:lang w:val="en-GB"/>
        </w:rPr>
        <w:t>had taken</w:t>
      </w:r>
      <w:r w:rsidR="00C80775" w:rsidRPr="00842D4D">
        <w:rPr>
          <w:lang w:val="en-GB"/>
        </w:rPr>
        <w:t xml:space="preserve"> a trip to South America </w:t>
      </w:r>
      <w:r w:rsidR="00C43407" w:rsidRPr="00842D4D">
        <w:rPr>
          <w:lang w:val="en-GB"/>
        </w:rPr>
        <w:t>“</w:t>
      </w:r>
      <w:r w:rsidR="00C80775" w:rsidRPr="00842D4D">
        <w:rPr>
          <w:lang w:val="en-GB"/>
        </w:rPr>
        <w:t>because she was using their coffee</w:t>
      </w:r>
      <w:r w:rsidR="004F1C20" w:rsidRPr="00842D4D">
        <w:rPr>
          <w:lang w:val="en-GB"/>
        </w:rPr>
        <w:t>,</w:t>
      </w:r>
      <w:r w:rsidR="00C80775" w:rsidRPr="00842D4D">
        <w:rPr>
          <w:lang w:val="en-GB"/>
        </w:rPr>
        <w:t xml:space="preserve"> and she realized </w:t>
      </w:r>
      <w:r w:rsidR="004F1C20" w:rsidRPr="00842D4D">
        <w:rPr>
          <w:lang w:val="en-GB"/>
        </w:rPr>
        <w:t>. . .</w:t>
      </w:r>
      <w:r w:rsidR="00C80775" w:rsidRPr="00842D4D">
        <w:rPr>
          <w:lang w:val="en-GB"/>
        </w:rPr>
        <w:t xml:space="preserve"> when she got down there, it was not 100</w:t>
      </w:r>
      <w:r w:rsidR="00C43407" w:rsidRPr="00842D4D">
        <w:rPr>
          <w:lang w:val="en-GB"/>
        </w:rPr>
        <w:t xml:space="preserve"> per cent</w:t>
      </w:r>
      <w:r w:rsidR="00C80775" w:rsidRPr="00842D4D">
        <w:rPr>
          <w:lang w:val="en-GB"/>
        </w:rPr>
        <w:t xml:space="preserve"> Fair</w:t>
      </w:r>
      <w:r w:rsidR="00C43407" w:rsidRPr="00842D4D">
        <w:rPr>
          <w:lang w:val="en-GB"/>
        </w:rPr>
        <w:t>t</w:t>
      </w:r>
      <w:r w:rsidR="00C80775" w:rsidRPr="00842D4D">
        <w:rPr>
          <w:lang w:val="en-GB"/>
        </w:rPr>
        <w:t xml:space="preserve">rade. So, she turned around and gave them a very large sum of money, a grant, and said, ‘I need you to do this, I want you to be true to this.’ It was amazing. That is unheard of today. She is very passionate and I respect that and it is a privilege for me now </w:t>
      </w:r>
      <w:r w:rsidR="00C43407" w:rsidRPr="00842D4D">
        <w:rPr>
          <w:lang w:val="en-GB"/>
        </w:rPr>
        <w:t>[</w:t>
      </w:r>
      <w:r w:rsidR="00C80775" w:rsidRPr="00842D4D">
        <w:rPr>
          <w:lang w:val="en-GB"/>
        </w:rPr>
        <w:t>to work so closely with her</w:t>
      </w:r>
      <w:r w:rsidR="00C43407" w:rsidRPr="00842D4D">
        <w:rPr>
          <w:lang w:val="en-GB"/>
        </w:rPr>
        <w:t>]</w:t>
      </w:r>
      <w:r w:rsidR="00C80775" w:rsidRPr="00842D4D">
        <w:rPr>
          <w:lang w:val="en-GB"/>
        </w:rPr>
        <w:t>.</w:t>
      </w:r>
      <w:r w:rsidR="00C43407" w:rsidRPr="00842D4D">
        <w:rPr>
          <w:lang w:val="en-GB"/>
        </w:rPr>
        <w:t>”</w:t>
      </w:r>
      <w:r w:rsidR="00C80775" w:rsidRPr="00842D4D">
        <w:rPr>
          <w:lang w:val="en-GB"/>
        </w:rPr>
        <w:t xml:space="preserve"> </w:t>
      </w:r>
      <w:r w:rsidR="00824AF5" w:rsidRPr="00842D4D">
        <w:rPr>
          <w:lang w:val="en-GB"/>
        </w:rPr>
        <w:t>As</w:t>
      </w:r>
      <w:r w:rsidR="00C80775" w:rsidRPr="00842D4D">
        <w:rPr>
          <w:lang w:val="en-GB"/>
        </w:rPr>
        <w:t xml:space="preserve"> with any brand that ha</w:t>
      </w:r>
      <w:r w:rsidR="00824AF5" w:rsidRPr="00842D4D">
        <w:rPr>
          <w:lang w:val="en-GB"/>
        </w:rPr>
        <w:t>d</w:t>
      </w:r>
      <w:r w:rsidR="00C80775" w:rsidRPr="00842D4D">
        <w:rPr>
          <w:lang w:val="en-GB"/>
        </w:rPr>
        <w:t xml:space="preserve"> a long and distinguished history, </w:t>
      </w:r>
      <w:r w:rsidR="00824AF5" w:rsidRPr="00842D4D">
        <w:rPr>
          <w:lang w:val="en-GB"/>
        </w:rPr>
        <w:t>White Dog’s</w:t>
      </w:r>
      <w:r w:rsidR="00C80775" w:rsidRPr="00842D4D">
        <w:rPr>
          <w:lang w:val="en-GB"/>
        </w:rPr>
        <w:t xml:space="preserve"> heritage needed to be hono</w:t>
      </w:r>
      <w:r w:rsidR="004F1C20" w:rsidRPr="00842D4D">
        <w:rPr>
          <w:lang w:val="en-GB"/>
        </w:rPr>
        <w:t>u</w:t>
      </w:r>
      <w:r w:rsidR="00C80775" w:rsidRPr="00842D4D">
        <w:rPr>
          <w:lang w:val="en-GB"/>
        </w:rPr>
        <w:t xml:space="preserve">red and preserved for new customers as well as </w:t>
      </w:r>
      <w:r w:rsidR="00895D9E" w:rsidRPr="00842D4D">
        <w:rPr>
          <w:lang w:val="en-GB"/>
        </w:rPr>
        <w:t xml:space="preserve">for </w:t>
      </w:r>
      <w:r w:rsidR="00C80775" w:rsidRPr="00842D4D">
        <w:rPr>
          <w:lang w:val="en-GB"/>
        </w:rPr>
        <w:t>long-time</w:t>
      </w:r>
      <w:r w:rsidR="004F1C20" w:rsidRPr="00842D4D">
        <w:rPr>
          <w:lang w:val="en-GB"/>
        </w:rPr>
        <w:t>,</w:t>
      </w:r>
      <w:r w:rsidR="00C80775" w:rsidRPr="00842D4D">
        <w:rPr>
          <w:lang w:val="en-GB"/>
        </w:rPr>
        <w:t xml:space="preserve"> loyal customers.</w:t>
      </w:r>
      <w:r w:rsidR="00C80775" w:rsidRPr="00842D4D">
        <w:rPr>
          <w:rStyle w:val="FootnoteReference"/>
          <w:lang w:val="en-GB"/>
        </w:rPr>
        <w:footnoteReference w:id="18"/>
      </w:r>
      <w:r w:rsidR="00C80775" w:rsidRPr="00842D4D">
        <w:rPr>
          <w:lang w:val="en-GB"/>
        </w:rPr>
        <w:t xml:space="preserve"> </w:t>
      </w:r>
    </w:p>
    <w:p w14:paraId="2E55A5DF" w14:textId="77777777" w:rsidR="00C80775" w:rsidRPr="00842D4D" w:rsidRDefault="00C80775" w:rsidP="00C80775">
      <w:pPr>
        <w:pStyle w:val="BodyTextMain"/>
        <w:rPr>
          <w:sz w:val="20"/>
          <w:lang w:val="en-GB"/>
        </w:rPr>
      </w:pPr>
    </w:p>
    <w:p w14:paraId="26C9375A" w14:textId="6F7E6790" w:rsidR="00C80775" w:rsidRPr="00842D4D" w:rsidRDefault="00AC0F19" w:rsidP="00C80775">
      <w:pPr>
        <w:pStyle w:val="BodyTextMain"/>
        <w:rPr>
          <w:lang w:val="en-GB"/>
        </w:rPr>
      </w:pPr>
      <w:r w:rsidRPr="00842D4D">
        <w:rPr>
          <w:lang w:val="en-GB"/>
        </w:rPr>
        <w:t>As</w:t>
      </w:r>
      <w:r w:rsidR="00C80775" w:rsidRPr="00842D4D">
        <w:rPr>
          <w:lang w:val="en-GB"/>
        </w:rPr>
        <w:t xml:space="preserve"> customers evolve</w:t>
      </w:r>
      <w:r w:rsidR="00895D9E" w:rsidRPr="00842D4D">
        <w:rPr>
          <w:lang w:val="en-GB"/>
        </w:rPr>
        <w:t>d</w:t>
      </w:r>
      <w:r w:rsidR="00C80775" w:rsidRPr="00842D4D">
        <w:rPr>
          <w:lang w:val="en-GB"/>
        </w:rPr>
        <w:t xml:space="preserve">, brands </w:t>
      </w:r>
      <w:r w:rsidR="00137F50" w:rsidRPr="00842D4D">
        <w:rPr>
          <w:lang w:val="en-GB"/>
        </w:rPr>
        <w:t>also had to</w:t>
      </w:r>
      <w:r w:rsidR="00C80775" w:rsidRPr="00842D4D">
        <w:rPr>
          <w:lang w:val="en-GB"/>
        </w:rPr>
        <w:t xml:space="preserve"> evolve to stay relevant. Thus, the White Dog’s brand identity evolved</w:t>
      </w:r>
      <w:r w:rsidR="00137F50" w:rsidRPr="00842D4D">
        <w:rPr>
          <w:lang w:val="en-GB"/>
        </w:rPr>
        <w:t xml:space="preserve"> as its customers did</w:t>
      </w:r>
      <w:r w:rsidR="00C80775" w:rsidRPr="00842D4D">
        <w:rPr>
          <w:lang w:val="en-GB"/>
        </w:rPr>
        <w:t xml:space="preserve">. Although the restaurant was still known for its stand on social and environmental justice, it started to become </w:t>
      </w:r>
      <w:r w:rsidR="00137F50" w:rsidRPr="00842D4D">
        <w:rPr>
          <w:lang w:val="en-GB"/>
        </w:rPr>
        <w:t>better</w:t>
      </w:r>
      <w:r w:rsidR="00C80775" w:rsidRPr="00842D4D">
        <w:rPr>
          <w:lang w:val="en-GB"/>
        </w:rPr>
        <w:t xml:space="preserve"> known for providing an excellent dining experience</w:t>
      </w:r>
      <w:r w:rsidR="00D2238F" w:rsidRPr="00842D4D">
        <w:rPr>
          <w:lang w:val="en-GB"/>
        </w:rPr>
        <w:t xml:space="preserve"> with ingredie</w:t>
      </w:r>
      <w:r w:rsidR="00CB50AC" w:rsidRPr="00842D4D">
        <w:rPr>
          <w:lang w:val="en-GB"/>
        </w:rPr>
        <w:t>nts that customers could trust, which</w:t>
      </w:r>
      <w:r w:rsidR="00D2238F" w:rsidRPr="00842D4D">
        <w:rPr>
          <w:lang w:val="en-GB"/>
        </w:rPr>
        <w:t xml:space="preserve"> was reinforced </w:t>
      </w:r>
      <w:r w:rsidR="00137F50" w:rsidRPr="00842D4D">
        <w:rPr>
          <w:lang w:val="en-GB"/>
        </w:rPr>
        <w:t>by</w:t>
      </w:r>
      <w:r w:rsidR="00D2238F" w:rsidRPr="00842D4D">
        <w:rPr>
          <w:lang w:val="en-GB"/>
        </w:rPr>
        <w:t xml:space="preserve"> </w:t>
      </w:r>
      <w:r w:rsidR="00CB50AC" w:rsidRPr="00842D4D">
        <w:rPr>
          <w:lang w:val="en-GB"/>
        </w:rPr>
        <w:t>relationship</w:t>
      </w:r>
      <w:r w:rsidR="00137F50" w:rsidRPr="00842D4D">
        <w:rPr>
          <w:lang w:val="en-GB"/>
        </w:rPr>
        <w:t xml:space="preserve"> building</w:t>
      </w:r>
      <w:r w:rsidR="00CB50AC" w:rsidRPr="00842D4D">
        <w:rPr>
          <w:lang w:val="en-GB"/>
        </w:rPr>
        <w:t xml:space="preserve"> and transparency. </w:t>
      </w:r>
    </w:p>
    <w:p w14:paraId="105D3B49" w14:textId="77777777" w:rsidR="00C80775" w:rsidRPr="00842D4D" w:rsidRDefault="00C80775" w:rsidP="00C80775">
      <w:pPr>
        <w:pStyle w:val="BodyTextMain"/>
        <w:rPr>
          <w:sz w:val="20"/>
          <w:lang w:val="en-GB"/>
        </w:rPr>
      </w:pPr>
    </w:p>
    <w:p w14:paraId="63B80CD9" w14:textId="41042ED9" w:rsidR="00C80775" w:rsidRPr="00842D4D" w:rsidRDefault="00C80775" w:rsidP="00C80775">
      <w:pPr>
        <w:pStyle w:val="BodyTextMain"/>
        <w:rPr>
          <w:spacing w:val="-2"/>
          <w:lang w:val="en-GB"/>
        </w:rPr>
      </w:pPr>
      <w:r w:rsidRPr="00842D4D">
        <w:rPr>
          <w:spacing w:val="-2"/>
          <w:lang w:val="en-GB"/>
        </w:rPr>
        <w:t xml:space="preserve">To strengthen the </w:t>
      </w:r>
      <w:r w:rsidR="00CB50AC" w:rsidRPr="00842D4D">
        <w:rPr>
          <w:spacing w:val="-2"/>
          <w:lang w:val="en-GB"/>
        </w:rPr>
        <w:t xml:space="preserve">brand </w:t>
      </w:r>
      <w:r w:rsidRPr="00842D4D">
        <w:rPr>
          <w:spacing w:val="-2"/>
          <w:lang w:val="en-GB"/>
        </w:rPr>
        <w:t xml:space="preserve">identity, Van Horn updated White Dog’s marketing materials. </w:t>
      </w:r>
      <w:r w:rsidR="00FD3EF0" w:rsidRPr="00842D4D">
        <w:rPr>
          <w:spacing w:val="-2"/>
          <w:lang w:val="en-GB"/>
        </w:rPr>
        <w:t xml:space="preserve">First, she </w:t>
      </w:r>
      <w:r w:rsidRPr="00842D4D">
        <w:rPr>
          <w:spacing w:val="-2"/>
          <w:lang w:val="en-GB"/>
        </w:rPr>
        <w:t>update</w:t>
      </w:r>
      <w:r w:rsidR="00FD3EF0" w:rsidRPr="00842D4D">
        <w:rPr>
          <w:spacing w:val="-2"/>
          <w:lang w:val="en-GB"/>
        </w:rPr>
        <w:t>d</w:t>
      </w:r>
      <w:r w:rsidRPr="00842D4D">
        <w:rPr>
          <w:spacing w:val="-2"/>
          <w:lang w:val="en-GB"/>
        </w:rPr>
        <w:t xml:space="preserve"> the </w:t>
      </w:r>
      <w:r w:rsidR="0062206F" w:rsidRPr="00842D4D">
        <w:rPr>
          <w:spacing w:val="-2"/>
          <w:lang w:val="en-GB"/>
        </w:rPr>
        <w:t xml:space="preserve">restaurant’s </w:t>
      </w:r>
      <w:r w:rsidRPr="00842D4D">
        <w:rPr>
          <w:spacing w:val="-2"/>
          <w:lang w:val="en-GB"/>
        </w:rPr>
        <w:t xml:space="preserve">website to portray a more upscale image. Beautiful menu items with flawless presentations were added to the main page </w:t>
      </w:r>
      <w:r w:rsidR="0062206F" w:rsidRPr="00842D4D">
        <w:rPr>
          <w:spacing w:val="-2"/>
          <w:lang w:val="en-GB"/>
        </w:rPr>
        <w:t>accompanied by</w:t>
      </w:r>
      <w:r w:rsidRPr="00842D4D">
        <w:rPr>
          <w:spacing w:val="-2"/>
          <w:lang w:val="en-GB"/>
        </w:rPr>
        <w:t xml:space="preserve"> headings </w:t>
      </w:r>
      <w:r w:rsidR="0062206F" w:rsidRPr="00842D4D">
        <w:rPr>
          <w:spacing w:val="-2"/>
          <w:lang w:val="en-GB"/>
        </w:rPr>
        <w:t>such as</w:t>
      </w:r>
      <w:r w:rsidRPr="00842D4D">
        <w:rPr>
          <w:spacing w:val="-2"/>
          <w:lang w:val="en-GB"/>
        </w:rPr>
        <w:t xml:space="preserve"> “Farm to Table: Local, Seasonal, </w:t>
      </w:r>
      <w:proofErr w:type="gramStart"/>
      <w:r w:rsidRPr="00842D4D">
        <w:rPr>
          <w:spacing w:val="-2"/>
          <w:lang w:val="en-GB"/>
        </w:rPr>
        <w:t>Sustainable</w:t>
      </w:r>
      <w:proofErr w:type="gramEnd"/>
      <w:r w:rsidRPr="00842D4D">
        <w:rPr>
          <w:spacing w:val="-2"/>
          <w:lang w:val="en-GB"/>
        </w:rPr>
        <w:t>.” Background information and links were provided for each of the partner farms</w:t>
      </w:r>
      <w:r w:rsidR="0062206F" w:rsidRPr="00842D4D">
        <w:rPr>
          <w:spacing w:val="-2"/>
          <w:lang w:val="en-GB"/>
        </w:rPr>
        <w:t>,</w:t>
      </w:r>
      <w:r w:rsidRPr="00842D4D">
        <w:rPr>
          <w:spacing w:val="-2"/>
          <w:lang w:val="en-GB"/>
        </w:rPr>
        <w:t xml:space="preserve"> and</w:t>
      </w:r>
      <w:r w:rsidR="00FD3EF0" w:rsidRPr="00842D4D">
        <w:rPr>
          <w:spacing w:val="-2"/>
          <w:lang w:val="en-GB"/>
        </w:rPr>
        <w:t xml:space="preserve"> </w:t>
      </w:r>
      <w:r w:rsidRPr="00842D4D">
        <w:rPr>
          <w:spacing w:val="-2"/>
          <w:lang w:val="en-GB"/>
        </w:rPr>
        <w:t>the restaurant’s sustainable initiatives</w:t>
      </w:r>
      <w:r w:rsidR="00FD3EF0" w:rsidRPr="00842D4D">
        <w:rPr>
          <w:spacing w:val="-2"/>
          <w:lang w:val="en-GB"/>
        </w:rPr>
        <w:t xml:space="preserve"> were listed</w:t>
      </w:r>
      <w:r w:rsidRPr="00842D4D">
        <w:rPr>
          <w:spacing w:val="-2"/>
          <w:lang w:val="en-GB"/>
        </w:rPr>
        <w:t xml:space="preserve">. Van Horn also updated and modernized the newsletter, </w:t>
      </w:r>
      <w:r w:rsidR="0062206F" w:rsidRPr="00842D4D">
        <w:rPr>
          <w:spacing w:val="-2"/>
          <w:lang w:val="en-GB"/>
        </w:rPr>
        <w:t xml:space="preserve">which was </w:t>
      </w:r>
      <w:r w:rsidRPr="00842D4D">
        <w:rPr>
          <w:spacing w:val="-2"/>
          <w:lang w:val="en-GB"/>
        </w:rPr>
        <w:t xml:space="preserve">available at the front counter to anyone entering the restaurant. The newsletter contained stories about, for example, the origin of some of the menu items or a visit by the staff to one of the farms. Finally, she created a new logo portraying </w:t>
      </w:r>
      <w:r w:rsidRPr="00842D4D">
        <w:rPr>
          <w:spacing w:val="-2"/>
          <w:lang w:val="en-GB"/>
        </w:rPr>
        <w:lastRenderedPageBreak/>
        <w:t xml:space="preserve">a slightly slimmer dog against a black background (see Exhibit </w:t>
      </w:r>
      <w:r w:rsidR="00FD3EF0" w:rsidRPr="00842D4D">
        <w:rPr>
          <w:spacing w:val="-2"/>
          <w:lang w:val="en-GB"/>
        </w:rPr>
        <w:t>5</w:t>
      </w:r>
      <w:r w:rsidRPr="00842D4D">
        <w:rPr>
          <w:spacing w:val="-2"/>
          <w:lang w:val="en-GB"/>
        </w:rPr>
        <w:t xml:space="preserve">). </w:t>
      </w:r>
      <w:proofErr w:type="spellStart"/>
      <w:r w:rsidRPr="00842D4D">
        <w:rPr>
          <w:spacing w:val="-2"/>
          <w:lang w:val="en-GB"/>
        </w:rPr>
        <w:t>Grainda</w:t>
      </w:r>
      <w:proofErr w:type="spellEnd"/>
      <w:r w:rsidRPr="00842D4D">
        <w:rPr>
          <w:spacing w:val="-2"/>
          <w:lang w:val="en-GB"/>
        </w:rPr>
        <w:t xml:space="preserve"> supported these changes as well as efforts to maintain the strong connection </w:t>
      </w:r>
      <w:r w:rsidR="00B92A31" w:rsidRPr="00842D4D">
        <w:rPr>
          <w:spacing w:val="-2"/>
          <w:lang w:val="en-GB"/>
        </w:rPr>
        <w:t>with</w:t>
      </w:r>
      <w:r w:rsidRPr="00842D4D">
        <w:rPr>
          <w:spacing w:val="-2"/>
          <w:lang w:val="en-GB"/>
        </w:rPr>
        <w:t xml:space="preserve"> the original founding principles,</w:t>
      </w:r>
      <w:r w:rsidR="00B92A31" w:rsidRPr="00842D4D">
        <w:rPr>
          <w:spacing w:val="-2"/>
          <w:lang w:val="en-GB"/>
        </w:rPr>
        <w:t xml:space="preserve"> saying,</w:t>
      </w:r>
      <w:r w:rsidRPr="00842D4D">
        <w:rPr>
          <w:spacing w:val="-2"/>
          <w:lang w:val="en-GB"/>
        </w:rPr>
        <w:t xml:space="preserve"> “</w:t>
      </w:r>
      <w:r w:rsidR="00B92A31" w:rsidRPr="00842D4D">
        <w:rPr>
          <w:spacing w:val="-2"/>
          <w:lang w:val="en-GB"/>
        </w:rPr>
        <w:t>I</w:t>
      </w:r>
      <w:r w:rsidRPr="00842D4D">
        <w:rPr>
          <w:spacing w:val="-2"/>
          <w:lang w:val="en-GB"/>
        </w:rPr>
        <w:t>t was a long-standing business and long history</w:t>
      </w:r>
      <w:r w:rsidR="00B92A31" w:rsidRPr="00842D4D">
        <w:rPr>
          <w:spacing w:val="-2"/>
          <w:lang w:val="en-GB"/>
        </w:rPr>
        <w:t xml:space="preserve"> . . .</w:t>
      </w:r>
      <w:r w:rsidRPr="00842D4D">
        <w:rPr>
          <w:spacing w:val="-2"/>
          <w:lang w:val="en-GB"/>
        </w:rPr>
        <w:t xml:space="preserve"> let’s make sure that we stay true to what the brand is</w:t>
      </w:r>
      <w:r w:rsidR="00B92A31" w:rsidRPr="00842D4D">
        <w:rPr>
          <w:spacing w:val="-2"/>
          <w:lang w:val="en-GB"/>
        </w:rPr>
        <w:t>;</w:t>
      </w:r>
      <w:r w:rsidRPr="00842D4D">
        <w:rPr>
          <w:spacing w:val="-2"/>
          <w:lang w:val="en-GB"/>
        </w:rPr>
        <w:t xml:space="preserve"> let’s make sure that we uphold to what she </w:t>
      </w:r>
      <w:r w:rsidR="00B92A31" w:rsidRPr="00842D4D">
        <w:rPr>
          <w:spacing w:val="-2"/>
          <w:lang w:val="en-GB"/>
        </w:rPr>
        <w:t>[</w:t>
      </w:r>
      <w:r w:rsidRPr="00842D4D">
        <w:rPr>
          <w:spacing w:val="-2"/>
          <w:lang w:val="en-GB"/>
        </w:rPr>
        <w:t>Wicks</w:t>
      </w:r>
      <w:r w:rsidR="00B92A31" w:rsidRPr="00842D4D">
        <w:rPr>
          <w:spacing w:val="-2"/>
          <w:lang w:val="en-GB"/>
        </w:rPr>
        <w:t>]</w:t>
      </w:r>
      <w:r w:rsidRPr="00842D4D">
        <w:rPr>
          <w:spacing w:val="-2"/>
          <w:lang w:val="en-GB"/>
        </w:rPr>
        <w:t xml:space="preserve"> has put into it.” </w:t>
      </w:r>
    </w:p>
    <w:p w14:paraId="26D1DCEA" w14:textId="77777777" w:rsidR="00C80775" w:rsidRPr="00842D4D" w:rsidRDefault="00C80775" w:rsidP="00C80775">
      <w:pPr>
        <w:pStyle w:val="BodyTextMain"/>
        <w:rPr>
          <w:sz w:val="20"/>
          <w:lang w:val="en-GB"/>
        </w:rPr>
      </w:pPr>
    </w:p>
    <w:p w14:paraId="5C14CF0E" w14:textId="77777777" w:rsidR="00C80775" w:rsidRPr="00842D4D" w:rsidRDefault="00C80775" w:rsidP="00C80775">
      <w:pPr>
        <w:pStyle w:val="BodyTextMain"/>
        <w:rPr>
          <w:sz w:val="20"/>
          <w:lang w:val="en-GB"/>
        </w:rPr>
      </w:pPr>
    </w:p>
    <w:p w14:paraId="255821F5" w14:textId="77777777" w:rsidR="00C80775" w:rsidRPr="00842D4D" w:rsidRDefault="00C80775" w:rsidP="00CA5ACA">
      <w:pPr>
        <w:pStyle w:val="Casehead2"/>
        <w:rPr>
          <w:lang w:val="en-GB"/>
        </w:rPr>
      </w:pPr>
      <w:r w:rsidRPr="00842D4D">
        <w:rPr>
          <w:lang w:val="en-GB"/>
        </w:rPr>
        <w:t>White Dog’s Strengthening Brand Equity</w:t>
      </w:r>
    </w:p>
    <w:p w14:paraId="411B6DA0" w14:textId="77777777" w:rsidR="00C80775" w:rsidRPr="00842D4D" w:rsidRDefault="00C80775" w:rsidP="00C80775">
      <w:pPr>
        <w:pStyle w:val="BodyTextMain"/>
        <w:rPr>
          <w:sz w:val="20"/>
          <w:lang w:val="en-GB"/>
        </w:rPr>
      </w:pPr>
    </w:p>
    <w:p w14:paraId="544960C0" w14:textId="23AC2562" w:rsidR="00C80775" w:rsidRPr="00842D4D" w:rsidRDefault="00B92A31" w:rsidP="00C80775">
      <w:pPr>
        <w:pStyle w:val="BodyTextMain"/>
        <w:rPr>
          <w:spacing w:val="-2"/>
          <w:lang w:val="en-GB"/>
        </w:rPr>
      </w:pPr>
      <w:r w:rsidRPr="00842D4D">
        <w:rPr>
          <w:spacing w:val="-2"/>
          <w:lang w:val="en-GB"/>
        </w:rPr>
        <w:t>By the time</w:t>
      </w:r>
      <w:r w:rsidR="00C80775" w:rsidRPr="00842D4D">
        <w:rPr>
          <w:spacing w:val="-2"/>
          <w:lang w:val="en-GB"/>
        </w:rPr>
        <w:t xml:space="preserve"> </w:t>
      </w:r>
      <w:proofErr w:type="spellStart"/>
      <w:r w:rsidR="00C80775" w:rsidRPr="00842D4D">
        <w:rPr>
          <w:spacing w:val="-2"/>
          <w:lang w:val="en-GB"/>
        </w:rPr>
        <w:t>Grims</w:t>
      </w:r>
      <w:proofErr w:type="spellEnd"/>
      <w:r w:rsidR="00C80775" w:rsidRPr="00842D4D">
        <w:rPr>
          <w:spacing w:val="-2"/>
          <w:lang w:val="en-GB"/>
        </w:rPr>
        <w:t xml:space="preserve"> took over the White Dog, it had survived many years of deferred maintenance and a management team that was somewhat disengaged. Despite this, there was definitely enough </w:t>
      </w:r>
      <w:r w:rsidR="001301B2" w:rsidRPr="00842D4D">
        <w:rPr>
          <w:spacing w:val="-2"/>
          <w:lang w:val="en-GB"/>
        </w:rPr>
        <w:t xml:space="preserve">growth potential </w:t>
      </w:r>
      <w:r w:rsidR="00C80775" w:rsidRPr="00842D4D">
        <w:rPr>
          <w:spacing w:val="-2"/>
          <w:lang w:val="en-GB"/>
        </w:rPr>
        <w:t xml:space="preserve">in the </w:t>
      </w:r>
      <w:r w:rsidRPr="00842D4D">
        <w:rPr>
          <w:spacing w:val="-2"/>
          <w:lang w:val="en-GB"/>
        </w:rPr>
        <w:t xml:space="preserve">brand </w:t>
      </w:r>
      <w:r w:rsidR="00C80775" w:rsidRPr="00842D4D">
        <w:rPr>
          <w:spacing w:val="-2"/>
          <w:lang w:val="en-GB"/>
        </w:rPr>
        <w:t xml:space="preserve">equity that </w:t>
      </w:r>
      <w:proofErr w:type="spellStart"/>
      <w:r w:rsidR="00C80775" w:rsidRPr="00842D4D">
        <w:rPr>
          <w:spacing w:val="-2"/>
          <w:lang w:val="en-GB"/>
        </w:rPr>
        <w:t>Grims</w:t>
      </w:r>
      <w:proofErr w:type="spellEnd"/>
      <w:r w:rsidR="00C80775" w:rsidRPr="00842D4D">
        <w:rPr>
          <w:spacing w:val="-2"/>
          <w:lang w:val="en-GB"/>
        </w:rPr>
        <w:t xml:space="preserve"> was willing to spend “in excess of a million dollars” to keep the White Dog brand attached to the restaurant. </w:t>
      </w:r>
      <w:r w:rsidRPr="00842D4D">
        <w:rPr>
          <w:spacing w:val="-2"/>
          <w:lang w:val="en-GB"/>
        </w:rPr>
        <w:t>Though</w:t>
      </w:r>
      <w:r w:rsidR="00C80775" w:rsidRPr="00842D4D">
        <w:rPr>
          <w:spacing w:val="-2"/>
          <w:lang w:val="en-GB"/>
        </w:rPr>
        <w:t xml:space="preserve"> he could have purchased another restaurant and worked to improve its stature in the Philadelphia restaurant community, </w:t>
      </w:r>
      <w:proofErr w:type="spellStart"/>
      <w:r w:rsidR="00C80775" w:rsidRPr="00842D4D">
        <w:rPr>
          <w:spacing w:val="-2"/>
          <w:lang w:val="en-GB"/>
        </w:rPr>
        <w:t>Grims</w:t>
      </w:r>
      <w:proofErr w:type="spellEnd"/>
      <w:r w:rsidR="00C80775" w:rsidRPr="00842D4D">
        <w:rPr>
          <w:spacing w:val="-2"/>
          <w:lang w:val="en-GB"/>
        </w:rPr>
        <w:t xml:space="preserve"> wanted the White Dog and was willing to pay for it. As further evidence of the strength of the </w:t>
      </w:r>
      <w:r w:rsidR="000F62DD" w:rsidRPr="00842D4D">
        <w:rPr>
          <w:spacing w:val="-2"/>
          <w:lang w:val="en-GB"/>
        </w:rPr>
        <w:t xml:space="preserve">White Dog’s </w:t>
      </w:r>
      <w:r w:rsidR="00C80775" w:rsidRPr="00842D4D">
        <w:rPr>
          <w:spacing w:val="-2"/>
          <w:lang w:val="en-GB"/>
        </w:rPr>
        <w:t xml:space="preserve">brand equity, </w:t>
      </w:r>
      <w:proofErr w:type="spellStart"/>
      <w:r w:rsidR="00C80775" w:rsidRPr="00842D4D">
        <w:rPr>
          <w:spacing w:val="-2"/>
          <w:lang w:val="en-GB"/>
        </w:rPr>
        <w:t>Grims</w:t>
      </w:r>
      <w:proofErr w:type="spellEnd"/>
      <w:r w:rsidR="00C80775" w:rsidRPr="00842D4D">
        <w:rPr>
          <w:spacing w:val="-2"/>
          <w:lang w:val="en-GB"/>
        </w:rPr>
        <w:t xml:space="preserve"> spent an additional $1.7 million for renovations and upgrades to the original location</w:t>
      </w:r>
      <w:r w:rsidR="000F62DD" w:rsidRPr="00842D4D">
        <w:rPr>
          <w:spacing w:val="-2"/>
          <w:lang w:val="en-GB"/>
        </w:rPr>
        <w:t>,</w:t>
      </w:r>
      <w:r w:rsidR="00C80775" w:rsidRPr="00842D4D">
        <w:rPr>
          <w:spacing w:val="-2"/>
          <w:lang w:val="en-GB"/>
        </w:rPr>
        <w:t xml:space="preserve"> and agreed to </w:t>
      </w:r>
      <w:r w:rsidR="000F62DD" w:rsidRPr="00842D4D">
        <w:rPr>
          <w:spacing w:val="-2"/>
          <w:lang w:val="en-GB"/>
        </w:rPr>
        <w:t xml:space="preserve">undertake </w:t>
      </w:r>
      <w:r w:rsidR="00C80775" w:rsidRPr="00842D4D">
        <w:rPr>
          <w:spacing w:val="-2"/>
          <w:lang w:val="en-GB"/>
        </w:rPr>
        <w:t>the time-consuming and arduous effort</w:t>
      </w:r>
      <w:r w:rsidR="00C30A44" w:rsidRPr="00842D4D">
        <w:rPr>
          <w:spacing w:val="-2"/>
          <w:lang w:val="en-GB"/>
        </w:rPr>
        <w:t>s</w:t>
      </w:r>
      <w:r w:rsidR="00C80775" w:rsidRPr="00842D4D">
        <w:rPr>
          <w:spacing w:val="-2"/>
          <w:lang w:val="en-GB"/>
        </w:rPr>
        <w:t xml:space="preserve"> needed to comply with the social contract and its mandated audits.  </w:t>
      </w:r>
    </w:p>
    <w:p w14:paraId="1E11867C" w14:textId="77777777" w:rsidR="00C80775" w:rsidRPr="00842D4D" w:rsidRDefault="00C80775" w:rsidP="00C80775">
      <w:pPr>
        <w:pStyle w:val="BodyTextMain"/>
        <w:rPr>
          <w:sz w:val="20"/>
          <w:lang w:val="en-GB"/>
        </w:rPr>
      </w:pPr>
    </w:p>
    <w:p w14:paraId="216109A2" w14:textId="77777777" w:rsidR="00C80775" w:rsidRPr="00842D4D" w:rsidRDefault="00C80775" w:rsidP="00C80775">
      <w:pPr>
        <w:pStyle w:val="BodyTextMain"/>
        <w:rPr>
          <w:sz w:val="20"/>
          <w:lang w:val="en-GB"/>
        </w:rPr>
      </w:pPr>
    </w:p>
    <w:p w14:paraId="22BB4360" w14:textId="1F7BE6C4" w:rsidR="00C80775" w:rsidRPr="00842D4D" w:rsidRDefault="00C80775" w:rsidP="00CA5ACA">
      <w:pPr>
        <w:pStyle w:val="Casehead1"/>
        <w:keepNext/>
        <w:rPr>
          <w:lang w:val="en-GB"/>
        </w:rPr>
      </w:pPr>
      <w:r w:rsidRPr="00842D4D">
        <w:rPr>
          <w:lang w:val="en-GB"/>
        </w:rPr>
        <w:t>WHAT</w:t>
      </w:r>
      <w:r w:rsidR="0085700F">
        <w:rPr>
          <w:lang w:val="en-GB"/>
        </w:rPr>
        <w:t>’s</w:t>
      </w:r>
      <w:r w:rsidRPr="00842D4D">
        <w:rPr>
          <w:lang w:val="en-GB"/>
        </w:rPr>
        <w:t xml:space="preserve"> NEXT?</w:t>
      </w:r>
    </w:p>
    <w:p w14:paraId="05148435" w14:textId="77777777" w:rsidR="00C80775" w:rsidRPr="00842D4D" w:rsidRDefault="00C80775" w:rsidP="00CA5ACA">
      <w:pPr>
        <w:pStyle w:val="BodyTextMain"/>
        <w:keepNext/>
        <w:rPr>
          <w:sz w:val="20"/>
          <w:lang w:val="en-GB"/>
        </w:rPr>
      </w:pPr>
    </w:p>
    <w:p w14:paraId="7F209FEB" w14:textId="00D46CBB" w:rsidR="00C80775" w:rsidRPr="00863BBA" w:rsidRDefault="00C30A44" w:rsidP="00CA5ACA">
      <w:pPr>
        <w:pStyle w:val="BodyTextMain"/>
        <w:keepNext/>
        <w:rPr>
          <w:spacing w:val="-2"/>
          <w:lang w:val="en-GB"/>
        </w:rPr>
      </w:pPr>
      <w:r w:rsidRPr="00863BBA">
        <w:rPr>
          <w:spacing w:val="-2"/>
          <w:lang w:val="en-GB"/>
        </w:rPr>
        <w:t>In addition to</w:t>
      </w:r>
      <w:r w:rsidR="00C80775" w:rsidRPr="00863BBA">
        <w:rPr>
          <w:spacing w:val="-2"/>
          <w:lang w:val="en-GB"/>
        </w:rPr>
        <w:t xml:space="preserve"> the changes that ha</w:t>
      </w:r>
      <w:r w:rsidRPr="00863BBA">
        <w:rPr>
          <w:spacing w:val="-2"/>
          <w:lang w:val="en-GB"/>
        </w:rPr>
        <w:t>d</w:t>
      </w:r>
      <w:r w:rsidR="00C80775" w:rsidRPr="00863BBA">
        <w:rPr>
          <w:spacing w:val="-2"/>
          <w:lang w:val="en-GB"/>
        </w:rPr>
        <w:t xml:space="preserve"> already been made, </w:t>
      </w:r>
      <w:proofErr w:type="spellStart"/>
      <w:r w:rsidR="00C80775" w:rsidRPr="00863BBA">
        <w:rPr>
          <w:spacing w:val="-2"/>
          <w:lang w:val="en-GB"/>
        </w:rPr>
        <w:t>Grims</w:t>
      </w:r>
      <w:proofErr w:type="spellEnd"/>
      <w:r w:rsidR="00C80775" w:rsidRPr="00863BBA">
        <w:rPr>
          <w:spacing w:val="-2"/>
          <w:lang w:val="en-GB"/>
        </w:rPr>
        <w:t xml:space="preserve"> continued to meet the changing needs of the smart, savvy, sustainable consumer, while simultaneously staying true to the original brand and putting his personal imprint of upscale casual dining on it. Van Horn thought that what they had done so far was good, but </w:t>
      </w:r>
      <w:r w:rsidR="00A770D1" w:rsidRPr="00863BBA">
        <w:rPr>
          <w:spacing w:val="-2"/>
          <w:lang w:val="en-GB"/>
        </w:rPr>
        <w:t xml:space="preserve">that </w:t>
      </w:r>
      <w:r w:rsidR="00C80775" w:rsidRPr="00863BBA">
        <w:rPr>
          <w:spacing w:val="-2"/>
          <w:lang w:val="en-GB"/>
        </w:rPr>
        <w:t>it was</w:t>
      </w:r>
      <w:r w:rsidR="00A770D1" w:rsidRPr="00863BBA">
        <w:rPr>
          <w:spacing w:val="-2"/>
          <w:lang w:val="en-GB"/>
        </w:rPr>
        <w:t xml:space="preserve"> not</w:t>
      </w:r>
      <w:r w:rsidR="00C80775" w:rsidRPr="00863BBA">
        <w:rPr>
          <w:spacing w:val="-2"/>
          <w:lang w:val="en-GB"/>
        </w:rPr>
        <w:t xml:space="preserve"> enough. She understood that in nurturing and building a brand, one of the most important things to do was to recognize the changing needs of the consumer. She agreed that sustainability should not </w:t>
      </w:r>
      <w:r w:rsidR="00A770D1" w:rsidRPr="00863BBA">
        <w:rPr>
          <w:spacing w:val="-2"/>
          <w:lang w:val="en-GB"/>
        </w:rPr>
        <w:t xml:space="preserve">have </w:t>
      </w:r>
      <w:r w:rsidR="00C80775" w:rsidRPr="00863BBA">
        <w:rPr>
          <w:spacing w:val="-2"/>
          <w:lang w:val="en-GB"/>
        </w:rPr>
        <w:t>be</w:t>
      </w:r>
      <w:r w:rsidR="00A770D1" w:rsidRPr="00863BBA">
        <w:rPr>
          <w:spacing w:val="-2"/>
          <w:lang w:val="en-GB"/>
        </w:rPr>
        <w:t>en</w:t>
      </w:r>
      <w:r w:rsidR="00C80775" w:rsidRPr="00863BBA">
        <w:rPr>
          <w:spacing w:val="-2"/>
          <w:lang w:val="en-GB"/>
        </w:rPr>
        <w:t xml:space="preserve"> seen as a differentiator in setting the restaurant apart from its competition</w:t>
      </w:r>
      <w:r w:rsidR="00A770D1" w:rsidRPr="00863BBA">
        <w:rPr>
          <w:spacing w:val="-2"/>
          <w:lang w:val="en-GB"/>
        </w:rPr>
        <w:t>,</w:t>
      </w:r>
      <w:r w:rsidR="00C80775" w:rsidRPr="00863BBA">
        <w:rPr>
          <w:spacing w:val="-2"/>
          <w:lang w:val="en-GB"/>
        </w:rPr>
        <w:t xml:space="preserve"> but </w:t>
      </w:r>
      <w:r w:rsidR="00786D74" w:rsidRPr="00863BBA">
        <w:rPr>
          <w:spacing w:val="-2"/>
          <w:lang w:val="en-GB"/>
        </w:rPr>
        <w:t xml:space="preserve">as </w:t>
      </w:r>
      <w:r w:rsidR="00C80775" w:rsidRPr="00863BBA">
        <w:rPr>
          <w:spacing w:val="-2"/>
          <w:lang w:val="en-GB"/>
        </w:rPr>
        <w:t xml:space="preserve">simply part of the restaurant’s normal operations. However, she believed that if they could use advertising to </w:t>
      </w:r>
      <w:r w:rsidR="00786D74" w:rsidRPr="00863BBA">
        <w:rPr>
          <w:spacing w:val="-2"/>
          <w:lang w:val="en-GB"/>
        </w:rPr>
        <w:t>more frequently put</w:t>
      </w:r>
      <w:r w:rsidR="00C80775" w:rsidRPr="00863BBA">
        <w:rPr>
          <w:spacing w:val="-2"/>
          <w:lang w:val="en-GB"/>
        </w:rPr>
        <w:t xml:space="preserve"> the word out about what White Dog was doing, it might attract and convert a new group of customers.</w:t>
      </w:r>
    </w:p>
    <w:p w14:paraId="21A40331" w14:textId="77777777" w:rsidR="00C80775" w:rsidRPr="00842D4D" w:rsidRDefault="00C80775" w:rsidP="00C80775">
      <w:pPr>
        <w:pStyle w:val="BodyTextMain"/>
        <w:rPr>
          <w:sz w:val="20"/>
          <w:lang w:val="en-GB"/>
        </w:rPr>
      </w:pPr>
    </w:p>
    <w:p w14:paraId="2C1B3C5A" w14:textId="4C3CF28A" w:rsidR="00C80775" w:rsidRPr="00842D4D" w:rsidRDefault="00C80775" w:rsidP="00C80775">
      <w:pPr>
        <w:pStyle w:val="BodyTextMain"/>
        <w:rPr>
          <w:lang w:val="en-GB"/>
        </w:rPr>
      </w:pPr>
      <w:r w:rsidRPr="00842D4D">
        <w:rPr>
          <w:lang w:val="en-GB"/>
        </w:rPr>
        <w:t xml:space="preserve">The question of whether or not to advertise the innovative sustainability initiatives </w:t>
      </w:r>
      <w:r w:rsidR="00A20B38" w:rsidRPr="00842D4D">
        <w:rPr>
          <w:lang w:val="en-GB"/>
        </w:rPr>
        <w:t xml:space="preserve">undertaken </w:t>
      </w:r>
      <w:r w:rsidRPr="00842D4D">
        <w:rPr>
          <w:lang w:val="en-GB"/>
        </w:rPr>
        <w:t xml:space="preserve">at the White Dog </w:t>
      </w:r>
      <w:r w:rsidR="00FE1DC4" w:rsidRPr="00842D4D">
        <w:rPr>
          <w:lang w:val="en-GB"/>
        </w:rPr>
        <w:t xml:space="preserve">was </w:t>
      </w:r>
      <w:r w:rsidRPr="00842D4D">
        <w:rPr>
          <w:lang w:val="en-GB"/>
        </w:rPr>
        <w:t xml:space="preserve">certainly a difficult one. On one hand, </w:t>
      </w:r>
      <w:proofErr w:type="spellStart"/>
      <w:r w:rsidRPr="00842D4D">
        <w:rPr>
          <w:lang w:val="en-GB"/>
        </w:rPr>
        <w:t>skeptics</w:t>
      </w:r>
      <w:proofErr w:type="spellEnd"/>
      <w:r w:rsidRPr="00842D4D">
        <w:rPr>
          <w:lang w:val="en-GB"/>
        </w:rPr>
        <w:t xml:space="preserve"> </w:t>
      </w:r>
      <w:r w:rsidR="00A20B38" w:rsidRPr="00842D4D">
        <w:rPr>
          <w:lang w:val="en-GB"/>
        </w:rPr>
        <w:t>c</w:t>
      </w:r>
      <w:r w:rsidRPr="00842D4D">
        <w:rPr>
          <w:lang w:val="en-GB"/>
        </w:rPr>
        <w:t xml:space="preserve">ould argue that advertising these initiatives </w:t>
      </w:r>
      <w:r w:rsidR="00A20B38" w:rsidRPr="00842D4D">
        <w:rPr>
          <w:lang w:val="en-GB"/>
        </w:rPr>
        <w:t>was</w:t>
      </w:r>
      <w:r w:rsidRPr="00842D4D">
        <w:rPr>
          <w:lang w:val="en-GB"/>
        </w:rPr>
        <w:t xml:space="preserve"> disingenuous because the restaurant should be engaging in these activities anyway</w:t>
      </w:r>
      <w:r w:rsidR="00A20B38" w:rsidRPr="00842D4D">
        <w:rPr>
          <w:lang w:val="en-GB"/>
        </w:rPr>
        <w:t>—s</w:t>
      </w:r>
      <w:r w:rsidRPr="00842D4D">
        <w:rPr>
          <w:lang w:val="en-GB"/>
        </w:rPr>
        <w:t xml:space="preserve">ustainability </w:t>
      </w:r>
      <w:r w:rsidR="00A20B38" w:rsidRPr="00842D4D">
        <w:rPr>
          <w:lang w:val="en-GB"/>
        </w:rPr>
        <w:t>was</w:t>
      </w:r>
      <w:r w:rsidRPr="00842D4D">
        <w:rPr>
          <w:lang w:val="en-GB"/>
        </w:rPr>
        <w:t xml:space="preserve"> simply the right thing to do from a social</w:t>
      </w:r>
      <w:r w:rsidR="00DC07CB" w:rsidRPr="00842D4D">
        <w:rPr>
          <w:lang w:val="en-GB"/>
        </w:rPr>
        <w:t>,</w:t>
      </w:r>
      <w:r w:rsidRPr="00842D4D">
        <w:rPr>
          <w:lang w:val="en-GB"/>
        </w:rPr>
        <w:t xml:space="preserve"> environmental</w:t>
      </w:r>
      <w:r w:rsidR="00DC07CB" w:rsidRPr="00842D4D">
        <w:rPr>
          <w:lang w:val="en-GB"/>
        </w:rPr>
        <w:t xml:space="preserve">, and </w:t>
      </w:r>
      <w:r w:rsidRPr="00842D4D">
        <w:rPr>
          <w:lang w:val="en-GB"/>
        </w:rPr>
        <w:t xml:space="preserve">business standpoint. Also, with the changing needs of the sustainable customer, the brand had already evolved into something that was new and relevant to the target market. </w:t>
      </w:r>
    </w:p>
    <w:p w14:paraId="2BE72276" w14:textId="77777777" w:rsidR="00C80775" w:rsidRPr="00842D4D" w:rsidRDefault="00C80775" w:rsidP="00C80775">
      <w:pPr>
        <w:pStyle w:val="BodyTextMain"/>
        <w:rPr>
          <w:sz w:val="20"/>
          <w:lang w:val="en-GB"/>
        </w:rPr>
      </w:pPr>
    </w:p>
    <w:p w14:paraId="5D21D392" w14:textId="482544C3" w:rsidR="00C80775" w:rsidRPr="00842D4D" w:rsidRDefault="00C80775" w:rsidP="00C80775">
      <w:pPr>
        <w:pStyle w:val="BodyTextMain"/>
        <w:rPr>
          <w:lang w:val="en-GB"/>
        </w:rPr>
      </w:pPr>
      <w:r w:rsidRPr="00842D4D">
        <w:rPr>
          <w:lang w:val="en-GB"/>
        </w:rPr>
        <w:t xml:space="preserve">On the other hand, proponents of advertising could argue that the White Dog </w:t>
      </w:r>
      <w:r w:rsidR="00FE1DC4" w:rsidRPr="00842D4D">
        <w:rPr>
          <w:lang w:val="en-GB"/>
        </w:rPr>
        <w:t>was</w:t>
      </w:r>
      <w:r w:rsidRPr="00842D4D">
        <w:rPr>
          <w:lang w:val="en-GB"/>
        </w:rPr>
        <w:t xml:space="preserve"> investing extra money into these programs and </w:t>
      </w:r>
      <w:r w:rsidR="00A20B38" w:rsidRPr="00842D4D">
        <w:rPr>
          <w:lang w:val="en-GB"/>
        </w:rPr>
        <w:t xml:space="preserve">that </w:t>
      </w:r>
      <w:r w:rsidRPr="00842D4D">
        <w:rPr>
          <w:lang w:val="en-GB"/>
        </w:rPr>
        <w:t>both current and future customers want</w:t>
      </w:r>
      <w:r w:rsidR="00A20B38" w:rsidRPr="00842D4D">
        <w:rPr>
          <w:lang w:val="en-GB"/>
        </w:rPr>
        <w:t>ed</w:t>
      </w:r>
      <w:r w:rsidRPr="00842D4D">
        <w:rPr>
          <w:lang w:val="en-GB"/>
        </w:rPr>
        <w:t xml:space="preserve"> to know about it. Many individuals m</w:t>
      </w:r>
      <w:r w:rsidR="00A20B38" w:rsidRPr="00842D4D">
        <w:rPr>
          <w:lang w:val="en-GB"/>
        </w:rPr>
        <w:t>ight</w:t>
      </w:r>
      <w:r w:rsidRPr="00842D4D">
        <w:rPr>
          <w:lang w:val="en-GB"/>
        </w:rPr>
        <w:t xml:space="preserve"> not </w:t>
      </w:r>
      <w:r w:rsidR="00A20B38" w:rsidRPr="00842D4D">
        <w:rPr>
          <w:lang w:val="en-GB"/>
        </w:rPr>
        <w:t xml:space="preserve">have </w:t>
      </w:r>
      <w:r w:rsidRPr="00842D4D">
        <w:rPr>
          <w:lang w:val="en-GB"/>
        </w:rPr>
        <w:t>be</w:t>
      </w:r>
      <w:r w:rsidR="00A20B38" w:rsidRPr="00842D4D">
        <w:rPr>
          <w:lang w:val="en-GB"/>
        </w:rPr>
        <w:t>en</w:t>
      </w:r>
      <w:r w:rsidRPr="00842D4D">
        <w:rPr>
          <w:lang w:val="en-GB"/>
        </w:rPr>
        <w:t xml:space="preserve"> motivated to look up these initiatives online or to pick up and read </w:t>
      </w:r>
      <w:r w:rsidR="00A20B38" w:rsidRPr="00842D4D">
        <w:rPr>
          <w:lang w:val="en-GB"/>
        </w:rPr>
        <w:t>the</w:t>
      </w:r>
      <w:r w:rsidRPr="00842D4D">
        <w:rPr>
          <w:lang w:val="en-GB"/>
        </w:rPr>
        <w:t xml:space="preserve"> newsletter. Further, advertising </w:t>
      </w:r>
      <w:r w:rsidR="00A20B38" w:rsidRPr="00842D4D">
        <w:rPr>
          <w:lang w:val="en-GB"/>
        </w:rPr>
        <w:t>through</w:t>
      </w:r>
      <w:r w:rsidRPr="00842D4D">
        <w:rPr>
          <w:lang w:val="en-GB"/>
        </w:rPr>
        <w:t xml:space="preserve"> local outlets </w:t>
      </w:r>
      <w:r w:rsidR="00A20B38" w:rsidRPr="00842D4D">
        <w:rPr>
          <w:lang w:val="en-GB"/>
        </w:rPr>
        <w:t>had the potential to</w:t>
      </w:r>
      <w:r w:rsidRPr="00842D4D">
        <w:rPr>
          <w:lang w:val="en-GB"/>
        </w:rPr>
        <w:t xml:space="preserve"> get new customers excited about coming in</w:t>
      </w:r>
      <w:r w:rsidR="00CF3FF0" w:rsidRPr="00842D4D">
        <w:rPr>
          <w:lang w:val="en-GB"/>
        </w:rPr>
        <w:t xml:space="preserve"> </w:t>
      </w:r>
      <w:r w:rsidR="00A20B38" w:rsidRPr="00842D4D">
        <w:rPr>
          <w:lang w:val="en-GB"/>
        </w:rPr>
        <w:t>to the White Dog</w:t>
      </w:r>
      <w:r w:rsidRPr="00842D4D">
        <w:rPr>
          <w:lang w:val="en-GB"/>
        </w:rPr>
        <w:t xml:space="preserve"> and trying out what </w:t>
      </w:r>
      <w:r w:rsidR="00A20B38" w:rsidRPr="00842D4D">
        <w:rPr>
          <w:lang w:val="en-GB"/>
        </w:rPr>
        <w:t>it</w:t>
      </w:r>
      <w:r w:rsidRPr="00842D4D">
        <w:rPr>
          <w:lang w:val="en-GB"/>
        </w:rPr>
        <w:t xml:space="preserve"> ha</w:t>
      </w:r>
      <w:r w:rsidR="00A20B38" w:rsidRPr="00842D4D">
        <w:rPr>
          <w:lang w:val="en-GB"/>
        </w:rPr>
        <w:t>d</w:t>
      </w:r>
      <w:r w:rsidRPr="00842D4D">
        <w:rPr>
          <w:lang w:val="en-GB"/>
        </w:rPr>
        <w:t xml:space="preserve"> to offer. The more customers</w:t>
      </w:r>
      <w:r w:rsidR="00CF3FF0" w:rsidRPr="00842D4D">
        <w:rPr>
          <w:lang w:val="en-GB"/>
        </w:rPr>
        <w:t xml:space="preserve"> the restaurant had</w:t>
      </w:r>
      <w:r w:rsidRPr="00842D4D">
        <w:rPr>
          <w:lang w:val="en-GB"/>
        </w:rPr>
        <w:t xml:space="preserve">, the greater the </w:t>
      </w:r>
      <w:r w:rsidR="00CF3FF0" w:rsidRPr="00842D4D">
        <w:rPr>
          <w:lang w:val="en-GB"/>
        </w:rPr>
        <w:t xml:space="preserve">potential for </w:t>
      </w:r>
      <w:r w:rsidRPr="00842D4D">
        <w:rPr>
          <w:lang w:val="en-GB"/>
        </w:rPr>
        <w:t>positive social and environmental impacts.</w:t>
      </w:r>
    </w:p>
    <w:p w14:paraId="75BE658C" w14:textId="77777777" w:rsidR="00C80775" w:rsidRPr="00842D4D" w:rsidRDefault="00C80775" w:rsidP="00C80775">
      <w:pPr>
        <w:pStyle w:val="BodyTextMain"/>
        <w:rPr>
          <w:sz w:val="20"/>
          <w:lang w:val="en-GB"/>
        </w:rPr>
      </w:pPr>
    </w:p>
    <w:p w14:paraId="244AA013" w14:textId="58CBD344" w:rsidR="00CA5ACA" w:rsidRPr="00842D4D" w:rsidRDefault="00C80775" w:rsidP="00C80775">
      <w:pPr>
        <w:pStyle w:val="BodyTextMain"/>
        <w:rPr>
          <w:lang w:val="en-GB"/>
        </w:rPr>
      </w:pPr>
      <w:r w:rsidRPr="00842D4D">
        <w:rPr>
          <w:lang w:val="en-GB"/>
        </w:rPr>
        <w:t xml:space="preserve">Van Horn was impressed with the presentation from the brand management agency, which had a long history of </w:t>
      </w:r>
      <w:r w:rsidR="00DC07CB" w:rsidRPr="00842D4D">
        <w:rPr>
          <w:lang w:val="en-GB"/>
        </w:rPr>
        <w:t xml:space="preserve">success with local </w:t>
      </w:r>
      <w:r w:rsidRPr="00842D4D">
        <w:rPr>
          <w:lang w:val="en-GB"/>
        </w:rPr>
        <w:t xml:space="preserve">businesses. </w:t>
      </w:r>
      <w:r w:rsidR="00113621" w:rsidRPr="00842D4D">
        <w:rPr>
          <w:lang w:val="en-GB"/>
        </w:rPr>
        <w:t>It</w:t>
      </w:r>
      <w:r w:rsidRPr="00842D4D">
        <w:rPr>
          <w:lang w:val="en-GB"/>
        </w:rPr>
        <w:t xml:space="preserve"> recommended a fully</w:t>
      </w:r>
      <w:r w:rsidR="00CF3FF0" w:rsidRPr="00842D4D">
        <w:rPr>
          <w:lang w:val="en-GB"/>
        </w:rPr>
        <w:t xml:space="preserve"> </w:t>
      </w:r>
      <w:r w:rsidRPr="00842D4D">
        <w:rPr>
          <w:lang w:val="en-GB"/>
        </w:rPr>
        <w:t>integrated marketing communications plan that included print, social media, and digital platforms. The question now was</w:t>
      </w:r>
      <w:r w:rsidR="00CF3FF0" w:rsidRPr="00842D4D">
        <w:rPr>
          <w:lang w:val="en-GB"/>
        </w:rPr>
        <w:t>,</w:t>
      </w:r>
      <w:r w:rsidRPr="00842D4D">
        <w:rPr>
          <w:lang w:val="en-GB"/>
        </w:rPr>
        <w:t xml:space="preserve"> how could she convince </w:t>
      </w:r>
      <w:proofErr w:type="spellStart"/>
      <w:r w:rsidRPr="00842D4D">
        <w:rPr>
          <w:lang w:val="en-GB"/>
        </w:rPr>
        <w:t>Grims</w:t>
      </w:r>
      <w:proofErr w:type="spellEnd"/>
      <w:r w:rsidRPr="00842D4D">
        <w:rPr>
          <w:lang w:val="en-GB"/>
        </w:rPr>
        <w:t xml:space="preserve"> that this was an important strategy to evolve the White Dog brand even further?</w:t>
      </w:r>
    </w:p>
    <w:p w14:paraId="0F7C5B2C" w14:textId="6E964695" w:rsidR="00ED676E" w:rsidRPr="00842D4D" w:rsidRDefault="00CA5ACA" w:rsidP="00ED676E">
      <w:pPr>
        <w:pStyle w:val="ExhibitHeading"/>
        <w:rPr>
          <w:sz w:val="14"/>
          <w:lang w:val="en-GB"/>
        </w:rPr>
      </w:pPr>
      <w:r w:rsidRPr="00842D4D">
        <w:rPr>
          <w:lang w:val="en-GB"/>
        </w:rPr>
        <w:br w:type="page"/>
      </w:r>
    </w:p>
    <w:p w14:paraId="30C257B0" w14:textId="7E1B5E5A" w:rsidR="00ED676E" w:rsidRPr="00842D4D" w:rsidRDefault="00ED676E" w:rsidP="00ED676E">
      <w:pPr>
        <w:pStyle w:val="ExhibitHeading"/>
        <w:rPr>
          <w:lang w:val="en-GB"/>
        </w:rPr>
      </w:pPr>
      <w:r w:rsidRPr="00842D4D">
        <w:rPr>
          <w:lang w:val="en-GB"/>
        </w:rPr>
        <w:lastRenderedPageBreak/>
        <w:t xml:space="preserve">Exhibit </w:t>
      </w:r>
      <w:r w:rsidR="008031B3" w:rsidRPr="00842D4D">
        <w:rPr>
          <w:lang w:val="en-GB"/>
        </w:rPr>
        <w:t>1</w:t>
      </w:r>
      <w:r w:rsidRPr="00842D4D">
        <w:rPr>
          <w:lang w:val="en-GB"/>
        </w:rPr>
        <w:t>: Sample Balance Sheet</w:t>
      </w:r>
      <w:r w:rsidR="00117049" w:rsidRPr="00842D4D">
        <w:rPr>
          <w:lang w:val="en-GB"/>
        </w:rPr>
        <w:t>—</w:t>
      </w:r>
      <w:r w:rsidRPr="00842D4D">
        <w:rPr>
          <w:lang w:val="en-GB"/>
        </w:rPr>
        <w:t>University</w:t>
      </w:r>
      <w:r w:rsidR="007F5A32" w:rsidRPr="00842D4D">
        <w:rPr>
          <w:lang w:val="en-GB"/>
        </w:rPr>
        <w:t xml:space="preserve"> </w:t>
      </w:r>
      <w:r w:rsidRPr="00842D4D">
        <w:rPr>
          <w:lang w:val="en-GB"/>
        </w:rPr>
        <w:t>City Location (in US</w:t>
      </w:r>
      <w:r w:rsidR="00117049" w:rsidRPr="00842D4D">
        <w:rPr>
          <w:lang w:val="en-GB"/>
        </w:rPr>
        <w:t>$</w:t>
      </w:r>
      <w:r w:rsidRPr="00842D4D">
        <w:rPr>
          <w:lang w:val="en-GB"/>
        </w:rPr>
        <w:t>)</w:t>
      </w:r>
    </w:p>
    <w:p w14:paraId="2AAAD753" w14:textId="77777777" w:rsidR="00ED676E" w:rsidRPr="00842D4D" w:rsidRDefault="00ED676E" w:rsidP="00ED676E">
      <w:pPr>
        <w:pStyle w:val="ExhibitHeading"/>
        <w:rPr>
          <w:sz w:val="16"/>
          <w:lang w:val="en-GB"/>
        </w:rPr>
      </w:pPr>
    </w:p>
    <w:tbl>
      <w:tblPr>
        <w:tblStyle w:val="TableGrid"/>
        <w:tblW w:w="7694" w:type="dxa"/>
        <w:jc w:val="center"/>
        <w:tblLook w:val="04A0" w:firstRow="1" w:lastRow="0" w:firstColumn="1" w:lastColumn="0" w:noHBand="0" w:noVBand="1"/>
      </w:tblPr>
      <w:tblGrid>
        <w:gridCol w:w="3194"/>
        <w:gridCol w:w="1500"/>
        <w:gridCol w:w="1500"/>
        <w:gridCol w:w="1500"/>
      </w:tblGrid>
      <w:tr w:rsidR="00ED676E" w:rsidRPr="00842D4D" w14:paraId="03E261F3" w14:textId="77777777" w:rsidTr="00ED676E">
        <w:trPr>
          <w:trHeight w:val="60"/>
          <w:jc w:val="center"/>
        </w:trPr>
        <w:tc>
          <w:tcPr>
            <w:tcW w:w="3194" w:type="dxa"/>
            <w:noWrap/>
            <w:hideMark/>
          </w:tcPr>
          <w:p w14:paraId="77136391" w14:textId="77777777" w:rsidR="00ED676E" w:rsidRPr="00842D4D" w:rsidRDefault="00ED676E" w:rsidP="00ED676E">
            <w:pPr>
              <w:pStyle w:val="ExhibitText"/>
              <w:rPr>
                <w:lang w:val="en-GB"/>
              </w:rPr>
            </w:pPr>
          </w:p>
        </w:tc>
        <w:tc>
          <w:tcPr>
            <w:tcW w:w="1500" w:type="dxa"/>
            <w:noWrap/>
            <w:hideMark/>
          </w:tcPr>
          <w:p w14:paraId="3DDF9867" w14:textId="77777777" w:rsidR="00ED676E" w:rsidRPr="00842D4D" w:rsidRDefault="00ED676E" w:rsidP="00ED676E">
            <w:pPr>
              <w:pStyle w:val="ExhibitText"/>
              <w:jc w:val="center"/>
              <w:rPr>
                <w:b/>
                <w:bCs/>
                <w:color w:val="000000"/>
                <w:lang w:val="en-GB"/>
              </w:rPr>
            </w:pPr>
            <w:r w:rsidRPr="00842D4D">
              <w:rPr>
                <w:b/>
                <w:bCs/>
                <w:color w:val="000000"/>
                <w:lang w:val="en-GB"/>
              </w:rPr>
              <w:t>2014</w:t>
            </w:r>
          </w:p>
        </w:tc>
        <w:tc>
          <w:tcPr>
            <w:tcW w:w="1500" w:type="dxa"/>
            <w:noWrap/>
            <w:hideMark/>
          </w:tcPr>
          <w:p w14:paraId="45E68275" w14:textId="77777777" w:rsidR="00ED676E" w:rsidRPr="00842D4D" w:rsidRDefault="00ED676E" w:rsidP="00ED676E">
            <w:pPr>
              <w:pStyle w:val="ExhibitText"/>
              <w:jc w:val="center"/>
              <w:rPr>
                <w:b/>
                <w:bCs/>
                <w:color w:val="000000"/>
                <w:lang w:val="en-GB"/>
              </w:rPr>
            </w:pPr>
            <w:r w:rsidRPr="00842D4D">
              <w:rPr>
                <w:b/>
                <w:bCs/>
                <w:color w:val="000000"/>
                <w:lang w:val="en-GB"/>
              </w:rPr>
              <w:t>2015</w:t>
            </w:r>
          </w:p>
        </w:tc>
        <w:tc>
          <w:tcPr>
            <w:tcW w:w="1500" w:type="dxa"/>
            <w:noWrap/>
            <w:hideMark/>
          </w:tcPr>
          <w:p w14:paraId="37279094" w14:textId="77777777" w:rsidR="00ED676E" w:rsidRPr="00842D4D" w:rsidRDefault="00ED676E" w:rsidP="00ED676E">
            <w:pPr>
              <w:pStyle w:val="ExhibitText"/>
              <w:jc w:val="center"/>
              <w:rPr>
                <w:b/>
                <w:bCs/>
                <w:color w:val="000000"/>
                <w:lang w:val="en-GB"/>
              </w:rPr>
            </w:pPr>
            <w:r w:rsidRPr="00842D4D">
              <w:rPr>
                <w:b/>
                <w:bCs/>
                <w:color w:val="000000"/>
                <w:lang w:val="en-GB"/>
              </w:rPr>
              <w:t>2016</w:t>
            </w:r>
          </w:p>
        </w:tc>
      </w:tr>
      <w:tr w:rsidR="00ED676E" w:rsidRPr="00842D4D" w14:paraId="1BB6F4AB" w14:textId="77777777" w:rsidTr="00ED676E">
        <w:trPr>
          <w:trHeight w:val="60"/>
          <w:jc w:val="center"/>
        </w:trPr>
        <w:tc>
          <w:tcPr>
            <w:tcW w:w="3194" w:type="dxa"/>
            <w:noWrap/>
            <w:hideMark/>
          </w:tcPr>
          <w:p w14:paraId="1ED45523" w14:textId="77777777" w:rsidR="00ED676E" w:rsidRPr="00842D4D" w:rsidRDefault="00ED676E" w:rsidP="00ED676E">
            <w:pPr>
              <w:pStyle w:val="ExhibitText"/>
              <w:rPr>
                <w:color w:val="000000"/>
                <w:lang w:val="en-GB"/>
              </w:rPr>
            </w:pPr>
            <w:r w:rsidRPr="00842D4D">
              <w:rPr>
                <w:color w:val="000000"/>
                <w:lang w:val="en-GB"/>
              </w:rPr>
              <w:t>ASSETS</w:t>
            </w:r>
          </w:p>
        </w:tc>
        <w:tc>
          <w:tcPr>
            <w:tcW w:w="1500" w:type="dxa"/>
            <w:noWrap/>
            <w:hideMark/>
          </w:tcPr>
          <w:p w14:paraId="52D2D97C" w14:textId="77777777" w:rsidR="00ED676E" w:rsidRPr="00842D4D" w:rsidRDefault="00ED676E" w:rsidP="00ED676E">
            <w:pPr>
              <w:pStyle w:val="ExhibitText"/>
              <w:rPr>
                <w:color w:val="000000"/>
                <w:lang w:val="en-GB"/>
              </w:rPr>
            </w:pPr>
          </w:p>
        </w:tc>
        <w:tc>
          <w:tcPr>
            <w:tcW w:w="1500" w:type="dxa"/>
            <w:noWrap/>
            <w:hideMark/>
          </w:tcPr>
          <w:p w14:paraId="7DEE459B" w14:textId="77777777" w:rsidR="00ED676E" w:rsidRPr="00842D4D" w:rsidRDefault="00ED676E" w:rsidP="00ED676E">
            <w:pPr>
              <w:pStyle w:val="ExhibitText"/>
              <w:rPr>
                <w:lang w:val="en-GB"/>
              </w:rPr>
            </w:pPr>
          </w:p>
        </w:tc>
        <w:tc>
          <w:tcPr>
            <w:tcW w:w="1500" w:type="dxa"/>
            <w:noWrap/>
            <w:hideMark/>
          </w:tcPr>
          <w:p w14:paraId="38F14A2A" w14:textId="77777777" w:rsidR="00ED676E" w:rsidRPr="00842D4D" w:rsidRDefault="00ED676E" w:rsidP="00ED676E">
            <w:pPr>
              <w:pStyle w:val="ExhibitText"/>
              <w:rPr>
                <w:lang w:val="en-GB"/>
              </w:rPr>
            </w:pPr>
          </w:p>
        </w:tc>
      </w:tr>
      <w:tr w:rsidR="00ED676E" w:rsidRPr="00842D4D" w14:paraId="08BD982B" w14:textId="77777777" w:rsidTr="00ED676E">
        <w:trPr>
          <w:trHeight w:val="60"/>
          <w:jc w:val="center"/>
        </w:trPr>
        <w:tc>
          <w:tcPr>
            <w:tcW w:w="3194" w:type="dxa"/>
            <w:noWrap/>
            <w:hideMark/>
          </w:tcPr>
          <w:p w14:paraId="54D4FB91" w14:textId="77777777" w:rsidR="00ED676E" w:rsidRPr="00842D4D" w:rsidRDefault="00ED676E" w:rsidP="00ED676E">
            <w:pPr>
              <w:pStyle w:val="ExhibitText"/>
              <w:rPr>
                <w:color w:val="000000"/>
                <w:lang w:val="en-GB"/>
              </w:rPr>
            </w:pPr>
            <w:r w:rsidRPr="00842D4D">
              <w:rPr>
                <w:color w:val="000000"/>
                <w:lang w:val="en-GB"/>
              </w:rPr>
              <w:t>Cash</w:t>
            </w:r>
          </w:p>
        </w:tc>
        <w:tc>
          <w:tcPr>
            <w:tcW w:w="1500" w:type="dxa"/>
            <w:noWrap/>
            <w:hideMark/>
          </w:tcPr>
          <w:p w14:paraId="09C3D367" w14:textId="77777777" w:rsidR="00ED676E" w:rsidRPr="00842D4D" w:rsidRDefault="00ED676E" w:rsidP="00ED676E">
            <w:pPr>
              <w:pStyle w:val="ExhibitText"/>
              <w:jc w:val="right"/>
              <w:rPr>
                <w:color w:val="000000"/>
                <w:lang w:val="en-GB"/>
              </w:rPr>
            </w:pPr>
            <w:r w:rsidRPr="00842D4D">
              <w:rPr>
                <w:color w:val="000000"/>
                <w:lang w:val="en-GB"/>
              </w:rPr>
              <w:t>67,278.00</w:t>
            </w:r>
          </w:p>
        </w:tc>
        <w:tc>
          <w:tcPr>
            <w:tcW w:w="1500" w:type="dxa"/>
            <w:noWrap/>
            <w:hideMark/>
          </w:tcPr>
          <w:p w14:paraId="3891D535" w14:textId="18543E9E" w:rsidR="00ED676E" w:rsidRPr="00842D4D" w:rsidRDefault="00ED676E" w:rsidP="00ED676E">
            <w:pPr>
              <w:pStyle w:val="ExhibitText"/>
              <w:jc w:val="right"/>
              <w:rPr>
                <w:color w:val="000000"/>
                <w:lang w:val="en-GB"/>
              </w:rPr>
            </w:pPr>
            <w:r w:rsidRPr="00842D4D">
              <w:rPr>
                <w:color w:val="000000"/>
                <w:lang w:val="en-GB"/>
              </w:rPr>
              <w:t xml:space="preserve"> 74,00</w:t>
            </w:r>
            <w:r w:rsidR="00CB50AC" w:rsidRPr="00842D4D">
              <w:rPr>
                <w:color w:val="000000"/>
                <w:lang w:val="en-GB"/>
              </w:rPr>
              <w:t>6</w:t>
            </w:r>
            <w:r w:rsidRPr="00842D4D">
              <w:rPr>
                <w:color w:val="000000"/>
                <w:lang w:val="en-GB"/>
              </w:rPr>
              <w:t>.</w:t>
            </w:r>
            <w:r w:rsidR="00CB50AC" w:rsidRPr="00842D4D">
              <w:rPr>
                <w:color w:val="000000"/>
                <w:lang w:val="en-GB"/>
              </w:rPr>
              <w:t>0</w:t>
            </w:r>
            <w:r w:rsidRPr="00842D4D">
              <w:rPr>
                <w:color w:val="000000"/>
                <w:lang w:val="en-GB"/>
              </w:rPr>
              <w:t>0</w:t>
            </w:r>
          </w:p>
        </w:tc>
        <w:tc>
          <w:tcPr>
            <w:tcW w:w="1500" w:type="dxa"/>
            <w:noWrap/>
            <w:hideMark/>
          </w:tcPr>
          <w:p w14:paraId="4DAD3456" w14:textId="6F5B8555" w:rsidR="00ED676E" w:rsidRPr="00842D4D" w:rsidRDefault="00ED676E" w:rsidP="00ED676E">
            <w:pPr>
              <w:pStyle w:val="ExhibitText"/>
              <w:jc w:val="right"/>
              <w:rPr>
                <w:color w:val="000000"/>
                <w:lang w:val="en-GB"/>
              </w:rPr>
            </w:pPr>
            <w:r w:rsidRPr="00842D4D">
              <w:rPr>
                <w:color w:val="000000"/>
                <w:lang w:val="en-GB"/>
              </w:rPr>
              <w:t>76,22</w:t>
            </w:r>
            <w:r w:rsidR="00CB50AC" w:rsidRPr="00842D4D">
              <w:rPr>
                <w:color w:val="000000"/>
                <w:lang w:val="en-GB"/>
              </w:rPr>
              <w:t>6</w:t>
            </w:r>
            <w:r w:rsidRPr="00842D4D">
              <w:rPr>
                <w:color w:val="000000"/>
                <w:lang w:val="en-GB"/>
              </w:rPr>
              <w:t>.</w:t>
            </w:r>
            <w:r w:rsidR="00CB50AC" w:rsidRPr="00842D4D">
              <w:rPr>
                <w:color w:val="000000"/>
                <w:lang w:val="en-GB"/>
              </w:rPr>
              <w:t>00</w:t>
            </w:r>
          </w:p>
        </w:tc>
      </w:tr>
      <w:tr w:rsidR="00ED676E" w:rsidRPr="00842D4D" w14:paraId="3D7F3B5D" w14:textId="77777777" w:rsidTr="00ED676E">
        <w:trPr>
          <w:trHeight w:val="60"/>
          <w:jc w:val="center"/>
        </w:trPr>
        <w:tc>
          <w:tcPr>
            <w:tcW w:w="3194" w:type="dxa"/>
            <w:noWrap/>
            <w:hideMark/>
          </w:tcPr>
          <w:p w14:paraId="6C8363B0" w14:textId="3B66EB52" w:rsidR="00ED676E" w:rsidRPr="00842D4D" w:rsidRDefault="00ED676E" w:rsidP="000B7DA4">
            <w:pPr>
              <w:pStyle w:val="ExhibitText"/>
              <w:rPr>
                <w:color w:val="000000"/>
                <w:lang w:val="en-GB"/>
              </w:rPr>
            </w:pPr>
            <w:r w:rsidRPr="00842D4D">
              <w:rPr>
                <w:color w:val="000000"/>
                <w:lang w:val="en-GB"/>
              </w:rPr>
              <w:t xml:space="preserve">Amortized </w:t>
            </w:r>
            <w:r w:rsidR="0087632A" w:rsidRPr="00842D4D">
              <w:rPr>
                <w:color w:val="000000"/>
                <w:lang w:val="en-GB"/>
              </w:rPr>
              <w:t>E</w:t>
            </w:r>
            <w:r w:rsidRPr="00842D4D">
              <w:rPr>
                <w:color w:val="000000"/>
                <w:lang w:val="en-GB"/>
              </w:rPr>
              <w:t xml:space="preserve">xpansion </w:t>
            </w:r>
            <w:r w:rsidR="0087632A" w:rsidRPr="00842D4D">
              <w:rPr>
                <w:color w:val="000000"/>
                <w:lang w:val="en-GB"/>
              </w:rPr>
              <w:t>C</w:t>
            </w:r>
            <w:r w:rsidRPr="00842D4D">
              <w:rPr>
                <w:color w:val="000000"/>
                <w:lang w:val="en-GB"/>
              </w:rPr>
              <w:t>osts</w:t>
            </w:r>
          </w:p>
        </w:tc>
        <w:tc>
          <w:tcPr>
            <w:tcW w:w="1500" w:type="dxa"/>
            <w:noWrap/>
            <w:hideMark/>
          </w:tcPr>
          <w:p w14:paraId="07944E61" w14:textId="77777777" w:rsidR="00ED676E" w:rsidRPr="00842D4D" w:rsidRDefault="00ED676E" w:rsidP="00ED676E">
            <w:pPr>
              <w:pStyle w:val="ExhibitText"/>
              <w:jc w:val="right"/>
              <w:rPr>
                <w:color w:val="000000"/>
                <w:lang w:val="en-GB"/>
              </w:rPr>
            </w:pPr>
            <w:r w:rsidRPr="00842D4D">
              <w:rPr>
                <w:color w:val="000000"/>
                <w:lang w:val="en-GB"/>
              </w:rPr>
              <w:t xml:space="preserve"> 55,500.00</w:t>
            </w:r>
          </w:p>
        </w:tc>
        <w:tc>
          <w:tcPr>
            <w:tcW w:w="1500" w:type="dxa"/>
            <w:noWrap/>
            <w:hideMark/>
          </w:tcPr>
          <w:p w14:paraId="5F8F8108" w14:textId="77777777" w:rsidR="00ED676E" w:rsidRPr="00842D4D" w:rsidRDefault="00ED676E" w:rsidP="00ED676E">
            <w:pPr>
              <w:pStyle w:val="ExhibitText"/>
              <w:jc w:val="right"/>
              <w:rPr>
                <w:color w:val="000000"/>
                <w:lang w:val="en-GB"/>
              </w:rPr>
            </w:pPr>
            <w:r w:rsidRPr="00842D4D">
              <w:rPr>
                <w:color w:val="000000"/>
                <w:lang w:val="en-GB"/>
              </w:rPr>
              <w:t xml:space="preserve"> 61,050.00</w:t>
            </w:r>
          </w:p>
        </w:tc>
        <w:tc>
          <w:tcPr>
            <w:tcW w:w="1500" w:type="dxa"/>
            <w:noWrap/>
            <w:hideMark/>
          </w:tcPr>
          <w:p w14:paraId="1F55E6AD" w14:textId="7EACA295" w:rsidR="00ED676E" w:rsidRPr="00842D4D" w:rsidRDefault="00ED676E" w:rsidP="00ED676E">
            <w:pPr>
              <w:pStyle w:val="ExhibitText"/>
              <w:jc w:val="right"/>
              <w:rPr>
                <w:color w:val="000000"/>
                <w:lang w:val="en-GB"/>
              </w:rPr>
            </w:pPr>
            <w:r w:rsidRPr="00842D4D">
              <w:rPr>
                <w:color w:val="000000"/>
                <w:lang w:val="en-GB"/>
              </w:rPr>
              <w:t xml:space="preserve"> 62,88</w:t>
            </w:r>
            <w:r w:rsidR="008D7BAA" w:rsidRPr="00842D4D">
              <w:rPr>
                <w:color w:val="000000"/>
                <w:lang w:val="en-GB"/>
              </w:rPr>
              <w:t>2</w:t>
            </w:r>
            <w:r w:rsidRPr="00842D4D">
              <w:rPr>
                <w:color w:val="000000"/>
                <w:lang w:val="en-GB"/>
              </w:rPr>
              <w:t>.</w:t>
            </w:r>
            <w:r w:rsidR="00CB50AC" w:rsidRPr="00842D4D">
              <w:rPr>
                <w:color w:val="000000"/>
                <w:lang w:val="en-GB"/>
              </w:rPr>
              <w:t>0</w:t>
            </w:r>
            <w:r w:rsidRPr="00842D4D">
              <w:rPr>
                <w:color w:val="000000"/>
                <w:lang w:val="en-GB"/>
              </w:rPr>
              <w:t>0</w:t>
            </w:r>
          </w:p>
        </w:tc>
      </w:tr>
      <w:tr w:rsidR="00ED676E" w:rsidRPr="00842D4D" w14:paraId="770A4590" w14:textId="77777777" w:rsidTr="00ED676E">
        <w:trPr>
          <w:trHeight w:val="60"/>
          <w:jc w:val="center"/>
        </w:trPr>
        <w:tc>
          <w:tcPr>
            <w:tcW w:w="3194" w:type="dxa"/>
            <w:noWrap/>
            <w:hideMark/>
          </w:tcPr>
          <w:p w14:paraId="55152152" w14:textId="765E7C2E" w:rsidR="00ED676E" w:rsidRPr="00842D4D" w:rsidRDefault="00ED676E" w:rsidP="000B7DA4">
            <w:pPr>
              <w:pStyle w:val="ExhibitText"/>
              <w:rPr>
                <w:color w:val="000000"/>
                <w:lang w:val="en-GB"/>
              </w:rPr>
            </w:pPr>
            <w:r w:rsidRPr="00842D4D">
              <w:rPr>
                <w:color w:val="000000"/>
                <w:lang w:val="en-GB"/>
              </w:rPr>
              <w:t xml:space="preserve">Kitchen </w:t>
            </w:r>
            <w:r w:rsidR="0087632A" w:rsidRPr="00842D4D">
              <w:rPr>
                <w:color w:val="000000"/>
                <w:lang w:val="en-GB"/>
              </w:rPr>
              <w:t>E</w:t>
            </w:r>
            <w:r w:rsidRPr="00842D4D">
              <w:rPr>
                <w:color w:val="000000"/>
                <w:lang w:val="en-GB"/>
              </w:rPr>
              <w:t xml:space="preserve">quipment </w:t>
            </w:r>
          </w:p>
        </w:tc>
        <w:tc>
          <w:tcPr>
            <w:tcW w:w="1500" w:type="dxa"/>
            <w:noWrap/>
            <w:hideMark/>
          </w:tcPr>
          <w:p w14:paraId="26AC2C05" w14:textId="77777777" w:rsidR="00ED676E" w:rsidRPr="00842D4D" w:rsidRDefault="00ED676E" w:rsidP="00ED676E">
            <w:pPr>
              <w:pStyle w:val="ExhibitText"/>
              <w:jc w:val="right"/>
              <w:rPr>
                <w:color w:val="000000"/>
                <w:lang w:val="en-GB"/>
              </w:rPr>
            </w:pPr>
            <w:r w:rsidRPr="00842D4D">
              <w:rPr>
                <w:color w:val="000000"/>
                <w:lang w:val="en-GB"/>
              </w:rPr>
              <w:t>20,000.00</w:t>
            </w:r>
          </w:p>
        </w:tc>
        <w:tc>
          <w:tcPr>
            <w:tcW w:w="1500" w:type="dxa"/>
            <w:noWrap/>
            <w:hideMark/>
          </w:tcPr>
          <w:p w14:paraId="36217E81" w14:textId="77777777" w:rsidR="00ED676E" w:rsidRPr="00842D4D" w:rsidRDefault="00ED676E" w:rsidP="00ED676E">
            <w:pPr>
              <w:pStyle w:val="ExhibitText"/>
              <w:jc w:val="right"/>
              <w:rPr>
                <w:color w:val="000000"/>
                <w:lang w:val="en-GB"/>
              </w:rPr>
            </w:pPr>
            <w:r w:rsidRPr="00842D4D">
              <w:rPr>
                <w:color w:val="000000"/>
                <w:lang w:val="en-GB"/>
              </w:rPr>
              <w:t xml:space="preserve"> 22,000.00</w:t>
            </w:r>
          </w:p>
        </w:tc>
        <w:tc>
          <w:tcPr>
            <w:tcW w:w="1500" w:type="dxa"/>
            <w:noWrap/>
            <w:hideMark/>
          </w:tcPr>
          <w:p w14:paraId="3DFEE7AA" w14:textId="77777777" w:rsidR="00ED676E" w:rsidRPr="00842D4D" w:rsidRDefault="00ED676E" w:rsidP="00ED676E">
            <w:pPr>
              <w:pStyle w:val="ExhibitText"/>
              <w:jc w:val="right"/>
              <w:rPr>
                <w:color w:val="000000"/>
                <w:lang w:val="en-GB"/>
              </w:rPr>
            </w:pPr>
            <w:r w:rsidRPr="00842D4D">
              <w:rPr>
                <w:color w:val="000000"/>
                <w:lang w:val="en-GB"/>
              </w:rPr>
              <w:t>22,660.00</w:t>
            </w:r>
          </w:p>
        </w:tc>
      </w:tr>
      <w:tr w:rsidR="00ED676E" w:rsidRPr="00842D4D" w14:paraId="4D40E327" w14:textId="77777777" w:rsidTr="00ED676E">
        <w:trPr>
          <w:trHeight w:val="60"/>
          <w:jc w:val="center"/>
        </w:trPr>
        <w:tc>
          <w:tcPr>
            <w:tcW w:w="3194" w:type="dxa"/>
            <w:noWrap/>
            <w:hideMark/>
          </w:tcPr>
          <w:p w14:paraId="601B993A" w14:textId="1BF167B1" w:rsidR="00ED676E" w:rsidRPr="00842D4D" w:rsidRDefault="00ED676E" w:rsidP="000B7DA4">
            <w:pPr>
              <w:pStyle w:val="ExhibitText"/>
              <w:rPr>
                <w:color w:val="000000"/>
                <w:lang w:val="en-GB"/>
              </w:rPr>
            </w:pPr>
            <w:r w:rsidRPr="00842D4D">
              <w:rPr>
                <w:color w:val="000000"/>
                <w:lang w:val="en-GB"/>
              </w:rPr>
              <w:t xml:space="preserve">Furniture, </w:t>
            </w:r>
            <w:r w:rsidR="0087632A" w:rsidRPr="00842D4D">
              <w:rPr>
                <w:color w:val="000000"/>
                <w:lang w:val="en-GB"/>
              </w:rPr>
              <w:t>F</w:t>
            </w:r>
            <w:r w:rsidRPr="00842D4D">
              <w:rPr>
                <w:color w:val="000000"/>
                <w:lang w:val="en-GB"/>
              </w:rPr>
              <w:t xml:space="preserve">ixtures, &amp; </w:t>
            </w:r>
            <w:r w:rsidR="0087632A" w:rsidRPr="00842D4D">
              <w:rPr>
                <w:color w:val="000000"/>
                <w:lang w:val="en-GB"/>
              </w:rPr>
              <w:t>E</w:t>
            </w:r>
            <w:r w:rsidRPr="00842D4D">
              <w:rPr>
                <w:color w:val="000000"/>
                <w:lang w:val="en-GB"/>
              </w:rPr>
              <w:t>quipment</w:t>
            </w:r>
          </w:p>
        </w:tc>
        <w:tc>
          <w:tcPr>
            <w:tcW w:w="1500" w:type="dxa"/>
            <w:noWrap/>
            <w:hideMark/>
          </w:tcPr>
          <w:p w14:paraId="1DD21FE9" w14:textId="77777777" w:rsidR="00ED676E" w:rsidRPr="00842D4D" w:rsidRDefault="00ED676E" w:rsidP="00ED676E">
            <w:pPr>
              <w:pStyle w:val="ExhibitText"/>
              <w:jc w:val="right"/>
              <w:rPr>
                <w:color w:val="000000"/>
                <w:lang w:val="en-GB"/>
              </w:rPr>
            </w:pPr>
            <w:r w:rsidRPr="00842D4D">
              <w:rPr>
                <w:color w:val="000000"/>
                <w:lang w:val="en-GB"/>
              </w:rPr>
              <w:t>45,000.00</w:t>
            </w:r>
          </w:p>
        </w:tc>
        <w:tc>
          <w:tcPr>
            <w:tcW w:w="1500" w:type="dxa"/>
            <w:noWrap/>
            <w:hideMark/>
          </w:tcPr>
          <w:p w14:paraId="211EFF52" w14:textId="77777777" w:rsidR="00ED676E" w:rsidRPr="00842D4D" w:rsidRDefault="00ED676E" w:rsidP="00ED676E">
            <w:pPr>
              <w:pStyle w:val="ExhibitText"/>
              <w:jc w:val="right"/>
              <w:rPr>
                <w:color w:val="000000"/>
                <w:lang w:val="en-GB"/>
              </w:rPr>
            </w:pPr>
            <w:r w:rsidRPr="00842D4D">
              <w:rPr>
                <w:color w:val="000000"/>
                <w:lang w:val="en-GB"/>
              </w:rPr>
              <w:t xml:space="preserve"> 49,500.00</w:t>
            </w:r>
          </w:p>
        </w:tc>
        <w:tc>
          <w:tcPr>
            <w:tcW w:w="1500" w:type="dxa"/>
            <w:noWrap/>
            <w:hideMark/>
          </w:tcPr>
          <w:p w14:paraId="3D359FD1" w14:textId="77777777" w:rsidR="00ED676E" w:rsidRPr="00842D4D" w:rsidRDefault="00ED676E" w:rsidP="00ED676E">
            <w:pPr>
              <w:pStyle w:val="ExhibitText"/>
              <w:jc w:val="right"/>
              <w:rPr>
                <w:color w:val="000000"/>
                <w:lang w:val="en-GB"/>
              </w:rPr>
            </w:pPr>
            <w:r w:rsidRPr="00842D4D">
              <w:rPr>
                <w:color w:val="000000"/>
                <w:lang w:val="en-GB"/>
              </w:rPr>
              <w:t>50,985.00</w:t>
            </w:r>
          </w:p>
        </w:tc>
      </w:tr>
      <w:tr w:rsidR="00ED676E" w:rsidRPr="00842D4D" w14:paraId="491E6DF6" w14:textId="77777777" w:rsidTr="00ED676E">
        <w:trPr>
          <w:trHeight w:val="60"/>
          <w:jc w:val="center"/>
        </w:trPr>
        <w:tc>
          <w:tcPr>
            <w:tcW w:w="3194" w:type="dxa"/>
            <w:noWrap/>
            <w:hideMark/>
          </w:tcPr>
          <w:p w14:paraId="4D571AEC" w14:textId="17239F4F" w:rsidR="00ED676E" w:rsidRPr="00842D4D" w:rsidRDefault="00ED676E" w:rsidP="000B7DA4">
            <w:pPr>
              <w:pStyle w:val="ExhibitText"/>
              <w:rPr>
                <w:color w:val="000000"/>
                <w:lang w:val="en-GB"/>
              </w:rPr>
            </w:pPr>
            <w:r w:rsidRPr="00842D4D">
              <w:rPr>
                <w:color w:val="000000"/>
                <w:lang w:val="en-GB"/>
              </w:rPr>
              <w:t xml:space="preserve">Accumulated </w:t>
            </w:r>
            <w:r w:rsidR="0087632A" w:rsidRPr="00842D4D">
              <w:rPr>
                <w:color w:val="000000"/>
                <w:lang w:val="en-GB"/>
              </w:rPr>
              <w:t>D</w:t>
            </w:r>
            <w:r w:rsidRPr="00842D4D">
              <w:rPr>
                <w:color w:val="000000"/>
                <w:lang w:val="en-GB"/>
              </w:rPr>
              <w:t>epreciation</w:t>
            </w:r>
          </w:p>
        </w:tc>
        <w:tc>
          <w:tcPr>
            <w:tcW w:w="1500" w:type="dxa"/>
            <w:noWrap/>
            <w:hideMark/>
          </w:tcPr>
          <w:p w14:paraId="21B09BB7" w14:textId="7F897F1E" w:rsidR="00ED676E" w:rsidRPr="00842D4D" w:rsidRDefault="00CF3FF0" w:rsidP="003428D2">
            <w:pPr>
              <w:pStyle w:val="ExhibitText"/>
              <w:jc w:val="right"/>
              <w:rPr>
                <w:color w:val="000000"/>
                <w:lang w:val="en-GB"/>
              </w:rPr>
            </w:pPr>
            <w:r w:rsidRPr="00842D4D">
              <w:rPr>
                <w:color w:val="000000"/>
                <w:lang w:val="en-GB"/>
              </w:rPr>
              <w:t>−</w:t>
            </w:r>
            <w:r w:rsidR="00ED676E" w:rsidRPr="00842D4D">
              <w:rPr>
                <w:color w:val="000000"/>
                <w:lang w:val="en-GB"/>
              </w:rPr>
              <w:t>10,714.00</w:t>
            </w:r>
          </w:p>
        </w:tc>
        <w:tc>
          <w:tcPr>
            <w:tcW w:w="1500" w:type="dxa"/>
            <w:noWrap/>
            <w:hideMark/>
          </w:tcPr>
          <w:p w14:paraId="0F527601" w14:textId="734A945F" w:rsidR="00ED676E" w:rsidRPr="00842D4D" w:rsidRDefault="00CF3FF0" w:rsidP="003428D2">
            <w:pPr>
              <w:pStyle w:val="ExhibitText"/>
              <w:jc w:val="right"/>
              <w:rPr>
                <w:color w:val="000000"/>
                <w:lang w:val="en-GB"/>
              </w:rPr>
            </w:pPr>
            <w:r w:rsidRPr="00842D4D">
              <w:rPr>
                <w:color w:val="000000"/>
                <w:lang w:val="en-GB"/>
              </w:rPr>
              <w:t>−</w:t>
            </w:r>
            <w:r w:rsidR="00ED676E" w:rsidRPr="00842D4D">
              <w:rPr>
                <w:color w:val="000000"/>
                <w:lang w:val="en-GB"/>
              </w:rPr>
              <w:t>21,428.00</w:t>
            </w:r>
          </w:p>
        </w:tc>
        <w:tc>
          <w:tcPr>
            <w:tcW w:w="1500" w:type="dxa"/>
            <w:noWrap/>
            <w:hideMark/>
          </w:tcPr>
          <w:p w14:paraId="6985B284" w14:textId="33DA098B" w:rsidR="00ED676E" w:rsidRPr="00842D4D" w:rsidRDefault="00CF3FF0">
            <w:pPr>
              <w:pStyle w:val="ExhibitText"/>
              <w:jc w:val="right"/>
              <w:rPr>
                <w:color w:val="000000"/>
                <w:lang w:val="en-GB"/>
              </w:rPr>
            </w:pPr>
            <w:r w:rsidRPr="00842D4D">
              <w:rPr>
                <w:color w:val="000000"/>
                <w:lang w:val="en-GB"/>
              </w:rPr>
              <w:t>−</w:t>
            </w:r>
            <w:r w:rsidR="00ED676E" w:rsidRPr="00842D4D">
              <w:rPr>
                <w:color w:val="000000"/>
                <w:lang w:val="en-GB"/>
              </w:rPr>
              <w:t>32,142.00</w:t>
            </w:r>
          </w:p>
        </w:tc>
      </w:tr>
      <w:tr w:rsidR="00ED676E" w:rsidRPr="00842D4D" w14:paraId="53326146" w14:textId="77777777" w:rsidTr="00ED676E">
        <w:trPr>
          <w:trHeight w:val="60"/>
          <w:jc w:val="center"/>
        </w:trPr>
        <w:tc>
          <w:tcPr>
            <w:tcW w:w="3194" w:type="dxa"/>
            <w:noWrap/>
            <w:hideMark/>
          </w:tcPr>
          <w:p w14:paraId="2F6D4172" w14:textId="77777777" w:rsidR="00ED676E" w:rsidRPr="00842D4D" w:rsidRDefault="00ED676E" w:rsidP="00ED676E">
            <w:pPr>
              <w:pStyle w:val="ExhibitText"/>
              <w:rPr>
                <w:b/>
                <w:bCs/>
                <w:color w:val="000000"/>
                <w:lang w:val="en-GB"/>
              </w:rPr>
            </w:pPr>
            <w:r w:rsidRPr="00842D4D">
              <w:rPr>
                <w:b/>
                <w:bCs/>
                <w:color w:val="000000"/>
                <w:lang w:val="en-GB"/>
              </w:rPr>
              <w:t>Total Assets</w:t>
            </w:r>
          </w:p>
        </w:tc>
        <w:tc>
          <w:tcPr>
            <w:tcW w:w="1500" w:type="dxa"/>
            <w:noWrap/>
            <w:hideMark/>
          </w:tcPr>
          <w:p w14:paraId="0D748C68" w14:textId="77777777" w:rsidR="00ED676E" w:rsidRPr="00842D4D" w:rsidRDefault="00ED676E" w:rsidP="00ED676E">
            <w:pPr>
              <w:pStyle w:val="ExhibitText"/>
              <w:jc w:val="right"/>
              <w:rPr>
                <w:b/>
                <w:bCs/>
                <w:color w:val="000000"/>
                <w:lang w:val="en-GB"/>
              </w:rPr>
            </w:pPr>
            <w:r w:rsidRPr="00842D4D">
              <w:rPr>
                <w:b/>
                <w:bCs/>
                <w:color w:val="000000"/>
                <w:lang w:val="en-GB"/>
              </w:rPr>
              <w:t>177,064.00</w:t>
            </w:r>
          </w:p>
        </w:tc>
        <w:tc>
          <w:tcPr>
            <w:tcW w:w="1500" w:type="dxa"/>
            <w:noWrap/>
            <w:hideMark/>
          </w:tcPr>
          <w:p w14:paraId="4B3B2B07" w14:textId="7B52F2CB" w:rsidR="00ED676E" w:rsidRPr="00842D4D" w:rsidRDefault="00ED676E" w:rsidP="00ED676E">
            <w:pPr>
              <w:pStyle w:val="ExhibitText"/>
              <w:jc w:val="right"/>
              <w:rPr>
                <w:b/>
                <w:bCs/>
                <w:color w:val="000000"/>
                <w:lang w:val="en-GB"/>
              </w:rPr>
            </w:pPr>
            <w:r w:rsidRPr="00842D4D">
              <w:rPr>
                <w:b/>
                <w:bCs/>
                <w:color w:val="000000"/>
                <w:lang w:val="en-GB"/>
              </w:rPr>
              <w:t xml:space="preserve"> 185,12</w:t>
            </w:r>
            <w:r w:rsidR="00CB50AC" w:rsidRPr="00842D4D">
              <w:rPr>
                <w:b/>
                <w:bCs/>
                <w:color w:val="000000"/>
                <w:lang w:val="en-GB"/>
              </w:rPr>
              <w:t>8</w:t>
            </w:r>
            <w:r w:rsidRPr="00842D4D">
              <w:rPr>
                <w:b/>
                <w:bCs/>
                <w:color w:val="000000"/>
                <w:lang w:val="en-GB"/>
              </w:rPr>
              <w:t>.</w:t>
            </w:r>
            <w:r w:rsidR="00CB50AC" w:rsidRPr="00842D4D">
              <w:rPr>
                <w:b/>
                <w:bCs/>
                <w:color w:val="000000"/>
                <w:lang w:val="en-GB"/>
              </w:rPr>
              <w:t>0</w:t>
            </w:r>
            <w:r w:rsidRPr="00842D4D">
              <w:rPr>
                <w:b/>
                <w:bCs/>
                <w:color w:val="000000"/>
                <w:lang w:val="en-GB"/>
              </w:rPr>
              <w:t>0</w:t>
            </w:r>
          </w:p>
        </w:tc>
        <w:tc>
          <w:tcPr>
            <w:tcW w:w="1500" w:type="dxa"/>
            <w:noWrap/>
            <w:hideMark/>
          </w:tcPr>
          <w:p w14:paraId="37EE7CB1" w14:textId="0AFC3918" w:rsidR="00ED676E" w:rsidRPr="00842D4D" w:rsidRDefault="00ED676E" w:rsidP="00ED676E">
            <w:pPr>
              <w:pStyle w:val="ExhibitText"/>
              <w:jc w:val="right"/>
              <w:rPr>
                <w:b/>
                <w:bCs/>
                <w:color w:val="000000"/>
                <w:lang w:val="en-GB"/>
              </w:rPr>
            </w:pPr>
            <w:r w:rsidRPr="00842D4D">
              <w:rPr>
                <w:b/>
                <w:bCs/>
                <w:color w:val="000000"/>
                <w:lang w:val="en-GB"/>
              </w:rPr>
              <w:t>180,61</w:t>
            </w:r>
            <w:r w:rsidR="008D7BAA" w:rsidRPr="00842D4D">
              <w:rPr>
                <w:b/>
                <w:bCs/>
                <w:color w:val="000000"/>
                <w:lang w:val="en-GB"/>
              </w:rPr>
              <w:t>1</w:t>
            </w:r>
            <w:r w:rsidRPr="00842D4D">
              <w:rPr>
                <w:b/>
                <w:bCs/>
                <w:color w:val="000000"/>
                <w:lang w:val="en-GB"/>
              </w:rPr>
              <w:t>.</w:t>
            </w:r>
            <w:r w:rsidR="00CB50AC" w:rsidRPr="00842D4D">
              <w:rPr>
                <w:b/>
                <w:bCs/>
                <w:color w:val="000000"/>
                <w:lang w:val="en-GB"/>
              </w:rPr>
              <w:t>00</w:t>
            </w:r>
          </w:p>
        </w:tc>
      </w:tr>
      <w:tr w:rsidR="00ED676E" w:rsidRPr="00842D4D" w14:paraId="0D009CE7" w14:textId="77777777" w:rsidTr="00ED676E">
        <w:trPr>
          <w:trHeight w:val="60"/>
          <w:jc w:val="center"/>
        </w:trPr>
        <w:tc>
          <w:tcPr>
            <w:tcW w:w="3194" w:type="dxa"/>
            <w:noWrap/>
            <w:hideMark/>
          </w:tcPr>
          <w:p w14:paraId="4ECAA580" w14:textId="77777777" w:rsidR="00ED676E" w:rsidRPr="00842D4D" w:rsidRDefault="00ED676E" w:rsidP="00ED676E">
            <w:pPr>
              <w:pStyle w:val="ExhibitText"/>
              <w:rPr>
                <w:b/>
                <w:bCs/>
                <w:color w:val="000000"/>
                <w:sz w:val="8"/>
                <w:szCs w:val="8"/>
                <w:lang w:val="en-GB"/>
              </w:rPr>
            </w:pPr>
          </w:p>
        </w:tc>
        <w:tc>
          <w:tcPr>
            <w:tcW w:w="1500" w:type="dxa"/>
            <w:noWrap/>
            <w:hideMark/>
          </w:tcPr>
          <w:p w14:paraId="4F3C0EFE" w14:textId="77777777" w:rsidR="00ED676E" w:rsidRPr="00842D4D" w:rsidRDefault="00ED676E" w:rsidP="00ED676E">
            <w:pPr>
              <w:pStyle w:val="ExhibitText"/>
              <w:jc w:val="right"/>
              <w:rPr>
                <w:sz w:val="8"/>
                <w:szCs w:val="8"/>
                <w:lang w:val="en-GB"/>
              </w:rPr>
            </w:pPr>
          </w:p>
        </w:tc>
        <w:tc>
          <w:tcPr>
            <w:tcW w:w="1500" w:type="dxa"/>
            <w:noWrap/>
            <w:hideMark/>
          </w:tcPr>
          <w:p w14:paraId="4E180AE7" w14:textId="77777777" w:rsidR="00ED676E" w:rsidRPr="00842D4D" w:rsidRDefault="00ED676E" w:rsidP="00ED676E">
            <w:pPr>
              <w:pStyle w:val="ExhibitText"/>
              <w:jc w:val="right"/>
              <w:rPr>
                <w:sz w:val="8"/>
                <w:szCs w:val="8"/>
                <w:lang w:val="en-GB"/>
              </w:rPr>
            </w:pPr>
          </w:p>
        </w:tc>
        <w:tc>
          <w:tcPr>
            <w:tcW w:w="1500" w:type="dxa"/>
            <w:noWrap/>
            <w:hideMark/>
          </w:tcPr>
          <w:p w14:paraId="0B671796" w14:textId="77777777" w:rsidR="00ED676E" w:rsidRPr="00842D4D" w:rsidRDefault="00ED676E" w:rsidP="00ED676E">
            <w:pPr>
              <w:pStyle w:val="ExhibitText"/>
              <w:jc w:val="right"/>
              <w:rPr>
                <w:sz w:val="8"/>
                <w:szCs w:val="8"/>
                <w:lang w:val="en-GB"/>
              </w:rPr>
            </w:pPr>
          </w:p>
        </w:tc>
      </w:tr>
      <w:tr w:rsidR="00ED676E" w:rsidRPr="00842D4D" w14:paraId="0488D1C2" w14:textId="77777777" w:rsidTr="00ED676E">
        <w:trPr>
          <w:trHeight w:val="60"/>
          <w:jc w:val="center"/>
        </w:trPr>
        <w:tc>
          <w:tcPr>
            <w:tcW w:w="3194" w:type="dxa"/>
            <w:noWrap/>
            <w:hideMark/>
          </w:tcPr>
          <w:p w14:paraId="6B90015D" w14:textId="77777777" w:rsidR="00ED676E" w:rsidRPr="00842D4D" w:rsidRDefault="00ED676E" w:rsidP="00ED676E">
            <w:pPr>
              <w:pStyle w:val="ExhibitText"/>
              <w:rPr>
                <w:color w:val="000000"/>
                <w:lang w:val="en-GB"/>
              </w:rPr>
            </w:pPr>
            <w:r w:rsidRPr="00842D4D">
              <w:rPr>
                <w:color w:val="000000"/>
                <w:lang w:val="en-GB"/>
              </w:rPr>
              <w:t>LIABILITIES &amp; EQUITY</w:t>
            </w:r>
          </w:p>
        </w:tc>
        <w:tc>
          <w:tcPr>
            <w:tcW w:w="1500" w:type="dxa"/>
            <w:noWrap/>
            <w:hideMark/>
          </w:tcPr>
          <w:p w14:paraId="0E913683" w14:textId="77777777" w:rsidR="00ED676E" w:rsidRPr="00842D4D" w:rsidRDefault="00ED676E" w:rsidP="00ED676E">
            <w:pPr>
              <w:pStyle w:val="ExhibitText"/>
              <w:jc w:val="right"/>
              <w:rPr>
                <w:color w:val="000000"/>
                <w:lang w:val="en-GB"/>
              </w:rPr>
            </w:pPr>
          </w:p>
        </w:tc>
        <w:tc>
          <w:tcPr>
            <w:tcW w:w="1500" w:type="dxa"/>
            <w:noWrap/>
            <w:hideMark/>
          </w:tcPr>
          <w:p w14:paraId="73E4FE74" w14:textId="77777777" w:rsidR="00ED676E" w:rsidRPr="00842D4D" w:rsidRDefault="00ED676E" w:rsidP="00ED676E">
            <w:pPr>
              <w:pStyle w:val="ExhibitText"/>
              <w:jc w:val="right"/>
              <w:rPr>
                <w:lang w:val="en-GB"/>
              </w:rPr>
            </w:pPr>
          </w:p>
        </w:tc>
        <w:tc>
          <w:tcPr>
            <w:tcW w:w="1500" w:type="dxa"/>
            <w:noWrap/>
            <w:hideMark/>
          </w:tcPr>
          <w:p w14:paraId="33029131" w14:textId="77777777" w:rsidR="00ED676E" w:rsidRPr="00842D4D" w:rsidRDefault="00ED676E" w:rsidP="00ED676E">
            <w:pPr>
              <w:pStyle w:val="ExhibitText"/>
              <w:jc w:val="right"/>
              <w:rPr>
                <w:lang w:val="en-GB"/>
              </w:rPr>
            </w:pPr>
          </w:p>
        </w:tc>
      </w:tr>
      <w:tr w:rsidR="00ED676E" w:rsidRPr="00842D4D" w14:paraId="66558EEC" w14:textId="77777777" w:rsidTr="00ED676E">
        <w:trPr>
          <w:trHeight w:val="60"/>
          <w:jc w:val="center"/>
        </w:trPr>
        <w:tc>
          <w:tcPr>
            <w:tcW w:w="3194" w:type="dxa"/>
            <w:noWrap/>
            <w:hideMark/>
          </w:tcPr>
          <w:p w14:paraId="0FE3A17F" w14:textId="77777777" w:rsidR="00ED676E" w:rsidRPr="00842D4D" w:rsidRDefault="00ED676E" w:rsidP="00ED676E">
            <w:pPr>
              <w:pStyle w:val="ExhibitText"/>
              <w:rPr>
                <w:color w:val="000000"/>
                <w:lang w:val="en-GB"/>
              </w:rPr>
            </w:pPr>
            <w:r w:rsidRPr="00842D4D">
              <w:rPr>
                <w:color w:val="000000"/>
                <w:lang w:val="en-GB"/>
              </w:rPr>
              <w:t>Accounts Payable</w:t>
            </w:r>
          </w:p>
        </w:tc>
        <w:tc>
          <w:tcPr>
            <w:tcW w:w="1500" w:type="dxa"/>
            <w:noWrap/>
            <w:hideMark/>
          </w:tcPr>
          <w:p w14:paraId="2AB74A72" w14:textId="77777777" w:rsidR="00ED676E" w:rsidRPr="00842D4D" w:rsidRDefault="00ED676E" w:rsidP="00ED676E">
            <w:pPr>
              <w:pStyle w:val="ExhibitText"/>
              <w:jc w:val="right"/>
              <w:rPr>
                <w:color w:val="000000"/>
                <w:lang w:val="en-GB"/>
              </w:rPr>
            </w:pPr>
            <w:r w:rsidRPr="00842D4D">
              <w:rPr>
                <w:color w:val="000000"/>
                <w:lang w:val="en-GB"/>
              </w:rPr>
              <w:t>23,120.00</w:t>
            </w:r>
          </w:p>
        </w:tc>
        <w:tc>
          <w:tcPr>
            <w:tcW w:w="1500" w:type="dxa"/>
            <w:noWrap/>
            <w:hideMark/>
          </w:tcPr>
          <w:p w14:paraId="54AFD1ED" w14:textId="77777777" w:rsidR="00ED676E" w:rsidRPr="00842D4D" w:rsidRDefault="00ED676E" w:rsidP="00ED676E">
            <w:pPr>
              <w:pStyle w:val="ExhibitText"/>
              <w:jc w:val="right"/>
              <w:rPr>
                <w:color w:val="000000"/>
                <w:lang w:val="en-GB"/>
              </w:rPr>
            </w:pPr>
            <w:r w:rsidRPr="00842D4D">
              <w:rPr>
                <w:color w:val="000000"/>
                <w:lang w:val="en-GB"/>
              </w:rPr>
              <w:t xml:space="preserve"> 21,559.00</w:t>
            </w:r>
          </w:p>
        </w:tc>
        <w:tc>
          <w:tcPr>
            <w:tcW w:w="1500" w:type="dxa"/>
            <w:noWrap/>
            <w:hideMark/>
          </w:tcPr>
          <w:p w14:paraId="78155B1E" w14:textId="77777777" w:rsidR="00ED676E" w:rsidRPr="00842D4D" w:rsidRDefault="00ED676E" w:rsidP="00ED676E">
            <w:pPr>
              <w:pStyle w:val="ExhibitText"/>
              <w:jc w:val="right"/>
              <w:rPr>
                <w:color w:val="000000"/>
                <w:lang w:val="en-GB"/>
              </w:rPr>
            </w:pPr>
            <w:r w:rsidRPr="00842D4D">
              <w:rPr>
                <w:color w:val="000000"/>
                <w:lang w:val="en-GB"/>
              </w:rPr>
              <w:t>19,654.00</w:t>
            </w:r>
          </w:p>
        </w:tc>
      </w:tr>
      <w:tr w:rsidR="00ED676E" w:rsidRPr="00842D4D" w14:paraId="24CAFD91" w14:textId="77777777" w:rsidTr="00ED676E">
        <w:trPr>
          <w:trHeight w:val="60"/>
          <w:jc w:val="center"/>
        </w:trPr>
        <w:tc>
          <w:tcPr>
            <w:tcW w:w="3194" w:type="dxa"/>
            <w:noWrap/>
            <w:hideMark/>
          </w:tcPr>
          <w:p w14:paraId="7B58EBD7" w14:textId="4EACE1F4" w:rsidR="00ED676E" w:rsidRPr="00842D4D" w:rsidRDefault="00ED676E" w:rsidP="003428D2">
            <w:pPr>
              <w:pStyle w:val="ExhibitText"/>
              <w:rPr>
                <w:color w:val="000000"/>
                <w:lang w:val="en-GB"/>
              </w:rPr>
            </w:pPr>
            <w:r w:rsidRPr="00842D4D">
              <w:rPr>
                <w:color w:val="000000"/>
                <w:lang w:val="en-GB"/>
              </w:rPr>
              <w:t>Long</w:t>
            </w:r>
            <w:r w:rsidR="0087632A" w:rsidRPr="00842D4D">
              <w:rPr>
                <w:color w:val="000000"/>
                <w:lang w:val="en-GB"/>
              </w:rPr>
              <w:t>-</w:t>
            </w:r>
            <w:r w:rsidR="00CF3FF0" w:rsidRPr="00842D4D">
              <w:rPr>
                <w:color w:val="000000"/>
                <w:lang w:val="en-GB"/>
              </w:rPr>
              <w:t xml:space="preserve">Term </w:t>
            </w:r>
            <w:r w:rsidR="0087632A" w:rsidRPr="00842D4D">
              <w:rPr>
                <w:color w:val="000000"/>
                <w:lang w:val="en-GB"/>
              </w:rPr>
              <w:t>L</w:t>
            </w:r>
            <w:r w:rsidRPr="00842D4D">
              <w:rPr>
                <w:color w:val="000000"/>
                <w:lang w:val="en-GB"/>
              </w:rPr>
              <w:t>iabilities</w:t>
            </w:r>
          </w:p>
        </w:tc>
        <w:tc>
          <w:tcPr>
            <w:tcW w:w="1500" w:type="dxa"/>
            <w:noWrap/>
            <w:hideMark/>
          </w:tcPr>
          <w:p w14:paraId="1D5C9DD4" w14:textId="77777777" w:rsidR="00ED676E" w:rsidRPr="00842D4D" w:rsidRDefault="00ED676E" w:rsidP="00ED676E">
            <w:pPr>
              <w:pStyle w:val="ExhibitText"/>
              <w:jc w:val="right"/>
              <w:rPr>
                <w:color w:val="000000"/>
                <w:lang w:val="en-GB"/>
              </w:rPr>
            </w:pPr>
            <w:r w:rsidRPr="00842D4D">
              <w:rPr>
                <w:color w:val="000000"/>
                <w:lang w:val="en-GB"/>
              </w:rPr>
              <w:t>80,398.00</w:t>
            </w:r>
          </w:p>
        </w:tc>
        <w:tc>
          <w:tcPr>
            <w:tcW w:w="1500" w:type="dxa"/>
            <w:noWrap/>
            <w:hideMark/>
          </w:tcPr>
          <w:p w14:paraId="051F9846" w14:textId="77777777" w:rsidR="00ED676E" w:rsidRPr="00842D4D" w:rsidRDefault="00ED676E" w:rsidP="00ED676E">
            <w:pPr>
              <w:pStyle w:val="ExhibitText"/>
              <w:jc w:val="right"/>
              <w:rPr>
                <w:color w:val="000000"/>
                <w:lang w:val="en-GB"/>
              </w:rPr>
            </w:pPr>
            <w:r w:rsidRPr="00842D4D">
              <w:rPr>
                <w:color w:val="000000"/>
                <w:lang w:val="en-GB"/>
              </w:rPr>
              <w:t>72,178.00</w:t>
            </w:r>
          </w:p>
        </w:tc>
        <w:tc>
          <w:tcPr>
            <w:tcW w:w="1500" w:type="dxa"/>
            <w:noWrap/>
            <w:hideMark/>
          </w:tcPr>
          <w:p w14:paraId="28216922" w14:textId="77777777" w:rsidR="00ED676E" w:rsidRPr="00842D4D" w:rsidRDefault="00ED676E" w:rsidP="00ED676E">
            <w:pPr>
              <w:pStyle w:val="ExhibitText"/>
              <w:jc w:val="right"/>
              <w:rPr>
                <w:color w:val="000000"/>
                <w:lang w:val="en-GB"/>
              </w:rPr>
            </w:pPr>
            <w:r w:rsidRPr="00842D4D">
              <w:rPr>
                <w:color w:val="000000"/>
                <w:lang w:val="en-GB"/>
              </w:rPr>
              <w:t>69,228.00</w:t>
            </w:r>
          </w:p>
        </w:tc>
      </w:tr>
      <w:tr w:rsidR="00ED676E" w:rsidRPr="00842D4D" w14:paraId="0E19075E" w14:textId="77777777" w:rsidTr="00ED676E">
        <w:trPr>
          <w:trHeight w:val="60"/>
          <w:jc w:val="center"/>
        </w:trPr>
        <w:tc>
          <w:tcPr>
            <w:tcW w:w="3194" w:type="dxa"/>
            <w:noWrap/>
            <w:hideMark/>
          </w:tcPr>
          <w:p w14:paraId="1A6E70B4" w14:textId="55DD0CAF" w:rsidR="00ED676E" w:rsidRPr="00842D4D" w:rsidRDefault="00ED676E" w:rsidP="000B7DA4">
            <w:pPr>
              <w:pStyle w:val="ExhibitText"/>
              <w:rPr>
                <w:color w:val="000000"/>
                <w:lang w:val="en-GB"/>
              </w:rPr>
            </w:pPr>
            <w:r w:rsidRPr="00842D4D">
              <w:rPr>
                <w:color w:val="000000"/>
                <w:lang w:val="en-GB"/>
              </w:rPr>
              <w:t xml:space="preserve">Other </w:t>
            </w:r>
            <w:r w:rsidR="0087632A" w:rsidRPr="00842D4D">
              <w:rPr>
                <w:color w:val="000000"/>
                <w:lang w:val="en-GB"/>
              </w:rPr>
              <w:t>L</w:t>
            </w:r>
            <w:r w:rsidRPr="00842D4D">
              <w:rPr>
                <w:color w:val="000000"/>
                <w:lang w:val="en-GB"/>
              </w:rPr>
              <w:t>iabilities</w:t>
            </w:r>
          </w:p>
        </w:tc>
        <w:tc>
          <w:tcPr>
            <w:tcW w:w="1500" w:type="dxa"/>
            <w:noWrap/>
            <w:hideMark/>
          </w:tcPr>
          <w:p w14:paraId="19E678BE" w14:textId="77777777" w:rsidR="00ED676E" w:rsidRPr="00842D4D" w:rsidRDefault="00ED676E" w:rsidP="00ED676E">
            <w:pPr>
              <w:pStyle w:val="ExhibitText"/>
              <w:jc w:val="right"/>
              <w:rPr>
                <w:color w:val="000000"/>
                <w:lang w:val="en-GB"/>
              </w:rPr>
            </w:pPr>
            <w:r w:rsidRPr="00842D4D">
              <w:rPr>
                <w:color w:val="000000"/>
                <w:lang w:val="en-GB"/>
              </w:rPr>
              <w:t>11,732.00</w:t>
            </w:r>
          </w:p>
        </w:tc>
        <w:tc>
          <w:tcPr>
            <w:tcW w:w="1500" w:type="dxa"/>
            <w:noWrap/>
            <w:hideMark/>
          </w:tcPr>
          <w:p w14:paraId="39B2D236" w14:textId="77777777" w:rsidR="00ED676E" w:rsidRPr="00842D4D" w:rsidRDefault="00ED676E" w:rsidP="00ED676E">
            <w:pPr>
              <w:pStyle w:val="ExhibitText"/>
              <w:jc w:val="right"/>
              <w:rPr>
                <w:color w:val="000000"/>
                <w:lang w:val="en-GB"/>
              </w:rPr>
            </w:pPr>
            <w:r w:rsidRPr="00842D4D">
              <w:rPr>
                <w:color w:val="000000"/>
                <w:lang w:val="en-GB"/>
              </w:rPr>
              <w:t xml:space="preserve"> 12,881.00</w:t>
            </w:r>
          </w:p>
        </w:tc>
        <w:tc>
          <w:tcPr>
            <w:tcW w:w="1500" w:type="dxa"/>
            <w:noWrap/>
            <w:hideMark/>
          </w:tcPr>
          <w:p w14:paraId="1C373C82" w14:textId="77777777" w:rsidR="00ED676E" w:rsidRPr="00842D4D" w:rsidRDefault="00ED676E" w:rsidP="00ED676E">
            <w:pPr>
              <w:pStyle w:val="ExhibitText"/>
              <w:jc w:val="right"/>
              <w:rPr>
                <w:color w:val="000000"/>
                <w:lang w:val="en-GB"/>
              </w:rPr>
            </w:pPr>
            <w:r w:rsidRPr="00842D4D">
              <w:rPr>
                <w:color w:val="000000"/>
                <w:lang w:val="en-GB"/>
              </w:rPr>
              <w:t>11,588.00</w:t>
            </w:r>
          </w:p>
        </w:tc>
      </w:tr>
      <w:tr w:rsidR="00ED676E" w:rsidRPr="00842D4D" w14:paraId="04FF3C9E" w14:textId="77777777" w:rsidTr="00ED676E">
        <w:trPr>
          <w:trHeight w:val="60"/>
          <w:jc w:val="center"/>
        </w:trPr>
        <w:tc>
          <w:tcPr>
            <w:tcW w:w="3194" w:type="dxa"/>
            <w:noWrap/>
            <w:hideMark/>
          </w:tcPr>
          <w:p w14:paraId="713C6734" w14:textId="1C3C7C3A" w:rsidR="00ED676E" w:rsidRPr="00842D4D" w:rsidRDefault="00ED676E" w:rsidP="000B7DA4">
            <w:pPr>
              <w:pStyle w:val="ExhibitText"/>
              <w:rPr>
                <w:b/>
                <w:bCs/>
                <w:color w:val="000000"/>
                <w:lang w:val="en-GB"/>
              </w:rPr>
            </w:pPr>
            <w:r w:rsidRPr="00842D4D">
              <w:rPr>
                <w:b/>
                <w:bCs/>
                <w:color w:val="000000"/>
                <w:lang w:val="en-GB"/>
              </w:rPr>
              <w:t xml:space="preserve">Total </w:t>
            </w:r>
            <w:r w:rsidR="0087632A" w:rsidRPr="00842D4D">
              <w:rPr>
                <w:b/>
                <w:bCs/>
                <w:color w:val="000000"/>
                <w:lang w:val="en-GB"/>
              </w:rPr>
              <w:t>L</w:t>
            </w:r>
            <w:r w:rsidRPr="00842D4D">
              <w:rPr>
                <w:b/>
                <w:bCs/>
                <w:color w:val="000000"/>
                <w:lang w:val="en-GB"/>
              </w:rPr>
              <w:t>iabilities</w:t>
            </w:r>
          </w:p>
        </w:tc>
        <w:tc>
          <w:tcPr>
            <w:tcW w:w="1500" w:type="dxa"/>
            <w:noWrap/>
            <w:hideMark/>
          </w:tcPr>
          <w:p w14:paraId="35502FBA" w14:textId="77777777" w:rsidR="00ED676E" w:rsidRPr="00842D4D" w:rsidRDefault="00ED676E" w:rsidP="00ED676E">
            <w:pPr>
              <w:pStyle w:val="ExhibitText"/>
              <w:jc w:val="right"/>
              <w:rPr>
                <w:b/>
                <w:bCs/>
                <w:color w:val="000000"/>
                <w:lang w:val="en-GB"/>
              </w:rPr>
            </w:pPr>
            <w:r w:rsidRPr="00842D4D">
              <w:rPr>
                <w:b/>
                <w:bCs/>
                <w:color w:val="000000"/>
                <w:lang w:val="en-GB"/>
              </w:rPr>
              <w:t>115,250.00</w:t>
            </w:r>
          </w:p>
        </w:tc>
        <w:tc>
          <w:tcPr>
            <w:tcW w:w="1500" w:type="dxa"/>
            <w:noWrap/>
            <w:hideMark/>
          </w:tcPr>
          <w:p w14:paraId="6043B388" w14:textId="77777777" w:rsidR="00ED676E" w:rsidRPr="00842D4D" w:rsidRDefault="00ED676E" w:rsidP="00ED676E">
            <w:pPr>
              <w:pStyle w:val="ExhibitText"/>
              <w:jc w:val="right"/>
              <w:rPr>
                <w:b/>
                <w:bCs/>
                <w:color w:val="000000"/>
                <w:lang w:val="en-GB"/>
              </w:rPr>
            </w:pPr>
            <w:r w:rsidRPr="00842D4D">
              <w:rPr>
                <w:b/>
                <w:bCs/>
                <w:color w:val="000000"/>
                <w:lang w:val="en-GB"/>
              </w:rPr>
              <w:t>106,618.00</w:t>
            </w:r>
          </w:p>
        </w:tc>
        <w:tc>
          <w:tcPr>
            <w:tcW w:w="1500" w:type="dxa"/>
            <w:noWrap/>
            <w:hideMark/>
          </w:tcPr>
          <w:p w14:paraId="204B54C1" w14:textId="77777777" w:rsidR="00ED676E" w:rsidRPr="00842D4D" w:rsidRDefault="00ED676E" w:rsidP="00ED676E">
            <w:pPr>
              <w:pStyle w:val="ExhibitText"/>
              <w:jc w:val="right"/>
              <w:rPr>
                <w:b/>
                <w:bCs/>
                <w:color w:val="000000"/>
                <w:lang w:val="en-GB"/>
              </w:rPr>
            </w:pPr>
            <w:r w:rsidRPr="00842D4D">
              <w:rPr>
                <w:b/>
                <w:bCs/>
                <w:color w:val="000000"/>
                <w:lang w:val="en-GB"/>
              </w:rPr>
              <w:t>100,470.00</w:t>
            </w:r>
          </w:p>
        </w:tc>
      </w:tr>
      <w:tr w:rsidR="00ED676E" w:rsidRPr="00842D4D" w14:paraId="58C5D65D" w14:textId="77777777" w:rsidTr="00ED676E">
        <w:trPr>
          <w:trHeight w:val="60"/>
          <w:jc w:val="center"/>
        </w:trPr>
        <w:tc>
          <w:tcPr>
            <w:tcW w:w="3194" w:type="dxa"/>
            <w:noWrap/>
            <w:hideMark/>
          </w:tcPr>
          <w:p w14:paraId="4EC53E55" w14:textId="57769110" w:rsidR="00ED676E" w:rsidRPr="00842D4D" w:rsidRDefault="00ED676E" w:rsidP="000B7DA4">
            <w:pPr>
              <w:pStyle w:val="ExhibitText"/>
              <w:rPr>
                <w:b/>
                <w:bCs/>
                <w:color w:val="000000"/>
                <w:lang w:val="en-GB"/>
              </w:rPr>
            </w:pPr>
            <w:r w:rsidRPr="00842D4D">
              <w:rPr>
                <w:b/>
                <w:bCs/>
                <w:color w:val="000000"/>
                <w:lang w:val="en-GB"/>
              </w:rPr>
              <w:t xml:space="preserve">Net </w:t>
            </w:r>
            <w:r w:rsidR="0087632A" w:rsidRPr="00842D4D">
              <w:rPr>
                <w:b/>
                <w:bCs/>
                <w:color w:val="000000"/>
                <w:lang w:val="en-GB"/>
              </w:rPr>
              <w:t>W</w:t>
            </w:r>
            <w:r w:rsidRPr="00842D4D">
              <w:rPr>
                <w:b/>
                <w:bCs/>
                <w:color w:val="000000"/>
                <w:lang w:val="en-GB"/>
              </w:rPr>
              <w:t>orth</w:t>
            </w:r>
          </w:p>
        </w:tc>
        <w:tc>
          <w:tcPr>
            <w:tcW w:w="1500" w:type="dxa"/>
            <w:noWrap/>
            <w:hideMark/>
          </w:tcPr>
          <w:p w14:paraId="7FF520E9" w14:textId="77777777" w:rsidR="00ED676E" w:rsidRPr="00842D4D" w:rsidRDefault="00ED676E" w:rsidP="00ED676E">
            <w:pPr>
              <w:pStyle w:val="ExhibitText"/>
              <w:jc w:val="right"/>
              <w:rPr>
                <w:b/>
                <w:bCs/>
                <w:color w:val="000000"/>
                <w:lang w:val="en-GB"/>
              </w:rPr>
            </w:pPr>
            <w:r w:rsidRPr="00842D4D">
              <w:rPr>
                <w:b/>
                <w:bCs/>
                <w:color w:val="000000"/>
                <w:lang w:val="en-GB"/>
              </w:rPr>
              <w:t>61,814.00</w:t>
            </w:r>
          </w:p>
        </w:tc>
        <w:tc>
          <w:tcPr>
            <w:tcW w:w="1500" w:type="dxa"/>
            <w:noWrap/>
            <w:hideMark/>
          </w:tcPr>
          <w:p w14:paraId="79FC8945" w14:textId="38854B6A" w:rsidR="00ED676E" w:rsidRPr="00842D4D" w:rsidRDefault="00ED676E" w:rsidP="00ED676E">
            <w:pPr>
              <w:pStyle w:val="ExhibitText"/>
              <w:jc w:val="right"/>
              <w:rPr>
                <w:b/>
                <w:bCs/>
                <w:color w:val="000000"/>
                <w:lang w:val="en-GB"/>
              </w:rPr>
            </w:pPr>
            <w:r w:rsidRPr="00842D4D">
              <w:rPr>
                <w:b/>
                <w:bCs/>
                <w:color w:val="000000"/>
                <w:lang w:val="en-GB"/>
              </w:rPr>
              <w:t>78,5</w:t>
            </w:r>
            <w:r w:rsidR="00791165" w:rsidRPr="00842D4D">
              <w:rPr>
                <w:b/>
                <w:bCs/>
                <w:color w:val="000000"/>
                <w:lang w:val="en-GB"/>
              </w:rPr>
              <w:t>10</w:t>
            </w:r>
            <w:r w:rsidRPr="00842D4D">
              <w:rPr>
                <w:b/>
                <w:bCs/>
                <w:color w:val="000000"/>
                <w:lang w:val="en-GB"/>
              </w:rPr>
              <w:t>.</w:t>
            </w:r>
            <w:r w:rsidR="00791165" w:rsidRPr="00842D4D">
              <w:rPr>
                <w:b/>
                <w:bCs/>
                <w:color w:val="000000"/>
                <w:lang w:val="en-GB"/>
              </w:rPr>
              <w:t>0</w:t>
            </w:r>
            <w:r w:rsidRPr="00842D4D">
              <w:rPr>
                <w:b/>
                <w:bCs/>
                <w:color w:val="000000"/>
                <w:lang w:val="en-GB"/>
              </w:rPr>
              <w:t>0</w:t>
            </w:r>
          </w:p>
        </w:tc>
        <w:tc>
          <w:tcPr>
            <w:tcW w:w="1500" w:type="dxa"/>
            <w:noWrap/>
            <w:hideMark/>
          </w:tcPr>
          <w:p w14:paraId="682B1B5E" w14:textId="6CAAF3ED" w:rsidR="00ED676E" w:rsidRPr="00842D4D" w:rsidRDefault="00ED676E" w:rsidP="00ED676E">
            <w:pPr>
              <w:pStyle w:val="ExhibitText"/>
              <w:jc w:val="right"/>
              <w:rPr>
                <w:b/>
                <w:bCs/>
                <w:color w:val="000000"/>
                <w:lang w:val="en-GB"/>
              </w:rPr>
            </w:pPr>
            <w:r w:rsidRPr="00842D4D">
              <w:rPr>
                <w:b/>
                <w:bCs/>
                <w:color w:val="000000"/>
                <w:lang w:val="en-GB"/>
              </w:rPr>
              <w:t>80,140.</w:t>
            </w:r>
            <w:r w:rsidR="006D7C9E" w:rsidRPr="00842D4D">
              <w:rPr>
                <w:b/>
                <w:bCs/>
                <w:color w:val="000000"/>
                <w:lang w:val="en-GB"/>
              </w:rPr>
              <w:t>00</w:t>
            </w:r>
          </w:p>
        </w:tc>
      </w:tr>
      <w:tr w:rsidR="00ED676E" w:rsidRPr="00842D4D" w14:paraId="0E471C0A" w14:textId="77777777" w:rsidTr="00ED676E">
        <w:trPr>
          <w:trHeight w:val="60"/>
          <w:jc w:val="center"/>
        </w:trPr>
        <w:tc>
          <w:tcPr>
            <w:tcW w:w="3194" w:type="dxa"/>
            <w:noWrap/>
            <w:hideMark/>
          </w:tcPr>
          <w:p w14:paraId="38BD993C" w14:textId="1ABDCB59" w:rsidR="00ED676E" w:rsidRPr="00842D4D" w:rsidRDefault="00ED676E" w:rsidP="000B7DA4">
            <w:pPr>
              <w:pStyle w:val="ExhibitText"/>
              <w:rPr>
                <w:b/>
                <w:bCs/>
                <w:color w:val="000000"/>
                <w:lang w:val="en-GB"/>
              </w:rPr>
            </w:pPr>
            <w:r w:rsidRPr="00842D4D">
              <w:rPr>
                <w:b/>
                <w:bCs/>
                <w:color w:val="000000"/>
                <w:lang w:val="en-GB"/>
              </w:rPr>
              <w:t xml:space="preserve">Total </w:t>
            </w:r>
            <w:r w:rsidR="0087632A" w:rsidRPr="00842D4D">
              <w:rPr>
                <w:b/>
                <w:bCs/>
                <w:color w:val="000000"/>
                <w:lang w:val="en-GB"/>
              </w:rPr>
              <w:t>L</w:t>
            </w:r>
            <w:r w:rsidRPr="00842D4D">
              <w:rPr>
                <w:b/>
                <w:bCs/>
                <w:color w:val="000000"/>
                <w:lang w:val="en-GB"/>
              </w:rPr>
              <w:t xml:space="preserve">iabilities &amp; </w:t>
            </w:r>
            <w:r w:rsidR="0087632A" w:rsidRPr="00842D4D">
              <w:rPr>
                <w:b/>
                <w:bCs/>
                <w:color w:val="000000"/>
                <w:lang w:val="en-GB"/>
              </w:rPr>
              <w:t>E</w:t>
            </w:r>
            <w:r w:rsidRPr="00842D4D">
              <w:rPr>
                <w:b/>
                <w:bCs/>
                <w:color w:val="000000"/>
                <w:lang w:val="en-GB"/>
              </w:rPr>
              <w:t>quity</w:t>
            </w:r>
          </w:p>
        </w:tc>
        <w:tc>
          <w:tcPr>
            <w:tcW w:w="1500" w:type="dxa"/>
            <w:noWrap/>
            <w:hideMark/>
          </w:tcPr>
          <w:p w14:paraId="5CAC5867" w14:textId="77777777" w:rsidR="00ED676E" w:rsidRPr="00842D4D" w:rsidRDefault="00ED676E" w:rsidP="00ED676E">
            <w:pPr>
              <w:pStyle w:val="ExhibitText"/>
              <w:jc w:val="right"/>
              <w:rPr>
                <w:b/>
                <w:bCs/>
                <w:color w:val="000000"/>
                <w:lang w:val="en-GB"/>
              </w:rPr>
            </w:pPr>
            <w:r w:rsidRPr="00842D4D">
              <w:rPr>
                <w:b/>
                <w:bCs/>
                <w:color w:val="000000"/>
                <w:lang w:val="en-GB"/>
              </w:rPr>
              <w:t>177,064.00</w:t>
            </w:r>
          </w:p>
        </w:tc>
        <w:tc>
          <w:tcPr>
            <w:tcW w:w="1500" w:type="dxa"/>
            <w:noWrap/>
            <w:hideMark/>
          </w:tcPr>
          <w:p w14:paraId="5AC85DCE" w14:textId="02D0A7A8" w:rsidR="00ED676E" w:rsidRPr="00842D4D" w:rsidRDefault="00ED676E" w:rsidP="00ED676E">
            <w:pPr>
              <w:pStyle w:val="ExhibitText"/>
              <w:jc w:val="right"/>
              <w:rPr>
                <w:b/>
                <w:bCs/>
                <w:color w:val="000000"/>
                <w:lang w:val="en-GB"/>
              </w:rPr>
            </w:pPr>
            <w:r w:rsidRPr="00842D4D">
              <w:rPr>
                <w:b/>
                <w:bCs/>
                <w:color w:val="000000"/>
                <w:lang w:val="en-GB"/>
              </w:rPr>
              <w:t>185,12</w:t>
            </w:r>
            <w:r w:rsidR="00791165" w:rsidRPr="00842D4D">
              <w:rPr>
                <w:b/>
                <w:bCs/>
                <w:color w:val="000000"/>
                <w:lang w:val="en-GB"/>
              </w:rPr>
              <w:t>8</w:t>
            </w:r>
            <w:r w:rsidRPr="00842D4D">
              <w:rPr>
                <w:b/>
                <w:bCs/>
                <w:color w:val="000000"/>
                <w:lang w:val="en-GB"/>
              </w:rPr>
              <w:t>.</w:t>
            </w:r>
            <w:r w:rsidR="00791165" w:rsidRPr="00842D4D">
              <w:rPr>
                <w:b/>
                <w:bCs/>
                <w:color w:val="000000"/>
                <w:lang w:val="en-GB"/>
              </w:rPr>
              <w:t>0</w:t>
            </w:r>
            <w:r w:rsidRPr="00842D4D">
              <w:rPr>
                <w:b/>
                <w:bCs/>
                <w:color w:val="000000"/>
                <w:lang w:val="en-GB"/>
              </w:rPr>
              <w:t>0</w:t>
            </w:r>
          </w:p>
        </w:tc>
        <w:tc>
          <w:tcPr>
            <w:tcW w:w="1500" w:type="dxa"/>
            <w:noWrap/>
            <w:hideMark/>
          </w:tcPr>
          <w:p w14:paraId="53C38160" w14:textId="19BC8836" w:rsidR="00ED676E" w:rsidRPr="00842D4D" w:rsidRDefault="00ED676E" w:rsidP="00ED676E">
            <w:pPr>
              <w:pStyle w:val="ExhibitText"/>
              <w:jc w:val="right"/>
              <w:rPr>
                <w:b/>
                <w:bCs/>
                <w:color w:val="000000"/>
                <w:lang w:val="en-GB"/>
              </w:rPr>
            </w:pPr>
            <w:r w:rsidRPr="00842D4D">
              <w:rPr>
                <w:b/>
                <w:bCs/>
                <w:color w:val="000000"/>
                <w:lang w:val="en-GB"/>
              </w:rPr>
              <w:t>180,610.</w:t>
            </w:r>
            <w:r w:rsidR="006D7C9E" w:rsidRPr="00842D4D">
              <w:rPr>
                <w:b/>
                <w:bCs/>
                <w:color w:val="000000"/>
                <w:lang w:val="en-GB"/>
              </w:rPr>
              <w:t>00</w:t>
            </w:r>
          </w:p>
        </w:tc>
      </w:tr>
    </w:tbl>
    <w:p w14:paraId="590B6F24" w14:textId="77777777" w:rsidR="00ED676E" w:rsidRPr="00842D4D" w:rsidRDefault="00ED676E" w:rsidP="00ED676E">
      <w:pPr>
        <w:pStyle w:val="ExhibitHeading"/>
        <w:rPr>
          <w:sz w:val="14"/>
          <w:lang w:val="en-GB"/>
        </w:rPr>
      </w:pPr>
    </w:p>
    <w:p w14:paraId="26B3AB2B" w14:textId="61156FA8" w:rsidR="00ED676E" w:rsidRPr="00842D4D" w:rsidRDefault="00117049" w:rsidP="00ED676E">
      <w:pPr>
        <w:pStyle w:val="Footnote"/>
        <w:rPr>
          <w:lang w:val="en-GB"/>
        </w:rPr>
      </w:pPr>
      <w:r w:rsidRPr="00842D4D">
        <w:rPr>
          <w:lang w:val="en-GB"/>
        </w:rPr>
        <w:t>Note:</w:t>
      </w:r>
      <w:r w:rsidR="00ED676E" w:rsidRPr="00842D4D">
        <w:rPr>
          <w:lang w:val="en-GB"/>
        </w:rPr>
        <w:t xml:space="preserve"> </w:t>
      </w:r>
      <w:r w:rsidR="0087632A" w:rsidRPr="00842D4D">
        <w:rPr>
          <w:lang w:val="en-GB"/>
        </w:rPr>
        <w:t>T</w:t>
      </w:r>
      <w:r w:rsidR="00ED676E" w:rsidRPr="00842D4D">
        <w:rPr>
          <w:lang w:val="en-GB"/>
        </w:rPr>
        <w:t xml:space="preserve">his balance sheet </w:t>
      </w:r>
      <w:r w:rsidR="0087632A" w:rsidRPr="00842D4D">
        <w:rPr>
          <w:lang w:val="en-GB"/>
        </w:rPr>
        <w:t>was</w:t>
      </w:r>
      <w:r w:rsidR="00ED676E" w:rsidRPr="00842D4D">
        <w:rPr>
          <w:lang w:val="en-GB"/>
        </w:rPr>
        <w:t xml:space="preserve"> created merely for illustrative purposes and for </w:t>
      </w:r>
      <w:r w:rsidR="0087632A" w:rsidRPr="00842D4D">
        <w:rPr>
          <w:lang w:val="en-GB"/>
        </w:rPr>
        <w:t xml:space="preserve">the </w:t>
      </w:r>
      <w:r w:rsidR="00ED676E" w:rsidRPr="00842D4D">
        <w:rPr>
          <w:lang w:val="en-GB"/>
        </w:rPr>
        <w:t xml:space="preserve">purpose of discussion. It is not the actual balance sheet from </w:t>
      </w:r>
      <w:r w:rsidRPr="00842D4D">
        <w:rPr>
          <w:lang w:val="en-GB"/>
        </w:rPr>
        <w:t>t</w:t>
      </w:r>
      <w:r w:rsidR="00ED676E" w:rsidRPr="00842D4D">
        <w:rPr>
          <w:lang w:val="en-GB"/>
        </w:rPr>
        <w:t>he White Dog Caf</w:t>
      </w:r>
      <w:r w:rsidRPr="00842D4D">
        <w:rPr>
          <w:lang w:val="en-GB"/>
        </w:rPr>
        <w:t>e</w:t>
      </w:r>
      <w:r w:rsidR="00ED676E" w:rsidRPr="00842D4D">
        <w:rPr>
          <w:lang w:val="en-GB"/>
        </w:rPr>
        <w:t xml:space="preserve">. </w:t>
      </w:r>
    </w:p>
    <w:p w14:paraId="55BA6A76" w14:textId="0E697D8A" w:rsidR="00ED676E" w:rsidRPr="00842D4D" w:rsidRDefault="00ED676E" w:rsidP="00ED676E">
      <w:pPr>
        <w:pStyle w:val="Footnote"/>
        <w:rPr>
          <w:lang w:val="en-GB"/>
        </w:rPr>
      </w:pPr>
      <w:r w:rsidRPr="00842D4D">
        <w:rPr>
          <w:lang w:val="en-GB"/>
        </w:rPr>
        <w:t xml:space="preserve">Source: </w:t>
      </w:r>
      <w:r w:rsidR="0087632A" w:rsidRPr="00842D4D">
        <w:rPr>
          <w:lang w:val="en-GB"/>
        </w:rPr>
        <w:t>C</w:t>
      </w:r>
      <w:r w:rsidRPr="00842D4D">
        <w:rPr>
          <w:lang w:val="en-GB"/>
        </w:rPr>
        <w:t>reated by the authors</w:t>
      </w:r>
      <w:r w:rsidR="0087632A" w:rsidRPr="00842D4D">
        <w:rPr>
          <w:lang w:val="en-GB"/>
        </w:rPr>
        <w:t>.</w:t>
      </w:r>
    </w:p>
    <w:p w14:paraId="11D74DD0" w14:textId="77777777" w:rsidR="008031B3" w:rsidRPr="00842D4D" w:rsidRDefault="008031B3" w:rsidP="00ED676E">
      <w:pPr>
        <w:pStyle w:val="Footnote"/>
        <w:rPr>
          <w:lang w:val="en-GB"/>
        </w:rPr>
      </w:pPr>
    </w:p>
    <w:p w14:paraId="0BD0CEC0" w14:textId="77777777" w:rsidR="008031B3" w:rsidRPr="00842D4D" w:rsidRDefault="008031B3" w:rsidP="00ED676E">
      <w:pPr>
        <w:pStyle w:val="Footnote"/>
        <w:rPr>
          <w:lang w:val="en-GB"/>
        </w:rPr>
      </w:pPr>
    </w:p>
    <w:p w14:paraId="6B930289" w14:textId="67AE1BFE" w:rsidR="00ED676E" w:rsidRPr="00842D4D" w:rsidRDefault="00ED676E" w:rsidP="00ED676E">
      <w:pPr>
        <w:pStyle w:val="ExhibitHeading"/>
        <w:rPr>
          <w:rFonts w:eastAsia="Calibri"/>
          <w:lang w:val="en-GB"/>
        </w:rPr>
      </w:pPr>
      <w:r w:rsidRPr="00842D4D">
        <w:rPr>
          <w:rFonts w:eastAsia="Calibri"/>
          <w:lang w:val="en-GB"/>
        </w:rPr>
        <w:t xml:space="preserve">Exhibit </w:t>
      </w:r>
      <w:r w:rsidR="008031B3" w:rsidRPr="00842D4D">
        <w:rPr>
          <w:rFonts w:eastAsia="Calibri"/>
          <w:lang w:val="en-GB"/>
        </w:rPr>
        <w:t>2</w:t>
      </w:r>
      <w:r w:rsidRPr="00842D4D">
        <w:rPr>
          <w:rFonts w:eastAsia="Calibri"/>
          <w:lang w:val="en-GB"/>
        </w:rPr>
        <w:t>: Sample P</w:t>
      </w:r>
      <w:r w:rsidR="007854A7" w:rsidRPr="00842D4D">
        <w:rPr>
          <w:rFonts w:eastAsia="Calibri"/>
          <w:lang w:val="en-GB"/>
        </w:rPr>
        <w:t xml:space="preserve">rofit and </w:t>
      </w:r>
      <w:r w:rsidRPr="00842D4D">
        <w:rPr>
          <w:rFonts w:eastAsia="Calibri"/>
          <w:lang w:val="en-GB"/>
        </w:rPr>
        <w:t>L</w:t>
      </w:r>
      <w:r w:rsidR="007854A7" w:rsidRPr="00842D4D">
        <w:rPr>
          <w:rFonts w:eastAsia="Calibri"/>
          <w:lang w:val="en-GB"/>
        </w:rPr>
        <w:t>oss</w:t>
      </w:r>
      <w:r w:rsidRPr="00842D4D">
        <w:rPr>
          <w:rFonts w:eastAsia="Calibri"/>
          <w:lang w:val="en-GB"/>
        </w:rPr>
        <w:t xml:space="preserve"> Statement</w:t>
      </w:r>
      <w:r w:rsidR="007854A7" w:rsidRPr="00842D4D">
        <w:rPr>
          <w:rFonts w:eastAsia="Calibri"/>
          <w:lang w:val="en-GB"/>
        </w:rPr>
        <w:t>—</w:t>
      </w:r>
      <w:r w:rsidRPr="00842D4D">
        <w:rPr>
          <w:rFonts w:eastAsia="Calibri"/>
          <w:lang w:val="en-GB"/>
        </w:rPr>
        <w:t>University</w:t>
      </w:r>
      <w:r w:rsidR="007F5A32" w:rsidRPr="00842D4D">
        <w:rPr>
          <w:rFonts w:eastAsia="Calibri"/>
          <w:lang w:val="en-GB"/>
        </w:rPr>
        <w:t xml:space="preserve"> </w:t>
      </w:r>
      <w:r w:rsidRPr="00842D4D">
        <w:rPr>
          <w:rFonts w:eastAsia="Calibri"/>
          <w:lang w:val="en-GB"/>
        </w:rPr>
        <w:t>City Location</w:t>
      </w:r>
      <w:r w:rsidR="006E771F" w:rsidRPr="00842D4D">
        <w:rPr>
          <w:rFonts w:eastAsia="Calibri"/>
          <w:lang w:val="en-GB"/>
        </w:rPr>
        <w:t xml:space="preserve"> (in uS</w:t>
      </w:r>
      <w:r w:rsidR="0087632A" w:rsidRPr="00842D4D">
        <w:rPr>
          <w:rFonts w:eastAsia="Calibri"/>
          <w:lang w:val="en-GB"/>
        </w:rPr>
        <w:t>$</w:t>
      </w:r>
      <w:r w:rsidR="006E771F" w:rsidRPr="00842D4D">
        <w:rPr>
          <w:rFonts w:eastAsia="Calibri"/>
          <w:lang w:val="en-GB"/>
        </w:rPr>
        <w:t>)</w:t>
      </w:r>
    </w:p>
    <w:p w14:paraId="01D54187" w14:textId="77777777" w:rsidR="00ED676E" w:rsidRPr="00842D4D" w:rsidRDefault="00ED676E" w:rsidP="00ED676E">
      <w:pPr>
        <w:jc w:val="center"/>
        <w:rPr>
          <w:rFonts w:eastAsia="Calibri"/>
          <w:b/>
          <w:sz w:val="22"/>
          <w:szCs w:val="22"/>
          <w:lang w:val="en-GB"/>
        </w:rPr>
      </w:pPr>
    </w:p>
    <w:tbl>
      <w:tblPr>
        <w:tblStyle w:val="TableGrid"/>
        <w:tblW w:w="6220" w:type="dxa"/>
        <w:jc w:val="center"/>
        <w:tblLook w:val="04A0" w:firstRow="1" w:lastRow="0" w:firstColumn="1" w:lastColumn="0" w:noHBand="0" w:noVBand="1"/>
      </w:tblPr>
      <w:tblGrid>
        <w:gridCol w:w="2430"/>
        <w:gridCol w:w="1260"/>
        <w:gridCol w:w="1260"/>
        <w:gridCol w:w="1270"/>
      </w:tblGrid>
      <w:tr w:rsidR="00ED676E" w:rsidRPr="00842D4D" w14:paraId="3D6D90C7" w14:textId="77777777" w:rsidTr="005C7FDB">
        <w:trPr>
          <w:trHeight w:val="60"/>
          <w:jc w:val="center"/>
        </w:trPr>
        <w:tc>
          <w:tcPr>
            <w:tcW w:w="2430" w:type="dxa"/>
            <w:noWrap/>
            <w:hideMark/>
          </w:tcPr>
          <w:p w14:paraId="6D3F7FFA" w14:textId="77777777" w:rsidR="00ED676E" w:rsidRPr="00842D4D" w:rsidRDefault="00ED676E" w:rsidP="006E771F">
            <w:pPr>
              <w:pStyle w:val="ExhibitText"/>
              <w:rPr>
                <w:rFonts w:eastAsia="Calibri"/>
                <w:lang w:val="en-GB"/>
              </w:rPr>
            </w:pPr>
          </w:p>
        </w:tc>
        <w:tc>
          <w:tcPr>
            <w:tcW w:w="1260" w:type="dxa"/>
            <w:noWrap/>
            <w:hideMark/>
          </w:tcPr>
          <w:p w14:paraId="381D92E8" w14:textId="77777777" w:rsidR="00ED676E" w:rsidRPr="00842D4D" w:rsidRDefault="00ED676E" w:rsidP="00CD433A">
            <w:pPr>
              <w:pStyle w:val="ExhibitText"/>
              <w:jc w:val="center"/>
              <w:rPr>
                <w:b/>
                <w:bCs/>
                <w:color w:val="000000"/>
                <w:lang w:val="en-GB"/>
              </w:rPr>
            </w:pPr>
            <w:r w:rsidRPr="00842D4D">
              <w:rPr>
                <w:b/>
                <w:bCs/>
                <w:color w:val="000000"/>
                <w:lang w:val="en-GB"/>
              </w:rPr>
              <w:t>2014</w:t>
            </w:r>
          </w:p>
        </w:tc>
        <w:tc>
          <w:tcPr>
            <w:tcW w:w="1260" w:type="dxa"/>
            <w:noWrap/>
            <w:hideMark/>
          </w:tcPr>
          <w:p w14:paraId="6199AD37" w14:textId="77777777" w:rsidR="00ED676E" w:rsidRPr="00842D4D" w:rsidRDefault="00ED676E" w:rsidP="00CD433A">
            <w:pPr>
              <w:pStyle w:val="ExhibitText"/>
              <w:jc w:val="center"/>
              <w:rPr>
                <w:b/>
                <w:bCs/>
                <w:color w:val="000000"/>
                <w:lang w:val="en-GB"/>
              </w:rPr>
            </w:pPr>
            <w:r w:rsidRPr="00842D4D">
              <w:rPr>
                <w:b/>
                <w:bCs/>
                <w:color w:val="000000"/>
                <w:lang w:val="en-GB"/>
              </w:rPr>
              <w:t>2015</w:t>
            </w:r>
          </w:p>
        </w:tc>
        <w:tc>
          <w:tcPr>
            <w:tcW w:w="1270" w:type="dxa"/>
            <w:noWrap/>
            <w:hideMark/>
          </w:tcPr>
          <w:p w14:paraId="5F96F623" w14:textId="77777777" w:rsidR="00ED676E" w:rsidRPr="00842D4D" w:rsidRDefault="00ED676E" w:rsidP="00CD433A">
            <w:pPr>
              <w:pStyle w:val="ExhibitText"/>
              <w:jc w:val="center"/>
              <w:rPr>
                <w:b/>
                <w:bCs/>
                <w:color w:val="000000"/>
                <w:lang w:val="en-GB"/>
              </w:rPr>
            </w:pPr>
            <w:r w:rsidRPr="00842D4D">
              <w:rPr>
                <w:b/>
                <w:bCs/>
                <w:color w:val="000000"/>
                <w:lang w:val="en-GB"/>
              </w:rPr>
              <w:t>2016</w:t>
            </w:r>
          </w:p>
        </w:tc>
      </w:tr>
      <w:tr w:rsidR="00ED676E" w:rsidRPr="00842D4D" w14:paraId="3D1677CC" w14:textId="77777777" w:rsidTr="005C7FDB">
        <w:trPr>
          <w:trHeight w:val="60"/>
          <w:jc w:val="center"/>
        </w:trPr>
        <w:tc>
          <w:tcPr>
            <w:tcW w:w="2430" w:type="dxa"/>
            <w:noWrap/>
            <w:hideMark/>
          </w:tcPr>
          <w:p w14:paraId="2F5809FF" w14:textId="77777777" w:rsidR="00ED676E" w:rsidRPr="00842D4D" w:rsidRDefault="00ED676E" w:rsidP="006E771F">
            <w:pPr>
              <w:pStyle w:val="ExhibitText"/>
              <w:rPr>
                <w:color w:val="000000"/>
                <w:lang w:val="en-GB"/>
              </w:rPr>
            </w:pPr>
            <w:r w:rsidRPr="00842D4D">
              <w:rPr>
                <w:color w:val="000000"/>
                <w:lang w:val="en-GB"/>
              </w:rPr>
              <w:t>Sales</w:t>
            </w:r>
          </w:p>
        </w:tc>
        <w:tc>
          <w:tcPr>
            <w:tcW w:w="1260" w:type="dxa"/>
            <w:noWrap/>
            <w:hideMark/>
          </w:tcPr>
          <w:p w14:paraId="5F843E19" w14:textId="77777777" w:rsidR="00ED676E" w:rsidRPr="00842D4D" w:rsidRDefault="00ED676E" w:rsidP="006E771F">
            <w:pPr>
              <w:pStyle w:val="ExhibitText"/>
              <w:jc w:val="right"/>
              <w:rPr>
                <w:color w:val="000000"/>
                <w:lang w:val="en-GB"/>
              </w:rPr>
            </w:pPr>
            <w:r w:rsidRPr="00842D4D">
              <w:rPr>
                <w:color w:val="000000"/>
                <w:lang w:val="en-GB"/>
              </w:rPr>
              <w:t>710,790.00</w:t>
            </w:r>
          </w:p>
        </w:tc>
        <w:tc>
          <w:tcPr>
            <w:tcW w:w="1260" w:type="dxa"/>
            <w:noWrap/>
            <w:hideMark/>
          </w:tcPr>
          <w:p w14:paraId="6F4F2357" w14:textId="77777777" w:rsidR="00ED676E" w:rsidRPr="00842D4D" w:rsidRDefault="00ED676E" w:rsidP="006E771F">
            <w:pPr>
              <w:pStyle w:val="ExhibitText"/>
              <w:jc w:val="right"/>
              <w:rPr>
                <w:color w:val="000000"/>
                <w:lang w:val="en-GB"/>
              </w:rPr>
            </w:pPr>
            <w:r w:rsidRPr="00842D4D">
              <w:rPr>
                <w:color w:val="000000"/>
                <w:lang w:val="en-GB"/>
              </w:rPr>
              <w:t>781,869.00</w:t>
            </w:r>
          </w:p>
        </w:tc>
        <w:tc>
          <w:tcPr>
            <w:tcW w:w="1270" w:type="dxa"/>
            <w:noWrap/>
            <w:hideMark/>
          </w:tcPr>
          <w:p w14:paraId="4A0BADC7" w14:textId="2A543484" w:rsidR="00ED676E" w:rsidRPr="00842D4D" w:rsidRDefault="00ED676E" w:rsidP="006E771F">
            <w:pPr>
              <w:pStyle w:val="ExhibitText"/>
              <w:jc w:val="right"/>
              <w:rPr>
                <w:color w:val="000000"/>
                <w:lang w:val="en-GB"/>
              </w:rPr>
            </w:pPr>
            <w:r w:rsidRPr="00842D4D">
              <w:rPr>
                <w:color w:val="000000"/>
                <w:lang w:val="en-GB"/>
              </w:rPr>
              <w:t>867,87</w:t>
            </w:r>
            <w:r w:rsidR="00DA57E5" w:rsidRPr="00842D4D">
              <w:rPr>
                <w:color w:val="000000"/>
                <w:lang w:val="en-GB"/>
              </w:rPr>
              <w:t>5</w:t>
            </w:r>
            <w:r w:rsidRPr="00842D4D">
              <w:rPr>
                <w:color w:val="000000"/>
                <w:lang w:val="en-GB"/>
              </w:rPr>
              <w:t>.</w:t>
            </w:r>
            <w:r w:rsidR="00DA57E5" w:rsidRPr="00842D4D">
              <w:rPr>
                <w:color w:val="000000"/>
                <w:lang w:val="en-GB"/>
              </w:rPr>
              <w:t>00</w:t>
            </w:r>
          </w:p>
        </w:tc>
      </w:tr>
      <w:tr w:rsidR="00ED676E" w:rsidRPr="00842D4D" w14:paraId="3CFBA823" w14:textId="77777777" w:rsidTr="005C7FDB">
        <w:trPr>
          <w:trHeight w:val="60"/>
          <w:jc w:val="center"/>
        </w:trPr>
        <w:tc>
          <w:tcPr>
            <w:tcW w:w="2430" w:type="dxa"/>
            <w:noWrap/>
            <w:hideMark/>
          </w:tcPr>
          <w:p w14:paraId="21FE920C" w14:textId="1D74CE52" w:rsidR="00ED676E" w:rsidRPr="00842D4D" w:rsidRDefault="00ED676E" w:rsidP="006E771F">
            <w:pPr>
              <w:pStyle w:val="ExhibitText"/>
              <w:rPr>
                <w:color w:val="000000"/>
                <w:lang w:val="en-GB"/>
              </w:rPr>
            </w:pPr>
            <w:r w:rsidRPr="00842D4D">
              <w:rPr>
                <w:color w:val="000000"/>
                <w:lang w:val="en-GB"/>
              </w:rPr>
              <w:t>C</w:t>
            </w:r>
            <w:r w:rsidR="007F5A32" w:rsidRPr="00842D4D">
              <w:rPr>
                <w:color w:val="000000"/>
                <w:lang w:val="en-GB"/>
              </w:rPr>
              <w:t>ost of Goods Sold</w:t>
            </w:r>
          </w:p>
        </w:tc>
        <w:tc>
          <w:tcPr>
            <w:tcW w:w="1260" w:type="dxa"/>
            <w:noWrap/>
            <w:hideMark/>
          </w:tcPr>
          <w:p w14:paraId="3E358E08" w14:textId="77777777" w:rsidR="00ED676E" w:rsidRPr="00842D4D" w:rsidRDefault="00ED676E" w:rsidP="006E771F">
            <w:pPr>
              <w:pStyle w:val="ExhibitText"/>
              <w:jc w:val="right"/>
              <w:rPr>
                <w:color w:val="000000"/>
                <w:lang w:val="en-GB"/>
              </w:rPr>
            </w:pPr>
            <w:r w:rsidRPr="00842D4D">
              <w:rPr>
                <w:color w:val="000000"/>
                <w:lang w:val="en-GB"/>
              </w:rPr>
              <w:t>344,068.00</w:t>
            </w:r>
          </w:p>
        </w:tc>
        <w:tc>
          <w:tcPr>
            <w:tcW w:w="1260" w:type="dxa"/>
            <w:noWrap/>
            <w:hideMark/>
          </w:tcPr>
          <w:p w14:paraId="2796A12C" w14:textId="77777777" w:rsidR="00ED676E" w:rsidRPr="00842D4D" w:rsidRDefault="00ED676E" w:rsidP="006E771F">
            <w:pPr>
              <w:pStyle w:val="ExhibitText"/>
              <w:jc w:val="right"/>
              <w:rPr>
                <w:color w:val="000000"/>
                <w:lang w:val="en-GB"/>
              </w:rPr>
            </w:pPr>
            <w:r w:rsidRPr="00842D4D">
              <w:rPr>
                <w:color w:val="000000"/>
                <w:lang w:val="en-GB"/>
              </w:rPr>
              <w:t>376,663.00</w:t>
            </w:r>
          </w:p>
        </w:tc>
        <w:tc>
          <w:tcPr>
            <w:tcW w:w="1270" w:type="dxa"/>
            <w:noWrap/>
            <w:hideMark/>
          </w:tcPr>
          <w:p w14:paraId="58B1EDC6" w14:textId="7EA942B8" w:rsidR="00ED676E" w:rsidRPr="00842D4D" w:rsidRDefault="00ED676E" w:rsidP="006E771F">
            <w:pPr>
              <w:pStyle w:val="ExhibitText"/>
              <w:jc w:val="right"/>
              <w:rPr>
                <w:color w:val="000000"/>
                <w:lang w:val="en-GB"/>
              </w:rPr>
            </w:pPr>
            <w:r w:rsidRPr="00842D4D">
              <w:rPr>
                <w:color w:val="000000"/>
                <w:lang w:val="en-GB"/>
              </w:rPr>
              <w:t>410,56</w:t>
            </w:r>
            <w:r w:rsidR="00DA57E5" w:rsidRPr="00842D4D">
              <w:rPr>
                <w:color w:val="000000"/>
                <w:lang w:val="en-GB"/>
              </w:rPr>
              <w:t>3</w:t>
            </w:r>
            <w:r w:rsidRPr="00842D4D">
              <w:rPr>
                <w:color w:val="000000"/>
                <w:lang w:val="en-GB"/>
              </w:rPr>
              <w:t>.</w:t>
            </w:r>
            <w:r w:rsidR="00DA57E5" w:rsidRPr="00842D4D">
              <w:rPr>
                <w:color w:val="000000"/>
                <w:lang w:val="en-GB"/>
              </w:rPr>
              <w:t>00</w:t>
            </w:r>
          </w:p>
        </w:tc>
      </w:tr>
      <w:tr w:rsidR="00ED676E" w:rsidRPr="00842D4D" w14:paraId="63BB48B0" w14:textId="77777777" w:rsidTr="005C7FDB">
        <w:trPr>
          <w:trHeight w:val="60"/>
          <w:jc w:val="center"/>
        </w:trPr>
        <w:tc>
          <w:tcPr>
            <w:tcW w:w="2430" w:type="dxa"/>
            <w:noWrap/>
            <w:hideMark/>
          </w:tcPr>
          <w:p w14:paraId="1D6E0D13" w14:textId="77777777" w:rsidR="00ED676E" w:rsidRPr="00842D4D" w:rsidRDefault="00ED676E" w:rsidP="006E771F">
            <w:pPr>
              <w:pStyle w:val="ExhibitText"/>
              <w:rPr>
                <w:color w:val="000000"/>
                <w:lang w:val="en-GB"/>
              </w:rPr>
            </w:pPr>
            <w:r w:rsidRPr="00842D4D">
              <w:rPr>
                <w:color w:val="000000"/>
                <w:lang w:val="en-GB"/>
              </w:rPr>
              <w:t>Gross Margin</w:t>
            </w:r>
          </w:p>
        </w:tc>
        <w:tc>
          <w:tcPr>
            <w:tcW w:w="1260" w:type="dxa"/>
            <w:noWrap/>
            <w:hideMark/>
          </w:tcPr>
          <w:p w14:paraId="21F85AE2" w14:textId="77777777" w:rsidR="00ED676E" w:rsidRPr="00842D4D" w:rsidRDefault="00ED676E" w:rsidP="006E771F">
            <w:pPr>
              <w:pStyle w:val="ExhibitText"/>
              <w:jc w:val="right"/>
              <w:rPr>
                <w:color w:val="000000"/>
                <w:lang w:val="en-GB"/>
              </w:rPr>
            </w:pPr>
            <w:r w:rsidRPr="00842D4D">
              <w:rPr>
                <w:color w:val="000000"/>
                <w:lang w:val="en-GB"/>
              </w:rPr>
              <w:t>51.59%</w:t>
            </w:r>
          </w:p>
        </w:tc>
        <w:tc>
          <w:tcPr>
            <w:tcW w:w="1260" w:type="dxa"/>
            <w:noWrap/>
            <w:hideMark/>
          </w:tcPr>
          <w:p w14:paraId="4FC366CB" w14:textId="77777777" w:rsidR="00ED676E" w:rsidRPr="00842D4D" w:rsidRDefault="00ED676E" w:rsidP="006E771F">
            <w:pPr>
              <w:pStyle w:val="ExhibitText"/>
              <w:jc w:val="right"/>
              <w:rPr>
                <w:color w:val="000000"/>
                <w:lang w:val="en-GB"/>
              </w:rPr>
            </w:pPr>
            <w:r w:rsidRPr="00842D4D">
              <w:rPr>
                <w:color w:val="000000"/>
                <w:lang w:val="en-GB"/>
              </w:rPr>
              <w:t>51.83%</w:t>
            </w:r>
          </w:p>
        </w:tc>
        <w:tc>
          <w:tcPr>
            <w:tcW w:w="1270" w:type="dxa"/>
            <w:noWrap/>
            <w:hideMark/>
          </w:tcPr>
          <w:p w14:paraId="164B59A8" w14:textId="77777777" w:rsidR="00ED676E" w:rsidRPr="00842D4D" w:rsidRDefault="00ED676E" w:rsidP="006E771F">
            <w:pPr>
              <w:pStyle w:val="ExhibitText"/>
              <w:jc w:val="right"/>
              <w:rPr>
                <w:color w:val="000000"/>
                <w:lang w:val="en-GB"/>
              </w:rPr>
            </w:pPr>
            <w:r w:rsidRPr="00842D4D">
              <w:rPr>
                <w:color w:val="000000"/>
                <w:lang w:val="en-GB"/>
              </w:rPr>
              <w:t>52.69%</w:t>
            </w:r>
          </w:p>
        </w:tc>
      </w:tr>
      <w:tr w:rsidR="00ED676E" w:rsidRPr="00842D4D" w14:paraId="7396DE67" w14:textId="77777777" w:rsidTr="005C7FDB">
        <w:trPr>
          <w:trHeight w:val="60"/>
          <w:jc w:val="center"/>
        </w:trPr>
        <w:tc>
          <w:tcPr>
            <w:tcW w:w="2430" w:type="dxa"/>
            <w:noWrap/>
            <w:hideMark/>
          </w:tcPr>
          <w:p w14:paraId="22E06CCB" w14:textId="77777777" w:rsidR="00ED676E" w:rsidRPr="00842D4D" w:rsidRDefault="00ED676E" w:rsidP="006E771F">
            <w:pPr>
              <w:pStyle w:val="ExhibitText"/>
              <w:rPr>
                <w:b/>
                <w:bCs/>
                <w:color w:val="000000"/>
                <w:lang w:val="en-GB"/>
              </w:rPr>
            </w:pPr>
            <w:r w:rsidRPr="00842D4D">
              <w:rPr>
                <w:b/>
                <w:bCs/>
                <w:color w:val="000000"/>
                <w:lang w:val="en-GB"/>
              </w:rPr>
              <w:t>Operating Income</w:t>
            </w:r>
          </w:p>
        </w:tc>
        <w:tc>
          <w:tcPr>
            <w:tcW w:w="1260" w:type="dxa"/>
            <w:noWrap/>
            <w:hideMark/>
          </w:tcPr>
          <w:p w14:paraId="16BA6DF5" w14:textId="77777777" w:rsidR="00ED676E" w:rsidRPr="00842D4D" w:rsidRDefault="00ED676E" w:rsidP="006E771F">
            <w:pPr>
              <w:pStyle w:val="ExhibitText"/>
              <w:jc w:val="right"/>
              <w:rPr>
                <w:color w:val="000000"/>
                <w:lang w:val="en-GB"/>
              </w:rPr>
            </w:pPr>
            <w:r w:rsidRPr="00842D4D">
              <w:rPr>
                <w:color w:val="000000"/>
                <w:lang w:val="en-GB"/>
              </w:rPr>
              <w:t>366,722.00</w:t>
            </w:r>
          </w:p>
        </w:tc>
        <w:tc>
          <w:tcPr>
            <w:tcW w:w="1260" w:type="dxa"/>
            <w:noWrap/>
            <w:hideMark/>
          </w:tcPr>
          <w:p w14:paraId="09190B0D" w14:textId="77777777" w:rsidR="00ED676E" w:rsidRPr="00842D4D" w:rsidRDefault="00ED676E" w:rsidP="006E771F">
            <w:pPr>
              <w:pStyle w:val="ExhibitText"/>
              <w:jc w:val="right"/>
              <w:rPr>
                <w:color w:val="000000"/>
                <w:lang w:val="en-GB"/>
              </w:rPr>
            </w:pPr>
            <w:r w:rsidRPr="00842D4D">
              <w:rPr>
                <w:color w:val="000000"/>
                <w:lang w:val="en-GB"/>
              </w:rPr>
              <w:t>405,206.00</w:t>
            </w:r>
          </w:p>
        </w:tc>
        <w:tc>
          <w:tcPr>
            <w:tcW w:w="1270" w:type="dxa"/>
            <w:noWrap/>
            <w:hideMark/>
          </w:tcPr>
          <w:p w14:paraId="20C9AA4C" w14:textId="246820AE" w:rsidR="00ED676E" w:rsidRPr="00842D4D" w:rsidRDefault="00ED676E" w:rsidP="006E771F">
            <w:pPr>
              <w:pStyle w:val="ExhibitText"/>
              <w:jc w:val="right"/>
              <w:rPr>
                <w:color w:val="000000"/>
                <w:lang w:val="en-GB"/>
              </w:rPr>
            </w:pPr>
            <w:r w:rsidRPr="00842D4D">
              <w:rPr>
                <w:color w:val="000000"/>
                <w:lang w:val="en-GB"/>
              </w:rPr>
              <w:t>457,31</w:t>
            </w:r>
            <w:r w:rsidR="00DA57E5" w:rsidRPr="00842D4D">
              <w:rPr>
                <w:color w:val="000000"/>
                <w:lang w:val="en-GB"/>
              </w:rPr>
              <w:t>2</w:t>
            </w:r>
            <w:r w:rsidRPr="00842D4D">
              <w:rPr>
                <w:color w:val="000000"/>
                <w:lang w:val="en-GB"/>
              </w:rPr>
              <w:t>.</w:t>
            </w:r>
            <w:r w:rsidR="00DA57E5" w:rsidRPr="00842D4D">
              <w:rPr>
                <w:color w:val="000000"/>
                <w:lang w:val="en-GB"/>
              </w:rPr>
              <w:t>00</w:t>
            </w:r>
          </w:p>
        </w:tc>
      </w:tr>
      <w:tr w:rsidR="00ED676E" w:rsidRPr="00842D4D" w14:paraId="50553EB1" w14:textId="77777777" w:rsidTr="005C7FDB">
        <w:trPr>
          <w:trHeight w:val="60"/>
          <w:jc w:val="center"/>
        </w:trPr>
        <w:tc>
          <w:tcPr>
            <w:tcW w:w="2430" w:type="dxa"/>
            <w:noWrap/>
            <w:hideMark/>
          </w:tcPr>
          <w:p w14:paraId="7DDF097A" w14:textId="77777777" w:rsidR="00ED676E" w:rsidRPr="00842D4D" w:rsidRDefault="00ED676E" w:rsidP="006E771F">
            <w:pPr>
              <w:pStyle w:val="ExhibitText"/>
              <w:rPr>
                <w:b/>
                <w:bCs/>
                <w:color w:val="000000"/>
                <w:lang w:val="en-GB"/>
              </w:rPr>
            </w:pPr>
            <w:r w:rsidRPr="00842D4D">
              <w:rPr>
                <w:b/>
                <w:bCs/>
                <w:color w:val="000000"/>
                <w:lang w:val="en-GB"/>
              </w:rPr>
              <w:t>Expenses</w:t>
            </w:r>
          </w:p>
        </w:tc>
        <w:tc>
          <w:tcPr>
            <w:tcW w:w="1260" w:type="dxa"/>
            <w:noWrap/>
            <w:hideMark/>
          </w:tcPr>
          <w:p w14:paraId="707B9B75" w14:textId="77777777" w:rsidR="00ED676E" w:rsidRPr="00842D4D" w:rsidRDefault="00ED676E" w:rsidP="006E771F">
            <w:pPr>
              <w:pStyle w:val="ExhibitText"/>
              <w:jc w:val="right"/>
              <w:rPr>
                <w:b/>
                <w:bCs/>
                <w:color w:val="000000"/>
                <w:lang w:val="en-GB"/>
              </w:rPr>
            </w:pPr>
          </w:p>
        </w:tc>
        <w:tc>
          <w:tcPr>
            <w:tcW w:w="1260" w:type="dxa"/>
            <w:noWrap/>
            <w:hideMark/>
          </w:tcPr>
          <w:p w14:paraId="5107C75F" w14:textId="77777777" w:rsidR="00ED676E" w:rsidRPr="00842D4D" w:rsidRDefault="00ED676E" w:rsidP="006E771F">
            <w:pPr>
              <w:pStyle w:val="ExhibitText"/>
              <w:jc w:val="right"/>
              <w:rPr>
                <w:lang w:val="en-GB"/>
              </w:rPr>
            </w:pPr>
          </w:p>
        </w:tc>
        <w:tc>
          <w:tcPr>
            <w:tcW w:w="1270" w:type="dxa"/>
            <w:noWrap/>
            <w:hideMark/>
          </w:tcPr>
          <w:p w14:paraId="327868B2" w14:textId="77777777" w:rsidR="00ED676E" w:rsidRPr="00842D4D" w:rsidRDefault="00ED676E" w:rsidP="006E771F">
            <w:pPr>
              <w:pStyle w:val="ExhibitText"/>
              <w:jc w:val="right"/>
              <w:rPr>
                <w:lang w:val="en-GB"/>
              </w:rPr>
            </w:pPr>
          </w:p>
        </w:tc>
      </w:tr>
      <w:tr w:rsidR="00ED676E" w:rsidRPr="00842D4D" w14:paraId="2EEE0CF4" w14:textId="77777777" w:rsidTr="005C7FDB">
        <w:trPr>
          <w:trHeight w:val="60"/>
          <w:jc w:val="center"/>
        </w:trPr>
        <w:tc>
          <w:tcPr>
            <w:tcW w:w="2430" w:type="dxa"/>
            <w:noWrap/>
            <w:hideMark/>
          </w:tcPr>
          <w:p w14:paraId="7152F7D2" w14:textId="77777777" w:rsidR="00ED676E" w:rsidRPr="00842D4D" w:rsidRDefault="00ED676E" w:rsidP="006E771F">
            <w:pPr>
              <w:pStyle w:val="ExhibitText"/>
              <w:rPr>
                <w:color w:val="000000"/>
                <w:lang w:val="en-GB"/>
              </w:rPr>
            </w:pPr>
            <w:r w:rsidRPr="00842D4D">
              <w:rPr>
                <w:color w:val="000000"/>
                <w:lang w:val="en-GB"/>
              </w:rPr>
              <w:t>Payroll</w:t>
            </w:r>
          </w:p>
        </w:tc>
        <w:tc>
          <w:tcPr>
            <w:tcW w:w="1260" w:type="dxa"/>
            <w:noWrap/>
            <w:hideMark/>
          </w:tcPr>
          <w:p w14:paraId="16FA263B" w14:textId="77777777" w:rsidR="00ED676E" w:rsidRPr="00842D4D" w:rsidRDefault="00ED676E" w:rsidP="006E771F">
            <w:pPr>
              <w:pStyle w:val="ExhibitText"/>
              <w:jc w:val="right"/>
              <w:rPr>
                <w:color w:val="000000"/>
                <w:lang w:val="en-GB"/>
              </w:rPr>
            </w:pPr>
            <w:r w:rsidRPr="00842D4D">
              <w:rPr>
                <w:color w:val="000000"/>
                <w:lang w:val="en-GB"/>
              </w:rPr>
              <w:t>203,950.00</w:t>
            </w:r>
          </w:p>
        </w:tc>
        <w:tc>
          <w:tcPr>
            <w:tcW w:w="1260" w:type="dxa"/>
            <w:noWrap/>
            <w:hideMark/>
          </w:tcPr>
          <w:p w14:paraId="1599717D" w14:textId="77777777" w:rsidR="00ED676E" w:rsidRPr="00842D4D" w:rsidRDefault="00ED676E" w:rsidP="006E771F">
            <w:pPr>
              <w:pStyle w:val="ExhibitText"/>
              <w:jc w:val="right"/>
              <w:rPr>
                <w:color w:val="000000"/>
                <w:lang w:val="en-GB"/>
              </w:rPr>
            </w:pPr>
            <w:r w:rsidRPr="00842D4D">
              <w:rPr>
                <w:color w:val="000000"/>
                <w:lang w:val="en-GB"/>
              </w:rPr>
              <w:t>224,345.00</w:t>
            </w:r>
          </w:p>
        </w:tc>
        <w:tc>
          <w:tcPr>
            <w:tcW w:w="1270" w:type="dxa"/>
            <w:noWrap/>
            <w:hideMark/>
          </w:tcPr>
          <w:p w14:paraId="3AA389E6" w14:textId="49BA6B42" w:rsidR="00ED676E" w:rsidRPr="00842D4D" w:rsidRDefault="00ED676E" w:rsidP="006E771F">
            <w:pPr>
              <w:pStyle w:val="ExhibitText"/>
              <w:jc w:val="right"/>
              <w:rPr>
                <w:color w:val="000000"/>
                <w:lang w:val="en-GB"/>
              </w:rPr>
            </w:pPr>
            <w:r w:rsidRPr="00842D4D">
              <w:rPr>
                <w:color w:val="000000"/>
                <w:lang w:val="en-GB"/>
              </w:rPr>
              <w:t>231,075.</w:t>
            </w:r>
            <w:r w:rsidR="00DA57E5" w:rsidRPr="00842D4D">
              <w:rPr>
                <w:color w:val="000000"/>
                <w:lang w:val="en-GB"/>
              </w:rPr>
              <w:t>00</w:t>
            </w:r>
          </w:p>
        </w:tc>
      </w:tr>
      <w:tr w:rsidR="00ED676E" w:rsidRPr="00842D4D" w14:paraId="51D05830" w14:textId="77777777" w:rsidTr="005C7FDB">
        <w:trPr>
          <w:trHeight w:val="60"/>
          <w:jc w:val="center"/>
        </w:trPr>
        <w:tc>
          <w:tcPr>
            <w:tcW w:w="2430" w:type="dxa"/>
            <w:noWrap/>
            <w:hideMark/>
          </w:tcPr>
          <w:p w14:paraId="7D73C2A8" w14:textId="251BDA9C" w:rsidR="00ED676E" w:rsidRPr="00842D4D" w:rsidRDefault="00ED676E" w:rsidP="000B7DA4">
            <w:pPr>
              <w:pStyle w:val="ExhibitText"/>
              <w:rPr>
                <w:color w:val="000000"/>
                <w:lang w:val="en-GB"/>
              </w:rPr>
            </w:pPr>
            <w:r w:rsidRPr="00842D4D">
              <w:rPr>
                <w:color w:val="000000"/>
                <w:lang w:val="en-GB"/>
              </w:rPr>
              <w:t xml:space="preserve">General &amp; </w:t>
            </w:r>
            <w:r w:rsidR="007F5A32" w:rsidRPr="00842D4D">
              <w:rPr>
                <w:color w:val="000000"/>
                <w:lang w:val="en-GB"/>
              </w:rPr>
              <w:t>A</w:t>
            </w:r>
            <w:r w:rsidRPr="00842D4D">
              <w:rPr>
                <w:color w:val="000000"/>
                <w:lang w:val="en-GB"/>
              </w:rPr>
              <w:t>dministrative</w:t>
            </w:r>
          </w:p>
        </w:tc>
        <w:tc>
          <w:tcPr>
            <w:tcW w:w="1260" w:type="dxa"/>
            <w:noWrap/>
            <w:hideMark/>
          </w:tcPr>
          <w:p w14:paraId="5CFF94F3" w14:textId="77777777" w:rsidR="00ED676E" w:rsidRPr="00842D4D" w:rsidRDefault="00ED676E" w:rsidP="006E771F">
            <w:pPr>
              <w:pStyle w:val="ExhibitText"/>
              <w:jc w:val="right"/>
              <w:rPr>
                <w:color w:val="000000"/>
                <w:lang w:val="en-GB"/>
              </w:rPr>
            </w:pPr>
            <w:r w:rsidRPr="00842D4D">
              <w:rPr>
                <w:color w:val="000000"/>
                <w:lang w:val="en-GB"/>
              </w:rPr>
              <w:t>9,000.00</w:t>
            </w:r>
          </w:p>
        </w:tc>
        <w:tc>
          <w:tcPr>
            <w:tcW w:w="1260" w:type="dxa"/>
            <w:noWrap/>
            <w:hideMark/>
          </w:tcPr>
          <w:p w14:paraId="54021A19" w14:textId="77777777" w:rsidR="00ED676E" w:rsidRPr="00842D4D" w:rsidRDefault="00ED676E" w:rsidP="006E771F">
            <w:pPr>
              <w:pStyle w:val="ExhibitText"/>
              <w:jc w:val="right"/>
              <w:rPr>
                <w:color w:val="000000"/>
                <w:lang w:val="en-GB"/>
              </w:rPr>
            </w:pPr>
            <w:r w:rsidRPr="00842D4D">
              <w:rPr>
                <w:color w:val="000000"/>
                <w:lang w:val="en-GB"/>
              </w:rPr>
              <w:t>9,900.00</w:t>
            </w:r>
          </w:p>
        </w:tc>
        <w:tc>
          <w:tcPr>
            <w:tcW w:w="1270" w:type="dxa"/>
            <w:noWrap/>
            <w:hideMark/>
          </w:tcPr>
          <w:p w14:paraId="6FB01988" w14:textId="77777777" w:rsidR="00ED676E" w:rsidRPr="00842D4D" w:rsidRDefault="00ED676E" w:rsidP="006E771F">
            <w:pPr>
              <w:pStyle w:val="ExhibitText"/>
              <w:jc w:val="right"/>
              <w:rPr>
                <w:color w:val="000000"/>
                <w:lang w:val="en-GB"/>
              </w:rPr>
            </w:pPr>
            <w:r w:rsidRPr="00842D4D">
              <w:rPr>
                <w:color w:val="000000"/>
                <w:lang w:val="en-GB"/>
              </w:rPr>
              <w:t>10,197.00</w:t>
            </w:r>
          </w:p>
        </w:tc>
      </w:tr>
      <w:tr w:rsidR="00ED676E" w:rsidRPr="00842D4D" w14:paraId="20EF0EC8" w14:textId="77777777" w:rsidTr="005C7FDB">
        <w:trPr>
          <w:trHeight w:val="60"/>
          <w:jc w:val="center"/>
        </w:trPr>
        <w:tc>
          <w:tcPr>
            <w:tcW w:w="2430" w:type="dxa"/>
            <w:noWrap/>
            <w:hideMark/>
          </w:tcPr>
          <w:p w14:paraId="40D404ED" w14:textId="77777777" w:rsidR="00ED676E" w:rsidRPr="00842D4D" w:rsidRDefault="00ED676E" w:rsidP="006E771F">
            <w:pPr>
              <w:pStyle w:val="ExhibitText"/>
              <w:rPr>
                <w:color w:val="000000"/>
                <w:lang w:val="en-GB"/>
              </w:rPr>
            </w:pPr>
            <w:r w:rsidRPr="00842D4D">
              <w:rPr>
                <w:color w:val="000000"/>
                <w:lang w:val="en-GB"/>
              </w:rPr>
              <w:t xml:space="preserve">Marketing </w:t>
            </w:r>
          </w:p>
        </w:tc>
        <w:tc>
          <w:tcPr>
            <w:tcW w:w="1260" w:type="dxa"/>
            <w:noWrap/>
            <w:hideMark/>
          </w:tcPr>
          <w:p w14:paraId="20CDC99F" w14:textId="77777777" w:rsidR="00ED676E" w:rsidRPr="00842D4D" w:rsidRDefault="00ED676E" w:rsidP="006E771F">
            <w:pPr>
              <w:pStyle w:val="ExhibitText"/>
              <w:jc w:val="right"/>
              <w:rPr>
                <w:color w:val="000000"/>
                <w:lang w:val="en-GB"/>
              </w:rPr>
            </w:pPr>
            <w:r w:rsidRPr="00842D4D">
              <w:rPr>
                <w:color w:val="000000"/>
                <w:lang w:val="en-GB"/>
              </w:rPr>
              <w:t>6,663.00</w:t>
            </w:r>
          </w:p>
        </w:tc>
        <w:tc>
          <w:tcPr>
            <w:tcW w:w="1260" w:type="dxa"/>
            <w:noWrap/>
            <w:hideMark/>
          </w:tcPr>
          <w:p w14:paraId="11BCA438" w14:textId="0FB197B9" w:rsidR="00ED676E" w:rsidRPr="00842D4D" w:rsidRDefault="00ED676E" w:rsidP="006E771F">
            <w:pPr>
              <w:pStyle w:val="ExhibitText"/>
              <w:jc w:val="right"/>
              <w:rPr>
                <w:color w:val="000000"/>
                <w:lang w:val="en-GB"/>
              </w:rPr>
            </w:pPr>
            <w:r w:rsidRPr="00842D4D">
              <w:rPr>
                <w:color w:val="000000"/>
                <w:lang w:val="en-GB"/>
              </w:rPr>
              <w:t>7,329.</w:t>
            </w:r>
            <w:r w:rsidR="00DA57E5" w:rsidRPr="00842D4D">
              <w:rPr>
                <w:color w:val="000000"/>
                <w:lang w:val="en-GB"/>
              </w:rPr>
              <w:t>0</w:t>
            </w:r>
            <w:r w:rsidRPr="00842D4D">
              <w:rPr>
                <w:color w:val="000000"/>
                <w:lang w:val="en-GB"/>
              </w:rPr>
              <w:t>0</w:t>
            </w:r>
          </w:p>
        </w:tc>
        <w:tc>
          <w:tcPr>
            <w:tcW w:w="1270" w:type="dxa"/>
            <w:noWrap/>
            <w:hideMark/>
          </w:tcPr>
          <w:p w14:paraId="0CF4A873" w14:textId="2B165865" w:rsidR="00ED676E" w:rsidRPr="00842D4D" w:rsidRDefault="00ED676E" w:rsidP="006E771F">
            <w:pPr>
              <w:pStyle w:val="ExhibitText"/>
              <w:jc w:val="right"/>
              <w:rPr>
                <w:color w:val="000000"/>
                <w:lang w:val="en-GB"/>
              </w:rPr>
            </w:pPr>
            <w:r w:rsidRPr="00842D4D">
              <w:rPr>
                <w:color w:val="000000"/>
                <w:lang w:val="en-GB"/>
              </w:rPr>
              <w:t>7,549.</w:t>
            </w:r>
            <w:r w:rsidR="00DA57E5" w:rsidRPr="00842D4D">
              <w:rPr>
                <w:color w:val="000000"/>
                <w:lang w:val="en-GB"/>
              </w:rPr>
              <w:t>00</w:t>
            </w:r>
          </w:p>
        </w:tc>
      </w:tr>
      <w:tr w:rsidR="00ED676E" w:rsidRPr="00842D4D" w14:paraId="34C6A8CE" w14:textId="77777777" w:rsidTr="005C7FDB">
        <w:trPr>
          <w:trHeight w:val="60"/>
          <w:jc w:val="center"/>
        </w:trPr>
        <w:tc>
          <w:tcPr>
            <w:tcW w:w="2430" w:type="dxa"/>
            <w:noWrap/>
            <w:hideMark/>
          </w:tcPr>
          <w:p w14:paraId="0E16E1AE" w14:textId="389E5CB4" w:rsidR="00ED676E" w:rsidRPr="00842D4D" w:rsidRDefault="00ED676E" w:rsidP="000B7DA4">
            <w:pPr>
              <w:pStyle w:val="ExhibitText"/>
              <w:rPr>
                <w:color w:val="000000"/>
                <w:lang w:val="en-GB"/>
              </w:rPr>
            </w:pPr>
            <w:r w:rsidRPr="00842D4D">
              <w:rPr>
                <w:color w:val="000000"/>
                <w:lang w:val="en-GB"/>
              </w:rPr>
              <w:t xml:space="preserve">Professional </w:t>
            </w:r>
            <w:r w:rsidR="007F5A32" w:rsidRPr="00842D4D">
              <w:rPr>
                <w:color w:val="000000"/>
                <w:lang w:val="en-GB"/>
              </w:rPr>
              <w:t>F</w:t>
            </w:r>
            <w:r w:rsidRPr="00842D4D">
              <w:rPr>
                <w:color w:val="000000"/>
                <w:lang w:val="en-GB"/>
              </w:rPr>
              <w:t>ees</w:t>
            </w:r>
          </w:p>
        </w:tc>
        <w:tc>
          <w:tcPr>
            <w:tcW w:w="1260" w:type="dxa"/>
            <w:noWrap/>
            <w:hideMark/>
          </w:tcPr>
          <w:p w14:paraId="1EDC8D94" w14:textId="77777777" w:rsidR="00ED676E" w:rsidRPr="00842D4D" w:rsidRDefault="00ED676E" w:rsidP="006E771F">
            <w:pPr>
              <w:pStyle w:val="ExhibitText"/>
              <w:jc w:val="right"/>
              <w:rPr>
                <w:color w:val="000000"/>
                <w:lang w:val="en-GB"/>
              </w:rPr>
            </w:pPr>
            <w:r w:rsidRPr="00842D4D">
              <w:rPr>
                <w:color w:val="000000"/>
                <w:lang w:val="en-GB"/>
              </w:rPr>
              <w:t>4,250.00</w:t>
            </w:r>
          </w:p>
        </w:tc>
        <w:tc>
          <w:tcPr>
            <w:tcW w:w="1260" w:type="dxa"/>
            <w:noWrap/>
            <w:hideMark/>
          </w:tcPr>
          <w:p w14:paraId="0E30378B" w14:textId="77777777" w:rsidR="00ED676E" w:rsidRPr="00842D4D" w:rsidRDefault="00ED676E" w:rsidP="006E771F">
            <w:pPr>
              <w:pStyle w:val="ExhibitText"/>
              <w:jc w:val="right"/>
              <w:rPr>
                <w:color w:val="000000"/>
                <w:lang w:val="en-GB"/>
              </w:rPr>
            </w:pPr>
            <w:r w:rsidRPr="00842D4D">
              <w:rPr>
                <w:color w:val="000000"/>
                <w:lang w:val="en-GB"/>
              </w:rPr>
              <w:t>4,675.00</w:t>
            </w:r>
          </w:p>
        </w:tc>
        <w:tc>
          <w:tcPr>
            <w:tcW w:w="1270" w:type="dxa"/>
            <w:noWrap/>
            <w:hideMark/>
          </w:tcPr>
          <w:p w14:paraId="6ACF7BA0" w14:textId="77777777" w:rsidR="00ED676E" w:rsidRPr="00842D4D" w:rsidRDefault="00ED676E" w:rsidP="006E771F">
            <w:pPr>
              <w:pStyle w:val="ExhibitText"/>
              <w:jc w:val="right"/>
              <w:rPr>
                <w:color w:val="000000"/>
                <w:lang w:val="en-GB"/>
              </w:rPr>
            </w:pPr>
            <w:r w:rsidRPr="00842D4D">
              <w:rPr>
                <w:color w:val="000000"/>
                <w:lang w:val="en-GB"/>
              </w:rPr>
              <w:t>4,815.25</w:t>
            </w:r>
          </w:p>
        </w:tc>
      </w:tr>
      <w:tr w:rsidR="00ED676E" w:rsidRPr="00842D4D" w14:paraId="0DEC936E" w14:textId="77777777" w:rsidTr="005C7FDB">
        <w:trPr>
          <w:trHeight w:val="60"/>
          <w:jc w:val="center"/>
        </w:trPr>
        <w:tc>
          <w:tcPr>
            <w:tcW w:w="2430" w:type="dxa"/>
            <w:noWrap/>
            <w:hideMark/>
          </w:tcPr>
          <w:p w14:paraId="4446AE18" w14:textId="77777777" w:rsidR="00ED676E" w:rsidRPr="00842D4D" w:rsidRDefault="00ED676E" w:rsidP="006E771F">
            <w:pPr>
              <w:pStyle w:val="ExhibitText"/>
              <w:rPr>
                <w:color w:val="000000"/>
                <w:lang w:val="en-GB"/>
              </w:rPr>
            </w:pPr>
            <w:r w:rsidRPr="00842D4D">
              <w:rPr>
                <w:color w:val="000000"/>
                <w:lang w:val="en-GB"/>
              </w:rPr>
              <w:t>Insurance</w:t>
            </w:r>
          </w:p>
        </w:tc>
        <w:tc>
          <w:tcPr>
            <w:tcW w:w="1260" w:type="dxa"/>
            <w:noWrap/>
            <w:hideMark/>
          </w:tcPr>
          <w:p w14:paraId="66919E97" w14:textId="77777777" w:rsidR="00ED676E" w:rsidRPr="00842D4D" w:rsidRDefault="00ED676E" w:rsidP="006E771F">
            <w:pPr>
              <w:pStyle w:val="ExhibitText"/>
              <w:jc w:val="right"/>
              <w:rPr>
                <w:color w:val="000000"/>
                <w:lang w:val="en-GB"/>
              </w:rPr>
            </w:pPr>
            <w:r w:rsidRPr="00842D4D">
              <w:rPr>
                <w:color w:val="000000"/>
                <w:lang w:val="en-GB"/>
              </w:rPr>
              <w:t>15,000.00</w:t>
            </w:r>
          </w:p>
        </w:tc>
        <w:tc>
          <w:tcPr>
            <w:tcW w:w="1260" w:type="dxa"/>
            <w:noWrap/>
            <w:hideMark/>
          </w:tcPr>
          <w:p w14:paraId="7B7DF8D1" w14:textId="77777777" w:rsidR="00ED676E" w:rsidRPr="00842D4D" w:rsidRDefault="00ED676E" w:rsidP="006E771F">
            <w:pPr>
              <w:pStyle w:val="ExhibitText"/>
              <w:jc w:val="right"/>
              <w:rPr>
                <w:color w:val="000000"/>
                <w:lang w:val="en-GB"/>
              </w:rPr>
            </w:pPr>
            <w:r w:rsidRPr="00842D4D">
              <w:rPr>
                <w:color w:val="000000"/>
                <w:lang w:val="en-GB"/>
              </w:rPr>
              <w:t>16,500.00</w:t>
            </w:r>
          </w:p>
        </w:tc>
        <w:tc>
          <w:tcPr>
            <w:tcW w:w="1270" w:type="dxa"/>
            <w:noWrap/>
            <w:hideMark/>
          </w:tcPr>
          <w:p w14:paraId="2ABF74B2" w14:textId="77777777" w:rsidR="00ED676E" w:rsidRPr="00842D4D" w:rsidRDefault="00ED676E" w:rsidP="006E771F">
            <w:pPr>
              <w:pStyle w:val="ExhibitText"/>
              <w:jc w:val="right"/>
              <w:rPr>
                <w:color w:val="000000"/>
                <w:lang w:val="en-GB"/>
              </w:rPr>
            </w:pPr>
            <w:r w:rsidRPr="00842D4D">
              <w:rPr>
                <w:color w:val="000000"/>
                <w:lang w:val="en-GB"/>
              </w:rPr>
              <w:t>16,995.00</w:t>
            </w:r>
          </w:p>
        </w:tc>
      </w:tr>
      <w:tr w:rsidR="00ED676E" w:rsidRPr="00842D4D" w14:paraId="18520B40" w14:textId="77777777" w:rsidTr="005C7FDB">
        <w:trPr>
          <w:trHeight w:val="60"/>
          <w:jc w:val="center"/>
        </w:trPr>
        <w:tc>
          <w:tcPr>
            <w:tcW w:w="2430" w:type="dxa"/>
            <w:noWrap/>
            <w:hideMark/>
          </w:tcPr>
          <w:p w14:paraId="47E0905E" w14:textId="2E572A8D" w:rsidR="00ED676E" w:rsidRPr="00842D4D" w:rsidRDefault="00ED676E" w:rsidP="000B7DA4">
            <w:pPr>
              <w:pStyle w:val="ExhibitText"/>
              <w:rPr>
                <w:color w:val="000000"/>
                <w:lang w:val="en-GB"/>
              </w:rPr>
            </w:pPr>
            <w:r w:rsidRPr="00842D4D">
              <w:rPr>
                <w:color w:val="000000"/>
                <w:lang w:val="en-GB"/>
              </w:rPr>
              <w:t xml:space="preserve">Rent &amp; </w:t>
            </w:r>
            <w:r w:rsidR="007F5A32" w:rsidRPr="00842D4D">
              <w:rPr>
                <w:color w:val="000000"/>
                <w:lang w:val="en-GB"/>
              </w:rPr>
              <w:t>U</w:t>
            </w:r>
            <w:r w:rsidRPr="00842D4D">
              <w:rPr>
                <w:color w:val="000000"/>
                <w:lang w:val="en-GB"/>
              </w:rPr>
              <w:t>tilities</w:t>
            </w:r>
          </w:p>
        </w:tc>
        <w:tc>
          <w:tcPr>
            <w:tcW w:w="1260" w:type="dxa"/>
            <w:noWrap/>
            <w:hideMark/>
          </w:tcPr>
          <w:p w14:paraId="0D0F42D7" w14:textId="77777777" w:rsidR="00ED676E" w:rsidRPr="00842D4D" w:rsidRDefault="00ED676E" w:rsidP="006E771F">
            <w:pPr>
              <w:pStyle w:val="ExhibitText"/>
              <w:jc w:val="right"/>
              <w:rPr>
                <w:color w:val="000000"/>
                <w:lang w:val="en-GB"/>
              </w:rPr>
            </w:pPr>
            <w:r w:rsidRPr="00842D4D">
              <w:rPr>
                <w:color w:val="000000"/>
                <w:lang w:val="en-GB"/>
              </w:rPr>
              <w:t>25,000.00</w:t>
            </w:r>
          </w:p>
        </w:tc>
        <w:tc>
          <w:tcPr>
            <w:tcW w:w="1260" w:type="dxa"/>
            <w:noWrap/>
            <w:hideMark/>
          </w:tcPr>
          <w:p w14:paraId="1D83D9AC" w14:textId="77777777" w:rsidR="00ED676E" w:rsidRPr="00842D4D" w:rsidRDefault="00ED676E" w:rsidP="006E771F">
            <w:pPr>
              <w:pStyle w:val="ExhibitText"/>
              <w:jc w:val="right"/>
              <w:rPr>
                <w:color w:val="000000"/>
                <w:lang w:val="en-GB"/>
              </w:rPr>
            </w:pPr>
            <w:r w:rsidRPr="00842D4D">
              <w:rPr>
                <w:color w:val="000000"/>
                <w:lang w:val="en-GB"/>
              </w:rPr>
              <w:t>27,500.00</w:t>
            </w:r>
          </w:p>
        </w:tc>
        <w:tc>
          <w:tcPr>
            <w:tcW w:w="1270" w:type="dxa"/>
            <w:noWrap/>
            <w:hideMark/>
          </w:tcPr>
          <w:p w14:paraId="66424B5D" w14:textId="77777777" w:rsidR="00ED676E" w:rsidRPr="00842D4D" w:rsidRDefault="00ED676E" w:rsidP="006E771F">
            <w:pPr>
              <w:pStyle w:val="ExhibitText"/>
              <w:jc w:val="right"/>
              <w:rPr>
                <w:color w:val="000000"/>
                <w:lang w:val="en-GB"/>
              </w:rPr>
            </w:pPr>
            <w:r w:rsidRPr="00842D4D">
              <w:rPr>
                <w:color w:val="000000"/>
                <w:lang w:val="en-GB"/>
              </w:rPr>
              <w:t>28,325.00</w:t>
            </w:r>
          </w:p>
        </w:tc>
      </w:tr>
      <w:tr w:rsidR="00ED676E" w:rsidRPr="00842D4D" w14:paraId="025E9702" w14:textId="77777777" w:rsidTr="005C7FDB">
        <w:trPr>
          <w:trHeight w:val="60"/>
          <w:jc w:val="center"/>
        </w:trPr>
        <w:tc>
          <w:tcPr>
            <w:tcW w:w="2430" w:type="dxa"/>
            <w:noWrap/>
            <w:hideMark/>
          </w:tcPr>
          <w:p w14:paraId="1E864F46" w14:textId="61082FCC" w:rsidR="00ED676E" w:rsidRPr="00842D4D" w:rsidRDefault="00ED676E" w:rsidP="000B7DA4">
            <w:pPr>
              <w:pStyle w:val="ExhibitText"/>
              <w:rPr>
                <w:color w:val="000000"/>
                <w:lang w:val="en-GB"/>
              </w:rPr>
            </w:pPr>
            <w:r w:rsidRPr="00842D4D">
              <w:rPr>
                <w:color w:val="000000"/>
                <w:lang w:val="en-GB"/>
              </w:rPr>
              <w:t xml:space="preserve">Miscellaneous </w:t>
            </w:r>
            <w:r w:rsidR="007F5A32" w:rsidRPr="00842D4D">
              <w:rPr>
                <w:color w:val="000000"/>
                <w:lang w:val="en-GB"/>
              </w:rPr>
              <w:t>C</w:t>
            </w:r>
            <w:r w:rsidRPr="00842D4D">
              <w:rPr>
                <w:color w:val="000000"/>
                <w:lang w:val="en-GB"/>
              </w:rPr>
              <w:t>osts</w:t>
            </w:r>
          </w:p>
        </w:tc>
        <w:tc>
          <w:tcPr>
            <w:tcW w:w="1260" w:type="dxa"/>
            <w:noWrap/>
            <w:hideMark/>
          </w:tcPr>
          <w:p w14:paraId="219BECAD" w14:textId="77777777" w:rsidR="00ED676E" w:rsidRPr="00842D4D" w:rsidRDefault="00ED676E" w:rsidP="006E771F">
            <w:pPr>
              <w:pStyle w:val="ExhibitText"/>
              <w:jc w:val="right"/>
              <w:rPr>
                <w:color w:val="000000"/>
                <w:lang w:val="en-GB"/>
              </w:rPr>
            </w:pPr>
            <w:r w:rsidRPr="00842D4D">
              <w:rPr>
                <w:color w:val="000000"/>
                <w:lang w:val="en-GB"/>
              </w:rPr>
              <w:t>2,275.00</w:t>
            </w:r>
          </w:p>
        </w:tc>
        <w:tc>
          <w:tcPr>
            <w:tcW w:w="1260" w:type="dxa"/>
            <w:noWrap/>
            <w:hideMark/>
          </w:tcPr>
          <w:p w14:paraId="75D35DD2" w14:textId="1349D969" w:rsidR="00ED676E" w:rsidRPr="00842D4D" w:rsidRDefault="00ED676E" w:rsidP="006E771F">
            <w:pPr>
              <w:pStyle w:val="ExhibitText"/>
              <w:jc w:val="right"/>
              <w:rPr>
                <w:color w:val="000000"/>
                <w:lang w:val="en-GB"/>
              </w:rPr>
            </w:pPr>
            <w:r w:rsidRPr="00842D4D">
              <w:rPr>
                <w:color w:val="000000"/>
                <w:lang w:val="en-GB"/>
              </w:rPr>
              <w:t>2,502.</w:t>
            </w:r>
            <w:r w:rsidR="00DA57E5" w:rsidRPr="00842D4D">
              <w:rPr>
                <w:color w:val="000000"/>
                <w:lang w:val="en-GB"/>
              </w:rPr>
              <w:t>00</w:t>
            </w:r>
          </w:p>
        </w:tc>
        <w:tc>
          <w:tcPr>
            <w:tcW w:w="1270" w:type="dxa"/>
            <w:noWrap/>
            <w:hideMark/>
          </w:tcPr>
          <w:p w14:paraId="48C32B3D" w14:textId="132645E6" w:rsidR="00ED676E" w:rsidRPr="00842D4D" w:rsidRDefault="00ED676E" w:rsidP="006E771F">
            <w:pPr>
              <w:pStyle w:val="ExhibitText"/>
              <w:jc w:val="right"/>
              <w:rPr>
                <w:color w:val="000000"/>
                <w:lang w:val="en-GB"/>
              </w:rPr>
            </w:pPr>
            <w:r w:rsidRPr="00842D4D">
              <w:rPr>
                <w:color w:val="000000"/>
                <w:lang w:val="en-GB"/>
              </w:rPr>
              <w:t>2,577.</w:t>
            </w:r>
            <w:r w:rsidR="00DA57E5" w:rsidRPr="00842D4D">
              <w:rPr>
                <w:color w:val="000000"/>
                <w:lang w:val="en-GB"/>
              </w:rPr>
              <w:t>00</w:t>
            </w:r>
          </w:p>
        </w:tc>
      </w:tr>
      <w:tr w:rsidR="00ED676E" w:rsidRPr="00842D4D" w14:paraId="57D67154" w14:textId="77777777" w:rsidTr="005C7FDB">
        <w:trPr>
          <w:trHeight w:val="60"/>
          <w:jc w:val="center"/>
        </w:trPr>
        <w:tc>
          <w:tcPr>
            <w:tcW w:w="2430" w:type="dxa"/>
            <w:noWrap/>
            <w:hideMark/>
          </w:tcPr>
          <w:p w14:paraId="01D3E506" w14:textId="121E9761" w:rsidR="00ED676E" w:rsidRPr="00842D4D" w:rsidRDefault="00ED676E" w:rsidP="000B7DA4">
            <w:pPr>
              <w:pStyle w:val="ExhibitText"/>
              <w:rPr>
                <w:color w:val="000000"/>
                <w:lang w:val="en-GB"/>
              </w:rPr>
            </w:pPr>
            <w:r w:rsidRPr="00842D4D">
              <w:rPr>
                <w:color w:val="000000"/>
                <w:lang w:val="en-GB"/>
              </w:rPr>
              <w:t xml:space="preserve">Payroll </w:t>
            </w:r>
            <w:r w:rsidR="007F5A32" w:rsidRPr="00842D4D">
              <w:rPr>
                <w:color w:val="000000"/>
                <w:lang w:val="en-GB"/>
              </w:rPr>
              <w:t>T</w:t>
            </w:r>
            <w:r w:rsidRPr="00842D4D">
              <w:rPr>
                <w:color w:val="000000"/>
                <w:lang w:val="en-GB"/>
              </w:rPr>
              <w:t>axes</w:t>
            </w:r>
          </w:p>
        </w:tc>
        <w:tc>
          <w:tcPr>
            <w:tcW w:w="1260" w:type="dxa"/>
            <w:noWrap/>
            <w:hideMark/>
          </w:tcPr>
          <w:p w14:paraId="3905BAA0" w14:textId="77777777" w:rsidR="00ED676E" w:rsidRPr="00842D4D" w:rsidRDefault="00ED676E" w:rsidP="006E771F">
            <w:pPr>
              <w:pStyle w:val="ExhibitText"/>
              <w:jc w:val="right"/>
              <w:rPr>
                <w:color w:val="000000"/>
                <w:lang w:val="en-GB"/>
              </w:rPr>
            </w:pPr>
            <w:r w:rsidRPr="00842D4D">
              <w:rPr>
                <w:color w:val="000000"/>
                <w:lang w:val="en-GB"/>
              </w:rPr>
              <w:t>24,500.00</w:t>
            </w:r>
          </w:p>
        </w:tc>
        <w:tc>
          <w:tcPr>
            <w:tcW w:w="1260" w:type="dxa"/>
            <w:noWrap/>
            <w:hideMark/>
          </w:tcPr>
          <w:p w14:paraId="2BD55361" w14:textId="77777777" w:rsidR="00ED676E" w:rsidRPr="00842D4D" w:rsidRDefault="00ED676E" w:rsidP="006E771F">
            <w:pPr>
              <w:pStyle w:val="ExhibitText"/>
              <w:jc w:val="right"/>
              <w:rPr>
                <w:color w:val="000000"/>
                <w:lang w:val="en-GB"/>
              </w:rPr>
            </w:pPr>
            <w:r w:rsidRPr="00842D4D">
              <w:rPr>
                <w:color w:val="000000"/>
                <w:lang w:val="en-GB"/>
              </w:rPr>
              <w:t>26,950.00</w:t>
            </w:r>
          </w:p>
        </w:tc>
        <w:tc>
          <w:tcPr>
            <w:tcW w:w="1270" w:type="dxa"/>
            <w:noWrap/>
            <w:hideMark/>
          </w:tcPr>
          <w:p w14:paraId="31EC7878" w14:textId="3FD7D8DB" w:rsidR="00ED676E" w:rsidRPr="00842D4D" w:rsidRDefault="00ED676E" w:rsidP="006E771F">
            <w:pPr>
              <w:pStyle w:val="ExhibitText"/>
              <w:jc w:val="right"/>
              <w:rPr>
                <w:color w:val="000000"/>
                <w:lang w:val="en-GB"/>
              </w:rPr>
            </w:pPr>
            <w:r w:rsidRPr="00842D4D">
              <w:rPr>
                <w:color w:val="000000"/>
                <w:lang w:val="en-GB"/>
              </w:rPr>
              <w:t>27,75</w:t>
            </w:r>
            <w:r w:rsidR="00DA57E5" w:rsidRPr="00842D4D">
              <w:rPr>
                <w:color w:val="000000"/>
                <w:lang w:val="en-GB"/>
              </w:rPr>
              <w:t>9</w:t>
            </w:r>
            <w:r w:rsidRPr="00842D4D">
              <w:rPr>
                <w:color w:val="000000"/>
                <w:lang w:val="en-GB"/>
              </w:rPr>
              <w:t>.</w:t>
            </w:r>
            <w:r w:rsidR="00DA57E5" w:rsidRPr="00842D4D">
              <w:rPr>
                <w:color w:val="000000"/>
                <w:lang w:val="en-GB"/>
              </w:rPr>
              <w:t>0</w:t>
            </w:r>
            <w:r w:rsidRPr="00842D4D">
              <w:rPr>
                <w:color w:val="000000"/>
                <w:lang w:val="en-GB"/>
              </w:rPr>
              <w:t>0</w:t>
            </w:r>
          </w:p>
        </w:tc>
      </w:tr>
      <w:tr w:rsidR="00ED676E" w:rsidRPr="00842D4D" w14:paraId="6C745FE6" w14:textId="77777777" w:rsidTr="005C7FDB">
        <w:trPr>
          <w:trHeight w:val="60"/>
          <w:jc w:val="center"/>
        </w:trPr>
        <w:tc>
          <w:tcPr>
            <w:tcW w:w="2430" w:type="dxa"/>
            <w:noWrap/>
            <w:hideMark/>
          </w:tcPr>
          <w:p w14:paraId="58C68645" w14:textId="77777777" w:rsidR="00ED676E" w:rsidRPr="00842D4D" w:rsidRDefault="00ED676E" w:rsidP="006E771F">
            <w:pPr>
              <w:pStyle w:val="ExhibitText"/>
              <w:rPr>
                <w:b/>
                <w:bCs/>
                <w:color w:val="000000"/>
                <w:lang w:val="en-GB"/>
              </w:rPr>
            </w:pPr>
            <w:r w:rsidRPr="00842D4D">
              <w:rPr>
                <w:b/>
                <w:bCs/>
                <w:color w:val="000000"/>
                <w:lang w:val="en-GB"/>
              </w:rPr>
              <w:t>Total Operating Costs</w:t>
            </w:r>
          </w:p>
        </w:tc>
        <w:tc>
          <w:tcPr>
            <w:tcW w:w="1260" w:type="dxa"/>
            <w:noWrap/>
            <w:hideMark/>
          </w:tcPr>
          <w:p w14:paraId="5319EE57" w14:textId="77777777" w:rsidR="00ED676E" w:rsidRPr="00842D4D" w:rsidRDefault="00ED676E" w:rsidP="006E771F">
            <w:pPr>
              <w:pStyle w:val="ExhibitText"/>
              <w:jc w:val="right"/>
              <w:rPr>
                <w:color w:val="000000"/>
                <w:lang w:val="en-GB"/>
              </w:rPr>
            </w:pPr>
            <w:r w:rsidRPr="00842D4D">
              <w:rPr>
                <w:color w:val="000000"/>
                <w:lang w:val="en-GB"/>
              </w:rPr>
              <w:t>290,638.00</w:t>
            </w:r>
          </w:p>
        </w:tc>
        <w:tc>
          <w:tcPr>
            <w:tcW w:w="1260" w:type="dxa"/>
            <w:noWrap/>
            <w:hideMark/>
          </w:tcPr>
          <w:p w14:paraId="24D96150" w14:textId="56A71E27" w:rsidR="00ED676E" w:rsidRPr="00842D4D" w:rsidRDefault="00ED676E" w:rsidP="006E771F">
            <w:pPr>
              <w:pStyle w:val="ExhibitText"/>
              <w:jc w:val="right"/>
              <w:rPr>
                <w:color w:val="000000"/>
                <w:lang w:val="en-GB"/>
              </w:rPr>
            </w:pPr>
            <w:r w:rsidRPr="00842D4D">
              <w:rPr>
                <w:color w:val="000000"/>
                <w:lang w:val="en-GB"/>
              </w:rPr>
              <w:t>319,701.</w:t>
            </w:r>
            <w:r w:rsidR="00DA57E5" w:rsidRPr="00842D4D">
              <w:rPr>
                <w:color w:val="000000"/>
                <w:lang w:val="en-GB"/>
              </w:rPr>
              <w:t>0</w:t>
            </w:r>
            <w:r w:rsidRPr="00842D4D">
              <w:rPr>
                <w:color w:val="000000"/>
                <w:lang w:val="en-GB"/>
              </w:rPr>
              <w:t>0</w:t>
            </w:r>
          </w:p>
        </w:tc>
        <w:tc>
          <w:tcPr>
            <w:tcW w:w="1270" w:type="dxa"/>
            <w:noWrap/>
            <w:hideMark/>
          </w:tcPr>
          <w:p w14:paraId="42770E82" w14:textId="643C9AC7" w:rsidR="00ED676E" w:rsidRPr="00842D4D" w:rsidRDefault="00ED676E" w:rsidP="006E771F">
            <w:pPr>
              <w:pStyle w:val="ExhibitText"/>
              <w:jc w:val="right"/>
              <w:rPr>
                <w:color w:val="000000"/>
                <w:lang w:val="en-GB"/>
              </w:rPr>
            </w:pPr>
            <w:r w:rsidRPr="00842D4D">
              <w:rPr>
                <w:color w:val="000000"/>
                <w:lang w:val="en-GB"/>
              </w:rPr>
              <w:t>329,292.</w:t>
            </w:r>
            <w:r w:rsidR="00DA57E5" w:rsidRPr="00842D4D">
              <w:rPr>
                <w:color w:val="000000"/>
                <w:lang w:val="en-GB"/>
              </w:rPr>
              <w:t>00</w:t>
            </w:r>
          </w:p>
        </w:tc>
      </w:tr>
      <w:tr w:rsidR="00ED676E" w:rsidRPr="00842D4D" w14:paraId="3A18EEE3" w14:textId="77777777" w:rsidTr="005C7FDB">
        <w:trPr>
          <w:trHeight w:val="60"/>
          <w:jc w:val="center"/>
        </w:trPr>
        <w:tc>
          <w:tcPr>
            <w:tcW w:w="2430" w:type="dxa"/>
            <w:noWrap/>
            <w:hideMark/>
          </w:tcPr>
          <w:p w14:paraId="478FF01E" w14:textId="77777777" w:rsidR="00ED676E" w:rsidRPr="00842D4D" w:rsidRDefault="00ED676E" w:rsidP="006E771F">
            <w:pPr>
              <w:pStyle w:val="ExhibitText"/>
              <w:rPr>
                <w:b/>
                <w:bCs/>
                <w:color w:val="000000"/>
                <w:lang w:val="en-GB"/>
              </w:rPr>
            </w:pPr>
            <w:r w:rsidRPr="00842D4D">
              <w:rPr>
                <w:b/>
                <w:bCs/>
                <w:color w:val="000000"/>
                <w:lang w:val="en-GB"/>
              </w:rPr>
              <w:t>EBITDA</w:t>
            </w:r>
          </w:p>
        </w:tc>
        <w:tc>
          <w:tcPr>
            <w:tcW w:w="1260" w:type="dxa"/>
            <w:noWrap/>
            <w:hideMark/>
          </w:tcPr>
          <w:p w14:paraId="77FB8896" w14:textId="77777777" w:rsidR="00ED676E" w:rsidRPr="00842D4D" w:rsidRDefault="00ED676E" w:rsidP="006E771F">
            <w:pPr>
              <w:pStyle w:val="ExhibitText"/>
              <w:jc w:val="right"/>
              <w:rPr>
                <w:color w:val="000000"/>
                <w:lang w:val="en-GB"/>
              </w:rPr>
            </w:pPr>
            <w:r w:rsidRPr="00842D4D">
              <w:rPr>
                <w:color w:val="000000"/>
                <w:lang w:val="en-GB"/>
              </w:rPr>
              <w:t>76,084.00</w:t>
            </w:r>
          </w:p>
        </w:tc>
        <w:tc>
          <w:tcPr>
            <w:tcW w:w="1260" w:type="dxa"/>
            <w:noWrap/>
            <w:hideMark/>
          </w:tcPr>
          <w:p w14:paraId="07B3CC98" w14:textId="294CAE66" w:rsidR="00ED676E" w:rsidRPr="00842D4D" w:rsidRDefault="00ED676E" w:rsidP="006E771F">
            <w:pPr>
              <w:pStyle w:val="ExhibitText"/>
              <w:jc w:val="right"/>
              <w:rPr>
                <w:color w:val="000000"/>
                <w:lang w:val="en-GB"/>
              </w:rPr>
            </w:pPr>
            <w:r w:rsidRPr="00842D4D">
              <w:rPr>
                <w:color w:val="000000"/>
                <w:lang w:val="en-GB"/>
              </w:rPr>
              <w:t>85,50</w:t>
            </w:r>
            <w:r w:rsidR="00DA57E5" w:rsidRPr="00842D4D">
              <w:rPr>
                <w:color w:val="000000"/>
                <w:lang w:val="en-GB"/>
              </w:rPr>
              <w:t>5</w:t>
            </w:r>
            <w:r w:rsidRPr="00842D4D">
              <w:rPr>
                <w:color w:val="000000"/>
                <w:lang w:val="en-GB"/>
              </w:rPr>
              <w:t>.</w:t>
            </w:r>
            <w:r w:rsidR="00DA57E5" w:rsidRPr="00842D4D">
              <w:rPr>
                <w:color w:val="000000"/>
                <w:lang w:val="en-GB"/>
              </w:rPr>
              <w:t>0</w:t>
            </w:r>
            <w:r w:rsidRPr="00842D4D">
              <w:rPr>
                <w:color w:val="000000"/>
                <w:lang w:val="en-GB"/>
              </w:rPr>
              <w:t>0</w:t>
            </w:r>
          </w:p>
        </w:tc>
        <w:tc>
          <w:tcPr>
            <w:tcW w:w="1270" w:type="dxa"/>
            <w:noWrap/>
            <w:hideMark/>
          </w:tcPr>
          <w:p w14:paraId="17BC9E7D" w14:textId="7D7456FB" w:rsidR="00ED676E" w:rsidRPr="00842D4D" w:rsidRDefault="00ED676E" w:rsidP="006E771F">
            <w:pPr>
              <w:pStyle w:val="ExhibitText"/>
              <w:jc w:val="right"/>
              <w:rPr>
                <w:color w:val="000000"/>
                <w:lang w:val="en-GB"/>
              </w:rPr>
            </w:pPr>
            <w:r w:rsidRPr="00842D4D">
              <w:rPr>
                <w:color w:val="000000"/>
                <w:lang w:val="en-GB"/>
              </w:rPr>
              <w:t>128,0</w:t>
            </w:r>
            <w:r w:rsidR="00DA57E5" w:rsidRPr="00842D4D">
              <w:rPr>
                <w:color w:val="000000"/>
                <w:lang w:val="en-GB"/>
              </w:rPr>
              <w:t>20</w:t>
            </w:r>
            <w:r w:rsidRPr="00842D4D">
              <w:rPr>
                <w:color w:val="000000"/>
                <w:lang w:val="en-GB"/>
              </w:rPr>
              <w:t>.0</w:t>
            </w:r>
            <w:r w:rsidR="00DA57E5" w:rsidRPr="00842D4D">
              <w:rPr>
                <w:color w:val="000000"/>
                <w:lang w:val="en-GB"/>
              </w:rPr>
              <w:t>0</w:t>
            </w:r>
          </w:p>
        </w:tc>
      </w:tr>
      <w:tr w:rsidR="00ED676E" w:rsidRPr="00842D4D" w14:paraId="5A966FD7" w14:textId="77777777" w:rsidTr="005C7FDB">
        <w:trPr>
          <w:trHeight w:val="60"/>
          <w:jc w:val="center"/>
        </w:trPr>
        <w:tc>
          <w:tcPr>
            <w:tcW w:w="2430" w:type="dxa"/>
            <w:noWrap/>
            <w:hideMark/>
          </w:tcPr>
          <w:p w14:paraId="69914D42" w14:textId="77777905" w:rsidR="00ED676E" w:rsidRPr="00842D4D" w:rsidRDefault="00ED676E" w:rsidP="000B7DA4">
            <w:pPr>
              <w:pStyle w:val="ExhibitText"/>
              <w:rPr>
                <w:color w:val="000000"/>
                <w:lang w:val="en-GB"/>
              </w:rPr>
            </w:pPr>
            <w:r w:rsidRPr="00842D4D">
              <w:rPr>
                <w:color w:val="000000"/>
                <w:lang w:val="en-GB"/>
              </w:rPr>
              <w:t xml:space="preserve">Federal </w:t>
            </w:r>
            <w:r w:rsidR="007F5A32" w:rsidRPr="00842D4D">
              <w:rPr>
                <w:color w:val="000000"/>
                <w:lang w:val="en-GB"/>
              </w:rPr>
              <w:t>I</w:t>
            </w:r>
            <w:r w:rsidRPr="00842D4D">
              <w:rPr>
                <w:color w:val="000000"/>
                <w:lang w:val="en-GB"/>
              </w:rPr>
              <w:t xml:space="preserve">ncome </w:t>
            </w:r>
            <w:r w:rsidR="007F5A32" w:rsidRPr="00842D4D">
              <w:rPr>
                <w:color w:val="000000"/>
                <w:lang w:val="en-GB"/>
              </w:rPr>
              <w:t>T</w:t>
            </w:r>
            <w:r w:rsidRPr="00842D4D">
              <w:rPr>
                <w:color w:val="000000"/>
                <w:lang w:val="en-GB"/>
              </w:rPr>
              <w:t>ax</w:t>
            </w:r>
          </w:p>
        </w:tc>
        <w:tc>
          <w:tcPr>
            <w:tcW w:w="1260" w:type="dxa"/>
            <w:noWrap/>
            <w:hideMark/>
          </w:tcPr>
          <w:p w14:paraId="064DD22B" w14:textId="77777777" w:rsidR="00ED676E" w:rsidRPr="00842D4D" w:rsidRDefault="00ED676E" w:rsidP="006E771F">
            <w:pPr>
              <w:pStyle w:val="ExhibitText"/>
              <w:jc w:val="right"/>
              <w:rPr>
                <w:color w:val="000000"/>
                <w:lang w:val="en-GB"/>
              </w:rPr>
            </w:pPr>
            <w:r w:rsidRPr="00842D4D">
              <w:rPr>
                <w:color w:val="000000"/>
                <w:lang w:val="en-GB"/>
              </w:rPr>
              <w:t>31,804.00</w:t>
            </w:r>
          </w:p>
        </w:tc>
        <w:tc>
          <w:tcPr>
            <w:tcW w:w="1260" w:type="dxa"/>
            <w:noWrap/>
            <w:hideMark/>
          </w:tcPr>
          <w:p w14:paraId="72847264" w14:textId="7339D264" w:rsidR="00ED676E" w:rsidRPr="00842D4D" w:rsidRDefault="00ED676E" w:rsidP="006E771F">
            <w:pPr>
              <w:pStyle w:val="ExhibitText"/>
              <w:jc w:val="right"/>
              <w:rPr>
                <w:color w:val="000000"/>
                <w:lang w:val="en-GB"/>
              </w:rPr>
            </w:pPr>
            <w:r w:rsidRPr="00842D4D">
              <w:rPr>
                <w:color w:val="000000"/>
                <w:lang w:val="en-GB"/>
              </w:rPr>
              <w:t>34,984.</w:t>
            </w:r>
            <w:r w:rsidR="00DA57E5" w:rsidRPr="00842D4D">
              <w:rPr>
                <w:color w:val="000000"/>
                <w:lang w:val="en-GB"/>
              </w:rPr>
              <w:t>0</w:t>
            </w:r>
            <w:r w:rsidRPr="00842D4D">
              <w:rPr>
                <w:color w:val="000000"/>
                <w:lang w:val="en-GB"/>
              </w:rPr>
              <w:t>0</w:t>
            </w:r>
          </w:p>
        </w:tc>
        <w:tc>
          <w:tcPr>
            <w:tcW w:w="1270" w:type="dxa"/>
            <w:noWrap/>
            <w:hideMark/>
          </w:tcPr>
          <w:p w14:paraId="5E255E10" w14:textId="0C49463C" w:rsidR="00ED676E" w:rsidRPr="00842D4D" w:rsidRDefault="00ED676E" w:rsidP="006E771F">
            <w:pPr>
              <w:pStyle w:val="ExhibitText"/>
              <w:jc w:val="right"/>
              <w:rPr>
                <w:color w:val="000000"/>
                <w:lang w:val="en-GB"/>
              </w:rPr>
            </w:pPr>
            <w:r w:rsidRPr="00842D4D">
              <w:rPr>
                <w:color w:val="000000"/>
                <w:lang w:val="en-GB"/>
              </w:rPr>
              <w:t>35,334.</w:t>
            </w:r>
            <w:r w:rsidR="00DA57E5" w:rsidRPr="00842D4D">
              <w:rPr>
                <w:color w:val="000000"/>
                <w:lang w:val="en-GB"/>
              </w:rPr>
              <w:t>00</w:t>
            </w:r>
          </w:p>
        </w:tc>
      </w:tr>
      <w:tr w:rsidR="00ED676E" w:rsidRPr="00842D4D" w14:paraId="22143FF7" w14:textId="77777777" w:rsidTr="005C7FDB">
        <w:trPr>
          <w:trHeight w:val="60"/>
          <w:jc w:val="center"/>
        </w:trPr>
        <w:tc>
          <w:tcPr>
            <w:tcW w:w="2430" w:type="dxa"/>
            <w:noWrap/>
            <w:hideMark/>
          </w:tcPr>
          <w:p w14:paraId="584D77C0" w14:textId="40FFFA87" w:rsidR="00ED676E" w:rsidRPr="00842D4D" w:rsidRDefault="00ED676E" w:rsidP="000B7DA4">
            <w:pPr>
              <w:pStyle w:val="ExhibitText"/>
              <w:rPr>
                <w:color w:val="000000"/>
                <w:lang w:val="en-GB"/>
              </w:rPr>
            </w:pPr>
            <w:r w:rsidRPr="00842D4D">
              <w:rPr>
                <w:color w:val="000000"/>
                <w:lang w:val="en-GB"/>
              </w:rPr>
              <w:t xml:space="preserve">State </w:t>
            </w:r>
            <w:r w:rsidR="007F5A32" w:rsidRPr="00842D4D">
              <w:rPr>
                <w:color w:val="000000"/>
                <w:lang w:val="en-GB"/>
              </w:rPr>
              <w:t>I</w:t>
            </w:r>
            <w:r w:rsidRPr="00842D4D">
              <w:rPr>
                <w:color w:val="000000"/>
                <w:lang w:val="en-GB"/>
              </w:rPr>
              <w:t xml:space="preserve">ncome </w:t>
            </w:r>
            <w:r w:rsidR="007F5A32" w:rsidRPr="00842D4D">
              <w:rPr>
                <w:color w:val="000000"/>
                <w:lang w:val="en-GB"/>
              </w:rPr>
              <w:t>T</w:t>
            </w:r>
            <w:r w:rsidRPr="00842D4D">
              <w:rPr>
                <w:color w:val="000000"/>
                <w:lang w:val="en-GB"/>
              </w:rPr>
              <w:t>ax</w:t>
            </w:r>
          </w:p>
        </w:tc>
        <w:tc>
          <w:tcPr>
            <w:tcW w:w="1260" w:type="dxa"/>
            <w:noWrap/>
            <w:hideMark/>
          </w:tcPr>
          <w:p w14:paraId="2EF7E920" w14:textId="77777777" w:rsidR="00ED676E" w:rsidRPr="00842D4D" w:rsidRDefault="00ED676E" w:rsidP="006E771F">
            <w:pPr>
              <w:pStyle w:val="ExhibitText"/>
              <w:jc w:val="right"/>
              <w:rPr>
                <w:color w:val="000000"/>
                <w:lang w:val="en-GB"/>
              </w:rPr>
            </w:pPr>
            <w:r w:rsidRPr="00842D4D">
              <w:rPr>
                <w:color w:val="000000"/>
                <w:lang w:val="en-GB"/>
              </w:rPr>
              <w:t>6,334.00</w:t>
            </w:r>
          </w:p>
        </w:tc>
        <w:tc>
          <w:tcPr>
            <w:tcW w:w="1260" w:type="dxa"/>
            <w:noWrap/>
            <w:hideMark/>
          </w:tcPr>
          <w:p w14:paraId="77B74B6F" w14:textId="721821AB" w:rsidR="00ED676E" w:rsidRPr="00842D4D" w:rsidRDefault="00ED676E" w:rsidP="006E771F">
            <w:pPr>
              <w:pStyle w:val="ExhibitText"/>
              <w:jc w:val="right"/>
              <w:rPr>
                <w:color w:val="000000"/>
                <w:lang w:val="en-GB"/>
              </w:rPr>
            </w:pPr>
            <w:r w:rsidRPr="00842D4D">
              <w:rPr>
                <w:color w:val="000000"/>
                <w:lang w:val="en-GB"/>
              </w:rPr>
              <w:t>6,967.</w:t>
            </w:r>
            <w:r w:rsidR="00DA57E5" w:rsidRPr="00842D4D">
              <w:rPr>
                <w:color w:val="000000"/>
                <w:lang w:val="en-GB"/>
              </w:rPr>
              <w:t>0</w:t>
            </w:r>
            <w:r w:rsidRPr="00842D4D">
              <w:rPr>
                <w:color w:val="000000"/>
                <w:lang w:val="en-GB"/>
              </w:rPr>
              <w:t>0</w:t>
            </w:r>
          </w:p>
        </w:tc>
        <w:tc>
          <w:tcPr>
            <w:tcW w:w="1270" w:type="dxa"/>
            <w:noWrap/>
            <w:hideMark/>
          </w:tcPr>
          <w:p w14:paraId="4DD5E738" w14:textId="22D08DF7" w:rsidR="00ED676E" w:rsidRPr="00842D4D" w:rsidRDefault="00ED676E" w:rsidP="006E771F">
            <w:pPr>
              <w:pStyle w:val="ExhibitText"/>
              <w:jc w:val="right"/>
              <w:rPr>
                <w:color w:val="000000"/>
                <w:lang w:val="en-GB"/>
              </w:rPr>
            </w:pPr>
            <w:r w:rsidRPr="00842D4D">
              <w:rPr>
                <w:color w:val="000000"/>
                <w:lang w:val="en-GB"/>
              </w:rPr>
              <w:t>7,037.0</w:t>
            </w:r>
            <w:r w:rsidR="00DA57E5" w:rsidRPr="00842D4D">
              <w:rPr>
                <w:color w:val="000000"/>
                <w:lang w:val="en-GB"/>
              </w:rPr>
              <w:t>0</w:t>
            </w:r>
          </w:p>
        </w:tc>
      </w:tr>
      <w:tr w:rsidR="00ED676E" w:rsidRPr="00842D4D" w14:paraId="0CEC76F8" w14:textId="77777777" w:rsidTr="005C7FDB">
        <w:trPr>
          <w:trHeight w:val="60"/>
          <w:jc w:val="center"/>
        </w:trPr>
        <w:tc>
          <w:tcPr>
            <w:tcW w:w="2430" w:type="dxa"/>
            <w:noWrap/>
            <w:hideMark/>
          </w:tcPr>
          <w:p w14:paraId="7DE69A6D" w14:textId="373AE336" w:rsidR="00ED676E" w:rsidRPr="00842D4D" w:rsidRDefault="00ED676E" w:rsidP="000B7DA4">
            <w:pPr>
              <w:pStyle w:val="ExhibitText"/>
              <w:rPr>
                <w:color w:val="000000"/>
                <w:lang w:val="en-GB"/>
              </w:rPr>
            </w:pPr>
            <w:r w:rsidRPr="00842D4D">
              <w:rPr>
                <w:color w:val="000000"/>
                <w:lang w:val="en-GB"/>
              </w:rPr>
              <w:t xml:space="preserve">Interest </w:t>
            </w:r>
            <w:r w:rsidR="007F5A32" w:rsidRPr="00842D4D">
              <w:rPr>
                <w:color w:val="000000"/>
                <w:lang w:val="en-GB"/>
              </w:rPr>
              <w:t>E</w:t>
            </w:r>
            <w:r w:rsidRPr="00842D4D">
              <w:rPr>
                <w:color w:val="000000"/>
                <w:lang w:val="en-GB"/>
              </w:rPr>
              <w:t>xpense</w:t>
            </w:r>
          </w:p>
        </w:tc>
        <w:tc>
          <w:tcPr>
            <w:tcW w:w="1260" w:type="dxa"/>
            <w:noWrap/>
            <w:hideMark/>
          </w:tcPr>
          <w:p w14:paraId="12BF548A" w14:textId="77777777" w:rsidR="00ED676E" w:rsidRPr="00842D4D" w:rsidRDefault="00ED676E" w:rsidP="006E771F">
            <w:pPr>
              <w:pStyle w:val="ExhibitText"/>
              <w:jc w:val="right"/>
              <w:rPr>
                <w:color w:val="000000"/>
                <w:lang w:val="en-GB"/>
              </w:rPr>
            </w:pPr>
            <w:r w:rsidRPr="00842D4D">
              <w:rPr>
                <w:color w:val="000000"/>
                <w:lang w:val="en-GB"/>
              </w:rPr>
              <w:t>12,291.00</w:t>
            </w:r>
          </w:p>
        </w:tc>
        <w:tc>
          <w:tcPr>
            <w:tcW w:w="1260" w:type="dxa"/>
            <w:noWrap/>
            <w:hideMark/>
          </w:tcPr>
          <w:p w14:paraId="511AFF3C" w14:textId="77777777" w:rsidR="00ED676E" w:rsidRPr="00842D4D" w:rsidRDefault="00ED676E" w:rsidP="006E771F">
            <w:pPr>
              <w:pStyle w:val="ExhibitText"/>
              <w:jc w:val="right"/>
              <w:rPr>
                <w:color w:val="000000"/>
                <w:lang w:val="en-GB"/>
              </w:rPr>
            </w:pPr>
            <w:r w:rsidRPr="00842D4D">
              <w:rPr>
                <w:color w:val="000000"/>
                <w:lang w:val="en-GB"/>
              </w:rPr>
              <w:t>9,639.00</w:t>
            </w:r>
          </w:p>
        </w:tc>
        <w:tc>
          <w:tcPr>
            <w:tcW w:w="1270" w:type="dxa"/>
            <w:noWrap/>
            <w:hideMark/>
          </w:tcPr>
          <w:p w14:paraId="13BE771E" w14:textId="77777777" w:rsidR="00ED676E" w:rsidRPr="00842D4D" w:rsidRDefault="00ED676E" w:rsidP="006E771F">
            <w:pPr>
              <w:pStyle w:val="ExhibitText"/>
              <w:jc w:val="right"/>
              <w:rPr>
                <w:color w:val="000000"/>
                <w:lang w:val="en-GB"/>
              </w:rPr>
            </w:pPr>
            <w:r w:rsidRPr="00842D4D">
              <w:rPr>
                <w:color w:val="000000"/>
                <w:lang w:val="en-GB"/>
              </w:rPr>
              <w:t>-</w:t>
            </w:r>
          </w:p>
        </w:tc>
      </w:tr>
      <w:tr w:rsidR="00ED676E" w:rsidRPr="00842D4D" w14:paraId="5EF12AE7" w14:textId="77777777" w:rsidTr="005C7FDB">
        <w:trPr>
          <w:trHeight w:val="60"/>
          <w:jc w:val="center"/>
        </w:trPr>
        <w:tc>
          <w:tcPr>
            <w:tcW w:w="2430" w:type="dxa"/>
            <w:noWrap/>
            <w:hideMark/>
          </w:tcPr>
          <w:p w14:paraId="669CBCFE" w14:textId="692B641C" w:rsidR="00ED676E" w:rsidRPr="00842D4D" w:rsidRDefault="00ED676E" w:rsidP="000B7DA4">
            <w:pPr>
              <w:pStyle w:val="ExhibitText"/>
              <w:rPr>
                <w:color w:val="000000"/>
                <w:lang w:val="en-GB"/>
              </w:rPr>
            </w:pPr>
            <w:r w:rsidRPr="00842D4D">
              <w:rPr>
                <w:color w:val="000000"/>
                <w:lang w:val="en-GB"/>
              </w:rPr>
              <w:t xml:space="preserve">Depreciation </w:t>
            </w:r>
            <w:r w:rsidR="007F5A32" w:rsidRPr="00842D4D">
              <w:rPr>
                <w:color w:val="000000"/>
                <w:lang w:val="en-GB"/>
              </w:rPr>
              <w:t>E</w:t>
            </w:r>
            <w:r w:rsidRPr="00842D4D">
              <w:rPr>
                <w:color w:val="000000"/>
                <w:lang w:val="en-GB"/>
              </w:rPr>
              <w:t>xpenses</w:t>
            </w:r>
          </w:p>
        </w:tc>
        <w:tc>
          <w:tcPr>
            <w:tcW w:w="1260" w:type="dxa"/>
            <w:noWrap/>
            <w:hideMark/>
          </w:tcPr>
          <w:p w14:paraId="260B3F41" w14:textId="77777777" w:rsidR="00ED676E" w:rsidRPr="00842D4D" w:rsidRDefault="00ED676E" w:rsidP="006E771F">
            <w:pPr>
              <w:pStyle w:val="ExhibitText"/>
              <w:jc w:val="right"/>
              <w:rPr>
                <w:color w:val="000000"/>
                <w:lang w:val="en-GB"/>
              </w:rPr>
            </w:pPr>
            <w:r w:rsidRPr="00842D4D">
              <w:rPr>
                <w:color w:val="000000"/>
                <w:lang w:val="en-GB"/>
              </w:rPr>
              <w:t>10,714.00</w:t>
            </w:r>
          </w:p>
        </w:tc>
        <w:tc>
          <w:tcPr>
            <w:tcW w:w="1260" w:type="dxa"/>
            <w:noWrap/>
            <w:hideMark/>
          </w:tcPr>
          <w:p w14:paraId="1886786F" w14:textId="77777777" w:rsidR="00ED676E" w:rsidRPr="00842D4D" w:rsidRDefault="00ED676E" w:rsidP="006E771F">
            <w:pPr>
              <w:pStyle w:val="ExhibitText"/>
              <w:jc w:val="right"/>
              <w:rPr>
                <w:color w:val="000000"/>
                <w:lang w:val="en-GB"/>
              </w:rPr>
            </w:pPr>
            <w:r w:rsidRPr="00842D4D">
              <w:rPr>
                <w:color w:val="000000"/>
                <w:lang w:val="en-GB"/>
              </w:rPr>
              <w:t>10,714.00</w:t>
            </w:r>
          </w:p>
        </w:tc>
        <w:tc>
          <w:tcPr>
            <w:tcW w:w="1270" w:type="dxa"/>
            <w:noWrap/>
            <w:hideMark/>
          </w:tcPr>
          <w:p w14:paraId="79C6E94D" w14:textId="77777777" w:rsidR="00ED676E" w:rsidRPr="00842D4D" w:rsidRDefault="00ED676E" w:rsidP="006E771F">
            <w:pPr>
              <w:pStyle w:val="ExhibitText"/>
              <w:jc w:val="right"/>
              <w:rPr>
                <w:color w:val="000000"/>
                <w:lang w:val="en-GB"/>
              </w:rPr>
            </w:pPr>
            <w:r w:rsidRPr="00842D4D">
              <w:rPr>
                <w:color w:val="000000"/>
                <w:lang w:val="en-GB"/>
              </w:rPr>
              <w:t>10,714.00</w:t>
            </w:r>
          </w:p>
        </w:tc>
      </w:tr>
      <w:tr w:rsidR="00ED676E" w:rsidRPr="00842D4D" w14:paraId="4D5F569B" w14:textId="77777777" w:rsidTr="005C7FDB">
        <w:trPr>
          <w:trHeight w:val="60"/>
          <w:jc w:val="center"/>
        </w:trPr>
        <w:tc>
          <w:tcPr>
            <w:tcW w:w="2430" w:type="dxa"/>
            <w:noWrap/>
            <w:hideMark/>
          </w:tcPr>
          <w:p w14:paraId="6507CA8A" w14:textId="77777777" w:rsidR="00ED676E" w:rsidRPr="00842D4D" w:rsidRDefault="00ED676E" w:rsidP="006E771F">
            <w:pPr>
              <w:pStyle w:val="ExhibitText"/>
              <w:rPr>
                <w:b/>
                <w:bCs/>
                <w:color w:val="000000"/>
                <w:lang w:val="en-GB"/>
              </w:rPr>
            </w:pPr>
            <w:r w:rsidRPr="00842D4D">
              <w:rPr>
                <w:b/>
                <w:bCs/>
                <w:color w:val="000000"/>
                <w:lang w:val="en-GB"/>
              </w:rPr>
              <w:t>Net Profit</w:t>
            </w:r>
          </w:p>
        </w:tc>
        <w:tc>
          <w:tcPr>
            <w:tcW w:w="1260" w:type="dxa"/>
            <w:noWrap/>
            <w:hideMark/>
          </w:tcPr>
          <w:p w14:paraId="76F1FC2D" w14:textId="77777777" w:rsidR="00ED676E" w:rsidRPr="00842D4D" w:rsidRDefault="00ED676E" w:rsidP="006E771F">
            <w:pPr>
              <w:pStyle w:val="ExhibitText"/>
              <w:jc w:val="right"/>
              <w:rPr>
                <w:color w:val="000000"/>
                <w:lang w:val="en-GB"/>
              </w:rPr>
            </w:pPr>
            <w:r w:rsidRPr="00842D4D">
              <w:rPr>
                <w:color w:val="000000"/>
                <w:lang w:val="en-GB"/>
              </w:rPr>
              <w:t>14,941.00</w:t>
            </w:r>
          </w:p>
        </w:tc>
        <w:tc>
          <w:tcPr>
            <w:tcW w:w="1260" w:type="dxa"/>
            <w:noWrap/>
            <w:hideMark/>
          </w:tcPr>
          <w:p w14:paraId="3C6447B4" w14:textId="61564E32" w:rsidR="00ED676E" w:rsidRPr="00842D4D" w:rsidRDefault="00ED676E" w:rsidP="006E771F">
            <w:pPr>
              <w:pStyle w:val="ExhibitText"/>
              <w:jc w:val="right"/>
              <w:rPr>
                <w:color w:val="000000"/>
                <w:lang w:val="en-GB"/>
              </w:rPr>
            </w:pPr>
            <w:r w:rsidRPr="00842D4D">
              <w:rPr>
                <w:color w:val="000000"/>
                <w:lang w:val="en-GB"/>
              </w:rPr>
              <w:t>23</w:t>
            </w:r>
            <w:r w:rsidR="00DA57E5" w:rsidRPr="00842D4D">
              <w:rPr>
                <w:color w:val="000000"/>
                <w:lang w:val="en-GB"/>
              </w:rPr>
              <w:t>,201</w:t>
            </w:r>
            <w:r w:rsidRPr="00842D4D">
              <w:rPr>
                <w:color w:val="000000"/>
                <w:lang w:val="en-GB"/>
              </w:rPr>
              <w:t>.</w:t>
            </w:r>
            <w:r w:rsidR="00DA57E5" w:rsidRPr="00842D4D">
              <w:rPr>
                <w:color w:val="000000"/>
                <w:lang w:val="en-GB"/>
              </w:rPr>
              <w:t>0</w:t>
            </w:r>
            <w:r w:rsidRPr="00842D4D">
              <w:rPr>
                <w:color w:val="000000"/>
                <w:lang w:val="en-GB"/>
              </w:rPr>
              <w:t>0</w:t>
            </w:r>
          </w:p>
        </w:tc>
        <w:tc>
          <w:tcPr>
            <w:tcW w:w="1270" w:type="dxa"/>
            <w:noWrap/>
            <w:hideMark/>
          </w:tcPr>
          <w:p w14:paraId="6E1F99E2" w14:textId="4F9D4E38" w:rsidR="00ED676E" w:rsidRPr="00842D4D" w:rsidRDefault="00ED676E" w:rsidP="006E771F">
            <w:pPr>
              <w:pStyle w:val="ExhibitText"/>
              <w:jc w:val="right"/>
              <w:rPr>
                <w:color w:val="000000"/>
                <w:lang w:val="en-GB"/>
              </w:rPr>
            </w:pPr>
            <w:r w:rsidRPr="00842D4D">
              <w:rPr>
                <w:color w:val="000000"/>
                <w:lang w:val="en-GB"/>
              </w:rPr>
              <w:t>74,93</w:t>
            </w:r>
            <w:r w:rsidR="00DA57E5" w:rsidRPr="00842D4D">
              <w:rPr>
                <w:color w:val="000000"/>
                <w:lang w:val="en-GB"/>
              </w:rPr>
              <w:t>5</w:t>
            </w:r>
            <w:r w:rsidRPr="00842D4D">
              <w:rPr>
                <w:color w:val="000000"/>
                <w:lang w:val="en-GB"/>
              </w:rPr>
              <w:t>.</w:t>
            </w:r>
            <w:r w:rsidR="00DA57E5" w:rsidRPr="00842D4D">
              <w:rPr>
                <w:color w:val="000000"/>
                <w:lang w:val="en-GB"/>
              </w:rPr>
              <w:t>00</w:t>
            </w:r>
          </w:p>
        </w:tc>
      </w:tr>
      <w:tr w:rsidR="00ED676E" w:rsidRPr="00842D4D" w14:paraId="736CE30C" w14:textId="77777777" w:rsidTr="005C7FDB">
        <w:trPr>
          <w:trHeight w:val="60"/>
          <w:jc w:val="center"/>
        </w:trPr>
        <w:tc>
          <w:tcPr>
            <w:tcW w:w="2430" w:type="dxa"/>
            <w:noWrap/>
            <w:hideMark/>
          </w:tcPr>
          <w:p w14:paraId="5D8A5A8A" w14:textId="77777777" w:rsidR="00ED676E" w:rsidRPr="00842D4D" w:rsidRDefault="00ED676E" w:rsidP="006E771F">
            <w:pPr>
              <w:pStyle w:val="ExhibitText"/>
              <w:rPr>
                <w:b/>
                <w:bCs/>
                <w:color w:val="000000"/>
                <w:lang w:val="en-GB"/>
              </w:rPr>
            </w:pPr>
            <w:r w:rsidRPr="00842D4D">
              <w:rPr>
                <w:b/>
                <w:bCs/>
                <w:color w:val="000000"/>
                <w:lang w:val="en-GB"/>
              </w:rPr>
              <w:t>Profit Margin</w:t>
            </w:r>
          </w:p>
        </w:tc>
        <w:tc>
          <w:tcPr>
            <w:tcW w:w="1260" w:type="dxa"/>
            <w:noWrap/>
            <w:hideMark/>
          </w:tcPr>
          <w:p w14:paraId="1FC03EFF" w14:textId="77777777" w:rsidR="00ED676E" w:rsidRPr="00842D4D" w:rsidRDefault="00ED676E" w:rsidP="006E771F">
            <w:pPr>
              <w:pStyle w:val="ExhibitText"/>
              <w:jc w:val="right"/>
              <w:rPr>
                <w:color w:val="000000"/>
                <w:lang w:val="en-GB"/>
              </w:rPr>
            </w:pPr>
            <w:r w:rsidRPr="00842D4D">
              <w:rPr>
                <w:color w:val="000000"/>
                <w:lang w:val="en-GB"/>
              </w:rPr>
              <w:t>2.10%</w:t>
            </w:r>
          </w:p>
        </w:tc>
        <w:tc>
          <w:tcPr>
            <w:tcW w:w="1260" w:type="dxa"/>
            <w:noWrap/>
            <w:hideMark/>
          </w:tcPr>
          <w:p w14:paraId="2D3D6E77" w14:textId="77777777" w:rsidR="00ED676E" w:rsidRPr="00842D4D" w:rsidRDefault="00ED676E" w:rsidP="006E771F">
            <w:pPr>
              <w:pStyle w:val="ExhibitText"/>
              <w:jc w:val="right"/>
              <w:rPr>
                <w:color w:val="000000"/>
                <w:lang w:val="en-GB"/>
              </w:rPr>
            </w:pPr>
            <w:r w:rsidRPr="00842D4D">
              <w:rPr>
                <w:color w:val="000000"/>
                <w:lang w:val="en-GB"/>
              </w:rPr>
              <w:t>2.97%</w:t>
            </w:r>
          </w:p>
        </w:tc>
        <w:tc>
          <w:tcPr>
            <w:tcW w:w="1270" w:type="dxa"/>
            <w:noWrap/>
            <w:hideMark/>
          </w:tcPr>
          <w:p w14:paraId="28C39D0E" w14:textId="77777777" w:rsidR="00ED676E" w:rsidRPr="00842D4D" w:rsidRDefault="00ED676E" w:rsidP="006E771F">
            <w:pPr>
              <w:pStyle w:val="ExhibitText"/>
              <w:jc w:val="right"/>
              <w:rPr>
                <w:color w:val="000000"/>
                <w:lang w:val="en-GB"/>
              </w:rPr>
            </w:pPr>
            <w:r w:rsidRPr="00842D4D">
              <w:rPr>
                <w:color w:val="000000"/>
                <w:lang w:val="en-GB"/>
              </w:rPr>
              <w:t>8.63%</w:t>
            </w:r>
          </w:p>
        </w:tc>
      </w:tr>
    </w:tbl>
    <w:p w14:paraId="334F2FB5" w14:textId="77777777" w:rsidR="00ED676E" w:rsidRPr="00842D4D" w:rsidRDefault="00ED676E" w:rsidP="00ED676E">
      <w:pPr>
        <w:jc w:val="center"/>
        <w:rPr>
          <w:rFonts w:eastAsia="Calibri"/>
          <w:b/>
          <w:sz w:val="22"/>
          <w:szCs w:val="22"/>
          <w:lang w:val="en-GB"/>
        </w:rPr>
      </w:pPr>
    </w:p>
    <w:p w14:paraId="7FE5FF67" w14:textId="7A6E0777" w:rsidR="00ED676E" w:rsidRPr="00842D4D" w:rsidRDefault="0087632A" w:rsidP="006E771F">
      <w:pPr>
        <w:pStyle w:val="Footnote"/>
        <w:rPr>
          <w:rFonts w:eastAsia="Calibri"/>
          <w:lang w:val="en-GB"/>
        </w:rPr>
      </w:pPr>
      <w:r w:rsidRPr="00842D4D">
        <w:rPr>
          <w:rFonts w:eastAsia="Calibri"/>
          <w:lang w:val="en-GB"/>
        </w:rPr>
        <w:t>Note: T</w:t>
      </w:r>
      <w:r w:rsidR="00ED676E" w:rsidRPr="00842D4D">
        <w:rPr>
          <w:rFonts w:eastAsia="Calibri"/>
          <w:lang w:val="en-GB"/>
        </w:rPr>
        <w:t xml:space="preserve">his </w:t>
      </w:r>
      <w:r w:rsidRPr="00842D4D">
        <w:rPr>
          <w:rFonts w:eastAsia="Calibri"/>
          <w:lang w:val="en-GB"/>
        </w:rPr>
        <w:t>profit and loss</w:t>
      </w:r>
      <w:r w:rsidR="00ED676E" w:rsidRPr="00842D4D">
        <w:rPr>
          <w:rFonts w:eastAsia="Calibri"/>
          <w:lang w:val="en-GB"/>
        </w:rPr>
        <w:t xml:space="preserve"> statement </w:t>
      </w:r>
      <w:r w:rsidRPr="00842D4D">
        <w:rPr>
          <w:rFonts w:eastAsia="Calibri"/>
          <w:lang w:val="en-GB"/>
        </w:rPr>
        <w:t>was</w:t>
      </w:r>
      <w:r w:rsidR="00ED676E" w:rsidRPr="00842D4D">
        <w:rPr>
          <w:rFonts w:eastAsia="Calibri"/>
          <w:lang w:val="en-GB"/>
        </w:rPr>
        <w:t xml:space="preserve"> created merely for illustrative purposes and for </w:t>
      </w:r>
      <w:r w:rsidRPr="00842D4D">
        <w:rPr>
          <w:rFonts w:eastAsia="Calibri"/>
          <w:lang w:val="en-GB"/>
        </w:rPr>
        <w:t xml:space="preserve">the </w:t>
      </w:r>
      <w:r w:rsidR="00ED676E" w:rsidRPr="00842D4D">
        <w:rPr>
          <w:rFonts w:eastAsia="Calibri"/>
          <w:lang w:val="en-GB"/>
        </w:rPr>
        <w:t xml:space="preserve">purpose of discussion. It is not the actual </w:t>
      </w:r>
      <w:r w:rsidRPr="00842D4D">
        <w:rPr>
          <w:rFonts w:eastAsia="Calibri"/>
          <w:lang w:val="en-GB"/>
        </w:rPr>
        <w:t>profit and loss</w:t>
      </w:r>
      <w:r w:rsidR="00ED676E" w:rsidRPr="00842D4D">
        <w:rPr>
          <w:rFonts w:eastAsia="Calibri"/>
          <w:lang w:val="en-GB"/>
        </w:rPr>
        <w:t xml:space="preserve"> statement from </w:t>
      </w:r>
      <w:r w:rsidRPr="00842D4D">
        <w:rPr>
          <w:rFonts w:eastAsia="Calibri"/>
          <w:lang w:val="en-GB"/>
        </w:rPr>
        <w:t>t</w:t>
      </w:r>
      <w:r w:rsidR="00ED676E" w:rsidRPr="00842D4D">
        <w:rPr>
          <w:rFonts w:eastAsia="Calibri"/>
          <w:lang w:val="en-GB"/>
        </w:rPr>
        <w:t xml:space="preserve">he White Dog </w:t>
      </w:r>
      <w:r w:rsidR="007F5A32" w:rsidRPr="00842D4D">
        <w:rPr>
          <w:rFonts w:eastAsia="Calibri"/>
          <w:lang w:val="en-GB"/>
        </w:rPr>
        <w:t>Café; EBITDA = earnings before interest, taxes, depreciation, and amortization</w:t>
      </w:r>
      <w:r w:rsidR="00ED676E" w:rsidRPr="00842D4D">
        <w:rPr>
          <w:rFonts w:eastAsia="Calibri"/>
          <w:lang w:val="en-GB"/>
        </w:rPr>
        <w:t>.</w:t>
      </w:r>
    </w:p>
    <w:p w14:paraId="35840BA7" w14:textId="6A215EDB" w:rsidR="00ED676E" w:rsidRPr="00842D4D" w:rsidRDefault="00ED676E" w:rsidP="006E771F">
      <w:pPr>
        <w:pStyle w:val="Footnote"/>
        <w:rPr>
          <w:rFonts w:eastAsia="Calibri"/>
          <w:lang w:val="en-GB"/>
        </w:rPr>
      </w:pPr>
      <w:r w:rsidRPr="00842D4D">
        <w:rPr>
          <w:rFonts w:eastAsia="Calibri"/>
          <w:lang w:val="en-GB"/>
        </w:rPr>
        <w:t xml:space="preserve">Source: </w:t>
      </w:r>
      <w:r w:rsidR="0087632A" w:rsidRPr="00842D4D">
        <w:rPr>
          <w:rFonts w:eastAsia="Calibri"/>
          <w:lang w:val="en-GB"/>
        </w:rPr>
        <w:t>C</w:t>
      </w:r>
      <w:r w:rsidRPr="00842D4D">
        <w:rPr>
          <w:rFonts w:eastAsia="Calibri"/>
          <w:lang w:val="en-GB"/>
        </w:rPr>
        <w:t>reated by the authors</w:t>
      </w:r>
      <w:r w:rsidR="0087632A" w:rsidRPr="00842D4D">
        <w:rPr>
          <w:rFonts w:eastAsia="Calibri"/>
          <w:lang w:val="en-GB"/>
        </w:rPr>
        <w:t>.</w:t>
      </w:r>
    </w:p>
    <w:p w14:paraId="25BFDB9D" w14:textId="77777777" w:rsidR="005C7FDB" w:rsidRPr="00842D4D" w:rsidRDefault="005C7FDB" w:rsidP="005C7FDB">
      <w:pPr>
        <w:pStyle w:val="BodyTextMain"/>
        <w:rPr>
          <w:rFonts w:eastAsia="Calibri"/>
          <w:lang w:val="en-GB"/>
        </w:rPr>
      </w:pPr>
    </w:p>
    <w:p w14:paraId="4C58D69F" w14:textId="77777777" w:rsidR="005C7FDB" w:rsidRPr="00842D4D" w:rsidRDefault="005C7FDB" w:rsidP="005C7FDB">
      <w:pPr>
        <w:pStyle w:val="BodyTextMain"/>
        <w:rPr>
          <w:rFonts w:eastAsia="Calibri"/>
          <w:lang w:val="en-GB"/>
        </w:rPr>
      </w:pPr>
    </w:p>
    <w:p w14:paraId="072E81A2" w14:textId="1D40F6DD" w:rsidR="005C7FDB" w:rsidRPr="00842D4D" w:rsidRDefault="005C7FDB" w:rsidP="005C7FDB">
      <w:pPr>
        <w:pStyle w:val="ExhibitHeading"/>
        <w:rPr>
          <w:rFonts w:eastAsia="Calibri"/>
          <w:lang w:val="en-GB"/>
        </w:rPr>
      </w:pPr>
      <w:r w:rsidRPr="00842D4D">
        <w:rPr>
          <w:rFonts w:eastAsia="Calibri"/>
          <w:lang w:val="en-GB"/>
        </w:rPr>
        <w:lastRenderedPageBreak/>
        <w:t xml:space="preserve">Exhibit </w:t>
      </w:r>
      <w:r w:rsidR="008031B3" w:rsidRPr="00842D4D">
        <w:rPr>
          <w:rFonts w:eastAsia="Calibri"/>
          <w:lang w:val="en-GB"/>
        </w:rPr>
        <w:t>3</w:t>
      </w:r>
      <w:r w:rsidRPr="00842D4D">
        <w:rPr>
          <w:rFonts w:eastAsia="Calibri"/>
          <w:lang w:val="en-GB"/>
        </w:rPr>
        <w:t xml:space="preserve">: Median Household Income for Each </w:t>
      </w:r>
      <w:r w:rsidR="00890744" w:rsidRPr="00842D4D">
        <w:rPr>
          <w:rFonts w:eastAsia="Calibri"/>
          <w:lang w:val="en-GB"/>
        </w:rPr>
        <w:t xml:space="preserve">white dog cafE </w:t>
      </w:r>
      <w:r w:rsidRPr="00842D4D">
        <w:rPr>
          <w:rFonts w:eastAsia="Calibri"/>
          <w:lang w:val="en-GB"/>
        </w:rPr>
        <w:t>Location (In US</w:t>
      </w:r>
      <w:r w:rsidR="007F5A32" w:rsidRPr="00842D4D">
        <w:rPr>
          <w:rFonts w:eastAsia="Calibri"/>
          <w:lang w:val="en-GB"/>
        </w:rPr>
        <w:t>$</w:t>
      </w:r>
      <w:r w:rsidRPr="00842D4D">
        <w:rPr>
          <w:rFonts w:eastAsia="Calibri"/>
          <w:lang w:val="en-GB"/>
        </w:rPr>
        <w:t>)</w:t>
      </w:r>
    </w:p>
    <w:p w14:paraId="1E2FDE99" w14:textId="77777777" w:rsidR="005C7FDB" w:rsidRPr="00842D4D" w:rsidRDefault="005C7FDB" w:rsidP="005C7FDB">
      <w:pPr>
        <w:pStyle w:val="ExhibitHeading"/>
        <w:rPr>
          <w:rFonts w:eastAsia="Calibri"/>
          <w:lang w:val="en-GB"/>
        </w:rPr>
      </w:pPr>
    </w:p>
    <w:tbl>
      <w:tblPr>
        <w:tblStyle w:val="TableGrid1"/>
        <w:tblW w:w="0" w:type="auto"/>
        <w:jc w:val="center"/>
        <w:tblLook w:val="04A0" w:firstRow="1" w:lastRow="0" w:firstColumn="1" w:lastColumn="0" w:noHBand="0" w:noVBand="1"/>
      </w:tblPr>
      <w:tblGrid>
        <w:gridCol w:w="2894"/>
        <w:gridCol w:w="1601"/>
      </w:tblGrid>
      <w:tr w:rsidR="005C7FDB" w:rsidRPr="00842D4D" w14:paraId="5D3D6844" w14:textId="77777777" w:rsidTr="005C7FDB">
        <w:trPr>
          <w:jc w:val="center"/>
        </w:trPr>
        <w:tc>
          <w:tcPr>
            <w:tcW w:w="2894" w:type="dxa"/>
          </w:tcPr>
          <w:p w14:paraId="7C778124" w14:textId="77777777" w:rsidR="005C7FDB" w:rsidRPr="00842D4D" w:rsidRDefault="005C7FDB" w:rsidP="005C7FDB">
            <w:pPr>
              <w:pStyle w:val="ExhibitText"/>
              <w:rPr>
                <w:rFonts w:eastAsia="Calibri"/>
                <w:lang w:val="en-GB"/>
              </w:rPr>
            </w:pPr>
            <w:r w:rsidRPr="00842D4D">
              <w:rPr>
                <w:rFonts w:eastAsia="Calibri"/>
                <w:lang w:val="en-GB"/>
              </w:rPr>
              <w:t>University City (opened 1983)</w:t>
            </w:r>
          </w:p>
        </w:tc>
        <w:tc>
          <w:tcPr>
            <w:tcW w:w="1601" w:type="dxa"/>
          </w:tcPr>
          <w:p w14:paraId="0FA237A5" w14:textId="1E22EA2F" w:rsidR="005C7FDB" w:rsidRPr="00842D4D" w:rsidRDefault="0036468A" w:rsidP="005C7FDB">
            <w:pPr>
              <w:pStyle w:val="ExhibitText"/>
              <w:jc w:val="right"/>
              <w:rPr>
                <w:rFonts w:eastAsia="Calibri"/>
                <w:lang w:val="en-GB"/>
              </w:rPr>
            </w:pPr>
            <w:r w:rsidRPr="00842D4D">
              <w:rPr>
                <w:rFonts w:eastAsia="Calibri"/>
                <w:lang w:val="en-GB"/>
              </w:rPr>
              <w:t>21,773</w:t>
            </w:r>
          </w:p>
        </w:tc>
      </w:tr>
      <w:tr w:rsidR="005C7FDB" w:rsidRPr="00842D4D" w14:paraId="2F8C3D49" w14:textId="77777777" w:rsidTr="005C7FDB">
        <w:trPr>
          <w:jc w:val="center"/>
        </w:trPr>
        <w:tc>
          <w:tcPr>
            <w:tcW w:w="2894" w:type="dxa"/>
          </w:tcPr>
          <w:p w14:paraId="17D5E2CE" w14:textId="77777777" w:rsidR="005C7FDB" w:rsidRPr="00842D4D" w:rsidRDefault="005C7FDB" w:rsidP="005C7FDB">
            <w:pPr>
              <w:pStyle w:val="ExhibitText"/>
              <w:rPr>
                <w:rFonts w:eastAsia="Calibri"/>
                <w:lang w:val="en-GB"/>
              </w:rPr>
            </w:pPr>
            <w:r w:rsidRPr="00842D4D">
              <w:rPr>
                <w:rFonts w:eastAsia="Calibri"/>
                <w:lang w:val="en-GB"/>
              </w:rPr>
              <w:t>Wayne (opened 2010)</w:t>
            </w:r>
          </w:p>
        </w:tc>
        <w:tc>
          <w:tcPr>
            <w:tcW w:w="1601" w:type="dxa"/>
          </w:tcPr>
          <w:p w14:paraId="036AB41C" w14:textId="3C7ECEC9" w:rsidR="005C7FDB" w:rsidRPr="00842D4D" w:rsidRDefault="005C7FDB" w:rsidP="005C7FDB">
            <w:pPr>
              <w:pStyle w:val="ExhibitText"/>
              <w:jc w:val="right"/>
              <w:rPr>
                <w:rFonts w:eastAsia="Calibri"/>
                <w:lang w:val="en-GB"/>
              </w:rPr>
            </w:pPr>
            <w:r w:rsidRPr="00842D4D">
              <w:rPr>
                <w:rFonts w:eastAsia="Calibri"/>
                <w:lang w:val="en-GB"/>
              </w:rPr>
              <w:t>1</w:t>
            </w:r>
            <w:r w:rsidR="00255092" w:rsidRPr="00842D4D">
              <w:rPr>
                <w:rFonts w:eastAsia="Calibri"/>
                <w:lang w:val="en-GB"/>
              </w:rPr>
              <w:t>22,266</w:t>
            </w:r>
          </w:p>
        </w:tc>
      </w:tr>
      <w:tr w:rsidR="005C7FDB" w:rsidRPr="00842D4D" w14:paraId="3916AA63" w14:textId="77777777" w:rsidTr="005C7FDB">
        <w:trPr>
          <w:jc w:val="center"/>
        </w:trPr>
        <w:tc>
          <w:tcPr>
            <w:tcW w:w="2894" w:type="dxa"/>
          </w:tcPr>
          <w:p w14:paraId="3217EC51" w14:textId="77777777" w:rsidR="005C7FDB" w:rsidRPr="00842D4D" w:rsidRDefault="005C7FDB" w:rsidP="005C7FDB">
            <w:pPr>
              <w:pStyle w:val="ExhibitText"/>
              <w:rPr>
                <w:rFonts w:eastAsia="Calibri"/>
                <w:lang w:val="en-GB"/>
              </w:rPr>
            </w:pPr>
            <w:r w:rsidRPr="00842D4D">
              <w:rPr>
                <w:rFonts w:eastAsia="Calibri"/>
                <w:lang w:val="en-GB"/>
              </w:rPr>
              <w:t>Haverford (opened 2015)</w:t>
            </w:r>
          </w:p>
        </w:tc>
        <w:tc>
          <w:tcPr>
            <w:tcW w:w="1601" w:type="dxa"/>
          </w:tcPr>
          <w:p w14:paraId="5AD1AE40" w14:textId="67CFDA52" w:rsidR="005C7FDB" w:rsidRPr="00842D4D" w:rsidRDefault="005C7FDB" w:rsidP="005C7FDB">
            <w:pPr>
              <w:pStyle w:val="ExhibitText"/>
              <w:jc w:val="right"/>
              <w:rPr>
                <w:rFonts w:eastAsia="Calibri"/>
                <w:lang w:val="en-GB"/>
              </w:rPr>
            </w:pPr>
            <w:r w:rsidRPr="00842D4D">
              <w:rPr>
                <w:rFonts w:eastAsia="Calibri"/>
                <w:lang w:val="en-GB"/>
              </w:rPr>
              <w:t>1</w:t>
            </w:r>
            <w:r w:rsidR="0036468A" w:rsidRPr="00842D4D">
              <w:rPr>
                <w:rFonts w:eastAsia="Calibri"/>
                <w:lang w:val="en-GB"/>
              </w:rPr>
              <w:t>09,205</w:t>
            </w:r>
          </w:p>
        </w:tc>
      </w:tr>
    </w:tbl>
    <w:p w14:paraId="35936957" w14:textId="77777777" w:rsidR="005C7FDB" w:rsidRPr="00842D4D" w:rsidRDefault="005C7FDB" w:rsidP="005C7FDB">
      <w:pPr>
        <w:ind w:left="810"/>
        <w:rPr>
          <w:rFonts w:eastAsia="Calibri"/>
          <w:sz w:val="22"/>
          <w:szCs w:val="22"/>
          <w:lang w:val="en-GB"/>
        </w:rPr>
      </w:pPr>
    </w:p>
    <w:p w14:paraId="733CEC1E" w14:textId="596519EB" w:rsidR="005C7FDB" w:rsidRPr="00842D4D" w:rsidRDefault="005C7FDB" w:rsidP="005106AF">
      <w:pPr>
        <w:pStyle w:val="Footnote"/>
        <w:rPr>
          <w:lang w:val="en-GB"/>
        </w:rPr>
      </w:pPr>
      <w:r w:rsidRPr="00842D4D">
        <w:rPr>
          <w:lang w:val="en-GB"/>
        </w:rPr>
        <w:t xml:space="preserve">Source: </w:t>
      </w:r>
      <w:r w:rsidR="007F5A32" w:rsidRPr="00842D4D">
        <w:rPr>
          <w:lang w:val="en-GB"/>
        </w:rPr>
        <w:t>United States Census Bureau,</w:t>
      </w:r>
      <w:r w:rsidR="0036468A" w:rsidRPr="00842D4D">
        <w:rPr>
          <w:lang w:val="en-GB"/>
        </w:rPr>
        <w:t xml:space="preserve"> American Fact Finder,</w:t>
      </w:r>
      <w:r w:rsidR="007F5A32" w:rsidRPr="00842D4D">
        <w:rPr>
          <w:lang w:val="en-GB"/>
        </w:rPr>
        <w:t xml:space="preserve"> </w:t>
      </w:r>
      <w:r w:rsidR="00546BB9" w:rsidRPr="00842D4D">
        <w:rPr>
          <w:lang w:val="en-GB"/>
        </w:rPr>
        <w:t xml:space="preserve">accessed January 21, 2018, </w:t>
      </w:r>
      <w:r w:rsidR="0036468A" w:rsidRPr="00842D4D">
        <w:rPr>
          <w:lang w:val="en-GB"/>
        </w:rPr>
        <w:t>https://factfinder.census.gov/faces/nav/jsf/pages/community_facts.xhtml</w:t>
      </w:r>
      <w:r w:rsidR="00546BB9" w:rsidRPr="00842D4D">
        <w:rPr>
          <w:lang w:val="en-GB"/>
        </w:rPr>
        <w:t>.</w:t>
      </w:r>
      <w:r w:rsidR="0036468A" w:rsidRPr="00842D4D">
        <w:rPr>
          <w:lang w:val="en-GB"/>
        </w:rPr>
        <w:t xml:space="preserve"> </w:t>
      </w:r>
    </w:p>
    <w:p w14:paraId="014C1D3B" w14:textId="77777777" w:rsidR="00F81B34" w:rsidRPr="00842D4D" w:rsidRDefault="00F81B34">
      <w:pPr>
        <w:pStyle w:val="Footnote"/>
        <w:rPr>
          <w:lang w:val="en-GB"/>
        </w:rPr>
      </w:pPr>
    </w:p>
    <w:p w14:paraId="27CFA896" w14:textId="77777777" w:rsidR="00267863" w:rsidRPr="00842D4D" w:rsidRDefault="00267863" w:rsidP="00CD433A">
      <w:pPr>
        <w:pStyle w:val="Footnote"/>
        <w:rPr>
          <w:lang w:val="en-GB"/>
        </w:rPr>
      </w:pPr>
    </w:p>
    <w:p w14:paraId="1311FDB7" w14:textId="73537B7F" w:rsidR="005C7FDB" w:rsidRPr="00842D4D" w:rsidRDefault="005C7FDB" w:rsidP="005C7FDB">
      <w:pPr>
        <w:pStyle w:val="ExhibitHeading"/>
        <w:rPr>
          <w:lang w:val="en-GB"/>
        </w:rPr>
      </w:pPr>
      <w:r w:rsidRPr="00842D4D">
        <w:rPr>
          <w:lang w:val="en-GB"/>
        </w:rPr>
        <w:t xml:space="preserve">Exhibit </w:t>
      </w:r>
      <w:r w:rsidR="008031B3" w:rsidRPr="00842D4D">
        <w:rPr>
          <w:lang w:val="en-GB"/>
        </w:rPr>
        <w:t>4</w:t>
      </w:r>
      <w:r w:rsidRPr="00842D4D">
        <w:rPr>
          <w:lang w:val="en-GB"/>
        </w:rPr>
        <w:t>: Consumer Attitudes About Ethical and Unethical Companies</w:t>
      </w:r>
    </w:p>
    <w:p w14:paraId="343F092F" w14:textId="77777777" w:rsidR="005C7FDB" w:rsidRPr="00842D4D" w:rsidRDefault="005C7FDB" w:rsidP="005C7FDB">
      <w:pPr>
        <w:pStyle w:val="BodyTextMain"/>
        <w:rPr>
          <w:lang w:val="en-GB"/>
        </w:rPr>
      </w:pPr>
    </w:p>
    <w:tbl>
      <w:tblPr>
        <w:tblStyle w:val="TableGrid1"/>
        <w:tblW w:w="8910" w:type="dxa"/>
        <w:jc w:val="center"/>
        <w:tblLook w:val="04A0" w:firstRow="1" w:lastRow="0" w:firstColumn="1" w:lastColumn="0" w:noHBand="0" w:noVBand="1"/>
      </w:tblPr>
      <w:tblGrid>
        <w:gridCol w:w="4855"/>
        <w:gridCol w:w="4055"/>
      </w:tblGrid>
      <w:tr w:rsidR="005C7FDB" w:rsidRPr="00842D4D" w14:paraId="40ACBD81" w14:textId="77777777" w:rsidTr="005C7FDB">
        <w:trPr>
          <w:jc w:val="center"/>
        </w:trPr>
        <w:tc>
          <w:tcPr>
            <w:tcW w:w="4855" w:type="dxa"/>
          </w:tcPr>
          <w:p w14:paraId="7150274A" w14:textId="77777777" w:rsidR="005C7FDB" w:rsidRPr="00842D4D" w:rsidRDefault="005C7FDB" w:rsidP="0013727E">
            <w:pPr>
              <w:jc w:val="center"/>
              <w:rPr>
                <w:rFonts w:ascii="Arial" w:hAnsi="Arial" w:cs="Arial"/>
                <w:sz w:val="18"/>
                <w:szCs w:val="18"/>
                <w:lang w:val="en-GB"/>
              </w:rPr>
            </w:pPr>
            <w:r w:rsidRPr="00842D4D">
              <w:rPr>
                <w:rFonts w:ascii="Arial" w:hAnsi="Arial" w:cs="Arial"/>
                <w:sz w:val="18"/>
                <w:szCs w:val="18"/>
                <w:lang w:val="en-GB"/>
              </w:rPr>
              <w:t>Question</w:t>
            </w:r>
          </w:p>
        </w:tc>
        <w:tc>
          <w:tcPr>
            <w:tcW w:w="4055" w:type="dxa"/>
          </w:tcPr>
          <w:p w14:paraId="2B002C35" w14:textId="77777777" w:rsidR="005C7FDB" w:rsidRPr="00842D4D" w:rsidRDefault="005C7FDB" w:rsidP="0013727E">
            <w:pPr>
              <w:jc w:val="center"/>
              <w:rPr>
                <w:rFonts w:ascii="Arial" w:hAnsi="Arial" w:cs="Arial"/>
                <w:sz w:val="18"/>
                <w:szCs w:val="18"/>
                <w:lang w:val="en-GB"/>
              </w:rPr>
            </w:pPr>
            <w:r w:rsidRPr="00842D4D">
              <w:rPr>
                <w:rFonts w:ascii="Arial" w:hAnsi="Arial" w:cs="Arial"/>
                <w:sz w:val="18"/>
                <w:szCs w:val="18"/>
                <w:lang w:val="en-GB"/>
              </w:rPr>
              <w:t>Response</w:t>
            </w:r>
          </w:p>
        </w:tc>
      </w:tr>
      <w:tr w:rsidR="005C7FDB" w:rsidRPr="00842D4D" w14:paraId="27B7C51E" w14:textId="77777777" w:rsidTr="005C7FDB">
        <w:trPr>
          <w:jc w:val="center"/>
        </w:trPr>
        <w:tc>
          <w:tcPr>
            <w:tcW w:w="4855" w:type="dxa"/>
          </w:tcPr>
          <w:p w14:paraId="3DEEC5F2" w14:textId="77777777" w:rsidR="005C7FDB" w:rsidRPr="00842D4D" w:rsidRDefault="005C7FDB" w:rsidP="0013727E">
            <w:pPr>
              <w:rPr>
                <w:rFonts w:ascii="Arial" w:hAnsi="Arial" w:cs="Arial"/>
                <w:sz w:val="18"/>
                <w:szCs w:val="18"/>
                <w:lang w:val="en-GB"/>
              </w:rPr>
            </w:pPr>
            <w:r w:rsidRPr="00842D4D">
              <w:rPr>
                <w:rFonts w:ascii="Arial" w:hAnsi="Arial" w:cs="Arial"/>
                <w:sz w:val="18"/>
                <w:szCs w:val="18"/>
                <w:lang w:val="en-GB"/>
              </w:rPr>
              <w:t xml:space="preserve">Which of the following factors, if any, do you consider when deciding how ethical a company is? </w:t>
            </w:r>
          </w:p>
        </w:tc>
        <w:tc>
          <w:tcPr>
            <w:tcW w:w="4055" w:type="dxa"/>
          </w:tcPr>
          <w:p w14:paraId="0C2CA4B7" w14:textId="64835210" w:rsidR="005C7FDB" w:rsidRPr="00842D4D" w:rsidRDefault="00F81B34" w:rsidP="0013727E">
            <w:pPr>
              <w:rPr>
                <w:rFonts w:ascii="Arial" w:hAnsi="Arial" w:cs="Arial"/>
                <w:b/>
                <w:sz w:val="18"/>
                <w:szCs w:val="18"/>
                <w:lang w:val="en-GB"/>
              </w:rPr>
            </w:pPr>
            <w:r w:rsidRPr="00842D4D">
              <w:rPr>
                <w:rFonts w:ascii="Arial" w:hAnsi="Arial" w:cs="Arial"/>
                <w:sz w:val="18"/>
                <w:szCs w:val="18"/>
                <w:lang w:val="en-GB"/>
              </w:rPr>
              <w:t>E</w:t>
            </w:r>
            <w:r w:rsidR="005C7FDB" w:rsidRPr="00842D4D">
              <w:rPr>
                <w:rFonts w:ascii="Arial" w:hAnsi="Arial" w:cs="Arial"/>
                <w:sz w:val="18"/>
                <w:szCs w:val="18"/>
                <w:lang w:val="en-GB"/>
              </w:rPr>
              <w:t>mployee treatment = 48%</w:t>
            </w:r>
          </w:p>
        </w:tc>
      </w:tr>
      <w:tr w:rsidR="005C7FDB" w:rsidRPr="00842D4D" w14:paraId="638DE5D1" w14:textId="77777777" w:rsidTr="005C7FDB">
        <w:trPr>
          <w:jc w:val="center"/>
        </w:trPr>
        <w:tc>
          <w:tcPr>
            <w:tcW w:w="4855" w:type="dxa"/>
          </w:tcPr>
          <w:p w14:paraId="5011D20F" w14:textId="77777777" w:rsidR="005C7FDB" w:rsidRPr="00842D4D" w:rsidRDefault="005C7FDB" w:rsidP="0013727E">
            <w:pPr>
              <w:rPr>
                <w:rFonts w:ascii="Arial" w:hAnsi="Arial" w:cs="Arial"/>
                <w:b/>
                <w:sz w:val="18"/>
                <w:szCs w:val="18"/>
                <w:lang w:val="en-GB"/>
              </w:rPr>
            </w:pPr>
          </w:p>
        </w:tc>
        <w:tc>
          <w:tcPr>
            <w:tcW w:w="4055" w:type="dxa"/>
          </w:tcPr>
          <w:p w14:paraId="56B47233" w14:textId="1CF02C45" w:rsidR="005C7FDB" w:rsidRPr="00842D4D" w:rsidRDefault="00F81B34" w:rsidP="0013727E">
            <w:pPr>
              <w:rPr>
                <w:rFonts w:ascii="Arial" w:hAnsi="Arial" w:cs="Arial"/>
                <w:b/>
                <w:sz w:val="18"/>
                <w:szCs w:val="18"/>
                <w:lang w:val="en-GB"/>
              </w:rPr>
            </w:pPr>
            <w:r w:rsidRPr="00842D4D">
              <w:rPr>
                <w:rFonts w:ascii="Arial" w:hAnsi="Arial" w:cs="Arial"/>
                <w:sz w:val="18"/>
                <w:szCs w:val="18"/>
                <w:lang w:val="en-GB"/>
              </w:rPr>
              <w:t>W</w:t>
            </w:r>
            <w:r w:rsidR="005C7FDB" w:rsidRPr="00842D4D">
              <w:rPr>
                <w:rFonts w:ascii="Arial" w:hAnsi="Arial" w:cs="Arial"/>
                <w:sz w:val="18"/>
                <w:szCs w:val="18"/>
                <w:lang w:val="en-GB"/>
              </w:rPr>
              <w:t>here products are made = 34%</w:t>
            </w:r>
          </w:p>
        </w:tc>
      </w:tr>
      <w:tr w:rsidR="005C7FDB" w:rsidRPr="00842D4D" w14:paraId="22D38E8B" w14:textId="77777777" w:rsidTr="005C7FDB">
        <w:trPr>
          <w:trHeight w:val="107"/>
          <w:jc w:val="center"/>
        </w:trPr>
        <w:tc>
          <w:tcPr>
            <w:tcW w:w="4855" w:type="dxa"/>
          </w:tcPr>
          <w:p w14:paraId="55B67437" w14:textId="77777777" w:rsidR="005C7FDB" w:rsidRPr="00842D4D" w:rsidRDefault="005C7FDB" w:rsidP="0013727E">
            <w:pPr>
              <w:rPr>
                <w:rFonts w:ascii="Arial" w:hAnsi="Arial" w:cs="Arial"/>
                <w:b/>
                <w:sz w:val="18"/>
                <w:szCs w:val="18"/>
                <w:lang w:val="en-GB"/>
              </w:rPr>
            </w:pPr>
          </w:p>
        </w:tc>
        <w:tc>
          <w:tcPr>
            <w:tcW w:w="4055" w:type="dxa"/>
          </w:tcPr>
          <w:p w14:paraId="53955465" w14:textId="44DF2197" w:rsidR="005C7FDB" w:rsidRPr="00842D4D" w:rsidRDefault="00F81B34" w:rsidP="0013727E">
            <w:pPr>
              <w:rPr>
                <w:rFonts w:ascii="Arial" w:hAnsi="Arial" w:cs="Arial"/>
                <w:b/>
                <w:sz w:val="18"/>
                <w:szCs w:val="18"/>
                <w:lang w:val="en-GB"/>
              </w:rPr>
            </w:pPr>
            <w:r w:rsidRPr="00842D4D">
              <w:rPr>
                <w:rFonts w:ascii="Arial" w:hAnsi="Arial" w:cs="Arial"/>
                <w:sz w:val="18"/>
                <w:szCs w:val="18"/>
                <w:lang w:val="en-GB"/>
              </w:rPr>
              <w:t>E</w:t>
            </w:r>
            <w:r w:rsidR="005C7FDB" w:rsidRPr="00842D4D">
              <w:rPr>
                <w:rFonts w:ascii="Arial" w:hAnsi="Arial" w:cs="Arial"/>
                <w:sz w:val="18"/>
                <w:szCs w:val="18"/>
                <w:lang w:val="en-GB"/>
              </w:rPr>
              <w:t>nvironmentally friendly = 33%</w:t>
            </w:r>
          </w:p>
        </w:tc>
      </w:tr>
      <w:tr w:rsidR="005C7FDB" w:rsidRPr="00842D4D" w14:paraId="798F942C" w14:textId="77777777" w:rsidTr="005C7FDB">
        <w:trPr>
          <w:jc w:val="center"/>
        </w:trPr>
        <w:tc>
          <w:tcPr>
            <w:tcW w:w="4855" w:type="dxa"/>
          </w:tcPr>
          <w:p w14:paraId="29103AE5" w14:textId="77777777" w:rsidR="005C7FDB" w:rsidRPr="00842D4D" w:rsidRDefault="005C7FDB" w:rsidP="0013727E">
            <w:pPr>
              <w:rPr>
                <w:rFonts w:ascii="Arial" w:hAnsi="Arial" w:cs="Arial"/>
                <w:b/>
                <w:sz w:val="18"/>
                <w:szCs w:val="18"/>
                <w:lang w:val="en-GB"/>
              </w:rPr>
            </w:pPr>
          </w:p>
        </w:tc>
        <w:tc>
          <w:tcPr>
            <w:tcW w:w="4055" w:type="dxa"/>
          </w:tcPr>
          <w:p w14:paraId="6EB03935" w14:textId="3F18857B" w:rsidR="005C7FDB" w:rsidRPr="00842D4D" w:rsidRDefault="00F81B34" w:rsidP="0013727E">
            <w:pPr>
              <w:rPr>
                <w:rFonts w:ascii="Arial" w:hAnsi="Arial" w:cs="Arial"/>
                <w:b/>
                <w:sz w:val="18"/>
                <w:szCs w:val="18"/>
                <w:lang w:val="en-GB"/>
              </w:rPr>
            </w:pPr>
            <w:r w:rsidRPr="00842D4D">
              <w:rPr>
                <w:rFonts w:ascii="Arial" w:hAnsi="Arial" w:cs="Arial"/>
                <w:sz w:val="18"/>
                <w:szCs w:val="18"/>
                <w:lang w:val="en-GB"/>
              </w:rPr>
              <w:t>A</w:t>
            </w:r>
            <w:r w:rsidR="005C7FDB" w:rsidRPr="00842D4D">
              <w:rPr>
                <w:rFonts w:ascii="Arial" w:hAnsi="Arial" w:cs="Arial"/>
                <w:sz w:val="18"/>
                <w:szCs w:val="18"/>
                <w:lang w:val="en-GB"/>
              </w:rPr>
              <w:t>nimal treatment =31%</w:t>
            </w:r>
          </w:p>
        </w:tc>
      </w:tr>
      <w:tr w:rsidR="005C7FDB" w:rsidRPr="00842D4D" w14:paraId="6802BC2B" w14:textId="77777777" w:rsidTr="005C7FDB">
        <w:trPr>
          <w:jc w:val="center"/>
        </w:trPr>
        <w:tc>
          <w:tcPr>
            <w:tcW w:w="4855" w:type="dxa"/>
          </w:tcPr>
          <w:p w14:paraId="143447CF" w14:textId="77777777" w:rsidR="005C7FDB" w:rsidRPr="00842D4D" w:rsidRDefault="005C7FDB" w:rsidP="0013727E">
            <w:pPr>
              <w:rPr>
                <w:rFonts w:ascii="Arial" w:hAnsi="Arial" w:cs="Arial"/>
                <w:b/>
                <w:sz w:val="18"/>
                <w:szCs w:val="18"/>
                <w:lang w:val="en-GB"/>
              </w:rPr>
            </w:pPr>
          </w:p>
        </w:tc>
        <w:tc>
          <w:tcPr>
            <w:tcW w:w="4055" w:type="dxa"/>
          </w:tcPr>
          <w:p w14:paraId="34B3925D" w14:textId="2AC5A18B" w:rsidR="005C7FDB" w:rsidRPr="00842D4D" w:rsidRDefault="00F81B34" w:rsidP="0013727E">
            <w:pPr>
              <w:rPr>
                <w:rFonts w:ascii="Arial" w:hAnsi="Arial" w:cs="Arial"/>
                <w:b/>
                <w:sz w:val="18"/>
                <w:szCs w:val="18"/>
                <w:lang w:val="en-GB"/>
              </w:rPr>
            </w:pPr>
            <w:r w:rsidRPr="00842D4D">
              <w:rPr>
                <w:rFonts w:ascii="Arial" w:hAnsi="Arial" w:cs="Arial"/>
                <w:sz w:val="18"/>
                <w:szCs w:val="18"/>
                <w:lang w:val="en-GB"/>
              </w:rPr>
              <w:t>A</w:t>
            </w:r>
            <w:r w:rsidR="005C7FDB" w:rsidRPr="00842D4D">
              <w:rPr>
                <w:rFonts w:ascii="Arial" w:hAnsi="Arial" w:cs="Arial"/>
                <w:sz w:val="18"/>
                <w:szCs w:val="18"/>
                <w:lang w:val="en-GB"/>
              </w:rPr>
              <w:t>dvertising practices = 27%</w:t>
            </w:r>
          </w:p>
        </w:tc>
      </w:tr>
      <w:tr w:rsidR="005C7FDB" w:rsidRPr="00842D4D" w14:paraId="78224E42" w14:textId="77777777" w:rsidTr="005C7FDB">
        <w:trPr>
          <w:jc w:val="center"/>
        </w:trPr>
        <w:tc>
          <w:tcPr>
            <w:tcW w:w="4855" w:type="dxa"/>
          </w:tcPr>
          <w:p w14:paraId="4BF9BB47" w14:textId="77777777" w:rsidR="005C7FDB" w:rsidRPr="00842D4D" w:rsidRDefault="005C7FDB" w:rsidP="0013727E">
            <w:pPr>
              <w:rPr>
                <w:rFonts w:ascii="Arial" w:hAnsi="Arial" w:cs="Arial"/>
                <w:b/>
                <w:sz w:val="18"/>
                <w:szCs w:val="18"/>
                <w:lang w:val="en-GB"/>
              </w:rPr>
            </w:pPr>
          </w:p>
        </w:tc>
        <w:tc>
          <w:tcPr>
            <w:tcW w:w="4055" w:type="dxa"/>
          </w:tcPr>
          <w:p w14:paraId="46925DB9" w14:textId="7AD30D83" w:rsidR="005C7FDB" w:rsidRPr="00842D4D" w:rsidRDefault="00F81B34" w:rsidP="0013727E">
            <w:pPr>
              <w:rPr>
                <w:rFonts w:ascii="Arial" w:hAnsi="Arial" w:cs="Arial"/>
                <w:b/>
                <w:sz w:val="18"/>
                <w:szCs w:val="18"/>
                <w:lang w:val="en-GB"/>
              </w:rPr>
            </w:pPr>
            <w:r w:rsidRPr="00842D4D">
              <w:rPr>
                <w:rFonts w:ascii="Arial" w:hAnsi="Arial" w:cs="Arial"/>
                <w:sz w:val="18"/>
                <w:szCs w:val="18"/>
                <w:lang w:val="en-GB"/>
              </w:rPr>
              <w:t>F</w:t>
            </w:r>
            <w:r w:rsidR="005C7FDB" w:rsidRPr="00842D4D">
              <w:rPr>
                <w:rFonts w:ascii="Arial" w:hAnsi="Arial" w:cs="Arial"/>
                <w:sz w:val="18"/>
                <w:szCs w:val="18"/>
                <w:lang w:val="en-GB"/>
              </w:rPr>
              <w:t>ood transparency = 27%</w:t>
            </w:r>
          </w:p>
        </w:tc>
      </w:tr>
      <w:tr w:rsidR="005C7FDB" w:rsidRPr="00842D4D" w14:paraId="15D28245" w14:textId="77777777" w:rsidTr="005C7FDB">
        <w:trPr>
          <w:jc w:val="center"/>
        </w:trPr>
        <w:tc>
          <w:tcPr>
            <w:tcW w:w="4855" w:type="dxa"/>
          </w:tcPr>
          <w:p w14:paraId="572121D3" w14:textId="77777777" w:rsidR="005C7FDB" w:rsidRPr="00842D4D" w:rsidRDefault="005C7FDB" w:rsidP="0013727E">
            <w:pPr>
              <w:rPr>
                <w:rFonts w:ascii="Arial" w:hAnsi="Arial" w:cs="Arial"/>
                <w:b/>
                <w:sz w:val="18"/>
                <w:szCs w:val="18"/>
                <w:lang w:val="en-GB"/>
              </w:rPr>
            </w:pPr>
          </w:p>
        </w:tc>
        <w:tc>
          <w:tcPr>
            <w:tcW w:w="4055" w:type="dxa"/>
          </w:tcPr>
          <w:p w14:paraId="2D1B9291" w14:textId="0DBA4764"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S</w:t>
            </w:r>
            <w:r w:rsidR="005C7FDB" w:rsidRPr="00842D4D">
              <w:rPr>
                <w:rFonts w:ascii="Arial" w:hAnsi="Arial" w:cs="Arial"/>
                <w:sz w:val="18"/>
                <w:szCs w:val="18"/>
                <w:lang w:val="en-GB"/>
              </w:rPr>
              <w:t>tance on controversial issues = 27%</w:t>
            </w:r>
          </w:p>
        </w:tc>
      </w:tr>
      <w:tr w:rsidR="005C7FDB" w:rsidRPr="00842D4D" w14:paraId="4A8B57BC" w14:textId="77777777" w:rsidTr="005C7FDB">
        <w:trPr>
          <w:jc w:val="center"/>
        </w:trPr>
        <w:tc>
          <w:tcPr>
            <w:tcW w:w="4855" w:type="dxa"/>
          </w:tcPr>
          <w:p w14:paraId="47DC5061" w14:textId="77777777" w:rsidR="005C7FDB" w:rsidRPr="00842D4D" w:rsidRDefault="005C7FDB" w:rsidP="0013727E">
            <w:pPr>
              <w:rPr>
                <w:rFonts w:ascii="Arial" w:hAnsi="Arial" w:cs="Arial"/>
                <w:b/>
                <w:sz w:val="18"/>
                <w:szCs w:val="18"/>
                <w:lang w:val="en-GB"/>
              </w:rPr>
            </w:pPr>
          </w:p>
        </w:tc>
        <w:tc>
          <w:tcPr>
            <w:tcW w:w="4055" w:type="dxa"/>
          </w:tcPr>
          <w:p w14:paraId="6A0485BB" w14:textId="3E5170EA"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O</w:t>
            </w:r>
            <w:r w:rsidR="005C7FDB" w:rsidRPr="00842D4D">
              <w:rPr>
                <w:rFonts w:ascii="Arial" w:hAnsi="Arial" w:cs="Arial"/>
                <w:sz w:val="18"/>
                <w:szCs w:val="18"/>
                <w:lang w:val="en-GB"/>
              </w:rPr>
              <w:t>utreach in local community = 22%</w:t>
            </w:r>
          </w:p>
        </w:tc>
      </w:tr>
      <w:tr w:rsidR="005C7FDB" w:rsidRPr="00842D4D" w14:paraId="3734C8E8" w14:textId="77777777" w:rsidTr="005C7FDB">
        <w:trPr>
          <w:jc w:val="center"/>
        </w:trPr>
        <w:tc>
          <w:tcPr>
            <w:tcW w:w="4855" w:type="dxa"/>
          </w:tcPr>
          <w:p w14:paraId="5EB1AA5A" w14:textId="77777777" w:rsidR="005C7FDB" w:rsidRPr="00842D4D" w:rsidRDefault="005C7FDB" w:rsidP="0013727E">
            <w:pPr>
              <w:rPr>
                <w:rFonts w:ascii="Arial" w:hAnsi="Arial" w:cs="Arial"/>
                <w:b/>
                <w:sz w:val="18"/>
                <w:szCs w:val="18"/>
                <w:lang w:val="en-GB"/>
              </w:rPr>
            </w:pPr>
          </w:p>
        </w:tc>
        <w:tc>
          <w:tcPr>
            <w:tcW w:w="4055" w:type="dxa"/>
          </w:tcPr>
          <w:p w14:paraId="60E11D7A" w14:textId="34DB750D"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O</w:t>
            </w:r>
            <w:r w:rsidR="005C7FDB" w:rsidRPr="00842D4D">
              <w:rPr>
                <w:rFonts w:ascii="Arial" w:hAnsi="Arial" w:cs="Arial"/>
                <w:sz w:val="18"/>
                <w:szCs w:val="18"/>
                <w:lang w:val="en-GB"/>
              </w:rPr>
              <w:t xml:space="preserve">utreach in </w:t>
            </w:r>
            <w:r w:rsidR="009B789B" w:rsidRPr="00842D4D">
              <w:rPr>
                <w:rFonts w:ascii="Arial" w:hAnsi="Arial" w:cs="Arial"/>
                <w:sz w:val="18"/>
                <w:szCs w:val="18"/>
                <w:lang w:val="en-GB"/>
              </w:rPr>
              <w:t>the United States</w:t>
            </w:r>
            <w:r w:rsidR="005C7FDB" w:rsidRPr="00842D4D">
              <w:rPr>
                <w:rFonts w:ascii="Arial" w:hAnsi="Arial" w:cs="Arial"/>
                <w:sz w:val="18"/>
                <w:szCs w:val="18"/>
                <w:lang w:val="en-GB"/>
              </w:rPr>
              <w:t xml:space="preserve"> = 18%</w:t>
            </w:r>
          </w:p>
        </w:tc>
      </w:tr>
      <w:tr w:rsidR="005C7FDB" w:rsidRPr="00842D4D" w14:paraId="2C0FFC0D" w14:textId="77777777" w:rsidTr="005C7FDB">
        <w:trPr>
          <w:jc w:val="center"/>
        </w:trPr>
        <w:tc>
          <w:tcPr>
            <w:tcW w:w="4855" w:type="dxa"/>
          </w:tcPr>
          <w:p w14:paraId="7F0C4238" w14:textId="77777777" w:rsidR="005C7FDB" w:rsidRPr="00842D4D" w:rsidRDefault="005C7FDB" w:rsidP="0013727E">
            <w:pPr>
              <w:rPr>
                <w:rFonts w:ascii="Arial" w:hAnsi="Arial" w:cs="Arial"/>
                <w:b/>
                <w:sz w:val="18"/>
                <w:szCs w:val="18"/>
                <w:lang w:val="en-GB"/>
              </w:rPr>
            </w:pPr>
          </w:p>
        </w:tc>
        <w:tc>
          <w:tcPr>
            <w:tcW w:w="4055" w:type="dxa"/>
          </w:tcPr>
          <w:p w14:paraId="14556BA9" w14:textId="622636DB"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C</w:t>
            </w:r>
            <w:r w:rsidR="005C7FDB" w:rsidRPr="00842D4D">
              <w:rPr>
                <w:rFonts w:ascii="Arial" w:hAnsi="Arial" w:cs="Arial"/>
                <w:sz w:val="18"/>
                <w:szCs w:val="18"/>
                <w:lang w:val="en-GB"/>
              </w:rPr>
              <w:t>haritable donations = 17%</w:t>
            </w:r>
          </w:p>
        </w:tc>
      </w:tr>
      <w:tr w:rsidR="005C7FDB" w:rsidRPr="00842D4D" w14:paraId="591CAD0C" w14:textId="77777777" w:rsidTr="005C7FDB">
        <w:trPr>
          <w:jc w:val="center"/>
        </w:trPr>
        <w:tc>
          <w:tcPr>
            <w:tcW w:w="4855" w:type="dxa"/>
          </w:tcPr>
          <w:p w14:paraId="7C454766" w14:textId="77777777" w:rsidR="005C7FDB" w:rsidRPr="00842D4D" w:rsidRDefault="005C7FDB" w:rsidP="0013727E">
            <w:pPr>
              <w:rPr>
                <w:rFonts w:ascii="Arial" w:hAnsi="Arial" w:cs="Arial"/>
                <w:b/>
                <w:sz w:val="18"/>
                <w:szCs w:val="18"/>
                <w:lang w:val="en-GB"/>
              </w:rPr>
            </w:pPr>
          </w:p>
        </w:tc>
        <w:tc>
          <w:tcPr>
            <w:tcW w:w="4055" w:type="dxa"/>
          </w:tcPr>
          <w:p w14:paraId="08D11B9B" w14:textId="6F13662B"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O</w:t>
            </w:r>
            <w:r w:rsidR="005C7FDB" w:rsidRPr="00842D4D">
              <w:rPr>
                <w:rFonts w:ascii="Arial" w:hAnsi="Arial" w:cs="Arial"/>
                <w:sz w:val="18"/>
                <w:szCs w:val="18"/>
                <w:lang w:val="en-GB"/>
              </w:rPr>
              <w:t>utreach globally = 13%</w:t>
            </w:r>
          </w:p>
        </w:tc>
      </w:tr>
      <w:tr w:rsidR="005C7FDB" w:rsidRPr="00842D4D" w14:paraId="584B28F2" w14:textId="77777777" w:rsidTr="005C7FDB">
        <w:trPr>
          <w:jc w:val="center"/>
        </w:trPr>
        <w:tc>
          <w:tcPr>
            <w:tcW w:w="4855" w:type="dxa"/>
          </w:tcPr>
          <w:p w14:paraId="3C2797DA" w14:textId="77777777" w:rsidR="005C7FDB" w:rsidRPr="00842D4D" w:rsidRDefault="005C7FDB" w:rsidP="0013727E">
            <w:pPr>
              <w:rPr>
                <w:rFonts w:ascii="Arial" w:hAnsi="Arial" w:cs="Arial"/>
                <w:b/>
                <w:sz w:val="18"/>
                <w:szCs w:val="18"/>
                <w:lang w:val="en-GB"/>
              </w:rPr>
            </w:pPr>
          </w:p>
        </w:tc>
        <w:tc>
          <w:tcPr>
            <w:tcW w:w="4055" w:type="dxa"/>
          </w:tcPr>
          <w:p w14:paraId="55F94EA6" w14:textId="56436E10"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E</w:t>
            </w:r>
            <w:r w:rsidR="005C7FDB" w:rsidRPr="00842D4D">
              <w:rPr>
                <w:rFonts w:ascii="Arial" w:hAnsi="Arial" w:cs="Arial"/>
                <w:sz w:val="18"/>
                <w:szCs w:val="18"/>
                <w:lang w:val="en-GB"/>
              </w:rPr>
              <w:t>mployees volunteering = 9%</w:t>
            </w:r>
          </w:p>
        </w:tc>
      </w:tr>
      <w:tr w:rsidR="005C7FDB" w:rsidRPr="00842D4D" w14:paraId="0A31D71F" w14:textId="77777777" w:rsidTr="005C7FDB">
        <w:trPr>
          <w:jc w:val="center"/>
        </w:trPr>
        <w:tc>
          <w:tcPr>
            <w:tcW w:w="4855" w:type="dxa"/>
          </w:tcPr>
          <w:p w14:paraId="566EA24E" w14:textId="77777777" w:rsidR="005C7FDB" w:rsidRPr="00842D4D" w:rsidRDefault="005C7FDB" w:rsidP="0013727E">
            <w:pPr>
              <w:rPr>
                <w:rFonts w:ascii="Arial" w:hAnsi="Arial" w:cs="Arial"/>
                <w:b/>
                <w:sz w:val="18"/>
                <w:szCs w:val="18"/>
                <w:lang w:val="en-GB"/>
              </w:rPr>
            </w:pPr>
            <w:r w:rsidRPr="00842D4D">
              <w:rPr>
                <w:rFonts w:ascii="Arial" w:hAnsi="Arial" w:cs="Arial"/>
                <w:sz w:val="18"/>
                <w:szCs w:val="18"/>
                <w:lang w:val="en-GB"/>
              </w:rPr>
              <w:t>When you believe a company/brand/retailer is especially ethical, which of the following, if any, have you done?</w:t>
            </w:r>
          </w:p>
        </w:tc>
        <w:tc>
          <w:tcPr>
            <w:tcW w:w="4055" w:type="dxa"/>
          </w:tcPr>
          <w:p w14:paraId="6D5574BB" w14:textId="4C756832"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T</w:t>
            </w:r>
            <w:r w:rsidR="009B789B" w:rsidRPr="00842D4D">
              <w:rPr>
                <w:rFonts w:ascii="Arial" w:hAnsi="Arial" w:cs="Arial"/>
                <w:sz w:val="18"/>
                <w:szCs w:val="18"/>
                <w:lang w:val="en-GB"/>
              </w:rPr>
              <w:t>old</w:t>
            </w:r>
            <w:r w:rsidR="005C7FDB" w:rsidRPr="00842D4D">
              <w:rPr>
                <w:rFonts w:ascii="Arial" w:hAnsi="Arial" w:cs="Arial"/>
                <w:sz w:val="18"/>
                <w:szCs w:val="18"/>
                <w:lang w:val="en-GB"/>
              </w:rPr>
              <w:t xml:space="preserve"> friends/family/</w:t>
            </w:r>
          </w:p>
          <w:p w14:paraId="026C2771" w14:textId="77777777" w:rsidR="005C7FDB" w:rsidRPr="00842D4D" w:rsidRDefault="005C7FDB" w:rsidP="0013727E">
            <w:pPr>
              <w:rPr>
                <w:rFonts w:ascii="Arial" w:hAnsi="Arial" w:cs="Arial"/>
                <w:sz w:val="18"/>
                <w:szCs w:val="18"/>
                <w:lang w:val="en-GB"/>
              </w:rPr>
            </w:pPr>
            <w:r w:rsidRPr="00842D4D">
              <w:rPr>
                <w:rFonts w:ascii="Arial" w:hAnsi="Arial" w:cs="Arial"/>
                <w:sz w:val="18"/>
                <w:szCs w:val="18"/>
                <w:lang w:val="en-GB"/>
              </w:rPr>
              <w:t>acquaintances = 34%</w:t>
            </w:r>
          </w:p>
        </w:tc>
      </w:tr>
      <w:tr w:rsidR="005C7FDB" w:rsidRPr="00842D4D" w14:paraId="5596ED83" w14:textId="77777777" w:rsidTr="005C7FDB">
        <w:trPr>
          <w:jc w:val="center"/>
        </w:trPr>
        <w:tc>
          <w:tcPr>
            <w:tcW w:w="4855" w:type="dxa"/>
          </w:tcPr>
          <w:p w14:paraId="3516752A" w14:textId="77777777" w:rsidR="005C7FDB" w:rsidRPr="00842D4D" w:rsidRDefault="005C7FDB" w:rsidP="0013727E">
            <w:pPr>
              <w:rPr>
                <w:rFonts w:ascii="Arial" w:hAnsi="Arial" w:cs="Arial"/>
                <w:b/>
                <w:sz w:val="18"/>
                <w:szCs w:val="18"/>
                <w:lang w:val="en-GB"/>
              </w:rPr>
            </w:pPr>
          </w:p>
        </w:tc>
        <w:tc>
          <w:tcPr>
            <w:tcW w:w="4055" w:type="dxa"/>
          </w:tcPr>
          <w:p w14:paraId="39999FDE" w14:textId="45748CA8"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B</w:t>
            </w:r>
            <w:r w:rsidR="009B789B" w:rsidRPr="00842D4D">
              <w:rPr>
                <w:rFonts w:ascii="Arial" w:hAnsi="Arial" w:cs="Arial"/>
                <w:sz w:val="18"/>
                <w:szCs w:val="18"/>
                <w:lang w:val="en-GB"/>
              </w:rPr>
              <w:t>ought</w:t>
            </w:r>
            <w:r w:rsidR="005C7FDB" w:rsidRPr="00842D4D">
              <w:rPr>
                <w:rFonts w:ascii="Arial" w:hAnsi="Arial" w:cs="Arial"/>
                <w:sz w:val="18"/>
                <w:szCs w:val="18"/>
                <w:lang w:val="en-GB"/>
              </w:rPr>
              <w:t xml:space="preserve"> from it even if it costs slightly more = 28%</w:t>
            </w:r>
          </w:p>
        </w:tc>
      </w:tr>
      <w:tr w:rsidR="005C7FDB" w:rsidRPr="00842D4D" w14:paraId="32855EA4" w14:textId="77777777" w:rsidTr="005C7FDB">
        <w:trPr>
          <w:jc w:val="center"/>
        </w:trPr>
        <w:tc>
          <w:tcPr>
            <w:tcW w:w="4855" w:type="dxa"/>
          </w:tcPr>
          <w:p w14:paraId="1A22A54A" w14:textId="77777777" w:rsidR="005C7FDB" w:rsidRPr="00842D4D" w:rsidRDefault="005C7FDB" w:rsidP="0013727E">
            <w:pPr>
              <w:rPr>
                <w:rFonts w:ascii="Arial" w:hAnsi="Arial" w:cs="Arial"/>
                <w:b/>
                <w:sz w:val="18"/>
                <w:szCs w:val="18"/>
                <w:lang w:val="en-GB"/>
              </w:rPr>
            </w:pPr>
          </w:p>
        </w:tc>
        <w:tc>
          <w:tcPr>
            <w:tcW w:w="4055" w:type="dxa"/>
          </w:tcPr>
          <w:p w14:paraId="3E2BD489" w14:textId="22143577"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B</w:t>
            </w:r>
            <w:r w:rsidR="009B789B" w:rsidRPr="00842D4D">
              <w:rPr>
                <w:rFonts w:ascii="Arial" w:hAnsi="Arial" w:cs="Arial"/>
                <w:sz w:val="18"/>
                <w:szCs w:val="18"/>
                <w:lang w:val="en-GB"/>
              </w:rPr>
              <w:t>ought</w:t>
            </w:r>
            <w:r w:rsidR="005C7FDB" w:rsidRPr="00842D4D">
              <w:rPr>
                <w:rFonts w:ascii="Arial" w:hAnsi="Arial" w:cs="Arial"/>
                <w:sz w:val="18"/>
                <w:szCs w:val="18"/>
                <w:lang w:val="en-GB"/>
              </w:rPr>
              <w:t xml:space="preserve"> from it even if I have to go out of my way to do so = 24%</w:t>
            </w:r>
          </w:p>
        </w:tc>
      </w:tr>
      <w:tr w:rsidR="005C7FDB" w:rsidRPr="00842D4D" w14:paraId="6704F4CA" w14:textId="77777777" w:rsidTr="005C7FDB">
        <w:trPr>
          <w:jc w:val="center"/>
        </w:trPr>
        <w:tc>
          <w:tcPr>
            <w:tcW w:w="4855" w:type="dxa"/>
          </w:tcPr>
          <w:p w14:paraId="418C8F5F" w14:textId="77777777" w:rsidR="005C7FDB" w:rsidRPr="00842D4D" w:rsidRDefault="005C7FDB" w:rsidP="0013727E">
            <w:pPr>
              <w:rPr>
                <w:rFonts w:ascii="Arial" w:hAnsi="Arial" w:cs="Arial"/>
                <w:b/>
                <w:sz w:val="18"/>
                <w:szCs w:val="18"/>
                <w:lang w:val="en-GB"/>
              </w:rPr>
            </w:pPr>
          </w:p>
        </w:tc>
        <w:tc>
          <w:tcPr>
            <w:tcW w:w="4055" w:type="dxa"/>
          </w:tcPr>
          <w:p w14:paraId="48650887" w14:textId="7C53DEFC"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P</w:t>
            </w:r>
            <w:r w:rsidR="005C7FDB" w:rsidRPr="00842D4D">
              <w:rPr>
                <w:rFonts w:ascii="Arial" w:hAnsi="Arial" w:cs="Arial"/>
                <w:sz w:val="18"/>
                <w:szCs w:val="18"/>
                <w:lang w:val="en-GB"/>
              </w:rPr>
              <w:t>ost</w:t>
            </w:r>
            <w:r w:rsidR="009B789B" w:rsidRPr="00842D4D">
              <w:rPr>
                <w:rFonts w:ascii="Arial" w:hAnsi="Arial" w:cs="Arial"/>
                <w:sz w:val="18"/>
                <w:szCs w:val="18"/>
                <w:lang w:val="en-GB"/>
              </w:rPr>
              <w:t>ed</w:t>
            </w:r>
            <w:r w:rsidR="005C7FDB" w:rsidRPr="00842D4D">
              <w:rPr>
                <w:rFonts w:ascii="Arial" w:hAnsi="Arial" w:cs="Arial"/>
                <w:sz w:val="18"/>
                <w:szCs w:val="18"/>
                <w:lang w:val="en-GB"/>
              </w:rPr>
              <w:t xml:space="preserve"> about it on social media = 21%</w:t>
            </w:r>
          </w:p>
        </w:tc>
      </w:tr>
      <w:tr w:rsidR="005C7FDB" w:rsidRPr="00842D4D" w14:paraId="60EAE61D" w14:textId="77777777" w:rsidTr="005C7FDB">
        <w:trPr>
          <w:jc w:val="center"/>
        </w:trPr>
        <w:tc>
          <w:tcPr>
            <w:tcW w:w="4855" w:type="dxa"/>
          </w:tcPr>
          <w:p w14:paraId="442FC9BE" w14:textId="77777777" w:rsidR="005C7FDB" w:rsidRPr="00842D4D" w:rsidRDefault="005C7FDB" w:rsidP="0013727E">
            <w:pPr>
              <w:rPr>
                <w:rFonts w:ascii="Arial" w:hAnsi="Arial" w:cs="Arial"/>
                <w:b/>
                <w:sz w:val="18"/>
                <w:szCs w:val="18"/>
                <w:lang w:val="en-GB"/>
              </w:rPr>
            </w:pPr>
          </w:p>
        </w:tc>
        <w:tc>
          <w:tcPr>
            <w:tcW w:w="4055" w:type="dxa"/>
          </w:tcPr>
          <w:p w14:paraId="785B4820" w14:textId="16FF8F0C"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B</w:t>
            </w:r>
            <w:r w:rsidR="009B789B" w:rsidRPr="00842D4D">
              <w:rPr>
                <w:rFonts w:ascii="Arial" w:hAnsi="Arial" w:cs="Arial"/>
                <w:sz w:val="18"/>
                <w:szCs w:val="18"/>
                <w:lang w:val="en-GB"/>
              </w:rPr>
              <w:t>ought</w:t>
            </w:r>
            <w:r w:rsidR="005C7FDB" w:rsidRPr="00842D4D">
              <w:rPr>
                <w:rFonts w:ascii="Arial" w:hAnsi="Arial" w:cs="Arial"/>
                <w:sz w:val="18"/>
                <w:szCs w:val="18"/>
                <w:lang w:val="en-GB"/>
              </w:rPr>
              <w:t xml:space="preserve"> from it, even if I th</w:t>
            </w:r>
            <w:r w:rsidR="009B789B" w:rsidRPr="00842D4D">
              <w:rPr>
                <w:rFonts w:ascii="Arial" w:hAnsi="Arial" w:cs="Arial"/>
                <w:sz w:val="18"/>
                <w:szCs w:val="18"/>
                <w:lang w:val="en-GB"/>
              </w:rPr>
              <w:t xml:space="preserve">ought </w:t>
            </w:r>
            <w:r w:rsidR="005C7FDB" w:rsidRPr="00842D4D">
              <w:rPr>
                <w:rFonts w:ascii="Arial" w:hAnsi="Arial" w:cs="Arial"/>
                <w:sz w:val="18"/>
                <w:szCs w:val="18"/>
                <w:lang w:val="en-GB"/>
              </w:rPr>
              <w:t xml:space="preserve">a competitor’s products </w:t>
            </w:r>
            <w:r w:rsidR="009B789B" w:rsidRPr="00842D4D">
              <w:rPr>
                <w:rFonts w:ascii="Arial" w:hAnsi="Arial" w:cs="Arial"/>
                <w:sz w:val="18"/>
                <w:szCs w:val="18"/>
                <w:lang w:val="en-GB"/>
              </w:rPr>
              <w:t>were</w:t>
            </w:r>
            <w:r w:rsidR="005C7FDB" w:rsidRPr="00842D4D">
              <w:rPr>
                <w:rFonts w:ascii="Arial" w:hAnsi="Arial" w:cs="Arial"/>
                <w:sz w:val="18"/>
                <w:szCs w:val="18"/>
                <w:lang w:val="en-GB"/>
              </w:rPr>
              <w:t xml:space="preserve"> better in quality = 19%</w:t>
            </w:r>
          </w:p>
        </w:tc>
      </w:tr>
      <w:tr w:rsidR="005C7FDB" w:rsidRPr="00842D4D" w14:paraId="557049A2" w14:textId="77777777" w:rsidTr="005C7FDB">
        <w:trPr>
          <w:jc w:val="center"/>
        </w:trPr>
        <w:tc>
          <w:tcPr>
            <w:tcW w:w="4855" w:type="dxa"/>
          </w:tcPr>
          <w:p w14:paraId="2E8AD55B" w14:textId="77777777" w:rsidR="005C7FDB" w:rsidRPr="00842D4D" w:rsidRDefault="005C7FDB" w:rsidP="0013727E">
            <w:pPr>
              <w:rPr>
                <w:rFonts w:ascii="Arial" w:hAnsi="Arial" w:cs="Arial"/>
                <w:b/>
                <w:sz w:val="18"/>
                <w:szCs w:val="18"/>
                <w:lang w:val="en-GB"/>
              </w:rPr>
            </w:pPr>
          </w:p>
        </w:tc>
        <w:tc>
          <w:tcPr>
            <w:tcW w:w="4055" w:type="dxa"/>
          </w:tcPr>
          <w:p w14:paraId="1F27D057" w14:textId="651F7767"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F</w:t>
            </w:r>
            <w:r w:rsidR="005C7FDB" w:rsidRPr="00842D4D">
              <w:rPr>
                <w:rFonts w:ascii="Arial" w:hAnsi="Arial" w:cs="Arial"/>
                <w:sz w:val="18"/>
                <w:szCs w:val="18"/>
                <w:lang w:val="en-GB"/>
              </w:rPr>
              <w:t>ollowed it on social media = 17%</w:t>
            </w:r>
          </w:p>
        </w:tc>
      </w:tr>
      <w:tr w:rsidR="005C7FDB" w:rsidRPr="00842D4D" w14:paraId="2A2FBBAF" w14:textId="77777777" w:rsidTr="005C7FDB">
        <w:trPr>
          <w:jc w:val="center"/>
        </w:trPr>
        <w:tc>
          <w:tcPr>
            <w:tcW w:w="4855" w:type="dxa"/>
          </w:tcPr>
          <w:p w14:paraId="4FC5B640" w14:textId="77777777" w:rsidR="005C7FDB" w:rsidRPr="00842D4D" w:rsidRDefault="005C7FDB" w:rsidP="0013727E">
            <w:pPr>
              <w:rPr>
                <w:rFonts w:ascii="Arial" w:hAnsi="Arial" w:cs="Arial"/>
                <w:b/>
                <w:sz w:val="18"/>
                <w:szCs w:val="18"/>
                <w:lang w:val="en-GB"/>
              </w:rPr>
            </w:pPr>
            <w:r w:rsidRPr="00842D4D">
              <w:rPr>
                <w:rFonts w:ascii="Arial" w:hAnsi="Arial" w:cs="Arial"/>
                <w:sz w:val="18"/>
                <w:szCs w:val="18"/>
                <w:lang w:val="en-GB"/>
              </w:rPr>
              <w:t xml:space="preserve">When you believe a company/brand/retailer is especially </w:t>
            </w:r>
            <w:r w:rsidRPr="00842D4D">
              <w:rPr>
                <w:rFonts w:ascii="Arial" w:hAnsi="Arial" w:cs="Arial"/>
                <w:sz w:val="18"/>
                <w:szCs w:val="18"/>
                <w:u w:val="single"/>
                <w:lang w:val="en-GB"/>
              </w:rPr>
              <w:t>unethical</w:t>
            </w:r>
            <w:r w:rsidRPr="00842D4D">
              <w:rPr>
                <w:rFonts w:ascii="Arial" w:hAnsi="Arial" w:cs="Arial"/>
                <w:sz w:val="18"/>
                <w:szCs w:val="18"/>
                <w:lang w:val="en-GB"/>
              </w:rPr>
              <w:t>, which of the following, if any, have you done?</w:t>
            </w:r>
          </w:p>
        </w:tc>
        <w:tc>
          <w:tcPr>
            <w:tcW w:w="4055" w:type="dxa"/>
          </w:tcPr>
          <w:p w14:paraId="6EED8C64" w14:textId="15BEF03B"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T</w:t>
            </w:r>
            <w:r w:rsidR="009B789B" w:rsidRPr="00842D4D">
              <w:rPr>
                <w:rFonts w:ascii="Arial" w:hAnsi="Arial" w:cs="Arial"/>
                <w:sz w:val="18"/>
                <w:szCs w:val="18"/>
                <w:lang w:val="en-GB"/>
              </w:rPr>
              <w:t>old</w:t>
            </w:r>
            <w:r w:rsidR="005C7FDB" w:rsidRPr="00842D4D">
              <w:rPr>
                <w:rFonts w:ascii="Arial" w:hAnsi="Arial" w:cs="Arial"/>
                <w:sz w:val="18"/>
                <w:szCs w:val="18"/>
                <w:lang w:val="en-GB"/>
              </w:rPr>
              <w:t xml:space="preserve"> friends/family/acquaintances = 35%</w:t>
            </w:r>
          </w:p>
        </w:tc>
      </w:tr>
      <w:tr w:rsidR="005C7FDB" w:rsidRPr="00842D4D" w14:paraId="4926EBF9" w14:textId="77777777" w:rsidTr="005C7FDB">
        <w:trPr>
          <w:jc w:val="center"/>
        </w:trPr>
        <w:tc>
          <w:tcPr>
            <w:tcW w:w="4855" w:type="dxa"/>
          </w:tcPr>
          <w:p w14:paraId="043FFD06" w14:textId="77777777" w:rsidR="005C7FDB" w:rsidRPr="00842D4D" w:rsidRDefault="005C7FDB" w:rsidP="0013727E">
            <w:pPr>
              <w:rPr>
                <w:rFonts w:ascii="Arial" w:hAnsi="Arial" w:cs="Arial"/>
                <w:sz w:val="18"/>
                <w:szCs w:val="18"/>
                <w:lang w:val="en-GB"/>
              </w:rPr>
            </w:pPr>
          </w:p>
        </w:tc>
        <w:tc>
          <w:tcPr>
            <w:tcW w:w="4055" w:type="dxa"/>
          </w:tcPr>
          <w:p w14:paraId="25DA777E" w14:textId="404891EC"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S</w:t>
            </w:r>
            <w:r w:rsidR="005C7FDB" w:rsidRPr="00842D4D">
              <w:rPr>
                <w:rFonts w:ascii="Arial" w:hAnsi="Arial" w:cs="Arial"/>
                <w:sz w:val="18"/>
                <w:szCs w:val="18"/>
                <w:lang w:val="en-GB"/>
              </w:rPr>
              <w:t>top</w:t>
            </w:r>
            <w:r w:rsidR="009B789B" w:rsidRPr="00842D4D">
              <w:rPr>
                <w:rFonts w:ascii="Arial" w:hAnsi="Arial" w:cs="Arial"/>
                <w:sz w:val="18"/>
                <w:szCs w:val="18"/>
                <w:lang w:val="en-GB"/>
              </w:rPr>
              <w:t>ped</w:t>
            </w:r>
            <w:r w:rsidR="005C7FDB" w:rsidRPr="00842D4D">
              <w:rPr>
                <w:rFonts w:ascii="Arial" w:hAnsi="Arial" w:cs="Arial"/>
                <w:sz w:val="18"/>
                <w:szCs w:val="18"/>
                <w:lang w:val="en-GB"/>
              </w:rPr>
              <w:t xml:space="preserve"> buying from it even if there </w:t>
            </w:r>
            <w:r w:rsidR="009B789B" w:rsidRPr="00842D4D">
              <w:rPr>
                <w:rFonts w:ascii="Arial" w:hAnsi="Arial" w:cs="Arial"/>
                <w:sz w:val="18"/>
                <w:szCs w:val="18"/>
                <w:lang w:val="en-GB"/>
              </w:rPr>
              <w:t>wa</w:t>
            </w:r>
            <w:r w:rsidR="005C7FDB" w:rsidRPr="00842D4D">
              <w:rPr>
                <w:rFonts w:ascii="Arial" w:hAnsi="Arial" w:cs="Arial"/>
                <w:sz w:val="18"/>
                <w:szCs w:val="18"/>
                <w:lang w:val="en-GB"/>
              </w:rPr>
              <w:t>s no substitute = 35%</w:t>
            </w:r>
          </w:p>
        </w:tc>
      </w:tr>
      <w:tr w:rsidR="005C7FDB" w:rsidRPr="00842D4D" w14:paraId="7FAD37F2" w14:textId="77777777" w:rsidTr="005C7FDB">
        <w:trPr>
          <w:jc w:val="center"/>
        </w:trPr>
        <w:tc>
          <w:tcPr>
            <w:tcW w:w="4855" w:type="dxa"/>
          </w:tcPr>
          <w:p w14:paraId="75378911" w14:textId="77777777" w:rsidR="005C7FDB" w:rsidRPr="00842D4D" w:rsidRDefault="005C7FDB" w:rsidP="0013727E">
            <w:pPr>
              <w:rPr>
                <w:rFonts w:ascii="Arial" w:hAnsi="Arial" w:cs="Arial"/>
                <w:sz w:val="18"/>
                <w:szCs w:val="18"/>
                <w:lang w:val="en-GB"/>
              </w:rPr>
            </w:pPr>
          </w:p>
        </w:tc>
        <w:tc>
          <w:tcPr>
            <w:tcW w:w="4055" w:type="dxa"/>
          </w:tcPr>
          <w:p w14:paraId="6E925AAB" w14:textId="5CC3E4FF"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S</w:t>
            </w:r>
            <w:r w:rsidR="005C7FDB" w:rsidRPr="00842D4D">
              <w:rPr>
                <w:rFonts w:ascii="Arial" w:hAnsi="Arial" w:cs="Arial"/>
                <w:sz w:val="18"/>
                <w:szCs w:val="18"/>
                <w:lang w:val="en-GB"/>
              </w:rPr>
              <w:t>top</w:t>
            </w:r>
            <w:r w:rsidR="009B789B" w:rsidRPr="00842D4D">
              <w:rPr>
                <w:rFonts w:ascii="Arial" w:hAnsi="Arial" w:cs="Arial"/>
                <w:sz w:val="18"/>
                <w:szCs w:val="18"/>
                <w:lang w:val="en-GB"/>
              </w:rPr>
              <w:t>ped</w:t>
            </w:r>
            <w:r w:rsidR="005C7FDB" w:rsidRPr="00842D4D">
              <w:rPr>
                <w:rFonts w:ascii="Arial" w:hAnsi="Arial" w:cs="Arial"/>
                <w:sz w:val="18"/>
                <w:szCs w:val="18"/>
                <w:lang w:val="en-GB"/>
              </w:rPr>
              <w:t xml:space="preserve"> buying from it, even if it </w:t>
            </w:r>
            <w:r w:rsidR="009B789B" w:rsidRPr="00842D4D">
              <w:rPr>
                <w:rFonts w:ascii="Arial" w:hAnsi="Arial" w:cs="Arial"/>
                <w:sz w:val="18"/>
                <w:szCs w:val="18"/>
                <w:lang w:val="en-GB"/>
              </w:rPr>
              <w:t>was</w:t>
            </w:r>
            <w:r w:rsidR="005C7FDB" w:rsidRPr="00842D4D">
              <w:rPr>
                <w:rFonts w:ascii="Arial" w:hAnsi="Arial" w:cs="Arial"/>
                <w:sz w:val="18"/>
                <w:szCs w:val="18"/>
                <w:lang w:val="en-GB"/>
              </w:rPr>
              <w:t xml:space="preserve"> more affordable = 30%</w:t>
            </w:r>
          </w:p>
        </w:tc>
      </w:tr>
      <w:tr w:rsidR="005C7FDB" w:rsidRPr="00842D4D" w14:paraId="60A4B19B" w14:textId="77777777" w:rsidTr="005C7FDB">
        <w:trPr>
          <w:jc w:val="center"/>
        </w:trPr>
        <w:tc>
          <w:tcPr>
            <w:tcW w:w="4855" w:type="dxa"/>
          </w:tcPr>
          <w:p w14:paraId="3348396C" w14:textId="77777777" w:rsidR="005C7FDB" w:rsidRPr="00842D4D" w:rsidRDefault="005C7FDB" w:rsidP="0013727E">
            <w:pPr>
              <w:rPr>
                <w:rFonts w:ascii="Arial" w:hAnsi="Arial" w:cs="Arial"/>
                <w:sz w:val="18"/>
                <w:szCs w:val="18"/>
                <w:lang w:val="en-GB"/>
              </w:rPr>
            </w:pPr>
          </w:p>
        </w:tc>
        <w:tc>
          <w:tcPr>
            <w:tcW w:w="4055" w:type="dxa"/>
          </w:tcPr>
          <w:p w14:paraId="74CFBD79" w14:textId="4E5C6C72"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S</w:t>
            </w:r>
            <w:r w:rsidR="005C7FDB" w:rsidRPr="00842D4D">
              <w:rPr>
                <w:rFonts w:ascii="Arial" w:hAnsi="Arial" w:cs="Arial"/>
                <w:sz w:val="18"/>
                <w:szCs w:val="18"/>
                <w:lang w:val="en-GB"/>
              </w:rPr>
              <w:t>top</w:t>
            </w:r>
            <w:r w:rsidR="009B789B" w:rsidRPr="00842D4D">
              <w:rPr>
                <w:rFonts w:ascii="Arial" w:hAnsi="Arial" w:cs="Arial"/>
                <w:sz w:val="18"/>
                <w:szCs w:val="18"/>
                <w:lang w:val="en-GB"/>
              </w:rPr>
              <w:t>ped</w:t>
            </w:r>
            <w:r w:rsidR="005C7FDB" w:rsidRPr="00842D4D">
              <w:rPr>
                <w:rFonts w:ascii="Arial" w:hAnsi="Arial" w:cs="Arial"/>
                <w:sz w:val="18"/>
                <w:szCs w:val="18"/>
                <w:lang w:val="en-GB"/>
              </w:rPr>
              <w:t xml:space="preserve"> buying from it</w:t>
            </w:r>
            <w:r w:rsidR="009B789B" w:rsidRPr="00842D4D">
              <w:rPr>
                <w:rFonts w:ascii="Arial" w:hAnsi="Arial" w:cs="Arial"/>
                <w:sz w:val="18"/>
                <w:szCs w:val="18"/>
                <w:lang w:val="en-GB"/>
              </w:rPr>
              <w:t>,</w:t>
            </w:r>
            <w:r w:rsidR="005C7FDB" w:rsidRPr="00842D4D">
              <w:rPr>
                <w:rFonts w:ascii="Arial" w:hAnsi="Arial" w:cs="Arial"/>
                <w:sz w:val="18"/>
                <w:szCs w:val="18"/>
                <w:lang w:val="en-GB"/>
              </w:rPr>
              <w:t xml:space="preserve"> even if I </w:t>
            </w:r>
            <w:r w:rsidR="009B789B" w:rsidRPr="00842D4D">
              <w:rPr>
                <w:rFonts w:ascii="Arial" w:hAnsi="Arial" w:cs="Arial"/>
                <w:sz w:val="18"/>
                <w:szCs w:val="18"/>
                <w:lang w:val="en-GB"/>
              </w:rPr>
              <w:t xml:space="preserve">thought </w:t>
            </w:r>
            <w:r w:rsidR="005C7FDB" w:rsidRPr="00842D4D">
              <w:rPr>
                <w:rFonts w:ascii="Arial" w:hAnsi="Arial" w:cs="Arial"/>
                <w:sz w:val="18"/>
                <w:szCs w:val="18"/>
                <w:lang w:val="en-GB"/>
              </w:rPr>
              <w:t xml:space="preserve">the products </w:t>
            </w:r>
            <w:r w:rsidR="009B789B" w:rsidRPr="00842D4D">
              <w:rPr>
                <w:rFonts w:ascii="Arial" w:hAnsi="Arial" w:cs="Arial"/>
                <w:sz w:val="18"/>
                <w:szCs w:val="18"/>
                <w:lang w:val="en-GB"/>
              </w:rPr>
              <w:t>were</w:t>
            </w:r>
            <w:r w:rsidR="005C7FDB" w:rsidRPr="00842D4D">
              <w:rPr>
                <w:rFonts w:ascii="Arial" w:hAnsi="Arial" w:cs="Arial"/>
                <w:sz w:val="18"/>
                <w:szCs w:val="18"/>
                <w:lang w:val="en-GB"/>
              </w:rPr>
              <w:t xml:space="preserve"> high quality = 27%</w:t>
            </w:r>
          </w:p>
        </w:tc>
      </w:tr>
      <w:tr w:rsidR="005C7FDB" w:rsidRPr="00842D4D" w14:paraId="4ECE3A0A" w14:textId="77777777" w:rsidTr="005C7FDB">
        <w:trPr>
          <w:jc w:val="center"/>
        </w:trPr>
        <w:tc>
          <w:tcPr>
            <w:tcW w:w="4855" w:type="dxa"/>
          </w:tcPr>
          <w:p w14:paraId="293E81D1" w14:textId="77777777" w:rsidR="005C7FDB" w:rsidRPr="00842D4D" w:rsidRDefault="005C7FDB" w:rsidP="0013727E">
            <w:pPr>
              <w:rPr>
                <w:rFonts w:ascii="Arial" w:hAnsi="Arial" w:cs="Arial"/>
                <w:sz w:val="18"/>
                <w:szCs w:val="18"/>
                <w:lang w:val="en-GB"/>
              </w:rPr>
            </w:pPr>
          </w:p>
        </w:tc>
        <w:tc>
          <w:tcPr>
            <w:tcW w:w="4055" w:type="dxa"/>
          </w:tcPr>
          <w:p w14:paraId="5E070817" w14:textId="3CC2EE07"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S</w:t>
            </w:r>
            <w:r w:rsidR="005C7FDB" w:rsidRPr="00842D4D">
              <w:rPr>
                <w:rFonts w:ascii="Arial" w:hAnsi="Arial" w:cs="Arial"/>
                <w:sz w:val="18"/>
                <w:szCs w:val="18"/>
                <w:lang w:val="en-GB"/>
              </w:rPr>
              <w:t>top</w:t>
            </w:r>
            <w:r w:rsidR="009B789B" w:rsidRPr="00842D4D">
              <w:rPr>
                <w:rFonts w:ascii="Arial" w:hAnsi="Arial" w:cs="Arial"/>
                <w:sz w:val="18"/>
                <w:szCs w:val="18"/>
                <w:lang w:val="en-GB"/>
              </w:rPr>
              <w:t>ped</w:t>
            </w:r>
            <w:r w:rsidR="005C7FDB" w:rsidRPr="00842D4D">
              <w:rPr>
                <w:rFonts w:ascii="Arial" w:hAnsi="Arial" w:cs="Arial"/>
                <w:sz w:val="18"/>
                <w:szCs w:val="18"/>
                <w:lang w:val="en-GB"/>
              </w:rPr>
              <w:t xml:space="preserve"> buying from it, even if I ha</w:t>
            </w:r>
            <w:r w:rsidR="009B789B" w:rsidRPr="00842D4D">
              <w:rPr>
                <w:rFonts w:ascii="Arial" w:hAnsi="Arial" w:cs="Arial"/>
                <w:sz w:val="18"/>
                <w:szCs w:val="18"/>
                <w:lang w:val="en-GB"/>
              </w:rPr>
              <w:t>d</w:t>
            </w:r>
            <w:r w:rsidR="005C7FDB" w:rsidRPr="00842D4D">
              <w:rPr>
                <w:rFonts w:ascii="Arial" w:hAnsi="Arial" w:cs="Arial"/>
                <w:sz w:val="18"/>
                <w:szCs w:val="18"/>
                <w:lang w:val="en-GB"/>
              </w:rPr>
              <w:t xml:space="preserve"> to go out of my way to do so = 24%</w:t>
            </w:r>
          </w:p>
        </w:tc>
      </w:tr>
      <w:tr w:rsidR="005C7FDB" w:rsidRPr="00842D4D" w14:paraId="5771C064" w14:textId="77777777" w:rsidTr="005C7FDB">
        <w:trPr>
          <w:jc w:val="center"/>
        </w:trPr>
        <w:tc>
          <w:tcPr>
            <w:tcW w:w="4855" w:type="dxa"/>
          </w:tcPr>
          <w:p w14:paraId="589569BF" w14:textId="77777777" w:rsidR="005C7FDB" w:rsidRPr="00842D4D" w:rsidRDefault="005C7FDB" w:rsidP="0013727E">
            <w:pPr>
              <w:rPr>
                <w:rFonts w:ascii="Arial" w:hAnsi="Arial" w:cs="Arial"/>
                <w:sz w:val="18"/>
                <w:szCs w:val="18"/>
                <w:lang w:val="en-GB"/>
              </w:rPr>
            </w:pPr>
          </w:p>
        </w:tc>
        <w:tc>
          <w:tcPr>
            <w:tcW w:w="4055" w:type="dxa"/>
          </w:tcPr>
          <w:p w14:paraId="7706B59A" w14:textId="2EC17C47" w:rsidR="005C7FDB" w:rsidRPr="00842D4D" w:rsidRDefault="00F81B34" w:rsidP="000B7DA4">
            <w:pPr>
              <w:rPr>
                <w:rFonts w:ascii="Arial" w:hAnsi="Arial" w:cs="Arial"/>
                <w:sz w:val="18"/>
                <w:szCs w:val="18"/>
                <w:lang w:val="en-GB"/>
              </w:rPr>
            </w:pPr>
            <w:r w:rsidRPr="00842D4D">
              <w:rPr>
                <w:rFonts w:ascii="Arial" w:hAnsi="Arial" w:cs="Arial"/>
                <w:sz w:val="18"/>
                <w:szCs w:val="18"/>
                <w:lang w:val="en-GB"/>
              </w:rPr>
              <w:t>T</w:t>
            </w:r>
            <w:r w:rsidR="005C7FDB" w:rsidRPr="00842D4D">
              <w:rPr>
                <w:rFonts w:ascii="Arial" w:hAnsi="Arial" w:cs="Arial"/>
                <w:sz w:val="18"/>
                <w:szCs w:val="18"/>
                <w:lang w:val="en-GB"/>
              </w:rPr>
              <w:t>r</w:t>
            </w:r>
            <w:r w:rsidR="009B789B" w:rsidRPr="00842D4D">
              <w:rPr>
                <w:rFonts w:ascii="Arial" w:hAnsi="Arial" w:cs="Arial"/>
                <w:sz w:val="18"/>
                <w:szCs w:val="18"/>
                <w:lang w:val="en-GB"/>
              </w:rPr>
              <w:t>ied</w:t>
            </w:r>
            <w:r w:rsidR="005C7FDB" w:rsidRPr="00842D4D">
              <w:rPr>
                <w:rFonts w:ascii="Arial" w:hAnsi="Arial" w:cs="Arial"/>
                <w:sz w:val="18"/>
                <w:szCs w:val="18"/>
                <w:lang w:val="en-GB"/>
              </w:rPr>
              <w:t xml:space="preserve"> to limit my buying from it</w:t>
            </w:r>
            <w:r w:rsidR="009B789B" w:rsidRPr="00842D4D">
              <w:rPr>
                <w:rFonts w:ascii="Arial" w:hAnsi="Arial" w:cs="Arial"/>
                <w:sz w:val="18"/>
                <w:szCs w:val="18"/>
                <w:lang w:val="en-GB"/>
              </w:rPr>
              <w:t>,</w:t>
            </w:r>
            <w:r w:rsidR="005C7FDB" w:rsidRPr="00842D4D">
              <w:rPr>
                <w:rFonts w:ascii="Arial" w:hAnsi="Arial" w:cs="Arial"/>
                <w:sz w:val="18"/>
                <w:szCs w:val="18"/>
                <w:lang w:val="en-GB"/>
              </w:rPr>
              <w:t xml:space="preserve"> but </w:t>
            </w:r>
            <w:r w:rsidR="009B789B" w:rsidRPr="00842D4D">
              <w:rPr>
                <w:rFonts w:ascii="Arial" w:hAnsi="Arial" w:cs="Arial"/>
                <w:sz w:val="18"/>
                <w:szCs w:val="18"/>
                <w:lang w:val="en-GB"/>
              </w:rPr>
              <w:t xml:space="preserve">did </w:t>
            </w:r>
            <w:r w:rsidR="005C7FDB" w:rsidRPr="00842D4D">
              <w:rPr>
                <w:rFonts w:ascii="Arial" w:hAnsi="Arial" w:cs="Arial"/>
                <w:sz w:val="18"/>
                <w:szCs w:val="18"/>
                <w:lang w:val="en-GB"/>
              </w:rPr>
              <w:t>not entirely stop purchasing from it = 23%</w:t>
            </w:r>
          </w:p>
        </w:tc>
      </w:tr>
      <w:tr w:rsidR="005C7FDB" w:rsidRPr="00842D4D" w14:paraId="3B3820F5" w14:textId="77777777" w:rsidTr="005C7FDB">
        <w:trPr>
          <w:jc w:val="center"/>
        </w:trPr>
        <w:tc>
          <w:tcPr>
            <w:tcW w:w="4855" w:type="dxa"/>
          </w:tcPr>
          <w:p w14:paraId="41EEA873" w14:textId="77777777" w:rsidR="005C7FDB" w:rsidRPr="00842D4D" w:rsidRDefault="005C7FDB" w:rsidP="0013727E">
            <w:pPr>
              <w:rPr>
                <w:rFonts w:ascii="Arial" w:hAnsi="Arial" w:cs="Arial"/>
                <w:sz w:val="18"/>
                <w:szCs w:val="18"/>
                <w:lang w:val="en-GB"/>
              </w:rPr>
            </w:pPr>
          </w:p>
        </w:tc>
        <w:tc>
          <w:tcPr>
            <w:tcW w:w="4055" w:type="dxa"/>
          </w:tcPr>
          <w:p w14:paraId="7BC121BC" w14:textId="4FC97480"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P</w:t>
            </w:r>
            <w:r w:rsidR="005C7FDB" w:rsidRPr="00842D4D">
              <w:rPr>
                <w:rFonts w:ascii="Arial" w:hAnsi="Arial" w:cs="Arial"/>
                <w:sz w:val="18"/>
                <w:szCs w:val="18"/>
                <w:lang w:val="en-GB"/>
              </w:rPr>
              <w:t>ost</w:t>
            </w:r>
            <w:r w:rsidR="009B789B" w:rsidRPr="00842D4D">
              <w:rPr>
                <w:rFonts w:ascii="Arial" w:hAnsi="Arial" w:cs="Arial"/>
                <w:sz w:val="18"/>
                <w:szCs w:val="18"/>
                <w:lang w:val="en-GB"/>
              </w:rPr>
              <w:t>ed</w:t>
            </w:r>
            <w:r w:rsidR="005C7FDB" w:rsidRPr="00842D4D">
              <w:rPr>
                <w:rFonts w:ascii="Arial" w:hAnsi="Arial" w:cs="Arial"/>
                <w:sz w:val="18"/>
                <w:szCs w:val="18"/>
                <w:lang w:val="en-GB"/>
              </w:rPr>
              <w:t xml:space="preserve"> about it on social media = 14%</w:t>
            </w:r>
          </w:p>
        </w:tc>
      </w:tr>
      <w:tr w:rsidR="005C7FDB" w:rsidRPr="00842D4D" w14:paraId="097CBDE1" w14:textId="77777777" w:rsidTr="005C7FDB">
        <w:trPr>
          <w:jc w:val="center"/>
        </w:trPr>
        <w:tc>
          <w:tcPr>
            <w:tcW w:w="4855" w:type="dxa"/>
          </w:tcPr>
          <w:p w14:paraId="735533FD" w14:textId="77777777" w:rsidR="005C7FDB" w:rsidRPr="00842D4D" w:rsidRDefault="005C7FDB" w:rsidP="0013727E">
            <w:pPr>
              <w:rPr>
                <w:rFonts w:ascii="Arial" w:hAnsi="Arial" w:cs="Arial"/>
                <w:sz w:val="18"/>
                <w:szCs w:val="18"/>
                <w:lang w:val="en-GB"/>
              </w:rPr>
            </w:pPr>
          </w:p>
        </w:tc>
        <w:tc>
          <w:tcPr>
            <w:tcW w:w="4055" w:type="dxa"/>
          </w:tcPr>
          <w:p w14:paraId="26B85AB6" w14:textId="7E8741FD" w:rsidR="005C7FDB" w:rsidRPr="00842D4D" w:rsidRDefault="00F81B34" w:rsidP="0013727E">
            <w:pPr>
              <w:rPr>
                <w:rFonts w:ascii="Arial" w:hAnsi="Arial" w:cs="Arial"/>
                <w:sz w:val="18"/>
                <w:szCs w:val="18"/>
                <w:lang w:val="en-GB"/>
              </w:rPr>
            </w:pPr>
            <w:r w:rsidRPr="00842D4D">
              <w:rPr>
                <w:rFonts w:ascii="Arial" w:hAnsi="Arial" w:cs="Arial"/>
                <w:sz w:val="18"/>
                <w:szCs w:val="18"/>
                <w:lang w:val="en-GB"/>
              </w:rPr>
              <w:t>U</w:t>
            </w:r>
            <w:r w:rsidR="005C7FDB" w:rsidRPr="00842D4D">
              <w:rPr>
                <w:rFonts w:ascii="Arial" w:hAnsi="Arial" w:cs="Arial"/>
                <w:sz w:val="18"/>
                <w:szCs w:val="18"/>
                <w:lang w:val="en-GB"/>
              </w:rPr>
              <w:t>n</w:t>
            </w:r>
            <w:r w:rsidRPr="00842D4D">
              <w:rPr>
                <w:rFonts w:ascii="Arial" w:hAnsi="Arial" w:cs="Arial"/>
                <w:sz w:val="18"/>
                <w:szCs w:val="18"/>
                <w:lang w:val="en-GB"/>
              </w:rPr>
              <w:t>-</w:t>
            </w:r>
            <w:r w:rsidR="005C7FDB" w:rsidRPr="00842D4D">
              <w:rPr>
                <w:rFonts w:ascii="Arial" w:hAnsi="Arial" w:cs="Arial"/>
                <w:sz w:val="18"/>
                <w:szCs w:val="18"/>
                <w:lang w:val="en-GB"/>
              </w:rPr>
              <w:t>followed it on social media = 14%</w:t>
            </w:r>
          </w:p>
        </w:tc>
      </w:tr>
    </w:tbl>
    <w:p w14:paraId="118D1857" w14:textId="77777777" w:rsidR="005C7FDB" w:rsidRPr="00842D4D" w:rsidRDefault="005C7FDB" w:rsidP="005C7FDB">
      <w:pPr>
        <w:pStyle w:val="BodyTextMain"/>
        <w:rPr>
          <w:lang w:val="en-GB"/>
        </w:rPr>
      </w:pPr>
    </w:p>
    <w:p w14:paraId="6CEB6C89" w14:textId="7EE3D35C" w:rsidR="005C7FDB" w:rsidRPr="00842D4D" w:rsidRDefault="005C7FDB" w:rsidP="005C7FDB">
      <w:pPr>
        <w:pStyle w:val="Footnote"/>
        <w:rPr>
          <w:lang w:val="en-GB"/>
        </w:rPr>
      </w:pPr>
      <w:r w:rsidRPr="00842D4D">
        <w:rPr>
          <w:lang w:val="en-GB"/>
        </w:rPr>
        <w:t xml:space="preserve">Source: </w:t>
      </w:r>
      <w:r w:rsidR="009B789B" w:rsidRPr="00842D4D">
        <w:rPr>
          <w:lang w:val="en-GB"/>
        </w:rPr>
        <w:t>A</w:t>
      </w:r>
      <w:r w:rsidR="008031B3" w:rsidRPr="00842D4D">
        <w:rPr>
          <w:lang w:val="en-GB"/>
        </w:rPr>
        <w:t xml:space="preserve">dapted from </w:t>
      </w:r>
      <w:r w:rsidRPr="00842D4D">
        <w:rPr>
          <w:lang w:val="en-GB"/>
        </w:rPr>
        <w:t xml:space="preserve">Mintel Group Ltd., </w:t>
      </w:r>
      <w:r w:rsidRPr="00842D4D">
        <w:rPr>
          <w:i/>
          <w:lang w:val="en-GB"/>
        </w:rPr>
        <w:t>The Ethical Consumer – US</w:t>
      </w:r>
      <w:r w:rsidRPr="00842D4D">
        <w:rPr>
          <w:lang w:val="en-GB"/>
        </w:rPr>
        <w:t>, 2015, (London</w:t>
      </w:r>
      <w:r w:rsidR="00F81B34" w:rsidRPr="00842D4D">
        <w:rPr>
          <w:lang w:val="en-GB"/>
        </w:rPr>
        <w:t>, UK</w:t>
      </w:r>
      <w:r w:rsidRPr="00842D4D">
        <w:rPr>
          <w:lang w:val="en-GB"/>
        </w:rPr>
        <w:t>: Mintel Group Ltd.).</w:t>
      </w:r>
      <w:r w:rsidR="00A57344" w:rsidRPr="00842D4D">
        <w:rPr>
          <w:lang w:val="en-GB"/>
        </w:rPr>
        <w:t xml:space="preserve"> Used with permission.</w:t>
      </w:r>
    </w:p>
    <w:p w14:paraId="1EAFC70C" w14:textId="77777777" w:rsidR="005C7FDB" w:rsidRPr="00842D4D" w:rsidRDefault="005C7FDB">
      <w:pPr>
        <w:spacing w:after="200" w:line="276" w:lineRule="auto"/>
        <w:rPr>
          <w:rFonts w:ascii="Arial" w:hAnsi="Arial" w:cs="Arial"/>
          <w:sz w:val="17"/>
          <w:szCs w:val="17"/>
          <w:lang w:val="en-GB"/>
        </w:rPr>
      </w:pPr>
      <w:r w:rsidRPr="00842D4D">
        <w:rPr>
          <w:lang w:val="en-GB"/>
        </w:rPr>
        <w:br w:type="page"/>
      </w:r>
    </w:p>
    <w:p w14:paraId="5873D3D3" w14:textId="64B5B949" w:rsidR="005C7FDB" w:rsidRPr="00842D4D" w:rsidRDefault="005C7FDB" w:rsidP="005C7FDB">
      <w:pPr>
        <w:pStyle w:val="ExhibitHeading"/>
        <w:rPr>
          <w:lang w:val="en-GB"/>
        </w:rPr>
      </w:pPr>
      <w:r w:rsidRPr="00842D4D">
        <w:rPr>
          <w:lang w:val="en-GB"/>
        </w:rPr>
        <w:lastRenderedPageBreak/>
        <w:t xml:space="preserve">Exhibit </w:t>
      </w:r>
      <w:r w:rsidR="008031B3" w:rsidRPr="00842D4D">
        <w:rPr>
          <w:lang w:val="en-GB"/>
        </w:rPr>
        <w:t>5</w:t>
      </w:r>
      <w:r w:rsidRPr="00842D4D">
        <w:rPr>
          <w:lang w:val="en-GB"/>
        </w:rPr>
        <w:t>: Logos</w:t>
      </w:r>
    </w:p>
    <w:p w14:paraId="6E9235E4" w14:textId="77777777" w:rsidR="005C7FDB" w:rsidRPr="00842D4D" w:rsidRDefault="005C7FDB" w:rsidP="005C7FDB">
      <w:pPr>
        <w:pStyle w:val="ExhibitHead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7FDB" w:rsidRPr="00842D4D" w14:paraId="5EA0D5A2" w14:textId="77777777" w:rsidTr="005C7FDB">
        <w:trPr>
          <w:trHeight w:val="2870"/>
        </w:trPr>
        <w:tc>
          <w:tcPr>
            <w:tcW w:w="4675" w:type="dxa"/>
            <w:vAlign w:val="center"/>
          </w:tcPr>
          <w:p w14:paraId="7A2A6FC6" w14:textId="77777777" w:rsidR="005C7FDB" w:rsidRPr="00842D4D" w:rsidRDefault="005C7FDB" w:rsidP="005C7FDB">
            <w:pPr>
              <w:pStyle w:val="ExhibitHeading"/>
              <w:rPr>
                <w:lang w:val="en-GB"/>
              </w:rPr>
            </w:pPr>
            <w:r w:rsidRPr="00842D4D">
              <w:rPr>
                <w:rFonts w:ascii="Times New Roman" w:hAnsi="Times New Roman" w:cs="Times New Roman"/>
                <w:b w:val="0"/>
                <w:noProof/>
                <w:sz w:val="22"/>
                <w:szCs w:val="22"/>
              </w:rPr>
              <w:drawing>
                <wp:inline distT="0" distB="0" distL="0" distR="0" wp14:anchorId="797D985A" wp14:editId="624AB738">
                  <wp:extent cx="2455122" cy="1635126"/>
                  <wp:effectExtent l="0" t="0" r="2540" b="3175"/>
                  <wp:docPr id="3" name="Picture 3" descr="Old%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d%20logo.jp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460250" cy="1638542"/>
                          </a:xfrm>
                          <a:prstGeom prst="rect">
                            <a:avLst/>
                          </a:prstGeom>
                          <a:noFill/>
                          <a:ln>
                            <a:noFill/>
                          </a:ln>
                        </pic:spPr>
                      </pic:pic>
                    </a:graphicData>
                  </a:graphic>
                </wp:inline>
              </w:drawing>
            </w:r>
          </w:p>
        </w:tc>
        <w:tc>
          <w:tcPr>
            <w:tcW w:w="4675" w:type="dxa"/>
            <w:vAlign w:val="center"/>
          </w:tcPr>
          <w:p w14:paraId="490EFA30" w14:textId="77777777" w:rsidR="005C7FDB" w:rsidRPr="00842D4D" w:rsidRDefault="005C7FDB" w:rsidP="005C7FDB">
            <w:pPr>
              <w:pStyle w:val="ExhibitHeading"/>
              <w:rPr>
                <w:lang w:val="en-GB"/>
              </w:rPr>
            </w:pPr>
            <w:r w:rsidRPr="00842D4D">
              <w:rPr>
                <w:rFonts w:ascii="Times New Roman" w:hAnsi="Times New Roman" w:cs="Times New Roman"/>
                <w:b w:val="0"/>
                <w:noProof/>
                <w:sz w:val="22"/>
                <w:szCs w:val="22"/>
              </w:rPr>
              <w:drawing>
                <wp:inline distT="0" distB="0" distL="0" distR="0" wp14:anchorId="6763C95D" wp14:editId="7A30F5CF">
                  <wp:extent cx="2309495" cy="1463040"/>
                  <wp:effectExtent l="0" t="0" r="1905" b="10160"/>
                  <wp:docPr id="4" name="Picture 4" descr="New%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20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9495" cy="1463040"/>
                          </a:xfrm>
                          <a:prstGeom prst="rect">
                            <a:avLst/>
                          </a:prstGeom>
                          <a:noFill/>
                          <a:ln>
                            <a:noFill/>
                          </a:ln>
                        </pic:spPr>
                      </pic:pic>
                    </a:graphicData>
                  </a:graphic>
                </wp:inline>
              </w:drawing>
            </w:r>
          </w:p>
        </w:tc>
      </w:tr>
      <w:tr w:rsidR="005C7FDB" w:rsidRPr="00842D4D" w14:paraId="414E114E" w14:textId="77777777" w:rsidTr="005C7FDB">
        <w:tc>
          <w:tcPr>
            <w:tcW w:w="4675" w:type="dxa"/>
          </w:tcPr>
          <w:p w14:paraId="5B308BA8" w14:textId="77777777" w:rsidR="005C7FDB" w:rsidRPr="00842D4D" w:rsidRDefault="005C7FDB" w:rsidP="005C7FDB">
            <w:pPr>
              <w:pStyle w:val="ExhibitHeading"/>
              <w:rPr>
                <w:lang w:val="en-GB"/>
              </w:rPr>
            </w:pPr>
            <w:r w:rsidRPr="00842D4D">
              <w:rPr>
                <w:caps w:val="0"/>
                <w:lang w:val="en-GB"/>
              </w:rPr>
              <w:t>Old White Dog Logo</w:t>
            </w:r>
          </w:p>
        </w:tc>
        <w:tc>
          <w:tcPr>
            <w:tcW w:w="4675" w:type="dxa"/>
          </w:tcPr>
          <w:p w14:paraId="706A83C5" w14:textId="77777777" w:rsidR="005C7FDB" w:rsidRPr="00842D4D" w:rsidRDefault="005C7FDB" w:rsidP="005C7FDB">
            <w:pPr>
              <w:pStyle w:val="ExhibitHeading"/>
              <w:rPr>
                <w:lang w:val="en-GB"/>
              </w:rPr>
            </w:pPr>
            <w:r w:rsidRPr="00842D4D">
              <w:rPr>
                <w:caps w:val="0"/>
                <w:lang w:val="en-GB"/>
              </w:rPr>
              <w:t>New White Dog Logo</w:t>
            </w:r>
          </w:p>
        </w:tc>
      </w:tr>
    </w:tbl>
    <w:p w14:paraId="6AFAB72C" w14:textId="77777777" w:rsidR="005C7FDB" w:rsidRPr="00842D4D" w:rsidRDefault="005C7FDB" w:rsidP="005C7FDB">
      <w:pPr>
        <w:pStyle w:val="ExhibitHeading"/>
        <w:rPr>
          <w:lang w:val="en-GB"/>
        </w:rPr>
      </w:pPr>
    </w:p>
    <w:p w14:paraId="2F520B05" w14:textId="77777777" w:rsidR="005C7FDB" w:rsidRPr="00842D4D" w:rsidRDefault="005C7FDB" w:rsidP="005C7FDB">
      <w:pPr>
        <w:pStyle w:val="Footnote"/>
        <w:rPr>
          <w:lang w:val="en-GB"/>
        </w:rPr>
      </w:pPr>
      <w:r w:rsidRPr="00842D4D">
        <w:rPr>
          <w:lang w:val="en-GB"/>
        </w:rPr>
        <w:t>Source: Judy Wicks</w:t>
      </w:r>
    </w:p>
    <w:sectPr w:rsidR="005C7FDB" w:rsidRPr="00842D4D"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0AABA" w14:textId="77777777" w:rsidR="00CC29CE" w:rsidRDefault="00CC29CE" w:rsidP="00D75295">
      <w:r>
        <w:separator/>
      </w:r>
    </w:p>
  </w:endnote>
  <w:endnote w:type="continuationSeparator" w:id="0">
    <w:p w14:paraId="1B0A1A82" w14:textId="77777777" w:rsidR="00CC29CE" w:rsidRDefault="00CC29CE" w:rsidP="00D75295">
      <w:r>
        <w:continuationSeparator/>
      </w:r>
    </w:p>
  </w:endnote>
  <w:endnote w:type="continuationNotice" w:id="1">
    <w:p w14:paraId="40016D43" w14:textId="77777777" w:rsidR="00CC29CE" w:rsidRDefault="00CC2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CCC65" w14:textId="77777777" w:rsidR="00CC29CE" w:rsidRDefault="00CC29CE" w:rsidP="00D75295">
      <w:r>
        <w:separator/>
      </w:r>
    </w:p>
  </w:footnote>
  <w:footnote w:type="continuationSeparator" w:id="0">
    <w:p w14:paraId="6CF74373" w14:textId="77777777" w:rsidR="00CC29CE" w:rsidRDefault="00CC29CE" w:rsidP="00D75295">
      <w:r>
        <w:continuationSeparator/>
      </w:r>
    </w:p>
  </w:footnote>
  <w:footnote w:type="continuationNotice" w:id="1">
    <w:p w14:paraId="1C682096" w14:textId="77777777" w:rsidR="00CC29CE" w:rsidRDefault="00CC29CE"/>
  </w:footnote>
  <w:footnote w:id="2">
    <w:p w14:paraId="24E3ACF7" w14:textId="5CCED238" w:rsidR="00951ABE" w:rsidRPr="00B54B8D" w:rsidRDefault="00951ABE">
      <w:pPr>
        <w:pStyle w:val="FootnoteText"/>
        <w:rPr>
          <w:rFonts w:ascii="Arial" w:hAnsi="Arial" w:cs="Arial"/>
          <w:sz w:val="17"/>
          <w:szCs w:val="17"/>
        </w:rPr>
      </w:pPr>
      <w:r w:rsidRPr="00CE27BD">
        <w:rPr>
          <w:rStyle w:val="FootnoteChar"/>
          <w:vertAlign w:val="superscript"/>
        </w:rPr>
        <w:footnoteRef/>
      </w:r>
      <w:r w:rsidRPr="00CE27BD">
        <w:rPr>
          <w:rStyle w:val="FootnoteChar"/>
          <w:vertAlign w:val="superscript"/>
        </w:rPr>
        <w:t xml:space="preserve"> </w:t>
      </w:r>
      <w:r w:rsidRPr="00B54B8D">
        <w:rPr>
          <w:rFonts w:ascii="Arial" w:hAnsi="Arial" w:cs="Arial"/>
          <w:sz w:val="17"/>
          <w:szCs w:val="17"/>
        </w:rPr>
        <w:t>The White Dog Caf</w:t>
      </w:r>
      <w:r>
        <w:rPr>
          <w:rFonts w:ascii="Arial" w:hAnsi="Arial" w:cs="Arial"/>
          <w:sz w:val="17"/>
          <w:szCs w:val="17"/>
        </w:rPr>
        <w:t>e</w:t>
      </w:r>
      <w:r w:rsidRPr="00B54B8D">
        <w:rPr>
          <w:rFonts w:ascii="Arial" w:hAnsi="Arial" w:cs="Arial"/>
          <w:sz w:val="17"/>
          <w:szCs w:val="17"/>
        </w:rPr>
        <w:t xml:space="preserve"> had won numerous awards, including </w:t>
      </w:r>
      <w:r w:rsidRPr="00B54B8D">
        <w:rPr>
          <w:rFonts w:ascii="Arial" w:hAnsi="Arial" w:cs="Arial"/>
          <w:i/>
          <w:sz w:val="17"/>
          <w:szCs w:val="17"/>
        </w:rPr>
        <w:t>Inc. Magazine’s</w:t>
      </w:r>
      <w:r w:rsidRPr="00B54B8D">
        <w:rPr>
          <w:rFonts w:ascii="Arial" w:hAnsi="Arial" w:cs="Arial"/>
          <w:sz w:val="17"/>
          <w:szCs w:val="17"/>
        </w:rPr>
        <w:t xml:space="preserve"> “Best Small Businesses to Work For” and </w:t>
      </w:r>
      <w:r w:rsidRPr="00B54B8D">
        <w:rPr>
          <w:rFonts w:ascii="Arial" w:hAnsi="Arial" w:cs="Arial"/>
          <w:i/>
          <w:sz w:val="17"/>
          <w:szCs w:val="17"/>
        </w:rPr>
        <w:t>Cond</w:t>
      </w:r>
      <w:r>
        <w:rPr>
          <w:rFonts w:ascii="Arial" w:hAnsi="Arial" w:cs="Arial"/>
          <w:i/>
          <w:sz w:val="17"/>
          <w:szCs w:val="17"/>
        </w:rPr>
        <w:t>é</w:t>
      </w:r>
      <w:r w:rsidRPr="00B54B8D">
        <w:rPr>
          <w:rFonts w:ascii="Arial" w:hAnsi="Arial" w:cs="Arial"/>
          <w:i/>
          <w:sz w:val="17"/>
          <w:szCs w:val="17"/>
        </w:rPr>
        <w:t xml:space="preserve"> Nast Traveler Magazine’s</w:t>
      </w:r>
      <w:r w:rsidRPr="00B54B8D">
        <w:rPr>
          <w:rFonts w:ascii="Arial" w:hAnsi="Arial" w:cs="Arial"/>
          <w:sz w:val="17"/>
          <w:szCs w:val="17"/>
        </w:rPr>
        <w:t xml:space="preserve"> “Top 50 American Restaurants </w:t>
      </w:r>
      <w:proofErr w:type="gramStart"/>
      <w:r w:rsidRPr="00B54B8D">
        <w:rPr>
          <w:rFonts w:ascii="Arial" w:hAnsi="Arial" w:cs="Arial"/>
          <w:sz w:val="17"/>
          <w:szCs w:val="17"/>
        </w:rPr>
        <w:t>Worth</w:t>
      </w:r>
      <w:proofErr w:type="gramEnd"/>
      <w:r w:rsidRPr="00B54B8D">
        <w:rPr>
          <w:rFonts w:ascii="Arial" w:hAnsi="Arial" w:cs="Arial"/>
          <w:sz w:val="17"/>
          <w:szCs w:val="17"/>
        </w:rPr>
        <w:t xml:space="preserve"> Traveling to See.” For a full list, please visit http://judywicks.com/awards.</w:t>
      </w:r>
    </w:p>
  </w:footnote>
  <w:footnote w:id="3">
    <w:p w14:paraId="05395ACE" w14:textId="242A7D6F" w:rsidR="00951ABE" w:rsidRPr="00CE27BD" w:rsidRDefault="00951ABE" w:rsidP="00CE27BD">
      <w:pPr>
        <w:pStyle w:val="Footnote"/>
        <w:rPr>
          <w:lang w:val="en-CA"/>
        </w:rPr>
      </w:pPr>
      <w:r>
        <w:rPr>
          <w:rStyle w:val="FootnoteReference"/>
        </w:rPr>
        <w:footnoteRef/>
      </w:r>
      <w:r>
        <w:t xml:space="preserve"> </w:t>
      </w:r>
      <w:r>
        <w:rPr>
          <w:lang w:val="en-CA"/>
        </w:rPr>
        <w:t>All currency amounts are in U.S. dollars.</w:t>
      </w:r>
    </w:p>
  </w:footnote>
  <w:footnote w:id="4">
    <w:p w14:paraId="2B45560A" w14:textId="1311E15B" w:rsidR="00951ABE" w:rsidRDefault="00951ABE" w:rsidP="00C80775">
      <w:pPr>
        <w:pStyle w:val="Footnote"/>
      </w:pPr>
      <w:r>
        <w:rPr>
          <w:rStyle w:val="FootnoteReference"/>
        </w:rPr>
        <w:footnoteRef/>
      </w:r>
      <w:r>
        <w:t xml:space="preserve"> </w:t>
      </w:r>
      <w:r w:rsidRPr="00840082">
        <w:t xml:space="preserve">Diane M. Phillips and Jason Keith Phillips, </w:t>
      </w:r>
      <w:r w:rsidRPr="00CE27BD">
        <w:rPr>
          <w:i/>
        </w:rPr>
        <w:t>Walking the Walk: Putting Social Responsibility into Action at the White Dog Cafe</w:t>
      </w:r>
      <w:r w:rsidRPr="00840082">
        <w:t xml:space="preserve"> </w:t>
      </w:r>
      <w:r>
        <w:t xml:space="preserve">(London, ON: Ivey Publishing, 2009). Available from </w:t>
      </w:r>
      <w:r w:rsidRPr="00840082">
        <w:t>Ivey Publishing</w:t>
      </w:r>
      <w:r>
        <w:t>,</w:t>
      </w:r>
      <w:r w:rsidRPr="00840082">
        <w:t xml:space="preserve"> product no. 9B07M049.</w:t>
      </w:r>
    </w:p>
  </w:footnote>
  <w:footnote w:id="5">
    <w:p w14:paraId="1E028053" w14:textId="68FE6D40" w:rsidR="00951ABE" w:rsidRPr="00C80775" w:rsidRDefault="00951ABE" w:rsidP="00C80775">
      <w:pPr>
        <w:pStyle w:val="FootnoteText"/>
        <w:contextualSpacing/>
        <w:rPr>
          <w:rFonts w:ascii="Arial" w:hAnsi="Arial" w:cs="Arial"/>
          <w:sz w:val="17"/>
          <w:szCs w:val="17"/>
        </w:rPr>
      </w:pPr>
      <w:r w:rsidRPr="00C80775">
        <w:rPr>
          <w:rStyle w:val="FootnoteChar"/>
          <w:vertAlign w:val="superscript"/>
        </w:rPr>
        <w:footnoteRef/>
      </w:r>
      <w:r w:rsidRPr="00CE27BD">
        <w:rPr>
          <w:rStyle w:val="FootnoteChar"/>
        </w:rPr>
        <w:t xml:space="preserve"> </w:t>
      </w:r>
      <w:r w:rsidRPr="00C80775">
        <w:rPr>
          <w:rStyle w:val="FootnoteChar"/>
        </w:rPr>
        <w:t xml:space="preserve">Richard </w:t>
      </w:r>
      <w:proofErr w:type="spellStart"/>
      <w:r w:rsidRPr="00C80775">
        <w:rPr>
          <w:rStyle w:val="FootnoteChar"/>
        </w:rPr>
        <w:t>Feloni</w:t>
      </w:r>
      <w:proofErr w:type="spellEnd"/>
      <w:r w:rsidRPr="00C80775">
        <w:rPr>
          <w:rStyle w:val="FootnoteChar"/>
        </w:rPr>
        <w:t xml:space="preserve">, “Food Network Chef Robert Irvine Shares the Top </w:t>
      </w:r>
      <w:r>
        <w:rPr>
          <w:rStyle w:val="FootnoteChar"/>
        </w:rPr>
        <w:t>5</w:t>
      </w:r>
      <w:r w:rsidRPr="00C80775">
        <w:rPr>
          <w:rStyle w:val="FootnoteChar"/>
        </w:rPr>
        <w:t xml:space="preserve"> Reasons Restaurants Fail,” Business Insider</w:t>
      </w:r>
      <w:r>
        <w:rPr>
          <w:rStyle w:val="FootnoteChar"/>
        </w:rPr>
        <w:t xml:space="preserve">, </w:t>
      </w:r>
      <w:r w:rsidRPr="00C80775">
        <w:rPr>
          <w:rStyle w:val="FootnoteChar"/>
        </w:rPr>
        <w:t>February 25, 2014</w:t>
      </w:r>
      <w:r>
        <w:rPr>
          <w:rStyle w:val="FootnoteChar"/>
        </w:rPr>
        <w:t>,</w:t>
      </w:r>
      <w:r w:rsidRPr="00C80775">
        <w:rPr>
          <w:rStyle w:val="FootnoteChar"/>
        </w:rPr>
        <w:t xml:space="preserve"> accessed April 30, 2017, </w:t>
      </w:r>
      <w:hyperlink r:id="rId1" w:history="1">
        <w:r w:rsidRPr="00CE27BD">
          <w:rPr>
            <w:rStyle w:val="FootnoteChar"/>
          </w:rPr>
          <w:t>www.businessinsider.com/why-restaurants-fail-so-often-2014-2</w:t>
        </w:r>
      </w:hyperlink>
      <w:r w:rsidRPr="00C80775">
        <w:rPr>
          <w:rFonts w:ascii="Arial" w:hAnsi="Arial" w:cs="Arial"/>
          <w:sz w:val="17"/>
          <w:szCs w:val="17"/>
        </w:rPr>
        <w:t>.</w:t>
      </w:r>
    </w:p>
  </w:footnote>
  <w:footnote w:id="6">
    <w:p w14:paraId="6101AD98" w14:textId="18627D3E" w:rsidR="00951ABE" w:rsidRDefault="00951ABE" w:rsidP="00C80775">
      <w:pPr>
        <w:pStyle w:val="Footnote"/>
      </w:pPr>
      <w:r>
        <w:rPr>
          <w:rStyle w:val="FootnoteReference"/>
        </w:rPr>
        <w:footnoteRef/>
      </w:r>
      <w:r>
        <w:t xml:space="preserve"> </w:t>
      </w:r>
      <w:proofErr w:type="spellStart"/>
      <w:r w:rsidRPr="00840082">
        <w:t>Danya</w:t>
      </w:r>
      <w:proofErr w:type="spellEnd"/>
      <w:r w:rsidRPr="00840082">
        <w:t xml:space="preserve"> </w:t>
      </w:r>
      <w:proofErr w:type="spellStart"/>
      <w:r w:rsidRPr="00840082">
        <w:t>Henninger</w:t>
      </w:r>
      <w:proofErr w:type="spellEnd"/>
      <w:r w:rsidRPr="00840082">
        <w:t>, “Teaching the White Dog Cafe Some New Tricks,</w:t>
      </w:r>
      <w:r>
        <w:t>”</w:t>
      </w:r>
      <w:r w:rsidRPr="00840082">
        <w:t xml:space="preserve"> </w:t>
      </w:r>
      <w:r w:rsidR="005F470F" w:rsidRPr="005F470F">
        <w:rPr>
          <w:i/>
        </w:rPr>
        <w:t>The Inquirer</w:t>
      </w:r>
      <w:r w:rsidRPr="00840082">
        <w:t>, August 24</w:t>
      </w:r>
      <w:r>
        <w:t>,</w:t>
      </w:r>
      <w:r w:rsidRPr="00840082">
        <w:t xml:space="preserve"> 2015, accessed April 17, 2017</w:t>
      </w:r>
      <w:r>
        <w:t xml:space="preserve">, </w:t>
      </w:r>
      <w:r w:rsidRPr="00381110">
        <w:t>www.philly.com/philly/blogs/the_spot/Teaching-the-White-Dog-Cafe-some-new-tricks.html</w:t>
      </w:r>
      <w:r w:rsidRPr="00840082">
        <w:t>.</w:t>
      </w:r>
    </w:p>
  </w:footnote>
  <w:footnote w:id="7">
    <w:p w14:paraId="186D77F6" w14:textId="69846DBD" w:rsidR="00951ABE" w:rsidRDefault="00951ABE" w:rsidP="00C80775">
      <w:pPr>
        <w:pStyle w:val="Footnote"/>
      </w:pPr>
      <w:r>
        <w:rPr>
          <w:rStyle w:val="FootnoteReference"/>
        </w:rPr>
        <w:footnoteRef/>
      </w:r>
      <w:r>
        <w:t xml:space="preserve"> </w:t>
      </w:r>
      <w:r w:rsidRPr="00840082">
        <w:t xml:space="preserve">Philip </w:t>
      </w:r>
      <w:r>
        <w:t xml:space="preserve">T. </w:t>
      </w:r>
      <w:r w:rsidRPr="00840082">
        <w:t xml:space="preserve">Kotler and Kevin Lane Keller, </w:t>
      </w:r>
      <w:r w:rsidRPr="00CE27BD">
        <w:rPr>
          <w:i/>
        </w:rPr>
        <w:t>Marketing Management</w:t>
      </w:r>
      <w:r w:rsidRPr="00840082">
        <w:t>, 15th ed. (Boston, MA: Pearson, 2016).</w:t>
      </w:r>
    </w:p>
  </w:footnote>
  <w:footnote w:id="8">
    <w:p w14:paraId="3A9FE6BE" w14:textId="539AD24E" w:rsidR="00951ABE" w:rsidRDefault="00951ABE" w:rsidP="00C80775">
      <w:pPr>
        <w:pStyle w:val="Footnote"/>
      </w:pPr>
      <w:r>
        <w:rPr>
          <w:rStyle w:val="FootnoteReference"/>
        </w:rPr>
        <w:footnoteRef/>
      </w:r>
      <w:r>
        <w:t xml:space="preserve"> </w:t>
      </w:r>
      <w:r w:rsidRPr="00840082">
        <w:t xml:space="preserve">Judith L. </w:t>
      </w:r>
      <w:proofErr w:type="spellStart"/>
      <w:r w:rsidRPr="00840082">
        <w:t>Zaichkowsky</w:t>
      </w:r>
      <w:proofErr w:type="spellEnd"/>
      <w:r w:rsidRPr="00840082">
        <w:t xml:space="preserve">, “Strategies for Distinctive Brands,” </w:t>
      </w:r>
      <w:r>
        <w:rPr>
          <w:i/>
        </w:rPr>
        <w:t xml:space="preserve">Journal of </w:t>
      </w:r>
      <w:r w:rsidRPr="00CE27BD">
        <w:rPr>
          <w:i/>
        </w:rPr>
        <w:t>Brand Management</w:t>
      </w:r>
      <w:r w:rsidRPr="00840082">
        <w:t xml:space="preserve"> 17</w:t>
      </w:r>
      <w:r>
        <w:t>,</w:t>
      </w:r>
      <w:r w:rsidRPr="00840082">
        <w:t xml:space="preserve"> no. 8 (2010)</w:t>
      </w:r>
      <w:r>
        <w:t>:</w:t>
      </w:r>
      <w:r w:rsidRPr="00840082">
        <w:t xml:space="preserve"> 548</w:t>
      </w:r>
      <w:r>
        <w:t>–</w:t>
      </w:r>
      <w:r w:rsidRPr="00840082">
        <w:t>560.</w:t>
      </w:r>
    </w:p>
  </w:footnote>
  <w:footnote w:id="9">
    <w:p w14:paraId="16492FD2" w14:textId="7582D5E5" w:rsidR="00951ABE" w:rsidRDefault="00951ABE" w:rsidP="00CE27BD">
      <w:pPr>
        <w:pStyle w:val="Footnote"/>
      </w:pPr>
      <w:r>
        <w:rPr>
          <w:rStyle w:val="FootnoteReference"/>
        </w:rPr>
        <w:footnoteRef/>
      </w:r>
      <w:r>
        <w:t xml:space="preserve"> Kotler and Keller, op. cit.</w:t>
      </w:r>
    </w:p>
  </w:footnote>
  <w:footnote w:id="10">
    <w:p w14:paraId="2363E0B7" w14:textId="504C5F5E" w:rsidR="00951ABE" w:rsidRDefault="00951ABE" w:rsidP="00C80775">
      <w:pPr>
        <w:pStyle w:val="Footnote"/>
      </w:pPr>
      <w:r>
        <w:rPr>
          <w:rStyle w:val="FootnoteReference"/>
        </w:rPr>
        <w:footnoteRef/>
      </w:r>
      <w:r>
        <w:t xml:space="preserve"> </w:t>
      </w:r>
      <w:proofErr w:type="spellStart"/>
      <w:r w:rsidRPr="0071742A">
        <w:t>Interbrand</w:t>
      </w:r>
      <w:proofErr w:type="spellEnd"/>
      <w:r w:rsidR="0071742A">
        <w:t>,</w:t>
      </w:r>
      <w:r w:rsidRPr="0071742A">
        <w:rPr>
          <w:i/>
        </w:rPr>
        <w:t xml:space="preserve"> Best Global Brands</w:t>
      </w:r>
      <w:r w:rsidR="00F223CF">
        <w:rPr>
          <w:i/>
        </w:rPr>
        <w:t>:</w:t>
      </w:r>
      <w:r w:rsidRPr="0071742A">
        <w:rPr>
          <w:i/>
        </w:rPr>
        <w:t xml:space="preserve"> Anatomy of Growth</w:t>
      </w:r>
      <w:r w:rsidRPr="00840082">
        <w:t>, 2016</w:t>
      </w:r>
      <w:r>
        <w:t>,</w:t>
      </w:r>
      <w:r w:rsidRPr="00840082">
        <w:t xml:space="preserve"> </w:t>
      </w:r>
      <w:r w:rsidR="0071742A">
        <w:t>18</w:t>
      </w:r>
      <w:r w:rsidRPr="00840082">
        <w:t xml:space="preserve">, accessed April 30, 2017, </w:t>
      </w:r>
      <w:r w:rsidR="005F470F" w:rsidRPr="005F470F">
        <w:t>http://interbrand.com/best-brands/best-global-brands/2016/</w:t>
      </w:r>
      <w:r w:rsidRPr="00840082">
        <w:t>.</w:t>
      </w:r>
    </w:p>
  </w:footnote>
  <w:footnote w:id="11">
    <w:p w14:paraId="4FD05105" w14:textId="6047B074" w:rsidR="00951ABE" w:rsidRPr="00B54B8D" w:rsidRDefault="00951ABE" w:rsidP="00B54B8D">
      <w:pPr>
        <w:rPr>
          <w:rFonts w:ascii="Arial" w:hAnsi="Arial" w:cs="Arial"/>
          <w:sz w:val="17"/>
          <w:szCs w:val="17"/>
        </w:rPr>
      </w:pPr>
      <w:r w:rsidRPr="00CE27BD">
        <w:rPr>
          <w:rStyle w:val="FootnoteChar"/>
          <w:vertAlign w:val="superscript"/>
        </w:rPr>
        <w:footnoteRef/>
      </w:r>
      <w:r>
        <w:t xml:space="preserve"> </w:t>
      </w:r>
      <w:proofErr w:type="spellStart"/>
      <w:r w:rsidRPr="00B54B8D">
        <w:rPr>
          <w:rFonts w:ascii="Arial" w:hAnsi="Arial" w:cs="Arial"/>
          <w:sz w:val="17"/>
          <w:szCs w:val="17"/>
        </w:rPr>
        <w:t>Henninger</w:t>
      </w:r>
      <w:proofErr w:type="spellEnd"/>
      <w:r w:rsidRPr="00B54B8D">
        <w:rPr>
          <w:rFonts w:ascii="Arial" w:hAnsi="Arial" w:cs="Arial"/>
          <w:sz w:val="17"/>
          <w:szCs w:val="17"/>
        </w:rPr>
        <w:t xml:space="preserve">, </w:t>
      </w:r>
      <w:r>
        <w:rPr>
          <w:rFonts w:ascii="Arial" w:hAnsi="Arial" w:cs="Arial"/>
          <w:sz w:val="17"/>
          <w:szCs w:val="17"/>
        </w:rPr>
        <w:t>op. cit</w:t>
      </w:r>
      <w:r w:rsidRPr="00B54B8D">
        <w:rPr>
          <w:rFonts w:ascii="Arial" w:hAnsi="Arial" w:cs="Arial"/>
          <w:sz w:val="17"/>
          <w:szCs w:val="17"/>
        </w:rPr>
        <w:t>.</w:t>
      </w:r>
    </w:p>
  </w:footnote>
  <w:footnote w:id="12">
    <w:p w14:paraId="078DA29C" w14:textId="39494275" w:rsidR="00951ABE" w:rsidRPr="00B54B8D" w:rsidRDefault="00951ABE">
      <w:pPr>
        <w:pStyle w:val="FootnoteText"/>
        <w:rPr>
          <w:rFonts w:ascii="Arial" w:hAnsi="Arial" w:cs="Arial"/>
          <w:sz w:val="17"/>
          <w:szCs w:val="17"/>
        </w:rPr>
      </w:pPr>
      <w:r w:rsidRPr="00CE27BD">
        <w:rPr>
          <w:rStyle w:val="FootnoteChar"/>
          <w:vertAlign w:val="superscript"/>
        </w:rPr>
        <w:footnoteRef/>
      </w:r>
      <w:r>
        <w:t xml:space="preserve"> </w:t>
      </w:r>
      <w:r w:rsidRPr="00B54B8D">
        <w:rPr>
          <w:rFonts w:ascii="Arial" w:hAnsi="Arial" w:cs="Arial"/>
          <w:sz w:val="17"/>
          <w:szCs w:val="17"/>
        </w:rPr>
        <w:t>Kotler and Keller</w:t>
      </w:r>
      <w:r>
        <w:rPr>
          <w:rFonts w:ascii="Arial" w:hAnsi="Arial" w:cs="Arial"/>
          <w:sz w:val="17"/>
          <w:szCs w:val="17"/>
        </w:rPr>
        <w:t>, op. cit</w:t>
      </w:r>
      <w:r w:rsidRPr="00B54B8D">
        <w:rPr>
          <w:rFonts w:ascii="Arial" w:hAnsi="Arial" w:cs="Arial"/>
          <w:sz w:val="17"/>
          <w:szCs w:val="17"/>
        </w:rPr>
        <w:t>.</w:t>
      </w:r>
    </w:p>
  </w:footnote>
  <w:footnote w:id="13">
    <w:p w14:paraId="49B09037" w14:textId="515DD572" w:rsidR="00951ABE" w:rsidRDefault="00951ABE" w:rsidP="00C80775">
      <w:pPr>
        <w:pStyle w:val="Footnote"/>
      </w:pPr>
      <w:r w:rsidRPr="00E333EB">
        <w:rPr>
          <w:rStyle w:val="FootnoteReference"/>
        </w:rPr>
        <w:footnoteRef/>
      </w:r>
      <w:r w:rsidRPr="00E333EB">
        <w:t xml:space="preserve"> </w:t>
      </w:r>
      <w:proofErr w:type="spellStart"/>
      <w:r w:rsidR="00AC0F19" w:rsidRPr="00863BBA">
        <w:t>Terrachoice</w:t>
      </w:r>
      <w:proofErr w:type="spellEnd"/>
      <w:r w:rsidR="00F223CF">
        <w:t>,</w:t>
      </w:r>
      <w:r w:rsidR="00AC0F19" w:rsidRPr="00863BBA">
        <w:t xml:space="preserve"> </w:t>
      </w:r>
      <w:r w:rsidR="00AC0F19" w:rsidRPr="00AC0F19">
        <w:rPr>
          <w:i/>
        </w:rPr>
        <w:t xml:space="preserve">The Sins of Greenwashing Home and Family </w:t>
      </w:r>
      <w:r w:rsidR="00AC0F19" w:rsidRPr="00F223CF">
        <w:rPr>
          <w:i/>
        </w:rPr>
        <w:t>Edition</w:t>
      </w:r>
      <w:r w:rsidR="00AC0F19" w:rsidRPr="00863BBA">
        <w:rPr>
          <w:i/>
        </w:rPr>
        <w:t>, 2010</w:t>
      </w:r>
      <w:r w:rsidR="00AC0F19">
        <w:t xml:space="preserve">, </w:t>
      </w:r>
      <w:r w:rsidR="00F223CF">
        <w:t xml:space="preserve">Underwriters Laboratories, </w:t>
      </w:r>
      <w:r>
        <w:t xml:space="preserve">accessed April 30, 2017, </w:t>
      </w:r>
      <w:r w:rsidR="00546BB9" w:rsidRPr="00546BB9">
        <w:t>http://sinsofgreenwashing.com/findings/greenwashing-report-2010/index.html</w:t>
      </w:r>
      <w:r w:rsidRPr="00AF20D0">
        <w:t>.</w:t>
      </w:r>
    </w:p>
  </w:footnote>
  <w:footnote w:id="14">
    <w:p w14:paraId="15996F9D" w14:textId="053062B1" w:rsidR="00951ABE" w:rsidRDefault="00951ABE" w:rsidP="00C80775">
      <w:pPr>
        <w:pStyle w:val="Footnote"/>
      </w:pPr>
      <w:r>
        <w:rPr>
          <w:rStyle w:val="FootnoteReference"/>
        </w:rPr>
        <w:footnoteRef/>
      </w:r>
      <w:r>
        <w:t xml:space="preserve"> </w:t>
      </w:r>
      <w:r w:rsidRPr="00840082">
        <w:t xml:space="preserve">Mintel Group Ltd., </w:t>
      </w:r>
      <w:proofErr w:type="gramStart"/>
      <w:r w:rsidRPr="00CD433A">
        <w:rPr>
          <w:i/>
        </w:rPr>
        <w:t>The</w:t>
      </w:r>
      <w:proofErr w:type="gramEnd"/>
      <w:r w:rsidRPr="00CD433A">
        <w:rPr>
          <w:i/>
        </w:rPr>
        <w:t xml:space="preserve"> Ethical Consumer – US</w:t>
      </w:r>
      <w:r w:rsidRPr="00840082">
        <w:t>, 2015</w:t>
      </w:r>
      <w:r>
        <w:t>,</w:t>
      </w:r>
      <w:r w:rsidRPr="00840082">
        <w:t xml:space="preserve"> (London</w:t>
      </w:r>
      <w:r>
        <w:t>, UK</w:t>
      </w:r>
      <w:r w:rsidRPr="00840082">
        <w:t>: Mintel Group Ltd.).</w:t>
      </w:r>
    </w:p>
  </w:footnote>
  <w:footnote w:id="15">
    <w:p w14:paraId="632ACF9F" w14:textId="581A3FB6" w:rsidR="00951ABE" w:rsidRPr="00CD433A" w:rsidRDefault="00951ABE" w:rsidP="00CD433A">
      <w:pPr>
        <w:pStyle w:val="Footnote"/>
        <w:rPr>
          <w:lang w:val="en-CA"/>
        </w:rPr>
      </w:pPr>
      <w:r>
        <w:rPr>
          <w:rStyle w:val="FootnoteReference"/>
        </w:rPr>
        <w:footnoteRef/>
      </w:r>
      <w:r>
        <w:t xml:space="preserve"> </w:t>
      </w:r>
      <w:r w:rsidR="00FA75ED">
        <w:t>Mintel Group Ltd., op. cit.</w:t>
      </w:r>
    </w:p>
  </w:footnote>
  <w:footnote w:id="16">
    <w:p w14:paraId="1B2E0015" w14:textId="7E1BE0D6" w:rsidR="00951ABE" w:rsidRDefault="00951ABE">
      <w:pPr>
        <w:pStyle w:val="FootnoteText"/>
      </w:pPr>
      <w:r w:rsidRPr="00CD433A">
        <w:rPr>
          <w:rStyle w:val="FootnoteChar"/>
          <w:vertAlign w:val="superscript"/>
        </w:rPr>
        <w:footnoteRef/>
      </w:r>
      <w:r w:rsidRPr="00CD433A">
        <w:rPr>
          <w:vertAlign w:val="superscript"/>
        </w:rPr>
        <w:t xml:space="preserve"> </w:t>
      </w:r>
      <w:r w:rsidRPr="00B54B8D">
        <w:rPr>
          <w:rFonts w:ascii="Arial" w:hAnsi="Arial" w:cs="Arial"/>
          <w:sz w:val="17"/>
          <w:szCs w:val="17"/>
        </w:rPr>
        <w:t>Mintel</w:t>
      </w:r>
      <w:r>
        <w:rPr>
          <w:rFonts w:ascii="Arial" w:hAnsi="Arial" w:cs="Arial"/>
          <w:sz w:val="17"/>
          <w:szCs w:val="17"/>
        </w:rPr>
        <w:t xml:space="preserve"> Group Ltd., op. cit</w:t>
      </w:r>
      <w:r w:rsidRPr="00B54B8D">
        <w:rPr>
          <w:rFonts w:ascii="Arial" w:hAnsi="Arial" w:cs="Arial"/>
          <w:sz w:val="17"/>
          <w:szCs w:val="17"/>
        </w:rPr>
        <w:t>.</w:t>
      </w:r>
    </w:p>
  </w:footnote>
  <w:footnote w:id="17">
    <w:p w14:paraId="65C99EF6" w14:textId="2C46D3EE" w:rsidR="00951ABE" w:rsidRPr="00B54B8D" w:rsidRDefault="00951ABE">
      <w:pPr>
        <w:pStyle w:val="FootnoteText"/>
        <w:rPr>
          <w:rFonts w:ascii="Arial" w:hAnsi="Arial" w:cs="Arial"/>
          <w:sz w:val="17"/>
          <w:szCs w:val="17"/>
        </w:rPr>
      </w:pPr>
      <w:r w:rsidRPr="00CD433A">
        <w:rPr>
          <w:rStyle w:val="FootnoteChar"/>
          <w:vertAlign w:val="superscript"/>
        </w:rPr>
        <w:footnoteRef/>
      </w:r>
      <w:r>
        <w:t xml:space="preserve"> </w:t>
      </w:r>
      <w:r w:rsidRPr="00B54B8D">
        <w:rPr>
          <w:rFonts w:ascii="Arial" w:hAnsi="Arial" w:cs="Arial"/>
          <w:sz w:val="17"/>
          <w:szCs w:val="17"/>
        </w:rPr>
        <w:t xml:space="preserve">Mintel Group Ltd., </w:t>
      </w:r>
      <w:r w:rsidRPr="00CD433A">
        <w:rPr>
          <w:rFonts w:ascii="Arial" w:hAnsi="Arial" w:cs="Arial"/>
          <w:i/>
          <w:sz w:val="17"/>
          <w:szCs w:val="17"/>
        </w:rPr>
        <w:t>Marketing to the Green Consumer – US</w:t>
      </w:r>
      <w:r w:rsidRPr="00B54B8D">
        <w:rPr>
          <w:rFonts w:ascii="Arial" w:hAnsi="Arial" w:cs="Arial"/>
          <w:sz w:val="17"/>
          <w:szCs w:val="17"/>
        </w:rPr>
        <w:t>, 2014, (London</w:t>
      </w:r>
      <w:r>
        <w:rPr>
          <w:rFonts w:ascii="Arial" w:hAnsi="Arial" w:cs="Arial"/>
          <w:sz w:val="17"/>
          <w:szCs w:val="17"/>
        </w:rPr>
        <w:t>, UK</w:t>
      </w:r>
      <w:r w:rsidRPr="00B54B8D">
        <w:rPr>
          <w:rFonts w:ascii="Arial" w:hAnsi="Arial" w:cs="Arial"/>
          <w:sz w:val="17"/>
          <w:szCs w:val="17"/>
        </w:rPr>
        <w:t>: Mintel Group Ltd.).</w:t>
      </w:r>
    </w:p>
  </w:footnote>
  <w:footnote w:id="18">
    <w:p w14:paraId="69361F62" w14:textId="427A95A4" w:rsidR="00951ABE" w:rsidRDefault="00951ABE" w:rsidP="00C80775">
      <w:pPr>
        <w:pStyle w:val="Footnote"/>
      </w:pPr>
      <w:r>
        <w:rPr>
          <w:rStyle w:val="FootnoteReference"/>
        </w:rPr>
        <w:footnoteRef/>
      </w:r>
      <w:r>
        <w:t xml:space="preserve"> </w:t>
      </w:r>
      <w:r w:rsidRPr="00840082">
        <w:t xml:space="preserve">John M.T. </w:t>
      </w:r>
      <w:proofErr w:type="spellStart"/>
      <w:r w:rsidRPr="00840082">
        <w:t>Balmer</w:t>
      </w:r>
      <w:proofErr w:type="spellEnd"/>
      <w:r w:rsidRPr="00840082">
        <w:t xml:space="preserve">, “Corporate Heritage, Corporate Heritage Marketing, and Total Corporate Heritage Communications: What are </w:t>
      </w:r>
      <w:proofErr w:type="gramStart"/>
      <w:r w:rsidRPr="00840082">
        <w:t>They</w:t>
      </w:r>
      <w:proofErr w:type="gramEnd"/>
      <w:r w:rsidRPr="00840082">
        <w:t>? What of Them</w:t>
      </w:r>
      <w:proofErr w:type="gramStart"/>
      <w:r w:rsidRPr="00840082">
        <w:t>?</w:t>
      </w:r>
      <w:r>
        <w:t>,</w:t>
      </w:r>
      <w:proofErr w:type="gramEnd"/>
      <w:r w:rsidRPr="00840082">
        <w:t xml:space="preserve">” </w:t>
      </w:r>
      <w:r w:rsidRPr="00CD433A">
        <w:rPr>
          <w:i/>
        </w:rPr>
        <w:t>Corporate Communications: An International Journal</w:t>
      </w:r>
      <w:r w:rsidRPr="00840082">
        <w:t xml:space="preserve"> 18, no. 3 (2013): 290</w:t>
      </w:r>
      <w:r>
        <w:t>–</w:t>
      </w:r>
      <w:r w:rsidRPr="00840082">
        <w:t>326.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EE188" w14:textId="4002AB80" w:rsidR="00951ABE" w:rsidRDefault="00951AB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334F7">
      <w:rPr>
        <w:rFonts w:ascii="Arial" w:hAnsi="Arial"/>
        <w:b/>
        <w:noProof/>
      </w:rPr>
      <w:t>12</w:t>
    </w:r>
    <w:r>
      <w:rPr>
        <w:rFonts w:ascii="Arial" w:hAnsi="Arial"/>
        <w:b/>
      </w:rPr>
      <w:fldChar w:fldCharType="end"/>
    </w:r>
    <w:r>
      <w:rPr>
        <w:rFonts w:ascii="Arial" w:hAnsi="Arial"/>
        <w:b/>
      </w:rPr>
      <w:tab/>
    </w:r>
    <w:r w:rsidR="009D2752">
      <w:rPr>
        <w:rFonts w:ascii="Arial" w:hAnsi="Arial"/>
        <w:b/>
      </w:rPr>
      <w:t>9B18A016</w:t>
    </w:r>
  </w:p>
  <w:p w14:paraId="3E5EDF38" w14:textId="77777777" w:rsidR="00951ABE" w:rsidRPr="00C92CC4" w:rsidRDefault="00951ABE">
    <w:pPr>
      <w:pStyle w:val="Header"/>
      <w:rPr>
        <w:sz w:val="18"/>
        <w:szCs w:val="18"/>
      </w:rPr>
    </w:pPr>
  </w:p>
  <w:p w14:paraId="58A645C1" w14:textId="77777777" w:rsidR="00951ABE" w:rsidRPr="00C92CC4" w:rsidRDefault="00951AB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0E3"/>
    <w:rsid w:val="00013360"/>
    <w:rsid w:val="000216CE"/>
    <w:rsid w:val="00025DC7"/>
    <w:rsid w:val="00026486"/>
    <w:rsid w:val="00044050"/>
    <w:rsid w:val="00044ECC"/>
    <w:rsid w:val="0005235D"/>
    <w:rsid w:val="000531D3"/>
    <w:rsid w:val="0005646B"/>
    <w:rsid w:val="00066561"/>
    <w:rsid w:val="000728B5"/>
    <w:rsid w:val="0008102D"/>
    <w:rsid w:val="00094C0E"/>
    <w:rsid w:val="000A47A7"/>
    <w:rsid w:val="000A6734"/>
    <w:rsid w:val="000B7DA4"/>
    <w:rsid w:val="000E2E3D"/>
    <w:rsid w:val="000F0C22"/>
    <w:rsid w:val="000F62DD"/>
    <w:rsid w:val="000F6B09"/>
    <w:rsid w:val="000F6FDC"/>
    <w:rsid w:val="00104567"/>
    <w:rsid w:val="001120C9"/>
    <w:rsid w:val="00113621"/>
    <w:rsid w:val="00117049"/>
    <w:rsid w:val="0012732D"/>
    <w:rsid w:val="001301B2"/>
    <w:rsid w:val="0013727E"/>
    <w:rsid w:val="00137F50"/>
    <w:rsid w:val="00154FC9"/>
    <w:rsid w:val="0019241A"/>
    <w:rsid w:val="001A5335"/>
    <w:rsid w:val="001A752D"/>
    <w:rsid w:val="001B3FEC"/>
    <w:rsid w:val="001C0058"/>
    <w:rsid w:val="001C185E"/>
    <w:rsid w:val="001E52E9"/>
    <w:rsid w:val="00202042"/>
    <w:rsid w:val="00203AA1"/>
    <w:rsid w:val="00213E98"/>
    <w:rsid w:val="002241F1"/>
    <w:rsid w:val="00226E74"/>
    <w:rsid w:val="002344D6"/>
    <w:rsid w:val="00255092"/>
    <w:rsid w:val="00267863"/>
    <w:rsid w:val="002742CA"/>
    <w:rsid w:val="00296B35"/>
    <w:rsid w:val="002A3CA0"/>
    <w:rsid w:val="002B5916"/>
    <w:rsid w:val="002E32F0"/>
    <w:rsid w:val="002F460C"/>
    <w:rsid w:val="002F48D6"/>
    <w:rsid w:val="003023F6"/>
    <w:rsid w:val="003070FD"/>
    <w:rsid w:val="00315CEF"/>
    <w:rsid w:val="00333DF5"/>
    <w:rsid w:val="003428D2"/>
    <w:rsid w:val="00343565"/>
    <w:rsid w:val="00344940"/>
    <w:rsid w:val="003464C7"/>
    <w:rsid w:val="00354899"/>
    <w:rsid w:val="00355FD6"/>
    <w:rsid w:val="00361C8E"/>
    <w:rsid w:val="0036468A"/>
    <w:rsid w:val="00364A5C"/>
    <w:rsid w:val="00373FB1"/>
    <w:rsid w:val="00381110"/>
    <w:rsid w:val="00381D19"/>
    <w:rsid w:val="00391E26"/>
    <w:rsid w:val="00396E1C"/>
    <w:rsid w:val="003B1E9B"/>
    <w:rsid w:val="003B30D8"/>
    <w:rsid w:val="003B534D"/>
    <w:rsid w:val="003B7EF2"/>
    <w:rsid w:val="003C2963"/>
    <w:rsid w:val="003C3FA4"/>
    <w:rsid w:val="003D6AEA"/>
    <w:rsid w:val="003F2B0C"/>
    <w:rsid w:val="003F7486"/>
    <w:rsid w:val="00410FF8"/>
    <w:rsid w:val="004221E4"/>
    <w:rsid w:val="00426465"/>
    <w:rsid w:val="00453BA3"/>
    <w:rsid w:val="004672A7"/>
    <w:rsid w:val="00471088"/>
    <w:rsid w:val="0048342F"/>
    <w:rsid w:val="00483AF9"/>
    <w:rsid w:val="004B1CCB"/>
    <w:rsid w:val="004D0833"/>
    <w:rsid w:val="004D73A5"/>
    <w:rsid w:val="004E4E65"/>
    <w:rsid w:val="004F1C20"/>
    <w:rsid w:val="005011BD"/>
    <w:rsid w:val="005106AF"/>
    <w:rsid w:val="00514709"/>
    <w:rsid w:val="00532CF5"/>
    <w:rsid w:val="00546BB9"/>
    <w:rsid w:val="0055196E"/>
    <w:rsid w:val="005528CB"/>
    <w:rsid w:val="00566771"/>
    <w:rsid w:val="00581E2E"/>
    <w:rsid w:val="00584F15"/>
    <w:rsid w:val="00593B1E"/>
    <w:rsid w:val="005B0709"/>
    <w:rsid w:val="005C7FDB"/>
    <w:rsid w:val="005F470F"/>
    <w:rsid w:val="006163F7"/>
    <w:rsid w:val="00616919"/>
    <w:rsid w:val="00617B61"/>
    <w:rsid w:val="00621063"/>
    <w:rsid w:val="0062206F"/>
    <w:rsid w:val="00650673"/>
    <w:rsid w:val="00652606"/>
    <w:rsid w:val="00682754"/>
    <w:rsid w:val="00695603"/>
    <w:rsid w:val="006A58A9"/>
    <w:rsid w:val="006A606D"/>
    <w:rsid w:val="006B5F39"/>
    <w:rsid w:val="006B7F7A"/>
    <w:rsid w:val="006C0371"/>
    <w:rsid w:val="006C08B6"/>
    <w:rsid w:val="006C0B1A"/>
    <w:rsid w:val="006C4384"/>
    <w:rsid w:val="006C6065"/>
    <w:rsid w:val="006C7F9F"/>
    <w:rsid w:val="006D1E39"/>
    <w:rsid w:val="006D29D3"/>
    <w:rsid w:val="006D7C9E"/>
    <w:rsid w:val="006E2F6D"/>
    <w:rsid w:val="006E58F6"/>
    <w:rsid w:val="006E771F"/>
    <w:rsid w:val="006E77E1"/>
    <w:rsid w:val="006F131D"/>
    <w:rsid w:val="006F1DE4"/>
    <w:rsid w:val="006F5CA2"/>
    <w:rsid w:val="00701511"/>
    <w:rsid w:val="0071742A"/>
    <w:rsid w:val="00732D8A"/>
    <w:rsid w:val="00751F2C"/>
    <w:rsid w:val="00752BCD"/>
    <w:rsid w:val="00755DCB"/>
    <w:rsid w:val="00766DA1"/>
    <w:rsid w:val="007854A7"/>
    <w:rsid w:val="007866A6"/>
    <w:rsid w:val="00786D74"/>
    <w:rsid w:val="00791165"/>
    <w:rsid w:val="007A09F3"/>
    <w:rsid w:val="007A130D"/>
    <w:rsid w:val="007A2B5B"/>
    <w:rsid w:val="007A367C"/>
    <w:rsid w:val="007A41B5"/>
    <w:rsid w:val="007D28A8"/>
    <w:rsid w:val="007D4102"/>
    <w:rsid w:val="007E2D7F"/>
    <w:rsid w:val="007E5921"/>
    <w:rsid w:val="007F51FC"/>
    <w:rsid w:val="007F5A32"/>
    <w:rsid w:val="007F5CAB"/>
    <w:rsid w:val="007F626A"/>
    <w:rsid w:val="008031B3"/>
    <w:rsid w:val="00821FFC"/>
    <w:rsid w:val="00824AF5"/>
    <w:rsid w:val="008271CA"/>
    <w:rsid w:val="0083282D"/>
    <w:rsid w:val="00842D4D"/>
    <w:rsid w:val="008467D5"/>
    <w:rsid w:val="0085393D"/>
    <w:rsid w:val="00854787"/>
    <w:rsid w:val="00856D9F"/>
    <w:rsid w:val="0085700F"/>
    <w:rsid w:val="008575B3"/>
    <w:rsid w:val="00863BBA"/>
    <w:rsid w:val="00866F6D"/>
    <w:rsid w:val="008716BD"/>
    <w:rsid w:val="0087632A"/>
    <w:rsid w:val="00890744"/>
    <w:rsid w:val="00895D9E"/>
    <w:rsid w:val="008A4DC4"/>
    <w:rsid w:val="008A7082"/>
    <w:rsid w:val="008B0896"/>
    <w:rsid w:val="008B5163"/>
    <w:rsid w:val="008B7E52"/>
    <w:rsid w:val="008D2A73"/>
    <w:rsid w:val="008D7BAA"/>
    <w:rsid w:val="008E291A"/>
    <w:rsid w:val="009067A4"/>
    <w:rsid w:val="0090722E"/>
    <w:rsid w:val="009340DB"/>
    <w:rsid w:val="00936A00"/>
    <w:rsid w:val="00951ABE"/>
    <w:rsid w:val="00954D07"/>
    <w:rsid w:val="00957EDC"/>
    <w:rsid w:val="00972498"/>
    <w:rsid w:val="00974CC6"/>
    <w:rsid w:val="00975E0B"/>
    <w:rsid w:val="00976AD4"/>
    <w:rsid w:val="00997E5B"/>
    <w:rsid w:val="009A312F"/>
    <w:rsid w:val="009A5348"/>
    <w:rsid w:val="009A67BB"/>
    <w:rsid w:val="009A7F3F"/>
    <w:rsid w:val="009B2047"/>
    <w:rsid w:val="009B4596"/>
    <w:rsid w:val="009B789B"/>
    <w:rsid w:val="009C76D5"/>
    <w:rsid w:val="009D2752"/>
    <w:rsid w:val="009D521B"/>
    <w:rsid w:val="009D64FD"/>
    <w:rsid w:val="009F3B66"/>
    <w:rsid w:val="009F7AA4"/>
    <w:rsid w:val="00A013B1"/>
    <w:rsid w:val="00A03454"/>
    <w:rsid w:val="00A05E39"/>
    <w:rsid w:val="00A12DF1"/>
    <w:rsid w:val="00A20B38"/>
    <w:rsid w:val="00A2132A"/>
    <w:rsid w:val="00A4073A"/>
    <w:rsid w:val="00A559DB"/>
    <w:rsid w:val="00A57344"/>
    <w:rsid w:val="00A631E0"/>
    <w:rsid w:val="00A770D1"/>
    <w:rsid w:val="00AC0F19"/>
    <w:rsid w:val="00AC1DE9"/>
    <w:rsid w:val="00AC7BA0"/>
    <w:rsid w:val="00AF20D0"/>
    <w:rsid w:val="00AF35FC"/>
    <w:rsid w:val="00AF72D3"/>
    <w:rsid w:val="00B03639"/>
    <w:rsid w:val="00B0652A"/>
    <w:rsid w:val="00B1385A"/>
    <w:rsid w:val="00B260CF"/>
    <w:rsid w:val="00B3757D"/>
    <w:rsid w:val="00B40937"/>
    <w:rsid w:val="00B423EF"/>
    <w:rsid w:val="00B43681"/>
    <w:rsid w:val="00B453DE"/>
    <w:rsid w:val="00B4742F"/>
    <w:rsid w:val="00B475A0"/>
    <w:rsid w:val="00B54B8D"/>
    <w:rsid w:val="00B85E8B"/>
    <w:rsid w:val="00B901F9"/>
    <w:rsid w:val="00B92A31"/>
    <w:rsid w:val="00BB0D6C"/>
    <w:rsid w:val="00BD6EFB"/>
    <w:rsid w:val="00C01AF9"/>
    <w:rsid w:val="00C12D60"/>
    <w:rsid w:val="00C151E3"/>
    <w:rsid w:val="00C15BE2"/>
    <w:rsid w:val="00C22219"/>
    <w:rsid w:val="00C23A6A"/>
    <w:rsid w:val="00C30A44"/>
    <w:rsid w:val="00C3447F"/>
    <w:rsid w:val="00C43407"/>
    <w:rsid w:val="00C44799"/>
    <w:rsid w:val="00C54B6B"/>
    <w:rsid w:val="00C57C94"/>
    <w:rsid w:val="00C80775"/>
    <w:rsid w:val="00C81491"/>
    <w:rsid w:val="00C81676"/>
    <w:rsid w:val="00C83D43"/>
    <w:rsid w:val="00C92CC4"/>
    <w:rsid w:val="00CA0AFB"/>
    <w:rsid w:val="00CA2CE1"/>
    <w:rsid w:val="00CA3976"/>
    <w:rsid w:val="00CA5ACA"/>
    <w:rsid w:val="00CA6A0D"/>
    <w:rsid w:val="00CA757B"/>
    <w:rsid w:val="00CB50AC"/>
    <w:rsid w:val="00CC1787"/>
    <w:rsid w:val="00CC182C"/>
    <w:rsid w:val="00CC29CE"/>
    <w:rsid w:val="00CD0824"/>
    <w:rsid w:val="00CD2908"/>
    <w:rsid w:val="00CD433A"/>
    <w:rsid w:val="00CD5B53"/>
    <w:rsid w:val="00CE27BD"/>
    <w:rsid w:val="00CF3FF0"/>
    <w:rsid w:val="00CF573B"/>
    <w:rsid w:val="00D03A82"/>
    <w:rsid w:val="00D15344"/>
    <w:rsid w:val="00D2238F"/>
    <w:rsid w:val="00D31BEC"/>
    <w:rsid w:val="00D334F7"/>
    <w:rsid w:val="00D63150"/>
    <w:rsid w:val="00D64A32"/>
    <w:rsid w:val="00D64EFC"/>
    <w:rsid w:val="00D75295"/>
    <w:rsid w:val="00D76CE9"/>
    <w:rsid w:val="00D94134"/>
    <w:rsid w:val="00D97F12"/>
    <w:rsid w:val="00DA57E5"/>
    <w:rsid w:val="00DB42E7"/>
    <w:rsid w:val="00DB51CE"/>
    <w:rsid w:val="00DB572B"/>
    <w:rsid w:val="00DC07CB"/>
    <w:rsid w:val="00DC64CD"/>
    <w:rsid w:val="00DF32C2"/>
    <w:rsid w:val="00DF440E"/>
    <w:rsid w:val="00DF6242"/>
    <w:rsid w:val="00E17D4C"/>
    <w:rsid w:val="00E22DBC"/>
    <w:rsid w:val="00E333EB"/>
    <w:rsid w:val="00E4187D"/>
    <w:rsid w:val="00E471A7"/>
    <w:rsid w:val="00E47FD9"/>
    <w:rsid w:val="00E635CF"/>
    <w:rsid w:val="00EA2C1A"/>
    <w:rsid w:val="00EA5B54"/>
    <w:rsid w:val="00EB5410"/>
    <w:rsid w:val="00EC0414"/>
    <w:rsid w:val="00EC6E0A"/>
    <w:rsid w:val="00ED4E18"/>
    <w:rsid w:val="00ED5BDC"/>
    <w:rsid w:val="00ED676E"/>
    <w:rsid w:val="00ED6E62"/>
    <w:rsid w:val="00EE1F37"/>
    <w:rsid w:val="00EE60E0"/>
    <w:rsid w:val="00EF1E18"/>
    <w:rsid w:val="00F0159C"/>
    <w:rsid w:val="00F105B7"/>
    <w:rsid w:val="00F14498"/>
    <w:rsid w:val="00F17A21"/>
    <w:rsid w:val="00F223CF"/>
    <w:rsid w:val="00F50E91"/>
    <w:rsid w:val="00F57D29"/>
    <w:rsid w:val="00F81B34"/>
    <w:rsid w:val="00F92A99"/>
    <w:rsid w:val="00F96201"/>
    <w:rsid w:val="00FA544C"/>
    <w:rsid w:val="00FA75ED"/>
    <w:rsid w:val="00FB2390"/>
    <w:rsid w:val="00FB7DFB"/>
    <w:rsid w:val="00FC30E9"/>
    <w:rsid w:val="00FC69E0"/>
    <w:rsid w:val="00FD0B18"/>
    <w:rsid w:val="00FD0F82"/>
    <w:rsid w:val="00FD3EF0"/>
    <w:rsid w:val="00FE1DC4"/>
    <w:rsid w:val="00FE6BDD"/>
    <w:rsid w:val="00FE714F"/>
    <w:rsid w:val="00FF1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0E678B0"/>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39"/>
    <w:rsid w:val="005C7FD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6E74"/>
    <w:rPr>
      <w:color w:val="808080"/>
    </w:rPr>
  </w:style>
  <w:style w:type="character" w:styleId="FollowedHyperlink">
    <w:name w:val="FollowedHyperlink"/>
    <w:basedOn w:val="DefaultParagraphFont"/>
    <w:uiPriority w:val="99"/>
    <w:semiHidden/>
    <w:unhideWhenUsed/>
    <w:rsid w:val="00A407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businessinsider.com/why-restaurants-fail-so-often-20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4A2D53A-DC9A-4A53-826B-CE07AA48B68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E17589-59DD-4D71-8B0E-6EB7FFECD60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0F6B7-2445-432F-9EC5-C3A2B678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2017-12-09T22:23:00Z</cp:lastPrinted>
  <dcterms:created xsi:type="dcterms:W3CDTF">2018-02-23T16:43:00Z</dcterms:created>
  <dcterms:modified xsi:type="dcterms:W3CDTF">2018-03-09T22:49:00Z</dcterms:modified>
</cp:coreProperties>
</file>