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88"/>
      </w:tblGrid>
      <w:tr w:rsidR="0076205D" w:rsidTr="00F67DBF">
        <w:tc>
          <w:tcPr>
            <w:tcW w:w="4680" w:type="dxa"/>
          </w:tcPr>
          <w:p w:rsidR="0076205D" w:rsidRDefault="0076205D" w:rsidP="00F67DBF">
            <w:pPr>
              <w:tabs>
                <w:tab w:val="left" w:pos="-1440"/>
                <w:tab w:val="left" w:pos="-720"/>
                <w:tab w:val="left" w:pos="1"/>
              </w:tabs>
              <w:jc w:val="both"/>
              <w:rPr>
                <w:rFonts w:ascii="Arial" w:hAnsi="Arial"/>
                <w:b/>
                <w:sz w:val="24"/>
              </w:rPr>
            </w:pPr>
            <w:r>
              <w:rPr>
                <w:rFonts w:ascii="Arial" w:hAnsi="Arial"/>
                <w:b/>
                <w:noProof/>
                <w:sz w:val="24"/>
                <w:lang w:val="en-GB" w:eastAsia="en-GB"/>
              </w:rPr>
              <w:drawing>
                <wp:inline distT="0" distB="0" distL="0" distR="0" wp14:anchorId="4497E5D8" wp14:editId="12597706">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rsidR="0076205D" w:rsidRDefault="0076205D" w:rsidP="00F67DBF">
            <w:pPr>
              <w:tabs>
                <w:tab w:val="left" w:pos="-1440"/>
                <w:tab w:val="left" w:pos="-720"/>
                <w:tab w:val="left" w:pos="1"/>
              </w:tabs>
              <w:jc w:val="right"/>
              <w:rPr>
                <w:rFonts w:ascii="Arial" w:hAnsi="Arial"/>
                <w:b/>
                <w:sz w:val="24"/>
              </w:rPr>
            </w:pPr>
            <w:r>
              <w:rPr>
                <w:rFonts w:ascii="IveyVHWLogos" w:eastAsia="SimSun" w:hAnsi="IveyVHWLogos"/>
                <w:noProof/>
                <w:sz w:val="44"/>
                <w:szCs w:val="44"/>
                <w:lang w:val="en-GB" w:eastAsia="en-GB"/>
              </w:rPr>
              <w:drawing>
                <wp:inline distT="0" distB="0" distL="0" distR="0" wp14:anchorId="0D37D5B5" wp14:editId="320E40E5">
                  <wp:extent cx="1328580" cy="548640"/>
                  <wp:effectExtent l="0" t="0" r="5080" b="3810"/>
                  <wp:docPr id="3" name="Picture 3"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rsidR="00F13220" w:rsidRPr="00A61F94"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511398" w:rsidP="00F105B7">
      <w:pPr>
        <w:pStyle w:val="ProductNumber"/>
      </w:pPr>
      <w:r>
        <w:t>9B18A030</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76205D" w:rsidP="00013360">
      <w:pPr>
        <w:pStyle w:val="CaseTitle"/>
        <w:spacing w:after="0" w:line="240" w:lineRule="auto"/>
        <w:rPr>
          <w:sz w:val="20"/>
          <w:szCs w:val="20"/>
        </w:rPr>
      </w:pPr>
      <w:r w:rsidRPr="006E0466">
        <w:rPr>
          <w:lang w:val="en-GB"/>
        </w:rPr>
        <w:t>EGGSCELLENCE: SKM EGG PRODUCTS EXPORT (INDIA) LIMITED</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F67DBF" w:rsidP="00627C63">
      <w:pPr>
        <w:pStyle w:val="StyleCopyrightStatementAfter0ptBottomSinglesolidline1"/>
      </w:pPr>
      <w:r>
        <w:t>T.N. Swaminathan</w:t>
      </w:r>
      <w:r w:rsidR="00B742B6">
        <w:t>,</w:t>
      </w:r>
      <w:r w:rsidR="004B632F" w:rsidRPr="00104567">
        <w:t xml:space="preserve"> </w:t>
      </w:r>
      <w:r w:rsidR="00511398">
        <w:t xml:space="preserve">C.R. </w:t>
      </w:r>
      <w:proofErr w:type="spellStart"/>
      <w:r w:rsidR="00511398">
        <w:t>Rajan</w:t>
      </w:r>
      <w:proofErr w:type="spellEnd"/>
      <w:r w:rsidR="00B742B6">
        <w:t>,</w:t>
      </w:r>
      <w:r w:rsidR="00511398">
        <w:t xml:space="preserve"> and Paul W. Beamish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52682">
        <w:t xml:space="preserve"> authors do not intend to illustrate either effective or ineffective handling of a managerial situation. The authors may have disguised certain names and other identifying information to protect confidentiality.</w:t>
      </w:r>
    </w:p>
    <w:p w:rsidR="00751E0B" w:rsidRDefault="00751E0B" w:rsidP="00751E0B">
      <w:pPr>
        <w:pStyle w:val="StyleCopyrightStatementAfter0ptBottomSinglesolidline1"/>
      </w:pPr>
    </w:p>
    <w:p w:rsidR="007507C6" w:rsidRDefault="00452769" w:rsidP="007507C6">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751E0B" w:rsidRDefault="00751E0B" w:rsidP="007507C6">
      <w:pPr>
        <w:pStyle w:val="StyleCopyrightStatementAfter0ptBottomSinglesolidline1"/>
        <w:pBdr>
          <w:top w:val="none" w:sz="0" w:space="0" w:color="auto"/>
        </w:pBdr>
      </w:pPr>
    </w:p>
    <w:p w:rsidR="00751E0B" w:rsidRDefault="00751E0B" w:rsidP="00751E0B">
      <w:pPr>
        <w:pStyle w:val="StyleStyleCopyrightStatementAfter0ptBottomSinglesolid"/>
      </w:pPr>
      <w:r>
        <w:t>Copyright © 20</w:t>
      </w:r>
      <w:r w:rsidR="00511398">
        <w:t>18</w:t>
      </w:r>
      <w:r>
        <w:t xml:space="preserve">, </w:t>
      </w:r>
      <w:r w:rsidR="00032C1F">
        <w:t>Ivey Business School</w:t>
      </w:r>
      <w:r>
        <w:t xml:space="preserve"> Foundation</w:t>
      </w:r>
      <w:r>
        <w:tab/>
        <w:t>Version: 20</w:t>
      </w:r>
      <w:r w:rsidR="00511398">
        <w:t>18</w:t>
      </w:r>
      <w:r>
        <w:t>-</w:t>
      </w:r>
      <w:r w:rsidR="00511398">
        <w:t>05</w:t>
      </w:r>
      <w:r>
        <w:t>-</w:t>
      </w:r>
      <w:r w:rsidR="00B742B6">
        <w:t>24</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F85411" w:rsidRPr="008C03D6" w:rsidRDefault="00F85411" w:rsidP="00A7332B">
      <w:pPr>
        <w:pStyle w:val="BodyTextMain"/>
        <w:rPr>
          <w:lang w:val="en-GB"/>
        </w:rPr>
      </w:pPr>
      <w:r w:rsidRPr="008C03D6">
        <w:rPr>
          <w:lang w:val="en-GB"/>
        </w:rPr>
        <w:t>On October 30, 2015, S.</w:t>
      </w:r>
      <w:r>
        <w:rPr>
          <w:lang w:val="en-GB"/>
        </w:rPr>
        <w:t xml:space="preserve"> </w:t>
      </w:r>
      <w:r w:rsidRPr="008C03D6">
        <w:rPr>
          <w:lang w:val="en-GB"/>
        </w:rPr>
        <w:t>K.</w:t>
      </w:r>
      <w:r>
        <w:rPr>
          <w:lang w:val="en-GB"/>
        </w:rPr>
        <w:t xml:space="preserve"> </w:t>
      </w:r>
      <w:r w:rsidRPr="008C03D6">
        <w:rPr>
          <w:lang w:val="en-GB"/>
        </w:rPr>
        <w:t xml:space="preserve">M. Shree </w:t>
      </w:r>
      <w:proofErr w:type="spellStart"/>
      <w:r w:rsidRPr="008C03D6">
        <w:rPr>
          <w:lang w:val="en-GB"/>
        </w:rPr>
        <w:t>Shivkumar</w:t>
      </w:r>
      <w:proofErr w:type="spellEnd"/>
      <w:r w:rsidRPr="008C03D6">
        <w:rPr>
          <w:lang w:val="en-GB"/>
        </w:rPr>
        <w:t>, the chief executive officer (CEO) and managing director of SKM Egg Products Export (India) Limited (SKM</w:t>
      </w:r>
      <w:proofErr w:type="gramStart"/>
      <w:r w:rsidRPr="008C03D6">
        <w:rPr>
          <w:lang w:val="en-GB"/>
        </w:rPr>
        <w:t>),</w:t>
      </w:r>
      <w:proofErr w:type="gramEnd"/>
      <w:r w:rsidRPr="008C03D6">
        <w:rPr>
          <w:lang w:val="en-GB"/>
        </w:rPr>
        <w:t xml:space="preserve"> received the “Hidden Gems” award in front of 1,500 entrepreneurs at the </w:t>
      </w:r>
      <w:proofErr w:type="spellStart"/>
      <w:r w:rsidRPr="008C03D6">
        <w:rPr>
          <w:lang w:val="en-GB"/>
        </w:rPr>
        <w:t>TiEcon</w:t>
      </w:r>
      <w:proofErr w:type="spellEnd"/>
      <w:r w:rsidRPr="008C03D6">
        <w:rPr>
          <w:lang w:val="en-GB"/>
        </w:rPr>
        <w:t xml:space="preserve"> </w:t>
      </w:r>
      <w:r>
        <w:rPr>
          <w:lang w:val="en-GB"/>
        </w:rPr>
        <w:t xml:space="preserve">(the Indus Entrepreneurs conference) </w:t>
      </w:r>
      <w:r w:rsidRPr="008C03D6">
        <w:rPr>
          <w:lang w:val="en-GB"/>
        </w:rPr>
        <w:t xml:space="preserve">awards night in Tamil Nadu, India. </w:t>
      </w:r>
      <w:proofErr w:type="spellStart"/>
      <w:r w:rsidRPr="008C03D6">
        <w:rPr>
          <w:lang w:val="en-GB"/>
        </w:rPr>
        <w:t>Shivkumar</w:t>
      </w:r>
      <w:proofErr w:type="spellEnd"/>
      <w:r w:rsidRPr="008C03D6">
        <w:rPr>
          <w:lang w:val="en-GB"/>
        </w:rPr>
        <w:t xml:space="preserve"> dedicated the award to his father, </w:t>
      </w:r>
      <w:r w:rsidRPr="008C03D6">
        <w:rPr>
          <w:color w:val="212121"/>
          <w:lang w:val="en-GB"/>
        </w:rPr>
        <w:t>S.</w:t>
      </w:r>
      <w:r>
        <w:rPr>
          <w:color w:val="212121"/>
          <w:lang w:val="en-GB"/>
        </w:rPr>
        <w:t xml:space="preserve"> </w:t>
      </w:r>
      <w:r w:rsidRPr="008C03D6">
        <w:rPr>
          <w:color w:val="212121"/>
          <w:lang w:val="en-GB"/>
        </w:rPr>
        <w:t>K.</w:t>
      </w:r>
      <w:r>
        <w:rPr>
          <w:color w:val="212121"/>
          <w:lang w:val="en-GB"/>
        </w:rPr>
        <w:t xml:space="preserve"> </w:t>
      </w:r>
      <w:r w:rsidRPr="008C03D6">
        <w:rPr>
          <w:color w:val="212121"/>
          <w:lang w:val="en-GB"/>
        </w:rPr>
        <w:t xml:space="preserve">M. </w:t>
      </w:r>
      <w:proofErr w:type="spellStart"/>
      <w:r w:rsidRPr="008C03D6">
        <w:rPr>
          <w:color w:val="212121"/>
          <w:lang w:val="en-GB"/>
        </w:rPr>
        <w:t>Maeilana</w:t>
      </w:r>
      <w:r>
        <w:rPr>
          <w:color w:val="212121"/>
          <w:lang w:val="en-GB"/>
        </w:rPr>
        <w:t>n</w:t>
      </w:r>
      <w:r w:rsidRPr="008C03D6">
        <w:rPr>
          <w:color w:val="212121"/>
          <w:lang w:val="en-GB"/>
        </w:rPr>
        <w:t>dhan</w:t>
      </w:r>
      <w:proofErr w:type="spellEnd"/>
      <w:r w:rsidRPr="008C03D6">
        <w:rPr>
          <w:color w:val="212121"/>
          <w:lang w:val="en-GB"/>
        </w:rPr>
        <w:t>,</w:t>
      </w:r>
      <w:r w:rsidRPr="008C03D6">
        <w:rPr>
          <w:lang w:val="en-GB"/>
        </w:rPr>
        <w:t xml:space="preserve"> who had given him the freedom and liberty to build this venture and list the company; to the core team of employees who had been with him during the ups and downs of the last two decades; and to his Japanese customers. He also spoke of his future growth plans: by 2022, he expected a threefold revenue growth to </w:t>
      </w:r>
      <w:r w:rsidRPr="008C03D6">
        <w:rPr>
          <w:rFonts w:ascii="Arial" w:hAnsi="Arial" w:cs="Arial"/>
          <w:lang w:val="en-GB"/>
        </w:rPr>
        <w:t>₹</w:t>
      </w:r>
      <w:r w:rsidRPr="008C03D6">
        <w:rPr>
          <w:lang w:val="en-GB"/>
        </w:rPr>
        <w:t>7.5 billion (US$111.2 million</w:t>
      </w:r>
      <w:r w:rsidR="00B742B6">
        <w:rPr>
          <w:lang w:val="en-GB"/>
        </w:rPr>
        <w:t>),</w:t>
      </w:r>
      <w:r w:rsidRPr="008C03D6">
        <w:rPr>
          <w:rStyle w:val="FootnoteReference"/>
          <w:rFonts w:eastAsia="MS Gothic"/>
          <w:iCs/>
          <w:lang w:val="en-GB"/>
        </w:rPr>
        <w:footnoteReference w:id="1"/>
      </w:r>
      <w:r w:rsidRPr="008C03D6">
        <w:rPr>
          <w:lang w:val="en-GB"/>
        </w:rPr>
        <w:t xml:space="preserve"> with 75 per cent coming from overseas markets and 25 per cent coming from the domestic market.</w:t>
      </w:r>
    </w:p>
    <w:p w:rsidR="00F85411" w:rsidRPr="008C03D6" w:rsidRDefault="00F85411" w:rsidP="00A7332B">
      <w:pPr>
        <w:pStyle w:val="BodyTextMain"/>
        <w:rPr>
          <w:lang w:val="en-GB"/>
        </w:rPr>
      </w:pPr>
    </w:p>
    <w:p w:rsidR="00F85411" w:rsidRPr="006700FE" w:rsidRDefault="00F85411" w:rsidP="00A7332B">
      <w:pPr>
        <w:pStyle w:val="BodyTextMain"/>
        <w:rPr>
          <w:spacing w:val="-2"/>
        </w:rPr>
      </w:pPr>
      <w:r w:rsidRPr="006700FE">
        <w:rPr>
          <w:spacing w:val="-2"/>
        </w:rPr>
        <w:t xml:space="preserve">In June 2016, as </w:t>
      </w:r>
      <w:proofErr w:type="spellStart"/>
      <w:r w:rsidRPr="006700FE">
        <w:rPr>
          <w:spacing w:val="-2"/>
        </w:rPr>
        <w:t>Shivkumar</w:t>
      </w:r>
      <w:proofErr w:type="spellEnd"/>
      <w:r w:rsidRPr="006700FE">
        <w:rPr>
          <w:spacing w:val="-2"/>
        </w:rPr>
        <w:t xml:space="preserve"> returned from a trip to Japan, his thoughts were on the 20 per cent revenue hit that the current global price of egg products would have on his company’s top line in fiscal year (FY) 2016–17. Egg product prices had taken a beating due to the 2015 avian flu, which had resulted in the culling of 48.1 million birds in the United States. This culling had led to an 80 per cent increase in egg prices in the United States (see Exhibit 1) and a consequent slowdown in the consumption of egg products globally due to health and safety issues. An overall glut in the market had depressed prices. However, </w:t>
      </w:r>
      <w:proofErr w:type="spellStart"/>
      <w:r w:rsidRPr="006700FE">
        <w:rPr>
          <w:spacing w:val="-2"/>
        </w:rPr>
        <w:t>Shivkumar</w:t>
      </w:r>
      <w:proofErr w:type="spellEnd"/>
      <w:r w:rsidRPr="006700FE">
        <w:rPr>
          <w:spacing w:val="-2"/>
        </w:rPr>
        <w:t xml:space="preserve"> was undeterred, having seen two earlier periods of turbulence, and he believed there would be a market recovery in a couple of years. Going forward, he would need to consider some important questions: What action</w:t>
      </w:r>
      <w:r w:rsidR="00B742B6">
        <w:rPr>
          <w:spacing w:val="-2"/>
        </w:rPr>
        <w:t>s</w:t>
      </w:r>
      <w:r w:rsidRPr="006700FE">
        <w:rPr>
          <w:spacing w:val="-2"/>
        </w:rPr>
        <w:t xml:space="preserve"> should the company take regarding genetically modified crops? How should it approach opportunities to import feed material ingredients, eggs, and egg products from other source countries? Should it consolidate its overseas operations and leverage the domestic market? </w:t>
      </w:r>
      <w:proofErr w:type="gramStart"/>
      <w:r w:rsidRPr="006700FE">
        <w:rPr>
          <w:spacing w:val="-2"/>
        </w:rPr>
        <w:t>If so, how?</w:t>
      </w:r>
      <w:proofErr w:type="gramEnd"/>
    </w:p>
    <w:p w:rsidR="00F85411" w:rsidRPr="008C03D6" w:rsidRDefault="00F85411" w:rsidP="00A7332B">
      <w:pPr>
        <w:pStyle w:val="BodyTextMain"/>
        <w:rPr>
          <w:spacing w:val="-1"/>
          <w:lang w:val="en-GB"/>
        </w:rPr>
      </w:pPr>
    </w:p>
    <w:p w:rsidR="00F85411" w:rsidRPr="008C03D6" w:rsidRDefault="00F85411" w:rsidP="00A7332B">
      <w:pPr>
        <w:pStyle w:val="BodyTextMain"/>
        <w:rPr>
          <w:spacing w:val="-1"/>
          <w:lang w:val="en-GB"/>
        </w:rPr>
      </w:pPr>
    </w:p>
    <w:p w:rsidR="00F85411" w:rsidRPr="008C03D6" w:rsidRDefault="00F85411" w:rsidP="00A7332B">
      <w:pPr>
        <w:pStyle w:val="Casehead1"/>
        <w:rPr>
          <w:i/>
          <w:lang w:val="en-GB"/>
        </w:rPr>
      </w:pPr>
      <w:r w:rsidRPr="008C03D6">
        <w:rPr>
          <w:lang w:val="en-GB"/>
        </w:rPr>
        <w:t>BACKGROUND</w:t>
      </w:r>
    </w:p>
    <w:p w:rsidR="00F85411" w:rsidRPr="00A7332B" w:rsidRDefault="00F85411" w:rsidP="00A7332B">
      <w:pPr>
        <w:pStyle w:val="BodyTextMain"/>
      </w:pPr>
    </w:p>
    <w:p w:rsidR="00F85411" w:rsidRPr="00A7332B" w:rsidRDefault="00F85411" w:rsidP="00A7332B">
      <w:pPr>
        <w:pStyle w:val="BodyTextMain"/>
      </w:pPr>
      <w:r w:rsidRPr="00A7332B">
        <w:t>SKM, a family enterprise with roots in poultry farming from a small town in Tamil Nadu,</w:t>
      </w:r>
      <w:r w:rsidRPr="00A7332B" w:rsidDel="00542F03">
        <w:t xml:space="preserve"> </w:t>
      </w:r>
      <w:r w:rsidRPr="00A7332B">
        <w:t>was an example of the “Make in India” initiative launched by the prime minister in September 2014 as part of a wider set of nation-building initiatives.</w:t>
      </w:r>
      <w:r w:rsidRPr="00A7332B">
        <w:rPr>
          <w:vertAlign w:val="superscript"/>
        </w:rPr>
        <w:footnoteReference w:id="2"/>
      </w:r>
      <w:r w:rsidRPr="00A7332B">
        <w:rPr>
          <w:vertAlign w:val="superscript"/>
        </w:rPr>
        <w:t xml:space="preserve"> </w:t>
      </w:r>
      <w:r w:rsidRPr="00A7332B">
        <w:t xml:space="preserve">SKM had been listed since 1995 on two Indian stock exchanges, the National Stock Exchange and the Bombay Stock Exchange. It was a small-cap, export-oriented firm </w:t>
      </w:r>
      <w:r w:rsidRPr="00A7332B">
        <w:lastRenderedPageBreak/>
        <w:t xml:space="preserve">with a market capitalization of </w:t>
      </w:r>
      <w:r w:rsidRPr="00A7332B">
        <w:rPr>
          <w:rFonts w:ascii="Tahoma" w:hAnsi="Tahoma" w:cs="Tahoma"/>
        </w:rPr>
        <w:t>₹</w:t>
      </w:r>
      <w:r w:rsidRPr="00A7332B">
        <w:t xml:space="preserve">4 billion on an equity capital of </w:t>
      </w:r>
      <w:r w:rsidRPr="00A7332B">
        <w:rPr>
          <w:rFonts w:ascii="Tahoma" w:hAnsi="Tahoma" w:cs="Tahoma"/>
        </w:rPr>
        <w:t>₹</w:t>
      </w:r>
      <w:r w:rsidRPr="00A7332B">
        <w:t xml:space="preserve">263.3 million. SKM processed eggs to manufacture different varieties of egg powder, liquid egg, and bakery products, which were exported to advanced international markets, including Japan, the European Union, the Middle East, Korea, and Russia. It had three overseas subsidiaries: SKM Japan in Tokyo, SKM Europe in the Netherlands, and SKM Egg Products in Moscow. SKM was one of the largest egg processors in Asia and had the capacity to process 1.8 million eggs daily and to produce 6,500 </w:t>
      </w:r>
      <w:proofErr w:type="spellStart"/>
      <w:r w:rsidRPr="00A7332B">
        <w:t>tonnes</w:t>
      </w:r>
      <w:proofErr w:type="spellEnd"/>
      <w:r w:rsidRPr="00A7332B">
        <w:t xml:space="preserve"> of egg powder annually. Under </w:t>
      </w:r>
      <w:proofErr w:type="spellStart"/>
      <w:r w:rsidRPr="00A7332B">
        <w:t>Shivkumar’s</w:t>
      </w:r>
      <w:proofErr w:type="spellEnd"/>
      <w:r w:rsidRPr="00A7332B">
        <w:t xml:space="preserve"> leadership, it had gone through phases of turnaround, countering challenges that included severe debts, and its stock had peaked at </w:t>
      </w:r>
      <w:r w:rsidRPr="00A7332B">
        <w:rPr>
          <w:rFonts w:ascii="Tahoma" w:hAnsi="Tahoma" w:cs="Tahoma"/>
        </w:rPr>
        <w:t>₹</w:t>
      </w:r>
      <w:r w:rsidRPr="00A7332B">
        <w:t xml:space="preserve">174 per share in February 2015. </w:t>
      </w:r>
      <w:r w:rsidR="0044094E" w:rsidRPr="00A7332B">
        <w:t xml:space="preserve">See Exhibit 2 for </w:t>
      </w:r>
      <w:r w:rsidR="009114BC" w:rsidRPr="00A7332B">
        <w:t>the</w:t>
      </w:r>
      <w:r w:rsidR="0044094E" w:rsidRPr="00A7332B">
        <w:t xml:space="preserve"> company’s profit and loss statements</w:t>
      </w:r>
      <w:r w:rsidR="009114BC" w:rsidRPr="00A7332B">
        <w:t xml:space="preserve"> from 2012–2016</w:t>
      </w:r>
      <w:r w:rsidR="0044094E" w:rsidRPr="00A7332B">
        <w:t xml:space="preserve">. </w:t>
      </w:r>
      <w:r w:rsidRPr="00A7332B">
        <w:t xml:space="preserve">It sold five main products in 15 international markets (see Exhibits 3 and 4). </w:t>
      </w:r>
      <w:proofErr w:type="spellStart"/>
      <w:r w:rsidRPr="00A7332B">
        <w:t>Shivkumar</w:t>
      </w:r>
      <w:proofErr w:type="spellEnd"/>
      <w:r w:rsidRPr="00A7332B">
        <w:t xml:space="preserve"> outlined the company’s approach and prospects in a message on the firm’s website:</w:t>
      </w:r>
    </w:p>
    <w:p w:rsidR="00F85411" w:rsidRPr="00A7332B" w:rsidRDefault="00F85411" w:rsidP="00A7332B">
      <w:pPr>
        <w:pStyle w:val="BodyTextMain"/>
        <w:rPr>
          <w:rStyle w:val="Strong"/>
          <w:b w:val="0"/>
          <w:bCs w:val="0"/>
        </w:rPr>
      </w:pPr>
    </w:p>
    <w:p w:rsidR="00F85411" w:rsidRPr="00A7332B" w:rsidRDefault="00F85411" w:rsidP="00A7332B">
      <w:pPr>
        <w:pStyle w:val="BodyTextMain"/>
        <w:ind w:left="720"/>
      </w:pPr>
      <w:r w:rsidRPr="00A7332B">
        <w:rPr>
          <w:rStyle w:val="Strong"/>
          <w:b w:val="0"/>
          <w:bCs w:val="0"/>
        </w:rPr>
        <w:t xml:space="preserve">SKM Egg Products is the finest example of how a strong value system and drive for excellence can keep you ahead in a competitive environment. Thinking out of the shell was a mantra we adopted consciously not just to give ourselves the edge but also to keep pushing ourselves to innovate. Today, we are one of Asia’s biggest </w:t>
      </w:r>
      <w:proofErr w:type="gramStart"/>
      <w:r w:rsidRPr="00A7332B">
        <w:rPr>
          <w:rStyle w:val="Strong"/>
          <w:b w:val="0"/>
          <w:bCs w:val="0"/>
        </w:rPr>
        <w:t>egg</w:t>
      </w:r>
      <w:proofErr w:type="gramEnd"/>
      <w:r w:rsidRPr="00A7332B">
        <w:rPr>
          <w:rStyle w:val="Strong"/>
          <w:b w:val="0"/>
          <w:bCs w:val="0"/>
        </w:rPr>
        <w:t xml:space="preserve"> processing plant, the future looks both exciting and promising to us.</w:t>
      </w:r>
    </w:p>
    <w:p w:rsidR="00F85411" w:rsidRPr="00A7332B" w:rsidRDefault="00F85411" w:rsidP="00A7332B">
      <w:pPr>
        <w:pStyle w:val="BodyTextMain"/>
      </w:pPr>
    </w:p>
    <w:p w:rsidR="00F85411" w:rsidRPr="00A7332B" w:rsidRDefault="00F85411" w:rsidP="00A7332B">
      <w:pPr>
        <w:pStyle w:val="BodyTextMain"/>
      </w:pPr>
    </w:p>
    <w:p w:rsidR="00F85411" w:rsidRPr="008C03D6" w:rsidRDefault="00F85411" w:rsidP="00F85411">
      <w:pPr>
        <w:pStyle w:val="casehead10"/>
        <w:rPr>
          <w:bCs/>
          <w:lang w:val="en-GB"/>
        </w:rPr>
      </w:pPr>
      <w:r w:rsidRPr="008C03D6">
        <w:rPr>
          <w:lang w:val="en-GB"/>
        </w:rPr>
        <w:t>HUMBLE BEGINNINGS (1979–1993)</w:t>
      </w:r>
    </w:p>
    <w:p w:rsidR="00F85411" w:rsidRPr="008C03D6" w:rsidRDefault="00F85411" w:rsidP="00A7332B">
      <w:pPr>
        <w:pStyle w:val="BodyTextMain"/>
        <w:rPr>
          <w:lang w:val="en-GB"/>
        </w:rPr>
      </w:pPr>
    </w:p>
    <w:p w:rsidR="00F85411" w:rsidRPr="007A40A5" w:rsidRDefault="00F85411" w:rsidP="00A7332B">
      <w:pPr>
        <w:pStyle w:val="BodyTextMain"/>
        <w:rPr>
          <w:spacing w:val="-2"/>
          <w:lang w:val="en-GB"/>
        </w:rPr>
      </w:pPr>
      <w:r w:rsidRPr="007A40A5">
        <w:rPr>
          <w:bCs/>
          <w:color w:val="212121"/>
          <w:spacing w:val="-2"/>
          <w:lang w:val="en-GB"/>
        </w:rPr>
        <w:t xml:space="preserve">S. K. M. </w:t>
      </w:r>
      <w:proofErr w:type="spellStart"/>
      <w:r w:rsidRPr="007A40A5">
        <w:rPr>
          <w:bCs/>
          <w:color w:val="212121"/>
          <w:spacing w:val="-2"/>
          <w:lang w:val="en-GB"/>
        </w:rPr>
        <w:t>Maeilanandhan</w:t>
      </w:r>
      <w:proofErr w:type="spellEnd"/>
      <w:r w:rsidRPr="007A40A5">
        <w:rPr>
          <w:spacing w:val="-2"/>
          <w:lang w:val="en-GB"/>
        </w:rPr>
        <w:t xml:space="preserve">, </w:t>
      </w:r>
      <w:proofErr w:type="spellStart"/>
      <w:r w:rsidRPr="007A40A5">
        <w:rPr>
          <w:spacing w:val="-2"/>
          <w:lang w:val="en-GB"/>
        </w:rPr>
        <w:t>Shivkumar’s</w:t>
      </w:r>
      <w:proofErr w:type="spellEnd"/>
      <w:r w:rsidRPr="007A40A5">
        <w:rPr>
          <w:spacing w:val="-2"/>
          <w:lang w:val="en-GB"/>
        </w:rPr>
        <w:t xml:space="preserve"> father, had humble beginnings as a distributor for Animal </w:t>
      </w:r>
      <w:proofErr w:type="spellStart"/>
      <w:r w:rsidRPr="007A40A5">
        <w:rPr>
          <w:spacing w:val="-2"/>
          <w:lang w:val="en-GB"/>
        </w:rPr>
        <w:t>Feedingstuff</w:t>
      </w:r>
      <w:proofErr w:type="spellEnd"/>
      <w:r w:rsidRPr="007A40A5">
        <w:rPr>
          <w:spacing w:val="-2"/>
          <w:lang w:val="en-GB"/>
        </w:rPr>
        <w:t xml:space="preserve"> in Erode, near </w:t>
      </w:r>
      <w:proofErr w:type="spellStart"/>
      <w:r w:rsidRPr="007A40A5">
        <w:rPr>
          <w:spacing w:val="-2"/>
          <w:lang w:val="en-GB"/>
        </w:rPr>
        <w:t>Namakkal</w:t>
      </w:r>
      <w:proofErr w:type="spellEnd"/>
      <w:r w:rsidRPr="007A40A5">
        <w:rPr>
          <w:spacing w:val="-2"/>
          <w:lang w:val="en-GB"/>
        </w:rPr>
        <w:t xml:space="preserve">, the poultry and egg capital of Tamil Nadu. A serious outbreak of the deadly plant disease aflatoxin in 1979 prompted </w:t>
      </w:r>
      <w:proofErr w:type="spellStart"/>
      <w:r w:rsidRPr="007A40A5">
        <w:rPr>
          <w:spacing w:val="-2"/>
          <w:lang w:val="en-GB"/>
        </w:rPr>
        <w:t>Maeilanandhan</w:t>
      </w:r>
      <w:proofErr w:type="spellEnd"/>
      <w:r w:rsidRPr="007A40A5">
        <w:rPr>
          <w:spacing w:val="-2"/>
          <w:lang w:val="en-GB"/>
        </w:rPr>
        <w:t xml:space="preserve"> to enter into his own feed manufacturing business; he started SKM Animal Feeds and Foods (India) Limited in 1981 and built a feed manufacturing unit in </w:t>
      </w:r>
      <w:proofErr w:type="spellStart"/>
      <w:r w:rsidRPr="007A40A5">
        <w:rPr>
          <w:spacing w:val="-2"/>
          <w:lang w:val="en-GB"/>
        </w:rPr>
        <w:t>Nanjaiuthukuli</w:t>
      </w:r>
      <w:proofErr w:type="spellEnd"/>
      <w:r w:rsidRPr="007A40A5">
        <w:rPr>
          <w:spacing w:val="-2"/>
          <w:lang w:val="en-GB"/>
        </w:rPr>
        <w:t xml:space="preserve">, a village in the district of Erode. The factory began its commercial production in 1983 with a production capacity of 36,000 tonnes of animal feed per year, and by the 1990s, it had achieved an 80 per cent market share. In 2016, the factory’s production capacity was 90,000 tonnes per month. </w:t>
      </w:r>
      <w:proofErr w:type="spellStart"/>
      <w:r w:rsidRPr="007A40A5">
        <w:rPr>
          <w:spacing w:val="-2"/>
          <w:lang w:val="en-GB"/>
        </w:rPr>
        <w:t>Meilanandhan</w:t>
      </w:r>
      <w:proofErr w:type="spellEnd"/>
      <w:r w:rsidRPr="007A40A5">
        <w:rPr>
          <w:spacing w:val="-2"/>
          <w:lang w:val="en-GB"/>
        </w:rPr>
        <w:t xml:space="preserve"> also traded in eggs through a barter system, in which poultry feed was traded for eggs, and the business soon reached a trading volume of 1.5 million eggs per day. In 2013, </w:t>
      </w:r>
      <w:proofErr w:type="spellStart"/>
      <w:r w:rsidRPr="007A40A5">
        <w:rPr>
          <w:spacing w:val="-2"/>
          <w:lang w:val="en-GB"/>
        </w:rPr>
        <w:t>Meilanandhan</w:t>
      </w:r>
      <w:proofErr w:type="spellEnd"/>
      <w:r w:rsidRPr="007A40A5">
        <w:rPr>
          <w:spacing w:val="-2"/>
          <w:lang w:val="en-GB"/>
        </w:rPr>
        <w:t xml:space="preserve"> was awarded Padma Shri, the fourth-highest civilian award in India, for social service.</w:t>
      </w:r>
    </w:p>
    <w:p w:rsidR="00F85411" w:rsidRPr="008C03D6" w:rsidRDefault="00F85411" w:rsidP="00A7332B">
      <w:pPr>
        <w:pStyle w:val="BodyTextMain"/>
        <w:rPr>
          <w:lang w:val="en-GB"/>
        </w:rPr>
      </w:pPr>
    </w:p>
    <w:p w:rsidR="00F85411" w:rsidRPr="008C03D6" w:rsidRDefault="00F85411" w:rsidP="00A7332B">
      <w:pPr>
        <w:pStyle w:val="BodyTextMain"/>
        <w:rPr>
          <w:lang w:val="en-GB"/>
        </w:rPr>
      </w:pPr>
    </w:p>
    <w:p w:rsidR="00F85411" w:rsidRPr="008C03D6" w:rsidRDefault="00F85411" w:rsidP="00F85411">
      <w:pPr>
        <w:pStyle w:val="casehead10"/>
        <w:rPr>
          <w:bCs/>
          <w:lang w:val="en-GB"/>
        </w:rPr>
      </w:pPr>
      <w:r w:rsidRPr="008C03D6">
        <w:rPr>
          <w:lang w:val="en-GB"/>
        </w:rPr>
        <w:t>THE FIRST CHALLENGE (1993–1995)</w:t>
      </w:r>
    </w:p>
    <w:p w:rsidR="00F85411" w:rsidRPr="008C03D6" w:rsidRDefault="00F85411" w:rsidP="00A7332B">
      <w:pPr>
        <w:pStyle w:val="BodyTextMain"/>
        <w:rPr>
          <w:lang w:val="en-GB"/>
        </w:rPr>
      </w:pPr>
    </w:p>
    <w:p w:rsidR="00F85411" w:rsidRDefault="00F85411" w:rsidP="00A7332B">
      <w:pPr>
        <w:pStyle w:val="BodyTextMain"/>
        <w:rPr>
          <w:lang w:val="en-GB"/>
        </w:rPr>
      </w:pPr>
      <w:r w:rsidRPr="008C03D6">
        <w:rPr>
          <w:lang w:val="en-GB"/>
        </w:rPr>
        <w:t xml:space="preserve">When trading 1.5 million eggs per day, the company lost </w:t>
      </w:r>
      <w:r w:rsidRPr="008C03D6">
        <w:rPr>
          <w:rFonts w:ascii="Arial" w:hAnsi="Arial" w:cs="Arial"/>
          <w:lang w:val="en-GB"/>
        </w:rPr>
        <w:t>₹</w:t>
      </w:r>
      <w:r w:rsidRPr="008C03D6">
        <w:rPr>
          <w:lang w:val="en-GB"/>
        </w:rPr>
        <w:t xml:space="preserve">20 </w:t>
      </w:r>
      <w:r>
        <w:rPr>
          <w:lang w:val="en-GB"/>
        </w:rPr>
        <w:t xml:space="preserve">million </w:t>
      </w:r>
      <w:r w:rsidRPr="008C03D6">
        <w:rPr>
          <w:lang w:val="en-GB"/>
        </w:rPr>
        <w:t xml:space="preserve">to </w:t>
      </w:r>
      <w:r w:rsidRPr="008C03D6">
        <w:rPr>
          <w:rFonts w:ascii="Arial" w:hAnsi="Arial" w:cs="Arial"/>
          <w:lang w:val="en-GB"/>
        </w:rPr>
        <w:t>₹</w:t>
      </w:r>
      <w:r w:rsidRPr="008C03D6">
        <w:rPr>
          <w:lang w:val="en-GB"/>
        </w:rPr>
        <w:t xml:space="preserve">30 million per year to damage and breakage of eggs. </w:t>
      </w:r>
      <w:proofErr w:type="spellStart"/>
      <w:r w:rsidRPr="008C03D6">
        <w:rPr>
          <w:lang w:val="en-GB"/>
        </w:rPr>
        <w:t>Meilana</w:t>
      </w:r>
      <w:r>
        <w:rPr>
          <w:lang w:val="en-GB"/>
        </w:rPr>
        <w:t>n</w:t>
      </w:r>
      <w:r w:rsidRPr="008C03D6">
        <w:rPr>
          <w:lang w:val="en-GB"/>
        </w:rPr>
        <w:t>dhan</w:t>
      </w:r>
      <w:proofErr w:type="spellEnd"/>
      <w:r w:rsidRPr="008C03D6">
        <w:rPr>
          <w:lang w:val="en-GB"/>
        </w:rPr>
        <w:t xml:space="preserve"> assigned the young </w:t>
      </w:r>
      <w:proofErr w:type="spellStart"/>
      <w:r w:rsidRPr="008C03D6">
        <w:rPr>
          <w:lang w:val="en-GB"/>
        </w:rPr>
        <w:t>Shivkumar</w:t>
      </w:r>
      <w:proofErr w:type="spellEnd"/>
      <w:r w:rsidRPr="008C03D6">
        <w:rPr>
          <w:lang w:val="en-GB"/>
        </w:rPr>
        <w:t xml:space="preserve">, who was trained as a mechanical engineer, the task of cutting these losses. </w:t>
      </w:r>
      <w:proofErr w:type="spellStart"/>
      <w:r w:rsidRPr="008C03D6">
        <w:rPr>
          <w:lang w:val="en-GB"/>
        </w:rPr>
        <w:t>Shivkumar</w:t>
      </w:r>
      <w:proofErr w:type="spellEnd"/>
      <w:r w:rsidRPr="008C03D6">
        <w:rPr>
          <w:lang w:val="en-GB"/>
        </w:rPr>
        <w:t xml:space="preserve"> did so by reorganiz</w:t>
      </w:r>
      <w:r>
        <w:rPr>
          <w:lang w:val="en-GB"/>
        </w:rPr>
        <w:t>ing</w:t>
      </w:r>
      <w:r w:rsidRPr="008C03D6">
        <w:rPr>
          <w:lang w:val="en-GB"/>
        </w:rPr>
        <w:t xml:space="preserve"> the company’s logistics operations through a series of measures: (1) eliminating the warehouse and distributing directly from the poultry farm to wholesalers, thus doing away with holding and reloading operations and reducing one step and cost; (2) replacing 60 small outsourced trucks with large, company-owned trucks, increasing turnaround efficiency; and (3) establishing a new control system by teaming drivers with salespeople, fixing route plans, tightly monitoring the number and timing of trips, and offering incentives to crews to encourage reducing losses and breakage. He also ensured that eggs reached wholesalers in two days, even though their shelf life was three weeks; controlled the utility of the trucks through route plans that had them return empty; and branded the trucks “green” to differentiate them from those of other companies. The company’s operations soon became robust, and losses dropped dramatically. This clear focus on costs and increased operational efficiency was a factor that </w:t>
      </w:r>
      <w:r>
        <w:rPr>
          <w:lang w:val="en-GB"/>
        </w:rPr>
        <w:t xml:space="preserve">had </w:t>
      </w:r>
      <w:r w:rsidRPr="008C03D6">
        <w:rPr>
          <w:lang w:val="en-GB"/>
        </w:rPr>
        <w:t xml:space="preserve">established </w:t>
      </w:r>
      <w:proofErr w:type="spellStart"/>
      <w:r w:rsidRPr="008C03D6">
        <w:rPr>
          <w:lang w:val="en-GB"/>
        </w:rPr>
        <w:t>Shivkumar</w:t>
      </w:r>
      <w:proofErr w:type="spellEnd"/>
      <w:r w:rsidRPr="008C03D6">
        <w:rPr>
          <w:lang w:val="en-GB"/>
        </w:rPr>
        <w:t xml:space="preserve"> as a potential CEO. </w:t>
      </w:r>
    </w:p>
    <w:p w:rsidR="006700FE" w:rsidRPr="008C03D6" w:rsidRDefault="006700FE" w:rsidP="00A7332B">
      <w:pPr>
        <w:pStyle w:val="BodyTextMain"/>
        <w:rPr>
          <w:lang w:val="en-GB"/>
        </w:rPr>
      </w:pPr>
    </w:p>
    <w:p w:rsidR="00A7332B" w:rsidRDefault="00A7332B" w:rsidP="00F85411">
      <w:pPr>
        <w:pStyle w:val="casehead10"/>
        <w:rPr>
          <w:lang w:val="en-GB"/>
        </w:rPr>
      </w:pPr>
    </w:p>
    <w:p w:rsidR="00F85411" w:rsidRPr="008C03D6" w:rsidRDefault="00F85411" w:rsidP="00F85411">
      <w:pPr>
        <w:pStyle w:val="casehead10"/>
        <w:rPr>
          <w:bCs/>
          <w:lang w:val="en-GB"/>
        </w:rPr>
      </w:pPr>
      <w:r w:rsidRPr="008C03D6">
        <w:rPr>
          <w:lang w:val="en-GB"/>
        </w:rPr>
        <w:lastRenderedPageBreak/>
        <w:t>BIRTH OF SKM EGG PRODUCTS EXPORT LIMITED (1995</w:t>
      </w:r>
      <w:r w:rsidRPr="008C03D6">
        <w:rPr>
          <w:rFonts w:cs="Arial"/>
          <w:lang w:val="en-GB"/>
        </w:rPr>
        <w:t>–</w:t>
      </w:r>
      <w:r w:rsidRPr="008C03D6">
        <w:rPr>
          <w:lang w:val="en-GB"/>
        </w:rPr>
        <w:t xml:space="preserve">1997) </w:t>
      </w:r>
    </w:p>
    <w:p w:rsidR="00F85411" w:rsidRPr="008C03D6" w:rsidRDefault="00F85411" w:rsidP="00A7332B">
      <w:pPr>
        <w:pStyle w:val="BodyTextMain"/>
      </w:pPr>
    </w:p>
    <w:p w:rsidR="00F85411" w:rsidRPr="008C03D6" w:rsidRDefault="00F85411" w:rsidP="00A7332B">
      <w:pPr>
        <w:pStyle w:val="BodyTextMain"/>
        <w:rPr>
          <w:lang w:val="en-GB"/>
        </w:rPr>
      </w:pPr>
      <w:r w:rsidRPr="008C03D6">
        <w:rPr>
          <w:lang w:val="en-GB"/>
        </w:rPr>
        <w:t xml:space="preserve">At the same time, the Tamil Nadu Industrial Development Corporation (TIDCO) was seeking partners interested in establishing an egg processing plant based on a public–private partnership model, where TIDCO would hold an 11 per cent interest, the promoter would hold 40 per cent, and the remaining 49 per cent would be public. (The TIDCO holding later </w:t>
      </w:r>
      <w:r>
        <w:rPr>
          <w:lang w:val="en-GB"/>
        </w:rPr>
        <w:t>dropped</w:t>
      </w:r>
      <w:r w:rsidRPr="008C03D6">
        <w:rPr>
          <w:lang w:val="en-GB"/>
        </w:rPr>
        <w:t xml:space="preserve"> to 7.8 per cent, and the promoter</w:t>
      </w:r>
      <w:r>
        <w:rPr>
          <w:lang w:val="en-GB"/>
        </w:rPr>
        <w:t>’s</w:t>
      </w:r>
      <w:r w:rsidRPr="008C03D6">
        <w:rPr>
          <w:lang w:val="en-GB"/>
        </w:rPr>
        <w:t xml:space="preserve"> holding </w:t>
      </w:r>
      <w:r>
        <w:rPr>
          <w:lang w:val="en-GB"/>
        </w:rPr>
        <w:t>increased</w:t>
      </w:r>
      <w:r w:rsidRPr="008C03D6">
        <w:rPr>
          <w:lang w:val="en-GB"/>
        </w:rPr>
        <w:t xml:space="preserve"> to 45 per cent, based on project cost overruns, which were funded through equity from the promoter.) </w:t>
      </w:r>
    </w:p>
    <w:p w:rsidR="00F85411" w:rsidRPr="008C03D6" w:rsidRDefault="00F85411" w:rsidP="00A7332B">
      <w:pPr>
        <w:pStyle w:val="BodyTextMain"/>
        <w:rPr>
          <w:lang w:val="en-GB"/>
        </w:rPr>
      </w:pPr>
    </w:p>
    <w:p w:rsidR="00F85411" w:rsidRPr="008C03D6" w:rsidRDefault="00F85411" w:rsidP="00A7332B">
      <w:pPr>
        <w:pStyle w:val="BodyTextMain"/>
        <w:rPr>
          <w:lang w:val="en-GB"/>
        </w:rPr>
      </w:pPr>
      <w:r w:rsidRPr="008C03D6">
        <w:rPr>
          <w:lang w:val="en-GB"/>
        </w:rPr>
        <w:t xml:space="preserve">SKM decided to participate with TIDCO in view of its earlier loss of </w:t>
      </w:r>
      <w:r w:rsidRPr="008C03D6">
        <w:rPr>
          <w:rFonts w:ascii="Arial" w:hAnsi="Arial" w:cs="Arial"/>
          <w:lang w:val="en-GB"/>
        </w:rPr>
        <w:t>₹</w:t>
      </w:r>
      <w:r w:rsidRPr="008C03D6">
        <w:rPr>
          <w:lang w:val="en-GB"/>
        </w:rPr>
        <w:t xml:space="preserve">30 million in trading and logistics. The proposed processing plant would allow SKM to use its own eggs as captive raw material and to utilize 1.0 million of the 1.5 million eggs from trading. Locating the proposed plant away from </w:t>
      </w:r>
      <w:proofErr w:type="spellStart"/>
      <w:r w:rsidRPr="008C03D6">
        <w:rPr>
          <w:lang w:val="en-GB"/>
        </w:rPr>
        <w:t>Namakkal</w:t>
      </w:r>
      <w:proofErr w:type="spellEnd"/>
      <w:r w:rsidRPr="008C03D6">
        <w:rPr>
          <w:lang w:val="en-GB"/>
        </w:rPr>
        <w:t xml:space="preserve"> (the egg capital) would help poultry farms grow, which in turn would help SKM’s own animal feed business to scale up—an important point, considering that SKM had a 70 per cent market share in animal feed in </w:t>
      </w:r>
      <w:proofErr w:type="spellStart"/>
      <w:r w:rsidRPr="008C03D6">
        <w:rPr>
          <w:lang w:val="en-GB"/>
        </w:rPr>
        <w:t>Namakkal</w:t>
      </w:r>
      <w:proofErr w:type="spellEnd"/>
      <w:r w:rsidRPr="008C03D6">
        <w:rPr>
          <w:lang w:val="en-GB"/>
        </w:rPr>
        <w:t>. The arbitrage in value-added products was better than in trading, which was a high-volume, low-margin business. The SKM proposal was accepted by TIDCO, and SKM was listed in December 1995. Production commenced in July 1997.</w:t>
      </w:r>
    </w:p>
    <w:p w:rsidR="00F85411" w:rsidRPr="008C03D6" w:rsidRDefault="00F85411" w:rsidP="00A7332B">
      <w:pPr>
        <w:pStyle w:val="BodyTextMain"/>
        <w:rPr>
          <w:lang w:val="en-GB"/>
        </w:rPr>
      </w:pPr>
    </w:p>
    <w:p w:rsidR="00F85411" w:rsidRPr="008C03D6" w:rsidRDefault="00F85411" w:rsidP="00A7332B">
      <w:pPr>
        <w:pStyle w:val="BodyTextMain"/>
        <w:rPr>
          <w:lang w:val="en-GB"/>
        </w:rPr>
      </w:pPr>
    </w:p>
    <w:p w:rsidR="00F85411" w:rsidRPr="008C03D6" w:rsidRDefault="00F85411" w:rsidP="00F85411">
      <w:pPr>
        <w:pStyle w:val="casehead10"/>
        <w:rPr>
          <w:sz w:val="22"/>
          <w:szCs w:val="22"/>
          <w:lang w:val="en-GB"/>
        </w:rPr>
      </w:pPr>
      <w:r w:rsidRPr="008C03D6">
        <w:rPr>
          <w:lang w:val="en-GB"/>
        </w:rPr>
        <w:t>RISK EVALUATION of 100 per cent EXPORT ACTIVITY</w:t>
      </w:r>
    </w:p>
    <w:p w:rsidR="00F85411" w:rsidRPr="008C03D6" w:rsidRDefault="00F85411" w:rsidP="00A7332B">
      <w:pPr>
        <w:pStyle w:val="BodyTextMain"/>
        <w:rPr>
          <w:lang w:val="en-GB"/>
        </w:rPr>
      </w:pPr>
    </w:p>
    <w:p w:rsidR="00F85411" w:rsidRPr="008C03D6" w:rsidRDefault="00F85411" w:rsidP="00A7332B">
      <w:pPr>
        <w:pStyle w:val="BodyTextMain"/>
      </w:pPr>
      <w:r w:rsidRPr="008C03D6">
        <w:t>India was the third-largest egg producer worldwide, behind China and the United States.</w:t>
      </w:r>
      <w:r w:rsidRPr="008C03D6">
        <w:rPr>
          <w:rStyle w:val="FootnoteReference"/>
          <w:rFonts w:eastAsia="MS Gothic"/>
        </w:rPr>
        <w:footnoteReference w:id="3"/>
      </w:r>
      <w:r w:rsidRPr="008C03D6">
        <w:t xml:space="preserve"> This </w:t>
      </w:r>
      <w:r>
        <w:t xml:space="preserve">ranking </w:t>
      </w:r>
      <w:r w:rsidRPr="008C03D6">
        <w:t xml:space="preserve">offered a country-specific advantage of scale and a mature ecosystem in egg production, collection, feed, and poultry meat. When SKM started as a predominantly export-led organization with a focus on developed markets, </w:t>
      </w:r>
      <w:r>
        <w:t>it faced the significant</w:t>
      </w:r>
      <w:r w:rsidRPr="008C03D6">
        <w:t xml:space="preserve"> challenge of </w:t>
      </w:r>
      <w:r>
        <w:t xml:space="preserve">being </w:t>
      </w:r>
      <w:r w:rsidRPr="008C03D6">
        <w:t xml:space="preserve">an emerging-market company reassuringly delivering food ingredients to advanced markets. The export-led strategy was based on a number of factors: India was the third-largest producer of eggs globally in 1995 and continued to be so (see Exhibit 5). </w:t>
      </w:r>
      <w:r w:rsidRPr="008C03D6">
        <w:rPr>
          <w:color w:val="000000"/>
          <w:shd w:val="clear" w:color="auto" w:fill="FFFFFF"/>
        </w:rPr>
        <w:t xml:space="preserve">The estimated egg production for Tamil Nadu in FY 2014–15 was 15,925.3 million—20.2 per cent of the total estimated egg production in India—and </w:t>
      </w:r>
      <w:proofErr w:type="spellStart"/>
      <w:r w:rsidRPr="008C03D6">
        <w:t>Namakkal</w:t>
      </w:r>
      <w:proofErr w:type="spellEnd"/>
      <w:r w:rsidRPr="008C03D6">
        <w:t xml:space="preserve"> district was the largest producer of eggs in Tamil Nadu, with 74.6 per cent of the state’s production.</w:t>
      </w:r>
      <w:r w:rsidRPr="008C03D6">
        <w:rPr>
          <w:rStyle w:val="FootnoteReference"/>
        </w:rPr>
        <w:footnoteReference w:id="4"/>
      </w:r>
      <w:r w:rsidRPr="008C03D6">
        <w:t xml:space="preserve"> </w:t>
      </w:r>
    </w:p>
    <w:p w:rsidR="00F85411" w:rsidRPr="008C03D6" w:rsidRDefault="00F85411" w:rsidP="00A7332B">
      <w:pPr>
        <w:pStyle w:val="BodyTextMain"/>
      </w:pPr>
    </w:p>
    <w:p w:rsidR="00F85411" w:rsidRPr="008C03D6" w:rsidRDefault="00F85411" w:rsidP="00A7332B">
      <w:pPr>
        <w:pStyle w:val="BodyTextMain"/>
      </w:pPr>
      <w:r w:rsidRPr="008C03D6">
        <w:t xml:space="preserve">The company also had a raw material cost advantage. In 1995, Indian eggs were </w:t>
      </w:r>
      <w:r w:rsidR="00854F3B">
        <w:t xml:space="preserve">approximately </w:t>
      </w:r>
      <w:r w:rsidRPr="008C03D6">
        <w:rPr>
          <w:rFonts w:ascii="Arial" w:hAnsi="Arial" w:cs="Arial"/>
          <w:sz w:val="20"/>
          <w:szCs w:val="20"/>
        </w:rPr>
        <w:t>₹</w:t>
      </w:r>
      <w:r w:rsidRPr="008C03D6">
        <w:t>1.50 per egg,</w:t>
      </w:r>
      <w:r w:rsidR="00854F3B">
        <w:rPr>
          <w:rStyle w:val="FootnoteReference"/>
        </w:rPr>
        <w:footnoteReference w:id="5"/>
      </w:r>
      <w:r w:rsidRPr="008C03D6">
        <w:t xml:space="preserve"> whereas eggs from the United States and Europe cost approximately </w:t>
      </w:r>
      <w:r w:rsidRPr="008C03D6">
        <w:rPr>
          <w:rFonts w:ascii="Arial" w:hAnsi="Arial" w:cs="Arial"/>
          <w:sz w:val="20"/>
          <w:szCs w:val="20"/>
        </w:rPr>
        <w:t>₹</w:t>
      </w:r>
      <w:r w:rsidRPr="008C03D6">
        <w:t>2.90 per egg.</w:t>
      </w:r>
      <w:r w:rsidRPr="008C03D6">
        <w:rPr>
          <w:rStyle w:val="FootnoteReference"/>
        </w:rPr>
        <w:footnoteReference w:id="6"/>
      </w:r>
      <w:r w:rsidRPr="008C03D6">
        <w:t xml:space="preserve"> SKM also enjoyed an early mover advantage. There were only three other egg processors in operation in 1995 (see Exhibit </w:t>
      </w:r>
      <w:r w:rsidR="00854F3B">
        <w:t>6</w:t>
      </w:r>
      <w:r w:rsidRPr="008C03D6">
        <w:t xml:space="preserve">). The TIDCO project plan indicated profits from </w:t>
      </w:r>
      <w:r w:rsidR="00B742B6">
        <w:t xml:space="preserve">the first </w:t>
      </w:r>
      <w:r w:rsidRPr="008C03D6">
        <w:t>year. Success would be based on quality and necessary accreditations as the value proposition. Eggs from the plant were positioned as a food ingredient wherein taste and ease of use was important.</w:t>
      </w:r>
    </w:p>
    <w:p w:rsidR="00F85411" w:rsidRDefault="00F85411" w:rsidP="00A7332B">
      <w:pPr>
        <w:pStyle w:val="BodyTextMain"/>
        <w:rPr>
          <w:lang w:val="en-GB"/>
        </w:rPr>
      </w:pPr>
    </w:p>
    <w:p w:rsidR="006700FE" w:rsidRPr="008C03D6" w:rsidRDefault="006700FE" w:rsidP="00A7332B">
      <w:pPr>
        <w:pStyle w:val="BodyTextMain"/>
        <w:rPr>
          <w:lang w:val="en-GB"/>
        </w:rPr>
      </w:pPr>
    </w:p>
    <w:p w:rsidR="00F85411" w:rsidRPr="008C03D6" w:rsidRDefault="00F85411" w:rsidP="00F85411">
      <w:pPr>
        <w:pStyle w:val="casehead10"/>
        <w:rPr>
          <w:lang w:val="en-GB"/>
        </w:rPr>
      </w:pPr>
      <w:r w:rsidRPr="008C03D6">
        <w:rPr>
          <w:lang w:val="en-GB"/>
        </w:rPr>
        <w:t>establishing the plant and GOING TO MARKET (1997–2007)</w:t>
      </w:r>
    </w:p>
    <w:p w:rsidR="00F85411" w:rsidRPr="008C03D6" w:rsidRDefault="00F85411" w:rsidP="00F85411">
      <w:pPr>
        <w:pStyle w:val="BodyTextMain"/>
        <w:rPr>
          <w:lang w:val="en-GB"/>
        </w:rPr>
      </w:pPr>
    </w:p>
    <w:p w:rsidR="00F85411" w:rsidRPr="008C03D6" w:rsidRDefault="00F85411" w:rsidP="00F85411">
      <w:pPr>
        <w:pStyle w:val="BodyTextMain"/>
        <w:rPr>
          <w:lang w:val="en-GB"/>
        </w:rPr>
      </w:pPr>
      <w:proofErr w:type="spellStart"/>
      <w:r w:rsidRPr="008C03D6">
        <w:rPr>
          <w:lang w:val="en-GB"/>
        </w:rPr>
        <w:t>Belovo</w:t>
      </w:r>
      <w:proofErr w:type="spellEnd"/>
      <w:r w:rsidRPr="008C03D6">
        <w:rPr>
          <w:lang w:val="en-GB"/>
        </w:rPr>
        <w:t xml:space="preserve"> SA (</w:t>
      </w:r>
      <w:proofErr w:type="spellStart"/>
      <w:r w:rsidRPr="008C03D6">
        <w:rPr>
          <w:lang w:val="en-GB"/>
        </w:rPr>
        <w:t>Belovo</w:t>
      </w:r>
      <w:proofErr w:type="spellEnd"/>
      <w:r w:rsidRPr="008C03D6">
        <w:rPr>
          <w:lang w:val="en-GB"/>
        </w:rPr>
        <w:t xml:space="preserve">), based in Bastogne, Belgium, was sourced as a technology collaborator to set up the egg processing plant. </w:t>
      </w:r>
      <w:proofErr w:type="spellStart"/>
      <w:r w:rsidRPr="008C03D6">
        <w:rPr>
          <w:lang w:val="en-GB"/>
        </w:rPr>
        <w:t>Belovo</w:t>
      </w:r>
      <w:proofErr w:type="spellEnd"/>
      <w:r w:rsidRPr="008C03D6">
        <w:rPr>
          <w:lang w:val="en-GB"/>
        </w:rPr>
        <w:t xml:space="preserve"> had a plant design and was willing to use local equipment and parts to </w:t>
      </w:r>
      <w:r w:rsidRPr="008C03D6">
        <w:rPr>
          <w:lang w:val="en-GB"/>
        </w:rPr>
        <w:lastRenderedPageBreak/>
        <w:t>design a processing plant, which would be cheaper than importing a plant and would me</w:t>
      </w:r>
      <w:r>
        <w:rPr>
          <w:lang w:val="en-GB"/>
        </w:rPr>
        <w:t>e</w:t>
      </w:r>
      <w:r w:rsidRPr="008C03D6">
        <w:rPr>
          <w:lang w:val="en-GB"/>
        </w:rPr>
        <w:t xml:space="preserve">t Indian import regulations. </w:t>
      </w:r>
      <w:proofErr w:type="spellStart"/>
      <w:r w:rsidRPr="008C03D6">
        <w:rPr>
          <w:lang w:val="en-GB"/>
        </w:rPr>
        <w:t>Belovo</w:t>
      </w:r>
      <w:proofErr w:type="spellEnd"/>
      <w:r w:rsidRPr="008C03D6">
        <w:rPr>
          <w:lang w:val="en-GB"/>
        </w:rPr>
        <w:t>, founded in 1969, produced and distributed eggs and egg products, including shell eggs; egg oil; egg albumen; whole egg</w:t>
      </w:r>
      <w:r>
        <w:rPr>
          <w:lang w:val="en-GB"/>
        </w:rPr>
        <w:t>s</w:t>
      </w:r>
      <w:r w:rsidRPr="008C03D6">
        <w:rPr>
          <w:lang w:val="en-GB"/>
        </w:rPr>
        <w:t>; egg yolk powders; and egg chemicals</w:t>
      </w:r>
      <w:r>
        <w:rPr>
          <w:lang w:val="en-GB"/>
        </w:rPr>
        <w:t>,</w:t>
      </w:r>
      <w:r w:rsidRPr="008C03D6">
        <w:rPr>
          <w:lang w:val="en-GB"/>
        </w:rPr>
        <w:t xml:space="preserve"> including egg proteins and lipids. It also traded egg products with producers and consumers in Eastern Europe, Latin America, the Middle East, and the Far East. Its egg powders and chemicals were used in food, nutraceutical, cosmetic, and pharmaceutical applications. </w:t>
      </w:r>
    </w:p>
    <w:p w:rsidR="00F85411" w:rsidRPr="008C03D6" w:rsidRDefault="00F85411" w:rsidP="00F85411">
      <w:pPr>
        <w:pStyle w:val="BodyTextMain"/>
        <w:rPr>
          <w:lang w:val="en-GB"/>
        </w:rPr>
      </w:pPr>
    </w:p>
    <w:p w:rsidR="00F85411" w:rsidRPr="008C03D6" w:rsidRDefault="00F85411" w:rsidP="00F85411">
      <w:pPr>
        <w:pStyle w:val="BodyTextMain"/>
        <w:rPr>
          <w:lang w:val="en-GB"/>
        </w:rPr>
      </w:pPr>
      <w:proofErr w:type="spellStart"/>
      <w:r w:rsidRPr="008C03D6">
        <w:rPr>
          <w:lang w:val="en-GB"/>
        </w:rPr>
        <w:t>Belovo</w:t>
      </w:r>
      <w:proofErr w:type="spellEnd"/>
      <w:r w:rsidRPr="008C03D6">
        <w:rPr>
          <w:lang w:val="en-GB"/>
        </w:rPr>
        <w:t xml:space="preserve"> had a chain of distributors across Europe, Asia, and the Far East. SKM explored and finalized a business model that involved exporting through </w:t>
      </w:r>
      <w:proofErr w:type="spellStart"/>
      <w:r w:rsidRPr="008C03D6">
        <w:rPr>
          <w:lang w:val="en-GB"/>
        </w:rPr>
        <w:t>Belovo</w:t>
      </w:r>
      <w:proofErr w:type="spellEnd"/>
      <w:r w:rsidRPr="008C03D6">
        <w:rPr>
          <w:lang w:val="en-GB"/>
        </w:rPr>
        <w:t xml:space="preserve"> to </w:t>
      </w:r>
      <w:proofErr w:type="spellStart"/>
      <w:r w:rsidRPr="008C03D6">
        <w:rPr>
          <w:lang w:val="en-GB"/>
        </w:rPr>
        <w:t>Belovo’s</w:t>
      </w:r>
      <w:proofErr w:type="spellEnd"/>
      <w:r w:rsidRPr="008C03D6">
        <w:rPr>
          <w:lang w:val="en-GB"/>
        </w:rPr>
        <w:t xml:space="preserve"> distributors at a fixed </w:t>
      </w:r>
      <w:proofErr w:type="spellStart"/>
      <w:r w:rsidRPr="008C03D6">
        <w:rPr>
          <w:lang w:val="en-GB"/>
        </w:rPr>
        <w:t>markup</w:t>
      </w:r>
      <w:proofErr w:type="spellEnd"/>
      <w:r w:rsidRPr="008C03D6">
        <w:rPr>
          <w:lang w:val="en-GB"/>
        </w:rPr>
        <w:t xml:space="preserve">, and the companies signed a 10-year contract. For the first 10 years, </w:t>
      </w:r>
      <w:proofErr w:type="spellStart"/>
      <w:r w:rsidRPr="008C03D6">
        <w:rPr>
          <w:lang w:val="en-GB"/>
        </w:rPr>
        <w:t>Belovo</w:t>
      </w:r>
      <w:proofErr w:type="spellEnd"/>
      <w:r w:rsidRPr="008C03D6">
        <w:rPr>
          <w:lang w:val="en-GB"/>
        </w:rPr>
        <w:t xml:space="preserve"> marketed products that SKM sold to </w:t>
      </w:r>
      <w:proofErr w:type="spellStart"/>
      <w:r w:rsidRPr="008C03D6">
        <w:rPr>
          <w:lang w:val="en-GB"/>
        </w:rPr>
        <w:t>Belovo</w:t>
      </w:r>
      <w:proofErr w:type="spellEnd"/>
      <w:r w:rsidRPr="008C03D6">
        <w:rPr>
          <w:lang w:val="en-GB"/>
        </w:rPr>
        <w:t xml:space="preserve">. </w:t>
      </w:r>
      <w:proofErr w:type="spellStart"/>
      <w:r w:rsidRPr="008C03D6">
        <w:rPr>
          <w:lang w:val="en-GB"/>
        </w:rPr>
        <w:t>Belovo</w:t>
      </w:r>
      <w:proofErr w:type="spellEnd"/>
      <w:r w:rsidRPr="008C03D6">
        <w:rPr>
          <w:lang w:val="en-GB"/>
        </w:rPr>
        <w:t xml:space="preserve"> sent shipment instructions to SKM, and SKM shipped the products directly to </w:t>
      </w:r>
      <w:proofErr w:type="spellStart"/>
      <w:r w:rsidRPr="008C03D6">
        <w:rPr>
          <w:lang w:val="en-GB"/>
        </w:rPr>
        <w:t>Belovo’s</w:t>
      </w:r>
      <w:proofErr w:type="spellEnd"/>
      <w:r w:rsidRPr="008C03D6">
        <w:rPr>
          <w:lang w:val="en-GB"/>
        </w:rPr>
        <w:t xml:space="preserve"> customers, essentially their distributors, but under the SKM brand. According to the contract, a 3 per cent </w:t>
      </w:r>
      <w:proofErr w:type="spellStart"/>
      <w:r w:rsidRPr="008C03D6">
        <w:rPr>
          <w:lang w:val="en-GB"/>
        </w:rPr>
        <w:t>markup</w:t>
      </w:r>
      <w:proofErr w:type="spellEnd"/>
      <w:r w:rsidRPr="008C03D6">
        <w:rPr>
          <w:lang w:val="en-GB"/>
        </w:rPr>
        <w:t xml:space="preserve"> </w:t>
      </w:r>
      <w:r>
        <w:rPr>
          <w:lang w:val="en-GB"/>
        </w:rPr>
        <w:t xml:space="preserve">was to be </w:t>
      </w:r>
      <w:r w:rsidRPr="008C03D6">
        <w:rPr>
          <w:lang w:val="en-GB"/>
        </w:rPr>
        <w:t xml:space="preserve">paid to SKM, but the actual invoicing price was not revealed to SKM. Twenty per cent of the eggs SKM used were from its own group’s poultry farms, and the </w:t>
      </w:r>
      <w:proofErr w:type="gramStart"/>
      <w:r w:rsidRPr="008C03D6">
        <w:rPr>
          <w:lang w:val="en-GB"/>
        </w:rPr>
        <w:t>balance were</w:t>
      </w:r>
      <w:proofErr w:type="gramEnd"/>
      <w:r w:rsidRPr="008C03D6">
        <w:rPr>
          <w:lang w:val="en-GB"/>
        </w:rPr>
        <w:t xml:space="preserve"> purchased through contracts at predetermined prices.</w:t>
      </w:r>
    </w:p>
    <w:p w:rsidR="00F85411" w:rsidRPr="008C03D6" w:rsidRDefault="00F85411" w:rsidP="00F85411">
      <w:pPr>
        <w:pStyle w:val="BodyTextMain"/>
        <w:rPr>
          <w:lang w:val="en-GB"/>
        </w:rPr>
      </w:pPr>
    </w:p>
    <w:p w:rsidR="00F85411" w:rsidRPr="008C03D6" w:rsidRDefault="00F85411" w:rsidP="00F85411">
      <w:pPr>
        <w:pStyle w:val="BodyTextMain"/>
        <w:rPr>
          <w:lang w:val="en-GB"/>
        </w:rPr>
      </w:pPr>
      <w:proofErr w:type="spellStart"/>
      <w:r w:rsidRPr="008C03D6">
        <w:rPr>
          <w:lang w:val="en-GB"/>
        </w:rPr>
        <w:t>Shivkumar</w:t>
      </w:r>
      <w:proofErr w:type="spellEnd"/>
      <w:r w:rsidRPr="008C03D6">
        <w:rPr>
          <w:lang w:val="en-GB"/>
        </w:rPr>
        <w:t xml:space="preserve"> insisted on dual branding and </w:t>
      </w:r>
      <w:r>
        <w:rPr>
          <w:lang w:val="en-GB"/>
        </w:rPr>
        <w:t>received</w:t>
      </w:r>
      <w:r w:rsidRPr="008C03D6">
        <w:rPr>
          <w:lang w:val="en-GB"/>
        </w:rPr>
        <w:t xml:space="preserve"> </w:t>
      </w:r>
      <w:proofErr w:type="spellStart"/>
      <w:r w:rsidRPr="008C03D6">
        <w:rPr>
          <w:lang w:val="en-GB"/>
        </w:rPr>
        <w:t>Belovo’s</w:t>
      </w:r>
      <w:proofErr w:type="spellEnd"/>
      <w:r w:rsidRPr="008C03D6">
        <w:rPr>
          <w:lang w:val="en-GB"/>
        </w:rPr>
        <w:t xml:space="preserve"> agreement to use the SKM brand, a move that would prove to be pivotal to </w:t>
      </w:r>
      <w:r>
        <w:rPr>
          <w:lang w:val="en-GB"/>
        </w:rPr>
        <w:t>SKM’s</w:t>
      </w:r>
      <w:r w:rsidRPr="008C03D6">
        <w:rPr>
          <w:lang w:val="en-GB"/>
        </w:rPr>
        <w:t xml:space="preserve"> future strategy. Because of </w:t>
      </w:r>
      <w:proofErr w:type="spellStart"/>
      <w:r w:rsidRPr="008C03D6">
        <w:rPr>
          <w:lang w:val="en-GB"/>
        </w:rPr>
        <w:t>Belovo’s</w:t>
      </w:r>
      <w:proofErr w:type="spellEnd"/>
      <w:r w:rsidRPr="008C03D6">
        <w:rPr>
          <w:lang w:val="en-GB"/>
        </w:rPr>
        <w:t xml:space="preserve"> marketing, SKM products had no problem with initial acceptance. During the first 10 years, SKM realized that </w:t>
      </w:r>
      <w:proofErr w:type="spellStart"/>
      <w:r w:rsidRPr="008C03D6">
        <w:rPr>
          <w:lang w:val="en-GB"/>
        </w:rPr>
        <w:t>Belovo</w:t>
      </w:r>
      <w:proofErr w:type="spellEnd"/>
      <w:r w:rsidRPr="008C03D6">
        <w:rPr>
          <w:lang w:val="en-GB"/>
        </w:rPr>
        <w:t xml:space="preserve"> was indeed marking up higher than the agreed 3 per cent. While SKM waited for the contract to expire, it explored a parallel distribution network and, in 2006 and 2007, set up its own distribution. Some </w:t>
      </w:r>
      <w:proofErr w:type="spellStart"/>
      <w:r w:rsidRPr="008C03D6">
        <w:rPr>
          <w:lang w:val="en-GB"/>
        </w:rPr>
        <w:t>Belovo</w:t>
      </w:r>
      <w:proofErr w:type="spellEnd"/>
      <w:r w:rsidRPr="008C03D6">
        <w:rPr>
          <w:lang w:val="en-GB"/>
        </w:rPr>
        <w:t xml:space="preserve"> distributors became SKM distributors, but as </w:t>
      </w:r>
      <w:r>
        <w:rPr>
          <w:lang w:val="en-GB"/>
        </w:rPr>
        <w:t>separate</w:t>
      </w:r>
      <w:r w:rsidRPr="008C03D6">
        <w:rPr>
          <w:lang w:val="en-GB"/>
        </w:rPr>
        <w:t xml:space="preserve"> legal entities. The separation from </w:t>
      </w:r>
      <w:proofErr w:type="spellStart"/>
      <w:r w:rsidRPr="008C03D6">
        <w:rPr>
          <w:lang w:val="en-GB"/>
        </w:rPr>
        <w:t>Belovo</w:t>
      </w:r>
      <w:proofErr w:type="spellEnd"/>
      <w:r w:rsidRPr="008C03D6">
        <w:rPr>
          <w:lang w:val="en-GB"/>
        </w:rPr>
        <w:t xml:space="preserve"> was smooth, and SKM continued to enjoy a good business relationship with </w:t>
      </w:r>
      <w:proofErr w:type="spellStart"/>
      <w:r w:rsidRPr="008C03D6">
        <w:rPr>
          <w:lang w:val="en-GB"/>
        </w:rPr>
        <w:t>Belovo</w:t>
      </w:r>
      <w:proofErr w:type="spellEnd"/>
      <w:r w:rsidRPr="008C03D6">
        <w:rPr>
          <w:lang w:val="en-GB"/>
        </w:rPr>
        <w:t>. The end customers had no problems with the new arrangement, and for SKM, business continued as usual.</w:t>
      </w:r>
    </w:p>
    <w:p w:rsidR="00F85411" w:rsidRPr="008C03D6" w:rsidRDefault="00F85411" w:rsidP="00F85411">
      <w:pPr>
        <w:pStyle w:val="BodyTextMain"/>
        <w:rPr>
          <w:lang w:val="en-GB"/>
        </w:rPr>
      </w:pPr>
    </w:p>
    <w:p w:rsidR="00F85411" w:rsidRPr="008C03D6" w:rsidRDefault="00F85411" w:rsidP="00F85411">
      <w:pPr>
        <w:pStyle w:val="BodyTextMain"/>
        <w:rPr>
          <w:lang w:val="en-GB"/>
        </w:rPr>
      </w:pPr>
      <w:r w:rsidRPr="008C03D6">
        <w:rPr>
          <w:lang w:val="en-GB"/>
        </w:rPr>
        <w:t xml:space="preserve">By 2016, SKM had customers in Japan, Russia, and other European countries (see Exhibits 3 and </w:t>
      </w:r>
      <w:r w:rsidR="00854F3B">
        <w:rPr>
          <w:lang w:val="en-GB"/>
        </w:rPr>
        <w:t>7</w:t>
      </w:r>
      <w:r w:rsidRPr="008C03D6">
        <w:rPr>
          <w:lang w:val="en-GB"/>
        </w:rPr>
        <w:t>). While each country and buyer had its own specifications, most followed the American Egg Board specifications,</w:t>
      </w:r>
      <w:r w:rsidRPr="008C03D6">
        <w:rPr>
          <w:rStyle w:val="FootnoteReference"/>
          <w:rFonts w:eastAsia="MS Gothic"/>
          <w:lang w:val="en-GB"/>
        </w:rPr>
        <w:footnoteReference w:id="7"/>
      </w:r>
      <w:r w:rsidRPr="008C03D6">
        <w:rPr>
          <w:lang w:val="en-GB"/>
        </w:rPr>
        <w:t xml:space="preserve"> which specified acceptable moisture and protein content, microbial presence (no pathogens), and pesticide and antibiotic residues. SKM had built excellent relationships with its overseas customers and exported to well-established companies with a strong market presence, such as Matsuda-Sangyo, Kewpie, and Nippon Shinyaku Co. Ltd. in Japan, and GC Hahn &amp; Co. (later Tate &amp; Lyle) in Germany. During the separation from </w:t>
      </w:r>
      <w:proofErr w:type="spellStart"/>
      <w:r w:rsidRPr="008C03D6">
        <w:rPr>
          <w:lang w:val="en-GB"/>
        </w:rPr>
        <w:t>Belovo</w:t>
      </w:r>
      <w:proofErr w:type="spellEnd"/>
      <w:r w:rsidRPr="008C03D6">
        <w:rPr>
          <w:lang w:val="en-GB"/>
        </w:rPr>
        <w:t xml:space="preserve"> in 2006, it set up SKM Eggs Europe in Utrecht, the Netherlands, to manage its European operations. In Russia, which had originally been served by GC Hahn &amp; Co., SKM set up its own branch to mitigate credit risk. There were many instances where SKM was accorded purchase preference owing to the relationships it had built up over the years. </w:t>
      </w:r>
    </w:p>
    <w:p w:rsidR="00F85411" w:rsidRPr="008C03D6" w:rsidRDefault="00F85411" w:rsidP="00F85411">
      <w:pPr>
        <w:pStyle w:val="BodyTextMain"/>
        <w:rPr>
          <w:lang w:val="en-GB"/>
        </w:rPr>
      </w:pPr>
    </w:p>
    <w:p w:rsidR="00F85411" w:rsidRPr="008C03D6" w:rsidRDefault="00F85411" w:rsidP="00F85411">
      <w:pPr>
        <w:pStyle w:val="BodyTextMain"/>
        <w:rPr>
          <w:lang w:val="en-GB"/>
        </w:rPr>
      </w:pPr>
    </w:p>
    <w:p w:rsidR="00F85411" w:rsidRPr="008C03D6" w:rsidRDefault="00F85411" w:rsidP="00F85411">
      <w:pPr>
        <w:pStyle w:val="casehead10"/>
        <w:rPr>
          <w:lang w:val="en-GB"/>
        </w:rPr>
      </w:pPr>
      <w:r w:rsidRPr="008C03D6">
        <w:rPr>
          <w:lang w:val="en-GB"/>
        </w:rPr>
        <w:t>INITIAL PHASE AND TURBULENCE (1997–2015)</w:t>
      </w:r>
    </w:p>
    <w:p w:rsidR="00F85411" w:rsidRPr="008C03D6" w:rsidRDefault="00F85411" w:rsidP="00F85411">
      <w:pPr>
        <w:pStyle w:val="BodyTextMain"/>
        <w:rPr>
          <w:lang w:val="en-GB"/>
        </w:rPr>
      </w:pPr>
    </w:p>
    <w:p w:rsidR="00F85411" w:rsidRPr="008C03D6" w:rsidRDefault="00F85411" w:rsidP="00F85411">
      <w:pPr>
        <w:pStyle w:val="BodyTextMain"/>
        <w:rPr>
          <w:lang w:val="en-GB"/>
        </w:rPr>
      </w:pPr>
      <w:r w:rsidRPr="008C03D6">
        <w:rPr>
          <w:lang w:val="en-GB"/>
        </w:rPr>
        <w:t>In the two decades after going public, the business experienced three turbulent phases triggered by macro</w:t>
      </w:r>
      <w:r>
        <w:rPr>
          <w:lang w:val="en-GB"/>
        </w:rPr>
        <w:t>economic</w:t>
      </w:r>
      <w:r w:rsidRPr="008C03D6">
        <w:rPr>
          <w:lang w:val="en-GB"/>
        </w:rPr>
        <w:t xml:space="preserve"> factors that created volatility in the business. The first of these, in 1997, related to servicing the debt for the project. Interest rates of approximately 20 per cent affected the profitability of the new venture, and severe losses had to be carried forward. During this initial period, the company also faced challenges with capacity utilization because of residual pesticides and antibiotics that were not accepted by overseas customers. The company overcame this initial turbulence by holding information seminars during 1997–1999, inviting buyers and building confidence. Once customers were convinced and volumes picked up, the accumulated losses were gradually wiped out. </w:t>
      </w:r>
    </w:p>
    <w:p w:rsidR="00F85411" w:rsidRPr="008C03D6" w:rsidRDefault="00F85411" w:rsidP="00A7332B">
      <w:pPr>
        <w:pStyle w:val="BodyTextMain"/>
        <w:rPr>
          <w:lang w:val="en-GB"/>
        </w:rPr>
      </w:pPr>
      <w:r w:rsidRPr="008C03D6">
        <w:rPr>
          <w:lang w:val="en-GB"/>
        </w:rPr>
        <w:lastRenderedPageBreak/>
        <w:t>The second period of turbulence came in FY 2004–05, when the introduction of egg white muffins in the United States led to an increased consumption of egg white</w:t>
      </w:r>
      <w:r>
        <w:rPr>
          <w:lang w:val="en-GB"/>
        </w:rPr>
        <w:t>s</w:t>
      </w:r>
      <w:r w:rsidRPr="008C03D6">
        <w:rPr>
          <w:lang w:val="en-GB"/>
        </w:rPr>
        <w:t xml:space="preserve"> in the United States. Egg prices shot up in the United States, and a glut in the egg yolk market depressed global egg prices. SKM addressed this turbulence by focusing on egg whites in Europe.</w:t>
      </w:r>
    </w:p>
    <w:p w:rsidR="00F85411" w:rsidRPr="008C03D6" w:rsidRDefault="00F85411" w:rsidP="00A7332B">
      <w:pPr>
        <w:pStyle w:val="BodyTextMain"/>
        <w:rPr>
          <w:lang w:val="en-GB"/>
        </w:rPr>
      </w:pPr>
    </w:p>
    <w:p w:rsidR="00F85411" w:rsidRPr="008C03D6" w:rsidRDefault="00F85411" w:rsidP="00A7332B">
      <w:pPr>
        <w:pStyle w:val="BodyTextMain"/>
        <w:rPr>
          <w:lang w:val="en-GB"/>
        </w:rPr>
      </w:pPr>
      <w:r w:rsidRPr="008C03D6">
        <w:rPr>
          <w:lang w:val="en-GB"/>
        </w:rPr>
        <w:t>The third period of turbulence resulted from the avian flu in 2015, which led to an 80 per cent increase in egg prices in the United States (see Exhibit 1) and a reduction in the consumption of egg products there and globally. The consequence was an oversupply in the market, which led to a price and market collapse. Although market stability returned after the 2015 cycle (see Exhibit 1), this cycle resulted in a 20 per cent drop in revenue estimates for SKM Egg products in FY 2016–17.</w:t>
      </w:r>
    </w:p>
    <w:p w:rsidR="00F85411" w:rsidRPr="008C03D6" w:rsidRDefault="00F85411" w:rsidP="00A7332B">
      <w:pPr>
        <w:pStyle w:val="BodyTextMain"/>
        <w:rPr>
          <w:lang w:val="en-GB"/>
        </w:rPr>
      </w:pPr>
    </w:p>
    <w:p w:rsidR="00F85411" w:rsidRPr="008C03D6" w:rsidRDefault="00F85411" w:rsidP="00A7332B">
      <w:pPr>
        <w:pStyle w:val="BodyTextMain"/>
        <w:rPr>
          <w:lang w:val="en-GB"/>
        </w:rPr>
      </w:pPr>
      <w:r w:rsidRPr="008C03D6">
        <w:rPr>
          <w:lang w:val="en-GB"/>
        </w:rPr>
        <w:t xml:space="preserve">SKM’s productivity improved over the years (see Exhibit </w:t>
      </w:r>
      <w:r w:rsidR="00854F3B">
        <w:rPr>
          <w:lang w:val="en-GB"/>
        </w:rPr>
        <w:t>8</w:t>
      </w:r>
      <w:r w:rsidRPr="008C03D6">
        <w:rPr>
          <w:lang w:val="en-GB"/>
        </w:rPr>
        <w:t xml:space="preserve">), and by June 2016, the company processed 1.8 million eggs per day (compared </w:t>
      </w:r>
      <w:r>
        <w:rPr>
          <w:lang w:val="en-GB"/>
        </w:rPr>
        <w:t>with</w:t>
      </w:r>
      <w:r w:rsidRPr="008C03D6">
        <w:rPr>
          <w:lang w:val="en-GB"/>
        </w:rPr>
        <w:t xml:space="preserve"> </w:t>
      </w:r>
      <w:r>
        <w:rPr>
          <w:lang w:val="en-GB"/>
        </w:rPr>
        <w:t>1</w:t>
      </w:r>
      <w:r w:rsidRPr="008C03D6">
        <w:rPr>
          <w:lang w:val="en-GB"/>
        </w:rPr>
        <w:t xml:space="preserve"> million per day when operations commenced), with more or less the same installed equipment. It made some balancing investments, for example, in egg breaking, holding tanks, and modifications to the boiler to step up thermal efficiencies. SKM had significantly reduced its raw material and process costs over these </w:t>
      </w:r>
      <w:r>
        <w:rPr>
          <w:lang w:val="en-GB"/>
        </w:rPr>
        <w:t>p</w:t>
      </w:r>
      <w:r w:rsidRPr="008C03D6">
        <w:rPr>
          <w:lang w:val="en-GB"/>
        </w:rPr>
        <w:t>ast five years, thus improving profitability.</w:t>
      </w:r>
    </w:p>
    <w:p w:rsidR="00F85411" w:rsidRPr="008C03D6" w:rsidRDefault="00F85411" w:rsidP="00A7332B">
      <w:pPr>
        <w:pStyle w:val="BodyTextMain"/>
        <w:rPr>
          <w:lang w:val="en-GB"/>
        </w:rPr>
      </w:pPr>
    </w:p>
    <w:p w:rsidR="00F85411" w:rsidRPr="008C03D6" w:rsidRDefault="00F85411" w:rsidP="00A7332B">
      <w:pPr>
        <w:pStyle w:val="BodyTextMain"/>
        <w:rPr>
          <w:lang w:val="en-GB"/>
        </w:rPr>
      </w:pPr>
    </w:p>
    <w:p w:rsidR="00F85411" w:rsidRPr="008C03D6" w:rsidRDefault="00F85411" w:rsidP="00F85411">
      <w:pPr>
        <w:pStyle w:val="casehead10"/>
        <w:rPr>
          <w:lang w:val="en-GB"/>
        </w:rPr>
      </w:pPr>
      <w:r w:rsidRPr="008C03D6">
        <w:rPr>
          <w:lang w:val="en-GB"/>
        </w:rPr>
        <w:t>PRODUCTS</w:t>
      </w:r>
    </w:p>
    <w:p w:rsidR="00F85411" w:rsidRPr="008C03D6" w:rsidRDefault="00F85411" w:rsidP="00F85411">
      <w:pPr>
        <w:pStyle w:val="BodyTextMain"/>
        <w:rPr>
          <w:lang w:val="en-GB"/>
        </w:rPr>
      </w:pPr>
    </w:p>
    <w:p w:rsidR="00F85411" w:rsidRPr="008C03D6" w:rsidRDefault="00F85411" w:rsidP="00F85411">
      <w:pPr>
        <w:pStyle w:val="BodyTextMain"/>
        <w:rPr>
          <w:lang w:val="en-GB"/>
        </w:rPr>
      </w:pPr>
      <w:r w:rsidRPr="008C03D6">
        <w:rPr>
          <w:lang w:val="en-GB"/>
        </w:rPr>
        <w:t xml:space="preserve">SKM’s main products were egg powder, liquid eggs, and bakery mix. The range of SKM products were functionally superior, blended well with other ingredients, and were widely used in various food applications that earned the confidence of customers in Europe, Japan, and </w:t>
      </w:r>
      <w:r>
        <w:rPr>
          <w:lang w:val="en-GB"/>
        </w:rPr>
        <w:t xml:space="preserve">other </w:t>
      </w:r>
      <w:r w:rsidRPr="008C03D6">
        <w:rPr>
          <w:lang w:val="en-GB"/>
        </w:rPr>
        <w:t>Asia</w:t>
      </w:r>
      <w:r>
        <w:rPr>
          <w:lang w:val="en-GB"/>
        </w:rPr>
        <w:t>n countries</w:t>
      </w:r>
      <w:r w:rsidRPr="008C03D6">
        <w:rPr>
          <w:lang w:val="en-GB"/>
        </w:rPr>
        <w:t>. SKM believed in listening to customers on product improvement.</w:t>
      </w:r>
    </w:p>
    <w:p w:rsidR="00F85411" w:rsidRPr="00290E69" w:rsidRDefault="00F85411" w:rsidP="00290E69">
      <w:pPr>
        <w:pStyle w:val="BodyTextMain"/>
        <w:rPr>
          <w:rStyle w:val="Strong"/>
          <w:b w:val="0"/>
          <w:bCs w:val="0"/>
        </w:rPr>
      </w:pPr>
    </w:p>
    <w:p w:rsidR="00F85411" w:rsidRPr="00290E69" w:rsidRDefault="00F85411" w:rsidP="00290E69">
      <w:pPr>
        <w:pStyle w:val="BodyTextMain"/>
        <w:rPr>
          <w:rStyle w:val="Strong"/>
          <w:b w:val="0"/>
          <w:bCs w:val="0"/>
        </w:rPr>
      </w:pPr>
      <w:r w:rsidRPr="00290E69">
        <w:rPr>
          <w:rStyle w:val="Strong"/>
          <w:b w:val="0"/>
          <w:bCs w:val="0"/>
        </w:rPr>
        <w:t>SKM’s range of egg powders were widely used in bakery, pasta, noodle, meat and fish products, and mayonnaise. The powder had improved functional properties, and was convenient for use with other ingredients, which made it superior.</w:t>
      </w:r>
      <w:r w:rsidRPr="00290E69">
        <w:t xml:space="preserve"> </w:t>
      </w:r>
      <w:r w:rsidRPr="00290E69">
        <w:rPr>
          <w:rStyle w:val="Strong"/>
          <w:b w:val="0"/>
          <w:bCs w:val="0"/>
        </w:rPr>
        <w:t xml:space="preserve">The product consisted of whole egg powder, egg yolk powder, and egg albumen powder. </w:t>
      </w:r>
    </w:p>
    <w:p w:rsidR="00F85411" w:rsidRPr="00290E69" w:rsidRDefault="00F85411" w:rsidP="00290E69">
      <w:pPr>
        <w:pStyle w:val="BodyTextMain"/>
      </w:pPr>
    </w:p>
    <w:p w:rsidR="00F85411" w:rsidRPr="007A40A5" w:rsidRDefault="00F85411" w:rsidP="00F85411">
      <w:pPr>
        <w:pStyle w:val="BodyTextMain"/>
        <w:rPr>
          <w:spacing w:val="-2"/>
          <w:lang w:val="en-GB"/>
        </w:rPr>
      </w:pPr>
      <w:r w:rsidRPr="007A40A5">
        <w:rPr>
          <w:spacing w:val="-2"/>
          <w:lang w:val="en-GB"/>
        </w:rPr>
        <w:t>Liquid eggs were convenient to use, pasteurized, and hygienically packed. Functionally, they were similar to shell eggs. Liquid eggs consisted of whole egg liquid, egg yolk liquid, egg albumen liquid, and customized egg liquids. SKM was also able to supply customized liquids with ingredients on specific requests.</w:t>
      </w:r>
    </w:p>
    <w:p w:rsidR="00F85411" w:rsidRPr="00290E69" w:rsidRDefault="00F85411" w:rsidP="00290E69">
      <w:pPr>
        <w:pStyle w:val="BodyTextMain"/>
      </w:pPr>
    </w:p>
    <w:p w:rsidR="00F85411" w:rsidRPr="00290E69" w:rsidRDefault="00F85411" w:rsidP="00290E69">
      <w:pPr>
        <w:pStyle w:val="BodyTextMain"/>
        <w:rPr>
          <w:rStyle w:val="Strong"/>
          <w:b w:val="0"/>
          <w:bCs w:val="0"/>
        </w:rPr>
      </w:pPr>
      <w:r w:rsidRPr="00290E69">
        <w:rPr>
          <w:rStyle w:val="Strong"/>
          <w:b w:val="0"/>
          <w:bCs w:val="0"/>
        </w:rPr>
        <w:t>For bakery applications, SKM had developed a specialized range of spray-dried egg blends, which were either co-dried or dry-blended with sugar, salt, flour or other ingredients. These products were used in items such as cheesecake, biscuits, cakes, sponge cake, and Swiss rolls. Customers could find the details, functionality, and usage guidelines for SKM’s products on the company’s website.</w:t>
      </w:r>
      <w:r w:rsidRPr="00290E69">
        <w:t xml:space="preserve"> Customers could collaborate on new recipes, which were formulated either as co-dried or as dry blend products.</w:t>
      </w:r>
    </w:p>
    <w:p w:rsidR="00F85411" w:rsidRDefault="00F85411" w:rsidP="00290E69">
      <w:pPr>
        <w:pStyle w:val="BodyTextMain"/>
        <w:rPr>
          <w:rStyle w:val="Strong"/>
          <w:b w:val="0"/>
          <w:bCs w:val="0"/>
        </w:rPr>
      </w:pPr>
    </w:p>
    <w:p w:rsidR="007A40A5" w:rsidRPr="00290E69" w:rsidRDefault="007A40A5" w:rsidP="00290E69">
      <w:pPr>
        <w:pStyle w:val="BodyTextMain"/>
        <w:rPr>
          <w:rStyle w:val="Strong"/>
          <w:b w:val="0"/>
          <w:bCs w:val="0"/>
        </w:rPr>
      </w:pPr>
    </w:p>
    <w:p w:rsidR="00F85411" w:rsidRPr="008C03D6" w:rsidRDefault="00F85411" w:rsidP="00F85411">
      <w:pPr>
        <w:pStyle w:val="casehead10"/>
        <w:rPr>
          <w:lang w:val="en-GB"/>
        </w:rPr>
      </w:pPr>
      <w:r w:rsidRPr="008C03D6">
        <w:rPr>
          <w:lang w:val="en-GB"/>
        </w:rPr>
        <w:t>PROCESSes</w:t>
      </w:r>
    </w:p>
    <w:p w:rsidR="00F85411" w:rsidRPr="008C03D6" w:rsidRDefault="00F85411" w:rsidP="00F85411">
      <w:pPr>
        <w:pStyle w:val="BodyTextMain"/>
        <w:rPr>
          <w:rStyle w:val="Strong"/>
          <w:b w:val="0"/>
          <w:bCs w:val="0"/>
          <w:lang w:val="en-GB"/>
        </w:rPr>
      </w:pPr>
    </w:p>
    <w:p w:rsidR="00F85411" w:rsidRDefault="00F85411" w:rsidP="00F85411">
      <w:pPr>
        <w:pStyle w:val="BodyTextMain"/>
        <w:rPr>
          <w:lang w:val="en-GB"/>
        </w:rPr>
      </w:pPr>
      <w:r w:rsidRPr="008C03D6">
        <w:rPr>
          <w:lang w:val="en-GB"/>
        </w:rPr>
        <w:t xml:space="preserve">SKM followed the general principles and guidelines outlined in food industry management practices such as current Good Manufacturing Practice, Sanitation Standard Operating Procedure, and the Codex </w:t>
      </w:r>
      <w:proofErr w:type="spellStart"/>
      <w:r w:rsidRPr="008C03D6">
        <w:rPr>
          <w:lang w:val="en-GB"/>
        </w:rPr>
        <w:t>Alimentarius</w:t>
      </w:r>
      <w:proofErr w:type="spellEnd"/>
      <w:r w:rsidRPr="008C03D6">
        <w:rPr>
          <w:lang w:val="en-GB"/>
        </w:rPr>
        <w:t>, which formed part of the Hazard Analysis and Critical Control Points</w:t>
      </w:r>
      <w:r>
        <w:rPr>
          <w:lang w:val="en-GB"/>
        </w:rPr>
        <w:t xml:space="preserve"> approach to food safety</w:t>
      </w:r>
      <w:r w:rsidRPr="008C03D6">
        <w:rPr>
          <w:lang w:val="en-GB"/>
        </w:rPr>
        <w:t>. Its activity was monitored and controlled by a newly developed tracking system that managed food safety and traceability.</w:t>
      </w:r>
    </w:p>
    <w:p w:rsidR="00F85411" w:rsidRPr="008C03D6" w:rsidRDefault="00F85411" w:rsidP="00F85411">
      <w:pPr>
        <w:pStyle w:val="BodyTextMain"/>
        <w:rPr>
          <w:lang w:val="en-GB"/>
        </w:rPr>
      </w:pPr>
    </w:p>
    <w:p w:rsidR="00F85411" w:rsidRPr="008C03D6" w:rsidRDefault="00F85411" w:rsidP="00F85411">
      <w:pPr>
        <w:pStyle w:val="BodyTextMain"/>
        <w:rPr>
          <w:lang w:val="en-GB"/>
        </w:rPr>
      </w:pPr>
      <w:r w:rsidRPr="008C03D6">
        <w:rPr>
          <w:lang w:val="en-GB"/>
        </w:rPr>
        <w:lastRenderedPageBreak/>
        <w:t>To conform to the American Egg Board specifications</w:t>
      </w:r>
      <w:r w:rsidRPr="008C03D6">
        <w:rPr>
          <w:rStyle w:val="FootnoteReference"/>
          <w:rFonts w:eastAsia="MS Gothic"/>
          <w:lang w:val="en-GB"/>
        </w:rPr>
        <w:footnoteReference w:id="8"/>
      </w:r>
      <w:r w:rsidRPr="008C03D6">
        <w:rPr>
          <w:lang w:val="en-GB"/>
        </w:rPr>
        <w:t xml:space="preserve"> that most buyers specified, SKM used only microbiologically tested eggs for breaking and could break 1.8 million eggs a day to produce 6,500 tonnes of finished products in a year. Egg whites consisted of about 90 per cent water, in which were dissolved about 10 per cent proteins (including albumins, </w:t>
      </w:r>
      <w:proofErr w:type="spellStart"/>
      <w:r w:rsidRPr="008C03D6">
        <w:rPr>
          <w:lang w:val="en-GB"/>
        </w:rPr>
        <w:t>mucoproteins</w:t>
      </w:r>
      <w:proofErr w:type="spellEnd"/>
      <w:r w:rsidRPr="008C03D6">
        <w:rPr>
          <w:lang w:val="en-GB"/>
        </w:rPr>
        <w:t xml:space="preserve">, and globulins). Unlike egg yolks, which were high in lipids (fats), egg whites contained almost no </w:t>
      </w:r>
      <w:proofErr w:type="gramStart"/>
      <w:r w:rsidRPr="008C03D6">
        <w:rPr>
          <w:lang w:val="en-GB"/>
        </w:rPr>
        <w:t>fat,</w:t>
      </w:r>
      <w:proofErr w:type="gramEnd"/>
      <w:r w:rsidRPr="008C03D6">
        <w:rPr>
          <w:lang w:val="en-GB"/>
        </w:rPr>
        <w:t xml:space="preserve"> and their carbohydrate content was less than 1 per cent. Egg whites contained just over 50 per cent of the protein in the egg; therefore</w:t>
      </w:r>
      <w:r>
        <w:rPr>
          <w:lang w:val="en-GB"/>
        </w:rPr>
        <w:t>,</w:t>
      </w:r>
      <w:r w:rsidRPr="008C03D6">
        <w:rPr>
          <w:lang w:val="en-GB"/>
        </w:rPr>
        <w:t xml:space="preserve"> processing them involved removing a large quantity of water/moisture (80 per cent or more) and was power</w:t>
      </w:r>
      <w:r>
        <w:rPr>
          <w:lang w:val="en-GB"/>
        </w:rPr>
        <w:t>-</w:t>
      </w:r>
      <w:r w:rsidRPr="008C03D6">
        <w:rPr>
          <w:lang w:val="en-GB"/>
        </w:rPr>
        <w:t xml:space="preserve">intensive. </w:t>
      </w:r>
    </w:p>
    <w:p w:rsidR="00F85411" w:rsidRPr="008C03D6" w:rsidRDefault="00F85411" w:rsidP="00F85411">
      <w:pPr>
        <w:pStyle w:val="BodyTextMain"/>
        <w:rPr>
          <w:rStyle w:val="Strong"/>
          <w:b w:val="0"/>
          <w:bCs w:val="0"/>
          <w:lang w:val="en-GB"/>
        </w:rPr>
      </w:pPr>
    </w:p>
    <w:p w:rsidR="00F85411" w:rsidRPr="008C03D6" w:rsidRDefault="00F85411" w:rsidP="00F85411">
      <w:pPr>
        <w:pStyle w:val="BodyTextMain"/>
        <w:rPr>
          <w:rStyle w:val="Strong"/>
          <w:b w:val="0"/>
          <w:bCs w:val="0"/>
          <w:lang w:val="en-GB"/>
        </w:rPr>
      </w:pPr>
    </w:p>
    <w:p w:rsidR="00F85411" w:rsidRPr="008C03D6" w:rsidRDefault="00F85411" w:rsidP="00F85411">
      <w:pPr>
        <w:pStyle w:val="Casehead2"/>
        <w:rPr>
          <w:rStyle w:val="Strong"/>
          <w:b/>
          <w:bCs w:val="0"/>
          <w:caps/>
          <w:lang w:val="en-GB"/>
        </w:rPr>
      </w:pPr>
      <w:r w:rsidRPr="008C03D6">
        <w:rPr>
          <w:lang w:val="en-GB"/>
        </w:rPr>
        <w:t>Zoning</w:t>
      </w:r>
      <w:r w:rsidRPr="008C03D6">
        <w:rPr>
          <w:rStyle w:val="Strong"/>
          <w:lang w:val="en-GB"/>
        </w:rPr>
        <w:t xml:space="preserve"> </w:t>
      </w:r>
    </w:p>
    <w:p w:rsidR="00F85411" w:rsidRPr="008C03D6" w:rsidRDefault="00F85411" w:rsidP="00F85411">
      <w:pPr>
        <w:pStyle w:val="BodyTextMain"/>
        <w:rPr>
          <w:lang w:val="en-GB"/>
        </w:rPr>
      </w:pPr>
    </w:p>
    <w:p w:rsidR="00F85411" w:rsidRPr="008C03D6" w:rsidRDefault="00F85411" w:rsidP="00F85411">
      <w:pPr>
        <w:pStyle w:val="BodyTextMain"/>
        <w:rPr>
          <w:lang w:val="en-GB"/>
        </w:rPr>
      </w:pPr>
      <w:r w:rsidRPr="008C03D6">
        <w:rPr>
          <w:lang w:val="en-GB"/>
        </w:rPr>
        <w:t xml:space="preserve">SKM had an effective program for preventing microbial cross-contamination within the factory premises. Critical areas of the process were categorized into red, white, and neutral zones, </w:t>
      </w:r>
      <w:r>
        <w:rPr>
          <w:lang w:val="en-GB"/>
        </w:rPr>
        <w:t>and each zone had</w:t>
      </w:r>
      <w:r w:rsidRPr="008C03D6">
        <w:rPr>
          <w:lang w:val="en-GB"/>
        </w:rPr>
        <w:t xml:space="preserve"> different consumables, including cleaning tools.</w:t>
      </w:r>
    </w:p>
    <w:p w:rsidR="00F85411" w:rsidRPr="008C03D6" w:rsidRDefault="00F85411" w:rsidP="00F85411">
      <w:pPr>
        <w:pStyle w:val="BodyTextMain"/>
        <w:rPr>
          <w:lang w:val="en-GB"/>
        </w:rPr>
      </w:pPr>
    </w:p>
    <w:p w:rsidR="00F85411" w:rsidRPr="008C03D6" w:rsidRDefault="00F85411" w:rsidP="00F85411">
      <w:pPr>
        <w:pStyle w:val="BodyTextMain"/>
        <w:rPr>
          <w:lang w:val="en-GB"/>
        </w:rPr>
      </w:pPr>
    </w:p>
    <w:p w:rsidR="00F85411" w:rsidRPr="00A7332B" w:rsidRDefault="00F85411" w:rsidP="00A7332B">
      <w:pPr>
        <w:pStyle w:val="Casehead2"/>
        <w:rPr>
          <w:rStyle w:val="Strong"/>
          <w:b/>
          <w:bCs w:val="0"/>
        </w:rPr>
      </w:pPr>
      <w:r w:rsidRPr="00A7332B">
        <w:rPr>
          <w:rStyle w:val="Strong"/>
          <w:b/>
          <w:bCs w:val="0"/>
        </w:rPr>
        <w:t xml:space="preserve">Hygiene </w:t>
      </w:r>
    </w:p>
    <w:p w:rsidR="00F85411" w:rsidRPr="008C03D6" w:rsidRDefault="00F85411" w:rsidP="00F85411">
      <w:pPr>
        <w:pStyle w:val="BodyTextMain"/>
        <w:rPr>
          <w:lang w:val="en-GB"/>
        </w:rPr>
      </w:pPr>
    </w:p>
    <w:p w:rsidR="00F85411" w:rsidRPr="008C03D6" w:rsidRDefault="00F85411" w:rsidP="00F85411">
      <w:pPr>
        <w:pStyle w:val="BodyTextMain"/>
        <w:rPr>
          <w:lang w:val="en-GB"/>
        </w:rPr>
      </w:pPr>
      <w:r w:rsidRPr="008C03D6">
        <w:rPr>
          <w:lang w:val="en-GB"/>
        </w:rPr>
        <w:t>Cleanliness within the processing area was of paramount importance. The premises and equipment were regularly cleaned and disinfected, and workers were required to shower before entering the processing hall, where they wore disinfected clothes, headgear, and shoes. Regular swabs were taken on the process equipment, floors, walls, and personnel. Air was monitored periodically for contamination using the gravimetric-plate exposure method.</w:t>
      </w:r>
    </w:p>
    <w:p w:rsidR="00F85411" w:rsidRPr="008C03D6" w:rsidRDefault="00F85411" w:rsidP="00F85411">
      <w:pPr>
        <w:pStyle w:val="BodyTextMain"/>
        <w:rPr>
          <w:lang w:val="en-GB"/>
        </w:rPr>
      </w:pPr>
    </w:p>
    <w:p w:rsidR="00F85411" w:rsidRPr="008C03D6" w:rsidRDefault="00F85411" w:rsidP="00F85411">
      <w:pPr>
        <w:pStyle w:val="BodyTextMain"/>
        <w:rPr>
          <w:lang w:val="en-GB"/>
        </w:rPr>
      </w:pPr>
    </w:p>
    <w:p w:rsidR="00F85411" w:rsidRPr="00A7332B" w:rsidRDefault="00F85411" w:rsidP="00A7332B">
      <w:pPr>
        <w:pStyle w:val="Casehead1"/>
        <w:rPr>
          <w:rStyle w:val="Strong"/>
          <w:b/>
          <w:bCs w:val="0"/>
        </w:rPr>
      </w:pPr>
      <w:r w:rsidRPr="00A7332B">
        <w:rPr>
          <w:rStyle w:val="Strong"/>
          <w:b/>
          <w:bCs w:val="0"/>
        </w:rPr>
        <w:t>PLANT, CERTIFICATIONS, and COMPLIANCE</w:t>
      </w:r>
    </w:p>
    <w:p w:rsidR="00F85411" w:rsidRPr="008C03D6" w:rsidRDefault="00F85411" w:rsidP="00F85411">
      <w:pPr>
        <w:pStyle w:val="BodyTextMain"/>
        <w:rPr>
          <w:lang w:val="en-GB"/>
        </w:rPr>
      </w:pPr>
    </w:p>
    <w:p w:rsidR="00F85411" w:rsidRPr="008C03D6" w:rsidRDefault="00F85411" w:rsidP="00F85411">
      <w:pPr>
        <w:pStyle w:val="BodyTextMain"/>
        <w:rPr>
          <w:bCs/>
          <w:lang w:val="en-GB"/>
        </w:rPr>
      </w:pPr>
      <w:r w:rsidRPr="008C03D6">
        <w:rPr>
          <w:lang w:val="en-GB"/>
        </w:rPr>
        <w:t xml:space="preserve">The SKM plant, built on a 30-acre </w:t>
      </w:r>
      <w:r>
        <w:rPr>
          <w:lang w:val="en-GB"/>
        </w:rPr>
        <w:t xml:space="preserve">(12-hectare) </w:t>
      </w:r>
      <w:r w:rsidRPr="008C03D6">
        <w:rPr>
          <w:lang w:val="en-GB"/>
        </w:rPr>
        <w:t>facility 15 k</w:t>
      </w:r>
      <w:r>
        <w:rPr>
          <w:lang w:val="en-GB"/>
        </w:rPr>
        <w:t>ilo</w:t>
      </w:r>
      <w:r w:rsidRPr="008C03D6">
        <w:rPr>
          <w:lang w:val="en-GB"/>
        </w:rPr>
        <w:t>m</w:t>
      </w:r>
      <w:r>
        <w:rPr>
          <w:lang w:val="en-GB"/>
        </w:rPr>
        <w:t>etres</w:t>
      </w:r>
      <w:r w:rsidRPr="008C03D6">
        <w:rPr>
          <w:lang w:val="en-GB"/>
        </w:rPr>
        <w:t xml:space="preserve"> from Erode in Tamil Nadu, </w:t>
      </w:r>
      <w:r>
        <w:rPr>
          <w:lang w:val="en-GB"/>
        </w:rPr>
        <w:t xml:space="preserve">had been </w:t>
      </w:r>
      <w:r w:rsidRPr="008C03D6">
        <w:rPr>
          <w:lang w:val="en-GB"/>
        </w:rPr>
        <w:t xml:space="preserve">certified by </w:t>
      </w:r>
      <w:r>
        <w:rPr>
          <w:lang w:val="en-GB"/>
        </w:rPr>
        <w:t xml:space="preserve">both </w:t>
      </w:r>
      <w:r w:rsidRPr="008C03D6">
        <w:rPr>
          <w:lang w:val="en-GB"/>
        </w:rPr>
        <w:t>the International Organization for Standardization (</w:t>
      </w:r>
      <w:r w:rsidRPr="008C03D6">
        <w:rPr>
          <w:bCs/>
          <w:lang w:val="en-GB"/>
        </w:rPr>
        <w:t>ISO 22000) and BRC Global Standards</w:t>
      </w:r>
      <w:r w:rsidRPr="008C03D6">
        <w:rPr>
          <w:lang w:val="en-GB"/>
        </w:rPr>
        <w:t xml:space="preserve"> to make quality egg products</w:t>
      </w:r>
      <w:r w:rsidRPr="008C03D6">
        <w:rPr>
          <w:bCs/>
          <w:lang w:val="en-GB"/>
        </w:rPr>
        <w:t>, and its products were certified as halal</w:t>
      </w:r>
      <w:r w:rsidRPr="008C03D6">
        <w:rPr>
          <w:lang w:val="en-GB"/>
        </w:rPr>
        <w:t xml:space="preserve">. The state-of-the-art quality assurance laboratory equipped with sophisticated instruments was also </w:t>
      </w:r>
      <w:r w:rsidRPr="008C03D6">
        <w:rPr>
          <w:bCs/>
          <w:lang w:val="en-GB"/>
        </w:rPr>
        <w:t>ISO 17025 accredited</w:t>
      </w:r>
      <w:r w:rsidRPr="008C03D6">
        <w:rPr>
          <w:lang w:val="en-GB"/>
        </w:rPr>
        <w:t xml:space="preserve">, and the </w:t>
      </w:r>
      <w:r w:rsidRPr="008C03D6">
        <w:rPr>
          <w:bCs/>
          <w:lang w:val="en-GB"/>
        </w:rPr>
        <w:t xml:space="preserve">processing plant’s construction and machinery installations conformed to European Union and United States Department of Agriculture regulations. </w:t>
      </w:r>
      <w:r w:rsidRPr="008C03D6">
        <w:rPr>
          <w:lang w:val="en-GB"/>
        </w:rPr>
        <w:t xml:space="preserve">The quality and safety of the raw materials were ensured through backward integration of the group’s own layer farm and feed mill. </w:t>
      </w:r>
    </w:p>
    <w:p w:rsidR="00F85411" w:rsidRPr="008C03D6" w:rsidRDefault="00F85411" w:rsidP="00F85411">
      <w:pPr>
        <w:pStyle w:val="BodyTextMain"/>
        <w:rPr>
          <w:lang w:val="en-GB"/>
        </w:rPr>
      </w:pPr>
    </w:p>
    <w:p w:rsidR="00F85411" w:rsidRPr="008C03D6" w:rsidRDefault="00F85411" w:rsidP="00F85411">
      <w:pPr>
        <w:pStyle w:val="BodyTextMain"/>
        <w:rPr>
          <w:lang w:val="en-GB"/>
        </w:rPr>
      </w:pPr>
      <w:r w:rsidRPr="008C03D6">
        <w:rPr>
          <w:lang w:val="en-GB"/>
        </w:rPr>
        <w:t xml:space="preserve">SKM’s </w:t>
      </w:r>
      <w:r w:rsidRPr="008C03D6">
        <w:rPr>
          <w:bCs/>
          <w:lang w:val="en-GB"/>
        </w:rPr>
        <w:t>poultry farm was also ISO 22000</w:t>
      </w:r>
      <w:r>
        <w:rPr>
          <w:bCs/>
          <w:lang w:val="en-GB"/>
        </w:rPr>
        <w:t>-</w:t>
      </w:r>
      <w:r w:rsidRPr="008C03D6">
        <w:rPr>
          <w:bCs/>
          <w:lang w:val="en-GB"/>
        </w:rPr>
        <w:t>certified</w:t>
      </w:r>
      <w:r w:rsidRPr="008C03D6">
        <w:rPr>
          <w:lang w:val="en-GB"/>
        </w:rPr>
        <w:t xml:space="preserve">. Bio-security was maintained, and its poultry farms were registered under establishment as per the norm of the European Union. </w:t>
      </w:r>
    </w:p>
    <w:p w:rsidR="00F85411" w:rsidRPr="008C03D6" w:rsidRDefault="00F85411" w:rsidP="00F85411">
      <w:pPr>
        <w:pStyle w:val="BodyTextMain"/>
        <w:rPr>
          <w:lang w:val="en-GB"/>
        </w:rPr>
      </w:pPr>
    </w:p>
    <w:p w:rsidR="00F85411" w:rsidRPr="008C03D6" w:rsidRDefault="00F85411" w:rsidP="00F85411">
      <w:pPr>
        <w:pStyle w:val="BodyTextMain"/>
        <w:rPr>
          <w:lang w:val="en-GB"/>
        </w:rPr>
      </w:pPr>
    </w:p>
    <w:p w:rsidR="00F85411" w:rsidRPr="008C03D6" w:rsidRDefault="00F85411" w:rsidP="00F85411">
      <w:pPr>
        <w:pStyle w:val="Casehead2"/>
        <w:rPr>
          <w:lang w:val="en-GB"/>
        </w:rPr>
      </w:pPr>
      <w:r w:rsidRPr="008C03D6">
        <w:rPr>
          <w:lang w:val="en-GB"/>
        </w:rPr>
        <w:t>Triple Bottom Line and Environmental Protection</w:t>
      </w:r>
    </w:p>
    <w:p w:rsidR="00F85411" w:rsidRPr="008C03D6" w:rsidRDefault="00F85411" w:rsidP="00F85411">
      <w:pPr>
        <w:pStyle w:val="BodyTextMain"/>
        <w:rPr>
          <w:lang w:val="en-GB"/>
        </w:rPr>
      </w:pPr>
    </w:p>
    <w:p w:rsidR="00F85411" w:rsidRPr="008C03D6" w:rsidRDefault="00F85411" w:rsidP="00F85411">
      <w:pPr>
        <w:pStyle w:val="BodyTextMain"/>
        <w:rPr>
          <w:lang w:val="en-GB"/>
        </w:rPr>
      </w:pPr>
      <w:r w:rsidRPr="008C03D6">
        <w:rPr>
          <w:lang w:val="en-GB"/>
        </w:rPr>
        <w:t xml:space="preserve">Because </w:t>
      </w:r>
      <w:proofErr w:type="spellStart"/>
      <w:r w:rsidRPr="008C03D6">
        <w:rPr>
          <w:lang w:val="en-GB"/>
        </w:rPr>
        <w:t>Shivkumar</w:t>
      </w:r>
      <w:proofErr w:type="spellEnd"/>
      <w:r w:rsidRPr="008C03D6">
        <w:rPr>
          <w:lang w:val="en-GB"/>
        </w:rPr>
        <w:t xml:space="preserve"> and his family, including his father and siblings, came from an agrarian background and were concerned about environmental protection and preservation, they were strong believers in the triple bottom line and the philosophy of environmental protection. SKM had already progressed significantly in terms of environmental sustainability and greening business processes. </w:t>
      </w:r>
    </w:p>
    <w:p w:rsidR="00F85411" w:rsidRPr="008C03D6" w:rsidRDefault="00F85411" w:rsidP="00F85411">
      <w:pPr>
        <w:pStyle w:val="BodyTextMain"/>
        <w:rPr>
          <w:lang w:val="en-GB"/>
        </w:rPr>
      </w:pPr>
    </w:p>
    <w:p w:rsidR="00F85411" w:rsidRPr="008C03D6" w:rsidRDefault="00F85411" w:rsidP="00F85411">
      <w:pPr>
        <w:pStyle w:val="BodyTextMain"/>
        <w:rPr>
          <w:lang w:val="en-GB"/>
        </w:rPr>
      </w:pPr>
      <w:r w:rsidRPr="008C03D6">
        <w:rPr>
          <w:lang w:val="en-GB"/>
        </w:rPr>
        <w:lastRenderedPageBreak/>
        <w:t xml:space="preserve">The company frequently went beyond statutory compliance. For example, it housed utilities in a separate building to eliminate the possibility of any contaminants in the processing area. It also drew 50 per cent of its power requirements from wind energy sources, although this was not mandatory. Because processing egg products involved removing 80 per cent or more of the moisture in eggs, the company’s effluent treatment facilities (ETF) were important. The ETF at SKM processed 175,000 litres of liquid effluent and was able to reuse 150,000 litres (85 per cent) of treated water, thus losing only 25,000 litres per day. </w:t>
      </w:r>
    </w:p>
    <w:p w:rsidR="00F85411" w:rsidRPr="008C03D6" w:rsidRDefault="00F85411" w:rsidP="00F85411">
      <w:pPr>
        <w:pStyle w:val="BodyTextMain"/>
        <w:rPr>
          <w:iCs/>
          <w:lang w:val="en-GB"/>
        </w:rPr>
      </w:pPr>
    </w:p>
    <w:p w:rsidR="00F85411" w:rsidRPr="008C03D6" w:rsidRDefault="00F85411" w:rsidP="00F85411">
      <w:pPr>
        <w:pStyle w:val="BodyTextMain"/>
        <w:rPr>
          <w:lang w:val="en-GB"/>
        </w:rPr>
      </w:pPr>
    </w:p>
    <w:p w:rsidR="00F85411" w:rsidRPr="008C03D6" w:rsidRDefault="00F85411" w:rsidP="00F85411">
      <w:pPr>
        <w:pStyle w:val="casehead10"/>
        <w:rPr>
          <w:lang w:val="en-GB"/>
        </w:rPr>
      </w:pPr>
      <w:r w:rsidRPr="008C03D6">
        <w:rPr>
          <w:lang w:val="en-GB"/>
        </w:rPr>
        <w:t>CHALLENGES AHEAD</w:t>
      </w:r>
    </w:p>
    <w:p w:rsidR="00F85411" w:rsidRPr="008C03D6" w:rsidRDefault="00F85411" w:rsidP="00F85411">
      <w:pPr>
        <w:pStyle w:val="BodyTextMain"/>
        <w:rPr>
          <w:lang w:val="en-GB"/>
        </w:rPr>
      </w:pPr>
    </w:p>
    <w:p w:rsidR="00F85411" w:rsidRPr="008C03D6" w:rsidRDefault="00F85411" w:rsidP="00F85411">
      <w:pPr>
        <w:pStyle w:val="BodyTextMain"/>
        <w:rPr>
          <w:lang w:val="en-GB"/>
        </w:rPr>
      </w:pPr>
      <w:r>
        <w:rPr>
          <w:lang w:val="en-GB"/>
        </w:rPr>
        <w:t>Similar to</w:t>
      </w:r>
      <w:r w:rsidRPr="008C03D6">
        <w:rPr>
          <w:lang w:val="en-GB"/>
        </w:rPr>
        <w:t xml:space="preserve"> the price of many commodities, the price of eggs fluctuated by as much as 20 per cent (plus or minus) in a five- to seven-year cycle (see Exhibit 1). The price of egg products did not adjust to this</w:t>
      </w:r>
      <w:r>
        <w:rPr>
          <w:lang w:val="en-GB"/>
        </w:rPr>
        <w:t xml:space="preserve"> </w:t>
      </w:r>
      <w:r w:rsidR="007128E5">
        <w:rPr>
          <w:lang w:val="en-GB"/>
        </w:rPr>
        <w:t xml:space="preserve">wide </w:t>
      </w:r>
      <w:r>
        <w:rPr>
          <w:lang w:val="en-GB"/>
        </w:rPr>
        <w:t>fluctuation</w:t>
      </w:r>
      <w:r w:rsidRPr="008C03D6">
        <w:rPr>
          <w:lang w:val="en-GB"/>
        </w:rPr>
        <w:t xml:space="preserve">. The global price of egg products was also affected by other major factors, including U.S. agricultural policy, competition from other countries, consumer attitudes and preferences, changes in recipes, currency fluctuations, and risk. </w:t>
      </w:r>
    </w:p>
    <w:p w:rsidR="00F85411" w:rsidRPr="008C03D6" w:rsidRDefault="00F85411" w:rsidP="00F85411">
      <w:pPr>
        <w:pStyle w:val="BodyTextMain"/>
        <w:rPr>
          <w:lang w:val="en-GB"/>
        </w:rPr>
      </w:pPr>
    </w:p>
    <w:p w:rsidR="00F85411" w:rsidRPr="008C03D6" w:rsidRDefault="00F85411" w:rsidP="00F85411">
      <w:pPr>
        <w:pStyle w:val="BodyTextMain"/>
        <w:rPr>
          <w:lang w:val="en-GB"/>
        </w:rPr>
      </w:pPr>
      <w:proofErr w:type="spellStart"/>
      <w:r w:rsidRPr="008C03D6">
        <w:rPr>
          <w:lang w:val="en-GB"/>
        </w:rPr>
        <w:t>Shivkumar</w:t>
      </w:r>
      <w:proofErr w:type="spellEnd"/>
      <w:r w:rsidRPr="008C03D6">
        <w:rPr>
          <w:lang w:val="en-GB"/>
        </w:rPr>
        <w:t xml:space="preserve"> was ready to take on the challenges that faced him going forward. These included initiating policy discussions at the federal and state levels through trade bodies such as the National Egg Coordination Committee, the Federation of Indian Chambers of Commerce and Industries, and the Confederation of Indian Industry on favourably considering and encouraging genetically modified (GM) crops. </w:t>
      </w:r>
      <w:r>
        <w:rPr>
          <w:lang w:val="en-GB"/>
        </w:rPr>
        <w:t>GM crops</w:t>
      </w:r>
      <w:r w:rsidRPr="008C03D6">
        <w:rPr>
          <w:lang w:val="en-GB"/>
        </w:rPr>
        <w:t xml:space="preserve"> could counter U.S. advantages that were based on that country’s robust production of high-nutrient, GM varieties of soya and corn. </w:t>
      </w:r>
      <w:r>
        <w:rPr>
          <w:lang w:val="en-GB"/>
        </w:rPr>
        <w:t>Supporting the use of GM crops</w:t>
      </w:r>
      <w:r w:rsidRPr="008C03D6">
        <w:rPr>
          <w:lang w:val="en-GB"/>
        </w:rPr>
        <w:t xml:space="preserve"> would need to be seen in the context of popular but unscientific activism against GM crops in developing countries </w:t>
      </w:r>
      <w:r>
        <w:rPr>
          <w:lang w:val="en-GB"/>
        </w:rPr>
        <w:t xml:space="preserve">such as </w:t>
      </w:r>
      <w:r w:rsidRPr="008C03D6">
        <w:rPr>
          <w:lang w:val="en-GB"/>
        </w:rPr>
        <w:t xml:space="preserve">India, which paradoxically needed GM crops to feed </w:t>
      </w:r>
      <w:r>
        <w:rPr>
          <w:lang w:val="en-GB"/>
        </w:rPr>
        <w:t xml:space="preserve">their </w:t>
      </w:r>
      <w:r w:rsidRPr="008C03D6">
        <w:rPr>
          <w:lang w:val="en-GB"/>
        </w:rPr>
        <w:t>growing populations.</w:t>
      </w:r>
    </w:p>
    <w:p w:rsidR="00F85411" w:rsidRPr="008C03D6" w:rsidRDefault="00F85411" w:rsidP="00F85411">
      <w:pPr>
        <w:pStyle w:val="BodyTextMain"/>
        <w:rPr>
          <w:lang w:val="en-GB"/>
        </w:rPr>
      </w:pPr>
    </w:p>
    <w:p w:rsidR="00F85411" w:rsidRPr="008C03D6" w:rsidRDefault="00F85411" w:rsidP="00F85411">
      <w:pPr>
        <w:pStyle w:val="BodyTextMain"/>
        <w:rPr>
          <w:lang w:val="en-GB"/>
        </w:rPr>
      </w:pPr>
      <w:r w:rsidRPr="008C03D6">
        <w:rPr>
          <w:lang w:val="en-GB"/>
        </w:rPr>
        <w:t xml:space="preserve">SKM would also need to offer financial support to farmers for the purchase of feed ingredients, to offset the </w:t>
      </w:r>
      <w:r>
        <w:rPr>
          <w:lang w:val="en-GB"/>
        </w:rPr>
        <w:t xml:space="preserve">cost of the </w:t>
      </w:r>
      <w:r w:rsidRPr="008C03D6">
        <w:rPr>
          <w:lang w:val="en-GB"/>
        </w:rPr>
        <w:t>procurement of eggs. SKM saw potential opportunities to consolidate the purchase and importing of feed materials, tapping into scale advantage, since farmers made their own feed by buying ingredients locally and dry mixing compounded feed.</w:t>
      </w:r>
    </w:p>
    <w:p w:rsidR="00F85411" w:rsidRPr="008C03D6" w:rsidRDefault="00F85411" w:rsidP="00F85411">
      <w:pPr>
        <w:pStyle w:val="BodyTextMain"/>
        <w:rPr>
          <w:lang w:val="en-GB"/>
        </w:rPr>
      </w:pPr>
    </w:p>
    <w:p w:rsidR="00F85411" w:rsidRPr="008C03D6" w:rsidRDefault="00F85411" w:rsidP="00F85411">
      <w:pPr>
        <w:pStyle w:val="BodyTextMain"/>
        <w:rPr>
          <w:lang w:val="en-GB"/>
        </w:rPr>
      </w:pPr>
      <w:r w:rsidRPr="008C03D6">
        <w:rPr>
          <w:lang w:val="en-GB"/>
        </w:rPr>
        <w:t>Other challenges included the possible opening up of the Indian market to imported eggs and egg products from the United States and other source countries, when necessary, for value addition. In terms of SKM’s exports, there were challenges relating to the expansion of operations through SKM Europe and in the Middle East and Africa, areas that had a low per capita consumption of eggs.</w:t>
      </w:r>
      <w:r w:rsidRPr="008C03D6">
        <w:rPr>
          <w:rStyle w:val="FootnoteReference"/>
          <w:lang w:val="en-GB"/>
        </w:rPr>
        <w:footnoteReference w:id="9"/>
      </w:r>
    </w:p>
    <w:p w:rsidR="00F85411" w:rsidRPr="008C03D6" w:rsidRDefault="00F85411" w:rsidP="00F85411">
      <w:pPr>
        <w:pStyle w:val="BodyTextMain"/>
        <w:rPr>
          <w:lang w:val="en-GB"/>
        </w:rPr>
      </w:pPr>
    </w:p>
    <w:p w:rsidR="00F85411" w:rsidRPr="008C03D6" w:rsidRDefault="00F85411" w:rsidP="00F85411">
      <w:pPr>
        <w:pStyle w:val="BodyTextMain"/>
        <w:rPr>
          <w:lang w:val="en-GB"/>
        </w:rPr>
      </w:pPr>
      <w:r w:rsidRPr="008C03D6">
        <w:rPr>
          <w:lang w:val="en-GB"/>
        </w:rPr>
        <w:t>SKM would also benefit from opening up and tapping into the domestic market</w:t>
      </w:r>
      <w:r w:rsidRPr="008C03D6">
        <w:rPr>
          <w:rStyle w:val="FootnoteReference"/>
          <w:lang w:val="en-GB"/>
        </w:rPr>
        <w:footnoteReference w:id="10"/>
      </w:r>
      <w:r w:rsidRPr="008C03D6">
        <w:rPr>
          <w:lang w:val="en-GB"/>
        </w:rPr>
        <w:t xml:space="preserve"> for value-added egg products in India, where per capita consumption of eggs was a low 2.4 k</w:t>
      </w:r>
      <w:r>
        <w:rPr>
          <w:lang w:val="en-GB"/>
        </w:rPr>
        <w:t>ilo</w:t>
      </w:r>
      <w:r w:rsidRPr="008C03D6">
        <w:rPr>
          <w:lang w:val="en-GB"/>
        </w:rPr>
        <w:t>g</w:t>
      </w:r>
      <w:r>
        <w:rPr>
          <w:lang w:val="en-GB"/>
        </w:rPr>
        <w:t>rams</w:t>
      </w:r>
      <w:r w:rsidRPr="008C03D6">
        <w:rPr>
          <w:lang w:val="en-GB"/>
        </w:rPr>
        <w:t xml:space="preserve">, compared </w:t>
      </w:r>
      <w:r>
        <w:rPr>
          <w:lang w:val="en-GB"/>
        </w:rPr>
        <w:t>with</w:t>
      </w:r>
      <w:r w:rsidRPr="008C03D6">
        <w:rPr>
          <w:lang w:val="en-GB"/>
        </w:rPr>
        <w:t xml:space="preserve"> 13.9 k</w:t>
      </w:r>
      <w:r>
        <w:rPr>
          <w:lang w:val="en-GB"/>
        </w:rPr>
        <w:t>ilo</w:t>
      </w:r>
      <w:r w:rsidRPr="008C03D6">
        <w:rPr>
          <w:lang w:val="en-GB"/>
        </w:rPr>
        <w:t>g</w:t>
      </w:r>
      <w:r>
        <w:rPr>
          <w:lang w:val="en-GB"/>
        </w:rPr>
        <w:t>rams</w:t>
      </w:r>
      <w:r w:rsidRPr="008C03D6">
        <w:rPr>
          <w:lang w:val="en-GB"/>
        </w:rPr>
        <w:t xml:space="preserve"> in the United States and </w:t>
      </w:r>
      <w:r>
        <w:rPr>
          <w:lang w:val="en-GB"/>
        </w:rPr>
        <w:t>more than</w:t>
      </w:r>
      <w:r w:rsidRPr="008C03D6">
        <w:rPr>
          <w:lang w:val="en-GB"/>
        </w:rPr>
        <w:t xml:space="preserve"> 10 k</w:t>
      </w:r>
      <w:r>
        <w:rPr>
          <w:lang w:val="en-GB"/>
        </w:rPr>
        <w:t>ilo</w:t>
      </w:r>
      <w:r w:rsidRPr="008C03D6">
        <w:rPr>
          <w:lang w:val="en-GB"/>
        </w:rPr>
        <w:t>g</w:t>
      </w:r>
      <w:r>
        <w:rPr>
          <w:lang w:val="en-GB"/>
        </w:rPr>
        <w:t>rams</w:t>
      </w:r>
      <w:r w:rsidRPr="008C03D6">
        <w:rPr>
          <w:lang w:val="en-GB"/>
        </w:rPr>
        <w:t xml:space="preserve"> in Europe and the United Kingdom.</w:t>
      </w:r>
      <w:r w:rsidRPr="008C03D6">
        <w:rPr>
          <w:rStyle w:val="FootnoteReference"/>
          <w:lang w:val="en-GB"/>
        </w:rPr>
        <w:footnoteReference w:id="11"/>
      </w:r>
      <w:r w:rsidRPr="008C03D6">
        <w:rPr>
          <w:lang w:val="en-GB"/>
        </w:rPr>
        <w:t xml:space="preserve"> The company needed to consider w</w:t>
      </w:r>
      <w:r>
        <w:rPr>
          <w:lang w:val="en-GB"/>
        </w:rPr>
        <w:t>hich</w:t>
      </w:r>
      <w:r w:rsidRPr="008C03D6">
        <w:rPr>
          <w:lang w:val="en-GB"/>
        </w:rPr>
        <w:t xml:space="preserve"> competitive advantages needed to be built. </w:t>
      </w:r>
    </w:p>
    <w:p w:rsidR="00F85411" w:rsidRPr="008C03D6" w:rsidRDefault="00F85411" w:rsidP="00F85411">
      <w:pPr>
        <w:pStyle w:val="BodyTextMain"/>
        <w:rPr>
          <w:lang w:val="en-GB"/>
        </w:rPr>
      </w:pPr>
    </w:p>
    <w:p w:rsidR="00F85411" w:rsidRPr="008C03D6" w:rsidRDefault="00F85411" w:rsidP="00F85411">
      <w:pPr>
        <w:pStyle w:val="BodyTextMain"/>
        <w:rPr>
          <w:lang w:val="en-GB"/>
        </w:rPr>
      </w:pPr>
      <w:proofErr w:type="spellStart"/>
      <w:r w:rsidRPr="008C03D6">
        <w:rPr>
          <w:lang w:val="en-GB"/>
        </w:rPr>
        <w:t>Shivkumar</w:t>
      </w:r>
      <w:proofErr w:type="spellEnd"/>
      <w:r w:rsidRPr="008C03D6">
        <w:rPr>
          <w:lang w:val="en-GB"/>
        </w:rPr>
        <w:t xml:space="preserve"> had initiated the process of prioritizing these options in consultation with his father and other board members. Now he was also looking at consulting with students from eminent business schools.</w:t>
      </w:r>
    </w:p>
    <w:p w:rsidR="00F85411" w:rsidRPr="008C03D6" w:rsidRDefault="00F85411" w:rsidP="00F85411">
      <w:pPr>
        <w:pStyle w:val="casehead10"/>
        <w:jc w:val="center"/>
        <w:rPr>
          <w:lang w:val="en-GB"/>
        </w:rPr>
      </w:pPr>
      <w:r w:rsidRPr="008C03D6">
        <w:rPr>
          <w:lang w:val="en-GB"/>
        </w:rPr>
        <w:br w:type="page"/>
      </w:r>
      <w:r w:rsidRPr="008C03D6">
        <w:rPr>
          <w:lang w:val="en-GB"/>
        </w:rPr>
        <w:lastRenderedPageBreak/>
        <w:t xml:space="preserve">EXHIBIT 1: </w:t>
      </w:r>
      <w:r>
        <w:rPr>
          <w:lang w:val="en-GB"/>
        </w:rPr>
        <w:t xml:space="preserve">the price of </w:t>
      </w:r>
      <w:r w:rsidRPr="008C03D6">
        <w:rPr>
          <w:lang w:val="en-GB"/>
        </w:rPr>
        <w:t>U.S. Grade A Large Eggs, Farm Prices per dozen, 200</w:t>
      </w:r>
      <w:r>
        <w:rPr>
          <w:lang w:val="en-GB"/>
        </w:rPr>
        <w:t>8</w:t>
      </w:r>
      <w:r w:rsidRPr="008C03D6">
        <w:rPr>
          <w:lang w:val="en-GB"/>
        </w:rPr>
        <w:t>–201</w:t>
      </w:r>
      <w:r w:rsidR="00D96E27">
        <w:rPr>
          <w:lang w:val="en-GB"/>
        </w:rPr>
        <w:t>7</w:t>
      </w:r>
      <w:r>
        <w:rPr>
          <w:lang w:val="en-GB"/>
        </w:rPr>
        <w:t xml:space="preserve"> (In US$)</w:t>
      </w:r>
    </w:p>
    <w:p w:rsidR="00F85411" w:rsidRPr="008C03D6" w:rsidRDefault="00F85411" w:rsidP="00F85411">
      <w:pPr>
        <w:pStyle w:val="BodyTextMain"/>
        <w:rPr>
          <w:lang w:val="en-GB"/>
        </w:rPr>
      </w:pPr>
    </w:p>
    <w:p w:rsidR="00F85411" w:rsidRPr="008C03D6" w:rsidRDefault="00492A82" w:rsidP="00C2734F">
      <w:pPr>
        <w:pStyle w:val="BodyText"/>
        <w:jc w:val="center"/>
        <w:rPr>
          <w:rStyle w:val="BodyTextMainChar"/>
          <w:lang w:val="en-GB"/>
        </w:rPr>
      </w:pPr>
      <w:r w:rsidRPr="00800499">
        <w:rPr>
          <w:rStyle w:val="BodyTextMainChar"/>
          <w:noProof/>
          <w:lang w:val="en-GB" w:eastAsia="en-GB"/>
        </w:rPr>
        <mc:AlternateContent>
          <mc:Choice Requires="wps">
            <w:drawing>
              <wp:anchor distT="0" distB="0" distL="114300" distR="114300" simplePos="0" relativeHeight="251662336" behindDoc="0" locked="0" layoutInCell="1" allowOverlap="1" wp14:anchorId="0D3180F6" wp14:editId="3F2D199C">
                <wp:simplePos x="0" y="0"/>
                <wp:positionH relativeFrom="column">
                  <wp:posOffset>1189355</wp:posOffset>
                </wp:positionH>
                <wp:positionV relativeFrom="paragraph">
                  <wp:posOffset>2617528</wp:posOffset>
                </wp:positionV>
                <wp:extent cx="3934460" cy="234950"/>
                <wp:effectExtent l="0" t="0" r="2794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234950"/>
                        </a:xfrm>
                        <a:prstGeom prst="rect">
                          <a:avLst/>
                        </a:prstGeom>
                        <a:solidFill>
                          <a:srgbClr val="FFFFFF"/>
                        </a:solidFill>
                        <a:ln w="9525">
                          <a:solidFill>
                            <a:schemeClr val="bg1"/>
                          </a:solidFill>
                          <a:miter lim="800000"/>
                          <a:headEnd/>
                          <a:tailEnd/>
                        </a:ln>
                      </wps:spPr>
                      <wps:txbx>
                        <w:txbxContent>
                          <w:p w:rsidR="00800499" w:rsidRPr="006700FE" w:rsidRDefault="00D96E27" w:rsidP="002E1959">
                            <w:pPr>
                              <w:rPr>
                                <w:rFonts w:ascii="Arial" w:hAnsi="Arial" w:cs="Arial"/>
                                <w:sz w:val="18"/>
                                <w:szCs w:val="18"/>
                              </w:rPr>
                            </w:pPr>
                            <w:r>
                              <w:rPr>
                                <w:rFonts w:ascii="Arial" w:hAnsi="Arial" w:cs="Arial"/>
                                <w:sz w:val="18"/>
                                <w:szCs w:val="18"/>
                              </w:rPr>
                              <w:t xml:space="preserve">2008   2009   2010   </w:t>
                            </w:r>
                            <w:r w:rsidR="002E1959">
                              <w:rPr>
                                <w:rFonts w:ascii="Arial" w:hAnsi="Arial" w:cs="Arial"/>
                                <w:sz w:val="18"/>
                                <w:szCs w:val="18"/>
                              </w:rPr>
                              <w:t xml:space="preserve"> </w:t>
                            </w:r>
                            <w:r>
                              <w:rPr>
                                <w:rFonts w:ascii="Arial" w:hAnsi="Arial" w:cs="Arial"/>
                                <w:sz w:val="18"/>
                                <w:szCs w:val="18"/>
                              </w:rPr>
                              <w:t>2011   2012   2013   2014   2015   2016   2017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65pt;margin-top:206.1pt;width:309.8pt;height: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r7CKwIAAEUEAAAOAAAAZHJzL2Uyb0RvYy54bWysU9tu2zAMfR+wfxD0vthxnLYx4hRdugwD&#10;ugvQ7gNkWbaFSaInKbGzry8lp1nWvQ3TgyCK1BF5Drm+HbUiB2GdBFPS+SylRBgOtTRtSb8/7d7d&#10;UOI8MzVTYERJj8LR283bN+uhL0QGHahaWIIgxhVDX9LO+75IEsc7oZmbQS8MOhuwmnk0bZvUlg2I&#10;rlWSpelVMoCtewtcOIe395OTbiJ+0wjuvzaNE56okmJuPu427lXYk82aFa1lfSf5KQ32D1loJg1+&#10;eoa6Z56RvZV/QWnJLTho/IyDTqBpJBexBqxmnr6q5rFjvYi1IDmuP9Pk/h8s/3L4ZomsS7pIrykx&#10;TKNIT2L05D2MJAv8DL0rMOyxx0A/4jXqHGt1/QPwH44Y2HbMtOLOWhg6wWrMbx5eJhdPJxwXQKrh&#10;M9T4Ddt7iEBjY3UgD+kgiI46Hc/ahFQ4Xi5Wizy/QhdHX7bIV8soXsKKl9e9df6jAE3CoaQWtY/o&#10;7PDgfMiGFS8h4TMHStY7qVQ0bFttlSUHhn2yiysW8CpMGTKUdLXMlhMBf0CElhVnkKqdKHiFoKXH&#10;fldSl/QmDWvqwMDaB1PHbvRMqumMGStzojEwN3Hox2o8yVJBfURCLUx9jXOIhw7sL0oG7OmSup97&#10;ZgUl6pNBUVbzPA9DEI18eZ2hYS891aWHGY5QJfWUTMetj4MT+DJwh+I1MvIaVJ4yOeWKvRrpPs1V&#10;GIZLO0b9nv7NMwAAAP//AwBQSwMEFAAGAAgAAAAhAPcENwzfAAAACwEAAA8AAABkcnMvZG93bnJl&#10;di54bWxMj8FOhDAQhu8mvkMzJt7cskgQkLIxGvdmzKJZPRY6ApFOCe3uok/veNLjP/Pln2/KzWJH&#10;ccTZD44UrFcRCKTWmYE6Ba8vj1cZCB80GT06QgVf6GFTnZ+VujDuRDs81qETXEK+0Ar6EKZCSt/2&#10;aLVfuQmJdx9utjpwnDtpZn3icjvKOIpSafVAfKHXE9732H7WB6vAt1G6f07q/Vsjt/idG/Pwvn1S&#10;6vJiubsFEXAJfzD86rM6VOzUuAMZL0bO2c01owqSdRyDYCKL0hxEw5Mkj0FWpfz/Q/UDAAD//wMA&#10;UEsBAi0AFAAGAAgAAAAhALaDOJL+AAAA4QEAABMAAAAAAAAAAAAAAAAAAAAAAFtDb250ZW50X1R5&#10;cGVzXS54bWxQSwECLQAUAAYACAAAACEAOP0h/9YAAACUAQAACwAAAAAAAAAAAAAAAAAvAQAAX3Jl&#10;bHMvLnJlbHNQSwECLQAUAAYACAAAACEAXNK+wisCAABFBAAADgAAAAAAAAAAAAAAAAAuAgAAZHJz&#10;L2Uyb0RvYy54bWxQSwECLQAUAAYACAAAACEA9wQ3DN8AAAALAQAADwAAAAAAAAAAAAAAAACFBAAA&#10;ZHJzL2Rvd25yZXYueG1sUEsFBgAAAAAEAAQA8wAAAJEFAAAAAA==&#10;" strokecolor="white [3212]">
                <v:textbox>
                  <w:txbxContent>
                    <w:p w:rsidR="00800499" w:rsidRPr="006700FE" w:rsidRDefault="00D96E27" w:rsidP="002E1959">
                      <w:pPr>
                        <w:rPr>
                          <w:rFonts w:ascii="Arial" w:hAnsi="Arial" w:cs="Arial"/>
                          <w:sz w:val="18"/>
                          <w:szCs w:val="18"/>
                        </w:rPr>
                      </w:pPr>
                      <w:r>
                        <w:rPr>
                          <w:rFonts w:ascii="Arial" w:hAnsi="Arial" w:cs="Arial"/>
                          <w:sz w:val="18"/>
                          <w:szCs w:val="18"/>
                        </w:rPr>
                        <w:t xml:space="preserve">2008   2009   2010   </w:t>
                      </w:r>
                      <w:r w:rsidR="002E1959">
                        <w:rPr>
                          <w:rFonts w:ascii="Arial" w:hAnsi="Arial" w:cs="Arial"/>
                          <w:sz w:val="18"/>
                          <w:szCs w:val="18"/>
                        </w:rPr>
                        <w:t xml:space="preserve"> </w:t>
                      </w:r>
                      <w:r>
                        <w:rPr>
                          <w:rFonts w:ascii="Arial" w:hAnsi="Arial" w:cs="Arial"/>
                          <w:sz w:val="18"/>
                          <w:szCs w:val="18"/>
                        </w:rPr>
                        <w:t>2011   2012   2013   2014   2015   2016   2017</w:t>
                      </w:r>
                    </w:p>
                  </w:txbxContent>
                </v:textbox>
              </v:shape>
            </w:pict>
          </mc:Fallback>
        </mc:AlternateContent>
      </w:r>
      <w:r w:rsidRPr="002E1959">
        <w:rPr>
          <w:rStyle w:val="BodyTextMainChar"/>
          <w:noProof/>
          <w:lang w:val="en-GB" w:eastAsia="en-GB"/>
        </w:rPr>
        <mc:AlternateContent>
          <mc:Choice Requires="wps">
            <w:drawing>
              <wp:anchor distT="0" distB="0" distL="114300" distR="114300" simplePos="0" relativeHeight="251668480" behindDoc="0" locked="0" layoutInCell="1" allowOverlap="1" wp14:anchorId="7C19D7AD" wp14:editId="067402CF">
                <wp:simplePos x="0" y="0"/>
                <wp:positionH relativeFrom="column">
                  <wp:posOffset>978535</wp:posOffset>
                </wp:positionH>
                <wp:positionV relativeFrom="paragraph">
                  <wp:posOffset>487680</wp:posOffset>
                </wp:positionV>
                <wp:extent cx="387350" cy="2146935"/>
                <wp:effectExtent l="0" t="0" r="0" b="571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146935"/>
                        </a:xfrm>
                        <a:prstGeom prst="rect">
                          <a:avLst/>
                        </a:prstGeom>
                        <a:solidFill>
                          <a:srgbClr val="FFFFFF"/>
                        </a:solidFill>
                        <a:ln w="9525">
                          <a:noFill/>
                          <a:miter lim="800000"/>
                          <a:headEnd/>
                          <a:tailEnd/>
                        </a:ln>
                      </wps:spPr>
                      <wps:txbx>
                        <w:txbxContent>
                          <w:p w:rsidR="002E1959" w:rsidRPr="002E1959" w:rsidRDefault="002E1959">
                            <w:pPr>
                              <w:rPr>
                                <w:rFonts w:ascii="Arial" w:hAnsi="Arial" w:cs="Arial"/>
                                <w:sz w:val="18"/>
                                <w:szCs w:val="18"/>
                              </w:rPr>
                            </w:pPr>
                            <w:r w:rsidRPr="002E1959">
                              <w:rPr>
                                <w:rFonts w:ascii="Arial" w:hAnsi="Arial" w:cs="Arial"/>
                                <w:sz w:val="18"/>
                                <w:szCs w:val="18"/>
                              </w:rPr>
                              <w:t>2.5</w:t>
                            </w:r>
                          </w:p>
                          <w:p w:rsidR="002E1959" w:rsidRPr="002E1959" w:rsidRDefault="002E1959">
                            <w:pPr>
                              <w:rPr>
                                <w:rFonts w:ascii="Arial" w:hAnsi="Arial" w:cs="Arial"/>
                                <w:sz w:val="17"/>
                                <w:szCs w:val="17"/>
                              </w:rPr>
                            </w:pPr>
                          </w:p>
                          <w:p w:rsidR="002E1959" w:rsidRPr="002E1959" w:rsidRDefault="002E1959">
                            <w:pPr>
                              <w:rPr>
                                <w:rFonts w:ascii="Arial" w:hAnsi="Arial" w:cs="Arial"/>
                                <w:sz w:val="17"/>
                                <w:szCs w:val="17"/>
                              </w:rPr>
                            </w:pPr>
                          </w:p>
                          <w:p w:rsidR="002E1959" w:rsidRPr="002E1959" w:rsidRDefault="002E1959">
                            <w:pPr>
                              <w:rPr>
                                <w:rFonts w:ascii="Arial" w:hAnsi="Arial" w:cs="Arial"/>
                                <w:sz w:val="18"/>
                                <w:szCs w:val="18"/>
                              </w:rPr>
                            </w:pPr>
                            <w:r w:rsidRPr="002E1959">
                              <w:rPr>
                                <w:rFonts w:ascii="Arial" w:hAnsi="Arial" w:cs="Arial"/>
                                <w:sz w:val="18"/>
                                <w:szCs w:val="18"/>
                              </w:rPr>
                              <w:t>2</w:t>
                            </w:r>
                          </w:p>
                          <w:p w:rsidR="002E1959" w:rsidRPr="002E1959" w:rsidRDefault="002E1959">
                            <w:pPr>
                              <w:rPr>
                                <w:rFonts w:ascii="Arial" w:hAnsi="Arial" w:cs="Arial"/>
                                <w:sz w:val="18"/>
                                <w:szCs w:val="18"/>
                              </w:rPr>
                            </w:pPr>
                          </w:p>
                          <w:p w:rsidR="002E1959" w:rsidRPr="002E1959" w:rsidRDefault="002E1959">
                            <w:pPr>
                              <w:rPr>
                                <w:rFonts w:ascii="Arial" w:hAnsi="Arial" w:cs="Arial"/>
                                <w:sz w:val="18"/>
                                <w:szCs w:val="18"/>
                              </w:rPr>
                            </w:pPr>
                          </w:p>
                          <w:p w:rsidR="002E1959" w:rsidRPr="002E1959" w:rsidRDefault="002E1959">
                            <w:pPr>
                              <w:rPr>
                                <w:rFonts w:ascii="Arial" w:hAnsi="Arial" w:cs="Arial"/>
                                <w:sz w:val="18"/>
                                <w:szCs w:val="18"/>
                              </w:rPr>
                            </w:pPr>
                            <w:r w:rsidRPr="002E1959">
                              <w:rPr>
                                <w:rFonts w:ascii="Arial" w:hAnsi="Arial" w:cs="Arial"/>
                                <w:sz w:val="18"/>
                                <w:szCs w:val="18"/>
                              </w:rPr>
                              <w:t>1.5</w:t>
                            </w:r>
                          </w:p>
                          <w:p w:rsidR="002E1959" w:rsidRDefault="002E1959">
                            <w:pPr>
                              <w:rPr>
                                <w:rFonts w:ascii="Arial" w:hAnsi="Arial" w:cs="Arial"/>
                                <w:sz w:val="18"/>
                                <w:szCs w:val="18"/>
                              </w:rPr>
                            </w:pPr>
                          </w:p>
                          <w:p w:rsidR="002E1959" w:rsidRPr="002E1959" w:rsidRDefault="002E1959">
                            <w:pPr>
                              <w:rPr>
                                <w:rFonts w:ascii="Arial" w:hAnsi="Arial" w:cs="Arial"/>
                                <w:sz w:val="18"/>
                                <w:szCs w:val="18"/>
                              </w:rPr>
                            </w:pPr>
                          </w:p>
                          <w:p w:rsidR="002E1959" w:rsidRPr="002E1959" w:rsidRDefault="002E1959">
                            <w:pPr>
                              <w:rPr>
                                <w:rFonts w:ascii="Arial" w:hAnsi="Arial" w:cs="Arial"/>
                                <w:sz w:val="18"/>
                                <w:szCs w:val="18"/>
                              </w:rPr>
                            </w:pPr>
                            <w:r w:rsidRPr="002E1959">
                              <w:rPr>
                                <w:rFonts w:ascii="Arial" w:hAnsi="Arial" w:cs="Arial"/>
                                <w:sz w:val="18"/>
                                <w:szCs w:val="18"/>
                              </w:rPr>
                              <w:t>1</w:t>
                            </w:r>
                          </w:p>
                          <w:p w:rsidR="002E1959" w:rsidRPr="002E1959" w:rsidRDefault="002E1959">
                            <w:pPr>
                              <w:rPr>
                                <w:rFonts w:ascii="Arial" w:hAnsi="Arial" w:cs="Arial"/>
                                <w:sz w:val="17"/>
                                <w:szCs w:val="17"/>
                              </w:rPr>
                            </w:pPr>
                          </w:p>
                          <w:p w:rsidR="002E1959" w:rsidRPr="002E1959" w:rsidRDefault="002E1959">
                            <w:pPr>
                              <w:rPr>
                                <w:rFonts w:ascii="Arial" w:hAnsi="Arial" w:cs="Arial"/>
                                <w:sz w:val="17"/>
                                <w:szCs w:val="17"/>
                              </w:rPr>
                            </w:pPr>
                          </w:p>
                          <w:p w:rsidR="002E1959" w:rsidRPr="002E1959" w:rsidRDefault="002E1959">
                            <w:pPr>
                              <w:rPr>
                                <w:rFonts w:ascii="Arial" w:hAnsi="Arial" w:cs="Arial"/>
                                <w:sz w:val="18"/>
                                <w:szCs w:val="18"/>
                              </w:rPr>
                            </w:pPr>
                            <w:r w:rsidRPr="002E1959">
                              <w:rPr>
                                <w:rFonts w:ascii="Arial" w:hAnsi="Arial" w:cs="Arial"/>
                                <w:sz w:val="18"/>
                                <w:szCs w:val="18"/>
                              </w:rPr>
                              <w:t>0.5</w:t>
                            </w:r>
                          </w:p>
                          <w:p w:rsidR="002E1959" w:rsidRPr="002E1959" w:rsidRDefault="002E1959">
                            <w:pPr>
                              <w:rPr>
                                <w:rFonts w:ascii="Arial" w:hAnsi="Arial" w:cs="Arial"/>
                                <w:sz w:val="17"/>
                                <w:szCs w:val="17"/>
                              </w:rPr>
                            </w:pPr>
                          </w:p>
                          <w:p w:rsidR="002E1959" w:rsidRPr="002E1959" w:rsidRDefault="002E1959">
                            <w:pPr>
                              <w:rPr>
                                <w:rFonts w:ascii="Arial" w:hAnsi="Arial" w:cs="Arial"/>
                                <w:sz w:val="17"/>
                                <w:szCs w:val="17"/>
                              </w:rPr>
                            </w:pPr>
                          </w:p>
                          <w:p w:rsidR="002E1959" w:rsidRPr="00AD7727" w:rsidRDefault="002E1959">
                            <w:pPr>
                              <w:rPr>
                                <w:rFonts w:ascii="Arial" w:hAnsi="Arial" w:cs="Arial"/>
                                <w:sz w:val="17"/>
                                <w:szCs w:val="17"/>
                              </w:rPr>
                            </w:pPr>
                            <w:r w:rsidRPr="002E1959">
                              <w:rPr>
                                <w:rFonts w:ascii="Arial" w:hAnsi="Arial" w:cs="Arial"/>
                                <w:sz w:val="18"/>
                                <w:szCs w:val="18"/>
                              </w:rPr>
                              <w:t>0</w:t>
                            </w:r>
                          </w:p>
                          <w:p w:rsidR="002E1959" w:rsidRDefault="002E19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7.05pt;margin-top:38.4pt;width:30.5pt;height:169.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vsPIgIAACIEAAAOAAAAZHJzL2Uyb0RvYy54bWysU9tu2zAMfR+wfxD0vjhxkrYx4hRdugwD&#10;ugvQ7gNoWY6FSaInKbGzry+lpGm2vQ3TgyCK5NHhIbW8HYxme+m8QlvyyWjMmbQCa2W3Jf/+tHl3&#10;w5kPYGvQaGXJD9Lz29XbN8u+K2SOLepaOkYg1hd9V/I2hK7IMi9aacCPsJOWnA06A4FMt81qBz2h&#10;G53l4/FV1qOrO4dCek+390cnXyX8ppEifG0aLwPTJSduIe0u7VXcs9USiq2DrlXiRAP+gYUBZenR&#10;M9Q9BGA7p/6CMko49NiEkUCTYdMoIVMNVM1k/Ec1jy10MtVC4vjuLJP/f7Diy/6bY6ouOTXKgqEW&#10;PckhsPc4sDyq03e+oKDHjsLCQNfU5VSp7x5Q/PDM4roFu5V3zmHfSqiJ3SRmZhepRxwfQar+M9b0&#10;DOwCJqChcSZKR2IwQqcuHc6diVQEXU5vrqdz8ghy5ZPZ1WI6T09A8ZLdOR8+SjQsHkruqPMJHfYP&#10;PkQ2ULyExMc8alVvlNbJcNtqrR3bA03JJq0T+m9h2rK+5It5Pk/IFmN+GiCjAk2xVoZkHMcV06GI&#10;anywdToHUPp4JibanuSJihy1CUM1pD4k7aJ0FdYH0svhcWjpk9GhRfeLs54GtuT+5w6c5Ex/sqT5&#10;YjKbxQlPxmx+nZPhLj3VpQesIKiSB86Ox3VIvyLStnhHvWlUku2VyYkyDWJS8/Rp4qRf2inq9Wuv&#10;ngEAAP//AwBQSwMEFAAGAAgAAAAhAL3VYQLeAAAACgEAAA8AAABkcnMvZG93bnJldi54bWxMj81O&#10;wzAQhO9IvIO1lbgg6qTKDw1xKkACcW3pAzjxNokar6PYbdK3ZznBcWY/zc6Uu8UO4oqT7x0piNcR&#10;CKTGmZ5aBcfvj6dnED5oMnpwhApu6GFX3d+VujBupj1eD6EVHEK+0Aq6EMZCSt90aLVfuxGJbyc3&#10;WR1YTq00k5453A5yE0WZtLon/tDpEd87bM6Hi1Vw+pof0+1cf4Zjvk+yN93ntbsp9bBaXl9ABFzC&#10;Hwy/9bk6VNypdhcyXgys0yRmVEGe8QQGNnHKRq0giZMtyKqU/ydUPwAAAP//AwBQSwECLQAUAAYA&#10;CAAAACEAtoM4kv4AAADhAQAAEwAAAAAAAAAAAAAAAAAAAAAAW0NvbnRlbnRfVHlwZXNdLnhtbFBL&#10;AQItABQABgAIAAAAIQA4/SH/1gAAAJQBAAALAAAAAAAAAAAAAAAAAC8BAABfcmVscy8ucmVsc1BL&#10;AQItABQABgAIAAAAIQBTlvsPIgIAACIEAAAOAAAAAAAAAAAAAAAAAC4CAABkcnMvZTJvRG9jLnht&#10;bFBLAQItABQABgAIAAAAIQC91WEC3gAAAAoBAAAPAAAAAAAAAAAAAAAAAHwEAABkcnMvZG93bnJl&#10;di54bWxQSwUGAAAAAAQABADzAAAAhwUAAAAA&#10;" stroked="f">
                <v:textbox>
                  <w:txbxContent>
                    <w:p w:rsidR="002E1959" w:rsidRPr="002E1959" w:rsidRDefault="002E1959">
                      <w:pPr>
                        <w:rPr>
                          <w:rFonts w:ascii="Arial" w:hAnsi="Arial" w:cs="Arial"/>
                          <w:sz w:val="18"/>
                          <w:szCs w:val="18"/>
                        </w:rPr>
                      </w:pPr>
                      <w:r w:rsidRPr="002E1959">
                        <w:rPr>
                          <w:rFonts w:ascii="Arial" w:hAnsi="Arial" w:cs="Arial"/>
                          <w:sz w:val="18"/>
                          <w:szCs w:val="18"/>
                        </w:rPr>
                        <w:t>2.5</w:t>
                      </w:r>
                    </w:p>
                    <w:p w:rsidR="002E1959" w:rsidRPr="002E1959" w:rsidRDefault="002E1959">
                      <w:pPr>
                        <w:rPr>
                          <w:rFonts w:ascii="Arial" w:hAnsi="Arial" w:cs="Arial"/>
                          <w:sz w:val="17"/>
                          <w:szCs w:val="17"/>
                        </w:rPr>
                      </w:pPr>
                    </w:p>
                    <w:p w:rsidR="002E1959" w:rsidRPr="002E1959" w:rsidRDefault="002E1959">
                      <w:pPr>
                        <w:rPr>
                          <w:rFonts w:ascii="Arial" w:hAnsi="Arial" w:cs="Arial"/>
                          <w:sz w:val="17"/>
                          <w:szCs w:val="17"/>
                        </w:rPr>
                      </w:pPr>
                    </w:p>
                    <w:p w:rsidR="002E1959" w:rsidRPr="002E1959" w:rsidRDefault="002E1959">
                      <w:pPr>
                        <w:rPr>
                          <w:rFonts w:ascii="Arial" w:hAnsi="Arial" w:cs="Arial"/>
                          <w:sz w:val="18"/>
                          <w:szCs w:val="18"/>
                        </w:rPr>
                      </w:pPr>
                      <w:r w:rsidRPr="002E1959">
                        <w:rPr>
                          <w:rFonts w:ascii="Arial" w:hAnsi="Arial" w:cs="Arial"/>
                          <w:sz w:val="18"/>
                          <w:szCs w:val="18"/>
                        </w:rPr>
                        <w:t>2</w:t>
                      </w:r>
                    </w:p>
                    <w:p w:rsidR="002E1959" w:rsidRPr="002E1959" w:rsidRDefault="002E1959">
                      <w:pPr>
                        <w:rPr>
                          <w:rFonts w:ascii="Arial" w:hAnsi="Arial" w:cs="Arial"/>
                          <w:sz w:val="18"/>
                          <w:szCs w:val="18"/>
                        </w:rPr>
                      </w:pPr>
                    </w:p>
                    <w:p w:rsidR="002E1959" w:rsidRPr="002E1959" w:rsidRDefault="002E1959">
                      <w:pPr>
                        <w:rPr>
                          <w:rFonts w:ascii="Arial" w:hAnsi="Arial" w:cs="Arial"/>
                          <w:sz w:val="18"/>
                          <w:szCs w:val="18"/>
                        </w:rPr>
                      </w:pPr>
                    </w:p>
                    <w:p w:rsidR="002E1959" w:rsidRPr="002E1959" w:rsidRDefault="002E1959">
                      <w:pPr>
                        <w:rPr>
                          <w:rFonts w:ascii="Arial" w:hAnsi="Arial" w:cs="Arial"/>
                          <w:sz w:val="18"/>
                          <w:szCs w:val="18"/>
                        </w:rPr>
                      </w:pPr>
                      <w:r w:rsidRPr="002E1959">
                        <w:rPr>
                          <w:rFonts w:ascii="Arial" w:hAnsi="Arial" w:cs="Arial"/>
                          <w:sz w:val="18"/>
                          <w:szCs w:val="18"/>
                        </w:rPr>
                        <w:t>1.5</w:t>
                      </w:r>
                    </w:p>
                    <w:p w:rsidR="002E1959" w:rsidRDefault="002E1959">
                      <w:pPr>
                        <w:rPr>
                          <w:rFonts w:ascii="Arial" w:hAnsi="Arial" w:cs="Arial"/>
                          <w:sz w:val="18"/>
                          <w:szCs w:val="18"/>
                        </w:rPr>
                      </w:pPr>
                    </w:p>
                    <w:p w:rsidR="002E1959" w:rsidRPr="002E1959" w:rsidRDefault="002E1959">
                      <w:pPr>
                        <w:rPr>
                          <w:rFonts w:ascii="Arial" w:hAnsi="Arial" w:cs="Arial"/>
                          <w:sz w:val="18"/>
                          <w:szCs w:val="18"/>
                        </w:rPr>
                      </w:pPr>
                    </w:p>
                    <w:p w:rsidR="002E1959" w:rsidRPr="002E1959" w:rsidRDefault="002E1959">
                      <w:pPr>
                        <w:rPr>
                          <w:rFonts w:ascii="Arial" w:hAnsi="Arial" w:cs="Arial"/>
                          <w:sz w:val="18"/>
                          <w:szCs w:val="18"/>
                        </w:rPr>
                      </w:pPr>
                      <w:r w:rsidRPr="002E1959">
                        <w:rPr>
                          <w:rFonts w:ascii="Arial" w:hAnsi="Arial" w:cs="Arial"/>
                          <w:sz w:val="18"/>
                          <w:szCs w:val="18"/>
                        </w:rPr>
                        <w:t>1</w:t>
                      </w:r>
                    </w:p>
                    <w:p w:rsidR="002E1959" w:rsidRPr="002E1959" w:rsidRDefault="002E1959">
                      <w:pPr>
                        <w:rPr>
                          <w:rFonts w:ascii="Arial" w:hAnsi="Arial" w:cs="Arial"/>
                          <w:sz w:val="17"/>
                          <w:szCs w:val="17"/>
                        </w:rPr>
                      </w:pPr>
                    </w:p>
                    <w:p w:rsidR="002E1959" w:rsidRPr="002E1959" w:rsidRDefault="002E1959">
                      <w:pPr>
                        <w:rPr>
                          <w:rFonts w:ascii="Arial" w:hAnsi="Arial" w:cs="Arial"/>
                          <w:sz w:val="17"/>
                          <w:szCs w:val="17"/>
                        </w:rPr>
                      </w:pPr>
                    </w:p>
                    <w:p w:rsidR="002E1959" w:rsidRPr="002E1959" w:rsidRDefault="002E1959">
                      <w:pPr>
                        <w:rPr>
                          <w:rFonts w:ascii="Arial" w:hAnsi="Arial" w:cs="Arial"/>
                          <w:sz w:val="18"/>
                          <w:szCs w:val="18"/>
                        </w:rPr>
                      </w:pPr>
                      <w:r w:rsidRPr="002E1959">
                        <w:rPr>
                          <w:rFonts w:ascii="Arial" w:hAnsi="Arial" w:cs="Arial"/>
                          <w:sz w:val="18"/>
                          <w:szCs w:val="18"/>
                        </w:rPr>
                        <w:t>0.5</w:t>
                      </w:r>
                    </w:p>
                    <w:p w:rsidR="002E1959" w:rsidRPr="002E1959" w:rsidRDefault="002E1959">
                      <w:pPr>
                        <w:rPr>
                          <w:rFonts w:ascii="Arial" w:hAnsi="Arial" w:cs="Arial"/>
                          <w:sz w:val="17"/>
                          <w:szCs w:val="17"/>
                        </w:rPr>
                      </w:pPr>
                    </w:p>
                    <w:p w:rsidR="002E1959" w:rsidRPr="002E1959" w:rsidRDefault="002E1959">
                      <w:pPr>
                        <w:rPr>
                          <w:rFonts w:ascii="Arial" w:hAnsi="Arial" w:cs="Arial"/>
                          <w:sz w:val="17"/>
                          <w:szCs w:val="17"/>
                        </w:rPr>
                      </w:pPr>
                    </w:p>
                    <w:p w:rsidR="002E1959" w:rsidRPr="00AD7727" w:rsidRDefault="002E1959">
                      <w:pPr>
                        <w:rPr>
                          <w:rFonts w:ascii="Arial" w:hAnsi="Arial" w:cs="Arial"/>
                          <w:sz w:val="17"/>
                          <w:szCs w:val="17"/>
                        </w:rPr>
                      </w:pPr>
                      <w:r w:rsidRPr="002E1959">
                        <w:rPr>
                          <w:rFonts w:ascii="Arial" w:hAnsi="Arial" w:cs="Arial"/>
                          <w:sz w:val="18"/>
                          <w:szCs w:val="18"/>
                        </w:rPr>
                        <w:t>0</w:t>
                      </w:r>
                    </w:p>
                    <w:p w:rsidR="002E1959" w:rsidRDefault="002E1959"/>
                  </w:txbxContent>
                </v:textbox>
              </v:shape>
            </w:pict>
          </mc:Fallback>
        </mc:AlternateContent>
      </w:r>
      <w:r w:rsidRPr="00D96E27">
        <w:rPr>
          <w:rStyle w:val="BodyTextMainChar"/>
          <w:noProof/>
          <w:lang w:val="en-GB" w:eastAsia="en-GB"/>
        </w:rPr>
        <mc:AlternateContent>
          <mc:Choice Requires="wps">
            <w:drawing>
              <wp:anchor distT="0" distB="0" distL="114300" distR="114300" simplePos="0" relativeHeight="251666432" behindDoc="0" locked="0" layoutInCell="1" allowOverlap="1" wp14:anchorId="2B9C7586" wp14:editId="2C55639B">
                <wp:simplePos x="0" y="0"/>
                <wp:positionH relativeFrom="column">
                  <wp:posOffset>2751455</wp:posOffset>
                </wp:positionH>
                <wp:positionV relativeFrom="paragraph">
                  <wp:posOffset>85090</wp:posOffset>
                </wp:positionV>
                <wp:extent cx="1003935" cy="1403985"/>
                <wp:effectExtent l="0" t="0" r="5715"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1403985"/>
                        </a:xfrm>
                        <a:prstGeom prst="rect">
                          <a:avLst/>
                        </a:prstGeom>
                        <a:solidFill>
                          <a:srgbClr val="FFFFFF"/>
                        </a:solidFill>
                        <a:ln w="9525">
                          <a:noFill/>
                          <a:miter lim="800000"/>
                          <a:headEnd/>
                          <a:tailEnd/>
                        </a:ln>
                      </wps:spPr>
                      <wps:txbx>
                        <w:txbxContent>
                          <w:p w:rsidR="00D96E27" w:rsidRPr="00D96E27" w:rsidRDefault="00D96E27">
                            <w:pPr>
                              <w:rPr>
                                <w:rFonts w:ascii="Arial" w:hAnsi="Arial" w:cs="Arial"/>
                              </w:rPr>
                            </w:pPr>
                            <w:r w:rsidRPr="00D96E27">
                              <w:rPr>
                                <w:rFonts w:ascii="Arial" w:hAnsi="Arial" w:cs="Arial"/>
                              </w:rPr>
                              <w:t>Price/Dozen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16.65pt;margin-top:6.7pt;width:79.0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MhIQIAACMEAAAOAAAAZHJzL2Uyb0RvYy54bWysU81u2zAMvg/YOwi6L3bSZE2MOEWXLsOA&#10;7gdo9wC0LMfCZFGTlNjd05eS0yzbbsN0EEiR/Eh+pNY3Q6fZUTqv0JR8Osk5k0Zgrcy+5N8ed2+W&#10;nPkApgaNRpb8SXp+s3n9at3bQs6wRV1LxwjE+KK3JW9DsEWWedHKDvwErTRkbNB1EEh1+6x20BN6&#10;p7NZnr/NenS1dSik9/R6Nxr5JuE3jRThS9N4GZguOdUW0u3SXcU726yh2DuwrRKnMuAfquhAGUp6&#10;hrqDAOzg1F9QnRIOPTZhIrDLsGmUkKkH6maa/9HNQwtWpl6IHG/PNPn/Bys+H786puqSX3NmoKMR&#10;PcohsHc4sFlkp7e+IKcHS25hoGeacurU23sU3z0zuG3B7OWtc9i3Emqqbhojs4vQEcdHkKr/hDWl&#10;gUPABDQ0rovUERmM0GlKT+fJxFJETJnnV6urBWeCbNM5KctFygHFS7h1PnyQ2LEolNzR6BM8HO99&#10;iOVA8eISs3nUqt4prZPi9tVWO3YEWpNdOif039y0YX3JV4vZIiEbjPFpgzoVaI216kq+zOOJ4VBE&#10;Ot6bOskBlB5lqkSbEz+RkpGcMFRDGsSZ9grrJyLM4bi19MtIaNH95KynjS25/3EAJznTHw2RvprO&#10;53HFkzJfXM9IcZeW6tICRhBUyQNno7gN6VskOuwtDWenEm1ximMlp5JpExObp18TV/1ST16//vbm&#10;GQAA//8DAFBLAwQUAAYACAAAACEAigY9P94AAAAKAQAADwAAAGRycy9kb3ducmV2LnhtbEyPy07D&#10;MBBF90j8gzVI7KjTJkEQ4lQVFRsWSBQkWLrxJI7wS7abhr9nWMFuRvfozpl2u1jDZoxp8k7AelUA&#10;Q9d7NblRwPvb080dsJSlU9J4hwK+McG2u7xoZaP82b3ifMgjoxKXGilA5xwazlOv0cq08gEdZYOP&#10;VmZa48hVlGcqt4ZviuKWWzk5uqBlwEeN/dfhZAV8WD2pfXz5HJSZ98/Drg5LDEJcXy27B2AZl/wH&#10;w68+qUNHTkd/cioxI6Aqy5JQCsoKGAH1/ZqGo4BNWdXAu5b/f6H7AQAA//8DAFBLAQItABQABgAI&#10;AAAAIQC2gziS/gAAAOEBAAATAAAAAAAAAAAAAAAAAAAAAABbQ29udGVudF9UeXBlc10ueG1sUEsB&#10;Ai0AFAAGAAgAAAAhADj9If/WAAAAlAEAAAsAAAAAAAAAAAAAAAAALwEAAF9yZWxzLy5yZWxzUEsB&#10;Ai0AFAAGAAgAAAAhACA6syEhAgAAIwQAAA4AAAAAAAAAAAAAAAAALgIAAGRycy9lMm9Eb2MueG1s&#10;UEsBAi0AFAAGAAgAAAAhAIoGPT/eAAAACgEAAA8AAAAAAAAAAAAAAAAAewQAAGRycy9kb3ducmV2&#10;LnhtbFBLBQYAAAAABAAEAPMAAACGBQAAAAA=&#10;" stroked="f">
                <v:textbox style="mso-fit-shape-to-text:t">
                  <w:txbxContent>
                    <w:p w:rsidR="00D96E27" w:rsidRPr="00D96E27" w:rsidRDefault="00D96E27">
                      <w:pPr>
                        <w:rPr>
                          <w:rFonts w:ascii="Arial" w:hAnsi="Arial" w:cs="Arial"/>
                        </w:rPr>
                      </w:pPr>
                      <w:r w:rsidRPr="00D96E27">
                        <w:rPr>
                          <w:rFonts w:ascii="Arial" w:hAnsi="Arial" w:cs="Arial"/>
                        </w:rPr>
                        <w:t>Price/Dozen</w:t>
                      </w:r>
                    </w:p>
                  </w:txbxContent>
                </v:textbox>
              </v:shape>
            </w:pict>
          </mc:Fallback>
        </mc:AlternateContent>
      </w:r>
      <w:r w:rsidR="00E81CD0" w:rsidRPr="00800499">
        <w:rPr>
          <w:rStyle w:val="BodyTextMainChar"/>
          <w:noProof/>
          <w:lang w:val="en-GB" w:eastAsia="en-GB"/>
        </w:rPr>
        <mc:AlternateContent>
          <mc:Choice Requires="wps">
            <w:drawing>
              <wp:anchor distT="0" distB="0" distL="114300" distR="114300" simplePos="0" relativeHeight="251664384" behindDoc="0" locked="0" layoutInCell="1" allowOverlap="1" wp14:anchorId="62DB078D" wp14:editId="07BD88B0">
                <wp:simplePos x="0" y="0"/>
                <wp:positionH relativeFrom="column">
                  <wp:posOffset>4599247</wp:posOffset>
                </wp:positionH>
                <wp:positionV relativeFrom="paragraph">
                  <wp:posOffset>1014730</wp:posOffset>
                </wp:positionV>
                <wp:extent cx="588645" cy="332105"/>
                <wp:effectExtent l="0" t="0" r="20955" b="107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 cy="332105"/>
                        </a:xfrm>
                        <a:prstGeom prst="rect">
                          <a:avLst/>
                        </a:prstGeom>
                        <a:solidFill>
                          <a:srgbClr val="FFFFFF"/>
                        </a:solidFill>
                        <a:ln w="9525">
                          <a:solidFill>
                            <a:schemeClr val="bg1"/>
                          </a:solidFill>
                          <a:miter lim="800000"/>
                          <a:headEnd/>
                          <a:tailEnd/>
                        </a:ln>
                      </wps:spPr>
                      <wps:txbx>
                        <w:txbxContent>
                          <w:p w:rsidR="00800499" w:rsidRPr="00800499" w:rsidRDefault="00800499">
                            <w:pPr>
                              <w:rPr>
                                <w14:textOutline w14:w="9525" w14:cap="rnd" w14:cmpd="sng" w14:algn="ctr">
                                  <w14:solidFill>
                                    <w14:schemeClr w14:val="bg1"/>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2.15pt;margin-top:79.9pt;width:46.35pt;height:2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QcLAIAAEkEAAAOAAAAZHJzL2Uyb0RvYy54bWysVM1u2zAMvg/YOwi6L3acOEuNOEWXLsOA&#10;7gdo9wCyLNvCZFGTlNjd04+S0zTtbsN8EEiR+kh+JL25HntFjsI6Cbqk81lKidAcaqnbkv542L9b&#10;U+I80zVToEVJH4Wj19u3bzaDKUQGHahaWIIg2hWDKWnnvSmSxPFO9MzNwAiNxgZszzyqtk1qywZE&#10;71WSpekqGcDWxgIXzuHt7WSk24jfNIL7b03jhCeqpJibj6eNZxXOZLthRWuZ6SQ/pcH+IYueSY1B&#10;z1C3zDNysPIvqF5yCw4aP+PQJ9A0kotYA1YzT19Vc98xI2ItSI4zZ5rc/4PlX4/fLZF1SVeUaNZj&#10;ix7E6MkHGEkW2BmMK9Dp3qCbH/EauxwrdeYO+E9HNOw6pltxYy0MnWA1ZjcPL5OLpxOOCyDV8AVq&#10;DMMOHiLQ2Ng+UIdkEETHLj2eOxNS4XiZr9erZU4JR9Nikc3TPEZgxdNjY53/JKAnQSipxcZHcHa8&#10;cz4kw4onlxDLgZL1XioVFdtWO2XJkeGQ7ON3Qn/hpjQZSnqVZ/lU/wuIMK/iDFK1EwOvAvXS47Ar&#10;2Zd0nYYvhGFFIO2jrqPsmVSTjBkrfWIxEDdR6MdqjO1ahLeB4QrqR6TVwjTbuIsodGB/UzLgXJfU&#10;/TowKyhRnzW25mq+XIZFiMoyf5+hYi8t1aWFaY5QJfWUTOLOx+UJaWu4wRY2MtL7nMkpZZzXyPpp&#10;t8JCXOrR6/kPsP0DAAD//wMAUEsDBBQABgAIAAAAIQCJJ7Yw4QAAAAsBAAAPAAAAZHJzL2Rvd25y&#10;ZXYueG1sTI/LTsMwEEX3SPyDNUjsqJNQ+ghxKgSiO1Q1oMLSiYckIh5HsduGfj3TVVmO7tWdc7LV&#10;aDtxwMG3jhTEkwgEUuVMS7WCj/fXuwUIHzQZ3TlCBb/oYZVfX2U6Ne5IWzwUoRY8Qj7VCpoQ+lRK&#10;XzVotZ+4HomzbzdYHfgcamkGfeRx28kkimbS6pb4Q6N7fG6w+in2VoGvotluMy12n6Vc42lpzMvX&#10;+k2p25vx6RFEwDFcynDGZ3TImal0ezJedArmyfSeqxw8LNmBG4t4znalgiROYpB5Jv875H8AAAD/&#10;/wMAUEsBAi0AFAAGAAgAAAAhALaDOJL+AAAA4QEAABMAAAAAAAAAAAAAAAAAAAAAAFtDb250ZW50&#10;X1R5cGVzXS54bWxQSwECLQAUAAYACAAAACEAOP0h/9YAAACUAQAACwAAAAAAAAAAAAAAAAAvAQAA&#10;X3JlbHMvLnJlbHNQSwECLQAUAAYACAAAACEAzis0HCwCAABJBAAADgAAAAAAAAAAAAAAAAAuAgAA&#10;ZHJzL2Uyb0RvYy54bWxQSwECLQAUAAYACAAAACEAiSe2MOEAAAALAQAADwAAAAAAAAAAAAAAAACG&#10;BAAAZHJzL2Rvd25yZXYueG1sUEsFBgAAAAAEAAQA8wAAAJQFAAAAAA==&#10;" strokecolor="white [3212]">
                <v:textbox>
                  <w:txbxContent>
                    <w:p w:rsidR="00800499" w:rsidRPr="00800499" w:rsidRDefault="00800499">
                      <w:pPr>
                        <w:rPr>
                          <w14:textOutline w14:w="9525" w14:cap="rnd" w14:cmpd="sng" w14:algn="ctr">
                            <w14:solidFill>
                              <w14:schemeClr w14:val="bg1"/>
                            </w14:solidFill>
                            <w14:prstDash w14:val="solid"/>
                            <w14:bevel/>
                          </w14:textOutline>
                        </w:rPr>
                      </w:pPr>
                    </w:p>
                  </w:txbxContent>
                </v:textbox>
              </v:shape>
            </w:pict>
          </mc:Fallback>
        </mc:AlternateContent>
      </w:r>
      <w:r w:rsidR="00E81CD0" w:rsidRPr="00E81CD0">
        <w:rPr>
          <w:rStyle w:val="BodyTextMainChar"/>
          <w:noProof/>
          <w:lang w:val="en-GB" w:eastAsia="en-GB"/>
        </w:rPr>
        <mc:AlternateContent>
          <mc:Choice Requires="wps">
            <w:drawing>
              <wp:anchor distT="0" distB="0" distL="114300" distR="114300" simplePos="0" relativeHeight="251670528" behindDoc="0" locked="0" layoutInCell="1" allowOverlap="1" wp14:anchorId="523B0FE4" wp14:editId="3EDD87B4">
                <wp:simplePos x="0" y="0"/>
                <wp:positionH relativeFrom="column">
                  <wp:posOffset>806711</wp:posOffset>
                </wp:positionH>
                <wp:positionV relativeFrom="paragraph">
                  <wp:posOffset>718849</wp:posOffset>
                </wp:positionV>
                <wp:extent cx="595745" cy="1403985"/>
                <wp:effectExtent l="0" t="8573" r="5398" b="5397"/>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95745" cy="1403985"/>
                        </a:xfrm>
                        <a:prstGeom prst="rect">
                          <a:avLst/>
                        </a:prstGeom>
                        <a:solidFill>
                          <a:srgbClr val="FFFFFF"/>
                        </a:solidFill>
                        <a:ln w="9525">
                          <a:noFill/>
                          <a:miter lim="800000"/>
                          <a:headEnd/>
                          <a:tailEnd/>
                        </a:ln>
                      </wps:spPr>
                      <wps:txbx>
                        <w:txbxContent>
                          <w:p w:rsidR="00E81CD0" w:rsidRPr="00E81CD0" w:rsidRDefault="00E81CD0">
                            <w:pPr>
                              <w:rPr>
                                <w:rFonts w:ascii="Arial" w:hAnsi="Arial" w:cs="Arial"/>
                                <w:sz w:val="18"/>
                                <w:szCs w:val="18"/>
                              </w:rPr>
                            </w:pPr>
                            <w:r w:rsidRPr="00E81CD0">
                              <w:rPr>
                                <w:rFonts w:ascii="Arial" w:hAnsi="Arial" w:cs="Arial"/>
                                <w:sz w:val="18"/>
                                <w:szCs w:val="18"/>
                              </w:rPr>
                              <w:t>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63.5pt;margin-top:56.6pt;width:46.9pt;height:110.55pt;rotation:-90;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xtGKgIAADEEAAAOAAAAZHJzL2Uyb0RvYy54bWysU9uO2yAQfa/Uf0C8N45Tezex4qy22aaq&#10;tL1Iu/0AjHGMCgwFEnv79TvgNJu2b1V5QMyFw8w5w/pm1IochfMSTE3z2ZwSYTi00uxr+u1x92ZJ&#10;iQ/MtEyBETV9Ep7ebF6/Wg+2EgvoQbXCEQQxvhpsTfsQbJVlnvdCMz8DKwwGO3CaBTTdPmsdGxBd&#10;q2wxn19lA7jWOuDCe/TeTUG6SfhdJ3j40nVeBKJqirWFtLu0N3HPNmtW7R2zveSnMtg/VKGZNPjo&#10;GeqOBUYOTv4FpSV34KELMw46g66TXKQesJt8/kc3Dz2zIvWC5Hh7psn/P1j++fjVEdnWdEWJYRol&#10;ehRjIO9gJIvIzmB9hUkPFtPCiG5UOXXq7T3w754Y2PbM7MWtczD0grVYXR5vZhdXJxwfQZrhE7T4&#10;DDsESEBj5zRxgNLkVygpruRGbgg+hqI9nYWKlXF0lqvyuigp4RjKi/nb1bJML7IqgkUdrPPhgwBN&#10;4qGmDgchobLjvQ+xuJeUmO5ByXYnlUqG2zdb5ciR4dDs0jqh/5amDBmQtnJRJmQD8X6aJy0DDrWS&#10;uqbLqaHkjuS8N206BybVdMZKlDmxFQmaqApjMyZZil8iNNA+IX2JKCQF/xz21YP7ScmA81tT/+PA&#10;nKBEfTQowSovijjwySjK6wUa7jLSXEaY4QhV00DJdNyG9EkSHfYWpdrJRFvUdKrkVDLOZWLz9Ifi&#10;4F/aKevlp2+eAQAA//8DAFBLAwQUAAYACAAAACEAFEe4fuEAAAAKAQAADwAAAGRycy9kb3ducmV2&#10;LnhtbEyPTU+DQBCG7yb+h82YeDF2sRCoyNJUGw8eGpXW9LplRyCys4TdtvjvHU96m48n7zxTLCfb&#10;ixOOvnOk4G4WgUCqnemoUbDbPt8uQPigyejeESr4Rg/L8vKi0LlxZ3rHUxUawSHkc62gDWHIpfR1&#10;i1b7mRuQePfpRqsDt2MjzajPHG57OY+iVFrdEV9o9YBPLdZf1dEq2KzW+5f9hzH6jZLXm+oxXm+m&#10;WKnrq2n1ACLgFP5g+NVndSjZ6eCOZLzoFaRxzCTPs/QeBAPzRZKAOHCRRRnIspD/Xyh/AAAA//8D&#10;AFBLAQItABQABgAIAAAAIQC2gziS/gAAAOEBAAATAAAAAAAAAAAAAAAAAAAAAABbQ29udGVudF9U&#10;eXBlc10ueG1sUEsBAi0AFAAGAAgAAAAhADj9If/WAAAAlAEAAAsAAAAAAAAAAAAAAAAALwEAAF9y&#10;ZWxzLy5yZWxzUEsBAi0AFAAGAAgAAAAhAJ4nG0YqAgAAMQQAAA4AAAAAAAAAAAAAAAAALgIAAGRy&#10;cy9lMm9Eb2MueG1sUEsBAi0AFAAGAAgAAAAhABRHuH7hAAAACgEAAA8AAAAAAAAAAAAAAAAAhAQA&#10;AGRycy9kb3ducmV2LnhtbFBLBQYAAAAABAAEAPMAAACSBQAAAAA=&#10;" stroked="f">
                <v:textbox style="mso-fit-shape-to-text:t">
                  <w:txbxContent>
                    <w:p w:rsidR="00E81CD0" w:rsidRPr="00E81CD0" w:rsidRDefault="00E81CD0">
                      <w:pPr>
                        <w:rPr>
                          <w:rFonts w:ascii="Arial" w:hAnsi="Arial" w:cs="Arial"/>
                          <w:sz w:val="18"/>
                          <w:szCs w:val="18"/>
                        </w:rPr>
                      </w:pPr>
                      <w:r w:rsidRPr="00E81CD0">
                        <w:rPr>
                          <w:rFonts w:ascii="Arial" w:hAnsi="Arial" w:cs="Arial"/>
                          <w:sz w:val="18"/>
                          <w:szCs w:val="18"/>
                        </w:rPr>
                        <w:t>US$</w:t>
                      </w:r>
                    </w:p>
                  </w:txbxContent>
                </v:textbox>
              </v:shape>
            </w:pict>
          </mc:Fallback>
        </mc:AlternateContent>
      </w:r>
      <w:r w:rsidR="00F85411" w:rsidRPr="008C03D6">
        <w:rPr>
          <w:noProof/>
          <w:lang w:val="en-GB" w:eastAsia="en-GB"/>
        </w:rPr>
        <w:drawing>
          <wp:inline distT="0" distB="0" distL="0" distR="0" wp14:anchorId="2E9B8209" wp14:editId="1ED85EA6">
            <wp:extent cx="4440382" cy="2760345"/>
            <wp:effectExtent l="0" t="0" r="0" b="1905"/>
            <wp:docPr id="5" name="Picture 5" descr="/Users/TNSAir/Desktop/Egg Prices :doz USA 2008-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NSAir/Desktop/Egg Prices :doz USA 2008-2018.pn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Effect>
                                <a14:saturation sat="0"/>
                              </a14:imgEffect>
                            </a14:imgLayer>
                          </a14:imgProps>
                        </a:ext>
                        <a:ext uri="{28A0092B-C50C-407E-A947-70E740481C1C}">
                          <a14:useLocalDpi xmlns:a14="http://schemas.microsoft.com/office/drawing/2010/main" val="0"/>
                        </a:ext>
                      </a:extLst>
                    </a:blip>
                    <a:srcRect l="-3562" r="12250"/>
                    <a:stretch/>
                  </pic:blipFill>
                  <pic:spPr bwMode="auto">
                    <a:xfrm>
                      <a:off x="0" y="0"/>
                      <a:ext cx="4440382" cy="2760345"/>
                    </a:xfrm>
                    <a:prstGeom prst="rect">
                      <a:avLst/>
                    </a:prstGeom>
                    <a:noFill/>
                    <a:ln>
                      <a:noFill/>
                    </a:ln>
                    <a:extLst>
                      <a:ext uri="{53640926-AAD7-44D8-BBD7-CCE9431645EC}">
                        <a14:shadowObscured xmlns:a14="http://schemas.microsoft.com/office/drawing/2010/main"/>
                      </a:ext>
                    </a:extLst>
                  </pic:spPr>
                </pic:pic>
              </a:graphicData>
            </a:graphic>
          </wp:inline>
        </w:drawing>
      </w:r>
    </w:p>
    <w:p w:rsidR="00F85411" w:rsidRDefault="00F85411" w:rsidP="00F85411">
      <w:pPr>
        <w:pStyle w:val="BodyTextMain"/>
        <w:rPr>
          <w:lang w:val="en-GB"/>
        </w:rPr>
      </w:pPr>
      <w:r w:rsidRPr="008C03D6">
        <w:rPr>
          <w:noProof/>
          <w:lang w:val="en-GB" w:eastAsia="en-GB"/>
        </w:rPr>
        <mc:AlternateContent>
          <mc:Choice Requires="wps">
            <w:drawing>
              <wp:anchor distT="0" distB="0" distL="114300" distR="114300" simplePos="0" relativeHeight="251660288" behindDoc="0" locked="0" layoutInCell="1" allowOverlap="1" wp14:anchorId="3706D380" wp14:editId="1BECAFDE">
                <wp:simplePos x="0" y="0"/>
                <wp:positionH relativeFrom="column">
                  <wp:posOffset>2799715</wp:posOffset>
                </wp:positionH>
                <wp:positionV relativeFrom="paragraph">
                  <wp:posOffset>5715</wp:posOffset>
                </wp:positionV>
                <wp:extent cx="581660" cy="228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8166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76B96" w:rsidRPr="00D76B96" w:rsidRDefault="00D76B96" w:rsidP="00F85411">
                            <w:pPr>
                              <w:jc w:val="center"/>
                              <w:rPr>
                                <w:rFonts w:ascii="Arial" w:hAnsi="Arial" w:cs="Arial"/>
                                <w:sz w:val="18"/>
                                <w:szCs w:val="18"/>
                              </w:rPr>
                            </w:pPr>
                            <w:r w:rsidRPr="00D76B96">
                              <w:rPr>
                                <w:rFonts w:ascii="Arial" w:hAnsi="Arial" w:cs="Arial"/>
                                <w:sz w:val="18"/>
                                <w:szCs w:val="18"/>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31" type="#_x0000_t202" style="position:absolute;left:0;text-align:left;margin-left:220.45pt;margin-top:.45pt;width:45.8pt;height:1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nuEdgIAAF8FAAAOAAAAZHJzL2Uyb0RvYy54bWysVE1PGzEQvVfqf7B8L5tEkNKIDUpBVJUQ&#10;IKDi7HhtsqrX49pOdtNf32fvJqS0F6pedu2ZN19vZnx23jWGbZQPNdmSj49GnCkrqartc8m/PV59&#10;OOUsRGErYciqkm9V4Ofz9+/OWjdTE1qRqZRncGLDrHUlX8XoZkUR5Eo1IhyRUxZKTb4REVf/XFRe&#10;tPDemGIyGk2LlnzlPEkVAqSXvZLPs3+tlYy3WgcVmSk5cov56/N3mb7F/EzMnr1wq1oOaYh/yKIR&#10;tUXQvatLEQVb+/oPV00tPQXS8UhSU5DWtVS5BlQzHr2q5mElnMq1gJzg9jSF/+dW3mzuPKsr9I4z&#10;Kxq06FF1kX2mjo0TO60LM4AeHGCxgzghB3mAMBXdad+kP8ph0IPn7Z7b5ExCeHI6nk6hkVBNJqfT&#10;Uea+eDF2PsQvihqWDiX3aF1mVGyuQ0RAQHeQFMvSVW1Mbp+xvwkA7CUq93+wTnX0+eZT3BqVrIy9&#10;Vxr157STIE+eujCebQRmRkipbMwVZ79AJ5RG7LcYDvhk2mf1FuO9RY5MNu6Nm9qSzyy9Srv6vktZ&#10;93jwd1B3OsZu2eXGn+zauaRqiy576rckOHlVoxfXIsQ74bEWaB9WPd7iow21JafhxNmK/M+/yRMe&#10;0wotZy3WrOThx1p4xZn5ajHHn8bHx2kv8+X45OMEF3+oWR5q7Lq5IHQFs4rs8jHho9kdtafmCS/C&#10;IkWFSliJ2CWPu+NF7JcfL4pUi0UGYROdiNf2wcnkOrGcJu2xexLeDeMYMcc3tFtIMXs1lT02WVpa&#10;rCPpOo9s4rlndeAfW5wneXhx0jNxeM+ol3dx/gsAAP//AwBQSwMEFAAGAAgAAAAhANSC0dzbAAAA&#10;BwEAAA8AAABkcnMvZG93bnJldi54bWxMjkFLw0AUhO+C/2F5gje7a5uUJualiOJVsWrB2zZ5TYLZ&#10;tyG7beK/93nSy8Aww8xXbGfXqzONofOMcLswoIgrX3fcILy/Pd1sQIVouba9Z0L4pgDb8vKisHnt&#10;J36l8y42SkY45BahjXHItQ5VS86GhR+IJTv60dkodmx0PdpJxl2vl8astbMdy0NrB3poqfranRzC&#10;x/Pxc5+Yl+bRpcPkZ6PZZRrx+mq+vwMVaY5/ZfjFF3QohengT1wH1SMkicmkiiAqcbpapqAOCKt1&#10;Bros9H/+8gcAAP//AwBQSwECLQAUAAYACAAAACEAtoM4kv4AAADhAQAAEwAAAAAAAAAAAAAAAAAA&#10;AAAAW0NvbnRlbnRfVHlwZXNdLnhtbFBLAQItABQABgAIAAAAIQA4/SH/1gAAAJQBAAALAAAAAAAA&#10;AAAAAAAAAC8BAABfcmVscy8ucmVsc1BLAQItABQABgAIAAAAIQBoNnuEdgIAAF8FAAAOAAAAAAAA&#10;AAAAAAAAAC4CAABkcnMvZTJvRG9jLnhtbFBLAQItABQABgAIAAAAIQDUgtHc2wAAAAcBAAAPAAAA&#10;AAAAAAAAAAAAANAEAABkcnMvZG93bnJldi54bWxQSwUGAAAAAAQABADzAAAA2AUAAAAA&#10;" filled="f" stroked="f">
                <v:textbox>
                  <w:txbxContent>
                    <w:p w:rsidR="00D76B96" w:rsidRPr="00D76B96" w:rsidRDefault="00D76B96" w:rsidP="00F85411">
                      <w:pPr>
                        <w:jc w:val="center"/>
                        <w:rPr>
                          <w:rFonts w:ascii="Arial" w:hAnsi="Arial" w:cs="Arial"/>
                          <w:sz w:val="18"/>
                          <w:szCs w:val="18"/>
                        </w:rPr>
                      </w:pPr>
                      <w:r w:rsidRPr="00D76B96">
                        <w:rPr>
                          <w:rFonts w:ascii="Arial" w:hAnsi="Arial" w:cs="Arial"/>
                          <w:sz w:val="18"/>
                          <w:szCs w:val="18"/>
                        </w:rPr>
                        <w:t>Year</w:t>
                      </w:r>
                    </w:p>
                  </w:txbxContent>
                </v:textbox>
                <w10:wrap type="square"/>
              </v:shape>
            </w:pict>
          </mc:Fallback>
        </mc:AlternateContent>
      </w:r>
    </w:p>
    <w:p w:rsidR="00F85411" w:rsidRPr="008C03D6" w:rsidRDefault="00F85411" w:rsidP="00F85411">
      <w:pPr>
        <w:pStyle w:val="FootnoteText1"/>
        <w:rPr>
          <w:lang w:val="en-GB"/>
        </w:rPr>
      </w:pPr>
    </w:p>
    <w:p w:rsidR="00F85411" w:rsidRPr="008C03D6" w:rsidRDefault="00F85411" w:rsidP="00F85411">
      <w:pPr>
        <w:pStyle w:val="FootnoteText1"/>
        <w:rPr>
          <w:lang w:val="en-GB"/>
        </w:rPr>
      </w:pPr>
      <w:r w:rsidRPr="008C03D6">
        <w:rPr>
          <w:lang w:val="en-GB"/>
        </w:rPr>
        <w:t xml:space="preserve">Source: Created by case authors using data from </w:t>
      </w:r>
      <w:r>
        <w:rPr>
          <w:lang w:val="en-GB"/>
        </w:rPr>
        <w:t xml:space="preserve">the U.S. </w:t>
      </w:r>
      <w:r w:rsidRPr="008C03D6">
        <w:rPr>
          <w:lang w:val="en-GB"/>
        </w:rPr>
        <w:t xml:space="preserve">Bureau of </w:t>
      </w:r>
      <w:proofErr w:type="spellStart"/>
      <w:r w:rsidRPr="008C03D6">
        <w:rPr>
          <w:lang w:val="en-GB"/>
        </w:rPr>
        <w:t>Labor</w:t>
      </w:r>
      <w:proofErr w:type="spellEnd"/>
      <w:r w:rsidRPr="008C03D6">
        <w:rPr>
          <w:lang w:val="en-GB"/>
        </w:rPr>
        <w:t xml:space="preserve"> Statistics, March 16, 2018, accessed March 19, 2018, </w:t>
      </w:r>
      <w:r w:rsidRPr="005318DD">
        <w:t>https://data.bls.gov/timeseries/APU0000708111</w:t>
      </w:r>
      <w:r>
        <w:rPr>
          <w:lang w:val="en-GB"/>
        </w:rPr>
        <w:t>.</w:t>
      </w:r>
    </w:p>
    <w:p w:rsidR="00F85411" w:rsidRPr="008C03D6" w:rsidRDefault="00F85411" w:rsidP="00F85411">
      <w:pPr>
        <w:pStyle w:val="BodyTextMain"/>
        <w:rPr>
          <w:lang w:val="en-GB"/>
        </w:rPr>
      </w:pPr>
    </w:p>
    <w:p w:rsidR="00F85411" w:rsidRPr="008C03D6" w:rsidRDefault="00F85411" w:rsidP="00F85411">
      <w:pPr>
        <w:pStyle w:val="BodyTextMain"/>
        <w:rPr>
          <w:lang w:val="en-GB"/>
        </w:rPr>
      </w:pPr>
    </w:p>
    <w:p w:rsidR="00F85411" w:rsidRPr="008C03D6" w:rsidRDefault="00F85411" w:rsidP="00F85411">
      <w:pPr>
        <w:pStyle w:val="casehead10"/>
        <w:jc w:val="center"/>
        <w:rPr>
          <w:lang w:val="en-GB"/>
        </w:rPr>
      </w:pPr>
      <w:r w:rsidRPr="008C03D6">
        <w:rPr>
          <w:sz w:val="22"/>
          <w:szCs w:val="22"/>
          <w:lang w:val="en-GB"/>
        </w:rPr>
        <w:br w:type="page"/>
      </w:r>
      <w:r w:rsidRPr="008C03D6">
        <w:rPr>
          <w:lang w:val="en-GB"/>
        </w:rPr>
        <w:lastRenderedPageBreak/>
        <w:t>EXHIBIT 2: SKM Egg</w:t>
      </w:r>
      <w:r>
        <w:rPr>
          <w:lang w:val="en-GB"/>
        </w:rPr>
        <w:t xml:space="preserve"> products Export (INDIA) Limited’s</w:t>
      </w:r>
      <w:r w:rsidRPr="008C03D6">
        <w:rPr>
          <w:lang w:val="en-GB"/>
        </w:rPr>
        <w:t xml:space="preserve"> Profit &amp; Loss Statements, 2012–2016 </w:t>
      </w:r>
      <w:r w:rsidRPr="008C03D6">
        <w:rPr>
          <w:rFonts w:cs="Arial"/>
          <w:color w:val="000000"/>
          <w:lang w:val="en-GB"/>
        </w:rPr>
        <w:t>(in ₹ millions)</w:t>
      </w:r>
    </w:p>
    <w:p w:rsidR="00F85411" w:rsidRPr="008C03D6" w:rsidRDefault="00F85411" w:rsidP="00A7332B">
      <w:pPr>
        <w:pStyle w:val="BodyTextMain"/>
        <w:rPr>
          <w:lang w:val="en-GB"/>
        </w:rPr>
      </w:pPr>
    </w:p>
    <w:tbl>
      <w:tblPr>
        <w:tblW w:w="9540" w:type="dxa"/>
        <w:jc w:val="center"/>
        <w:tblLayout w:type="fixed"/>
        <w:tblLook w:val="04A0" w:firstRow="1" w:lastRow="0" w:firstColumn="1" w:lastColumn="0" w:noHBand="0" w:noVBand="1"/>
      </w:tblPr>
      <w:tblGrid>
        <w:gridCol w:w="4500"/>
        <w:gridCol w:w="1266"/>
        <w:gridCol w:w="940"/>
        <w:gridCol w:w="940"/>
        <w:gridCol w:w="940"/>
        <w:gridCol w:w="954"/>
      </w:tblGrid>
      <w:tr w:rsidR="00F85411" w:rsidRPr="008C03D6" w:rsidTr="002578FE">
        <w:trPr>
          <w:trHeight w:val="270"/>
          <w:jc w:val="center"/>
        </w:trPr>
        <w:tc>
          <w:tcPr>
            <w:tcW w:w="4500" w:type="dxa"/>
            <w:shd w:val="clear" w:color="000000" w:fill="FFFFFF"/>
            <w:vAlign w:val="center"/>
            <w:hideMark/>
          </w:tcPr>
          <w:p w:rsidR="00F85411" w:rsidRPr="008C03D6" w:rsidRDefault="00F85411" w:rsidP="00F67DBF">
            <w:pPr>
              <w:spacing w:line="276" w:lineRule="auto"/>
              <w:rPr>
                <w:rFonts w:ascii="Arial" w:hAnsi="Arial" w:cs="Arial"/>
                <w:b/>
                <w:bCs/>
                <w:color w:val="000000"/>
                <w:lang w:val="en-GB"/>
              </w:rPr>
            </w:pPr>
            <w:r w:rsidRPr="008C03D6">
              <w:rPr>
                <w:rFonts w:ascii="Arial" w:hAnsi="Arial" w:cs="Arial"/>
                <w:b/>
                <w:bCs/>
                <w:color w:val="000000"/>
                <w:lang w:val="en-GB"/>
              </w:rPr>
              <w:t> </w:t>
            </w:r>
          </w:p>
        </w:tc>
        <w:tc>
          <w:tcPr>
            <w:tcW w:w="1266" w:type="dxa"/>
            <w:shd w:val="clear" w:color="000000" w:fill="FFFFFF"/>
            <w:vAlign w:val="center"/>
            <w:hideMark/>
          </w:tcPr>
          <w:p w:rsidR="00F85411" w:rsidRPr="008C03D6" w:rsidRDefault="00F85411" w:rsidP="00F67DBF">
            <w:pPr>
              <w:spacing w:line="276" w:lineRule="auto"/>
              <w:jc w:val="right"/>
              <w:rPr>
                <w:rFonts w:ascii="Arial" w:hAnsi="Arial" w:cs="Arial"/>
                <w:b/>
                <w:color w:val="000000"/>
                <w:lang w:val="en-GB"/>
              </w:rPr>
            </w:pPr>
            <w:r w:rsidRPr="008C03D6">
              <w:rPr>
                <w:rFonts w:ascii="Arial" w:hAnsi="Arial" w:cs="Arial"/>
                <w:b/>
                <w:color w:val="000000"/>
                <w:lang w:val="en-GB"/>
              </w:rPr>
              <w:t>Mar</w:t>
            </w:r>
            <w:r>
              <w:rPr>
                <w:rFonts w:ascii="Arial" w:hAnsi="Arial" w:cs="Arial"/>
                <w:b/>
                <w:color w:val="000000"/>
                <w:lang w:val="en-GB"/>
              </w:rPr>
              <w:t>-</w:t>
            </w:r>
            <w:r w:rsidRPr="008C03D6">
              <w:rPr>
                <w:rFonts w:ascii="Arial" w:hAnsi="Arial" w:cs="Arial"/>
                <w:b/>
                <w:color w:val="000000"/>
                <w:lang w:val="en-GB"/>
              </w:rPr>
              <w:t>16</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b/>
                <w:color w:val="000000"/>
                <w:lang w:val="en-GB"/>
              </w:rPr>
            </w:pPr>
            <w:r w:rsidRPr="008C03D6">
              <w:rPr>
                <w:rFonts w:ascii="Arial" w:hAnsi="Arial" w:cs="Arial"/>
                <w:b/>
                <w:color w:val="000000"/>
                <w:lang w:val="en-GB"/>
              </w:rPr>
              <w:t>Mar-15</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b/>
                <w:color w:val="000000"/>
                <w:lang w:val="en-GB"/>
              </w:rPr>
            </w:pPr>
            <w:r w:rsidRPr="008C03D6">
              <w:rPr>
                <w:rFonts w:ascii="Arial" w:hAnsi="Arial" w:cs="Arial"/>
                <w:b/>
                <w:color w:val="000000"/>
                <w:lang w:val="en-GB"/>
              </w:rPr>
              <w:t>Mar-14</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b/>
                <w:color w:val="000000"/>
                <w:lang w:val="en-GB"/>
              </w:rPr>
            </w:pPr>
            <w:r w:rsidRPr="008C03D6">
              <w:rPr>
                <w:rFonts w:ascii="Arial" w:hAnsi="Arial" w:cs="Arial"/>
                <w:b/>
                <w:color w:val="000000"/>
                <w:lang w:val="en-GB"/>
              </w:rPr>
              <w:t>Mar-13</w:t>
            </w:r>
          </w:p>
        </w:tc>
        <w:tc>
          <w:tcPr>
            <w:tcW w:w="954" w:type="dxa"/>
            <w:shd w:val="clear" w:color="000000" w:fill="FFFFFF"/>
            <w:vAlign w:val="center"/>
            <w:hideMark/>
          </w:tcPr>
          <w:p w:rsidR="00F85411" w:rsidRPr="008C03D6" w:rsidRDefault="00F85411" w:rsidP="00F67DBF">
            <w:pPr>
              <w:spacing w:line="276" w:lineRule="auto"/>
              <w:jc w:val="right"/>
              <w:rPr>
                <w:rFonts w:ascii="Arial" w:hAnsi="Arial" w:cs="Arial"/>
                <w:b/>
                <w:color w:val="000000"/>
                <w:lang w:val="en-GB"/>
              </w:rPr>
            </w:pPr>
            <w:r w:rsidRPr="008C03D6">
              <w:rPr>
                <w:rFonts w:ascii="Arial" w:hAnsi="Arial" w:cs="Arial"/>
                <w:b/>
                <w:color w:val="000000"/>
                <w:lang w:val="en-GB"/>
              </w:rPr>
              <w:t>Mar-12</w:t>
            </w:r>
          </w:p>
        </w:tc>
      </w:tr>
      <w:tr w:rsidR="00F85411" w:rsidRPr="008C03D6" w:rsidTr="002578FE">
        <w:trPr>
          <w:trHeight w:val="252"/>
          <w:jc w:val="center"/>
        </w:trPr>
        <w:tc>
          <w:tcPr>
            <w:tcW w:w="4500" w:type="dxa"/>
            <w:shd w:val="clear" w:color="auto" w:fill="auto"/>
            <w:noWrap/>
            <w:vAlign w:val="bottom"/>
            <w:hideMark/>
          </w:tcPr>
          <w:p w:rsidR="00F85411" w:rsidRPr="008C03D6" w:rsidRDefault="00F85411" w:rsidP="00F67DBF">
            <w:pPr>
              <w:rPr>
                <w:rFonts w:ascii="Arial" w:hAnsi="Arial" w:cs="Arial"/>
                <w:color w:val="000000"/>
                <w:lang w:val="en-GB"/>
              </w:rPr>
            </w:pPr>
          </w:p>
        </w:tc>
        <w:tc>
          <w:tcPr>
            <w:tcW w:w="1266" w:type="dxa"/>
            <w:shd w:val="clear" w:color="000000" w:fill="FFFFFF"/>
            <w:vAlign w:val="center"/>
            <w:hideMark/>
          </w:tcPr>
          <w:p w:rsidR="00F85411" w:rsidRPr="008C03D6" w:rsidRDefault="00F85411" w:rsidP="00F67DBF">
            <w:pPr>
              <w:jc w:val="right"/>
              <w:rPr>
                <w:rFonts w:ascii="Arial" w:hAnsi="Arial" w:cs="Arial"/>
                <w:color w:val="000000"/>
                <w:lang w:val="en-GB"/>
              </w:rPr>
            </w:pPr>
            <w:r w:rsidRPr="008C03D6">
              <w:rPr>
                <w:rFonts w:ascii="Arial" w:hAnsi="Arial" w:cs="Arial"/>
                <w:color w:val="000000"/>
                <w:lang w:val="en-GB"/>
              </w:rPr>
              <w:t xml:space="preserve">12 </w:t>
            </w:r>
            <w:proofErr w:type="spellStart"/>
            <w:r w:rsidRPr="008C03D6">
              <w:rPr>
                <w:rFonts w:ascii="Arial" w:hAnsi="Arial" w:cs="Arial"/>
                <w:color w:val="000000"/>
                <w:lang w:val="en-GB"/>
              </w:rPr>
              <w:t>mths</w:t>
            </w:r>
            <w:proofErr w:type="spellEnd"/>
          </w:p>
        </w:tc>
        <w:tc>
          <w:tcPr>
            <w:tcW w:w="940" w:type="dxa"/>
            <w:shd w:val="clear" w:color="000000" w:fill="FFFFFF"/>
            <w:vAlign w:val="center"/>
            <w:hideMark/>
          </w:tcPr>
          <w:p w:rsidR="00F85411" w:rsidRPr="008C03D6" w:rsidRDefault="00F85411" w:rsidP="00F67DBF">
            <w:pPr>
              <w:jc w:val="right"/>
              <w:rPr>
                <w:rFonts w:ascii="Arial" w:hAnsi="Arial" w:cs="Arial"/>
                <w:color w:val="000000"/>
                <w:lang w:val="en-GB"/>
              </w:rPr>
            </w:pPr>
            <w:r w:rsidRPr="008C03D6">
              <w:rPr>
                <w:rFonts w:ascii="Arial" w:hAnsi="Arial" w:cs="Arial"/>
                <w:color w:val="000000"/>
                <w:lang w:val="en-GB"/>
              </w:rPr>
              <w:t xml:space="preserve">12 </w:t>
            </w:r>
            <w:proofErr w:type="spellStart"/>
            <w:r w:rsidRPr="008C03D6">
              <w:rPr>
                <w:rFonts w:ascii="Arial" w:hAnsi="Arial" w:cs="Arial"/>
                <w:color w:val="000000"/>
                <w:lang w:val="en-GB"/>
              </w:rPr>
              <w:t>mths</w:t>
            </w:r>
            <w:proofErr w:type="spellEnd"/>
          </w:p>
        </w:tc>
        <w:tc>
          <w:tcPr>
            <w:tcW w:w="940" w:type="dxa"/>
            <w:shd w:val="clear" w:color="000000" w:fill="FFFFFF"/>
            <w:vAlign w:val="center"/>
            <w:hideMark/>
          </w:tcPr>
          <w:p w:rsidR="00F85411" w:rsidRPr="008C03D6" w:rsidRDefault="00F85411" w:rsidP="00F67DBF">
            <w:pPr>
              <w:jc w:val="right"/>
              <w:rPr>
                <w:rFonts w:ascii="Arial" w:hAnsi="Arial" w:cs="Arial"/>
                <w:color w:val="000000"/>
                <w:lang w:val="en-GB"/>
              </w:rPr>
            </w:pPr>
            <w:r w:rsidRPr="008C03D6">
              <w:rPr>
                <w:rFonts w:ascii="Arial" w:hAnsi="Arial" w:cs="Arial"/>
                <w:color w:val="000000"/>
                <w:lang w:val="en-GB"/>
              </w:rPr>
              <w:t xml:space="preserve">12 </w:t>
            </w:r>
            <w:proofErr w:type="spellStart"/>
            <w:r w:rsidRPr="008C03D6">
              <w:rPr>
                <w:rFonts w:ascii="Arial" w:hAnsi="Arial" w:cs="Arial"/>
                <w:color w:val="000000"/>
                <w:lang w:val="en-GB"/>
              </w:rPr>
              <w:t>mths</w:t>
            </w:r>
            <w:proofErr w:type="spellEnd"/>
          </w:p>
        </w:tc>
        <w:tc>
          <w:tcPr>
            <w:tcW w:w="940" w:type="dxa"/>
            <w:shd w:val="clear" w:color="000000" w:fill="FFFFFF"/>
            <w:vAlign w:val="center"/>
            <w:hideMark/>
          </w:tcPr>
          <w:p w:rsidR="00F85411" w:rsidRPr="008C03D6" w:rsidRDefault="00F85411" w:rsidP="00F67DBF">
            <w:pPr>
              <w:jc w:val="right"/>
              <w:rPr>
                <w:rFonts w:ascii="Arial" w:hAnsi="Arial" w:cs="Arial"/>
                <w:color w:val="000000"/>
                <w:lang w:val="en-GB"/>
              </w:rPr>
            </w:pPr>
            <w:r w:rsidRPr="008C03D6">
              <w:rPr>
                <w:rFonts w:ascii="Arial" w:hAnsi="Arial" w:cs="Arial"/>
                <w:color w:val="000000"/>
                <w:lang w:val="en-GB"/>
              </w:rPr>
              <w:t xml:space="preserve">12 </w:t>
            </w:r>
            <w:proofErr w:type="spellStart"/>
            <w:r w:rsidRPr="008C03D6">
              <w:rPr>
                <w:rFonts w:ascii="Arial" w:hAnsi="Arial" w:cs="Arial"/>
                <w:color w:val="000000"/>
                <w:lang w:val="en-GB"/>
              </w:rPr>
              <w:t>mths</w:t>
            </w:r>
            <w:proofErr w:type="spellEnd"/>
          </w:p>
        </w:tc>
        <w:tc>
          <w:tcPr>
            <w:tcW w:w="954" w:type="dxa"/>
            <w:shd w:val="clear" w:color="000000" w:fill="FFFFFF"/>
            <w:vAlign w:val="center"/>
            <w:hideMark/>
          </w:tcPr>
          <w:p w:rsidR="00F85411" w:rsidRPr="008C03D6" w:rsidRDefault="00F85411" w:rsidP="00F67DBF">
            <w:pPr>
              <w:jc w:val="right"/>
              <w:rPr>
                <w:rFonts w:ascii="Arial" w:hAnsi="Arial" w:cs="Arial"/>
                <w:color w:val="000000"/>
                <w:lang w:val="en-GB"/>
              </w:rPr>
            </w:pPr>
            <w:r w:rsidRPr="008C03D6">
              <w:rPr>
                <w:rFonts w:ascii="Arial" w:hAnsi="Arial" w:cs="Arial"/>
                <w:color w:val="000000"/>
                <w:lang w:val="en-GB"/>
              </w:rPr>
              <w:t xml:space="preserve">12 </w:t>
            </w:r>
            <w:proofErr w:type="spellStart"/>
            <w:r w:rsidRPr="008C03D6">
              <w:rPr>
                <w:rFonts w:ascii="Arial" w:hAnsi="Arial" w:cs="Arial"/>
                <w:color w:val="000000"/>
                <w:lang w:val="en-GB"/>
              </w:rPr>
              <w:t>mths</w:t>
            </w:r>
            <w:proofErr w:type="spellEnd"/>
          </w:p>
        </w:tc>
      </w:tr>
      <w:tr w:rsidR="00F85411" w:rsidRPr="008C03D6" w:rsidTr="002578FE">
        <w:trPr>
          <w:trHeight w:val="320"/>
          <w:jc w:val="center"/>
        </w:trPr>
        <w:tc>
          <w:tcPr>
            <w:tcW w:w="5766" w:type="dxa"/>
            <w:gridSpan w:val="2"/>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INCOME</w:t>
            </w:r>
          </w:p>
        </w:tc>
        <w:tc>
          <w:tcPr>
            <w:tcW w:w="94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 </w:t>
            </w:r>
          </w:p>
        </w:tc>
        <w:tc>
          <w:tcPr>
            <w:tcW w:w="94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 </w:t>
            </w:r>
          </w:p>
        </w:tc>
        <w:tc>
          <w:tcPr>
            <w:tcW w:w="94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 </w:t>
            </w:r>
          </w:p>
        </w:tc>
        <w:tc>
          <w:tcPr>
            <w:tcW w:w="954"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 </w:t>
            </w:r>
          </w:p>
        </w:tc>
      </w:tr>
      <w:tr w:rsidR="00F85411" w:rsidRPr="008C03D6" w:rsidTr="002578FE">
        <w:trPr>
          <w:trHeight w:val="320"/>
          <w:jc w:val="center"/>
        </w:trPr>
        <w:tc>
          <w:tcPr>
            <w:tcW w:w="450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Total Operating Revenues</w:t>
            </w:r>
          </w:p>
        </w:tc>
        <w:tc>
          <w:tcPr>
            <w:tcW w:w="1266"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2,695.8</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2,713.4</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2,393.8</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1,933.8</w:t>
            </w:r>
          </w:p>
        </w:tc>
        <w:tc>
          <w:tcPr>
            <w:tcW w:w="954"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1,265.3</w:t>
            </w:r>
          </w:p>
        </w:tc>
      </w:tr>
      <w:tr w:rsidR="00F85411" w:rsidRPr="008C03D6" w:rsidTr="002578FE">
        <w:trPr>
          <w:trHeight w:val="320"/>
          <w:jc w:val="center"/>
        </w:trPr>
        <w:tc>
          <w:tcPr>
            <w:tcW w:w="450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Other Income</w:t>
            </w:r>
          </w:p>
        </w:tc>
        <w:tc>
          <w:tcPr>
            <w:tcW w:w="1266"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131.1</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158.1</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10.6</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70</w:t>
            </w:r>
          </w:p>
        </w:tc>
        <w:tc>
          <w:tcPr>
            <w:tcW w:w="954"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−21.8</w:t>
            </w:r>
          </w:p>
        </w:tc>
      </w:tr>
      <w:tr w:rsidR="00F85411" w:rsidRPr="008C03D6" w:rsidTr="002578FE">
        <w:trPr>
          <w:trHeight w:val="320"/>
          <w:jc w:val="center"/>
        </w:trPr>
        <w:tc>
          <w:tcPr>
            <w:tcW w:w="4500" w:type="dxa"/>
            <w:shd w:val="clear" w:color="auto" w:fill="auto"/>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Total Revenue</w:t>
            </w:r>
          </w:p>
        </w:tc>
        <w:tc>
          <w:tcPr>
            <w:tcW w:w="1266" w:type="dxa"/>
            <w:shd w:val="clear" w:color="auto" w:fill="auto"/>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2,826.9</w:t>
            </w:r>
          </w:p>
        </w:tc>
        <w:tc>
          <w:tcPr>
            <w:tcW w:w="940" w:type="dxa"/>
            <w:shd w:val="clear" w:color="auto" w:fill="auto"/>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2,871.5</w:t>
            </w:r>
          </w:p>
        </w:tc>
        <w:tc>
          <w:tcPr>
            <w:tcW w:w="940" w:type="dxa"/>
            <w:shd w:val="clear" w:color="auto" w:fill="auto"/>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2,404.3</w:t>
            </w:r>
          </w:p>
        </w:tc>
        <w:tc>
          <w:tcPr>
            <w:tcW w:w="940" w:type="dxa"/>
            <w:shd w:val="clear" w:color="auto" w:fill="auto"/>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2,003.8</w:t>
            </w:r>
          </w:p>
        </w:tc>
        <w:tc>
          <w:tcPr>
            <w:tcW w:w="954" w:type="dxa"/>
            <w:shd w:val="clear" w:color="auto" w:fill="auto"/>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1,243.4</w:t>
            </w:r>
          </w:p>
        </w:tc>
      </w:tr>
      <w:tr w:rsidR="00F85411" w:rsidRPr="008C03D6" w:rsidTr="002578FE">
        <w:trPr>
          <w:trHeight w:val="320"/>
          <w:jc w:val="center"/>
        </w:trPr>
        <w:tc>
          <w:tcPr>
            <w:tcW w:w="5766" w:type="dxa"/>
            <w:gridSpan w:val="2"/>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EXPENSES</w:t>
            </w:r>
          </w:p>
        </w:tc>
        <w:tc>
          <w:tcPr>
            <w:tcW w:w="94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 </w:t>
            </w:r>
          </w:p>
        </w:tc>
        <w:tc>
          <w:tcPr>
            <w:tcW w:w="94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 </w:t>
            </w:r>
          </w:p>
        </w:tc>
        <w:tc>
          <w:tcPr>
            <w:tcW w:w="94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 </w:t>
            </w:r>
          </w:p>
        </w:tc>
        <w:tc>
          <w:tcPr>
            <w:tcW w:w="954"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 </w:t>
            </w:r>
          </w:p>
        </w:tc>
      </w:tr>
      <w:tr w:rsidR="00F85411" w:rsidRPr="008C03D6" w:rsidTr="002578FE">
        <w:trPr>
          <w:trHeight w:val="320"/>
          <w:jc w:val="center"/>
        </w:trPr>
        <w:tc>
          <w:tcPr>
            <w:tcW w:w="450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 xml:space="preserve">Cost </w:t>
            </w:r>
            <w:r>
              <w:rPr>
                <w:rFonts w:ascii="Arial" w:hAnsi="Arial" w:cs="Arial"/>
                <w:color w:val="000000"/>
                <w:lang w:val="en-GB"/>
              </w:rPr>
              <w:t>o</w:t>
            </w:r>
            <w:r w:rsidRPr="008C03D6">
              <w:rPr>
                <w:rFonts w:ascii="Arial" w:hAnsi="Arial" w:cs="Arial"/>
                <w:color w:val="000000"/>
                <w:lang w:val="en-GB"/>
              </w:rPr>
              <w:t>f Materials Consumed</w:t>
            </w:r>
          </w:p>
        </w:tc>
        <w:tc>
          <w:tcPr>
            <w:tcW w:w="1266"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1,804.4</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1,946.4</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1,589.2</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1,358.7</w:t>
            </w:r>
          </w:p>
        </w:tc>
        <w:tc>
          <w:tcPr>
            <w:tcW w:w="954"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1,038.5</w:t>
            </w:r>
          </w:p>
        </w:tc>
      </w:tr>
      <w:tr w:rsidR="00F85411" w:rsidRPr="008C03D6" w:rsidTr="002578FE">
        <w:trPr>
          <w:trHeight w:val="320"/>
          <w:jc w:val="center"/>
        </w:trPr>
        <w:tc>
          <w:tcPr>
            <w:tcW w:w="450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 xml:space="preserve">Purchase </w:t>
            </w:r>
            <w:r>
              <w:rPr>
                <w:rFonts w:ascii="Arial" w:hAnsi="Arial" w:cs="Arial"/>
                <w:color w:val="000000"/>
                <w:lang w:val="en-GB"/>
              </w:rPr>
              <w:t>o</w:t>
            </w:r>
            <w:r w:rsidRPr="008C03D6">
              <w:rPr>
                <w:rFonts w:ascii="Arial" w:hAnsi="Arial" w:cs="Arial"/>
                <w:color w:val="000000"/>
                <w:lang w:val="en-GB"/>
              </w:rPr>
              <w:t>f Stock in Trade</w:t>
            </w:r>
          </w:p>
        </w:tc>
        <w:tc>
          <w:tcPr>
            <w:tcW w:w="1266"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0</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0</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0.74</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4.6</w:t>
            </w:r>
          </w:p>
        </w:tc>
        <w:tc>
          <w:tcPr>
            <w:tcW w:w="954"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0</w:t>
            </w:r>
          </w:p>
        </w:tc>
      </w:tr>
      <w:tr w:rsidR="00F85411" w:rsidRPr="008C03D6" w:rsidTr="002578FE">
        <w:trPr>
          <w:trHeight w:val="320"/>
          <w:jc w:val="center"/>
        </w:trPr>
        <w:tc>
          <w:tcPr>
            <w:tcW w:w="450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Operating and Direct Expenses</w:t>
            </w:r>
          </w:p>
        </w:tc>
        <w:tc>
          <w:tcPr>
            <w:tcW w:w="1266"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169.6</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168.9</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142.2</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139.8</w:t>
            </w:r>
          </w:p>
        </w:tc>
        <w:tc>
          <w:tcPr>
            <w:tcW w:w="954"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0</w:t>
            </w:r>
          </w:p>
        </w:tc>
      </w:tr>
      <w:tr w:rsidR="00F85411" w:rsidRPr="008C03D6" w:rsidTr="002578FE">
        <w:trPr>
          <w:trHeight w:val="560"/>
          <w:jc w:val="center"/>
        </w:trPr>
        <w:tc>
          <w:tcPr>
            <w:tcW w:w="450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 xml:space="preserve">Changes </w:t>
            </w:r>
            <w:r>
              <w:rPr>
                <w:rFonts w:ascii="Arial" w:hAnsi="Arial" w:cs="Arial"/>
                <w:color w:val="000000"/>
                <w:lang w:val="en-GB"/>
              </w:rPr>
              <w:t>i</w:t>
            </w:r>
            <w:r w:rsidRPr="008C03D6">
              <w:rPr>
                <w:rFonts w:ascii="Arial" w:hAnsi="Arial" w:cs="Arial"/>
                <w:color w:val="000000"/>
                <w:lang w:val="en-GB"/>
              </w:rPr>
              <w:t xml:space="preserve">n Inventories </w:t>
            </w:r>
            <w:r>
              <w:rPr>
                <w:rFonts w:ascii="Arial" w:hAnsi="Arial" w:cs="Arial"/>
                <w:color w:val="000000"/>
                <w:lang w:val="en-GB"/>
              </w:rPr>
              <w:t>o</w:t>
            </w:r>
            <w:r w:rsidRPr="008C03D6">
              <w:rPr>
                <w:rFonts w:ascii="Arial" w:hAnsi="Arial" w:cs="Arial"/>
                <w:color w:val="000000"/>
                <w:lang w:val="en-GB"/>
              </w:rPr>
              <w:t>f FG, WIP, and Stock in Trade</w:t>
            </w:r>
          </w:p>
        </w:tc>
        <w:tc>
          <w:tcPr>
            <w:tcW w:w="1266"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12</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−106.6</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51.4</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−101.1</w:t>
            </w:r>
          </w:p>
        </w:tc>
        <w:tc>
          <w:tcPr>
            <w:tcW w:w="954"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16.6</w:t>
            </w:r>
          </w:p>
        </w:tc>
      </w:tr>
      <w:tr w:rsidR="00F85411" w:rsidRPr="008C03D6" w:rsidTr="002578FE">
        <w:trPr>
          <w:trHeight w:val="320"/>
          <w:jc w:val="center"/>
        </w:trPr>
        <w:tc>
          <w:tcPr>
            <w:tcW w:w="450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Employee Benefit Expenses</w:t>
            </w:r>
          </w:p>
        </w:tc>
        <w:tc>
          <w:tcPr>
            <w:tcW w:w="1266"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159.6</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142.9</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84.6</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72.1</w:t>
            </w:r>
          </w:p>
        </w:tc>
        <w:tc>
          <w:tcPr>
            <w:tcW w:w="954"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59.9</w:t>
            </w:r>
          </w:p>
        </w:tc>
      </w:tr>
      <w:tr w:rsidR="00F85411" w:rsidRPr="008C03D6" w:rsidTr="002578FE">
        <w:trPr>
          <w:trHeight w:val="320"/>
          <w:jc w:val="center"/>
        </w:trPr>
        <w:tc>
          <w:tcPr>
            <w:tcW w:w="450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Finance Costs</w:t>
            </w:r>
          </w:p>
        </w:tc>
        <w:tc>
          <w:tcPr>
            <w:tcW w:w="1266"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25.4</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50.4</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83.6</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117.6</w:t>
            </w:r>
          </w:p>
        </w:tc>
        <w:tc>
          <w:tcPr>
            <w:tcW w:w="954"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115.3</w:t>
            </w:r>
          </w:p>
        </w:tc>
      </w:tr>
      <w:tr w:rsidR="00F85411" w:rsidRPr="008C03D6" w:rsidTr="002578FE">
        <w:trPr>
          <w:trHeight w:val="320"/>
          <w:jc w:val="center"/>
        </w:trPr>
        <w:tc>
          <w:tcPr>
            <w:tcW w:w="450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Depreciation and Amortization Expenses</w:t>
            </w:r>
          </w:p>
        </w:tc>
        <w:tc>
          <w:tcPr>
            <w:tcW w:w="1266"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120.8</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133.1</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126.3</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184.5</w:t>
            </w:r>
          </w:p>
        </w:tc>
        <w:tc>
          <w:tcPr>
            <w:tcW w:w="954"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90.1</w:t>
            </w:r>
          </w:p>
        </w:tc>
      </w:tr>
      <w:tr w:rsidR="00F85411" w:rsidRPr="008C03D6" w:rsidTr="002578FE">
        <w:trPr>
          <w:trHeight w:val="320"/>
          <w:jc w:val="center"/>
        </w:trPr>
        <w:tc>
          <w:tcPr>
            <w:tcW w:w="450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Other Expenses</w:t>
            </w:r>
          </w:p>
        </w:tc>
        <w:tc>
          <w:tcPr>
            <w:tcW w:w="1266"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203.7</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188.1</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222.3</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172.6</w:t>
            </w:r>
          </w:p>
        </w:tc>
        <w:tc>
          <w:tcPr>
            <w:tcW w:w="954"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94.5</w:t>
            </w:r>
          </w:p>
        </w:tc>
      </w:tr>
      <w:tr w:rsidR="00F85411" w:rsidRPr="008C03D6" w:rsidTr="002578FE">
        <w:trPr>
          <w:trHeight w:val="320"/>
          <w:jc w:val="center"/>
        </w:trPr>
        <w:tc>
          <w:tcPr>
            <w:tcW w:w="4500" w:type="dxa"/>
            <w:shd w:val="clear" w:color="auto" w:fill="auto"/>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Total Expenses</w:t>
            </w:r>
          </w:p>
        </w:tc>
        <w:tc>
          <w:tcPr>
            <w:tcW w:w="1266" w:type="dxa"/>
            <w:shd w:val="clear" w:color="auto" w:fill="auto"/>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2,495.4</w:t>
            </w:r>
          </w:p>
        </w:tc>
        <w:tc>
          <w:tcPr>
            <w:tcW w:w="940" w:type="dxa"/>
            <w:shd w:val="clear" w:color="auto" w:fill="auto"/>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2,523.2</w:t>
            </w:r>
          </w:p>
        </w:tc>
        <w:tc>
          <w:tcPr>
            <w:tcW w:w="940" w:type="dxa"/>
            <w:shd w:val="clear" w:color="auto" w:fill="auto"/>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2,307</w:t>
            </w:r>
          </w:p>
        </w:tc>
        <w:tc>
          <w:tcPr>
            <w:tcW w:w="940" w:type="dxa"/>
            <w:shd w:val="clear" w:color="auto" w:fill="auto"/>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1,990.2</w:t>
            </w:r>
          </w:p>
        </w:tc>
        <w:tc>
          <w:tcPr>
            <w:tcW w:w="954" w:type="dxa"/>
            <w:shd w:val="clear" w:color="auto" w:fill="auto"/>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1,414.9</w:t>
            </w:r>
          </w:p>
        </w:tc>
      </w:tr>
      <w:tr w:rsidR="00F85411" w:rsidRPr="008C03D6" w:rsidTr="002578FE">
        <w:trPr>
          <w:trHeight w:val="320"/>
          <w:jc w:val="center"/>
        </w:trPr>
        <w:tc>
          <w:tcPr>
            <w:tcW w:w="9540" w:type="dxa"/>
            <w:gridSpan w:val="6"/>
            <w:shd w:val="clear" w:color="auto" w:fill="auto"/>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 </w:t>
            </w:r>
          </w:p>
        </w:tc>
      </w:tr>
      <w:tr w:rsidR="00F85411" w:rsidRPr="008C03D6" w:rsidTr="002578FE">
        <w:trPr>
          <w:trHeight w:val="320"/>
          <w:jc w:val="center"/>
        </w:trPr>
        <w:tc>
          <w:tcPr>
            <w:tcW w:w="450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Profit/Loss Before Tax</w:t>
            </w:r>
          </w:p>
        </w:tc>
        <w:tc>
          <w:tcPr>
            <w:tcW w:w="1266"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331.5</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348.3</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97.4</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13.7</w:t>
            </w:r>
          </w:p>
        </w:tc>
        <w:tc>
          <w:tcPr>
            <w:tcW w:w="954"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−171.5</w:t>
            </w:r>
          </w:p>
        </w:tc>
      </w:tr>
      <w:tr w:rsidR="00F85411" w:rsidRPr="008C03D6" w:rsidTr="002578FE">
        <w:trPr>
          <w:trHeight w:val="320"/>
          <w:jc w:val="center"/>
        </w:trPr>
        <w:tc>
          <w:tcPr>
            <w:tcW w:w="5766" w:type="dxa"/>
            <w:gridSpan w:val="2"/>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Tax Expenses, Continued Operations</w:t>
            </w:r>
          </w:p>
        </w:tc>
        <w:tc>
          <w:tcPr>
            <w:tcW w:w="94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 </w:t>
            </w:r>
          </w:p>
        </w:tc>
        <w:tc>
          <w:tcPr>
            <w:tcW w:w="94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 </w:t>
            </w:r>
          </w:p>
        </w:tc>
        <w:tc>
          <w:tcPr>
            <w:tcW w:w="94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 </w:t>
            </w:r>
          </w:p>
        </w:tc>
        <w:tc>
          <w:tcPr>
            <w:tcW w:w="954"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 </w:t>
            </w:r>
          </w:p>
        </w:tc>
      </w:tr>
      <w:tr w:rsidR="00F85411" w:rsidRPr="008C03D6" w:rsidTr="002578FE">
        <w:trPr>
          <w:trHeight w:val="320"/>
          <w:jc w:val="center"/>
        </w:trPr>
        <w:tc>
          <w:tcPr>
            <w:tcW w:w="450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Current Tax</w:t>
            </w:r>
          </w:p>
        </w:tc>
        <w:tc>
          <w:tcPr>
            <w:tcW w:w="1266"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122.3</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46.7</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0</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0</w:t>
            </w:r>
          </w:p>
        </w:tc>
        <w:tc>
          <w:tcPr>
            <w:tcW w:w="954"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−1.3</w:t>
            </w:r>
          </w:p>
        </w:tc>
      </w:tr>
      <w:tr w:rsidR="00F85411" w:rsidRPr="008C03D6" w:rsidTr="002578FE">
        <w:trPr>
          <w:trHeight w:val="320"/>
          <w:jc w:val="center"/>
        </w:trPr>
        <w:tc>
          <w:tcPr>
            <w:tcW w:w="450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Deferred Tax</w:t>
            </w:r>
          </w:p>
        </w:tc>
        <w:tc>
          <w:tcPr>
            <w:tcW w:w="1266"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−17.3</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49.7</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29.3</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3.3</w:t>
            </w:r>
          </w:p>
        </w:tc>
        <w:tc>
          <w:tcPr>
            <w:tcW w:w="954"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−54</w:t>
            </w:r>
          </w:p>
        </w:tc>
      </w:tr>
      <w:tr w:rsidR="00F85411" w:rsidRPr="008C03D6" w:rsidTr="002578FE">
        <w:trPr>
          <w:trHeight w:val="320"/>
          <w:jc w:val="center"/>
        </w:trPr>
        <w:tc>
          <w:tcPr>
            <w:tcW w:w="4500" w:type="dxa"/>
            <w:shd w:val="clear" w:color="000000" w:fill="FFFFFF"/>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Total Tax Expenses</w:t>
            </w:r>
          </w:p>
        </w:tc>
        <w:tc>
          <w:tcPr>
            <w:tcW w:w="1266"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105</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96.4</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29.3</w:t>
            </w:r>
          </w:p>
        </w:tc>
        <w:tc>
          <w:tcPr>
            <w:tcW w:w="940"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3.3</w:t>
            </w:r>
          </w:p>
        </w:tc>
        <w:tc>
          <w:tcPr>
            <w:tcW w:w="954" w:type="dxa"/>
            <w:shd w:val="clear" w:color="000000" w:fill="FFFFFF"/>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−55.3</w:t>
            </w:r>
          </w:p>
        </w:tc>
      </w:tr>
      <w:tr w:rsidR="00F85411" w:rsidRPr="008C03D6" w:rsidTr="002578FE">
        <w:trPr>
          <w:trHeight w:val="320"/>
          <w:jc w:val="center"/>
        </w:trPr>
        <w:tc>
          <w:tcPr>
            <w:tcW w:w="4500" w:type="dxa"/>
            <w:shd w:val="clear" w:color="000000" w:fill="FFFFFF"/>
            <w:vAlign w:val="center"/>
          </w:tcPr>
          <w:p w:rsidR="00F85411" w:rsidRPr="008C03D6" w:rsidRDefault="00F85411" w:rsidP="00F67DBF">
            <w:pPr>
              <w:spacing w:line="276" w:lineRule="auto"/>
              <w:rPr>
                <w:rFonts w:ascii="Arial" w:hAnsi="Arial" w:cs="Arial"/>
                <w:color w:val="000000"/>
                <w:lang w:val="en-GB"/>
              </w:rPr>
            </w:pPr>
          </w:p>
        </w:tc>
        <w:tc>
          <w:tcPr>
            <w:tcW w:w="1266" w:type="dxa"/>
            <w:shd w:val="clear" w:color="000000" w:fill="FFFFFF"/>
            <w:vAlign w:val="center"/>
          </w:tcPr>
          <w:p w:rsidR="00F85411" w:rsidRPr="008C03D6" w:rsidRDefault="00F85411" w:rsidP="00F67DBF">
            <w:pPr>
              <w:spacing w:line="276" w:lineRule="auto"/>
              <w:jc w:val="right"/>
              <w:rPr>
                <w:rFonts w:ascii="Arial" w:hAnsi="Arial" w:cs="Arial"/>
                <w:color w:val="000000"/>
                <w:lang w:val="en-GB"/>
              </w:rPr>
            </w:pPr>
          </w:p>
        </w:tc>
        <w:tc>
          <w:tcPr>
            <w:tcW w:w="940" w:type="dxa"/>
            <w:shd w:val="clear" w:color="000000" w:fill="FFFFFF"/>
            <w:vAlign w:val="center"/>
          </w:tcPr>
          <w:p w:rsidR="00F85411" w:rsidRPr="008C03D6" w:rsidRDefault="00F85411" w:rsidP="00F67DBF">
            <w:pPr>
              <w:spacing w:line="276" w:lineRule="auto"/>
              <w:jc w:val="right"/>
              <w:rPr>
                <w:rFonts w:ascii="Arial" w:hAnsi="Arial" w:cs="Arial"/>
                <w:color w:val="000000"/>
                <w:lang w:val="en-GB"/>
              </w:rPr>
            </w:pPr>
          </w:p>
        </w:tc>
        <w:tc>
          <w:tcPr>
            <w:tcW w:w="940" w:type="dxa"/>
            <w:shd w:val="clear" w:color="000000" w:fill="FFFFFF"/>
            <w:vAlign w:val="center"/>
          </w:tcPr>
          <w:p w:rsidR="00F85411" w:rsidRPr="008C03D6" w:rsidRDefault="00F85411" w:rsidP="00F67DBF">
            <w:pPr>
              <w:spacing w:line="276" w:lineRule="auto"/>
              <w:jc w:val="right"/>
              <w:rPr>
                <w:rFonts w:ascii="Arial" w:hAnsi="Arial" w:cs="Arial"/>
                <w:color w:val="000000"/>
                <w:lang w:val="en-GB"/>
              </w:rPr>
            </w:pPr>
          </w:p>
        </w:tc>
        <w:tc>
          <w:tcPr>
            <w:tcW w:w="940" w:type="dxa"/>
            <w:shd w:val="clear" w:color="000000" w:fill="FFFFFF"/>
            <w:vAlign w:val="center"/>
          </w:tcPr>
          <w:p w:rsidR="00F85411" w:rsidRPr="008C03D6" w:rsidRDefault="00F85411" w:rsidP="00F67DBF">
            <w:pPr>
              <w:spacing w:line="276" w:lineRule="auto"/>
              <w:jc w:val="right"/>
              <w:rPr>
                <w:rFonts w:ascii="Arial" w:hAnsi="Arial" w:cs="Arial"/>
                <w:color w:val="000000"/>
                <w:lang w:val="en-GB"/>
              </w:rPr>
            </w:pPr>
          </w:p>
        </w:tc>
        <w:tc>
          <w:tcPr>
            <w:tcW w:w="954" w:type="dxa"/>
            <w:shd w:val="clear" w:color="000000" w:fill="FFFFFF"/>
            <w:vAlign w:val="center"/>
          </w:tcPr>
          <w:p w:rsidR="00F85411" w:rsidRPr="008C03D6" w:rsidRDefault="00F85411" w:rsidP="00F67DBF">
            <w:pPr>
              <w:spacing w:line="276" w:lineRule="auto"/>
              <w:jc w:val="right"/>
              <w:rPr>
                <w:rFonts w:ascii="Arial" w:hAnsi="Arial" w:cs="Arial"/>
                <w:color w:val="000000"/>
                <w:lang w:val="en-GB"/>
              </w:rPr>
            </w:pPr>
          </w:p>
        </w:tc>
      </w:tr>
      <w:tr w:rsidR="00F85411" w:rsidRPr="008C03D6" w:rsidTr="002578FE">
        <w:trPr>
          <w:trHeight w:val="320"/>
          <w:jc w:val="center"/>
        </w:trPr>
        <w:tc>
          <w:tcPr>
            <w:tcW w:w="4500" w:type="dxa"/>
            <w:shd w:val="clear" w:color="auto" w:fill="auto"/>
            <w:vAlign w:val="center"/>
            <w:hideMark/>
          </w:tcPr>
          <w:p w:rsidR="00F85411" w:rsidRPr="008C03D6" w:rsidRDefault="00F85411" w:rsidP="00F67DBF">
            <w:pPr>
              <w:spacing w:line="276" w:lineRule="auto"/>
              <w:rPr>
                <w:rFonts w:ascii="Arial" w:hAnsi="Arial" w:cs="Arial"/>
                <w:color w:val="000000"/>
                <w:lang w:val="en-GB"/>
              </w:rPr>
            </w:pPr>
            <w:r w:rsidRPr="008C03D6">
              <w:rPr>
                <w:rFonts w:ascii="Arial" w:hAnsi="Arial" w:cs="Arial"/>
                <w:color w:val="000000"/>
                <w:lang w:val="en-GB"/>
              </w:rPr>
              <w:t>Profit/Loss for the Period</w:t>
            </w:r>
          </w:p>
        </w:tc>
        <w:tc>
          <w:tcPr>
            <w:tcW w:w="1266" w:type="dxa"/>
            <w:shd w:val="clear" w:color="auto" w:fill="auto"/>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226.5</w:t>
            </w:r>
          </w:p>
        </w:tc>
        <w:tc>
          <w:tcPr>
            <w:tcW w:w="940" w:type="dxa"/>
            <w:shd w:val="clear" w:color="auto" w:fill="auto"/>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251.9</w:t>
            </w:r>
          </w:p>
        </w:tc>
        <w:tc>
          <w:tcPr>
            <w:tcW w:w="940" w:type="dxa"/>
            <w:shd w:val="clear" w:color="auto" w:fill="auto"/>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68.1</w:t>
            </w:r>
          </w:p>
        </w:tc>
        <w:tc>
          <w:tcPr>
            <w:tcW w:w="940" w:type="dxa"/>
            <w:shd w:val="clear" w:color="auto" w:fill="auto"/>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10.3</w:t>
            </w:r>
          </w:p>
        </w:tc>
        <w:tc>
          <w:tcPr>
            <w:tcW w:w="954" w:type="dxa"/>
            <w:shd w:val="clear" w:color="auto" w:fill="auto"/>
            <w:vAlign w:val="center"/>
            <w:hideMark/>
          </w:tcPr>
          <w:p w:rsidR="00F85411" w:rsidRPr="008C03D6" w:rsidRDefault="00F85411" w:rsidP="00F67DBF">
            <w:pPr>
              <w:spacing w:line="276" w:lineRule="auto"/>
              <w:jc w:val="right"/>
              <w:rPr>
                <w:rFonts w:ascii="Arial" w:hAnsi="Arial" w:cs="Arial"/>
                <w:color w:val="000000"/>
                <w:lang w:val="en-GB"/>
              </w:rPr>
            </w:pPr>
            <w:r w:rsidRPr="008C03D6">
              <w:rPr>
                <w:rFonts w:ascii="Arial" w:hAnsi="Arial" w:cs="Arial"/>
                <w:color w:val="000000"/>
                <w:lang w:val="en-GB"/>
              </w:rPr>
              <w:t>−116.2</w:t>
            </w:r>
          </w:p>
        </w:tc>
      </w:tr>
    </w:tbl>
    <w:p w:rsidR="00F85411" w:rsidRPr="008C03D6" w:rsidRDefault="00F85411" w:rsidP="003E1D4A">
      <w:pPr>
        <w:pStyle w:val="FootnoteText1"/>
        <w:rPr>
          <w:lang w:val="en-GB"/>
        </w:rPr>
      </w:pPr>
    </w:p>
    <w:p w:rsidR="00F85411" w:rsidRDefault="00F85411" w:rsidP="003E1D4A">
      <w:pPr>
        <w:pStyle w:val="FootnoteText1"/>
        <w:rPr>
          <w:lang w:val="en-GB"/>
        </w:rPr>
      </w:pPr>
      <w:r>
        <w:rPr>
          <w:lang w:val="en-GB"/>
        </w:rPr>
        <w:t xml:space="preserve">Note: FG = finished goods; WIP = work in progress; </w:t>
      </w:r>
      <w:r w:rsidRPr="00542F03">
        <w:t xml:space="preserve">US$1.00 = </w:t>
      </w:r>
      <w:r w:rsidRPr="005318DD">
        <w:t>₹</w:t>
      </w:r>
      <w:r w:rsidRPr="00542F03">
        <w:t>67.47 as of June 2016</w:t>
      </w:r>
      <w:r>
        <w:t>.</w:t>
      </w:r>
      <w:r>
        <w:rPr>
          <w:lang w:val="en-GB"/>
        </w:rPr>
        <w:t xml:space="preserve"> </w:t>
      </w:r>
    </w:p>
    <w:p w:rsidR="00F85411" w:rsidRPr="008C03D6" w:rsidRDefault="00F85411" w:rsidP="003E1D4A">
      <w:pPr>
        <w:pStyle w:val="FootnoteText1"/>
        <w:rPr>
          <w:lang w:val="en-GB"/>
        </w:rPr>
      </w:pPr>
      <w:r w:rsidRPr="008C03D6">
        <w:rPr>
          <w:lang w:val="en-GB"/>
        </w:rPr>
        <w:t xml:space="preserve">Source: </w:t>
      </w:r>
      <w:r w:rsidR="00537C57">
        <w:rPr>
          <w:lang w:val="en-GB"/>
        </w:rPr>
        <w:t xml:space="preserve">Created by case author using data from </w:t>
      </w:r>
      <w:r w:rsidRPr="008C03D6">
        <w:rPr>
          <w:lang w:val="en-GB"/>
        </w:rPr>
        <w:t xml:space="preserve">“SKM Egg Products Export (India),” Money/Control, accessed February 13, 2018, </w:t>
      </w:r>
      <w:r w:rsidRPr="005318DD">
        <w:t>www.moneycontrol.com/financials/skmeggproductsexportindia/balance-sheetVI/SKM#SKM</w:t>
      </w:r>
      <w:r w:rsidRPr="008C03D6">
        <w:rPr>
          <w:lang w:val="en-GB"/>
        </w:rPr>
        <w:t>.</w:t>
      </w:r>
    </w:p>
    <w:p w:rsidR="00F85411" w:rsidRPr="008C03D6" w:rsidRDefault="00F85411" w:rsidP="00A7332B">
      <w:pPr>
        <w:pStyle w:val="BodyTextMain"/>
        <w:rPr>
          <w:lang w:val="en-GB"/>
        </w:rPr>
      </w:pPr>
    </w:p>
    <w:p w:rsidR="00F85411" w:rsidRPr="008C03D6" w:rsidRDefault="00F85411" w:rsidP="00F85411">
      <w:pPr>
        <w:pStyle w:val="Footnote"/>
        <w:rPr>
          <w:lang w:val="en-GB"/>
        </w:rPr>
      </w:pPr>
      <w:r w:rsidRPr="008C03D6">
        <w:rPr>
          <w:lang w:val="en-GB"/>
        </w:rPr>
        <w:br w:type="page"/>
      </w:r>
    </w:p>
    <w:p w:rsidR="00F85411" w:rsidRPr="008C03D6" w:rsidRDefault="00F85411" w:rsidP="00F85411">
      <w:pPr>
        <w:pStyle w:val="casehead10"/>
        <w:jc w:val="center"/>
        <w:rPr>
          <w:lang w:val="en-GB"/>
        </w:rPr>
      </w:pPr>
      <w:r w:rsidRPr="008C03D6">
        <w:rPr>
          <w:lang w:val="en-GB"/>
        </w:rPr>
        <w:lastRenderedPageBreak/>
        <w:t>EXHIBIT 3: SKM Egg</w:t>
      </w:r>
      <w:r>
        <w:rPr>
          <w:lang w:val="en-GB"/>
        </w:rPr>
        <w:t xml:space="preserve"> products Export (INDIA) Limited’s</w:t>
      </w:r>
      <w:r w:rsidRPr="008C03D6">
        <w:rPr>
          <w:lang w:val="en-GB"/>
        </w:rPr>
        <w:t xml:space="preserve"> Sales Contributions by Country, 2016–2017 and 2015–2016</w:t>
      </w:r>
    </w:p>
    <w:p w:rsidR="00F85411" w:rsidRPr="008C03D6" w:rsidRDefault="00F85411" w:rsidP="00A7332B">
      <w:pPr>
        <w:pStyle w:val="BodyTextMain"/>
        <w:rPr>
          <w:lang w:val="en-GB"/>
        </w:rPr>
      </w:pPr>
    </w:p>
    <w:tbl>
      <w:tblPr>
        <w:tblW w:w="7096" w:type="dxa"/>
        <w:jc w:val="center"/>
        <w:tblLook w:val="04A0" w:firstRow="1" w:lastRow="0" w:firstColumn="1" w:lastColumn="0" w:noHBand="0" w:noVBand="1"/>
      </w:tblPr>
      <w:tblGrid>
        <w:gridCol w:w="1706"/>
        <w:gridCol w:w="1300"/>
        <w:gridCol w:w="1300"/>
        <w:gridCol w:w="1706"/>
        <w:gridCol w:w="1084"/>
      </w:tblGrid>
      <w:tr w:rsidR="00F85411" w:rsidRPr="008C03D6" w:rsidTr="00F67DBF">
        <w:trPr>
          <w:trHeight w:val="300"/>
          <w:jc w:val="center"/>
        </w:trPr>
        <w:tc>
          <w:tcPr>
            <w:tcW w:w="1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b/>
                <w:bCs/>
                <w:color w:val="000000"/>
                <w:lang w:val="en-GB"/>
              </w:rPr>
            </w:pPr>
            <w:r w:rsidRPr="008C03D6">
              <w:rPr>
                <w:rFonts w:ascii="Arial" w:hAnsi="Arial" w:cs="Arial"/>
                <w:b/>
                <w:bCs/>
                <w:color w:val="000000"/>
                <w:lang w:val="en-GB"/>
              </w:rPr>
              <w:t>2016–2017</w:t>
            </w:r>
          </w:p>
        </w:tc>
        <w:tc>
          <w:tcPr>
            <w:tcW w:w="1300" w:type="dxa"/>
            <w:tcBorders>
              <w:top w:val="nil"/>
              <w:left w:val="nil"/>
              <w:bottom w:val="nil"/>
              <w:right w:val="nil"/>
            </w:tcBorders>
            <w:shd w:val="clear" w:color="auto" w:fill="auto"/>
            <w:noWrap/>
            <w:vAlign w:val="bottom"/>
            <w:hideMark/>
          </w:tcPr>
          <w:p w:rsidR="00F85411" w:rsidRPr="008C03D6" w:rsidRDefault="00F85411" w:rsidP="00F67DBF">
            <w:pPr>
              <w:rPr>
                <w:rFonts w:ascii="Arial" w:hAnsi="Arial" w:cs="Arial"/>
                <w:b/>
                <w:bCs/>
                <w:color w:val="000000"/>
                <w:lang w:val="en-GB"/>
              </w:rPr>
            </w:pPr>
          </w:p>
        </w:tc>
        <w:tc>
          <w:tcPr>
            <w:tcW w:w="1300" w:type="dxa"/>
            <w:tcBorders>
              <w:top w:val="nil"/>
              <w:left w:val="nil"/>
              <w:bottom w:val="nil"/>
              <w:right w:val="nil"/>
            </w:tcBorders>
            <w:shd w:val="clear" w:color="auto" w:fill="auto"/>
            <w:noWrap/>
            <w:vAlign w:val="bottom"/>
            <w:hideMark/>
          </w:tcPr>
          <w:p w:rsidR="00F85411" w:rsidRPr="008C03D6" w:rsidRDefault="00F85411" w:rsidP="00F67DBF">
            <w:pPr>
              <w:rPr>
                <w:rFonts w:ascii="Arial" w:hAnsi="Arial" w:cs="Arial"/>
                <w:lang w:val="en-GB"/>
              </w:rPr>
            </w:pPr>
          </w:p>
        </w:tc>
        <w:tc>
          <w:tcPr>
            <w:tcW w:w="1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b/>
                <w:bCs/>
                <w:color w:val="000000"/>
                <w:lang w:val="en-GB"/>
              </w:rPr>
            </w:pPr>
            <w:r w:rsidRPr="008C03D6">
              <w:rPr>
                <w:rFonts w:ascii="Arial" w:hAnsi="Arial" w:cs="Arial"/>
                <w:b/>
                <w:bCs/>
                <w:color w:val="000000"/>
                <w:lang w:val="en-GB"/>
              </w:rPr>
              <w:t>2015–16</w:t>
            </w:r>
          </w:p>
        </w:tc>
        <w:tc>
          <w:tcPr>
            <w:tcW w:w="1084" w:type="dxa"/>
            <w:tcBorders>
              <w:top w:val="nil"/>
              <w:left w:val="nil"/>
              <w:bottom w:val="nil"/>
              <w:right w:val="nil"/>
            </w:tcBorders>
            <w:shd w:val="clear" w:color="auto" w:fill="auto"/>
            <w:noWrap/>
            <w:vAlign w:val="bottom"/>
            <w:hideMark/>
          </w:tcPr>
          <w:p w:rsidR="00F85411" w:rsidRPr="008C03D6" w:rsidRDefault="00F85411" w:rsidP="00F67DBF">
            <w:pPr>
              <w:rPr>
                <w:rFonts w:ascii="Arial" w:hAnsi="Arial" w:cs="Arial"/>
                <w:b/>
                <w:bCs/>
                <w:color w:val="000000"/>
                <w:lang w:val="en-GB"/>
              </w:rPr>
            </w:pPr>
          </w:p>
        </w:tc>
      </w:tr>
      <w:tr w:rsidR="00F85411" w:rsidRPr="008C03D6" w:rsidTr="00F67DBF">
        <w:trPr>
          <w:trHeight w:val="300"/>
          <w:jc w:val="center"/>
        </w:trPr>
        <w:tc>
          <w:tcPr>
            <w:tcW w:w="1706" w:type="dxa"/>
            <w:tcBorders>
              <w:top w:val="nil"/>
              <w:left w:val="single" w:sz="4" w:space="0" w:color="auto"/>
              <w:bottom w:val="single" w:sz="4" w:space="0" w:color="auto"/>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Country</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F85411" w:rsidRPr="008C03D6" w:rsidRDefault="00F85411" w:rsidP="00D76B96">
            <w:pPr>
              <w:ind w:right="160"/>
              <w:jc w:val="right"/>
              <w:rPr>
                <w:rFonts w:ascii="Arial" w:hAnsi="Arial" w:cs="Arial"/>
                <w:color w:val="000000"/>
                <w:lang w:val="en-GB"/>
              </w:rPr>
            </w:pPr>
            <w:r w:rsidRPr="008C03D6">
              <w:rPr>
                <w:rFonts w:ascii="Arial" w:hAnsi="Arial" w:cs="Arial"/>
                <w:color w:val="000000"/>
                <w:lang w:val="en-GB"/>
              </w:rPr>
              <w:t>%</w:t>
            </w:r>
          </w:p>
        </w:tc>
        <w:tc>
          <w:tcPr>
            <w:tcW w:w="1300" w:type="dxa"/>
            <w:tcBorders>
              <w:top w:val="nil"/>
              <w:left w:val="nil"/>
              <w:bottom w:val="nil"/>
              <w:right w:val="nil"/>
            </w:tcBorders>
            <w:shd w:val="clear" w:color="auto" w:fill="auto"/>
            <w:noWrap/>
            <w:vAlign w:val="bottom"/>
            <w:hideMark/>
          </w:tcPr>
          <w:p w:rsidR="00F85411" w:rsidRPr="008C03D6" w:rsidRDefault="00F85411" w:rsidP="00F67DBF">
            <w:pPr>
              <w:jc w:val="center"/>
              <w:rPr>
                <w:rFonts w:ascii="Arial" w:hAnsi="Arial" w:cs="Arial"/>
                <w:color w:val="000000"/>
                <w:lang w:val="en-GB"/>
              </w:rPr>
            </w:pPr>
          </w:p>
        </w:tc>
        <w:tc>
          <w:tcPr>
            <w:tcW w:w="1706" w:type="dxa"/>
            <w:tcBorders>
              <w:top w:val="nil"/>
              <w:left w:val="single" w:sz="4" w:space="0" w:color="auto"/>
              <w:bottom w:val="single" w:sz="4" w:space="0" w:color="auto"/>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Country</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rsidR="00F85411" w:rsidRPr="008C03D6" w:rsidRDefault="00D76B96" w:rsidP="00D76B96">
            <w:pPr>
              <w:ind w:right="20"/>
              <w:jc w:val="center"/>
              <w:rPr>
                <w:rFonts w:ascii="Arial" w:hAnsi="Arial" w:cs="Arial"/>
                <w:color w:val="000000"/>
                <w:lang w:val="en-GB"/>
              </w:rPr>
            </w:pPr>
            <w:r>
              <w:rPr>
                <w:rFonts w:ascii="Arial" w:hAnsi="Arial" w:cs="Arial"/>
                <w:color w:val="000000"/>
                <w:lang w:val="en-GB"/>
              </w:rPr>
              <w:t xml:space="preserve">       </w:t>
            </w:r>
            <w:r w:rsidR="00F85411" w:rsidRPr="008C03D6">
              <w:rPr>
                <w:rFonts w:ascii="Arial" w:hAnsi="Arial" w:cs="Arial"/>
                <w:color w:val="000000"/>
                <w:lang w:val="en-GB"/>
              </w:rPr>
              <w:t>%</w:t>
            </w:r>
          </w:p>
        </w:tc>
      </w:tr>
      <w:tr w:rsidR="00F85411" w:rsidRPr="008C03D6" w:rsidTr="00F67DBF">
        <w:trPr>
          <w:trHeight w:val="300"/>
          <w:jc w:val="center"/>
        </w:trPr>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Japan</w:t>
            </w:r>
          </w:p>
        </w:tc>
        <w:tc>
          <w:tcPr>
            <w:tcW w:w="1300" w:type="dxa"/>
            <w:tcBorders>
              <w:top w:val="nil"/>
              <w:left w:val="nil"/>
              <w:bottom w:val="nil"/>
              <w:right w:val="single" w:sz="4" w:space="0" w:color="auto"/>
            </w:tcBorders>
            <w:shd w:val="clear" w:color="auto" w:fill="auto"/>
            <w:noWrap/>
            <w:vAlign w:val="bottom"/>
            <w:hideMark/>
          </w:tcPr>
          <w:p w:rsidR="00F85411" w:rsidRPr="008C03D6" w:rsidRDefault="00F85411" w:rsidP="00D76B96">
            <w:pPr>
              <w:jc w:val="right"/>
              <w:rPr>
                <w:rFonts w:ascii="Arial" w:hAnsi="Arial" w:cs="Arial"/>
                <w:color w:val="000000"/>
                <w:lang w:val="en-GB"/>
              </w:rPr>
            </w:pPr>
            <w:r w:rsidRPr="008C03D6">
              <w:rPr>
                <w:rFonts w:ascii="Arial" w:hAnsi="Arial" w:cs="Arial"/>
                <w:color w:val="000000"/>
                <w:lang w:val="en-GB"/>
              </w:rPr>
              <w:t xml:space="preserve"> 30.32</w:t>
            </w:r>
          </w:p>
        </w:tc>
        <w:tc>
          <w:tcPr>
            <w:tcW w:w="1300" w:type="dxa"/>
            <w:tcBorders>
              <w:top w:val="nil"/>
              <w:left w:val="nil"/>
              <w:bottom w:val="nil"/>
              <w:right w:val="nil"/>
            </w:tcBorders>
            <w:shd w:val="clear" w:color="auto" w:fill="auto"/>
            <w:noWrap/>
            <w:vAlign w:val="bottom"/>
            <w:hideMark/>
          </w:tcPr>
          <w:p w:rsidR="00F85411" w:rsidRPr="008C03D6" w:rsidRDefault="00F85411" w:rsidP="00F67DBF">
            <w:pPr>
              <w:jc w:val="right"/>
              <w:rPr>
                <w:rFonts w:ascii="Arial" w:hAnsi="Arial" w:cs="Arial"/>
                <w:color w:val="000000"/>
                <w:lang w:val="en-GB"/>
              </w:rPr>
            </w:pPr>
          </w:p>
        </w:tc>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Japan</w:t>
            </w:r>
          </w:p>
        </w:tc>
        <w:tc>
          <w:tcPr>
            <w:tcW w:w="1084" w:type="dxa"/>
            <w:tcBorders>
              <w:top w:val="nil"/>
              <w:left w:val="nil"/>
              <w:bottom w:val="nil"/>
              <w:right w:val="single" w:sz="4" w:space="0" w:color="auto"/>
            </w:tcBorders>
            <w:shd w:val="clear" w:color="auto" w:fill="auto"/>
            <w:noWrap/>
            <w:vAlign w:val="bottom"/>
            <w:hideMark/>
          </w:tcPr>
          <w:p w:rsidR="00F85411" w:rsidRPr="008C03D6" w:rsidRDefault="00F85411" w:rsidP="00F67DBF">
            <w:pPr>
              <w:jc w:val="right"/>
              <w:rPr>
                <w:rFonts w:ascii="Arial" w:hAnsi="Arial" w:cs="Arial"/>
                <w:color w:val="000000"/>
                <w:lang w:val="en-GB"/>
              </w:rPr>
            </w:pPr>
            <w:r w:rsidRPr="008C03D6">
              <w:rPr>
                <w:rFonts w:ascii="Arial" w:hAnsi="Arial" w:cs="Arial"/>
                <w:color w:val="000000"/>
                <w:lang w:val="en-GB"/>
              </w:rPr>
              <w:t>31.66</w:t>
            </w:r>
          </w:p>
        </w:tc>
      </w:tr>
      <w:tr w:rsidR="00F85411" w:rsidRPr="008C03D6" w:rsidTr="00F67DBF">
        <w:trPr>
          <w:trHeight w:val="300"/>
          <w:jc w:val="center"/>
        </w:trPr>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Russia</w:t>
            </w:r>
          </w:p>
        </w:tc>
        <w:tc>
          <w:tcPr>
            <w:tcW w:w="1300" w:type="dxa"/>
            <w:tcBorders>
              <w:top w:val="nil"/>
              <w:left w:val="nil"/>
              <w:bottom w:val="nil"/>
              <w:right w:val="single" w:sz="4" w:space="0" w:color="auto"/>
            </w:tcBorders>
            <w:shd w:val="clear" w:color="auto" w:fill="auto"/>
            <w:noWrap/>
            <w:vAlign w:val="bottom"/>
            <w:hideMark/>
          </w:tcPr>
          <w:p w:rsidR="00F85411" w:rsidRPr="008C03D6" w:rsidRDefault="00F85411" w:rsidP="00D76B96">
            <w:pPr>
              <w:jc w:val="right"/>
              <w:rPr>
                <w:rFonts w:ascii="Arial" w:hAnsi="Arial" w:cs="Arial"/>
                <w:color w:val="000000"/>
                <w:lang w:val="en-GB"/>
              </w:rPr>
            </w:pPr>
            <w:r w:rsidRPr="008C03D6">
              <w:rPr>
                <w:rFonts w:ascii="Arial" w:hAnsi="Arial" w:cs="Arial"/>
                <w:color w:val="000000"/>
                <w:lang w:val="en-GB"/>
              </w:rPr>
              <w:t xml:space="preserve"> 28.28</w:t>
            </w:r>
          </w:p>
        </w:tc>
        <w:tc>
          <w:tcPr>
            <w:tcW w:w="1300" w:type="dxa"/>
            <w:tcBorders>
              <w:top w:val="nil"/>
              <w:left w:val="nil"/>
              <w:bottom w:val="nil"/>
              <w:right w:val="nil"/>
            </w:tcBorders>
            <w:shd w:val="clear" w:color="auto" w:fill="auto"/>
            <w:noWrap/>
            <w:vAlign w:val="bottom"/>
            <w:hideMark/>
          </w:tcPr>
          <w:p w:rsidR="00F85411" w:rsidRPr="008C03D6" w:rsidRDefault="00F85411" w:rsidP="00F67DBF">
            <w:pPr>
              <w:jc w:val="right"/>
              <w:rPr>
                <w:rFonts w:ascii="Arial" w:hAnsi="Arial" w:cs="Arial"/>
                <w:color w:val="000000"/>
                <w:lang w:val="en-GB"/>
              </w:rPr>
            </w:pPr>
          </w:p>
        </w:tc>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Germany</w:t>
            </w:r>
          </w:p>
        </w:tc>
        <w:tc>
          <w:tcPr>
            <w:tcW w:w="1084" w:type="dxa"/>
            <w:tcBorders>
              <w:top w:val="nil"/>
              <w:left w:val="nil"/>
              <w:bottom w:val="nil"/>
              <w:right w:val="single" w:sz="4" w:space="0" w:color="auto"/>
            </w:tcBorders>
            <w:shd w:val="clear" w:color="auto" w:fill="auto"/>
            <w:noWrap/>
            <w:vAlign w:val="bottom"/>
            <w:hideMark/>
          </w:tcPr>
          <w:p w:rsidR="00F85411" w:rsidRPr="008C03D6" w:rsidRDefault="00F85411" w:rsidP="00F67DBF">
            <w:pPr>
              <w:jc w:val="right"/>
              <w:rPr>
                <w:rFonts w:ascii="Arial" w:hAnsi="Arial" w:cs="Arial"/>
                <w:color w:val="000000"/>
                <w:lang w:val="en-GB"/>
              </w:rPr>
            </w:pPr>
            <w:r w:rsidRPr="008C03D6">
              <w:rPr>
                <w:rFonts w:ascii="Arial" w:hAnsi="Arial" w:cs="Arial"/>
                <w:color w:val="000000"/>
                <w:lang w:val="en-GB"/>
              </w:rPr>
              <w:t>26.88</w:t>
            </w:r>
          </w:p>
        </w:tc>
      </w:tr>
      <w:tr w:rsidR="00F85411" w:rsidRPr="008C03D6" w:rsidTr="00F67DBF">
        <w:trPr>
          <w:trHeight w:val="300"/>
          <w:jc w:val="center"/>
        </w:trPr>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Indonesia</w:t>
            </w:r>
          </w:p>
        </w:tc>
        <w:tc>
          <w:tcPr>
            <w:tcW w:w="1300" w:type="dxa"/>
            <w:tcBorders>
              <w:top w:val="nil"/>
              <w:left w:val="nil"/>
              <w:bottom w:val="nil"/>
              <w:right w:val="single" w:sz="4" w:space="0" w:color="auto"/>
            </w:tcBorders>
            <w:shd w:val="clear" w:color="auto" w:fill="auto"/>
            <w:noWrap/>
            <w:vAlign w:val="bottom"/>
            <w:hideMark/>
          </w:tcPr>
          <w:p w:rsidR="00F85411" w:rsidRPr="008C03D6" w:rsidRDefault="00F85411" w:rsidP="00D76B96">
            <w:pPr>
              <w:jc w:val="right"/>
              <w:rPr>
                <w:rFonts w:ascii="Arial" w:hAnsi="Arial" w:cs="Arial"/>
                <w:color w:val="000000"/>
                <w:lang w:val="en-GB"/>
              </w:rPr>
            </w:pPr>
            <w:r w:rsidRPr="008C03D6">
              <w:rPr>
                <w:rFonts w:ascii="Arial" w:hAnsi="Arial" w:cs="Arial"/>
                <w:color w:val="000000"/>
                <w:lang w:val="en-GB"/>
              </w:rPr>
              <w:t xml:space="preserve"> 9.42</w:t>
            </w:r>
          </w:p>
        </w:tc>
        <w:tc>
          <w:tcPr>
            <w:tcW w:w="1300" w:type="dxa"/>
            <w:tcBorders>
              <w:top w:val="nil"/>
              <w:left w:val="nil"/>
              <w:bottom w:val="nil"/>
              <w:right w:val="nil"/>
            </w:tcBorders>
            <w:shd w:val="clear" w:color="auto" w:fill="auto"/>
            <w:noWrap/>
            <w:vAlign w:val="bottom"/>
            <w:hideMark/>
          </w:tcPr>
          <w:p w:rsidR="00F85411" w:rsidRPr="008C03D6" w:rsidRDefault="00F85411" w:rsidP="00F67DBF">
            <w:pPr>
              <w:jc w:val="right"/>
              <w:rPr>
                <w:rFonts w:ascii="Arial" w:hAnsi="Arial" w:cs="Arial"/>
                <w:color w:val="000000"/>
                <w:lang w:val="en-GB"/>
              </w:rPr>
            </w:pPr>
          </w:p>
        </w:tc>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Netherlands</w:t>
            </w:r>
          </w:p>
        </w:tc>
        <w:tc>
          <w:tcPr>
            <w:tcW w:w="1084" w:type="dxa"/>
            <w:tcBorders>
              <w:top w:val="nil"/>
              <w:left w:val="nil"/>
              <w:bottom w:val="nil"/>
              <w:right w:val="single" w:sz="4" w:space="0" w:color="auto"/>
            </w:tcBorders>
            <w:shd w:val="clear" w:color="auto" w:fill="auto"/>
            <w:noWrap/>
            <w:vAlign w:val="bottom"/>
            <w:hideMark/>
          </w:tcPr>
          <w:p w:rsidR="00F85411" w:rsidRPr="008C03D6" w:rsidRDefault="00F85411" w:rsidP="00F67DBF">
            <w:pPr>
              <w:jc w:val="right"/>
              <w:rPr>
                <w:rFonts w:ascii="Arial" w:hAnsi="Arial" w:cs="Arial"/>
                <w:color w:val="000000"/>
                <w:lang w:val="en-GB"/>
              </w:rPr>
            </w:pPr>
            <w:r w:rsidRPr="008C03D6">
              <w:rPr>
                <w:rFonts w:ascii="Arial" w:hAnsi="Arial" w:cs="Arial"/>
                <w:color w:val="000000"/>
                <w:lang w:val="en-GB"/>
              </w:rPr>
              <w:t>16.41</w:t>
            </w:r>
          </w:p>
        </w:tc>
      </w:tr>
      <w:tr w:rsidR="00F85411" w:rsidRPr="008C03D6" w:rsidTr="00F67DBF">
        <w:trPr>
          <w:trHeight w:val="300"/>
          <w:jc w:val="center"/>
        </w:trPr>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Thailand</w:t>
            </w:r>
          </w:p>
        </w:tc>
        <w:tc>
          <w:tcPr>
            <w:tcW w:w="1300" w:type="dxa"/>
            <w:tcBorders>
              <w:top w:val="nil"/>
              <w:left w:val="nil"/>
              <w:bottom w:val="nil"/>
              <w:right w:val="single" w:sz="4" w:space="0" w:color="auto"/>
            </w:tcBorders>
            <w:shd w:val="clear" w:color="auto" w:fill="auto"/>
            <w:noWrap/>
            <w:vAlign w:val="bottom"/>
            <w:hideMark/>
          </w:tcPr>
          <w:p w:rsidR="00F85411" w:rsidRPr="008C03D6" w:rsidRDefault="00F85411" w:rsidP="00D76B96">
            <w:pPr>
              <w:jc w:val="right"/>
              <w:rPr>
                <w:rFonts w:ascii="Arial" w:hAnsi="Arial" w:cs="Arial"/>
                <w:color w:val="000000"/>
                <w:lang w:val="en-GB"/>
              </w:rPr>
            </w:pPr>
            <w:r w:rsidRPr="008C03D6">
              <w:rPr>
                <w:rFonts w:ascii="Arial" w:hAnsi="Arial" w:cs="Arial"/>
                <w:color w:val="000000"/>
                <w:lang w:val="en-GB"/>
              </w:rPr>
              <w:t xml:space="preserve"> 6.45</w:t>
            </w:r>
          </w:p>
        </w:tc>
        <w:tc>
          <w:tcPr>
            <w:tcW w:w="1300" w:type="dxa"/>
            <w:tcBorders>
              <w:top w:val="nil"/>
              <w:left w:val="nil"/>
              <w:bottom w:val="nil"/>
              <w:right w:val="nil"/>
            </w:tcBorders>
            <w:shd w:val="clear" w:color="auto" w:fill="auto"/>
            <w:noWrap/>
            <w:vAlign w:val="bottom"/>
            <w:hideMark/>
          </w:tcPr>
          <w:p w:rsidR="00F85411" w:rsidRPr="008C03D6" w:rsidRDefault="00F85411" w:rsidP="00F67DBF">
            <w:pPr>
              <w:jc w:val="right"/>
              <w:rPr>
                <w:rFonts w:ascii="Arial" w:hAnsi="Arial" w:cs="Arial"/>
                <w:color w:val="000000"/>
                <w:lang w:val="en-GB"/>
              </w:rPr>
            </w:pPr>
          </w:p>
        </w:tc>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Indonesia</w:t>
            </w:r>
          </w:p>
        </w:tc>
        <w:tc>
          <w:tcPr>
            <w:tcW w:w="1084" w:type="dxa"/>
            <w:tcBorders>
              <w:top w:val="nil"/>
              <w:left w:val="nil"/>
              <w:bottom w:val="nil"/>
              <w:right w:val="single" w:sz="4" w:space="0" w:color="auto"/>
            </w:tcBorders>
            <w:shd w:val="clear" w:color="auto" w:fill="auto"/>
            <w:noWrap/>
            <w:vAlign w:val="bottom"/>
            <w:hideMark/>
          </w:tcPr>
          <w:p w:rsidR="00F85411" w:rsidRPr="008C03D6" w:rsidRDefault="00F85411" w:rsidP="00F67DBF">
            <w:pPr>
              <w:jc w:val="right"/>
              <w:rPr>
                <w:rFonts w:ascii="Arial" w:hAnsi="Arial" w:cs="Arial"/>
                <w:color w:val="000000"/>
                <w:lang w:val="en-GB"/>
              </w:rPr>
            </w:pPr>
            <w:r w:rsidRPr="008C03D6">
              <w:rPr>
                <w:rFonts w:ascii="Arial" w:hAnsi="Arial" w:cs="Arial"/>
                <w:color w:val="000000"/>
                <w:lang w:val="en-GB"/>
              </w:rPr>
              <w:t>6.77</w:t>
            </w:r>
          </w:p>
        </w:tc>
      </w:tr>
      <w:tr w:rsidR="00F85411" w:rsidRPr="008C03D6" w:rsidTr="00F67DBF">
        <w:trPr>
          <w:trHeight w:val="300"/>
          <w:jc w:val="center"/>
        </w:trPr>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Nigeria</w:t>
            </w:r>
          </w:p>
        </w:tc>
        <w:tc>
          <w:tcPr>
            <w:tcW w:w="1300" w:type="dxa"/>
            <w:tcBorders>
              <w:top w:val="nil"/>
              <w:left w:val="nil"/>
              <w:bottom w:val="nil"/>
              <w:right w:val="single" w:sz="4" w:space="0" w:color="auto"/>
            </w:tcBorders>
            <w:shd w:val="clear" w:color="auto" w:fill="auto"/>
            <w:noWrap/>
            <w:vAlign w:val="bottom"/>
            <w:hideMark/>
          </w:tcPr>
          <w:p w:rsidR="00F85411" w:rsidRPr="008C03D6" w:rsidRDefault="00F85411" w:rsidP="00D76B96">
            <w:pPr>
              <w:jc w:val="right"/>
              <w:rPr>
                <w:rFonts w:ascii="Arial" w:hAnsi="Arial" w:cs="Arial"/>
                <w:color w:val="000000"/>
                <w:lang w:val="en-GB"/>
              </w:rPr>
            </w:pPr>
            <w:r w:rsidRPr="008C03D6">
              <w:rPr>
                <w:rFonts w:ascii="Arial" w:hAnsi="Arial" w:cs="Arial"/>
                <w:color w:val="000000"/>
                <w:lang w:val="en-GB"/>
              </w:rPr>
              <w:t xml:space="preserve"> 6.38</w:t>
            </w:r>
          </w:p>
        </w:tc>
        <w:tc>
          <w:tcPr>
            <w:tcW w:w="1300" w:type="dxa"/>
            <w:tcBorders>
              <w:top w:val="nil"/>
              <w:left w:val="nil"/>
              <w:bottom w:val="nil"/>
              <w:right w:val="nil"/>
            </w:tcBorders>
            <w:shd w:val="clear" w:color="auto" w:fill="auto"/>
            <w:noWrap/>
            <w:vAlign w:val="bottom"/>
            <w:hideMark/>
          </w:tcPr>
          <w:p w:rsidR="00F85411" w:rsidRPr="008C03D6" w:rsidRDefault="00F85411" w:rsidP="00F67DBF">
            <w:pPr>
              <w:jc w:val="right"/>
              <w:rPr>
                <w:rFonts w:ascii="Arial" w:hAnsi="Arial" w:cs="Arial"/>
                <w:color w:val="000000"/>
                <w:lang w:val="en-GB"/>
              </w:rPr>
            </w:pPr>
          </w:p>
        </w:tc>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Thailand</w:t>
            </w:r>
          </w:p>
        </w:tc>
        <w:tc>
          <w:tcPr>
            <w:tcW w:w="1084" w:type="dxa"/>
            <w:tcBorders>
              <w:top w:val="nil"/>
              <w:left w:val="nil"/>
              <w:bottom w:val="nil"/>
              <w:right w:val="single" w:sz="4" w:space="0" w:color="auto"/>
            </w:tcBorders>
            <w:shd w:val="clear" w:color="auto" w:fill="auto"/>
            <w:noWrap/>
            <w:vAlign w:val="bottom"/>
            <w:hideMark/>
          </w:tcPr>
          <w:p w:rsidR="00F85411" w:rsidRPr="008C03D6" w:rsidRDefault="00F85411" w:rsidP="00F67DBF">
            <w:pPr>
              <w:jc w:val="right"/>
              <w:rPr>
                <w:rFonts w:ascii="Arial" w:hAnsi="Arial" w:cs="Arial"/>
                <w:color w:val="000000"/>
                <w:lang w:val="en-GB"/>
              </w:rPr>
            </w:pPr>
            <w:r w:rsidRPr="008C03D6">
              <w:rPr>
                <w:rFonts w:ascii="Arial" w:hAnsi="Arial" w:cs="Arial"/>
                <w:color w:val="000000"/>
                <w:lang w:val="en-GB"/>
              </w:rPr>
              <w:t>4.44</w:t>
            </w:r>
          </w:p>
        </w:tc>
      </w:tr>
      <w:tr w:rsidR="00F85411" w:rsidRPr="008C03D6" w:rsidTr="00F67DBF">
        <w:trPr>
          <w:trHeight w:val="300"/>
          <w:jc w:val="center"/>
        </w:trPr>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Vietnam</w:t>
            </w:r>
          </w:p>
        </w:tc>
        <w:tc>
          <w:tcPr>
            <w:tcW w:w="1300" w:type="dxa"/>
            <w:tcBorders>
              <w:top w:val="nil"/>
              <w:left w:val="nil"/>
              <w:bottom w:val="nil"/>
              <w:right w:val="single" w:sz="4" w:space="0" w:color="auto"/>
            </w:tcBorders>
            <w:shd w:val="clear" w:color="auto" w:fill="auto"/>
            <w:noWrap/>
            <w:vAlign w:val="bottom"/>
            <w:hideMark/>
          </w:tcPr>
          <w:p w:rsidR="00F85411" w:rsidRPr="008C03D6" w:rsidRDefault="00F85411" w:rsidP="00D76B96">
            <w:pPr>
              <w:jc w:val="right"/>
              <w:rPr>
                <w:rFonts w:ascii="Arial" w:hAnsi="Arial" w:cs="Arial"/>
                <w:color w:val="000000"/>
                <w:lang w:val="en-GB"/>
              </w:rPr>
            </w:pPr>
            <w:r w:rsidRPr="008C03D6">
              <w:rPr>
                <w:rFonts w:ascii="Arial" w:hAnsi="Arial" w:cs="Arial"/>
                <w:color w:val="000000"/>
                <w:lang w:val="en-GB"/>
              </w:rPr>
              <w:t xml:space="preserve"> 3.41</w:t>
            </w:r>
          </w:p>
        </w:tc>
        <w:tc>
          <w:tcPr>
            <w:tcW w:w="1300" w:type="dxa"/>
            <w:tcBorders>
              <w:top w:val="nil"/>
              <w:left w:val="nil"/>
              <w:bottom w:val="nil"/>
              <w:right w:val="nil"/>
            </w:tcBorders>
            <w:shd w:val="clear" w:color="auto" w:fill="auto"/>
            <w:noWrap/>
            <w:vAlign w:val="bottom"/>
            <w:hideMark/>
          </w:tcPr>
          <w:p w:rsidR="00F85411" w:rsidRPr="008C03D6" w:rsidRDefault="00F85411" w:rsidP="00F67DBF">
            <w:pPr>
              <w:jc w:val="right"/>
              <w:rPr>
                <w:rFonts w:ascii="Arial" w:hAnsi="Arial" w:cs="Arial"/>
                <w:color w:val="000000"/>
                <w:lang w:val="en-GB"/>
              </w:rPr>
            </w:pPr>
          </w:p>
        </w:tc>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UAE</w:t>
            </w:r>
          </w:p>
        </w:tc>
        <w:tc>
          <w:tcPr>
            <w:tcW w:w="1084" w:type="dxa"/>
            <w:tcBorders>
              <w:top w:val="nil"/>
              <w:left w:val="nil"/>
              <w:bottom w:val="nil"/>
              <w:right w:val="single" w:sz="4" w:space="0" w:color="auto"/>
            </w:tcBorders>
            <w:shd w:val="clear" w:color="auto" w:fill="auto"/>
            <w:noWrap/>
            <w:vAlign w:val="bottom"/>
            <w:hideMark/>
          </w:tcPr>
          <w:p w:rsidR="00F85411" w:rsidRPr="008C03D6" w:rsidRDefault="00F85411" w:rsidP="00F67DBF">
            <w:pPr>
              <w:jc w:val="right"/>
              <w:rPr>
                <w:rFonts w:ascii="Arial" w:hAnsi="Arial" w:cs="Arial"/>
                <w:color w:val="000000"/>
                <w:lang w:val="en-GB"/>
              </w:rPr>
            </w:pPr>
            <w:r w:rsidRPr="008C03D6">
              <w:rPr>
                <w:rFonts w:ascii="Arial" w:hAnsi="Arial" w:cs="Arial"/>
                <w:color w:val="000000"/>
                <w:lang w:val="en-GB"/>
              </w:rPr>
              <w:t>3.14</w:t>
            </w:r>
          </w:p>
        </w:tc>
      </w:tr>
      <w:tr w:rsidR="00F85411" w:rsidRPr="008C03D6" w:rsidTr="00F67DBF">
        <w:trPr>
          <w:trHeight w:val="300"/>
          <w:jc w:val="center"/>
        </w:trPr>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Netherlands</w:t>
            </w:r>
          </w:p>
        </w:tc>
        <w:tc>
          <w:tcPr>
            <w:tcW w:w="1300" w:type="dxa"/>
            <w:tcBorders>
              <w:top w:val="nil"/>
              <w:left w:val="nil"/>
              <w:bottom w:val="nil"/>
              <w:right w:val="single" w:sz="4" w:space="0" w:color="auto"/>
            </w:tcBorders>
            <w:shd w:val="clear" w:color="auto" w:fill="auto"/>
            <w:noWrap/>
            <w:vAlign w:val="bottom"/>
            <w:hideMark/>
          </w:tcPr>
          <w:p w:rsidR="00F85411" w:rsidRPr="008C03D6" w:rsidRDefault="00F85411" w:rsidP="00D76B96">
            <w:pPr>
              <w:jc w:val="right"/>
              <w:rPr>
                <w:rFonts w:ascii="Arial" w:hAnsi="Arial" w:cs="Arial"/>
                <w:color w:val="000000"/>
                <w:lang w:val="en-GB"/>
              </w:rPr>
            </w:pPr>
            <w:r w:rsidRPr="008C03D6">
              <w:rPr>
                <w:rFonts w:ascii="Arial" w:hAnsi="Arial" w:cs="Arial"/>
                <w:color w:val="000000"/>
                <w:lang w:val="en-GB"/>
              </w:rPr>
              <w:t xml:space="preserve"> 5.42</w:t>
            </w:r>
          </w:p>
        </w:tc>
        <w:tc>
          <w:tcPr>
            <w:tcW w:w="1300" w:type="dxa"/>
            <w:tcBorders>
              <w:top w:val="nil"/>
              <w:left w:val="nil"/>
              <w:bottom w:val="nil"/>
              <w:right w:val="nil"/>
            </w:tcBorders>
            <w:shd w:val="clear" w:color="auto" w:fill="auto"/>
            <w:noWrap/>
            <w:vAlign w:val="bottom"/>
            <w:hideMark/>
          </w:tcPr>
          <w:p w:rsidR="00F85411" w:rsidRPr="008C03D6" w:rsidRDefault="00F85411" w:rsidP="00F67DBF">
            <w:pPr>
              <w:jc w:val="right"/>
              <w:rPr>
                <w:rFonts w:ascii="Arial" w:hAnsi="Arial" w:cs="Arial"/>
                <w:color w:val="000000"/>
                <w:lang w:val="en-GB"/>
              </w:rPr>
            </w:pPr>
          </w:p>
        </w:tc>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Taiwan</w:t>
            </w:r>
          </w:p>
        </w:tc>
        <w:tc>
          <w:tcPr>
            <w:tcW w:w="1084" w:type="dxa"/>
            <w:tcBorders>
              <w:top w:val="nil"/>
              <w:left w:val="nil"/>
              <w:bottom w:val="nil"/>
              <w:right w:val="single" w:sz="4" w:space="0" w:color="auto"/>
            </w:tcBorders>
            <w:shd w:val="clear" w:color="auto" w:fill="auto"/>
            <w:noWrap/>
            <w:vAlign w:val="bottom"/>
            <w:hideMark/>
          </w:tcPr>
          <w:p w:rsidR="00F85411" w:rsidRPr="008C03D6" w:rsidRDefault="00F85411" w:rsidP="00F67DBF">
            <w:pPr>
              <w:jc w:val="right"/>
              <w:rPr>
                <w:rFonts w:ascii="Arial" w:hAnsi="Arial" w:cs="Arial"/>
                <w:color w:val="000000"/>
                <w:lang w:val="en-GB"/>
              </w:rPr>
            </w:pPr>
            <w:r w:rsidRPr="008C03D6">
              <w:rPr>
                <w:rFonts w:ascii="Arial" w:hAnsi="Arial" w:cs="Arial"/>
                <w:color w:val="000000"/>
                <w:lang w:val="en-GB"/>
              </w:rPr>
              <w:t>2.98</w:t>
            </w:r>
          </w:p>
        </w:tc>
      </w:tr>
      <w:tr w:rsidR="00F85411" w:rsidRPr="008C03D6" w:rsidTr="00F67DBF">
        <w:trPr>
          <w:trHeight w:val="300"/>
          <w:jc w:val="center"/>
        </w:trPr>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UAE</w:t>
            </w:r>
          </w:p>
        </w:tc>
        <w:tc>
          <w:tcPr>
            <w:tcW w:w="1300" w:type="dxa"/>
            <w:tcBorders>
              <w:top w:val="nil"/>
              <w:left w:val="nil"/>
              <w:bottom w:val="nil"/>
              <w:right w:val="single" w:sz="4" w:space="0" w:color="auto"/>
            </w:tcBorders>
            <w:shd w:val="clear" w:color="auto" w:fill="auto"/>
            <w:noWrap/>
            <w:vAlign w:val="bottom"/>
            <w:hideMark/>
          </w:tcPr>
          <w:p w:rsidR="00F85411" w:rsidRPr="008C03D6" w:rsidRDefault="00F85411" w:rsidP="00D76B96">
            <w:pPr>
              <w:jc w:val="right"/>
              <w:rPr>
                <w:rFonts w:ascii="Arial" w:hAnsi="Arial" w:cs="Arial"/>
                <w:color w:val="000000"/>
                <w:lang w:val="en-GB"/>
              </w:rPr>
            </w:pPr>
            <w:r w:rsidRPr="008C03D6">
              <w:rPr>
                <w:rFonts w:ascii="Arial" w:hAnsi="Arial" w:cs="Arial"/>
                <w:color w:val="000000"/>
                <w:lang w:val="en-GB"/>
              </w:rPr>
              <w:t xml:space="preserve"> 5.79</w:t>
            </w:r>
          </w:p>
        </w:tc>
        <w:tc>
          <w:tcPr>
            <w:tcW w:w="1300" w:type="dxa"/>
            <w:tcBorders>
              <w:top w:val="nil"/>
              <w:left w:val="nil"/>
              <w:bottom w:val="nil"/>
              <w:right w:val="nil"/>
            </w:tcBorders>
            <w:shd w:val="clear" w:color="auto" w:fill="auto"/>
            <w:noWrap/>
            <w:vAlign w:val="bottom"/>
            <w:hideMark/>
          </w:tcPr>
          <w:p w:rsidR="00F85411" w:rsidRPr="008C03D6" w:rsidRDefault="00F85411" w:rsidP="00F67DBF">
            <w:pPr>
              <w:jc w:val="right"/>
              <w:rPr>
                <w:rFonts w:ascii="Arial" w:hAnsi="Arial" w:cs="Arial"/>
                <w:color w:val="000000"/>
                <w:lang w:val="en-GB"/>
              </w:rPr>
            </w:pPr>
          </w:p>
        </w:tc>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Saudi Arabia</w:t>
            </w:r>
          </w:p>
        </w:tc>
        <w:tc>
          <w:tcPr>
            <w:tcW w:w="1084" w:type="dxa"/>
            <w:tcBorders>
              <w:top w:val="nil"/>
              <w:left w:val="nil"/>
              <w:bottom w:val="nil"/>
              <w:right w:val="single" w:sz="4" w:space="0" w:color="auto"/>
            </w:tcBorders>
            <w:shd w:val="clear" w:color="auto" w:fill="auto"/>
            <w:noWrap/>
            <w:vAlign w:val="bottom"/>
            <w:hideMark/>
          </w:tcPr>
          <w:p w:rsidR="00F85411" w:rsidRPr="008C03D6" w:rsidRDefault="00F85411" w:rsidP="00F67DBF">
            <w:pPr>
              <w:jc w:val="right"/>
              <w:rPr>
                <w:rFonts w:ascii="Arial" w:hAnsi="Arial" w:cs="Arial"/>
                <w:color w:val="000000"/>
                <w:lang w:val="en-GB"/>
              </w:rPr>
            </w:pPr>
            <w:r w:rsidRPr="008C03D6">
              <w:rPr>
                <w:rFonts w:ascii="Arial" w:hAnsi="Arial" w:cs="Arial"/>
                <w:color w:val="000000"/>
                <w:lang w:val="en-GB"/>
              </w:rPr>
              <w:t>2.83</w:t>
            </w:r>
          </w:p>
        </w:tc>
      </w:tr>
      <w:tr w:rsidR="00F85411" w:rsidRPr="008C03D6" w:rsidTr="00F67DBF">
        <w:trPr>
          <w:trHeight w:val="300"/>
          <w:jc w:val="center"/>
        </w:trPr>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Taiwan</w:t>
            </w:r>
          </w:p>
        </w:tc>
        <w:tc>
          <w:tcPr>
            <w:tcW w:w="1300" w:type="dxa"/>
            <w:tcBorders>
              <w:top w:val="nil"/>
              <w:left w:val="nil"/>
              <w:bottom w:val="nil"/>
              <w:right w:val="single" w:sz="4" w:space="0" w:color="auto"/>
            </w:tcBorders>
            <w:shd w:val="clear" w:color="auto" w:fill="auto"/>
            <w:noWrap/>
            <w:vAlign w:val="bottom"/>
            <w:hideMark/>
          </w:tcPr>
          <w:p w:rsidR="00F85411" w:rsidRPr="008C03D6" w:rsidRDefault="00F85411" w:rsidP="00D76B96">
            <w:pPr>
              <w:jc w:val="right"/>
              <w:rPr>
                <w:rFonts w:ascii="Arial" w:hAnsi="Arial" w:cs="Arial"/>
                <w:color w:val="000000"/>
                <w:lang w:val="en-GB"/>
              </w:rPr>
            </w:pPr>
            <w:r w:rsidRPr="008C03D6">
              <w:rPr>
                <w:rFonts w:ascii="Arial" w:hAnsi="Arial" w:cs="Arial"/>
                <w:color w:val="000000"/>
                <w:lang w:val="en-GB"/>
              </w:rPr>
              <w:t xml:space="preserve"> 1.30</w:t>
            </w:r>
          </w:p>
        </w:tc>
        <w:tc>
          <w:tcPr>
            <w:tcW w:w="1300" w:type="dxa"/>
            <w:tcBorders>
              <w:top w:val="nil"/>
              <w:left w:val="nil"/>
              <w:bottom w:val="nil"/>
              <w:right w:val="nil"/>
            </w:tcBorders>
            <w:shd w:val="clear" w:color="auto" w:fill="auto"/>
            <w:noWrap/>
            <w:vAlign w:val="bottom"/>
            <w:hideMark/>
          </w:tcPr>
          <w:p w:rsidR="00F85411" w:rsidRPr="008C03D6" w:rsidRDefault="00F85411" w:rsidP="00F67DBF">
            <w:pPr>
              <w:jc w:val="right"/>
              <w:rPr>
                <w:rFonts w:ascii="Arial" w:hAnsi="Arial" w:cs="Arial"/>
                <w:color w:val="000000"/>
                <w:lang w:val="en-GB"/>
              </w:rPr>
            </w:pPr>
          </w:p>
        </w:tc>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Nigeria</w:t>
            </w:r>
          </w:p>
        </w:tc>
        <w:tc>
          <w:tcPr>
            <w:tcW w:w="1084" w:type="dxa"/>
            <w:tcBorders>
              <w:top w:val="nil"/>
              <w:left w:val="nil"/>
              <w:bottom w:val="nil"/>
              <w:right w:val="single" w:sz="4" w:space="0" w:color="auto"/>
            </w:tcBorders>
            <w:shd w:val="clear" w:color="auto" w:fill="auto"/>
            <w:noWrap/>
            <w:vAlign w:val="bottom"/>
            <w:hideMark/>
          </w:tcPr>
          <w:p w:rsidR="00F85411" w:rsidRPr="008C03D6" w:rsidRDefault="00F85411" w:rsidP="00F67DBF">
            <w:pPr>
              <w:jc w:val="right"/>
              <w:rPr>
                <w:rFonts w:ascii="Arial" w:hAnsi="Arial" w:cs="Arial"/>
                <w:color w:val="000000"/>
                <w:lang w:val="en-GB"/>
              </w:rPr>
            </w:pPr>
            <w:r w:rsidRPr="008C03D6">
              <w:rPr>
                <w:rFonts w:ascii="Arial" w:hAnsi="Arial" w:cs="Arial"/>
                <w:color w:val="000000"/>
                <w:lang w:val="en-GB"/>
              </w:rPr>
              <w:t>1.97</w:t>
            </w:r>
          </w:p>
        </w:tc>
      </w:tr>
      <w:tr w:rsidR="00F85411" w:rsidRPr="008C03D6" w:rsidTr="00F67DBF">
        <w:trPr>
          <w:trHeight w:val="300"/>
          <w:jc w:val="center"/>
        </w:trPr>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Germany</w:t>
            </w:r>
          </w:p>
        </w:tc>
        <w:tc>
          <w:tcPr>
            <w:tcW w:w="1300" w:type="dxa"/>
            <w:tcBorders>
              <w:top w:val="nil"/>
              <w:left w:val="nil"/>
              <w:bottom w:val="nil"/>
              <w:right w:val="single" w:sz="4" w:space="0" w:color="auto"/>
            </w:tcBorders>
            <w:shd w:val="clear" w:color="auto" w:fill="auto"/>
            <w:noWrap/>
            <w:vAlign w:val="bottom"/>
            <w:hideMark/>
          </w:tcPr>
          <w:p w:rsidR="00F85411" w:rsidRPr="008C03D6" w:rsidRDefault="00F85411" w:rsidP="00D76B96">
            <w:pPr>
              <w:jc w:val="right"/>
              <w:rPr>
                <w:rFonts w:ascii="Arial" w:hAnsi="Arial" w:cs="Arial"/>
                <w:color w:val="000000"/>
                <w:lang w:val="en-GB"/>
              </w:rPr>
            </w:pPr>
            <w:r w:rsidRPr="008C03D6">
              <w:rPr>
                <w:rFonts w:ascii="Arial" w:hAnsi="Arial" w:cs="Arial"/>
                <w:color w:val="000000"/>
                <w:lang w:val="en-GB"/>
              </w:rPr>
              <w:t xml:space="preserve"> 1.88</w:t>
            </w:r>
          </w:p>
        </w:tc>
        <w:tc>
          <w:tcPr>
            <w:tcW w:w="1300" w:type="dxa"/>
            <w:tcBorders>
              <w:top w:val="nil"/>
              <w:left w:val="nil"/>
              <w:bottom w:val="nil"/>
              <w:right w:val="nil"/>
            </w:tcBorders>
            <w:shd w:val="clear" w:color="auto" w:fill="auto"/>
            <w:noWrap/>
            <w:vAlign w:val="bottom"/>
            <w:hideMark/>
          </w:tcPr>
          <w:p w:rsidR="00F85411" w:rsidRPr="008C03D6" w:rsidRDefault="00F85411" w:rsidP="00F67DBF">
            <w:pPr>
              <w:jc w:val="right"/>
              <w:rPr>
                <w:rFonts w:ascii="Arial" w:hAnsi="Arial" w:cs="Arial"/>
                <w:color w:val="000000"/>
                <w:lang w:val="en-GB"/>
              </w:rPr>
            </w:pPr>
          </w:p>
        </w:tc>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Vietnam</w:t>
            </w:r>
          </w:p>
        </w:tc>
        <w:tc>
          <w:tcPr>
            <w:tcW w:w="1084" w:type="dxa"/>
            <w:tcBorders>
              <w:top w:val="nil"/>
              <w:left w:val="nil"/>
              <w:bottom w:val="nil"/>
              <w:right w:val="single" w:sz="4" w:space="0" w:color="auto"/>
            </w:tcBorders>
            <w:shd w:val="clear" w:color="auto" w:fill="auto"/>
            <w:noWrap/>
            <w:vAlign w:val="bottom"/>
            <w:hideMark/>
          </w:tcPr>
          <w:p w:rsidR="00F85411" w:rsidRPr="008C03D6" w:rsidRDefault="00F85411" w:rsidP="00F67DBF">
            <w:pPr>
              <w:jc w:val="right"/>
              <w:rPr>
                <w:rFonts w:ascii="Arial" w:hAnsi="Arial" w:cs="Arial"/>
                <w:color w:val="000000"/>
                <w:lang w:val="en-GB"/>
              </w:rPr>
            </w:pPr>
            <w:r w:rsidRPr="008C03D6">
              <w:rPr>
                <w:rFonts w:ascii="Arial" w:hAnsi="Arial" w:cs="Arial"/>
                <w:color w:val="000000"/>
                <w:lang w:val="en-GB"/>
              </w:rPr>
              <w:t>1.79</w:t>
            </w:r>
          </w:p>
        </w:tc>
      </w:tr>
      <w:tr w:rsidR="00F85411" w:rsidRPr="008C03D6" w:rsidTr="00F67DBF">
        <w:trPr>
          <w:trHeight w:val="300"/>
          <w:jc w:val="center"/>
        </w:trPr>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Saudi Arabia</w:t>
            </w:r>
          </w:p>
        </w:tc>
        <w:tc>
          <w:tcPr>
            <w:tcW w:w="1300" w:type="dxa"/>
            <w:tcBorders>
              <w:top w:val="nil"/>
              <w:left w:val="nil"/>
              <w:bottom w:val="nil"/>
              <w:right w:val="single" w:sz="4" w:space="0" w:color="auto"/>
            </w:tcBorders>
            <w:shd w:val="clear" w:color="auto" w:fill="auto"/>
            <w:noWrap/>
            <w:vAlign w:val="bottom"/>
            <w:hideMark/>
          </w:tcPr>
          <w:p w:rsidR="00F85411" w:rsidRPr="008C03D6" w:rsidRDefault="00F85411" w:rsidP="00D76B96">
            <w:pPr>
              <w:jc w:val="right"/>
              <w:rPr>
                <w:rFonts w:ascii="Arial" w:hAnsi="Arial" w:cs="Arial"/>
                <w:color w:val="000000"/>
                <w:lang w:val="en-GB"/>
              </w:rPr>
            </w:pPr>
            <w:r w:rsidRPr="008C03D6">
              <w:rPr>
                <w:rFonts w:ascii="Arial" w:hAnsi="Arial" w:cs="Arial"/>
                <w:color w:val="000000"/>
                <w:lang w:val="en-GB"/>
              </w:rPr>
              <w:t xml:space="preserve"> 0.55</w:t>
            </w:r>
          </w:p>
        </w:tc>
        <w:tc>
          <w:tcPr>
            <w:tcW w:w="1300" w:type="dxa"/>
            <w:tcBorders>
              <w:top w:val="nil"/>
              <w:left w:val="nil"/>
              <w:bottom w:val="nil"/>
              <w:right w:val="nil"/>
            </w:tcBorders>
            <w:shd w:val="clear" w:color="auto" w:fill="auto"/>
            <w:noWrap/>
            <w:vAlign w:val="bottom"/>
            <w:hideMark/>
          </w:tcPr>
          <w:p w:rsidR="00F85411" w:rsidRPr="008C03D6" w:rsidRDefault="00F85411" w:rsidP="00F67DBF">
            <w:pPr>
              <w:jc w:val="right"/>
              <w:rPr>
                <w:rFonts w:ascii="Arial" w:hAnsi="Arial" w:cs="Arial"/>
                <w:color w:val="000000"/>
                <w:lang w:val="en-GB"/>
              </w:rPr>
            </w:pPr>
          </w:p>
        </w:tc>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Russia</w:t>
            </w:r>
          </w:p>
        </w:tc>
        <w:tc>
          <w:tcPr>
            <w:tcW w:w="1084" w:type="dxa"/>
            <w:tcBorders>
              <w:top w:val="nil"/>
              <w:left w:val="nil"/>
              <w:bottom w:val="nil"/>
              <w:right w:val="single" w:sz="4" w:space="0" w:color="auto"/>
            </w:tcBorders>
            <w:shd w:val="clear" w:color="auto" w:fill="auto"/>
            <w:noWrap/>
            <w:vAlign w:val="bottom"/>
            <w:hideMark/>
          </w:tcPr>
          <w:p w:rsidR="00F85411" w:rsidRPr="008C03D6" w:rsidRDefault="00F85411" w:rsidP="00F67DBF">
            <w:pPr>
              <w:jc w:val="right"/>
              <w:rPr>
                <w:rFonts w:ascii="Arial" w:hAnsi="Arial" w:cs="Arial"/>
                <w:color w:val="000000"/>
                <w:lang w:val="en-GB"/>
              </w:rPr>
            </w:pPr>
            <w:r w:rsidRPr="008C03D6">
              <w:rPr>
                <w:rFonts w:ascii="Arial" w:hAnsi="Arial" w:cs="Arial"/>
                <w:color w:val="000000"/>
                <w:lang w:val="en-GB"/>
              </w:rPr>
              <w:t>0.78</w:t>
            </w:r>
          </w:p>
        </w:tc>
      </w:tr>
      <w:tr w:rsidR="00F85411" w:rsidRPr="008C03D6" w:rsidTr="00F67DBF">
        <w:trPr>
          <w:trHeight w:val="300"/>
          <w:jc w:val="center"/>
        </w:trPr>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Malaysia</w:t>
            </w:r>
          </w:p>
        </w:tc>
        <w:tc>
          <w:tcPr>
            <w:tcW w:w="1300" w:type="dxa"/>
            <w:tcBorders>
              <w:top w:val="nil"/>
              <w:left w:val="nil"/>
              <w:bottom w:val="nil"/>
              <w:right w:val="single" w:sz="4" w:space="0" w:color="auto"/>
            </w:tcBorders>
            <w:shd w:val="clear" w:color="auto" w:fill="auto"/>
            <w:noWrap/>
            <w:vAlign w:val="bottom"/>
            <w:hideMark/>
          </w:tcPr>
          <w:p w:rsidR="00F85411" w:rsidRPr="008C03D6" w:rsidRDefault="00F85411" w:rsidP="00D76B96">
            <w:pPr>
              <w:jc w:val="right"/>
              <w:rPr>
                <w:rFonts w:ascii="Arial" w:hAnsi="Arial" w:cs="Arial"/>
                <w:color w:val="000000"/>
                <w:lang w:val="en-GB"/>
              </w:rPr>
            </w:pPr>
            <w:r w:rsidRPr="008C03D6">
              <w:rPr>
                <w:rFonts w:ascii="Arial" w:hAnsi="Arial" w:cs="Arial"/>
                <w:color w:val="000000"/>
                <w:lang w:val="en-GB"/>
              </w:rPr>
              <w:t xml:space="preserve"> 0.26</w:t>
            </w:r>
          </w:p>
        </w:tc>
        <w:tc>
          <w:tcPr>
            <w:tcW w:w="1300" w:type="dxa"/>
            <w:tcBorders>
              <w:top w:val="nil"/>
              <w:left w:val="nil"/>
              <w:bottom w:val="nil"/>
              <w:right w:val="nil"/>
            </w:tcBorders>
            <w:shd w:val="clear" w:color="auto" w:fill="auto"/>
            <w:noWrap/>
            <w:vAlign w:val="bottom"/>
            <w:hideMark/>
          </w:tcPr>
          <w:p w:rsidR="00F85411" w:rsidRPr="008C03D6" w:rsidRDefault="00F85411" w:rsidP="00F67DBF">
            <w:pPr>
              <w:jc w:val="right"/>
              <w:rPr>
                <w:rFonts w:ascii="Arial" w:hAnsi="Arial" w:cs="Arial"/>
                <w:color w:val="000000"/>
                <w:lang w:val="en-GB"/>
              </w:rPr>
            </w:pPr>
          </w:p>
        </w:tc>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Malaysia</w:t>
            </w:r>
          </w:p>
        </w:tc>
        <w:tc>
          <w:tcPr>
            <w:tcW w:w="1084" w:type="dxa"/>
            <w:tcBorders>
              <w:top w:val="nil"/>
              <w:left w:val="nil"/>
              <w:bottom w:val="nil"/>
              <w:right w:val="single" w:sz="4" w:space="0" w:color="auto"/>
            </w:tcBorders>
            <w:shd w:val="clear" w:color="auto" w:fill="auto"/>
            <w:noWrap/>
            <w:vAlign w:val="bottom"/>
            <w:hideMark/>
          </w:tcPr>
          <w:p w:rsidR="00F85411" w:rsidRPr="008C03D6" w:rsidRDefault="00F85411" w:rsidP="00F67DBF">
            <w:pPr>
              <w:jc w:val="right"/>
              <w:rPr>
                <w:rFonts w:ascii="Arial" w:hAnsi="Arial" w:cs="Arial"/>
                <w:color w:val="000000"/>
                <w:lang w:val="en-GB"/>
              </w:rPr>
            </w:pPr>
            <w:r w:rsidRPr="008C03D6">
              <w:rPr>
                <w:rFonts w:ascii="Arial" w:hAnsi="Arial" w:cs="Arial"/>
                <w:color w:val="000000"/>
                <w:lang w:val="en-GB"/>
              </w:rPr>
              <w:t>0.24</w:t>
            </w:r>
          </w:p>
        </w:tc>
      </w:tr>
      <w:tr w:rsidR="00F85411" w:rsidRPr="008C03D6" w:rsidTr="00F67DBF">
        <w:trPr>
          <w:trHeight w:val="300"/>
          <w:jc w:val="center"/>
        </w:trPr>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Philippines</w:t>
            </w:r>
          </w:p>
        </w:tc>
        <w:tc>
          <w:tcPr>
            <w:tcW w:w="1300" w:type="dxa"/>
            <w:tcBorders>
              <w:top w:val="nil"/>
              <w:left w:val="nil"/>
              <w:bottom w:val="nil"/>
              <w:right w:val="single" w:sz="4" w:space="0" w:color="auto"/>
            </w:tcBorders>
            <w:shd w:val="clear" w:color="auto" w:fill="auto"/>
            <w:noWrap/>
            <w:vAlign w:val="bottom"/>
            <w:hideMark/>
          </w:tcPr>
          <w:p w:rsidR="00F85411" w:rsidRPr="008C03D6" w:rsidRDefault="00F85411" w:rsidP="00D76B96">
            <w:pPr>
              <w:jc w:val="right"/>
              <w:rPr>
                <w:rFonts w:ascii="Arial" w:hAnsi="Arial" w:cs="Arial"/>
                <w:color w:val="000000"/>
                <w:lang w:val="en-GB"/>
              </w:rPr>
            </w:pPr>
            <w:r w:rsidRPr="008C03D6">
              <w:rPr>
                <w:rFonts w:ascii="Arial" w:hAnsi="Arial" w:cs="Arial"/>
                <w:color w:val="000000"/>
                <w:lang w:val="en-GB"/>
              </w:rPr>
              <w:t xml:space="preserve"> 0.29</w:t>
            </w:r>
          </w:p>
        </w:tc>
        <w:tc>
          <w:tcPr>
            <w:tcW w:w="1300" w:type="dxa"/>
            <w:tcBorders>
              <w:top w:val="nil"/>
              <w:left w:val="nil"/>
              <w:bottom w:val="nil"/>
              <w:right w:val="nil"/>
            </w:tcBorders>
            <w:shd w:val="clear" w:color="auto" w:fill="auto"/>
            <w:noWrap/>
            <w:vAlign w:val="bottom"/>
            <w:hideMark/>
          </w:tcPr>
          <w:p w:rsidR="00F85411" w:rsidRPr="008C03D6" w:rsidRDefault="00F85411" w:rsidP="00F67DBF">
            <w:pPr>
              <w:jc w:val="right"/>
              <w:rPr>
                <w:rFonts w:ascii="Arial" w:hAnsi="Arial" w:cs="Arial"/>
                <w:color w:val="000000"/>
                <w:lang w:val="en-GB"/>
              </w:rPr>
            </w:pPr>
          </w:p>
        </w:tc>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Philippines</w:t>
            </w:r>
          </w:p>
        </w:tc>
        <w:tc>
          <w:tcPr>
            <w:tcW w:w="1084" w:type="dxa"/>
            <w:tcBorders>
              <w:top w:val="nil"/>
              <w:left w:val="nil"/>
              <w:bottom w:val="nil"/>
              <w:right w:val="single" w:sz="4" w:space="0" w:color="auto"/>
            </w:tcBorders>
            <w:shd w:val="clear" w:color="auto" w:fill="auto"/>
            <w:noWrap/>
            <w:vAlign w:val="bottom"/>
            <w:hideMark/>
          </w:tcPr>
          <w:p w:rsidR="00F85411" w:rsidRPr="008C03D6" w:rsidRDefault="00F85411" w:rsidP="00F67DBF">
            <w:pPr>
              <w:jc w:val="right"/>
              <w:rPr>
                <w:rFonts w:ascii="Arial" w:hAnsi="Arial" w:cs="Arial"/>
                <w:color w:val="000000"/>
                <w:lang w:val="en-GB"/>
              </w:rPr>
            </w:pPr>
            <w:r w:rsidRPr="008C03D6">
              <w:rPr>
                <w:rFonts w:ascii="Arial" w:hAnsi="Arial" w:cs="Arial"/>
                <w:color w:val="000000"/>
                <w:lang w:val="en-GB"/>
              </w:rPr>
              <w:t>0.09</w:t>
            </w:r>
          </w:p>
        </w:tc>
      </w:tr>
      <w:tr w:rsidR="00F85411" w:rsidRPr="008C03D6" w:rsidTr="00F67DBF">
        <w:trPr>
          <w:trHeight w:val="300"/>
          <w:jc w:val="center"/>
        </w:trPr>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Korea</w:t>
            </w:r>
          </w:p>
        </w:tc>
        <w:tc>
          <w:tcPr>
            <w:tcW w:w="1300" w:type="dxa"/>
            <w:tcBorders>
              <w:top w:val="nil"/>
              <w:left w:val="nil"/>
              <w:bottom w:val="nil"/>
              <w:right w:val="single" w:sz="4" w:space="0" w:color="auto"/>
            </w:tcBorders>
            <w:shd w:val="clear" w:color="auto" w:fill="auto"/>
            <w:noWrap/>
            <w:vAlign w:val="bottom"/>
            <w:hideMark/>
          </w:tcPr>
          <w:p w:rsidR="00F85411" w:rsidRPr="008C03D6" w:rsidRDefault="00F85411" w:rsidP="00D76B96">
            <w:pPr>
              <w:jc w:val="right"/>
              <w:rPr>
                <w:rFonts w:ascii="Arial" w:hAnsi="Arial" w:cs="Arial"/>
                <w:color w:val="000000"/>
                <w:lang w:val="en-GB"/>
              </w:rPr>
            </w:pPr>
            <w:r w:rsidRPr="008C03D6">
              <w:rPr>
                <w:rFonts w:ascii="Arial" w:hAnsi="Arial" w:cs="Arial"/>
                <w:color w:val="000000"/>
                <w:lang w:val="en-GB"/>
              </w:rPr>
              <w:t xml:space="preserve"> 0.25</w:t>
            </w:r>
          </w:p>
        </w:tc>
        <w:tc>
          <w:tcPr>
            <w:tcW w:w="1300" w:type="dxa"/>
            <w:tcBorders>
              <w:top w:val="nil"/>
              <w:left w:val="nil"/>
              <w:bottom w:val="nil"/>
              <w:right w:val="nil"/>
            </w:tcBorders>
            <w:shd w:val="clear" w:color="auto" w:fill="auto"/>
            <w:noWrap/>
            <w:vAlign w:val="bottom"/>
            <w:hideMark/>
          </w:tcPr>
          <w:p w:rsidR="00F85411" w:rsidRPr="008C03D6" w:rsidRDefault="00F85411" w:rsidP="00F67DBF">
            <w:pPr>
              <w:jc w:val="right"/>
              <w:rPr>
                <w:rFonts w:ascii="Arial" w:hAnsi="Arial" w:cs="Arial"/>
                <w:color w:val="000000"/>
                <w:lang w:val="en-GB"/>
              </w:rPr>
            </w:pPr>
          </w:p>
        </w:tc>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Singapore</w:t>
            </w:r>
          </w:p>
        </w:tc>
        <w:tc>
          <w:tcPr>
            <w:tcW w:w="1084" w:type="dxa"/>
            <w:tcBorders>
              <w:top w:val="nil"/>
              <w:left w:val="nil"/>
              <w:bottom w:val="nil"/>
              <w:right w:val="single" w:sz="4" w:space="0" w:color="auto"/>
            </w:tcBorders>
            <w:shd w:val="clear" w:color="auto" w:fill="auto"/>
            <w:noWrap/>
            <w:vAlign w:val="bottom"/>
            <w:hideMark/>
          </w:tcPr>
          <w:p w:rsidR="00F85411" w:rsidRPr="008C03D6" w:rsidRDefault="00F85411" w:rsidP="00F67DBF">
            <w:pPr>
              <w:jc w:val="right"/>
              <w:rPr>
                <w:rFonts w:ascii="Arial" w:hAnsi="Arial" w:cs="Arial"/>
                <w:color w:val="000000"/>
                <w:lang w:val="en-GB"/>
              </w:rPr>
            </w:pPr>
            <w:r w:rsidRPr="008C03D6">
              <w:rPr>
                <w:rFonts w:ascii="Arial" w:hAnsi="Arial" w:cs="Arial"/>
                <w:color w:val="000000"/>
                <w:lang w:val="en-GB"/>
              </w:rPr>
              <w:t>0.02</w:t>
            </w:r>
          </w:p>
        </w:tc>
      </w:tr>
      <w:tr w:rsidR="00F85411" w:rsidRPr="008C03D6" w:rsidTr="00F67DBF">
        <w:trPr>
          <w:trHeight w:val="300"/>
          <w:jc w:val="center"/>
        </w:trPr>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Singapore</w:t>
            </w:r>
          </w:p>
        </w:tc>
        <w:tc>
          <w:tcPr>
            <w:tcW w:w="1300" w:type="dxa"/>
            <w:tcBorders>
              <w:top w:val="nil"/>
              <w:left w:val="nil"/>
              <w:bottom w:val="nil"/>
              <w:right w:val="single" w:sz="4" w:space="0" w:color="auto"/>
            </w:tcBorders>
            <w:shd w:val="clear" w:color="auto" w:fill="auto"/>
            <w:noWrap/>
            <w:vAlign w:val="bottom"/>
            <w:hideMark/>
          </w:tcPr>
          <w:p w:rsidR="00F85411" w:rsidRPr="008C03D6" w:rsidRDefault="00F85411" w:rsidP="00D76B96">
            <w:pPr>
              <w:jc w:val="right"/>
              <w:rPr>
                <w:rFonts w:ascii="Arial" w:hAnsi="Arial" w:cs="Arial"/>
                <w:color w:val="000000"/>
                <w:lang w:val="en-GB"/>
              </w:rPr>
            </w:pPr>
            <w:r w:rsidRPr="008C03D6">
              <w:rPr>
                <w:rFonts w:ascii="Arial" w:hAnsi="Arial" w:cs="Arial"/>
                <w:color w:val="000000"/>
                <w:lang w:val="en-GB"/>
              </w:rPr>
              <w:t xml:space="preserve"> 0.02</w:t>
            </w:r>
          </w:p>
        </w:tc>
        <w:tc>
          <w:tcPr>
            <w:tcW w:w="1300" w:type="dxa"/>
            <w:tcBorders>
              <w:top w:val="nil"/>
              <w:left w:val="nil"/>
              <w:bottom w:val="nil"/>
              <w:right w:val="nil"/>
            </w:tcBorders>
            <w:shd w:val="clear" w:color="auto" w:fill="auto"/>
            <w:noWrap/>
            <w:vAlign w:val="bottom"/>
            <w:hideMark/>
          </w:tcPr>
          <w:p w:rsidR="00F85411" w:rsidRPr="008C03D6" w:rsidRDefault="00F85411" w:rsidP="00F67DBF">
            <w:pPr>
              <w:jc w:val="right"/>
              <w:rPr>
                <w:rFonts w:ascii="Arial" w:hAnsi="Arial" w:cs="Arial"/>
                <w:color w:val="000000"/>
                <w:lang w:val="en-GB"/>
              </w:rPr>
            </w:pPr>
          </w:p>
        </w:tc>
        <w:tc>
          <w:tcPr>
            <w:tcW w:w="1706" w:type="dxa"/>
            <w:tcBorders>
              <w:top w:val="nil"/>
              <w:left w:val="single" w:sz="4" w:space="0" w:color="auto"/>
              <w:bottom w:val="nil"/>
              <w:right w:val="nil"/>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Korea</w:t>
            </w:r>
          </w:p>
        </w:tc>
        <w:tc>
          <w:tcPr>
            <w:tcW w:w="1084" w:type="dxa"/>
            <w:tcBorders>
              <w:top w:val="nil"/>
              <w:left w:val="nil"/>
              <w:bottom w:val="nil"/>
              <w:right w:val="single" w:sz="4" w:space="0" w:color="auto"/>
            </w:tcBorders>
            <w:shd w:val="clear" w:color="auto" w:fill="auto"/>
            <w:noWrap/>
            <w:vAlign w:val="bottom"/>
            <w:hideMark/>
          </w:tcPr>
          <w:p w:rsidR="00F85411" w:rsidRPr="008C03D6" w:rsidRDefault="00F85411" w:rsidP="00F67DBF">
            <w:pPr>
              <w:jc w:val="right"/>
              <w:rPr>
                <w:rFonts w:ascii="Arial" w:hAnsi="Arial" w:cs="Arial"/>
                <w:color w:val="000000"/>
                <w:lang w:val="en-GB"/>
              </w:rPr>
            </w:pPr>
            <w:r w:rsidRPr="008C03D6">
              <w:rPr>
                <w:rFonts w:ascii="Arial" w:hAnsi="Arial" w:cs="Arial"/>
                <w:color w:val="000000"/>
                <w:lang w:val="en-GB"/>
              </w:rPr>
              <w:t>0.01</w:t>
            </w:r>
          </w:p>
        </w:tc>
      </w:tr>
      <w:tr w:rsidR="00F85411" w:rsidRPr="008C03D6" w:rsidTr="00F67DBF">
        <w:trPr>
          <w:trHeight w:val="300"/>
          <w:jc w:val="center"/>
        </w:trPr>
        <w:tc>
          <w:tcPr>
            <w:tcW w:w="1706" w:type="dxa"/>
            <w:tcBorders>
              <w:top w:val="single" w:sz="4" w:space="0" w:color="auto"/>
              <w:left w:val="single" w:sz="4" w:space="0" w:color="auto"/>
              <w:bottom w:val="single" w:sz="4" w:space="0" w:color="auto"/>
              <w:right w:val="nil"/>
            </w:tcBorders>
            <w:shd w:val="clear" w:color="auto" w:fill="auto"/>
            <w:noWrap/>
            <w:vAlign w:val="bottom"/>
            <w:hideMark/>
          </w:tcPr>
          <w:p w:rsidR="00F85411" w:rsidRPr="008C03D6" w:rsidRDefault="00F85411" w:rsidP="00F67DBF">
            <w:pPr>
              <w:rPr>
                <w:rFonts w:ascii="Arial" w:hAnsi="Arial" w:cs="Arial"/>
                <w:b/>
                <w:bCs/>
                <w:iCs/>
                <w:color w:val="000000"/>
                <w:lang w:val="en-GB"/>
              </w:rPr>
            </w:pPr>
            <w:r w:rsidRPr="008C03D6">
              <w:rPr>
                <w:rFonts w:ascii="Arial" w:hAnsi="Arial" w:cs="Arial"/>
                <w:b/>
                <w:bCs/>
                <w:iCs/>
                <w:color w:val="000000"/>
                <w:lang w:val="en-GB"/>
              </w:rPr>
              <w:t>Grand Total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85411" w:rsidRPr="008C03D6" w:rsidRDefault="00F85411" w:rsidP="00D76B96">
            <w:pPr>
              <w:jc w:val="right"/>
              <w:rPr>
                <w:rFonts w:ascii="Arial" w:hAnsi="Arial" w:cs="Arial"/>
                <w:b/>
                <w:iCs/>
                <w:color w:val="000000"/>
                <w:lang w:val="en-GB"/>
              </w:rPr>
            </w:pPr>
            <w:r w:rsidRPr="008C03D6">
              <w:rPr>
                <w:rFonts w:ascii="Arial" w:hAnsi="Arial" w:cs="Arial"/>
                <w:b/>
                <w:iCs/>
                <w:color w:val="000000"/>
                <w:lang w:val="en-GB"/>
              </w:rPr>
              <w:t xml:space="preserve"> 100.00</w:t>
            </w:r>
          </w:p>
        </w:tc>
        <w:tc>
          <w:tcPr>
            <w:tcW w:w="1300" w:type="dxa"/>
            <w:tcBorders>
              <w:top w:val="nil"/>
              <w:left w:val="nil"/>
              <w:bottom w:val="nil"/>
              <w:right w:val="nil"/>
            </w:tcBorders>
            <w:shd w:val="clear" w:color="auto" w:fill="auto"/>
            <w:noWrap/>
            <w:vAlign w:val="bottom"/>
            <w:hideMark/>
          </w:tcPr>
          <w:p w:rsidR="00F85411" w:rsidRPr="008C03D6" w:rsidRDefault="00F85411" w:rsidP="00F67DBF">
            <w:pPr>
              <w:jc w:val="right"/>
              <w:rPr>
                <w:rFonts w:ascii="Arial" w:hAnsi="Arial" w:cs="Arial"/>
                <w:iCs/>
                <w:color w:val="000000"/>
                <w:lang w:val="en-GB"/>
              </w:rPr>
            </w:pPr>
          </w:p>
        </w:tc>
        <w:tc>
          <w:tcPr>
            <w:tcW w:w="1706" w:type="dxa"/>
            <w:tcBorders>
              <w:top w:val="single" w:sz="4" w:space="0" w:color="auto"/>
              <w:left w:val="single" w:sz="4" w:space="0" w:color="auto"/>
              <w:bottom w:val="single" w:sz="4" w:space="0" w:color="auto"/>
              <w:right w:val="nil"/>
            </w:tcBorders>
            <w:shd w:val="clear" w:color="auto" w:fill="auto"/>
            <w:noWrap/>
            <w:vAlign w:val="bottom"/>
            <w:hideMark/>
          </w:tcPr>
          <w:p w:rsidR="00F85411" w:rsidRPr="008C03D6" w:rsidRDefault="00F85411" w:rsidP="00F67DBF">
            <w:pPr>
              <w:rPr>
                <w:rFonts w:ascii="Arial" w:hAnsi="Arial" w:cs="Arial"/>
                <w:b/>
                <w:bCs/>
                <w:iCs/>
                <w:color w:val="000000"/>
                <w:lang w:val="en-GB"/>
              </w:rPr>
            </w:pPr>
            <w:r w:rsidRPr="008C03D6">
              <w:rPr>
                <w:rFonts w:ascii="Arial" w:hAnsi="Arial" w:cs="Arial"/>
                <w:b/>
                <w:bCs/>
                <w:iCs/>
                <w:color w:val="000000"/>
                <w:lang w:val="en-GB"/>
              </w:rPr>
              <w:t>Grand Total</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rsidR="00F85411" w:rsidRPr="008C03D6" w:rsidRDefault="00F85411" w:rsidP="00F67DBF">
            <w:pPr>
              <w:jc w:val="right"/>
              <w:rPr>
                <w:rFonts w:ascii="Arial" w:hAnsi="Arial" w:cs="Arial"/>
                <w:b/>
                <w:bCs/>
                <w:iCs/>
                <w:color w:val="000000"/>
                <w:lang w:val="en-GB"/>
              </w:rPr>
            </w:pPr>
            <w:r w:rsidRPr="008C03D6">
              <w:rPr>
                <w:rFonts w:ascii="Arial" w:hAnsi="Arial" w:cs="Arial"/>
                <w:b/>
                <w:bCs/>
                <w:iCs/>
                <w:color w:val="000000"/>
                <w:lang w:val="en-GB"/>
              </w:rPr>
              <w:t>100.00</w:t>
            </w:r>
          </w:p>
        </w:tc>
      </w:tr>
    </w:tbl>
    <w:p w:rsidR="00F85411" w:rsidRPr="008C03D6" w:rsidRDefault="00F85411" w:rsidP="003E1D4A">
      <w:pPr>
        <w:pStyle w:val="FootnoteText1"/>
        <w:rPr>
          <w:lang w:val="en-GB"/>
        </w:rPr>
      </w:pPr>
    </w:p>
    <w:p w:rsidR="00F85411" w:rsidRDefault="00F85411" w:rsidP="003E1D4A">
      <w:pPr>
        <w:pStyle w:val="FootnoteText1"/>
        <w:rPr>
          <w:lang w:val="en-GB"/>
        </w:rPr>
      </w:pPr>
      <w:r>
        <w:rPr>
          <w:lang w:val="en-GB"/>
        </w:rPr>
        <w:t>Note: UAE = United Arab Emirates</w:t>
      </w:r>
    </w:p>
    <w:p w:rsidR="00F85411" w:rsidRPr="008C03D6" w:rsidRDefault="00F85411" w:rsidP="003E1D4A">
      <w:pPr>
        <w:pStyle w:val="FootnoteText1"/>
        <w:rPr>
          <w:lang w:val="en-GB"/>
        </w:rPr>
      </w:pPr>
      <w:r w:rsidRPr="008C03D6">
        <w:rPr>
          <w:lang w:val="en-GB"/>
        </w:rPr>
        <w:t>Source: Company documents.</w:t>
      </w:r>
    </w:p>
    <w:p w:rsidR="00F85411" w:rsidRPr="008C03D6" w:rsidRDefault="00F85411" w:rsidP="00A7332B">
      <w:pPr>
        <w:pStyle w:val="BodyTextMain"/>
        <w:rPr>
          <w:lang w:val="en-GB"/>
        </w:rPr>
      </w:pPr>
    </w:p>
    <w:p w:rsidR="00F85411" w:rsidRPr="008C03D6" w:rsidRDefault="00F85411" w:rsidP="00A7332B">
      <w:pPr>
        <w:pStyle w:val="BodyTextMain"/>
        <w:rPr>
          <w:lang w:val="en-GB"/>
        </w:rPr>
      </w:pPr>
    </w:p>
    <w:p w:rsidR="00F85411" w:rsidRPr="008C03D6" w:rsidRDefault="00F85411" w:rsidP="00F85411">
      <w:pPr>
        <w:pStyle w:val="casehead10"/>
        <w:jc w:val="center"/>
        <w:rPr>
          <w:lang w:val="en-GB"/>
        </w:rPr>
      </w:pPr>
      <w:r w:rsidRPr="008C03D6">
        <w:rPr>
          <w:lang w:val="en-GB"/>
        </w:rPr>
        <w:t>EXHIBIT 4: SKM Egg</w:t>
      </w:r>
      <w:r>
        <w:rPr>
          <w:lang w:val="en-GB"/>
        </w:rPr>
        <w:t xml:space="preserve"> products Export (INDIA) Limited’s</w:t>
      </w:r>
      <w:r w:rsidRPr="008C03D6">
        <w:rPr>
          <w:lang w:val="en-GB"/>
        </w:rPr>
        <w:t xml:space="preserve"> Product Sales Contributions</w:t>
      </w:r>
    </w:p>
    <w:p w:rsidR="00F85411" w:rsidRPr="008C03D6" w:rsidRDefault="00F85411" w:rsidP="00A7332B">
      <w:pPr>
        <w:pStyle w:val="BodyTextMain"/>
        <w:rPr>
          <w:lang w:val="en-GB"/>
        </w:rPr>
      </w:pPr>
    </w:p>
    <w:tbl>
      <w:tblPr>
        <w:tblW w:w="4870" w:type="dxa"/>
        <w:jc w:val="center"/>
        <w:tblLook w:val="04A0" w:firstRow="1" w:lastRow="0" w:firstColumn="1" w:lastColumn="0" w:noHBand="0" w:noVBand="1"/>
      </w:tblPr>
      <w:tblGrid>
        <w:gridCol w:w="3220"/>
        <w:gridCol w:w="1650"/>
      </w:tblGrid>
      <w:tr w:rsidR="00F85411" w:rsidRPr="008C03D6" w:rsidTr="00F67DBF">
        <w:trPr>
          <w:trHeight w:val="2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5411" w:rsidRPr="008C03D6" w:rsidRDefault="00F85411" w:rsidP="00F67DBF">
            <w:pPr>
              <w:jc w:val="center"/>
              <w:rPr>
                <w:rFonts w:ascii="Arial" w:hAnsi="Arial" w:cs="Arial"/>
                <w:b/>
                <w:bCs/>
                <w:iCs/>
                <w:color w:val="000000"/>
                <w:lang w:val="en-GB"/>
              </w:rPr>
            </w:pPr>
            <w:r w:rsidRPr="008C03D6">
              <w:rPr>
                <w:rFonts w:ascii="Arial" w:hAnsi="Arial" w:cs="Arial"/>
                <w:b/>
                <w:bCs/>
                <w:iCs/>
                <w:color w:val="000000"/>
                <w:lang w:val="en-GB"/>
              </w:rPr>
              <w:t>Product Group</w:t>
            </w:r>
          </w:p>
        </w:tc>
        <w:tc>
          <w:tcPr>
            <w:tcW w:w="1650" w:type="dxa"/>
            <w:tcBorders>
              <w:top w:val="single" w:sz="4" w:space="0" w:color="auto"/>
              <w:left w:val="nil"/>
              <w:bottom w:val="single" w:sz="4" w:space="0" w:color="auto"/>
              <w:right w:val="single" w:sz="4" w:space="0" w:color="auto"/>
            </w:tcBorders>
            <w:shd w:val="clear" w:color="auto" w:fill="auto"/>
            <w:noWrap/>
            <w:vAlign w:val="center"/>
            <w:hideMark/>
          </w:tcPr>
          <w:p w:rsidR="00F85411" w:rsidRPr="008C03D6" w:rsidRDefault="00F85411" w:rsidP="00D76B96">
            <w:pPr>
              <w:jc w:val="center"/>
              <w:rPr>
                <w:rFonts w:ascii="Arial" w:hAnsi="Arial" w:cs="Arial"/>
                <w:b/>
                <w:bCs/>
                <w:iCs/>
                <w:color w:val="000000"/>
                <w:lang w:val="en-GB"/>
              </w:rPr>
            </w:pPr>
            <w:r w:rsidRPr="008C03D6">
              <w:rPr>
                <w:rFonts w:ascii="Arial" w:hAnsi="Arial" w:cs="Arial"/>
                <w:b/>
                <w:bCs/>
                <w:iCs/>
                <w:color w:val="000000"/>
                <w:lang w:val="en-GB"/>
              </w:rPr>
              <w:t>%</w:t>
            </w:r>
          </w:p>
        </w:tc>
      </w:tr>
      <w:tr w:rsidR="00F85411" w:rsidRPr="008C03D6" w:rsidTr="00F67DBF">
        <w:trPr>
          <w:trHeight w:val="20"/>
          <w:jc w:val="center"/>
        </w:trPr>
        <w:tc>
          <w:tcPr>
            <w:tcW w:w="3220" w:type="dxa"/>
            <w:tcBorders>
              <w:top w:val="nil"/>
              <w:left w:val="single" w:sz="4" w:space="0" w:color="auto"/>
              <w:bottom w:val="single" w:sz="4" w:space="0" w:color="auto"/>
              <w:right w:val="single" w:sz="4" w:space="0" w:color="auto"/>
            </w:tcBorders>
            <w:shd w:val="clear" w:color="auto" w:fill="auto"/>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Egg Albumen Powder</w:t>
            </w:r>
          </w:p>
        </w:tc>
        <w:tc>
          <w:tcPr>
            <w:tcW w:w="1650"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664"/>
              </w:tabs>
              <w:rPr>
                <w:rFonts w:ascii="Arial" w:hAnsi="Arial" w:cs="Arial"/>
                <w:color w:val="000000"/>
                <w:lang w:val="en-GB"/>
              </w:rPr>
            </w:pPr>
            <w:r w:rsidRPr="008C03D6">
              <w:rPr>
                <w:rFonts w:ascii="Arial" w:hAnsi="Arial" w:cs="Arial"/>
                <w:color w:val="000000"/>
                <w:lang w:val="en-GB"/>
              </w:rPr>
              <w:t>21.500</w:t>
            </w:r>
          </w:p>
        </w:tc>
      </w:tr>
      <w:tr w:rsidR="00F85411" w:rsidRPr="008C03D6" w:rsidTr="00F67DBF">
        <w:trPr>
          <w:trHeight w:val="20"/>
          <w:jc w:val="center"/>
        </w:trPr>
        <w:tc>
          <w:tcPr>
            <w:tcW w:w="3220" w:type="dxa"/>
            <w:tcBorders>
              <w:top w:val="nil"/>
              <w:left w:val="single" w:sz="4" w:space="0" w:color="auto"/>
              <w:bottom w:val="single" w:sz="4" w:space="0" w:color="auto"/>
              <w:right w:val="single" w:sz="4" w:space="0" w:color="auto"/>
            </w:tcBorders>
            <w:shd w:val="clear" w:color="auto" w:fill="auto"/>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Egg Yolk Liquid 11% SALT</w:t>
            </w:r>
          </w:p>
        </w:tc>
        <w:tc>
          <w:tcPr>
            <w:tcW w:w="1650"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664"/>
              </w:tabs>
              <w:rPr>
                <w:rFonts w:ascii="Arial" w:hAnsi="Arial" w:cs="Arial"/>
                <w:color w:val="000000"/>
                <w:lang w:val="en-GB"/>
              </w:rPr>
            </w:pPr>
            <w:r w:rsidRPr="008C03D6">
              <w:rPr>
                <w:rFonts w:ascii="Arial" w:hAnsi="Arial" w:cs="Arial"/>
                <w:color w:val="000000"/>
                <w:lang w:val="en-GB"/>
              </w:rPr>
              <w:t>2.980</w:t>
            </w:r>
          </w:p>
        </w:tc>
      </w:tr>
      <w:tr w:rsidR="00F85411" w:rsidRPr="008C03D6" w:rsidTr="00F67DBF">
        <w:trPr>
          <w:trHeight w:val="2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Egg Yolk Powder</w:t>
            </w:r>
          </w:p>
        </w:tc>
        <w:tc>
          <w:tcPr>
            <w:tcW w:w="1650"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664"/>
              </w:tabs>
              <w:rPr>
                <w:rFonts w:ascii="Arial" w:hAnsi="Arial" w:cs="Arial"/>
                <w:color w:val="000000"/>
                <w:lang w:val="en-GB"/>
              </w:rPr>
            </w:pPr>
            <w:r w:rsidRPr="008C03D6">
              <w:rPr>
                <w:rFonts w:ascii="Arial" w:hAnsi="Arial" w:cs="Arial"/>
                <w:color w:val="000000"/>
                <w:lang w:val="en-GB"/>
              </w:rPr>
              <w:t>49.920</w:t>
            </w:r>
          </w:p>
        </w:tc>
      </w:tr>
      <w:tr w:rsidR="00F85411" w:rsidRPr="008C03D6" w:rsidTr="00F67DBF">
        <w:trPr>
          <w:trHeight w:val="20"/>
          <w:jc w:val="center"/>
        </w:trPr>
        <w:tc>
          <w:tcPr>
            <w:tcW w:w="3220" w:type="dxa"/>
            <w:tcBorders>
              <w:top w:val="nil"/>
              <w:left w:val="single" w:sz="4" w:space="0" w:color="auto"/>
              <w:bottom w:val="single" w:sz="4" w:space="0" w:color="auto"/>
              <w:right w:val="single" w:sz="4" w:space="0" w:color="auto"/>
            </w:tcBorders>
            <w:shd w:val="clear" w:color="auto" w:fill="auto"/>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Food Stabilizer (MAY-O-MAX)</w:t>
            </w:r>
          </w:p>
        </w:tc>
        <w:tc>
          <w:tcPr>
            <w:tcW w:w="1650"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664"/>
              </w:tabs>
              <w:rPr>
                <w:rFonts w:ascii="Arial" w:hAnsi="Arial" w:cs="Arial"/>
                <w:color w:val="000000"/>
                <w:lang w:val="en-GB"/>
              </w:rPr>
            </w:pPr>
            <w:r w:rsidRPr="008C03D6">
              <w:rPr>
                <w:rFonts w:ascii="Arial" w:hAnsi="Arial" w:cs="Arial"/>
                <w:color w:val="000000"/>
                <w:lang w:val="en-GB"/>
              </w:rPr>
              <w:t>0.017</w:t>
            </w:r>
          </w:p>
        </w:tc>
      </w:tr>
      <w:tr w:rsidR="00F85411" w:rsidRPr="008C03D6" w:rsidTr="00F67DBF">
        <w:trPr>
          <w:trHeight w:val="20"/>
          <w:jc w:val="center"/>
        </w:trPr>
        <w:tc>
          <w:tcPr>
            <w:tcW w:w="3220" w:type="dxa"/>
            <w:tcBorders>
              <w:top w:val="nil"/>
              <w:left w:val="single" w:sz="4" w:space="0" w:color="auto"/>
              <w:bottom w:val="single" w:sz="4" w:space="0" w:color="auto"/>
              <w:right w:val="single" w:sz="4" w:space="0" w:color="auto"/>
            </w:tcBorders>
            <w:shd w:val="clear" w:color="auto" w:fill="auto"/>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Whole Egg Powder</w:t>
            </w:r>
          </w:p>
        </w:tc>
        <w:tc>
          <w:tcPr>
            <w:tcW w:w="1650"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664"/>
              </w:tabs>
              <w:rPr>
                <w:rFonts w:ascii="Arial" w:hAnsi="Arial" w:cs="Arial"/>
                <w:color w:val="000000"/>
                <w:lang w:val="en-GB"/>
              </w:rPr>
            </w:pPr>
            <w:r w:rsidRPr="008C03D6">
              <w:rPr>
                <w:rFonts w:ascii="Arial" w:hAnsi="Arial" w:cs="Arial"/>
                <w:color w:val="000000"/>
                <w:lang w:val="en-GB"/>
              </w:rPr>
              <w:t>25.580</w:t>
            </w:r>
          </w:p>
        </w:tc>
      </w:tr>
    </w:tbl>
    <w:p w:rsidR="00F85411" w:rsidRPr="008C03D6" w:rsidRDefault="00F85411" w:rsidP="003E1D4A">
      <w:pPr>
        <w:pStyle w:val="FootnoteText1"/>
        <w:rPr>
          <w:lang w:val="en-GB"/>
        </w:rPr>
      </w:pPr>
    </w:p>
    <w:p w:rsidR="00F85411" w:rsidRPr="008C03D6" w:rsidRDefault="00F85411" w:rsidP="003E1D4A">
      <w:pPr>
        <w:pStyle w:val="FootnoteText1"/>
        <w:rPr>
          <w:lang w:val="en-GB"/>
        </w:rPr>
      </w:pPr>
      <w:r w:rsidRPr="008C03D6">
        <w:rPr>
          <w:lang w:val="en-GB"/>
        </w:rPr>
        <w:t>Source: Company documents.</w:t>
      </w:r>
    </w:p>
    <w:p w:rsidR="00F85411" w:rsidRPr="008C03D6" w:rsidRDefault="00F85411" w:rsidP="00A7332B">
      <w:pPr>
        <w:pStyle w:val="BodyTextMain"/>
        <w:rPr>
          <w:lang w:val="en-GB"/>
        </w:rPr>
      </w:pPr>
    </w:p>
    <w:p w:rsidR="00F85411" w:rsidRPr="008C03D6" w:rsidRDefault="00F85411" w:rsidP="00A7332B">
      <w:pPr>
        <w:pStyle w:val="BodyTextMain"/>
        <w:rPr>
          <w:spacing w:val="-1"/>
          <w:lang w:val="en-GB"/>
        </w:rPr>
      </w:pPr>
      <w:r w:rsidRPr="008C03D6">
        <w:rPr>
          <w:lang w:val="en-GB"/>
        </w:rPr>
        <w:br w:type="page"/>
      </w:r>
    </w:p>
    <w:p w:rsidR="00F85411" w:rsidRPr="008C03D6" w:rsidRDefault="00F85411" w:rsidP="00F85411">
      <w:pPr>
        <w:pStyle w:val="casehead10"/>
        <w:jc w:val="center"/>
        <w:rPr>
          <w:lang w:val="en-GB"/>
        </w:rPr>
      </w:pPr>
      <w:r w:rsidRPr="008C03D6">
        <w:rPr>
          <w:lang w:val="en-GB"/>
        </w:rPr>
        <w:lastRenderedPageBreak/>
        <w:t xml:space="preserve">EXHIBIT 5: Global Egg Production, 2015 </w:t>
      </w:r>
    </w:p>
    <w:p w:rsidR="00F85411" w:rsidRPr="008C03D6" w:rsidRDefault="00F85411" w:rsidP="00A7332B">
      <w:pPr>
        <w:pStyle w:val="BodyTextMain"/>
        <w:rPr>
          <w:lang w:val="en-GB"/>
        </w:rPr>
      </w:pPr>
    </w:p>
    <w:tbl>
      <w:tblPr>
        <w:tblW w:w="5173" w:type="dxa"/>
        <w:jc w:val="center"/>
        <w:tblInd w:w="-586" w:type="dxa"/>
        <w:tblLook w:val="04A0" w:firstRow="1" w:lastRow="0" w:firstColumn="1" w:lastColumn="0" w:noHBand="0" w:noVBand="1"/>
      </w:tblPr>
      <w:tblGrid>
        <w:gridCol w:w="1147"/>
        <w:gridCol w:w="1941"/>
        <w:gridCol w:w="2085"/>
      </w:tblGrid>
      <w:tr w:rsidR="00F85411" w:rsidRPr="008C03D6" w:rsidTr="00F67DBF">
        <w:trPr>
          <w:trHeight w:val="20"/>
          <w:jc w:val="center"/>
        </w:trPr>
        <w:tc>
          <w:tcPr>
            <w:tcW w:w="11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5411" w:rsidRPr="008C03D6" w:rsidRDefault="00F85411" w:rsidP="00F67DBF">
            <w:pPr>
              <w:jc w:val="center"/>
              <w:rPr>
                <w:rFonts w:ascii="Arial" w:hAnsi="Arial" w:cs="Arial"/>
                <w:b/>
                <w:bCs/>
                <w:color w:val="000000"/>
                <w:lang w:val="en-GB"/>
              </w:rPr>
            </w:pPr>
            <w:r w:rsidRPr="008C03D6">
              <w:rPr>
                <w:rFonts w:ascii="Arial" w:hAnsi="Arial" w:cs="Arial"/>
                <w:b/>
                <w:bCs/>
                <w:color w:val="000000"/>
                <w:lang w:val="en-GB"/>
              </w:rPr>
              <w:t>Rank</w:t>
            </w:r>
          </w:p>
        </w:tc>
        <w:tc>
          <w:tcPr>
            <w:tcW w:w="1941" w:type="dxa"/>
            <w:tcBorders>
              <w:top w:val="single" w:sz="4" w:space="0" w:color="auto"/>
              <w:left w:val="nil"/>
              <w:bottom w:val="single" w:sz="4" w:space="0" w:color="auto"/>
              <w:right w:val="single" w:sz="4" w:space="0" w:color="auto"/>
            </w:tcBorders>
            <w:shd w:val="clear" w:color="auto" w:fill="auto"/>
            <w:noWrap/>
            <w:vAlign w:val="center"/>
            <w:hideMark/>
          </w:tcPr>
          <w:p w:rsidR="00F85411" w:rsidRPr="008C03D6" w:rsidRDefault="00F85411" w:rsidP="00F67DBF">
            <w:pPr>
              <w:jc w:val="center"/>
              <w:rPr>
                <w:rFonts w:ascii="Arial" w:hAnsi="Arial" w:cs="Arial"/>
                <w:b/>
                <w:bCs/>
                <w:color w:val="000000"/>
                <w:lang w:val="en-GB"/>
              </w:rPr>
            </w:pPr>
            <w:r w:rsidRPr="008C03D6">
              <w:rPr>
                <w:rFonts w:ascii="Arial" w:hAnsi="Arial" w:cs="Arial"/>
                <w:b/>
                <w:bCs/>
                <w:color w:val="000000"/>
                <w:lang w:val="en-GB"/>
              </w:rPr>
              <w:t>Country</w:t>
            </w:r>
          </w:p>
        </w:tc>
        <w:tc>
          <w:tcPr>
            <w:tcW w:w="2085" w:type="dxa"/>
            <w:tcBorders>
              <w:top w:val="single" w:sz="4" w:space="0" w:color="auto"/>
              <w:left w:val="nil"/>
              <w:bottom w:val="single" w:sz="4" w:space="0" w:color="auto"/>
              <w:right w:val="single" w:sz="4" w:space="0" w:color="auto"/>
            </w:tcBorders>
            <w:shd w:val="clear" w:color="auto" w:fill="auto"/>
            <w:vAlign w:val="center"/>
            <w:hideMark/>
          </w:tcPr>
          <w:p w:rsidR="00F85411" w:rsidRDefault="00F85411" w:rsidP="00F67DBF">
            <w:pPr>
              <w:jc w:val="center"/>
              <w:rPr>
                <w:rFonts w:ascii="Arial" w:hAnsi="Arial" w:cs="Arial"/>
                <w:b/>
                <w:bCs/>
                <w:color w:val="000000"/>
                <w:lang w:val="en-GB"/>
              </w:rPr>
            </w:pPr>
            <w:r w:rsidRPr="008C03D6">
              <w:rPr>
                <w:rFonts w:ascii="Arial" w:hAnsi="Arial" w:cs="Arial"/>
                <w:b/>
                <w:bCs/>
                <w:color w:val="000000"/>
                <w:lang w:val="en-GB"/>
              </w:rPr>
              <w:t>Production</w:t>
            </w:r>
          </w:p>
          <w:p w:rsidR="00F85411" w:rsidRPr="008C03D6" w:rsidRDefault="00F85411" w:rsidP="00F67DBF">
            <w:pPr>
              <w:jc w:val="center"/>
              <w:rPr>
                <w:rFonts w:ascii="Arial" w:hAnsi="Arial" w:cs="Arial"/>
                <w:b/>
                <w:bCs/>
                <w:color w:val="000000"/>
                <w:lang w:val="en-GB"/>
              </w:rPr>
            </w:pPr>
            <w:r w:rsidRPr="008C03D6">
              <w:rPr>
                <w:rFonts w:ascii="Arial" w:hAnsi="Arial" w:cs="Arial"/>
                <w:b/>
                <w:bCs/>
                <w:color w:val="000000"/>
                <w:lang w:val="en-GB"/>
              </w:rPr>
              <w:t>(</w:t>
            </w:r>
            <w:r>
              <w:rPr>
                <w:rFonts w:ascii="Arial" w:hAnsi="Arial" w:cs="Arial"/>
                <w:b/>
                <w:bCs/>
                <w:color w:val="000000"/>
                <w:lang w:val="en-GB"/>
              </w:rPr>
              <w:t xml:space="preserve">in thousands of </w:t>
            </w:r>
            <w:r w:rsidRPr="008C03D6">
              <w:rPr>
                <w:rFonts w:ascii="Arial" w:hAnsi="Arial" w:cs="Arial"/>
                <w:b/>
                <w:bCs/>
                <w:color w:val="000000"/>
                <w:lang w:val="en-GB"/>
              </w:rPr>
              <w:t>metric tons)</w:t>
            </w:r>
          </w:p>
        </w:tc>
      </w:tr>
      <w:tr w:rsidR="00F85411" w:rsidRPr="008C03D6" w:rsidTr="00F67DBF">
        <w:trPr>
          <w:trHeight w:val="2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jc w:val="center"/>
              <w:rPr>
                <w:rFonts w:ascii="Arial" w:hAnsi="Arial" w:cs="Arial"/>
                <w:color w:val="000000"/>
                <w:lang w:val="en-GB"/>
              </w:rPr>
            </w:pPr>
            <w:r w:rsidRPr="008C03D6">
              <w:rPr>
                <w:rFonts w:ascii="Arial" w:hAnsi="Arial" w:cs="Arial"/>
                <w:color w:val="000000"/>
                <w:lang w:val="en-GB"/>
              </w:rPr>
              <w:t>1</w:t>
            </w:r>
          </w:p>
        </w:tc>
        <w:tc>
          <w:tcPr>
            <w:tcW w:w="1941"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China</w:t>
            </w:r>
          </w:p>
        </w:tc>
        <w:tc>
          <w:tcPr>
            <w:tcW w:w="2085"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1232"/>
              </w:tabs>
              <w:rPr>
                <w:rFonts w:ascii="Arial" w:hAnsi="Arial" w:cs="Arial"/>
                <w:color w:val="000000"/>
                <w:lang w:val="en-GB"/>
              </w:rPr>
            </w:pPr>
            <w:r w:rsidRPr="008C03D6">
              <w:rPr>
                <w:rFonts w:ascii="Arial" w:hAnsi="Arial" w:cs="Arial"/>
                <w:color w:val="000000"/>
                <w:lang w:val="en-GB"/>
              </w:rPr>
              <w:t>29,990</w:t>
            </w:r>
          </w:p>
        </w:tc>
      </w:tr>
      <w:tr w:rsidR="00F85411" w:rsidRPr="008C03D6" w:rsidTr="00F67DBF">
        <w:trPr>
          <w:trHeight w:val="2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jc w:val="center"/>
              <w:rPr>
                <w:rFonts w:ascii="Arial" w:hAnsi="Arial" w:cs="Arial"/>
                <w:color w:val="000000"/>
                <w:lang w:val="en-GB"/>
              </w:rPr>
            </w:pPr>
            <w:r w:rsidRPr="008C03D6">
              <w:rPr>
                <w:rFonts w:ascii="Arial" w:hAnsi="Arial" w:cs="Arial"/>
                <w:color w:val="000000"/>
                <w:lang w:val="en-GB"/>
              </w:rPr>
              <w:t>2</w:t>
            </w:r>
          </w:p>
        </w:tc>
        <w:tc>
          <w:tcPr>
            <w:tcW w:w="1941"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United States</w:t>
            </w:r>
          </w:p>
        </w:tc>
        <w:tc>
          <w:tcPr>
            <w:tcW w:w="2085"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1232"/>
              </w:tabs>
              <w:rPr>
                <w:rFonts w:ascii="Arial" w:hAnsi="Arial" w:cs="Arial"/>
                <w:color w:val="000000"/>
                <w:lang w:val="en-GB"/>
              </w:rPr>
            </w:pPr>
            <w:r w:rsidRPr="008C03D6">
              <w:rPr>
                <w:rFonts w:ascii="Arial" w:hAnsi="Arial" w:cs="Arial"/>
                <w:color w:val="000000"/>
                <w:lang w:val="en-GB"/>
              </w:rPr>
              <w:t>5,786</w:t>
            </w:r>
          </w:p>
        </w:tc>
      </w:tr>
      <w:tr w:rsidR="00F85411" w:rsidRPr="008C03D6" w:rsidTr="00F67DBF">
        <w:trPr>
          <w:trHeight w:val="20"/>
          <w:jc w:val="center"/>
        </w:trPr>
        <w:tc>
          <w:tcPr>
            <w:tcW w:w="1147" w:type="dxa"/>
            <w:tcBorders>
              <w:top w:val="nil"/>
              <w:left w:val="single" w:sz="4" w:space="0" w:color="auto"/>
              <w:bottom w:val="single" w:sz="4" w:space="0" w:color="auto"/>
              <w:right w:val="single" w:sz="4" w:space="0" w:color="auto"/>
            </w:tcBorders>
            <w:shd w:val="clear" w:color="auto" w:fill="auto"/>
            <w:noWrap/>
            <w:vAlign w:val="bottom"/>
          </w:tcPr>
          <w:p w:rsidR="00F85411" w:rsidRPr="008C03D6" w:rsidRDefault="00F85411" w:rsidP="00F67DBF">
            <w:pPr>
              <w:jc w:val="center"/>
              <w:rPr>
                <w:rFonts w:ascii="Arial" w:hAnsi="Arial" w:cs="Arial"/>
                <w:color w:val="000000"/>
                <w:lang w:val="en-GB"/>
              </w:rPr>
            </w:pPr>
            <w:r w:rsidRPr="008C03D6">
              <w:rPr>
                <w:rFonts w:ascii="Arial" w:hAnsi="Arial" w:cs="Arial"/>
                <w:color w:val="000000"/>
                <w:lang w:val="en-GB"/>
              </w:rPr>
              <w:t>3</w:t>
            </w:r>
          </w:p>
        </w:tc>
        <w:tc>
          <w:tcPr>
            <w:tcW w:w="1941" w:type="dxa"/>
            <w:tcBorders>
              <w:top w:val="nil"/>
              <w:left w:val="nil"/>
              <w:bottom w:val="single" w:sz="4" w:space="0" w:color="auto"/>
              <w:right w:val="single" w:sz="4" w:space="0" w:color="auto"/>
            </w:tcBorders>
            <w:shd w:val="clear" w:color="auto" w:fill="auto"/>
            <w:noWrap/>
            <w:vAlign w:val="bottom"/>
          </w:tcPr>
          <w:p w:rsidR="00F85411" w:rsidRPr="008C03D6" w:rsidRDefault="00F85411" w:rsidP="00F67DBF">
            <w:pPr>
              <w:rPr>
                <w:rFonts w:ascii="Arial" w:hAnsi="Arial" w:cs="Arial"/>
                <w:color w:val="000000"/>
                <w:lang w:val="en-GB"/>
              </w:rPr>
            </w:pPr>
            <w:r w:rsidRPr="008C03D6">
              <w:rPr>
                <w:rFonts w:ascii="Arial" w:hAnsi="Arial" w:cs="Arial"/>
                <w:color w:val="000000"/>
                <w:lang w:val="en-GB"/>
              </w:rPr>
              <w:t>India</w:t>
            </w:r>
          </w:p>
        </w:tc>
        <w:tc>
          <w:tcPr>
            <w:tcW w:w="2085" w:type="dxa"/>
            <w:tcBorders>
              <w:top w:val="nil"/>
              <w:left w:val="nil"/>
              <w:bottom w:val="single" w:sz="4" w:space="0" w:color="auto"/>
              <w:right w:val="single" w:sz="4" w:space="0" w:color="auto"/>
            </w:tcBorders>
            <w:shd w:val="clear" w:color="auto" w:fill="auto"/>
            <w:noWrap/>
            <w:vAlign w:val="bottom"/>
          </w:tcPr>
          <w:p w:rsidR="00F85411" w:rsidRPr="008C03D6" w:rsidRDefault="00F85411" w:rsidP="00F67DBF">
            <w:pPr>
              <w:tabs>
                <w:tab w:val="decimal" w:pos="1232"/>
              </w:tabs>
              <w:rPr>
                <w:rFonts w:ascii="Arial" w:hAnsi="Arial" w:cs="Arial"/>
                <w:color w:val="000000"/>
                <w:lang w:val="en-GB"/>
              </w:rPr>
            </w:pPr>
            <w:r w:rsidRPr="008C03D6">
              <w:rPr>
                <w:rFonts w:ascii="Arial" w:hAnsi="Arial" w:cs="Arial"/>
                <w:color w:val="000000"/>
                <w:lang w:val="en-GB"/>
              </w:rPr>
              <w:t>4,356</w:t>
            </w:r>
          </w:p>
        </w:tc>
      </w:tr>
      <w:tr w:rsidR="00F85411" w:rsidRPr="008C03D6" w:rsidTr="00F67DBF">
        <w:trPr>
          <w:trHeight w:val="2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jc w:val="center"/>
              <w:rPr>
                <w:rFonts w:ascii="Arial" w:hAnsi="Arial" w:cs="Arial"/>
                <w:color w:val="000000"/>
                <w:lang w:val="en-GB"/>
              </w:rPr>
            </w:pPr>
            <w:r w:rsidRPr="008C03D6">
              <w:rPr>
                <w:rFonts w:ascii="Arial" w:hAnsi="Arial" w:cs="Arial"/>
                <w:color w:val="000000"/>
                <w:lang w:val="en-GB"/>
              </w:rPr>
              <w:t>4</w:t>
            </w:r>
          </w:p>
        </w:tc>
        <w:tc>
          <w:tcPr>
            <w:tcW w:w="1941"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Mexico</w:t>
            </w:r>
          </w:p>
        </w:tc>
        <w:tc>
          <w:tcPr>
            <w:tcW w:w="2085"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1232"/>
              </w:tabs>
              <w:rPr>
                <w:rFonts w:ascii="Arial" w:hAnsi="Arial" w:cs="Arial"/>
                <w:color w:val="000000"/>
                <w:lang w:val="en-GB"/>
              </w:rPr>
            </w:pPr>
            <w:r w:rsidRPr="008C03D6">
              <w:rPr>
                <w:rFonts w:ascii="Arial" w:hAnsi="Arial" w:cs="Arial"/>
                <w:color w:val="000000"/>
                <w:lang w:val="en-GB"/>
              </w:rPr>
              <w:t>2,638</w:t>
            </w:r>
          </w:p>
        </w:tc>
      </w:tr>
      <w:tr w:rsidR="00F85411" w:rsidRPr="008C03D6" w:rsidTr="00F67DBF">
        <w:trPr>
          <w:trHeight w:val="2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jc w:val="center"/>
              <w:rPr>
                <w:rFonts w:ascii="Arial" w:hAnsi="Arial" w:cs="Arial"/>
                <w:color w:val="000000"/>
                <w:lang w:val="en-GB"/>
              </w:rPr>
            </w:pPr>
            <w:r w:rsidRPr="008C03D6">
              <w:rPr>
                <w:rFonts w:ascii="Arial" w:hAnsi="Arial" w:cs="Arial"/>
                <w:color w:val="000000"/>
                <w:lang w:val="en-GB"/>
              </w:rPr>
              <w:t>5</w:t>
            </w:r>
          </w:p>
        </w:tc>
        <w:tc>
          <w:tcPr>
            <w:tcW w:w="1941"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Japan</w:t>
            </w:r>
          </w:p>
        </w:tc>
        <w:tc>
          <w:tcPr>
            <w:tcW w:w="2085"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1232"/>
              </w:tabs>
              <w:rPr>
                <w:rFonts w:ascii="Arial" w:hAnsi="Arial" w:cs="Arial"/>
                <w:color w:val="000000"/>
                <w:lang w:val="en-GB"/>
              </w:rPr>
            </w:pPr>
            <w:r w:rsidRPr="008C03D6">
              <w:rPr>
                <w:rFonts w:ascii="Arial" w:hAnsi="Arial" w:cs="Arial"/>
                <w:color w:val="000000"/>
                <w:lang w:val="en-GB"/>
              </w:rPr>
              <w:t>2,521</w:t>
            </w:r>
          </w:p>
        </w:tc>
      </w:tr>
      <w:tr w:rsidR="00F85411" w:rsidRPr="008C03D6" w:rsidTr="00F67DBF">
        <w:trPr>
          <w:trHeight w:val="2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jc w:val="center"/>
              <w:rPr>
                <w:rFonts w:ascii="Arial" w:hAnsi="Arial" w:cs="Arial"/>
                <w:color w:val="000000"/>
                <w:lang w:val="en-GB"/>
              </w:rPr>
            </w:pPr>
            <w:r w:rsidRPr="008C03D6">
              <w:rPr>
                <w:rFonts w:ascii="Arial" w:hAnsi="Arial" w:cs="Arial"/>
                <w:color w:val="000000"/>
                <w:lang w:val="en-GB"/>
              </w:rPr>
              <w:t>6</w:t>
            </w:r>
          </w:p>
        </w:tc>
        <w:tc>
          <w:tcPr>
            <w:tcW w:w="1941"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Russia</w:t>
            </w:r>
          </w:p>
        </w:tc>
        <w:tc>
          <w:tcPr>
            <w:tcW w:w="2085"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1232"/>
              </w:tabs>
              <w:rPr>
                <w:rFonts w:ascii="Arial" w:hAnsi="Arial" w:cs="Arial"/>
                <w:color w:val="000000"/>
                <w:lang w:val="en-GB"/>
              </w:rPr>
            </w:pPr>
            <w:r w:rsidRPr="008C03D6">
              <w:rPr>
                <w:rFonts w:ascii="Arial" w:hAnsi="Arial" w:cs="Arial"/>
                <w:color w:val="000000"/>
                <w:lang w:val="en-GB"/>
              </w:rPr>
              <w:t>2,500</w:t>
            </w:r>
          </w:p>
        </w:tc>
      </w:tr>
      <w:tr w:rsidR="00F85411" w:rsidRPr="008C03D6" w:rsidTr="00F67DBF">
        <w:trPr>
          <w:trHeight w:val="2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jc w:val="center"/>
              <w:rPr>
                <w:rFonts w:ascii="Arial" w:hAnsi="Arial" w:cs="Arial"/>
                <w:color w:val="000000"/>
                <w:lang w:val="en-GB"/>
              </w:rPr>
            </w:pPr>
            <w:r w:rsidRPr="008C03D6">
              <w:rPr>
                <w:rFonts w:ascii="Arial" w:hAnsi="Arial" w:cs="Arial"/>
                <w:color w:val="000000"/>
                <w:lang w:val="en-GB"/>
              </w:rPr>
              <w:t>7</w:t>
            </w:r>
          </w:p>
        </w:tc>
        <w:tc>
          <w:tcPr>
            <w:tcW w:w="1941"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Brazil</w:t>
            </w:r>
          </w:p>
        </w:tc>
        <w:tc>
          <w:tcPr>
            <w:tcW w:w="2085"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1232"/>
              </w:tabs>
              <w:rPr>
                <w:rFonts w:ascii="Arial" w:hAnsi="Arial" w:cs="Arial"/>
                <w:color w:val="000000"/>
                <w:lang w:val="en-GB"/>
              </w:rPr>
            </w:pPr>
            <w:r w:rsidRPr="008C03D6">
              <w:rPr>
                <w:rFonts w:ascii="Arial" w:hAnsi="Arial" w:cs="Arial"/>
                <w:color w:val="000000"/>
                <w:lang w:val="en-GB"/>
              </w:rPr>
              <w:t>2,371</w:t>
            </w:r>
          </w:p>
        </w:tc>
      </w:tr>
      <w:tr w:rsidR="00F85411" w:rsidRPr="008C03D6" w:rsidTr="00F67DBF">
        <w:trPr>
          <w:trHeight w:val="2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jc w:val="center"/>
              <w:rPr>
                <w:rFonts w:ascii="Arial" w:hAnsi="Arial" w:cs="Arial"/>
                <w:color w:val="000000"/>
                <w:lang w:val="en-GB"/>
              </w:rPr>
            </w:pPr>
            <w:r w:rsidRPr="008C03D6">
              <w:rPr>
                <w:rFonts w:ascii="Arial" w:hAnsi="Arial" w:cs="Arial"/>
                <w:color w:val="000000"/>
                <w:lang w:val="en-GB"/>
              </w:rPr>
              <w:t>8</w:t>
            </w:r>
          </w:p>
        </w:tc>
        <w:tc>
          <w:tcPr>
            <w:tcW w:w="1941"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Indonesia</w:t>
            </w:r>
          </w:p>
        </w:tc>
        <w:tc>
          <w:tcPr>
            <w:tcW w:w="2085"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1232"/>
              </w:tabs>
              <w:rPr>
                <w:rFonts w:ascii="Arial" w:hAnsi="Arial" w:cs="Arial"/>
                <w:color w:val="000000"/>
                <w:lang w:val="en-GB"/>
              </w:rPr>
            </w:pPr>
            <w:r w:rsidRPr="008C03D6">
              <w:rPr>
                <w:rFonts w:ascii="Arial" w:hAnsi="Arial" w:cs="Arial"/>
                <w:color w:val="000000"/>
                <w:lang w:val="en-GB"/>
              </w:rPr>
              <w:t>1,387</w:t>
            </w:r>
          </w:p>
        </w:tc>
      </w:tr>
      <w:tr w:rsidR="00F85411" w:rsidRPr="008C03D6" w:rsidTr="00F67DBF">
        <w:trPr>
          <w:trHeight w:val="2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jc w:val="center"/>
              <w:rPr>
                <w:rFonts w:ascii="Arial" w:hAnsi="Arial" w:cs="Arial"/>
                <w:color w:val="000000"/>
                <w:lang w:val="en-GB"/>
              </w:rPr>
            </w:pPr>
            <w:r w:rsidRPr="008C03D6">
              <w:rPr>
                <w:rFonts w:ascii="Arial" w:hAnsi="Arial" w:cs="Arial"/>
                <w:color w:val="000000"/>
                <w:lang w:val="en-GB"/>
              </w:rPr>
              <w:t>9</w:t>
            </w:r>
          </w:p>
        </w:tc>
        <w:tc>
          <w:tcPr>
            <w:tcW w:w="1941"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Turkey</w:t>
            </w:r>
          </w:p>
        </w:tc>
        <w:tc>
          <w:tcPr>
            <w:tcW w:w="2085"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1232"/>
              </w:tabs>
              <w:rPr>
                <w:rFonts w:ascii="Arial" w:hAnsi="Arial" w:cs="Arial"/>
                <w:color w:val="000000"/>
                <w:lang w:val="en-GB"/>
              </w:rPr>
            </w:pPr>
            <w:r w:rsidRPr="008C03D6">
              <w:rPr>
                <w:rFonts w:ascii="Arial" w:hAnsi="Arial" w:cs="Arial"/>
                <w:color w:val="000000"/>
                <w:lang w:val="en-GB"/>
              </w:rPr>
              <w:t>1,045</w:t>
            </w:r>
          </w:p>
        </w:tc>
      </w:tr>
      <w:tr w:rsidR="00F85411" w:rsidRPr="008C03D6" w:rsidTr="00F67DBF">
        <w:trPr>
          <w:trHeight w:val="2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jc w:val="center"/>
              <w:rPr>
                <w:rFonts w:ascii="Arial" w:hAnsi="Arial" w:cs="Arial"/>
                <w:color w:val="000000"/>
                <w:lang w:val="en-GB"/>
              </w:rPr>
            </w:pPr>
            <w:r w:rsidRPr="008C03D6">
              <w:rPr>
                <w:rFonts w:ascii="Arial" w:hAnsi="Arial" w:cs="Arial"/>
                <w:color w:val="000000"/>
                <w:lang w:val="en-GB"/>
              </w:rPr>
              <w:t>10</w:t>
            </w:r>
          </w:p>
        </w:tc>
        <w:tc>
          <w:tcPr>
            <w:tcW w:w="1941"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Ukraine</w:t>
            </w:r>
          </w:p>
        </w:tc>
        <w:tc>
          <w:tcPr>
            <w:tcW w:w="2085"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1232"/>
              </w:tabs>
              <w:rPr>
                <w:rFonts w:ascii="Arial" w:hAnsi="Arial" w:cs="Arial"/>
                <w:color w:val="000000"/>
                <w:lang w:val="en-GB"/>
              </w:rPr>
            </w:pPr>
            <w:r w:rsidRPr="008C03D6">
              <w:rPr>
                <w:rFonts w:ascii="Arial" w:hAnsi="Arial" w:cs="Arial"/>
                <w:color w:val="000000"/>
                <w:lang w:val="en-GB"/>
              </w:rPr>
              <w:t>1,007</w:t>
            </w:r>
          </w:p>
        </w:tc>
      </w:tr>
      <w:tr w:rsidR="00F85411" w:rsidRPr="008C03D6" w:rsidTr="00F67DBF">
        <w:trPr>
          <w:trHeight w:val="2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jc w:val="center"/>
              <w:rPr>
                <w:rFonts w:ascii="Arial" w:hAnsi="Arial" w:cs="Arial"/>
                <w:color w:val="000000"/>
                <w:lang w:val="en-GB"/>
              </w:rPr>
            </w:pPr>
            <w:r w:rsidRPr="008C03D6">
              <w:rPr>
                <w:rFonts w:ascii="Arial" w:hAnsi="Arial" w:cs="Arial"/>
                <w:color w:val="000000"/>
                <w:lang w:val="en-GB"/>
              </w:rPr>
              <w:t>11</w:t>
            </w:r>
          </w:p>
        </w:tc>
        <w:tc>
          <w:tcPr>
            <w:tcW w:w="1941"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Iran</w:t>
            </w:r>
          </w:p>
        </w:tc>
        <w:tc>
          <w:tcPr>
            <w:tcW w:w="2085"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1232"/>
              </w:tabs>
              <w:rPr>
                <w:rFonts w:ascii="Arial" w:hAnsi="Arial" w:cs="Arial"/>
                <w:color w:val="000000"/>
                <w:lang w:val="en-GB"/>
              </w:rPr>
            </w:pPr>
            <w:r w:rsidRPr="008C03D6">
              <w:rPr>
                <w:rFonts w:ascii="Arial" w:hAnsi="Arial" w:cs="Arial"/>
                <w:color w:val="000000"/>
                <w:lang w:val="en-GB"/>
              </w:rPr>
              <w:t>930</w:t>
            </w:r>
          </w:p>
        </w:tc>
      </w:tr>
      <w:tr w:rsidR="00F85411" w:rsidRPr="008C03D6" w:rsidTr="00F67DBF">
        <w:trPr>
          <w:trHeight w:val="2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jc w:val="center"/>
              <w:rPr>
                <w:rFonts w:ascii="Arial" w:hAnsi="Arial" w:cs="Arial"/>
                <w:color w:val="000000"/>
                <w:lang w:val="en-GB"/>
              </w:rPr>
            </w:pPr>
            <w:r w:rsidRPr="008C03D6">
              <w:rPr>
                <w:rFonts w:ascii="Arial" w:hAnsi="Arial" w:cs="Arial"/>
                <w:color w:val="000000"/>
                <w:lang w:val="en-GB"/>
              </w:rPr>
              <w:t>12</w:t>
            </w:r>
          </w:p>
        </w:tc>
        <w:tc>
          <w:tcPr>
            <w:tcW w:w="1941"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France</w:t>
            </w:r>
          </w:p>
        </w:tc>
        <w:tc>
          <w:tcPr>
            <w:tcW w:w="2085"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1232"/>
              </w:tabs>
              <w:rPr>
                <w:rFonts w:ascii="Arial" w:hAnsi="Arial" w:cs="Arial"/>
                <w:color w:val="000000"/>
                <w:lang w:val="en-GB"/>
              </w:rPr>
            </w:pPr>
            <w:r w:rsidRPr="008C03D6">
              <w:rPr>
                <w:rFonts w:ascii="Arial" w:hAnsi="Arial" w:cs="Arial"/>
                <w:color w:val="000000"/>
                <w:lang w:val="en-GB"/>
              </w:rPr>
              <w:t>908</w:t>
            </w:r>
          </w:p>
        </w:tc>
      </w:tr>
      <w:tr w:rsidR="00F85411" w:rsidRPr="008C03D6" w:rsidTr="00F67DBF">
        <w:trPr>
          <w:trHeight w:val="2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jc w:val="center"/>
              <w:rPr>
                <w:rFonts w:ascii="Arial" w:hAnsi="Arial" w:cs="Arial"/>
                <w:color w:val="000000"/>
                <w:lang w:val="en-GB"/>
              </w:rPr>
            </w:pPr>
            <w:r w:rsidRPr="008C03D6">
              <w:rPr>
                <w:rFonts w:ascii="Arial" w:hAnsi="Arial" w:cs="Arial"/>
                <w:color w:val="000000"/>
                <w:lang w:val="en-GB"/>
              </w:rPr>
              <w:t>13</w:t>
            </w:r>
          </w:p>
        </w:tc>
        <w:tc>
          <w:tcPr>
            <w:tcW w:w="1941"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Germany</w:t>
            </w:r>
          </w:p>
        </w:tc>
        <w:tc>
          <w:tcPr>
            <w:tcW w:w="2085"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1232"/>
              </w:tabs>
              <w:rPr>
                <w:rFonts w:ascii="Arial" w:hAnsi="Arial" w:cs="Arial"/>
                <w:color w:val="000000"/>
                <w:lang w:val="en-GB"/>
              </w:rPr>
            </w:pPr>
            <w:r w:rsidRPr="008C03D6">
              <w:rPr>
                <w:rFonts w:ascii="Arial" w:hAnsi="Arial" w:cs="Arial"/>
                <w:color w:val="000000"/>
                <w:lang w:val="en-GB"/>
              </w:rPr>
              <w:t>790</w:t>
            </w:r>
          </w:p>
        </w:tc>
      </w:tr>
      <w:tr w:rsidR="00F85411" w:rsidRPr="008C03D6" w:rsidTr="00F67DBF">
        <w:trPr>
          <w:trHeight w:val="2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jc w:val="center"/>
              <w:rPr>
                <w:rFonts w:ascii="Arial" w:hAnsi="Arial" w:cs="Arial"/>
                <w:color w:val="000000"/>
                <w:lang w:val="en-GB"/>
              </w:rPr>
            </w:pPr>
            <w:r w:rsidRPr="008C03D6">
              <w:rPr>
                <w:rFonts w:ascii="Arial" w:hAnsi="Arial" w:cs="Arial"/>
                <w:color w:val="000000"/>
                <w:lang w:val="en-GB"/>
              </w:rPr>
              <w:t>(tie)</w:t>
            </w:r>
          </w:p>
        </w:tc>
        <w:tc>
          <w:tcPr>
            <w:tcW w:w="1941"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Italy</w:t>
            </w:r>
          </w:p>
        </w:tc>
        <w:tc>
          <w:tcPr>
            <w:tcW w:w="2085"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1232"/>
              </w:tabs>
              <w:rPr>
                <w:rFonts w:ascii="Arial" w:hAnsi="Arial" w:cs="Arial"/>
                <w:color w:val="000000"/>
                <w:lang w:val="en-GB"/>
              </w:rPr>
            </w:pPr>
            <w:r w:rsidRPr="008C03D6">
              <w:rPr>
                <w:rFonts w:ascii="Arial" w:hAnsi="Arial" w:cs="Arial"/>
                <w:color w:val="000000"/>
                <w:lang w:val="en-GB"/>
              </w:rPr>
              <w:t>790</w:t>
            </w:r>
          </w:p>
        </w:tc>
      </w:tr>
      <w:tr w:rsidR="00F85411" w:rsidRPr="008C03D6" w:rsidTr="00F67DBF">
        <w:trPr>
          <w:trHeight w:val="2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jc w:val="center"/>
              <w:rPr>
                <w:rFonts w:ascii="Arial" w:hAnsi="Arial" w:cs="Arial"/>
                <w:color w:val="000000"/>
                <w:lang w:val="en-GB"/>
              </w:rPr>
            </w:pPr>
            <w:r w:rsidRPr="008C03D6">
              <w:rPr>
                <w:rFonts w:ascii="Arial" w:hAnsi="Arial" w:cs="Arial"/>
                <w:color w:val="000000"/>
                <w:lang w:val="en-GB"/>
              </w:rPr>
              <w:t>(tie)</w:t>
            </w:r>
          </w:p>
        </w:tc>
        <w:tc>
          <w:tcPr>
            <w:tcW w:w="1941"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Thailand</w:t>
            </w:r>
          </w:p>
        </w:tc>
        <w:tc>
          <w:tcPr>
            <w:tcW w:w="2085"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1232"/>
              </w:tabs>
              <w:rPr>
                <w:rFonts w:ascii="Arial" w:hAnsi="Arial" w:cs="Arial"/>
                <w:color w:val="000000"/>
                <w:lang w:val="en-GB"/>
              </w:rPr>
            </w:pPr>
            <w:r w:rsidRPr="008C03D6">
              <w:rPr>
                <w:rFonts w:ascii="Arial" w:hAnsi="Arial" w:cs="Arial"/>
                <w:color w:val="000000"/>
                <w:lang w:val="en-GB"/>
              </w:rPr>
              <w:t>790</w:t>
            </w:r>
          </w:p>
        </w:tc>
      </w:tr>
      <w:tr w:rsidR="00F85411" w:rsidRPr="008C03D6" w:rsidTr="00F67DBF">
        <w:trPr>
          <w:trHeight w:val="2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jc w:val="center"/>
              <w:rPr>
                <w:rFonts w:ascii="Arial" w:hAnsi="Arial" w:cs="Arial"/>
                <w:color w:val="000000"/>
                <w:lang w:val="en-GB"/>
              </w:rPr>
            </w:pPr>
            <w:r w:rsidRPr="008C03D6">
              <w:rPr>
                <w:rFonts w:ascii="Arial" w:hAnsi="Arial" w:cs="Arial"/>
                <w:color w:val="000000"/>
                <w:lang w:val="en-GB"/>
              </w:rPr>
              <w:t>16</w:t>
            </w:r>
          </w:p>
        </w:tc>
        <w:tc>
          <w:tcPr>
            <w:tcW w:w="1941"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Colombia</w:t>
            </w:r>
          </w:p>
        </w:tc>
        <w:tc>
          <w:tcPr>
            <w:tcW w:w="2085"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1232"/>
              </w:tabs>
              <w:rPr>
                <w:rFonts w:ascii="Arial" w:hAnsi="Arial" w:cs="Arial"/>
                <w:color w:val="000000"/>
                <w:lang w:val="en-GB"/>
              </w:rPr>
            </w:pPr>
            <w:r w:rsidRPr="008C03D6">
              <w:rPr>
                <w:rFonts w:ascii="Arial" w:hAnsi="Arial" w:cs="Arial"/>
                <w:color w:val="000000"/>
                <w:lang w:val="en-GB"/>
              </w:rPr>
              <w:t>729</w:t>
            </w:r>
          </w:p>
        </w:tc>
      </w:tr>
      <w:tr w:rsidR="00F85411" w:rsidRPr="008C03D6" w:rsidTr="00F67DBF">
        <w:trPr>
          <w:trHeight w:val="2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jc w:val="center"/>
              <w:rPr>
                <w:rFonts w:ascii="Arial" w:hAnsi="Arial" w:cs="Arial"/>
                <w:color w:val="000000"/>
                <w:lang w:val="en-GB"/>
              </w:rPr>
            </w:pPr>
            <w:r w:rsidRPr="008C03D6">
              <w:rPr>
                <w:rFonts w:ascii="Arial" w:hAnsi="Arial" w:cs="Arial"/>
                <w:color w:val="000000"/>
                <w:lang w:val="en-GB"/>
              </w:rPr>
              <w:t>17</w:t>
            </w:r>
          </w:p>
        </w:tc>
        <w:tc>
          <w:tcPr>
            <w:tcW w:w="1941"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Spain</w:t>
            </w:r>
          </w:p>
        </w:tc>
        <w:tc>
          <w:tcPr>
            <w:tcW w:w="2085"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1232"/>
              </w:tabs>
              <w:rPr>
                <w:rFonts w:ascii="Arial" w:hAnsi="Arial" w:cs="Arial"/>
                <w:color w:val="000000"/>
                <w:lang w:val="en-GB"/>
              </w:rPr>
            </w:pPr>
            <w:r w:rsidRPr="008C03D6">
              <w:rPr>
                <w:rFonts w:ascii="Arial" w:hAnsi="Arial" w:cs="Arial"/>
                <w:color w:val="000000"/>
                <w:lang w:val="en-GB"/>
              </w:rPr>
              <w:t>690</w:t>
            </w:r>
          </w:p>
        </w:tc>
      </w:tr>
      <w:tr w:rsidR="00F85411" w:rsidRPr="008C03D6" w:rsidTr="00F67DBF">
        <w:trPr>
          <w:trHeight w:val="2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jc w:val="center"/>
              <w:rPr>
                <w:rFonts w:ascii="Arial" w:hAnsi="Arial" w:cs="Arial"/>
                <w:color w:val="000000"/>
                <w:lang w:val="en-GB"/>
              </w:rPr>
            </w:pPr>
            <w:r w:rsidRPr="008C03D6">
              <w:rPr>
                <w:rFonts w:ascii="Arial" w:hAnsi="Arial" w:cs="Arial"/>
                <w:color w:val="000000"/>
                <w:lang w:val="en-GB"/>
              </w:rPr>
              <w:t>18</w:t>
            </w:r>
          </w:p>
        </w:tc>
        <w:tc>
          <w:tcPr>
            <w:tcW w:w="1941"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Malaysia</w:t>
            </w:r>
          </w:p>
        </w:tc>
        <w:tc>
          <w:tcPr>
            <w:tcW w:w="2085"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1232"/>
              </w:tabs>
              <w:rPr>
                <w:rFonts w:ascii="Arial" w:hAnsi="Arial" w:cs="Arial"/>
                <w:color w:val="000000"/>
                <w:lang w:val="en-GB"/>
              </w:rPr>
            </w:pPr>
            <w:r w:rsidRPr="008C03D6">
              <w:rPr>
                <w:rFonts w:ascii="Arial" w:hAnsi="Arial" w:cs="Arial"/>
                <w:color w:val="000000"/>
                <w:lang w:val="en-GB"/>
              </w:rPr>
              <w:t>678</w:t>
            </w:r>
          </w:p>
        </w:tc>
      </w:tr>
      <w:tr w:rsidR="00F85411" w:rsidRPr="008C03D6" w:rsidTr="00F67DBF">
        <w:trPr>
          <w:trHeight w:val="2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jc w:val="center"/>
              <w:rPr>
                <w:rFonts w:ascii="Arial" w:hAnsi="Arial" w:cs="Arial"/>
                <w:color w:val="000000"/>
                <w:lang w:val="en-GB"/>
              </w:rPr>
            </w:pPr>
            <w:r w:rsidRPr="008C03D6">
              <w:rPr>
                <w:rFonts w:ascii="Arial" w:hAnsi="Arial" w:cs="Arial"/>
                <w:color w:val="000000"/>
                <w:lang w:val="en-GB"/>
              </w:rPr>
              <w:t>19</w:t>
            </w:r>
          </w:p>
        </w:tc>
        <w:tc>
          <w:tcPr>
            <w:tcW w:w="1941"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United Kingdom</w:t>
            </w:r>
          </w:p>
        </w:tc>
        <w:tc>
          <w:tcPr>
            <w:tcW w:w="2085"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1232"/>
              </w:tabs>
              <w:rPr>
                <w:rFonts w:ascii="Arial" w:hAnsi="Arial" w:cs="Arial"/>
                <w:color w:val="000000"/>
                <w:lang w:val="en-GB"/>
              </w:rPr>
            </w:pPr>
            <w:r w:rsidRPr="008C03D6">
              <w:rPr>
                <w:rFonts w:ascii="Arial" w:hAnsi="Arial" w:cs="Arial"/>
                <w:color w:val="000000"/>
                <w:lang w:val="en-GB"/>
              </w:rPr>
              <w:t>653</w:t>
            </w:r>
          </w:p>
        </w:tc>
      </w:tr>
      <w:tr w:rsidR="00F85411" w:rsidRPr="008C03D6" w:rsidTr="00F67DBF">
        <w:trPr>
          <w:trHeight w:val="2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jc w:val="center"/>
              <w:rPr>
                <w:rFonts w:ascii="Arial" w:hAnsi="Arial" w:cs="Arial"/>
                <w:color w:val="000000"/>
                <w:lang w:val="en-GB"/>
              </w:rPr>
            </w:pPr>
            <w:r w:rsidRPr="008C03D6">
              <w:rPr>
                <w:rFonts w:ascii="Arial" w:hAnsi="Arial" w:cs="Arial"/>
                <w:color w:val="000000"/>
                <w:lang w:val="en-GB"/>
              </w:rPr>
              <w:t>20</w:t>
            </w:r>
          </w:p>
        </w:tc>
        <w:tc>
          <w:tcPr>
            <w:tcW w:w="1941"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lang w:val="en-GB"/>
              </w:rPr>
            </w:pPr>
            <w:r w:rsidRPr="008C03D6">
              <w:rPr>
                <w:rFonts w:ascii="Arial" w:hAnsi="Arial" w:cs="Arial"/>
                <w:color w:val="000000"/>
                <w:lang w:val="en-GB"/>
              </w:rPr>
              <w:t>Nigeria</w:t>
            </w:r>
          </w:p>
        </w:tc>
        <w:tc>
          <w:tcPr>
            <w:tcW w:w="2085"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tabs>
                <w:tab w:val="decimal" w:pos="1232"/>
              </w:tabs>
              <w:rPr>
                <w:rFonts w:ascii="Arial" w:hAnsi="Arial" w:cs="Arial"/>
                <w:color w:val="000000"/>
                <w:lang w:val="en-GB"/>
              </w:rPr>
            </w:pPr>
            <w:r w:rsidRPr="008C03D6">
              <w:rPr>
                <w:rFonts w:ascii="Arial" w:hAnsi="Arial" w:cs="Arial"/>
                <w:color w:val="000000"/>
                <w:lang w:val="en-GB"/>
              </w:rPr>
              <w:t>650</w:t>
            </w:r>
          </w:p>
        </w:tc>
      </w:tr>
    </w:tbl>
    <w:p w:rsidR="00F85411" w:rsidRPr="003E1D4A" w:rsidRDefault="00F85411" w:rsidP="003E1D4A">
      <w:pPr>
        <w:pStyle w:val="FootnoteText1"/>
      </w:pPr>
    </w:p>
    <w:p w:rsidR="00F85411" w:rsidRPr="003E1D4A" w:rsidRDefault="00F85411" w:rsidP="003E1D4A">
      <w:pPr>
        <w:pStyle w:val="FootnoteText1"/>
        <w:rPr>
          <w:rStyle w:val="Hyperlink"/>
          <w:color w:val="auto"/>
          <w:u w:val="none"/>
        </w:rPr>
      </w:pPr>
      <w:r w:rsidRPr="003E1D4A">
        <w:t xml:space="preserve">Source: Adapted from “Top 20 Countries for Egg Production in 2015,” WATT </w:t>
      </w:r>
      <w:proofErr w:type="spellStart"/>
      <w:proofErr w:type="gramStart"/>
      <w:r w:rsidRPr="003E1D4A">
        <w:t>AgNet</w:t>
      </w:r>
      <w:proofErr w:type="spellEnd"/>
      <w:r w:rsidRPr="003E1D4A">
        <w:t>,</w:t>
      </w:r>
      <w:proofErr w:type="gramEnd"/>
      <w:r w:rsidRPr="003E1D4A">
        <w:t xml:space="preserve"> accessed February 13, 2018, www.wattagnet.com/Top-20-countries-for-egg-production-in-2015</w:t>
      </w:r>
      <w:r w:rsidRPr="003E1D4A">
        <w:rPr>
          <w:rStyle w:val="Hyperlink"/>
          <w:color w:val="auto"/>
          <w:u w:val="none"/>
        </w:rPr>
        <w:t>.</w:t>
      </w:r>
    </w:p>
    <w:p w:rsidR="00F85411" w:rsidRPr="008C03D6" w:rsidRDefault="00F85411" w:rsidP="00A7332B">
      <w:pPr>
        <w:pStyle w:val="BodyTextMain"/>
        <w:rPr>
          <w:lang w:val="en-GB"/>
        </w:rPr>
      </w:pPr>
    </w:p>
    <w:p w:rsidR="00F85411" w:rsidRPr="00A7332B" w:rsidRDefault="00F85411" w:rsidP="00A7332B">
      <w:pPr>
        <w:pStyle w:val="BodyTextMain"/>
      </w:pPr>
    </w:p>
    <w:p w:rsidR="00F85411" w:rsidRPr="008C03D6" w:rsidRDefault="00F85411" w:rsidP="00F85411">
      <w:pPr>
        <w:pStyle w:val="casehead10"/>
        <w:jc w:val="center"/>
        <w:rPr>
          <w:lang w:val="en-GB"/>
        </w:rPr>
      </w:pPr>
      <w:r w:rsidRPr="008C03D6">
        <w:rPr>
          <w:lang w:val="en-GB"/>
        </w:rPr>
        <w:t xml:space="preserve">EXHIBIT </w:t>
      </w:r>
      <w:r w:rsidR="00854F3B">
        <w:rPr>
          <w:lang w:val="en-GB"/>
        </w:rPr>
        <w:t>6</w:t>
      </w:r>
      <w:r w:rsidRPr="008C03D6">
        <w:rPr>
          <w:lang w:val="en-GB"/>
        </w:rPr>
        <w:t xml:space="preserve">: </w:t>
      </w:r>
      <w:r>
        <w:rPr>
          <w:lang w:val="en-GB"/>
        </w:rPr>
        <w:t xml:space="preserve">india’s </w:t>
      </w:r>
      <w:r w:rsidRPr="008C03D6">
        <w:rPr>
          <w:lang w:val="en-GB"/>
        </w:rPr>
        <w:t>Egg Processing Players, 1995</w:t>
      </w:r>
    </w:p>
    <w:p w:rsidR="00F85411" w:rsidRPr="00A7332B" w:rsidRDefault="00F85411" w:rsidP="00A7332B">
      <w:pPr>
        <w:pStyle w:val="BodyTextMain"/>
      </w:pPr>
    </w:p>
    <w:tbl>
      <w:tblPr>
        <w:tblW w:w="9448" w:type="dxa"/>
        <w:jc w:val="center"/>
        <w:tblInd w:w="-271" w:type="dxa"/>
        <w:tblLook w:val="04A0" w:firstRow="1" w:lastRow="0" w:firstColumn="1" w:lastColumn="0" w:noHBand="0" w:noVBand="1"/>
      </w:tblPr>
      <w:tblGrid>
        <w:gridCol w:w="2564"/>
        <w:gridCol w:w="2610"/>
        <w:gridCol w:w="1710"/>
        <w:gridCol w:w="1350"/>
        <w:gridCol w:w="1214"/>
      </w:tblGrid>
      <w:tr w:rsidR="00F85411" w:rsidRPr="008C03D6" w:rsidTr="00F67DBF">
        <w:trPr>
          <w:trHeight w:val="20"/>
          <w:jc w:val="center"/>
        </w:trPr>
        <w:tc>
          <w:tcPr>
            <w:tcW w:w="9448"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85411" w:rsidRPr="008C03D6" w:rsidRDefault="00F85411" w:rsidP="00D76B96">
            <w:pPr>
              <w:jc w:val="center"/>
              <w:rPr>
                <w:rFonts w:ascii="Arial" w:hAnsi="Arial" w:cs="Arial"/>
                <w:color w:val="000000"/>
                <w:sz w:val="19"/>
                <w:szCs w:val="19"/>
                <w:lang w:val="en-GB"/>
              </w:rPr>
            </w:pPr>
            <w:r w:rsidRPr="008C03D6">
              <w:rPr>
                <w:rFonts w:ascii="Arial" w:hAnsi="Arial" w:cs="Arial"/>
                <w:color w:val="000000"/>
                <w:sz w:val="19"/>
                <w:szCs w:val="19"/>
                <w:lang w:val="en-GB"/>
              </w:rPr>
              <w:t>Existing Players</w:t>
            </w:r>
            <w:r w:rsidR="00D76B96">
              <w:rPr>
                <w:rFonts w:ascii="Arial" w:hAnsi="Arial" w:cs="Arial"/>
                <w:color w:val="000000"/>
                <w:sz w:val="19"/>
                <w:szCs w:val="19"/>
                <w:lang w:val="en-GB"/>
              </w:rPr>
              <w:t>—</w:t>
            </w:r>
            <w:r w:rsidRPr="008C03D6">
              <w:rPr>
                <w:rFonts w:ascii="Arial" w:hAnsi="Arial" w:cs="Arial"/>
                <w:color w:val="000000"/>
                <w:sz w:val="19"/>
                <w:szCs w:val="19"/>
                <w:lang w:val="en-GB"/>
              </w:rPr>
              <w:t>Project Capacity and Cost (at the time of set-up)</w:t>
            </w:r>
          </w:p>
        </w:tc>
      </w:tr>
      <w:tr w:rsidR="00F85411" w:rsidRPr="008C03D6" w:rsidTr="00F67DBF">
        <w:trPr>
          <w:trHeight w:val="20"/>
          <w:jc w:val="center"/>
        </w:trPr>
        <w:tc>
          <w:tcPr>
            <w:tcW w:w="2564" w:type="dxa"/>
            <w:tcBorders>
              <w:top w:val="nil"/>
              <w:left w:val="single" w:sz="4" w:space="0" w:color="auto"/>
              <w:bottom w:val="single" w:sz="4" w:space="0" w:color="auto"/>
              <w:right w:val="single" w:sz="4" w:space="0" w:color="auto"/>
            </w:tcBorders>
            <w:shd w:val="clear" w:color="000000" w:fill="auto"/>
            <w:noWrap/>
            <w:vAlign w:val="center"/>
            <w:hideMark/>
          </w:tcPr>
          <w:p w:rsidR="00F85411" w:rsidRPr="008C03D6" w:rsidRDefault="00F85411" w:rsidP="00F67DBF">
            <w:pPr>
              <w:jc w:val="center"/>
              <w:rPr>
                <w:rFonts w:ascii="Arial" w:hAnsi="Arial" w:cs="Arial"/>
                <w:color w:val="000000"/>
                <w:sz w:val="19"/>
                <w:szCs w:val="19"/>
                <w:lang w:val="en-GB"/>
              </w:rPr>
            </w:pPr>
            <w:r w:rsidRPr="008C03D6">
              <w:rPr>
                <w:rFonts w:ascii="Arial" w:hAnsi="Arial" w:cs="Arial"/>
                <w:color w:val="000000"/>
                <w:sz w:val="19"/>
                <w:szCs w:val="19"/>
                <w:lang w:val="en-GB"/>
              </w:rPr>
              <w:t>Player</w:t>
            </w:r>
          </w:p>
        </w:tc>
        <w:tc>
          <w:tcPr>
            <w:tcW w:w="2610" w:type="dxa"/>
            <w:tcBorders>
              <w:top w:val="single" w:sz="4" w:space="0" w:color="auto"/>
              <w:left w:val="nil"/>
              <w:bottom w:val="single" w:sz="4" w:space="0" w:color="auto"/>
              <w:right w:val="single" w:sz="4" w:space="0" w:color="auto"/>
            </w:tcBorders>
            <w:shd w:val="clear" w:color="000000" w:fill="auto"/>
            <w:noWrap/>
            <w:vAlign w:val="center"/>
            <w:hideMark/>
          </w:tcPr>
          <w:p w:rsidR="00F85411" w:rsidRPr="008C03D6" w:rsidRDefault="00F85411" w:rsidP="00F67DBF">
            <w:pPr>
              <w:jc w:val="center"/>
              <w:rPr>
                <w:rFonts w:ascii="Arial" w:hAnsi="Arial" w:cs="Arial"/>
                <w:color w:val="000000"/>
                <w:sz w:val="19"/>
                <w:szCs w:val="19"/>
                <w:lang w:val="en-GB"/>
              </w:rPr>
            </w:pPr>
            <w:r w:rsidRPr="008C03D6">
              <w:rPr>
                <w:rFonts w:ascii="Arial" w:hAnsi="Arial" w:cs="Arial"/>
                <w:color w:val="000000"/>
                <w:sz w:val="19"/>
                <w:szCs w:val="19"/>
                <w:lang w:val="en-GB"/>
              </w:rPr>
              <w:t>Capacity</w:t>
            </w:r>
          </w:p>
        </w:tc>
        <w:tc>
          <w:tcPr>
            <w:tcW w:w="1710" w:type="dxa"/>
            <w:tcBorders>
              <w:top w:val="nil"/>
              <w:left w:val="nil"/>
              <w:bottom w:val="single" w:sz="4" w:space="0" w:color="auto"/>
              <w:right w:val="single" w:sz="4" w:space="0" w:color="auto"/>
            </w:tcBorders>
            <w:shd w:val="clear" w:color="000000" w:fill="auto"/>
            <w:noWrap/>
            <w:vAlign w:val="center"/>
            <w:hideMark/>
          </w:tcPr>
          <w:p w:rsidR="00F85411" w:rsidRPr="008C03D6" w:rsidRDefault="00F85411" w:rsidP="00F67DBF">
            <w:pPr>
              <w:jc w:val="center"/>
              <w:rPr>
                <w:rFonts w:ascii="Arial" w:hAnsi="Arial" w:cs="Arial"/>
                <w:color w:val="000000"/>
                <w:sz w:val="19"/>
                <w:szCs w:val="19"/>
                <w:lang w:val="en-GB"/>
              </w:rPr>
            </w:pPr>
            <w:r w:rsidRPr="008C03D6">
              <w:rPr>
                <w:rFonts w:ascii="Arial" w:hAnsi="Arial" w:cs="Arial"/>
                <w:color w:val="000000"/>
                <w:sz w:val="19"/>
                <w:szCs w:val="19"/>
                <w:lang w:val="en-GB"/>
              </w:rPr>
              <w:t>Location</w:t>
            </w:r>
          </w:p>
        </w:tc>
        <w:tc>
          <w:tcPr>
            <w:tcW w:w="1350" w:type="dxa"/>
            <w:tcBorders>
              <w:top w:val="nil"/>
              <w:left w:val="nil"/>
              <w:bottom w:val="single" w:sz="4" w:space="0" w:color="auto"/>
              <w:right w:val="single" w:sz="4" w:space="0" w:color="auto"/>
            </w:tcBorders>
            <w:shd w:val="clear" w:color="000000" w:fill="auto"/>
            <w:vAlign w:val="center"/>
            <w:hideMark/>
          </w:tcPr>
          <w:p w:rsidR="00F85411" w:rsidRPr="008C03D6" w:rsidRDefault="00F85411" w:rsidP="00F67DBF">
            <w:pPr>
              <w:jc w:val="center"/>
              <w:rPr>
                <w:rFonts w:ascii="Arial" w:hAnsi="Arial" w:cs="Arial"/>
                <w:color w:val="000000"/>
                <w:sz w:val="19"/>
                <w:szCs w:val="19"/>
                <w:lang w:val="en-GB"/>
              </w:rPr>
            </w:pPr>
            <w:r w:rsidRPr="008C03D6">
              <w:rPr>
                <w:rFonts w:ascii="Arial" w:hAnsi="Arial" w:cs="Arial"/>
                <w:color w:val="000000"/>
                <w:sz w:val="19"/>
                <w:szCs w:val="19"/>
                <w:lang w:val="en-GB"/>
              </w:rPr>
              <w:t>Year Established</w:t>
            </w:r>
          </w:p>
        </w:tc>
        <w:tc>
          <w:tcPr>
            <w:tcW w:w="1214" w:type="dxa"/>
            <w:tcBorders>
              <w:top w:val="nil"/>
              <w:left w:val="nil"/>
              <w:bottom w:val="single" w:sz="4" w:space="0" w:color="auto"/>
              <w:right w:val="single" w:sz="4" w:space="0" w:color="auto"/>
            </w:tcBorders>
            <w:shd w:val="clear" w:color="000000" w:fill="auto"/>
            <w:vAlign w:val="center"/>
            <w:hideMark/>
          </w:tcPr>
          <w:p w:rsidR="00F85411" w:rsidRPr="008C03D6" w:rsidRDefault="00F85411" w:rsidP="00F67DBF">
            <w:pPr>
              <w:jc w:val="center"/>
              <w:rPr>
                <w:rFonts w:ascii="Arial" w:hAnsi="Arial" w:cs="Arial"/>
                <w:color w:val="000000"/>
                <w:sz w:val="19"/>
                <w:szCs w:val="19"/>
                <w:lang w:val="en-GB"/>
              </w:rPr>
            </w:pPr>
            <w:r w:rsidRPr="008C03D6">
              <w:rPr>
                <w:rFonts w:ascii="Arial" w:hAnsi="Arial" w:cs="Arial"/>
                <w:color w:val="000000"/>
                <w:sz w:val="19"/>
                <w:szCs w:val="19"/>
                <w:lang w:val="en-GB"/>
              </w:rPr>
              <w:t>Cost</w:t>
            </w:r>
            <w:r w:rsidRPr="008C03D6">
              <w:rPr>
                <w:rFonts w:ascii="Arial" w:hAnsi="Arial" w:cs="Arial"/>
                <w:color w:val="000000"/>
                <w:sz w:val="19"/>
                <w:szCs w:val="19"/>
                <w:lang w:val="en-GB"/>
              </w:rPr>
              <w:br/>
              <w:t>(₹ millions)</w:t>
            </w:r>
          </w:p>
        </w:tc>
      </w:tr>
      <w:tr w:rsidR="00F85411" w:rsidRPr="008C03D6" w:rsidTr="00F67DBF">
        <w:trPr>
          <w:trHeight w:val="20"/>
          <w:jc w:val="center"/>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rsidR="00F85411" w:rsidRPr="008C03D6" w:rsidRDefault="00F85411" w:rsidP="00F67DBF">
            <w:pPr>
              <w:rPr>
                <w:rFonts w:ascii="Arial" w:hAnsi="Arial" w:cs="Arial"/>
                <w:color w:val="000000"/>
                <w:sz w:val="19"/>
                <w:szCs w:val="19"/>
                <w:lang w:val="en-GB"/>
              </w:rPr>
            </w:pPr>
            <w:r w:rsidRPr="008C03D6">
              <w:rPr>
                <w:rFonts w:ascii="Arial" w:hAnsi="Arial" w:cs="Arial"/>
                <w:color w:val="000000"/>
                <w:sz w:val="19"/>
                <w:szCs w:val="19"/>
                <w:lang w:val="en-GB"/>
              </w:rPr>
              <w:t>SKM Eggs</w:t>
            </w:r>
          </w:p>
        </w:tc>
        <w:tc>
          <w:tcPr>
            <w:tcW w:w="2610" w:type="dxa"/>
            <w:tcBorders>
              <w:top w:val="single" w:sz="4" w:space="0" w:color="auto"/>
              <w:left w:val="nil"/>
              <w:bottom w:val="single" w:sz="4" w:space="0" w:color="auto"/>
              <w:right w:val="single" w:sz="4" w:space="0" w:color="auto"/>
            </w:tcBorders>
            <w:shd w:val="clear" w:color="auto" w:fill="auto"/>
            <w:vAlign w:val="bottom"/>
            <w:hideMark/>
          </w:tcPr>
          <w:p w:rsidR="00F85411" w:rsidRPr="008C03D6" w:rsidRDefault="00F85411" w:rsidP="00D76B96">
            <w:pPr>
              <w:jc w:val="center"/>
              <w:rPr>
                <w:rFonts w:ascii="Arial" w:hAnsi="Arial" w:cs="Arial"/>
                <w:color w:val="000000"/>
                <w:sz w:val="19"/>
                <w:szCs w:val="19"/>
                <w:lang w:val="en-GB"/>
              </w:rPr>
            </w:pPr>
            <w:r w:rsidRPr="008C03D6">
              <w:rPr>
                <w:rFonts w:ascii="Arial" w:hAnsi="Arial" w:cs="Arial"/>
                <w:color w:val="000000"/>
                <w:sz w:val="19"/>
                <w:szCs w:val="19"/>
                <w:lang w:val="en-GB"/>
              </w:rPr>
              <w:t>1.8 million eggs/day</w:t>
            </w:r>
            <w:r w:rsidR="00D76B96">
              <w:rPr>
                <w:rFonts w:ascii="Arial" w:hAnsi="Arial" w:cs="Arial"/>
                <w:color w:val="000000"/>
                <w:sz w:val="19"/>
                <w:szCs w:val="19"/>
                <w:lang w:val="en-GB"/>
              </w:rPr>
              <w:t>—</w:t>
            </w:r>
            <w:r w:rsidRPr="008C03D6">
              <w:rPr>
                <w:rFonts w:ascii="Arial" w:hAnsi="Arial" w:cs="Arial"/>
                <w:color w:val="000000"/>
                <w:sz w:val="19"/>
                <w:szCs w:val="19"/>
                <w:lang w:val="en-GB"/>
              </w:rPr>
              <w:t>6,500 tons powder/year</w:t>
            </w:r>
          </w:p>
        </w:tc>
        <w:tc>
          <w:tcPr>
            <w:tcW w:w="1710" w:type="dxa"/>
            <w:tcBorders>
              <w:top w:val="nil"/>
              <w:left w:val="nil"/>
              <w:bottom w:val="single" w:sz="4" w:space="0" w:color="auto"/>
              <w:right w:val="single" w:sz="4" w:space="0" w:color="auto"/>
            </w:tcBorders>
            <w:shd w:val="clear" w:color="auto" w:fill="auto"/>
            <w:noWrap/>
            <w:vAlign w:val="center"/>
            <w:hideMark/>
          </w:tcPr>
          <w:p w:rsidR="00F85411" w:rsidRPr="008C03D6" w:rsidRDefault="00F85411" w:rsidP="00F67DBF">
            <w:pPr>
              <w:rPr>
                <w:rFonts w:ascii="Arial" w:hAnsi="Arial" w:cs="Arial"/>
                <w:color w:val="000000"/>
                <w:sz w:val="19"/>
                <w:szCs w:val="19"/>
                <w:lang w:val="en-GB"/>
              </w:rPr>
            </w:pPr>
            <w:r w:rsidRPr="008C03D6">
              <w:rPr>
                <w:rFonts w:ascii="Arial" w:hAnsi="Arial" w:cs="Arial"/>
                <w:color w:val="000000"/>
                <w:sz w:val="19"/>
                <w:szCs w:val="19"/>
                <w:lang w:val="en-GB"/>
              </w:rPr>
              <w:t>Tamil Nadu</w:t>
            </w:r>
          </w:p>
        </w:tc>
        <w:tc>
          <w:tcPr>
            <w:tcW w:w="1350" w:type="dxa"/>
            <w:tcBorders>
              <w:top w:val="nil"/>
              <w:left w:val="nil"/>
              <w:bottom w:val="single" w:sz="4" w:space="0" w:color="auto"/>
              <w:right w:val="single" w:sz="4" w:space="0" w:color="auto"/>
            </w:tcBorders>
            <w:shd w:val="clear" w:color="auto" w:fill="auto"/>
            <w:noWrap/>
            <w:vAlign w:val="center"/>
            <w:hideMark/>
          </w:tcPr>
          <w:p w:rsidR="00F85411" w:rsidRPr="008C03D6" w:rsidRDefault="00F85411" w:rsidP="00F67DBF">
            <w:pPr>
              <w:jc w:val="center"/>
              <w:rPr>
                <w:rFonts w:ascii="Arial" w:hAnsi="Arial" w:cs="Arial"/>
                <w:color w:val="000000"/>
                <w:sz w:val="19"/>
                <w:szCs w:val="19"/>
                <w:lang w:val="en-GB"/>
              </w:rPr>
            </w:pPr>
            <w:r w:rsidRPr="008C03D6">
              <w:rPr>
                <w:rFonts w:ascii="Arial" w:hAnsi="Arial" w:cs="Arial"/>
                <w:color w:val="000000"/>
                <w:sz w:val="19"/>
                <w:szCs w:val="19"/>
                <w:lang w:val="en-GB"/>
              </w:rPr>
              <w:t>1997</w:t>
            </w:r>
          </w:p>
        </w:tc>
        <w:tc>
          <w:tcPr>
            <w:tcW w:w="1214" w:type="dxa"/>
            <w:tcBorders>
              <w:top w:val="nil"/>
              <w:left w:val="nil"/>
              <w:bottom w:val="single" w:sz="4" w:space="0" w:color="auto"/>
              <w:right w:val="single" w:sz="4" w:space="0" w:color="auto"/>
            </w:tcBorders>
            <w:shd w:val="clear" w:color="auto" w:fill="auto"/>
            <w:noWrap/>
            <w:vAlign w:val="center"/>
            <w:hideMark/>
          </w:tcPr>
          <w:p w:rsidR="00F85411" w:rsidRPr="008C03D6" w:rsidRDefault="00F85411" w:rsidP="00F67DBF">
            <w:pPr>
              <w:jc w:val="center"/>
              <w:rPr>
                <w:rFonts w:ascii="Arial" w:hAnsi="Arial" w:cs="Arial"/>
                <w:color w:val="000000"/>
                <w:sz w:val="19"/>
                <w:szCs w:val="19"/>
                <w:lang w:val="en-GB"/>
              </w:rPr>
            </w:pPr>
            <w:r w:rsidRPr="008C03D6">
              <w:rPr>
                <w:rFonts w:ascii="Arial" w:hAnsi="Arial" w:cs="Arial"/>
                <w:color w:val="000000"/>
                <w:sz w:val="19"/>
                <w:szCs w:val="19"/>
                <w:lang w:val="en-GB"/>
              </w:rPr>
              <w:t>355</w:t>
            </w:r>
          </w:p>
        </w:tc>
      </w:tr>
      <w:tr w:rsidR="00F85411" w:rsidRPr="008C03D6" w:rsidTr="00F67DBF">
        <w:trPr>
          <w:trHeight w:val="20"/>
          <w:jc w:val="center"/>
        </w:trPr>
        <w:tc>
          <w:tcPr>
            <w:tcW w:w="2564" w:type="dxa"/>
            <w:tcBorders>
              <w:top w:val="nil"/>
              <w:left w:val="single" w:sz="4" w:space="0" w:color="auto"/>
              <w:bottom w:val="single" w:sz="4" w:space="0" w:color="auto"/>
              <w:right w:val="single" w:sz="4" w:space="0" w:color="auto"/>
            </w:tcBorders>
            <w:shd w:val="clear" w:color="auto" w:fill="auto"/>
            <w:vAlign w:val="center"/>
            <w:hideMark/>
          </w:tcPr>
          <w:p w:rsidR="00F85411" w:rsidRPr="008C03D6" w:rsidRDefault="00F85411" w:rsidP="00F67DBF">
            <w:pPr>
              <w:rPr>
                <w:rFonts w:ascii="Arial" w:hAnsi="Arial" w:cs="Arial"/>
                <w:color w:val="000000"/>
                <w:sz w:val="19"/>
                <w:szCs w:val="19"/>
                <w:lang w:val="en-GB"/>
              </w:rPr>
            </w:pPr>
            <w:proofErr w:type="spellStart"/>
            <w:r w:rsidRPr="008C03D6">
              <w:rPr>
                <w:rFonts w:ascii="Arial" w:hAnsi="Arial" w:cs="Arial"/>
                <w:color w:val="000000"/>
                <w:sz w:val="19"/>
                <w:szCs w:val="19"/>
                <w:lang w:val="en-GB"/>
              </w:rPr>
              <w:t>Venkateswara</w:t>
            </w:r>
            <w:proofErr w:type="spellEnd"/>
            <w:r w:rsidRPr="008C03D6">
              <w:rPr>
                <w:rFonts w:ascii="Arial" w:hAnsi="Arial" w:cs="Arial"/>
                <w:color w:val="000000"/>
                <w:sz w:val="19"/>
                <w:szCs w:val="19"/>
                <w:lang w:val="en-GB"/>
              </w:rPr>
              <w:t xml:space="preserve"> Hatcheries</w:t>
            </w:r>
          </w:p>
        </w:tc>
        <w:tc>
          <w:tcPr>
            <w:tcW w:w="2610" w:type="dxa"/>
            <w:tcBorders>
              <w:top w:val="single" w:sz="4" w:space="0" w:color="auto"/>
              <w:left w:val="nil"/>
              <w:bottom w:val="single" w:sz="4" w:space="0" w:color="auto"/>
              <w:right w:val="single" w:sz="4" w:space="0" w:color="auto"/>
            </w:tcBorders>
            <w:shd w:val="clear" w:color="auto" w:fill="auto"/>
            <w:noWrap/>
            <w:vAlign w:val="center"/>
            <w:hideMark/>
          </w:tcPr>
          <w:p w:rsidR="00F85411" w:rsidRPr="008C03D6" w:rsidRDefault="00F85411" w:rsidP="00F67DBF">
            <w:pPr>
              <w:jc w:val="center"/>
              <w:rPr>
                <w:rFonts w:ascii="Arial" w:hAnsi="Arial" w:cs="Arial"/>
                <w:color w:val="000000"/>
                <w:sz w:val="19"/>
                <w:szCs w:val="19"/>
                <w:lang w:val="en-GB"/>
              </w:rPr>
            </w:pPr>
            <w:r w:rsidRPr="008C03D6">
              <w:rPr>
                <w:rFonts w:ascii="Arial" w:hAnsi="Arial" w:cs="Arial"/>
                <w:color w:val="000000"/>
                <w:sz w:val="19"/>
                <w:szCs w:val="19"/>
                <w:lang w:val="en-GB"/>
              </w:rPr>
              <w:t xml:space="preserve">1.8 million eggs/day </w:t>
            </w:r>
          </w:p>
        </w:tc>
        <w:tc>
          <w:tcPr>
            <w:tcW w:w="1710" w:type="dxa"/>
            <w:tcBorders>
              <w:top w:val="nil"/>
              <w:left w:val="nil"/>
              <w:bottom w:val="single" w:sz="4" w:space="0" w:color="auto"/>
              <w:right w:val="single" w:sz="4" w:space="0" w:color="auto"/>
            </w:tcBorders>
            <w:shd w:val="clear" w:color="auto" w:fill="auto"/>
            <w:noWrap/>
            <w:vAlign w:val="center"/>
            <w:hideMark/>
          </w:tcPr>
          <w:p w:rsidR="00F85411" w:rsidRPr="008C03D6" w:rsidRDefault="00F85411" w:rsidP="00F67DBF">
            <w:pPr>
              <w:rPr>
                <w:rFonts w:ascii="Arial" w:hAnsi="Arial" w:cs="Arial"/>
                <w:color w:val="000000"/>
                <w:sz w:val="19"/>
                <w:szCs w:val="19"/>
                <w:lang w:val="en-GB"/>
              </w:rPr>
            </w:pPr>
            <w:r w:rsidRPr="008C03D6">
              <w:rPr>
                <w:rFonts w:ascii="Arial" w:hAnsi="Arial" w:cs="Arial"/>
                <w:color w:val="000000"/>
                <w:sz w:val="19"/>
                <w:szCs w:val="19"/>
                <w:lang w:val="en-GB"/>
              </w:rPr>
              <w:t>Andhra Pradesh</w:t>
            </w:r>
          </w:p>
        </w:tc>
        <w:tc>
          <w:tcPr>
            <w:tcW w:w="1350" w:type="dxa"/>
            <w:tcBorders>
              <w:top w:val="nil"/>
              <w:left w:val="nil"/>
              <w:bottom w:val="single" w:sz="4" w:space="0" w:color="auto"/>
              <w:right w:val="single" w:sz="4" w:space="0" w:color="auto"/>
            </w:tcBorders>
            <w:shd w:val="clear" w:color="auto" w:fill="auto"/>
            <w:noWrap/>
            <w:vAlign w:val="center"/>
            <w:hideMark/>
          </w:tcPr>
          <w:p w:rsidR="00F85411" w:rsidRPr="008C03D6" w:rsidRDefault="00F85411" w:rsidP="00F67DBF">
            <w:pPr>
              <w:jc w:val="center"/>
              <w:rPr>
                <w:rFonts w:ascii="Arial" w:hAnsi="Arial" w:cs="Arial"/>
                <w:color w:val="000000"/>
                <w:sz w:val="19"/>
                <w:szCs w:val="19"/>
                <w:lang w:val="en-GB"/>
              </w:rPr>
            </w:pPr>
            <w:r w:rsidRPr="008C03D6">
              <w:rPr>
                <w:rFonts w:ascii="Arial" w:hAnsi="Arial" w:cs="Arial"/>
                <w:color w:val="000000"/>
                <w:sz w:val="19"/>
                <w:szCs w:val="19"/>
                <w:lang w:val="en-GB"/>
              </w:rPr>
              <w:t>1995</w:t>
            </w:r>
          </w:p>
        </w:tc>
        <w:tc>
          <w:tcPr>
            <w:tcW w:w="1214" w:type="dxa"/>
            <w:tcBorders>
              <w:top w:val="nil"/>
              <w:left w:val="nil"/>
              <w:bottom w:val="single" w:sz="4" w:space="0" w:color="auto"/>
              <w:right w:val="single" w:sz="4" w:space="0" w:color="auto"/>
            </w:tcBorders>
            <w:shd w:val="clear" w:color="auto" w:fill="auto"/>
            <w:noWrap/>
            <w:vAlign w:val="center"/>
            <w:hideMark/>
          </w:tcPr>
          <w:p w:rsidR="00F85411" w:rsidRPr="008C03D6" w:rsidRDefault="00F85411" w:rsidP="00F67DBF">
            <w:pPr>
              <w:jc w:val="center"/>
              <w:rPr>
                <w:rFonts w:ascii="Arial" w:hAnsi="Arial" w:cs="Arial"/>
                <w:color w:val="000000"/>
                <w:sz w:val="19"/>
                <w:szCs w:val="19"/>
                <w:lang w:val="en-GB"/>
              </w:rPr>
            </w:pPr>
            <w:r w:rsidRPr="008C03D6">
              <w:rPr>
                <w:rFonts w:ascii="Arial" w:hAnsi="Arial" w:cs="Arial"/>
                <w:color w:val="000000"/>
                <w:sz w:val="19"/>
                <w:szCs w:val="19"/>
                <w:lang w:val="en-GB"/>
              </w:rPr>
              <w:t>370</w:t>
            </w:r>
          </w:p>
        </w:tc>
      </w:tr>
      <w:tr w:rsidR="00F85411" w:rsidRPr="008C03D6" w:rsidTr="00F67DBF">
        <w:trPr>
          <w:trHeight w:val="20"/>
          <w:jc w:val="center"/>
        </w:trPr>
        <w:tc>
          <w:tcPr>
            <w:tcW w:w="2564"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sz w:val="19"/>
                <w:szCs w:val="19"/>
                <w:lang w:val="en-GB"/>
              </w:rPr>
            </w:pPr>
            <w:proofErr w:type="spellStart"/>
            <w:r w:rsidRPr="008C03D6">
              <w:rPr>
                <w:rFonts w:ascii="Arial" w:hAnsi="Arial" w:cs="Arial"/>
                <w:color w:val="000000"/>
                <w:sz w:val="19"/>
                <w:szCs w:val="19"/>
                <w:lang w:val="en-GB"/>
              </w:rPr>
              <w:t>Ovobel</w:t>
            </w:r>
            <w:proofErr w:type="spellEnd"/>
            <w:r w:rsidRPr="008C03D6">
              <w:rPr>
                <w:rFonts w:ascii="Arial" w:hAnsi="Arial" w:cs="Arial"/>
                <w:color w:val="000000"/>
                <w:sz w:val="19"/>
                <w:szCs w:val="19"/>
                <w:lang w:val="en-GB"/>
              </w:rPr>
              <w:t xml:space="preserve"> Foods</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F85411" w:rsidRPr="008C03D6" w:rsidRDefault="00F85411" w:rsidP="00F67DBF">
            <w:pPr>
              <w:jc w:val="center"/>
              <w:rPr>
                <w:rFonts w:ascii="Arial" w:hAnsi="Arial" w:cs="Arial"/>
                <w:color w:val="000000"/>
                <w:sz w:val="19"/>
                <w:szCs w:val="19"/>
                <w:lang w:val="en-GB"/>
              </w:rPr>
            </w:pPr>
            <w:r w:rsidRPr="008C03D6">
              <w:rPr>
                <w:rFonts w:ascii="Arial" w:hAnsi="Arial" w:cs="Arial"/>
                <w:color w:val="000000"/>
                <w:sz w:val="19"/>
                <w:szCs w:val="19"/>
                <w:lang w:val="en-GB"/>
              </w:rPr>
              <w:t>200 tons powder/year</w:t>
            </w:r>
          </w:p>
        </w:tc>
        <w:tc>
          <w:tcPr>
            <w:tcW w:w="1710"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sz w:val="19"/>
                <w:szCs w:val="19"/>
                <w:lang w:val="en-GB"/>
              </w:rPr>
            </w:pPr>
            <w:r w:rsidRPr="008C03D6">
              <w:rPr>
                <w:rFonts w:ascii="Arial" w:hAnsi="Arial" w:cs="Arial"/>
                <w:color w:val="000000"/>
                <w:sz w:val="19"/>
                <w:szCs w:val="19"/>
                <w:lang w:val="en-GB"/>
              </w:rPr>
              <w:t>Karnataka</w:t>
            </w:r>
          </w:p>
        </w:tc>
        <w:tc>
          <w:tcPr>
            <w:tcW w:w="1350" w:type="dxa"/>
            <w:tcBorders>
              <w:top w:val="nil"/>
              <w:left w:val="nil"/>
              <w:bottom w:val="single" w:sz="4" w:space="0" w:color="auto"/>
              <w:right w:val="single" w:sz="4" w:space="0" w:color="auto"/>
            </w:tcBorders>
            <w:shd w:val="clear" w:color="auto" w:fill="auto"/>
            <w:noWrap/>
            <w:vAlign w:val="center"/>
            <w:hideMark/>
          </w:tcPr>
          <w:p w:rsidR="00F85411" w:rsidRPr="008C03D6" w:rsidRDefault="00F85411" w:rsidP="00F67DBF">
            <w:pPr>
              <w:jc w:val="center"/>
              <w:rPr>
                <w:rFonts w:ascii="Arial" w:hAnsi="Arial" w:cs="Arial"/>
                <w:color w:val="000000"/>
                <w:sz w:val="19"/>
                <w:szCs w:val="19"/>
                <w:lang w:val="en-GB"/>
              </w:rPr>
            </w:pPr>
            <w:r w:rsidRPr="008C03D6">
              <w:rPr>
                <w:rFonts w:ascii="Arial" w:hAnsi="Arial" w:cs="Arial"/>
                <w:color w:val="000000"/>
                <w:sz w:val="19"/>
                <w:szCs w:val="19"/>
                <w:lang w:val="en-GB"/>
              </w:rPr>
              <w:t>1993</w:t>
            </w:r>
          </w:p>
        </w:tc>
        <w:tc>
          <w:tcPr>
            <w:tcW w:w="1214" w:type="dxa"/>
            <w:tcBorders>
              <w:top w:val="nil"/>
              <w:left w:val="nil"/>
              <w:bottom w:val="single" w:sz="4" w:space="0" w:color="auto"/>
              <w:right w:val="single" w:sz="4" w:space="0" w:color="auto"/>
            </w:tcBorders>
            <w:shd w:val="clear" w:color="auto" w:fill="auto"/>
            <w:noWrap/>
            <w:vAlign w:val="center"/>
            <w:hideMark/>
          </w:tcPr>
          <w:p w:rsidR="00F85411" w:rsidRPr="008C03D6" w:rsidRDefault="00F85411" w:rsidP="00F67DBF">
            <w:pPr>
              <w:jc w:val="center"/>
              <w:rPr>
                <w:rFonts w:ascii="Arial" w:hAnsi="Arial" w:cs="Arial"/>
                <w:color w:val="000000"/>
                <w:sz w:val="19"/>
                <w:szCs w:val="19"/>
                <w:lang w:val="en-GB"/>
              </w:rPr>
            </w:pPr>
            <w:r w:rsidRPr="008C03D6">
              <w:rPr>
                <w:rFonts w:ascii="Arial" w:hAnsi="Arial" w:cs="Arial"/>
                <w:color w:val="000000"/>
                <w:sz w:val="19"/>
                <w:szCs w:val="19"/>
                <w:lang w:val="en-GB"/>
              </w:rPr>
              <w:t>175</w:t>
            </w:r>
          </w:p>
        </w:tc>
      </w:tr>
      <w:tr w:rsidR="00F85411" w:rsidRPr="008C03D6" w:rsidTr="00F67DBF">
        <w:trPr>
          <w:trHeight w:val="20"/>
          <w:jc w:val="center"/>
        </w:trPr>
        <w:tc>
          <w:tcPr>
            <w:tcW w:w="2564"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sz w:val="19"/>
                <w:szCs w:val="19"/>
                <w:lang w:val="en-GB"/>
              </w:rPr>
            </w:pPr>
            <w:r w:rsidRPr="008C03D6">
              <w:rPr>
                <w:rFonts w:ascii="Arial" w:hAnsi="Arial" w:cs="Arial"/>
                <w:color w:val="000000"/>
                <w:sz w:val="19"/>
                <w:szCs w:val="19"/>
                <w:lang w:val="en-GB"/>
              </w:rPr>
              <w:t>Western Foods</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F85411" w:rsidRPr="008C03D6" w:rsidRDefault="00F85411" w:rsidP="00F67DBF">
            <w:pPr>
              <w:jc w:val="center"/>
              <w:rPr>
                <w:rFonts w:ascii="Arial" w:hAnsi="Arial" w:cs="Arial"/>
                <w:color w:val="000000"/>
                <w:sz w:val="19"/>
                <w:szCs w:val="19"/>
                <w:lang w:val="en-GB"/>
              </w:rPr>
            </w:pPr>
            <w:r w:rsidRPr="008C03D6">
              <w:rPr>
                <w:rFonts w:ascii="Arial" w:hAnsi="Arial" w:cs="Arial"/>
                <w:color w:val="000000"/>
                <w:sz w:val="19"/>
                <w:szCs w:val="19"/>
                <w:lang w:val="en-GB"/>
              </w:rPr>
              <w:t>772 tons powder/year</w:t>
            </w:r>
          </w:p>
        </w:tc>
        <w:tc>
          <w:tcPr>
            <w:tcW w:w="1710"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rPr>
                <w:rFonts w:ascii="Arial" w:hAnsi="Arial" w:cs="Arial"/>
                <w:color w:val="000000"/>
                <w:sz w:val="19"/>
                <w:szCs w:val="19"/>
                <w:lang w:val="en-GB"/>
              </w:rPr>
            </w:pPr>
            <w:r w:rsidRPr="008C03D6">
              <w:rPr>
                <w:rFonts w:ascii="Arial" w:hAnsi="Arial" w:cs="Arial"/>
                <w:color w:val="000000"/>
                <w:sz w:val="19"/>
                <w:szCs w:val="19"/>
                <w:lang w:val="en-GB"/>
              </w:rPr>
              <w:t>Ambala, Punjab</w:t>
            </w:r>
          </w:p>
        </w:tc>
        <w:tc>
          <w:tcPr>
            <w:tcW w:w="1350" w:type="dxa"/>
            <w:tcBorders>
              <w:top w:val="nil"/>
              <w:left w:val="nil"/>
              <w:bottom w:val="single" w:sz="4" w:space="0" w:color="auto"/>
              <w:right w:val="single" w:sz="4" w:space="0" w:color="auto"/>
            </w:tcBorders>
            <w:shd w:val="clear" w:color="auto" w:fill="auto"/>
            <w:noWrap/>
            <w:vAlign w:val="center"/>
            <w:hideMark/>
          </w:tcPr>
          <w:p w:rsidR="00F85411" w:rsidRPr="008C03D6" w:rsidRDefault="00F85411" w:rsidP="00F67DBF">
            <w:pPr>
              <w:jc w:val="center"/>
              <w:rPr>
                <w:rFonts w:ascii="Arial" w:hAnsi="Arial" w:cs="Arial"/>
                <w:color w:val="000000"/>
                <w:sz w:val="19"/>
                <w:szCs w:val="19"/>
                <w:lang w:val="en-GB"/>
              </w:rPr>
            </w:pPr>
            <w:r w:rsidRPr="008C03D6">
              <w:rPr>
                <w:rFonts w:ascii="Arial" w:hAnsi="Arial" w:cs="Arial"/>
                <w:color w:val="000000"/>
                <w:sz w:val="19"/>
                <w:szCs w:val="19"/>
                <w:lang w:val="en-GB"/>
              </w:rPr>
              <w:t>1992</w:t>
            </w:r>
          </w:p>
        </w:tc>
        <w:tc>
          <w:tcPr>
            <w:tcW w:w="1214" w:type="dxa"/>
            <w:tcBorders>
              <w:top w:val="nil"/>
              <w:left w:val="nil"/>
              <w:bottom w:val="single" w:sz="4" w:space="0" w:color="auto"/>
              <w:right w:val="single" w:sz="4" w:space="0" w:color="auto"/>
            </w:tcBorders>
            <w:shd w:val="clear" w:color="auto" w:fill="auto"/>
            <w:noWrap/>
            <w:vAlign w:val="center"/>
            <w:hideMark/>
          </w:tcPr>
          <w:p w:rsidR="00F85411" w:rsidRPr="008C03D6" w:rsidRDefault="00F85411" w:rsidP="00F67DBF">
            <w:pPr>
              <w:jc w:val="center"/>
              <w:rPr>
                <w:rFonts w:ascii="Arial" w:hAnsi="Arial" w:cs="Arial"/>
                <w:color w:val="000000"/>
                <w:sz w:val="19"/>
                <w:szCs w:val="19"/>
                <w:lang w:val="en-GB"/>
              </w:rPr>
            </w:pPr>
            <w:r w:rsidRPr="008C03D6">
              <w:rPr>
                <w:rFonts w:ascii="Arial" w:hAnsi="Arial" w:cs="Arial"/>
                <w:color w:val="000000"/>
                <w:sz w:val="19"/>
                <w:szCs w:val="19"/>
                <w:lang w:val="en-GB"/>
              </w:rPr>
              <w:t>71</w:t>
            </w:r>
          </w:p>
        </w:tc>
      </w:tr>
      <w:tr w:rsidR="00F85411" w:rsidRPr="008C03D6" w:rsidTr="00F67DBF">
        <w:trPr>
          <w:trHeight w:val="20"/>
          <w:jc w:val="center"/>
        </w:trPr>
        <w:tc>
          <w:tcPr>
            <w:tcW w:w="9448"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85411" w:rsidRPr="008C03D6" w:rsidRDefault="00F85411" w:rsidP="00F67DBF">
            <w:pPr>
              <w:spacing w:before="60" w:after="60"/>
              <w:jc w:val="both"/>
              <w:rPr>
                <w:rFonts w:ascii="Arial" w:hAnsi="Arial" w:cs="Arial"/>
                <w:color w:val="000000"/>
                <w:sz w:val="19"/>
                <w:szCs w:val="19"/>
                <w:lang w:val="en-GB"/>
              </w:rPr>
            </w:pPr>
            <w:r w:rsidRPr="008C03D6">
              <w:rPr>
                <w:rFonts w:ascii="Arial" w:hAnsi="Arial" w:cs="Arial"/>
                <w:color w:val="000000"/>
                <w:sz w:val="19"/>
                <w:szCs w:val="19"/>
                <w:lang w:val="en-GB"/>
              </w:rPr>
              <w:t xml:space="preserve">Note: There are few egg powder processing units in India. </w:t>
            </w:r>
            <w:proofErr w:type="gramStart"/>
            <w:r w:rsidRPr="008C03D6">
              <w:rPr>
                <w:rFonts w:ascii="Arial" w:hAnsi="Arial" w:cs="Arial"/>
                <w:color w:val="000000"/>
                <w:sz w:val="19"/>
                <w:szCs w:val="19"/>
                <w:lang w:val="en-GB"/>
              </w:rPr>
              <w:t>SKM eggs is</w:t>
            </w:r>
            <w:proofErr w:type="gramEnd"/>
            <w:r w:rsidRPr="008C03D6">
              <w:rPr>
                <w:rFonts w:ascii="Arial" w:hAnsi="Arial" w:cs="Arial"/>
                <w:color w:val="000000"/>
                <w:sz w:val="19"/>
                <w:szCs w:val="19"/>
                <w:lang w:val="en-GB"/>
              </w:rPr>
              <w:t xml:space="preserve"> the biggest player in the Industry. (Other players apart from the ones mentioned above are Ind</w:t>
            </w:r>
            <w:r>
              <w:rPr>
                <w:rFonts w:ascii="Arial" w:hAnsi="Arial" w:cs="Arial"/>
                <w:color w:val="000000"/>
                <w:sz w:val="19"/>
                <w:szCs w:val="19"/>
                <w:lang w:val="en-GB"/>
              </w:rPr>
              <w:t>o</w:t>
            </w:r>
            <w:r w:rsidRPr="008C03D6">
              <w:rPr>
                <w:rFonts w:ascii="Arial" w:hAnsi="Arial" w:cs="Arial"/>
                <w:color w:val="000000"/>
                <w:sz w:val="19"/>
                <w:szCs w:val="19"/>
                <w:lang w:val="en-GB"/>
              </w:rPr>
              <w:t>-Dutch Proteins, Hyderabad</w:t>
            </w:r>
            <w:r>
              <w:rPr>
                <w:rFonts w:ascii="Arial" w:hAnsi="Arial" w:cs="Arial"/>
                <w:color w:val="000000"/>
                <w:sz w:val="19"/>
                <w:szCs w:val="19"/>
                <w:lang w:val="en-GB"/>
              </w:rPr>
              <w:t>;</w:t>
            </w:r>
            <w:r w:rsidRPr="008C03D6">
              <w:rPr>
                <w:rFonts w:ascii="Arial" w:hAnsi="Arial" w:cs="Arial"/>
                <w:color w:val="000000"/>
                <w:sz w:val="19"/>
                <w:szCs w:val="19"/>
                <w:lang w:val="en-GB"/>
              </w:rPr>
              <w:t xml:space="preserve"> Foods &amp; Inn, Mumbai</w:t>
            </w:r>
            <w:r>
              <w:rPr>
                <w:rFonts w:ascii="Arial" w:hAnsi="Arial" w:cs="Arial"/>
                <w:color w:val="000000"/>
                <w:sz w:val="19"/>
                <w:szCs w:val="19"/>
                <w:lang w:val="en-GB"/>
              </w:rPr>
              <w:t>;</w:t>
            </w:r>
            <w:r w:rsidRPr="008C03D6">
              <w:rPr>
                <w:rFonts w:ascii="Arial" w:hAnsi="Arial" w:cs="Arial"/>
                <w:color w:val="000000"/>
                <w:sz w:val="19"/>
                <w:szCs w:val="19"/>
                <w:lang w:val="en-GB"/>
              </w:rPr>
              <w:t xml:space="preserve"> and AG Foods, Ludhiana)</w:t>
            </w:r>
          </w:p>
        </w:tc>
      </w:tr>
    </w:tbl>
    <w:p w:rsidR="00F85411" w:rsidRPr="008C03D6" w:rsidRDefault="00F85411" w:rsidP="003E1D4A">
      <w:pPr>
        <w:pStyle w:val="FootnoteText1"/>
        <w:rPr>
          <w:lang w:val="en-GB"/>
        </w:rPr>
      </w:pPr>
    </w:p>
    <w:p w:rsidR="00F85411" w:rsidRPr="008C03D6" w:rsidRDefault="00F85411" w:rsidP="003E1D4A">
      <w:pPr>
        <w:pStyle w:val="FootnoteText1"/>
        <w:rPr>
          <w:lang w:val="en-GB"/>
        </w:rPr>
      </w:pPr>
      <w:r w:rsidRPr="008C03D6">
        <w:rPr>
          <w:lang w:val="en-GB"/>
        </w:rPr>
        <w:t xml:space="preserve">Source: </w:t>
      </w:r>
      <w:r w:rsidR="00537C57">
        <w:rPr>
          <w:lang w:val="en-GB"/>
        </w:rPr>
        <w:t xml:space="preserve">Created by case authors using data from </w:t>
      </w:r>
      <w:r w:rsidRPr="008C03D6">
        <w:rPr>
          <w:lang w:val="en-GB"/>
        </w:rPr>
        <w:t>Government of Gujarat, Establishment of Egg Powder Unit, 11, 2017, accessed February 13, 2018, https://gaic.gujarat.gov.in/writereaddata/images/pdf/10-Egg-Powder-Unit.pdf.</w:t>
      </w:r>
    </w:p>
    <w:p w:rsidR="00F85411" w:rsidRPr="00A7332B" w:rsidRDefault="00F85411" w:rsidP="00A7332B">
      <w:pPr>
        <w:pStyle w:val="BodyTextMain"/>
      </w:pPr>
    </w:p>
    <w:p w:rsidR="003E1D4A" w:rsidRDefault="003E1D4A">
      <w:pPr>
        <w:spacing w:after="200" w:line="276" w:lineRule="auto"/>
        <w:rPr>
          <w:sz w:val="22"/>
          <w:szCs w:val="22"/>
          <w:lang w:val="en-GB"/>
        </w:rPr>
      </w:pPr>
      <w:r>
        <w:rPr>
          <w:lang w:val="en-GB"/>
        </w:rPr>
        <w:br w:type="page"/>
      </w:r>
    </w:p>
    <w:p w:rsidR="00F85411" w:rsidRPr="008C03D6" w:rsidRDefault="00F85411" w:rsidP="00A7332B">
      <w:pPr>
        <w:pStyle w:val="Casehead1"/>
        <w:jc w:val="center"/>
        <w:rPr>
          <w:lang w:val="en-GB"/>
        </w:rPr>
      </w:pPr>
      <w:r w:rsidRPr="008C03D6">
        <w:rPr>
          <w:lang w:val="en-GB"/>
        </w:rPr>
        <w:lastRenderedPageBreak/>
        <w:t xml:space="preserve">EXHIBIT </w:t>
      </w:r>
      <w:r w:rsidR="00854F3B">
        <w:rPr>
          <w:lang w:val="en-GB"/>
        </w:rPr>
        <w:t>7</w:t>
      </w:r>
      <w:r w:rsidRPr="008C03D6">
        <w:rPr>
          <w:lang w:val="en-GB"/>
        </w:rPr>
        <w:t>: SKM Egg</w:t>
      </w:r>
      <w:r>
        <w:rPr>
          <w:lang w:val="en-GB"/>
        </w:rPr>
        <w:t xml:space="preserve"> products Export (INDIA) Limited’s</w:t>
      </w:r>
      <w:r w:rsidRPr="008C03D6">
        <w:rPr>
          <w:lang w:val="en-GB"/>
        </w:rPr>
        <w:t xml:space="preserve"> Top 10 Customers in 2015–2016</w:t>
      </w:r>
    </w:p>
    <w:p w:rsidR="00F85411" w:rsidRPr="00A7332B" w:rsidRDefault="00F85411" w:rsidP="00A7332B">
      <w:pPr>
        <w:pStyle w:val="BodyTextMain"/>
      </w:pPr>
    </w:p>
    <w:tbl>
      <w:tblPr>
        <w:tblW w:w="6503" w:type="dxa"/>
        <w:jc w:val="center"/>
        <w:tblInd w:w="-1008" w:type="dxa"/>
        <w:tblLook w:val="04A0" w:firstRow="1" w:lastRow="0" w:firstColumn="1" w:lastColumn="0" w:noHBand="0" w:noVBand="1"/>
      </w:tblPr>
      <w:tblGrid>
        <w:gridCol w:w="4893"/>
        <w:gridCol w:w="1610"/>
      </w:tblGrid>
      <w:tr w:rsidR="00F85411" w:rsidRPr="008C03D6" w:rsidTr="00F67DBF">
        <w:trPr>
          <w:trHeight w:val="20"/>
          <w:jc w:val="center"/>
        </w:trPr>
        <w:tc>
          <w:tcPr>
            <w:tcW w:w="4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5411" w:rsidRPr="008C03D6" w:rsidRDefault="00B742B6" w:rsidP="00B742B6">
            <w:pPr>
              <w:pStyle w:val="ExhibitText"/>
              <w:jc w:val="center"/>
              <w:rPr>
                <w:lang w:val="en-GB"/>
              </w:rPr>
            </w:pPr>
            <w:r>
              <w:rPr>
                <w:lang w:val="en-GB"/>
              </w:rPr>
              <w:t>Customers</w:t>
            </w:r>
          </w:p>
        </w:tc>
        <w:tc>
          <w:tcPr>
            <w:tcW w:w="1610" w:type="dxa"/>
            <w:tcBorders>
              <w:top w:val="single" w:sz="4" w:space="0" w:color="auto"/>
              <w:left w:val="nil"/>
              <w:bottom w:val="single" w:sz="4" w:space="0" w:color="auto"/>
              <w:right w:val="single" w:sz="4" w:space="0" w:color="auto"/>
            </w:tcBorders>
            <w:shd w:val="clear" w:color="auto" w:fill="auto"/>
            <w:noWrap/>
            <w:vAlign w:val="bottom"/>
            <w:hideMark/>
          </w:tcPr>
          <w:p w:rsidR="00F85411" w:rsidRPr="008C03D6" w:rsidRDefault="00F85411" w:rsidP="00F67DBF">
            <w:pPr>
              <w:pStyle w:val="ExhibitText"/>
              <w:rPr>
                <w:lang w:val="en-GB"/>
              </w:rPr>
            </w:pPr>
            <w:r w:rsidRPr="008C03D6">
              <w:rPr>
                <w:lang w:val="en-GB"/>
              </w:rPr>
              <w:t>% Contribution</w:t>
            </w:r>
          </w:p>
        </w:tc>
      </w:tr>
      <w:tr w:rsidR="00F85411" w:rsidRPr="008C03D6" w:rsidTr="00F67DBF">
        <w:trPr>
          <w:trHeight w:val="20"/>
          <w:jc w:val="center"/>
        </w:trPr>
        <w:tc>
          <w:tcPr>
            <w:tcW w:w="4893"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pStyle w:val="ExhibitText"/>
              <w:jc w:val="left"/>
              <w:rPr>
                <w:lang w:val="en-GB"/>
              </w:rPr>
            </w:pPr>
            <w:r w:rsidRPr="008C03D6">
              <w:rPr>
                <w:lang w:val="en-GB"/>
              </w:rPr>
              <w:t>SKM Japan Co. Ltd., Japan</w:t>
            </w:r>
          </w:p>
        </w:tc>
        <w:tc>
          <w:tcPr>
            <w:tcW w:w="1610"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pStyle w:val="ExhibitText"/>
              <w:tabs>
                <w:tab w:val="decimal" w:pos="801"/>
              </w:tabs>
              <w:rPr>
                <w:lang w:val="en-GB"/>
              </w:rPr>
            </w:pPr>
            <w:r w:rsidRPr="008C03D6">
              <w:rPr>
                <w:lang w:val="en-GB"/>
              </w:rPr>
              <w:t>28.03</w:t>
            </w:r>
          </w:p>
        </w:tc>
      </w:tr>
      <w:tr w:rsidR="00F85411" w:rsidRPr="008C03D6" w:rsidTr="00F67DBF">
        <w:trPr>
          <w:trHeight w:val="20"/>
          <w:jc w:val="center"/>
        </w:trPr>
        <w:tc>
          <w:tcPr>
            <w:tcW w:w="4893"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pStyle w:val="ExhibitText"/>
              <w:jc w:val="left"/>
              <w:rPr>
                <w:lang w:val="en-GB"/>
              </w:rPr>
            </w:pPr>
            <w:r w:rsidRPr="008C03D6">
              <w:rPr>
                <w:lang w:val="en-GB"/>
              </w:rPr>
              <w:t>G.C. Hahn &amp; Co. Ltd., Germany</w:t>
            </w:r>
          </w:p>
        </w:tc>
        <w:tc>
          <w:tcPr>
            <w:tcW w:w="1610"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pStyle w:val="ExhibitText"/>
              <w:tabs>
                <w:tab w:val="decimal" w:pos="801"/>
              </w:tabs>
              <w:rPr>
                <w:lang w:val="en-GB"/>
              </w:rPr>
            </w:pPr>
            <w:r w:rsidRPr="008C03D6">
              <w:rPr>
                <w:lang w:val="en-GB"/>
              </w:rPr>
              <w:t>30.61</w:t>
            </w:r>
          </w:p>
        </w:tc>
      </w:tr>
      <w:tr w:rsidR="00F85411" w:rsidRPr="008C03D6" w:rsidTr="00F67DBF">
        <w:trPr>
          <w:trHeight w:val="20"/>
          <w:jc w:val="center"/>
        </w:trPr>
        <w:tc>
          <w:tcPr>
            <w:tcW w:w="4893"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pStyle w:val="ExhibitText"/>
              <w:jc w:val="left"/>
              <w:rPr>
                <w:lang w:val="en-GB"/>
              </w:rPr>
            </w:pPr>
            <w:r w:rsidRPr="008C03D6">
              <w:rPr>
                <w:lang w:val="en-GB"/>
              </w:rPr>
              <w:t>SKM Europe Ltd., Netherlands</w:t>
            </w:r>
          </w:p>
        </w:tc>
        <w:tc>
          <w:tcPr>
            <w:tcW w:w="1610"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pStyle w:val="ExhibitText"/>
              <w:tabs>
                <w:tab w:val="decimal" w:pos="801"/>
              </w:tabs>
              <w:rPr>
                <w:lang w:val="en-GB"/>
              </w:rPr>
            </w:pPr>
            <w:r w:rsidRPr="008C03D6">
              <w:rPr>
                <w:lang w:val="en-GB"/>
              </w:rPr>
              <w:t>18.69</w:t>
            </w:r>
          </w:p>
        </w:tc>
      </w:tr>
      <w:tr w:rsidR="00F85411" w:rsidRPr="008C03D6" w:rsidTr="00F67DBF">
        <w:trPr>
          <w:trHeight w:val="20"/>
          <w:jc w:val="center"/>
        </w:trPr>
        <w:tc>
          <w:tcPr>
            <w:tcW w:w="4893"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pStyle w:val="ExhibitText"/>
              <w:jc w:val="left"/>
              <w:rPr>
                <w:lang w:val="en-GB"/>
              </w:rPr>
            </w:pPr>
            <w:r w:rsidRPr="008C03D6">
              <w:rPr>
                <w:lang w:val="en-GB"/>
              </w:rPr>
              <w:t>OVO Japan Co., Ltd.</w:t>
            </w:r>
          </w:p>
        </w:tc>
        <w:tc>
          <w:tcPr>
            <w:tcW w:w="1610"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pStyle w:val="ExhibitText"/>
              <w:tabs>
                <w:tab w:val="decimal" w:pos="801"/>
              </w:tabs>
              <w:rPr>
                <w:lang w:val="en-GB"/>
              </w:rPr>
            </w:pPr>
            <w:r w:rsidRPr="008C03D6">
              <w:rPr>
                <w:lang w:val="en-GB"/>
              </w:rPr>
              <w:t>5.53</w:t>
            </w:r>
          </w:p>
        </w:tc>
      </w:tr>
      <w:tr w:rsidR="00F85411" w:rsidRPr="008C03D6" w:rsidTr="00F67DBF">
        <w:trPr>
          <w:trHeight w:val="20"/>
          <w:jc w:val="center"/>
        </w:trPr>
        <w:tc>
          <w:tcPr>
            <w:tcW w:w="4893"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pStyle w:val="ExhibitText"/>
              <w:jc w:val="left"/>
              <w:rPr>
                <w:lang w:val="en-GB"/>
              </w:rPr>
            </w:pPr>
            <w:r w:rsidRPr="008C03D6">
              <w:rPr>
                <w:lang w:val="en-GB"/>
              </w:rPr>
              <w:t>Nippon Shinyaku Co., Ltd.</w:t>
            </w:r>
          </w:p>
        </w:tc>
        <w:tc>
          <w:tcPr>
            <w:tcW w:w="1610"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pStyle w:val="ExhibitText"/>
              <w:tabs>
                <w:tab w:val="decimal" w:pos="801"/>
              </w:tabs>
              <w:rPr>
                <w:lang w:val="en-GB"/>
              </w:rPr>
            </w:pPr>
            <w:r w:rsidRPr="008C03D6">
              <w:rPr>
                <w:lang w:val="en-GB"/>
              </w:rPr>
              <w:t>2.49</w:t>
            </w:r>
          </w:p>
        </w:tc>
      </w:tr>
      <w:tr w:rsidR="00F85411" w:rsidRPr="008C03D6" w:rsidTr="00F67DBF">
        <w:trPr>
          <w:trHeight w:val="20"/>
          <w:jc w:val="center"/>
        </w:trPr>
        <w:tc>
          <w:tcPr>
            <w:tcW w:w="4893"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pStyle w:val="ExhibitText"/>
              <w:jc w:val="left"/>
              <w:rPr>
                <w:lang w:val="en-GB"/>
              </w:rPr>
            </w:pPr>
            <w:r w:rsidRPr="008C03D6">
              <w:rPr>
                <w:lang w:val="en-GB"/>
              </w:rPr>
              <w:t>Connel</w:t>
            </w:r>
            <w:r>
              <w:rPr>
                <w:lang w:val="en-GB"/>
              </w:rPr>
              <w:t>l</w:t>
            </w:r>
            <w:r w:rsidRPr="008C03D6">
              <w:rPr>
                <w:lang w:val="en-GB"/>
              </w:rPr>
              <w:t xml:space="preserve"> </w:t>
            </w:r>
            <w:proofErr w:type="spellStart"/>
            <w:r w:rsidRPr="008C03D6">
              <w:rPr>
                <w:lang w:val="en-GB"/>
              </w:rPr>
              <w:t>Bersaudara</w:t>
            </w:r>
            <w:proofErr w:type="spellEnd"/>
            <w:r w:rsidRPr="008C03D6">
              <w:rPr>
                <w:lang w:val="en-GB"/>
              </w:rPr>
              <w:t xml:space="preserve"> </w:t>
            </w:r>
            <w:proofErr w:type="spellStart"/>
            <w:r w:rsidRPr="008C03D6">
              <w:rPr>
                <w:lang w:val="en-GB"/>
              </w:rPr>
              <w:t>Chemindo</w:t>
            </w:r>
            <w:proofErr w:type="spellEnd"/>
            <w:r w:rsidRPr="008C03D6">
              <w:rPr>
                <w:lang w:val="en-GB"/>
              </w:rPr>
              <w:t>, PT, Indonesia</w:t>
            </w:r>
          </w:p>
        </w:tc>
        <w:tc>
          <w:tcPr>
            <w:tcW w:w="1610"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pStyle w:val="ExhibitText"/>
              <w:tabs>
                <w:tab w:val="decimal" w:pos="801"/>
              </w:tabs>
              <w:rPr>
                <w:lang w:val="en-GB"/>
              </w:rPr>
            </w:pPr>
            <w:r w:rsidRPr="008C03D6">
              <w:rPr>
                <w:lang w:val="en-GB"/>
              </w:rPr>
              <w:t>5.12</w:t>
            </w:r>
          </w:p>
        </w:tc>
      </w:tr>
      <w:tr w:rsidR="00F85411" w:rsidRPr="008C03D6" w:rsidTr="00F67DBF">
        <w:trPr>
          <w:trHeight w:val="20"/>
          <w:jc w:val="center"/>
        </w:trPr>
        <w:tc>
          <w:tcPr>
            <w:tcW w:w="4893"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pStyle w:val="ExhibitText"/>
              <w:jc w:val="left"/>
              <w:rPr>
                <w:lang w:val="en-GB"/>
              </w:rPr>
            </w:pPr>
            <w:r w:rsidRPr="008C03D6">
              <w:rPr>
                <w:lang w:val="en-GB"/>
              </w:rPr>
              <w:t>Jim’s Group Co. Ltd., Thailand</w:t>
            </w:r>
          </w:p>
        </w:tc>
        <w:tc>
          <w:tcPr>
            <w:tcW w:w="1610"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pStyle w:val="ExhibitText"/>
              <w:tabs>
                <w:tab w:val="decimal" w:pos="801"/>
              </w:tabs>
              <w:rPr>
                <w:lang w:val="en-GB"/>
              </w:rPr>
            </w:pPr>
            <w:r w:rsidRPr="008C03D6">
              <w:rPr>
                <w:lang w:val="en-GB"/>
              </w:rPr>
              <w:t>2.37</w:t>
            </w:r>
          </w:p>
        </w:tc>
        <w:bookmarkStart w:id="0" w:name="_GoBack"/>
        <w:bookmarkEnd w:id="0"/>
      </w:tr>
      <w:tr w:rsidR="00F85411" w:rsidRPr="008C03D6" w:rsidTr="00F67DBF">
        <w:trPr>
          <w:trHeight w:val="20"/>
          <w:jc w:val="center"/>
        </w:trPr>
        <w:tc>
          <w:tcPr>
            <w:tcW w:w="4893"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pStyle w:val="ExhibitText"/>
              <w:jc w:val="left"/>
              <w:rPr>
                <w:lang w:val="en-GB"/>
              </w:rPr>
            </w:pPr>
            <w:proofErr w:type="spellStart"/>
            <w:r w:rsidRPr="008C03D6">
              <w:rPr>
                <w:lang w:val="en-GB"/>
              </w:rPr>
              <w:t>Sumimoto</w:t>
            </w:r>
            <w:proofErr w:type="spellEnd"/>
            <w:r w:rsidRPr="008C03D6">
              <w:rPr>
                <w:lang w:val="en-GB"/>
              </w:rPr>
              <w:t xml:space="preserve"> Technology Corporation, Vietnam</w:t>
            </w:r>
          </w:p>
        </w:tc>
        <w:tc>
          <w:tcPr>
            <w:tcW w:w="1610"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pStyle w:val="ExhibitText"/>
              <w:tabs>
                <w:tab w:val="decimal" w:pos="801"/>
              </w:tabs>
              <w:rPr>
                <w:lang w:val="en-GB"/>
              </w:rPr>
            </w:pPr>
            <w:r w:rsidRPr="008C03D6">
              <w:rPr>
                <w:lang w:val="en-GB"/>
              </w:rPr>
              <w:t>2.04</w:t>
            </w:r>
          </w:p>
        </w:tc>
      </w:tr>
      <w:tr w:rsidR="00F85411" w:rsidRPr="008C03D6" w:rsidTr="00F67DBF">
        <w:trPr>
          <w:trHeight w:val="20"/>
          <w:jc w:val="center"/>
        </w:trPr>
        <w:tc>
          <w:tcPr>
            <w:tcW w:w="4893"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pStyle w:val="ExhibitText"/>
              <w:jc w:val="left"/>
              <w:rPr>
                <w:lang w:val="en-GB"/>
              </w:rPr>
            </w:pPr>
            <w:r w:rsidRPr="008C03D6">
              <w:rPr>
                <w:lang w:val="en-GB"/>
              </w:rPr>
              <w:t>Gem Font Corporation, Taiwan</w:t>
            </w:r>
          </w:p>
        </w:tc>
        <w:tc>
          <w:tcPr>
            <w:tcW w:w="1610"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pStyle w:val="ExhibitText"/>
              <w:tabs>
                <w:tab w:val="decimal" w:pos="801"/>
              </w:tabs>
              <w:rPr>
                <w:lang w:val="en-GB"/>
              </w:rPr>
            </w:pPr>
            <w:r w:rsidRPr="008C03D6">
              <w:rPr>
                <w:lang w:val="en-GB"/>
              </w:rPr>
              <w:t>2.54</w:t>
            </w:r>
          </w:p>
        </w:tc>
      </w:tr>
      <w:tr w:rsidR="00F85411" w:rsidRPr="008C03D6" w:rsidTr="00F67DBF">
        <w:trPr>
          <w:trHeight w:val="20"/>
          <w:jc w:val="center"/>
        </w:trPr>
        <w:tc>
          <w:tcPr>
            <w:tcW w:w="4893"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pStyle w:val="ExhibitText"/>
              <w:jc w:val="left"/>
              <w:rPr>
                <w:lang w:val="en-GB"/>
              </w:rPr>
            </w:pPr>
            <w:proofErr w:type="spellStart"/>
            <w:r w:rsidRPr="008C03D6">
              <w:rPr>
                <w:lang w:val="en-GB"/>
              </w:rPr>
              <w:t>Mondelez</w:t>
            </w:r>
            <w:proofErr w:type="spellEnd"/>
            <w:r w:rsidRPr="008C03D6">
              <w:rPr>
                <w:lang w:val="en-GB"/>
              </w:rPr>
              <w:t xml:space="preserve"> Indonesia Manufacturing PT,</w:t>
            </w:r>
            <w:r w:rsidRPr="008C03D6" w:rsidDel="00E35267">
              <w:rPr>
                <w:lang w:val="en-GB"/>
              </w:rPr>
              <w:t xml:space="preserve"> </w:t>
            </w:r>
            <w:r w:rsidRPr="008C03D6">
              <w:rPr>
                <w:lang w:val="en-GB"/>
              </w:rPr>
              <w:t>Indonesia</w:t>
            </w:r>
          </w:p>
        </w:tc>
        <w:tc>
          <w:tcPr>
            <w:tcW w:w="1610"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pStyle w:val="ExhibitText"/>
              <w:tabs>
                <w:tab w:val="decimal" w:pos="801"/>
              </w:tabs>
              <w:rPr>
                <w:lang w:val="en-GB"/>
              </w:rPr>
            </w:pPr>
            <w:r w:rsidRPr="008C03D6">
              <w:rPr>
                <w:lang w:val="en-GB"/>
              </w:rPr>
              <w:t>2.58</w:t>
            </w:r>
          </w:p>
        </w:tc>
      </w:tr>
      <w:tr w:rsidR="00F85411" w:rsidRPr="008C03D6" w:rsidTr="00F67DBF">
        <w:trPr>
          <w:trHeight w:val="20"/>
          <w:jc w:val="center"/>
        </w:trPr>
        <w:tc>
          <w:tcPr>
            <w:tcW w:w="4893" w:type="dxa"/>
            <w:tcBorders>
              <w:top w:val="nil"/>
              <w:left w:val="single" w:sz="4" w:space="0" w:color="auto"/>
              <w:bottom w:val="single" w:sz="4" w:space="0" w:color="auto"/>
              <w:right w:val="single" w:sz="4" w:space="0" w:color="auto"/>
            </w:tcBorders>
            <w:shd w:val="clear" w:color="auto" w:fill="auto"/>
            <w:noWrap/>
            <w:vAlign w:val="bottom"/>
            <w:hideMark/>
          </w:tcPr>
          <w:p w:rsidR="00F85411" w:rsidRPr="008C03D6" w:rsidRDefault="00F85411" w:rsidP="00F67DBF">
            <w:pPr>
              <w:pStyle w:val="ExhibitText"/>
              <w:jc w:val="left"/>
              <w:rPr>
                <w:lang w:val="en-GB"/>
              </w:rPr>
            </w:pPr>
            <w:r w:rsidRPr="008C03D6">
              <w:rPr>
                <w:lang w:val="en-GB"/>
              </w:rPr>
              <w:t>Total</w:t>
            </w:r>
          </w:p>
        </w:tc>
        <w:tc>
          <w:tcPr>
            <w:tcW w:w="1610" w:type="dxa"/>
            <w:tcBorders>
              <w:top w:val="nil"/>
              <w:left w:val="nil"/>
              <w:bottom w:val="single" w:sz="4" w:space="0" w:color="auto"/>
              <w:right w:val="single" w:sz="4" w:space="0" w:color="auto"/>
            </w:tcBorders>
            <w:shd w:val="clear" w:color="auto" w:fill="auto"/>
            <w:noWrap/>
            <w:vAlign w:val="bottom"/>
            <w:hideMark/>
          </w:tcPr>
          <w:p w:rsidR="00F85411" w:rsidRPr="008C03D6" w:rsidRDefault="00F85411" w:rsidP="00F67DBF">
            <w:pPr>
              <w:pStyle w:val="ExhibitText"/>
              <w:tabs>
                <w:tab w:val="decimal" w:pos="801"/>
              </w:tabs>
              <w:rPr>
                <w:lang w:val="en-GB"/>
              </w:rPr>
            </w:pPr>
            <w:r w:rsidRPr="008C03D6">
              <w:rPr>
                <w:lang w:val="en-GB"/>
              </w:rPr>
              <w:t>100.00</w:t>
            </w:r>
          </w:p>
        </w:tc>
      </w:tr>
    </w:tbl>
    <w:p w:rsidR="00F85411" w:rsidRPr="003E1D4A" w:rsidRDefault="00F85411" w:rsidP="003E1D4A">
      <w:pPr>
        <w:pStyle w:val="FootnoteText1"/>
      </w:pPr>
    </w:p>
    <w:p w:rsidR="00F85411" w:rsidRPr="003E1D4A" w:rsidRDefault="00F85411" w:rsidP="003E1D4A">
      <w:pPr>
        <w:pStyle w:val="FootnoteText1"/>
      </w:pPr>
      <w:r w:rsidRPr="003E1D4A">
        <w:t>Source: Company documents.</w:t>
      </w:r>
    </w:p>
    <w:p w:rsidR="00F85411" w:rsidRPr="008C03D6" w:rsidRDefault="00F85411" w:rsidP="00F85411">
      <w:pPr>
        <w:pStyle w:val="BodyTextMain"/>
        <w:rPr>
          <w:lang w:val="en-GB"/>
        </w:rPr>
      </w:pPr>
    </w:p>
    <w:p w:rsidR="00F85411" w:rsidRPr="008C03D6" w:rsidRDefault="00F85411" w:rsidP="00F85411">
      <w:pPr>
        <w:pStyle w:val="BodyTextMain"/>
        <w:rPr>
          <w:spacing w:val="-1"/>
          <w:lang w:val="en-GB"/>
        </w:rPr>
      </w:pPr>
    </w:p>
    <w:p w:rsidR="00F85411" w:rsidRDefault="00F85411" w:rsidP="00A7332B">
      <w:pPr>
        <w:pStyle w:val="Casehead1"/>
        <w:jc w:val="center"/>
        <w:rPr>
          <w:lang w:val="en-GB"/>
        </w:rPr>
      </w:pPr>
      <w:r w:rsidRPr="008C03D6">
        <w:rPr>
          <w:lang w:val="en-GB"/>
        </w:rPr>
        <w:t xml:space="preserve">EXHIBIT </w:t>
      </w:r>
      <w:r w:rsidR="00854F3B">
        <w:rPr>
          <w:lang w:val="en-GB"/>
        </w:rPr>
        <w:t>8</w:t>
      </w:r>
      <w:r w:rsidRPr="008C03D6">
        <w:rPr>
          <w:lang w:val="en-GB"/>
        </w:rPr>
        <w:t>: SKM Egg</w:t>
      </w:r>
      <w:r>
        <w:rPr>
          <w:lang w:val="en-GB"/>
        </w:rPr>
        <w:t xml:space="preserve"> products Export (INDIA) Limited’s</w:t>
      </w:r>
      <w:r w:rsidRPr="008C03D6">
        <w:rPr>
          <w:lang w:val="en-GB"/>
        </w:rPr>
        <w:t xml:space="preserve"> Cost Structure</w:t>
      </w:r>
      <w:r w:rsidR="00D76B96">
        <w:rPr>
          <w:lang w:val="en-GB"/>
        </w:rPr>
        <w:t>—</w:t>
      </w:r>
      <w:r w:rsidRPr="008C03D6">
        <w:rPr>
          <w:lang w:val="en-GB"/>
        </w:rPr>
        <w:t>5 Years</w:t>
      </w:r>
    </w:p>
    <w:p w:rsidR="00F85411" w:rsidRPr="008C03D6" w:rsidRDefault="00F85411" w:rsidP="00A7332B">
      <w:pPr>
        <w:pStyle w:val="Casehead1"/>
        <w:jc w:val="center"/>
        <w:rPr>
          <w:lang w:val="en-GB"/>
        </w:rPr>
      </w:pPr>
      <w:r w:rsidRPr="008C03D6">
        <w:rPr>
          <w:lang w:val="en-GB"/>
        </w:rPr>
        <w:t>(in %)</w:t>
      </w:r>
    </w:p>
    <w:p w:rsidR="00F85411" w:rsidRPr="00A7332B" w:rsidRDefault="00F85411" w:rsidP="00A7332B">
      <w:pPr>
        <w:pStyle w:val="BodyTextMain"/>
      </w:pPr>
    </w:p>
    <w:tbl>
      <w:tblPr>
        <w:tblW w:w="9612" w:type="dxa"/>
        <w:jc w:val="center"/>
        <w:tblLook w:val="04A0" w:firstRow="1" w:lastRow="0" w:firstColumn="1" w:lastColumn="0" w:noHBand="0" w:noVBand="1"/>
      </w:tblPr>
      <w:tblGrid>
        <w:gridCol w:w="3111"/>
        <w:gridCol w:w="1045"/>
        <w:gridCol w:w="1051"/>
        <w:gridCol w:w="1051"/>
        <w:gridCol w:w="1051"/>
        <w:gridCol w:w="1051"/>
        <w:gridCol w:w="1252"/>
      </w:tblGrid>
      <w:tr w:rsidR="00F85411" w:rsidRPr="008C03D6" w:rsidTr="00F67DBF">
        <w:trPr>
          <w:trHeight w:val="20"/>
          <w:jc w:val="center"/>
        </w:trPr>
        <w:tc>
          <w:tcPr>
            <w:tcW w:w="3111" w:type="dxa"/>
            <w:tcBorders>
              <w:top w:val="nil"/>
              <w:left w:val="nil"/>
              <w:bottom w:val="nil"/>
              <w:right w:val="nil"/>
            </w:tcBorders>
            <w:shd w:val="clear" w:color="auto" w:fill="auto"/>
            <w:noWrap/>
            <w:vAlign w:val="bottom"/>
            <w:hideMark/>
          </w:tcPr>
          <w:p w:rsidR="00F85411" w:rsidRPr="008C03D6" w:rsidRDefault="00F85411" w:rsidP="00F67DBF">
            <w:pPr>
              <w:pStyle w:val="ExhibitText"/>
              <w:rPr>
                <w:b/>
                <w:lang w:val="en-GB"/>
              </w:rPr>
            </w:pPr>
            <w:r w:rsidRPr="008C03D6">
              <w:rPr>
                <w:b/>
                <w:lang w:val="en-GB"/>
              </w:rPr>
              <w:t xml:space="preserve">Fiscal Year </w:t>
            </w:r>
          </w:p>
        </w:tc>
        <w:tc>
          <w:tcPr>
            <w:tcW w:w="1045" w:type="dxa"/>
            <w:tcBorders>
              <w:top w:val="nil"/>
              <w:left w:val="nil"/>
              <w:bottom w:val="nil"/>
              <w:right w:val="nil"/>
            </w:tcBorders>
            <w:shd w:val="clear" w:color="auto" w:fill="auto"/>
            <w:noWrap/>
            <w:vAlign w:val="bottom"/>
            <w:hideMark/>
          </w:tcPr>
          <w:p w:rsidR="00F85411" w:rsidRPr="008C03D6" w:rsidRDefault="00F85411" w:rsidP="00F67DBF">
            <w:pPr>
              <w:pStyle w:val="ExhibitText"/>
              <w:jc w:val="center"/>
              <w:rPr>
                <w:b/>
                <w:lang w:val="en-GB"/>
              </w:rPr>
            </w:pPr>
            <w:r w:rsidRPr="008C03D6">
              <w:rPr>
                <w:b/>
                <w:lang w:val="en-GB"/>
              </w:rPr>
              <w:t>2015–16</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center"/>
              <w:rPr>
                <w:b/>
                <w:lang w:val="en-GB"/>
              </w:rPr>
            </w:pPr>
            <w:r w:rsidRPr="008C03D6">
              <w:rPr>
                <w:b/>
                <w:lang w:val="en-GB"/>
              </w:rPr>
              <w:t>2014–15</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center"/>
              <w:rPr>
                <w:b/>
                <w:lang w:val="en-GB"/>
              </w:rPr>
            </w:pPr>
            <w:r w:rsidRPr="008C03D6">
              <w:rPr>
                <w:b/>
                <w:lang w:val="en-GB"/>
              </w:rPr>
              <w:t>2013–14</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center"/>
              <w:rPr>
                <w:b/>
                <w:lang w:val="en-GB"/>
              </w:rPr>
            </w:pPr>
            <w:r w:rsidRPr="008C03D6">
              <w:rPr>
                <w:b/>
                <w:lang w:val="en-GB"/>
              </w:rPr>
              <w:t>2012–13</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center"/>
              <w:rPr>
                <w:b/>
                <w:lang w:val="en-GB"/>
              </w:rPr>
            </w:pPr>
            <w:r w:rsidRPr="008C03D6">
              <w:rPr>
                <w:b/>
                <w:lang w:val="en-GB"/>
              </w:rPr>
              <w:t>2011–12</w:t>
            </w:r>
          </w:p>
        </w:tc>
        <w:tc>
          <w:tcPr>
            <w:tcW w:w="1252" w:type="dxa"/>
            <w:tcBorders>
              <w:top w:val="nil"/>
              <w:left w:val="nil"/>
              <w:bottom w:val="nil"/>
              <w:right w:val="nil"/>
            </w:tcBorders>
            <w:shd w:val="clear" w:color="auto" w:fill="auto"/>
            <w:noWrap/>
            <w:vAlign w:val="bottom"/>
            <w:hideMark/>
          </w:tcPr>
          <w:p w:rsidR="00F85411" w:rsidRPr="008C03D6" w:rsidRDefault="00F85411" w:rsidP="00F67DBF">
            <w:pPr>
              <w:pStyle w:val="ExhibitText"/>
              <w:jc w:val="center"/>
              <w:rPr>
                <w:b/>
                <w:lang w:val="en-GB"/>
              </w:rPr>
            </w:pPr>
            <w:r w:rsidRPr="008C03D6">
              <w:rPr>
                <w:b/>
                <w:lang w:val="en-GB"/>
              </w:rPr>
              <w:t>5-Yr. Average</w:t>
            </w:r>
          </w:p>
        </w:tc>
      </w:tr>
      <w:tr w:rsidR="00F85411" w:rsidRPr="008C03D6" w:rsidTr="00F67DBF">
        <w:trPr>
          <w:trHeight w:val="20"/>
          <w:jc w:val="center"/>
        </w:trPr>
        <w:tc>
          <w:tcPr>
            <w:tcW w:w="3111" w:type="dxa"/>
            <w:tcBorders>
              <w:top w:val="nil"/>
              <w:left w:val="nil"/>
              <w:bottom w:val="nil"/>
              <w:right w:val="nil"/>
            </w:tcBorders>
            <w:shd w:val="clear" w:color="auto" w:fill="auto"/>
            <w:noWrap/>
            <w:vAlign w:val="bottom"/>
            <w:hideMark/>
          </w:tcPr>
          <w:p w:rsidR="00F85411" w:rsidRPr="008C03D6" w:rsidRDefault="00F85411" w:rsidP="00F67DBF">
            <w:pPr>
              <w:pStyle w:val="ExhibitText"/>
              <w:jc w:val="left"/>
              <w:rPr>
                <w:lang w:val="en-GB"/>
              </w:rPr>
            </w:pPr>
            <w:r w:rsidRPr="008C03D6">
              <w:rPr>
                <w:lang w:val="en-GB"/>
              </w:rPr>
              <w:t>Cost of Materials Consumed</w:t>
            </w:r>
          </w:p>
        </w:tc>
        <w:tc>
          <w:tcPr>
            <w:tcW w:w="1045"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66.93</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71.73</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66.39</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70.26</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82.08</w:t>
            </w:r>
          </w:p>
        </w:tc>
        <w:tc>
          <w:tcPr>
            <w:tcW w:w="1252"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71.48</w:t>
            </w:r>
          </w:p>
        </w:tc>
      </w:tr>
      <w:tr w:rsidR="00F85411" w:rsidRPr="008C03D6" w:rsidTr="00F67DBF">
        <w:trPr>
          <w:trHeight w:val="20"/>
          <w:jc w:val="center"/>
        </w:trPr>
        <w:tc>
          <w:tcPr>
            <w:tcW w:w="3111" w:type="dxa"/>
            <w:tcBorders>
              <w:top w:val="nil"/>
              <w:left w:val="nil"/>
              <w:bottom w:val="nil"/>
              <w:right w:val="nil"/>
            </w:tcBorders>
            <w:shd w:val="clear" w:color="auto" w:fill="auto"/>
            <w:noWrap/>
            <w:vAlign w:val="bottom"/>
            <w:hideMark/>
          </w:tcPr>
          <w:p w:rsidR="00F85411" w:rsidRPr="008C03D6" w:rsidRDefault="00F85411" w:rsidP="00F67DBF">
            <w:pPr>
              <w:pStyle w:val="ExhibitText"/>
              <w:jc w:val="left"/>
              <w:rPr>
                <w:lang w:val="en-GB"/>
              </w:rPr>
            </w:pPr>
            <w:r w:rsidRPr="008C03D6">
              <w:rPr>
                <w:lang w:val="en-GB"/>
              </w:rPr>
              <w:t>Purchase of Stock in Trade</w:t>
            </w:r>
          </w:p>
        </w:tc>
        <w:tc>
          <w:tcPr>
            <w:tcW w:w="1045"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0.00</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0.00</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0.31</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2.38</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0.00</w:t>
            </w:r>
          </w:p>
        </w:tc>
        <w:tc>
          <w:tcPr>
            <w:tcW w:w="1252"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0.54</w:t>
            </w:r>
          </w:p>
        </w:tc>
      </w:tr>
      <w:tr w:rsidR="00F85411" w:rsidRPr="008C03D6" w:rsidTr="00F67DBF">
        <w:trPr>
          <w:trHeight w:val="20"/>
          <w:jc w:val="center"/>
        </w:trPr>
        <w:tc>
          <w:tcPr>
            <w:tcW w:w="3111" w:type="dxa"/>
            <w:tcBorders>
              <w:top w:val="nil"/>
              <w:left w:val="nil"/>
              <w:bottom w:val="nil"/>
              <w:right w:val="nil"/>
            </w:tcBorders>
            <w:shd w:val="clear" w:color="auto" w:fill="auto"/>
            <w:noWrap/>
            <w:vAlign w:val="bottom"/>
            <w:hideMark/>
          </w:tcPr>
          <w:p w:rsidR="00F85411" w:rsidRPr="008C03D6" w:rsidRDefault="00F85411" w:rsidP="00F67DBF">
            <w:pPr>
              <w:pStyle w:val="ExhibitText"/>
              <w:jc w:val="left"/>
              <w:rPr>
                <w:lang w:val="en-GB"/>
              </w:rPr>
            </w:pPr>
            <w:r w:rsidRPr="008C03D6">
              <w:rPr>
                <w:lang w:val="en-GB"/>
              </w:rPr>
              <w:t>Operating and Direct Expenses</w:t>
            </w:r>
          </w:p>
        </w:tc>
        <w:tc>
          <w:tcPr>
            <w:tcW w:w="1045"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6.29</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6.22</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5.94</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7.23</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7.47</w:t>
            </w:r>
          </w:p>
        </w:tc>
        <w:tc>
          <w:tcPr>
            <w:tcW w:w="1252"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6.63</w:t>
            </w:r>
          </w:p>
        </w:tc>
      </w:tr>
      <w:tr w:rsidR="00F85411" w:rsidRPr="008C03D6" w:rsidTr="00F67DBF">
        <w:trPr>
          <w:trHeight w:val="20"/>
          <w:jc w:val="center"/>
        </w:trPr>
        <w:tc>
          <w:tcPr>
            <w:tcW w:w="3111" w:type="dxa"/>
            <w:tcBorders>
              <w:top w:val="nil"/>
              <w:left w:val="nil"/>
              <w:bottom w:val="nil"/>
              <w:right w:val="nil"/>
            </w:tcBorders>
            <w:shd w:val="clear" w:color="auto" w:fill="auto"/>
            <w:vAlign w:val="bottom"/>
            <w:hideMark/>
          </w:tcPr>
          <w:p w:rsidR="00F85411" w:rsidRPr="008C03D6" w:rsidRDefault="00F85411" w:rsidP="00F67DBF">
            <w:pPr>
              <w:pStyle w:val="ExhibitText"/>
              <w:jc w:val="left"/>
              <w:rPr>
                <w:lang w:val="en-GB"/>
              </w:rPr>
            </w:pPr>
            <w:r w:rsidRPr="008C03D6">
              <w:rPr>
                <w:lang w:val="en-GB"/>
              </w:rPr>
              <w:t>Changes in Inventories of FG, WIP, and Stock in Trade</w:t>
            </w:r>
          </w:p>
        </w:tc>
        <w:tc>
          <w:tcPr>
            <w:tcW w:w="1045"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0.45</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−3.93</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2.15</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−5.23</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1.31</w:t>
            </w:r>
          </w:p>
        </w:tc>
        <w:tc>
          <w:tcPr>
            <w:tcW w:w="1252"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−1.05</w:t>
            </w:r>
          </w:p>
        </w:tc>
      </w:tr>
      <w:tr w:rsidR="00F85411" w:rsidRPr="008C03D6" w:rsidTr="00F67DBF">
        <w:trPr>
          <w:trHeight w:val="20"/>
          <w:jc w:val="center"/>
        </w:trPr>
        <w:tc>
          <w:tcPr>
            <w:tcW w:w="3111" w:type="dxa"/>
            <w:tcBorders>
              <w:top w:val="nil"/>
              <w:left w:val="nil"/>
              <w:bottom w:val="nil"/>
              <w:right w:val="nil"/>
            </w:tcBorders>
            <w:shd w:val="clear" w:color="auto" w:fill="auto"/>
            <w:noWrap/>
            <w:vAlign w:val="bottom"/>
            <w:hideMark/>
          </w:tcPr>
          <w:p w:rsidR="00F85411" w:rsidRPr="008C03D6" w:rsidRDefault="00F85411" w:rsidP="00F67DBF">
            <w:pPr>
              <w:pStyle w:val="ExhibitText"/>
              <w:jc w:val="left"/>
              <w:rPr>
                <w:lang w:val="en-GB"/>
              </w:rPr>
            </w:pPr>
            <w:r w:rsidRPr="008C03D6">
              <w:rPr>
                <w:lang w:val="en-GB"/>
              </w:rPr>
              <w:t>Employee Benefit Expenses</w:t>
            </w:r>
          </w:p>
        </w:tc>
        <w:tc>
          <w:tcPr>
            <w:tcW w:w="1045"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5.92</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5.27</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3.53</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3.73</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4.73</w:t>
            </w:r>
          </w:p>
        </w:tc>
        <w:tc>
          <w:tcPr>
            <w:tcW w:w="1252"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4.64</w:t>
            </w:r>
          </w:p>
        </w:tc>
      </w:tr>
      <w:tr w:rsidR="00F85411" w:rsidRPr="008C03D6" w:rsidTr="00F67DBF">
        <w:trPr>
          <w:trHeight w:val="20"/>
          <w:jc w:val="center"/>
        </w:trPr>
        <w:tc>
          <w:tcPr>
            <w:tcW w:w="3111" w:type="dxa"/>
            <w:tcBorders>
              <w:top w:val="nil"/>
              <w:left w:val="nil"/>
              <w:bottom w:val="nil"/>
              <w:right w:val="nil"/>
            </w:tcBorders>
            <w:shd w:val="clear" w:color="auto" w:fill="auto"/>
            <w:noWrap/>
            <w:vAlign w:val="bottom"/>
            <w:hideMark/>
          </w:tcPr>
          <w:p w:rsidR="00F85411" w:rsidRPr="008C03D6" w:rsidRDefault="00F85411" w:rsidP="00F67DBF">
            <w:pPr>
              <w:pStyle w:val="ExhibitText"/>
              <w:jc w:val="left"/>
              <w:rPr>
                <w:lang w:val="en-GB"/>
              </w:rPr>
            </w:pPr>
            <w:r w:rsidRPr="008C03D6">
              <w:rPr>
                <w:lang w:val="en-GB"/>
              </w:rPr>
              <w:t>Finance Costs</w:t>
            </w:r>
          </w:p>
        </w:tc>
        <w:tc>
          <w:tcPr>
            <w:tcW w:w="1045"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0.94</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1.86</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3.49</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6.08</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9.11</w:t>
            </w:r>
          </w:p>
        </w:tc>
        <w:tc>
          <w:tcPr>
            <w:tcW w:w="1252"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4.30</w:t>
            </w:r>
          </w:p>
        </w:tc>
      </w:tr>
      <w:tr w:rsidR="00F85411" w:rsidRPr="008C03D6" w:rsidTr="00F67DBF">
        <w:trPr>
          <w:trHeight w:val="20"/>
          <w:jc w:val="center"/>
        </w:trPr>
        <w:tc>
          <w:tcPr>
            <w:tcW w:w="3111" w:type="dxa"/>
            <w:tcBorders>
              <w:top w:val="nil"/>
              <w:left w:val="nil"/>
              <w:bottom w:val="nil"/>
              <w:right w:val="nil"/>
            </w:tcBorders>
            <w:shd w:val="clear" w:color="auto" w:fill="auto"/>
            <w:vAlign w:val="bottom"/>
            <w:hideMark/>
          </w:tcPr>
          <w:p w:rsidR="00F85411" w:rsidRPr="008C03D6" w:rsidRDefault="00F85411" w:rsidP="00F67DBF">
            <w:pPr>
              <w:pStyle w:val="ExhibitText"/>
              <w:jc w:val="left"/>
              <w:rPr>
                <w:lang w:val="en-GB"/>
              </w:rPr>
            </w:pPr>
            <w:r w:rsidRPr="008C03D6">
              <w:rPr>
                <w:lang w:val="en-GB"/>
              </w:rPr>
              <w:t>Depreciation and Amortization Expenses</w:t>
            </w:r>
          </w:p>
        </w:tc>
        <w:tc>
          <w:tcPr>
            <w:tcW w:w="1045"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4.48</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4.91</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5.28</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9.54</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7.12</w:t>
            </w:r>
          </w:p>
        </w:tc>
        <w:tc>
          <w:tcPr>
            <w:tcW w:w="1252"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6.26</w:t>
            </w:r>
          </w:p>
        </w:tc>
      </w:tr>
      <w:tr w:rsidR="00F85411" w:rsidRPr="008C03D6" w:rsidTr="00F67DBF">
        <w:trPr>
          <w:trHeight w:val="20"/>
          <w:jc w:val="center"/>
        </w:trPr>
        <w:tc>
          <w:tcPr>
            <w:tcW w:w="3111" w:type="dxa"/>
            <w:tcBorders>
              <w:top w:val="nil"/>
              <w:left w:val="nil"/>
              <w:bottom w:val="nil"/>
              <w:right w:val="nil"/>
            </w:tcBorders>
            <w:shd w:val="clear" w:color="auto" w:fill="auto"/>
            <w:noWrap/>
            <w:vAlign w:val="bottom"/>
            <w:hideMark/>
          </w:tcPr>
          <w:p w:rsidR="00F85411" w:rsidRPr="008C03D6" w:rsidRDefault="00F85411" w:rsidP="00F67DBF">
            <w:pPr>
              <w:pStyle w:val="ExhibitText"/>
              <w:jc w:val="left"/>
              <w:rPr>
                <w:lang w:val="en-GB"/>
              </w:rPr>
            </w:pPr>
            <w:r w:rsidRPr="008C03D6">
              <w:rPr>
                <w:lang w:val="en-GB"/>
              </w:rPr>
              <w:t>Other Expenses</w:t>
            </w:r>
          </w:p>
        </w:tc>
        <w:tc>
          <w:tcPr>
            <w:tcW w:w="1045"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7.56</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6.93</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9.29</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8.93</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7.47</w:t>
            </w:r>
          </w:p>
        </w:tc>
        <w:tc>
          <w:tcPr>
            <w:tcW w:w="1252"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8.03</w:t>
            </w:r>
          </w:p>
        </w:tc>
      </w:tr>
      <w:tr w:rsidR="00F85411" w:rsidRPr="008C03D6" w:rsidTr="00F67DBF">
        <w:trPr>
          <w:trHeight w:val="20"/>
          <w:jc w:val="center"/>
        </w:trPr>
        <w:tc>
          <w:tcPr>
            <w:tcW w:w="3111" w:type="dxa"/>
            <w:tcBorders>
              <w:top w:val="nil"/>
              <w:left w:val="nil"/>
              <w:bottom w:val="nil"/>
              <w:right w:val="nil"/>
            </w:tcBorders>
            <w:shd w:val="clear" w:color="auto" w:fill="auto"/>
            <w:noWrap/>
            <w:vAlign w:val="bottom"/>
            <w:hideMark/>
          </w:tcPr>
          <w:p w:rsidR="00F85411" w:rsidRPr="008C03D6" w:rsidRDefault="00F85411" w:rsidP="00F67DBF">
            <w:pPr>
              <w:pStyle w:val="ExhibitText"/>
              <w:jc w:val="left"/>
              <w:rPr>
                <w:lang w:val="en-GB"/>
              </w:rPr>
            </w:pPr>
            <w:r w:rsidRPr="008C03D6">
              <w:rPr>
                <w:lang w:val="en-GB"/>
              </w:rPr>
              <w:t>Total Expenses</w:t>
            </w:r>
          </w:p>
        </w:tc>
        <w:tc>
          <w:tcPr>
            <w:tcW w:w="1045"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92.57</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92.99</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96.37</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102.92</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118.94</w:t>
            </w:r>
          </w:p>
        </w:tc>
        <w:tc>
          <w:tcPr>
            <w:tcW w:w="1252"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100.00</w:t>
            </w:r>
          </w:p>
        </w:tc>
      </w:tr>
      <w:tr w:rsidR="00F85411" w:rsidRPr="008C03D6" w:rsidTr="00F67DBF">
        <w:trPr>
          <w:trHeight w:val="20"/>
          <w:jc w:val="center"/>
        </w:trPr>
        <w:tc>
          <w:tcPr>
            <w:tcW w:w="3111" w:type="dxa"/>
            <w:tcBorders>
              <w:top w:val="nil"/>
              <w:left w:val="nil"/>
              <w:bottom w:val="nil"/>
              <w:right w:val="nil"/>
            </w:tcBorders>
            <w:shd w:val="clear" w:color="auto" w:fill="auto"/>
            <w:noWrap/>
            <w:vAlign w:val="bottom"/>
            <w:hideMark/>
          </w:tcPr>
          <w:p w:rsidR="00F85411" w:rsidRPr="008C03D6" w:rsidRDefault="00F85411" w:rsidP="00F67DBF">
            <w:pPr>
              <w:pStyle w:val="ExhibitText"/>
              <w:jc w:val="left"/>
              <w:rPr>
                <w:sz w:val="16"/>
                <w:szCs w:val="16"/>
                <w:lang w:val="en-GB"/>
              </w:rPr>
            </w:pPr>
          </w:p>
        </w:tc>
        <w:tc>
          <w:tcPr>
            <w:tcW w:w="1045"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sz w:val="16"/>
                <w:szCs w:val="16"/>
                <w:lang w:val="en-GB"/>
              </w:rPr>
            </w:pP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sz w:val="16"/>
                <w:szCs w:val="16"/>
                <w:lang w:val="en-GB"/>
              </w:rPr>
            </w:pP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sz w:val="16"/>
                <w:szCs w:val="16"/>
                <w:lang w:val="en-GB"/>
              </w:rPr>
            </w:pP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sz w:val="16"/>
                <w:szCs w:val="16"/>
                <w:lang w:val="en-GB"/>
              </w:rPr>
            </w:pP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sz w:val="16"/>
                <w:szCs w:val="16"/>
                <w:lang w:val="en-GB"/>
              </w:rPr>
            </w:pPr>
          </w:p>
        </w:tc>
        <w:tc>
          <w:tcPr>
            <w:tcW w:w="1252"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sz w:val="16"/>
                <w:szCs w:val="16"/>
                <w:lang w:val="en-GB"/>
              </w:rPr>
            </w:pPr>
          </w:p>
        </w:tc>
      </w:tr>
      <w:tr w:rsidR="00F85411" w:rsidRPr="008C03D6" w:rsidTr="00F67DBF">
        <w:trPr>
          <w:trHeight w:val="20"/>
          <w:jc w:val="center"/>
        </w:trPr>
        <w:tc>
          <w:tcPr>
            <w:tcW w:w="3111" w:type="dxa"/>
            <w:tcBorders>
              <w:top w:val="nil"/>
              <w:left w:val="nil"/>
              <w:bottom w:val="nil"/>
              <w:right w:val="nil"/>
            </w:tcBorders>
            <w:shd w:val="clear" w:color="auto" w:fill="auto"/>
            <w:noWrap/>
            <w:vAlign w:val="center"/>
            <w:hideMark/>
          </w:tcPr>
          <w:p w:rsidR="00F85411" w:rsidRPr="008C03D6" w:rsidRDefault="00F85411" w:rsidP="00F67DBF">
            <w:pPr>
              <w:pStyle w:val="ExhibitText"/>
              <w:jc w:val="left"/>
              <w:rPr>
                <w:lang w:val="en-GB"/>
              </w:rPr>
            </w:pPr>
            <w:r w:rsidRPr="008C03D6">
              <w:rPr>
                <w:lang w:val="en-GB"/>
              </w:rPr>
              <w:t>Profit/(Loss) Before Tax</w:t>
            </w:r>
          </w:p>
        </w:tc>
        <w:tc>
          <w:tcPr>
            <w:tcW w:w="1045"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12.30</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12.84</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4.07</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0.71</w:t>
            </w:r>
          </w:p>
        </w:tc>
        <w:tc>
          <w:tcPr>
            <w:tcW w:w="1051"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−21.04</w:t>
            </w:r>
          </w:p>
        </w:tc>
        <w:tc>
          <w:tcPr>
            <w:tcW w:w="1252" w:type="dxa"/>
            <w:tcBorders>
              <w:top w:val="nil"/>
              <w:left w:val="nil"/>
              <w:bottom w:val="nil"/>
              <w:right w:val="nil"/>
            </w:tcBorders>
            <w:shd w:val="clear" w:color="auto" w:fill="auto"/>
            <w:noWrap/>
            <w:vAlign w:val="bottom"/>
            <w:hideMark/>
          </w:tcPr>
          <w:p w:rsidR="00F85411" w:rsidRPr="008C03D6" w:rsidRDefault="00F85411" w:rsidP="00F67DBF">
            <w:pPr>
              <w:pStyle w:val="ExhibitText"/>
              <w:jc w:val="right"/>
              <w:rPr>
                <w:lang w:val="en-GB"/>
              </w:rPr>
            </w:pPr>
            <w:r w:rsidRPr="008C03D6">
              <w:rPr>
                <w:lang w:val="en-GB"/>
              </w:rPr>
              <w:t>1.48</w:t>
            </w:r>
          </w:p>
        </w:tc>
      </w:tr>
    </w:tbl>
    <w:p w:rsidR="00A7332B" w:rsidRDefault="00A7332B" w:rsidP="003E1D4A">
      <w:pPr>
        <w:pStyle w:val="FootnoteText1"/>
        <w:rPr>
          <w:lang w:val="en-GB"/>
        </w:rPr>
      </w:pPr>
    </w:p>
    <w:p w:rsidR="00F85411" w:rsidRPr="008C03D6" w:rsidRDefault="00F85411" w:rsidP="003E1D4A">
      <w:pPr>
        <w:pStyle w:val="FootnoteText1"/>
        <w:rPr>
          <w:lang w:val="en-GB"/>
        </w:rPr>
      </w:pPr>
      <w:r>
        <w:rPr>
          <w:lang w:val="en-GB"/>
        </w:rPr>
        <w:t>Note: FG = finished goods; WIP = work in progress</w:t>
      </w:r>
    </w:p>
    <w:p w:rsidR="00F85411" w:rsidRPr="008C03D6" w:rsidRDefault="00F85411" w:rsidP="003E1D4A">
      <w:pPr>
        <w:pStyle w:val="FootnoteText1"/>
        <w:rPr>
          <w:lang w:val="en-GB"/>
        </w:rPr>
      </w:pPr>
      <w:r w:rsidRPr="008C03D6">
        <w:rPr>
          <w:lang w:val="en-GB"/>
        </w:rPr>
        <w:t>Source: Company documents.</w:t>
      </w:r>
    </w:p>
    <w:p w:rsidR="001A757E" w:rsidRPr="00A7332B" w:rsidRDefault="001A757E" w:rsidP="00A7332B">
      <w:pPr>
        <w:pStyle w:val="BodyTextMain"/>
      </w:pPr>
    </w:p>
    <w:sectPr w:rsidR="001A757E" w:rsidRPr="00A7332B" w:rsidSect="00751E0B">
      <w:headerReference w:type="default" r:id="rId15"/>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B96" w:rsidRDefault="00D76B96" w:rsidP="00D75295">
      <w:r>
        <w:separator/>
      </w:r>
    </w:p>
  </w:endnote>
  <w:endnote w:type="continuationSeparator" w:id="0">
    <w:p w:rsidR="00D76B96" w:rsidRDefault="00D76B9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B96" w:rsidRDefault="00D76B96" w:rsidP="00D75295">
      <w:r>
        <w:separator/>
      </w:r>
    </w:p>
  </w:footnote>
  <w:footnote w:type="continuationSeparator" w:id="0">
    <w:p w:rsidR="00D76B96" w:rsidRDefault="00D76B96" w:rsidP="00D75295">
      <w:r>
        <w:continuationSeparator/>
      </w:r>
    </w:p>
  </w:footnote>
  <w:footnote w:id="1">
    <w:p w:rsidR="00D76B96" w:rsidRPr="00293DAB" w:rsidRDefault="00D76B96" w:rsidP="00F85411">
      <w:pPr>
        <w:pStyle w:val="FootnoteText"/>
        <w:rPr>
          <w:sz w:val="22"/>
        </w:rPr>
      </w:pPr>
      <w:r w:rsidRPr="0009107D">
        <w:rPr>
          <w:rStyle w:val="FootnoteReference"/>
          <w:rFonts w:ascii="Arial" w:eastAsia="MS Gothic" w:hAnsi="Arial" w:cs="Arial"/>
          <w:sz w:val="17"/>
          <w:szCs w:val="17"/>
        </w:rPr>
        <w:footnoteRef/>
      </w:r>
      <w:r>
        <w:rPr>
          <w:rFonts w:ascii="Arial" w:hAnsi="Arial" w:cs="Arial"/>
          <w:sz w:val="17"/>
          <w:szCs w:val="17"/>
        </w:rPr>
        <w:t xml:space="preserve"> ₹ = INR = Indian rupee; ₹67.47</w:t>
      </w:r>
      <w:r w:rsidRPr="0009107D">
        <w:rPr>
          <w:rFonts w:ascii="Arial" w:hAnsi="Arial" w:cs="Arial"/>
          <w:sz w:val="17"/>
          <w:szCs w:val="17"/>
        </w:rPr>
        <w:t xml:space="preserve"> </w:t>
      </w:r>
      <w:r w:rsidR="00B742B6">
        <w:rPr>
          <w:rFonts w:ascii="Arial" w:hAnsi="Arial" w:cs="Arial"/>
          <w:sz w:val="17"/>
          <w:szCs w:val="17"/>
        </w:rPr>
        <w:t xml:space="preserve">= US$1.00 </w:t>
      </w:r>
      <w:r>
        <w:rPr>
          <w:rFonts w:ascii="Arial" w:hAnsi="Arial" w:cs="Arial"/>
          <w:sz w:val="17"/>
          <w:szCs w:val="17"/>
        </w:rPr>
        <w:t>as of June 2016; all currency amounts are in ₹ unless otherwise specified.</w:t>
      </w:r>
    </w:p>
  </w:footnote>
  <w:footnote w:id="2">
    <w:p w:rsidR="00D76B96" w:rsidRPr="00EA27DF" w:rsidRDefault="00D76B96" w:rsidP="00F85411">
      <w:pPr>
        <w:pStyle w:val="FootnoteText1"/>
      </w:pPr>
      <w:r w:rsidRPr="00EA27DF">
        <w:rPr>
          <w:rStyle w:val="FootnoteReference"/>
        </w:rPr>
        <w:footnoteRef/>
      </w:r>
      <w:r w:rsidRPr="00EA27DF">
        <w:t xml:space="preserve"> </w:t>
      </w:r>
      <w:r w:rsidRPr="00EA27DF">
        <w:rPr>
          <w:shd w:val="clear" w:color="auto" w:fill="FFFFFF"/>
        </w:rPr>
        <w:t>“</w:t>
      </w:r>
      <w:r>
        <w:rPr>
          <w:shd w:val="clear" w:color="auto" w:fill="FFFFFF"/>
        </w:rPr>
        <w:t xml:space="preserve">About </w:t>
      </w:r>
      <w:proofErr w:type="gramStart"/>
      <w:r>
        <w:rPr>
          <w:shd w:val="clear" w:color="auto" w:fill="FFFFFF"/>
        </w:rPr>
        <w:t>Us</w:t>
      </w:r>
      <w:proofErr w:type="gramEnd"/>
      <w:r>
        <w:rPr>
          <w:shd w:val="clear" w:color="auto" w:fill="FFFFFF"/>
        </w:rPr>
        <w:t>,</w:t>
      </w:r>
      <w:r w:rsidRPr="00EA27DF">
        <w:rPr>
          <w:shd w:val="clear" w:color="auto" w:fill="FFFFFF"/>
        </w:rPr>
        <w:t xml:space="preserve">” </w:t>
      </w:r>
      <w:r>
        <w:rPr>
          <w:shd w:val="clear" w:color="auto" w:fill="FFFFFF"/>
        </w:rPr>
        <w:t>Make in India, accessed February 14, 2018,</w:t>
      </w:r>
      <w:r w:rsidRPr="00EA27DF">
        <w:rPr>
          <w:shd w:val="clear" w:color="auto" w:fill="FFFFFF"/>
        </w:rPr>
        <w:t xml:space="preserve"> </w:t>
      </w:r>
      <w:r w:rsidRPr="00862D68">
        <w:rPr>
          <w:shd w:val="clear" w:color="auto" w:fill="FFFFFF"/>
        </w:rPr>
        <w:t>www.makeinindia.com/about</w:t>
      </w:r>
      <w:r w:rsidRPr="00862D68">
        <w:t>.</w:t>
      </w:r>
    </w:p>
  </w:footnote>
  <w:footnote w:id="3">
    <w:p w:rsidR="00D76B96" w:rsidRPr="00862D68" w:rsidRDefault="00D76B96" w:rsidP="00F85411">
      <w:pPr>
        <w:pStyle w:val="FootnoteText1"/>
      </w:pPr>
      <w:r w:rsidRPr="00AC69A8">
        <w:rPr>
          <w:rStyle w:val="FootnoteReference"/>
          <w:rFonts w:eastAsia="MS Gothic"/>
        </w:rPr>
        <w:footnoteRef/>
      </w:r>
      <w:r>
        <w:t xml:space="preserve"> </w:t>
      </w:r>
      <w:r w:rsidRPr="00862D68">
        <w:t>Rajesh Mehta and R.</w:t>
      </w:r>
      <w:r>
        <w:t xml:space="preserve"> </w:t>
      </w:r>
      <w:r w:rsidRPr="00862D68">
        <w:t xml:space="preserve">G. </w:t>
      </w:r>
      <w:proofErr w:type="spellStart"/>
      <w:r w:rsidRPr="00862D68">
        <w:t>Nambiar</w:t>
      </w:r>
      <w:proofErr w:type="spellEnd"/>
      <w:r w:rsidRPr="00862D68">
        <w:t>, “The Poultry Industry in India,” Paper delivered at the FAO conference on Poultry in the 21st Century (Rome: Food and Agriculture Organization, 2007), accessed February 14, 2018, www.fao.org/WAICENT/FAOINFO/AGRICULT/againfo/home/events/bangkok2007/docs/part1/1_5.pdf.</w:t>
      </w:r>
    </w:p>
  </w:footnote>
  <w:footnote w:id="4">
    <w:p w:rsidR="00D76B96" w:rsidRPr="00AC69A8" w:rsidRDefault="00D76B96" w:rsidP="00F85411">
      <w:pPr>
        <w:pStyle w:val="FootnoteText1"/>
      </w:pPr>
      <w:r w:rsidRPr="00AC69A8">
        <w:rPr>
          <w:rStyle w:val="FootnoteReference"/>
          <w:rFonts w:eastAsia="MS Gothic"/>
        </w:rPr>
        <w:footnoteRef/>
      </w:r>
      <w:r w:rsidRPr="00AC69A8">
        <w:t xml:space="preserve"> </w:t>
      </w:r>
      <w:r>
        <w:t>“</w:t>
      </w:r>
      <w:r w:rsidRPr="00CD57CF">
        <w:t>Egg Production Estimates during 2014</w:t>
      </w:r>
      <w:r>
        <w:t>–</w:t>
      </w:r>
      <w:r w:rsidRPr="00CD57CF">
        <w:t>15</w:t>
      </w:r>
      <w:r>
        <w:t xml:space="preserve">,” Open Government Data Community, India, October 17, 2016, accessed February 13, 2018, </w:t>
      </w:r>
      <w:r w:rsidRPr="0026212E">
        <w:t>https://community.data.gov.in/egg-production-estimates-during-2014-15/</w:t>
      </w:r>
      <w:r w:rsidRPr="00862D68">
        <w:t>.</w:t>
      </w:r>
    </w:p>
  </w:footnote>
  <w:footnote w:id="5">
    <w:p w:rsidR="00D76B96" w:rsidRDefault="00D76B96" w:rsidP="00854F3B">
      <w:pPr>
        <w:pStyle w:val="FootnoteText1"/>
      </w:pPr>
      <w:r>
        <w:rPr>
          <w:rStyle w:val="FootnoteReference"/>
        </w:rPr>
        <w:footnoteRef/>
      </w:r>
      <w:r>
        <w:t xml:space="preserve"> D. C. Stalin, S. </w:t>
      </w:r>
      <w:proofErr w:type="spellStart"/>
      <w:r>
        <w:t>Nadarajan</w:t>
      </w:r>
      <w:proofErr w:type="spellEnd"/>
      <w:r>
        <w:t xml:space="preserve">, and X. A. </w:t>
      </w:r>
      <w:proofErr w:type="spellStart"/>
      <w:r>
        <w:t>Thanaraj</w:t>
      </w:r>
      <w:proofErr w:type="spellEnd"/>
      <w:r>
        <w:t>, “Poultry Industries and Its Impact on Price of Eggs in Salem District,</w:t>
      </w:r>
      <w:proofErr w:type="gramStart"/>
      <w:r>
        <w:t>” working</w:t>
      </w:r>
      <w:proofErr w:type="gramEnd"/>
      <w:r>
        <w:t xml:space="preserve"> paper, 2014.</w:t>
      </w:r>
    </w:p>
  </w:footnote>
  <w:footnote w:id="6">
    <w:p w:rsidR="00D76B96" w:rsidRPr="00BC1EF9" w:rsidRDefault="00D76B96" w:rsidP="00F85411">
      <w:pPr>
        <w:pStyle w:val="FootnoteText1"/>
        <w:rPr>
          <w:lang w:val="en-CA"/>
        </w:rPr>
      </w:pPr>
      <w:r>
        <w:rPr>
          <w:rStyle w:val="FootnoteReference"/>
        </w:rPr>
        <w:footnoteRef/>
      </w:r>
      <w:r>
        <w:t xml:space="preserve"> ₹</w:t>
      </w:r>
      <w:r w:rsidRPr="00F72168">
        <w:t>40</w:t>
      </w:r>
      <w:r>
        <w:t xml:space="preserve"> </w:t>
      </w:r>
      <w:r w:rsidR="00B742B6">
        <w:t xml:space="preserve">= US$1.00 </w:t>
      </w:r>
      <w:r>
        <w:t>in 1995.</w:t>
      </w:r>
    </w:p>
  </w:footnote>
  <w:footnote w:id="7">
    <w:p w:rsidR="00D76B96" w:rsidRPr="00AC69A8" w:rsidRDefault="00D76B96" w:rsidP="00F85411">
      <w:pPr>
        <w:pStyle w:val="FootnoteText1"/>
      </w:pPr>
      <w:r w:rsidRPr="00AC69A8">
        <w:rPr>
          <w:rStyle w:val="FootnoteReference"/>
          <w:rFonts w:eastAsia="MS Gothic"/>
        </w:rPr>
        <w:footnoteRef/>
      </w:r>
      <w:r w:rsidRPr="00AC69A8">
        <w:t xml:space="preserve"> </w:t>
      </w:r>
      <w:r>
        <w:t xml:space="preserve">American Egg Board, “Dried Egg Specifications,” accessed February 14, 2018, </w:t>
      </w:r>
      <w:r w:rsidRPr="0026212E">
        <w:t>www.aeb.org/food-manufacturers/eggs-product-overview/egg-products-specifications/42-dried/128-specifications-dried-eggs</w:t>
      </w:r>
      <w:r w:rsidRPr="00862D68">
        <w:t>.</w:t>
      </w:r>
    </w:p>
  </w:footnote>
  <w:footnote w:id="8">
    <w:p w:rsidR="00D76B96" w:rsidRPr="00862D68" w:rsidRDefault="00D76B96" w:rsidP="00F85411">
      <w:pPr>
        <w:pStyle w:val="FootnoteText1"/>
      </w:pPr>
      <w:r w:rsidRPr="00862D68">
        <w:rPr>
          <w:rStyle w:val="FootnoteReference"/>
          <w:rFonts w:eastAsia="MS Gothic"/>
        </w:rPr>
        <w:footnoteRef/>
      </w:r>
      <w:r w:rsidRPr="00862D68">
        <w:t xml:space="preserve"> American Egg Board, “Dried Egg Specifications,” accessed February 14, 2018, www.aeb.org/food-manufacturers/eggs-product-overview/egg-products-specifications/42-dried/128-specifications-dried-eggs.</w:t>
      </w:r>
    </w:p>
  </w:footnote>
  <w:footnote w:id="9">
    <w:p w:rsidR="00D76B96" w:rsidRPr="00AC69A8" w:rsidRDefault="00D76B96" w:rsidP="00F85411">
      <w:pPr>
        <w:pStyle w:val="FootnoteText1"/>
      </w:pPr>
      <w:r w:rsidRPr="00AC69A8">
        <w:rPr>
          <w:rStyle w:val="FootnoteReference"/>
          <w:rFonts w:eastAsia="MS Gothic"/>
        </w:rPr>
        <w:footnoteRef/>
      </w:r>
      <w:r w:rsidRPr="00AC69A8">
        <w:t xml:space="preserve"> </w:t>
      </w:r>
      <w:r>
        <w:t>“</w:t>
      </w:r>
      <w:r w:rsidRPr="00DC4040">
        <w:t>List of World Countries by Egg Consumption</w:t>
      </w:r>
      <w:r>
        <w:t xml:space="preserve">,” </w:t>
      </w:r>
      <w:proofErr w:type="spellStart"/>
      <w:r>
        <w:t>StatsMonkey</w:t>
      </w:r>
      <w:proofErr w:type="spellEnd"/>
      <w:r>
        <w:t xml:space="preserve">, accessed February 14, 2018, </w:t>
      </w:r>
      <w:r w:rsidRPr="00862D68">
        <w:t>https://www.statsmonkey.com/table/20602-list-of-countries-by-egg-consumption-per-capita.php.</w:t>
      </w:r>
    </w:p>
  </w:footnote>
  <w:footnote w:id="10">
    <w:p w:rsidR="00D76B96" w:rsidRPr="00AC69A8" w:rsidRDefault="00D76B96" w:rsidP="00F85411">
      <w:pPr>
        <w:pStyle w:val="FootnoteText1"/>
      </w:pPr>
      <w:r w:rsidRPr="00AC69A8">
        <w:rPr>
          <w:rStyle w:val="FootnoteReference"/>
          <w:rFonts w:eastAsia="MS Gothic"/>
        </w:rPr>
        <w:footnoteRef/>
      </w:r>
      <w:r w:rsidRPr="00AC69A8">
        <w:t xml:space="preserve"> Regulatory and compliance issues </w:t>
      </w:r>
      <w:r>
        <w:t>would</w:t>
      </w:r>
      <w:r w:rsidRPr="00AC69A8">
        <w:t xml:space="preserve"> be much easier </w:t>
      </w:r>
      <w:r>
        <w:t>for</w:t>
      </w:r>
      <w:r w:rsidRPr="00AC69A8">
        <w:t xml:space="preserve"> domestic operations </w:t>
      </w:r>
      <w:r>
        <w:t>than for</w:t>
      </w:r>
      <w:r w:rsidRPr="00AC69A8">
        <w:t xml:space="preserve"> exports. Branding </w:t>
      </w:r>
      <w:r>
        <w:t>and b</w:t>
      </w:r>
      <w:r w:rsidRPr="00AC69A8">
        <w:t>rand building, however, w</w:t>
      </w:r>
      <w:r>
        <w:t>ould</w:t>
      </w:r>
      <w:r w:rsidRPr="00AC69A8">
        <w:t xml:space="preserve"> need additional resources.</w:t>
      </w:r>
    </w:p>
  </w:footnote>
  <w:footnote w:id="11">
    <w:p w:rsidR="00D76B96" w:rsidRPr="001D215F" w:rsidRDefault="00D76B96" w:rsidP="00F85411">
      <w:pPr>
        <w:pStyle w:val="FootnoteText1"/>
      </w:pPr>
      <w:r w:rsidRPr="00AC69A8">
        <w:rPr>
          <w:rStyle w:val="FootnoteReference"/>
          <w:rFonts w:eastAsia="MS Gothic"/>
        </w:rPr>
        <w:footnoteRef/>
      </w:r>
      <w:r w:rsidRPr="00AC69A8">
        <w:t xml:space="preserve"> </w:t>
      </w:r>
      <w:proofErr w:type="gramStart"/>
      <w:r>
        <w:t>“</w:t>
      </w:r>
      <w:r w:rsidRPr="00DC4040">
        <w:t>List of World Countries by Egg Consumption</w:t>
      </w:r>
      <w:r>
        <w:t>,” op. cit.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B96" w:rsidRDefault="00D76B96"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742B6">
      <w:rPr>
        <w:rFonts w:ascii="Arial" w:hAnsi="Arial"/>
        <w:b/>
        <w:noProof/>
      </w:rPr>
      <w:t>12</w:t>
    </w:r>
    <w:r>
      <w:rPr>
        <w:rFonts w:ascii="Arial" w:hAnsi="Arial"/>
        <w:b/>
      </w:rPr>
      <w:fldChar w:fldCharType="end"/>
    </w:r>
    <w:r>
      <w:rPr>
        <w:rFonts w:ascii="Arial" w:hAnsi="Arial"/>
        <w:b/>
      </w:rPr>
      <w:tab/>
      <w:t>9B18A030</w:t>
    </w:r>
  </w:p>
  <w:p w:rsidR="00D76B96" w:rsidRPr="00C92CC4" w:rsidRDefault="00D76B96" w:rsidP="00D13667">
    <w:pPr>
      <w:pStyle w:val="Header"/>
      <w:tabs>
        <w:tab w:val="clear" w:pos="4680"/>
      </w:tabs>
      <w:rPr>
        <w:sz w:val="18"/>
        <w:szCs w:val="18"/>
      </w:rPr>
    </w:pPr>
  </w:p>
  <w:p w:rsidR="00D76B96" w:rsidRPr="00C92CC4" w:rsidRDefault="00D76B96"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706E3"/>
    <w:multiLevelType w:val="hybridMultilevel"/>
    <w:tmpl w:val="B3240E4E"/>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25C73FB"/>
    <w:multiLevelType w:val="hybridMultilevel"/>
    <w:tmpl w:val="779E86C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6587153"/>
    <w:multiLevelType w:val="hybridMultilevel"/>
    <w:tmpl w:val="1CEE3FAA"/>
    <w:lvl w:ilvl="0" w:tplc="DE1C9640">
      <w:start w:val="1"/>
      <w:numFmt w:val="bullet"/>
      <w:lvlText w:val=""/>
      <w:lvlJc w:val="left"/>
      <w:pPr>
        <w:ind w:left="360" w:hanging="360"/>
      </w:pPr>
      <w:rPr>
        <w:rFonts w:ascii="Symbol" w:hAnsi="Symbol" w:hint="default"/>
      </w:rPr>
    </w:lvl>
    <w:lvl w:ilvl="1" w:tplc="A8264C26">
      <w:start w:val="1"/>
      <w:numFmt w:val="bullet"/>
      <w:lvlText w:val="o"/>
      <w:lvlJc w:val="left"/>
      <w:pPr>
        <w:ind w:left="1080" w:hanging="360"/>
      </w:pPr>
      <w:rPr>
        <w:rFonts w:ascii="Courier New" w:hAnsi="Courier New" w:cs="Courier New" w:hint="default"/>
      </w:rPr>
    </w:lvl>
    <w:lvl w:ilvl="2" w:tplc="B6F41F42" w:tentative="1">
      <w:start w:val="1"/>
      <w:numFmt w:val="bullet"/>
      <w:lvlText w:val=""/>
      <w:lvlJc w:val="left"/>
      <w:pPr>
        <w:ind w:left="1800" w:hanging="360"/>
      </w:pPr>
      <w:rPr>
        <w:rFonts w:ascii="Wingdings" w:hAnsi="Wingdings" w:hint="default"/>
      </w:rPr>
    </w:lvl>
    <w:lvl w:ilvl="3" w:tplc="A1968CDA" w:tentative="1">
      <w:start w:val="1"/>
      <w:numFmt w:val="bullet"/>
      <w:lvlText w:val=""/>
      <w:lvlJc w:val="left"/>
      <w:pPr>
        <w:ind w:left="2520" w:hanging="360"/>
      </w:pPr>
      <w:rPr>
        <w:rFonts w:ascii="Symbol" w:hAnsi="Symbol" w:hint="default"/>
      </w:rPr>
    </w:lvl>
    <w:lvl w:ilvl="4" w:tplc="1AA827BC" w:tentative="1">
      <w:start w:val="1"/>
      <w:numFmt w:val="bullet"/>
      <w:lvlText w:val="o"/>
      <w:lvlJc w:val="left"/>
      <w:pPr>
        <w:ind w:left="3240" w:hanging="360"/>
      </w:pPr>
      <w:rPr>
        <w:rFonts w:ascii="Courier New" w:hAnsi="Courier New" w:cs="Courier New" w:hint="default"/>
      </w:rPr>
    </w:lvl>
    <w:lvl w:ilvl="5" w:tplc="CF6AC2D8" w:tentative="1">
      <w:start w:val="1"/>
      <w:numFmt w:val="bullet"/>
      <w:lvlText w:val=""/>
      <w:lvlJc w:val="left"/>
      <w:pPr>
        <w:ind w:left="3960" w:hanging="360"/>
      </w:pPr>
      <w:rPr>
        <w:rFonts w:ascii="Wingdings" w:hAnsi="Wingdings" w:hint="default"/>
      </w:rPr>
    </w:lvl>
    <w:lvl w:ilvl="6" w:tplc="49A6FCB2" w:tentative="1">
      <w:start w:val="1"/>
      <w:numFmt w:val="bullet"/>
      <w:lvlText w:val=""/>
      <w:lvlJc w:val="left"/>
      <w:pPr>
        <w:ind w:left="4680" w:hanging="360"/>
      </w:pPr>
      <w:rPr>
        <w:rFonts w:ascii="Symbol" w:hAnsi="Symbol" w:hint="default"/>
      </w:rPr>
    </w:lvl>
    <w:lvl w:ilvl="7" w:tplc="F0FEFBC0" w:tentative="1">
      <w:start w:val="1"/>
      <w:numFmt w:val="bullet"/>
      <w:lvlText w:val="o"/>
      <w:lvlJc w:val="left"/>
      <w:pPr>
        <w:ind w:left="5400" w:hanging="360"/>
      </w:pPr>
      <w:rPr>
        <w:rFonts w:ascii="Courier New" w:hAnsi="Courier New" w:cs="Courier New" w:hint="default"/>
      </w:rPr>
    </w:lvl>
    <w:lvl w:ilvl="8" w:tplc="77521704" w:tentative="1">
      <w:start w:val="1"/>
      <w:numFmt w:val="bullet"/>
      <w:lvlText w:val=""/>
      <w:lvlJc w:val="left"/>
      <w:pPr>
        <w:ind w:left="6120" w:hanging="360"/>
      </w:pPr>
      <w:rPr>
        <w:rFonts w:ascii="Wingdings" w:hAnsi="Wingdings" w:hint="default"/>
      </w:rPr>
    </w:lvl>
  </w:abstractNum>
  <w:abstractNum w:abstractNumId="3">
    <w:nsid w:val="191A2FF2"/>
    <w:multiLevelType w:val="hybridMultilevel"/>
    <w:tmpl w:val="0EFE7D5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B03048E"/>
    <w:multiLevelType w:val="hybridMultilevel"/>
    <w:tmpl w:val="D9CC158A"/>
    <w:lvl w:ilvl="0" w:tplc="48264A42">
      <w:start w:val="1"/>
      <w:numFmt w:val="bullet"/>
      <w:lvlText w:val=""/>
      <w:lvlJc w:val="left"/>
      <w:pPr>
        <w:ind w:left="360" w:hanging="360"/>
      </w:pPr>
      <w:rPr>
        <w:rFonts w:ascii="Symbol" w:hAnsi="Symbol" w:hint="default"/>
      </w:rPr>
    </w:lvl>
    <w:lvl w:ilvl="1" w:tplc="2EE217C2">
      <w:start w:val="1"/>
      <w:numFmt w:val="bullet"/>
      <w:lvlText w:val=""/>
      <w:lvlJc w:val="left"/>
      <w:pPr>
        <w:ind w:left="1080" w:hanging="360"/>
      </w:pPr>
      <w:rPr>
        <w:rFonts w:ascii="Symbol" w:hAnsi="Symbol" w:hint="default"/>
      </w:rPr>
    </w:lvl>
    <w:lvl w:ilvl="2" w:tplc="BE181306">
      <w:start w:val="1"/>
      <w:numFmt w:val="bullet"/>
      <w:lvlText w:val=""/>
      <w:lvlJc w:val="left"/>
      <w:pPr>
        <w:ind w:left="1800" w:hanging="360"/>
      </w:pPr>
      <w:rPr>
        <w:rFonts w:ascii="Wingdings" w:hAnsi="Wingdings" w:hint="default"/>
      </w:rPr>
    </w:lvl>
    <w:lvl w:ilvl="3" w:tplc="2E46A4AC">
      <w:start w:val="1"/>
      <w:numFmt w:val="bullet"/>
      <w:lvlText w:val=""/>
      <w:lvlJc w:val="left"/>
      <w:pPr>
        <w:ind w:left="2520" w:hanging="360"/>
      </w:pPr>
      <w:rPr>
        <w:rFonts w:ascii="Symbol" w:hAnsi="Symbol" w:hint="default"/>
      </w:rPr>
    </w:lvl>
    <w:lvl w:ilvl="4" w:tplc="F0DE3D74" w:tentative="1">
      <w:start w:val="1"/>
      <w:numFmt w:val="bullet"/>
      <w:lvlText w:val="o"/>
      <w:lvlJc w:val="left"/>
      <w:pPr>
        <w:ind w:left="3240" w:hanging="360"/>
      </w:pPr>
      <w:rPr>
        <w:rFonts w:ascii="Courier New" w:hAnsi="Courier New" w:cs="Courier New" w:hint="default"/>
      </w:rPr>
    </w:lvl>
    <w:lvl w:ilvl="5" w:tplc="0F9AC582" w:tentative="1">
      <w:start w:val="1"/>
      <w:numFmt w:val="bullet"/>
      <w:lvlText w:val=""/>
      <w:lvlJc w:val="left"/>
      <w:pPr>
        <w:ind w:left="3960" w:hanging="360"/>
      </w:pPr>
      <w:rPr>
        <w:rFonts w:ascii="Wingdings" w:hAnsi="Wingdings" w:hint="default"/>
      </w:rPr>
    </w:lvl>
    <w:lvl w:ilvl="6" w:tplc="9D928E04" w:tentative="1">
      <w:start w:val="1"/>
      <w:numFmt w:val="bullet"/>
      <w:lvlText w:val=""/>
      <w:lvlJc w:val="left"/>
      <w:pPr>
        <w:ind w:left="4680" w:hanging="360"/>
      </w:pPr>
      <w:rPr>
        <w:rFonts w:ascii="Symbol" w:hAnsi="Symbol" w:hint="default"/>
      </w:rPr>
    </w:lvl>
    <w:lvl w:ilvl="7" w:tplc="D7FED59E" w:tentative="1">
      <w:start w:val="1"/>
      <w:numFmt w:val="bullet"/>
      <w:lvlText w:val="o"/>
      <w:lvlJc w:val="left"/>
      <w:pPr>
        <w:ind w:left="5400" w:hanging="360"/>
      </w:pPr>
      <w:rPr>
        <w:rFonts w:ascii="Courier New" w:hAnsi="Courier New" w:cs="Courier New" w:hint="default"/>
      </w:rPr>
    </w:lvl>
    <w:lvl w:ilvl="8" w:tplc="C0A88B8C" w:tentative="1">
      <w:start w:val="1"/>
      <w:numFmt w:val="bullet"/>
      <w:lvlText w:val=""/>
      <w:lvlJc w:val="left"/>
      <w:pPr>
        <w:ind w:left="6120" w:hanging="360"/>
      </w:pPr>
      <w:rPr>
        <w:rFonts w:ascii="Wingdings" w:hAnsi="Wingdings" w:hint="default"/>
      </w:rPr>
    </w:lvl>
  </w:abstractNum>
  <w:abstractNum w:abstractNumId="5">
    <w:nsid w:val="23A776FB"/>
    <w:multiLevelType w:val="hybridMultilevel"/>
    <w:tmpl w:val="AA88925E"/>
    <w:lvl w:ilvl="0" w:tplc="B290F1B8">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E8ACA2B8">
      <w:start w:val="1"/>
      <w:numFmt w:val="bullet"/>
      <w:lvlText w:val=""/>
      <w:lvlJc w:val="left"/>
      <w:pPr>
        <w:ind w:left="1800" w:hanging="360"/>
      </w:pPr>
      <w:rPr>
        <w:rFonts w:ascii="Wingdings" w:hAnsi="Wingdings" w:hint="default"/>
      </w:rPr>
    </w:lvl>
    <w:lvl w:ilvl="3" w:tplc="E80A4D9C">
      <w:start w:val="1"/>
      <w:numFmt w:val="bullet"/>
      <w:lvlText w:val=""/>
      <w:lvlJc w:val="left"/>
      <w:pPr>
        <w:ind w:left="2520" w:hanging="360"/>
      </w:pPr>
      <w:rPr>
        <w:rFonts w:ascii="Symbol" w:hAnsi="Symbol" w:hint="default"/>
      </w:rPr>
    </w:lvl>
    <w:lvl w:ilvl="4" w:tplc="E52ED15E" w:tentative="1">
      <w:start w:val="1"/>
      <w:numFmt w:val="bullet"/>
      <w:lvlText w:val="o"/>
      <w:lvlJc w:val="left"/>
      <w:pPr>
        <w:ind w:left="3240" w:hanging="360"/>
      </w:pPr>
      <w:rPr>
        <w:rFonts w:ascii="Courier New" w:hAnsi="Courier New" w:cs="Courier New" w:hint="default"/>
      </w:rPr>
    </w:lvl>
    <w:lvl w:ilvl="5" w:tplc="AE7091CA" w:tentative="1">
      <w:start w:val="1"/>
      <w:numFmt w:val="bullet"/>
      <w:lvlText w:val=""/>
      <w:lvlJc w:val="left"/>
      <w:pPr>
        <w:ind w:left="3960" w:hanging="360"/>
      </w:pPr>
      <w:rPr>
        <w:rFonts w:ascii="Wingdings" w:hAnsi="Wingdings" w:hint="default"/>
      </w:rPr>
    </w:lvl>
    <w:lvl w:ilvl="6" w:tplc="55D2D9C6" w:tentative="1">
      <w:start w:val="1"/>
      <w:numFmt w:val="bullet"/>
      <w:lvlText w:val=""/>
      <w:lvlJc w:val="left"/>
      <w:pPr>
        <w:ind w:left="4680" w:hanging="360"/>
      </w:pPr>
      <w:rPr>
        <w:rFonts w:ascii="Symbol" w:hAnsi="Symbol" w:hint="default"/>
      </w:rPr>
    </w:lvl>
    <w:lvl w:ilvl="7" w:tplc="3C6A20E6" w:tentative="1">
      <w:start w:val="1"/>
      <w:numFmt w:val="bullet"/>
      <w:lvlText w:val="o"/>
      <w:lvlJc w:val="left"/>
      <w:pPr>
        <w:ind w:left="5400" w:hanging="360"/>
      </w:pPr>
      <w:rPr>
        <w:rFonts w:ascii="Courier New" w:hAnsi="Courier New" w:cs="Courier New" w:hint="default"/>
      </w:rPr>
    </w:lvl>
    <w:lvl w:ilvl="8" w:tplc="8E024B68" w:tentative="1">
      <w:start w:val="1"/>
      <w:numFmt w:val="bullet"/>
      <w:lvlText w:val=""/>
      <w:lvlJc w:val="left"/>
      <w:pPr>
        <w:ind w:left="6120" w:hanging="360"/>
      </w:pPr>
      <w:rPr>
        <w:rFonts w:ascii="Wingdings" w:hAnsi="Wingdings" w:hint="default"/>
      </w:rPr>
    </w:lvl>
  </w:abstractNum>
  <w:abstractNum w:abstractNumId="6">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C67085"/>
    <w:multiLevelType w:val="hybridMultilevel"/>
    <w:tmpl w:val="F23ED2AA"/>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EE12532"/>
    <w:multiLevelType w:val="hybridMultilevel"/>
    <w:tmpl w:val="442E0C7A"/>
    <w:lvl w:ilvl="0" w:tplc="08090001">
      <w:start w:val="1"/>
      <w:numFmt w:val="bullet"/>
      <w:lvlText w:val=""/>
      <w:lvlJc w:val="left"/>
      <w:pPr>
        <w:ind w:left="360" w:hanging="360"/>
      </w:pPr>
      <w:rPr>
        <w:rFonts w:ascii="Symbol" w:hAnsi="Symbol" w:hint="default"/>
      </w:rPr>
    </w:lvl>
    <w:lvl w:ilvl="1" w:tplc="C9CC4EE0">
      <w:start w:val="1"/>
      <w:numFmt w:val="bullet"/>
      <w:lvlText w:val=""/>
      <w:lvlJc w:val="left"/>
      <w:pPr>
        <w:ind w:left="1080" w:hanging="360"/>
      </w:pPr>
      <w:rPr>
        <w:rFonts w:ascii="Wingdings" w:hAnsi="Wingdings" w:hint="default"/>
      </w:rPr>
    </w:lvl>
    <w:lvl w:ilvl="2" w:tplc="6B74D83C" w:tentative="1">
      <w:start w:val="1"/>
      <w:numFmt w:val="bullet"/>
      <w:lvlText w:val=""/>
      <w:lvlJc w:val="left"/>
      <w:pPr>
        <w:ind w:left="1800" w:hanging="360"/>
      </w:pPr>
      <w:rPr>
        <w:rFonts w:ascii="Wingdings" w:hAnsi="Wingdings" w:hint="default"/>
      </w:rPr>
    </w:lvl>
    <w:lvl w:ilvl="3" w:tplc="2A382C2E" w:tentative="1">
      <w:start w:val="1"/>
      <w:numFmt w:val="bullet"/>
      <w:lvlText w:val=""/>
      <w:lvlJc w:val="left"/>
      <w:pPr>
        <w:ind w:left="2520" w:hanging="360"/>
      </w:pPr>
      <w:rPr>
        <w:rFonts w:ascii="Symbol" w:hAnsi="Symbol" w:hint="default"/>
      </w:rPr>
    </w:lvl>
    <w:lvl w:ilvl="4" w:tplc="2FDC6A8A" w:tentative="1">
      <w:start w:val="1"/>
      <w:numFmt w:val="bullet"/>
      <w:lvlText w:val="o"/>
      <w:lvlJc w:val="left"/>
      <w:pPr>
        <w:ind w:left="3240" w:hanging="360"/>
      </w:pPr>
      <w:rPr>
        <w:rFonts w:ascii="Courier New" w:hAnsi="Courier New" w:cs="Courier New" w:hint="default"/>
      </w:rPr>
    </w:lvl>
    <w:lvl w:ilvl="5" w:tplc="A0C2BD82" w:tentative="1">
      <w:start w:val="1"/>
      <w:numFmt w:val="bullet"/>
      <w:lvlText w:val=""/>
      <w:lvlJc w:val="left"/>
      <w:pPr>
        <w:ind w:left="3960" w:hanging="360"/>
      </w:pPr>
      <w:rPr>
        <w:rFonts w:ascii="Wingdings" w:hAnsi="Wingdings" w:hint="default"/>
      </w:rPr>
    </w:lvl>
    <w:lvl w:ilvl="6" w:tplc="D8A0F324" w:tentative="1">
      <w:start w:val="1"/>
      <w:numFmt w:val="bullet"/>
      <w:lvlText w:val=""/>
      <w:lvlJc w:val="left"/>
      <w:pPr>
        <w:ind w:left="4680" w:hanging="360"/>
      </w:pPr>
      <w:rPr>
        <w:rFonts w:ascii="Symbol" w:hAnsi="Symbol" w:hint="default"/>
      </w:rPr>
    </w:lvl>
    <w:lvl w:ilvl="7" w:tplc="5DDE6B00" w:tentative="1">
      <w:start w:val="1"/>
      <w:numFmt w:val="bullet"/>
      <w:lvlText w:val="o"/>
      <w:lvlJc w:val="left"/>
      <w:pPr>
        <w:ind w:left="5400" w:hanging="360"/>
      </w:pPr>
      <w:rPr>
        <w:rFonts w:ascii="Courier New" w:hAnsi="Courier New" w:cs="Courier New" w:hint="default"/>
      </w:rPr>
    </w:lvl>
    <w:lvl w:ilvl="8" w:tplc="3D2C221E" w:tentative="1">
      <w:start w:val="1"/>
      <w:numFmt w:val="bullet"/>
      <w:lvlText w:val=""/>
      <w:lvlJc w:val="left"/>
      <w:pPr>
        <w:ind w:left="6120" w:hanging="360"/>
      </w:pPr>
      <w:rPr>
        <w:rFonts w:ascii="Wingdings" w:hAnsi="Wingdings" w:hint="default"/>
      </w:rPr>
    </w:lvl>
  </w:abstractNum>
  <w:abstractNum w:abstractNumId="9">
    <w:nsid w:val="381820A6"/>
    <w:multiLevelType w:val="multilevel"/>
    <w:tmpl w:val="77F684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3DBA5531"/>
    <w:multiLevelType w:val="hybridMultilevel"/>
    <w:tmpl w:val="1660A99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0276524"/>
    <w:multiLevelType w:val="hybridMultilevel"/>
    <w:tmpl w:val="D158DAC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403E5406"/>
    <w:multiLevelType w:val="hybridMultilevel"/>
    <w:tmpl w:val="EA86D708"/>
    <w:lvl w:ilvl="0" w:tplc="E774D95A">
      <w:start w:val="1"/>
      <w:numFmt w:val="bullet"/>
      <w:lvlText w:val=""/>
      <w:lvlJc w:val="left"/>
      <w:pPr>
        <w:ind w:left="360" w:hanging="360"/>
      </w:pPr>
      <w:rPr>
        <w:rFonts w:ascii="Symbol" w:hAnsi="Symbol" w:hint="default"/>
      </w:rPr>
    </w:lvl>
    <w:lvl w:ilvl="1" w:tplc="ED1AB42E" w:tentative="1">
      <w:start w:val="1"/>
      <w:numFmt w:val="bullet"/>
      <w:lvlText w:val="o"/>
      <w:lvlJc w:val="left"/>
      <w:pPr>
        <w:ind w:left="1080" w:hanging="360"/>
      </w:pPr>
      <w:rPr>
        <w:rFonts w:ascii="Courier New" w:hAnsi="Courier New" w:cs="Courier New" w:hint="default"/>
      </w:rPr>
    </w:lvl>
    <w:lvl w:ilvl="2" w:tplc="F2B24CF0" w:tentative="1">
      <w:start w:val="1"/>
      <w:numFmt w:val="bullet"/>
      <w:lvlText w:val=""/>
      <w:lvlJc w:val="left"/>
      <w:pPr>
        <w:ind w:left="1800" w:hanging="360"/>
      </w:pPr>
      <w:rPr>
        <w:rFonts w:ascii="Wingdings" w:hAnsi="Wingdings" w:hint="default"/>
      </w:rPr>
    </w:lvl>
    <w:lvl w:ilvl="3" w:tplc="05F87996" w:tentative="1">
      <w:start w:val="1"/>
      <w:numFmt w:val="bullet"/>
      <w:lvlText w:val=""/>
      <w:lvlJc w:val="left"/>
      <w:pPr>
        <w:ind w:left="2520" w:hanging="360"/>
      </w:pPr>
      <w:rPr>
        <w:rFonts w:ascii="Symbol" w:hAnsi="Symbol" w:hint="default"/>
      </w:rPr>
    </w:lvl>
    <w:lvl w:ilvl="4" w:tplc="D9A8AABE" w:tentative="1">
      <w:start w:val="1"/>
      <w:numFmt w:val="bullet"/>
      <w:lvlText w:val="o"/>
      <w:lvlJc w:val="left"/>
      <w:pPr>
        <w:ind w:left="3240" w:hanging="360"/>
      </w:pPr>
      <w:rPr>
        <w:rFonts w:ascii="Courier New" w:hAnsi="Courier New" w:cs="Courier New" w:hint="default"/>
      </w:rPr>
    </w:lvl>
    <w:lvl w:ilvl="5" w:tplc="D80CE96C" w:tentative="1">
      <w:start w:val="1"/>
      <w:numFmt w:val="bullet"/>
      <w:lvlText w:val=""/>
      <w:lvlJc w:val="left"/>
      <w:pPr>
        <w:ind w:left="3960" w:hanging="360"/>
      </w:pPr>
      <w:rPr>
        <w:rFonts w:ascii="Wingdings" w:hAnsi="Wingdings" w:hint="default"/>
      </w:rPr>
    </w:lvl>
    <w:lvl w:ilvl="6" w:tplc="98986D12" w:tentative="1">
      <w:start w:val="1"/>
      <w:numFmt w:val="bullet"/>
      <w:lvlText w:val=""/>
      <w:lvlJc w:val="left"/>
      <w:pPr>
        <w:ind w:left="4680" w:hanging="360"/>
      </w:pPr>
      <w:rPr>
        <w:rFonts w:ascii="Symbol" w:hAnsi="Symbol" w:hint="default"/>
      </w:rPr>
    </w:lvl>
    <w:lvl w:ilvl="7" w:tplc="DE7AB02E" w:tentative="1">
      <w:start w:val="1"/>
      <w:numFmt w:val="bullet"/>
      <w:lvlText w:val="o"/>
      <w:lvlJc w:val="left"/>
      <w:pPr>
        <w:ind w:left="5400" w:hanging="360"/>
      </w:pPr>
      <w:rPr>
        <w:rFonts w:ascii="Courier New" w:hAnsi="Courier New" w:cs="Courier New" w:hint="default"/>
      </w:rPr>
    </w:lvl>
    <w:lvl w:ilvl="8" w:tplc="5E8CAF1E" w:tentative="1">
      <w:start w:val="1"/>
      <w:numFmt w:val="bullet"/>
      <w:lvlText w:val=""/>
      <w:lvlJc w:val="left"/>
      <w:pPr>
        <w:ind w:left="6120" w:hanging="360"/>
      </w:pPr>
      <w:rPr>
        <w:rFonts w:ascii="Wingdings" w:hAnsi="Wingdings" w:hint="default"/>
      </w:rPr>
    </w:lvl>
  </w:abstractNum>
  <w:abstractNum w:abstractNumId="14">
    <w:nsid w:val="443E4A83"/>
    <w:multiLevelType w:val="hybridMultilevel"/>
    <w:tmpl w:val="98300CBE"/>
    <w:lvl w:ilvl="0" w:tplc="9870947A">
      <w:start w:val="1"/>
      <w:numFmt w:val="bullet"/>
      <w:lvlText w:val=""/>
      <w:lvlJc w:val="left"/>
      <w:pPr>
        <w:ind w:left="360" w:hanging="360"/>
      </w:pPr>
      <w:rPr>
        <w:rFonts w:ascii="Symbol" w:hAnsi="Symbol" w:hint="default"/>
      </w:rPr>
    </w:lvl>
    <w:lvl w:ilvl="1" w:tplc="48928D16">
      <w:start w:val="1"/>
      <w:numFmt w:val="bullet"/>
      <w:lvlText w:val=""/>
      <w:lvlJc w:val="left"/>
      <w:pPr>
        <w:ind w:left="1080" w:hanging="360"/>
      </w:pPr>
      <w:rPr>
        <w:rFonts w:ascii="Wingdings" w:hAnsi="Wingdings" w:hint="default"/>
      </w:rPr>
    </w:lvl>
    <w:lvl w:ilvl="2" w:tplc="299A4B8E" w:tentative="1">
      <w:start w:val="1"/>
      <w:numFmt w:val="bullet"/>
      <w:lvlText w:val=""/>
      <w:lvlJc w:val="left"/>
      <w:pPr>
        <w:ind w:left="1800" w:hanging="360"/>
      </w:pPr>
      <w:rPr>
        <w:rFonts w:ascii="Wingdings" w:hAnsi="Wingdings" w:hint="default"/>
      </w:rPr>
    </w:lvl>
    <w:lvl w:ilvl="3" w:tplc="012E847A" w:tentative="1">
      <w:start w:val="1"/>
      <w:numFmt w:val="bullet"/>
      <w:lvlText w:val=""/>
      <w:lvlJc w:val="left"/>
      <w:pPr>
        <w:ind w:left="2520" w:hanging="360"/>
      </w:pPr>
      <w:rPr>
        <w:rFonts w:ascii="Symbol" w:hAnsi="Symbol" w:hint="default"/>
      </w:rPr>
    </w:lvl>
    <w:lvl w:ilvl="4" w:tplc="DDF81126" w:tentative="1">
      <w:start w:val="1"/>
      <w:numFmt w:val="bullet"/>
      <w:lvlText w:val="o"/>
      <w:lvlJc w:val="left"/>
      <w:pPr>
        <w:ind w:left="3240" w:hanging="360"/>
      </w:pPr>
      <w:rPr>
        <w:rFonts w:ascii="Courier New" w:hAnsi="Courier New" w:cs="Courier New" w:hint="default"/>
      </w:rPr>
    </w:lvl>
    <w:lvl w:ilvl="5" w:tplc="59626910" w:tentative="1">
      <w:start w:val="1"/>
      <w:numFmt w:val="bullet"/>
      <w:lvlText w:val=""/>
      <w:lvlJc w:val="left"/>
      <w:pPr>
        <w:ind w:left="3960" w:hanging="360"/>
      </w:pPr>
      <w:rPr>
        <w:rFonts w:ascii="Wingdings" w:hAnsi="Wingdings" w:hint="default"/>
      </w:rPr>
    </w:lvl>
    <w:lvl w:ilvl="6" w:tplc="F83820B8" w:tentative="1">
      <w:start w:val="1"/>
      <w:numFmt w:val="bullet"/>
      <w:lvlText w:val=""/>
      <w:lvlJc w:val="left"/>
      <w:pPr>
        <w:ind w:left="4680" w:hanging="360"/>
      </w:pPr>
      <w:rPr>
        <w:rFonts w:ascii="Symbol" w:hAnsi="Symbol" w:hint="default"/>
      </w:rPr>
    </w:lvl>
    <w:lvl w:ilvl="7" w:tplc="BA5CF010" w:tentative="1">
      <w:start w:val="1"/>
      <w:numFmt w:val="bullet"/>
      <w:lvlText w:val="o"/>
      <w:lvlJc w:val="left"/>
      <w:pPr>
        <w:ind w:left="5400" w:hanging="360"/>
      </w:pPr>
      <w:rPr>
        <w:rFonts w:ascii="Courier New" w:hAnsi="Courier New" w:cs="Courier New" w:hint="default"/>
      </w:rPr>
    </w:lvl>
    <w:lvl w:ilvl="8" w:tplc="5CD250C4" w:tentative="1">
      <w:start w:val="1"/>
      <w:numFmt w:val="bullet"/>
      <w:lvlText w:val=""/>
      <w:lvlJc w:val="left"/>
      <w:pPr>
        <w:ind w:left="6120" w:hanging="360"/>
      </w:pPr>
      <w:rPr>
        <w:rFonts w:ascii="Wingdings" w:hAnsi="Wingdings" w:hint="default"/>
      </w:rPr>
    </w:lvl>
  </w:abstractNum>
  <w:abstractNum w:abstractNumId="15">
    <w:nsid w:val="447A520C"/>
    <w:multiLevelType w:val="hybridMultilevel"/>
    <w:tmpl w:val="8A7AF01A"/>
    <w:lvl w:ilvl="0" w:tplc="C7909BCE">
      <w:start w:val="1"/>
      <w:numFmt w:val="bullet"/>
      <w:lvlText w:val=""/>
      <w:lvlJc w:val="left"/>
      <w:pPr>
        <w:ind w:left="360" w:hanging="360"/>
      </w:pPr>
      <w:rPr>
        <w:rFonts w:ascii="Symbol" w:hAnsi="Symbol" w:hint="default"/>
      </w:rPr>
    </w:lvl>
    <w:lvl w:ilvl="1" w:tplc="08090005">
      <w:start w:val="1"/>
      <w:numFmt w:val="bullet"/>
      <w:lvlText w:val=""/>
      <w:lvlJc w:val="left"/>
      <w:pPr>
        <w:ind w:left="720" w:hanging="360"/>
      </w:pPr>
      <w:rPr>
        <w:rFonts w:ascii="Wingdings" w:hAnsi="Wingdings" w:hint="default"/>
      </w:rPr>
    </w:lvl>
    <w:lvl w:ilvl="2" w:tplc="C47A1488" w:tentative="1">
      <w:start w:val="1"/>
      <w:numFmt w:val="bullet"/>
      <w:lvlText w:val=""/>
      <w:lvlJc w:val="left"/>
      <w:pPr>
        <w:ind w:left="1800" w:hanging="360"/>
      </w:pPr>
      <w:rPr>
        <w:rFonts w:ascii="Wingdings" w:hAnsi="Wingdings" w:hint="default"/>
      </w:rPr>
    </w:lvl>
    <w:lvl w:ilvl="3" w:tplc="13085E8E" w:tentative="1">
      <w:start w:val="1"/>
      <w:numFmt w:val="bullet"/>
      <w:lvlText w:val=""/>
      <w:lvlJc w:val="left"/>
      <w:pPr>
        <w:ind w:left="2520" w:hanging="360"/>
      </w:pPr>
      <w:rPr>
        <w:rFonts w:ascii="Symbol" w:hAnsi="Symbol" w:hint="default"/>
      </w:rPr>
    </w:lvl>
    <w:lvl w:ilvl="4" w:tplc="D48A4EB2" w:tentative="1">
      <w:start w:val="1"/>
      <w:numFmt w:val="bullet"/>
      <w:lvlText w:val="o"/>
      <w:lvlJc w:val="left"/>
      <w:pPr>
        <w:ind w:left="3240" w:hanging="360"/>
      </w:pPr>
      <w:rPr>
        <w:rFonts w:ascii="Courier New" w:hAnsi="Courier New" w:cs="Courier New" w:hint="default"/>
      </w:rPr>
    </w:lvl>
    <w:lvl w:ilvl="5" w:tplc="58286E14" w:tentative="1">
      <w:start w:val="1"/>
      <w:numFmt w:val="bullet"/>
      <w:lvlText w:val=""/>
      <w:lvlJc w:val="left"/>
      <w:pPr>
        <w:ind w:left="3960" w:hanging="360"/>
      </w:pPr>
      <w:rPr>
        <w:rFonts w:ascii="Wingdings" w:hAnsi="Wingdings" w:hint="default"/>
      </w:rPr>
    </w:lvl>
    <w:lvl w:ilvl="6" w:tplc="58BCAB4A" w:tentative="1">
      <w:start w:val="1"/>
      <w:numFmt w:val="bullet"/>
      <w:lvlText w:val=""/>
      <w:lvlJc w:val="left"/>
      <w:pPr>
        <w:ind w:left="4680" w:hanging="360"/>
      </w:pPr>
      <w:rPr>
        <w:rFonts w:ascii="Symbol" w:hAnsi="Symbol" w:hint="default"/>
      </w:rPr>
    </w:lvl>
    <w:lvl w:ilvl="7" w:tplc="C72457D8" w:tentative="1">
      <w:start w:val="1"/>
      <w:numFmt w:val="bullet"/>
      <w:lvlText w:val="o"/>
      <w:lvlJc w:val="left"/>
      <w:pPr>
        <w:ind w:left="5400" w:hanging="360"/>
      </w:pPr>
      <w:rPr>
        <w:rFonts w:ascii="Courier New" w:hAnsi="Courier New" w:cs="Courier New" w:hint="default"/>
      </w:rPr>
    </w:lvl>
    <w:lvl w:ilvl="8" w:tplc="8738DFC4" w:tentative="1">
      <w:start w:val="1"/>
      <w:numFmt w:val="bullet"/>
      <w:lvlText w:val=""/>
      <w:lvlJc w:val="left"/>
      <w:pPr>
        <w:ind w:left="6120" w:hanging="360"/>
      </w:pPr>
      <w:rPr>
        <w:rFonts w:ascii="Wingdings" w:hAnsi="Wingdings" w:hint="default"/>
      </w:rPr>
    </w:lvl>
  </w:abstractNum>
  <w:abstractNum w:abstractNumId="16">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7">
    <w:nsid w:val="4ACD5110"/>
    <w:multiLevelType w:val="hybridMultilevel"/>
    <w:tmpl w:val="5532CDE8"/>
    <w:lvl w:ilvl="0" w:tplc="B290F1B8">
      <w:start w:val="1"/>
      <w:numFmt w:val="bullet"/>
      <w:lvlText w:val=""/>
      <w:lvlJc w:val="left"/>
      <w:pPr>
        <w:ind w:left="360" w:hanging="360"/>
      </w:pPr>
      <w:rPr>
        <w:rFonts w:ascii="Symbol" w:hAnsi="Symbol" w:hint="default"/>
      </w:rPr>
    </w:lvl>
    <w:lvl w:ilvl="1" w:tplc="C820F118">
      <w:start w:val="1"/>
      <w:numFmt w:val="bullet"/>
      <w:lvlText w:val="o"/>
      <w:lvlJc w:val="left"/>
      <w:pPr>
        <w:ind w:left="1080" w:hanging="360"/>
      </w:pPr>
      <w:rPr>
        <w:rFonts w:ascii="Courier New" w:hAnsi="Courier New" w:cs="Courier New" w:hint="default"/>
      </w:rPr>
    </w:lvl>
    <w:lvl w:ilvl="2" w:tplc="E8ACA2B8">
      <w:start w:val="1"/>
      <w:numFmt w:val="bullet"/>
      <w:lvlText w:val=""/>
      <w:lvlJc w:val="left"/>
      <w:pPr>
        <w:ind w:left="1800" w:hanging="360"/>
      </w:pPr>
      <w:rPr>
        <w:rFonts w:ascii="Wingdings" w:hAnsi="Wingdings" w:hint="default"/>
      </w:rPr>
    </w:lvl>
    <w:lvl w:ilvl="3" w:tplc="E80A4D9C">
      <w:start w:val="1"/>
      <w:numFmt w:val="bullet"/>
      <w:lvlText w:val=""/>
      <w:lvlJc w:val="left"/>
      <w:pPr>
        <w:ind w:left="2520" w:hanging="360"/>
      </w:pPr>
      <w:rPr>
        <w:rFonts w:ascii="Symbol" w:hAnsi="Symbol" w:hint="default"/>
      </w:rPr>
    </w:lvl>
    <w:lvl w:ilvl="4" w:tplc="E52ED15E" w:tentative="1">
      <w:start w:val="1"/>
      <w:numFmt w:val="bullet"/>
      <w:lvlText w:val="o"/>
      <w:lvlJc w:val="left"/>
      <w:pPr>
        <w:ind w:left="3240" w:hanging="360"/>
      </w:pPr>
      <w:rPr>
        <w:rFonts w:ascii="Courier New" w:hAnsi="Courier New" w:cs="Courier New" w:hint="default"/>
      </w:rPr>
    </w:lvl>
    <w:lvl w:ilvl="5" w:tplc="AE7091CA" w:tentative="1">
      <w:start w:val="1"/>
      <w:numFmt w:val="bullet"/>
      <w:lvlText w:val=""/>
      <w:lvlJc w:val="left"/>
      <w:pPr>
        <w:ind w:left="3960" w:hanging="360"/>
      </w:pPr>
      <w:rPr>
        <w:rFonts w:ascii="Wingdings" w:hAnsi="Wingdings" w:hint="default"/>
      </w:rPr>
    </w:lvl>
    <w:lvl w:ilvl="6" w:tplc="55D2D9C6" w:tentative="1">
      <w:start w:val="1"/>
      <w:numFmt w:val="bullet"/>
      <w:lvlText w:val=""/>
      <w:lvlJc w:val="left"/>
      <w:pPr>
        <w:ind w:left="4680" w:hanging="360"/>
      </w:pPr>
      <w:rPr>
        <w:rFonts w:ascii="Symbol" w:hAnsi="Symbol" w:hint="default"/>
      </w:rPr>
    </w:lvl>
    <w:lvl w:ilvl="7" w:tplc="3C6A20E6" w:tentative="1">
      <w:start w:val="1"/>
      <w:numFmt w:val="bullet"/>
      <w:lvlText w:val="o"/>
      <w:lvlJc w:val="left"/>
      <w:pPr>
        <w:ind w:left="5400" w:hanging="360"/>
      </w:pPr>
      <w:rPr>
        <w:rFonts w:ascii="Courier New" w:hAnsi="Courier New" w:cs="Courier New" w:hint="default"/>
      </w:rPr>
    </w:lvl>
    <w:lvl w:ilvl="8" w:tplc="8E024B68" w:tentative="1">
      <w:start w:val="1"/>
      <w:numFmt w:val="bullet"/>
      <w:lvlText w:val=""/>
      <w:lvlJc w:val="left"/>
      <w:pPr>
        <w:ind w:left="6120" w:hanging="360"/>
      </w:pPr>
      <w:rPr>
        <w:rFonts w:ascii="Wingdings" w:hAnsi="Wingdings" w:hint="default"/>
      </w:rPr>
    </w:lvl>
  </w:abstractNum>
  <w:abstractNum w:abstractNumId="18">
    <w:nsid w:val="4F6A60CA"/>
    <w:multiLevelType w:val="hybridMultilevel"/>
    <w:tmpl w:val="FA3EAA54"/>
    <w:lvl w:ilvl="0" w:tplc="7278BE08">
      <w:start w:val="1"/>
      <w:numFmt w:val="bullet"/>
      <w:lvlText w:val=""/>
      <w:lvlJc w:val="left"/>
      <w:pPr>
        <w:ind w:left="360" w:hanging="360"/>
      </w:pPr>
      <w:rPr>
        <w:rFonts w:ascii="Symbol" w:hAnsi="Symbol" w:hint="default"/>
      </w:rPr>
    </w:lvl>
    <w:lvl w:ilvl="1" w:tplc="AFE6BF82">
      <w:start w:val="1"/>
      <w:numFmt w:val="bullet"/>
      <w:lvlText w:val=""/>
      <w:lvlJc w:val="left"/>
      <w:pPr>
        <w:ind w:left="1080" w:hanging="360"/>
      </w:pPr>
      <w:rPr>
        <w:rFonts w:ascii="Symbol" w:hAnsi="Symbol" w:hint="default"/>
      </w:rPr>
    </w:lvl>
    <w:lvl w:ilvl="2" w:tplc="88B6319C">
      <w:start w:val="1"/>
      <w:numFmt w:val="bullet"/>
      <w:lvlText w:val=""/>
      <w:lvlJc w:val="left"/>
      <w:pPr>
        <w:ind w:left="1800" w:hanging="360"/>
      </w:pPr>
      <w:rPr>
        <w:rFonts w:ascii="Wingdings" w:hAnsi="Wingdings" w:hint="default"/>
      </w:rPr>
    </w:lvl>
    <w:lvl w:ilvl="3" w:tplc="7E3664EA">
      <w:start w:val="1"/>
      <w:numFmt w:val="bullet"/>
      <w:lvlText w:val=""/>
      <w:lvlJc w:val="left"/>
      <w:pPr>
        <w:ind w:left="2520" w:hanging="360"/>
      </w:pPr>
      <w:rPr>
        <w:rFonts w:ascii="Symbol" w:hAnsi="Symbol" w:hint="default"/>
      </w:rPr>
    </w:lvl>
    <w:lvl w:ilvl="4" w:tplc="05FCEC58" w:tentative="1">
      <w:start w:val="1"/>
      <w:numFmt w:val="bullet"/>
      <w:lvlText w:val="o"/>
      <w:lvlJc w:val="left"/>
      <w:pPr>
        <w:ind w:left="3240" w:hanging="360"/>
      </w:pPr>
      <w:rPr>
        <w:rFonts w:ascii="Courier New" w:hAnsi="Courier New" w:cs="Courier New" w:hint="default"/>
      </w:rPr>
    </w:lvl>
    <w:lvl w:ilvl="5" w:tplc="8AB267D6" w:tentative="1">
      <w:start w:val="1"/>
      <w:numFmt w:val="bullet"/>
      <w:lvlText w:val=""/>
      <w:lvlJc w:val="left"/>
      <w:pPr>
        <w:ind w:left="3960" w:hanging="360"/>
      </w:pPr>
      <w:rPr>
        <w:rFonts w:ascii="Wingdings" w:hAnsi="Wingdings" w:hint="default"/>
      </w:rPr>
    </w:lvl>
    <w:lvl w:ilvl="6" w:tplc="F1C0F07E" w:tentative="1">
      <w:start w:val="1"/>
      <w:numFmt w:val="bullet"/>
      <w:lvlText w:val=""/>
      <w:lvlJc w:val="left"/>
      <w:pPr>
        <w:ind w:left="4680" w:hanging="360"/>
      </w:pPr>
      <w:rPr>
        <w:rFonts w:ascii="Symbol" w:hAnsi="Symbol" w:hint="default"/>
      </w:rPr>
    </w:lvl>
    <w:lvl w:ilvl="7" w:tplc="C9AE9286" w:tentative="1">
      <w:start w:val="1"/>
      <w:numFmt w:val="bullet"/>
      <w:lvlText w:val="o"/>
      <w:lvlJc w:val="left"/>
      <w:pPr>
        <w:ind w:left="5400" w:hanging="360"/>
      </w:pPr>
      <w:rPr>
        <w:rFonts w:ascii="Courier New" w:hAnsi="Courier New" w:cs="Courier New" w:hint="default"/>
      </w:rPr>
    </w:lvl>
    <w:lvl w:ilvl="8" w:tplc="C170A24C" w:tentative="1">
      <w:start w:val="1"/>
      <w:numFmt w:val="bullet"/>
      <w:lvlText w:val=""/>
      <w:lvlJc w:val="left"/>
      <w:pPr>
        <w:ind w:left="6120" w:hanging="360"/>
      </w:pPr>
      <w:rPr>
        <w:rFonts w:ascii="Wingdings" w:hAnsi="Wingdings" w:hint="default"/>
      </w:rPr>
    </w:lvl>
  </w:abstractNum>
  <w:abstractNum w:abstractNumId="19">
    <w:nsid w:val="520C6000"/>
    <w:multiLevelType w:val="hybridMultilevel"/>
    <w:tmpl w:val="35185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F70189"/>
    <w:multiLevelType w:val="hybridMultilevel"/>
    <w:tmpl w:val="6786E882"/>
    <w:lvl w:ilvl="0" w:tplc="08090005">
      <w:start w:val="1"/>
      <w:numFmt w:val="bullet"/>
      <w:lvlText w:val=""/>
      <w:lvlJc w:val="left"/>
      <w:pPr>
        <w:ind w:left="1080" w:hanging="360"/>
      </w:pPr>
      <w:rPr>
        <w:rFonts w:ascii="Wingdings" w:hAnsi="Wingdings" w:hint="default"/>
      </w:rPr>
    </w:lvl>
    <w:lvl w:ilvl="1" w:tplc="48928D16">
      <w:start w:val="1"/>
      <w:numFmt w:val="bullet"/>
      <w:lvlText w:val=""/>
      <w:lvlJc w:val="left"/>
      <w:pPr>
        <w:ind w:left="1800" w:hanging="360"/>
      </w:pPr>
      <w:rPr>
        <w:rFonts w:ascii="Wingdings" w:hAnsi="Wingdings" w:hint="default"/>
      </w:rPr>
    </w:lvl>
    <w:lvl w:ilvl="2" w:tplc="299A4B8E" w:tentative="1">
      <w:start w:val="1"/>
      <w:numFmt w:val="bullet"/>
      <w:lvlText w:val=""/>
      <w:lvlJc w:val="left"/>
      <w:pPr>
        <w:ind w:left="2520" w:hanging="360"/>
      </w:pPr>
      <w:rPr>
        <w:rFonts w:ascii="Wingdings" w:hAnsi="Wingdings" w:hint="default"/>
      </w:rPr>
    </w:lvl>
    <w:lvl w:ilvl="3" w:tplc="012E847A" w:tentative="1">
      <w:start w:val="1"/>
      <w:numFmt w:val="bullet"/>
      <w:lvlText w:val=""/>
      <w:lvlJc w:val="left"/>
      <w:pPr>
        <w:ind w:left="3240" w:hanging="360"/>
      </w:pPr>
      <w:rPr>
        <w:rFonts w:ascii="Symbol" w:hAnsi="Symbol" w:hint="default"/>
      </w:rPr>
    </w:lvl>
    <w:lvl w:ilvl="4" w:tplc="DDF81126" w:tentative="1">
      <w:start w:val="1"/>
      <w:numFmt w:val="bullet"/>
      <w:lvlText w:val="o"/>
      <w:lvlJc w:val="left"/>
      <w:pPr>
        <w:ind w:left="3960" w:hanging="360"/>
      </w:pPr>
      <w:rPr>
        <w:rFonts w:ascii="Courier New" w:hAnsi="Courier New" w:cs="Courier New" w:hint="default"/>
      </w:rPr>
    </w:lvl>
    <w:lvl w:ilvl="5" w:tplc="59626910" w:tentative="1">
      <w:start w:val="1"/>
      <w:numFmt w:val="bullet"/>
      <w:lvlText w:val=""/>
      <w:lvlJc w:val="left"/>
      <w:pPr>
        <w:ind w:left="4680" w:hanging="360"/>
      </w:pPr>
      <w:rPr>
        <w:rFonts w:ascii="Wingdings" w:hAnsi="Wingdings" w:hint="default"/>
      </w:rPr>
    </w:lvl>
    <w:lvl w:ilvl="6" w:tplc="F83820B8" w:tentative="1">
      <w:start w:val="1"/>
      <w:numFmt w:val="bullet"/>
      <w:lvlText w:val=""/>
      <w:lvlJc w:val="left"/>
      <w:pPr>
        <w:ind w:left="5400" w:hanging="360"/>
      </w:pPr>
      <w:rPr>
        <w:rFonts w:ascii="Symbol" w:hAnsi="Symbol" w:hint="default"/>
      </w:rPr>
    </w:lvl>
    <w:lvl w:ilvl="7" w:tplc="BA5CF010" w:tentative="1">
      <w:start w:val="1"/>
      <w:numFmt w:val="bullet"/>
      <w:lvlText w:val="o"/>
      <w:lvlJc w:val="left"/>
      <w:pPr>
        <w:ind w:left="6120" w:hanging="360"/>
      </w:pPr>
      <w:rPr>
        <w:rFonts w:ascii="Courier New" w:hAnsi="Courier New" w:cs="Courier New" w:hint="default"/>
      </w:rPr>
    </w:lvl>
    <w:lvl w:ilvl="8" w:tplc="5CD250C4" w:tentative="1">
      <w:start w:val="1"/>
      <w:numFmt w:val="bullet"/>
      <w:lvlText w:val=""/>
      <w:lvlJc w:val="left"/>
      <w:pPr>
        <w:ind w:left="6840" w:hanging="360"/>
      </w:pPr>
      <w:rPr>
        <w:rFonts w:ascii="Wingdings" w:hAnsi="Wingdings" w:hint="default"/>
      </w:rPr>
    </w:lvl>
  </w:abstractNum>
  <w:abstractNum w:abstractNumId="2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3A74349"/>
    <w:multiLevelType w:val="hybridMultilevel"/>
    <w:tmpl w:val="00F4FE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733D3770"/>
    <w:multiLevelType w:val="hybridMultilevel"/>
    <w:tmpl w:val="FCE80848"/>
    <w:lvl w:ilvl="0" w:tplc="66649C6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CD6FD7"/>
    <w:multiLevelType w:val="hybridMultilevel"/>
    <w:tmpl w:val="A412C90E"/>
    <w:lvl w:ilvl="0" w:tplc="08090001">
      <w:start w:val="1"/>
      <w:numFmt w:val="bullet"/>
      <w:lvlText w:val=""/>
      <w:lvlJc w:val="left"/>
      <w:pPr>
        <w:ind w:left="360" w:hanging="360"/>
      </w:pPr>
      <w:rPr>
        <w:rFonts w:ascii="Symbol" w:hAnsi="Symbol" w:hint="default"/>
      </w:rPr>
    </w:lvl>
    <w:lvl w:ilvl="1" w:tplc="48928D16">
      <w:start w:val="1"/>
      <w:numFmt w:val="bullet"/>
      <w:lvlText w:val=""/>
      <w:lvlJc w:val="left"/>
      <w:pPr>
        <w:ind w:left="1080" w:hanging="360"/>
      </w:pPr>
      <w:rPr>
        <w:rFonts w:ascii="Wingdings" w:hAnsi="Wingdings" w:hint="default"/>
      </w:rPr>
    </w:lvl>
    <w:lvl w:ilvl="2" w:tplc="299A4B8E" w:tentative="1">
      <w:start w:val="1"/>
      <w:numFmt w:val="bullet"/>
      <w:lvlText w:val=""/>
      <w:lvlJc w:val="left"/>
      <w:pPr>
        <w:ind w:left="1800" w:hanging="360"/>
      </w:pPr>
      <w:rPr>
        <w:rFonts w:ascii="Wingdings" w:hAnsi="Wingdings" w:hint="default"/>
      </w:rPr>
    </w:lvl>
    <w:lvl w:ilvl="3" w:tplc="012E847A" w:tentative="1">
      <w:start w:val="1"/>
      <w:numFmt w:val="bullet"/>
      <w:lvlText w:val=""/>
      <w:lvlJc w:val="left"/>
      <w:pPr>
        <w:ind w:left="2520" w:hanging="360"/>
      </w:pPr>
      <w:rPr>
        <w:rFonts w:ascii="Symbol" w:hAnsi="Symbol" w:hint="default"/>
      </w:rPr>
    </w:lvl>
    <w:lvl w:ilvl="4" w:tplc="DDF81126" w:tentative="1">
      <w:start w:val="1"/>
      <w:numFmt w:val="bullet"/>
      <w:lvlText w:val="o"/>
      <w:lvlJc w:val="left"/>
      <w:pPr>
        <w:ind w:left="3240" w:hanging="360"/>
      </w:pPr>
      <w:rPr>
        <w:rFonts w:ascii="Courier New" w:hAnsi="Courier New" w:cs="Courier New" w:hint="default"/>
      </w:rPr>
    </w:lvl>
    <w:lvl w:ilvl="5" w:tplc="59626910" w:tentative="1">
      <w:start w:val="1"/>
      <w:numFmt w:val="bullet"/>
      <w:lvlText w:val=""/>
      <w:lvlJc w:val="left"/>
      <w:pPr>
        <w:ind w:left="3960" w:hanging="360"/>
      </w:pPr>
      <w:rPr>
        <w:rFonts w:ascii="Wingdings" w:hAnsi="Wingdings" w:hint="default"/>
      </w:rPr>
    </w:lvl>
    <w:lvl w:ilvl="6" w:tplc="F83820B8" w:tentative="1">
      <w:start w:val="1"/>
      <w:numFmt w:val="bullet"/>
      <w:lvlText w:val=""/>
      <w:lvlJc w:val="left"/>
      <w:pPr>
        <w:ind w:left="4680" w:hanging="360"/>
      </w:pPr>
      <w:rPr>
        <w:rFonts w:ascii="Symbol" w:hAnsi="Symbol" w:hint="default"/>
      </w:rPr>
    </w:lvl>
    <w:lvl w:ilvl="7" w:tplc="BA5CF010" w:tentative="1">
      <w:start w:val="1"/>
      <w:numFmt w:val="bullet"/>
      <w:lvlText w:val="o"/>
      <w:lvlJc w:val="left"/>
      <w:pPr>
        <w:ind w:left="5400" w:hanging="360"/>
      </w:pPr>
      <w:rPr>
        <w:rFonts w:ascii="Courier New" w:hAnsi="Courier New" w:cs="Courier New" w:hint="default"/>
      </w:rPr>
    </w:lvl>
    <w:lvl w:ilvl="8" w:tplc="5CD250C4" w:tentative="1">
      <w:start w:val="1"/>
      <w:numFmt w:val="bullet"/>
      <w:lvlText w:val=""/>
      <w:lvlJc w:val="left"/>
      <w:pPr>
        <w:ind w:left="6120" w:hanging="360"/>
      </w:pPr>
      <w:rPr>
        <w:rFonts w:ascii="Wingdings" w:hAnsi="Wingdings" w:hint="default"/>
      </w:rPr>
    </w:lvl>
  </w:abstractNum>
  <w:num w:numId="1">
    <w:abstractNumId w:val="11"/>
  </w:num>
  <w:num w:numId="2">
    <w:abstractNumId w:val="22"/>
  </w:num>
  <w:num w:numId="3">
    <w:abstractNumId w:val="21"/>
  </w:num>
  <w:num w:numId="4">
    <w:abstractNumId w:val="6"/>
  </w:num>
  <w:num w:numId="5">
    <w:abstractNumId w:val="16"/>
  </w:num>
  <w:num w:numId="6">
    <w:abstractNumId w:val="13"/>
  </w:num>
  <w:num w:numId="7">
    <w:abstractNumId w:val="18"/>
  </w:num>
  <w:num w:numId="8">
    <w:abstractNumId w:val="19"/>
  </w:num>
  <w:num w:numId="9">
    <w:abstractNumId w:val="9"/>
  </w:num>
  <w:num w:numId="10">
    <w:abstractNumId w:val="2"/>
  </w:num>
  <w:num w:numId="11">
    <w:abstractNumId w:val="4"/>
  </w:num>
  <w:num w:numId="12">
    <w:abstractNumId w:val="17"/>
  </w:num>
  <w:num w:numId="13">
    <w:abstractNumId w:val="20"/>
  </w:num>
  <w:num w:numId="14">
    <w:abstractNumId w:val="8"/>
  </w:num>
  <w:num w:numId="15">
    <w:abstractNumId w:val="5"/>
  </w:num>
  <w:num w:numId="16">
    <w:abstractNumId w:val="14"/>
  </w:num>
  <w:num w:numId="17">
    <w:abstractNumId w:val="15"/>
  </w:num>
  <w:num w:numId="18">
    <w:abstractNumId w:val="23"/>
  </w:num>
  <w:num w:numId="19">
    <w:abstractNumId w:val="25"/>
  </w:num>
  <w:num w:numId="20">
    <w:abstractNumId w:val="0"/>
  </w:num>
  <w:num w:numId="21">
    <w:abstractNumId w:val="10"/>
  </w:num>
  <w:num w:numId="22">
    <w:abstractNumId w:val="1"/>
  </w:num>
  <w:num w:numId="23">
    <w:abstractNumId w:val="3"/>
  </w:num>
  <w:num w:numId="24">
    <w:abstractNumId w:val="7"/>
  </w:num>
  <w:num w:numId="25">
    <w:abstractNumId w:val="12"/>
  </w:num>
  <w:num w:numId="26">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5DC7"/>
    <w:rsid w:val="00032C1F"/>
    <w:rsid w:val="00044ECC"/>
    <w:rsid w:val="000531D3"/>
    <w:rsid w:val="0005646B"/>
    <w:rsid w:val="0008102D"/>
    <w:rsid w:val="00094C0E"/>
    <w:rsid w:val="000F0C22"/>
    <w:rsid w:val="000F6B09"/>
    <w:rsid w:val="000F6FDC"/>
    <w:rsid w:val="00104567"/>
    <w:rsid w:val="00104916"/>
    <w:rsid w:val="00104AA7"/>
    <w:rsid w:val="0012732D"/>
    <w:rsid w:val="00143F25"/>
    <w:rsid w:val="00152682"/>
    <w:rsid w:val="00154FC9"/>
    <w:rsid w:val="0019241A"/>
    <w:rsid w:val="001A752D"/>
    <w:rsid w:val="001A757E"/>
    <w:rsid w:val="001B5032"/>
    <w:rsid w:val="001E364F"/>
    <w:rsid w:val="00203AA1"/>
    <w:rsid w:val="00213E98"/>
    <w:rsid w:val="002578FE"/>
    <w:rsid w:val="00290E69"/>
    <w:rsid w:val="002E1959"/>
    <w:rsid w:val="002F460C"/>
    <w:rsid w:val="002F48D6"/>
    <w:rsid w:val="00317391"/>
    <w:rsid w:val="00326216"/>
    <w:rsid w:val="00336580"/>
    <w:rsid w:val="00354899"/>
    <w:rsid w:val="00355FD6"/>
    <w:rsid w:val="00364A5C"/>
    <w:rsid w:val="00373FB1"/>
    <w:rsid w:val="00396C76"/>
    <w:rsid w:val="003B30D8"/>
    <w:rsid w:val="003B7EF2"/>
    <w:rsid w:val="003C3FA4"/>
    <w:rsid w:val="003E1D4A"/>
    <w:rsid w:val="003F2B0C"/>
    <w:rsid w:val="004152AB"/>
    <w:rsid w:val="004221E4"/>
    <w:rsid w:val="004273F8"/>
    <w:rsid w:val="004355A3"/>
    <w:rsid w:val="0044094E"/>
    <w:rsid w:val="00446546"/>
    <w:rsid w:val="00452769"/>
    <w:rsid w:val="00492A82"/>
    <w:rsid w:val="004B1CCB"/>
    <w:rsid w:val="004B632F"/>
    <w:rsid w:val="004D3FB1"/>
    <w:rsid w:val="004D6F21"/>
    <w:rsid w:val="004D73A5"/>
    <w:rsid w:val="00511398"/>
    <w:rsid w:val="005160F1"/>
    <w:rsid w:val="00524F2F"/>
    <w:rsid w:val="00527E5C"/>
    <w:rsid w:val="00532CF5"/>
    <w:rsid w:val="00537C57"/>
    <w:rsid w:val="005528CB"/>
    <w:rsid w:val="00566771"/>
    <w:rsid w:val="00581E2E"/>
    <w:rsid w:val="00584F15"/>
    <w:rsid w:val="0059514B"/>
    <w:rsid w:val="006163F7"/>
    <w:rsid w:val="00627C63"/>
    <w:rsid w:val="00652606"/>
    <w:rsid w:val="006700FE"/>
    <w:rsid w:val="006946EE"/>
    <w:rsid w:val="006A58A9"/>
    <w:rsid w:val="006A606D"/>
    <w:rsid w:val="006C0371"/>
    <w:rsid w:val="006C08B6"/>
    <w:rsid w:val="006C0B1A"/>
    <w:rsid w:val="006C6065"/>
    <w:rsid w:val="006C7F9F"/>
    <w:rsid w:val="006E2F6D"/>
    <w:rsid w:val="006E58F6"/>
    <w:rsid w:val="006E77E1"/>
    <w:rsid w:val="006F131D"/>
    <w:rsid w:val="00711642"/>
    <w:rsid w:val="007128E5"/>
    <w:rsid w:val="007507C6"/>
    <w:rsid w:val="00751E0B"/>
    <w:rsid w:val="00752BCD"/>
    <w:rsid w:val="0076205D"/>
    <w:rsid w:val="00766DA1"/>
    <w:rsid w:val="0077717D"/>
    <w:rsid w:val="007866A6"/>
    <w:rsid w:val="007A130D"/>
    <w:rsid w:val="007A40A5"/>
    <w:rsid w:val="007D1A2D"/>
    <w:rsid w:val="007D4102"/>
    <w:rsid w:val="007F43B7"/>
    <w:rsid w:val="00800499"/>
    <w:rsid w:val="00821FFC"/>
    <w:rsid w:val="008271CA"/>
    <w:rsid w:val="008467D5"/>
    <w:rsid w:val="00854F3B"/>
    <w:rsid w:val="008A4DC4"/>
    <w:rsid w:val="008B438C"/>
    <w:rsid w:val="008D3A46"/>
    <w:rsid w:val="009067A4"/>
    <w:rsid w:val="009114BC"/>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264D9"/>
    <w:rsid w:val="00A559DB"/>
    <w:rsid w:val="00A61F94"/>
    <w:rsid w:val="00A7332B"/>
    <w:rsid w:val="00A955D3"/>
    <w:rsid w:val="00AD7727"/>
    <w:rsid w:val="00AF35FC"/>
    <w:rsid w:val="00AF5556"/>
    <w:rsid w:val="00B03639"/>
    <w:rsid w:val="00B0652A"/>
    <w:rsid w:val="00B40937"/>
    <w:rsid w:val="00B423EF"/>
    <w:rsid w:val="00B453DE"/>
    <w:rsid w:val="00B742B6"/>
    <w:rsid w:val="00B901F9"/>
    <w:rsid w:val="00BD6EFB"/>
    <w:rsid w:val="00C1584D"/>
    <w:rsid w:val="00C15BE2"/>
    <w:rsid w:val="00C2734F"/>
    <w:rsid w:val="00C3447F"/>
    <w:rsid w:val="00C34F5A"/>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31BEC"/>
    <w:rsid w:val="00D63150"/>
    <w:rsid w:val="00D636BA"/>
    <w:rsid w:val="00D64A32"/>
    <w:rsid w:val="00D64EFC"/>
    <w:rsid w:val="00D75295"/>
    <w:rsid w:val="00D76B96"/>
    <w:rsid w:val="00D76CE9"/>
    <w:rsid w:val="00D96E27"/>
    <w:rsid w:val="00D97F12"/>
    <w:rsid w:val="00DA6095"/>
    <w:rsid w:val="00DB42E7"/>
    <w:rsid w:val="00DE01A6"/>
    <w:rsid w:val="00DE7A98"/>
    <w:rsid w:val="00DF32C2"/>
    <w:rsid w:val="00DF493C"/>
    <w:rsid w:val="00E471A7"/>
    <w:rsid w:val="00E635CF"/>
    <w:rsid w:val="00E81CD0"/>
    <w:rsid w:val="00EC6E0A"/>
    <w:rsid w:val="00ED4E18"/>
    <w:rsid w:val="00EE1F37"/>
    <w:rsid w:val="00F0159C"/>
    <w:rsid w:val="00F105B7"/>
    <w:rsid w:val="00F13220"/>
    <w:rsid w:val="00F17A21"/>
    <w:rsid w:val="00F37B27"/>
    <w:rsid w:val="00F46556"/>
    <w:rsid w:val="00F50E91"/>
    <w:rsid w:val="00F57D29"/>
    <w:rsid w:val="00F67DBF"/>
    <w:rsid w:val="00F85411"/>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nhideWhenUsed="0" w:qFormat="1"/>
    <w:lsdException w:name="Emphasis" w:semiHidden="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7128E5"/>
    <w:pPr>
      <w:jc w:val="both"/>
    </w:pPr>
    <w:rPr>
      <w:sz w:val="22"/>
      <w:szCs w:val="22"/>
    </w:rPr>
  </w:style>
  <w:style w:type="character" w:customStyle="1" w:styleId="BodyTextMainChar">
    <w:name w:val="Body Text Main Char"/>
    <w:basedOn w:val="DefaultParagraphFont"/>
    <w:link w:val="BodyTextMain"/>
    <w:rsid w:val="007128E5"/>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854F3B"/>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paragraph" w:customStyle="1" w:styleId="casehead10">
    <w:name w:val="casehead1"/>
    <w:basedOn w:val="Normal"/>
    <w:next w:val="BodyText"/>
    <w:rsid w:val="00F85411"/>
    <w:pPr>
      <w:jc w:val="both"/>
    </w:pPr>
    <w:rPr>
      <w:rFonts w:ascii="Arial" w:hAnsi="Arial"/>
      <w:b/>
      <w:caps/>
    </w:rPr>
  </w:style>
  <w:style w:type="paragraph" w:customStyle="1" w:styleId="casehead20">
    <w:name w:val="casehead2"/>
    <w:basedOn w:val="Normal"/>
    <w:next w:val="BodyText"/>
    <w:rsid w:val="00F85411"/>
    <w:pPr>
      <w:jc w:val="both"/>
    </w:pPr>
    <w:rPr>
      <w:rFonts w:ascii="Arial" w:hAnsi="Arial"/>
      <w:b/>
    </w:rPr>
  </w:style>
  <w:style w:type="paragraph" w:customStyle="1" w:styleId="casehead30">
    <w:name w:val="casehead3"/>
    <w:basedOn w:val="Normal"/>
    <w:next w:val="BodyText"/>
    <w:rsid w:val="00F85411"/>
    <w:pPr>
      <w:jc w:val="both"/>
    </w:pPr>
    <w:rPr>
      <w:sz w:val="24"/>
      <w:u w:val="single"/>
    </w:rPr>
  </w:style>
  <w:style w:type="paragraph" w:customStyle="1" w:styleId="ColorfulList-Accent11">
    <w:name w:val="Colorful List - Accent 11"/>
    <w:basedOn w:val="Normal"/>
    <w:uiPriority w:val="34"/>
    <w:qFormat/>
    <w:rsid w:val="00F85411"/>
    <w:pPr>
      <w:ind w:left="720"/>
      <w:contextualSpacing/>
    </w:pPr>
    <w:rPr>
      <w:rFonts w:eastAsia="MS Mincho"/>
      <w:sz w:val="24"/>
      <w:szCs w:val="24"/>
      <w:lang w:val="en-GB" w:eastAsia="en-GB"/>
    </w:rPr>
  </w:style>
  <w:style w:type="paragraph" w:styleId="Caption">
    <w:name w:val="caption"/>
    <w:basedOn w:val="Normal"/>
    <w:next w:val="Normal"/>
    <w:uiPriority w:val="35"/>
    <w:qFormat/>
    <w:rsid w:val="00F85411"/>
    <w:pPr>
      <w:spacing w:after="200"/>
    </w:pPr>
    <w:rPr>
      <w:rFonts w:eastAsia="MS Mincho"/>
      <w:i/>
      <w:iCs/>
      <w:color w:val="1F497D"/>
      <w:sz w:val="18"/>
      <w:szCs w:val="18"/>
      <w:lang w:val="en-GB" w:eastAsia="en-GB"/>
    </w:rPr>
  </w:style>
  <w:style w:type="paragraph" w:styleId="Revision">
    <w:name w:val="Revision"/>
    <w:hidden/>
    <w:uiPriority w:val="71"/>
    <w:rsid w:val="00F85411"/>
    <w:pPr>
      <w:spacing w:after="0" w:line="240" w:lineRule="auto"/>
    </w:pPr>
    <w:rPr>
      <w:rFonts w:ascii="Times New Roman" w:eastAsia="Times New Roman" w:hAnsi="Times New Roman" w:cs="Times New Roman"/>
      <w:sz w:val="20"/>
      <w:szCs w:val="20"/>
    </w:rPr>
  </w:style>
  <w:style w:type="numbering" w:customStyle="1" w:styleId="NoList1">
    <w:name w:val="No List1"/>
    <w:next w:val="NoList"/>
    <w:uiPriority w:val="99"/>
    <w:semiHidden/>
    <w:unhideWhenUsed/>
    <w:rsid w:val="00F85411"/>
  </w:style>
  <w:style w:type="character" w:styleId="PlaceholderText">
    <w:name w:val="Placeholder Text"/>
    <w:basedOn w:val="DefaultParagraphFont"/>
    <w:uiPriority w:val="99"/>
    <w:semiHidden/>
    <w:rsid w:val="00F85411"/>
    <w:rPr>
      <w:color w:val="808080"/>
    </w:rPr>
  </w:style>
  <w:style w:type="paragraph" w:styleId="PlainText">
    <w:name w:val="Plain Text"/>
    <w:basedOn w:val="Normal"/>
    <w:link w:val="PlainTextChar"/>
    <w:uiPriority w:val="99"/>
    <w:rsid w:val="00F85411"/>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85411"/>
    <w:rPr>
      <w:rFonts w:ascii="Consolas" w:eastAsiaTheme="minorEastAsia" w:hAnsi="Consolas" w:cs="Consolas"/>
      <w:sz w:val="21"/>
      <w:szCs w:val="21"/>
      <w:lang w:eastAsia="zh-CN"/>
    </w:rPr>
  </w:style>
  <w:style w:type="table" w:customStyle="1" w:styleId="TableGrid1">
    <w:name w:val="Table Grid1"/>
    <w:basedOn w:val="TableNormal"/>
    <w:next w:val="TableGrid"/>
    <w:uiPriority w:val="39"/>
    <w:rsid w:val="00F8541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1">
    <w:name w:val="Title1"/>
    <w:basedOn w:val="DefaultParagraphFont"/>
    <w:uiPriority w:val="99"/>
    <w:rsid w:val="00F85411"/>
  </w:style>
  <w:style w:type="paragraph" w:customStyle="1" w:styleId="FootnoteText2">
    <w:name w:val="Footnote Text2"/>
    <w:basedOn w:val="Normal"/>
    <w:next w:val="BodyText"/>
    <w:rsid w:val="00F85411"/>
    <w:pPr>
      <w:tabs>
        <w:tab w:val="left" w:pos="-1440"/>
        <w:tab w:val="left" w:pos="-720"/>
        <w:tab w:val="left" w:pos="1"/>
        <w:tab w:val="right" w:pos="9000"/>
      </w:tabs>
      <w:jc w:val="both"/>
    </w:pPr>
    <w:rPr>
      <w:rFonts w:ascii="Arial" w:hAnsi="Arial"/>
      <w:sz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nhideWhenUsed="0" w:qFormat="1"/>
    <w:lsdException w:name="Emphasis" w:semiHidden="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7128E5"/>
    <w:pPr>
      <w:jc w:val="both"/>
    </w:pPr>
    <w:rPr>
      <w:sz w:val="22"/>
      <w:szCs w:val="22"/>
    </w:rPr>
  </w:style>
  <w:style w:type="character" w:customStyle="1" w:styleId="BodyTextMainChar">
    <w:name w:val="Body Text Main Char"/>
    <w:basedOn w:val="DefaultParagraphFont"/>
    <w:link w:val="BodyTextMain"/>
    <w:rsid w:val="007128E5"/>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854F3B"/>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paragraph" w:customStyle="1" w:styleId="casehead10">
    <w:name w:val="casehead1"/>
    <w:basedOn w:val="Normal"/>
    <w:next w:val="BodyText"/>
    <w:rsid w:val="00F85411"/>
    <w:pPr>
      <w:jc w:val="both"/>
    </w:pPr>
    <w:rPr>
      <w:rFonts w:ascii="Arial" w:hAnsi="Arial"/>
      <w:b/>
      <w:caps/>
    </w:rPr>
  </w:style>
  <w:style w:type="paragraph" w:customStyle="1" w:styleId="casehead20">
    <w:name w:val="casehead2"/>
    <w:basedOn w:val="Normal"/>
    <w:next w:val="BodyText"/>
    <w:rsid w:val="00F85411"/>
    <w:pPr>
      <w:jc w:val="both"/>
    </w:pPr>
    <w:rPr>
      <w:rFonts w:ascii="Arial" w:hAnsi="Arial"/>
      <w:b/>
    </w:rPr>
  </w:style>
  <w:style w:type="paragraph" w:customStyle="1" w:styleId="casehead30">
    <w:name w:val="casehead3"/>
    <w:basedOn w:val="Normal"/>
    <w:next w:val="BodyText"/>
    <w:rsid w:val="00F85411"/>
    <w:pPr>
      <w:jc w:val="both"/>
    </w:pPr>
    <w:rPr>
      <w:sz w:val="24"/>
      <w:u w:val="single"/>
    </w:rPr>
  </w:style>
  <w:style w:type="paragraph" w:customStyle="1" w:styleId="ColorfulList-Accent11">
    <w:name w:val="Colorful List - Accent 11"/>
    <w:basedOn w:val="Normal"/>
    <w:uiPriority w:val="34"/>
    <w:qFormat/>
    <w:rsid w:val="00F85411"/>
    <w:pPr>
      <w:ind w:left="720"/>
      <w:contextualSpacing/>
    </w:pPr>
    <w:rPr>
      <w:rFonts w:eastAsia="MS Mincho"/>
      <w:sz w:val="24"/>
      <w:szCs w:val="24"/>
      <w:lang w:val="en-GB" w:eastAsia="en-GB"/>
    </w:rPr>
  </w:style>
  <w:style w:type="paragraph" w:styleId="Caption">
    <w:name w:val="caption"/>
    <w:basedOn w:val="Normal"/>
    <w:next w:val="Normal"/>
    <w:uiPriority w:val="35"/>
    <w:qFormat/>
    <w:rsid w:val="00F85411"/>
    <w:pPr>
      <w:spacing w:after="200"/>
    </w:pPr>
    <w:rPr>
      <w:rFonts w:eastAsia="MS Mincho"/>
      <w:i/>
      <w:iCs/>
      <w:color w:val="1F497D"/>
      <w:sz w:val="18"/>
      <w:szCs w:val="18"/>
      <w:lang w:val="en-GB" w:eastAsia="en-GB"/>
    </w:rPr>
  </w:style>
  <w:style w:type="paragraph" w:styleId="Revision">
    <w:name w:val="Revision"/>
    <w:hidden/>
    <w:uiPriority w:val="71"/>
    <w:rsid w:val="00F85411"/>
    <w:pPr>
      <w:spacing w:after="0" w:line="240" w:lineRule="auto"/>
    </w:pPr>
    <w:rPr>
      <w:rFonts w:ascii="Times New Roman" w:eastAsia="Times New Roman" w:hAnsi="Times New Roman" w:cs="Times New Roman"/>
      <w:sz w:val="20"/>
      <w:szCs w:val="20"/>
    </w:rPr>
  </w:style>
  <w:style w:type="numbering" w:customStyle="1" w:styleId="NoList1">
    <w:name w:val="No List1"/>
    <w:next w:val="NoList"/>
    <w:uiPriority w:val="99"/>
    <w:semiHidden/>
    <w:unhideWhenUsed/>
    <w:rsid w:val="00F85411"/>
  </w:style>
  <w:style w:type="character" w:styleId="PlaceholderText">
    <w:name w:val="Placeholder Text"/>
    <w:basedOn w:val="DefaultParagraphFont"/>
    <w:uiPriority w:val="99"/>
    <w:semiHidden/>
    <w:rsid w:val="00F85411"/>
    <w:rPr>
      <w:color w:val="808080"/>
    </w:rPr>
  </w:style>
  <w:style w:type="paragraph" w:styleId="PlainText">
    <w:name w:val="Plain Text"/>
    <w:basedOn w:val="Normal"/>
    <w:link w:val="PlainTextChar"/>
    <w:uiPriority w:val="99"/>
    <w:rsid w:val="00F85411"/>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85411"/>
    <w:rPr>
      <w:rFonts w:ascii="Consolas" w:eastAsiaTheme="minorEastAsia" w:hAnsi="Consolas" w:cs="Consolas"/>
      <w:sz w:val="21"/>
      <w:szCs w:val="21"/>
      <w:lang w:eastAsia="zh-CN"/>
    </w:rPr>
  </w:style>
  <w:style w:type="table" w:customStyle="1" w:styleId="TableGrid1">
    <w:name w:val="Table Grid1"/>
    <w:basedOn w:val="TableNormal"/>
    <w:next w:val="TableGrid"/>
    <w:uiPriority w:val="39"/>
    <w:rsid w:val="00F8541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1">
    <w:name w:val="Title1"/>
    <w:basedOn w:val="DefaultParagraphFont"/>
    <w:uiPriority w:val="99"/>
    <w:rsid w:val="00F85411"/>
  </w:style>
  <w:style w:type="paragraph" w:customStyle="1" w:styleId="FootnoteText2">
    <w:name w:val="Footnote Text2"/>
    <w:basedOn w:val="Normal"/>
    <w:next w:val="BodyText"/>
    <w:rsid w:val="00F85411"/>
    <w:pPr>
      <w:tabs>
        <w:tab w:val="left" w:pos="-1440"/>
        <w:tab w:val="left" w:pos="-720"/>
        <w:tab w:val="left" w:pos="1"/>
        <w:tab w:val="right" w:pos="9000"/>
      </w:tabs>
      <w:jc w:val="both"/>
    </w:pPr>
    <w:rPr>
      <w:rFonts w:ascii="Arial" w:hAnsi="Arial"/>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veycase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ses@ivey.ca"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2D7DA-77DA-4F0E-A701-EB807BA0E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12</Pages>
  <Words>4351</Words>
  <Characters>24807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16</cp:revision>
  <cp:lastPrinted>2018-05-16T13:36:00Z</cp:lastPrinted>
  <dcterms:created xsi:type="dcterms:W3CDTF">2018-05-08T19:08:00Z</dcterms:created>
  <dcterms:modified xsi:type="dcterms:W3CDTF">2018-05-24T12:57:00Z</dcterms:modified>
</cp:coreProperties>
</file>