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45DC9" w14:textId="77777777" w:rsidR="00135236" w:rsidRPr="005802D7" w:rsidRDefault="00135236" w:rsidP="00135236">
      <w:pPr>
        <w:pBdr>
          <w:bottom w:val="single" w:sz="18" w:space="1" w:color="auto"/>
        </w:pBdr>
        <w:tabs>
          <w:tab w:val="left" w:pos="-1440"/>
          <w:tab w:val="left" w:pos="-720"/>
          <w:tab w:val="left" w:pos="1"/>
        </w:tabs>
        <w:jc w:val="both"/>
        <w:rPr>
          <w:rFonts w:ascii="Arial" w:hAnsi="Arial"/>
          <w:b/>
          <w:sz w:val="24"/>
          <w:lang w:val="en-GB"/>
        </w:rPr>
      </w:pPr>
      <w:r w:rsidRPr="005802D7">
        <w:rPr>
          <w:rFonts w:ascii="Arial" w:hAnsi="Arial"/>
          <w:b/>
          <w:noProof/>
          <w:sz w:val="24"/>
        </w:rPr>
        <w:drawing>
          <wp:inline distT="0" distB="0" distL="0" distR="0" wp14:anchorId="55CDDBDC" wp14:editId="5578658F">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FEED87C" w14:textId="02331542" w:rsidR="00135236" w:rsidRPr="005802D7" w:rsidRDefault="00C75D49" w:rsidP="00135236">
      <w:pPr>
        <w:pStyle w:val="ProductNumber"/>
        <w:rPr>
          <w:lang w:val="en-GB"/>
        </w:rPr>
      </w:pPr>
      <w:r>
        <w:rPr>
          <w:lang w:val="en-GB"/>
        </w:rPr>
        <w:t>9B18A038</w:t>
      </w:r>
    </w:p>
    <w:p w14:paraId="38F3FF8A" w14:textId="77777777" w:rsidR="00D75295" w:rsidRPr="005802D7" w:rsidRDefault="00D75295" w:rsidP="00D75295">
      <w:pPr>
        <w:jc w:val="right"/>
        <w:rPr>
          <w:rFonts w:ascii="Arial" w:hAnsi="Arial"/>
          <w:b/>
          <w:sz w:val="28"/>
          <w:szCs w:val="28"/>
          <w:lang w:val="en-GB"/>
        </w:rPr>
      </w:pPr>
    </w:p>
    <w:p w14:paraId="039F1998" w14:textId="77777777" w:rsidR="00013360" w:rsidRPr="005802D7" w:rsidRDefault="00013360" w:rsidP="00D75295">
      <w:pPr>
        <w:jc w:val="right"/>
        <w:rPr>
          <w:rFonts w:ascii="Arial" w:hAnsi="Arial"/>
          <w:b/>
          <w:sz w:val="28"/>
          <w:szCs w:val="28"/>
          <w:lang w:val="en-GB"/>
        </w:rPr>
      </w:pPr>
    </w:p>
    <w:p w14:paraId="09A58223" w14:textId="77777777" w:rsidR="00013360" w:rsidRPr="005802D7" w:rsidRDefault="00FA2798" w:rsidP="00013360">
      <w:pPr>
        <w:pStyle w:val="CaseTitle"/>
        <w:spacing w:after="0" w:line="240" w:lineRule="auto"/>
        <w:rPr>
          <w:sz w:val="20"/>
          <w:szCs w:val="20"/>
          <w:lang w:val="en-GB"/>
        </w:rPr>
      </w:pPr>
      <w:r w:rsidRPr="005802D7">
        <w:rPr>
          <w:rFonts w:eastAsia="Times New Roman"/>
          <w:szCs w:val="20"/>
          <w:lang w:val="en-GB"/>
        </w:rPr>
        <w:t>Exotic Caribbean Mountain Pride Ltd.: Expansion Strategy</w:t>
      </w:r>
    </w:p>
    <w:p w14:paraId="2D7E28BF" w14:textId="77777777" w:rsidR="00CA3976" w:rsidRPr="005802D7" w:rsidRDefault="00CA3976" w:rsidP="00013360">
      <w:pPr>
        <w:pStyle w:val="CaseTitle"/>
        <w:spacing w:after="0" w:line="240" w:lineRule="auto"/>
        <w:rPr>
          <w:sz w:val="20"/>
          <w:szCs w:val="20"/>
          <w:lang w:val="en-GB"/>
        </w:rPr>
      </w:pPr>
    </w:p>
    <w:p w14:paraId="5BEDEB6C" w14:textId="77777777" w:rsidR="00013360" w:rsidRPr="005802D7" w:rsidRDefault="00013360" w:rsidP="00013360">
      <w:pPr>
        <w:pStyle w:val="CaseTitle"/>
        <w:spacing w:after="0" w:line="240" w:lineRule="auto"/>
        <w:rPr>
          <w:sz w:val="20"/>
          <w:szCs w:val="20"/>
          <w:lang w:val="en-GB"/>
        </w:rPr>
      </w:pPr>
    </w:p>
    <w:p w14:paraId="516D6560" w14:textId="4657AB7C" w:rsidR="00627C63" w:rsidRPr="005802D7" w:rsidRDefault="00FA2798" w:rsidP="00627C63">
      <w:pPr>
        <w:pStyle w:val="StyleCopyrightStatementAfter0ptBottomSinglesolidline1"/>
        <w:rPr>
          <w:lang w:val="en-GB"/>
        </w:rPr>
      </w:pPr>
      <w:r w:rsidRPr="005802D7">
        <w:rPr>
          <w:lang w:val="en-GB"/>
        </w:rPr>
        <w:t>Barney Pacheco</w:t>
      </w:r>
      <w:r w:rsidR="00F94C30" w:rsidRPr="005802D7">
        <w:rPr>
          <w:lang w:val="en-GB"/>
        </w:rPr>
        <w:t xml:space="preserve"> </w:t>
      </w:r>
      <w:r w:rsidR="004B632F" w:rsidRPr="005802D7">
        <w:rPr>
          <w:lang w:val="en-GB"/>
        </w:rPr>
        <w:t xml:space="preserve">wrote this </w:t>
      </w:r>
      <w:r w:rsidR="00152682" w:rsidRPr="005802D7">
        <w:rPr>
          <w:lang w:val="en-GB"/>
        </w:rPr>
        <w:t>case</w:t>
      </w:r>
      <w:r w:rsidR="004B632F" w:rsidRPr="005802D7">
        <w:rPr>
          <w:lang w:val="en-GB"/>
        </w:rPr>
        <w:t xml:space="preserve"> </w:t>
      </w:r>
      <w:r w:rsidR="00152682" w:rsidRPr="005802D7">
        <w:rPr>
          <w:lang w:val="en-GB"/>
        </w:rPr>
        <w:t>solely to provide material for class discussion. The</w:t>
      </w:r>
      <w:r w:rsidR="001C7777" w:rsidRPr="005802D7">
        <w:rPr>
          <w:lang w:val="en-GB"/>
        </w:rPr>
        <w:t xml:space="preserve"> author</w:t>
      </w:r>
      <w:r w:rsidR="00152682" w:rsidRPr="005802D7">
        <w:rPr>
          <w:lang w:val="en-GB"/>
        </w:rPr>
        <w:t xml:space="preserve"> do</w:t>
      </w:r>
      <w:r w:rsidR="00747B91">
        <w:rPr>
          <w:lang w:val="en-GB"/>
        </w:rPr>
        <w:t>es</w:t>
      </w:r>
      <w:r w:rsidR="00152682" w:rsidRPr="005802D7">
        <w:rPr>
          <w:lang w:val="en-GB"/>
        </w:rPr>
        <w:t xml:space="preserve"> not intend to illustrate either effective or ineffective handling of a managerial situation. The author may have disguised certain names and other identifying information to protect confidentiality.</w:t>
      </w:r>
    </w:p>
    <w:p w14:paraId="6CD6F73A" w14:textId="77777777" w:rsidR="00F94C30" w:rsidRPr="005802D7" w:rsidRDefault="00F94C30" w:rsidP="00751E0B">
      <w:pPr>
        <w:pStyle w:val="StyleStyleCopyrightStatementAfter0ptBottomSinglesolid"/>
        <w:rPr>
          <w:rFonts w:cs="Arial"/>
          <w:szCs w:val="16"/>
          <w:lang w:val="en-GB"/>
        </w:rPr>
      </w:pPr>
    </w:p>
    <w:p w14:paraId="0DD766BB" w14:textId="77777777" w:rsidR="00135236" w:rsidRPr="005802D7" w:rsidRDefault="00135236" w:rsidP="00135236">
      <w:pPr>
        <w:pStyle w:val="StyleStyleCopyrightStatementAfter0ptBottomSinglesolid"/>
        <w:rPr>
          <w:rFonts w:cs="Arial"/>
          <w:szCs w:val="16"/>
          <w:lang w:val="en-GB"/>
        </w:rPr>
      </w:pPr>
      <w:r w:rsidRPr="005802D7">
        <w:rPr>
          <w:rFonts w:cs="Arial"/>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1B8CD4C0" w14:textId="77777777" w:rsidR="00135236" w:rsidRPr="005802D7" w:rsidRDefault="00135236" w:rsidP="00135236">
      <w:pPr>
        <w:pStyle w:val="StyleStyleCopyrightStatementAfter0ptBottomSinglesolid"/>
        <w:rPr>
          <w:rFonts w:cs="Arial"/>
          <w:szCs w:val="16"/>
          <w:lang w:val="en-GB"/>
        </w:rPr>
      </w:pPr>
    </w:p>
    <w:p w14:paraId="04CA81CD" w14:textId="4AC14E8C" w:rsidR="00751E0B" w:rsidRPr="005802D7" w:rsidRDefault="00135236" w:rsidP="00135236">
      <w:pPr>
        <w:pStyle w:val="StyleStyleCopyrightStatementAfter0ptBottomSinglesolid"/>
        <w:rPr>
          <w:lang w:val="en-GB"/>
        </w:rPr>
      </w:pPr>
      <w:r w:rsidRPr="005802D7">
        <w:rPr>
          <w:rFonts w:cs="Arial"/>
          <w:szCs w:val="16"/>
          <w:lang w:val="en-GB"/>
        </w:rPr>
        <w:t>Copyright © 2018, Ivey Business School Foundation</w:t>
      </w:r>
      <w:r w:rsidRPr="005802D7">
        <w:rPr>
          <w:rFonts w:cs="Arial"/>
          <w:szCs w:val="16"/>
          <w:lang w:val="en-GB"/>
        </w:rPr>
        <w:tab/>
        <w:t>Version: 2018-</w:t>
      </w:r>
      <w:r w:rsidR="00747B91">
        <w:rPr>
          <w:rFonts w:cs="Arial"/>
          <w:szCs w:val="16"/>
          <w:lang w:val="en-GB"/>
        </w:rPr>
        <w:t>06-29</w:t>
      </w:r>
    </w:p>
    <w:p w14:paraId="67E243DA" w14:textId="77777777" w:rsidR="00751E0B" w:rsidRPr="005802D7" w:rsidRDefault="00751E0B" w:rsidP="00751E0B">
      <w:pPr>
        <w:pStyle w:val="StyleCopyrightStatementAfter0ptBottomSinglesolidline1"/>
        <w:rPr>
          <w:rFonts w:ascii="Times New Roman" w:hAnsi="Times New Roman"/>
          <w:sz w:val="20"/>
          <w:lang w:val="en-GB"/>
        </w:rPr>
      </w:pPr>
    </w:p>
    <w:p w14:paraId="6E51ECBE" w14:textId="77777777" w:rsidR="004B632F" w:rsidRPr="005802D7" w:rsidRDefault="004B632F" w:rsidP="004B632F">
      <w:pPr>
        <w:pStyle w:val="StyleCopyrightStatementAfter0ptBottomSinglesolidline1"/>
        <w:rPr>
          <w:rFonts w:ascii="Times New Roman" w:hAnsi="Times New Roman"/>
          <w:sz w:val="20"/>
          <w:lang w:val="en-GB"/>
        </w:rPr>
      </w:pPr>
    </w:p>
    <w:p w14:paraId="57F41A1A" w14:textId="054189DB" w:rsidR="00FA2798" w:rsidRPr="005802D7" w:rsidRDefault="00FA2798" w:rsidP="00FA2798">
      <w:pPr>
        <w:pStyle w:val="BodyTextMain"/>
        <w:rPr>
          <w:spacing w:val="-2"/>
          <w:lang w:val="en-GB"/>
        </w:rPr>
      </w:pPr>
      <w:r w:rsidRPr="005802D7">
        <w:rPr>
          <w:spacing w:val="-2"/>
          <w:lang w:val="en-GB"/>
        </w:rPr>
        <w:t>It was January 2017</w:t>
      </w:r>
      <w:r w:rsidR="00796F10" w:rsidRPr="005802D7">
        <w:rPr>
          <w:spacing w:val="-2"/>
          <w:lang w:val="en-GB"/>
        </w:rPr>
        <w:t>,</w:t>
      </w:r>
      <w:r w:rsidRPr="005802D7">
        <w:rPr>
          <w:spacing w:val="-2"/>
          <w:lang w:val="en-GB"/>
        </w:rPr>
        <w:t xml:space="preserve"> and as </w:t>
      </w:r>
      <w:proofErr w:type="spellStart"/>
      <w:r w:rsidRPr="005802D7">
        <w:rPr>
          <w:spacing w:val="-2"/>
          <w:lang w:val="en-GB"/>
        </w:rPr>
        <w:t>Astrida</w:t>
      </w:r>
      <w:proofErr w:type="spellEnd"/>
      <w:r w:rsidRPr="005802D7">
        <w:rPr>
          <w:spacing w:val="-2"/>
          <w:lang w:val="en-GB"/>
        </w:rPr>
        <w:t xml:space="preserve"> Saunders, owner of Exotic Caribbean Mountain Pride Ltd.</w:t>
      </w:r>
      <w:r w:rsidR="00796F10" w:rsidRPr="005802D7">
        <w:rPr>
          <w:spacing w:val="-2"/>
          <w:lang w:val="en-GB"/>
        </w:rPr>
        <w:t xml:space="preserve"> (</w:t>
      </w:r>
      <w:r w:rsidR="00361FD4" w:rsidRPr="005802D7">
        <w:rPr>
          <w:spacing w:val="-2"/>
          <w:lang w:val="en-GB"/>
        </w:rPr>
        <w:t xml:space="preserve">Exotic Caribbean </w:t>
      </w:r>
      <w:r w:rsidR="00796F10" w:rsidRPr="005802D7">
        <w:rPr>
          <w:spacing w:val="-2"/>
          <w:lang w:val="en-GB"/>
        </w:rPr>
        <w:t>Mountain Pride)</w:t>
      </w:r>
      <w:r w:rsidRPr="005802D7">
        <w:rPr>
          <w:spacing w:val="-2"/>
          <w:lang w:val="en-GB"/>
        </w:rPr>
        <w:t>, helped her daughter</w:t>
      </w:r>
      <w:r w:rsidR="007D4F79" w:rsidRPr="005802D7">
        <w:rPr>
          <w:spacing w:val="-2"/>
          <w:lang w:val="en-GB"/>
        </w:rPr>
        <w:t>s</w:t>
      </w:r>
      <w:r w:rsidRPr="005802D7">
        <w:rPr>
          <w:spacing w:val="-2"/>
          <w:lang w:val="en-GB"/>
        </w:rPr>
        <w:t xml:space="preserve"> load several boxes of assorted chocolate products into her car for delivery to the nearby supermarket, she could</w:t>
      </w:r>
      <w:r w:rsidR="00796F10" w:rsidRPr="005802D7">
        <w:rPr>
          <w:spacing w:val="-2"/>
          <w:lang w:val="en-GB"/>
        </w:rPr>
        <w:t xml:space="preserve"> not</w:t>
      </w:r>
      <w:r w:rsidRPr="005802D7">
        <w:rPr>
          <w:spacing w:val="-2"/>
          <w:lang w:val="en-GB"/>
        </w:rPr>
        <w:t xml:space="preserve"> help reminiscing about the humble roots from which her business had sprung. While the company had experienced steady growth since </w:t>
      </w:r>
      <w:r w:rsidR="001F2D99" w:rsidRPr="005802D7">
        <w:rPr>
          <w:spacing w:val="-2"/>
          <w:lang w:val="en-GB"/>
        </w:rPr>
        <w:t xml:space="preserve">its </w:t>
      </w:r>
      <w:r w:rsidRPr="005802D7">
        <w:rPr>
          <w:spacing w:val="-2"/>
          <w:lang w:val="en-GB"/>
        </w:rPr>
        <w:t>launch in 2007, it now faced increas</w:t>
      </w:r>
      <w:r w:rsidR="001F2D99" w:rsidRPr="005802D7">
        <w:rPr>
          <w:spacing w:val="-2"/>
          <w:lang w:val="en-GB"/>
        </w:rPr>
        <w:t>ing</w:t>
      </w:r>
      <w:r w:rsidRPr="005802D7">
        <w:rPr>
          <w:spacing w:val="-2"/>
          <w:lang w:val="en-GB"/>
        </w:rPr>
        <w:t xml:space="preserve"> competition from other local manufacturers </w:t>
      </w:r>
      <w:r w:rsidR="001F2D99" w:rsidRPr="005802D7">
        <w:rPr>
          <w:spacing w:val="-2"/>
          <w:lang w:val="en-GB"/>
        </w:rPr>
        <w:t>that</w:t>
      </w:r>
      <w:r w:rsidRPr="005802D7">
        <w:rPr>
          <w:spacing w:val="-2"/>
          <w:lang w:val="en-GB"/>
        </w:rPr>
        <w:t xml:space="preserve"> had entered the market. The company had also recently </w:t>
      </w:r>
      <w:r w:rsidR="00FF39D4" w:rsidRPr="005802D7">
        <w:rPr>
          <w:spacing w:val="-2"/>
          <w:lang w:val="en-GB"/>
        </w:rPr>
        <w:t>been struggling to meet the demand for its products</w:t>
      </w:r>
      <w:r w:rsidRPr="005802D7">
        <w:rPr>
          <w:spacing w:val="-2"/>
          <w:lang w:val="en-GB"/>
        </w:rPr>
        <w:t xml:space="preserve"> due to existing capacity constraints. </w:t>
      </w:r>
      <w:r w:rsidR="002D0DB0" w:rsidRPr="005802D7">
        <w:rPr>
          <w:spacing w:val="-2"/>
          <w:lang w:val="en-GB"/>
        </w:rPr>
        <w:t xml:space="preserve">Was it time </w:t>
      </w:r>
      <w:r w:rsidRPr="005802D7">
        <w:rPr>
          <w:spacing w:val="-2"/>
          <w:lang w:val="en-GB"/>
        </w:rPr>
        <w:t xml:space="preserve">to </w:t>
      </w:r>
      <w:r w:rsidR="002D0DB0" w:rsidRPr="005802D7">
        <w:rPr>
          <w:spacing w:val="-2"/>
          <w:lang w:val="en-GB"/>
        </w:rPr>
        <w:t>shift production to a new location</w:t>
      </w:r>
      <w:r w:rsidR="00FF39D4" w:rsidRPr="005802D7">
        <w:rPr>
          <w:spacing w:val="-2"/>
          <w:lang w:val="en-GB"/>
        </w:rPr>
        <w:t xml:space="preserve"> </w:t>
      </w:r>
      <w:r w:rsidR="002D0DB0" w:rsidRPr="005802D7">
        <w:rPr>
          <w:spacing w:val="-2"/>
          <w:lang w:val="en-GB"/>
        </w:rPr>
        <w:t xml:space="preserve">in order to </w:t>
      </w:r>
      <w:r w:rsidRPr="005802D7">
        <w:rPr>
          <w:spacing w:val="-2"/>
          <w:lang w:val="en-GB"/>
        </w:rPr>
        <w:t xml:space="preserve">expand operations? Should </w:t>
      </w:r>
      <w:r w:rsidR="001F2D99" w:rsidRPr="005802D7">
        <w:rPr>
          <w:spacing w:val="-2"/>
          <w:lang w:val="en-GB"/>
        </w:rPr>
        <w:t>Saunders</w:t>
      </w:r>
      <w:r w:rsidRPr="005802D7">
        <w:rPr>
          <w:spacing w:val="-2"/>
          <w:lang w:val="en-GB"/>
        </w:rPr>
        <w:t xml:space="preserve"> increase prices</w:t>
      </w:r>
      <w:r w:rsidR="003704D7">
        <w:rPr>
          <w:spacing w:val="-2"/>
          <w:lang w:val="en-GB"/>
        </w:rPr>
        <w:t>,</w:t>
      </w:r>
      <w:r w:rsidRPr="005802D7">
        <w:rPr>
          <w:spacing w:val="-2"/>
          <w:lang w:val="en-GB"/>
        </w:rPr>
        <w:t xml:space="preserve"> given the growth in interest and demand for her products? How would existing customers react to a price increase? </w:t>
      </w:r>
      <w:r w:rsidR="001F2D99" w:rsidRPr="005802D7">
        <w:rPr>
          <w:spacing w:val="-2"/>
          <w:lang w:val="en-GB"/>
        </w:rPr>
        <w:t>Also weighing heavily on her mind was t</w:t>
      </w:r>
      <w:r w:rsidR="005D1C09" w:rsidRPr="005802D7">
        <w:rPr>
          <w:spacing w:val="-2"/>
          <w:lang w:val="en-GB"/>
        </w:rPr>
        <w:t xml:space="preserve">he heated argument that had occurred between her daughters when </w:t>
      </w:r>
      <w:r w:rsidR="001F2D99" w:rsidRPr="005802D7">
        <w:rPr>
          <w:spacing w:val="-2"/>
          <w:lang w:val="en-GB"/>
        </w:rPr>
        <w:t>Saunders had</w:t>
      </w:r>
      <w:r w:rsidR="005D1C09" w:rsidRPr="005802D7">
        <w:rPr>
          <w:spacing w:val="-2"/>
          <w:lang w:val="en-GB"/>
        </w:rPr>
        <w:t xml:space="preserve"> brought up the topic of who should take over the business when she </w:t>
      </w:r>
      <w:r w:rsidR="007D4F79" w:rsidRPr="005802D7">
        <w:rPr>
          <w:spacing w:val="-2"/>
          <w:lang w:val="en-GB"/>
        </w:rPr>
        <w:t xml:space="preserve">eventually </w:t>
      </w:r>
      <w:r w:rsidR="005D1C09" w:rsidRPr="005802D7">
        <w:rPr>
          <w:spacing w:val="-2"/>
          <w:lang w:val="en-GB"/>
        </w:rPr>
        <w:t xml:space="preserve">retired. </w:t>
      </w:r>
      <w:r w:rsidRPr="005802D7">
        <w:rPr>
          <w:spacing w:val="-2"/>
          <w:lang w:val="en-GB"/>
        </w:rPr>
        <w:t xml:space="preserve">With these </w:t>
      </w:r>
      <w:r w:rsidR="005D1C09" w:rsidRPr="005802D7">
        <w:rPr>
          <w:spacing w:val="-2"/>
          <w:lang w:val="en-GB"/>
        </w:rPr>
        <w:t xml:space="preserve">unresolved </w:t>
      </w:r>
      <w:r w:rsidR="007D4F79" w:rsidRPr="005802D7">
        <w:rPr>
          <w:spacing w:val="-2"/>
          <w:lang w:val="en-GB"/>
        </w:rPr>
        <w:t xml:space="preserve">issues </w:t>
      </w:r>
      <w:r w:rsidRPr="005802D7">
        <w:rPr>
          <w:spacing w:val="-2"/>
          <w:lang w:val="en-GB"/>
        </w:rPr>
        <w:t>swirling in her mind</w:t>
      </w:r>
      <w:r w:rsidR="001F2D99" w:rsidRPr="005802D7">
        <w:rPr>
          <w:spacing w:val="-2"/>
          <w:lang w:val="en-GB"/>
        </w:rPr>
        <w:t>,</w:t>
      </w:r>
      <w:r w:rsidRPr="005802D7">
        <w:rPr>
          <w:spacing w:val="-2"/>
          <w:lang w:val="en-GB"/>
        </w:rPr>
        <w:t xml:space="preserve"> </w:t>
      </w:r>
      <w:r w:rsidR="001F2D99" w:rsidRPr="005802D7">
        <w:rPr>
          <w:spacing w:val="-2"/>
          <w:lang w:val="en-GB"/>
        </w:rPr>
        <w:t>Saunders</w:t>
      </w:r>
      <w:r w:rsidRPr="005802D7">
        <w:rPr>
          <w:spacing w:val="-2"/>
          <w:lang w:val="en-GB"/>
        </w:rPr>
        <w:t xml:space="preserve"> decided to prune the rose</w:t>
      </w:r>
      <w:r w:rsidR="001F2D99" w:rsidRPr="005802D7">
        <w:rPr>
          <w:spacing w:val="-2"/>
          <w:lang w:val="en-GB"/>
        </w:rPr>
        <w:t xml:space="preserve"> </w:t>
      </w:r>
      <w:r w:rsidRPr="005802D7">
        <w:rPr>
          <w:spacing w:val="-2"/>
          <w:lang w:val="en-GB"/>
        </w:rPr>
        <w:t>bushes in her backyard garden</w:t>
      </w:r>
      <w:r w:rsidR="001F2D99" w:rsidRPr="005802D7">
        <w:rPr>
          <w:spacing w:val="-2"/>
          <w:lang w:val="en-GB"/>
        </w:rPr>
        <w:t>—s</w:t>
      </w:r>
      <w:r w:rsidRPr="005802D7">
        <w:rPr>
          <w:spacing w:val="-2"/>
          <w:lang w:val="en-GB"/>
        </w:rPr>
        <w:t xml:space="preserve">he recognized that whatever decisions she made would potentially change the way the company did business and hoped that communing with nature would provide her with the answers she sought. </w:t>
      </w:r>
    </w:p>
    <w:p w14:paraId="4A9A32A2" w14:textId="77777777" w:rsidR="00FA2798" w:rsidRPr="005802D7" w:rsidRDefault="00FA2798" w:rsidP="00FA2798">
      <w:pPr>
        <w:pStyle w:val="BodyTextMain"/>
        <w:rPr>
          <w:lang w:val="en-GB"/>
        </w:rPr>
      </w:pPr>
    </w:p>
    <w:p w14:paraId="18954CDE" w14:textId="77777777" w:rsidR="00FA2798" w:rsidRPr="005802D7" w:rsidRDefault="00FA2798" w:rsidP="00FA2798">
      <w:pPr>
        <w:pStyle w:val="BodyTextMain"/>
        <w:rPr>
          <w:lang w:val="en-GB"/>
        </w:rPr>
      </w:pPr>
    </w:p>
    <w:p w14:paraId="32B29639" w14:textId="77777777" w:rsidR="00FA2798" w:rsidRPr="005802D7" w:rsidRDefault="00FA2798" w:rsidP="00FA2798">
      <w:pPr>
        <w:pStyle w:val="Casehead1"/>
        <w:rPr>
          <w:lang w:val="en-GB"/>
        </w:rPr>
      </w:pPr>
      <w:r w:rsidRPr="005802D7">
        <w:rPr>
          <w:lang w:val="en-GB"/>
        </w:rPr>
        <w:t>The Trinidad and Tobago Cocoa Industry</w:t>
      </w:r>
    </w:p>
    <w:p w14:paraId="0839DDAE" w14:textId="77777777" w:rsidR="00FA2798" w:rsidRPr="005802D7" w:rsidRDefault="00FA2798" w:rsidP="00FA2798">
      <w:pPr>
        <w:pStyle w:val="BodyTextMain"/>
        <w:rPr>
          <w:spacing w:val="-2"/>
          <w:lang w:val="en-GB"/>
        </w:rPr>
      </w:pPr>
    </w:p>
    <w:p w14:paraId="2EFA0EF0" w14:textId="77777777" w:rsidR="00FA2798" w:rsidRPr="005802D7" w:rsidRDefault="00FA2798" w:rsidP="00FA2798">
      <w:pPr>
        <w:pStyle w:val="BodyTextMain"/>
        <w:rPr>
          <w:lang w:val="en-GB"/>
        </w:rPr>
      </w:pPr>
      <w:r w:rsidRPr="005802D7">
        <w:rPr>
          <w:lang w:val="en-GB"/>
        </w:rPr>
        <w:t>The cocoa industry in Trinidad and Tobago had a very rich and colourful history</w:t>
      </w:r>
      <w:r w:rsidR="00361FD4" w:rsidRPr="005802D7">
        <w:rPr>
          <w:lang w:val="en-GB"/>
        </w:rPr>
        <w:t>,</w:t>
      </w:r>
      <w:r w:rsidRPr="005802D7">
        <w:rPr>
          <w:lang w:val="en-GB"/>
        </w:rPr>
        <w:t xml:space="preserve"> </w:t>
      </w:r>
      <w:r w:rsidR="00955252" w:rsidRPr="005802D7">
        <w:rPr>
          <w:lang w:val="en-GB"/>
        </w:rPr>
        <w:t>beginning when</w:t>
      </w:r>
      <w:r w:rsidRPr="005802D7">
        <w:rPr>
          <w:lang w:val="en-GB"/>
        </w:rPr>
        <w:t xml:space="preserve"> the cocoa plant was introduced to the island by Spanish settlers in 1525.</w:t>
      </w:r>
      <w:r w:rsidRPr="005802D7">
        <w:rPr>
          <w:vertAlign w:val="superscript"/>
          <w:lang w:val="en-GB"/>
        </w:rPr>
        <w:footnoteReference w:id="1"/>
      </w:r>
      <w:r w:rsidRPr="005802D7">
        <w:rPr>
          <w:lang w:val="en-GB"/>
        </w:rPr>
        <w:t xml:space="preserve"> During 1866</w:t>
      </w:r>
      <w:r w:rsidR="00955252" w:rsidRPr="005802D7">
        <w:rPr>
          <w:lang w:val="en-GB"/>
        </w:rPr>
        <w:t>–</w:t>
      </w:r>
      <w:r w:rsidRPr="005802D7">
        <w:rPr>
          <w:lang w:val="en-GB"/>
        </w:rPr>
        <w:t>1920, the cocoa industry was the mainstay of the local economy and generated significant revenue for Trinidad and Tobago. In large part, this was due to the high demand for cocoa products internationally at very attractive prices. After 1921</w:t>
      </w:r>
      <w:r w:rsidR="00361FD4" w:rsidRPr="005802D7">
        <w:rPr>
          <w:lang w:val="en-GB"/>
        </w:rPr>
        <w:t>,</w:t>
      </w:r>
      <w:r w:rsidRPr="005802D7">
        <w:rPr>
          <w:lang w:val="en-GB"/>
        </w:rPr>
        <w:t xml:space="preserve"> however, the industry experienced a sharp decline</w:t>
      </w:r>
      <w:r w:rsidR="004D0BEA" w:rsidRPr="005802D7">
        <w:rPr>
          <w:lang w:val="en-GB"/>
        </w:rPr>
        <w:t>:</w:t>
      </w:r>
      <w:r w:rsidRPr="005802D7">
        <w:rPr>
          <w:lang w:val="en-GB"/>
        </w:rPr>
        <w:t xml:space="preserve"> </w:t>
      </w:r>
      <w:r w:rsidR="004D0BEA" w:rsidRPr="005802D7">
        <w:rPr>
          <w:lang w:val="en-GB"/>
        </w:rPr>
        <w:t>there was a</w:t>
      </w:r>
      <w:r w:rsidRPr="005802D7">
        <w:rPr>
          <w:lang w:val="en-GB"/>
        </w:rPr>
        <w:t xml:space="preserve"> reduction in world cocoa prices</w:t>
      </w:r>
      <w:r w:rsidR="004D0BEA" w:rsidRPr="005802D7">
        <w:rPr>
          <w:lang w:val="en-GB"/>
        </w:rPr>
        <w:t>,</w:t>
      </w:r>
      <w:r w:rsidRPr="005802D7">
        <w:rPr>
          <w:lang w:val="en-GB"/>
        </w:rPr>
        <w:t xml:space="preserve"> </w:t>
      </w:r>
      <w:r w:rsidR="004D0BEA" w:rsidRPr="005802D7">
        <w:rPr>
          <w:lang w:val="en-GB"/>
        </w:rPr>
        <w:t xml:space="preserve">as overproduction had </w:t>
      </w:r>
      <w:r w:rsidRPr="005802D7">
        <w:rPr>
          <w:lang w:val="en-GB"/>
        </w:rPr>
        <w:t>result</w:t>
      </w:r>
      <w:r w:rsidR="004D0BEA" w:rsidRPr="005802D7">
        <w:rPr>
          <w:lang w:val="en-GB"/>
        </w:rPr>
        <w:t>ed</w:t>
      </w:r>
      <w:r w:rsidRPr="005802D7">
        <w:rPr>
          <w:lang w:val="en-GB"/>
        </w:rPr>
        <w:t xml:space="preserve"> </w:t>
      </w:r>
      <w:r w:rsidR="004D0BEA" w:rsidRPr="005802D7">
        <w:rPr>
          <w:lang w:val="en-GB"/>
        </w:rPr>
        <w:t>in</w:t>
      </w:r>
      <w:r w:rsidRPr="005802D7">
        <w:rPr>
          <w:lang w:val="en-GB"/>
        </w:rPr>
        <w:t xml:space="preserve"> an excess supply of cocoa in the market. The Great Depression of the 1920s</w:t>
      </w:r>
      <w:r w:rsidR="004D0BEA" w:rsidRPr="005802D7">
        <w:rPr>
          <w:lang w:val="en-GB"/>
        </w:rPr>
        <w:t>;</w:t>
      </w:r>
      <w:r w:rsidRPr="005802D7">
        <w:rPr>
          <w:lang w:val="en-GB"/>
        </w:rPr>
        <w:t xml:space="preserve"> the appearance of </w:t>
      </w:r>
      <w:r w:rsidR="00955252" w:rsidRPr="005802D7">
        <w:rPr>
          <w:lang w:val="en-GB"/>
        </w:rPr>
        <w:t>w</w:t>
      </w:r>
      <w:r w:rsidRPr="005802D7">
        <w:rPr>
          <w:lang w:val="en-GB"/>
        </w:rPr>
        <w:t>itches</w:t>
      </w:r>
      <w:r w:rsidR="00955252" w:rsidRPr="005802D7">
        <w:rPr>
          <w:lang w:val="en-GB"/>
        </w:rPr>
        <w:t>’</w:t>
      </w:r>
      <w:r w:rsidRPr="005802D7">
        <w:rPr>
          <w:lang w:val="en-GB"/>
        </w:rPr>
        <w:t xml:space="preserve"> </w:t>
      </w:r>
      <w:r w:rsidR="00955252" w:rsidRPr="005802D7">
        <w:rPr>
          <w:lang w:val="en-GB"/>
        </w:rPr>
        <w:t>b</w:t>
      </w:r>
      <w:r w:rsidRPr="005802D7">
        <w:rPr>
          <w:lang w:val="en-GB"/>
        </w:rPr>
        <w:t xml:space="preserve">room </w:t>
      </w:r>
      <w:r w:rsidR="00955252" w:rsidRPr="005802D7">
        <w:rPr>
          <w:lang w:val="en-GB"/>
        </w:rPr>
        <w:t>d</w:t>
      </w:r>
      <w:r w:rsidRPr="005802D7">
        <w:rPr>
          <w:lang w:val="en-GB"/>
        </w:rPr>
        <w:t>isease in Trinidad and Tobago in 1928</w:t>
      </w:r>
      <w:r w:rsidR="004D0BEA" w:rsidRPr="005802D7">
        <w:rPr>
          <w:lang w:val="en-GB"/>
        </w:rPr>
        <w:t>;</w:t>
      </w:r>
      <w:r w:rsidRPr="005802D7">
        <w:rPr>
          <w:lang w:val="en-GB"/>
        </w:rPr>
        <w:t xml:space="preserve"> </w:t>
      </w:r>
      <w:r w:rsidR="004D0BEA" w:rsidRPr="005802D7">
        <w:rPr>
          <w:lang w:val="en-GB"/>
        </w:rPr>
        <w:t>an</w:t>
      </w:r>
      <w:r w:rsidRPr="005802D7">
        <w:rPr>
          <w:lang w:val="en-GB"/>
        </w:rPr>
        <w:t xml:space="preserve"> increase in world sugar prices</w:t>
      </w:r>
      <w:r w:rsidR="004D0BEA" w:rsidRPr="005802D7">
        <w:rPr>
          <w:lang w:val="en-GB"/>
        </w:rPr>
        <w:t>;</w:t>
      </w:r>
      <w:r w:rsidRPr="005802D7">
        <w:rPr>
          <w:lang w:val="en-GB"/>
        </w:rPr>
        <w:t xml:space="preserve"> and the development of the local petroleum sector</w:t>
      </w:r>
      <w:r w:rsidR="004D0BEA" w:rsidRPr="005802D7">
        <w:rPr>
          <w:lang w:val="en-GB"/>
        </w:rPr>
        <w:t>,</w:t>
      </w:r>
      <w:r w:rsidRPr="005802D7">
        <w:rPr>
          <w:lang w:val="en-GB"/>
        </w:rPr>
        <w:t xml:space="preserve"> which competed for agricultural labour, further diminished the contribution of th</w:t>
      </w:r>
      <w:r w:rsidR="004D0BEA" w:rsidRPr="005802D7">
        <w:rPr>
          <w:lang w:val="en-GB"/>
        </w:rPr>
        <w:t>e cocoa</w:t>
      </w:r>
      <w:r w:rsidRPr="005802D7">
        <w:rPr>
          <w:lang w:val="en-GB"/>
        </w:rPr>
        <w:t xml:space="preserve"> sector to the local</w:t>
      </w:r>
      <w:r w:rsidRPr="005802D7">
        <w:rPr>
          <w:spacing w:val="-2"/>
          <w:lang w:val="en-GB"/>
        </w:rPr>
        <w:t xml:space="preserve"> economy.</w:t>
      </w:r>
      <w:r w:rsidRPr="005802D7">
        <w:rPr>
          <w:rStyle w:val="FootnoteReference"/>
          <w:spacing w:val="-2"/>
          <w:lang w:val="en-GB"/>
        </w:rPr>
        <w:footnoteReference w:id="2"/>
      </w:r>
    </w:p>
    <w:p w14:paraId="4A1BE5E7" w14:textId="0F5BBAB3" w:rsidR="00FA2798" w:rsidRPr="005802D7" w:rsidRDefault="00FA2798" w:rsidP="00FA2798">
      <w:pPr>
        <w:pStyle w:val="BodyTextMain"/>
        <w:rPr>
          <w:lang w:val="en-GB"/>
        </w:rPr>
      </w:pPr>
      <w:r w:rsidRPr="005802D7">
        <w:rPr>
          <w:lang w:val="en-GB"/>
        </w:rPr>
        <w:lastRenderedPageBreak/>
        <w:t>Although some of the world</w:t>
      </w:r>
      <w:r w:rsidR="00955252" w:rsidRPr="005802D7">
        <w:rPr>
          <w:lang w:val="en-GB"/>
        </w:rPr>
        <w:t>’</w:t>
      </w:r>
      <w:r w:rsidRPr="005802D7">
        <w:rPr>
          <w:lang w:val="en-GB"/>
        </w:rPr>
        <w:t>s finest cocoa varieties (e.g.</w:t>
      </w:r>
      <w:r w:rsidR="004D0BEA" w:rsidRPr="005802D7">
        <w:rPr>
          <w:lang w:val="en-GB"/>
        </w:rPr>
        <w:t>,</w:t>
      </w:r>
      <w:r w:rsidRPr="005802D7">
        <w:rPr>
          <w:lang w:val="en-GB"/>
        </w:rPr>
        <w:t xml:space="preserve"> </w:t>
      </w:r>
      <w:proofErr w:type="spellStart"/>
      <w:r w:rsidRPr="005802D7">
        <w:rPr>
          <w:lang w:val="en-GB"/>
        </w:rPr>
        <w:t>Trinitario</w:t>
      </w:r>
      <w:proofErr w:type="spellEnd"/>
      <w:r w:rsidRPr="005802D7">
        <w:rPr>
          <w:lang w:val="en-GB"/>
        </w:rPr>
        <w:t xml:space="preserve"> and </w:t>
      </w:r>
      <w:proofErr w:type="spellStart"/>
      <w:r w:rsidRPr="005802D7">
        <w:rPr>
          <w:lang w:val="en-GB"/>
        </w:rPr>
        <w:t>Criollo</w:t>
      </w:r>
      <w:proofErr w:type="spellEnd"/>
      <w:r w:rsidRPr="005802D7">
        <w:rPr>
          <w:lang w:val="en-GB"/>
        </w:rPr>
        <w:t>) c</w:t>
      </w:r>
      <w:r w:rsidR="00ED2CB1" w:rsidRPr="005802D7">
        <w:rPr>
          <w:lang w:val="en-GB"/>
        </w:rPr>
        <w:t>ould</w:t>
      </w:r>
      <w:r w:rsidRPr="005802D7">
        <w:rPr>
          <w:lang w:val="en-GB"/>
        </w:rPr>
        <w:t xml:space="preserve"> be found in Trinidad and Tobago, the industry continued to struggle. </w:t>
      </w:r>
      <w:r w:rsidR="003D1B91" w:rsidRPr="005802D7">
        <w:rPr>
          <w:lang w:val="en-GB"/>
        </w:rPr>
        <w:t>By 2012</w:t>
      </w:r>
      <w:r w:rsidRPr="005802D7">
        <w:rPr>
          <w:lang w:val="en-GB"/>
        </w:rPr>
        <w:t>, there were approximately 2,000 farmers actively growing cocoa on a commercial scale in Trinidad and Tobago</w:t>
      </w:r>
      <w:r w:rsidR="00ED2CB1" w:rsidRPr="005802D7">
        <w:rPr>
          <w:lang w:val="en-GB"/>
        </w:rPr>
        <w:t>,</w:t>
      </w:r>
      <w:r w:rsidRPr="005802D7">
        <w:rPr>
          <w:lang w:val="en-GB"/>
        </w:rPr>
        <w:t xml:space="preserve"> and th</w:t>
      </w:r>
      <w:r w:rsidR="007A7117" w:rsidRPr="005802D7">
        <w:rPr>
          <w:lang w:val="en-GB"/>
        </w:rPr>
        <w:t>at</w:t>
      </w:r>
      <w:r w:rsidRPr="005802D7">
        <w:rPr>
          <w:lang w:val="en-GB"/>
        </w:rPr>
        <w:t xml:space="preserve"> number had been steadily declining. In recognition of the huge demand for locally produced 100</w:t>
      </w:r>
      <w:r w:rsidR="00ED2CB1" w:rsidRPr="005802D7">
        <w:rPr>
          <w:lang w:val="en-GB"/>
        </w:rPr>
        <w:t>-per-cent</w:t>
      </w:r>
      <w:r w:rsidRPr="005802D7">
        <w:rPr>
          <w:lang w:val="en-GB"/>
        </w:rPr>
        <w:t xml:space="preserve"> fine cocoa by international chocolate manufacturers, successive government administrations had attempt</w:t>
      </w:r>
      <w:r w:rsidR="00ED2CB1" w:rsidRPr="005802D7">
        <w:rPr>
          <w:lang w:val="en-GB"/>
        </w:rPr>
        <w:t>ed</w:t>
      </w:r>
      <w:r w:rsidRPr="005802D7">
        <w:rPr>
          <w:lang w:val="en-GB"/>
        </w:rPr>
        <w:t xml:space="preserve"> to resuscitate the industry. Attractive tax incentives were made available to farmers</w:t>
      </w:r>
      <w:r w:rsidR="00ED2CB1" w:rsidRPr="005802D7">
        <w:rPr>
          <w:lang w:val="en-GB"/>
        </w:rPr>
        <w:t>,</w:t>
      </w:r>
      <w:r w:rsidRPr="005802D7">
        <w:rPr>
          <w:lang w:val="en-GB"/>
        </w:rPr>
        <w:t xml:space="preserve"> and research continued into producing higher</w:t>
      </w:r>
      <w:r w:rsidR="00ED2CB1" w:rsidRPr="005802D7">
        <w:rPr>
          <w:lang w:val="en-GB"/>
        </w:rPr>
        <w:t>-</w:t>
      </w:r>
      <w:r w:rsidRPr="005802D7">
        <w:rPr>
          <w:lang w:val="en-GB"/>
        </w:rPr>
        <w:t>yielding and disease</w:t>
      </w:r>
      <w:r w:rsidR="00ED2CB1" w:rsidRPr="005802D7">
        <w:rPr>
          <w:lang w:val="en-GB"/>
        </w:rPr>
        <w:t>-</w:t>
      </w:r>
      <w:r w:rsidRPr="005802D7">
        <w:rPr>
          <w:lang w:val="en-GB"/>
        </w:rPr>
        <w:t>resistant varieties of plants.</w:t>
      </w:r>
      <w:r w:rsidRPr="005802D7">
        <w:rPr>
          <w:rStyle w:val="FootnoteReference"/>
          <w:lang w:val="en-GB"/>
        </w:rPr>
        <w:footnoteReference w:id="3"/>
      </w:r>
      <w:r w:rsidRPr="005802D7">
        <w:rPr>
          <w:lang w:val="en-GB"/>
        </w:rPr>
        <w:t xml:space="preserve"> Many of these initiatives enjoyed limited success</w:t>
      </w:r>
      <w:r w:rsidR="00ED2CB1" w:rsidRPr="005802D7">
        <w:rPr>
          <w:lang w:val="en-GB"/>
        </w:rPr>
        <w:t>,</w:t>
      </w:r>
      <w:r w:rsidRPr="005802D7">
        <w:rPr>
          <w:lang w:val="en-GB"/>
        </w:rPr>
        <w:t xml:space="preserve"> and recent efforts had shifted to increasing downstream processing of raw cocoa stock to produce value-added products such as chocolates, liqu</w:t>
      </w:r>
      <w:r w:rsidR="003112ED" w:rsidRPr="005802D7">
        <w:rPr>
          <w:lang w:val="en-GB"/>
        </w:rPr>
        <w:t>eu</w:t>
      </w:r>
      <w:r w:rsidRPr="005802D7">
        <w:rPr>
          <w:lang w:val="en-GB"/>
        </w:rPr>
        <w:t>rs</w:t>
      </w:r>
      <w:r w:rsidR="00ED2CB1" w:rsidRPr="005802D7">
        <w:rPr>
          <w:lang w:val="en-GB"/>
        </w:rPr>
        <w:t>,</w:t>
      </w:r>
      <w:r w:rsidRPr="005802D7">
        <w:rPr>
          <w:lang w:val="en-GB"/>
        </w:rPr>
        <w:t xml:space="preserve"> and jellies. This thrust had led to the emergence of a new breed of entrepreneurs</w:t>
      </w:r>
      <w:r w:rsidR="00FC4998" w:rsidRPr="005802D7">
        <w:rPr>
          <w:lang w:val="en-GB"/>
        </w:rPr>
        <w:t xml:space="preserve"> who were</w:t>
      </w:r>
      <w:r w:rsidRPr="005802D7">
        <w:rPr>
          <w:lang w:val="en-GB"/>
        </w:rPr>
        <w:t xml:space="preserve"> taking advantage of the availability of the country</w:t>
      </w:r>
      <w:r w:rsidR="00FC4998" w:rsidRPr="005802D7">
        <w:rPr>
          <w:lang w:val="en-GB"/>
        </w:rPr>
        <w:t>’</w:t>
      </w:r>
      <w:r w:rsidRPr="005802D7">
        <w:rPr>
          <w:lang w:val="en-GB"/>
        </w:rPr>
        <w:t>s high</w:t>
      </w:r>
      <w:r w:rsidR="00CA726A" w:rsidRPr="005802D7">
        <w:rPr>
          <w:lang w:val="en-GB"/>
        </w:rPr>
        <w:t>-</w:t>
      </w:r>
      <w:r w:rsidRPr="005802D7">
        <w:rPr>
          <w:lang w:val="en-GB"/>
        </w:rPr>
        <w:t>quality cocoa beans to produce premium chocolates and other exotic cocoa</w:t>
      </w:r>
      <w:r w:rsidR="00ED2CB1" w:rsidRPr="005802D7">
        <w:rPr>
          <w:lang w:val="en-GB"/>
        </w:rPr>
        <w:t>-</w:t>
      </w:r>
      <w:r w:rsidRPr="005802D7">
        <w:rPr>
          <w:lang w:val="en-GB"/>
        </w:rPr>
        <w:t xml:space="preserve">based products. The birth of Exotic Caribbean Mountain Pride was rooted in this renaissance </w:t>
      </w:r>
      <w:r w:rsidR="003B6E6D" w:rsidRPr="005802D7">
        <w:rPr>
          <w:lang w:val="en-GB"/>
        </w:rPr>
        <w:t>in</w:t>
      </w:r>
      <w:r w:rsidRPr="005802D7">
        <w:rPr>
          <w:lang w:val="en-GB"/>
        </w:rPr>
        <w:t xml:space="preserve"> the industry.</w:t>
      </w:r>
    </w:p>
    <w:p w14:paraId="2B4FAB28" w14:textId="77777777" w:rsidR="00FA2798" w:rsidRPr="005802D7" w:rsidRDefault="00FA2798" w:rsidP="00FA2798">
      <w:pPr>
        <w:pStyle w:val="BodyTextMain"/>
        <w:rPr>
          <w:lang w:val="en-GB"/>
        </w:rPr>
      </w:pPr>
    </w:p>
    <w:p w14:paraId="2A65E803" w14:textId="77777777" w:rsidR="00FA2798" w:rsidRPr="005802D7" w:rsidRDefault="00FA2798" w:rsidP="00FA2798">
      <w:pPr>
        <w:pStyle w:val="BodyTextMain"/>
        <w:rPr>
          <w:lang w:val="en-GB"/>
        </w:rPr>
      </w:pPr>
    </w:p>
    <w:p w14:paraId="228283B3" w14:textId="77777777" w:rsidR="00FA2798" w:rsidRPr="005802D7" w:rsidRDefault="00FA2798" w:rsidP="00FA2798">
      <w:pPr>
        <w:pStyle w:val="Casehead1"/>
        <w:rPr>
          <w:lang w:val="en-GB"/>
        </w:rPr>
      </w:pPr>
      <w:r w:rsidRPr="005802D7">
        <w:rPr>
          <w:lang w:val="en-GB"/>
        </w:rPr>
        <w:t>Company Profile</w:t>
      </w:r>
    </w:p>
    <w:p w14:paraId="04031DE2" w14:textId="77777777" w:rsidR="00FA2798" w:rsidRPr="005802D7" w:rsidRDefault="00FA2798" w:rsidP="00FA2798">
      <w:pPr>
        <w:pStyle w:val="BodyTextMain"/>
        <w:rPr>
          <w:lang w:val="en-GB"/>
        </w:rPr>
      </w:pPr>
    </w:p>
    <w:p w14:paraId="069E0EE4" w14:textId="77777777" w:rsidR="00FA2798" w:rsidRPr="005802D7" w:rsidRDefault="00FA2798" w:rsidP="00FA2798">
      <w:pPr>
        <w:pStyle w:val="BodyTextMain"/>
        <w:rPr>
          <w:lang w:val="en-GB"/>
        </w:rPr>
      </w:pPr>
      <w:r w:rsidRPr="005802D7">
        <w:rPr>
          <w:lang w:val="en-GB"/>
        </w:rPr>
        <w:t xml:space="preserve">Exotic Caribbean Mountain Pride </w:t>
      </w:r>
      <w:r w:rsidR="007A7117" w:rsidRPr="005802D7">
        <w:rPr>
          <w:lang w:val="en-GB"/>
        </w:rPr>
        <w:t>began</w:t>
      </w:r>
      <w:r w:rsidRPr="005802D7">
        <w:rPr>
          <w:lang w:val="en-GB"/>
        </w:rPr>
        <w:t xml:space="preserve"> in September 2007 in </w:t>
      </w:r>
      <w:r w:rsidR="003B6E6D" w:rsidRPr="005802D7">
        <w:rPr>
          <w:lang w:val="en-GB"/>
        </w:rPr>
        <w:t>Saunders’</w:t>
      </w:r>
      <w:r w:rsidR="006F6343" w:rsidRPr="005802D7">
        <w:rPr>
          <w:lang w:val="en-GB"/>
        </w:rPr>
        <w:t>s</w:t>
      </w:r>
      <w:r w:rsidRPr="005802D7">
        <w:rPr>
          <w:lang w:val="en-GB"/>
        </w:rPr>
        <w:t xml:space="preserve"> kitchen as an experiment to develop a cocoa block that could be grated and mixed with water and spices to produce a chocolate drink similar to what was traditionally available in rural communities in Trinidad. The name of the company was derived from the love the owner</w:t>
      </w:r>
      <w:r w:rsidR="003B6E6D" w:rsidRPr="005802D7">
        <w:rPr>
          <w:lang w:val="en-GB"/>
        </w:rPr>
        <w:t>’</w:t>
      </w:r>
      <w:r w:rsidRPr="005802D7">
        <w:rPr>
          <w:lang w:val="en-GB"/>
        </w:rPr>
        <w:t xml:space="preserve">s mother had for the mountains where the family </w:t>
      </w:r>
      <w:r w:rsidR="003B6E6D" w:rsidRPr="005802D7">
        <w:rPr>
          <w:lang w:val="en-GB"/>
        </w:rPr>
        <w:t xml:space="preserve">had </w:t>
      </w:r>
      <w:r w:rsidRPr="005802D7">
        <w:rPr>
          <w:lang w:val="en-GB"/>
        </w:rPr>
        <w:t>gr</w:t>
      </w:r>
      <w:r w:rsidR="003B6E6D" w:rsidRPr="005802D7">
        <w:rPr>
          <w:lang w:val="en-GB"/>
        </w:rPr>
        <w:t>own</w:t>
      </w:r>
      <w:r w:rsidRPr="005802D7">
        <w:rPr>
          <w:lang w:val="en-GB"/>
        </w:rPr>
        <w:t xml:space="preserve"> up</w:t>
      </w:r>
      <w:r w:rsidR="003B6E6D" w:rsidRPr="005802D7">
        <w:rPr>
          <w:lang w:val="en-GB"/>
        </w:rPr>
        <w:t>,</w:t>
      </w:r>
      <w:r w:rsidRPr="005802D7">
        <w:rPr>
          <w:lang w:val="en-GB"/>
        </w:rPr>
        <w:t xml:space="preserve"> hence </w:t>
      </w:r>
      <w:r w:rsidR="003B6E6D" w:rsidRPr="005802D7">
        <w:rPr>
          <w:lang w:val="en-GB"/>
        </w:rPr>
        <w:t>“</w:t>
      </w:r>
      <w:r w:rsidRPr="005802D7">
        <w:rPr>
          <w:lang w:val="en-GB"/>
        </w:rPr>
        <w:t>Mountain Pride,</w:t>
      </w:r>
      <w:r w:rsidR="003B6E6D" w:rsidRPr="005802D7">
        <w:rPr>
          <w:lang w:val="en-GB"/>
        </w:rPr>
        <w:t>”</w:t>
      </w:r>
      <w:r w:rsidRPr="005802D7">
        <w:rPr>
          <w:lang w:val="en-GB"/>
        </w:rPr>
        <w:t xml:space="preserve"> while </w:t>
      </w:r>
      <w:r w:rsidR="003B6E6D" w:rsidRPr="005802D7">
        <w:rPr>
          <w:lang w:val="en-GB"/>
        </w:rPr>
        <w:t>“</w:t>
      </w:r>
      <w:r w:rsidRPr="005802D7">
        <w:rPr>
          <w:lang w:val="en-GB"/>
        </w:rPr>
        <w:t>Exotic Caribbean</w:t>
      </w:r>
      <w:r w:rsidR="003B6E6D" w:rsidRPr="005802D7">
        <w:rPr>
          <w:lang w:val="en-GB"/>
        </w:rPr>
        <w:t>”</w:t>
      </w:r>
      <w:r w:rsidRPr="005802D7">
        <w:rPr>
          <w:lang w:val="en-GB"/>
        </w:rPr>
        <w:t xml:space="preserve"> was deliberately chosen to position the company as representing the </w:t>
      </w:r>
      <w:r w:rsidR="003B6E6D" w:rsidRPr="005802D7">
        <w:rPr>
          <w:lang w:val="en-GB"/>
        </w:rPr>
        <w:t xml:space="preserve">whole of the </w:t>
      </w:r>
      <w:r w:rsidRPr="005802D7">
        <w:rPr>
          <w:lang w:val="en-GB"/>
        </w:rPr>
        <w:t>Caribbean rather than a specific island.</w:t>
      </w:r>
    </w:p>
    <w:p w14:paraId="78AE059C" w14:textId="77777777" w:rsidR="00FA2798" w:rsidRPr="005802D7" w:rsidRDefault="00FA2798" w:rsidP="00FA2798">
      <w:pPr>
        <w:pStyle w:val="BodyTextMain"/>
        <w:rPr>
          <w:lang w:val="en-GB"/>
        </w:rPr>
      </w:pPr>
    </w:p>
    <w:p w14:paraId="471A2822" w14:textId="4D1624F1" w:rsidR="00FA2798" w:rsidRPr="005802D7" w:rsidRDefault="00764A9F" w:rsidP="00FA2798">
      <w:pPr>
        <w:pStyle w:val="BodyTextMain"/>
        <w:rPr>
          <w:lang w:val="en-GB"/>
        </w:rPr>
      </w:pPr>
      <w:r w:rsidRPr="005802D7">
        <w:rPr>
          <w:lang w:val="en-GB"/>
        </w:rPr>
        <w:t xml:space="preserve">Leading up to </w:t>
      </w:r>
      <w:r w:rsidR="00FA2798" w:rsidRPr="005802D7">
        <w:rPr>
          <w:lang w:val="en-GB"/>
        </w:rPr>
        <w:t>this period, the local cocoa industry had been experiencing several years of decline</w:t>
      </w:r>
      <w:r w:rsidRPr="005802D7">
        <w:rPr>
          <w:lang w:val="en-GB"/>
        </w:rPr>
        <w:t>,</w:t>
      </w:r>
      <w:r w:rsidR="00FA2798" w:rsidRPr="005802D7">
        <w:rPr>
          <w:lang w:val="en-GB"/>
        </w:rPr>
        <w:t xml:space="preserve"> so th</w:t>
      </w:r>
      <w:r w:rsidR="001505D2" w:rsidRPr="005802D7">
        <w:rPr>
          <w:lang w:val="en-GB"/>
        </w:rPr>
        <w:t>e</w:t>
      </w:r>
      <w:r w:rsidR="00FA2798" w:rsidRPr="005802D7">
        <w:rPr>
          <w:lang w:val="en-GB"/>
        </w:rPr>
        <w:t xml:space="preserve"> venture represented a major leap of faith for this budding entrepreneur. </w:t>
      </w:r>
      <w:r w:rsidR="003B6E6D" w:rsidRPr="005802D7">
        <w:rPr>
          <w:lang w:val="en-GB"/>
        </w:rPr>
        <w:t>Saunders</w:t>
      </w:r>
      <w:r w:rsidR="00FA2798" w:rsidRPr="005802D7">
        <w:rPr>
          <w:lang w:val="en-GB"/>
        </w:rPr>
        <w:t>’</w:t>
      </w:r>
      <w:r w:rsidR="006F6343" w:rsidRPr="005802D7">
        <w:rPr>
          <w:lang w:val="en-GB"/>
        </w:rPr>
        <w:t>s</w:t>
      </w:r>
      <w:r w:rsidR="00FA2798" w:rsidRPr="005802D7">
        <w:rPr>
          <w:lang w:val="en-GB"/>
        </w:rPr>
        <w:t xml:space="preserve"> decision to produce a traditional chocolate drink was sparked by her rural upbringing and the love she </w:t>
      </w:r>
      <w:r w:rsidR="001505D2" w:rsidRPr="005802D7">
        <w:rPr>
          <w:lang w:val="en-GB"/>
        </w:rPr>
        <w:t>knew</w:t>
      </w:r>
      <w:r w:rsidR="00FA2798" w:rsidRPr="005802D7">
        <w:rPr>
          <w:lang w:val="en-GB"/>
        </w:rPr>
        <w:t xml:space="preserve"> her father </w:t>
      </w:r>
      <w:r w:rsidR="006F6343" w:rsidRPr="005802D7">
        <w:rPr>
          <w:lang w:val="en-GB"/>
        </w:rPr>
        <w:t xml:space="preserve">had </w:t>
      </w:r>
      <w:r w:rsidR="00FA2798" w:rsidRPr="005802D7">
        <w:rPr>
          <w:lang w:val="en-GB"/>
        </w:rPr>
        <w:t xml:space="preserve">had for the family’s cocoa estate in </w:t>
      </w:r>
      <w:proofErr w:type="spellStart"/>
      <w:r w:rsidR="00FA2798" w:rsidRPr="005802D7">
        <w:rPr>
          <w:lang w:val="en-GB"/>
        </w:rPr>
        <w:t>Tamana</w:t>
      </w:r>
      <w:proofErr w:type="spellEnd"/>
      <w:r w:rsidR="001505D2" w:rsidRPr="005802D7">
        <w:rPr>
          <w:lang w:val="en-GB"/>
        </w:rPr>
        <w:t>,</w:t>
      </w:r>
      <w:r w:rsidR="00FA2798" w:rsidRPr="005802D7">
        <w:rPr>
          <w:lang w:val="en-GB"/>
        </w:rPr>
        <w:t xml:space="preserve"> where he had worked for many years. In fact, all cocoa beans used in the company’s products were still sourced from the family estate. Upon the death of her father, </w:t>
      </w:r>
      <w:r w:rsidR="007A7117" w:rsidRPr="005802D7">
        <w:rPr>
          <w:lang w:val="en-GB"/>
        </w:rPr>
        <w:t>Saunders’</w:t>
      </w:r>
      <w:r w:rsidR="00FA2798" w:rsidRPr="005802D7">
        <w:rPr>
          <w:lang w:val="en-GB"/>
        </w:rPr>
        <w:t xml:space="preserve"> family </w:t>
      </w:r>
      <w:r w:rsidR="006F6343" w:rsidRPr="005802D7">
        <w:rPr>
          <w:lang w:val="en-GB"/>
        </w:rPr>
        <w:t xml:space="preserve">had </w:t>
      </w:r>
      <w:r w:rsidR="00FA2798" w:rsidRPr="005802D7">
        <w:rPr>
          <w:lang w:val="en-GB"/>
        </w:rPr>
        <w:t xml:space="preserve">felt that </w:t>
      </w:r>
      <w:r w:rsidR="007A7117" w:rsidRPr="005802D7">
        <w:rPr>
          <w:lang w:val="en-GB"/>
        </w:rPr>
        <w:t>she</w:t>
      </w:r>
      <w:r w:rsidR="00FA2798" w:rsidRPr="005802D7">
        <w:rPr>
          <w:lang w:val="en-GB"/>
        </w:rPr>
        <w:t xml:space="preserve"> should inherit the estate</w:t>
      </w:r>
      <w:r w:rsidR="001505D2" w:rsidRPr="005802D7">
        <w:rPr>
          <w:lang w:val="en-GB"/>
        </w:rPr>
        <w:t>,</w:t>
      </w:r>
      <w:r w:rsidR="00FA2798" w:rsidRPr="005802D7">
        <w:rPr>
          <w:lang w:val="en-GB"/>
        </w:rPr>
        <w:t xml:space="preserve"> since she had a degree in </w:t>
      </w:r>
      <w:r w:rsidR="001505D2" w:rsidRPr="005802D7">
        <w:rPr>
          <w:lang w:val="en-GB"/>
        </w:rPr>
        <w:t>a</w:t>
      </w:r>
      <w:r w:rsidR="00FA2798" w:rsidRPr="005802D7">
        <w:rPr>
          <w:lang w:val="en-GB"/>
        </w:rPr>
        <w:t xml:space="preserve">gricultural </w:t>
      </w:r>
      <w:r w:rsidR="001505D2" w:rsidRPr="005802D7">
        <w:rPr>
          <w:lang w:val="en-GB"/>
        </w:rPr>
        <w:t>m</w:t>
      </w:r>
      <w:r w:rsidR="00FA2798" w:rsidRPr="005802D7">
        <w:rPr>
          <w:lang w:val="en-GB"/>
        </w:rPr>
        <w:t xml:space="preserve">anagement from the </w:t>
      </w:r>
      <w:proofErr w:type="spellStart"/>
      <w:r w:rsidR="003112ED" w:rsidRPr="005802D7">
        <w:rPr>
          <w:lang w:val="en-GB"/>
        </w:rPr>
        <w:t>Simón</w:t>
      </w:r>
      <w:proofErr w:type="spellEnd"/>
      <w:r w:rsidR="003112ED" w:rsidRPr="005802D7">
        <w:rPr>
          <w:lang w:val="en-GB"/>
        </w:rPr>
        <w:t xml:space="preserve"> Bolívar </w:t>
      </w:r>
      <w:r w:rsidR="00FA2798" w:rsidRPr="005802D7">
        <w:rPr>
          <w:lang w:val="en-GB"/>
        </w:rPr>
        <w:t xml:space="preserve">United World College </w:t>
      </w:r>
      <w:r w:rsidR="003112ED" w:rsidRPr="005802D7">
        <w:rPr>
          <w:lang w:val="en-GB"/>
        </w:rPr>
        <w:t xml:space="preserve">of Agriculture </w:t>
      </w:r>
      <w:r w:rsidR="00FA2798" w:rsidRPr="005802D7">
        <w:rPr>
          <w:lang w:val="en-GB"/>
        </w:rPr>
        <w:t>in Venezuela and could best manage the property. At that time</w:t>
      </w:r>
      <w:r w:rsidRPr="005802D7">
        <w:rPr>
          <w:lang w:val="en-GB"/>
        </w:rPr>
        <w:t>,</w:t>
      </w:r>
      <w:r w:rsidR="00FA2798" w:rsidRPr="005802D7">
        <w:rPr>
          <w:lang w:val="en-GB"/>
        </w:rPr>
        <w:t xml:space="preserve"> she </w:t>
      </w:r>
      <w:r w:rsidR="006F6343" w:rsidRPr="005802D7">
        <w:rPr>
          <w:lang w:val="en-GB"/>
        </w:rPr>
        <w:t>had been</w:t>
      </w:r>
      <w:r w:rsidR="00FA2798" w:rsidRPr="005802D7">
        <w:rPr>
          <w:lang w:val="en-GB"/>
        </w:rPr>
        <w:t xml:space="preserve"> engaged in </w:t>
      </w:r>
      <w:r w:rsidR="006F6343" w:rsidRPr="005802D7">
        <w:rPr>
          <w:lang w:val="en-GB"/>
        </w:rPr>
        <w:t xml:space="preserve">the </w:t>
      </w:r>
      <w:r w:rsidR="00FA2798" w:rsidRPr="005802D7">
        <w:rPr>
          <w:lang w:val="en-GB"/>
        </w:rPr>
        <w:t>small</w:t>
      </w:r>
      <w:r w:rsidR="006F6343" w:rsidRPr="005802D7">
        <w:rPr>
          <w:lang w:val="en-GB"/>
        </w:rPr>
        <w:t>-</w:t>
      </w:r>
      <w:r w:rsidR="00FA2798" w:rsidRPr="005802D7">
        <w:rPr>
          <w:lang w:val="en-GB"/>
        </w:rPr>
        <w:t>scale production of honey and other estate crops</w:t>
      </w:r>
      <w:r w:rsidR="006F6343" w:rsidRPr="005802D7">
        <w:rPr>
          <w:lang w:val="en-GB"/>
        </w:rPr>
        <w:t>,</w:t>
      </w:r>
      <w:r w:rsidR="00FA2798" w:rsidRPr="005802D7">
        <w:rPr>
          <w:lang w:val="en-GB"/>
        </w:rPr>
        <w:t xml:space="preserve"> but </w:t>
      </w:r>
      <w:r w:rsidR="003704D7">
        <w:rPr>
          <w:lang w:val="en-GB"/>
        </w:rPr>
        <w:t xml:space="preserve">she </w:t>
      </w:r>
      <w:r w:rsidR="00FA2798" w:rsidRPr="005802D7">
        <w:rPr>
          <w:lang w:val="en-GB"/>
        </w:rPr>
        <w:t xml:space="preserve">decided to abandon those efforts due to a shortage of reliable labourers. The decision to make drinking chocolate thus represented a major opportunity and challenge for </w:t>
      </w:r>
      <w:r w:rsidR="006F6343" w:rsidRPr="005802D7">
        <w:rPr>
          <w:lang w:val="en-GB"/>
        </w:rPr>
        <w:t>Saunders,</w:t>
      </w:r>
      <w:r w:rsidR="00FA2798" w:rsidRPr="005802D7">
        <w:rPr>
          <w:lang w:val="en-GB"/>
        </w:rPr>
        <w:t xml:space="preserve"> for, as she recall</w:t>
      </w:r>
      <w:r w:rsidR="006F6343" w:rsidRPr="005802D7">
        <w:rPr>
          <w:lang w:val="en-GB"/>
        </w:rPr>
        <w:t>ed</w:t>
      </w:r>
      <w:r w:rsidR="00FA2798" w:rsidRPr="005802D7">
        <w:rPr>
          <w:lang w:val="en-GB"/>
        </w:rPr>
        <w:t xml:space="preserve">, </w:t>
      </w:r>
      <w:r w:rsidR="006F6343" w:rsidRPr="005802D7">
        <w:rPr>
          <w:lang w:val="en-GB"/>
        </w:rPr>
        <w:t>“</w:t>
      </w:r>
      <w:r w:rsidR="00FA2798" w:rsidRPr="005802D7">
        <w:rPr>
          <w:lang w:val="en-GB"/>
        </w:rPr>
        <w:t>Back then, I did not have a clue about how to do it.”</w:t>
      </w:r>
    </w:p>
    <w:p w14:paraId="518280EF" w14:textId="77777777" w:rsidR="00FA2798" w:rsidRPr="005802D7" w:rsidRDefault="00FA2798" w:rsidP="00FA2798">
      <w:pPr>
        <w:pStyle w:val="BodyTextMain"/>
        <w:rPr>
          <w:lang w:val="en-GB"/>
        </w:rPr>
      </w:pPr>
    </w:p>
    <w:p w14:paraId="16992FD6" w14:textId="65940911" w:rsidR="00FA2798" w:rsidRPr="005802D7" w:rsidRDefault="00FA2798" w:rsidP="00FA2798">
      <w:pPr>
        <w:pStyle w:val="BodyTextMain"/>
        <w:rPr>
          <w:lang w:val="en-GB"/>
        </w:rPr>
      </w:pPr>
      <w:r w:rsidRPr="005802D7">
        <w:rPr>
          <w:lang w:val="en-GB"/>
        </w:rPr>
        <w:t>The first batch of chocolate was made using a mortar and pestle to grind the dried cocoa beans into a powder</w:t>
      </w:r>
      <w:r w:rsidR="006F6343" w:rsidRPr="005802D7">
        <w:rPr>
          <w:lang w:val="en-GB"/>
        </w:rPr>
        <w:t>,</w:t>
      </w:r>
      <w:r w:rsidRPr="005802D7">
        <w:rPr>
          <w:lang w:val="en-GB"/>
        </w:rPr>
        <w:t xml:space="preserve"> which was then pressed into moulds and chilled in the household freezer before being individually packaged by hand. This method was not efficient for large</w:t>
      </w:r>
      <w:r w:rsidR="006F6343" w:rsidRPr="005802D7">
        <w:rPr>
          <w:lang w:val="en-GB"/>
        </w:rPr>
        <w:t>-</w:t>
      </w:r>
      <w:r w:rsidRPr="005802D7">
        <w:rPr>
          <w:lang w:val="en-GB"/>
        </w:rPr>
        <w:t xml:space="preserve">scale production and was </w:t>
      </w:r>
      <w:r w:rsidR="00643D47" w:rsidRPr="005802D7">
        <w:rPr>
          <w:lang w:val="en-GB"/>
        </w:rPr>
        <w:t xml:space="preserve">thus </w:t>
      </w:r>
      <w:r w:rsidRPr="005802D7">
        <w:rPr>
          <w:lang w:val="en-GB"/>
        </w:rPr>
        <w:t xml:space="preserve">discontinued after </w:t>
      </w:r>
      <w:r w:rsidR="00643D47" w:rsidRPr="005802D7">
        <w:rPr>
          <w:lang w:val="en-GB"/>
        </w:rPr>
        <w:t>six</w:t>
      </w:r>
      <w:r w:rsidRPr="005802D7">
        <w:rPr>
          <w:lang w:val="en-GB"/>
        </w:rPr>
        <w:t xml:space="preserve"> months with the introduction of rudimentary processing equipment. Initially, the product offered for sale consisted of a 100</w:t>
      </w:r>
      <w:r w:rsidR="00643D47" w:rsidRPr="005802D7">
        <w:rPr>
          <w:lang w:val="en-GB"/>
        </w:rPr>
        <w:t>-per-cent</w:t>
      </w:r>
      <w:r w:rsidRPr="005802D7">
        <w:rPr>
          <w:lang w:val="en-GB"/>
        </w:rPr>
        <w:t xml:space="preserve"> pure cocoa block</w:t>
      </w:r>
      <w:r w:rsidR="00643D47" w:rsidRPr="005802D7">
        <w:rPr>
          <w:lang w:val="en-GB"/>
        </w:rPr>
        <w:t>,</w:t>
      </w:r>
      <w:r w:rsidRPr="005802D7">
        <w:rPr>
          <w:lang w:val="en-GB"/>
        </w:rPr>
        <w:t xml:space="preserve"> which had to be ground into a powder by the consumer and then flavoured to taste with additional spices. A</w:t>
      </w:r>
      <w:r w:rsidR="00643D47" w:rsidRPr="005802D7">
        <w:rPr>
          <w:lang w:val="en-GB"/>
        </w:rPr>
        <w:t>fter a year in business, a</w:t>
      </w:r>
      <w:r w:rsidRPr="005802D7">
        <w:rPr>
          <w:lang w:val="en-GB"/>
        </w:rPr>
        <w:t xml:space="preserve"> casual remark by one of her customers that this </w:t>
      </w:r>
      <w:r w:rsidR="00643D47" w:rsidRPr="005802D7">
        <w:rPr>
          <w:lang w:val="en-GB"/>
        </w:rPr>
        <w:t xml:space="preserve">method </w:t>
      </w:r>
      <w:r w:rsidRPr="005802D7">
        <w:rPr>
          <w:lang w:val="en-GB"/>
        </w:rPr>
        <w:t xml:space="preserve">was inconvenient and required too much work led </w:t>
      </w:r>
      <w:r w:rsidR="00643D47" w:rsidRPr="005802D7">
        <w:rPr>
          <w:lang w:val="en-GB"/>
        </w:rPr>
        <w:t>Saunders</w:t>
      </w:r>
      <w:r w:rsidRPr="005802D7">
        <w:rPr>
          <w:lang w:val="en-GB"/>
        </w:rPr>
        <w:t xml:space="preserve"> to incorporate the additional spices into the cocoa block itself. This meant that all the consumer had to do to produce a dark chocolate drink was grate the cocoa block </w:t>
      </w:r>
      <w:r w:rsidR="00643D47" w:rsidRPr="005802D7">
        <w:rPr>
          <w:lang w:val="en-GB"/>
        </w:rPr>
        <w:t xml:space="preserve">and </w:t>
      </w:r>
      <w:r w:rsidRPr="005802D7">
        <w:rPr>
          <w:lang w:val="en-GB"/>
        </w:rPr>
        <w:t xml:space="preserve">then add water to the resulting shavings. According to </w:t>
      </w:r>
      <w:r w:rsidR="00643D47" w:rsidRPr="005802D7">
        <w:rPr>
          <w:lang w:val="en-GB"/>
        </w:rPr>
        <w:t>Saunders</w:t>
      </w:r>
      <w:r w:rsidRPr="005802D7">
        <w:rPr>
          <w:lang w:val="en-GB"/>
        </w:rPr>
        <w:t xml:space="preserve">, this change in formulation was the primary reason for the survival and expansion of the business. Her decision to mould the cocoa block into the form of an original cocoa pod was also unique and perceived as innovative by customers. The moulded cocoa pods were introduced at a food show in 2008 and attracted </w:t>
      </w:r>
      <w:r w:rsidRPr="005802D7">
        <w:rPr>
          <w:spacing w:val="-2"/>
          <w:lang w:val="en-GB"/>
        </w:rPr>
        <w:lastRenderedPageBreak/>
        <w:t>widespread publicity. The dark drinking chocolate the company produced</w:t>
      </w:r>
      <w:r w:rsidR="00643D47" w:rsidRPr="005802D7">
        <w:rPr>
          <w:spacing w:val="-2"/>
          <w:lang w:val="en-GB"/>
        </w:rPr>
        <w:t>,</w:t>
      </w:r>
      <w:r w:rsidRPr="005802D7">
        <w:rPr>
          <w:spacing w:val="-2"/>
          <w:lang w:val="en-GB"/>
        </w:rPr>
        <w:t xml:space="preserve"> however, </w:t>
      </w:r>
      <w:r w:rsidR="00643D47" w:rsidRPr="005802D7">
        <w:rPr>
          <w:spacing w:val="-2"/>
          <w:lang w:val="en-GB"/>
        </w:rPr>
        <w:t xml:space="preserve">was </w:t>
      </w:r>
      <w:r w:rsidRPr="005802D7">
        <w:rPr>
          <w:spacing w:val="-2"/>
          <w:lang w:val="en-GB"/>
        </w:rPr>
        <w:t>very different from the sweet chocolate drink that most customers were familiar with</w:t>
      </w:r>
      <w:r w:rsidR="00643D47" w:rsidRPr="005802D7">
        <w:rPr>
          <w:spacing w:val="-2"/>
          <w:lang w:val="en-GB"/>
        </w:rPr>
        <w:t>,</w:t>
      </w:r>
      <w:r w:rsidRPr="005802D7">
        <w:rPr>
          <w:spacing w:val="-2"/>
          <w:lang w:val="en-GB"/>
        </w:rPr>
        <w:t xml:space="preserve"> and it was unclear whether there would be significant demand for this type of product. Sales at that time were largely confined to souvenir shops at the airport and </w:t>
      </w:r>
      <w:r w:rsidR="00D34755" w:rsidRPr="005802D7">
        <w:rPr>
          <w:spacing w:val="-2"/>
          <w:lang w:val="en-GB"/>
        </w:rPr>
        <w:t xml:space="preserve">to </w:t>
      </w:r>
      <w:r w:rsidRPr="005802D7">
        <w:rPr>
          <w:spacing w:val="-2"/>
          <w:lang w:val="en-GB"/>
        </w:rPr>
        <w:t>a nearby plant shop</w:t>
      </w:r>
      <w:r w:rsidR="00D34755" w:rsidRPr="005802D7">
        <w:rPr>
          <w:spacing w:val="-2"/>
          <w:lang w:val="en-GB"/>
        </w:rPr>
        <w:t>,</w:t>
      </w:r>
      <w:r w:rsidRPr="005802D7">
        <w:rPr>
          <w:spacing w:val="-2"/>
          <w:lang w:val="en-GB"/>
        </w:rPr>
        <w:t xml:space="preserve"> which was willing to stock the product on a consignment basis.</w:t>
      </w:r>
    </w:p>
    <w:p w14:paraId="0DCCE482" w14:textId="77777777" w:rsidR="00FA2798" w:rsidRPr="005802D7" w:rsidRDefault="00FA2798" w:rsidP="00FA2798">
      <w:pPr>
        <w:pStyle w:val="BodyTextMain"/>
        <w:rPr>
          <w:lang w:val="en-GB"/>
        </w:rPr>
      </w:pPr>
    </w:p>
    <w:p w14:paraId="086718CF" w14:textId="7C8F7FC7" w:rsidR="00FA2798" w:rsidRPr="005802D7" w:rsidRDefault="00FA2798" w:rsidP="00FA2798">
      <w:pPr>
        <w:pStyle w:val="BodyTextMain"/>
        <w:rPr>
          <w:spacing w:val="-2"/>
          <w:lang w:val="en-GB"/>
        </w:rPr>
      </w:pPr>
      <w:r w:rsidRPr="005802D7">
        <w:rPr>
          <w:spacing w:val="-2"/>
          <w:lang w:val="en-GB"/>
        </w:rPr>
        <w:t>The breakthrough for the company came in December 2008</w:t>
      </w:r>
      <w:r w:rsidR="00D34755" w:rsidRPr="005802D7">
        <w:rPr>
          <w:spacing w:val="-2"/>
          <w:lang w:val="en-GB"/>
        </w:rPr>
        <w:t>,</w:t>
      </w:r>
      <w:r w:rsidRPr="005802D7">
        <w:rPr>
          <w:spacing w:val="-2"/>
          <w:lang w:val="en-GB"/>
        </w:rPr>
        <w:t xml:space="preserve"> after a friend of the owner sampled the chocolate drink at a Christmas party while visiting </w:t>
      </w:r>
      <w:r w:rsidR="00D34755" w:rsidRPr="005802D7">
        <w:rPr>
          <w:spacing w:val="-2"/>
          <w:lang w:val="en-GB"/>
        </w:rPr>
        <w:t>Saunders’</w:t>
      </w:r>
      <w:r w:rsidRPr="005802D7">
        <w:rPr>
          <w:spacing w:val="-2"/>
          <w:lang w:val="en-GB"/>
        </w:rPr>
        <w:t xml:space="preserve"> home and recommended the product to a member of the purchasing department at one of the largest supermarkets in the country. A few weeks later, </w:t>
      </w:r>
      <w:r w:rsidR="00D34755" w:rsidRPr="005802D7">
        <w:rPr>
          <w:spacing w:val="-2"/>
          <w:lang w:val="en-GB"/>
        </w:rPr>
        <w:t>Saunders</w:t>
      </w:r>
      <w:r w:rsidRPr="005802D7">
        <w:rPr>
          <w:spacing w:val="-2"/>
          <w:lang w:val="en-GB"/>
        </w:rPr>
        <w:t xml:space="preserve"> received an invitation to attend a meeting with the </w:t>
      </w:r>
      <w:r w:rsidR="00D34755" w:rsidRPr="005802D7">
        <w:rPr>
          <w:spacing w:val="-2"/>
          <w:lang w:val="en-GB"/>
        </w:rPr>
        <w:t xml:space="preserve">supermarket’s </w:t>
      </w:r>
      <w:r w:rsidRPr="005802D7">
        <w:rPr>
          <w:spacing w:val="-2"/>
          <w:lang w:val="en-GB"/>
        </w:rPr>
        <w:t>purchasing manager</w:t>
      </w:r>
      <w:r w:rsidR="00D34755" w:rsidRPr="005802D7">
        <w:rPr>
          <w:spacing w:val="-2"/>
          <w:lang w:val="en-GB"/>
        </w:rPr>
        <w:t>,</w:t>
      </w:r>
      <w:r w:rsidRPr="005802D7">
        <w:rPr>
          <w:spacing w:val="-2"/>
          <w:lang w:val="en-GB"/>
        </w:rPr>
        <w:t xml:space="preserve"> who informed her that they were interested in stocking her product. </w:t>
      </w:r>
      <w:r w:rsidR="003704D7">
        <w:rPr>
          <w:spacing w:val="-2"/>
          <w:lang w:val="en-GB"/>
        </w:rPr>
        <w:t>T</w:t>
      </w:r>
      <w:r w:rsidRPr="005802D7">
        <w:rPr>
          <w:spacing w:val="-2"/>
          <w:lang w:val="en-GB"/>
        </w:rPr>
        <w:t>o get her cocoa pods on the shelves</w:t>
      </w:r>
      <w:r w:rsidR="00D34755" w:rsidRPr="005802D7">
        <w:rPr>
          <w:spacing w:val="-2"/>
          <w:lang w:val="en-GB"/>
        </w:rPr>
        <w:t>,</w:t>
      </w:r>
      <w:r w:rsidRPr="005802D7">
        <w:rPr>
          <w:spacing w:val="-2"/>
          <w:lang w:val="en-GB"/>
        </w:rPr>
        <w:t xml:space="preserve"> however, she had to package the product properly. This meant purchasing decorative boxes for the cocoa pods at a cost of </w:t>
      </w:r>
      <w:r w:rsidR="00D34755" w:rsidRPr="005802D7">
        <w:rPr>
          <w:spacing w:val="-2"/>
          <w:lang w:val="en-GB"/>
        </w:rPr>
        <w:t>TT</w:t>
      </w:r>
      <w:r w:rsidRPr="005802D7">
        <w:rPr>
          <w:spacing w:val="-2"/>
          <w:lang w:val="en-GB"/>
        </w:rPr>
        <w:t>$15</w:t>
      </w:r>
      <w:r w:rsidR="00D34755" w:rsidRPr="005802D7">
        <w:rPr>
          <w:rStyle w:val="FootnoteReference"/>
          <w:spacing w:val="-2"/>
          <w:lang w:val="en-GB"/>
        </w:rPr>
        <w:footnoteReference w:id="4"/>
      </w:r>
      <w:r w:rsidRPr="005802D7">
        <w:rPr>
          <w:spacing w:val="-2"/>
          <w:lang w:val="en-GB"/>
        </w:rPr>
        <w:t xml:space="preserve"> each, provided </w:t>
      </w:r>
      <w:r w:rsidR="00070ED6">
        <w:rPr>
          <w:spacing w:val="-2"/>
          <w:lang w:val="en-GB"/>
        </w:rPr>
        <w:t xml:space="preserve">that </w:t>
      </w:r>
      <w:r w:rsidRPr="005802D7">
        <w:rPr>
          <w:spacing w:val="-2"/>
          <w:lang w:val="en-GB"/>
        </w:rPr>
        <w:t>she bought a minimum of 1</w:t>
      </w:r>
      <w:r w:rsidR="00D34755" w:rsidRPr="005802D7">
        <w:rPr>
          <w:spacing w:val="-2"/>
          <w:lang w:val="en-GB"/>
        </w:rPr>
        <w:t>,</w:t>
      </w:r>
      <w:r w:rsidRPr="005802D7">
        <w:rPr>
          <w:spacing w:val="-2"/>
          <w:lang w:val="en-GB"/>
        </w:rPr>
        <w:t>000 boxes per order. This was a major challenge</w:t>
      </w:r>
      <w:r w:rsidR="00D34755" w:rsidRPr="005802D7">
        <w:rPr>
          <w:spacing w:val="-2"/>
          <w:lang w:val="en-GB"/>
        </w:rPr>
        <w:t>,</w:t>
      </w:r>
      <w:r w:rsidRPr="005802D7">
        <w:rPr>
          <w:spacing w:val="-2"/>
          <w:lang w:val="en-GB"/>
        </w:rPr>
        <w:t xml:space="preserve"> since sales of the product at that time averaged only $500 per month. </w:t>
      </w:r>
      <w:r w:rsidR="00E55089" w:rsidRPr="005802D7">
        <w:rPr>
          <w:spacing w:val="-2"/>
          <w:lang w:val="en-GB"/>
        </w:rPr>
        <w:t>Furthermore, t</w:t>
      </w:r>
      <w:r w:rsidRPr="005802D7">
        <w:rPr>
          <w:spacing w:val="-2"/>
          <w:lang w:val="en-GB"/>
        </w:rPr>
        <w:t xml:space="preserve">he initial euphoria of getting shelf space in a major retail outlet soon gave way to disappointment </w:t>
      </w:r>
      <w:r w:rsidR="000776E0" w:rsidRPr="005802D7">
        <w:rPr>
          <w:spacing w:val="-2"/>
          <w:lang w:val="en-GB"/>
        </w:rPr>
        <w:t>when</w:t>
      </w:r>
      <w:r w:rsidRPr="005802D7">
        <w:rPr>
          <w:spacing w:val="-2"/>
          <w:lang w:val="en-GB"/>
        </w:rPr>
        <w:t xml:space="preserve"> the supermarket chain placed an order for only one box of 24 cocoa pods per month for each of its eight outlets. Despite this setback,</w:t>
      </w:r>
      <w:r w:rsidR="00E55089" w:rsidRPr="005802D7">
        <w:rPr>
          <w:spacing w:val="-2"/>
          <w:lang w:val="en-GB"/>
        </w:rPr>
        <w:t xml:space="preserve"> however,</w:t>
      </w:r>
      <w:r w:rsidRPr="005802D7">
        <w:rPr>
          <w:spacing w:val="-2"/>
          <w:lang w:val="en-GB"/>
        </w:rPr>
        <w:t xml:space="preserve"> the increased visibility from </w:t>
      </w:r>
      <w:r w:rsidR="00E55089" w:rsidRPr="005802D7">
        <w:rPr>
          <w:spacing w:val="-2"/>
          <w:lang w:val="en-GB"/>
        </w:rPr>
        <w:t xml:space="preserve">the product </w:t>
      </w:r>
      <w:r w:rsidRPr="005802D7">
        <w:rPr>
          <w:spacing w:val="-2"/>
          <w:lang w:val="en-GB"/>
        </w:rPr>
        <w:t>appearing on the supermarket</w:t>
      </w:r>
      <w:r w:rsidR="0022611B" w:rsidRPr="005802D7">
        <w:rPr>
          <w:spacing w:val="-2"/>
          <w:lang w:val="en-GB"/>
        </w:rPr>
        <w:t>’</w:t>
      </w:r>
      <w:r w:rsidRPr="005802D7">
        <w:rPr>
          <w:spacing w:val="-2"/>
          <w:lang w:val="en-GB"/>
        </w:rPr>
        <w:t xml:space="preserve">s shelf soon led to </w:t>
      </w:r>
      <w:r w:rsidR="0022611B" w:rsidRPr="005802D7">
        <w:rPr>
          <w:spacing w:val="-2"/>
          <w:lang w:val="en-GB"/>
        </w:rPr>
        <w:t>i</w:t>
      </w:r>
      <w:r w:rsidRPr="005802D7">
        <w:rPr>
          <w:spacing w:val="-2"/>
          <w:lang w:val="en-GB"/>
        </w:rPr>
        <w:t>nquiries and orders from other retailers</w:t>
      </w:r>
      <w:r w:rsidR="0022611B" w:rsidRPr="005802D7">
        <w:rPr>
          <w:spacing w:val="-2"/>
          <w:lang w:val="en-GB"/>
        </w:rPr>
        <w:t>,</w:t>
      </w:r>
      <w:r w:rsidRPr="005802D7">
        <w:rPr>
          <w:spacing w:val="-2"/>
          <w:lang w:val="en-GB"/>
        </w:rPr>
        <w:t xml:space="preserve"> who were seeking innovative local products to offer their customers.</w:t>
      </w:r>
    </w:p>
    <w:p w14:paraId="762F7EE9" w14:textId="77777777" w:rsidR="00FA2798" w:rsidRPr="005802D7" w:rsidRDefault="00FA2798" w:rsidP="00FA2798">
      <w:pPr>
        <w:pStyle w:val="BodyTextMain"/>
        <w:rPr>
          <w:spacing w:val="-2"/>
          <w:lang w:val="en-GB"/>
        </w:rPr>
      </w:pPr>
    </w:p>
    <w:p w14:paraId="172495F3" w14:textId="77777777" w:rsidR="00FA2798" w:rsidRPr="005802D7" w:rsidRDefault="00FA2798" w:rsidP="00FA2798">
      <w:pPr>
        <w:pStyle w:val="BodyTextMain"/>
        <w:rPr>
          <w:lang w:val="en-GB"/>
        </w:rPr>
      </w:pPr>
      <w:r w:rsidRPr="005802D7">
        <w:rPr>
          <w:spacing w:val="-2"/>
          <w:lang w:val="en-GB"/>
        </w:rPr>
        <w:t xml:space="preserve">When the business began, </w:t>
      </w:r>
      <w:r w:rsidR="0022611B" w:rsidRPr="005802D7">
        <w:rPr>
          <w:spacing w:val="-2"/>
          <w:lang w:val="en-GB"/>
        </w:rPr>
        <w:t>Saunders</w:t>
      </w:r>
      <w:r w:rsidRPr="005802D7">
        <w:rPr>
          <w:spacing w:val="-2"/>
          <w:lang w:val="en-GB"/>
        </w:rPr>
        <w:t xml:space="preserve"> had only a rudimentary</w:t>
      </w:r>
      <w:r w:rsidRPr="005802D7">
        <w:rPr>
          <w:lang w:val="en-GB"/>
        </w:rPr>
        <w:t xml:space="preserve"> accounting system in place to keep track of her sales</w:t>
      </w:r>
      <w:r w:rsidR="0022611B" w:rsidRPr="005802D7">
        <w:rPr>
          <w:lang w:val="en-GB"/>
        </w:rPr>
        <w:t>,</w:t>
      </w:r>
      <w:r w:rsidRPr="005802D7">
        <w:rPr>
          <w:lang w:val="en-GB"/>
        </w:rPr>
        <w:t xml:space="preserve"> but </w:t>
      </w:r>
      <w:r w:rsidR="00E55089" w:rsidRPr="005802D7">
        <w:rPr>
          <w:lang w:val="en-GB"/>
        </w:rPr>
        <w:t xml:space="preserve">she </w:t>
      </w:r>
      <w:r w:rsidRPr="005802D7">
        <w:rPr>
          <w:lang w:val="en-GB"/>
        </w:rPr>
        <w:t>estimated that the cost of labour and raw materials for each cocoa pod was $7</w:t>
      </w:r>
      <w:r w:rsidR="0022611B" w:rsidRPr="005802D7">
        <w:rPr>
          <w:lang w:val="en-GB"/>
        </w:rPr>
        <w:t>, with</w:t>
      </w:r>
      <w:r w:rsidRPr="005802D7">
        <w:rPr>
          <w:lang w:val="en-GB"/>
        </w:rPr>
        <w:t xml:space="preserve"> packaging add</w:t>
      </w:r>
      <w:r w:rsidR="0022611B" w:rsidRPr="005802D7">
        <w:rPr>
          <w:lang w:val="en-GB"/>
        </w:rPr>
        <w:t>ing</w:t>
      </w:r>
      <w:r w:rsidRPr="005802D7">
        <w:rPr>
          <w:lang w:val="en-GB"/>
        </w:rPr>
        <w:t xml:space="preserve"> a further $3 per item. The wholesale price of the product was initially set at $15 per pod</w:t>
      </w:r>
      <w:r w:rsidR="00E55089" w:rsidRPr="005802D7">
        <w:rPr>
          <w:lang w:val="en-GB"/>
        </w:rPr>
        <w:t>,</w:t>
      </w:r>
      <w:r w:rsidRPr="005802D7">
        <w:rPr>
          <w:lang w:val="en-GB"/>
        </w:rPr>
        <w:t xml:space="preserve"> so she was making</w:t>
      </w:r>
      <w:r w:rsidR="00E55089" w:rsidRPr="005802D7">
        <w:rPr>
          <w:lang w:val="en-GB"/>
        </w:rPr>
        <w:t xml:space="preserve"> </w:t>
      </w:r>
      <w:r w:rsidRPr="005802D7">
        <w:rPr>
          <w:lang w:val="en-GB"/>
        </w:rPr>
        <w:t xml:space="preserve">$5 profit for each pod sold. While this wholesale price remained unchanged, individual cocoa pods were typically retailed for $20 in supermarkets and $30 in souvenir shops. </w:t>
      </w:r>
      <w:r w:rsidR="00E55089" w:rsidRPr="005802D7">
        <w:rPr>
          <w:lang w:val="en-GB"/>
        </w:rPr>
        <w:t>Saunders</w:t>
      </w:r>
      <w:r w:rsidRPr="005802D7">
        <w:rPr>
          <w:lang w:val="en-GB"/>
        </w:rPr>
        <w:t xml:space="preserve"> based her prices on what she would feel comfortable paying for the product herself in the supermarket. She also wanted to ensure that the price was low enough to </w:t>
      </w:r>
      <w:r w:rsidR="00421D9D" w:rsidRPr="005802D7">
        <w:rPr>
          <w:lang w:val="en-GB"/>
        </w:rPr>
        <w:t xml:space="preserve">both </w:t>
      </w:r>
      <w:r w:rsidRPr="005802D7">
        <w:rPr>
          <w:lang w:val="en-GB"/>
        </w:rPr>
        <w:t xml:space="preserve">make </w:t>
      </w:r>
      <w:r w:rsidR="00421D9D" w:rsidRPr="005802D7">
        <w:rPr>
          <w:lang w:val="en-GB"/>
        </w:rPr>
        <w:t>the product</w:t>
      </w:r>
      <w:r w:rsidRPr="005802D7">
        <w:rPr>
          <w:lang w:val="en-GB"/>
        </w:rPr>
        <w:t xml:space="preserve"> affordable to the general public and get the supermarkets to stock </w:t>
      </w:r>
      <w:r w:rsidR="00421D9D" w:rsidRPr="005802D7">
        <w:rPr>
          <w:lang w:val="en-GB"/>
        </w:rPr>
        <w:t>it</w:t>
      </w:r>
      <w:r w:rsidRPr="005802D7">
        <w:rPr>
          <w:lang w:val="en-GB"/>
        </w:rPr>
        <w:t xml:space="preserve"> on their shelves.</w:t>
      </w:r>
    </w:p>
    <w:p w14:paraId="719954EE" w14:textId="77777777" w:rsidR="00FA2798" w:rsidRPr="005802D7" w:rsidRDefault="00FA2798" w:rsidP="00FA2798">
      <w:pPr>
        <w:pStyle w:val="BodyTextMain"/>
        <w:rPr>
          <w:lang w:val="en-GB"/>
        </w:rPr>
      </w:pPr>
    </w:p>
    <w:p w14:paraId="225C1D82" w14:textId="668F9486" w:rsidR="00FA2798" w:rsidRPr="005802D7" w:rsidRDefault="00FA2798" w:rsidP="00FA2798">
      <w:pPr>
        <w:pStyle w:val="BodyTextMain"/>
        <w:rPr>
          <w:lang w:val="en-GB"/>
        </w:rPr>
      </w:pPr>
      <w:r w:rsidRPr="005802D7">
        <w:rPr>
          <w:lang w:val="en-GB"/>
        </w:rPr>
        <w:t>During the first year of the company</w:t>
      </w:r>
      <w:r w:rsidR="00421D9D" w:rsidRPr="005802D7">
        <w:rPr>
          <w:lang w:val="en-GB"/>
        </w:rPr>
        <w:t>’</w:t>
      </w:r>
      <w:r w:rsidRPr="005802D7">
        <w:rPr>
          <w:lang w:val="en-GB"/>
        </w:rPr>
        <w:t xml:space="preserve">s existence, </w:t>
      </w:r>
      <w:r w:rsidR="00421D9D" w:rsidRPr="005802D7">
        <w:rPr>
          <w:lang w:val="en-GB"/>
        </w:rPr>
        <w:t>Saunders</w:t>
      </w:r>
      <w:r w:rsidRPr="005802D7">
        <w:rPr>
          <w:lang w:val="en-GB"/>
        </w:rPr>
        <w:t xml:space="preserve"> worked out of a </w:t>
      </w:r>
      <w:r w:rsidR="00E55089" w:rsidRPr="005802D7">
        <w:rPr>
          <w:lang w:val="en-GB"/>
        </w:rPr>
        <w:t>one-</w:t>
      </w:r>
      <w:r w:rsidRPr="005802D7">
        <w:rPr>
          <w:lang w:val="en-GB"/>
        </w:rPr>
        <w:t>room workshop</w:t>
      </w:r>
      <w:r w:rsidR="00421D9D" w:rsidRPr="005802D7">
        <w:rPr>
          <w:lang w:val="en-GB"/>
        </w:rPr>
        <w:t>,</w:t>
      </w:r>
      <w:r w:rsidRPr="005802D7">
        <w:rPr>
          <w:lang w:val="en-GB"/>
        </w:rPr>
        <w:t xml:space="preserve"> and all the cocoa pods were made by hand. The company employed four workers at a rate of $125 each per day to produce approximately 125 pods daily. After the first year in business, </w:t>
      </w:r>
      <w:r w:rsidR="006C36F1" w:rsidRPr="005802D7">
        <w:rPr>
          <w:lang w:val="en-GB"/>
        </w:rPr>
        <w:t>Saunders</w:t>
      </w:r>
      <w:r w:rsidRPr="005802D7">
        <w:rPr>
          <w:lang w:val="en-GB"/>
        </w:rPr>
        <w:t xml:space="preserve"> realized that this labour</w:t>
      </w:r>
      <w:r w:rsidR="001D2B53" w:rsidRPr="005802D7">
        <w:rPr>
          <w:lang w:val="en-GB"/>
        </w:rPr>
        <w:t>-</w:t>
      </w:r>
      <w:r w:rsidRPr="005802D7">
        <w:rPr>
          <w:lang w:val="en-GB"/>
        </w:rPr>
        <w:t>intensive approach to production was a severe constraint on future growth. She thus invested $12</w:t>
      </w:r>
      <w:r w:rsidR="001D2B53" w:rsidRPr="005802D7">
        <w:rPr>
          <w:lang w:val="en-GB"/>
        </w:rPr>
        <w:t>,</w:t>
      </w:r>
      <w:r w:rsidRPr="005802D7">
        <w:rPr>
          <w:lang w:val="en-GB"/>
        </w:rPr>
        <w:t xml:space="preserve">000 of her personal savings </w:t>
      </w:r>
      <w:r w:rsidR="001D2B53" w:rsidRPr="005802D7">
        <w:rPr>
          <w:lang w:val="en-GB"/>
        </w:rPr>
        <w:t>into the</w:t>
      </w:r>
      <w:r w:rsidRPr="005802D7">
        <w:rPr>
          <w:lang w:val="en-GB"/>
        </w:rPr>
        <w:t xml:space="preserve"> purchase </w:t>
      </w:r>
      <w:r w:rsidR="001D2B53" w:rsidRPr="005802D7">
        <w:rPr>
          <w:lang w:val="en-GB"/>
        </w:rPr>
        <w:t xml:space="preserve">of </w:t>
      </w:r>
      <w:r w:rsidRPr="005802D7">
        <w:rPr>
          <w:lang w:val="en-GB"/>
        </w:rPr>
        <w:t>an industrial kitchen mixer modified to produce the cocoa mixture</w:t>
      </w:r>
      <w:r w:rsidR="006C36F1" w:rsidRPr="005802D7">
        <w:rPr>
          <w:lang w:val="en-GB"/>
        </w:rPr>
        <w:t>; the mixture</w:t>
      </w:r>
      <w:r w:rsidRPr="005802D7">
        <w:rPr>
          <w:lang w:val="en-GB"/>
        </w:rPr>
        <w:t xml:space="preserve"> was then moulded into the finished product. She also modified a rice husker to automate the de</w:t>
      </w:r>
      <w:r w:rsidR="001D2B53" w:rsidRPr="005802D7">
        <w:rPr>
          <w:lang w:val="en-GB"/>
        </w:rPr>
        <w:t>-</w:t>
      </w:r>
      <w:r w:rsidRPr="005802D7">
        <w:rPr>
          <w:lang w:val="en-GB"/>
        </w:rPr>
        <w:t>shelling of the cocoa beans</w:t>
      </w:r>
      <w:r w:rsidR="006C36F1" w:rsidRPr="005802D7">
        <w:rPr>
          <w:lang w:val="en-GB"/>
        </w:rPr>
        <w:t>,</w:t>
      </w:r>
      <w:r w:rsidRPr="005802D7">
        <w:rPr>
          <w:lang w:val="en-GB"/>
        </w:rPr>
        <w:t xml:space="preserve"> which reduced her labour costs since she now needed only one additional worker to produce </w:t>
      </w:r>
      <w:r w:rsidR="000776E0" w:rsidRPr="005802D7">
        <w:rPr>
          <w:lang w:val="en-GB"/>
        </w:rPr>
        <w:t>the</w:t>
      </w:r>
      <w:r w:rsidRPr="005802D7">
        <w:rPr>
          <w:lang w:val="en-GB"/>
        </w:rPr>
        <w:t xml:space="preserve"> cocoa pods. The introduction of this equipment allowed </w:t>
      </w:r>
      <w:r w:rsidR="006C36F1" w:rsidRPr="005802D7">
        <w:rPr>
          <w:lang w:val="en-GB"/>
        </w:rPr>
        <w:t>Saunders</w:t>
      </w:r>
      <w:r w:rsidRPr="005802D7">
        <w:rPr>
          <w:lang w:val="en-GB"/>
        </w:rPr>
        <w:t xml:space="preserve"> to increase production to 400 pods per day</w:t>
      </w:r>
      <w:r w:rsidR="006C36F1" w:rsidRPr="005802D7">
        <w:rPr>
          <w:lang w:val="en-GB"/>
        </w:rPr>
        <w:t>,</w:t>
      </w:r>
      <w:r w:rsidRPr="005802D7">
        <w:rPr>
          <w:lang w:val="en-GB"/>
        </w:rPr>
        <w:t xml:space="preserve"> and she began supplying all major supermarkets in the country as well as souvenir shops. The workshop was also expanded to </w:t>
      </w:r>
      <w:r w:rsidR="006C36F1" w:rsidRPr="005802D7">
        <w:rPr>
          <w:lang w:val="en-GB"/>
        </w:rPr>
        <w:t>five</w:t>
      </w:r>
      <w:r w:rsidRPr="005802D7">
        <w:rPr>
          <w:lang w:val="en-GB"/>
        </w:rPr>
        <w:t xml:space="preserve"> rooms to facilitate the increased production equipment and storage of inventory. By the third quarter of </w:t>
      </w:r>
      <w:r w:rsidR="006C36F1" w:rsidRPr="005802D7">
        <w:rPr>
          <w:lang w:val="en-GB"/>
        </w:rPr>
        <w:t>her</w:t>
      </w:r>
      <w:r w:rsidRPr="005802D7">
        <w:rPr>
          <w:lang w:val="en-GB"/>
        </w:rPr>
        <w:t xml:space="preserve"> second year</w:t>
      </w:r>
      <w:r w:rsidR="006C36F1" w:rsidRPr="005802D7">
        <w:rPr>
          <w:lang w:val="en-GB"/>
        </w:rPr>
        <w:t xml:space="preserve"> in business</w:t>
      </w:r>
      <w:r w:rsidRPr="005802D7">
        <w:rPr>
          <w:lang w:val="en-GB"/>
        </w:rPr>
        <w:t xml:space="preserve">, </w:t>
      </w:r>
      <w:r w:rsidR="006C36F1" w:rsidRPr="005802D7">
        <w:rPr>
          <w:lang w:val="en-GB"/>
        </w:rPr>
        <w:t>Saunders</w:t>
      </w:r>
      <w:r w:rsidRPr="005802D7">
        <w:rPr>
          <w:lang w:val="en-GB"/>
        </w:rPr>
        <w:t xml:space="preserve"> was supplying the larger supermarkets with </w:t>
      </w:r>
      <w:r w:rsidR="006C36F1" w:rsidRPr="005802D7">
        <w:rPr>
          <w:lang w:val="en-GB"/>
        </w:rPr>
        <w:t>three to four</w:t>
      </w:r>
      <w:r w:rsidRPr="005802D7">
        <w:rPr>
          <w:lang w:val="en-GB"/>
        </w:rPr>
        <w:t xml:space="preserve"> boxes of cocoa pods per store</w:t>
      </w:r>
      <w:r w:rsidR="006C36F1" w:rsidRPr="005802D7">
        <w:rPr>
          <w:lang w:val="en-GB"/>
        </w:rPr>
        <w:t>,</w:t>
      </w:r>
      <w:r w:rsidRPr="005802D7">
        <w:rPr>
          <w:lang w:val="en-GB"/>
        </w:rPr>
        <w:t xml:space="preserve"> while the smaller supermarkets took </w:t>
      </w:r>
      <w:r w:rsidR="006C36F1" w:rsidRPr="005802D7">
        <w:rPr>
          <w:lang w:val="en-GB"/>
        </w:rPr>
        <w:t>two</w:t>
      </w:r>
      <w:r w:rsidRPr="005802D7">
        <w:rPr>
          <w:lang w:val="en-GB"/>
        </w:rPr>
        <w:t xml:space="preserve"> boxes on average each month. Sales had grown tenfold to approximately $5</w:t>
      </w:r>
      <w:r w:rsidR="00D34755" w:rsidRPr="005802D7">
        <w:rPr>
          <w:lang w:val="en-GB"/>
        </w:rPr>
        <w:t>,</w:t>
      </w:r>
      <w:r w:rsidRPr="005802D7">
        <w:rPr>
          <w:lang w:val="en-GB"/>
        </w:rPr>
        <w:t>000 per month</w:t>
      </w:r>
      <w:r w:rsidR="006C36F1" w:rsidRPr="005802D7">
        <w:rPr>
          <w:lang w:val="en-GB"/>
        </w:rPr>
        <w:t>,</w:t>
      </w:r>
      <w:r w:rsidRPr="005802D7">
        <w:rPr>
          <w:lang w:val="en-GB"/>
        </w:rPr>
        <w:t xml:space="preserve"> with all profits being reinvested in the business.</w:t>
      </w:r>
    </w:p>
    <w:p w14:paraId="42E4BF32" w14:textId="77777777" w:rsidR="00135236" w:rsidRPr="005802D7" w:rsidRDefault="00135236" w:rsidP="00FA2798">
      <w:pPr>
        <w:pStyle w:val="BodyTextMain"/>
        <w:rPr>
          <w:lang w:val="en-GB"/>
        </w:rPr>
      </w:pPr>
    </w:p>
    <w:p w14:paraId="5C87B921" w14:textId="77777777" w:rsidR="00FA2798" w:rsidRPr="005802D7" w:rsidRDefault="00FA2798" w:rsidP="00FA2798">
      <w:pPr>
        <w:pStyle w:val="BodyTextMain"/>
        <w:rPr>
          <w:lang w:val="en-GB"/>
        </w:rPr>
      </w:pPr>
      <w:r w:rsidRPr="005802D7">
        <w:rPr>
          <w:lang w:val="en-GB"/>
        </w:rPr>
        <w:t>The business nearly came to an abrupt end in 2008</w:t>
      </w:r>
      <w:r w:rsidR="006C36F1" w:rsidRPr="005802D7">
        <w:rPr>
          <w:lang w:val="en-GB"/>
        </w:rPr>
        <w:t>,</w:t>
      </w:r>
      <w:r w:rsidRPr="005802D7">
        <w:rPr>
          <w:lang w:val="en-GB"/>
        </w:rPr>
        <w:t xml:space="preserve"> however, when </w:t>
      </w:r>
      <w:r w:rsidR="006C36F1" w:rsidRPr="005802D7">
        <w:rPr>
          <w:lang w:val="en-GB"/>
        </w:rPr>
        <w:t>Saunders</w:t>
      </w:r>
      <w:r w:rsidRPr="005802D7">
        <w:rPr>
          <w:lang w:val="en-GB"/>
        </w:rPr>
        <w:t xml:space="preserve"> received a large order from a </w:t>
      </w:r>
      <w:r w:rsidR="006C36F1" w:rsidRPr="005802D7">
        <w:rPr>
          <w:lang w:val="en-GB"/>
        </w:rPr>
        <w:t>g</w:t>
      </w:r>
      <w:r w:rsidRPr="005802D7">
        <w:rPr>
          <w:lang w:val="en-GB"/>
        </w:rPr>
        <w:t xml:space="preserve">overnment </w:t>
      </w:r>
      <w:r w:rsidR="006C36F1" w:rsidRPr="005802D7">
        <w:rPr>
          <w:lang w:val="en-GB"/>
        </w:rPr>
        <w:t>m</w:t>
      </w:r>
      <w:r w:rsidRPr="005802D7">
        <w:rPr>
          <w:lang w:val="en-GB"/>
        </w:rPr>
        <w:t>inistry that wanted to distribute her chocolate as a gift at an event in Washington D</w:t>
      </w:r>
      <w:r w:rsidR="003A0750" w:rsidRPr="005802D7">
        <w:rPr>
          <w:lang w:val="en-GB"/>
        </w:rPr>
        <w:t>.</w:t>
      </w:r>
      <w:r w:rsidRPr="005802D7">
        <w:rPr>
          <w:lang w:val="en-GB"/>
        </w:rPr>
        <w:t xml:space="preserve">C. After </w:t>
      </w:r>
      <w:r w:rsidR="003A0750" w:rsidRPr="005802D7">
        <w:rPr>
          <w:lang w:val="en-GB"/>
        </w:rPr>
        <w:t xml:space="preserve">the order was </w:t>
      </w:r>
      <w:r w:rsidRPr="005802D7">
        <w:rPr>
          <w:lang w:val="en-GB"/>
        </w:rPr>
        <w:t>packag</w:t>
      </w:r>
      <w:r w:rsidR="003A0750" w:rsidRPr="005802D7">
        <w:rPr>
          <w:lang w:val="en-GB"/>
        </w:rPr>
        <w:t>ed</w:t>
      </w:r>
      <w:r w:rsidRPr="005802D7">
        <w:rPr>
          <w:lang w:val="en-GB"/>
        </w:rPr>
        <w:t xml:space="preserve"> and shipp</w:t>
      </w:r>
      <w:r w:rsidR="003A0750" w:rsidRPr="005802D7">
        <w:rPr>
          <w:lang w:val="en-GB"/>
        </w:rPr>
        <w:t>ed,</w:t>
      </w:r>
      <w:r w:rsidRPr="005802D7">
        <w:rPr>
          <w:lang w:val="en-GB"/>
        </w:rPr>
        <w:t xml:space="preserve"> she received a call from an official in the </w:t>
      </w:r>
      <w:r w:rsidR="003A0750" w:rsidRPr="005802D7">
        <w:rPr>
          <w:lang w:val="en-GB"/>
        </w:rPr>
        <w:t>m</w:t>
      </w:r>
      <w:r w:rsidRPr="005802D7">
        <w:rPr>
          <w:lang w:val="en-GB"/>
        </w:rPr>
        <w:t>inistry who informed her that illegal drugs had been found in the package containing her chocolates</w:t>
      </w:r>
      <w:r w:rsidR="000776E0" w:rsidRPr="005802D7">
        <w:rPr>
          <w:lang w:val="en-GB"/>
        </w:rPr>
        <w:t>,</w:t>
      </w:r>
      <w:r w:rsidRPr="005802D7">
        <w:rPr>
          <w:lang w:val="en-GB"/>
        </w:rPr>
        <w:t xml:space="preserve"> and </w:t>
      </w:r>
      <w:r w:rsidR="000776E0" w:rsidRPr="005802D7">
        <w:rPr>
          <w:lang w:val="en-GB"/>
        </w:rPr>
        <w:t xml:space="preserve">that </w:t>
      </w:r>
      <w:r w:rsidRPr="005802D7">
        <w:rPr>
          <w:lang w:val="en-GB"/>
        </w:rPr>
        <w:t>the police would be calling her in for questioning. Further, the caller threatened to blacklist the business and have all government ministries boycott her products. Several nerve</w:t>
      </w:r>
      <w:r w:rsidR="006C36F1" w:rsidRPr="005802D7">
        <w:rPr>
          <w:lang w:val="en-GB"/>
        </w:rPr>
        <w:t>-</w:t>
      </w:r>
      <w:r w:rsidRPr="005802D7">
        <w:rPr>
          <w:lang w:val="en-GB"/>
        </w:rPr>
        <w:t xml:space="preserve">racking weeks passed before </w:t>
      </w:r>
      <w:r w:rsidR="003A0750" w:rsidRPr="005802D7">
        <w:rPr>
          <w:lang w:val="en-GB"/>
        </w:rPr>
        <w:t>Saunders</w:t>
      </w:r>
      <w:r w:rsidRPr="005802D7">
        <w:rPr>
          <w:lang w:val="en-GB"/>
        </w:rPr>
        <w:t xml:space="preserve"> found out from a </w:t>
      </w:r>
      <w:r w:rsidRPr="005802D7">
        <w:rPr>
          <w:lang w:val="en-GB"/>
        </w:rPr>
        <w:lastRenderedPageBreak/>
        <w:t>friend in the police service that the strong scent of the chocolate had caused the drug-sniffing dogs to register a false positive on her product</w:t>
      </w:r>
      <w:r w:rsidR="003A0750" w:rsidRPr="005802D7">
        <w:rPr>
          <w:lang w:val="en-GB"/>
        </w:rPr>
        <w:t>,</w:t>
      </w:r>
      <w:r w:rsidRPr="005802D7">
        <w:rPr>
          <w:lang w:val="en-GB"/>
        </w:rPr>
        <w:t xml:space="preserve"> which had subsequently been cleared for entry into the U</w:t>
      </w:r>
      <w:r w:rsidR="003A0750" w:rsidRPr="005802D7">
        <w:rPr>
          <w:lang w:val="en-GB"/>
        </w:rPr>
        <w:t xml:space="preserve">nited </w:t>
      </w:r>
      <w:r w:rsidRPr="005802D7">
        <w:rPr>
          <w:lang w:val="en-GB"/>
        </w:rPr>
        <w:t>S</w:t>
      </w:r>
      <w:r w:rsidR="003A0750" w:rsidRPr="005802D7">
        <w:rPr>
          <w:lang w:val="en-GB"/>
        </w:rPr>
        <w:t>tates</w:t>
      </w:r>
      <w:r w:rsidRPr="005802D7">
        <w:rPr>
          <w:lang w:val="en-GB"/>
        </w:rPr>
        <w:t xml:space="preserve"> after samples were tested. This episode reinforced her belief that she should focus on growing the domestic market rather than try to export her product to overseas customers.</w:t>
      </w:r>
    </w:p>
    <w:p w14:paraId="5DD60A44" w14:textId="77777777" w:rsidR="00FA2798" w:rsidRPr="005802D7" w:rsidRDefault="00FA2798" w:rsidP="00FA2798">
      <w:pPr>
        <w:pStyle w:val="BodyTextMain"/>
        <w:rPr>
          <w:lang w:val="en-GB"/>
        </w:rPr>
      </w:pPr>
    </w:p>
    <w:p w14:paraId="7754C664" w14:textId="77777777" w:rsidR="00FA2798" w:rsidRPr="005802D7" w:rsidRDefault="00FA2798" w:rsidP="00FA2798">
      <w:pPr>
        <w:pStyle w:val="BodyTextMain"/>
        <w:rPr>
          <w:lang w:val="en-GB"/>
        </w:rPr>
      </w:pPr>
      <w:r w:rsidRPr="005802D7">
        <w:rPr>
          <w:lang w:val="en-GB"/>
        </w:rPr>
        <w:t>Acting on the advice of a family friend, later that year</w:t>
      </w:r>
      <w:r w:rsidR="00A55DA2">
        <w:rPr>
          <w:lang w:val="en-GB"/>
        </w:rPr>
        <w:t>,</w:t>
      </w:r>
      <w:r w:rsidRPr="005802D7">
        <w:rPr>
          <w:lang w:val="en-GB"/>
        </w:rPr>
        <w:t xml:space="preserve"> </w:t>
      </w:r>
      <w:r w:rsidR="007D4739" w:rsidRPr="005802D7">
        <w:rPr>
          <w:lang w:val="en-GB"/>
        </w:rPr>
        <w:t>Saunders</w:t>
      </w:r>
      <w:r w:rsidRPr="005802D7">
        <w:rPr>
          <w:lang w:val="en-GB"/>
        </w:rPr>
        <w:t xml:space="preserve"> approached the local authorities with the aim of patenting her cocoa pod design. Much to her disappointment, her application was denied on the grounds that elements of nature were not eligible for a patent. This meant she could not legally protect the unique design of her cocoa pod, which she considered a key feature of her product</w:t>
      </w:r>
      <w:r w:rsidR="007D4739" w:rsidRPr="005802D7">
        <w:rPr>
          <w:lang w:val="en-GB"/>
        </w:rPr>
        <w:t>’</w:t>
      </w:r>
      <w:r w:rsidRPr="005802D7">
        <w:rPr>
          <w:lang w:val="en-GB"/>
        </w:rPr>
        <w:t xml:space="preserve">s success. Somewhat predictably, </w:t>
      </w:r>
      <w:r w:rsidR="002110F2" w:rsidRPr="005802D7">
        <w:rPr>
          <w:lang w:val="en-GB"/>
        </w:rPr>
        <w:t>Saunders</w:t>
      </w:r>
      <w:r w:rsidRPr="005802D7">
        <w:rPr>
          <w:lang w:val="en-GB"/>
        </w:rPr>
        <w:t xml:space="preserve"> later discovered</w:t>
      </w:r>
      <w:r w:rsidR="00B018F1" w:rsidRPr="005802D7">
        <w:rPr>
          <w:lang w:val="en-GB"/>
        </w:rPr>
        <w:t xml:space="preserve"> while browsing cocoa websites </w:t>
      </w:r>
      <w:r w:rsidRPr="005802D7">
        <w:rPr>
          <w:lang w:val="en-GB"/>
        </w:rPr>
        <w:t>that a chocolate drink producer from Peru who had seen her product was now producing cocoa</w:t>
      </w:r>
      <w:r w:rsidR="002110F2" w:rsidRPr="005802D7">
        <w:rPr>
          <w:lang w:val="en-GB"/>
        </w:rPr>
        <w:t>-</w:t>
      </w:r>
      <w:r w:rsidRPr="005802D7">
        <w:rPr>
          <w:lang w:val="en-GB"/>
        </w:rPr>
        <w:t>pod</w:t>
      </w:r>
      <w:r w:rsidR="002110F2" w:rsidRPr="005802D7">
        <w:rPr>
          <w:lang w:val="en-GB"/>
        </w:rPr>
        <w:t>-</w:t>
      </w:r>
      <w:r w:rsidRPr="005802D7">
        <w:rPr>
          <w:lang w:val="en-GB"/>
        </w:rPr>
        <w:t>shaped drinking chocolate.</w:t>
      </w:r>
    </w:p>
    <w:p w14:paraId="0A4BD58E" w14:textId="77777777" w:rsidR="00FA2798" w:rsidRPr="005802D7" w:rsidRDefault="00FA2798" w:rsidP="00FA2798">
      <w:pPr>
        <w:pStyle w:val="BodyTextMain"/>
        <w:rPr>
          <w:lang w:val="en-GB"/>
        </w:rPr>
      </w:pPr>
    </w:p>
    <w:p w14:paraId="1A4C595E" w14:textId="77777777" w:rsidR="00FA2798" w:rsidRPr="005802D7" w:rsidRDefault="00FA2798" w:rsidP="00FA2798">
      <w:pPr>
        <w:pStyle w:val="BodyTextMain"/>
        <w:rPr>
          <w:spacing w:val="-2"/>
          <w:lang w:val="en-GB"/>
        </w:rPr>
      </w:pPr>
      <w:r w:rsidRPr="005802D7">
        <w:rPr>
          <w:spacing w:val="-2"/>
          <w:lang w:val="en-GB"/>
        </w:rPr>
        <w:t xml:space="preserve">Despite this incident, the business experienced a period of rapid growth, when in 2009 the Business Development Corporation, a government entity established to support local manufacturers, invited </w:t>
      </w:r>
      <w:r w:rsidR="00051245" w:rsidRPr="005802D7">
        <w:rPr>
          <w:spacing w:val="-2"/>
          <w:lang w:val="en-GB"/>
        </w:rPr>
        <w:t>Saunders</w:t>
      </w:r>
      <w:r w:rsidRPr="005802D7">
        <w:rPr>
          <w:spacing w:val="-2"/>
          <w:lang w:val="en-GB"/>
        </w:rPr>
        <w:t xml:space="preserve"> to attend a trade show in Washington D</w:t>
      </w:r>
      <w:r w:rsidR="002110F2" w:rsidRPr="005802D7">
        <w:rPr>
          <w:spacing w:val="-2"/>
          <w:lang w:val="en-GB"/>
        </w:rPr>
        <w:t>.</w:t>
      </w:r>
      <w:r w:rsidRPr="005802D7">
        <w:rPr>
          <w:spacing w:val="-2"/>
          <w:lang w:val="en-GB"/>
        </w:rPr>
        <w:t>C. The company generated a lot of interest after participating in the fair and having its product featured in several newspaper articles. This led to a significant increase in sales to the point where the business was operating at full capacity and struggling to meet incoming orders.</w:t>
      </w:r>
    </w:p>
    <w:p w14:paraId="7E0D2823" w14:textId="77777777" w:rsidR="00FA2798" w:rsidRPr="005802D7" w:rsidRDefault="00FA2798" w:rsidP="00FA2798">
      <w:pPr>
        <w:pStyle w:val="BodyTextMain"/>
        <w:rPr>
          <w:lang w:val="en-GB"/>
        </w:rPr>
      </w:pPr>
    </w:p>
    <w:p w14:paraId="59C9C15F" w14:textId="2D41D955" w:rsidR="00FA2798" w:rsidRPr="005802D7" w:rsidRDefault="00FA2798" w:rsidP="00FA2798">
      <w:pPr>
        <w:pStyle w:val="BodyTextMain"/>
        <w:rPr>
          <w:lang w:val="en-GB"/>
        </w:rPr>
      </w:pPr>
      <w:r w:rsidRPr="005802D7">
        <w:rPr>
          <w:lang w:val="en-GB"/>
        </w:rPr>
        <w:t xml:space="preserve">By the following year, </w:t>
      </w:r>
      <w:r w:rsidR="00051245" w:rsidRPr="005802D7">
        <w:rPr>
          <w:lang w:val="en-GB"/>
        </w:rPr>
        <w:t>Saunders</w:t>
      </w:r>
      <w:r w:rsidRPr="005802D7">
        <w:rPr>
          <w:lang w:val="en-GB"/>
        </w:rPr>
        <w:t xml:space="preserve"> recogni</w:t>
      </w:r>
      <w:r w:rsidR="007D4739" w:rsidRPr="005802D7">
        <w:rPr>
          <w:lang w:val="en-GB"/>
        </w:rPr>
        <w:t>z</w:t>
      </w:r>
      <w:r w:rsidR="002110F2" w:rsidRPr="005802D7">
        <w:rPr>
          <w:lang w:val="en-GB"/>
        </w:rPr>
        <w:t>ed</w:t>
      </w:r>
      <w:r w:rsidRPr="005802D7">
        <w:rPr>
          <w:lang w:val="en-GB"/>
        </w:rPr>
        <w:t xml:space="preserve"> that the only way to meet the increased demand was to expand production by investing in automation on a much larger scale. Given her limited funds, this represented a major business decision, particularly since she had never done something like this before and did not know where to source the equipment. Fortunately, a friend was able to recommend manufacturers in China who could supply machinery that could be modified to produce her cocoa pods. At first</w:t>
      </w:r>
      <w:r w:rsidR="00A67F82" w:rsidRPr="005802D7">
        <w:rPr>
          <w:lang w:val="en-GB"/>
        </w:rPr>
        <w:t>,</w:t>
      </w:r>
      <w:r w:rsidRPr="005802D7">
        <w:rPr>
          <w:lang w:val="en-GB"/>
        </w:rPr>
        <w:t xml:space="preserve"> she was sceptical about buying machines online</w:t>
      </w:r>
      <w:r w:rsidR="00051245" w:rsidRPr="005802D7">
        <w:rPr>
          <w:lang w:val="en-GB"/>
        </w:rPr>
        <w:t>,</w:t>
      </w:r>
      <w:r w:rsidRPr="005802D7">
        <w:rPr>
          <w:lang w:val="en-GB"/>
        </w:rPr>
        <w:t xml:space="preserve"> but hoping for the best, she borrowed $100,000 and purchased the equipment. To her great relief, the machines arrived in good condition from China a few months later</w:t>
      </w:r>
      <w:r w:rsidR="00051245" w:rsidRPr="005802D7">
        <w:rPr>
          <w:lang w:val="en-GB"/>
        </w:rPr>
        <w:t>,</w:t>
      </w:r>
      <w:r w:rsidRPr="005802D7">
        <w:rPr>
          <w:lang w:val="en-GB"/>
        </w:rPr>
        <w:t xml:space="preserve"> and with minor modifications</w:t>
      </w:r>
      <w:r w:rsidR="00051245" w:rsidRPr="005802D7">
        <w:rPr>
          <w:lang w:val="en-GB"/>
        </w:rPr>
        <w:t xml:space="preserve"> she was able</w:t>
      </w:r>
      <w:r w:rsidRPr="005802D7">
        <w:rPr>
          <w:lang w:val="en-GB"/>
        </w:rPr>
        <w:t xml:space="preserve"> to significantly expand production in her workshop. Subsequently, she purchased several additional pieces of equipment online from foreign suppliers to increase capacity. </w:t>
      </w:r>
    </w:p>
    <w:p w14:paraId="2C0C40B1" w14:textId="77777777" w:rsidR="00FA2798" w:rsidRPr="005802D7" w:rsidRDefault="00FA2798" w:rsidP="00FA2798">
      <w:pPr>
        <w:pStyle w:val="BodyTextMain"/>
        <w:rPr>
          <w:lang w:val="en-GB"/>
        </w:rPr>
      </w:pPr>
    </w:p>
    <w:p w14:paraId="6D1A7E58" w14:textId="17F6E93C" w:rsidR="00FA2798" w:rsidRPr="005802D7" w:rsidRDefault="00FA2798" w:rsidP="00FA2798">
      <w:pPr>
        <w:pStyle w:val="BodyTextMain"/>
        <w:rPr>
          <w:lang w:val="en-GB"/>
        </w:rPr>
      </w:pPr>
      <w:r w:rsidRPr="005802D7">
        <w:rPr>
          <w:lang w:val="en-GB"/>
        </w:rPr>
        <w:t xml:space="preserve">After </w:t>
      </w:r>
      <w:r w:rsidR="00051245" w:rsidRPr="005802D7">
        <w:rPr>
          <w:lang w:val="en-GB"/>
        </w:rPr>
        <w:t>two</w:t>
      </w:r>
      <w:r w:rsidRPr="005802D7">
        <w:rPr>
          <w:lang w:val="en-GB"/>
        </w:rPr>
        <w:t xml:space="preserve"> years of steady growth, </w:t>
      </w:r>
      <w:r w:rsidR="00051245" w:rsidRPr="005802D7">
        <w:rPr>
          <w:lang w:val="en-GB"/>
        </w:rPr>
        <w:t>Saunders</w:t>
      </w:r>
      <w:r w:rsidRPr="005802D7">
        <w:rPr>
          <w:lang w:val="en-GB"/>
        </w:rPr>
        <w:t xml:space="preserve"> began developing her </w:t>
      </w:r>
      <w:r w:rsidR="00521D80" w:rsidRPr="005802D7">
        <w:rPr>
          <w:lang w:val="en-GB"/>
        </w:rPr>
        <w:t>“</w:t>
      </w:r>
      <w:proofErr w:type="spellStart"/>
      <w:r w:rsidRPr="005802D7">
        <w:rPr>
          <w:lang w:val="en-GB"/>
        </w:rPr>
        <w:t>Astrilique</w:t>
      </w:r>
      <w:proofErr w:type="spellEnd"/>
      <w:r w:rsidR="00521D80" w:rsidRPr="005802D7">
        <w:rPr>
          <w:lang w:val="en-GB"/>
        </w:rPr>
        <w:t>”</w:t>
      </w:r>
      <w:r w:rsidRPr="005802D7">
        <w:rPr>
          <w:lang w:val="en-GB"/>
        </w:rPr>
        <w:t xml:space="preserve"> chocolate liqueur to supplement the cocoa pods already on the market. </w:t>
      </w:r>
      <w:r w:rsidR="00A55DA2">
        <w:rPr>
          <w:lang w:val="en-GB"/>
        </w:rPr>
        <w:t>S</w:t>
      </w:r>
      <w:r w:rsidRPr="005802D7">
        <w:rPr>
          <w:lang w:val="en-GB"/>
        </w:rPr>
        <w:t xml:space="preserve">he was encouraged by friends to </w:t>
      </w:r>
      <w:r w:rsidR="00A55DA2">
        <w:rPr>
          <w:lang w:val="en-GB"/>
        </w:rPr>
        <w:t xml:space="preserve">distribute </w:t>
      </w:r>
      <w:r w:rsidRPr="005802D7">
        <w:rPr>
          <w:lang w:val="en-GB"/>
        </w:rPr>
        <w:t>the liqueur</w:t>
      </w:r>
      <w:r w:rsidR="00A55DA2">
        <w:rPr>
          <w:lang w:val="en-GB"/>
        </w:rPr>
        <w:t>, which was o</w:t>
      </w:r>
      <w:r w:rsidR="00A55DA2" w:rsidRPr="005802D7">
        <w:rPr>
          <w:lang w:val="en-GB"/>
        </w:rPr>
        <w:t>riginally developed for private consumption by her family</w:t>
      </w:r>
      <w:r w:rsidRPr="005802D7">
        <w:rPr>
          <w:lang w:val="en-GB"/>
        </w:rPr>
        <w:t xml:space="preserve">. </w:t>
      </w:r>
      <w:proofErr w:type="spellStart"/>
      <w:r w:rsidRPr="005802D7">
        <w:rPr>
          <w:lang w:val="en-GB"/>
        </w:rPr>
        <w:t>Astrilique</w:t>
      </w:r>
      <w:proofErr w:type="spellEnd"/>
      <w:r w:rsidRPr="005802D7">
        <w:rPr>
          <w:lang w:val="en-GB"/>
        </w:rPr>
        <w:t xml:space="preserve"> was thus introduced at various trade shows and food fairs in the early part of 2009 without much fanfare or promotion. Instead of advertising the product, the owner relied on spectacular product displays at these events to garner significant publicity and generate considerable buzz among the public. As a result, by 2010 sales revenue had climbed</w:t>
      </w:r>
      <w:r w:rsidR="000776E0" w:rsidRPr="005802D7">
        <w:rPr>
          <w:lang w:val="en-GB"/>
        </w:rPr>
        <w:t>,</w:t>
      </w:r>
      <w:r w:rsidRPr="005802D7">
        <w:rPr>
          <w:lang w:val="en-GB"/>
        </w:rPr>
        <w:t xml:space="preserve"> to average $15</w:t>
      </w:r>
      <w:r w:rsidR="0068046D" w:rsidRPr="005802D7">
        <w:rPr>
          <w:lang w:val="en-GB"/>
        </w:rPr>
        <w:t>0</w:t>
      </w:r>
      <w:r w:rsidR="00FC4998" w:rsidRPr="005802D7">
        <w:rPr>
          <w:lang w:val="en-GB"/>
        </w:rPr>
        <w:t>,</w:t>
      </w:r>
      <w:r w:rsidRPr="005802D7">
        <w:rPr>
          <w:lang w:val="en-GB"/>
        </w:rPr>
        <w:t>000 monthly</w:t>
      </w:r>
      <w:r w:rsidR="00521D80" w:rsidRPr="005802D7">
        <w:rPr>
          <w:lang w:val="en-GB"/>
        </w:rPr>
        <w:t>,</w:t>
      </w:r>
      <w:r w:rsidRPr="005802D7">
        <w:rPr>
          <w:lang w:val="en-GB"/>
        </w:rPr>
        <w:t xml:space="preserve"> and the company continued to grow steadily</w:t>
      </w:r>
      <w:r w:rsidR="00521D80" w:rsidRPr="005802D7">
        <w:rPr>
          <w:lang w:val="en-GB"/>
        </w:rPr>
        <w:t xml:space="preserve"> (see</w:t>
      </w:r>
      <w:r w:rsidRPr="005802D7">
        <w:rPr>
          <w:lang w:val="en-GB"/>
        </w:rPr>
        <w:t xml:space="preserve"> Exhibit 1</w:t>
      </w:r>
      <w:r w:rsidR="00521D80" w:rsidRPr="005802D7">
        <w:rPr>
          <w:lang w:val="en-GB"/>
        </w:rPr>
        <w:t>)</w:t>
      </w:r>
      <w:r w:rsidRPr="005802D7">
        <w:rPr>
          <w:lang w:val="en-GB"/>
        </w:rPr>
        <w:t xml:space="preserve">. This growth encouraged </w:t>
      </w:r>
      <w:r w:rsidR="008416DE" w:rsidRPr="005802D7">
        <w:rPr>
          <w:lang w:val="en-GB"/>
        </w:rPr>
        <w:t>Saunders</w:t>
      </w:r>
      <w:r w:rsidRPr="005802D7">
        <w:rPr>
          <w:lang w:val="en-GB"/>
        </w:rPr>
        <w:t xml:space="preserve"> to diversify the range of flavours for her chocolate pods to include mint, lemon grass, ginger, chili</w:t>
      </w:r>
      <w:r w:rsidR="008416DE" w:rsidRPr="005802D7">
        <w:rPr>
          <w:lang w:val="en-GB"/>
        </w:rPr>
        <w:t>,</w:t>
      </w:r>
      <w:r w:rsidRPr="005802D7">
        <w:rPr>
          <w:lang w:val="en-GB"/>
        </w:rPr>
        <w:t xml:space="preserve"> and orange. Despite the favourable reception for the chocolate liqueur, </w:t>
      </w:r>
      <w:r w:rsidR="008416DE" w:rsidRPr="005802D7">
        <w:rPr>
          <w:lang w:val="en-GB"/>
        </w:rPr>
        <w:t>Saunders</w:t>
      </w:r>
      <w:r w:rsidRPr="005802D7">
        <w:rPr>
          <w:lang w:val="en-GB"/>
        </w:rPr>
        <w:t xml:space="preserve"> eventually decided to restrict the sale of the liqueur since it was diverting </w:t>
      </w:r>
      <w:r w:rsidR="00876816" w:rsidRPr="005802D7">
        <w:rPr>
          <w:lang w:val="en-GB"/>
        </w:rPr>
        <w:t xml:space="preserve">raw material and </w:t>
      </w:r>
      <w:r w:rsidR="008416DE" w:rsidRPr="005802D7">
        <w:rPr>
          <w:lang w:val="en-GB"/>
        </w:rPr>
        <w:t>labour</w:t>
      </w:r>
      <w:r w:rsidR="00876816" w:rsidRPr="005802D7">
        <w:rPr>
          <w:lang w:val="en-GB"/>
        </w:rPr>
        <w:t xml:space="preserve"> </w:t>
      </w:r>
      <w:r w:rsidRPr="005802D7">
        <w:rPr>
          <w:lang w:val="en-GB"/>
        </w:rPr>
        <w:t xml:space="preserve">resources away from production of the more popular cocoa pods. </w:t>
      </w:r>
      <w:proofErr w:type="spellStart"/>
      <w:r w:rsidRPr="005802D7">
        <w:rPr>
          <w:lang w:val="en-GB"/>
        </w:rPr>
        <w:t>Astrilique</w:t>
      </w:r>
      <w:proofErr w:type="spellEnd"/>
      <w:r w:rsidRPr="005802D7">
        <w:rPr>
          <w:lang w:val="en-GB"/>
        </w:rPr>
        <w:t xml:space="preserve"> was therefore only available to consumers who visited </w:t>
      </w:r>
      <w:r w:rsidR="008416DE" w:rsidRPr="005802D7">
        <w:rPr>
          <w:lang w:val="en-GB"/>
        </w:rPr>
        <w:t>Saunders’s</w:t>
      </w:r>
      <w:r w:rsidRPr="005802D7">
        <w:rPr>
          <w:lang w:val="en-GB"/>
        </w:rPr>
        <w:t xml:space="preserve"> booth at the Green Market in </w:t>
      </w:r>
      <w:r w:rsidR="008416DE" w:rsidRPr="005802D7">
        <w:rPr>
          <w:lang w:val="en-GB"/>
        </w:rPr>
        <w:t xml:space="preserve">the town of </w:t>
      </w:r>
      <w:r w:rsidRPr="005802D7">
        <w:rPr>
          <w:lang w:val="en-GB"/>
        </w:rPr>
        <w:t>Santa Cruz</w:t>
      </w:r>
      <w:r w:rsidR="00A2232D">
        <w:rPr>
          <w:lang w:val="en-GB"/>
        </w:rPr>
        <w:t>,</w:t>
      </w:r>
      <w:r w:rsidRPr="005802D7">
        <w:rPr>
          <w:lang w:val="en-GB"/>
        </w:rPr>
        <w:t xml:space="preserve"> where she sold her products on weekends.</w:t>
      </w:r>
      <w:r w:rsidR="00876816" w:rsidRPr="005802D7">
        <w:rPr>
          <w:lang w:val="en-GB"/>
        </w:rPr>
        <w:t xml:space="preserve"> Her ability to develop and introduce other new products to the market was further limited by the lack of storage space and outdated machinery being used at the </w:t>
      </w:r>
      <w:r w:rsidR="008416DE" w:rsidRPr="005802D7">
        <w:rPr>
          <w:lang w:val="en-GB"/>
        </w:rPr>
        <w:t xml:space="preserve">company’s </w:t>
      </w:r>
      <w:r w:rsidR="00876816" w:rsidRPr="005802D7">
        <w:rPr>
          <w:lang w:val="en-GB"/>
        </w:rPr>
        <w:t>current location.</w:t>
      </w:r>
    </w:p>
    <w:p w14:paraId="2C6DF114" w14:textId="77777777" w:rsidR="00135236" w:rsidRPr="005802D7" w:rsidRDefault="00135236" w:rsidP="00FA2798">
      <w:pPr>
        <w:pStyle w:val="BodyTextMain"/>
        <w:rPr>
          <w:lang w:val="en-GB"/>
        </w:rPr>
      </w:pPr>
    </w:p>
    <w:p w14:paraId="10C65087" w14:textId="4A323D58" w:rsidR="006B4277" w:rsidRPr="005802D7" w:rsidRDefault="006B4277" w:rsidP="00FA2798">
      <w:pPr>
        <w:pStyle w:val="BodyTextMain"/>
        <w:rPr>
          <w:lang w:val="en-GB"/>
        </w:rPr>
      </w:pPr>
      <w:r w:rsidRPr="005802D7">
        <w:rPr>
          <w:lang w:val="en-GB"/>
        </w:rPr>
        <w:t xml:space="preserve">By 2015, </w:t>
      </w:r>
      <w:r w:rsidR="00BF51ED" w:rsidRPr="005802D7">
        <w:rPr>
          <w:lang w:val="en-GB"/>
        </w:rPr>
        <w:t>Saunders</w:t>
      </w:r>
      <w:r w:rsidRPr="005802D7">
        <w:rPr>
          <w:lang w:val="en-GB"/>
        </w:rPr>
        <w:t xml:space="preserve"> was experiencing the pressures of</w:t>
      </w:r>
      <w:r w:rsidR="001201C3" w:rsidRPr="005802D7">
        <w:rPr>
          <w:lang w:val="en-GB"/>
        </w:rPr>
        <w:t xml:space="preserve"> managing a rapidly expanding </w:t>
      </w:r>
      <w:r w:rsidR="007803A3" w:rsidRPr="005802D7">
        <w:rPr>
          <w:lang w:val="en-GB"/>
        </w:rPr>
        <w:t xml:space="preserve">family </w:t>
      </w:r>
      <w:r w:rsidR="001201C3" w:rsidRPr="005802D7">
        <w:rPr>
          <w:lang w:val="en-GB"/>
        </w:rPr>
        <w:t xml:space="preserve">business. </w:t>
      </w:r>
      <w:r w:rsidR="00DB7BCF" w:rsidRPr="005802D7">
        <w:rPr>
          <w:lang w:val="en-GB"/>
        </w:rPr>
        <w:t>Although she was accustomed to being the sole decision</w:t>
      </w:r>
      <w:r w:rsidR="003704D7">
        <w:rPr>
          <w:lang w:val="en-GB"/>
        </w:rPr>
        <w:t>-</w:t>
      </w:r>
      <w:r w:rsidR="00DB7BCF" w:rsidRPr="005802D7">
        <w:rPr>
          <w:lang w:val="en-GB"/>
        </w:rPr>
        <w:t xml:space="preserve">maker, it was becoming increasingly stressful to </w:t>
      </w:r>
      <w:r w:rsidR="00E90AA8" w:rsidRPr="005802D7">
        <w:rPr>
          <w:lang w:val="en-GB"/>
        </w:rPr>
        <w:t>single</w:t>
      </w:r>
      <w:r w:rsidR="00BF51ED" w:rsidRPr="005802D7">
        <w:rPr>
          <w:lang w:val="en-GB"/>
        </w:rPr>
        <w:t>-</w:t>
      </w:r>
      <w:r w:rsidR="00E90AA8" w:rsidRPr="005802D7">
        <w:rPr>
          <w:lang w:val="en-GB"/>
        </w:rPr>
        <w:t xml:space="preserve">handedly deal with all the operational issues that cropped up on a daily basis. She often felt inundated </w:t>
      </w:r>
      <w:r w:rsidR="00BF51ED" w:rsidRPr="005802D7">
        <w:rPr>
          <w:lang w:val="en-GB"/>
        </w:rPr>
        <w:t>by</w:t>
      </w:r>
      <w:r w:rsidR="00E90AA8" w:rsidRPr="005802D7">
        <w:rPr>
          <w:lang w:val="en-GB"/>
        </w:rPr>
        <w:t xml:space="preserve"> the volume of customer </w:t>
      </w:r>
      <w:r w:rsidR="00BF51ED" w:rsidRPr="005802D7">
        <w:rPr>
          <w:lang w:val="en-GB"/>
        </w:rPr>
        <w:t>i</w:t>
      </w:r>
      <w:r w:rsidR="00E90AA8" w:rsidRPr="005802D7">
        <w:rPr>
          <w:lang w:val="en-GB"/>
        </w:rPr>
        <w:t>nquiries</w:t>
      </w:r>
      <w:r w:rsidR="00BF51ED" w:rsidRPr="005802D7">
        <w:rPr>
          <w:lang w:val="en-GB"/>
        </w:rPr>
        <w:t xml:space="preserve"> she received</w:t>
      </w:r>
      <w:r w:rsidR="00E90AA8" w:rsidRPr="005802D7">
        <w:rPr>
          <w:lang w:val="en-GB"/>
        </w:rPr>
        <w:t>, particularly those that originated on the company</w:t>
      </w:r>
      <w:r w:rsidR="00BF51ED" w:rsidRPr="005802D7">
        <w:rPr>
          <w:lang w:val="en-GB"/>
        </w:rPr>
        <w:t>’</w:t>
      </w:r>
      <w:r w:rsidR="00E90AA8" w:rsidRPr="005802D7">
        <w:rPr>
          <w:lang w:val="en-GB"/>
        </w:rPr>
        <w:t xml:space="preserve">s social media page. </w:t>
      </w:r>
      <w:r w:rsidR="00BF51ED" w:rsidRPr="005802D7">
        <w:rPr>
          <w:lang w:val="en-GB"/>
        </w:rPr>
        <w:t>Saunders’s</w:t>
      </w:r>
      <w:r w:rsidR="00E90AA8" w:rsidRPr="005802D7">
        <w:rPr>
          <w:lang w:val="en-GB"/>
        </w:rPr>
        <w:t xml:space="preserve"> goal of owning a small business that would provide a modest but steady income </w:t>
      </w:r>
      <w:r w:rsidR="000E4271" w:rsidRPr="005802D7">
        <w:rPr>
          <w:lang w:val="en-GB"/>
        </w:rPr>
        <w:t>after her</w:t>
      </w:r>
      <w:r w:rsidR="00E90AA8" w:rsidRPr="005802D7">
        <w:rPr>
          <w:lang w:val="en-GB"/>
        </w:rPr>
        <w:t xml:space="preserve"> retirement seemed to be slipping away. </w:t>
      </w:r>
      <w:r w:rsidR="004C0653" w:rsidRPr="005802D7">
        <w:rPr>
          <w:lang w:val="en-GB"/>
        </w:rPr>
        <w:t xml:space="preserve">A recent </w:t>
      </w:r>
      <w:r w:rsidR="007803A3" w:rsidRPr="005802D7">
        <w:rPr>
          <w:lang w:val="en-GB"/>
        </w:rPr>
        <w:t xml:space="preserve">accident in which she </w:t>
      </w:r>
      <w:r w:rsidR="000776E0" w:rsidRPr="005802D7">
        <w:rPr>
          <w:lang w:val="en-GB"/>
        </w:rPr>
        <w:t xml:space="preserve">had </w:t>
      </w:r>
      <w:r w:rsidR="007803A3" w:rsidRPr="005802D7">
        <w:rPr>
          <w:lang w:val="en-GB"/>
        </w:rPr>
        <w:t>broke</w:t>
      </w:r>
      <w:r w:rsidR="000776E0" w:rsidRPr="005802D7">
        <w:rPr>
          <w:lang w:val="en-GB"/>
        </w:rPr>
        <w:t>n</w:t>
      </w:r>
      <w:r w:rsidR="007803A3" w:rsidRPr="005802D7">
        <w:rPr>
          <w:lang w:val="en-GB"/>
        </w:rPr>
        <w:t xml:space="preserve"> her hand</w:t>
      </w:r>
      <w:r w:rsidR="004C0653" w:rsidRPr="005802D7">
        <w:rPr>
          <w:lang w:val="en-GB"/>
        </w:rPr>
        <w:t xml:space="preserve"> had </w:t>
      </w:r>
      <w:r w:rsidR="004C0653" w:rsidRPr="005802D7">
        <w:rPr>
          <w:lang w:val="en-GB"/>
        </w:rPr>
        <w:lastRenderedPageBreak/>
        <w:t xml:space="preserve">also made her concerned about what would </w:t>
      </w:r>
      <w:r w:rsidR="00BF51ED" w:rsidRPr="005802D7">
        <w:rPr>
          <w:lang w:val="en-GB"/>
        </w:rPr>
        <w:t>become of</w:t>
      </w:r>
      <w:r w:rsidR="004C0653" w:rsidRPr="005802D7">
        <w:rPr>
          <w:lang w:val="en-GB"/>
        </w:rPr>
        <w:t xml:space="preserve"> the business if something happened to her. </w:t>
      </w:r>
      <w:r w:rsidR="00E90AA8" w:rsidRPr="005802D7">
        <w:rPr>
          <w:lang w:val="en-GB"/>
        </w:rPr>
        <w:t xml:space="preserve">With </w:t>
      </w:r>
      <w:r w:rsidR="00DB7BCF" w:rsidRPr="005802D7">
        <w:rPr>
          <w:lang w:val="en-GB"/>
        </w:rPr>
        <w:t xml:space="preserve">both of her daughters </w:t>
      </w:r>
      <w:r w:rsidR="004C0653" w:rsidRPr="005802D7">
        <w:rPr>
          <w:lang w:val="en-GB"/>
        </w:rPr>
        <w:t xml:space="preserve">now </w:t>
      </w:r>
      <w:r w:rsidR="00283FD6" w:rsidRPr="005802D7">
        <w:rPr>
          <w:lang w:val="en-GB"/>
        </w:rPr>
        <w:t>taking a more active role in the business</w:t>
      </w:r>
      <w:r w:rsidR="00DB7BCF" w:rsidRPr="005802D7">
        <w:rPr>
          <w:lang w:val="en-GB"/>
        </w:rPr>
        <w:t xml:space="preserve">, </w:t>
      </w:r>
      <w:r w:rsidR="00BF51ED" w:rsidRPr="005802D7">
        <w:rPr>
          <w:lang w:val="en-GB"/>
        </w:rPr>
        <w:t>Saunders’s</w:t>
      </w:r>
      <w:r w:rsidR="00A6548A" w:rsidRPr="005802D7">
        <w:rPr>
          <w:lang w:val="en-GB"/>
        </w:rPr>
        <w:t xml:space="preserve"> thoughts increasingly turned to </w:t>
      </w:r>
      <w:r w:rsidR="00283FD6" w:rsidRPr="005802D7">
        <w:rPr>
          <w:lang w:val="en-GB"/>
        </w:rPr>
        <w:t>taking some time off</w:t>
      </w:r>
      <w:r w:rsidR="000348D7" w:rsidRPr="005802D7">
        <w:rPr>
          <w:lang w:val="en-GB"/>
        </w:rPr>
        <w:t xml:space="preserve"> and enjoying the fruits of </w:t>
      </w:r>
      <w:r w:rsidR="00BF51ED" w:rsidRPr="005802D7">
        <w:rPr>
          <w:lang w:val="en-GB"/>
        </w:rPr>
        <w:t>the</w:t>
      </w:r>
      <w:r w:rsidR="000348D7" w:rsidRPr="005802D7">
        <w:rPr>
          <w:lang w:val="en-GB"/>
        </w:rPr>
        <w:t xml:space="preserve"> hard work </w:t>
      </w:r>
      <w:r w:rsidR="00BF51ED" w:rsidRPr="005802D7">
        <w:rPr>
          <w:lang w:val="en-GB"/>
        </w:rPr>
        <w:t xml:space="preserve">she had put in </w:t>
      </w:r>
      <w:r w:rsidR="000348D7" w:rsidRPr="005802D7">
        <w:rPr>
          <w:lang w:val="en-GB"/>
        </w:rPr>
        <w:t>over the years. She had cautiously raised the topic of a transition in leadership with her daughters at a family meeting</w:t>
      </w:r>
      <w:r w:rsidR="00BF51ED" w:rsidRPr="005802D7">
        <w:rPr>
          <w:lang w:val="en-GB"/>
        </w:rPr>
        <w:t>,</w:t>
      </w:r>
      <w:r w:rsidR="000348D7" w:rsidRPr="005802D7">
        <w:rPr>
          <w:lang w:val="en-GB"/>
        </w:rPr>
        <w:t xml:space="preserve"> but </w:t>
      </w:r>
      <w:r w:rsidR="003704D7">
        <w:rPr>
          <w:lang w:val="en-GB"/>
        </w:rPr>
        <w:t xml:space="preserve">she </w:t>
      </w:r>
      <w:r w:rsidR="000348D7" w:rsidRPr="005802D7">
        <w:rPr>
          <w:lang w:val="en-GB"/>
        </w:rPr>
        <w:t xml:space="preserve">had not yet made any </w:t>
      </w:r>
      <w:r w:rsidR="00283FD6" w:rsidRPr="005802D7">
        <w:rPr>
          <w:lang w:val="en-GB"/>
        </w:rPr>
        <w:t xml:space="preserve">serious </w:t>
      </w:r>
      <w:r w:rsidR="004C0653" w:rsidRPr="005802D7">
        <w:rPr>
          <w:lang w:val="en-GB"/>
        </w:rPr>
        <w:t>plan</w:t>
      </w:r>
      <w:r w:rsidR="00283FD6" w:rsidRPr="005802D7">
        <w:rPr>
          <w:lang w:val="en-GB"/>
        </w:rPr>
        <w:t>s</w:t>
      </w:r>
      <w:r w:rsidR="004C0653" w:rsidRPr="005802D7">
        <w:rPr>
          <w:lang w:val="en-GB"/>
        </w:rPr>
        <w:t xml:space="preserve"> for the future ownership of her business. Despite her hesitation to entrust the operation of her business to someone else, </w:t>
      </w:r>
      <w:r w:rsidR="00BF51ED" w:rsidRPr="005802D7">
        <w:rPr>
          <w:lang w:val="en-GB"/>
        </w:rPr>
        <w:t>Saunders</w:t>
      </w:r>
      <w:r w:rsidR="004C0653" w:rsidRPr="005802D7">
        <w:rPr>
          <w:lang w:val="en-GB"/>
        </w:rPr>
        <w:t xml:space="preserve"> </w:t>
      </w:r>
      <w:r w:rsidR="00283FD6" w:rsidRPr="005802D7">
        <w:rPr>
          <w:lang w:val="en-GB"/>
        </w:rPr>
        <w:t>felt</w:t>
      </w:r>
      <w:r w:rsidR="004C0653" w:rsidRPr="005802D7">
        <w:rPr>
          <w:lang w:val="en-GB"/>
        </w:rPr>
        <w:t xml:space="preserve"> that the time had come </w:t>
      </w:r>
      <w:r w:rsidR="000348D7" w:rsidRPr="005802D7">
        <w:rPr>
          <w:lang w:val="en-GB"/>
        </w:rPr>
        <w:t xml:space="preserve">to </w:t>
      </w:r>
      <w:r w:rsidR="00283FD6" w:rsidRPr="005802D7">
        <w:rPr>
          <w:lang w:val="en-GB"/>
        </w:rPr>
        <w:t xml:space="preserve">face the issue of identifying a successor in order to </w:t>
      </w:r>
      <w:r w:rsidR="000348D7" w:rsidRPr="005802D7">
        <w:rPr>
          <w:lang w:val="en-GB"/>
        </w:rPr>
        <w:t>ensure the long</w:t>
      </w:r>
      <w:r w:rsidR="00BF51ED" w:rsidRPr="005802D7">
        <w:rPr>
          <w:lang w:val="en-GB"/>
        </w:rPr>
        <w:t>-</w:t>
      </w:r>
      <w:r w:rsidR="000348D7" w:rsidRPr="005802D7">
        <w:rPr>
          <w:lang w:val="en-GB"/>
        </w:rPr>
        <w:t xml:space="preserve">term viability of the business. </w:t>
      </w:r>
      <w:r w:rsidR="00DB7BCF" w:rsidRPr="005802D7">
        <w:rPr>
          <w:lang w:val="en-GB"/>
        </w:rPr>
        <w:t xml:space="preserve">  </w:t>
      </w:r>
      <w:r w:rsidR="001201C3" w:rsidRPr="005802D7">
        <w:rPr>
          <w:lang w:val="en-GB"/>
        </w:rPr>
        <w:t xml:space="preserve"> </w:t>
      </w:r>
      <w:r w:rsidRPr="005802D7">
        <w:rPr>
          <w:lang w:val="en-GB"/>
        </w:rPr>
        <w:t xml:space="preserve">  </w:t>
      </w:r>
    </w:p>
    <w:p w14:paraId="230C10BA" w14:textId="77777777" w:rsidR="00FA2798" w:rsidRPr="005802D7" w:rsidRDefault="00FA2798" w:rsidP="00FA2798">
      <w:pPr>
        <w:pStyle w:val="BodyTextMain"/>
        <w:rPr>
          <w:lang w:val="en-GB"/>
        </w:rPr>
      </w:pPr>
    </w:p>
    <w:p w14:paraId="20EA8690" w14:textId="77777777" w:rsidR="00FA2798" w:rsidRPr="005802D7" w:rsidRDefault="00FA2798" w:rsidP="00FA2798">
      <w:pPr>
        <w:pStyle w:val="BodyTextMain"/>
        <w:rPr>
          <w:lang w:val="en-GB"/>
        </w:rPr>
      </w:pPr>
    </w:p>
    <w:p w14:paraId="603917BB" w14:textId="4B420EEF" w:rsidR="00FA2798" w:rsidRPr="005802D7" w:rsidRDefault="00003F8C" w:rsidP="00FA2798">
      <w:pPr>
        <w:pStyle w:val="Casehead1"/>
        <w:rPr>
          <w:lang w:val="en-GB"/>
        </w:rPr>
      </w:pPr>
      <w:r w:rsidRPr="005802D7">
        <w:rPr>
          <w:lang w:val="en-GB"/>
        </w:rPr>
        <w:t>business-to-business</w:t>
      </w:r>
      <w:r w:rsidR="00747B91" w:rsidRPr="00747B91">
        <w:rPr>
          <w:lang w:val="en-GB"/>
        </w:rPr>
        <w:t xml:space="preserve"> </w:t>
      </w:r>
      <w:r w:rsidR="00747B91" w:rsidRPr="005802D7">
        <w:rPr>
          <w:lang w:val="en-GB"/>
        </w:rPr>
        <w:t>Customers</w:t>
      </w:r>
      <w:r w:rsidR="00FA2798" w:rsidRPr="005802D7">
        <w:rPr>
          <w:lang w:val="en-GB"/>
        </w:rPr>
        <w:t>/Final consumer</w:t>
      </w:r>
    </w:p>
    <w:p w14:paraId="09503D79" w14:textId="77777777" w:rsidR="00FA2798" w:rsidRPr="005802D7" w:rsidRDefault="00FA2798" w:rsidP="00FA2798">
      <w:pPr>
        <w:pStyle w:val="BodyTextMain"/>
        <w:rPr>
          <w:lang w:val="en-GB"/>
        </w:rPr>
      </w:pPr>
    </w:p>
    <w:p w14:paraId="66530AF2" w14:textId="046835E2" w:rsidR="00631D8D" w:rsidRPr="005802D7" w:rsidRDefault="00FA2798" w:rsidP="00FA2798">
      <w:pPr>
        <w:pStyle w:val="BodyTextMain"/>
        <w:rPr>
          <w:lang w:val="en-GB"/>
        </w:rPr>
      </w:pPr>
      <w:r w:rsidRPr="005802D7">
        <w:rPr>
          <w:lang w:val="en-GB"/>
        </w:rPr>
        <w:t>Two type</w:t>
      </w:r>
      <w:r w:rsidR="00BD69D6">
        <w:rPr>
          <w:lang w:val="en-GB"/>
        </w:rPr>
        <w:t>s</w:t>
      </w:r>
      <w:r w:rsidRPr="005802D7">
        <w:rPr>
          <w:lang w:val="en-GB"/>
        </w:rPr>
        <w:t xml:space="preserve"> of customers were targeted by the business. From </w:t>
      </w:r>
      <w:r w:rsidR="00003F8C" w:rsidRPr="005802D7">
        <w:rPr>
          <w:lang w:val="en-GB"/>
        </w:rPr>
        <w:t xml:space="preserve">its </w:t>
      </w:r>
      <w:r w:rsidRPr="005802D7">
        <w:rPr>
          <w:lang w:val="en-GB"/>
        </w:rPr>
        <w:t xml:space="preserve">inception, the company </w:t>
      </w:r>
      <w:r w:rsidR="00003F8C" w:rsidRPr="005802D7">
        <w:rPr>
          <w:lang w:val="en-GB"/>
        </w:rPr>
        <w:t xml:space="preserve">had </w:t>
      </w:r>
      <w:r w:rsidRPr="005802D7">
        <w:rPr>
          <w:lang w:val="en-GB"/>
        </w:rPr>
        <w:t>worked hard to get its products on the shelves of souvenir shops</w:t>
      </w:r>
      <w:r w:rsidR="00003F8C" w:rsidRPr="005802D7">
        <w:rPr>
          <w:lang w:val="en-GB"/>
        </w:rPr>
        <w:t>,</w:t>
      </w:r>
      <w:r w:rsidRPr="005802D7">
        <w:rPr>
          <w:lang w:val="en-GB"/>
        </w:rPr>
        <w:t xml:space="preserve"> to attract the attention of locals living abroad who returned annually for Carnival celebrations and to visit relatives. </w:t>
      </w:r>
      <w:r w:rsidR="00932048" w:rsidRPr="005802D7">
        <w:rPr>
          <w:lang w:val="en-GB"/>
        </w:rPr>
        <w:t xml:space="preserve">Members of the </w:t>
      </w:r>
      <w:r w:rsidR="00003F8C" w:rsidRPr="005802D7">
        <w:rPr>
          <w:lang w:val="en-GB"/>
        </w:rPr>
        <w:t>d</w:t>
      </w:r>
      <w:r w:rsidR="00932048" w:rsidRPr="005802D7">
        <w:rPr>
          <w:lang w:val="en-GB"/>
        </w:rPr>
        <w:t>iaspora and tourists represented a lucrative market</w:t>
      </w:r>
      <w:r w:rsidR="00003F8C" w:rsidRPr="005802D7">
        <w:rPr>
          <w:lang w:val="en-GB"/>
        </w:rPr>
        <w:t>,</w:t>
      </w:r>
      <w:r w:rsidR="00932048" w:rsidRPr="005802D7">
        <w:rPr>
          <w:lang w:val="en-GB"/>
        </w:rPr>
        <w:t xml:space="preserve"> since these customers were prepared to pay a premium for what they considered authentic Trinidadian products. </w:t>
      </w:r>
      <w:r w:rsidRPr="005802D7">
        <w:rPr>
          <w:lang w:val="en-GB"/>
        </w:rPr>
        <w:t>By the end of 2014</w:t>
      </w:r>
      <w:r w:rsidR="00BF51ED" w:rsidRPr="005802D7">
        <w:rPr>
          <w:lang w:val="en-GB"/>
        </w:rPr>
        <w:t>,</w:t>
      </w:r>
      <w:r w:rsidRPr="005802D7">
        <w:rPr>
          <w:lang w:val="en-GB"/>
        </w:rPr>
        <w:t xml:space="preserve"> </w:t>
      </w:r>
      <w:r w:rsidR="00003F8C" w:rsidRPr="005802D7">
        <w:rPr>
          <w:lang w:val="en-GB"/>
        </w:rPr>
        <w:t>Exotic Caribbean Mountain Pride</w:t>
      </w:r>
      <w:r w:rsidRPr="005802D7">
        <w:rPr>
          <w:lang w:val="en-GB"/>
        </w:rPr>
        <w:t xml:space="preserve"> supplied nine </w:t>
      </w:r>
      <w:r w:rsidR="00932048" w:rsidRPr="005802D7">
        <w:rPr>
          <w:lang w:val="en-GB"/>
        </w:rPr>
        <w:t xml:space="preserve">souvenir </w:t>
      </w:r>
      <w:r w:rsidRPr="005802D7">
        <w:rPr>
          <w:lang w:val="en-GB"/>
        </w:rPr>
        <w:t>shops, with peak sales occurring during July, August</w:t>
      </w:r>
      <w:r w:rsidR="00003F8C" w:rsidRPr="005802D7">
        <w:rPr>
          <w:lang w:val="en-GB"/>
        </w:rPr>
        <w:t>,</w:t>
      </w:r>
      <w:r w:rsidRPr="005802D7">
        <w:rPr>
          <w:lang w:val="en-GB"/>
        </w:rPr>
        <w:t xml:space="preserve"> and December as well as special occasions such as Carnival, Easter</w:t>
      </w:r>
      <w:r w:rsidR="00003F8C" w:rsidRPr="005802D7">
        <w:rPr>
          <w:lang w:val="en-GB"/>
        </w:rPr>
        <w:t>,</w:t>
      </w:r>
      <w:r w:rsidRPr="005802D7">
        <w:rPr>
          <w:lang w:val="en-GB"/>
        </w:rPr>
        <w:t xml:space="preserve"> and Mother</w:t>
      </w:r>
      <w:r w:rsidR="00BF51ED" w:rsidRPr="005802D7">
        <w:rPr>
          <w:lang w:val="en-GB"/>
        </w:rPr>
        <w:t>’</w:t>
      </w:r>
      <w:r w:rsidRPr="005802D7">
        <w:rPr>
          <w:lang w:val="en-GB"/>
        </w:rPr>
        <w:t xml:space="preserve">s Day. Roughly </w:t>
      </w:r>
      <w:r w:rsidR="00532AE9" w:rsidRPr="005802D7">
        <w:rPr>
          <w:lang w:val="en-GB"/>
        </w:rPr>
        <w:t>45</w:t>
      </w:r>
      <w:r w:rsidR="00BF51ED" w:rsidRPr="005802D7">
        <w:rPr>
          <w:lang w:val="en-GB"/>
        </w:rPr>
        <w:t xml:space="preserve"> per cent</w:t>
      </w:r>
      <w:r w:rsidR="00532AE9" w:rsidRPr="005802D7">
        <w:rPr>
          <w:lang w:val="en-GB"/>
        </w:rPr>
        <w:t xml:space="preserve"> of the company</w:t>
      </w:r>
      <w:r w:rsidR="00003F8C" w:rsidRPr="005802D7">
        <w:rPr>
          <w:lang w:val="en-GB"/>
        </w:rPr>
        <w:t>’</w:t>
      </w:r>
      <w:r w:rsidR="00532AE9" w:rsidRPr="005802D7">
        <w:rPr>
          <w:lang w:val="en-GB"/>
        </w:rPr>
        <w:t>s revenue was generated by souvenir shops</w:t>
      </w:r>
      <w:r w:rsidR="00003F8C" w:rsidRPr="005802D7">
        <w:rPr>
          <w:lang w:val="en-GB"/>
        </w:rPr>
        <w:t>,</w:t>
      </w:r>
      <w:r w:rsidR="00532AE9" w:rsidRPr="005802D7">
        <w:rPr>
          <w:lang w:val="en-GB"/>
        </w:rPr>
        <w:t xml:space="preserve"> while another </w:t>
      </w:r>
      <w:r w:rsidRPr="005802D7">
        <w:rPr>
          <w:lang w:val="en-GB"/>
        </w:rPr>
        <w:t>50</w:t>
      </w:r>
      <w:r w:rsidR="00BF51ED" w:rsidRPr="005802D7">
        <w:rPr>
          <w:lang w:val="en-GB"/>
        </w:rPr>
        <w:t xml:space="preserve"> per cent</w:t>
      </w:r>
      <w:r w:rsidRPr="005802D7">
        <w:rPr>
          <w:lang w:val="en-GB"/>
        </w:rPr>
        <w:t xml:space="preserve"> of sales </w:t>
      </w:r>
      <w:r w:rsidR="00532AE9" w:rsidRPr="005802D7">
        <w:rPr>
          <w:lang w:val="en-GB"/>
        </w:rPr>
        <w:t xml:space="preserve">was </w:t>
      </w:r>
      <w:r w:rsidRPr="005802D7">
        <w:rPr>
          <w:lang w:val="en-GB"/>
        </w:rPr>
        <w:t xml:space="preserve">derived from distribution in the eight largest supermarket chains </w:t>
      </w:r>
      <w:r w:rsidR="00003F8C" w:rsidRPr="005802D7">
        <w:rPr>
          <w:lang w:val="en-GB"/>
        </w:rPr>
        <w:t>and</w:t>
      </w:r>
      <w:r w:rsidRPr="005802D7">
        <w:rPr>
          <w:lang w:val="en-GB"/>
        </w:rPr>
        <w:t xml:space="preserve"> six smaller stand</w:t>
      </w:r>
      <w:r w:rsidR="00003F8C" w:rsidRPr="005802D7">
        <w:rPr>
          <w:lang w:val="en-GB"/>
        </w:rPr>
        <w:t>-</w:t>
      </w:r>
      <w:r w:rsidRPr="005802D7">
        <w:rPr>
          <w:lang w:val="en-GB"/>
        </w:rPr>
        <w:t>alone groceries located across the country.</w:t>
      </w:r>
      <w:r w:rsidR="00631D8D" w:rsidRPr="005802D7">
        <w:rPr>
          <w:lang w:val="en-GB"/>
        </w:rPr>
        <w:t xml:space="preserve"> </w:t>
      </w:r>
      <w:r w:rsidRPr="005802D7">
        <w:rPr>
          <w:lang w:val="en-GB"/>
        </w:rPr>
        <w:t>Direct sales from the factory and the Green Market stall contributed only about 4</w:t>
      </w:r>
      <w:r w:rsidR="00003F8C" w:rsidRPr="005802D7">
        <w:rPr>
          <w:lang w:val="en-GB"/>
        </w:rPr>
        <w:t xml:space="preserve"> per cent</w:t>
      </w:r>
      <w:r w:rsidRPr="005802D7">
        <w:rPr>
          <w:lang w:val="en-GB"/>
        </w:rPr>
        <w:t xml:space="preserve"> of total revenue. </w:t>
      </w:r>
    </w:p>
    <w:p w14:paraId="1AD7C467" w14:textId="77777777" w:rsidR="00631D8D" w:rsidRPr="005802D7" w:rsidRDefault="00631D8D" w:rsidP="00FA2798">
      <w:pPr>
        <w:pStyle w:val="BodyTextMain"/>
        <w:rPr>
          <w:lang w:val="en-GB"/>
        </w:rPr>
      </w:pPr>
    </w:p>
    <w:p w14:paraId="629658C4" w14:textId="77777777" w:rsidR="00FA2798" w:rsidRPr="005802D7" w:rsidRDefault="00FA2798" w:rsidP="00FA2798">
      <w:pPr>
        <w:pStyle w:val="BodyTextMain"/>
        <w:rPr>
          <w:lang w:val="en-GB"/>
        </w:rPr>
      </w:pPr>
      <w:r w:rsidRPr="005802D7">
        <w:rPr>
          <w:lang w:val="en-GB"/>
        </w:rPr>
        <w:t xml:space="preserve">The Green Market was an initiative started in November 2012 to provide a location where local farmers and artisans could showcase and sell their products to the public. </w:t>
      </w:r>
      <w:r w:rsidR="00003F8C" w:rsidRPr="005802D7">
        <w:rPr>
          <w:lang w:val="en-GB"/>
        </w:rPr>
        <w:t>Saunders</w:t>
      </w:r>
      <w:r w:rsidRPr="005802D7">
        <w:rPr>
          <w:lang w:val="en-GB"/>
        </w:rPr>
        <w:t xml:space="preserve"> recognized the opportunity this provided</w:t>
      </w:r>
      <w:r w:rsidR="00631D8D" w:rsidRPr="005802D7">
        <w:rPr>
          <w:lang w:val="en-GB"/>
        </w:rPr>
        <w:t>—</w:t>
      </w:r>
      <w:r w:rsidRPr="005802D7">
        <w:rPr>
          <w:lang w:val="en-GB"/>
        </w:rPr>
        <w:t>to have a retail outlet of her own</w:t>
      </w:r>
      <w:r w:rsidR="00631D8D" w:rsidRPr="005802D7">
        <w:rPr>
          <w:lang w:val="en-GB"/>
        </w:rPr>
        <w:t>—</w:t>
      </w:r>
      <w:r w:rsidRPr="005802D7">
        <w:rPr>
          <w:lang w:val="en-GB"/>
        </w:rPr>
        <w:t xml:space="preserve">and was one of the first tenants of the market when it opened. Initially, she focused on selling her chocolate pods, cocoa butter, </w:t>
      </w:r>
      <w:proofErr w:type="spellStart"/>
      <w:r w:rsidRPr="005802D7">
        <w:rPr>
          <w:lang w:val="en-GB"/>
        </w:rPr>
        <w:t>A</w:t>
      </w:r>
      <w:r w:rsidR="00003F8C" w:rsidRPr="005802D7">
        <w:rPr>
          <w:lang w:val="en-GB"/>
        </w:rPr>
        <w:t>s</w:t>
      </w:r>
      <w:r w:rsidRPr="005802D7">
        <w:rPr>
          <w:lang w:val="en-GB"/>
        </w:rPr>
        <w:t>trilique</w:t>
      </w:r>
      <w:proofErr w:type="spellEnd"/>
      <w:r w:rsidR="00631D8D" w:rsidRPr="005802D7">
        <w:rPr>
          <w:lang w:val="en-GB"/>
        </w:rPr>
        <w:t>,</w:t>
      </w:r>
      <w:r w:rsidRPr="005802D7">
        <w:rPr>
          <w:lang w:val="en-GB"/>
        </w:rPr>
        <w:t xml:space="preserve"> and hot and cold chocolate drinks </w:t>
      </w:r>
      <w:r w:rsidR="00631D8D" w:rsidRPr="005802D7">
        <w:rPr>
          <w:lang w:val="en-GB"/>
        </w:rPr>
        <w:t xml:space="preserve">(see Exhibit 2) </w:t>
      </w:r>
      <w:r w:rsidRPr="005802D7">
        <w:rPr>
          <w:lang w:val="en-GB"/>
        </w:rPr>
        <w:t>from a small shed. In 2013</w:t>
      </w:r>
      <w:r w:rsidR="00003F8C" w:rsidRPr="005802D7">
        <w:rPr>
          <w:lang w:val="en-GB"/>
        </w:rPr>
        <w:t>,</w:t>
      </w:r>
      <w:r w:rsidRPr="005802D7">
        <w:rPr>
          <w:lang w:val="en-GB"/>
        </w:rPr>
        <w:t xml:space="preserve"> she introduced chocolate ice cream and sweet chocolates on a small scale at a caf</w:t>
      </w:r>
      <w:r w:rsidR="00631D8D" w:rsidRPr="005802D7">
        <w:rPr>
          <w:lang w:val="en-GB"/>
        </w:rPr>
        <w:t>é</w:t>
      </w:r>
      <w:r w:rsidRPr="005802D7">
        <w:rPr>
          <w:lang w:val="en-GB"/>
        </w:rPr>
        <w:t xml:space="preserve"> she opened at the Green Market that year. The caf</w:t>
      </w:r>
      <w:r w:rsidR="00631D8D" w:rsidRPr="005802D7">
        <w:rPr>
          <w:lang w:val="en-GB"/>
        </w:rPr>
        <w:t>é</w:t>
      </w:r>
      <w:r w:rsidRPr="005802D7">
        <w:rPr>
          <w:lang w:val="en-GB"/>
        </w:rPr>
        <w:t xml:space="preserve"> was operated as a franchise</w:t>
      </w:r>
      <w:r w:rsidR="00A90677" w:rsidRPr="005802D7">
        <w:rPr>
          <w:lang w:val="en-GB"/>
        </w:rPr>
        <w:t>,</w:t>
      </w:r>
      <w:r w:rsidRPr="005802D7">
        <w:rPr>
          <w:lang w:val="en-GB"/>
        </w:rPr>
        <w:t xml:space="preserve"> with the manager retaining 10</w:t>
      </w:r>
      <w:r w:rsidR="00003F8C" w:rsidRPr="005802D7">
        <w:rPr>
          <w:lang w:val="en-GB"/>
        </w:rPr>
        <w:t xml:space="preserve"> per cent</w:t>
      </w:r>
      <w:r w:rsidRPr="005802D7">
        <w:rPr>
          <w:lang w:val="en-GB"/>
        </w:rPr>
        <w:t xml:space="preserve"> of the profits. </w:t>
      </w:r>
    </w:p>
    <w:p w14:paraId="3CD83DA1" w14:textId="77777777" w:rsidR="00FA2798" w:rsidRPr="005802D7" w:rsidRDefault="00FA2798" w:rsidP="00FA2798">
      <w:pPr>
        <w:pStyle w:val="BodyTextMain"/>
        <w:rPr>
          <w:lang w:val="en-GB"/>
        </w:rPr>
      </w:pPr>
    </w:p>
    <w:p w14:paraId="4EC12EF1" w14:textId="2CE7DB92" w:rsidR="00FA2798" w:rsidRPr="005802D7" w:rsidRDefault="00FA2798" w:rsidP="00FA2798">
      <w:pPr>
        <w:pStyle w:val="BodyTextMain"/>
        <w:rPr>
          <w:lang w:val="en-GB"/>
        </w:rPr>
      </w:pPr>
      <w:r w:rsidRPr="005802D7">
        <w:rPr>
          <w:lang w:val="en-GB"/>
        </w:rPr>
        <w:t>It had not been all smooth sailing</w:t>
      </w:r>
      <w:r w:rsidR="00A4309C" w:rsidRPr="005802D7">
        <w:rPr>
          <w:lang w:val="en-GB"/>
        </w:rPr>
        <w:t>,</w:t>
      </w:r>
      <w:r w:rsidRPr="005802D7">
        <w:rPr>
          <w:lang w:val="en-GB"/>
        </w:rPr>
        <w:t xml:space="preserve"> however, and the business suffered a number of setbacks. In 2011</w:t>
      </w:r>
      <w:r w:rsidR="00BD69D6">
        <w:rPr>
          <w:lang w:val="en-GB"/>
        </w:rPr>
        <w:t>,</w:t>
      </w:r>
      <w:r w:rsidRPr="005802D7">
        <w:rPr>
          <w:lang w:val="en-GB"/>
        </w:rPr>
        <w:t xml:space="preserve"> for instance, </w:t>
      </w:r>
      <w:r w:rsidR="00631D8D" w:rsidRPr="005802D7">
        <w:rPr>
          <w:lang w:val="en-GB"/>
        </w:rPr>
        <w:t>Saunders</w:t>
      </w:r>
      <w:r w:rsidRPr="005802D7">
        <w:rPr>
          <w:lang w:val="en-GB"/>
        </w:rPr>
        <w:t xml:space="preserve"> built an air</w:t>
      </w:r>
      <w:r w:rsidR="003704D7">
        <w:rPr>
          <w:lang w:val="en-GB"/>
        </w:rPr>
        <w:t>-</w:t>
      </w:r>
      <w:r w:rsidRPr="005802D7">
        <w:rPr>
          <w:lang w:val="en-GB"/>
        </w:rPr>
        <w:t>conditioned cold room</w:t>
      </w:r>
      <w:r w:rsidR="00631D8D" w:rsidRPr="005802D7">
        <w:rPr>
          <w:lang w:val="en-GB"/>
        </w:rPr>
        <w:t>,</w:t>
      </w:r>
      <w:r w:rsidRPr="005802D7">
        <w:rPr>
          <w:lang w:val="en-GB"/>
        </w:rPr>
        <w:t xml:space="preserve"> which could be used to harden the chocolate before taking it out </w:t>
      </w:r>
      <w:r w:rsidR="00A4309C" w:rsidRPr="005802D7">
        <w:rPr>
          <w:lang w:val="en-GB"/>
        </w:rPr>
        <w:t xml:space="preserve">of </w:t>
      </w:r>
      <w:r w:rsidRPr="005802D7">
        <w:rPr>
          <w:lang w:val="en-GB"/>
        </w:rPr>
        <w:t>the mo</w:t>
      </w:r>
      <w:r w:rsidR="00A4309C" w:rsidRPr="005802D7">
        <w:rPr>
          <w:lang w:val="en-GB"/>
        </w:rPr>
        <w:t>u</w:t>
      </w:r>
      <w:r w:rsidRPr="005802D7">
        <w:rPr>
          <w:lang w:val="en-GB"/>
        </w:rPr>
        <w:t>lds</w:t>
      </w:r>
      <w:r w:rsidR="00631D8D" w:rsidRPr="005802D7">
        <w:rPr>
          <w:lang w:val="en-GB"/>
        </w:rPr>
        <w:t>,</w:t>
      </w:r>
      <w:r w:rsidRPr="005802D7">
        <w:rPr>
          <w:lang w:val="en-GB"/>
        </w:rPr>
        <w:t xml:space="preserve"> at a cost of $20,000. Unfortunately, due to problems controlling the temperature in the room</w:t>
      </w:r>
      <w:r w:rsidR="00CA4162" w:rsidRPr="005802D7">
        <w:rPr>
          <w:lang w:val="en-GB"/>
        </w:rPr>
        <w:t>,</w:t>
      </w:r>
      <w:r w:rsidRPr="005802D7">
        <w:rPr>
          <w:lang w:val="en-GB"/>
        </w:rPr>
        <w:t xml:space="preserve"> the chocolates hardened but could not be separated from the mo</w:t>
      </w:r>
      <w:r w:rsidR="00CA4162" w:rsidRPr="005802D7">
        <w:rPr>
          <w:lang w:val="en-GB"/>
        </w:rPr>
        <w:t>u</w:t>
      </w:r>
      <w:r w:rsidRPr="005802D7">
        <w:rPr>
          <w:lang w:val="en-GB"/>
        </w:rPr>
        <w:t>ld</w:t>
      </w:r>
      <w:r w:rsidR="00A4309C" w:rsidRPr="005802D7">
        <w:rPr>
          <w:lang w:val="en-GB"/>
        </w:rPr>
        <w:t>s</w:t>
      </w:r>
      <w:r w:rsidRPr="005802D7">
        <w:rPr>
          <w:lang w:val="en-GB"/>
        </w:rPr>
        <w:t>. She spent a further $5</w:t>
      </w:r>
      <w:r w:rsidR="00CA4162" w:rsidRPr="005802D7">
        <w:rPr>
          <w:lang w:val="en-GB"/>
        </w:rPr>
        <w:t>,</w:t>
      </w:r>
      <w:r w:rsidRPr="005802D7">
        <w:rPr>
          <w:lang w:val="en-GB"/>
        </w:rPr>
        <w:t>000 to install a chiller</w:t>
      </w:r>
      <w:r w:rsidR="00A4309C" w:rsidRPr="005802D7">
        <w:rPr>
          <w:lang w:val="en-GB"/>
        </w:rPr>
        <w:t>,</w:t>
      </w:r>
      <w:r w:rsidRPr="005802D7">
        <w:rPr>
          <w:lang w:val="en-GB"/>
        </w:rPr>
        <w:t xml:space="preserve"> in </w:t>
      </w:r>
      <w:r w:rsidR="00A4309C" w:rsidRPr="005802D7">
        <w:rPr>
          <w:lang w:val="en-GB"/>
        </w:rPr>
        <w:t xml:space="preserve">the </w:t>
      </w:r>
      <w:r w:rsidRPr="005802D7">
        <w:rPr>
          <w:lang w:val="en-GB"/>
        </w:rPr>
        <w:t>hope of correcting the problem</w:t>
      </w:r>
      <w:r w:rsidR="00CA4162" w:rsidRPr="005802D7">
        <w:rPr>
          <w:lang w:val="en-GB"/>
        </w:rPr>
        <w:t>,</w:t>
      </w:r>
      <w:r w:rsidRPr="005802D7">
        <w:rPr>
          <w:lang w:val="en-GB"/>
        </w:rPr>
        <w:t xml:space="preserve"> but the unit never worked properly and the room was eventually demolished to provide additional storage space.</w:t>
      </w:r>
    </w:p>
    <w:p w14:paraId="6432AB24" w14:textId="77777777" w:rsidR="00FA2798" w:rsidRPr="005802D7" w:rsidRDefault="00FA2798" w:rsidP="00FA2798">
      <w:pPr>
        <w:pStyle w:val="BodyTextMain"/>
        <w:rPr>
          <w:lang w:val="en-GB"/>
        </w:rPr>
      </w:pPr>
    </w:p>
    <w:p w14:paraId="06DC6AE2" w14:textId="77777777" w:rsidR="00FA2798" w:rsidRPr="005802D7" w:rsidRDefault="00FA2798" w:rsidP="00FA2798">
      <w:pPr>
        <w:pStyle w:val="BodyTextMain"/>
        <w:rPr>
          <w:spacing w:val="-2"/>
          <w:lang w:val="en-GB"/>
        </w:rPr>
      </w:pPr>
      <w:r w:rsidRPr="005802D7">
        <w:rPr>
          <w:spacing w:val="-2"/>
          <w:lang w:val="en-GB"/>
        </w:rPr>
        <w:t>In 2012</w:t>
      </w:r>
      <w:r w:rsidR="00CA4162" w:rsidRPr="005802D7">
        <w:rPr>
          <w:spacing w:val="-2"/>
          <w:lang w:val="en-GB"/>
        </w:rPr>
        <w:t>,</w:t>
      </w:r>
      <w:r w:rsidRPr="005802D7">
        <w:rPr>
          <w:spacing w:val="-2"/>
          <w:lang w:val="en-GB"/>
        </w:rPr>
        <w:t xml:space="preserve"> the U</w:t>
      </w:r>
      <w:r w:rsidR="00CA4162" w:rsidRPr="005802D7">
        <w:rPr>
          <w:spacing w:val="-2"/>
          <w:lang w:val="en-GB"/>
        </w:rPr>
        <w:t>.</w:t>
      </w:r>
      <w:r w:rsidRPr="005802D7">
        <w:rPr>
          <w:spacing w:val="-2"/>
          <w:lang w:val="en-GB"/>
        </w:rPr>
        <w:t>S</w:t>
      </w:r>
      <w:r w:rsidR="00CA4162" w:rsidRPr="005802D7">
        <w:rPr>
          <w:spacing w:val="-2"/>
          <w:lang w:val="en-GB"/>
        </w:rPr>
        <w:t>.</w:t>
      </w:r>
      <w:r w:rsidRPr="005802D7">
        <w:rPr>
          <w:spacing w:val="-2"/>
          <w:lang w:val="en-GB"/>
        </w:rPr>
        <w:t xml:space="preserve"> embassy in Trinidad </w:t>
      </w:r>
      <w:r w:rsidR="00CA4162" w:rsidRPr="005802D7">
        <w:rPr>
          <w:spacing w:val="-2"/>
          <w:lang w:val="en-GB"/>
        </w:rPr>
        <w:t xml:space="preserve">and Tobago </w:t>
      </w:r>
      <w:r w:rsidRPr="005802D7">
        <w:rPr>
          <w:spacing w:val="-2"/>
          <w:lang w:val="en-GB"/>
        </w:rPr>
        <w:t xml:space="preserve">selected </w:t>
      </w:r>
      <w:r w:rsidR="00CA4162" w:rsidRPr="005802D7">
        <w:rPr>
          <w:spacing w:val="-2"/>
          <w:lang w:val="en-GB"/>
        </w:rPr>
        <w:t>Saunders</w:t>
      </w:r>
      <w:r w:rsidRPr="005802D7">
        <w:rPr>
          <w:spacing w:val="-2"/>
          <w:lang w:val="en-GB"/>
        </w:rPr>
        <w:t xml:space="preserve"> as a participant in the Women Entrepreneurs of the Americas </w:t>
      </w:r>
      <w:r w:rsidR="00CA4162" w:rsidRPr="005802D7">
        <w:rPr>
          <w:spacing w:val="-2"/>
          <w:lang w:val="en-GB"/>
        </w:rPr>
        <w:t>i</w:t>
      </w:r>
      <w:r w:rsidRPr="005802D7">
        <w:rPr>
          <w:spacing w:val="-2"/>
          <w:lang w:val="en-GB"/>
        </w:rPr>
        <w:t>nitiative. Coordinated by the U</w:t>
      </w:r>
      <w:r w:rsidR="00CA4162" w:rsidRPr="005802D7">
        <w:rPr>
          <w:spacing w:val="-2"/>
          <w:lang w:val="en-GB"/>
        </w:rPr>
        <w:t>.</w:t>
      </w:r>
      <w:r w:rsidRPr="005802D7">
        <w:rPr>
          <w:spacing w:val="-2"/>
          <w:lang w:val="en-GB"/>
        </w:rPr>
        <w:t>S</w:t>
      </w:r>
      <w:r w:rsidR="00CA4162" w:rsidRPr="005802D7">
        <w:rPr>
          <w:spacing w:val="-2"/>
          <w:lang w:val="en-GB"/>
        </w:rPr>
        <w:t>.</w:t>
      </w:r>
      <w:r w:rsidRPr="005802D7">
        <w:rPr>
          <w:spacing w:val="-2"/>
          <w:lang w:val="en-GB"/>
        </w:rPr>
        <w:t xml:space="preserve"> State Department, th</w:t>
      </w:r>
      <w:r w:rsidR="00CA4162" w:rsidRPr="005802D7">
        <w:rPr>
          <w:spacing w:val="-2"/>
          <w:lang w:val="en-GB"/>
        </w:rPr>
        <w:t>e</w:t>
      </w:r>
      <w:r w:rsidRPr="005802D7">
        <w:rPr>
          <w:spacing w:val="-2"/>
          <w:lang w:val="en-GB"/>
        </w:rPr>
        <w:t xml:space="preserve"> program was designed to encourage women in rural communities to get involved in sustainable business. In May of that year</w:t>
      </w:r>
      <w:r w:rsidR="00CA4162" w:rsidRPr="005802D7">
        <w:rPr>
          <w:spacing w:val="-2"/>
          <w:lang w:val="en-GB"/>
        </w:rPr>
        <w:t>,</w:t>
      </w:r>
      <w:r w:rsidRPr="005802D7">
        <w:rPr>
          <w:spacing w:val="-2"/>
          <w:lang w:val="en-GB"/>
        </w:rPr>
        <w:t xml:space="preserve"> </w:t>
      </w:r>
      <w:r w:rsidR="00CA4162" w:rsidRPr="005802D7">
        <w:rPr>
          <w:spacing w:val="-2"/>
          <w:lang w:val="en-GB"/>
        </w:rPr>
        <w:t>Saunders</w:t>
      </w:r>
      <w:r w:rsidRPr="005802D7">
        <w:rPr>
          <w:spacing w:val="-2"/>
          <w:lang w:val="en-GB"/>
        </w:rPr>
        <w:t xml:space="preserve"> was invited to Washington for a two</w:t>
      </w:r>
      <w:r w:rsidR="00CA4162" w:rsidRPr="005802D7">
        <w:rPr>
          <w:spacing w:val="-2"/>
          <w:lang w:val="en-GB"/>
        </w:rPr>
        <w:t>-</w:t>
      </w:r>
      <w:r w:rsidRPr="005802D7">
        <w:rPr>
          <w:spacing w:val="-2"/>
          <w:lang w:val="en-GB"/>
        </w:rPr>
        <w:t>week training and networking workshop. While there, she met several other women from various countries who were involved in the production of sweet chocolates. The networking opportunity proved fortuitous</w:t>
      </w:r>
      <w:r w:rsidR="00CA4162" w:rsidRPr="005802D7">
        <w:rPr>
          <w:spacing w:val="-2"/>
          <w:lang w:val="en-GB"/>
        </w:rPr>
        <w:t>—</w:t>
      </w:r>
      <w:r w:rsidRPr="005802D7">
        <w:rPr>
          <w:spacing w:val="-2"/>
          <w:lang w:val="en-GB"/>
        </w:rPr>
        <w:t xml:space="preserve">the husband of one of the participants encouraged </w:t>
      </w:r>
      <w:r w:rsidR="00CA4162" w:rsidRPr="005802D7">
        <w:rPr>
          <w:spacing w:val="-2"/>
          <w:lang w:val="en-GB"/>
        </w:rPr>
        <w:t>Saunders</w:t>
      </w:r>
      <w:r w:rsidRPr="005802D7">
        <w:rPr>
          <w:spacing w:val="-2"/>
          <w:lang w:val="en-GB"/>
        </w:rPr>
        <w:t xml:space="preserve"> to start producing sweet chocolates and recommended machinery she could source to begin production. He also provided her with several chocolate recipes and even subsequently </w:t>
      </w:r>
      <w:r w:rsidR="00A4309C" w:rsidRPr="005802D7">
        <w:rPr>
          <w:spacing w:val="-2"/>
          <w:lang w:val="en-GB"/>
        </w:rPr>
        <w:t xml:space="preserve">visited her </w:t>
      </w:r>
      <w:r w:rsidRPr="005802D7">
        <w:rPr>
          <w:spacing w:val="-2"/>
          <w:lang w:val="en-GB"/>
        </w:rPr>
        <w:t>to help set up the equipment after it had arrived. The sweet chocolates were initially available in boxes containing either 10 heart</w:t>
      </w:r>
      <w:r w:rsidR="00CA4162" w:rsidRPr="005802D7">
        <w:rPr>
          <w:spacing w:val="-2"/>
          <w:lang w:val="en-GB"/>
        </w:rPr>
        <w:t>-</w:t>
      </w:r>
      <w:r w:rsidRPr="005802D7">
        <w:rPr>
          <w:spacing w:val="-2"/>
          <w:lang w:val="en-GB"/>
        </w:rPr>
        <w:t xml:space="preserve">shaped or </w:t>
      </w:r>
      <w:r w:rsidR="00CA4162" w:rsidRPr="005802D7">
        <w:rPr>
          <w:spacing w:val="-2"/>
          <w:lang w:val="en-GB"/>
        </w:rPr>
        <w:t>eight</w:t>
      </w:r>
      <w:r w:rsidRPr="005802D7">
        <w:rPr>
          <w:spacing w:val="-2"/>
          <w:lang w:val="en-GB"/>
        </w:rPr>
        <w:t xml:space="preserve"> mixed</w:t>
      </w:r>
      <w:r w:rsidR="00CA4162" w:rsidRPr="005802D7">
        <w:rPr>
          <w:spacing w:val="-2"/>
          <w:lang w:val="en-GB"/>
        </w:rPr>
        <w:t>-</w:t>
      </w:r>
      <w:r w:rsidRPr="005802D7">
        <w:rPr>
          <w:spacing w:val="-2"/>
          <w:lang w:val="en-GB"/>
        </w:rPr>
        <w:t>shape chocolates</w:t>
      </w:r>
      <w:r w:rsidR="00CA4162" w:rsidRPr="005802D7">
        <w:rPr>
          <w:spacing w:val="-2"/>
          <w:lang w:val="en-GB"/>
        </w:rPr>
        <w:t>,</w:t>
      </w:r>
      <w:r w:rsidRPr="005802D7">
        <w:rPr>
          <w:spacing w:val="-2"/>
          <w:lang w:val="en-GB"/>
        </w:rPr>
        <w:t xml:space="preserve"> retail</w:t>
      </w:r>
      <w:r w:rsidR="00CA4162" w:rsidRPr="005802D7">
        <w:rPr>
          <w:spacing w:val="-2"/>
          <w:lang w:val="en-GB"/>
        </w:rPr>
        <w:t>ing</w:t>
      </w:r>
      <w:r w:rsidRPr="005802D7">
        <w:rPr>
          <w:spacing w:val="-2"/>
          <w:lang w:val="en-GB"/>
        </w:rPr>
        <w:t xml:space="preserve"> for $40 per box. Due to slow sales, by 2014 the box </w:t>
      </w:r>
      <w:r w:rsidR="00E95EAD" w:rsidRPr="005802D7">
        <w:rPr>
          <w:spacing w:val="-2"/>
          <w:lang w:val="en-GB"/>
        </w:rPr>
        <w:t>had been</w:t>
      </w:r>
      <w:r w:rsidRPr="005802D7">
        <w:rPr>
          <w:spacing w:val="-2"/>
          <w:lang w:val="en-GB"/>
        </w:rPr>
        <w:t xml:space="preserve"> reduced to </w:t>
      </w:r>
      <w:r w:rsidR="00CA4162" w:rsidRPr="005802D7">
        <w:rPr>
          <w:spacing w:val="-2"/>
          <w:lang w:val="en-GB"/>
        </w:rPr>
        <w:t>four</w:t>
      </w:r>
      <w:r w:rsidRPr="005802D7">
        <w:rPr>
          <w:spacing w:val="-2"/>
          <w:lang w:val="en-GB"/>
        </w:rPr>
        <w:t xml:space="preserve"> pieces and w</w:t>
      </w:r>
      <w:r w:rsidR="00E95EAD" w:rsidRPr="005802D7">
        <w:rPr>
          <w:spacing w:val="-2"/>
          <w:lang w:val="en-GB"/>
        </w:rPr>
        <w:t>as</w:t>
      </w:r>
      <w:r w:rsidRPr="005802D7">
        <w:rPr>
          <w:spacing w:val="-2"/>
          <w:lang w:val="en-GB"/>
        </w:rPr>
        <w:t xml:space="preserve"> being sold in flower shops and supermarkets at a price of $20. </w:t>
      </w:r>
    </w:p>
    <w:p w14:paraId="50FD1BAB" w14:textId="77777777" w:rsidR="00FA2798" w:rsidRPr="005802D7" w:rsidRDefault="00FA2798" w:rsidP="00FA2798">
      <w:pPr>
        <w:pStyle w:val="BodyTextMain"/>
        <w:rPr>
          <w:lang w:val="en-GB"/>
        </w:rPr>
      </w:pPr>
    </w:p>
    <w:p w14:paraId="191B5879" w14:textId="77777777" w:rsidR="00FA2798" w:rsidRPr="005802D7" w:rsidRDefault="00FA2798" w:rsidP="00135236">
      <w:pPr>
        <w:pStyle w:val="Casehead1"/>
        <w:keepNext/>
        <w:rPr>
          <w:lang w:val="en-GB"/>
        </w:rPr>
      </w:pPr>
      <w:r w:rsidRPr="005802D7">
        <w:rPr>
          <w:lang w:val="en-GB"/>
        </w:rPr>
        <w:lastRenderedPageBreak/>
        <w:t>Competitive Landscape</w:t>
      </w:r>
    </w:p>
    <w:p w14:paraId="491DDC45" w14:textId="77777777" w:rsidR="00FA2798" w:rsidRPr="005802D7" w:rsidRDefault="00FA2798" w:rsidP="00135236">
      <w:pPr>
        <w:pStyle w:val="BodyTextMain"/>
        <w:keepNext/>
        <w:rPr>
          <w:lang w:val="en-GB"/>
        </w:rPr>
      </w:pPr>
    </w:p>
    <w:p w14:paraId="19981364" w14:textId="59D32C6A" w:rsidR="00FA2798" w:rsidRPr="005802D7" w:rsidRDefault="00361FD4" w:rsidP="00135236">
      <w:pPr>
        <w:pStyle w:val="BodyTextMain"/>
        <w:keepNext/>
        <w:rPr>
          <w:lang w:val="en-GB"/>
        </w:rPr>
      </w:pPr>
      <w:r w:rsidRPr="005802D7">
        <w:rPr>
          <w:lang w:val="en-GB"/>
        </w:rPr>
        <w:t xml:space="preserve">Exotic Caribbean </w:t>
      </w:r>
      <w:r w:rsidR="00FA2798" w:rsidRPr="005802D7">
        <w:rPr>
          <w:lang w:val="en-GB"/>
        </w:rPr>
        <w:t>Mountain Pride faced both local and international competition from producers such as Cadbury</w:t>
      </w:r>
      <w:r w:rsidR="00E95EAD" w:rsidRPr="005802D7">
        <w:rPr>
          <w:lang w:val="en-GB"/>
        </w:rPr>
        <w:t xml:space="preserve"> Ltd. (Cadbury)</w:t>
      </w:r>
      <w:r w:rsidR="00FA2798" w:rsidRPr="005802D7">
        <w:rPr>
          <w:lang w:val="en-GB"/>
        </w:rPr>
        <w:t>, GraceKennedy</w:t>
      </w:r>
      <w:r w:rsidR="00E95EAD" w:rsidRPr="005802D7">
        <w:rPr>
          <w:lang w:val="en-GB"/>
        </w:rPr>
        <w:t xml:space="preserve"> Ltd.</w:t>
      </w:r>
      <w:r w:rsidR="00F1076C" w:rsidRPr="005802D7">
        <w:rPr>
          <w:lang w:val="en-GB"/>
        </w:rPr>
        <w:t xml:space="preserve"> (Grace</w:t>
      </w:r>
      <w:r w:rsidR="00BD69D6">
        <w:rPr>
          <w:lang w:val="en-GB"/>
        </w:rPr>
        <w:t>Kennedy</w:t>
      </w:r>
      <w:r w:rsidR="00F1076C" w:rsidRPr="005802D7">
        <w:rPr>
          <w:lang w:val="en-GB"/>
        </w:rPr>
        <w:t>)</w:t>
      </w:r>
      <w:r w:rsidR="00FA2798" w:rsidRPr="005802D7">
        <w:rPr>
          <w:lang w:val="en-GB"/>
        </w:rPr>
        <w:t>, Chief</w:t>
      </w:r>
      <w:r w:rsidR="000D17E3" w:rsidRPr="005802D7">
        <w:rPr>
          <w:lang w:val="en-GB"/>
        </w:rPr>
        <w:t xml:space="preserve"> Brand Products</w:t>
      </w:r>
      <w:r w:rsidR="00E405FA" w:rsidRPr="005802D7">
        <w:rPr>
          <w:lang w:val="en-GB"/>
        </w:rPr>
        <w:t xml:space="preserve"> Ltd.</w:t>
      </w:r>
      <w:r w:rsidR="000D17E3" w:rsidRPr="005802D7">
        <w:rPr>
          <w:lang w:val="en-GB"/>
        </w:rPr>
        <w:t xml:space="preserve"> (Chief)</w:t>
      </w:r>
      <w:r w:rsidR="00FA2798" w:rsidRPr="005802D7">
        <w:rPr>
          <w:lang w:val="en-GB"/>
        </w:rPr>
        <w:t xml:space="preserve">, ConAgra </w:t>
      </w:r>
      <w:r w:rsidR="00E95EAD" w:rsidRPr="005802D7">
        <w:rPr>
          <w:lang w:val="en-GB"/>
        </w:rPr>
        <w:t>Brands,</w:t>
      </w:r>
      <w:r w:rsidR="00FA2798" w:rsidRPr="005802D7">
        <w:rPr>
          <w:lang w:val="en-GB"/>
        </w:rPr>
        <w:t xml:space="preserve"> Inc</w:t>
      </w:r>
      <w:r w:rsidR="00CA4162" w:rsidRPr="005802D7">
        <w:rPr>
          <w:lang w:val="en-GB"/>
        </w:rPr>
        <w:t>.</w:t>
      </w:r>
      <w:r w:rsidR="00E95EAD" w:rsidRPr="005802D7">
        <w:rPr>
          <w:lang w:val="en-GB"/>
        </w:rPr>
        <w:t>,</w:t>
      </w:r>
      <w:r w:rsidR="00FA2798" w:rsidRPr="005802D7">
        <w:rPr>
          <w:lang w:val="en-GB"/>
        </w:rPr>
        <w:t xml:space="preserve"> and Carlos Products Ltd</w:t>
      </w:r>
      <w:r w:rsidR="00CA4162" w:rsidRPr="005802D7">
        <w:rPr>
          <w:lang w:val="en-GB"/>
        </w:rPr>
        <w:t>.</w:t>
      </w:r>
      <w:r w:rsidR="002A022E" w:rsidRPr="005802D7">
        <w:rPr>
          <w:lang w:val="en-GB"/>
        </w:rPr>
        <w:t xml:space="preserve"> (Carlos)</w:t>
      </w:r>
      <w:r w:rsidR="00FA2798" w:rsidRPr="005802D7">
        <w:rPr>
          <w:lang w:val="en-GB"/>
        </w:rPr>
        <w:t>, all of which supplied drinking chocolate to the local market. Over the years, several local competitors had emerged, having been attracted by the investments made by the government in an effort to revive the cocoa industry (</w:t>
      </w:r>
      <w:r w:rsidR="00E95EAD" w:rsidRPr="005802D7">
        <w:rPr>
          <w:lang w:val="en-GB"/>
        </w:rPr>
        <w:t xml:space="preserve">see </w:t>
      </w:r>
      <w:r w:rsidR="00FA2798" w:rsidRPr="005802D7">
        <w:rPr>
          <w:lang w:val="en-GB"/>
        </w:rPr>
        <w:t>Exhibit 3).</w:t>
      </w:r>
    </w:p>
    <w:p w14:paraId="7A2CB260" w14:textId="77777777" w:rsidR="00FA2798" w:rsidRPr="005802D7" w:rsidRDefault="00FA2798" w:rsidP="00FA2798">
      <w:pPr>
        <w:pStyle w:val="BodyTextMain"/>
        <w:rPr>
          <w:lang w:val="en-GB"/>
        </w:rPr>
      </w:pPr>
    </w:p>
    <w:p w14:paraId="1FC3FEEB" w14:textId="77777777" w:rsidR="00FA2798" w:rsidRPr="005802D7" w:rsidRDefault="00FA2798" w:rsidP="00FA2798">
      <w:pPr>
        <w:pStyle w:val="BodyTextMain"/>
        <w:rPr>
          <w:lang w:val="en-GB"/>
        </w:rPr>
      </w:pPr>
    </w:p>
    <w:p w14:paraId="3D174288" w14:textId="77777777" w:rsidR="00FA2798" w:rsidRPr="005802D7" w:rsidRDefault="00FA2798" w:rsidP="00636977">
      <w:pPr>
        <w:pStyle w:val="Casehead2"/>
        <w:keepNext/>
        <w:rPr>
          <w:lang w:val="en-GB"/>
        </w:rPr>
      </w:pPr>
      <w:r w:rsidRPr="005802D7">
        <w:rPr>
          <w:lang w:val="en-GB"/>
        </w:rPr>
        <w:t>Cadbury Drinking Chocolate</w:t>
      </w:r>
    </w:p>
    <w:p w14:paraId="406027FC" w14:textId="77777777" w:rsidR="00FA2798" w:rsidRPr="005802D7" w:rsidRDefault="00FA2798" w:rsidP="00636977">
      <w:pPr>
        <w:pStyle w:val="BodyTextMain"/>
        <w:keepNext/>
        <w:rPr>
          <w:lang w:val="en-GB"/>
        </w:rPr>
      </w:pPr>
    </w:p>
    <w:p w14:paraId="43EABA73" w14:textId="722CEB3B" w:rsidR="00FA2798" w:rsidRPr="005802D7" w:rsidRDefault="00FA2798" w:rsidP="00636977">
      <w:pPr>
        <w:pStyle w:val="BodyTextMain"/>
        <w:keepNext/>
        <w:rPr>
          <w:spacing w:val="-2"/>
          <w:lang w:val="en-GB"/>
        </w:rPr>
      </w:pPr>
      <w:r w:rsidRPr="005802D7">
        <w:rPr>
          <w:spacing w:val="-2"/>
          <w:lang w:val="en-GB"/>
        </w:rPr>
        <w:t xml:space="preserve">Cadbury, which </w:t>
      </w:r>
      <w:r w:rsidR="00E95EAD" w:rsidRPr="005802D7">
        <w:rPr>
          <w:spacing w:val="-2"/>
          <w:lang w:val="en-GB"/>
        </w:rPr>
        <w:t>was</w:t>
      </w:r>
      <w:r w:rsidRPr="005802D7">
        <w:rPr>
          <w:spacing w:val="-2"/>
          <w:lang w:val="en-GB"/>
        </w:rPr>
        <w:t xml:space="preserve"> a subsidiary of Mondelēz International, was ranked the </w:t>
      </w:r>
      <w:r w:rsidR="00BD69D6">
        <w:rPr>
          <w:spacing w:val="-2"/>
          <w:lang w:val="en-GB"/>
        </w:rPr>
        <w:t>seco</w:t>
      </w:r>
      <w:r w:rsidRPr="005802D7">
        <w:rPr>
          <w:spacing w:val="-2"/>
          <w:lang w:val="en-GB"/>
        </w:rPr>
        <w:t>nd</w:t>
      </w:r>
      <w:r w:rsidR="00E95EAD" w:rsidRPr="005802D7">
        <w:rPr>
          <w:spacing w:val="-2"/>
          <w:lang w:val="en-GB"/>
        </w:rPr>
        <w:t>-</w:t>
      </w:r>
      <w:r w:rsidRPr="005802D7">
        <w:rPr>
          <w:spacing w:val="-2"/>
          <w:lang w:val="en-GB"/>
        </w:rPr>
        <w:t xml:space="preserve">largest confectionary brand globally. The brand </w:t>
      </w:r>
      <w:r w:rsidR="00BD69D6">
        <w:rPr>
          <w:spacing w:val="-2"/>
          <w:lang w:val="en-GB"/>
        </w:rPr>
        <w:t>had</w:t>
      </w:r>
      <w:r w:rsidRPr="005802D7">
        <w:rPr>
          <w:spacing w:val="-2"/>
          <w:lang w:val="en-GB"/>
        </w:rPr>
        <w:t xml:space="preserve"> operations in more than 50 countries</w:t>
      </w:r>
      <w:r w:rsidR="00E95EAD" w:rsidRPr="005802D7">
        <w:rPr>
          <w:spacing w:val="-2"/>
          <w:lang w:val="en-GB"/>
        </w:rPr>
        <w:t>,</w:t>
      </w:r>
      <w:r w:rsidRPr="005802D7">
        <w:rPr>
          <w:spacing w:val="-2"/>
          <w:lang w:val="en-GB"/>
        </w:rPr>
        <w:t xml:space="preserve"> with headquarters based in Uxbridge, London</w:t>
      </w:r>
      <w:r w:rsidR="00E95EAD" w:rsidRPr="005802D7">
        <w:rPr>
          <w:spacing w:val="-2"/>
          <w:lang w:val="en-GB"/>
        </w:rPr>
        <w:t>, England</w:t>
      </w:r>
      <w:r w:rsidRPr="005802D7">
        <w:rPr>
          <w:spacing w:val="-2"/>
          <w:lang w:val="en-GB"/>
        </w:rPr>
        <w:t xml:space="preserve">. Although the company’s signature products </w:t>
      </w:r>
      <w:r w:rsidR="00E95EAD" w:rsidRPr="005802D7">
        <w:rPr>
          <w:spacing w:val="-2"/>
          <w:lang w:val="en-GB"/>
        </w:rPr>
        <w:t>were</w:t>
      </w:r>
      <w:r w:rsidRPr="005802D7">
        <w:rPr>
          <w:spacing w:val="-2"/>
          <w:lang w:val="en-GB"/>
        </w:rPr>
        <w:t xml:space="preserve"> chocolate bars, </w:t>
      </w:r>
      <w:r w:rsidR="00E95EAD" w:rsidRPr="005802D7">
        <w:rPr>
          <w:spacing w:val="-2"/>
          <w:lang w:val="en-GB"/>
        </w:rPr>
        <w:t>it</w:t>
      </w:r>
      <w:r w:rsidRPr="005802D7">
        <w:rPr>
          <w:spacing w:val="-2"/>
          <w:lang w:val="en-GB"/>
        </w:rPr>
        <w:t xml:space="preserve"> also produced a wide range of cocoa and chocolate drinks such as </w:t>
      </w:r>
      <w:proofErr w:type="spellStart"/>
      <w:r w:rsidRPr="005802D7">
        <w:rPr>
          <w:spacing w:val="-2"/>
          <w:lang w:val="en-GB"/>
        </w:rPr>
        <w:t>Wispa</w:t>
      </w:r>
      <w:proofErr w:type="spellEnd"/>
      <w:r w:rsidRPr="005802D7">
        <w:rPr>
          <w:spacing w:val="-2"/>
          <w:lang w:val="en-GB"/>
        </w:rPr>
        <w:t xml:space="preserve"> Hot Chocolate and Cadbury </w:t>
      </w:r>
      <w:r w:rsidR="00E95EAD" w:rsidRPr="005802D7">
        <w:rPr>
          <w:spacing w:val="-2"/>
          <w:lang w:val="en-GB"/>
        </w:rPr>
        <w:t>D</w:t>
      </w:r>
      <w:r w:rsidRPr="005802D7">
        <w:rPr>
          <w:spacing w:val="-2"/>
          <w:lang w:val="en-GB"/>
        </w:rPr>
        <w:t xml:space="preserve">rinking </w:t>
      </w:r>
      <w:r w:rsidR="00E95EAD" w:rsidRPr="005802D7">
        <w:rPr>
          <w:spacing w:val="-2"/>
          <w:lang w:val="en-GB"/>
        </w:rPr>
        <w:t>C</w:t>
      </w:r>
      <w:r w:rsidRPr="005802D7">
        <w:rPr>
          <w:spacing w:val="-2"/>
          <w:lang w:val="en-GB"/>
        </w:rPr>
        <w:t>hocolate.</w:t>
      </w:r>
      <w:r w:rsidRPr="005802D7">
        <w:rPr>
          <w:rStyle w:val="FootnoteReference"/>
          <w:spacing w:val="-2"/>
          <w:lang w:val="en-GB"/>
        </w:rPr>
        <w:footnoteReference w:id="5"/>
      </w:r>
    </w:p>
    <w:p w14:paraId="1EFFA7B2" w14:textId="77777777" w:rsidR="00FA2798" w:rsidRPr="005802D7" w:rsidRDefault="00FA2798" w:rsidP="00FA2798">
      <w:pPr>
        <w:pStyle w:val="BodyTextMain"/>
        <w:rPr>
          <w:lang w:val="en-GB"/>
        </w:rPr>
      </w:pPr>
    </w:p>
    <w:p w14:paraId="50D109F1" w14:textId="77777777" w:rsidR="00FA2798" w:rsidRPr="005802D7" w:rsidRDefault="00FA2798" w:rsidP="00FA2798">
      <w:pPr>
        <w:pStyle w:val="BodyTextMain"/>
        <w:rPr>
          <w:lang w:val="en-GB"/>
        </w:rPr>
      </w:pPr>
    </w:p>
    <w:p w14:paraId="7E7737D1" w14:textId="77777777" w:rsidR="00FA2798" w:rsidRPr="005802D7" w:rsidRDefault="00FA2798" w:rsidP="00FA2798">
      <w:pPr>
        <w:pStyle w:val="Casehead2"/>
        <w:rPr>
          <w:lang w:val="en-GB"/>
        </w:rPr>
      </w:pPr>
      <w:r w:rsidRPr="005802D7">
        <w:rPr>
          <w:lang w:val="en-GB"/>
        </w:rPr>
        <w:t>R</w:t>
      </w:r>
      <w:r w:rsidR="00DA7EDF" w:rsidRPr="005802D7">
        <w:rPr>
          <w:lang w:val="en-GB"/>
        </w:rPr>
        <w:t>oma</w:t>
      </w:r>
      <w:r w:rsidRPr="005802D7">
        <w:rPr>
          <w:lang w:val="en-GB"/>
        </w:rPr>
        <w:t xml:space="preserve"> Cocoa and Grace </w:t>
      </w:r>
      <w:r w:rsidR="0094753F" w:rsidRPr="005802D7">
        <w:rPr>
          <w:lang w:val="en-GB"/>
        </w:rPr>
        <w:t>Instant Chocolate</w:t>
      </w:r>
    </w:p>
    <w:p w14:paraId="3EA541E4" w14:textId="77777777" w:rsidR="00FA2798" w:rsidRPr="005802D7" w:rsidRDefault="00FA2798" w:rsidP="00FA2798">
      <w:pPr>
        <w:pStyle w:val="BodyTextMain"/>
        <w:rPr>
          <w:lang w:val="en-GB"/>
        </w:rPr>
      </w:pPr>
    </w:p>
    <w:p w14:paraId="64DD9022" w14:textId="3AF5D117" w:rsidR="00FA2798" w:rsidRPr="005802D7" w:rsidRDefault="0094753F" w:rsidP="00FA2798">
      <w:pPr>
        <w:pStyle w:val="BodyTextMain"/>
        <w:rPr>
          <w:spacing w:val="-2"/>
          <w:lang w:val="en-GB"/>
        </w:rPr>
      </w:pPr>
      <w:r w:rsidRPr="005802D7">
        <w:rPr>
          <w:spacing w:val="-2"/>
          <w:lang w:val="en-GB"/>
        </w:rPr>
        <w:t>GraceKennedy Limited</w:t>
      </w:r>
      <w:r w:rsidRPr="005802D7" w:rsidDel="0094753F">
        <w:rPr>
          <w:spacing w:val="-2"/>
          <w:lang w:val="en-GB"/>
        </w:rPr>
        <w:t xml:space="preserve"> </w:t>
      </w:r>
      <w:r w:rsidR="00FA2798" w:rsidRPr="005802D7">
        <w:rPr>
          <w:spacing w:val="-2"/>
          <w:lang w:val="en-GB"/>
        </w:rPr>
        <w:t xml:space="preserve">had been in operation for close to 100 years and currently operated five manufacturing sites in Jamaica. </w:t>
      </w:r>
      <w:r w:rsidR="00674102" w:rsidRPr="005802D7">
        <w:rPr>
          <w:spacing w:val="-2"/>
          <w:lang w:val="en-GB"/>
        </w:rPr>
        <w:t xml:space="preserve">The conglomerate </w:t>
      </w:r>
      <w:r w:rsidR="00FA2798" w:rsidRPr="005802D7">
        <w:rPr>
          <w:spacing w:val="-2"/>
          <w:lang w:val="en-GB"/>
        </w:rPr>
        <w:t>was one of the largest single</w:t>
      </w:r>
      <w:r w:rsidR="00F1076C" w:rsidRPr="005802D7">
        <w:rPr>
          <w:spacing w:val="-2"/>
          <w:lang w:val="en-GB"/>
        </w:rPr>
        <w:t>-</w:t>
      </w:r>
      <w:r w:rsidR="00FA2798" w:rsidRPr="005802D7">
        <w:rPr>
          <w:spacing w:val="-2"/>
          <w:lang w:val="en-GB"/>
        </w:rPr>
        <w:t xml:space="preserve">entity food manufacturers in the Caribbean and enjoyed a strong presence in several export markets. </w:t>
      </w:r>
      <w:r w:rsidR="00DA7EDF" w:rsidRPr="005802D7">
        <w:rPr>
          <w:spacing w:val="-2"/>
          <w:lang w:val="en-GB"/>
        </w:rPr>
        <w:t xml:space="preserve">GraceKennedy </w:t>
      </w:r>
      <w:r w:rsidR="00FA2798" w:rsidRPr="005802D7">
        <w:rPr>
          <w:spacing w:val="-2"/>
          <w:lang w:val="en-GB"/>
        </w:rPr>
        <w:t xml:space="preserve">was well known to the Caribbean </w:t>
      </w:r>
      <w:r w:rsidR="00F1076C" w:rsidRPr="005802D7">
        <w:rPr>
          <w:spacing w:val="-2"/>
          <w:lang w:val="en-GB"/>
        </w:rPr>
        <w:t>d</w:t>
      </w:r>
      <w:r w:rsidR="00FA2798" w:rsidRPr="005802D7">
        <w:rPr>
          <w:spacing w:val="-2"/>
          <w:lang w:val="en-GB"/>
        </w:rPr>
        <w:t>iaspora and catered to the cooking needs of customers in several international markets</w:t>
      </w:r>
      <w:r w:rsidR="00F1076C" w:rsidRPr="005802D7">
        <w:rPr>
          <w:spacing w:val="-2"/>
          <w:lang w:val="en-GB"/>
        </w:rPr>
        <w:t>,</w:t>
      </w:r>
      <w:r w:rsidR="00FA2798" w:rsidRPr="005802D7">
        <w:rPr>
          <w:spacing w:val="-2"/>
          <w:lang w:val="en-GB"/>
        </w:rPr>
        <w:t xml:space="preserve"> </w:t>
      </w:r>
      <w:r w:rsidR="00F1076C" w:rsidRPr="005802D7">
        <w:rPr>
          <w:spacing w:val="-2"/>
          <w:lang w:val="en-GB"/>
        </w:rPr>
        <w:t>including</w:t>
      </w:r>
      <w:r w:rsidR="00FA2798" w:rsidRPr="005802D7">
        <w:rPr>
          <w:spacing w:val="-2"/>
          <w:lang w:val="en-GB"/>
        </w:rPr>
        <w:t xml:space="preserve"> the U</w:t>
      </w:r>
      <w:r w:rsidR="00F1076C" w:rsidRPr="005802D7">
        <w:rPr>
          <w:spacing w:val="-2"/>
          <w:lang w:val="en-GB"/>
        </w:rPr>
        <w:t xml:space="preserve">nited </w:t>
      </w:r>
      <w:r w:rsidR="00FA2798" w:rsidRPr="005802D7">
        <w:rPr>
          <w:spacing w:val="-2"/>
          <w:lang w:val="en-GB"/>
        </w:rPr>
        <w:t>S</w:t>
      </w:r>
      <w:r w:rsidR="00F1076C" w:rsidRPr="005802D7">
        <w:rPr>
          <w:spacing w:val="-2"/>
          <w:lang w:val="en-GB"/>
        </w:rPr>
        <w:t>tates</w:t>
      </w:r>
      <w:r w:rsidR="00FA2798" w:rsidRPr="005802D7">
        <w:rPr>
          <w:spacing w:val="-2"/>
          <w:lang w:val="en-GB"/>
        </w:rPr>
        <w:t xml:space="preserve">, Canada, </w:t>
      </w:r>
      <w:r w:rsidR="00F1076C" w:rsidRPr="005802D7">
        <w:rPr>
          <w:spacing w:val="-2"/>
          <w:lang w:val="en-GB"/>
        </w:rPr>
        <w:t>the United Kingdom</w:t>
      </w:r>
      <w:r w:rsidR="00FA2798" w:rsidRPr="005802D7">
        <w:rPr>
          <w:spacing w:val="-2"/>
          <w:lang w:val="en-GB"/>
        </w:rPr>
        <w:t>, Japan</w:t>
      </w:r>
      <w:r w:rsidR="00F1076C" w:rsidRPr="005802D7">
        <w:rPr>
          <w:spacing w:val="-2"/>
          <w:lang w:val="en-GB"/>
        </w:rPr>
        <w:t>,</w:t>
      </w:r>
      <w:r w:rsidR="00FA2798" w:rsidRPr="005802D7">
        <w:rPr>
          <w:spacing w:val="-2"/>
          <w:lang w:val="en-GB"/>
        </w:rPr>
        <w:t xml:space="preserve"> and India</w:t>
      </w:r>
      <w:r w:rsidR="00BD69D6">
        <w:rPr>
          <w:spacing w:val="-2"/>
          <w:lang w:val="en-GB"/>
        </w:rPr>
        <w:t>,</w:t>
      </w:r>
      <w:r w:rsidR="00FA2798" w:rsidRPr="005802D7">
        <w:rPr>
          <w:spacing w:val="-2"/>
          <w:lang w:val="en-GB"/>
        </w:rPr>
        <w:t xml:space="preserve"> as well as Europe and Africa.</w:t>
      </w:r>
      <w:r w:rsidR="00FA2798" w:rsidRPr="005802D7">
        <w:rPr>
          <w:rStyle w:val="FootnoteReference"/>
          <w:spacing w:val="-2"/>
          <w:lang w:val="en-GB"/>
        </w:rPr>
        <w:footnoteReference w:id="6"/>
      </w:r>
      <w:r w:rsidR="00BD69D6">
        <w:rPr>
          <w:spacing w:val="-2"/>
          <w:lang w:val="en-GB"/>
        </w:rPr>
        <w:t xml:space="preserve"> </w:t>
      </w:r>
      <w:r w:rsidR="00DA7EDF" w:rsidRPr="005802D7">
        <w:rPr>
          <w:spacing w:val="-2"/>
          <w:lang w:val="en-GB"/>
        </w:rPr>
        <w:t>The company was the exclusive distributor of the Grace and Roma brands of drinking chocolate products.</w:t>
      </w:r>
    </w:p>
    <w:p w14:paraId="22EF4D0F" w14:textId="77777777" w:rsidR="00FA2798" w:rsidRPr="005802D7" w:rsidRDefault="00FA2798" w:rsidP="00FA2798">
      <w:pPr>
        <w:pStyle w:val="BodyTextMain"/>
        <w:rPr>
          <w:lang w:val="en-GB"/>
        </w:rPr>
      </w:pPr>
    </w:p>
    <w:p w14:paraId="516BF0B8" w14:textId="77777777" w:rsidR="00FA2798" w:rsidRPr="005802D7" w:rsidRDefault="00FA2798" w:rsidP="00FA2798">
      <w:pPr>
        <w:pStyle w:val="BodyTextMain"/>
        <w:rPr>
          <w:lang w:val="en-GB"/>
        </w:rPr>
      </w:pPr>
    </w:p>
    <w:p w14:paraId="34FEAC7E" w14:textId="77777777" w:rsidR="00FA2798" w:rsidRPr="005802D7" w:rsidRDefault="00FA2798" w:rsidP="00FA2798">
      <w:pPr>
        <w:pStyle w:val="Casehead2"/>
        <w:rPr>
          <w:lang w:val="en-GB"/>
        </w:rPr>
      </w:pPr>
      <w:r w:rsidRPr="005802D7">
        <w:rPr>
          <w:lang w:val="en-GB"/>
        </w:rPr>
        <w:t>Swiss Miss Milk Chocolate</w:t>
      </w:r>
    </w:p>
    <w:p w14:paraId="292C3BF6" w14:textId="77777777" w:rsidR="00FA2798" w:rsidRPr="005802D7" w:rsidRDefault="00FA2798" w:rsidP="00FA2798">
      <w:pPr>
        <w:pStyle w:val="BodyTextMain"/>
        <w:rPr>
          <w:lang w:val="en-GB"/>
        </w:rPr>
      </w:pPr>
    </w:p>
    <w:p w14:paraId="21050C35" w14:textId="40492E52" w:rsidR="00FA2798" w:rsidRPr="005802D7" w:rsidRDefault="00FA2798" w:rsidP="00FA2798">
      <w:pPr>
        <w:pStyle w:val="BodyTextMain"/>
        <w:rPr>
          <w:lang w:val="en-GB"/>
        </w:rPr>
      </w:pPr>
      <w:r w:rsidRPr="005802D7">
        <w:rPr>
          <w:lang w:val="en-GB"/>
        </w:rPr>
        <w:t xml:space="preserve">ConAgra </w:t>
      </w:r>
      <w:r w:rsidR="002A022E" w:rsidRPr="005802D7">
        <w:rPr>
          <w:lang w:val="en-GB"/>
        </w:rPr>
        <w:t>Brands,</w:t>
      </w:r>
      <w:r w:rsidRPr="005802D7">
        <w:rPr>
          <w:lang w:val="en-GB"/>
        </w:rPr>
        <w:t xml:space="preserve"> Inc. produced brands</w:t>
      </w:r>
      <w:r w:rsidR="00A46331" w:rsidRPr="005802D7">
        <w:rPr>
          <w:lang w:val="en-GB"/>
        </w:rPr>
        <w:t xml:space="preserve"> such as its Swiss Miss milk </w:t>
      </w:r>
      <w:proofErr w:type="gramStart"/>
      <w:r w:rsidR="00A46331" w:rsidRPr="005802D7">
        <w:rPr>
          <w:lang w:val="en-GB"/>
        </w:rPr>
        <w:t>choc</w:t>
      </w:r>
      <w:r w:rsidR="008F610D" w:rsidRPr="005802D7">
        <w:rPr>
          <w:lang w:val="en-GB"/>
        </w:rPr>
        <w:t>o</w:t>
      </w:r>
      <w:r w:rsidR="00A46331" w:rsidRPr="005802D7">
        <w:rPr>
          <w:lang w:val="en-GB"/>
        </w:rPr>
        <w:t>late,</w:t>
      </w:r>
      <w:r w:rsidRPr="005802D7">
        <w:rPr>
          <w:lang w:val="en-GB"/>
        </w:rPr>
        <w:t xml:space="preserve"> that</w:t>
      </w:r>
      <w:proofErr w:type="gramEnd"/>
      <w:r w:rsidRPr="005802D7">
        <w:rPr>
          <w:lang w:val="en-GB"/>
        </w:rPr>
        <w:t xml:space="preserve"> were staples in households across North America. Through continued innovation, the company </w:t>
      </w:r>
      <w:r w:rsidR="00A4309C" w:rsidRPr="005802D7">
        <w:rPr>
          <w:lang w:val="en-GB"/>
        </w:rPr>
        <w:t xml:space="preserve">had </w:t>
      </w:r>
      <w:r w:rsidRPr="005802D7">
        <w:rPr>
          <w:lang w:val="en-GB"/>
        </w:rPr>
        <w:t xml:space="preserve">evolved into a dominant player in the packaged food industry and </w:t>
      </w:r>
      <w:r w:rsidR="00A4309C" w:rsidRPr="005802D7">
        <w:rPr>
          <w:lang w:val="en-GB"/>
        </w:rPr>
        <w:t>bec</w:t>
      </w:r>
      <w:r w:rsidR="00BD69D6">
        <w:rPr>
          <w:lang w:val="en-GB"/>
        </w:rPr>
        <w:t>a</w:t>
      </w:r>
      <w:r w:rsidR="00A4309C" w:rsidRPr="005802D7">
        <w:rPr>
          <w:lang w:val="en-GB"/>
        </w:rPr>
        <w:t>me</w:t>
      </w:r>
      <w:r w:rsidRPr="005802D7">
        <w:rPr>
          <w:lang w:val="en-GB"/>
        </w:rPr>
        <w:t xml:space="preserve"> one of the largest packaged food companies in North America</w:t>
      </w:r>
      <w:r w:rsidR="002A022E" w:rsidRPr="005802D7">
        <w:rPr>
          <w:lang w:val="en-GB"/>
        </w:rPr>
        <w:t>,</w:t>
      </w:r>
      <w:r w:rsidRPr="005802D7">
        <w:rPr>
          <w:lang w:val="en-GB"/>
        </w:rPr>
        <w:t xml:space="preserve"> with a number of leading brands in multiple food categories.</w:t>
      </w:r>
      <w:r w:rsidRPr="005802D7">
        <w:rPr>
          <w:rStyle w:val="FootnoteReference"/>
          <w:lang w:val="en-GB"/>
        </w:rPr>
        <w:footnoteReference w:id="7"/>
      </w:r>
    </w:p>
    <w:p w14:paraId="59B21DCD" w14:textId="77777777" w:rsidR="00FA2798" w:rsidRPr="005802D7" w:rsidRDefault="00FA2798" w:rsidP="00FA2798">
      <w:pPr>
        <w:pStyle w:val="BodyTextMain"/>
        <w:rPr>
          <w:lang w:val="en-GB"/>
        </w:rPr>
      </w:pPr>
    </w:p>
    <w:p w14:paraId="212E256E" w14:textId="77777777" w:rsidR="00FA2798" w:rsidRPr="005802D7" w:rsidRDefault="00FA2798" w:rsidP="00FA2798">
      <w:pPr>
        <w:pStyle w:val="BodyTextMain"/>
        <w:rPr>
          <w:lang w:val="en-GB"/>
        </w:rPr>
      </w:pPr>
    </w:p>
    <w:p w14:paraId="025EAC48" w14:textId="77777777" w:rsidR="00FA2798" w:rsidRPr="005802D7" w:rsidRDefault="00FA2798" w:rsidP="003F194F">
      <w:pPr>
        <w:pStyle w:val="Casehead2"/>
        <w:keepNext/>
        <w:rPr>
          <w:lang w:val="en-GB"/>
        </w:rPr>
      </w:pPr>
      <w:r w:rsidRPr="005802D7">
        <w:rPr>
          <w:lang w:val="en-GB"/>
        </w:rPr>
        <w:t>Carlos Chocolate</w:t>
      </w:r>
    </w:p>
    <w:p w14:paraId="0503E5EE" w14:textId="77777777" w:rsidR="00FA2798" w:rsidRPr="005802D7" w:rsidRDefault="00FA2798" w:rsidP="003F194F">
      <w:pPr>
        <w:pStyle w:val="BodyTextMain"/>
        <w:keepNext/>
        <w:rPr>
          <w:lang w:val="en-GB"/>
        </w:rPr>
      </w:pPr>
    </w:p>
    <w:p w14:paraId="01988F8B" w14:textId="5282CB3E" w:rsidR="00FA2798" w:rsidRPr="005802D7" w:rsidRDefault="00FA2798" w:rsidP="003F194F">
      <w:pPr>
        <w:pStyle w:val="BodyTextMain"/>
        <w:keepNext/>
        <w:rPr>
          <w:lang w:val="en-GB"/>
        </w:rPr>
      </w:pPr>
      <w:r w:rsidRPr="005802D7">
        <w:rPr>
          <w:lang w:val="en-GB"/>
        </w:rPr>
        <w:t xml:space="preserve">Carlos was founded in 1964 by </w:t>
      </w:r>
      <w:proofErr w:type="spellStart"/>
      <w:r w:rsidRPr="005802D7">
        <w:rPr>
          <w:lang w:val="en-GB"/>
        </w:rPr>
        <w:t>Bridgelal</w:t>
      </w:r>
      <w:proofErr w:type="spellEnd"/>
      <w:r w:rsidRPr="005802D7">
        <w:rPr>
          <w:lang w:val="en-GB"/>
        </w:rPr>
        <w:t xml:space="preserve"> Khadar and held the prestigious title </w:t>
      </w:r>
      <w:r w:rsidR="002A022E" w:rsidRPr="005802D7">
        <w:rPr>
          <w:lang w:val="en-GB"/>
        </w:rPr>
        <w:t>of</w:t>
      </w:r>
      <w:r w:rsidRPr="005802D7">
        <w:rPr>
          <w:lang w:val="en-GB"/>
        </w:rPr>
        <w:t xml:space="preserve"> Trinidad and Tobago’s first cocoa processing plant. The company </w:t>
      </w:r>
      <w:r w:rsidR="002A022E" w:rsidRPr="005802D7">
        <w:rPr>
          <w:lang w:val="en-GB"/>
        </w:rPr>
        <w:t xml:space="preserve">had </w:t>
      </w:r>
      <w:r w:rsidRPr="005802D7">
        <w:rPr>
          <w:lang w:val="en-GB"/>
        </w:rPr>
        <w:t>formerly engaged in the production of cocoa powder, ground coffee, cassava flour</w:t>
      </w:r>
      <w:r w:rsidR="002A022E" w:rsidRPr="005802D7">
        <w:rPr>
          <w:lang w:val="en-GB"/>
        </w:rPr>
        <w:t>,</w:t>
      </w:r>
      <w:r w:rsidRPr="005802D7">
        <w:rPr>
          <w:lang w:val="en-GB"/>
        </w:rPr>
        <w:t xml:space="preserve"> and packaged spices</w:t>
      </w:r>
      <w:r w:rsidR="002A022E" w:rsidRPr="005802D7">
        <w:rPr>
          <w:lang w:val="en-GB"/>
        </w:rPr>
        <w:t>,</w:t>
      </w:r>
      <w:r w:rsidRPr="005802D7">
        <w:rPr>
          <w:lang w:val="en-GB"/>
        </w:rPr>
        <w:t xml:space="preserve"> but</w:t>
      </w:r>
      <w:r w:rsidR="002A022E" w:rsidRPr="005802D7">
        <w:rPr>
          <w:lang w:val="en-GB"/>
        </w:rPr>
        <w:t xml:space="preserve"> had</w:t>
      </w:r>
      <w:r w:rsidRPr="005802D7">
        <w:rPr>
          <w:lang w:val="en-GB"/>
        </w:rPr>
        <w:t xml:space="preserve"> recently reduced its product range to solely Carlos drinking chocolate. The drinking chocolate was sold nationwide at supermarkets</w:t>
      </w:r>
      <w:r w:rsidR="002A022E" w:rsidRPr="005802D7">
        <w:rPr>
          <w:lang w:val="en-GB"/>
        </w:rPr>
        <w:t>,</w:t>
      </w:r>
      <w:r w:rsidRPr="005802D7">
        <w:rPr>
          <w:lang w:val="en-GB"/>
        </w:rPr>
        <w:t xml:space="preserve"> </w:t>
      </w:r>
      <w:r w:rsidR="002A022E" w:rsidRPr="005802D7">
        <w:rPr>
          <w:lang w:val="en-GB"/>
        </w:rPr>
        <w:t>and the company had</w:t>
      </w:r>
      <w:r w:rsidRPr="005802D7">
        <w:rPr>
          <w:lang w:val="en-GB"/>
        </w:rPr>
        <w:t xml:space="preserve"> plans underway for expanding internationally.</w:t>
      </w:r>
      <w:r w:rsidRPr="005802D7">
        <w:rPr>
          <w:rStyle w:val="FootnoteReference"/>
          <w:lang w:val="en-GB"/>
        </w:rPr>
        <w:footnoteReference w:id="8"/>
      </w:r>
    </w:p>
    <w:p w14:paraId="54C774D1" w14:textId="77777777" w:rsidR="00FA2798" w:rsidRPr="005802D7" w:rsidRDefault="00FA2798" w:rsidP="00FA2798">
      <w:pPr>
        <w:pStyle w:val="BodyTextMain"/>
        <w:rPr>
          <w:lang w:val="en-GB"/>
        </w:rPr>
      </w:pPr>
    </w:p>
    <w:p w14:paraId="02D962C1" w14:textId="77777777" w:rsidR="00FA2798" w:rsidRPr="005802D7" w:rsidRDefault="00FA2798" w:rsidP="00FA2798">
      <w:pPr>
        <w:pStyle w:val="BodyTextMain"/>
        <w:rPr>
          <w:lang w:val="en-GB"/>
        </w:rPr>
      </w:pPr>
    </w:p>
    <w:p w14:paraId="68AE4294" w14:textId="77777777" w:rsidR="00FA2798" w:rsidRPr="005802D7" w:rsidRDefault="00FA2798" w:rsidP="00FA2798">
      <w:pPr>
        <w:pStyle w:val="Casehead2"/>
        <w:rPr>
          <w:lang w:val="en-GB"/>
        </w:rPr>
      </w:pPr>
      <w:r w:rsidRPr="005802D7">
        <w:rPr>
          <w:lang w:val="en-GB"/>
        </w:rPr>
        <w:lastRenderedPageBreak/>
        <w:t>Chief Cocoa</w:t>
      </w:r>
    </w:p>
    <w:p w14:paraId="003D1804" w14:textId="77777777" w:rsidR="00FA2798" w:rsidRPr="005802D7" w:rsidRDefault="00FA2798" w:rsidP="00FA2798">
      <w:pPr>
        <w:pStyle w:val="BodyTextMain"/>
        <w:rPr>
          <w:lang w:val="en-GB"/>
        </w:rPr>
      </w:pPr>
    </w:p>
    <w:p w14:paraId="42CEF951" w14:textId="77777777" w:rsidR="00FA2798" w:rsidRPr="005802D7" w:rsidRDefault="00FA2798" w:rsidP="00FA2798">
      <w:pPr>
        <w:pStyle w:val="BodyTextMain"/>
        <w:rPr>
          <w:spacing w:val="-4"/>
          <w:lang w:val="en-GB"/>
        </w:rPr>
      </w:pPr>
      <w:r w:rsidRPr="005802D7">
        <w:rPr>
          <w:spacing w:val="-4"/>
          <w:lang w:val="en-GB"/>
        </w:rPr>
        <w:t>Sayeed Khan founded Chief in 1957. From humble beginnings, the company had expanded to become the largest manufacturer and exporter of spices, seasonings</w:t>
      </w:r>
      <w:r w:rsidR="000D17E3" w:rsidRPr="005802D7">
        <w:rPr>
          <w:spacing w:val="-4"/>
          <w:lang w:val="en-GB"/>
        </w:rPr>
        <w:t>,</w:t>
      </w:r>
      <w:r w:rsidRPr="005802D7">
        <w:rPr>
          <w:spacing w:val="-4"/>
          <w:lang w:val="en-GB"/>
        </w:rPr>
        <w:t xml:space="preserve"> and condiments across the Caribbean.</w:t>
      </w:r>
      <w:r w:rsidRPr="005802D7">
        <w:rPr>
          <w:rStyle w:val="FootnoteReference"/>
          <w:spacing w:val="-4"/>
          <w:lang w:val="en-GB"/>
        </w:rPr>
        <w:footnoteReference w:id="9"/>
      </w:r>
      <w:r w:rsidRPr="005802D7">
        <w:rPr>
          <w:spacing w:val="-4"/>
          <w:lang w:val="en-GB"/>
        </w:rPr>
        <w:t xml:space="preserve"> Upon </w:t>
      </w:r>
      <w:r w:rsidR="000D17E3" w:rsidRPr="005802D7">
        <w:rPr>
          <w:spacing w:val="-4"/>
          <w:lang w:val="en-GB"/>
        </w:rPr>
        <w:t xml:space="preserve">its </w:t>
      </w:r>
      <w:r w:rsidRPr="005802D7">
        <w:rPr>
          <w:spacing w:val="-4"/>
          <w:lang w:val="en-GB"/>
        </w:rPr>
        <w:t xml:space="preserve">inception, Chief’s main product was curry powder. </w:t>
      </w:r>
      <w:r w:rsidR="000D17E3" w:rsidRPr="005802D7">
        <w:rPr>
          <w:spacing w:val="-4"/>
          <w:lang w:val="en-GB"/>
        </w:rPr>
        <w:t>Its</w:t>
      </w:r>
      <w:r w:rsidRPr="005802D7">
        <w:rPr>
          <w:spacing w:val="-4"/>
          <w:lang w:val="en-GB"/>
        </w:rPr>
        <w:t xml:space="preserve"> product range later grew to include a diverse set of brands offering products such as special blends of seasonings, curries, snacks</w:t>
      </w:r>
      <w:r w:rsidR="000D17E3" w:rsidRPr="005802D7">
        <w:rPr>
          <w:spacing w:val="-4"/>
          <w:lang w:val="en-GB"/>
        </w:rPr>
        <w:t>,</w:t>
      </w:r>
      <w:r w:rsidRPr="005802D7">
        <w:rPr>
          <w:spacing w:val="-4"/>
          <w:lang w:val="en-GB"/>
        </w:rPr>
        <w:t xml:space="preserve"> and cocoa powder. Chief was able to develop an international reputation through the export of </w:t>
      </w:r>
      <w:r w:rsidR="000D17E3" w:rsidRPr="005802D7">
        <w:rPr>
          <w:spacing w:val="-4"/>
          <w:lang w:val="en-GB"/>
        </w:rPr>
        <w:t>its</w:t>
      </w:r>
      <w:r w:rsidRPr="005802D7">
        <w:rPr>
          <w:spacing w:val="-4"/>
          <w:lang w:val="en-GB"/>
        </w:rPr>
        <w:t xml:space="preserve"> products, both regionally and internationally.</w:t>
      </w:r>
    </w:p>
    <w:p w14:paraId="193F642F" w14:textId="77777777" w:rsidR="00FA2798" w:rsidRPr="005802D7" w:rsidRDefault="00FA2798" w:rsidP="00FA2798">
      <w:pPr>
        <w:pStyle w:val="BodyTextMain"/>
        <w:rPr>
          <w:lang w:val="en-GB"/>
        </w:rPr>
      </w:pPr>
    </w:p>
    <w:p w14:paraId="2FF31313" w14:textId="77777777" w:rsidR="00FA2798" w:rsidRPr="005802D7" w:rsidRDefault="00FA2798" w:rsidP="00FA2798">
      <w:pPr>
        <w:pStyle w:val="BodyTextMain"/>
        <w:rPr>
          <w:lang w:val="en-GB"/>
        </w:rPr>
      </w:pPr>
    </w:p>
    <w:p w14:paraId="1B2F9BFE" w14:textId="77777777" w:rsidR="00FA2798" w:rsidRPr="005802D7" w:rsidRDefault="00FA2798" w:rsidP="00FA2798">
      <w:pPr>
        <w:pStyle w:val="Casehead1"/>
        <w:keepNext/>
        <w:rPr>
          <w:lang w:val="en-GB"/>
        </w:rPr>
      </w:pPr>
      <w:r w:rsidRPr="005802D7">
        <w:rPr>
          <w:lang w:val="en-GB"/>
        </w:rPr>
        <w:t>The Future</w:t>
      </w:r>
    </w:p>
    <w:p w14:paraId="0C801BD2" w14:textId="77777777" w:rsidR="00FA2798" w:rsidRPr="005802D7" w:rsidRDefault="00FA2798" w:rsidP="00FA2798">
      <w:pPr>
        <w:pStyle w:val="BodyTextMain"/>
        <w:keepNext/>
        <w:rPr>
          <w:lang w:val="en-GB"/>
        </w:rPr>
      </w:pPr>
    </w:p>
    <w:p w14:paraId="29B7F1C6" w14:textId="1F381CE4" w:rsidR="00FA2798" w:rsidRPr="005802D7" w:rsidRDefault="00FA2798" w:rsidP="00FA2798">
      <w:pPr>
        <w:pStyle w:val="BodyTextMain"/>
        <w:keepNext/>
        <w:rPr>
          <w:lang w:val="en-GB"/>
        </w:rPr>
      </w:pPr>
      <w:r w:rsidRPr="005802D7">
        <w:rPr>
          <w:lang w:val="en-GB"/>
        </w:rPr>
        <w:t xml:space="preserve">Looking ahead, </w:t>
      </w:r>
      <w:r w:rsidR="000D17E3" w:rsidRPr="005802D7">
        <w:rPr>
          <w:lang w:val="en-GB"/>
        </w:rPr>
        <w:t>Saunders</w:t>
      </w:r>
      <w:r w:rsidR="00124AF7" w:rsidRPr="005802D7">
        <w:rPr>
          <w:lang w:val="en-GB"/>
        </w:rPr>
        <w:t xml:space="preserve"> </w:t>
      </w:r>
      <w:r w:rsidRPr="005802D7">
        <w:rPr>
          <w:lang w:val="en-GB"/>
        </w:rPr>
        <w:t>was excited about the direction in which the business was heading. While she continued to be responsible for all major strategic business decisions, she had been joined in the business by her daughters Astrid and Milagro. The eldest, Astrid</w:t>
      </w:r>
      <w:r w:rsidR="000D17E3" w:rsidRPr="005802D7">
        <w:rPr>
          <w:lang w:val="en-GB"/>
        </w:rPr>
        <w:t>,</w:t>
      </w:r>
      <w:r w:rsidRPr="005802D7">
        <w:rPr>
          <w:lang w:val="en-GB"/>
        </w:rPr>
        <w:t xml:space="preserve"> was responsible for direct sales</w:t>
      </w:r>
      <w:r w:rsidR="00F90FDA" w:rsidRPr="005802D7">
        <w:rPr>
          <w:lang w:val="en-GB"/>
        </w:rPr>
        <w:t>,</w:t>
      </w:r>
      <w:r w:rsidRPr="005802D7">
        <w:rPr>
          <w:lang w:val="en-GB"/>
        </w:rPr>
        <w:t xml:space="preserve"> and prepared the accounts for the business. She </w:t>
      </w:r>
      <w:r w:rsidR="00AE2ABC">
        <w:rPr>
          <w:lang w:val="en-GB"/>
        </w:rPr>
        <w:t>had</w:t>
      </w:r>
      <w:r w:rsidRPr="005802D7">
        <w:rPr>
          <w:lang w:val="en-GB"/>
        </w:rPr>
        <w:t xml:space="preserve"> a B</w:t>
      </w:r>
      <w:r w:rsidR="00AE2ABC">
        <w:rPr>
          <w:lang w:val="en-GB"/>
        </w:rPr>
        <w:t xml:space="preserve">achelor of </w:t>
      </w:r>
      <w:r w:rsidRPr="005802D7">
        <w:rPr>
          <w:lang w:val="en-GB"/>
        </w:rPr>
        <w:t>Sc</w:t>
      </w:r>
      <w:r w:rsidR="00AE2ABC">
        <w:rPr>
          <w:lang w:val="en-GB"/>
        </w:rPr>
        <w:t>ience</w:t>
      </w:r>
      <w:r w:rsidRPr="005802D7">
        <w:rPr>
          <w:lang w:val="en-GB"/>
        </w:rPr>
        <w:t xml:space="preserve"> degree in </w:t>
      </w:r>
      <w:r w:rsidR="00F90FDA" w:rsidRPr="005802D7">
        <w:rPr>
          <w:lang w:val="en-GB"/>
        </w:rPr>
        <w:t>b</w:t>
      </w:r>
      <w:r w:rsidRPr="005802D7">
        <w:rPr>
          <w:lang w:val="en-GB"/>
        </w:rPr>
        <w:t xml:space="preserve">usiness </w:t>
      </w:r>
      <w:r w:rsidR="00F90FDA" w:rsidRPr="005802D7">
        <w:rPr>
          <w:lang w:val="en-GB"/>
        </w:rPr>
        <w:t>m</w:t>
      </w:r>
      <w:r w:rsidRPr="005802D7">
        <w:rPr>
          <w:lang w:val="en-GB"/>
        </w:rPr>
        <w:t>anagement and started working with her mother in September 2013. Milagro</w:t>
      </w:r>
      <w:r w:rsidR="00350765" w:rsidRPr="005802D7">
        <w:rPr>
          <w:lang w:val="en-GB"/>
        </w:rPr>
        <w:t>,</w:t>
      </w:r>
      <w:r w:rsidRPr="005802D7">
        <w:rPr>
          <w:lang w:val="en-GB"/>
        </w:rPr>
        <w:t xml:space="preserve"> on the other hand, was more interested in the production side of the business. She joined the business at the end of 2013</w:t>
      </w:r>
      <w:r w:rsidR="006A4CED" w:rsidRPr="005802D7">
        <w:rPr>
          <w:lang w:val="en-GB"/>
        </w:rPr>
        <w:t>,</w:t>
      </w:r>
      <w:r w:rsidRPr="005802D7">
        <w:rPr>
          <w:lang w:val="en-GB"/>
        </w:rPr>
        <w:t xml:space="preserve"> but</w:t>
      </w:r>
      <w:r w:rsidR="006A4CED" w:rsidRPr="005802D7">
        <w:rPr>
          <w:lang w:val="en-GB"/>
        </w:rPr>
        <w:t xml:space="preserve"> </w:t>
      </w:r>
      <w:r w:rsidR="00AE2ABC">
        <w:rPr>
          <w:lang w:val="en-GB"/>
        </w:rPr>
        <w:t>bec</w:t>
      </w:r>
      <w:r w:rsidR="006A4CED" w:rsidRPr="005802D7">
        <w:rPr>
          <w:lang w:val="en-GB"/>
        </w:rPr>
        <w:t>a</w:t>
      </w:r>
      <w:r w:rsidR="00AE2ABC">
        <w:rPr>
          <w:lang w:val="en-GB"/>
        </w:rPr>
        <w:t>u</w:t>
      </w:r>
      <w:r w:rsidR="006A4CED" w:rsidRPr="005802D7">
        <w:rPr>
          <w:lang w:val="en-GB"/>
        </w:rPr>
        <w:t>s</w:t>
      </w:r>
      <w:r w:rsidR="00AE2ABC">
        <w:rPr>
          <w:lang w:val="en-GB"/>
        </w:rPr>
        <w:t>e</w:t>
      </w:r>
      <w:r w:rsidR="006A4CED" w:rsidRPr="005802D7">
        <w:rPr>
          <w:lang w:val="en-GB"/>
        </w:rPr>
        <w:t xml:space="preserve"> she</w:t>
      </w:r>
      <w:r w:rsidRPr="005802D7">
        <w:rPr>
          <w:lang w:val="en-GB"/>
        </w:rPr>
        <w:t xml:space="preserve"> had started pursuing a degree in </w:t>
      </w:r>
      <w:r w:rsidR="00350765" w:rsidRPr="005802D7">
        <w:rPr>
          <w:lang w:val="en-GB"/>
        </w:rPr>
        <w:t>a</w:t>
      </w:r>
      <w:r w:rsidRPr="005802D7">
        <w:rPr>
          <w:lang w:val="en-GB"/>
        </w:rPr>
        <w:t>gribusiness at the university</w:t>
      </w:r>
      <w:r w:rsidR="006A4CED" w:rsidRPr="005802D7">
        <w:rPr>
          <w:lang w:val="en-GB"/>
        </w:rPr>
        <w:t>,</w:t>
      </w:r>
      <w:r w:rsidRPr="005802D7">
        <w:rPr>
          <w:lang w:val="en-GB"/>
        </w:rPr>
        <w:t xml:space="preserve"> her involvement in the business was relatively limited. </w:t>
      </w:r>
      <w:r w:rsidR="006A4CED" w:rsidRPr="005802D7">
        <w:rPr>
          <w:lang w:val="en-GB"/>
        </w:rPr>
        <w:t>Saunders</w:t>
      </w:r>
      <w:r w:rsidR="00124AF7" w:rsidRPr="005802D7">
        <w:rPr>
          <w:lang w:val="en-GB"/>
        </w:rPr>
        <w:t xml:space="preserve"> </w:t>
      </w:r>
      <w:r w:rsidRPr="005802D7">
        <w:rPr>
          <w:lang w:val="en-GB"/>
        </w:rPr>
        <w:t>remained focused primarily on production and product development</w:t>
      </w:r>
      <w:r w:rsidR="006A4CED" w:rsidRPr="005802D7">
        <w:rPr>
          <w:lang w:val="en-GB"/>
        </w:rPr>
        <w:t>,</w:t>
      </w:r>
      <w:r w:rsidRPr="005802D7">
        <w:rPr>
          <w:lang w:val="en-GB"/>
        </w:rPr>
        <w:t xml:space="preserve"> but maintained a hands</w:t>
      </w:r>
      <w:r w:rsidR="00350765" w:rsidRPr="005802D7">
        <w:rPr>
          <w:lang w:val="en-GB"/>
        </w:rPr>
        <w:t>-</w:t>
      </w:r>
      <w:r w:rsidRPr="005802D7">
        <w:rPr>
          <w:lang w:val="en-GB"/>
        </w:rPr>
        <w:t>on approach to everyday operations including posting pictures and product announcements to the company</w:t>
      </w:r>
      <w:r w:rsidR="00350765" w:rsidRPr="005802D7">
        <w:rPr>
          <w:lang w:val="en-GB"/>
        </w:rPr>
        <w:t>’</w:t>
      </w:r>
      <w:r w:rsidRPr="005802D7">
        <w:rPr>
          <w:lang w:val="en-GB"/>
        </w:rPr>
        <w:t>s Facebook page on a daily basis.</w:t>
      </w:r>
      <w:r w:rsidR="00A141B7" w:rsidRPr="005802D7">
        <w:rPr>
          <w:lang w:val="en-GB"/>
        </w:rPr>
        <w:t xml:space="preserve"> Both daughters frequently accompanied their mother </w:t>
      </w:r>
      <w:r w:rsidR="006A4CED" w:rsidRPr="005802D7">
        <w:rPr>
          <w:lang w:val="en-GB"/>
        </w:rPr>
        <w:t>to</w:t>
      </w:r>
      <w:r w:rsidR="00A141B7" w:rsidRPr="005802D7">
        <w:rPr>
          <w:lang w:val="en-GB"/>
        </w:rPr>
        <w:t xml:space="preserve"> the various food festivals held around the country and were often responsible for setting up and </w:t>
      </w:r>
      <w:r w:rsidR="006A4CED" w:rsidRPr="005802D7">
        <w:rPr>
          <w:lang w:val="en-GB"/>
        </w:rPr>
        <w:t>operating</w:t>
      </w:r>
      <w:r w:rsidR="00A141B7" w:rsidRPr="005802D7">
        <w:rPr>
          <w:lang w:val="en-GB"/>
        </w:rPr>
        <w:t xml:space="preserve"> the company</w:t>
      </w:r>
      <w:r w:rsidR="00350765" w:rsidRPr="005802D7">
        <w:rPr>
          <w:lang w:val="en-GB"/>
        </w:rPr>
        <w:t>’</w:t>
      </w:r>
      <w:r w:rsidR="00A141B7" w:rsidRPr="005802D7">
        <w:rPr>
          <w:lang w:val="en-GB"/>
        </w:rPr>
        <w:t xml:space="preserve">s display booths at these events. </w:t>
      </w:r>
      <w:r w:rsidR="006A4CED" w:rsidRPr="005802D7">
        <w:rPr>
          <w:lang w:val="en-GB"/>
        </w:rPr>
        <w:t>Saunders</w:t>
      </w:r>
      <w:r w:rsidR="006B4277" w:rsidRPr="005802D7">
        <w:rPr>
          <w:lang w:val="en-GB"/>
        </w:rPr>
        <w:t xml:space="preserve"> was eager to delegate such activities to her daughter</w:t>
      </w:r>
      <w:r w:rsidR="000D27E9" w:rsidRPr="005802D7">
        <w:rPr>
          <w:lang w:val="en-GB"/>
        </w:rPr>
        <w:t>s</w:t>
      </w:r>
      <w:r w:rsidR="00AE2ABC">
        <w:rPr>
          <w:lang w:val="en-GB"/>
        </w:rPr>
        <w:t>,</w:t>
      </w:r>
      <w:r w:rsidR="006B4277" w:rsidRPr="005802D7">
        <w:rPr>
          <w:lang w:val="en-GB"/>
        </w:rPr>
        <w:t xml:space="preserve"> ha</w:t>
      </w:r>
      <w:r w:rsidR="00AE2ABC">
        <w:rPr>
          <w:lang w:val="en-GB"/>
        </w:rPr>
        <w:t>ving</w:t>
      </w:r>
      <w:r w:rsidR="006B4277" w:rsidRPr="005802D7">
        <w:rPr>
          <w:lang w:val="en-GB"/>
        </w:rPr>
        <w:t xml:space="preserve"> never enjoyed being in the spotlight and attracting public attention. </w:t>
      </w:r>
      <w:r w:rsidR="00A141B7" w:rsidRPr="005802D7">
        <w:rPr>
          <w:lang w:val="en-GB"/>
        </w:rPr>
        <w:t xml:space="preserve"> </w:t>
      </w:r>
    </w:p>
    <w:p w14:paraId="10C31266" w14:textId="77777777" w:rsidR="00FA2798" w:rsidRPr="005802D7" w:rsidRDefault="00FA2798" w:rsidP="00FA2798">
      <w:pPr>
        <w:pStyle w:val="BodyTextMain"/>
        <w:rPr>
          <w:lang w:val="en-GB"/>
        </w:rPr>
      </w:pPr>
    </w:p>
    <w:p w14:paraId="26A581E3" w14:textId="2DF39332" w:rsidR="00FA2798" w:rsidRPr="005802D7" w:rsidRDefault="00FA2798" w:rsidP="00FA2798">
      <w:pPr>
        <w:pStyle w:val="BodyTextMain"/>
        <w:rPr>
          <w:lang w:val="en-GB"/>
        </w:rPr>
      </w:pPr>
      <w:r w:rsidRPr="005802D7">
        <w:rPr>
          <w:lang w:val="en-GB"/>
        </w:rPr>
        <w:t xml:space="preserve">Although both daughters were excited to be part of the business, </w:t>
      </w:r>
      <w:r w:rsidR="006A4CED" w:rsidRPr="005802D7">
        <w:rPr>
          <w:lang w:val="en-GB"/>
        </w:rPr>
        <w:t>Saunders</w:t>
      </w:r>
      <w:r w:rsidR="00124AF7" w:rsidRPr="005802D7">
        <w:rPr>
          <w:lang w:val="en-GB"/>
        </w:rPr>
        <w:t xml:space="preserve"> </w:t>
      </w:r>
      <w:r w:rsidRPr="005802D7">
        <w:rPr>
          <w:lang w:val="en-GB"/>
        </w:rPr>
        <w:t xml:space="preserve">observed that they had very different ideas about the strategy the business should </w:t>
      </w:r>
      <w:r w:rsidR="006A4CED" w:rsidRPr="005802D7">
        <w:rPr>
          <w:lang w:val="en-GB"/>
        </w:rPr>
        <w:t>follow</w:t>
      </w:r>
      <w:r w:rsidRPr="005802D7">
        <w:rPr>
          <w:lang w:val="en-GB"/>
        </w:rPr>
        <w:t xml:space="preserve"> to ensure its continued success. This sometimes resulted in heated family arguments</w:t>
      </w:r>
      <w:r w:rsidR="006A4CED" w:rsidRPr="005802D7">
        <w:rPr>
          <w:lang w:val="en-GB"/>
        </w:rPr>
        <w:t>,</w:t>
      </w:r>
      <w:r w:rsidRPr="005802D7">
        <w:rPr>
          <w:lang w:val="en-GB"/>
        </w:rPr>
        <w:t xml:space="preserve"> which concerned </w:t>
      </w:r>
      <w:r w:rsidR="006A4CED" w:rsidRPr="005802D7">
        <w:rPr>
          <w:lang w:val="en-GB"/>
        </w:rPr>
        <w:t>Saunders</w:t>
      </w:r>
      <w:r w:rsidR="00AE2ABC">
        <w:rPr>
          <w:lang w:val="en-GB"/>
        </w:rPr>
        <w:t>. S</w:t>
      </w:r>
      <w:r w:rsidRPr="005802D7">
        <w:rPr>
          <w:lang w:val="en-GB"/>
        </w:rPr>
        <w:t xml:space="preserve">he believed they needed to be on the same page if the business was to survive and grow. </w:t>
      </w:r>
      <w:r w:rsidR="001201C3" w:rsidRPr="005802D7">
        <w:rPr>
          <w:lang w:val="en-GB"/>
        </w:rPr>
        <w:t>Her plans to reduce her active involvement in the day-to-day operations of the business</w:t>
      </w:r>
      <w:r w:rsidR="006A4CED" w:rsidRPr="005802D7">
        <w:rPr>
          <w:lang w:val="en-GB"/>
        </w:rPr>
        <w:t>,</w:t>
      </w:r>
      <w:r w:rsidR="001201C3" w:rsidRPr="005802D7">
        <w:rPr>
          <w:lang w:val="en-GB"/>
        </w:rPr>
        <w:t xml:space="preserve"> however, depended on agreement within the family on who should take over the leadership </w:t>
      </w:r>
      <w:r w:rsidR="000348D7" w:rsidRPr="005802D7">
        <w:rPr>
          <w:lang w:val="en-GB"/>
        </w:rPr>
        <w:t>position. She</w:t>
      </w:r>
      <w:r w:rsidRPr="005802D7">
        <w:rPr>
          <w:lang w:val="en-GB"/>
        </w:rPr>
        <w:t xml:space="preserve"> definitely wanted her daughters to </w:t>
      </w:r>
      <w:r w:rsidR="006B4277" w:rsidRPr="005802D7">
        <w:rPr>
          <w:lang w:val="en-GB"/>
        </w:rPr>
        <w:t xml:space="preserve">take on a larger role in the company and </w:t>
      </w:r>
      <w:r w:rsidRPr="005802D7">
        <w:rPr>
          <w:lang w:val="en-GB"/>
        </w:rPr>
        <w:t xml:space="preserve">eventually </w:t>
      </w:r>
      <w:r w:rsidR="006B4277" w:rsidRPr="005802D7">
        <w:rPr>
          <w:lang w:val="en-GB"/>
        </w:rPr>
        <w:t xml:space="preserve">for one of them to </w:t>
      </w:r>
      <w:r w:rsidRPr="005802D7">
        <w:rPr>
          <w:lang w:val="en-GB"/>
        </w:rPr>
        <w:t>take over the management of the business</w:t>
      </w:r>
      <w:r w:rsidR="001201C3" w:rsidRPr="005802D7">
        <w:rPr>
          <w:lang w:val="en-GB"/>
        </w:rPr>
        <w:t xml:space="preserve">. </w:t>
      </w:r>
      <w:r w:rsidR="00747B91">
        <w:rPr>
          <w:lang w:val="en-GB"/>
        </w:rPr>
        <w:t>S</w:t>
      </w:r>
      <w:r w:rsidR="001201C3" w:rsidRPr="005802D7">
        <w:rPr>
          <w:lang w:val="en-GB"/>
        </w:rPr>
        <w:t xml:space="preserve">he was very conscious </w:t>
      </w:r>
      <w:r w:rsidR="00DB7BCF" w:rsidRPr="005802D7">
        <w:rPr>
          <w:lang w:val="en-GB"/>
        </w:rPr>
        <w:t xml:space="preserve">of the potential for family conflict if she suddenly relinquished control of the business to either daughter. </w:t>
      </w:r>
      <w:r w:rsidRPr="005802D7">
        <w:rPr>
          <w:lang w:val="en-GB"/>
        </w:rPr>
        <w:t xml:space="preserve">The need for succession planning and the changes that might be required were uppermost in her mind as she looked toward the future. </w:t>
      </w:r>
      <w:r w:rsidR="00AE2ABC">
        <w:rPr>
          <w:lang w:val="en-GB"/>
        </w:rPr>
        <w:t>However</w:t>
      </w:r>
      <w:r w:rsidRPr="005802D7">
        <w:rPr>
          <w:lang w:val="en-GB"/>
        </w:rPr>
        <w:t xml:space="preserve">, </w:t>
      </w:r>
      <w:r w:rsidR="00AE2ABC">
        <w:rPr>
          <w:lang w:val="en-GB"/>
        </w:rPr>
        <w:t>although</w:t>
      </w:r>
      <w:r w:rsidR="000348D7" w:rsidRPr="005802D7">
        <w:rPr>
          <w:lang w:val="en-GB"/>
        </w:rPr>
        <w:t xml:space="preserve"> she preferred control of the business </w:t>
      </w:r>
      <w:r w:rsidR="00881A1F" w:rsidRPr="005802D7">
        <w:rPr>
          <w:lang w:val="en-GB"/>
        </w:rPr>
        <w:t xml:space="preserve">to </w:t>
      </w:r>
      <w:r w:rsidR="000348D7" w:rsidRPr="005802D7">
        <w:rPr>
          <w:lang w:val="en-GB"/>
        </w:rPr>
        <w:t xml:space="preserve">remain within the family, </w:t>
      </w:r>
      <w:r w:rsidRPr="005802D7">
        <w:rPr>
          <w:lang w:val="en-GB"/>
        </w:rPr>
        <w:t>she had made a conscious decision not to force her daughters into leadership positions</w:t>
      </w:r>
      <w:r w:rsidR="00AE2ABC">
        <w:rPr>
          <w:lang w:val="en-GB"/>
        </w:rPr>
        <w:t>; she</w:t>
      </w:r>
      <w:r w:rsidR="00881A1F" w:rsidRPr="005802D7">
        <w:rPr>
          <w:lang w:val="en-GB"/>
        </w:rPr>
        <w:t xml:space="preserve"> </w:t>
      </w:r>
      <w:r w:rsidRPr="005802D7">
        <w:rPr>
          <w:lang w:val="en-GB"/>
        </w:rPr>
        <w:t>wanted their involvement to grow organically.</w:t>
      </w:r>
    </w:p>
    <w:p w14:paraId="3674A919" w14:textId="77777777" w:rsidR="003F194F" w:rsidRPr="005802D7" w:rsidRDefault="003F194F" w:rsidP="00C31923">
      <w:pPr>
        <w:pStyle w:val="BodyTextMain"/>
        <w:rPr>
          <w:lang w:val="en-GB"/>
        </w:rPr>
      </w:pPr>
    </w:p>
    <w:p w14:paraId="3487F06F" w14:textId="1C074C9E" w:rsidR="00FA2798" w:rsidRPr="005802D7" w:rsidRDefault="00FA2798" w:rsidP="00C31923">
      <w:pPr>
        <w:pStyle w:val="BodyTextMain"/>
        <w:rPr>
          <w:lang w:val="en-GB"/>
        </w:rPr>
      </w:pPr>
      <w:r w:rsidRPr="005802D7">
        <w:rPr>
          <w:lang w:val="en-GB"/>
        </w:rPr>
        <w:t xml:space="preserve">Going forward, </w:t>
      </w:r>
      <w:r w:rsidR="00881A1F" w:rsidRPr="005802D7">
        <w:rPr>
          <w:lang w:val="en-GB"/>
        </w:rPr>
        <w:t>Saunders</w:t>
      </w:r>
      <w:r w:rsidRPr="005802D7">
        <w:rPr>
          <w:lang w:val="en-GB"/>
        </w:rPr>
        <w:t xml:space="preserve"> planned to buy a new vehicle for Astrid to </w:t>
      </w:r>
      <w:r w:rsidR="00881A1F" w:rsidRPr="005802D7">
        <w:rPr>
          <w:lang w:val="en-GB"/>
        </w:rPr>
        <w:t xml:space="preserve">enable her to </w:t>
      </w:r>
      <w:r w:rsidRPr="005802D7">
        <w:rPr>
          <w:lang w:val="en-GB"/>
        </w:rPr>
        <w:t>deliver products to customers</w:t>
      </w:r>
      <w:r w:rsidR="00653600" w:rsidRPr="005802D7">
        <w:rPr>
          <w:lang w:val="en-GB"/>
        </w:rPr>
        <w:t>,</w:t>
      </w:r>
      <w:r w:rsidRPr="005802D7">
        <w:rPr>
          <w:lang w:val="en-GB"/>
        </w:rPr>
        <w:t xml:space="preserve"> and </w:t>
      </w:r>
      <w:r w:rsidR="00653600" w:rsidRPr="005802D7">
        <w:rPr>
          <w:lang w:val="en-GB"/>
        </w:rPr>
        <w:t xml:space="preserve">to </w:t>
      </w:r>
      <w:r w:rsidRPr="005802D7">
        <w:rPr>
          <w:lang w:val="en-GB"/>
        </w:rPr>
        <w:t xml:space="preserve">work on improving the packaging and image of </w:t>
      </w:r>
      <w:r w:rsidR="00881A1F" w:rsidRPr="005802D7">
        <w:rPr>
          <w:lang w:val="en-GB"/>
        </w:rPr>
        <w:t>the</w:t>
      </w:r>
      <w:r w:rsidRPr="005802D7">
        <w:rPr>
          <w:lang w:val="en-GB"/>
        </w:rPr>
        <w:t xml:space="preserve"> products. She was also contemplating </w:t>
      </w:r>
      <w:r w:rsidR="0057299B" w:rsidRPr="005802D7">
        <w:rPr>
          <w:lang w:val="en-GB"/>
        </w:rPr>
        <w:t xml:space="preserve">increasing </w:t>
      </w:r>
      <w:r w:rsidRPr="005802D7">
        <w:rPr>
          <w:lang w:val="en-GB"/>
        </w:rPr>
        <w:t xml:space="preserve">production to meet the rising demand </w:t>
      </w:r>
      <w:r w:rsidR="00932048" w:rsidRPr="005802D7">
        <w:rPr>
          <w:lang w:val="en-GB"/>
        </w:rPr>
        <w:t xml:space="preserve">from locals and members of the Trinidadian </w:t>
      </w:r>
      <w:r w:rsidR="00881A1F" w:rsidRPr="005802D7">
        <w:rPr>
          <w:lang w:val="en-GB"/>
        </w:rPr>
        <w:t>d</w:t>
      </w:r>
      <w:r w:rsidR="00932048" w:rsidRPr="005802D7">
        <w:rPr>
          <w:lang w:val="en-GB"/>
        </w:rPr>
        <w:t xml:space="preserve">iaspora who bought the chocolates as gifts for their friends and family abroad. </w:t>
      </w:r>
      <w:r w:rsidR="0057299B" w:rsidRPr="005802D7">
        <w:rPr>
          <w:lang w:val="en-GB"/>
        </w:rPr>
        <w:t xml:space="preserve">Although </w:t>
      </w:r>
      <w:r w:rsidR="00881A1F" w:rsidRPr="005802D7">
        <w:rPr>
          <w:lang w:val="en-GB"/>
        </w:rPr>
        <w:t>Saunders</w:t>
      </w:r>
      <w:r w:rsidR="0057299B" w:rsidRPr="005802D7">
        <w:rPr>
          <w:lang w:val="en-GB"/>
        </w:rPr>
        <w:t xml:space="preserve"> loved being located in the Santa Cruz valley, there was limited space to expand at the current location</w:t>
      </w:r>
      <w:r w:rsidR="00881A1F" w:rsidRPr="005802D7">
        <w:rPr>
          <w:lang w:val="en-GB"/>
        </w:rPr>
        <w:t>,</w:t>
      </w:r>
      <w:r w:rsidR="0057299B" w:rsidRPr="005802D7">
        <w:rPr>
          <w:lang w:val="en-GB"/>
        </w:rPr>
        <w:t xml:space="preserve"> and she recognized that </w:t>
      </w:r>
      <w:r w:rsidR="00506F4B" w:rsidRPr="005802D7">
        <w:rPr>
          <w:lang w:val="en-GB"/>
        </w:rPr>
        <w:t>the</w:t>
      </w:r>
      <w:r w:rsidR="0057299B" w:rsidRPr="005802D7">
        <w:rPr>
          <w:lang w:val="en-GB"/>
        </w:rPr>
        <w:t xml:space="preserve"> business </w:t>
      </w:r>
      <w:r w:rsidR="00506F4B" w:rsidRPr="005802D7">
        <w:rPr>
          <w:lang w:val="en-GB"/>
        </w:rPr>
        <w:t xml:space="preserve">might need to be physically relocated </w:t>
      </w:r>
      <w:r w:rsidR="0057299B" w:rsidRPr="005802D7">
        <w:rPr>
          <w:lang w:val="en-GB"/>
        </w:rPr>
        <w:t xml:space="preserve">in order to increase capacity. </w:t>
      </w:r>
      <w:r w:rsidR="00932048" w:rsidRPr="005802D7">
        <w:rPr>
          <w:lang w:val="en-GB"/>
        </w:rPr>
        <w:t xml:space="preserve">She </w:t>
      </w:r>
      <w:r w:rsidRPr="005802D7">
        <w:rPr>
          <w:lang w:val="en-GB"/>
        </w:rPr>
        <w:t xml:space="preserve">was </w:t>
      </w:r>
      <w:r w:rsidR="00FF5C90" w:rsidRPr="005802D7">
        <w:rPr>
          <w:lang w:val="en-GB"/>
        </w:rPr>
        <w:t>hesitant</w:t>
      </w:r>
      <w:r w:rsidR="00881A1F" w:rsidRPr="005802D7">
        <w:rPr>
          <w:lang w:val="en-GB"/>
        </w:rPr>
        <w:t>,</w:t>
      </w:r>
      <w:r w:rsidR="00932048" w:rsidRPr="005802D7">
        <w:rPr>
          <w:lang w:val="en-GB"/>
        </w:rPr>
        <w:t xml:space="preserve"> </w:t>
      </w:r>
      <w:r w:rsidR="00FF5C90" w:rsidRPr="005802D7">
        <w:rPr>
          <w:lang w:val="en-GB"/>
        </w:rPr>
        <w:t xml:space="preserve">however, </w:t>
      </w:r>
      <w:r w:rsidRPr="005802D7">
        <w:rPr>
          <w:lang w:val="en-GB"/>
        </w:rPr>
        <w:t xml:space="preserve">about going into debt to </w:t>
      </w:r>
      <w:r w:rsidR="00932048" w:rsidRPr="005802D7">
        <w:rPr>
          <w:lang w:val="en-GB"/>
        </w:rPr>
        <w:t>finance th</w:t>
      </w:r>
      <w:r w:rsidR="00C222AE" w:rsidRPr="005802D7">
        <w:rPr>
          <w:lang w:val="en-GB"/>
        </w:rPr>
        <w:t>is</w:t>
      </w:r>
      <w:r w:rsidR="00932048" w:rsidRPr="005802D7">
        <w:rPr>
          <w:lang w:val="en-GB"/>
        </w:rPr>
        <w:t xml:space="preserve"> expansion</w:t>
      </w:r>
      <w:r w:rsidRPr="005802D7">
        <w:rPr>
          <w:lang w:val="en-GB"/>
        </w:rPr>
        <w:t>. The price of real estate in Santa Cruz was prohibitively expensive</w:t>
      </w:r>
      <w:r w:rsidR="00881A1F" w:rsidRPr="005802D7">
        <w:rPr>
          <w:lang w:val="en-GB"/>
        </w:rPr>
        <w:t>,</w:t>
      </w:r>
      <w:r w:rsidRPr="005802D7">
        <w:rPr>
          <w:lang w:val="en-GB"/>
        </w:rPr>
        <w:t xml:space="preserve"> with a parcel of land selling for as much as $1,000,000. She also needed to buy additional machinery and hire </w:t>
      </w:r>
      <w:r w:rsidR="00FF5C90" w:rsidRPr="005802D7">
        <w:rPr>
          <w:lang w:val="en-GB"/>
        </w:rPr>
        <w:t xml:space="preserve">additional </w:t>
      </w:r>
      <w:r w:rsidRPr="005802D7">
        <w:rPr>
          <w:lang w:val="en-GB"/>
        </w:rPr>
        <w:t xml:space="preserve">workers if she intended to increase production. </w:t>
      </w:r>
      <w:r w:rsidR="00F536F8" w:rsidRPr="005802D7">
        <w:rPr>
          <w:lang w:val="en-GB"/>
        </w:rPr>
        <w:t xml:space="preserve">She estimated </w:t>
      </w:r>
      <w:r w:rsidR="00AE2ABC">
        <w:rPr>
          <w:lang w:val="en-GB"/>
        </w:rPr>
        <w:t xml:space="preserve">that </w:t>
      </w:r>
      <w:r w:rsidR="00F536F8" w:rsidRPr="005802D7">
        <w:rPr>
          <w:lang w:val="en-GB"/>
        </w:rPr>
        <w:t>th</w:t>
      </w:r>
      <w:r w:rsidR="00AE2ABC">
        <w:rPr>
          <w:lang w:val="en-GB"/>
        </w:rPr>
        <w:t>e changes</w:t>
      </w:r>
      <w:r w:rsidR="00F536F8" w:rsidRPr="005802D7">
        <w:rPr>
          <w:lang w:val="en-GB"/>
        </w:rPr>
        <w:t xml:space="preserve"> would require another $400,000 and</w:t>
      </w:r>
      <w:r w:rsidRPr="005802D7">
        <w:rPr>
          <w:lang w:val="en-GB"/>
        </w:rPr>
        <w:t xml:space="preserve"> would </w:t>
      </w:r>
      <w:r w:rsidR="00881A1F" w:rsidRPr="005802D7">
        <w:rPr>
          <w:lang w:val="en-GB"/>
        </w:rPr>
        <w:t>mean having to</w:t>
      </w:r>
      <w:r w:rsidR="00295747" w:rsidRPr="005802D7">
        <w:rPr>
          <w:lang w:val="en-GB"/>
        </w:rPr>
        <w:t xml:space="preserve"> </w:t>
      </w:r>
      <w:r w:rsidRPr="005802D7">
        <w:rPr>
          <w:lang w:val="en-GB"/>
        </w:rPr>
        <w:t xml:space="preserve">approach a financial institution for a </w:t>
      </w:r>
      <w:r w:rsidRPr="005802D7">
        <w:rPr>
          <w:lang w:val="en-GB"/>
        </w:rPr>
        <w:lastRenderedPageBreak/>
        <w:t>loan</w:t>
      </w:r>
      <w:r w:rsidR="00881A1F" w:rsidRPr="005802D7">
        <w:rPr>
          <w:lang w:val="en-GB"/>
        </w:rPr>
        <w:t>—</w:t>
      </w:r>
      <w:r w:rsidRPr="005802D7">
        <w:rPr>
          <w:lang w:val="en-GB"/>
        </w:rPr>
        <w:t>a situation she had always tried to avoid</w:t>
      </w:r>
      <w:r w:rsidR="00AE2ABC">
        <w:rPr>
          <w:lang w:val="en-GB"/>
        </w:rPr>
        <w:t>,</w:t>
      </w:r>
      <w:r w:rsidRPr="005802D7">
        <w:rPr>
          <w:lang w:val="en-GB"/>
        </w:rPr>
        <w:t xml:space="preserve"> </w:t>
      </w:r>
      <w:r w:rsidR="00881A1F" w:rsidRPr="005802D7">
        <w:rPr>
          <w:lang w:val="en-GB"/>
        </w:rPr>
        <w:t>when</w:t>
      </w:r>
      <w:r w:rsidRPr="005802D7">
        <w:rPr>
          <w:lang w:val="en-GB"/>
        </w:rPr>
        <w:t xml:space="preserve"> possible. </w:t>
      </w:r>
      <w:r w:rsidR="00767778" w:rsidRPr="005802D7">
        <w:rPr>
          <w:lang w:val="en-GB"/>
        </w:rPr>
        <w:t xml:space="preserve">Her </w:t>
      </w:r>
      <w:r w:rsidR="00F536F8" w:rsidRPr="005802D7">
        <w:rPr>
          <w:lang w:val="en-GB"/>
        </w:rPr>
        <w:t xml:space="preserve">only consolation was that she might be able to access funds from the government agency that provided financing to farmers at </w:t>
      </w:r>
      <w:r w:rsidR="00AF690F" w:rsidRPr="005802D7">
        <w:rPr>
          <w:lang w:val="en-GB"/>
        </w:rPr>
        <w:t>very low</w:t>
      </w:r>
      <w:r w:rsidR="00F536F8" w:rsidRPr="005802D7">
        <w:rPr>
          <w:lang w:val="en-GB"/>
        </w:rPr>
        <w:t xml:space="preserve"> interest rate</w:t>
      </w:r>
      <w:r w:rsidR="00AF690F" w:rsidRPr="005802D7">
        <w:rPr>
          <w:lang w:val="en-GB"/>
        </w:rPr>
        <w:t>s.</w:t>
      </w:r>
      <w:r w:rsidR="00F536F8" w:rsidRPr="005802D7">
        <w:rPr>
          <w:lang w:val="en-GB"/>
        </w:rPr>
        <w:t xml:space="preserve"> </w:t>
      </w:r>
      <w:r w:rsidRPr="005802D7">
        <w:rPr>
          <w:lang w:val="en-GB"/>
        </w:rPr>
        <w:t>Another major concern she had was protecting her proprietary production process, which would be challenging if additional employees were hired. The entry of numerous small competitors into the industry only intensified the pressure to develop a sustainable business model.</w:t>
      </w:r>
    </w:p>
    <w:p w14:paraId="5E1FAFAF" w14:textId="77777777" w:rsidR="00FA2798" w:rsidRPr="005802D7" w:rsidRDefault="00FA2798" w:rsidP="00C31923">
      <w:pPr>
        <w:pStyle w:val="BodyTextMain"/>
        <w:rPr>
          <w:lang w:val="en-GB"/>
        </w:rPr>
      </w:pPr>
    </w:p>
    <w:p w14:paraId="00A3B2DB" w14:textId="5F131380" w:rsidR="00FA2798" w:rsidRPr="000152EB" w:rsidRDefault="00FA2798" w:rsidP="00C31923">
      <w:pPr>
        <w:pStyle w:val="BodyTextMain"/>
        <w:rPr>
          <w:lang w:val="en-GB"/>
        </w:rPr>
      </w:pPr>
      <w:r w:rsidRPr="000152EB">
        <w:rPr>
          <w:lang w:val="en-GB"/>
        </w:rPr>
        <w:t>Reflecting on the company</w:t>
      </w:r>
      <w:r w:rsidR="00881A1F" w:rsidRPr="000152EB">
        <w:rPr>
          <w:lang w:val="en-GB"/>
        </w:rPr>
        <w:t>’</w:t>
      </w:r>
      <w:r w:rsidRPr="000152EB">
        <w:rPr>
          <w:lang w:val="en-GB"/>
        </w:rPr>
        <w:t xml:space="preserve">s history, </w:t>
      </w:r>
      <w:r w:rsidR="00881A1F" w:rsidRPr="000152EB">
        <w:rPr>
          <w:lang w:val="en-GB"/>
        </w:rPr>
        <w:t>Saunders</w:t>
      </w:r>
      <w:r w:rsidR="00124AF7" w:rsidRPr="000152EB">
        <w:rPr>
          <w:lang w:val="en-GB"/>
        </w:rPr>
        <w:t xml:space="preserve"> </w:t>
      </w:r>
      <w:r w:rsidRPr="000152EB">
        <w:rPr>
          <w:lang w:val="en-GB"/>
        </w:rPr>
        <w:t>noted that she had enjoyed the journey thus far and had absolutely no regrets about her decision to start her own business. She recognized</w:t>
      </w:r>
      <w:r w:rsidR="00881A1F" w:rsidRPr="000152EB">
        <w:rPr>
          <w:lang w:val="en-GB"/>
        </w:rPr>
        <w:t>,</w:t>
      </w:r>
      <w:r w:rsidRPr="000152EB">
        <w:rPr>
          <w:lang w:val="en-GB"/>
        </w:rPr>
        <w:t xml:space="preserve"> however, that in order for the business to survive</w:t>
      </w:r>
      <w:r w:rsidR="00881A1F" w:rsidRPr="000152EB">
        <w:rPr>
          <w:lang w:val="en-GB"/>
        </w:rPr>
        <w:t>,</w:t>
      </w:r>
      <w:r w:rsidRPr="000152EB">
        <w:rPr>
          <w:lang w:val="en-GB"/>
        </w:rPr>
        <w:t xml:space="preserve"> she would have to resolve the issue regarding succession planning. </w:t>
      </w:r>
      <w:r w:rsidR="00F23397" w:rsidRPr="000152EB">
        <w:rPr>
          <w:lang w:val="en-GB"/>
        </w:rPr>
        <w:t>In addition, d</w:t>
      </w:r>
      <w:r w:rsidRPr="000152EB">
        <w:rPr>
          <w:lang w:val="en-GB"/>
        </w:rPr>
        <w:t>ecisions about relocat</w:t>
      </w:r>
      <w:r w:rsidR="00E46D2D" w:rsidRPr="000152EB">
        <w:rPr>
          <w:lang w:val="en-GB"/>
        </w:rPr>
        <w:t>ing</w:t>
      </w:r>
      <w:r w:rsidRPr="000152EB">
        <w:rPr>
          <w:lang w:val="en-GB"/>
        </w:rPr>
        <w:t xml:space="preserve"> the business</w:t>
      </w:r>
      <w:r w:rsidR="00FF39D4" w:rsidRPr="000152EB">
        <w:rPr>
          <w:lang w:val="en-GB"/>
        </w:rPr>
        <w:t xml:space="preserve"> </w:t>
      </w:r>
      <w:r w:rsidR="00E46D2D" w:rsidRPr="000152EB">
        <w:rPr>
          <w:lang w:val="en-GB"/>
        </w:rPr>
        <w:t>to</w:t>
      </w:r>
      <w:r w:rsidR="00FF39D4" w:rsidRPr="000152EB">
        <w:rPr>
          <w:lang w:val="en-GB"/>
        </w:rPr>
        <w:t xml:space="preserve"> a larger facility and </w:t>
      </w:r>
      <w:r w:rsidRPr="000152EB">
        <w:rPr>
          <w:lang w:val="en-GB"/>
        </w:rPr>
        <w:t xml:space="preserve">possibly </w:t>
      </w:r>
      <w:r w:rsidR="00FF39D4" w:rsidRPr="000152EB">
        <w:rPr>
          <w:lang w:val="en-GB"/>
        </w:rPr>
        <w:t xml:space="preserve">tweaking the marketing mix </w:t>
      </w:r>
      <w:r w:rsidRPr="000152EB">
        <w:rPr>
          <w:lang w:val="en-GB"/>
        </w:rPr>
        <w:t>also loomed large on the horizon.</w:t>
      </w:r>
    </w:p>
    <w:p w14:paraId="23112CB7" w14:textId="77777777" w:rsidR="00FA2798" w:rsidRPr="005802D7" w:rsidRDefault="00FA2798">
      <w:pPr>
        <w:spacing w:after="200" w:line="276" w:lineRule="auto"/>
        <w:rPr>
          <w:sz w:val="22"/>
          <w:szCs w:val="22"/>
          <w:lang w:val="en-GB"/>
        </w:rPr>
      </w:pPr>
      <w:r w:rsidRPr="005802D7">
        <w:rPr>
          <w:lang w:val="en-GB"/>
        </w:rPr>
        <w:br w:type="page"/>
      </w:r>
    </w:p>
    <w:p w14:paraId="64ED21F3" w14:textId="77777777" w:rsidR="00FA2798" w:rsidRPr="005802D7" w:rsidRDefault="00FA2798" w:rsidP="00FA2798">
      <w:pPr>
        <w:pStyle w:val="ExhibitHeading"/>
        <w:rPr>
          <w:lang w:val="en-GB"/>
        </w:rPr>
      </w:pPr>
      <w:r w:rsidRPr="005802D7">
        <w:rPr>
          <w:lang w:val="en-GB"/>
        </w:rPr>
        <w:lastRenderedPageBreak/>
        <w:t>EXHIBIT 1: Exotic Caribbean Mountain Pride Ltd. Income Statements</w:t>
      </w:r>
    </w:p>
    <w:p w14:paraId="783C58D4" w14:textId="77777777" w:rsidR="00FA2798" w:rsidRPr="005802D7" w:rsidRDefault="00FA2798" w:rsidP="00FA2798">
      <w:pPr>
        <w:pStyle w:val="ExhibitHeading"/>
        <w:rPr>
          <w:lang w:val="en-GB"/>
        </w:rPr>
      </w:pPr>
    </w:p>
    <w:tbl>
      <w:tblPr>
        <w:tblStyle w:val="TableGrid"/>
        <w:tblW w:w="0" w:type="auto"/>
        <w:jc w:val="center"/>
        <w:tblLook w:val="0000" w:firstRow="0" w:lastRow="0" w:firstColumn="0" w:lastColumn="0" w:noHBand="0" w:noVBand="0"/>
      </w:tblPr>
      <w:tblGrid>
        <w:gridCol w:w="3518"/>
        <w:gridCol w:w="1106"/>
        <w:gridCol w:w="1106"/>
      </w:tblGrid>
      <w:tr w:rsidR="00FA2798" w:rsidRPr="005802D7" w14:paraId="7AACA65F" w14:textId="77777777" w:rsidTr="00576BEE">
        <w:trPr>
          <w:trHeight w:val="60"/>
          <w:jc w:val="center"/>
        </w:trPr>
        <w:tc>
          <w:tcPr>
            <w:tcW w:w="0" w:type="auto"/>
          </w:tcPr>
          <w:p w14:paraId="3E28B49A" w14:textId="77777777" w:rsidR="00FA2798" w:rsidRPr="005802D7" w:rsidRDefault="00FA2798" w:rsidP="00FA2798">
            <w:pPr>
              <w:pStyle w:val="ExhibitText"/>
              <w:rPr>
                <w:rFonts w:eastAsia="Calibri"/>
                <w:lang w:val="en-GB"/>
              </w:rPr>
            </w:pPr>
          </w:p>
        </w:tc>
        <w:tc>
          <w:tcPr>
            <w:tcW w:w="0" w:type="auto"/>
          </w:tcPr>
          <w:p w14:paraId="3AA54DE4" w14:textId="77777777" w:rsidR="00FA2798" w:rsidRPr="005802D7" w:rsidRDefault="00FA2798" w:rsidP="003F194F">
            <w:pPr>
              <w:pStyle w:val="ExhibitText"/>
              <w:jc w:val="center"/>
              <w:rPr>
                <w:rFonts w:eastAsia="Calibri"/>
                <w:b/>
                <w:lang w:val="en-GB"/>
              </w:rPr>
            </w:pPr>
            <w:r w:rsidRPr="005802D7">
              <w:rPr>
                <w:rFonts w:eastAsia="Calibri"/>
                <w:b/>
                <w:lang w:val="en-GB"/>
              </w:rPr>
              <w:t>2016</w:t>
            </w:r>
          </w:p>
        </w:tc>
        <w:tc>
          <w:tcPr>
            <w:tcW w:w="0" w:type="auto"/>
          </w:tcPr>
          <w:p w14:paraId="72A9E46A" w14:textId="77777777" w:rsidR="00FA2798" w:rsidRPr="005802D7" w:rsidRDefault="00FA2798" w:rsidP="003F194F">
            <w:pPr>
              <w:pStyle w:val="ExhibitText"/>
              <w:jc w:val="center"/>
              <w:rPr>
                <w:rFonts w:eastAsia="Calibri"/>
                <w:b/>
                <w:lang w:val="en-GB"/>
              </w:rPr>
            </w:pPr>
            <w:r w:rsidRPr="005802D7">
              <w:rPr>
                <w:rFonts w:eastAsia="Calibri"/>
                <w:b/>
                <w:lang w:val="en-GB"/>
              </w:rPr>
              <w:t>2015</w:t>
            </w:r>
          </w:p>
        </w:tc>
      </w:tr>
      <w:tr w:rsidR="00FA2798" w:rsidRPr="005802D7" w14:paraId="533406EF" w14:textId="77777777" w:rsidTr="00576BEE">
        <w:trPr>
          <w:trHeight w:val="60"/>
          <w:jc w:val="center"/>
        </w:trPr>
        <w:tc>
          <w:tcPr>
            <w:tcW w:w="0" w:type="auto"/>
          </w:tcPr>
          <w:p w14:paraId="4C77920E" w14:textId="77777777" w:rsidR="00FA2798" w:rsidRPr="005802D7" w:rsidRDefault="00FA2798" w:rsidP="00FA2798">
            <w:pPr>
              <w:pStyle w:val="ExhibitText"/>
              <w:rPr>
                <w:rFonts w:eastAsia="Calibri"/>
                <w:b/>
                <w:lang w:val="en-GB"/>
              </w:rPr>
            </w:pPr>
            <w:r w:rsidRPr="005802D7">
              <w:rPr>
                <w:rFonts w:eastAsia="Calibri"/>
                <w:b/>
                <w:lang w:val="en-GB"/>
              </w:rPr>
              <w:t>Sales</w:t>
            </w:r>
          </w:p>
        </w:tc>
        <w:tc>
          <w:tcPr>
            <w:tcW w:w="0" w:type="auto"/>
          </w:tcPr>
          <w:p w14:paraId="222B138E" w14:textId="77777777" w:rsidR="00FA2798" w:rsidRPr="005802D7" w:rsidRDefault="00FA2798" w:rsidP="003F194F">
            <w:pPr>
              <w:pStyle w:val="ExhibitText"/>
              <w:jc w:val="right"/>
              <w:rPr>
                <w:rFonts w:eastAsia="Calibri"/>
                <w:b/>
                <w:lang w:val="en-GB"/>
              </w:rPr>
            </w:pPr>
            <w:r w:rsidRPr="005802D7">
              <w:rPr>
                <w:rFonts w:eastAsia="Calibri"/>
                <w:b/>
                <w:lang w:val="en-GB"/>
              </w:rPr>
              <w:t>4,577,966</w:t>
            </w:r>
          </w:p>
        </w:tc>
        <w:tc>
          <w:tcPr>
            <w:tcW w:w="0" w:type="auto"/>
          </w:tcPr>
          <w:p w14:paraId="6999FAB6" w14:textId="77777777" w:rsidR="00FA2798" w:rsidRPr="005802D7" w:rsidRDefault="00FA2798" w:rsidP="003F194F">
            <w:pPr>
              <w:pStyle w:val="ExhibitText"/>
              <w:jc w:val="right"/>
              <w:rPr>
                <w:rFonts w:eastAsia="Calibri"/>
                <w:b/>
                <w:lang w:val="en-GB"/>
              </w:rPr>
            </w:pPr>
            <w:r w:rsidRPr="005802D7">
              <w:rPr>
                <w:rFonts w:eastAsia="Calibri"/>
                <w:b/>
                <w:lang w:val="en-GB"/>
              </w:rPr>
              <w:t>2,929,257</w:t>
            </w:r>
          </w:p>
        </w:tc>
      </w:tr>
      <w:tr w:rsidR="00FA2798" w:rsidRPr="005802D7" w14:paraId="6521FA09" w14:textId="77777777" w:rsidTr="00576BEE">
        <w:trPr>
          <w:trHeight w:val="60"/>
          <w:jc w:val="center"/>
        </w:trPr>
        <w:tc>
          <w:tcPr>
            <w:tcW w:w="0" w:type="auto"/>
          </w:tcPr>
          <w:p w14:paraId="0DFAF178" w14:textId="77777777" w:rsidR="00FA2798" w:rsidRPr="005802D7" w:rsidRDefault="00FA2798" w:rsidP="00FA2798">
            <w:pPr>
              <w:pStyle w:val="ExhibitText"/>
              <w:rPr>
                <w:rFonts w:eastAsia="Calibri"/>
                <w:i/>
                <w:iCs/>
                <w:lang w:val="en-GB"/>
              </w:rPr>
            </w:pPr>
            <w:r w:rsidRPr="005802D7">
              <w:rPr>
                <w:rFonts w:eastAsia="Calibri"/>
                <w:i/>
                <w:iCs/>
                <w:lang w:val="en-GB"/>
              </w:rPr>
              <w:t>Less</w:t>
            </w:r>
          </w:p>
        </w:tc>
        <w:tc>
          <w:tcPr>
            <w:tcW w:w="0" w:type="auto"/>
          </w:tcPr>
          <w:p w14:paraId="6F0E389F" w14:textId="77777777" w:rsidR="00FA2798" w:rsidRPr="005802D7" w:rsidRDefault="00FA2798" w:rsidP="003F194F">
            <w:pPr>
              <w:pStyle w:val="ExhibitText"/>
              <w:jc w:val="right"/>
              <w:rPr>
                <w:rFonts w:eastAsia="Calibri"/>
                <w:lang w:val="en-GB"/>
              </w:rPr>
            </w:pPr>
          </w:p>
        </w:tc>
        <w:tc>
          <w:tcPr>
            <w:tcW w:w="0" w:type="auto"/>
          </w:tcPr>
          <w:p w14:paraId="0F9F162A" w14:textId="77777777" w:rsidR="00FA2798" w:rsidRPr="005802D7" w:rsidRDefault="00FA2798" w:rsidP="003F194F">
            <w:pPr>
              <w:pStyle w:val="ExhibitText"/>
              <w:jc w:val="right"/>
              <w:rPr>
                <w:rFonts w:eastAsia="Calibri"/>
                <w:lang w:val="en-GB"/>
              </w:rPr>
            </w:pPr>
          </w:p>
        </w:tc>
      </w:tr>
      <w:tr w:rsidR="00FA2798" w:rsidRPr="005802D7" w14:paraId="04A4FEE7" w14:textId="77777777" w:rsidTr="00576BEE">
        <w:trPr>
          <w:trHeight w:val="60"/>
          <w:jc w:val="center"/>
        </w:trPr>
        <w:tc>
          <w:tcPr>
            <w:tcW w:w="0" w:type="auto"/>
          </w:tcPr>
          <w:p w14:paraId="63820E9F" w14:textId="77777777" w:rsidR="00FA2798" w:rsidRPr="005802D7" w:rsidRDefault="00FA2798" w:rsidP="00FA2798">
            <w:pPr>
              <w:pStyle w:val="ExhibitText"/>
              <w:rPr>
                <w:rFonts w:eastAsia="Calibri"/>
                <w:lang w:val="en-GB"/>
              </w:rPr>
            </w:pPr>
            <w:r w:rsidRPr="005802D7">
              <w:rPr>
                <w:rFonts w:eastAsia="Calibri"/>
                <w:lang w:val="en-GB"/>
              </w:rPr>
              <w:t>Cost of goods sold</w:t>
            </w:r>
          </w:p>
        </w:tc>
        <w:tc>
          <w:tcPr>
            <w:tcW w:w="0" w:type="auto"/>
          </w:tcPr>
          <w:p w14:paraId="0F77E46C" w14:textId="77777777" w:rsidR="00FA2798" w:rsidRPr="005802D7" w:rsidRDefault="00FA2798" w:rsidP="003F194F">
            <w:pPr>
              <w:pStyle w:val="ExhibitText"/>
              <w:jc w:val="right"/>
              <w:rPr>
                <w:rFonts w:eastAsia="Calibri"/>
                <w:lang w:val="en-GB"/>
              </w:rPr>
            </w:pPr>
            <w:r w:rsidRPr="005802D7">
              <w:rPr>
                <w:rFonts w:eastAsia="Calibri"/>
                <w:lang w:val="en-GB"/>
              </w:rPr>
              <w:t>2,097,142</w:t>
            </w:r>
          </w:p>
        </w:tc>
        <w:tc>
          <w:tcPr>
            <w:tcW w:w="0" w:type="auto"/>
          </w:tcPr>
          <w:p w14:paraId="0582C3FA" w14:textId="77777777" w:rsidR="00FA2798" w:rsidRPr="005802D7" w:rsidRDefault="00FA2798" w:rsidP="003F194F">
            <w:pPr>
              <w:pStyle w:val="ExhibitText"/>
              <w:jc w:val="right"/>
              <w:rPr>
                <w:rFonts w:eastAsia="Calibri"/>
                <w:lang w:val="en-GB"/>
              </w:rPr>
            </w:pPr>
            <w:r w:rsidRPr="005802D7">
              <w:rPr>
                <w:rFonts w:eastAsia="Calibri"/>
                <w:lang w:val="en-GB"/>
              </w:rPr>
              <w:t>1,162,176</w:t>
            </w:r>
          </w:p>
        </w:tc>
      </w:tr>
      <w:tr w:rsidR="00FA2798" w:rsidRPr="005802D7" w14:paraId="69F505EF" w14:textId="77777777" w:rsidTr="00576BEE">
        <w:trPr>
          <w:trHeight w:val="60"/>
          <w:jc w:val="center"/>
        </w:trPr>
        <w:tc>
          <w:tcPr>
            <w:tcW w:w="0" w:type="auto"/>
          </w:tcPr>
          <w:p w14:paraId="48D3966B" w14:textId="77777777" w:rsidR="00FA2798" w:rsidRPr="005802D7" w:rsidRDefault="00FA2798" w:rsidP="00FA2798">
            <w:pPr>
              <w:pStyle w:val="ExhibitText"/>
              <w:rPr>
                <w:rFonts w:eastAsia="Calibri"/>
                <w:lang w:val="en-GB"/>
              </w:rPr>
            </w:pPr>
            <w:r w:rsidRPr="005802D7">
              <w:rPr>
                <w:rFonts w:eastAsia="Calibri"/>
                <w:lang w:val="en-GB"/>
              </w:rPr>
              <w:t>Depreciation</w:t>
            </w:r>
          </w:p>
        </w:tc>
        <w:tc>
          <w:tcPr>
            <w:tcW w:w="0" w:type="auto"/>
          </w:tcPr>
          <w:p w14:paraId="783E710B" w14:textId="77777777" w:rsidR="00FA2798" w:rsidRPr="005802D7" w:rsidRDefault="00FA2798" w:rsidP="003F194F">
            <w:pPr>
              <w:pStyle w:val="ExhibitText"/>
              <w:jc w:val="right"/>
              <w:rPr>
                <w:rFonts w:eastAsia="Calibri"/>
                <w:lang w:val="en-GB"/>
              </w:rPr>
            </w:pPr>
            <w:r w:rsidRPr="005802D7">
              <w:rPr>
                <w:rFonts w:eastAsia="Calibri"/>
                <w:lang w:val="en-GB"/>
              </w:rPr>
              <w:t>279,662</w:t>
            </w:r>
          </w:p>
        </w:tc>
        <w:tc>
          <w:tcPr>
            <w:tcW w:w="0" w:type="auto"/>
          </w:tcPr>
          <w:p w14:paraId="0E839B99" w14:textId="77777777" w:rsidR="00FA2798" w:rsidRPr="005802D7" w:rsidRDefault="00FA2798" w:rsidP="003F194F">
            <w:pPr>
              <w:pStyle w:val="ExhibitText"/>
              <w:jc w:val="right"/>
              <w:rPr>
                <w:rFonts w:eastAsia="Calibri"/>
                <w:lang w:val="en-GB"/>
              </w:rPr>
            </w:pPr>
            <w:r w:rsidRPr="005802D7">
              <w:rPr>
                <w:rFonts w:eastAsia="Calibri"/>
                <w:lang w:val="en-GB"/>
              </w:rPr>
              <w:t>219,024</w:t>
            </w:r>
          </w:p>
        </w:tc>
      </w:tr>
      <w:tr w:rsidR="00FA2798" w:rsidRPr="005802D7" w14:paraId="2EBADB90" w14:textId="77777777" w:rsidTr="00576BEE">
        <w:trPr>
          <w:trHeight w:val="60"/>
          <w:jc w:val="center"/>
        </w:trPr>
        <w:tc>
          <w:tcPr>
            <w:tcW w:w="0" w:type="auto"/>
          </w:tcPr>
          <w:p w14:paraId="77F19B5B" w14:textId="77777777" w:rsidR="00FA2798" w:rsidRPr="005802D7" w:rsidRDefault="00FA2798" w:rsidP="00FA2798">
            <w:pPr>
              <w:pStyle w:val="ExhibitText"/>
              <w:rPr>
                <w:rFonts w:eastAsia="Calibri"/>
                <w:b/>
                <w:bCs/>
                <w:lang w:val="en-GB"/>
              </w:rPr>
            </w:pPr>
            <w:r w:rsidRPr="005802D7">
              <w:rPr>
                <w:rFonts w:eastAsia="Calibri"/>
                <w:b/>
                <w:bCs/>
                <w:lang w:val="en-GB"/>
              </w:rPr>
              <w:t>Gross Profit</w:t>
            </w:r>
          </w:p>
        </w:tc>
        <w:tc>
          <w:tcPr>
            <w:tcW w:w="0" w:type="auto"/>
          </w:tcPr>
          <w:p w14:paraId="0AE1E3BA" w14:textId="77777777" w:rsidR="00FA2798" w:rsidRPr="005802D7" w:rsidRDefault="00FA2798" w:rsidP="003F194F">
            <w:pPr>
              <w:pStyle w:val="ExhibitText"/>
              <w:jc w:val="right"/>
              <w:rPr>
                <w:rFonts w:eastAsia="Calibri"/>
                <w:b/>
                <w:lang w:val="en-GB"/>
              </w:rPr>
            </w:pPr>
            <w:r w:rsidRPr="005802D7">
              <w:rPr>
                <w:rFonts w:eastAsia="Calibri"/>
                <w:b/>
                <w:lang w:val="en-GB"/>
              </w:rPr>
              <w:t>2,201,162</w:t>
            </w:r>
          </w:p>
        </w:tc>
        <w:tc>
          <w:tcPr>
            <w:tcW w:w="0" w:type="auto"/>
          </w:tcPr>
          <w:p w14:paraId="16EA1F2E" w14:textId="77777777" w:rsidR="00FA2798" w:rsidRPr="005802D7" w:rsidRDefault="00FA2798" w:rsidP="003F194F">
            <w:pPr>
              <w:pStyle w:val="ExhibitText"/>
              <w:jc w:val="right"/>
              <w:rPr>
                <w:rFonts w:eastAsia="Calibri"/>
                <w:b/>
                <w:lang w:val="en-GB"/>
              </w:rPr>
            </w:pPr>
            <w:r w:rsidRPr="005802D7">
              <w:rPr>
                <w:rFonts w:eastAsia="Calibri"/>
                <w:b/>
                <w:lang w:val="en-GB"/>
              </w:rPr>
              <w:t>1,548,057</w:t>
            </w:r>
          </w:p>
        </w:tc>
      </w:tr>
      <w:tr w:rsidR="00FA2798" w:rsidRPr="005802D7" w14:paraId="1435C5BC" w14:textId="77777777" w:rsidTr="00576BEE">
        <w:trPr>
          <w:trHeight w:val="60"/>
          <w:jc w:val="center"/>
        </w:trPr>
        <w:tc>
          <w:tcPr>
            <w:tcW w:w="0" w:type="auto"/>
          </w:tcPr>
          <w:p w14:paraId="5185F176" w14:textId="77777777" w:rsidR="00FA2798" w:rsidRPr="005802D7" w:rsidRDefault="00FA2798" w:rsidP="00FA2798">
            <w:pPr>
              <w:pStyle w:val="ExhibitText"/>
              <w:rPr>
                <w:rFonts w:eastAsia="Calibri"/>
                <w:i/>
                <w:iCs/>
                <w:lang w:val="en-GB"/>
              </w:rPr>
            </w:pPr>
            <w:r w:rsidRPr="005802D7">
              <w:rPr>
                <w:rFonts w:eastAsia="Calibri"/>
                <w:i/>
                <w:iCs/>
                <w:lang w:val="en-GB"/>
              </w:rPr>
              <w:t>Less</w:t>
            </w:r>
          </w:p>
        </w:tc>
        <w:tc>
          <w:tcPr>
            <w:tcW w:w="0" w:type="auto"/>
          </w:tcPr>
          <w:p w14:paraId="1A8D2704" w14:textId="77777777" w:rsidR="00FA2798" w:rsidRPr="005802D7" w:rsidRDefault="00FA2798" w:rsidP="003F194F">
            <w:pPr>
              <w:pStyle w:val="ExhibitText"/>
              <w:jc w:val="right"/>
              <w:rPr>
                <w:rFonts w:eastAsia="Calibri"/>
                <w:lang w:val="en-GB"/>
              </w:rPr>
            </w:pPr>
          </w:p>
        </w:tc>
        <w:tc>
          <w:tcPr>
            <w:tcW w:w="0" w:type="auto"/>
          </w:tcPr>
          <w:p w14:paraId="341E948D" w14:textId="77777777" w:rsidR="00FA2798" w:rsidRPr="005802D7" w:rsidRDefault="00FA2798" w:rsidP="003F194F">
            <w:pPr>
              <w:pStyle w:val="ExhibitText"/>
              <w:jc w:val="right"/>
              <w:rPr>
                <w:rFonts w:eastAsia="Calibri"/>
                <w:lang w:val="en-GB"/>
              </w:rPr>
            </w:pPr>
          </w:p>
        </w:tc>
      </w:tr>
      <w:tr w:rsidR="00FA2798" w:rsidRPr="005802D7" w14:paraId="78055A57" w14:textId="77777777" w:rsidTr="00576BEE">
        <w:trPr>
          <w:trHeight w:val="60"/>
          <w:jc w:val="center"/>
        </w:trPr>
        <w:tc>
          <w:tcPr>
            <w:tcW w:w="0" w:type="auto"/>
          </w:tcPr>
          <w:p w14:paraId="6DEF6EF9" w14:textId="77777777" w:rsidR="00FA2798" w:rsidRPr="005802D7" w:rsidRDefault="00FA2798" w:rsidP="00FA2798">
            <w:pPr>
              <w:pStyle w:val="ExhibitText"/>
              <w:rPr>
                <w:rFonts w:eastAsia="Calibri"/>
                <w:lang w:val="en-GB"/>
              </w:rPr>
            </w:pPr>
            <w:r w:rsidRPr="005802D7">
              <w:rPr>
                <w:rFonts w:eastAsia="Calibri"/>
                <w:lang w:val="en-GB"/>
              </w:rPr>
              <w:t>Employee and managerial expenses</w:t>
            </w:r>
          </w:p>
        </w:tc>
        <w:tc>
          <w:tcPr>
            <w:tcW w:w="0" w:type="auto"/>
          </w:tcPr>
          <w:p w14:paraId="158130B5" w14:textId="77777777" w:rsidR="00FA2798" w:rsidRPr="005802D7" w:rsidRDefault="00FA2798" w:rsidP="003F194F">
            <w:pPr>
              <w:pStyle w:val="ExhibitText"/>
              <w:jc w:val="right"/>
              <w:rPr>
                <w:rFonts w:eastAsia="Calibri"/>
                <w:lang w:val="en-GB"/>
              </w:rPr>
            </w:pPr>
            <w:r w:rsidRPr="005802D7">
              <w:rPr>
                <w:rFonts w:eastAsia="Calibri"/>
                <w:lang w:val="en-GB"/>
              </w:rPr>
              <w:t>85,592</w:t>
            </w:r>
          </w:p>
        </w:tc>
        <w:tc>
          <w:tcPr>
            <w:tcW w:w="0" w:type="auto"/>
          </w:tcPr>
          <w:p w14:paraId="1836591D" w14:textId="77777777" w:rsidR="00FA2798" w:rsidRPr="005802D7" w:rsidRDefault="00FA2798" w:rsidP="003F194F">
            <w:pPr>
              <w:pStyle w:val="ExhibitText"/>
              <w:jc w:val="right"/>
              <w:rPr>
                <w:rFonts w:eastAsia="Calibri"/>
                <w:lang w:val="en-GB"/>
              </w:rPr>
            </w:pPr>
            <w:r w:rsidRPr="005802D7">
              <w:rPr>
                <w:rFonts w:eastAsia="Calibri"/>
                <w:lang w:val="en-GB"/>
              </w:rPr>
              <w:t>47,889</w:t>
            </w:r>
          </w:p>
        </w:tc>
      </w:tr>
      <w:tr w:rsidR="00FA2798" w:rsidRPr="005802D7" w14:paraId="50FC4F95" w14:textId="77777777" w:rsidTr="00576BEE">
        <w:trPr>
          <w:trHeight w:val="60"/>
          <w:jc w:val="center"/>
        </w:trPr>
        <w:tc>
          <w:tcPr>
            <w:tcW w:w="0" w:type="auto"/>
          </w:tcPr>
          <w:p w14:paraId="0067AD47" w14:textId="77777777" w:rsidR="00FA2798" w:rsidRPr="005802D7" w:rsidRDefault="00FA2798" w:rsidP="00FA2798">
            <w:pPr>
              <w:pStyle w:val="ExhibitText"/>
              <w:rPr>
                <w:rFonts w:eastAsia="Calibri"/>
                <w:lang w:val="en-GB"/>
              </w:rPr>
            </w:pPr>
            <w:r w:rsidRPr="005802D7">
              <w:rPr>
                <w:rFonts w:eastAsia="Calibri"/>
                <w:lang w:val="en-GB"/>
              </w:rPr>
              <w:t>General and administrative expenses</w:t>
            </w:r>
          </w:p>
        </w:tc>
        <w:tc>
          <w:tcPr>
            <w:tcW w:w="0" w:type="auto"/>
          </w:tcPr>
          <w:p w14:paraId="246F1F0A" w14:textId="77777777" w:rsidR="00FA2798" w:rsidRPr="005802D7" w:rsidRDefault="00FA2798" w:rsidP="003F194F">
            <w:pPr>
              <w:pStyle w:val="ExhibitText"/>
              <w:jc w:val="right"/>
              <w:rPr>
                <w:rFonts w:eastAsia="Calibri"/>
                <w:lang w:val="en-GB"/>
              </w:rPr>
            </w:pPr>
            <w:r w:rsidRPr="005802D7">
              <w:rPr>
                <w:rFonts w:eastAsia="Calibri"/>
                <w:lang w:val="en-GB"/>
              </w:rPr>
              <w:t>114,215</w:t>
            </w:r>
          </w:p>
        </w:tc>
        <w:tc>
          <w:tcPr>
            <w:tcW w:w="0" w:type="auto"/>
          </w:tcPr>
          <w:p w14:paraId="5606767C" w14:textId="77777777" w:rsidR="00FA2798" w:rsidRPr="005802D7" w:rsidRDefault="00FA2798" w:rsidP="003F194F">
            <w:pPr>
              <w:pStyle w:val="ExhibitText"/>
              <w:jc w:val="right"/>
              <w:rPr>
                <w:rFonts w:eastAsia="Calibri"/>
                <w:lang w:val="en-GB"/>
              </w:rPr>
            </w:pPr>
            <w:r w:rsidRPr="005802D7">
              <w:rPr>
                <w:rFonts w:eastAsia="Calibri"/>
                <w:lang w:val="en-GB"/>
              </w:rPr>
              <w:t>82,178</w:t>
            </w:r>
          </w:p>
        </w:tc>
      </w:tr>
      <w:tr w:rsidR="00FA2798" w:rsidRPr="005802D7" w14:paraId="05BF9241" w14:textId="77777777" w:rsidTr="00576BEE">
        <w:trPr>
          <w:trHeight w:val="60"/>
          <w:jc w:val="center"/>
        </w:trPr>
        <w:tc>
          <w:tcPr>
            <w:tcW w:w="0" w:type="auto"/>
          </w:tcPr>
          <w:p w14:paraId="7A85ED7A" w14:textId="77777777" w:rsidR="00FA2798" w:rsidRPr="005802D7" w:rsidRDefault="00FA2798" w:rsidP="00FA2798">
            <w:pPr>
              <w:pStyle w:val="ExhibitText"/>
              <w:rPr>
                <w:rFonts w:eastAsia="Calibri"/>
                <w:lang w:val="en-GB"/>
              </w:rPr>
            </w:pPr>
            <w:r w:rsidRPr="005802D7">
              <w:rPr>
                <w:rFonts w:eastAsia="Calibri"/>
                <w:lang w:val="en-GB"/>
              </w:rPr>
              <w:t>Interest and financial costs</w:t>
            </w:r>
          </w:p>
        </w:tc>
        <w:tc>
          <w:tcPr>
            <w:tcW w:w="0" w:type="auto"/>
          </w:tcPr>
          <w:p w14:paraId="7EF4662A" w14:textId="77777777" w:rsidR="00FA2798" w:rsidRPr="005802D7" w:rsidRDefault="00FA2798" w:rsidP="003F194F">
            <w:pPr>
              <w:pStyle w:val="ExhibitText"/>
              <w:jc w:val="right"/>
              <w:rPr>
                <w:rFonts w:eastAsia="Calibri"/>
                <w:lang w:val="en-GB"/>
              </w:rPr>
            </w:pPr>
            <w:r w:rsidRPr="005802D7">
              <w:rPr>
                <w:rFonts w:eastAsia="Calibri"/>
                <w:lang w:val="en-GB"/>
              </w:rPr>
              <w:t>30,494</w:t>
            </w:r>
          </w:p>
        </w:tc>
        <w:tc>
          <w:tcPr>
            <w:tcW w:w="0" w:type="auto"/>
          </w:tcPr>
          <w:p w14:paraId="01005B6A" w14:textId="77777777" w:rsidR="00FA2798" w:rsidRPr="005802D7" w:rsidRDefault="00FA2798" w:rsidP="003F194F">
            <w:pPr>
              <w:pStyle w:val="ExhibitText"/>
              <w:jc w:val="right"/>
              <w:rPr>
                <w:rFonts w:eastAsia="Calibri"/>
                <w:lang w:val="en-GB"/>
              </w:rPr>
            </w:pPr>
            <w:r w:rsidRPr="005802D7">
              <w:rPr>
                <w:rFonts w:eastAsia="Calibri"/>
                <w:lang w:val="en-GB"/>
              </w:rPr>
              <w:t>24,885</w:t>
            </w:r>
          </w:p>
        </w:tc>
      </w:tr>
      <w:tr w:rsidR="00FA2798" w:rsidRPr="005802D7" w14:paraId="49EC9FCE" w14:textId="77777777" w:rsidTr="00576BEE">
        <w:trPr>
          <w:trHeight w:val="60"/>
          <w:jc w:val="center"/>
        </w:trPr>
        <w:tc>
          <w:tcPr>
            <w:tcW w:w="0" w:type="auto"/>
          </w:tcPr>
          <w:p w14:paraId="215A898E" w14:textId="77777777" w:rsidR="00FA2798" w:rsidRPr="005802D7" w:rsidRDefault="00FA2798" w:rsidP="00FA2798">
            <w:pPr>
              <w:pStyle w:val="ExhibitText"/>
              <w:rPr>
                <w:rFonts w:eastAsia="Calibri"/>
                <w:lang w:val="en-GB"/>
              </w:rPr>
            </w:pPr>
            <w:r w:rsidRPr="005802D7">
              <w:rPr>
                <w:rFonts w:eastAsia="Calibri"/>
                <w:lang w:val="en-GB"/>
              </w:rPr>
              <w:t>Selling and marketing expenses</w:t>
            </w:r>
          </w:p>
        </w:tc>
        <w:tc>
          <w:tcPr>
            <w:tcW w:w="0" w:type="auto"/>
          </w:tcPr>
          <w:p w14:paraId="295BC591" w14:textId="77777777" w:rsidR="00FA2798" w:rsidRPr="005802D7" w:rsidRDefault="00FA2798" w:rsidP="003F194F">
            <w:pPr>
              <w:pStyle w:val="ExhibitText"/>
              <w:jc w:val="right"/>
              <w:rPr>
                <w:rFonts w:eastAsia="Calibri"/>
                <w:lang w:val="en-GB"/>
              </w:rPr>
            </w:pPr>
            <w:r w:rsidRPr="005802D7">
              <w:rPr>
                <w:rFonts w:eastAsia="Calibri"/>
                <w:lang w:val="en-GB"/>
              </w:rPr>
              <w:t>243,211</w:t>
            </w:r>
          </w:p>
        </w:tc>
        <w:tc>
          <w:tcPr>
            <w:tcW w:w="0" w:type="auto"/>
          </w:tcPr>
          <w:p w14:paraId="40B70FF9" w14:textId="77777777" w:rsidR="00FA2798" w:rsidRPr="005802D7" w:rsidRDefault="00FA2798" w:rsidP="003F194F">
            <w:pPr>
              <w:pStyle w:val="ExhibitText"/>
              <w:jc w:val="right"/>
              <w:rPr>
                <w:rFonts w:eastAsia="Calibri"/>
                <w:lang w:val="en-GB"/>
              </w:rPr>
            </w:pPr>
            <w:r w:rsidRPr="005802D7">
              <w:rPr>
                <w:rFonts w:eastAsia="Calibri"/>
                <w:lang w:val="en-GB"/>
              </w:rPr>
              <w:t>137,211</w:t>
            </w:r>
          </w:p>
        </w:tc>
      </w:tr>
      <w:tr w:rsidR="00FA2798" w:rsidRPr="005802D7" w14:paraId="3CFCA4B5" w14:textId="77777777" w:rsidTr="00576BEE">
        <w:trPr>
          <w:trHeight w:val="60"/>
          <w:jc w:val="center"/>
        </w:trPr>
        <w:tc>
          <w:tcPr>
            <w:tcW w:w="0" w:type="auto"/>
          </w:tcPr>
          <w:p w14:paraId="15BB89FD" w14:textId="77777777" w:rsidR="00FA2798" w:rsidRPr="005802D7" w:rsidRDefault="00FA2798" w:rsidP="00B8307C">
            <w:pPr>
              <w:pStyle w:val="ExhibitText"/>
              <w:rPr>
                <w:rFonts w:eastAsia="Calibri"/>
                <w:b/>
                <w:bCs/>
                <w:lang w:val="en-GB"/>
              </w:rPr>
            </w:pPr>
            <w:r w:rsidRPr="005802D7">
              <w:rPr>
                <w:rFonts w:eastAsia="Calibri"/>
                <w:b/>
                <w:bCs/>
                <w:lang w:val="en-GB"/>
              </w:rPr>
              <w:t xml:space="preserve">Earnings before </w:t>
            </w:r>
            <w:r w:rsidR="00521D80" w:rsidRPr="005802D7">
              <w:rPr>
                <w:rFonts w:eastAsia="Calibri"/>
                <w:b/>
                <w:bCs/>
                <w:lang w:val="en-GB"/>
              </w:rPr>
              <w:t>T</w:t>
            </w:r>
            <w:r w:rsidRPr="005802D7">
              <w:rPr>
                <w:rFonts w:eastAsia="Calibri"/>
                <w:b/>
                <w:bCs/>
                <w:lang w:val="en-GB"/>
              </w:rPr>
              <w:t>axes</w:t>
            </w:r>
          </w:p>
        </w:tc>
        <w:tc>
          <w:tcPr>
            <w:tcW w:w="0" w:type="auto"/>
          </w:tcPr>
          <w:p w14:paraId="56A974D1" w14:textId="77777777" w:rsidR="00FA2798" w:rsidRPr="005802D7" w:rsidRDefault="00FA2798" w:rsidP="003F194F">
            <w:pPr>
              <w:pStyle w:val="ExhibitText"/>
              <w:jc w:val="right"/>
              <w:rPr>
                <w:rFonts w:eastAsia="Calibri"/>
                <w:b/>
                <w:lang w:val="en-GB"/>
              </w:rPr>
            </w:pPr>
            <w:r w:rsidRPr="005802D7">
              <w:rPr>
                <w:rFonts w:eastAsia="Calibri"/>
                <w:b/>
                <w:lang w:val="en-GB"/>
              </w:rPr>
              <w:t>1,727,650</w:t>
            </w:r>
          </w:p>
        </w:tc>
        <w:tc>
          <w:tcPr>
            <w:tcW w:w="0" w:type="auto"/>
          </w:tcPr>
          <w:p w14:paraId="3DF361D3" w14:textId="77777777" w:rsidR="00FA2798" w:rsidRPr="005802D7" w:rsidRDefault="00FA2798" w:rsidP="003F194F">
            <w:pPr>
              <w:pStyle w:val="ExhibitText"/>
              <w:jc w:val="right"/>
              <w:rPr>
                <w:rFonts w:eastAsia="Calibri"/>
                <w:b/>
                <w:lang w:val="en-GB"/>
              </w:rPr>
            </w:pPr>
            <w:r w:rsidRPr="005802D7">
              <w:rPr>
                <w:rFonts w:eastAsia="Calibri"/>
                <w:b/>
                <w:lang w:val="en-GB"/>
              </w:rPr>
              <w:t>1,255,893</w:t>
            </w:r>
          </w:p>
        </w:tc>
      </w:tr>
      <w:tr w:rsidR="00FA2798" w:rsidRPr="005802D7" w14:paraId="09ADB9EA" w14:textId="77777777" w:rsidTr="00576BEE">
        <w:trPr>
          <w:trHeight w:val="60"/>
          <w:jc w:val="center"/>
        </w:trPr>
        <w:tc>
          <w:tcPr>
            <w:tcW w:w="0" w:type="auto"/>
          </w:tcPr>
          <w:p w14:paraId="4347916A" w14:textId="77777777" w:rsidR="00FA2798" w:rsidRPr="005802D7" w:rsidRDefault="00FA2798" w:rsidP="00FA2798">
            <w:pPr>
              <w:pStyle w:val="ExhibitText"/>
              <w:rPr>
                <w:rFonts w:eastAsia="Calibri"/>
                <w:lang w:val="en-GB"/>
              </w:rPr>
            </w:pPr>
            <w:r w:rsidRPr="005802D7">
              <w:rPr>
                <w:rFonts w:eastAsia="Calibri"/>
                <w:lang w:val="en-GB"/>
              </w:rPr>
              <w:t>Tax (25%)</w:t>
            </w:r>
          </w:p>
        </w:tc>
        <w:tc>
          <w:tcPr>
            <w:tcW w:w="0" w:type="auto"/>
          </w:tcPr>
          <w:p w14:paraId="2BA26B4C" w14:textId="77777777" w:rsidR="00FA2798" w:rsidRPr="005802D7" w:rsidRDefault="00FA2798" w:rsidP="003F194F">
            <w:pPr>
              <w:pStyle w:val="ExhibitText"/>
              <w:jc w:val="right"/>
              <w:rPr>
                <w:rFonts w:eastAsia="Calibri"/>
                <w:lang w:val="en-GB"/>
              </w:rPr>
            </w:pPr>
            <w:r w:rsidRPr="005802D7">
              <w:rPr>
                <w:rFonts w:eastAsia="Calibri"/>
                <w:lang w:val="en-GB"/>
              </w:rPr>
              <w:t>431,913</w:t>
            </w:r>
          </w:p>
        </w:tc>
        <w:tc>
          <w:tcPr>
            <w:tcW w:w="0" w:type="auto"/>
          </w:tcPr>
          <w:p w14:paraId="10FB09A5" w14:textId="77777777" w:rsidR="00FA2798" w:rsidRPr="005802D7" w:rsidRDefault="00FA2798" w:rsidP="003F194F">
            <w:pPr>
              <w:pStyle w:val="ExhibitText"/>
              <w:jc w:val="right"/>
              <w:rPr>
                <w:rFonts w:eastAsia="Calibri"/>
                <w:lang w:val="en-GB"/>
              </w:rPr>
            </w:pPr>
            <w:r w:rsidRPr="005802D7">
              <w:rPr>
                <w:rFonts w:eastAsia="Calibri"/>
                <w:lang w:val="en-GB"/>
              </w:rPr>
              <w:t>313,973</w:t>
            </w:r>
          </w:p>
        </w:tc>
      </w:tr>
      <w:tr w:rsidR="00FA2798" w:rsidRPr="005802D7" w14:paraId="0BA025F5" w14:textId="77777777" w:rsidTr="00576BEE">
        <w:trPr>
          <w:trHeight w:val="60"/>
          <w:jc w:val="center"/>
        </w:trPr>
        <w:tc>
          <w:tcPr>
            <w:tcW w:w="0" w:type="auto"/>
          </w:tcPr>
          <w:p w14:paraId="68C1F79C" w14:textId="77777777" w:rsidR="00FA2798" w:rsidRPr="005802D7" w:rsidRDefault="00FA2798" w:rsidP="00FA2798">
            <w:pPr>
              <w:pStyle w:val="ExhibitText"/>
              <w:rPr>
                <w:rFonts w:eastAsia="Calibri"/>
                <w:b/>
                <w:bCs/>
                <w:lang w:val="en-GB"/>
              </w:rPr>
            </w:pPr>
            <w:r w:rsidRPr="005802D7">
              <w:rPr>
                <w:rFonts w:eastAsia="Calibri"/>
                <w:b/>
                <w:bCs/>
                <w:lang w:val="en-GB"/>
              </w:rPr>
              <w:t>Net Income</w:t>
            </w:r>
          </w:p>
        </w:tc>
        <w:tc>
          <w:tcPr>
            <w:tcW w:w="0" w:type="auto"/>
          </w:tcPr>
          <w:p w14:paraId="7444FEF3" w14:textId="77777777" w:rsidR="00FA2798" w:rsidRPr="005802D7" w:rsidRDefault="00FA2798" w:rsidP="003F194F">
            <w:pPr>
              <w:pStyle w:val="ExhibitText"/>
              <w:jc w:val="right"/>
              <w:rPr>
                <w:rFonts w:eastAsia="Calibri"/>
                <w:b/>
                <w:lang w:val="en-GB"/>
              </w:rPr>
            </w:pPr>
            <w:r w:rsidRPr="005802D7">
              <w:rPr>
                <w:rFonts w:eastAsia="Calibri"/>
                <w:b/>
                <w:lang w:val="en-GB"/>
              </w:rPr>
              <w:t>1,295,738</w:t>
            </w:r>
          </w:p>
        </w:tc>
        <w:tc>
          <w:tcPr>
            <w:tcW w:w="0" w:type="auto"/>
          </w:tcPr>
          <w:p w14:paraId="15F5A3F8" w14:textId="77777777" w:rsidR="00FA2798" w:rsidRPr="005802D7" w:rsidRDefault="00FA2798" w:rsidP="003F194F">
            <w:pPr>
              <w:pStyle w:val="ExhibitText"/>
              <w:jc w:val="right"/>
              <w:rPr>
                <w:rFonts w:eastAsia="Calibri"/>
                <w:b/>
                <w:lang w:val="en-GB"/>
              </w:rPr>
            </w:pPr>
            <w:r w:rsidRPr="005802D7">
              <w:rPr>
                <w:rFonts w:eastAsia="Calibri"/>
                <w:b/>
                <w:lang w:val="en-GB"/>
              </w:rPr>
              <w:t>941,920</w:t>
            </w:r>
          </w:p>
        </w:tc>
      </w:tr>
    </w:tbl>
    <w:p w14:paraId="19DCD8B6" w14:textId="77777777" w:rsidR="00FA2798" w:rsidRPr="005802D7" w:rsidRDefault="00FA2798" w:rsidP="00FA2798">
      <w:pPr>
        <w:pStyle w:val="ExhibitHeading"/>
        <w:rPr>
          <w:lang w:val="en-GB"/>
        </w:rPr>
      </w:pPr>
    </w:p>
    <w:p w14:paraId="48727424" w14:textId="5C074710" w:rsidR="00576BEE" w:rsidRPr="005802D7" w:rsidRDefault="00576BEE" w:rsidP="00576BEE">
      <w:pPr>
        <w:pStyle w:val="Footnote"/>
        <w:rPr>
          <w:lang w:val="en-GB"/>
        </w:rPr>
      </w:pPr>
      <w:r w:rsidRPr="005802D7">
        <w:rPr>
          <w:lang w:val="en-GB"/>
        </w:rPr>
        <w:t>Note:</w:t>
      </w:r>
      <w:r w:rsidR="00521D80" w:rsidRPr="005802D7">
        <w:rPr>
          <w:lang w:val="en-GB"/>
        </w:rPr>
        <w:t xml:space="preserve"> </w:t>
      </w:r>
      <w:r w:rsidR="00B8307C" w:rsidRPr="005802D7">
        <w:rPr>
          <w:lang w:val="en-GB"/>
        </w:rPr>
        <w:t xml:space="preserve">Financial year ended August 31. </w:t>
      </w:r>
      <w:r w:rsidR="00747B91">
        <w:rPr>
          <w:lang w:val="en-CA"/>
        </w:rPr>
        <w:t>TT$1 = US$1.015 on December 31, 2016.</w:t>
      </w:r>
      <w:r w:rsidR="00B8307C" w:rsidRPr="005802D7">
        <w:rPr>
          <w:lang w:val="en-GB"/>
        </w:rPr>
        <w:t xml:space="preserve"> </w:t>
      </w:r>
      <w:r w:rsidRPr="005802D7">
        <w:rPr>
          <w:lang w:val="en-GB"/>
        </w:rPr>
        <w:t>The numbers in this statement have been disguised but are reflective of the company</w:t>
      </w:r>
      <w:r w:rsidR="00D10241" w:rsidRPr="005802D7">
        <w:rPr>
          <w:lang w:val="en-GB"/>
        </w:rPr>
        <w:t>’</w:t>
      </w:r>
      <w:r w:rsidRPr="005802D7">
        <w:rPr>
          <w:lang w:val="en-GB"/>
        </w:rPr>
        <w:t>s financial performance.</w:t>
      </w:r>
    </w:p>
    <w:p w14:paraId="69DE617E" w14:textId="77777777" w:rsidR="00576BEE" w:rsidRPr="005802D7" w:rsidRDefault="00576BEE" w:rsidP="00576BEE">
      <w:pPr>
        <w:pStyle w:val="Footnote"/>
        <w:rPr>
          <w:lang w:val="en-GB"/>
        </w:rPr>
      </w:pPr>
      <w:r w:rsidRPr="005802D7">
        <w:rPr>
          <w:lang w:val="en-GB"/>
        </w:rPr>
        <w:t xml:space="preserve">Source: Company </w:t>
      </w:r>
      <w:r w:rsidR="00B8307C" w:rsidRPr="005802D7">
        <w:rPr>
          <w:lang w:val="en-GB"/>
        </w:rPr>
        <w:t>r</w:t>
      </w:r>
      <w:r w:rsidRPr="005802D7">
        <w:rPr>
          <w:lang w:val="en-GB"/>
        </w:rPr>
        <w:t>ecords</w:t>
      </w:r>
      <w:r w:rsidR="00B8307C" w:rsidRPr="005802D7">
        <w:rPr>
          <w:lang w:val="en-GB"/>
        </w:rPr>
        <w:t>.</w:t>
      </w:r>
    </w:p>
    <w:p w14:paraId="134F0581" w14:textId="77777777" w:rsidR="00576BEE" w:rsidRPr="005802D7" w:rsidRDefault="00576BEE" w:rsidP="00576BEE">
      <w:pPr>
        <w:pStyle w:val="BodyTextMain"/>
        <w:rPr>
          <w:lang w:val="en-GB"/>
        </w:rPr>
      </w:pPr>
    </w:p>
    <w:p w14:paraId="5992DA76" w14:textId="77777777" w:rsidR="00576BEE" w:rsidRPr="005802D7" w:rsidRDefault="00576BEE" w:rsidP="00576BEE">
      <w:pPr>
        <w:pStyle w:val="BodyTextMain"/>
        <w:rPr>
          <w:lang w:val="en-GB"/>
        </w:rPr>
      </w:pPr>
    </w:p>
    <w:p w14:paraId="71D3CE56" w14:textId="77777777" w:rsidR="00576BEE" w:rsidRPr="005802D7" w:rsidRDefault="00576BEE" w:rsidP="00576BEE">
      <w:pPr>
        <w:pStyle w:val="ExhibitHeading"/>
        <w:rPr>
          <w:lang w:val="en-GB"/>
        </w:rPr>
      </w:pPr>
      <w:r w:rsidRPr="005802D7">
        <w:rPr>
          <w:lang w:val="en-GB"/>
        </w:rPr>
        <w:t>EXHIBIT 2: Exotic Caribbean Mountain Pride Ltd. Products</w:t>
      </w:r>
    </w:p>
    <w:p w14:paraId="659FA18A" w14:textId="77777777" w:rsidR="00576BEE" w:rsidRPr="005802D7" w:rsidRDefault="00576BEE" w:rsidP="00576BEE">
      <w:pPr>
        <w:pStyle w:val="ExhibitHeading"/>
        <w:rPr>
          <w:lang w:val="en-GB"/>
        </w:rPr>
      </w:pPr>
    </w:p>
    <w:p w14:paraId="38052557" w14:textId="77777777" w:rsidR="00576BEE" w:rsidRPr="005802D7" w:rsidRDefault="00576BEE" w:rsidP="00576BEE">
      <w:pPr>
        <w:rPr>
          <w:lang w:val="en-GB"/>
        </w:rPr>
      </w:pPr>
      <w:r w:rsidRPr="005802D7">
        <w:rPr>
          <w:noProof/>
        </w:rPr>
        <w:drawing>
          <wp:inline distT="0" distB="0" distL="0" distR="0" wp14:anchorId="06DCF93E" wp14:editId="66526E47">
            <wp:extent cx="5943600" cy="38696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grayscl/>
                    </a:blip>
                    <a:srcRect/>
                    <a:stretch>
                      <a:fillRect/>
                    </a:stretch>
                  </pic:blipFill>
                  <pic:spPr bwMode="auto">
                    <a:xfrm>
                      <a:off x="0" y="0"/>
                      <a:ext cx="5943600" cy="3869663"/>
                    </a:xfrm>
                    <a:prstGeom prst="rect">
                      <a:avLst/>
                    </a:prstGeom>
                    <a:noFill/>
                    <a:ln w="9525">
                      <a:noFill/>
                      <a:miter lim="800000"/>
                      <a:headEnd/>
                      <a:tailEnd/>
                    </a:ln>
                  </pic:spPr>
                </pic:pic>
              </a:graphicData>
            </a:graphic>
          </wp:inline>
        </w:drawing>
      </w:r>
    </w:p>
    <w:p w14:paraId="38765E43" w14:textId="77777777" w:rsidR="00576BEE" w:rsidRPr="005802D7" w:rsidRDefault="00576BEE" w:rsidP="00576BEE">
      <w:pPr>
        <w:pStyle w:val="BodyTextMain"/>
        <w:rPr>
          <w:sz w:val="20"/>
          <w:lang w:val="en-GB"/>
        </w:rPr>
      </w:pPr>
    </w:p>
    <w:p w14:paraId="300AFA25" w14:textId="77777777" w:rsidR="00576BEE" w:rsidRPr="005802D7" w:rsidRDefault="00576BEE" w:rsidP="00576BEE">
      <w:pPr>
        <w:pStyle w:val="Footnote"/>
        <w:rPr>
          <w:lang w:val="en-GB"/>
        </w:rPr>
      </w:pPr>
      <w:r w:rsidRPr="005802D7">
        <w:rPr>
          <w:lang w:val="en-GB"/>
        </w:rPr>
        <w:t>Source: Company file</w:t>
      </w:r>
      <w:r w:rsidR="00B8307C" w:rsidRPr="005802D7">
        <w:rPr>
          <w:lang w:val="en-GB"/>
        </w:rPr>
        <w:t>s.</w:t>
      </w:r>
    </w:p>
    <w:p w14:paraId="302B340F" w14:textId="77777777" w:rsidR="00B8307C" w:rsidRDefault="00B8307C" w:rsidP="00576BEE">
      <w:pPr>
        <w:pStyle w:val="ExhibitHeading"/>
        <w:rPr>
          <w:lang w:val="en-GB"/>
        </w:rPr>
      </w:pPr>
    </w:p>
    <w:p w14:paraId="5A4BFB75" w14:textId="77777777" w:rsidR="000152EB" w:rsidRPr="005802D7" w:rsidRDefault="000152EB" w:rsidP="00576BEE">
      <w:pPr>
        <w:pStyle w:val="ExhibitHeading"/>
        <w:rPr>
          <w:lang w:val="en-GB"/>
        </w:rPr>
      </w:pPr>
    </w:p>
    <w:p w14:paraId="0478FC65" w14:textId="77777777" w:rsidR="00576BEE" w:rsidRPr="005802D7" w:rsidRDefault="00576BEE" w:rsidP="00576BEE">
      <w:pPr>
        <w:pStyle w:val="ExhibitHeading"/>
        <w:rPr>
          <w:lang w:val="en-GB"/>
        </w:rPr>
      </w:pPr>
      <w:r w:rsidRPr="005802D7">
        <w:rPr>
          <w:lang w:val="en-GB"/>
        </w:rPr>
        <w:lastRenderedPageBreak/>
        <w:t>EXHIBIT 3: Major Competitors in the Drinking Chocolate Market</w:t>
      </w:r>
    </w:p>
    <w:p w14:paraId="3077531C" w14:textId="77777777" w:rsidR="00576BEE" w:rsidRPr="005802D7" w:rsidRDefault="00576BEE" w:rsidP="00576BEE">
      <w:pPr>
        <w:jc w:val="center"/>
        <w:rPr>
          <w:b/>
          <w:lang w:val="en-GB"/>
        </w:rPr>
      </w:pPr>
    </w:p>
    <w:tbl>
      <w:tblPr>
        <w:tblStyle w:val="TableGrid"/>
        <w:tblW w:w="0" w:type="auto"/>
        <w:jc w:val="center"/>
        <w:tblLook w:val="04A0" w:firstRow="1" w:lastRow="0" w:firstColumn="1" w:lastColumn="0" w:noHBand="0" w:noVBand="1"/>
      </w:tblPr>
      <w:tblGrid>
        <w:gridCol w:w="3140"/>
        <w:gridCol w:w="884"/>
        <w:gridCol w:w="1250"/>
      </w:tblGrid>
      <w:tr w:rsidR="00576BEE" w:rsidRPr="005802D7" w14:paraId="68E1A7A2" w14:textId="77777777" w:rsidTr="00576BEE">
        <w:trPr>
          <w:trHeight w:val="60"/>
          <w:jc w:val="center"/>
        </w:trPr>
        <w:tc>
          <w:tcPr>
            <w:tcW w:w="0" w:type="auto"/>
          </w:tcPr>
          <w:p w14:paraId="6CBC1749" w14:textId="77777777" w:rsidR="00576BEE" w:rsidRPr="005802D7" w:rsidRDefault="00576BEE" w:rsidP="003F194F">
            <w:pPr>
              <w:pStyle w:val="ExhibitText"/>
              <w:jc w:val="center"/>
              <w:rPr>
                <w:b/>
                <w:lang w:val="en-GB"/>
              </w:rPr>
            </w:pPr>
            <w:r w:rsidRPr="005802D7">
              <w:rPr>
                <w:b/>
                <w:lang w:val="en-GB"/>
              </w:rPr>
              <w:t>Drinking Chocolate Brand</w:t>
            </w:r>
          </w:p>
        </w:tc>
        <w:tc>
          <w:tcPr>
            <w:tcW w:w="0" w:type="auto"/>
          </w:tcPr>
          <w:p w14:paraId="06D63B9E" w14:textId="77777777" w:rsidR="00576BEE" w:rsidRPr="005802D7" w:rsidRDefault="00576BEE" w:rsidP="00B8307C">
            <w:pPr>
              <w:pStyle w:val="ExhibitText"/>
              <w:jc w:val="center"/>
              <w:rPr>
                <w:b/>
                <w:lang w:val="en-GB"/>
              </w:rPr>
            </w:pPr>
            <w:r w:rsidRPr="005802D7">
              <w:rPr>
                <w:b/>
                <w:lang w:val="en-GB"/>
              </w:rPr>
              <w:t>Size</w:t>
            </w:r>
          </w:p>
        </w:tc>
        <w:tc>
          <w:tcPr>
            <w:tcW w:w="0" w:type="auto"/>
          </w:tcPr>
          <w:p w14:paraId="63B9C5AF" w14:textId="65A6E1ED" w:rsidR="00576BEE" w:rsidRPr="005802D7" w:rsidRDefault="00576BEE" w:rsidP="008416DE">
            <w:pPr>
              <w:pStyle w:val="ExhibitText"/>
              <w:jc w:val="center"/>
              <w:rPr>
                <w:b/>
                <w:lang w:val="en-GB"/>
              </w:rPr>
            </w:pPr>
            <w:r w:rsidRPr="005802D7">
              <w:rPr>
                <w:b/>
                <w:lang w:val="en-GB"/>
              </w:rPr>
              <w:t>Price (TT</w:t>
            </w:r>
            <w:r w:rsidR="008416DE" w:rsidRPr="005802D7">
              <w:rPr>
                <w:b/>
                <w:lang w:val="en-GB"/>
              </w:rPr>
              <w:t>$</w:t>
            </w:r>
            <w:r w:rsidRPr="005802D7">
              <w:rPr>
                <w:b/>
                <w:lang w:val="en-GB"/>
              </w:rPr>
              <w:t>)</w:t>
            </w:r>
          </w:p>
        </w:tc>
      </w:tr>
      <w:tr w:rsidR="00576BEE" w:rsidRPr="005802D7" w14:paraId="58F65C1A" w14:textId="77777777" w:rsidTr="00576BEE">
        <w:trPr>
          <w:trHeight w:val="60"/>
          <w:jc w:val="center"/>
        </w:trPr>
        <w:tc>
          <w:tcPr>
            <w:tcW w:w="0" w:type="auto"/>
          </w:tcPr>
          <w:p w14:paraId="33E8E29F" w14:textId="77777777" w:rsidR="00576BEE" w:rsidRPr="005802D7" w:rsidRDefault="00576BEE" w:rsidP="00576BEE">
            <w:pPr>
              <w:pStyle w:val="ExhibitText"/>
              <w:rPr>
                <w:lang w:val="en-GB"/>
              </w:rPr>
            </w:pPr>
            <w:r w:rsidRPr="005802D7">
              <w:rPr>
                <w:lang w:val="en-GB"/>
              </w:rPr>
              <w:t>Cadbury Cocoa</w:t>
            </w:r>
          </w:p>
        </w:tc>
        <w:tc>
          <w:tcPr>
            <w:tcW w:w="0" w:type="auto"/>
          </w:tcPr>
          <w:p w14:paraId="084AAF67" w14:textId="085005F1" w:rsidR="00576BEE" w:rsidRPr="005802D7" w:rsidRDefault="00576BEE" w:rsidP="003F194F">
            <w:pPr>
              <w:pStyle w:val="ExhibitText"/>
              <w:jc w:val="right"/>
              <w:rPr>
                <w:lang w:val="en-GB"/>
              </w:rPr>
            </w:pPr>
            <w:r w:rsidRPr="005802D7">
              <w:rPr>
                <w:lang w:val="en-GB"/>
              </w:rPr>
              <w:t>250</w:t>
            </w:r>
            <w:r w:rsidR="00F23397">
              <w:rPr>
                <w:lang w:val="en-GB"/>
              </w:rPr>
              <w:t xml:space="preserve"> </w:t>
            </w:r>
            <w:r w:rsidRPr="005802D7">
              <w:rPr>
                <w:lang w:val="en-GB"/>
              </w:rPr>
              <w:t>g</w:t>
            </w:r>
          </w:p>
        </w:tc>
        <w:tc>
          <w:tcPr>
            <w:tcW w:w="0" w:type="auto"/>
          </w:tcPr>
          <w:p w14:paraId="3437BA64" w14:textId="77777777" w:rsidR="00576BEE" w:rsidRPr="005802D7" w:rsidRDefault="00576BEE" w:rsidP="003F194F">
            <w:pPr>
              <w:pStyle w:val="ExhibitText"/>
              <w:jc w:val="right"/>
              <w:rPr>
                <w:lang w:val="en-GB"/>
              </w:rPr>
            </w:pPr>
            <w:r w:rsidRPr="005802D7">
              <w:rPr>
                <w:lang w:val="en-GB"/>
              </w:rPr>
              <w:t>36.99</w:t>
            </w:r>
          </w:p>
        </w:tc>
      </w:tr>
      <w:tr w:rsidR="00576BEE" w:rsidRPr="005802D7" w14:paraId="5D213465" w14:textId="77777777" w:rsidTr="00576BEE">
        <w:trPr>
          <w:trHeight w:val="60"/>
          <w:jc w:val="center"/>
        </w:trPr>
        <w:tc>
          <w:tcPr>
            <w:tcW w:w="0" w:type="auto"/>
          </w:tcPr>
          <w:p w14:paraId="7E38401C" w14:textId="77777777" w:rsidR="00576BEE" w:rsidRPr="005802D7" w:rsidRDefault="00576BEE" w:rsidP="00576BEE">
            <w:pPr>
              <w:pStyle w:val="ExhibitText"/>
              <w:rPr>
                <w:lang w:val="en-GB"/>
              </w:rPr>
            </w:pPr>
          </w:p>
        </w:tc>
        <w:tc>
          <w:tcPr>
            <w:tcW w:w="0" w:type="auto"/>
          </w:tcPr>
          <w:p w14:paraId="4F007D3D" w14:textId="0100AB8C" w:rsidR="00576BEE" w:rsidRPr="005802D7" w:rsidRDefault="00576BEE" w:rsidP="003F194F">
            <w:pPr>
              <w:pStyle w:val="ExhibitText"/>
              <w:jc w:val="right"/>
              <w:rPr>
                <w:lang w:val="en-GB"/>
              </w:rPr>
            </w:pPr>
            <w:r w:rsidRPr="005802D7">
              <w:rPr>
                <w:lang w:val="en-GB"/>
              </w:rPr>
              <w:t>125</w:t>
            </w:r>
            <w:r w:rsidR="00F23397">
              <w:rPr>
                <w:lang w:val="en-GB"/>
              </w:rPr>
              <w:t xml:space="preserve"> </w:t>
            </w:r>
            <w:r w:rsidRPr="005802D7">
              <w:rPr>
                <w:lang w:val="en-GB"/>
              </w:rPr>
              <w:t>g</w:t>
            </w:r>
          </w:p>
        </w:tc>
        <w:tc>
          <w:tcPr>
            <w:tcW w:w="0" w:type="auto"/>
          </w:tcPr>
          <w:p w14:paraId="60D16BCB" w14:textId="77777777" w:rsidR="00576BEE" w:rsidRPr="005802D7" w:rsidRDefault="00576BEE" w:rsidP="003F194F">
            <w:pPr>
              <w:pStyle w:val="ExhibitText"/>
              <w:jc w:val="right"/>
              <w:rPr>
                <w:lang w:val="en-GB"/>
              </w:rPr>
            </w:pPr>
            <w:r w:rsidRPr="005802D7">
              <w:rPr>
                <w:lang w:val="en-GB"/>
              </w:rPr>
              <w:t>20.99</w:t>
            </w:r>
          </w:p>
        </w:tc>
      </w:tr>
      <w:tr w:rsidR="00576BEE" w:rsidRPr="005802D7" w14:paraId="626D0A04" w14:textId="77777777" w:rsidTr="00576BEE">
        <w:trPr>
          <w:trHeight w:val="60"/>
          <w:jc w:val="center"/>
        </w:trPr>
        <w:tc>
          <w:tcPr>
            <w:tcW w:w="0" w:type="auto"/>
          </w:tcPr>
          <w:p w14:paraId="5DE3E4E0" w14:textId="77777777" w:rsidR="00576BEE" w:rsidRPr="005802D7" w:rsidRDefault="00576BEE" w:rsidP="00DA7EDF">
            <w:pPr>
              <w:pStyle w:val="ExhibitText"/>
              <w:rPr>
                <w:lang w:val="en-GB"/>
              </w:rPr>
            </w:pPr>
            <w:r w:rsidRPr="005802D7">
              <w:rPr>
                <w:lang w:val="en-GB"/>
              </w:rPr>
              <w:t>R</w:t>
            </w:r>
            <w:r w:rsidR="00DA7EDF" w:rsidRPr="005802D7">
              <w:rPr>
                <w:lang w:val="en-GB"/>
              </w:rPr>
              <w:t>oma</w:t>
            </w:r>
            <w:r w:rsidRPr="005802D7">
              <w:rPr>
                <w:lang w:val="en-GB"/>
              </w:rPr>
              <w:t xml:space="preserve"> Cocoa</w:t>
            </w:r>
          </w:p>
        </w:tc>
        <w:tc>
          <w:tcPr>
            <w:tcW w:w="0" w:type="auto"/>
          </w:tcPr>
          <w:p w14:paraId="0AD04B95" w14:textId="11C1C7CB" w:rsidR="00576BEE" w:rsidRPr="005802D7" w:rsidRDefault="00576BEE" w:rsidP="003F194F">
            <w:pPr>
              <w:pStyle w:val="ExhibitText"/>
              <w:jc w:val="right"/>
              <w:rPr>
                <w:lang w:val="en-GB"/>
              </w:rPr>
            </w:pPr>
            <w:r w:rsidRPr="005802D7">
              <w:rPr>
                <w:lang w:val="en-GB"/>
              </w:rPr>
              <w:t>400</w:t>
            </w:r>
            <w:r w:rsidR="00F23397">
              <w:rPr>
                <w:lang w:val="en-GB"/>
              </w:rPr>
              <w:t xml:space="preserve"> </w:t>
            </w:r>
            <w:r w:rsidRPr="005802D7">
              <w:rPr>
                <w:lang w:val="en-GB"/>
              </w:rPr>
              <w:t>g</w:t>
            </w:r>
          </w:p>
        </w:tc>
        <w:tc>
          <w:tcPr>
            <w:tcW w:w="0" w:type="auto"/>
          </w:tcPr>
          <w:p w14:paraId="73F03D50" w14:textId="77777777" w:rsidR="00576BEE" w:rsidRPr="005802D7" w:rsidRDefault="00576BEE" w:rsidP="003F194F">
            <w:pPr>
              <w:pStyle w:val="ExhibitText"/>
              <w:jc w:val="right"/>
              <w:rPr>
                <w:lang w:val="en-GB"/>
              </w:rPr>
            </w:pPr>
            <w:r w:rsidRPr="005802D7">
              <w:rPr>
                <w:lang w:val="en-GB"/>
              </w:rPr>
              <w:t>49.99</w:t>
            </w:r>
          </w:p>
        </w:tc>
      </w:tr>
      <w:tr w:rsidR="00576BEE" w:rsidRPr="005802D7" w14:paraId="74115E81" w14:textId="77777777" w:rsidTr="00576BEE">
        <w:trPr>
          <w:trHeight w:val="60"/>
          <w:jc w:val="center"/>
        </w:trPr>
        <w:tc>
          <w:tcPr>
            <w:tcW w:w="0" w:type="auto"/>
          </w:tcPr>
          <w:p w14:paraId="0C262149" w14:textId="77777777" w:rsidR="00576BEE" w:rsidRPr="005802D7" w:rsidRDefault="00576BEE" w:rsidP="00576BEE">
            <w:pPr>
              <w:pStyle w:val="ExhibitText"/>
              <w:rPr>
                <w:lang w:val="en-GB"/>
              </w:rPr>
            </w:pPr>
          </w:p>
        </w:tc>
        <w:tc>
          <w:tcPr>
            <w:tcW w:w="0" w:type="auto"/>
          </w:tcPr>
          <w:p w14:paraId="2DD79B3A" w14:textId="521A777C" w:rsidR="00576BEE" w:rsidRPr="005802D7" w:rsidRDefault="00576BEE" w:rsidP="003F194F">
            <w:pPr>
              <w:pStyle w:val="ExhibitText"/>
              <w:jc w:val="right"/>
              <w:rPr>
                <w:lang w:val="en-GB"/>
              </w:rPr>
            </w:pPr>
            <w:r w:rsidRPr="005802D7">
              <w:rPr>
                <w:lang w:val="en-GB"/>
              </w:rPr>
              <w:t>200</w:t>
            </w:r>
            <w:r w:rsidR="00F23397">
              <w:rPr>
                <w:lang w:val="en-GB"/>
              </w:rPr>
              <w:t xml:space="preserve"> </w:t>
            </w:r>
            <w:r w:rsidRPr="005802D7">
              <w:rPr>
                <w:lang w:val="en-GB"/>
              </w:rPr>
              <w:t>g</w:t>
            </w:r>
          </w:p>
        </w:tc>
        <w:tc>
          <w:tcPr>
            <w:tcW w:w="0" w:type="auto"/>
          </w:tcPr>
          <w:p w14:paraId="436AD244" w14:textId="77777777" w:rsidR="00576BEE" w:rsidRPr="005802D7" w:rsidRDefault="00576BEE" w:rsidP="003F194F">
            <w:pPr>
              <w:pStyle w:val="ExhibitText"/>
              <w:jc w:val="right"/>
              <w:rPr>
                <w:lang w:val="en-GB"/>
              </w:rPr>
            </w:pPr>
            <w:r w:rsidRPr="005802D7">
              <w:rPr>
                <w:lang w:val="en-GB"/>
              </w:rPr>
              <w:t>27.99</w:t>
            </w:r>
          </w:p>
        </w:tc>
      </w:tr>
      <w:tr w:rsidR="00576BEE" w:rsidRPr="005802D7" w14:paraId="1A348F26" w14:textId="77777777" w:rsidTr="00576BEE">
        <w:trPr>
          <w:trHeight w:val="60"/>
          <w:jc w:val="center"/>
        </w:trPr>
        <w:tc>
          <w:tcPr>
            <w:tcW w:w="0" w:type="auto"/>
          </w:tcPr>
          <w:p w14:paraId="596378F7" w14:textId="77777777" w:rsidR="00576BEE" w:rsidRPr="005802D7" w:rsidRDefault="00576BEE" w:rsidP="00576BEE">
            <w:pPr>
              <w:pStyle w:val="ExhibitText"/>
              <w:rPr>
                <w:lang w:val="en-GB"/>
              </w:rPr>
            </w:pPr>
            <w:r w:rsidRPr="005802D7">
              <w:rPr>
                <w:lang w:val="en-GB"/>
              </w:rPr>
              <w:t>Richmond Valley Cocoa</w:t>
            </w:r>
          </w:p>
        </w:tc>
        <w:tc>
          <w:tcPr>
            <w:tcW w:w="0" w:type="auto"/>
          </w:tcPr>
          <w:p w14:paraId="5824908B" w14:textId="5C66B2FD" w:rsidR="00576BEE" w:rsidRPr="005802D7" w:rsidRDefault="00576BEE" w:rsidP="003F194F">
            <w:pPr>
              <w:pStyle w:val="ExhibitText"/>
              <w:jc w:val="right"/>
              <w:rPr>
                <w:lang w:val="en-GB"/>
              </w:rPr>
            </w:pPr>
            <w:r w:rsidRPr="005802D7">
              <w:rPr>
                <w:lang w:val="en-GB"/>
              </w:rPr>
              <w:t>285</w:t>
            </w:r>
            <w:r w:rsidR="00F23397">
              <w:rPr>
                <w:lang w:val="en-GB"/>
              </w:rPr>
              <w:t xml:space="preserve"> </w:t>
            </w:r>
            <w:r w:rsidRPr="005802D7">
              <w:rPr>
                <w:lang w:val="en-GB"/>
              </w:rPr>
              <w:t>g</w:t>
            </w:r>
          </w:p>
        </w:tc>
        <w:tc>
          <w:tcPr>
            <w:tcW w:w="0" w:type="auto"/>
          </w:tcPr>
          <w:p w14:paraId="0DCA0528" w14:textId="77777777" w:rsidR="00576BEE" w:rsidRPr="005802D7" w:rsidRDefault="00576BEE" w:rsidP="003F194F">
            <w:pPr>
              <w:pStyle w:val="ExhibitText"/>
              <w:jc w:val="right"/>
              <w:rPr>
                <w:lang w:val="en-GB"/>
              </w:rPr>
            </w:pPr>
            <w:r w:rsidRPr="005802D7">
              <w:rPr>
                <w:lang w:val="en-GB"/>
              </w:rPr>
              <w:t>34.99</w:t>
            </w:r>
          </w:p>
        </w:tc>
      </w:tr>
      <w:tr w:rsidR="00576BEE" w:rsidRPr="005802D7" w14:paraId="68F43AFA" w14:textId="77777777" w:rsidTr="00576BEE">
        <w:trPr>
          <w:trHeight w:val="60"/>
          <w:jc w:val="center"/>
        </w:trPr>
        <w:tc>
          <w:tcPr>
            <w:tcW w:w="0" w:type="auto"/>
          </w:tcPr>
          <w:p w14:paraId="6D646072" w14:textId="77777777" w:rsidR="00576BEE" w:rsidRPr="005802D7" w:rsidRDefault="00576BEE" w:rsidP="00576BEE">
            <w:pPr>
              <w:pStyle w:val="ExhibitText"/>
              <w:rPr>
                <w:lang w:val="en-GB"/>
              </w:rPr>
            </w:pPr>
          </w:p>
        </w:tc>
        <w:tc>
          <w:tcPr>
            <w:tcW w:w="0" w:type="auto"/>
          </w:tcPr>
          <w:p w14:paraId="3ED4E5BB" w14:textId="6AED7B75" w:rsidR="00576BEE" w:rsidRPr="005802D7" w:rsidRDefault="00576BEE" w:rsidP="003F194F">
            <w:pPr>
              <w:pStyle w:val="ExhibitText"/>
              <w:jc w:val="right"/>
              <w:rPr>
                <w:lang w:val="en-GB"/>
              </w:rPr>
            </w:pPr>
            <w:r w:rsidRPr="005802D7">
              <w:rPr>
                <w:lang w:val="en-GB"/>
              </w:rPr>
              <w:t>170</w:t>
            </w:r>
            <w:r w:rsidR="00F23397">
              <w:rPr>
                <w:lang w:val="en-GB"/>
              </w:rPr>
              <w:t xml:space="preserve"> </w:t>
            </w:r>
            <w:r w:rsidRPr="005802D7">
              <w:rPr>
                <w:lang w:val="en-GB"/>
              </w:rPr>
              <w:t>g</w:t>
            </w:r>
          </w:p>
        </w:tc>
        <w:tc>
          <w:tcPr>
            <w:tcW w:w="0" w:type="auto"/>
          </w:tcPr>
          <w:p w14:paraId="087E1B91" w14:textId="77777777" w:rsidR="00576BEE" w:rsidRPr="005802D7" w:rsidRDefault="00576BEE" w:rsidP="003F194F">
            <w:pPr>
              <w:pStyle w:val="ExhibitText"/>
              <w:jc w:val="right"/>
              <w:rPr>
                <w:lang w:val="en-GB"/>
              </w:rPr>
            </w:pPr>
            <w:r w:rsidRPr="005802D7">
              <w:rPr>
                <w:lang w:val="en-GB"/>
              </w:rPr>
              <w:t>27.99</w:t>
            </w:r>
          </w:p>
        </w:tc>
      </w:tr>
      <w:tr w:rsidR="00576BEE" w:rsidRPr="005802D7" w14:paraId="347C86EA" w14:textId="77777777" w:rsidTr="00576BEE">
        <w:trPr>
          <w:trHeight w:val="60"/>
          <w:jc w:val="center"/>
        </w:trPr>
        <w:tc>
          <w:tcPr>
            <w:tcW w:w="0" w:type="auto"/>
          </w:tcPr>
          <w:p w14:paraId="7C877696" w14:textId="77777777" w:rsidR="00576BEE" w:rsidRPr="005802D7" w:rsidRDefault="00576BEE" w:rsidP="00576BEE">
            <w:pPr>
              <w:pStyle w:val="ExhibitText"/>
              <w:rPr>
                <w:lang w:val="en-GB"/>
              </w:rPr>
            </w:pPr>
            <w:r w:rsidRPr="005802D7">
              <w:rPr>
                <w:lang w:val="en-GB"/>
              </w:rPr>
              <w:t>Cadbury Drinking Chocolate</w:t>
            </w:r>
          </w:p>
        </w:tc>
        <w:tc>
          <w:tcPr>
            <w:tcW w:w="0" w:type="auto"/>
          </w:tcPr>
          <w:p w14:paraId="73DD5CAA" w14:textId="33A638C2" w:rsidR="00576BEE" w:rsidRPr="005802D7" w:rsidRDefault="00576BEE" w:rsidP="003F194F">
            <w:pPr>
              <w:pStyle w:val="ExhibitText"/>
              <w:jc w:val="right"/>
              <w:rPr>
                <w:lang w:val="en-GB"/>
              </w:rPr>
            </w:pPr>
            <w:r w:rsidRPr="005802D7">
              <w:rPr>
                <w:lang w:val="en-GB"/>
              </w:rPr>
              <w:t>500</w:t>
            </w:r>
            <w:r w:rsidR="00F23397">
              <w:rPr>
                <w:lang w:val="en-GB"/>
              </w:rPr>
              <w:t xml:space="preserve"> </w:t>
            </w:r>
            <w:r w:rsidRPr="005802D7">
              <w:rPr>
                <w:lang w:val="en-GB"/>
              </w:rPr>
              <w:t>g</w:t>
            </w:r>
          </w:p>
        </w:tc>
        <w:tc>
          <w:tcPr>
            <w:tcW w:w="0" w:type="auto"/>
          </w:tcPr>
          <w:p w14:paraId="0E38CF7C" w14:textId="77777777" w:rsidR="00576BEE" w:rsidRPr="005802D7" w:rsidRDefault="00576BEE" w:rsidP="003F194F">
            <w:pPr>
              <w:pStyle w:val="ExhibitText"/>
              <w:jc w:val="right"/>
              <w:rPr>
                <w:lang w:val="en-GB"/>
              </w:rPr>
            </w:pPr>
            <w:r w:rsidRPr="005802D7">
              <w:rPr>
                <w:lang w:val="en-GB"/>
              </w:rPr>
              <w:t>39.99</w:t>
            </w:r>
          </w:p>
        </w:tc>
      </w:tr>
      <w:tr w:rsidR="00576BEE" w:rsidRPr="005802D7" w14:paraId="42E7F12F" w14:textId="77777777" w:rsidTr="00576BEE">
        <w:trPr>
          <w:trHeight w:val="60"/>
          <w:jc w:val="center"/>
        </w:trPr>
        <w:tc>
          <w:tcPr>
            <w:tcW w:w="0" w:type="auto"/>
          </w:tcPr>
          <w:p w14:paraId="285081B2" w14:textId="77777777" w:rsidR="00576BEE" w:rsidRPr="005802D7" w:rsidRDefault="00576BEE" w:rsidP="00576BEE">
            <w:pPr>
              <w:pStyle w:val="ExhibitText"/>
              <w:rPr>
                <w:lang w:val="en-GB"/>
              </w:rPr>
            </w:pPr>
          </w:p>
        </w:tc>
        <w:tc>
          <w:tcPr>
            <w:tcW w:w="0" w:type="auto"/>
          </w:tcPr>
          <w:p w14:paraId="338C5677" w14:textId="0ADC2AB2" w:rsidR="00576BEE" w:rsidRPr="005802D7" w:rsidRDefault="00576BEE" w:rsidP="003F194F">
            <w:pPr>
              <w:pStyle w:val="ExhibitText"/>
              <w:jc w:val="right"/>
              <w:rPr>
                <w:lang w:val="en-GB"/>
              </w:rPr>
            </w:pPr>
            <w:r w:rsidRPr="005802D7">
              <w:rPr>
                <w:lang w:val="en-GB"/>
              </w:rPr>
              <w:t>250</w:t>
            </w:r>
            <w:r w:rsidR="00F23397">
              <w:rPr>
                <w:lang w:val="en-GB"/>
              </w:rPr>
              <w:t xml:space="preserve"> </w:t>
            </w:r>
            <w:r w:rsidRPr="005802D7">
              <w:rPr>
                <w:lang w:val="en-GB"/>
              </w:rPr>
              <w:t>g</w:t>
            </w:r>
          </w:p>
        </w:tc>
        <w:tc>
          <w:tcPr>
            <w:tcW w:w="0" w:type="auto"/>
          </w:tcPr>
          <w:p w14:paraId="29DDF40A" w14:textId="77777777" w:rsidR="00576BEE" w:rsidRPr="005802D7" w:rsidRDefault="00576BEE" w:rsidP="003F194F">
            <w:pPr>
              <w:pStyle w:val="ExhibitText"/>
              <w:jc w:val="right"/>
              <w:rPr>
                <w:lang w:val="en-GB"/>
              </w:rPr>
            </w:pPr>
            <w:r w:rsidRPr="005802D7">
              <w:rPr>
                <w:lang w:val="en-GB"/>
              </w:rPr>
              <w:t>20.99</w:t>
            </w:r>
          </w:p>
        </w:tc>
      </w:tr>
      <w:tr w:rsidR="00576BEE" w:rsidRPr="005802D7" w14:paraId="1B4BF4F8" w14:textId="77777777" w:rsidTr="00576BEE">
        <w:trPr>
          <w:trHeight w:val="60"/>
          <w:jc w:val="center"/>
        </w:trPr>
        <w:tc>
          <w:tcPr>
            <w:tcW w:w="0" w:type="auto"/>
          </w:tcPr>
          <w:p w14:paraId="571C71D6" w14:textId="77777777" w:rsidR="00576BEE" w:rsidRPr="005802D7" w:rsidRDefault="00576BEE" w:rsidP="00576BEE">
            <w:pPr>
              <w:pStyle w:val="ExhibitText"/>
              <w:rPr>
                <w:lang w:val="en-GB"/>
              </w:rPr>
            </w:pPr>
            <w:r w:rsidRPr="005802D7">
              <w:rPr>
                <w:lang w:val="en-GB"/>
              </w:rPr>
              <w:t>Swiss Miss Milk Chocolate</w:t>
            </w:r>
          </w:p>
        </w:tc>
        <w:tc>
          <w:tcPr>
            <w:tcW w:w="0" w:type="auto"/>
          </w:tcPr>
          <w:p w14:paraId="79480FCE" w14:textId="3B5E9554" w:rsidR="00576BEE" w:rsidRPr="005802D7" w:rsidRDefault="00576BEE" w:rsidP="003F194F">
            <w:pPr>
              <w:pStyle w:val="ExhibitText"/>
              <w:jc w:val="right"/>
              <w:rPr>
                <w:lang w:val="en-GB"/>
              </w:rPr>
            </w:pPr>
            <w:r w:rsidRPr="005802D7">
              <w:rPr>
                <w:lang w:val="en-GB"/>
              </w:rPr>
              <w:t>740</w:t>
            </w:r>
            <w:r w:rsidR="00F23397">
              <w:rPr>
                <w:lang w:val="en-GB"/>
              </w:rPr>
              <w:t xml:space="preserve"> </w:t>
            </w:r>
            <w:r w:rsidRPr="005802D7">
              <w:rPr>
                <w:lang w:val="en-GB"/>
              </w:rPr>
              <w:t>g</w:t>
            </w:r>
          </w:p>
        </w:tc>
        <w:tc>
          <w:tcPr>
            <w:tcW w:w="0" w:type="auto"/>
          </w:tcPr>
          <w:p w14:paraId="5C9355B5" w14:textId="77777777" w:rsidR="00576BEE" w:rsidRPr="005802D7" w:rsidRDefault="00576BEE" w:rsidP="003F194F">
            <w:pPr>
              <w:pStyle w:val="ExhibitText"/>
              <w:jc w:val="right"/>
              <w:rPr>
                <w:lang w:val="en-GB"/>
              </w:rPr>
            </w:pPr>
            <w:r w:rsidRPr="005802D7">
              <w:rPr>
                <w:lang w:val="en-GB"/>
              </w:rPr>
              <w:t>40.01</w:t>
            </w:r>
          </w:p>
        </w:tc>
      </w:tr>
      <w:tr w:rsidR="00576BEE" w:rsidRPr="005802D7" w14:paraId="6A5D0EAD" w14:textId="77777777" w:rsidTr="00576BEE">
        <w:trPr>
          <w:trHeight w:val="60"/>
          <w:jc w:val="center"/>
        </w:trPr>
        <w:tc>
          <w:tcPr>
            <w:tcW w:w="0" w:type="auto"/>
          </w:tcPr>
          <w:p w14:paraId="4C019D5E" w14:textId="77777777" w:rsidR="00576BEE" w:rsidRPr="005802D7" w:rsidRDefault="00576BEE" w:rsidP="005E171D">
            <w:pPr>
              <w:pStyle w:val="ExhibitText"/>
              <w:rPr>
                <w:lang w:val="en-GB"/>
              </w:rPr>
            </w:pPr>
            <w:r w:rsidRPr="005802D7">
              <w:rPr>
                <w:lang w:val="en-GB"/>
              </w:rPr>
              <w:t>Carlos Chocolate Bars</w:t>
            </w:r>
          </w:p>
        </w:tc>
        <w:tc>
          <w:tcPr>
            <w:tcW w:w="0" w:type="auto"/>
          </w:tcPr>
          <w:p w14:paraId="74FEFFBA" w14:textId="369386DE" w:rsidR="00576BEE" w:rsidRPr="005802D7" w:rsidRDefault="00576BEE" w:rsidP="003F194F">
            <w:pPr>
              <w:pStyle w:val="ExhibitText"/>
              <w:jc w:val="right"/>
              <w:rPr>
                <w:lang w:val="en-GB"/>
              </w:rPr>
            </w:pPr>
            <w:r w:rsidRPr="005802D7">
              <w:rPr>
                <w:lang w:val="en-GB"/>
              </w:rPr>
              <w:t>75</w:t>
            </w:r>
            <w:r w:rsidR="00F23397">
              <w:rPr>
                <w:lang w:val="en-GB"/>
              </w:rPr>
              <w:t xml:space="preserve"> </w:t>
            </w:r>
            <w:r w:rsidRPr="005802D7">
              <w:rPr>
                <w:lang w:val="en-GB"/>
              </w:rPr>
              <w:t>g</w:t>
            </w:r>
          </w:p>
        </w:tc>
        <w:tc>
          <w:tcPr>
            <w:tcW w:w="0" w:type="auto"/>
          </w:tcPr>
          <w:p w14:paraId="75A587F1" w14:textId="77777777" w:rsidR="00576BEE" w:rsidRPr="005802D7" w:rsidRDefault="00576BEE" w:rsidP="003F194F">
            <w:pPr>
              <w:pStyle w:val="ExhibitText"/>
              <w:jc w:val="right"/>
              <w:rPr>
                <w:lang w:val="en-GB"/>
              </w:rPr>
            </w:pPr>
            <w:r w:rsidRPr="005802D7">
              <w:rPr>
                <w:lang w:val="en-GB"/>
              </w:rPr>
              <w:t>6.78</w:t>
            </w:r>
          </w:p>
        </w:tc>
      </w:tr>
      <w:tr w:rsidR="00651874" w:rsidRPr="005802D7" w14:paraId="030FC70F" w14:textId="77777777" w:rsidTr="00576BEE">
        <w:trPr>
          <w:trHeight w:val="60"/>
          <w:jc w:val="center"/>
        </w:trPr>
        <w:tc>
          <w:tcPr>
            <w:tcW w:w="0" w:type="auto"/>
          </w:tcPr>
          <w:p w14:paraId="0F08F2DE" w14:textId="77777777" w:rsidR="00651874" w:rsidRPr="005802D7" w:rsidRDefault="00651874" w:rsidP="00576BEE">
            <w:pPr>
              <w:pStyle w:val="ExhibitText"/>
              <w:rPr>
                <w:lang w:val="en-GB"/>
              </w:rPr>
            </w:pPr>
          </w:p>
        </w:tc>
        <w:tc>
          <w:tcPr>
            <w:tcW w:w="0" w:type="auto"/>
          </w:tcPr>
          <w:p w14:paraId="6559F754" w14:textId="54A9B3D6" w:rsidR="00651874" w:rsidRPr="005802D7" w:rsidRDefault="00651874" w:rsidP="003F194F">
            <w:pPr>
              <w:pStyle w:val="ExhibitText"/>
              <w:jc w:val="right"/>
              <w:rPr>
                <w:lang w:val="en-GB"/>
              </w:rPr>
            </w:pPr>
            <w:r w:rsidRPr="005802D7">
              <w:rPr>
                <w:lang w:val="en-GB"/>
              </w:rPr>
              <w:t>150</w:t>
            </w:r>
            <w:r w:rsidR="00F23397">
              <w:rPr>
                <w:lang w:val="en-GB"/>
              </w:rPr>
              <w:t xml:space="preserve"> </w:t>
            </w:r>
            <w:r w:rsidRPr="005802D7">
              <w:rPr>
                <w:lang w:val="en-GB"/>
              </w:rPr>
              <w:t>g</w:t>
            </w:r>
          </w:p>
        </w:tc>
        <w:tc>
          <w:tcPr>
            <w:tcW w:w="0" w:type="auto"/>
          </w:tcPr>
          <w:p w14:paraId="477232B3" w14:textId="77777777" w:rsidR="00651874" w:rsidRPr="005802D7" w:rsidRDefault="00651874" w:rsidP="003F194F">
            <w:pPr>
              <w:pStyle w:val="ExhibitText"/>
              <w:jc w:val="right"/>
              <w:rPr>
                <w:lang w:val="en-GB"/>
              </w:rPr>
            </w:pPr>
            <w:r w:rsidRPr="005802D7">
              <w:rPr>
                <w:lang w:val="en-GB"/>
              </w:rPr>
              <w:t>13.99</w:t>
            </w:r>
          </w:p>
        </w:tc>
      </w:tr>
      <w:tr w:rsidR="00651874" w:rsidRPr="005802D7" w14:paraId="27570161" w14:textId="77777777" w:rsidTr="00576BEE">
        <w:trPr>
          <w:trHeight w:val="60"/>
          <w:jc w:val="center"/>
        </w:trPr>
        <w:tc>
          <w:tcPr>
            <w:tcW w:w="0" w:type="auto"/>
          </w:tcPr>
          <w:p w14:paraId="0F544F9D" w14:textId="77777777" w:rsidR="00651874" w:rsidRPr="005802D7" w:rsidRDefault="00651874" w:rsidP="00576BEE">
            <w:pPr>
              <w:pStyle w:val="ExhibitText"/>
              <w:rPr>
                <w:lang w:val="en-GB"/>
              </w:rPr>
            </w:pPr>
            <w:r w:rsidRPr="005802D7">
              <w:rPr>
                <w:lang w:val="en-GB"/>
              </w:rPr>
              <w:t xml:space="preserve">Choco </w:t>
            </w:r>
            <w:proofErr w:type="spellStart"/>
            <w:r w:rsidRPr="005802D7">
              <w:rPr>
                <w:lang w:val="en-GB"/>
              </w:rPr>
              <w:t>Listo</w:t>
            </w:r>
            <w:proofErr w:type="spellEnd"/>
          </w:p>
        </w:tc>
        <w:tc>
          <w:tcPr>
            <w:tcW w:w="0" w:type="auto"/>
          </w:tcPr>
          <w:p w14:paraId="307EE041" w14:textId="0D64F3A2" w:rsidR="00651874" w:rsidRPr="005802D7" w:rsidRDefault="00651874" w:rsidP="003F194F">
            <w:pPr>
              <w:pStyle w:val="ExhibitText"/>
              <w:jc w:val="right"/>
              <w:rPr>
                <w:lang w:val="en-GB"/>
              </w:rPr>
            </w:pPr>
            <w:r w:rsidRPr="005802D7">
              <w:rPr>
                <w:lang w:val="en-GB"/>
              </w:rPr>
              <w:t>180</w:t>
            </w:r>
            <w:r w:rsidR="00F23397">
              <w:rPr>
                <w:lang w:val="en-GB"/>
              </w:rPr>
              <w:t xml:space="preserve"> </w:t>
            </w:r>
            <w:r w:rsidRPr="005802D7">
              <w:rPr>
                <w:lang w:val="en-GB"/>
              </w:rPr>
              <w:t>g</w:t>
            </w:r>
          </w:p>
        </w:tc>
        <w:tc>
          <w:tcPr>
            <w:tcW w:w="0" w:type="auto"/>
          </w:tcPr>
          <w:p w14:paraId="0E6DDA29" w14:textId="77777777" w:rsidR="00651874" w:rsidRPr="005802D7" w:rsidRDefault="00651874" w:rsidP="003F194F">
            <w:pPr>
              <w:pStyle w:val="ExhibitText"/>
              <w:jc w:val="right"/>
              <w:rPr>
                <w:lang w:val="en-GB"/>
              </w:rPr>
            </w:pPr>
            <w:r w:rsidRPr="005802D7">
              <w:rPr>
                <w:lang w:val="en-GB"/>
              </w:rPr>
              <w:t>12.99</w:t>
            </w:r>
          </w:p>
        </w:tc>
      </w:tr>
      <w:tr w:rsidR="00651874" w:rsidRPr="005802D7" w14:paraId="0B8B0AFB" w14:textId="77777777" w:rsidTr="00576BEE">
        <w:trPr>
          <w:trHeight w:val="60"/>
          <w:jc w:val="center"/>
        </w:trPr>
        <w:tc>
          <w:tcPr>
            <w:tcW w:w="0" w:type="auto"/>
          </w:tcPr>
          <w:p w14:paraId="4FDCBFB4" w14:textId="77777777" w:rsidR="00651874" w:rsidRPr="005802D7" w:rsidRDefault="00651874" w:rsidP="00576BEE">
            <w:pPr>
              <w:pStyle w:val="ExhibitText"/>
              <w:rPr>
                <w:lang w:val="en-GB"/>
              </w:rPr>
            </w:pPr>
          </w:p>
        </w:tc>
        <w:tc>
          <w:tcPr>
            <w:tcW w:w="0" w:type="auto"/>
          </w:tcPr>
          <w:p w14:paraId="62B33195" w14:textId="74E34DFD" w:rsidR="00651874" w:rsidRPr="005802D7" w:rsidRDefault="00651874" w:rsidP="003F194F">
            <w:pPr>
              <w:pStyle w:val="ExhibitText"/>
              <w:jc w:val="right"/>
              <w:rPr>
                <w:lang w:val="en-GB"/>
              </w:rPr>
            </w:pPr>
            <w:r w:rsidRPr="005802D7">
              <w:rPr>
                <w:lang w:val="en-GB"/>
              </w:rPr>
              <w:t>280</w:t>
            </w:r>
            <w:r w:rsidR="00F23397">
              <w:rPr>
                <w:lang w:val="en-GB"/>
              </w:rPr>
              <w:t xml:space="preserve"> </w:t>
            </w:r>
            <w:r w:rsidRPr="005802D7">
              <w:rPr>
                <w:lang w:val="en-GB"/>
              </w:rPr>
              <w:t>g</w:t>
            </w:r>
          </w:p>
        </w:tc>
        <w:tc>
          <w:tcPr>
            <w:tcW w:w="0" w:type="auto"/>
          </w:tcPr>
          <w:p w14:paraId="0F820F20" w14:textId="77777777" w:rsidR="00651874" w:rsidRPr="005802D7" w:rsidRDefault="00651874" w:rsidP="003F194F">
            <w:pPr>
              <w:pStyle w:val="ExhibitText"/>
              <w:jc w:val="right"/>
              <w:rPr>
                <w:lang w:val="en-GB"/>
              </w:rPr>
            </w:pPr>
            <w:r w:rsidRPr="005802D7">
              <w:rPr>
                <w:lang w:val="en-GB"/>
              </w:rPr>
              <w:t>19.99</w:t>
            </w:r>
          </w:p>
        </w:tc>
      </w:tr>
      <w:tr w:rsidR="00651874" w:rsidRPr="005802D7" w14:paraId="4D069A4D" w14:textId="77777777" w:rsidTr="00576BEE">
        <w:trPr>
          <w:trHeight w:val="60"/>
          <w:jc w:val="center"/>
        </w:trPr>
        <w:tc>
          <w:tcPr>
            <w:tcW w:w="0" w:type="auto"/>
          </w:tcPr>
          <w:p w14:paraId="7030F62E" w14:textId="77777777" w:rsidR="00651874" w:rsidRPr="005802D7" w:rsidRDefault="00651874" w:rsidP="00576BEE">
            <w:pPr>
              <w:pStyle w:val="ExhibitText"/>
              <w:rPr>
                <w:lang w:val="en-GB"/>
              </w:rPr>
            </w:pPr>
          </w:p>
        </w:tc>
        <w:tc>
          <w:tcPr>
            <w:tcW w:w="0" w:type="auto"/>
          </w:tcPr>
          <w:p w14:paraId="216128FE" w14:textId="1F46F462" w:rsidR="00651874" w:rsidRPr="005802D7" w:rsidRDefault="00651874" w:rsidP="003F194F">
            <w:pPr>
              <w:pStyle w:val="ExhibitText"/>
              <w:jc w:val="right"/>
              <w:rPr>
                <w:lang w:val="en-GB"/>
              </w:rPr>
            </w:pPr>
            <w:r w:rsidRPr="005802D7">
              <w:rPr>
                <w:lang w:val="en-GB"/>
              </w:rPr>
              <w:t>1</w:t>
            </w:r>
            <w:r w:rsidR="00F23397">
              <w:rPr>
                <w:lang w:val="en-GB"/>
              </w:rPr>
              <w:t>,</w:t>
            </w:r>
            <w:r w:rsidRPr="005802D7">
              <w:rPr>
                <w:lang w:val="en-GB"/>
              </w:rPr>
              <w:t>000</w:t>
            </w:r>
            <w:r w:rsidR="00F23397">
              <w:rPr>
                <w:lang w:val="en-GB"/>
              </w:rPr>
              <w:t xml:space="preserve"> </w:t>
            </w:r>
            <w:r w:rsidRPr="005802D7">
              <w:rPr>
                <w:lang w:val="en-GB"/>
              </w:rPr>
              <w:t>g</w:t>
            </w:r>
          </w:p>
        </w:tc>
        <w:tc>
          <w:tcPr>
            <w:tcW w:w="0" w:type="auto"/>
          </w:tcPr>
          <w:p w14:paraId="276E4981" w14:textId="77777777" w:rsidR="00651874" w:rsidRPr="005802D7" w:rsidRDefault="00651874" w:rsidP="003F194F">
            <w:pPr>
              <w:pStyle w:val="ExhibitText"/>
              <w:jc w:val="right"/>
              <w:rPr>
                <w:lang w:val="en-GB"/>
              </w:rPr>
            </w:pPr>
            <w:r w:rsidRPr="005802D7">
              <w:rPr>
                <w:lang w:val="en-GB"/>
              </w:rPr>
              <w:t>52.99</w:t>
            </w:r>
          </w:p>
        </w:tc>
      </w:tr>
      <w:tr w:rsidR="00651874" w:rsidRPr="005802D7" w14:paraId="1E9D3E90" w14:textId="77777777" w:rsidTr="00576BEE">
        <w:trPr>
          <w:trHeight w:val="60"/>
          <w:jc w:val="center"/>
        </w:trPr>
        <w:tc>
          <w:tcPr>
            <w:tcW w:w="0" w:type="auto"/>
          </w:tcPr>
          <w:p w14:paraId="115A5DE8" w14:textId="4E362739" w:rsidR="00651874" w:rsidRPr="005802D7" w:rsidRDefault="00651874" w:rsidP="00576BEE">
            <w:pPr>
              <w:pStyle w:val="ExhibitText"/>
              <w:rPr>
                <w:lang w:val="en-GB"/>
              </w:rPr>
            </w:pPr>
            <w:r w:rsidRPr="005802D7">
              <w:rPr>
                <w:lang w:val="en-GB"/>
              </w:rPr>
              <w:t>Exotic Caribbean Mountain Pride</w:t>
            </w:r>
          </w:p>
        </w:tc>
        <w:tc>
          <w:tcPr>
            <w:tcW w:w="0" w:type="auto"/>
          </w:tcPr>
          <w:p w14:paraId="52D15044" w14:textId="11A5C36D" w:rsidR="00651874" w:rsidRPr="005802D7" w:rsidRDefault="00651874" w:rsidP="003F194F">
            <w:pPr>
              <w:pStyle w:val="ExhibitText"/>
              <w:jc w:val="right"/>
              <w:rPr>
                <w:lang w:val="en-GB"/>
              </w:rPr>
            </w:pPr>
            <w:r w:rsidRPr="005802D7">
              <w:rPr>
                <w:lang w:val="en-GB"/>
              </w:rPr>
              <w:t>90</w:t>
            </w:r>
            <w:r w:rsidR="00F23397">
              <w:rPr>
                <w:lang w:val="en-GB"/>
              </w:rPr>
              <w:t xml:space="preserve"> </w:t>
            </w:r>
            <w:r w:rsidRPr="005802D7">
              <w:rPr>
                <w:lang w:val="en-GB"/>
              </w:rPr>
              <w:t>g</w:t>
            </w:r>
          </w:p>
        </w:tc>
        <w:tc>
          <w:tcPr>
            <w:tcW w:w="0" w:type="auto"/>
          </w:tcPr>
          <w:p w14:paraId="43012961" w14:textId="77777777" w:rsidR="00651874" w:rsidRPr="005802D7" w:rsidRDefault="00651874" w:rsidP="003F194F">
            <w:pPr>
              <w:pStyle w:val="ExhibitText"/>
              <w:jc w:val="right"/>
              <w:rPr>
                <w:lang w:val="en-GB"/>
              </w:rPr>
            </w:pPr>
            <w:r w:rsidRPr="005802D7">
              <w:rPr>
                <w:lang w:val="en-GB"/>
              </w:rPr>
              <w:t>19.99</w:t>
            </w:r>
          </w:p>
        </w:tc>
      </w:tr>
      <w:tr w:rsidR="00651874" w:rsidRPr="005802D7" w14:paraId="09715B3E" w14:textId="77777777" w:rsidTr="00576BEE">
        <w:trPr>
          <w:trHeight w:val="60"/>
          <w:jc w:val="center"/>
        </w:trPr>
        <w:tc>
          <w:tcPr>
            <w:tcW w:w="0" w:type="auto"/>
          </w:tcPr>
          <w:p w14:paraId="1175E95D" w14:textId="77777777" w:rsidR="00651874" w:rsidRPr="005802D7" w:rsidRDefault="00651874" w:rsidP="00576BEE">
            <w:pPr>
              <w:pStyle w:val="ExhibitText"/>
              <w:rPr>
                <w:lang w:val="en-GB"/>
              </w:rPr>
            </w:pPr>
            <w:r w:rsidRPr="005802D7">
              <w:rPr>
                <w:lang w:val="en-GB"/>
              </w:rPr>
              <w:t>Grace</w:t>
            </w:r>
            <w:r w:rsidR="0094753F" w:rsidRPr="005802D7">
              <w:rPr>
                <w:lang w:val="en-GB"/>
              </w:rPr>
              <w:t xml:space="preserve"> Instant Chocolate</w:t>
            </w:r>
          </w:p>
        </w:tc>
        <w:tc>
          <w:tcPr>
            <w:tcW w:w="0" w:type="auto"/>
          </w:tcPr>
          <w:p w14:paraId="73866076" w14:textId="001A0788" w:rsidR="00651874" w:rsidRPr="005802D7" w:rsidRDefault="00651874" w:rsidP="003F194F">
            <w:pPr>
              <w:pStyle w:val="ExhibitText"/>
              <w:jc w:val="right"/>
              <w:rPr>
                <w:lang w:val="en-GB"/>
              </w:rPr>
            </w:pPr>
            <w:r w:rsidRPr="005802D7">
              <w:rPr>
                <w:lang w:val="en-GB"/>
              </w:rPr>
              <w:t>170</w:t>
            </w:r>
            <w:r w:rsidR="00F23397">
              <w:rPr>
                <w:lang w:val="en-GB"/>
              </w:rPr>
              <w:t xml:space="preserve"> </w:t>
            </w:r>
            <w:r w:rsidRPr="005802D7">
              <w:rPr>
                <w:lang w:val="en-GB"/>
              </w:rPr>
              <w:t>g</w:t>
            </w:r>
          </w:p>
        </w:tc>
        <w:tc>
          <w:tcPr>
            <w:tcW w:w="0" w:type="auto"/>
          </w:tcPr>
          <w:p w14:paraId="052F7A3E" w14:textId="77777777" w:rsidR="00651874" w:rsidRPr="005802D7" w:rsidRDefault="00651874" w:rsidP="003F194F">
            <w:pPr>
              <w:pStyle w:val="ExhibitText"/>
              <w:jc w:val="right"/>
              <w:rPr>
                <w:lang w:val="en-GB"/>
              </w:rPr>
            </w:pPr>
            <w:r w:rsidRPr="005802D7">
              <w:rPr>
                <w:lang w:val="en-GB"/>
              </w:rPr>
              <w:t>14.99</w:t>
            </w:r>
          </w:p>
        </w:tc>
      </w:tr>
      <w:tr w:rsidR="00651874" w:rsidRPr="005802D7" w14:paraId="4F44D00C" w14:textId="77777777" w:rsidTr="00576BEE">
        <w:trPr>
          <w:trHeight w:val="60"/>
          <w:jc w:val="center"/>
        </w:trPr>
        <w:tc>
          <w:tcPr>
            <w:tcW w:w="0" w:type="auto"/>
          </w:tcPr>
          <w:p w14:paraId="5CC60E46" w14:textId="77777777" w:rsidR="00651874" w:rsidRPr="005802D7" w:rsidRDefault="00651874" w:rsidP="00576BEE">
            <w:pPr>
              <w:pStyle w:val="ExhibitText"/>
              <w:rPr>
                <w:lang w:val="en-GB"/>
              </w:rPr>
            </w:pPr>
          </w:p>
        </w:tc>
        <w:tc>
          <w:tcPr>
            <w:tcW w:w="0" w:type="auto"/>
          </w:tcPr>
          <w:p w14:paraId="351E6879" w14:textId="019F9B2A" w:rsidR="00651874" w:rsidRPr="005802D7" w:rsidRDefault="00651874" w:rsidP="003F194F">
            <w:pPr>
              <w:pStyle w:val="ExhibitText"/>
              <w:jc w:val="right"/>
              <w:rPr>
                <w:lang w:val="en-GB"/>
              </w:rPr>
            </w:pPr>
            <w:r w:rsidRPr="005802D7">
              <w:rPr>
                <w:lang w:val="en-GB"/>
              </w:rPr>
              <w:t>340</w:t>
            </w:r>
            <w:r w:rsidR="00F23397">
              <w:rPr>
                <w:lang w:val="en-GB"/>
              </w:rPr>
              <w:t xml:space="preserve"> </w:t>
            </w:r>
            <w:r w:rsidRPr="005802D7">
              <w:rPr>
                <w:lang w:val="en-GB"/>
              </w:rPr>
              <w:t>g</w:t>
            </w:r>
          </w:p>
        </w:tc>
        <w:tc>
          <w:tcPr>
            <w:tcW w:w="0" w:type="auto"/>
          </w:tcPr>
          <w:p w14:paraId="6A9ACA03" w14:textId="77777777" w:rsidR="00651874" w:rsidRPr="005802D7" w:rsidRDefault="00651874" w:rsidP="003F194F">
            <w:pPr>
              <w:pStyle w:val="ExhibitText"/>
              <w:jc w:val="right"/>
              <w:rPr>
                <w:lang w:val="en-GB"/>
              </w:rPr>
            </w:pPr>
            <w:r w:rsidRPr="005802D7">
              <w:rPr>
                <w:lang w:val="en-GB"/>
              </w:rPr>
              <w:t>20.99</w:t>
            </w:r>
          </w:p>
        </w:tc>
      </w:tr>
      <w:tr w:rsidR="00651874" w:rsidRPr="005802D7" w14:paraId="103CBA1A" w14:textId="77777777" w:rsidTr="00576BEE">
        <w:trPr>
          <w:trHeight w:val="60"/>
          <w:jc w:val="center"/>
        </w:trPr>
        <w:tc>
          <w:tcPr>
            <w:tcW w:w="0" w:type="auto"/>
          </w:tcPr>
          <w:p w14:paraId="1DEE38F9" w14:textId="77777777" w:rsidR="00651874" w:rsidRPr="005802D7" w:rsidRDefault="00651874" w:rsidP="00576BEE">
            <w:pPr>
              <w:pStyle w:val="ExhibitText"/>
              <w:rPr>
                <w:lang w:val="en-GB"/>
              </w:rPr>
            </w:pPr>
          </w:p>
        </w:tc>
        <w:tc>
          <w:tcPr>
            <w:tcW w:w="0" w:type="auto"/>
          </w:tcPr>
          <w:p w14:paraId="570C6F6A" w14:textId="63105AEC" w:rsidR="00651874" w:rsidRPr="005802D7" w:rsidRDefault="00651874" w:rsidP="003F194F">
            <w:pPr>
              <w:pStyle w:val="ExhibitText"/>
              <w:jc w:val="right"/>
              <w:rPr>
                <w:lang w:val="en-GB"/>
              </w:rPr>
            </w:pPr>
            <w:r w:rsidRPr="005802D7">
              <w:rPr>
                <w:lang w:val="en-GB"/>
              </w:rPr>
              <w:t>567</w:t>
            </w:r>
            <w:r w:rsidR="00F23397">
              <w:rPr>
                <w:lang w:val="en-GB"/>
              </w:rPr>
              <w:t xml:space="preserve"> </w:t>
            </w:r>
            <w:r w:rsidRPr="005802D7">
              <w:rPr>
                <w:lang w:val="en-GB"/>
              </w:rPr>
              <w:t>g</w:t>
            </w:r>
          </w:p>
        </w:tc>
        <w:tc>
          <w:tcPr>
            <w:tcW w:w="0" w:type="auto"/>
          </w:tcPr>
          <w:p w14:paraId="131B0FE0" w14:textId="77777777" w:rsidR="00651874" w:rsidRPr="005802D7" w:rsidRDefault="00651874" w:rsidP="003F194F">
            <w:pPr>
              <w:pStyle w:val="ExhibitText"/>
              <w:jc w:val="right"/>
              <w:rPr>
                <w:lang w:val="en-GB"/>
              </w:rPr>
            </w:pPr>
            <w:r w:rsidRPr="005802D7">
              <w:rPr>
                <w:lang w:val="en-GB"/>
              </w:rPr>
              <w:t>42.99</w:t>
            </w:r>
          </w:p>
        </w:tc>
      </w:tr>
      <w:tr w:rsidR="00651874" w:rsidRPr="005802D7" w14:paraId="6EF85ABE" w14:textId="77777777" w:rsidTr="00576BEE">
        <w:trPr>
          <w:trHeight w:val="60"/>
          <w:jc w:val="center"/>
        </w:trPr>
        <w:tc>
          <w:tcPr>
            <w:tcW w:w="0" w:type="auto"/>
          </w:tcPr>
          <w:p w14:paraId="04BC33FE" w14:textId="77777777" w:rsidR="00651874" w:rsidRPr="005802D7" w:rsidRDefault="00651874" w:rsidP="00576BEE">
            <w:pPr>
              <w:pStyle w:val="ExhibitText"/>
              <w:rPr>
                <w:lang w:val="en-GB"/>
              </w:rPr>
            </w:pPr>
            <w:proofErr w:type="spellStart"/>
            <w:r w:rsidRPr="005802D7">
              <w:rPr>
                <w:lang w:val="en-GB"/>
              </w:rPr>
              <w:t>Blendo’s</w:t>
            </w:r>
            <w:proofErr w:type="spellEnd"/>
            <w:r w:rsidRPr="005802D7">
              <w:rPr>
                <w:lang w:val="en-GB"/>
              </w:rPr>
              <w:t xml:space="preserve"> Bars</w:t>
            </w:r>
          </w:p>
        </w:tc>
        <w:tc>
          <w:tcPr>
            <w:tcW w:w="0" w:type="auto"/>
          </w:tcPr>
          <w:p w14:paraId="432341C2" w14:textId="057CEE96" w:rsidR="00651874" w:rsidRPr="005802D7" w:rsidRDefault="00651874" w:rsidP="003F194F">
            <w:pPr>
              <w:pStyle w:val="ExhibitText"/>
              <w:jc w:val="right"/>
              <w:rPr>
                <w:lang w:val="en-GB"/>
              </w:rPr>
            </w:pPr>
            <w:r w:rsidRPr="005802D7">
              <w:rPr>
                <w:lang w:val="en-GB"/>
              </w:rPr>
              <w:t>150</w:t>
            </w:r>
            <w:r w:rsidR="00F23397">
              <w:rPr>
                <w:lang w:val="en-GB"/>
              </w:rPr>
              <w:t xml:space="preserve"> </w:t>
            </w:r>
            <w:r w:rsidRPr="005802D7">
              <w:rPr>
                <w:lang w:val="en-GB"/>
              </w:rPr>
              <w:t>g</w:t>
            </w:r>
          </w:p>
        </w:tc>
        <w:tc>
          <w:tcPr>
            <w:tcW w:w="0" w:type="auto"/>
          </w:tcPr>
          <w:p w14:paraId="3A9E88F1" w14:textId="77777777" w:rsidR="00651874" w:rsidRPr="005802D7" w:rsidRDefault="00651874" w:rsidP="003F194F">
            <w:pPr>
              <w:pStyle w:val="ExhibitText"/>
              <w:jc w:val="right"/>
              <w:rPr>
                <w:lang w:val="en-GB"/>
              </w:rPr>
            </w:pPr>
            <w:r w:rsidRPr="005802D7">
              <w:rPr>
                <w:lang w:val="en-GB"/>
              </w:rPr>
              <w:t>13.99</w:t>
            </w:r>
          </w:p>
        </w:tc>
      </w:tr>
      <w:tr w:rsidR="00651874" w:rsidRPr="005802D7" w14:paraId="0B074277" w14:textId="77777777" w:rsidTr="00576BEE">
        <w:trPr>
          <w:trHeight w:val="60"/>
          <w:jc w:val="center"/>
        </w:trPr>
        <w:tc>
          <w:tcPr>
            <w:tcW w:w="0" w:type="auto"/>
          </w:tcPr>
          <w:p w14:paraId="48BE1905" w14:textId="77777777" w:rsidR="00651874" w:rsidRPr="005802D7" w:rsidRDefault="00651874" w:rsidP="00576BEE">
            <w:pPr>
              <w:pStyle w:val="ExhibitText"/>
              <w:rPr>
                <w:lang w:val="en-GB"/>
              </w:rPr>
            </w:pPr>
          </w:p>
        </w:tc>
        <w:tc>
          <w:tcPr>
            <w:tcW w:w="0" w:type="auto"/>
          </w:tcPr>
          <w:p w14:paraId="3FD2A12B" w14:textId="24D996EF" w:rsidR="00651874" w:rsidRPr="005802D7" w:rsidRDefault="00651874" w:rsidP="003F194F">
            <w:pPr>
              <w:pStyle w:val="ExhibitText"/>
              <w:jc w:val="right"/>
              <w:rPr>
                <w:lang w:val="en-GB"/>
              </w:rPr>
            </w:pPr>
            <w:r w:rsidRPr="005802D7">
              <w:rPr>
                <w:lang w:val="en-GB"/>
              </w:rPr>
              <w:t>100</w:t>
            </w:r>
            <w:r w:rsidR="00F23397">
              <w:rPr>
                <w:lang w:val="en-GB"/>
              </w:rPr>
              <w:t xml:space="preserve"> </w:t>
            </w:r>
            <w:r w:rsidRPr="005802D7">
              <w:rPr>
                <w:lang w:val="en-GB"/>
              </w:rPr>
              <w:t>g</w:t>
            </w:r>
          </w:p>
        </w:tc>
        <w:tc>
          <w:tcPr>
            <w:tcW w:w="0" w:type="auto"/>
          </w:tcPr>
          <w:p w14:paraId="0E7DCBFC" w14:textId="77777777" w:rsidR="00651874" w:rsidRPr="005802D7" w:rsidRDefault="00651874" w:rsidP="003F194F">
            <w:pPr>
              <w:pStyle w:val="ExhibitText"/>
              <w:jc w:val="right"/>
              <w:rPr>
                <w:lang w:val="en-GB"/>
              </w:rPr>
            </w:pPr>
            <w:r w:rsidRPr="005802D7">
              <w:rPr>
                <w:lang w:val="en-GB"/>
              </w:rPr>
              <w:t>9.99</w:t>
            </w:r>
          </w:p>
        </w:tc>
      </w:tr>
      <w:tr w:rsidR="00651874" w:rsidRPr="005802D7" w14:paraId="27FF7ADA" w14:textId="77777777" w:rsidTr="00576BEE">
        <w:trPr>
          <w:trHeight w:val="60"/>
          <w:jc w:val="center"/>
        </w:trPr>
        <w:tc>
          <w:tcPr>
            <w:tcW w:w="0" w:type="auto"/>
          </w:tcPr>
          <w:p w14:paraId="308D8062" w14:textId="77777777" w:rsidR="00651874" w:rsidRPr="005802D7" w:rsidRDefault="00651874" w:rsidP="00576BEE">
            <w:pPr>
              <w:pStyle w:val="ExhibitText"/>
              <w:rPr>
                <w:lang w:val="en-GB"/>
              </w:rPr>
            </w:pPr>
            <w:r w:rsidRPr="005802D7">
              <w:rPr>
                <w:lang w:val="en-GB"/>
              </w:rPr>
              <w:t>Chief Cocoa</w:t>
            </w:r>
          </w:p>
        </w:tc>
        <w:tc>
          <w:tcPr>
            <w:tcW w:w="0" w:type="auto"/>
          </w:tcPr>
          <w:p w14:paraId="3F830F6F" w14:textId="4A800945" w:rsidR="00651874" w:rsidRPr="005802D7" w:rsidRDefault="00651874" w:rsidP="003F194F">
            <w:pPr>
              <w:pStyle w:val="ExhibitText"/>
              <w:jc w:val="right"/>
              <w:rPr>
                <w:lang w:val="en-GB"/>
              </w:rPr>
            </w:pPr>
            <w:r w:rsidRPr="005802D7">
              <w:rPr>
                <w:lang w:val="en-GB"/>
              </w:rPr>
              <w:t>200</w:t>
            </w:r>
            <w:r w:rsidR="00F23397">
              <w:rPr>
                <w:lang w:val="en-GB"/>
              </w:rPr>
              <w:t xml:space="preserve"> </w:t>
            </w:r>
            <w:r w:rsidRPr="005802D7">
              <w:rPr>
                <w:lang w:val="en-GB"/>
              </w:rPr>
              <w:t>g</w:t>
            </w:r>
          </w:p>
        </w:tc>
        <w:tc>
          <w:tcPr>
            <w:tcW w:w="0" w:type="auto"/>
          </w:tcPr>
          <w:p w14:paraId="21F3FB61" w14:textId="77777777" w:rsidR="00651874" w:rsidRPr="005802D7" w:rsidRDefault="00651874" w:rsidP="003F194F">
            <w:pPr>
              <w:pStyle w:val="ExhibitText"/>
              <w:jc w:val="right"/>
              <w:rPr>
                <w:lang w:val="en-GB"/>
              </w:rPr>
            </w:pPr>
            <w:r w:rsidRPr="005802D7">
              <w:rPr>
                <w:lang w:val="en-GB"/>
              </w:rPr>
              <w:t>27.99</w:t>
            </w:r>
          </w:p>
        </w:tc>
      </w:tr>
      <w:tr w:rsidR="00651874" w:rsidRPr="005802D7" w14:paraId="417BD0A3" w14:textId="77777777" w:rsidTr="00576BEE">
        <w:trPr>
          <w:trHeight w:val="60"/>
          <w:jc w:val="center"/>
        </w:trPr>
        <w:tc>
          <w:tcPr>
            <w:tcW w:w="0" w:type="auto"/>
          </w:tcPr>
          <w:p w14:paraId="0F18C308" w14:textId="77777777" w:rsidR="00651874" w:rsidRPr="005802D7" w:rsidRDefault="00651874" w:rsidP="00576BEE">
            <w:pPr>
              <w:pStyle w:val="ExhibitText"/>
              <w:rPr>
                <w:lang w:val="en-GB"/>
              </w:rPr>
            </w:pPr>
          </w:p>
        </w:tc>
        <w:tc>
          <w:tcPr>
            <w:tcW w:w="0" w:type="auto"/>
          </w:tcPr>
          <w:p w14:paraId="43FEC879" w14:textId="2CF0699E" w:rsidR="00651874" w:rsidRPr="005802D7" w:rsidRDefault="00651874" w:rsidP="003F194F">
            <w:pPr>
              <w:pStyle w:val="ExhibitText"/>
              <w:jc w:val="right"/>
              <w:rPr>
                <w:lang w:val="en-GB"/>
              </w:rPr>
            </w:pPr>
            <w:r w:rsidRPr="005802D7">
              <w:rPr>
                <w:lang w:val="en-GB"/>
              </w:rPr>
              <w:t>100</w:t>
            </w:r>
            <w:r w:rsidR="00F23397">
              <w:rPr>
                <w:lang w:val="en-GB"/>
              </w:rPr>
              <w:t xml:space="preserve"> </w:t>
            </w:r>
            <w:r w:rsidRPr="005802D7">
              <w:rPr>
                <w:lang w:val="en-GB"/>
              </w:rPr>
              <w:t>g</w:t>
            </w:r>
          </w:p>
        </w:tc>
        <w:tc>
          <w:tcPr>
            <w:tcW w:w="0" w:type="auto"/>
          </w:tcPr>
          <w:p w14:paraId="205D9723" w14:textId="77777777" w:rsidR="00651874" w:rsidRPr="005802D7" w:rsidRDefault="00651874" w:rsidP="003F194F">
            <w:pPr>
              <w:pStyle w:val="ExhibitText"/>
              <w:jc w:val="right"/>
              <w:rPr>
                <w:lang w:val="en-GB"/>
              </w:rPr>
            </w:pPr>
            <w:r w:rsidRPr="005802D7">
              <w:rPr>
                <w:lang w:val="en-GB"/>
              </w:rPr>
              <w:t>17.99</w:t>
            </w:r>
          </w:p>
        </w:tc>
      </w:tr>
      <w:tr w:rsidR="00651874" w:rsidRPr="005802D7" w14:paraId="6D7C3DAC" w14:textId="77777777" w:rsidTr="00576BEE">
        <w:trPr>
          <w:trHeight w:val="60"/>
          <w:jc w:val="center"/>
        </w:trPr>
        <w:tc>
          <w:tcPr>
            <w:tcW w:w="0" w:type="auto"/>
          </w:tcPr>
          <w:p w14:paraId="45FFDC86" w14:textId="77777777" w:rsidR="00651874" w:rsidRPr="005802D7" w:rsidRDefault="00651874" w:rsidP="00576BEE">
            <w:pPr>
              <w:pStyle w:val="ExhibitText"/>
              <w:rPr>
                <w:lang w:val="en-GB"/>
              </w:rPr>
            </w:pPr>
          </w:p>
        </w:tc>
        <w:tc>
          <w:tcPr>
            <w:tcW w:w="0" w:type="auto"/>
          </w:tcPr>
          <w:p w14:paraId="03BBDC52" w14:textId="1E10AC2A" w:rsidR="00651874" w:rsidRPr="005802D7" w:rsidRDefault="00651874" w:rsidP="003F194F">
            <w:pPr>
              <w:pStyle w:val="ExhibitText"/>
              <w:jc w:val="right"/>
              <w:rPr>
                <w:lang w:val="en-GB"/>
              </w:rPr>
            </w:pPr>
            <w:r w:rsidRPr="005802D7">
              <w:rPr>
                <w:lang w:val="en-GB"/>
              </w:rPr>
              <w:t>85</w:t>
            </w:r>
            <w:r w:rsidR="00F23397">
              <w:rPr>
                <w:lang w:val="en-GB"/>
              </w:rPr>
              <w:t xml:space="preserve"> </w:t>
            </w:r>
            <w:r w:rsidRPr="005802D7">
              <w:rPr>
                <w:lang w:val="en-GB"/>
              </w:rPr>
              <w:t>g</w:t>
            </w:r>
          </w:p>
        </w:tc>
        <w:tc>
          <w:tcPr>
            <w:tcW w:w="0" w:type="auto"/>
          </w:tcPr>
          <w:p w14:paraId="58FFEEE2" w14:textId="77777777" w:rsidR="00651874" w:rsidRPr="005802D7" w:rsidRDefault="00651874" w:rsidP="003F194F">
            <w:pPr>
              <w:pStyle w:val="ExhibitText"/>
              <w:jc w:val="right"/>
              <w:rPr>
                <w:lang w:val="en-GB"/>
              </w:rPr>
            </w:pPr>
            <w:r w:rsidRPr="005802D7">
              <w:rPr>
                <w:lang w:val="en-GB"/>
              </w:rPr>
              <w:t>10.99</w:t>
            </w:r>
          </w:p>
        </w:tc>
      </w:tr>
    </w:tbl>
    <w:p w14:paraId="5256ED10" w14:textId="0E8BA5A7" w:rsidR="00576BEE" w:rsidRPr="005802D7" w:rsidRDefault="00576BEE" w:rsidP="00576BEE">
      <w:pPr>
        <w:rPr>
          <w:lang w:val="en-GB"/>
        </w:rPr>
      </w:pPr>
    </w:p>
    <w:p w14:paraId="6BD16922" w14:textId="6E2B0932" w:rsidR="00B8307C" w:rsidRPr="005802D7" w:rsidRDefault="00B8307C" w:rsidP="00576BEE">
      <w:pPr>
        <w:pStyle w:val="Footnote"/>
        <w:rPr>
          <w:lang w:val="en-GB"/>
        </w:rPr>
      </w:pPr>
      <w:r w:rsidRPr="005802D7">
        <w:rPr>
          <w:lang w:val="en-GB"/>
        </w:rPr>
        <w:t>Note: g = gram; TT</w:t>
      </w:r>
      <w:r w:rsidR="008416DE" w:rsidRPr="005802D7">
        <w:rPr>
          <w:lang w:val="en-GB"/>
        </w:rPr>
        <w:t>$</w:t>
      </w:r>
      <w:r w:rsidRPr="005802D7">
        <w:rPr>
          <w:lang w:val="en-GB"/>
        </w:rPr>
        <w:t xml:space="preserve"> = Trinidad and Tobago dollar</w:t>
      </w:r>
      <w:r w:rsidR="008416DE" w:rsidRPr="005802D7">
        <w:rPr>
          <w:lang w:val="en-GB"/>
        </w:rPr>
        <w:t xml:space="preserve">; </w:t>
      </w:r>
      <w:r w:rsidR="00747B91">
        <w:rPr>
          <w:lang w:val="en-CA"/>
        </w:rPr>
        <w:t>TT$1 = US$1.015 on December 31, 2016.</w:t>
      </w:r>
    </w:p>
    <w:p w14:paraId="5BBB33E3" w14:textId="5CF9C303" w:rsidR="00576BEE" w:rsidRPr="005802D7" w:rsidRDefault="00576BEE" w:rsidP="00576BEE">
      <w:pPr>
        <w:pStyle w:val="Footnote"/>
        <w:rPr>
          <w:lang w:val="en-GB"/>
        </w:rPr>
      </w:pPr>
      <w:r w:rsidRPr="005802D7">
        <w:rPr>
          <w:lang w:val="en-GB"/>
        </w:rPr>
        <w:t xml:space="preserve">Source: </w:t>
      </w:r>
      <w:r w:rsidR="00B8307C" w:rsidRPr="005802D7">
        <w:rPr>
          <w:lang w:val="en-GB"/>
        </w:rPr>
        <w:t>Case a</w:t>
      </w:r>
      <w:r w:rsidRPr="005802D7">
        <w:rPr>
          <w:lang w:val="en-GB"/>
        </w:rPr>
        <w:t>uthor</w:t>
      </w:r>
      <w:r w:rsidR="00B8307C" w:rsidRPr="005802D7">
        <w:rPr>
          <w:lang w:val="en-GB"/>
        </w:rPr>
        <w:t>’s</w:t>
      </w:r>
      <w:r w:rsidRPr="005802D7">
        <w:rPr>
          <w:lang w:val="en-GB"/>
        </w:rPr>
        <w:t xml:space="preserve"> survey </w:t>
      </w:r>
      <w:r w:rsidR="00B8307C" w:rsidRPr="005802D7">
        <w:rPr>
          <w:lang w:val="en-GB"/>
        </w:rPr>
        <w:t>of</w:t>
      </w:r>
      <w:r w:rsidRPr="005802D7">
        <w:rPr>
          <w:lang w:val="en-GB"/>
        </w:rPr>
        <w:t xml:space="preserve"> three leading supermarket chains in Trinidad and Tobago</w:t>
      </w:r>
      <w:r w:rsidR="00F23397">
        <w:rPr>
          <w:lang w:val="en-GB"/>
        </w:rPr>
        <w:t xml:space="preserve"> in</w:t>
      </w:r>
      <w:r w:rsidR="00E46D2D" w:rsidRPr="005802D7">
        <w:rPr>
          <w:lang w:val="en-GB"/>
        </w:rPr>
        <w:t xml:space="preserve"> August 2016</w:t>
      </w:r>
      <w:r w:rsidR="00B8307C" w:rsidRPr="005802D7">
        <w:rPr>
          <w:lang w:val="en-GB"/>
        </w:rPr>
        <w:t>.</w:t>
      </w:r>
      <w:bookmarkStart w:id="0" w:name="_GoBack"/>
      <w:bookmarkEnd w:id="0"/>
    </w:p>
    <w:sectPr w:rsidR="00576BEE" w:rsidRPr="005802D7" w:rsidSect="00751E0B">
      <w:headerReference w:type="even" r:id="rId9"/>
      <w:headerReference w:type="default" r:id="rId10"/>
      <w:footerReference w:type="even" r:id="rId11"/>
      <w:footerReference w:type="default" r:id="rId12"/>
      <w:headerReference w:type="first" r:id="rId13"/>
      <w:footerReference w:type="first" r:id="rId14"/>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D9BDD4" w16cid:durableId="1ECC0BC8"/>
  <w16cid:commentId w16cid:paraId="1C34F984" w16cid:durableId="1ECC0F59"/>
  <w16cid:commentId w16cid:paraId="155BCC21" w16cid:durableId="1ECCB736"/>
  <w16cid:commentId w16cid:paraId="2A6007E1" w16cid:durableId="1ECCE52B"/>
  <w16cid:commentId w16cid:paraId="6FBEF616" w16cid:durableId="1ECCE5E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BDD6A" w14:textId="77777777" w:rsidR="00E32C0F" w:rsidRDefault="00E32C0F" w:rsidP="00D75295">
      <w:r>
        <w:separator/>
      </w:r>
    </w:p>
  </w:endnote>
  <w:endnote w:type="continuationSeparator" w:id="0">
    <w:p w14:paraId="379809BF" w14:textId="77777777" w:rsidR="00E32C0F" w:rsidRDefault="00E32C0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E822CB" w14:textId="77777777" w:rsidR="00C75D49" w:rsidRDefault="00C75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FB4E46" w14:textId="77777777" w:rsidR="00C75D49" w:rsidRDefault="00C75D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6DF0EF" w14:textId="77777777" w:rsidR="00C75D49" w:rsidRDefault="00C75D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649E7" w14:textId="77777777" w:rsidR="00E32C0F" w:rsidRDefault="00E32C0F" w:rsidP="00D75295">
      <w:r>
        <w:separator/>
      </w:r>
    </w:p>
  </w:footnote>
  <w:footnote w:type="continuationSeparator" w:id="0">
    <w:p w14:paraId="40932EDB" w14:textId="77777777" w:rsidR="00E32C0F" w:rsidRDefault="00E32C0F" w:rsidP="00D75295">
      <w:r>
        <w:continuationSeparator/>
      </w:r>
    </w:p>
  </w:footnote>
  <w:footnote w:id="1">
    <w:p w14:paraId="1EC1307C" w14:textId="77777777" w:rsidR="00F1076C" w:rsidRDefault="00F1076C" w:rsidP="00FA2798">
      <w:pPr>
        <w:pStyle w:val="Footnote"/>
        <w:rPr>
          <w:sz w:val="24"/>
          <w:szCs w:val="24"/>
        </w:rPr>
      </w:pPr>
      <w:r>
        <w:rPr>
          <w:rStyle w:val="FootnoteReference"/>
        </w:rPr>
        <w:footnoteRef/>
      </w:r>
      <w:r>
        <w:t xml:space="preserve"> Frances L. </w:t>
      </w:r>
      <w:r w:rsidRPr="001C6395">
        <w:t xml:space="preserve">Bekele, </w:t>
      </w:r>
      <w:r>
        <w:t>“</w:t>
      </w:r>
      <w:r w:rsidRPr="001C6395">
        <w:t xml:space="preserve">The </w:t>
      </w:r>
      <w:r>
        <w:t>H</w:t>
      </w:r>
      <w:r w:rsidRPr="001C6395">
        <w:t xml:space="preserve">istory of </w:t>
      </w:r>
      <w:r>
        <w:t>C</w:t>
      </w:r>
      <w:r w:rsidRPr="001C6395">
        <w:t xml:space="preserve">ocoa </w:t>
      </w:r>
      <w:r>
        <w:t>P</w:t>
      </w:r>
      <w:r w:rsidRPr="001C6395">
        <w:t>roduction in Trinidad and Tobago</w:t>
      </w:r>
      <w:r>
        <w:t>,”</w:t>
      </w:r>
      <w:r w:rsidRPr="001C6395">
        <w:t xml:space="preserve"> </w:t>
      </w:r>
      <w:r>
        <w:t>i</w:t>
      </w:r>
      <w:r w:rsidRPr="001C6395">
        <w:t xml:space="preserve">n </w:t>
      </w:r>
      <w:r>
        <w:t xml:space="preserve">Proceedings of the </w:t>
      </w:r>
      <w:r w:rsidRPr="001C6395">
        <w:t xml:space="preserve">APASTT Seminar </w:t>
      </w:r>
      <w:r>
        <w:t xml:space="preserve">Exhibition </w:t>
      </w:r>
      <w:r w:rsidRPr="003F194F">
        <w:rPr>
          <w:i/>
        </w:rPr>
        <w:t>Re-</w:t>
      </w:r>
      <w:proofErr w:type="spellStart"/>
      <w:r w:rsidRPr="003F194F">
        <w:rPr>
          <w:i/>
        </w:rPr>
        <w:t>vitalisation</w:t>
      </w:r>
      <w:proofErr w:type="spellEnd"/>
      <w:r w:rsidRPr="003F194F">
        <w:rPr>
          <w:i/>
        </w:rPr>
        <w:t xml:space="preserve"> of the Trinidad &amp; Tobago Cocoa Industry</w:t>
      </w:r>
      <w:r w:rsidRPr="001C6395">
        <w:t xml:space="preserve">, St. Augustine, Trinidad, </w:t>
      </w:r>
      <w:r>
        <w:t>September</w:t>
      </w:r>
      <w:r w:rsidRPr="001C6395">
        <w:t xml:space="preserve"> </w:t>
      </w:r>
      <w:r>
        <w:t xml:space="preserve">20, </w:t>
      </w:r>
      <w:r w:rsidRPr="001C6395">
        <w:t>2004.</w:t>
      </w:r>
    </w:p>
  </w:footnote>
  <w:footnote w:id="2">
    <w:p w14:paraId="746DC8DB" w14:textId="77777777" w:rsidR="00F1076C" w:rsidRPr="00135236" w:rsidRDefault="00F1076C" w:rsidP="00FA2798">
      <w:pPr>
        <w:pStyle w:val="Footnote"/>
        <w:rPr>
          <w:spacing w:val="-4"/>
        </w:rPr>
      </w:pPr>
      <w:r w:rsidRPr="00135236">
        <w:rPr>
          <w:rStyle w:val="FootnoteReference"/>
          <w:spacing w:val="-4"/>
        </w:rPr>
        <w:footnoteRef/>
      </w:r>
      <w:r w:rsidRPr="00135236">
        <w:rPr>
          <w:spacing w:val="-4"/>
        </w:rPr>
        <w:t xml:space="preserve"> V. </w:t>
      </w:r>
      <w:proofErr w:type="spellStart"/>
      <w:r w:rsidRPr="00135236">
        <w:rPr>
          <w:spacing w:val="-4"/>
        </w:rPr>
        <w:t>Mooleedhar</w:t>
      </w:r>
      <w:proofErr w:type="spellEnd"/>
      <w:r w:rsidRPr="00135236">
        <w:rPr>
          <w:spacing w:val="-4"/>
        </w:rPr>
        <w:t xml:space="preserve">, “Fine </w:t>
      </w:r>
      <w:proofErr w:type="spellStart"/>
      <w:r w:rsidRPr="00135236">
        <w:rPr>
          <w:spacing w:val="-4"/>
        </w:rPr>
        <w:t>Flavour</w:t>
      </w:r>
      <w:proofErr w:type="spellEnd"/>
      <w:r w:rsidRPr="00135236">
        <w:rPr>
          <w:spacing w:val="-4"/>
        </w:rPr>
        <w:t xml:space="preserve"> Cocoa – A Trinidadian and Tobagonian Tradition,” </w:t>
      </w:r>
      <w:r w:rsidRPr="00135236">
        <w:rPr>
          <w:i/>
          <w:spacing w:val="-4"/>
        </w:rPr>
        <w:t>Cocoa Research Unit Newsletter,</w:t>
      </w:r>
      <w:r w:rsidRPr="00135236">
        <w:rPr>
          <w:spacing w:val="-4"/>
        </w:rPr>
        <w:t xml:space="preserve"> vol. 2 (1995): 6.</w:t>
      </w:r>
    </w:p>
  </w:footnote>
  <w:footnote w:id="3">
    <w:p w14:paraId="32BF6229" w14:textId="77777777" w:rsidR="00F1076C" w:rsidRPr="000E66DA" w:rsidRDefault="00F1076C" w:rsidP="00FA2798">
      <w:pPr>
        <w:pStyle w:val="Footnote"/>
      </w:pPr>
      <w:r>
        <w:rPr>
          <w:rStyle w:val="FootnoteReference"/>
        </w:rPr>
        <w:footnoteRef/>
      </w:r>
      <w:r>
        <w:t xml:space="preserve"> </w:t>
      </w:r>
      <w:proofErr w:type="spellStart"/>
      <w:r w:rsidRPr="007520E0">
        <w:t>Rashanda</w:t>
      </w:r>
      <w:proofErr w:type="spellEnd"/>
      <w:r w:rsidRPr="007520E0">
        <w:t xml:space="preserve"> Mc Kenna, “</w:t>
      </w:r>
      <w:proofErr w:type="spellStart"/>
      <w:r w:rsidRPr="007520E0">
        <w:t>Clamour</w:t>
      </w:r>
      <w:proofErr w:type="spellEnd"/>
      <w:r w:rsidRPr="007520E0">
        <w:t xml:space="preserve"> for </w:t>
      </w:r>
      <w:r>
        <w:t>C</w:t>
      </w:r>
      <w:r w:rsidRPr="007520E0">
        <w:t xml:space="preserve">hange in </w:t>
      </w:r>
      <w:r>
        <w:t>C</w:t>
      </w:r>
      <w:r w:rsidRPr="007520E0">
        <w:t xml:space="preserve">ocoa </w:t>
      </w:r>
      <w:r>
        <w:t>I</w:t>
      </w:r>
      <w:r w:rsidRPr="007520E0">
        <w:t xml:space="preserve">ndustry,” </w:t>
      </w:r>
      <w:r w:rsidRPr="003F194F">
        <w:rPr>
          <w:i/>
        </w:rPr>
        <w:t>Trinidad and Tobago Guardian</w:t>
      </w:r>
      <w:r w:rsidRPr="007520E0">
        <w:t>, May 14,</w:t>
      </w:r>
      <w:r>
        <w:t xml:space="preserve"> </w:t>
      </w:r>
      <w:r w:rsidRPr="007520E0">
        <w:t>2012, accessed July 3, 2016, www2.guardian.co.tt/news/2012-05-14/clamour-change-cocoa-industry.</w:t>
      </w:r>
    </w:p>
  </w:footnote>
  <w:footnote w:id="4">
    <w:p w14:paraId="7325883F" w14:textId="67992BED" w:rsidR="00F1076C" w:rsidRPr="003F194F" w:rsidRDefault="00F1076C" w:rsidP="003F194F">
      <w:pPr>
        <w:pStyle w:val="Footnote"/>
        <w:rPr>
          <w:lang w:val="en-CA"/>
        </w:rPr>
      </w:pPr>
      <w:r>
        <w:rPr>
          <w:rStyle w:val="FootnoteReference"/>
        </w:rPr>
        <w:footnoteRef/>
      </w:r>
      <w:r>
        <w:t xml:space="preserve"> </w:t>
      </w:r>
      <w:r>
        <w:rPr>
          <w:lang w:val="en-CA"/>
        </w:rPr>
        <w:t xml:space="preserve">TT$ = Trinidad and Tobago dollar; </w:t>
      </w:r>
      <w:r w:rsidR="00747B91">
        <w:rPr>
          <w:lang w:val="en-CA"/>
        </w:rPr>
        <w:t>TT$1 = US</w:t>
      </w:r>
      <w:r>
        <w:rPr>
          <w:lang w:val="en-CA"/>
        </w:rPr>
        <w:t>$</w:t>
      </w:r>
      <w:r w:rsidR="00747B91">
        <w:rPr>
          <w:lang w:val="en-CA"/>
        </w:rPr>
        <w:t>1.015</w:t>
      </w:r>
      <w:r>
        <w:rPr>
          <w:lang w:val="en-CA"/>
        </w:rPr>
        <w:t xml:space="preserve"> on December 31, 2016; all currency amounts are in TT</w:t>
      </w:r>
      <w:r w:rsidR="00A55DA2">
        <w:rPr>
          <w:lang w:val="en-CA"/>
        </w:rPr>
        <w:t>$</w:t>
      </w:r>
      <w:r>
        <w:rPr>
          <w:lang w:val="en-CA"/>
        </w:rPr>
        <w:t>.</w:t>
      </w:r>
    </w:p>
  </w:footnote>
  <w:footnote w:id="5">
    <w:p w14:paraId="01E8D26D" w14:textId="29D993E6" w:rsidR="00F1076C" w:rsidRPr="006D1776" w:rsidRDefault="00F1076C" w:rsidP="00FA2798">
      <w:pPr>
        <w:pStyle w:val="Footnote"/>
      </w:pPr>
      <w:r>
        <w:rPr>
          <w:rStyle w:val="FootnoteReference"/>
        </w:rPr>
        <w:footnoteRef/>
      </w:r>
      <w:r>
        <w:t xml:space="preserve"> </w:t>
      </w:r>
      <w:r w:rsidR="008F610D">
        <w:t xml:space="preserve">Robert </w:t>
      </w:r>
      <w:proofErr w:type="spellStart"/>
      <w:r w:rsidR="008F610D">
        <w:t>Fizgerald</w:t>
      </w:r>
      <w:proofErr w:type="spellEnd"/>
      <w:r w:rsidR="008F610D">
        <w:t>, “</w:t>
      </w:r>
      <w:r w:rsidR="006475D3" w:rsidRPr="006475D3">
        <w:t xml:space="preserve">Products, </w:t>
      </w:r>
      <w:r w:rsidR="008F610D">
        <w:t>F</w:t>
      </w:r>
      <w:r w:rsidR="006475D3" w:rsidRPr="006475D3">
        <w:t>irms</w:t>
      </w:r>
      <w:r w:rsidR="008F610D">
        <w:t>, a</w:t>
      </w:r>
      <w:r w:rsidR="006475D3" w:rsidRPr="006475D3">
        <w:t xml:space="preserve">nd </w:t>
      </w:r>
      <w:r w:rsidR="008F610D">
        <w:t>C</w:t>
      </w:r>
      <w:r w:rsidR="006475D3" w:rsidRPr="006475D3">
        <w:t xml:space="preserve">onsumption: Cadbury and the </w:t>
      </w:r>
      <w:r w:rsidR="008F610D">
        <w:t>D</w:t>
      </w:r>
      <w:r w:rsidR="006475D3" w:rsidRPr="006475D3">
        <w:t xml:space="preserve">evelopment of </w:t>
      </w:r>
      <w:r w:rsidR="008F610D">
        <w:t>M</w:t>
      </w:r>
      <w:r w:rsidR="006475D3" w:rsidRPr="006475D3">
        <w:t>arketing</w:t>
      </w:r>
      <w:r w:rsidR="008F610D">
        <w:t xml:space="preserve">,” </w:t>
      </w:r>
      <w:r w:rsidR="006475D3" w:rsidRPr="008F610D">
        <w:rPr>
          <w:i/>
        </w:rPr>
        <w:t>Business History</w:t>
      </w:r>
      <w:r w:rsidR="006475D3" w:rsidRPr="006475D3">
        <w:t xml:space="preserve"> 47</w:t>
      </w:r>
      <w:r w:rsidR="008F610D">
        <w:t xml:space="preserve">, no. </w:t>
      </w:r>
      <w:r w:rsidR="006475D3" w:rsidRPr="006475D3">
        <w:t>4</w:t>
      </w:r>
      <w:r w:rsidR="00AE2ABC">
        <w:t xml:space="preserve"> </w:t>
      </w:r>
      <w:r w:rsidR="008F610D">
        <w:t>(2005):</w:t>
      </w:r>
      <w:r w:rsidR="006475D3" w:rsidRPr="006475D3">
        <w:t xml:space="preserve"> 511</w:t>
      </w:r>
      <w:r w:rsidR="008F610D">
        <w:t>–</w:t>
      </w:r>
      <w:r w:rsidR="006475D3" w:rsidRPr="006475D3">
        <w:t>531.</w:t>
      </w:r>
    </w:p>
  </w:footnote>
  <w:footnote w:id="6">
    <w:p w14:paraId="5BDD44B0" w14:textId="77777777" w:rsidR="00F1076C" w:rsidRPr="006D1776" w:rsidRDefault="00F1076C" w:rsidP="00FA2798">
      <w:pPr>
        <w:pStyle w:val="Footnote"/>
      </w:pPr>
      <w:r w:rsidRPr="003F194F">
        <w:rPr>
          <w:rStyle w:val="FootnoteReference"/>
        </w:rPr>
        <w:footnoteRef/>
      </w:r>
      <w:r w:rsidRPr="006D1776">
        <w:t xml:space="preserve"> </w:t>
      </w:r>
      <w:r>
        <w:t>“</w:t>
      </w:r>
      <w:r w:rsidRPr="006D1776">
        <w:t xml:space="preserve">What </w:t>
      </w:r>
      <w:r>
        <w:t>W</w:t>
      </w:r>
      <w:r w:rsidRPr="006D1776">
        <w:t xml:space="preserve">e </w:t>
      </w:r>
      <w:r>
        <w:t>D</w:t>
      </w:r>
      <w:r w:rsidRPr="006D1776">
        <w:t>o,</w:t>
      </w:r>
      <w:r>
        <w:t>”</w:t>
      </w:r>
      <w:r w:rsidRPr="006D1776">
        <w:t xml:space="preserve"> GraceKennedy Group, accessed January 15, 2018, www.gracekennedy.com/index.php/what-we-do/food-services.</w:t>
      </w:r>
    </w:p>
  </w:footnote>
  <w:footnote w:id="7">
    <w:p w14:paraId="52A0EA68" w14:textId="77777777" w:rsidR="00F1076C" w:rsidRPr="006D1776" w:rsidRDefault="00F1076C" w:rsidP="00FA2798">
      <w:pPr>
        <w:pStyle w:val="Footnote"/>
      </w:pPr>
      <w:r w:rsidRPr="003F194F">
        <w:rPr>
          <w:rStyle w:val="FootnoteReference"/>
        </w:rPr>
        <w:footnoteRef/>
      </w:r>
      <w:r w:rsidRPr="006D1776">
        <w:t xml:space="preserve"> </w:t>
      </w:r>
      <w:r>
        <w:t>“</w:t>
      </w:r>
      <w:r w:rsidRPr="006D1776">
        <w:t>ConAgra Brands, Inc. Stock Report,</w:t>
      </w:r>
      <w:r>
        <w:t>”</w:t>
      </w:r>
      <w:r w:rsidRPr="006D1776">
        <w:t xml:space="preserve"> </w:t>
      </w:r>
      <w:proofErr w:type="gramStart"/>
      <w:r w:rsidRPr="006D1776">
        <w:t>N</w:t>
      </w:r>
      <w:r>
        <w:t>asdaq</w:t>
      </w:r>
      <w:proofErr w:type="gramEnd"/>
      <w:r w:rsidRPr="006D1776">
        <w:t>, accessed January 15, 2018, www.nasdaq.com/symbol/cag/stock-report.</w:t>
      </w:r>
    </w:p>
  </w:footnote>
  <w:footnote w:id="8">
    <w:p w14:paraId="024D79CB" w14:textId="77777777" w:rsidR="00F1076C" w:rsidRPr="006D1776" w:rsidRDefault="00F1076C" w:rsidP="00FA2798">
      <w:pPr>
        <w:pStyle w:val="Footnote"/>
      </w:pPr>
      <w:r w:rsidRPr="003F194F">
        <w:rPr>
          <w:rStyle w:val="FootnoteReference"/>
        </w:rPr>
        <w:footnoteRef/>
      </w:r>
      <w:r w:rsidRPr="006D1776">
        <w:t xml:space="preserve"> Author</w:t>
      </w:r>
      <w:r w:rsidR="006A4CED">
        <w:t>’s</w:t>
      </w:r>
      <w:r w:rsidRPr="006D1776">
        <w:t xml:space="preserve"> interview with </w:t>
      </w:r>
      <w:r w:rsidR="000D17E3">
        <w:t xml:space="preserve">the company </w:t>
      </w:r>
      <w:r w:rsidRPr="006D1776">
        <w:t>owner</w:t>
      </w:r>
      <w:r w:rsidR="000D17E3">
        <w:t>.</w:t>
      </w:r>
    </w:p>
  </w:footnote>
  <w:footnote w:id="9">
    <w:p w14:paraId="71460456" w14:textId="77777777" w:rsidR="00F1076C" w:rsidRPr="004D41C3" w:rsidRDefault="00F1076C" w:rsidP="00FA2798">
      <w:pPr>
        <w:pStyle w:val="Footnote"/>
      </w:pPr>
      <w:r>
        <w:rPr>
          <w:rStyle w:val="FootnoteReference"/>
        </w:rPr>
        <w:footnoteRef/>
      </w:r>
      <w:r>
        <w:t xml:space="preserve"> </w:t>
      </w:r>
      <w:r w:rsidR="000D17E3">
        <w:t>“</w:t>
      </w:r>
      <w:r w:rsidRPr="006D1776">
        <w:t>Company Profile,</w:t>
      </w:r>
      <w:r w:rsidR="000D17E3">
        <w:t>”</w:t>
      </w:r>
      <w:r w:rsidRPr="006D1776">
        <w:t xml:space="preserve"> Chief Brand Products, accessed January 15, 2018, www.chief-brand.com/about-us/company-profile/.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57D46" w14:textId="77777777" w:rsidR="00C75D49" w:rsidRDefault="00C75D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BD250" w14:textId="60C0E141" w:rsidR="00F1076C" w:rsidRPr="00C92CC4" w:rsidRDefault="00F1076C"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sidR="003469B8">
      <w:rPr>
        <w:rFonts w:ascii="Arial" w:hAnsi="Arial"/>
        <w:b/>
      </w:rPr>
      <w:fldChar w:fldCharType="begin"/>
    </w:r>
    <w:r>
      <w:rPr>
        <w:rFonts w:ascii="Arial" w:hAnsi="Arial"/>
        <w:b/>
      </w:rPr>
      <w:instrText>PAGE</w:instrText>
    </w:r>
    <w:r w:rsidR="003469B8">
      <w:rPr>
        <w:rFonts w:ascii="Arial" w:hAnsi="Arial"/>
        <w:b/>
      </w:rPr>
      <w:fldChar w:fldCharType="separate"/>
    </w:r>
    <w:r w:rsidR="00747B91">
      <w:rPr>
        <w:rFonts w:ascii="Arial" w:hAnsi="Arial"/>
        <w:b/>
        <w:noProof/>
      </w:rPr>
      <w:t>9</w:t>
    </w:r>
    <w:r w:rsidR="003469B8">
      <w:rPr>
        <w:rFonts w:ascii="Arial" w:hAnsi="Arial"/>
        <w:b/>
      </w:rPr>
      <w:fldChar w:fldCharType="end"/>
    </w:r>
    <w:r>
      <w:rPr>
        <w:rFonts w:ascii="Arial" w:hAnsi="Arial"/>
        <w:b/>
      </w:rPr>
      <w:tab/>
    </w:r>
    <w:r w:rsidR="00C75D49">
      <w:rPr>
        <w:rFonts w:ascii="Arial" w:hAnsi="Arial"/>
        <w:b/>
      </w:rPr>
      <w:t>9B18A038</w:t>
    </w:r>
  </w:p>
  <w:p w14:paraId="43D01E81" w14:textId="77777777" w:rsidR="00F1076C" w:rsidRDefault="00F1076C" w:rsidP="00D13667">
    <w:pPr>
      <w:pStyle w:val="Header"/>
      <w:tabs>
        <w:tab w:val="clear" w:pos="4680"/>
      </w:tabs>
      <w:rPr>
        <w:sz w:val="18"/>
        <w:szCs w:val="18"/>
      </w:rPr>
    </w:pPr>
  </w:p>
  <w:p w14:paraId="222F13BB" w14:textId="77777777" w:rsidR="00F1076C" w:rsidRPr="00C92CC4" w:rsidRDefault="00F1076C" w:rsidP="00D13667">
    <w:pPr>
      <w:pStyle w:val="Header"/>
      <w:tabs>
        <w:tab w:val="clear" w:pos="468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36652" w14:textId="77777777" w:rsidR="00C75D49" w:rsidRDefault="00C75D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1CB"/>
    <w:rsid w:val="00003F8C"/>
    <w:rsid w:val="00013360"/>
    <w:rsid w:val="00013AA8"/>
    <w:rsid w:val="000152EB"/>
    <w:rsid w:val="00016759"/>
    <w:rsid w:val="000216CE"/>
    <w:rsid w:val="00023377"/>
    <w:rsid w:val="00024ED4"/>
    <w:rsid w:val="00025DC7"/>
    <w:rsid w:val="000344F1"/>
    <w:rsid w:val="000348D7"/>
    <w:rsid w:val="00035F09"/>
    <w:rsid w:val="00044ECC"/>
    <w:rsid w:val="00051245"/>
    <w:rsid w:val="000531D3"/>
    <w:rsid w:val="0005646B"/>
    <w:rsid w:val="00070ED6"/>
    <w:rsid w:val="000776E0"/>
    <w:rsid w:val="0008102D"/>
    <w:rsid w:val="00086304"/>
    <w:rsid w:val="00094C0E"/>
    <w:rsid w:val="000D17E3"/>
    <w:rsid w:val="000D27E9"/>
    <w:rsid w:val="000D7091"/>
    <w:rsid w:val="000E4271"/>
    <w:rsid w:val="000F0C22"/>
    <w:rsid w:val="000F6B09"/>
    <w:rsid w:val="000F6FDC"/>
    <w:rsid w:val="00104567"/>
    <w:rsid w:val="00104916"/>
    <w:rsid w:val="00104AA7"/>
    <w:rsid w:val="00111B60"/>
    <w:rsid w:val="001201C3"/>
    <w:rsid w:val="00124AF7"/>
    <w:rsid w:val="0012725B"/>
    <w:rsid w:val="0012732D"/>
    <w:rsid w:val="00135236"/>
    <w:rsid w:val="00143F25"/>
    <w:rsid w:val="001505D2"/>
    <w:rsid w:val="00152682"/>
    <w:rsid w:val="00154FC9"/>
    <w:rsid w:val="0019241A"/>
    <w:rsid w:val="001A22D1"/>
    <w:rsid w:val="001A752D"/>
    <w:rsid w:val="001A757E"/>
    <w:rsid w:val="001B5032"/>
    <w:rsid w:val="001C7777"/>
    <w:rsid w:val="001D2B53"/>
    <w:rsid w:val="001E364F"/>
    <w:rsid w:val="001F2D99"/>
    <w:rsid w:val="001F4222"/>
    <w:rsid w:val="00203AA1"/>
    <w:rsid w:val="002101FC"/>
    <w:rsid w:val="002104B9"/>
    <w:rsid w:val="002110F2"/>
    <w:rsid w:val="00213E98"/>
    <w:rsid w:val="0022611B"/>
    <w:rsid w:val="002265DA"/>
    <w:rsid w:val="0023081A"/>
    <w:rsid w:val="00283FD6"/>
    <w:rsid w:val="0029188D"/>
    <w:rsid w:val="0029220E"/>
    <w:rsid w:val="00292F2B"/>
    <w:rsid w:val="00295747"/>
    <w:rsid w:val="00295F24"/>
    <w:rsid w:val="002A022E"/>
    <w:rsid w:val="002C0B4D"/>
    <w:rsid w:val="002D0DB0"/>
    <w:rsid w:val="002D5849"/>
    <w:rsid w:val="002F460C"/>
    <w:rsid w:val="002F48D6"/>
    <w:rsid w:val="003112ED"/>
    <w:rsid w:val="0031706C"/>
    <w:rsid w:val="00317391"/>
    <w:rsid w:val="00326216"/>
    <w:rsid w:val="00336580"/>
    <w:rsid w:val="0033722C"/>
    <w:rsid w:val="003469B8"/>
    <w:rsid w:val="00350765"/>
    <w:rsid w:val="00354899"/>
    <w:rsid w:val="00355FD6"/>
    <w:rsid w:val="00360537"/>
    <w:rsid w:val="00361FD4"/>
    <w:rsid w:val="00364A5C"/>
    <w:rsid w:val="003704D7"/>
    <w:rsid w:val="00373FB1"/>
    <w:rsid w:val="003903AD"/>
    <w:rsid w:val="00396C76"/>
    <w:rsid w:val="003A0750"/>
    <w:rsid w:val="003B234E"/>
    <w:rsid w:val="003B30D8"/>
    <w:rsid w:val="003B6E6D"/>
    <w:rsid w:val="003B7EF2"/>
    <w:rsid w:val="003C3FA4"/>
    <w:rsid w:val="003C4E39"/>
    <w:rsid w:val="003D1B91"/>
    <w:rsid w:val="003F194F"/>
    <w:rsid w:val="003F2B0C"/>
    <w:rsid w:val="00400B2B"/>
    <w:rsid w:val="004105B2"/>
    <w:rsid w:val="00412442"/>
    <w:rsid w:val="00421D9D"/>
    <w:rsid w:val="004221E4"/>
    <w:rsid w:val="004273F8"/>
    <w:rsid w:val="004355A3"/>
    <w:rsid w:val="004435A1"/>
    <w:rsid w:val="00446546"/>
    <w:rsid w:val="00452769"/>
    <w:rsid w:val="00453294"/>
    <w:rsid w:val="0045644C"/>
    <w:rsid w:val="00465348"/>
    <w:rsid w:val="00480222"/>
    <w:rsid w:val="004A52D6"/>
    <w:rsid w:val="004B1CCB"/>
    <w:rsid w:val="004B632F"/>
    <w:rsid w:val="004C0653"/>
    <w:rsid w:val="004D0BEA"/>
    <w:rsid w:val="004D3FB1"/>
    <w:rsid w:val="004D6F21"/>
    <w:rsid w:val="004D73A5"/>
    <w:rsid w:val="004F140E"/>
    <w:rsid w:val="00506F4B"/>
    <w:rsid w:val="005160F1"/>
    <w:rsid w:val="00521D80"/>
    <w:rsid w:val="00524F2F"/>
    <w:rsid w:val="00527E5C"/>
    <w:rsid w:val="00532AE9"/>
    <w:rsid w:val="00532CF5"/>
    <w:rsid w:val="005528CB"/>
    <w:rsid w:val="00566771"/>
    <w:rsid w:val="0057299B"/>
    <w:rsid w:val="00576BEE"/>
    <w:rsid w:val="005802D7"/>
    <w:rsid w:val="00581E2E"/>
    <w:rsid w:val="00584F15"/>
    <w:rsid w:val="0059514B"/>
    <w:rsid w:val="005A1B0F"/>
    <w:rsid w:val="005B6A8C"/>
    <w:rsid w:val="005C636F"/>
    <w:rsid w:val="005D1C09"/>
    <w:rsid w:val="005D2D9A"/>
    <w:rsid w:val="005E171D"/>
    <w:rsid w:val="006163F7"/>
    <w:rsid w:val="006267E5"/>
    <w:rsid w:val="00626E66"/>
    <w:rsid w:val="00627C63"/>
    <w:rsid w:val="00631D8D"/>
    <w:rsid w:val="0063350B"/>
    <w:rsid w:val="00636977"/>
    <w:rsid w:val="00643CF2"/>
    <w:rsid w:val="00643D47"/>
    <w:rsid w:val="006475D3"/>
    <w:rsid w:val="00651874"/>
    <w:rsid w:val="00652606"/>
    <w:rsid w:val="00653600"/>
    <w:rsid w:val="006652E9"/>
    <w:rsid w:val="0067094A"/>
    <w:rsid w:val="00674102"/>
    <w:rsid w:val="0068046D"/>
    <w:rsid w:val="006946EE"/>
    <w:rsid w:val="006A4CED"/>
    <w:rsid w:val="006A58A9"/>
    <w:rsid w:val="006A606D"/>
    <w:rsid w:val="006B4277"/>
    <w:rsid w:val="006B6A25"/>
    <w:rsid w:val="006C0371"/>
    <w:rsid w:val="006C08B6"/>
    <w:rsid w:val="006C0B1A"/>
    <w:rsid w:val="006C36F1"/>
    <w:rsid w:val="006C6065"/>
    <w:rsid w:val="006C7F9F"/>
    <w:rsid w:val="006E2F6D"/>
    <w:rsid w:val="006E58F6"/>
    <w:rsid w:val="006E77E1"/>
    <w:rsid w:val="006F131D"/>
    <w:rsid w:val="006F6343"/>
    <w:rsid w:val="007046C9"/>
    <w:rsid w:val="00711642"/>
    <w:rsid w:val="00735D3B"/>
    <w:rsid w:val="00735F21"/>
    <w:rsid w:val="00747B91"/>
    <w:rsid w:val="007507C6"/>
    <w:rsid w:val="00751E0B"/>
    <w:rsid w:val="00752928"/>
    <w:rsid w:val="00752BCD"/>
    <w:rsid w:val="0075504F"/>
    <w:rsid w:val="0076059C"/>
    <w:rsid w:val="00764A9F"/>
    <w:rsid w:val="00766DA1"/>
    <w:rsid w:val="00767778"/>
    <w:rsid w:val="007803A3"/>
    <w:rsid w:val="00780D94"/>
    <w:rsid w:val="007866A6"/>
    <w:rsid w:val="00796F10"/>
    <w:rsid w:val="007A130D"/>
    <w:rsid w:val="007A7117"/>
    <w:rsid w:val="007D1A2D"/>
    <w:rsid w:val="007D4102"/>
    <w:rsid w:val="007D4739"/>
    <w:rsid w:val="007D4F79"/>
    <w:rsid w:val="007F43B7"/>
    <w:rsid w:val="00821FFC"/>
    <w:rsid w:val="008271CA"/>
    <w:rsid w:val="008416DE"/>
    <w:rsid w:val="008467D5"/>
    <w:rsid w:val="0085519F"/>
    <w:rsid w:val="00876816"/>
    <w:rsid w:val="00881A1F"/>
    <w:rsid w:val="008A4DC4"/>
    <w:rsid w:val="008B438C"/>
    <w:rsid w:val="008C0F36"/>
    <w:rsid w:val="008D06CA"/>
    <w:rsid w:val="008D3A46"/>
    <w:rsid w:val="008F610D"/>
    <w:rsid w:val="009067A4"/>
    <w:rsid w:val="00907E12"/>
    <w:rsid w:val="00932048"/>
    <w:rsid w:val="00932CC9"/>
    <w:rsid w:val="00933D68"/>
    <w:rsid w:val="009340DB"/>
    <w:rsid w:val="0094618C"/>
    <w:rsid w:val="0094753F"/>
    <w:rsid w:val="00955252"/>
    <w:rsid w:val="0095684B"/>
    <w:rsid w:val="00972498"/>
    <w:rsid w:val="0097481F"/>
    <w:rsid w:val="00974CC6"/>
    <w:rsid w:val="00976AD4"/>
    <w:rsid w:val="00977298"/>
    <w:rsid w:val="00995547"/>
    <w:rsid w:val="0099592D"/>
    <w:rsid w:val="009A312F"/>
    <w:rsid w:val="009A5348"/>
    <w:rsid w:val="009A7D25"/>
    <w:rsid w:val="009B0AB7"/>
    <w:rsid w:val="009C6493"/>
    <w:rsid w:val="009C76D5"/>
    <w:rsid w:val="009F420B"/>
    <w:rsid w:val="009F7AA4"/>
    <w:rsid w:val="00A04329"/>
    <w:rsid w:val="00A10AD7"/>
    <w:rsid w:val="00A141B7"/>
    <w:rsid w:val="00A2232D"/>
    <w:rsid w:val="00A3415A"/>
    <w:rsid w:val="00A4309C"/>
    <w:rsid w:val="00A46331"/>
    <w:rsid w:val="00A559DB"/>
    <w:rsid w:val="00A55DA2"/>
    <w:rsid w:val="00A569EA"/>
    <w:rsid w:val="00A6548A"/>
    <w:rsid w:val="00A67F82"/>
    <w:rsid w:val="00A828C8"/>
    <w:rsid w:val="00A849BE"/>
    <w:rsid w:val="00A90677"/>
    <w:rsid w:val="00AB5B37"/>
    <w:rsid w:val="00AD0AB0"/>
    <w:rsid w:val="00AE2ABC"/>
    <w:rsid w:val="00AF1328"/>
    <w:rsid w:val="00AF35FC"/>
    <w:rsid w:val="00AF5556"/>
    <w:rsid w:val="00AF690F"/>
    <w:rsid w:val="00B018F1"/>
    <w:rsid w:val="00B03639"/>
    <w:rsid w:val="00B0652A"/>
    <w:rsid w:val="00B36E4C"/>
    <w:rsid w:val="00B40937"/>
    <w:rsid w:val="00B423EF"/>
    <w:rsid w:val="00B453DE"/>
    <w:rsid w:val="00B72597"/>
    <w:rsid w:val="00B8307C"/>
    <w:rsid w:val="00B901F9"/>
    <w:rsid w:val="00BD69D6"/>
    <w:rsid w:val="00BD6EFB"/>
    <w:rsid w:val="00BF0544"/>
    <w:rsid w:val="00BF51ED"/>
    <w:rsid w:val="00BF74B8"/>
    <w:rsid w:val="00C1584D"/>
    <w:rsid w:val="00C15BE2"/>
    <w:rsid w:val="00C222AE"/>
    <w:rsid w:val="00C31923"/>
    <w:rsid w:val="00C3447F"/>
    <w:rsid w:val="00C67102"/>
    <w:rsid w:val="00C75D49"/>
    <w:rsid w:val="00C81491"/>
    <w:rsid w:val="00C81676"/>
    <w:rsid w:val="00C85C5D"/>
    <w:rsid w:val="00C92CC4"/>
    <w:rsid w:val="00CA0AFB"/>
    <w:rsid w:val="00CA2CE1"/>
    <w:rsid w:val="00CA3976"/>
    <w:rsid w:val="00CA4162"/>
    <w:rsid w:val="00CA50E3"/>
    <w:rsid w:val="00CA726A"/>
    <w:rsid w:val="00CA757B"/>
    <w:rsid w:val="00CC1787"/>
    <w:rsid w:val="00CC182C"/>
    <w:rsid w:val="00CD0824"/>
    <w:rsid w:val="00CD2908"/>
    <w:rsid w:val="00CF02EC"/>
    <w:rsid w:val="00D009B4"/>
    <w:rsid w:val="00D03A82"/>
    <w:rsid w:val="00D10241"/>
    <w:rsid w:val="00D13667"/>
    <w:rsid w:val="00D15344"/>
    <w:rsid w:val="00D23F57"/>
    <w:rsid w:val="00D31BEC"/>
    <w:rsid w:val="00D34755"/>
    <w:rsid w:val="00D63150"/>
    <w:rsid w:val="00D636BA"/>
    <w:rsid w:val="00D64A32"/>
    <w:rsid w:val="00D64EFC"/>
    <w:rsid w:val="00D75295"/>
    <w:rsid w:val="00D76CE9"/>
    <w:rsid w:val="00D97F12"/>
    <w:rsid w:val="00DA6095"/>
    <w:rsid w:val="00DA7EDF"/>
    <w:rsid w:val="00DB42E7"/>
    <w:rsid w:val="00DB7BCF"/>
    <w:rsid w:val="00DC6E23"/>
    <w:rsid w:val="00DD4A24"/>
    <w:rsid w:val="00DD65DB"/>
    <w:rsid w:val="00DE01A6"/>
    <w:rsid w:val="00DE7A98"/>
    <w:rsid w:val="00DF32C2"/>
    <w:rsid w:val="00E32C0F"/>
    <w:rsid w:val="00E405FA"/>
    <w:rsid w:val="00E46D2D"/>
    <w:rsid w:val="00E471A7"/>
    <w:rsid w:val="00E55089"/>
    <w:rsid w:val="00E635CF"/>
    <w:rsid w:val="00E90AA8"/>
    <w:rsid w:val="00E95EAD"/>
    <w:rsid w:val="00EC6E0A"/>
    <w:rsid w:val="00ED2CB1"/>
    <w:rsid w:val="00ED4E18"/>
    <w:rsid w:val="00EE1F37"/>
    <w:rsid w:val="00F0159C"/>
    <w:rsid w:val="00F105B7"/>
    <w:rsid w:val="00F1076C"/>
    <w:rsid w:val="00F13220"/>
    <w:rsid w:val="00F17A21"/>
    <w:rsid w:val="00F23397"/>
    <w:rsid w:val="00F37B27"/>
    <w:rsid w:val="00F41065"/>
    <w:rsid w:val="00F46556"/>
    <w:rsid w:val="00F50E91"/>
    <w:rsid w:val="00F536F8"/>
    <w:rsid w:val="00F57D29"/>
    <w:rsid w:val="00F8638E"/>
    <w:rsid w:val="00F87469"/>
    <w:rsid w:val="00F90FDA"/>
    <w:rsid w:val="00F94C30"/>
    <w:rsid w:val="00F96201"/>
    <w:rsid w:val="00FA2798"/>
    <w:rsid w:val="00FC4998"/>
    <w:rsid w:val="00FD0B18"/>
    <w:rsid w:val="00FD2FAD"/>
    <w:rsid w:val="00FD6D6C"/>
    <w:rsid w:val="00FE714F"/>
    <w:rsid w:val="00FF39D4"/>
    <w:rsid w:val="00FF5C90"/>
    <w:rsid w:val="00FF7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3A632DBE"/>
  <w15:docId w15:val="{9506F93A-573D-4104-BEAA-E4BA2358B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E6400-C3D5-43C0-B545-BCB57EAE5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4467</Words>
  <Characters>25464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4</cp:revision>
  <cp:lastPrinted>2015-03-04T20:34:00Z</cp:lastPrinted>
  <dcterms:created xsi:type="dcterms:W3CDTF">2018-06-20T17:22:00Z</dcterms:created>
  <dcterms:modified xsi:type="dcterms:W3CDTF">2018-06-29T17:58:00Z</dcterms:modified>
</cp:coreProperties>
</file>