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charts/chart6.xml" ContentType="application/vnd.openxmlformats-officedocument.drawingml.chart+xml"/>
  <Override PartName="/word/theme/themeOverride4.xml" ContentType="application/vnd.openxmlformats-officedocument.themeOverrid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4B0B0" w14:textId="72D349DB" w:rsidR="009A5857" w:rsidRPr="00803E75" w:rsidRDefault="00797D33" w:rsidP="008467D5">
      <w:pPr>
        <w:pBdr>
          <w:bottom w:val="single" w:sz="18" w:space="1" w:color="auto"/>
        </w:pBdr>
        <w:tabs>
          <w:tab w:val="left" w:pos="-1440"/>
          <w:tab w:val="left" w:pos="-720"/>
          <w:tab w:val="left" w:pos="1"/>
        </w:tabs>
        <w:jc w:val="both"/>
        <w:rPr>
          <w:rFonts w:ascii="Arial" w:hAnsi="Arial"/>
          <w:b/>
          <w:sz w:val="24"/>
          <w:lang w:val="en-GB"/>
        </w:rPr>
      </w:pPr>
      <w:r w:rsidRPr="00803E75">
        <w:rPr>
          <w:rFonts w:ascii="Arial" w:hAnsi="Arial"/>
          <w:b/>
          <w:noProof/>
          <w:sz w:val="24"/>
        </w:rPr>
        <w:drawing>
          <wp:inline distT="0" distB="0" distL="0" distR="0" wp14:anchorId="756227E8" wp14:editId="51A1E0CC">
            <wp:extent cx="2613804" cy="55124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2EB0D4E" w14:textId="6071E2EF" w:rsidR="00D75295" w:rsidRPr="00803E75" w:rsidRDefault="00D90807" w:rsidP="00F105B7">
      <w:pPr>
        <w:pStyle w:val="ProductNumber"/>
        <w:rPr>
          <w:lang w:val="en-GB"/>
        </w:rPr>
      </w:pPr>
      <w:r>
        <w:rPr>
          <w:lang w:val="en-GB"/>
        </w:rPr>
        <w:t>9B18A059</w:t>
      </w:r>
    </w:p>
    <w:p w14:paraId="4E6A3A1C" w14:textId="77777777" w:rsidR="00D75295" w:rsidRPr="00803E75" w:rsidRDefault="00D75295" w:rsidP="00D75295">
      <w:pPr>
        <w:jc w:val="right"/>
        <w:rPr>
          <w:rFonts w:ascii="Arial" w:hAnsi="Arial"/>
          <w:b/>
          <w:sz w:val="28"/>
          <w:szCs w:val="28"/>
          <w:lang w:val="en-GB"/>
        </w:rPr>
      </w:pPr>
    </w:p>
    <w:p w14:paraId="5C4416AB" w14:textId="77777777" w:rsidR="00013360" w:rsidRPr="00803E75" w:rsidRDefault="00013360" w:rsidP="00D75295">
      <w:pPr>
        <w:jc w:val="right"/>
        <w:rPr>
          <w:rFonts w:ascii="Arial" w:hAnsi="Arial"/>
          <w:b/>
          <w:sz w:val="28"/>
          <w:szCs w:val="28"/>
          <w:lang w:val="en-GB"/>
        </w:rPr>
      </w:pPr>
      <w:bookmarkStart w:id="0" w:name="_GoBack"/>
      <w:bookmarkEnd w:id="0"/>
    </w:p>
    <w:p w14:paraId="3B267770" w14:textId="77777777" w:rsidR="00013360" w:rsidRPr="00803E75" w:rsidRDefault="009A5857" w:rsidP="00013360">
      <w:pPr>
        <w:pStyle w:val="CaseTitle"/>
        <w:spacing w:after="0" w:line="240" w:lineRule="auto"/>
        <w:rPr>
          <w:sz w:val="20"/>
          <w:szCs w:val="20"/>
          <w:lang w:val="en-GB"/>
        </w:rPr>
      </w:pPr>
      <w:r w:rsidRPr="00803E75">
        <w:rPr>
          <w:rFonts w:eastAsia="Times New Roman"/>
          <w:szCs w:val="20"/>
          <w:lang w:val="en-GB"/>
        </w:rPr>
        <w:t>Naked Retreats: evolution of a brand</w:t>
      </w:r>
    </w:p>
    <w:p w14:paraId="4DC0CAF2" w14:textId="77777777" w:rsidR="00CA3976" w:rsidRPr="00803E75" w:rsidRDefault="00CA3976" w:rsidP="00013360">
      <w:pPr>
        <w:pStyle w:val="CaseTitle"/>
        <w:spacing w:after="0" w:line="240" w:lineRule="auto"/>
        <w:rPr>
          <w:sz w:val="20"/>
          <w:szCs w:val="20"/>
          <w:lang w:val="en-GB"/>
        </w:rPr>
      </w:pPr>
    </w:p>
    <w:p w14:paraId="783675C9" w14:textId="77777777" w:rsidR="00013360" w:rsidRPr="00803E75" w:rsidRDefault="00013360" w:rsidP="00013360">
      <w:pPr>
        <w:pStyle w:val="CaseTitle"/>
        <w:spacing w:after="0" w:line="240" w:lineRule="auto"/>
        <w:rPr>
          <w:sz w:val="20"/>
          <w:szCs w:val="20"/>
          <w:lang w:val="en-GB"/>
        </w:rPr>
      </w:pPr>
    </w:p>
    <w:p w14:paraId="5C5191FC" w14:textId="010F0FC0" w:rsidR="00627C63" w:rsidRPr="00803E75" w:rsidRDefault="00EF379F" w:rsidP="00627C63">
      <w:pPr>
        <w:pStyle w:val="StyleCopyrightStatementAfter0ptBottomSinglesolidline1"/>
        <w:rPr>
          <w:lang w:val="en-GB"/>
        </w:rPr>
      </w:pPr>
      <w:hyperlink r:id="rId9" w:history="1">
        <w:r w:rsidR="00F55C2D" w:rsidRPr="00803E75">
          <w:rPr>
            <w:rStyle w:val="Hyperlink"/>
            <w:color w:val="auto"/>
            <w:u w:val="none"/>
            <w:lang w:val="en-GB"/>
          </w:rPr>
          <w:t>Huimin Tan</w:t>
        </w:r>
      </w:hyperlink>
      <w:r w:rsidR="00F55C2D" w:rsidRPr="00803E75">
        <w:rPr>
          <w:color w:val="auto"/>
          <w:lang w:val="en-GB"/>
        </w:rPr>
        <w:t xml:space="preserve">, </w:t>
      </w:r>
      <w:r w:rsidR="00DB4B19">
        <w:rPr>
          <w:lang w:val="en-GB"/>
        </w:rPr>
        <w:t xml:space="preserve">Xin (Shane) </w:t>
      </w:r>
      <w:hyperlink r:id="rId10" w:history="1">
        <w:r w:rsidR="009A5857" w:rsidRPr="00803E75">
          <w:rPr>
            <w:rStyle w:val="Hyperlink"/>
            <w:color w:val="auto"/>
            <w:u w:val="none"/>
            <w:lang w:val="en-GB"/>
          </w:rPr>
          <w:t>Wan</w:t>
        </w:r>
      </w:hyperlink>
      <w:r w:rsidR="00DB4B19">
        <w:rPr>
          <w:rStyle w:val="Hyperlink"/>
          <w:color w:val="auto"/>
          <w:u w:val="none"/>
          <w:lang w:val="en-GB"/>
        </w:rPr>
        <w:t>g</w:t>
      </w:r>
      <w:r w:rsidR="00AD46FA" w:rsidRPr="00803E75">
        <w:rPr>
          <w:rStyle w:val="Hyperlink"/>
          <w:color w:val="auto"/>
          <w:u w:val="none"/>
          <w:lang w:val="en-GB"/>
        </w:rPr>
        <w:t>,</w:t>
      </w:r>
      <w:r w:rsidR="009A5857" w:rsidRPr="00803E75">
        <w:rPr>
          <w:color w:val="auto"/>
          <w:lang w:val="en-GB"/>
        </w:rPr>
        <w:t xml:space="preserve"> </w:t>
      </w:r>
      <w:r w:rsidR="00DB4B19">
        <w:rPr>
          <w:color w:val="auto"/>
          <w:lang w:val="en-GB"/>
        </w:rPr>
        <w:t xml:space="preserve">Fang Wan, </w:t>
      </w:r>
      <w:r w:rsidR="009A5857" w:rsidRPr="00803E75">
        <w:rPr>
          <w:color w:val="auto"/>
          <w:lang w:val="en-GB"/>
        </w:rPr>
        <w:t xml:space="preserve">and </w:t>
      </w:r>
      <w:hyperlink r:id="rId11" w:history="1">
        <w:r w:rsidR="009A5857" w:rsidRPr="00803E75">
          <w:rPr>
            <w:rStyle w:val="Hyperlink"/>
            <w:color w:val="auto"/>
            <w:u w:val="none"/>
            <w:lang w:val="en-GB"/>
          </w:rPr>
          <w:t>Dai</w:t>
        </w:r>
        <w:r w:rsidR="00DB4B19">
          <w:rPr>
            <w:rStyle w:val="Hyperlink"/>
            <w:color w:val="auto"/>
            <w:u w:val="none"/>
            <w:lang w:val="en-GB"/>
          </w:rPr>
          <w:t>yu</w:t>
        </w:r>
        <w:r w:rsidR="009A5857" w:rsidRPr="00803E75">
          <w:rPr>
            <w:rStyle w:val="Hyperlink"/>
            <w:color w:val="auto"/>
            <w:u w:val="none"/>
            <w:lang w:val="en-GB"/>
          </w:rPr>
          <w:t xml:space="preserve"> Wu</w:t>
        </w:r>
      </w:hyperlink>
      <w:r w:rsidR="009A5857" w:rsidRPr="00803E75">
        <w:rPr>
          <w:color w:val="auto"/>
          <w:lang w:val="en-GB"/>
        </w:rPr>
        <w:t xml:space="preserve"> </w:t>
      </w:r>
      <w:r w:rsidR="004B632F" w:rsidRPr="00803E75">
        <w:rPr>
          <w:color w:val="auto"/>
          <w:lang w:val="en-GB"/>
        </w:rPr>
        <w:t xml:space="preserve">wrote this </w:t>
      </w:r>
      <w:r w:rsidR="00152682" w:rsidRPr="00803E75">
        <w:rPr>
          <w:color w:val="auto"/>
          <w:lang w:val="en-GB"/>
        </w:rPr>
        <w:t>case</w:t>
      </w:r>
      <w:r w:rsidR="004B632F" w:rsidRPr="00803E75">
        <w:rPr>
          <w:color w:val="auto"/>
          <w:lang w:val="en-GB"/>
        </w:rPr>
        <w:t xml:space="preserve"> </w:t>
      </w:r>
      <w:r w:rsidR="00152682" w:rsidRPr="00803E75">
        <w:rPr>
          <w:color w:val="auto"/>
          <w:lang w:val="en-GB"/>
        </w:rPr>
        <w:t>solely to</w:t>
      </w:r>
      <w:r w:rsidR="00152682" w:rsidRPr="00803E75">
        <w:rPr>
          <w:lang w:val="en-GB"/>
        </w:rPr>
        <w:t xml:space="preserve"> provide material for class discussion. The</w:t>
      </w:r>
      <w:r w:rsidR="001C7777" w:rsidRPr="00803E75">
        <w:rPr>
          <w:lang w:val="en-GB"/>
        </w:rPr>
        <w:t xml:space="preserve"> author</w:t>
      </w:r>
      <w:r w:rsidR="001A22D1" w:rsidRPr="00803E75">
        <w:rPr>
          <w:lang w:val="en-GB"/>
        </w:rPr>
        <w:t>s</w:t>
      </w:r>
      <w:r w:rsidR="00152682" w:rsidRPr="00803E75">
        <w:rPr>
          <w:lang w:val="en-GB"/>
        </w:rPr>
        <w:t xml:space="preserve"> do not intend to illustrate either effective or ineffective handling of a managerial situation. The author</w:t>
      </w:r>
      <w:r w:rsidR="001A22D1" w:rsidRPr="00803E75">
        <w:rPr>
          <w:lang w:val="en-GB"/>
        </w:rPr>
        <w:t>s</w:t>
      </w:r>
      <w:r w:rsidR="00152682" w:rsidRPr="00803E75">
        <w:rPr>
          <w:lang w:val="en-GB"/>
        </w:rPr>
        <w:t xml:space="preserve"> may have disguised certain names and other identifying information to protect confidentiality.</w:t>
      </w:r>
    </w:p>
    <w:p w14:paraId="405A5507" w14:textId="77777777" w:rsidR="00751E0B" w:rsidRPr="00803E75" w:rsidRDefault="00751E0B" w:rsidP="00751E0B">
      <w:pPr>
        <w:pStyle w:val="StyleCopyrightStatementAfter0ptBottomSinglesolidline1"/>
        <w:rPr>
          <w:lang w:val="en-GB"/>
        </w:rPr>
      </w:pPr>
    </w:p>
    <w:p w14:paraId="62411973" w14:textId="77777777" w:rsidR="00797D33" w:rsidRPr="00803E75" w:rsidRDefault="00797D33" w:rsidP="001047DF">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803E75">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803E75">
          <w:rPr>
            <w:rFonts w:ascii="Arial" w:hAnsi="Arial"/>
            <w:i/>
            <w:iCs/>
            <w:color w:val="000000"/>
            <w:sz w:val="16"/>
            <w:lang w:val="en-GB"/>
          </w:rPr>
          <w:t>cases@ivey.ca</w:t>
        </w:r>
      </w:hyperlink>
      <w:r w:rsidRPr="00803E75">
        <w:rPr>
          <w:rFonts w:ascii="Arial" w:hAnsi="Arial"/>
          <w:i/>
          <w:iCs/>
          <w:color w:val="000000"/>
          <w:sz w:val="16"/>
          <w:lang w:val="en-GB"/>
        </w:rPr>
        <w:t xml:space="preserve">; </w:t>
      </w:r>
      <w:hyperlink r:id="rId13" w:history="1">
        <w:r w:rsidRPr="00803E75">
          <w:rPr>
            <w:rFonts w:ascii="Arial" w:hAnsi="Arial"/>
            <w:i/>
            <w:iCs/>
            <w:color w:val="000000"/>
            <w:sz w:val="16"/>
            <w:lang w:val="en-GB"/>
          </w:rPr>
          <w:t>www.iveycases.com</w:t>
        </w:r>
      </w:hyperlink>
      <w:r w:rsidRPr="00803E75">
        <w:rPr>
          <w:rFonts w:ascii="Arial" w:hAnsi="Arial"/>
          <w:i/>
          <w:iCs/>
          <w:color w:val="000000"/>
          <w:sz w:val="16"/>
          <w:lang w:val="en-GB"/>
        </w:rPr>
        <w:t>.</w:t>
      </w:r>
    </w:p>
    <w:p w14:paraId="647CB745" w14:textId="4C319F7A" w:rsidR="009A5857" w:rsidRPr="00803E75" w:rsidRDefault="009A5857" w:rsidP="00751E0B">
      <w:pPr>
        <w:pStyle w:val="StyleCopyrightStatementAfter0ptBottomSinglesolidline1"/>
        <w:rPr>
          <w:lang w:val="en-GB"/>
        </w:rPr>
      </w:pPr>
    </w:p>
    <w:p w14:paraId="200651D9" w14:textId="1C96BB32" w:rsidR="00751E0B" w:rsidRPr="00803E75" w:rsidRDefault="00797D33" w:rsidP="00751E0B">
      <w:pPr>
        <w:pStyle w:val="StyleStyleCopyrightStatementAfter0ptBottomSinglesolid"/>
        <w:rPr>
          <w:lang w:val="en-GB"/>
        </w:rPr>
      </w:pPr>
      <w:r w:rsidRPr="00803E75">
        <w:rPr>
          <w:rFonts w:cs="Arial"/>
          <w:szCs w:val="16"/>
          <w:lang w:val="en-GB"/>
        </w:rPr>
        <w:t>Copyright © 2018, Ivey Business School Foundation</w:t>
      </w:r>
      <w:r w:rsidR="00A569EA" w:rsidRPr="00803E75">
        <w:rPr>
          <w:rFonts w:cs="Arial"/>
          <w:szCs w:val="16"/>
          <w:lang w:val="en-GB"/>
        </w:rPr>
        <w:tab/>
      </w:r>
      <w:r w:rsidR="00751E0B" w:rsidRPr="00803E75">
        <w:rPr>
          <w:lang w:val="en-GB"/>
        </w:rPr>
        <w:t xml:space="preserve">Version: </w:t>
      </w:r>
      <w:r w:rsidR="003D0BA1" w:rsidRPr="00803E75">
        <w:rPr>
          <w:lang w:val="en-GB"/>
        </w:rPr>
        <w:t>20</w:t>
      </w:r>
      <w:r w:rsidR="009A5857" w:rsidRPr="00803E75">
        <w:rPr>
          <w:lang w:val="en-GB"/>
        </w:rPr>
        <w:t>18</w:t>
      </w:r>
      <w:r w:rsidR="001C7777" w:rsidRPr="00803E75">
        <w:rPr>
          <w:lang w:val="en-GB"/>
        </w:rPr>
        <w:t>-</w:t>
      </w:r>
      <w:r w:rsidR="00DB4B19">
        <w:rPr>
          <w:lang w:val="en-GB"/>
        </w:rPr>
        <w:t>10</w:t>
      </w:r>
      <w:r w:rsidR="00751E0B" w:rsidRPr="00803E75">
        <w:rPr>
          <w:lang w:val="en-GB"/>
        </w:rPr>
        <w:t>-</w:t>
      </w:r>
      <w:r w:rsidR="00FE05EE" w:rsidRPr="00803E75">
        <w:rPr>
          <w:lang w:val="en-GB"/>
        </w:rPr>
        <w:t>1</w:t>
      </w:r>
      <w:r w:rsidR="000D17D4">
        <w:rPr>
          <w:lang w:val="en-GB"/>
        </w:rPr>
        <w:t>9</w:t>
      </w:r>
    </w:p>
    <w:p w14:paraId="2D7EBF9C" w14:textId="77777777" w:rsidR="00751E0B" w:rsidRPr="00803E75" w:rsidRDefault="00751E0B" w:rsidP="00751E0B">
      <w:pPr>
        <w:pStyle w:val="StyleCopyrightStatementAfter0ptBottomSinglesolidline1"/>
        <w:rPr>
          <w:rFonts w:ascii="Times New Roman" w:hAnsi="Times New Roman"/>
          <w:sz w:val="20"/>
          <w:lang w:val="en-GB"/>
        </w:rPr>
      </w:pPr>
    </w:p>
    <w:p w14:paraId="72898BFA" w14:textId="77777777" w:rsidR="004B632F" w:rsidRPr="00803E75" w:rsidRDefault="004B632F" w:rsidP="004B632F">
      <w:pPr>
        <w:pStyle w:val="StyleCopyrightStatementAfter0ptBottomSinglesolidline1"/>
        <w:rPr>
          <w:rFonts w:ascii="Times New Roman" w:hAnsi="Times New Roman"/>
          <w:sz w:val="20"/>
          <w:lang w:val="en-GB"/>
        </w:rPr>
      </w:pPr>
    </w:p>
    <w:p w14:paraId="21CBDA87" w14:textId="3CAA90C6" w:rsidR="009A5857" w:rsidRPr="00803E75" w:rsidRDefault="009A5857" w:rsidP="009A5857">
      <w:pPr>
        <w:pStyle w:val="BodyTextMain"/>
        <w:rPr>
          <w:rFonts w:eastAsia="DengXian"/>
          <w:lang w:val="en-GB" w:eastAsia="zh-CN"/>
        </w:rPr>
      </w:pPr>
      <w:r w:rsidRPr="00803E75">
        <w:rPr>
          <w:rFonts w:eastAsia="DengXian"/>
          <w:lang w:val="en-GB" w:eastAsia="zh-CN"/>
        </w:rPr>
        <w:t>In 2007, Naked Retreats</w:t>
      </w:r>
      <w:r w:rsidR="00FE05EE" w:rsidRPr="00803E75">
        <w:rPr>
          <w:rFonts w:eastAsia="DengXian"/>
          <w:lang w:val="en-GB" w:eastAsia="zh-CN"/>
        </w:rPr>
        <w:t xml:space="preserve"> </w:t>
      </w:r>
      <w:r w:rsidRPr="00803E75">
        <w:rPr>
          <w:rFonts w:eastAsia="DengXian"/>
          <w:lang w:val="en-GB" w:eastAsia="zh-CN"/>
        </w:rPr>
        <w:t xml:space="preserve">made its debut in the domestic Chinese hotel market. </w:t>
      </w:r>
      <w:r w:rsidR="003C323C" w:rsidRPr="00803E75">
        <w:rPr>
          <w:rFonts w:eastAsia="DengXian"/>
          <w:lang w:val="en-GB" w:eastAsia="zh-CN"/>
        </w:rPr>
        <w:t>T</w:t>
      </w:r>
      <w:r w:rsidRPr="00803E75">
        <w:rPr>
          <w:rFonts w:eastAsia="DengXian"/>
          <w:lang w:val="en-GB" w:eastAsia="zh-CN"/>
        </w:rPr>
        <w:t xml:space="preserve">o </w:t>
      </w:r>
      <w:r w:rsidR="000A5B33" w:rsidRPr="00803E75">
        <w:rPr>
          <w:rFonts w:eastAsia="DengXian"/>
          <w:lang w:val="en-GB" w:eastAsia="zh-CN"/>
        </w:rPr>
        <w:t xml:space="preserve">allow </w:t>
      </w:r>
      <w:r w:rsidRPr="00803E75">
        <w:rPr>
          <w:rFonts w:eastAsia="DengXian"/>
          <w:lang w:val="en-GB" w:eastAsia="zh-CN"/>
        </w:rPr>
        <w:t xml:space="preserve">customers </w:t>
      </w:r>
      <w:r w:rsidR="000A5B33" w:rsidRPr="00803E75">
        <w:rPr>
          <w:rFonts w:eastAsia="DengXian"/>
          <w:lang w:val="en-GB" w:eastAsia="zh-CN"/>
        </w:rPr>
        <w:t>to</w:t>
      </w:r>
      <w:r w:rsidRPr="00803E75">
        <w:rPr>
          <w:rFonts w:eastAsia="DengXian"/>
          <w:lang w:val="en-GB" w:eastAsia="zh-CN"/>
        </w:rPr>
        <w:t xml:space="preserve"> experience </w:t>
      </w:r>
      <w:r w:rsidR="005C0BEE" w:rsidRPr="00803E75">
        <w:rPr>
          <w:rFonts w:eastAsia="DengXian"/>
          <w:lang w:val="en-GB" w:eastAsia="zh-CN"/>
        </w:rPr>
        <w:t>self-res</w:t>
      </w:r>
      <w:r w:rsidR="00ED3EBD" w:rsidRPr="00803E75">
        <w:rPr>
          <w:rFonts w:eastAsia="DengXian"/>
          <w:lang w:val="en-GB" w:eastAsia="zh-CN"/>
        </w:rPr>
        <w:t>t</w:t>
      </w:r>
      <w:r w:rsidR="005C0BEE" w:rsidRPr="00803E75">
        <w:rPr>
          <w:rFonts w:eastAsia="DengXian"/>
          <w:lang w:val="en-GB" w:eastAsia="zh-CN"/>
        </w:rPr>
        <w:t xml:space="preserve">oration and </w:t>
      </w:r>
      <w:r w:rsidRPr="00803E75">
        <w:rPr>
          <w:rFonts w:eastAsia="DengXian"/>
          <w:lang w:val="en-GB" w:eastAsia="zh-CN"/>
        </w:rPr>
        <w:t xml:space="preserve">regain balance through closeness to nature, it launched Naked Stables, the first resort in China to have obtained </w:t>
      </w:r>
      <w:r w:rsidR="000A5B33" w:rsidRPr="00803E75">
        <w:rPr>
          <w:rFonts w:eastAsia="DengXian"/>
          <w:lang w:val="en-GB" w:eastAsia="zh-CN"/>
        </w:rPr>
        <w:t xml:space="preserve">a </w:t>
      </w:r>
      <w:r w:rsidRPr="00803E75">
        <w:rPr>
          <w:rFonts w:eastAsia="DengXian"/>
          <w:lang w:val="en-GB" w:eastAsia="zh-CN"/>
        </w:rPr>
        <w:t>Leadership in</w:t>
      </w:r>
      <w:r w:rsidR="003C323C" w:rsidRPr="00803E75">
        <w:rPr>
          <w:rFonts w:eastAsia="DengXian"/>
          <w:lang w:val="en-GB" w:eastAsia="zh-CN"/>
        </w:rPr>
        <w:t xml:space="preserve"> Energy and</w:t>
      </w:r>
      <w:r w:rsidRPr="00803E75">
        <w:rPr>
          <w:rFonts w:eastAsia="DengXian"/>
          <w:lang w:val="en-GB" w:eastAsia="zh-CN"/>
        </w:rPr>
        <w:t xml:space="preserve"> Environmental Design (LEED) Platinum </w:t>
      </w:r>
      <w:r w:rsidR="003C323C" w:rsidRPr="00803E75">
        <w:rPr>
          <w:rFonts w:eastAsia="DengXian"/>
          <w:lang w:val="en-GB" w:eastAsia="zh-CN"/>
        </w:rPr>
        <w:t>c</w:t>
      </w:r>
      <w:r w:rsidRPr="00803E75">
        <w:rPr>
          <w:rFonts w:eastAsia="DengXian"/>
          <w:lang w:val="en-GB" w:eastAsia="zh-CN"/>
        </w:rPr>
        <w:t xml:space="preserve">ertification. </w:t>
      </w:r>
      <w:r w:rsidR="005C0BEE" w:rsidRPr="00803E75">
        <w:rPr>
          <w:rFonts w:eastAsia="DengXian"/>
          <w:lang w:val="en-GB" w:eastAsia="zh-CN"/>
        </w:rPr>
        <w:t>T</w:t>
      </w:r>
      <w:r w:rsidRPr="00803E75">
        <w:rPr>
          <w:rFonts w:eastAsia="DengXian"/>
          <w:lang w:val="en-GB" w:eastAsia="zh-CN"/>
        </w:rPr>
        <w:t>he founder of Naked Retreats</w:t>
      </w:r>
      <w:r w:rsidR="003C323C" w:rsidRPr="00803E75">
        <w:rPr>
          <w:rFonts w:eastAsia="DengXian"/>
          <w:lang w:val="en-GB" w:eastAsia="zh-CN"/>
        </w:rPr>
        <w:t>, Grant Horsfield,</w:t>
      </w:r>
      <w:r w:rsidRPr="00803E75">
        <w:rPr>
          <w:rFonts w:eastAsia="DengXian"/>
          <w:lang w:val="en-GB" w:eastAsia="zh-CN"/>
        </w:rPr>
        <w:t xml:space="preserve"> was not a native </w:t>
      </w:r>
      <w:r w:rsidR="00AD46FA" w:rsidRPr="00803E75">
        <w:rPr>
          <w:rFonts w:eastAsia="DengXian"/>
          <w:lang w:val="en-GB" w:eastAsia="zh-CN"/>
        </w:rPr>
        <w:t xml:space="preserve">of China </w:t>
      </w:r>
      <w:r w:rsidRPr="00803E75">
        <w:rPr>
          <w:rFonts w:eastAsia="DengXian"/>
          <w:lang w:val="en-GB" w:eastAsia="zh-CN"/>
        </w:rPr>
        <w:t xml:space="preserve">but </w:t>
      </w:r>
      <w:r w:rsidR="00AD46FA" w:rsidRPr="00803E75">
        <w:rPr>
          <w:rFonts w:eastAsia="DengXian"/>
          <w:lang w:val="en-GB" w:eastAsia="zh-CN"/>
        </w:rPr>
        <w:t xml:space="preserve">of </w:t>
      </w:r>
      <w:r w:rsidRPr="00803E75">
        <w:rPr>
          <w:rFonts w:eastAsia="DengXian"/>
          <w:lang w:val="en-GB" w:eastAsia="zh-CN"/>
        </w:rPr>
        <w:t>South Africa</w:t>
      </w:r>
      <w:r w:rsidR="003C323C" w:rsidRPr="00803E75">
        <w:rPr>
          <w:rFonts w:eastAsia="DengXian"/>
          <w:lang w:val="en-GB" w:eastAsia="zh-CN"/>
        </w:rPr>
        <w:t xml:space="preserve"> and </w:t>
      </w:r>
      <w:r w:rsidR="00AD46FA" w:rsidRPr="00803E75">
        <w:rPr>
          <w:rFonts w:eastAsia="DengXian"/>
          <w:lang w:val="en-GB" w:eastAsia="zh-CN"/>
        </w:rPr>
        <w:t xml:space="preserve">was </w:t>
      </w:r>
      <w:r w:rsidR="003C323C" w:rsidRPr="00803E75">
        <w:rPr>
          <w:rFonts w:eastAsia="DengXian"/>
          <w:lang w:val="en-GB" w:eastAsia="zh-CN"/>
        </w:rPr>
        <w:t>someone</w:t>
      </w:r>
      <w:r w:rsidRPr="00803E75">
        <w:rPr>
          <w:rFonts w:eastAsia="DengXian"/>
          <w:lang w:val="en-GB" w:eastAsia="zh-CN"/>
        </w:rPr>
        <w:t xml:space="preserve"> who felt deeply connected to Mother Nature. Over the </w:t>
      </w:r>
      <w:r w:rsidR="00AD46FA" w:rsidRPr="00803E75">
        <w:rPr>
          <w:rFonts w:eastAsia="DengXian"/>
          <w:lang w:val="en-GB" w:eastAsia="zh-CN"/>
        </w:rPr>
        <w:t xml:space="preserve">next </w:t>
      </w:r>
      <w:r w:rsidRPr="00803E75">
        <w:rPr>
          <w:rFonts w:eastAsia="DengXian"/>
          <w:lang w:val="en-GB" w:eastAsia="zh-CN"/>
        </w:rPr>
        <w:t>decade, Horsfield subsequently launched a series of explorative projects related to holistic li</w:t>
      </w:r>
      <w:r w:rsidR="003C323C" w:rsidRPr="00803E75">
        <w:rPr>
          <w:rFonts w:eastAsia="DengXian"/>
          <w:lang w:val="en-GB" w:eastAsia="zh-CN"/>
        </w:rPr>
        <w:t>ving</w:t>
      </w:r>
      <w:r w:rsidRPr="00803E75">
        <w:rPr>
          <w:rFonts w:eastAsia="DengXian"/>
          <w:lang w:val="en-GB" w:eastAsia="zh-CN"/>
        </w:rPr>
        <w:t xml:space="preserve"> including catering, education, </w:t>
      </w:r>
      <w:r w:rsidR="003C323C" w:rsidRPr="00803E75">
        <w:rPr>
          <w:rFonts w:eastAsia="DengXian"/>
          <w:lang w:val="en-GB" w:eastAsia="zh-CN"/>
        </w:rPr>
        <w:t xml:space="preserve">a </w:t>
      </w:r>
      <w:r w:rsidRPr="00803E75">
        <w:rPr>
          <w:rFonts w:eastAsia="DengXian"/>
          <w:lang w:val="en-GB" w:eastAsia="zh-CN"/>
        </w:rPr>
        <w:t>co</w:t>
      </w:r>
      <w:r w:rsidR="00AD46FA" w:rsidRPr="00803E75">
        <w:rPr>
          <w:rFonts w:eastAsia="DengXian"/>
          <w:lang w:val="en-GB" w:eastAsia="zh-CN"/>
        </w:rPr>
        <w:t>-</w:t>
      </w:r>
      <w:r w:rsidRPr="00803E75">
        <w:rPr>
          <w:rFonts w:eastAsia="DengXian"/>
          <w:lang w:val="en-GB" w:eastAsia="zh-CN"/>
        </w:rPr>
        <w:t>working space</w:t>
      </w:r>
      <w:r w:rsidR="003C323C" w:rsidRPr="00803E75">
        <w:rPr>
          <w:rFonts w:eastAsia="DengXian"/>
          <w:lang w:val="en-GB" w:eastAsia="zh-CN"/>
        </w:rPr>
        <w:t>,</w:t>
      </w:r>
      <w:r w:rsidRPr="00803E75">
        <w:rPr>
          <w:rFonts w:eastAsia="DengXian"/>
          <w:lang w:val="en-GB" w:eastAsia="zh-CN"/>
        </w:rPr>
        <w:t xml:space="preserve"> and </w:t>
      </w:r>
      <w:r w:rsidR="003C323C" w:rsidRPr="00803E75">
        <w:rPr>
          <w:rFonts w:eastAsia="DengXian"/>
          <w:lang w:val="en-GB" w:eastAsia="zh-CN"/>
        </w:rPr>
        <w:t>others</w:t>
      </w:r>
      <w:r w:rsidRPr="00803E75">
        <w:rPr>
          <w:rFonts w:eastAsia="DengXian"/>
          <w:lang w:val="en-GB" w:eastAsia="zh-CN"/>
        </w:rPr>
        <w:t xml:space="preserve">. Whereas some of </w:t>
      </w:r>
      <w:r w:rsidR="003C323C" w:rsidRPr="00803E75">
        <w:rPr>
          <w:rFonts w:eastAsia="DengXian"/>
          <w:lang w:val="en-GB" w:eastAsia="zh-CN"/>
        </w:rPr>
        <w:t>these</w:t>
      </w:r>
      <w:r w:rsidRPr="00803E75">
        <w:rPr>
          <w:rFonts w:eastAsia="DengXian"/>
          <w:lang w:val="en-GB" w:eastAsia="zh-CN"/>
        </w:rPr>
        <w:t xml:space="preserve"> projects</w:t>
      </w:r>
      <w:r w:rsidR="00AD46FA" w:rsidRPr="00803E75">
        <w:rPr>
          <w:rFonts w:eastAsia="DengXian"/>
          <w:lang w:val="en-GB" w:eastAsia="zh-CN"/>
        </w:rPr>
        <w:t>,</w:t>
      </w:r>
      <w:r w:rsidRPr="00803E75">
        <w:rPr>
          <w:rFonts w:eastAsia="DengXian"/>
          <w:lang w:val="en-GB" w:eastAsia="zh-CN"/>
        </w:rPr>
        <w:t xml:space="preserve"> </w:t>
      </w:r>
      <w:r w:rsidR="00AD46FA" w:rsidRPr="00803E75">
        <w:rPr>
          <w:rFonts w:eastAsia="DengXian"/>
          <w:lang w:val="en-GB" w:eastAsia="zh-CN"/>
        </w:rPr>
        <w:t xml:space="preserve">such as Naked Hub (the office-sharing project), </w:t>
      </w:r>
      <w:r w:rsidR="003C323C" w:rsidRPr="00803E75">
        <w:rPr>
          <w:rFonts w:eastAsia="DengXian"/>
          <w:lang w:val="en-GB" w:eastAsia="zh-CN"/>
        </w:rPr>
        <w:t xml:space="preserve">had </w:t>
      </w:r>
      <w:r w:rsidRPr="00803E75">
        <w:rPr>
          <w:rFonts w:eastAsia="DengXian"/>
          <w:lang w:val="en-GB" w:eastAsia="zh-CN"/>
        </w:rPr>
        <w:t>gained wide popularity</w:t>
      </w:r>
      <w:r w:rsidR="003C323C" w:rsidRPr="00803E75">
        <w:rPr>
          <w:rFonts w:eastAsia="DengXian"/>
          <w:lang w:val="en-GB" w:eastAsia="zh-CN"/>
        </w:rPr>
        <w:t>,</w:t>
      </w:r>
      <w:r w:rsidRPr="00803E75">
        <w:rPr>
          <w:rFonts w:eastAsia="DengXian"/>
          <w:lang w:val="en-GB" w:eastAsia="zh-CN"/>
        </w:rPr>
        <w:t xml:space="preserve"> others</w:t>
      </w:r>
      <w:r w:rsidR="00AD46FA" w:rsidRPr="00803E75">
        <w:rPr>
          <w:rFonts w:eastAsia="DengXian"/>
          <w:lang w:val="en-GB" w:eastAsia="zh-CN"/>
        </w:rPr>
        <w:t>,</w:t>
      </w:r>
      <w:r w:rsidRPr="00803E75">
        <w:rPr>
          <w:rFonts w:eastAsia="DengXian"/>
          <w:lang w:val="en-GB" w:eastAsia="zh-CN"/>
        </w:rPr>
        <w:t xml:space="preserve"> such as Naked Bite </w:t>
      </w:r>
      <w:r w:rsidR="003C323C" w:rsidRPr="00803E75">
        <w:rPr>
          <w:rFonts w:eastAsia="DengXian"/>
          <w:lang w:val="en-GB" w:eastAsia="zh-CN"/>
        </w:rPr>
        <w:t xml:space="preserve">(an </w:t>
      </w:r>
      <w:r w:rsidRPr="00803E75">
        <w:rPr>
          <w:rFonts w:eastAsia="DengXian"/>
          <w:lang w:val="en-GB" w:eastAsia="zh-CN"/>
        </w:rPr>
        <w:t>organic restaurant</w:t>
      </w:r>
      <w:r w:rsidR="003C323C" w:rsidRPr="00803E75">
        <w:rPr>
          <w:rFonts w:eastAsia="DengXian"/>
          <w:lang w:val="en-GB" w:eastAsia="zh-CN"/>
        </w:rPr>
        <w:t>)</w:t>
      </w:r>
      <w:r w:rsidRPr="00803E75">
        <w:rPr>
          <w:rFonts w:eastAsia="DengXian"/>
          <w:lang w:val="en-GB" w:eastAsia="zh-CN"/>
        </w:rPr>
        <w:t xml:space="preserve"> and Naked Discovery </w:t>
      </w:r>
      <w:r w:rsidR="003C323C" w:rsidRPr="00803E75">
        <w:rPr>
          <w:rFonts w:eastAsia="DengXian"/>
          <w:lang w:val="en-GB" w:eastAsia="zh-CN"/>
        </w:rPr>
        <w:t xml:space="preserve">(an </w:t>
      </w:r>
      <w:r w:rsidRPr="00803E75">
        <w:rPr>
          <w:rFonts w:eastAsia="DengXian"/>
          <w:lang w:val="en-GB" w:eastAsia="zh-CN"/>
        </w:rPr>
        <w:t>early childhood education cent</w:t>
      </w:r>
      <w:r w:rsidR="003C323C" w:rsidRPr="00803E75">
        <w:rPr>
          <w:rFonts w:eastAsia="DengXian"/>
          <w:lang w:val="en-GB" w:eastAsia="zh-CN"/>
        </w:rPr>
        <w:t>r</w:t>
      </w:r>
      <w:r w:rsidRPr="00803E75">
        <w:rPr>
          <w:rFonts w:eastAsia="DengXian"/>
          <w:lang w:val="en-GB" w:eastAsia="zh-CN"/>
        </w:rPr>
        <w:t>e</w:t>
      </w:r>
      <w:r w:rsidR="003C323C" w:rsidRPr="00803E75">
        <w:rPr>
          <w:rFonts w:eastAsia="DengXian"/>
          <w:lang w:val="en-GB" w:eastAsia="zh-CN"/>
        </w:rPr>
        <w:t>)</w:t>
      </w:r>
      <w:r w:rsidR="00AD46FA" w:rsidRPr="00803E75">
        <w:rPr>
          <w:rFonts w:eastAsia="DengXian"/>
          <w:lang w:val="en-GB" w:eastAsia="zh-CN"/>
        </w:rPr>
        <w:t>,</w:t>
      </w:r>
      <w:r w:rsidRPr="00803E75">
        <w:rPr>
          <w:rFonts w:eastAsia="DengXian"/>
          <w:lang w:val="en-GB" w:eastAsia="zh-CN"/>
        </w:rPr>
        <w:t xml:space="preserve"> struggle</w:t>
      </w:r>
      <w:r w:rsidR="005C0BEE" w:rsidRPr="00803E75">
        <w:rPr>
          <w:rFonts w:eastAsia="DengXian"/>
          <w:lang w:val="en-GB" w:eastAsia="zh-CN"/>
        </w:rPr>
        <w:t>d</w:t>
      </w:r>
      <w:r w:rsidRPr="00803E75">
        <w:rPr>
          <w:rFonts w:eastAsia="DengXian"/>
          <w:lang w:val="en-GB" w:eastAsia="zh-CN"/>
        </w:rPr>
        <w:t xml:space="preserve"> with </w:t>
      </w:r>
      <w:r w:rsidR="005C0BEE" w:rsidRPr="00803E75">
        <w:rPr>
          <w:rFonts w:eastAsia="DengXian"/>
          <w:lang w:val="en-GB" w:eastAsia="zh-CN"/>
        </w:rPr>
        <w:t>various</w:t>
      </w:r>
      <w:r w:rsidRPr="00803E75">
        <w:rPr>
          <w:rFonts w:eastAsia="DengXian"/>
          <w:lang w:val="en-GB" w:eastAsia="zh-CN"/>
        </w:rPr>
        <w:t xml:space="preserve"> challenges. </w:t>
      </w:r>
      <w:r w:rsidR="005C0BEE" w:rsidRPr="00803E75">
        <w:rPr>
          <w:rFonts w:eastAsia="DengXian"/>
          <w:lang w:val="en-GB" w:eastAsia="zh-CN"/>
        </w:rPr>
        <w:t>In light of these,</w:t>
      </w:r>
      <w:r w:rsidRPr="00803E75">
        <w:rPr>
          <w:rFonts w:eastAsia="DengXian"/>
          <w:lang w:val="en-GB" w:eastAsia="zh-CN"/>
        </w:rPr>
        <w:t xml:space="preserve"> Naked Retreats </w:t>
      </w:r>
      <w:r w:rsidR="00ED3EBD" w:rsidRPr="00803E75">
        <w:rPr>
          <w:rFonts w:eastAsia="DengXian"/>
          <w:lang w:val="en-GB" w:eastAsia="zh-CN"/>
        </w:rPr>
        <w:t>faced the question of</w:t>
      </w:r>
      <w:r w:rsidR="005C0BEE" w:rsidRPr="00803E75">
        <w:rPr>
          <w:rFonts w:eastAsia="DengXian"/>
          <w:lang w:val="en-GB" w:eastAsia="zh-CN"/>
        </w:rPr>
        <w:t xml:space="preserve"> whether to </w:t>
      </w:r>
      <w:r w:rsidRPr="00803E75">
        <w:rPr>
          <w:rFonts w:eastAsia="DengXian"/>
          <w:lang w:val="en-GB" w:eastAsia="zh-CN"/>
        </w:rPr>
        <w:t>continue its horizontal extension</w:t>
      </w:r>
      <w:r w:rsidR="005C0BEE" w:rsidRPr="00803E75">
        <w:rPr>
          <w:rFonts w:eastAsia="DengXian"/>
          <w:lang w:val="en-GB" w:eastAsia="zh-CN"/>
        </w:rPr>
        <w:t>.</w:t>
      </w:r>
      <w:r w:rsidRPr="00803E75">
        <w:rPr>
          <w:rFonts w:eastAsia="DengXian"/>
          <w:lang w:val="en-GB" w:eastAsia="zh-CN"/>
        </w:rPr>
        <w:t xml:space="preserve"> The imbalanced development of </w:t>
      </w:r>
      <w:r w:rsidR="005C0BEE" w:rsidRPr="00803E75">
        <w:rPr>
          <w:rFonts w:eastAsia="DengXian"/>
          <w:lang w:val="en-GB" w:eastAsia="zh-CN"/>
        </w:rPr>
        <w:t xml:space="preserve">its </w:t>
      </w:r>
      <w:r w:rsidRPr="00803E75">
        <w:rPr>
          <w:rFonts w:eastAsia="DengXian"/>
          <w:lang w:val="en-GB" w:eastAsia="zh-CN"/>
        </w:rPr>
        <w:t>horizontal</w:t>
      </w:r>
      <w:r w:rsidR="00A75287" w:rsidRPr="00803E75">
        <w:rPr>
          <w:rFonts w:eastAsia="DengXian"/>
          <w:lang w:val="en-GB" w:eastAsia="zh-CN"/>
        </w:rPr>
        <w:t xml:space="preserve"> </w:t>
      </w:r>
      <w:r w:rsidRPr="00803E75">
        <w:rPr>
          <w:rFonts w:eastAsia="DengXian"/>
          <w:lang w:val="en-GB" w:eastAsia="zh-CN"/>
        </w:rPr>
        <w:t>ex</w:t>
      </w:r>
      <w:r w:rsidR="00601246" w:rsidRPr="00803E75">
        <w:rPr>
          <w:rFonts w:eastAsia="DengXian"/>
          <w:lang w:val="en-GB" w:eastAsia="zh-CN"/>
        </w:rPr>
        <w:t>tension</w:t>
      </w:r>
      <w:r w:rsidRPr="00803E75">
        <w:rPr>
          <w:rFonts w:eastAsia="DengXian"/>
          <w:lang w:val="en-GB" w:eastAsia="zh-CN"/>
        </w:rPr>
        <w:t xml:space="preserve"> projects</w:t>
      </w:r>
      <w:r w:rsidR="00A75287" w:rsidRPr="00803E75">
        <w:rPr>
          <w:rFonts w:eastAsia="DengXian"/>
          <w:lang w:val="en-GB" w:eastAsia="zh-CN"/>
        </w:rPr>
        <w:t xml:space="preserve"> </w:t>
      </w:r>
      <w:r w:rsidRPr="00803E75">
        <w:rPr>
          <w:rFonts w:eastAsia="DengXian"/>
          <w:lang w:val="en-GB" w:eastAsia="zh-CN"/>
        </w:rPr>
        <w:t>peaked in January 2018, when Naked Hub acquired the best co</w:t>
      </w:r>
      <w:r w:rsidR="00AD46FA" w:rsidRPr="00803E75">
        <w:rPr>
          <w:rFonts w:eastAsia="DengXian"/>
          <w:lang w:val="en-GB" w:eastAsia="zh-CN"/>
        </w:rPr>
        <w:t>-</w:t>
      </w:r>
      <w:r w:rsidRPr="00803E75">
        <w:rPr>
          <w:rFonts w:eastAsia="DengXian"/>
          <w:lang w:val="en-GB" w:eastAsia="zh-CN"/>
        </w:rPr>
        <w:t xml:space="preserve">working space provider in Australia. As the success of Naked Hub </w:t>
      </w:r>
      <w:r w:rsidR="005C0BEE" w:rsidRPr="00803E75">
        <w:rPr>
          <w:rFonts w:eastAsia="DengXian"/>
          <w:lang w:val="en-GB" w:eastAsia="zh-CN"/>
        </w:rPr>
        <w:t xml:space="preserve">meant that it </w:t>
      </w:r>
      <w:r w:rsidRPr="00803E75">
        <w:rPr>
          <w:rFonts w:eastAsia="DengXian"/>
          <w:lang w:val="en-GB" w:eastAsia="zh-CN"/>
        </w:rPr>
        <w:t>occup</w:t>
      </w:r>
      <w:r w:rsidR="005C0BEE" w:rsidRPr="00803E75">
        <w:rPr>
          <w:rFonts w:eastAsia="DengXian"/>
          <w:lang w:val="en-GB" w:eastAsia="zh-CN"/>
        </w:rPr>
        <w:t>ied</w:t>
      </w:r>
      <w:r w:rsidR="00ED3EBD" w:rsidRPr="00803E75">
        <w:rPr>
          <w:rFonts w:eastAsia="DengXian"/>
          <w:lang w:val="en-GB" w:eastAsia="zh-CN"/>
        </w:rPr>
        <w:t xml:space="preserve"> </w:t>
      </w:r>
      <w:r w:rsidR="005C0BEE" w:rsidRPr="00803E75">
        <w:rPr>
          <w:rFonts w:eastAsia="DengXian"/>
          <w:lang w:val="en-GB" w:eastAsia="zh-CN"/>
        </w:rPr>
        <w:t xml:space="preserve">and </w:t>
      </w:r>
      <w:r w:rsidR="009668A2" w:rsidRPr="00803E75">
        <w:rPr>
          <w:rFonts w:eastAsia="DengXian"/>
          <w:lang w:val="en-GB" w:eastAsia="zh-CN"/>
        </w:rPr>
        <w:t xml:space="preserve">would likely continue to occupy </w:t>
      </w:r>
      <w:r w:rsidR="005C0BEE" w:rsidRPr="00803E75">
        <w:rPr>
          <w:rFonts w:eastAsia="DengXian"/>
          <w:lang w:val="en-GB" w:eastAsia="zh-CN"/>
        </w:rPr>
        <w:t xml:space="preserve">an </w:t>
      </w:r>
      <w:r w:rsidRPr="00803E75">
        <w:rPr>
          <w:rFonts w:eastAsia="DengXian"/>
          <w:lang w:val="en-GB" w:eastAsia="zh-CN"/>
        </w:rPr>
        <w:t xml:space="preserve">increasing amount of company resources to expand </w:t>
      </w:r>
      <w:r w:rsidR="005C0BEE" w:rsidRPr="00803E75">
        <w:rPr>
          <w:rFonts w:eastAsia="DengXian"/>
          <w:lang w:val="en-GB" w:eastAsia="zh-CN"/>
        </w:rPr>
        <w:t xml:space="preserve">its </w:t>
      </w:r>
      <w:r w:rsidRPr="00803E75">
        <w:rPr>
          <w:rFonts w:eastAsia="DengXian"/>
          <w:lang w:val="en-GB" w:eastAsia="zh-CN"/>
        </w:rPr>
        <w:t>office-sharing business throughout the world, another question naturally</w:t>
      </w:r>
      <w:r w:rsidR="005C0BEE" w:rsidRPr="00803E75">
        <w:rPr>
          <w:rFonts w:eastAsia="DengXian"/>
          <w:lang w:val="en-GB" w:eastAsia="zh-CN"/>
        </w:rPr>
        <w:t xml:space="preserve"> surfaced</w:t>
      </w:r>
      <w:r w:rsidRPr="00803E75">
        <w:rPr>
          <w:rFonts w:eastAsia="DengXian"/>
          <w:lang w:val="en-GB" w:eastAsia="zh-CN"/>
        </w:rPr>
        <w:t xml:space="preserve">: should Naked Bite and Naked Discovery both be shut down to avoid further losses and to ensure the business of Naked </w:t>
      </w:r>
      <w:r w:rsidR="00A75287" w:rsidRPr="00803E75">
        <w:rPr>
          <w:rFonts w:eastAsia="DengXian"/>
          <w:lang w:val="en-GB" w:eastAsia="zh-CN"/>
        </w:rPr>
        <w:t>H</w:t>
      </w:r>
      <w:r w:rsidRPr="00803E75">
        <w:rPr>
          <w:rFonts w:eastAsia="DengXian"/>
          <w:lang w:val="en-GB" w:eastAsia="zh-CN"/>
        </w:rPr>
        <w:t xml:space="preserve">ub </w:t>
      </w:r>
      <w:r w:rsidR="00A75287" w:rsidRPr="00803E75">
        <w:rPr>
          <w:rFonts w:eastAsia="DengXian"/>
          <w:lang w:val="en-GB" w:eastAsia="zh-CN"/>
        </w:rPr>
        <w:t>was</w:t>
      </w:r>
      <w:r w:rsidRPr="00803E75">
        <w:rPr>
          <w:rFonts w:eastAsia="DengXian"/>
          <w:lang w:val="en-GB" w:eastAsia="zh-CN"/>
        </w:rPr>
        <w:t xml:space="preserve"> the top priority?</w:t>
      </w:r>
    </w:p>
    <w:p w14:paraId="248B2551" w14:textId="77777777" w:rsidR="009A5857" w:rsidRPr="00803E75" w:rsidRDefault="009A5857" w:rsidP="009A5857">
      <w:pPr>
        <w:pStyle w:val="BodyTextMain"/>
        <w:rPr>
          <w:rFonts w:eastAsia="DengXian"/>
          <w:lang w:val="en-GB" w:eastAsia="zh-CN"/>
        </w:rPr>
      </w:pPr>
    </w:p>
    <w:p w14:paraId="092357B7" w14:textId="77777777" w:rsidR="009A5857" w:rsidRPr="00803E75" w:rsidRDefault="009A5857" w:rsidP="009A5857">
      <w:pPr>
        <w:pStyle w:val="BodyTextMain"/>
        <w:rPr>
          <w:kern w:val="2"/>
          <w:lang w:val="en-GB" w:eastAsia="zh-CN"/>
        </w:rPr>
      </w:pPr>
    </w:p>
    <w:p w14:paraId="2BE8BF4E" w14:textId="77777777" w:rsidR="009A5857" w:rsidRPr="00803E75" w:rsidRDefault="009A5857" w:rsidP="009A5857">
      <w:pPr>
        <w:pStyle w:val="Casehead1"/>
        <w:rPr>
          <w:rFonts w:eastAsia="DengXian"/>
          <w:lang w:val="en-GB" w:eastAsia="zh-CN"/>
        </w:rPr>
      </w:pPr>
      <w:r w:rsidRPr="00803E75">
        <w:rPr>
          <w:rFonts w:eastAsia="DengXian"/>
          <w:lang w:val="en-GB" w:eastAsia="zh-CN"/>
        </w:rPr>
        <w:t>NAKED RETREATS</w:t>
      </w:r>
    </w:p>
    <w:p w14:paraId="1AFFD32D" w14:textId="77777777" w:rsidR="009A5857" w:rsidRPr="00803E75" w:rsidRDefault="009A5857" w:rsidP="009A5857">
      <w:pPr>
        <w:pStyle w:val="BodyTextMain"/>
        <w:rPr>
          <w:rFonts w:eastAsia="DengXian"/>
          <w:lang w:val="en-GB" w:eastAsia="zh-CN"/>
        </w:rPr>
      </w:pPr>
    </w:p>
    <w:p w14:paraId="635535E5" w14:textId="3591598A" w:rsidR="002635D8" w:rsidRPr="00803E75" w:rsidRDefault="009A5857" w:rsidP="009A5857">
      <w:pPr>
        <w:pStyle w:val="BodyTextMain"/>
        <w:rPr>
          <w:rFonts w:eastAsia="DengXian"/>
          <w:lang w:val="en-GB" w:eastAsia="zh-CN"/>
        </w:rPr>
      </w:pPr>
      <w:r w:rsidRPr="00803E75">
        <w:rPr>
          <w:rFonts w:eastAsia="DengXian"/>
          <w:lang w:val="en-GB" w:eastAsia="zh-CN"/>
        </w:rPr>
        <w:t xml:space="preserve">Headquartered in Shanghai, Naked Retreats </w:t>
      </w:r>
      <w:r w:rsidR="00A75287" w:rsidRPr="00803E75">
        <w:rPr>
          <w:rFonts w:eastAsia="DengXian"/>
          <w:lang w:val="en-GB" w:eastAsia="zh-CN"/>
        </w:rPr>
        <w:t>was</w:t>
      </w:r>
      <w:r w:rsidRPr="00803E75">
        <w:rPr>
          <w:rFonts w:eastAsia="DengXian"/>
          <w:lang w:val="en-GB" w:eastAsia="zh-CN"/>
        </w:rPr>
        <w:t xml:space="preserve"> a foreign-owned hotel management company that </w:t>
      </w:r>
      <w:r w:rsidR="00700302" w:rsidRPr="00803E75">
        <w:rPr>
          <w:rFonts w:eastAsia="DengXian"/>
          <w:lang w:val="en-GB" w:eastAsia="zh-CN"/>
        </w:rPr>
        <w:t>adhered</w:t>
      </w:r>
      <w:r w:rsidRPr="00803E75">
        <w:rPr>
          <w:rFonts w:eastAsia="DengXian"/>
          <w:lang w:val="en-GB" w:eastAsia="zh-CN"/>
        </w:rPr>
        <w:t xml:space="preserve"> to a localized brand positioning strategy</w:t>
      </w:r>
      <w:r w:rsidR="000D17D4">
        <w:rPr>
          <w:rFonts w:eastAsia="DengXian"/>
          <w:lang w:val="en-GB" w:eastAsia="zh-CN"/>
        </w:rPr>
        <w:t xml:space="preserve"> in China</w:t>
      </w:r>
      <w:r w:rsidRPr="00803E75">
        <w:rPr>
          <w:rFonts w:eastAsia="DengXian"/>
          <w:lang w:val="en-GB" w:eastAsia="zh-CN"/>
        </w:rPr>
        <w:t xml:space="preserve">. Horsfield, both the founder and </w:t>
      </w:r>
      <w:r w:rsidR="00700302" w:rsidRPr="00803E75">
        <w:rPr>
          <w:rFonts w:eastAsia="DengXian"/>
          <w:lang w:val="en-GB" w:eastAsia="zh-CN"/>
        </w:rPr>
        <w:t xml:space="preserve">the </w:t>
      </w:r>
      <w:r w:rsidRPr="00803E75">
        <w:rPr>
          <w:rFonts w:eastAsia="DengXian"/>
          <w:lang w:val="en-GB" w:eastAsia="zh-CN"/>
        </w:rPr>
        <w:t>chair of Naked Retreats, left South Africa</w:t>
      </w:r>
      <w:r w:rsidR="00700302" w:rsidRPr="00803E75">
        <w:rPr>
          <w:rFonts w:eastAsia="DengXian"/>
          <w:lang w:val="en-GB" w:eastAsia="zh-CN"/>
        </w:rPr>
        <w:t>,</w:t>
      </w:r>
      <w:r w:rsidRPr="00803E75">
        <w:rPr>
          <w:rFonts w:eastAsia="DengXian"/>
          <w:lang w:val="en-GB" w:eastAsia="zh-CN"/>
        </w:rPr>
        <w:t xml:space="preserve"> where he </w:t>
      </w:r>
      <w:r w:rsidR="00700302" w:rsidRPr="00803E75">
        <w:rPr>
          <w:rFonts w:eastAsia="DengXian"/>
          <w:lang w:val="en-GB" w:eastAsia="zh-CN"/>
        </w:rPr>
        <w:t>had grown</w:t>
      </w:r>
      <w:r w:rsidRPr="00803E75">
        <w:rPr>
          <w:rFonts w:eastAsia="DengXian"/>
          <w:lang w:val="en-GB" w:eastAsia="zh-CN"/>
        </w:rPr>
        <w:t xml:space="preserve"> up</w:t>
      </w:r>
      <w:r w:rsidR="00700302" w:rsidRPr="00803E75">
        <w:rPr>
          <w:rFonts w:eastAsia="DengXian"/>
          <w:lang w:val="en-GB" w:eastAsia="zh-CN"/>
        </w:rPr>
        <w:t>,</w:t>
      </w:r>
      <w:r w:rsidRPr="00803E75">
        <w:rPr>
          <w:rFonts w:eastAsia="DengXian"/>
          <w:lang w:val="en-GB" w:eastAsia="zh-CN"/>
        </w:rPr>
        <w:t xml:space="preserve"> for Shanghai</w:t>
      </w:r>
      <w:r w:rsidR="00700302" w:rsidRPr="00803E75">
        <w:rPr>
          <w:rFonts w:eastAsia="DengXian"/>
          <w:lang w:val="en-GB" w:eastAsia="zh-CN"/>
        </w:rPr>
        <w:t xml:space="preserve"> in 2005</w:t>
      </w:r>
      <w:r w:rsidRPr="00803E75">
        <w:rPr>
          <w:rFonts w:eastAsia="DengXian"/>
          <w:lang w:val="en-GB" w:eastAsia="zh-CN"/>
        </w:rPr>
        <w:t xml:space="preserve"> to explore new opportunities. Not only did he fail to find business opportunities</w:t>
      </w:r>
      <w:r w:rsidR="00700302" w:rsidRPr="00803E75">
        <w:rPr>
          <w:rFonts w:eastAsia="DengXian"/>
          <w:lang w:val="en-GB" w:eastAsia="zh-CN"/>
        </w:rPr>
        <w:t xml:space="preserve"> there</w:t>
      </w:r>
      <w:r w:rsidRPr="00803E75">
        <w:rPr>
          <w:rFonts w:eastAsia="DengXian"/>
          <w:lang w:val="en-GB" w:eastAsia="zh-CN"/>
        </w:rPr>
        <w:t xml:space="preserve">, </w:t>
      </w:r>
      <w:r w:rsidR="00700302" w:rsidRPr="00803E75">
        <w:rPr>
          <w:rFonts w:eastAsia="DengXian"/>
          <w:lang w:val="en-GB" w:eastAsia="zh-CN"/>
        </w:rPr>
        <w:t>he</w:t>
      </w:r>
      <w:r w:rsidRPr="00803E75">
        <w:rPr>
          <w:rFonts w:eastAsia="DengXian"/>
          <w:lang w:val="en-GB" w:eastAsia="zh-CN"/>
        </w:rPr>
        <w:t xml:space="preserve"> also found himself overwhelmed by the metropolis and miss</w:t>
      </w:r>
      <w:r w:rsidR="00700302" w:rsidRPr="00803E75">
        <w:rPr>
          <w:rFonts w:eastAsia="DengXian"/>
          <w:lang w:val="en-GB" w:eastAsia="zh-CN"/>
        </w:rPr>
        <w:t>ing</w:t>
      </w:r>
      <w:r w:rsidRPr="00803E75">
        <w:rPr>
          <w:rFonts w:eastAsia="DengXian"/>
          <w:lang w:val="en-GB" w:eastAsia="zh-CN"/>
        </w:rPr>
        <w:t xml:space="preserve"> the natural beauty of his hometown. </w:t>
      </w:r>
      <w:r w:rsidR="00700302" w:rsidRPr="00803E75">
        <w:rPr>
          <w:rFonts w:eastAsia="DengXian"/>
          <w:lang w:val="en-GB" w:eastAsia="zh-CN"/>
        </w:rPr>
        <w:t>As</w:t>
      </w:r>
      <w:r w:rsidRPr="00803E75">
        <w:rPr>
          <w:rFonts w:eastAsia="DengXian"/>
          <w:lang w:val="en-GB" w:eastAsia="zh-CN"/>
        </w:rPr>
        <w:t xml:space="preserve"> such, he </w:t>
      </w:r>
      <w:r w:rsidR="00700302" w:rsidRPr="00803E75">
        <w:rPr>
          <w:rFonts w:eastAsia="DengXian"/>
          <w:lang w:val="en-GB" w:eastAsia="zh-CN"/>
        </w:rPr>
        <w:t>was inspired with</w:t>
      </w:r>
      <w:r w:rsidRPr="00803E75">
        <w:rPr>
          <w:rFonts w:eastAsia="DengXian"/>
          <w:lang w:val="en-GB" w:eastAsia="zh-CN"/>
        </w:rPr>
        <w:t xml:space="preserve"> </w:t>
      </w:r>
      <w:r w:rsidR="00700302" w:rsidRPr="00803E75">
        <w:rPr>
          <w:rFonts w:eastAsia="DengXian"/>
          <w:lang w:val="en-GB" w:eastAsia="zh-CN"/>
        </w:rPr>
        <w:t>the</w:t>
      </w:r>
      <w:r w:rsidRPr="00803E75">
        <w:rPr>
          <w:rFonts w:eastAsia="DengXian"/>
          <w:lang w:val="en-GB" w:eastAsia="zh-CN"/>
        </w:rPr>
        <w:t xml:space="preserve"> idea </w:t>
      </w:r>
      <w:r w:rsidR="00700302" w:rsidRPr="00803E75">
        <w:rPr>
          <w:rFonts w:eastAsia="DengXian"/>
          <w:lang w:val="en-GB" w:eastAsia="zh-CN"/>
        </w:rPr>
        <w:t>to</w:t>
      </w:r>
      <w:r w:rsidRPr="00803E75">
        <w:rPr>
          <w:rFonts w:eastAsia="DengXian"/>
          <w:lang w:val="en-GB" w:eastAsia="zh-CN"/>
        </w:rPr>
        <w:t xml:space="preserve"> launch a business that enabled people to appreciate nature in a simple way and </w:t>
      </w:r>
      <w:r w:rsidR="00700302" w:rsidRPr="00803E75">
        <w:rPr>
          <w:rFonts w:eastAsia="DengXian"/>
          <w:lang w:val="en-GB" w:eastAsia="zh-CN"/>
        </w:rPr>
        <w:t xml:space="preserve">to </w:t>
      </w:r>
      <w:r w:rsidRPr="00803E75">
        <w:rPr>
          <w:rFonts w:eastAsia="DengXian"/>
          <w:lang w:val="en-GB" w:eastAsia="zh-CN"/>
        </w:rPr>
        <w:t>embrace a sustainable lifestyle.</w:t>
      </w:r>
    </w:p>
    <w:p w14:paraId="26253AE5" w14:textId="77777777" w:rsidR="002635D8" w:rsidRPr="00803E75" w:rsidRDefault="002635D8" w:rsidP="009A5857">
      <w:pPr>
        <w:pStyle w:val="BodyTextMain"/>
        <w:rPr>
          <w:rFonts w:eastAsia="DengXian"/>
          <w:lang w:val="en-GB" w:eastAsia="zh-CN"/>
        </w:rPr>
      </w:pPr>
    </w:p>
    <w:p w14:paraId="57017625" w14:textId="3391C166" w:rsidR="002635D8" w:rsidRPr="00BA5864" w:rsidRDefault="000D17D4" w:rsidP="009A5857">
      <w:pPr>
        <w:pStyle w:val="BodyTextMain"/>
        <w:rPr>
          <w:rFonts w:eastAsia="DengXian"/>
          <w:spacing w:val="-2"/>
          <w:kern w:val="22"/>
          <w:lang w:val="en-GB" w:eastAsia="zh-CN"/>
        </w:rPr>
      </w:pPr>
      <w:r>
        <w:rPr>
          <w:rFonts w:eastAsia="DengXian"/>
          <w:spacing w:val="-2"/>
          <w:kern w:val="22"/>
          <w:lang w:val="en-GB" w:eastAsia="zh-CN"/>
        </w:rPr>
        <w:t>In the beginning</w:t>
      </w:r>
      <w:r w:rsidR="002635D8" w:rsidRPr="00BA5864">
        <w:rPr>
          <w:rFonts w:eastAsia="DengXian"/>
          <w:spacing w:val="-2"/>
          <w:kern w:val="22"/>
          <w:lang w:val="en-GB" w:eastAsia="zh-CN"/>
        </w:rPr>
        <w:t xml:space="preserve">, Naked Retreats concentrated on the business of operating luxury rural resorts. Horsfield ordered eight old cottages to be demolished at Shanjiuwu dock, Mount Mogan, an ecological zone with breath-taking scenic views. In collaboration with his wife, Delphine Yip, an eminent professional designer who had obtained a master’s degree in architecture from Harvard University, Horsfield built a high-end hotel full of rustic charm and named it Naked Home Village. Since its grand opening in 2007, Naked Home Village had enjoyed extensive popularity, attracting a constant flow of both domestic and international customers, despite </w:t>
      </w:r>
      <w:r w:rsidR="002635D8" w:rsidRPr="00BA5864">
        <w:rPr>
          <w:rFonts w:eastAsia="DengXian"/>
          <w:spacing w:val="-2"/>
          <w:kern w:val="22"/>
          <w:lang w:val="en-GB" w:eastAsia="zh-CN"/>
        </w:rPr>
        <w:lastRenderedPageBreak/>
        <w:t>an average room rate of $237 per night.</w:t>
      </w:r>
      <w:r w:rsidR="002635D8" w:rsidRPr="00BA5864">
        <w:rPr>
          <w:rFonts w:eastAsia="DengXian"/>
          <w:spacing w:val="-2"/>
          <w:kern w:val="22"/>
          <w:vertAlign w:val="superscript"/>
          <w:lang w:val="en-GB" w:eastAsia="zh-CN"/>
        </w:rPr>
        <w:endnoteReference w:id="1"/>
      </w:r>
      <w:r w:rsidR="002635D8" w:rsidRPr="00BA5864">
        <w:rPr>
          <w:rFonts w:eastAsia="DengXian"/>
          <w:spacing w:val="-2"/>
          <w:kern w:val="22"/>
          <w:lang w:val="en-GB" w:eastAsia="zh-CN"/>
        </w:rPr>
        <w:t xml:space="preserve"> Later on, Horsfield opened Naked Stables, a luxury ecological resort with an emphasis on sustainable development; it, too, quickly became successful.</w:t>
      </w:r>
      <w:r w:rsidR="002635D8" w:rsidRPr="00BA5864">
        <w:rPr>
          <w:rFonts w:eastAsia="DengXian"/>
          <w:spacing w:val="-2"/>
          <w:kern w:val="22"/>
          <w:vertAlign w:val="superscript"/>
          <w:lang w:val="en-GB" w:eastAsia="zh-CN"/>
        </w:rPr>
        <w:endnoteReference w:id="2"/>
      </w:r>
      <w:r w:rsidR="002635D8" w:rsidRPr="00BA5864">
        <w:rPr>
          <w:rFonts w:eastAsia="DengXian"/>
          <w:spacing w:val="-2"/>
          <w:kern w:val="22"/>
          <w:lang w:val="en-GB" w:eastAsia="zh-CN"/>
        </w:rPr>
        <w:t xml:space="preserve"> Since then, Naked Retreats had continued to expand its boutique hotel empire. Due to its strict and exclusive project standards, Naked Retreats</w:t>
      </w:r>
      <w:r w:rsidR="002635D8" w:rsidRPr="00BA5864">
        <w:rPr>
          <w:spacing w:val="-2"/>
          <w:kern w:val="22"/>
          <w:lang w:val="en-GB" w:eastAsia="zh-CN"/>
        </w:rPr>
        <w:t xml:space="preserve"> </w:t>
      </w:r>
      <w:r w:rsidR="002635D8" w:rsidRPr="00BA5864">
        <w:rPr>
          <w:rFonts w:eastAsia="DengXian"/>
          <w:spacing w:val="-2"/>
          <w:kern w:val="22"/>
          <w:lang w:val="en-GB" w:eastAsia="zh-CN"/>
        </w:rPr>
        <w:t>selected only the most influential, locally famous enterprises as partners for its new projects. In 2015, Naked Retreats signed five resort project contracts successively to further expand its product line of boutique resorts, aiming at an average return on investment cycle of five to six years.</w:t>
      </w:r>
      <w:r w:rsidR="002635D8" w:rsidRPr="00BA5864">
        <w:rPr>
          <w:rFonts w:eastAsia="DengXian"/>
          <w:spacing w:val="-2"/>
          <w:kern w:val="22"/>
          <w:vertAlign w:val="superscript"/>
          <w:lang w:val="en-GB" w:eastAsia="zh-CN"/>
        </w:rPr>
        <w:endnoteReference w:id="3"/>
      </w:r>
      <w:r w:rsidR="002635D8" w:rsidRPr="00BA5864">
        <w:rPr>
          <w:rFonts w:eastAsia="DengXian"/>
          <w:spacing w:val="-2"/>
          <w:kern w:val="22"/>
          <w:lang w:val="en-GB" w:eastAsia="zh-CN"/>
        </w:rPr>
        <w:t xml:space="preserve"> </w:t>
      </w:r>
    </w:p>
    <w:p w14:paraId="6E1E4F1E" w14:textId="77777777" w:rsidR="002635D8" w:rsidRPr="00803E75" w:rsidRDefault="002635D8" w:rsidP="009A5857">
      <w:pPr>
        <w:pStyle w:val="BodyTextMain"/>
        <w:rPr>
          <w:rFonts w:eastAsia="DengXian"/>
          <w:lang w:val="en-GB" w:eastAsia="zh-CN"/>
        </w:rPr>
      </w:pPr>
    </w:p>
    <w:p w14:paraId="1BCE1E66" w14:textId="6A4052F9" w:rsidR="002635D8" w:rsidRPr="00803E75" w:rsidRDefault="002635D8" w:rsidP="009A5857">
      <w:pPr>
        <w:pStyle w:val="BodyTextMain"/>
        <w:rPr>
          <w:rFonts w:eastAsia="DengXian"/>
          <w:lang w:val="en-GB" w:eastAsia="zh-CN"/>
        </w:rPr>
      </w:pPr>
      <w:r w:rsidRPr="00803E75">
        <w:rPr>
          <w:rFonts w:eastAsia="DengXian"/>
          <w:lang w:val="en-GB" w:eastAsia="zh-CN"/>
        </w:rPr>
        <w:t xml:space="preserve">Beyond boutique resorts, since 2015, Naked Retreats had been involved in the education and catering sectors, office sharing, and many other businesses. This suggested that, only a decade after its inception, Naked Retreats had accomplished an important strategic transformation, expanding from a boutique hotel and tourism provider into a market leader in providing a vast array of life services. While this transition allowed Naked Retreats to provide customers with more diversified products and services, such a bold brand extension strategy had surprised all in the tourism industry. Most notably, the company was entering into new fields where it had little or no experience. </w:t>
      </w:r>
    </w:p>
    <w:p w14:paraId="4D70E321" w14:textId="77777777" w:rsidR="002635D8" w:rsidRPr="00803E75" w:rsidRDefault="002635D8" w:rsidP="009A5857">
      <w:pPr>
        <w:pStyle w:val="BodyTextMain"/>
        <w:rPr>
          <w:rFonts w:eastAsia="DengXian"/>
          <w:lang w:val="en-GB" w:eastAsia="zh-CN"/>
        </w:rPr>
      </w:pPr>
    </w:p>
    <w:p w14:paraId="7EC64C0A" w14:textId="77777777" w:rsidR="002635D8" w:rsidRPr="00803E75" w:rsidRDefault="002635D8" w:rsidP="009A5857">
      <w:pPr>
        <w:pStyle w:val="BodyTextMain"/>
        <w:rPr>
          <w:rFonts w:eastAsia="DengXian"/>
          <w:lang w:val="en-GB" w:eastAsia="zh-CN"/>
        </w:rPr>
      </w:pPr>
    </w:p>
    <w:p w14:paraId="186020C8" w14:textId="77777777" w:rsidR="002635D8" w:rsidRPr="00803E75" w:rsidRDefault="002635D8" w:rsidP="009A5857">
      <w:pPr>
        <w:pStyle w:val="Casehead1"/>
        <w:rPr>
          <w:lang w:val="en-GB" w:eastAsia="zh-CN"/>
        </w:rPr>
      </w:pPr>
      <w:r w:rsidRPr="00803E75">
        <w:rPr>
          <w:lang w:val="en-GB" w:eastAsia="zh-CN"/>
        </w:rPr>
        <w:t xml:space="preserve">VERTICAL BRAND EXTENSION </w:t>
      </w:r>
    </w:p>
    <w:p w14:paraId="3AD669F4" w14:textId="77777777" w:rsidR="002635D8" w:rsidRPr="00803E75" w:rsidRDefault="002635D8" w:rsidP="009A5857">
      <w:pPr>
        <w:pStyle w:val="BodyTextMain"/>
        <w:rPr>
          <w:lang w:val="en-GB" w:eastAsia="zh-CN"/>
        </w:rPr>
      </w:pPr>
    </w:p>
    <w:p w14:paraId="4EAB928D" w14:textId="341AB7C5" w:rsidR="002635D8" w:rsidRPr="00803E75" w:rsidRDefault="002635D8" w:rsidP="009A5857">
      <w:pPr>
        <w:pStyle w:val="BodyTextMain"/>
        <w:rPr>
          <w:rFonts w:eastAsia="DengXian"/>
          <w:lang w:val="en-GB" w:eastAsia="zh-CN"/>
        </w:rPr>
      </w:pPr>
      <w:r w:rsidRPr="00803E75">
        <w:rPr>
          <w:rFonts w:eastAsia="DengXian"/>
          <w:lang w:val="en-GB" w:eastAsia="zh-CN"/>
        </w:rPr>
        <w:t>Driven by the rapid</w:t>
      </w:r>
      <w:r w:rsidR="00D90807">
        <w:rPr>
          <w:rFonts w:eastAsia="DengXian"/>
          <w:lang w:val="en-GB" w:eastAsia="zh-CN"/>
        </w:rPr>
        <w:t xml:space="preserve"> increase in</w:t>
      </w:r>
      <w:r w:rsidRPr="00803E75">
        <w:rPr>
          <w:rFonts w:eastAsia="DengXian"/>
          <w:lang w:val="en-GB" w:eastAsia="zh-CN"/>
        </w:rPr>
        <w:t xml:space="preserve"> consumption</w:t>
      </w:r>
      <w:r w:rsidR="00207414">
        <w:rPr>
          <w:rFonts w:eastAsia="DengXian"/>
          <w:lang w:val="en-GB" w:eastAsia="zh-CN"/>
        </w:rPr>
        <w:t xml:space="preserve"> </w:t>
      </w:r>
      <w:r w:rsidRPr="00803E75">
        <w:rPr>
          <w:rFonts w:eastAsia="DengXian"/>
          <w:lang w:val="en-GB" w:eastAsia="zh-CN"/>
        </w:rPr>
        <w:t>in China, rising numbers of people in the Chinese middle class were more concerned than ever with improving their quality of life, and this nourished a market that could supply customers with a diverse and decentralized vacation experience. In spite of the decelerated growth of the economy in China, the tourism economy managed to maintain its vigour (see Exhibit 1). Over the past decade, boutique hotels had enjoyed rapid expansion in the domestic market of China with an average annual compound growth rate of 27 per cent.</w:t>
      </w:r>
      <w:r w:rsidRPr="00803E75">
        <w:rPr>
          <w:rFonts w:eastAsia="DengXian"/>
          <w:vertAlign w:val="superscript"/>
          <w:lang w:val="en-GB" w:eastAsia="zh-CN"/>
        </w:rPr>
        <w:endnoteReference w:id="4"/>
      </w:r>
    </w:p>
    <w:p w14:paraId="27220E0E" w14:textId="77777777" w:rsidR="002635D8" w:rsidRPr="00803E75" w:rsidRDefault="002635D8" w:rsidP="009A5857">
      <w:pPr>
        <w:pStyle w:val="BodyTextMain"/>
        <w:rPr>
          <w:rFonts w:eastAsia="DengXian"/>
          <w:lang w:val="en-GB" w:eastAsia="zh-CN"/>
        </w:rPr>
      </w:pPr>
    </w:p>
    <w:p w14:paraId="6081F8F7" w14:textId="677763C5" w:rsidR="002635D8" w:rsidRPr="00803E75" w:rsidRDefault="002635D8" w:rsidP="009A5857">
      <w:pPr>
        <w:pStyle w:val="BodyTextMain"/>
        <w:rPr>
          <w:rFonts w:eastAsia="DengXian"/>
          <w:lang w:val="en-GB" w:eastAsia="zh-CN"/>
        </w:rPr>
      </w:pPr>
      <w:r w:rsidRPr="00803E75">
        <w:rPr>
          <w:rFonts w:eastAsia="DengXian"/>
          <w:lang w:val="en-GB" w:eastAsia="zh-CN"/>
        </w:rPr>
        <w:t>A multitude of foreign and local bands seized the opportunity to enter the domestic boutique hotel market. Foreign brands such as Banyan Tree Holdings Limited (Banyan Tree) took the lead in setting the industry standard for boutique hotels in China, which experienced rapid development on a large scale (see Exhibit 2). Since entering the Chinese market in 2005, Banyan Tree had opened more than 10 boutique resorts in Lijiang, Hainan, and Guilin and boutique hotels in Macau, Shanghai, and Tianjin. It also had several resort projects under construction in Yangshuo, Jiuzhaigou, and other places. In 2017, Banyan Tree accounted for 11 per cent of the boutique market share, securing its place as the leading boutique hotel brand in China.</w:t>
      </w:r>
      <w:r w:rsidRPr="00803E75">
        <w:rPr>
          <w:rFonts w:eastAsia="DengXian"/>
          <w:vertAlign w:val="superscript"/>
          <w:lang w:val="en-GB" w:eastAsia="zh-CN"/>
        </w:rPr>
        <w:endnoteReference w:id="5"/>
      </w:r>
      <w:r w:rsidRPr="00803E75">
        <w:rPr>
          <w:rFonts w:eastAsia="DengXian"/>
          <w:lang w:val="en-GB" w:eastAsia="zh-CN"/>
        </w:rPr>
        <w:t xml:space="preserve"> Banyan Tree was followed by Hotel Indigo, from the InterContinental Hotels Group, which had 60 hotels in more than 40 cities around the world and occupied 8 per cent of the market share as of 2017.</w:t>
      </w:r>
      <w:r w:rsidRPr="00803E75">
        <w:rPr>
          <w:rFonts w:eastAsia="DengXian"/>
          <w:vertAlign w:val="superscript"/>
          <w:lang w:val="en-GB" w:eastAsia="zh-CN"/>
        </w:rPr>
        <w:endnoteReference w:id="6"/>
      </w:r>
      <w:r w:rsidRPr="00DB4B19">
        <w:rPr>
          <w:rFonts w:eastAsia="DengXian"/>
          <w:lang w:val="en-GB" w:eastAsia="zh-CN"/>
        </w:rPr>
        <w:t xml:space="preserve"> </w:t>
      </w:r>
      <w:r w:rsidRPr="00803E75">
        <w:rPr>
          <w:rFonts w:eastAsia="DengXian"/>
          <w:lang w:val="en-GB" w:eastAsia="zh-CN"/>
        </w:rPr>
        <w:t xml:space="preserve">Meanwhile, local brands, such as Blossom Hill Hotel &amp; Resorts, also continued to expand. Most of these domestic brands, however, were similar in terms of brand concept and positioning. </w:t>
      </w:r>
    </w:p>
    <w:p w14:paraId="7D1FDF58" w14:textId="77777777" w:rsidR="002635D8" w:rsidRPr="00803E75" w:rsidRDefault="002635D8" w:rsidP="009A5857">
      <w:pPr>
        <w:pStyle w:val="BodyTextMain"/>
        <w:rPr>
          <w:rFonts w:eastAsia="DengXian"/>
          <w:lang w:val="en-GB" w:eastAsia="zh-CN"/>
        </w:rPr>
      </w:pPr>
    </w:p>
    <w:p w14:paraId="7538F950" w14:textId="6A3B72F3" w:rsidR="002635D8" w:rsidRPr="00803E75" w:rsidRDefault="002635D8" w:rsidP="009A5857">
      <w:pPr>
        <w:pStyle w:val="BodyTextMain"/>
        <w:rPr>
          <w:rFonts w:eastAsia="DengXian"/>
          <w:lang w:val="en-GB" w:eastAsia="zh-CN"/>
        </w:rPr>
      </w:pPr>
      <w:r w:rsidRPr="00803E75">
        <w:rPr>
          <w:rFonts w:eastAsia="DengXian"/>
          <w:lang w:val="en-GB" w:eastAsia="zh-CN"/>
        </w:rPr>
        <w:t>Naked Stables distinguished itself from other boutique hotels by focusing on a niche market of urban dwellers who sought quick weekend escapes. Rather than being located within the vicinity of tourism hotspots far away from urban cities, Naked Stables</w:t>
      </w:r>
      <w:r w:rsidRPr="00803E75" w:rsidDel="00C05B54">
        <w:rPr>
          <w:rFonts w:eastAsia="DengXian"/>
          <w:lang w:val="en-GB" w:eastAsia="zh-CN"/>
        </w:rPr>
        <w:t xml:space="preserve"> </w:t>
      </w:r>
      <w:r w:rsidRPr="00803E75">
        <w:rPr>
          <w:rFonts w:eastAsia="DengXian"/>
          <w:lang w:val="en-GB" w:eastAsia="zh-CN"/>
        </w:rPr>
        <w:t>was situated in a suburban area adjacent to cities—it was a one-hour drive from Hangzhou and a three-hour drive from Shanghai; its target customers clearly differed from the customers of competitors operating in distant areas. After allocating an investment of $21.9 million, Horsfield rented a large chunk of forest land half way up Mount Mogan as well as the surrounding land, including 60 acres of hills planted with tea bushes and 100 acres of organic farmland. Thus, instead of bringing customers to famous rural areas, Horsfield built a fantastic hidden paradise in the backyard of an urban city and brought it to customers.</w:t>
      </w:r>
    </w:p>
    <w:p w14:paraId="25C16D3F" w14:textId="77777777" w:rsidR="002635D8" w:rsidRPr="00803E75" w:rsidRDefault="002635D8" w:rsidP="009A5857">
      <w:pPr>
        <w:pStyle w:val="BodyTextMain"/>
        <w:rPr>
          <w:rFonts w:eastAsia="DengXian"/>
          <w:lang w:val="en-GB" w:eastAsia="zh-CN"/>
        </w:rPr>
      </w:pPr>
    </w:p>
    <w:p w14:paraId="0888D50B" w14:textId="452288E3" w:rsidR="002635D8" w:rsidRPr="00803E75" w:rsidRDefault="002635D8" w:rsidP="009A5857">
      <w:pPr>
        <w:pStyle w:val="BodyTextMain"/>
        <w:rPr>
          <w:rFonts w:eastAsia="DengXian"/>
          <w:spacing w:val="-2"/>
          <w:kern w:val="22"/>
          <w:lang w:val="en-GB" w:eastAsia="zh-CN"/>
        </w:rPr>
      </w:pPr>
      <w:r w:rsidRPr="00803E75">
        <w:rPr>
          <w:rFonts w:eastAsia="DengXian"/>
          <w:spacing w:val="-2"/>
          <w:kern w:val="22"/>
          <w:lang w:val="en-GB" w:eastAsia="zh-CN"/>
        </w:rPr>
        <w:t xml:space="preserve">In contrast to its competitors, Naked Stables maintained a unique concept of design and operating, which earned it an excellent reputation among hotel operators and customers. Horsfield insisted that the construction </w:t>
      </w:r>
      <w:r w:rsidRPr="00803E75">
        <w:rPr>
          <w:rFonts w:eastAsia="DengXian"/>
          <w:spacing w:val="-2"/>
          <w:kern w:val="22"/>
          <w:lang w:val="en-GB" w:eastAsia="zh-CN"/>
        </w:rPr>
        <w:lastRenderedPageBreak/>
        <w:t xml:space="preserve">of Naked Stables adhere to the following principles: (1) all the design concepts had to originate from and be inspired by Mother Nature; (2) the natural landscape had to be preserved; and (3) all the buildings had to be equipped with cutting-edge sustainability technologies. The sustainable development philosophy was integrated into each step of the construction of Naked Stables. Horsfield organized a task force that specialized in environmental protection and sustainable development, who chose energy-saving lamps such as </w:t>
      </w:r>
      <w:r w:rsidRPr="00803E75">
        <w:rPr>
          <w:spacing w:val="-2"/>
          <w:kern w:val="22"/>
          <w:lang w:val="en-GB"/>
        </w:rPr>
        <w:t>light-emitting diodes</w:t>
      </w:r>
      <w:r w:rsidRPr="00803E75">
        <w:rPr>
          <w:rFonts w:eastAsia="DengXian"/>
          <w:spacing w:val="-2"/>
          <w:kern w:val="22"/>
          <w:lang w:val="en-GB" w:eastAsia="zh-CN"/>
        </w:rPr>
        <w:t xml:space="preserve"> (LEDs) for artificial light sources and maximized the natural light, thereby reducing overall lighting energy consumption by 35 per cent.</w:t>
      </w:r>
      <w:r w:rsidRPr="00803E75">
        <w:rPr>
          <w:rFonts w:eastAsia="DengXian"/>
          <w:spacing w:val="-2"/>
          <w:kern w:val="22"/>
          <w:vertAlign w:val="superscript"/>
          <w:lang w:val="en-GB" w:eastAsia="zh-CN"/>
        </w:rPr>
        <w:endnoteReference w:id="7"/>
      </w:r>
      <w:r w:rsidRPr="00803E75">
        <w:rPr>
          <w:rFonts w:eastAsia="DengXian"/>
          <w:spacing w:val="-2"/>
          <w:kern w:val="22"/>
          <w:lang w:val="en-GB" w:eastAsia="zh-CN"/>
        </w:rPr>
        <w:t xml:space="preserve"> It was not surprising that, designed under such strict sustainability guidelines, Naked Stables became the first boutique hotel in China and the second in the world to obtain LEED certification, the most influential global standard for assessing building sustainability.</w:t>
      </w:r>
      <w:r w:rsidRPr="00803E75">
        <w:rPr>
          <w:rFonts w:eastAsia="DengXian"/>
          <w:spacing w:val="-2"/>
          <w:kern w:val="22"/>
          <w:vertAlign w:val="superscript"/>
          <w:lang w:val="en-GB" w:eastAsia="zh-CN"/>
        </w:rPr>
        <w:endnoteReference w:id="8"/>
      </w:r>
      <w:r w:rsidRPr="00803E75">
        <w:rPr>
          <w:rFonts w:eastAsia="DengXian"/>
          <w:spacing w:val="-2"/>
          <w:kern w:val="22"/>
          <w:lang w:val="en-GB" w:eastAsia="zh-CN"/>
        </w:rPr>
        <w:t xml:space="preserve"> </w:t>
      </w:r>
    </w:p>
    <w:p w14:paraId="0461C198" w14:textId="77777777" w:rsidR="002635D8" w:rsidRPr="00803E75" w:rsidRDefault="002635D8" w:rsidP="009A5857">
      <w:pPr>
        <w:pStyle w:val="BodyTextMain"/>
        <w:rPr>
          <w:rFonts w:eastAsia="DengXian"/>
          <w:lang w:val="en-GB" w:eastAsia="zh-CN"/>
        </w:rPr>
      </w:pPr>
    </w:p>
    <w:p w14:paraId="354C9958" w14:textId="79B53FAA" w:rsidR="002635D8" w:rsidRPr="00803E75" w:rsidRDefault="002635D8" w:rsidP="009A5857">
      <w:pPr>
        <w:pStyle w:val="BodyTextMain"/>
        <w:rPr>
          <w:rFonts w:eastAsia="DengXian"/>
          <w:lang w:val="en-GB" w:eastAsia="zh-CN"/>
        </w:rPr>
      </w:pPr>
      <w:r w:rsidRPr="00803E75">
        <w:rPr>
          <w:rFonts w:eastAsia="DengXian"/>
          <w:lang w:val="en-GB" w:eastAsia="zh-CN"/>
        </w:rPr>
        <w:t>Financially, Naked Stables was much more successful than its peers. It was identified as the most profitable hotel in China due to its remarkable operation performance.</w:t>
      </w:r>
      <w:r w:rsidRPr="00803E75">
        <w:rPr>
          <w:rFonts w:eastAsia="DengXian"/>
          <w:vertAlign w:val="superscript"/>
          <w:lang w:val="en-GB" w:eastAsia="zh-CN"/>
        </w:rPr>
        <w:endnoteReference w:id="9"/>
      </w:r>
      <w:r w:rsidRPr="00803E75">
        <w:rPr>
          <w:rFonts w:eastAsia="DengXian"/>
          <w:lang w:val="en-GB" w:eastAsia="zh-CN"/>
        </w:rPr>
        <w:t xml:space="preserve"> On average, every room in Naked Stables generated annual revenue of $157,700 in 2017; in contrast, Jing An Shangri-La, the best hotel in Shanghai, generated annual revenue of only $86,735. Since its opening, Naked Stables had accommodated more than 0.25 million people.</w:t>
      </w:r>
      <w:r w:rsidRPr="00803E75">
        <w:rPr>
          <w:rFonts w:eastAsia="DengXian"/>
          <w:vertAlign w:val="superscript"/>
          <w:lang w:val="en-GB" w:eastAsia="zh-CN"/>
        </w:rPr>
        <w:endnoteReference w:id="10"/>
      </w:r>
      <w:r w:rsidRPr="00803E75">
        <w:rPr>
          <w:rFonts w:eastAsia="DengXian"/>
          <w:lang w:val="en-GB" w:eastAsia="zh-CN"/>
        </w:rPr>
        <w:t xml:space="preserve"> The project was so successful that it took only 18 months for Naked Retreats to recover its investment cost.</w:t>
      </w:r>
      <w:r w:rsidRPr="00803E75">
        <w:rPr>
          <w:rFonts w:eastAsia="DengXian"/>
          <w:vertAlign w:val="superscript"/>
          <w:lang w:val="en-GB" w:eastAsia="zh-CN"/>
        </w:rPr>
        <w:endnoteReference w:id="11"/>
      </w:r>
      <w:r w:rsidRPr="00803E75">
        <w:rPr>
          <w:rFonts w:eastAsia="DengXian"/>
          <w:lang w:val="en-GB" w:eastAsia="zh-CN"/>
        </w:rPr>
        <w:t xml:space="preserve"> The popularity of Naked Stables had earned it more than 50 different awards in the hotel industry since its opening, including “Asian Outstanding Green Resort” and “World Luxury Hotel Award.”</w:t>
      </w:r>
      <w:r w:rsidRPr="00803E75">
        <w:rPr>
          <w:rStyle w:val="EndnoteReference"/>
          <w:rFonts w:eastAsia="DengXian"/>
          <w:lang w:val="en-GB" w:eastAsia="zh-CN"/>
        </w:rPr>
        <w:endnoteReference w:id="12"/>
      </w:r>
      <w:r w:rsidRPr="00803E75">
        <w:rPr>
          <w:rFonts w:eastAsia="DengXian"/>
          <w:lang w:val="en-GB" w:eastAsia="zh-CN"/>
        </w:rPr>
        <w:t xml:space="preserve"> </w:t>
      </w:r>
    </w:p>
    <w:p w14:paraId="56A3967D" w14:textId="77777777" w:rsidR="002635D8" w:rsidRPr="00803E75" w:rsidRDefault="002635D8" w:rsidP="009A5857">
      <w:pPr>
        <w:pStyle w:val="BodyTextMain"/>
        <w:rPr>
          <w:rFonts w:eastAsia="DengXian"/>
          <w:lang w:val="en-GB" w:eastAsia="zh-CN"/>
        </w:rPr>
      </w:pPr>
    </w:p>
    <w:p w14:paraId="5CD12B3A" w14:textId="39586641" w:rsidR="002635D8" w:rsidRPr="00803E75" w:rsidRDefault="002635D8" w:rsidP="009A5857">
      <w:pPr>
        <w:pStyle w:val="BodyTextMain"/>
        <w:rPr>
          <w:rFonts w:eastAsia="DengXian"/>
          <w:lang w:val="en-GB" w:eastAsia="zh-CN"/>
        </w:rPr>
      </w:pPr>
      <w:r w:rsidRPr="00803E75">
        <w:rPr>
          <w:rFonts w:eastAsia="DengXian"/>
          <w:lang w:val="en-GB" w:eastAsia="zh-CN"/>
        </w:rPr>
        <w:t>Naked Castle, opened in 2017, followed the path to business success that Naked Stables had set. Similar to Naked Stables in almost every way, Naked Castle reflected the sole proprietorship and sustainability philosophy of Naked Retreats. Naked Castle was located on Mount Mogan, covering an area of approximately 45 acres. It consisted of 95 rooms and was equipped with modern facilities such as a spa, activity centre, swimming pool, and tennis court. The prototype for Naked Castle could be traced back to 1910, when a Scottish missionary doctor, Duncan Main, built a British-style castle villa. Naked Castle maintained the original flavour of its prototype but was upgraded using Naked Retreats’ magical formula. Naked Castle earned a profit within the first month of its official opening, and the occupancy rate exceeded 60 per cent.</w:t>
      </w:r>
      <w:r w:rsidRPr="00803E75">
        <w:rPr>
          <w:rFonts w:eastAsia="DengXian"/>
          <w:vertAlign w:val="superscript"/>
          <w:lang w:val="en-GB" w:eastAsia="zh-CN"/>
        </w:rPr>
        <w:endnoteReference w:id="13"/>
      </w:r>
      <w:r w:rsidRPr="00803E75">
        <w:rPr>
          <w:rFonts w:eastAsia="DengXian"/>
          <w:lang w:val="en-GB" w:eastAsia="zh-CN"/>
        </w:rPr>
        <w:t xml:space="preserve"> Naked Castle’s average monthly revenue per room had already reached $14,193 by 2017, exceeding the record set by Naked Stables in 2016 of more than $12,616.</w:t>
      </w:r>
      <w:r w:rsidRPr="00803E75">
        <w:rPr>
          <w:rStyle w:val="EndnoteReference"/>
          <w:rFonts w:eastAsia="DengXian"/>
          <w:lang w:val="en-GB" w:eastAsia="zh-CN"/>
        </w:rPr>
        <w:endnoteReference w:id="14"/>
      </w:r>
      <w:r w:rsidRPr="00803E75">
        <w:rPr>
          <w:rFonts w:eastAsia="DengXian"/>
          <w:lang w:val="en-GB" w:eastAsia="zh-CN"/>
        </w:rPr>
        <w:t xml:space="preserve"> </w:t>
      </w:r>
      <w:r w:rsidRPr="00803E75">
        <w:rPr>
          <w:rFonts w:eastAsia="DengXian"/>
          <w:color w:val="000000"/>
          <w:lang w:val="en-GB" w:eastAsia="zh-CN"/>
        </w:rPr>
        <w:t>Horsfield claimed that it would take two years for Naked Castle to recover the investment cost. Like Naked Stables, Naked Castle also maintained a desirable reputation, earning a place in “China’s Top Ten Newly Opened Hotels,” receiving</w:t>
      </w:r>
      <w:r w:rsidRPr="00803E75">
        <w:rPr>
          <w:rFonts w:eastAsia="DengXian"/>
          <w:lang w:val="en-GB" w:eastAsia="zh-CN"/>
        </w:rPr>
        <w:t xml:space="preserve"> many other awards, and becoming well acknowledged in the boutique hotel industry. </w:t>
      </w:r>
    </w:p>
    <w:p w14:paraId="5F742689" w14:textId="77777777" w:rsidR="002635D8" w:rsidRPr="00803E75" w:rsidRDefault="002635D8" w:rsidP="009A5857">
      <w:pPr>
        <w:pStyle w:val="BodyTextMain"/>
        <w:rPr>
          <w:rFonts w:eastAsia="DengXian"/>
          <w:lang w:val="en-GB" w:eastAsia="zh-CN"/>
        </w:rPr>
      </w:pPr>
    </w:p>
    <w:p w14:paraId="05F74724" w14:textId="3D3B8C2C" w:rsidR="002635D8" w:rsidRPr="00803E75" w:rsidRDefault="002635D8" w:rsidP="009A5857">
      <w:pPr>
        <w:pStyle w:val="BodyTextMain"/>
        <w:rPr>
          <w:rFonts w:eastAsia="DengXian"/>
          <w:sz w:val="24"/>
          <w:szCs w:val="24"/>
          <w:lang w:val="en-GB" w:eastAsia="zh-CN"/>
        </w:rPr>
      </w:pPr>
      <w:r w:rsidRPr="00803E75">
        <w:rPr>
          <w:rFonts w:eastAsia="DengXian"/>
          <w:lang w:val="en-GB" w:eastAsia="zh-CN"/>
        </w:rPr>
        <w:t>Naked Retreats went further down the path of success with its vertical brand extension by launching several new projects where it stressed the major role of management while attaching less significance to assets. By late 2015, Naked Retreats had launched another five boutique resort projects, all of which were located in suburban regions in proximity to second-tier cities in China (Yiwu, Chengdu, Suzhou, Shaoxing, and Chongqing). Each project required a total investment of less than $63.08 million, much less than the investment for Naked Stables or Naked Castle.</w:t>
      </w:r>
      <w:r w:rsidRPr="00DB4B19">
        <w:rPr>
          <w:rFonts w:eastAsia="DengXian"/>
          <w:lang w:val="en-GB" w:eastAsia="zh-CN"/>
        </w:rPr>
        <w:t xml:space="preserve"> </w:t>
      </w:r>
      <w:r w:rsidRPr="00803E75">
        <w:rPr>
          <w:rFonts w:eastAsia="DengXian"/>
          <w:lang w:val="en-GB" w:eastAsia="zh-CN"/>
        </w:rPr>
        <w:t>Horsfield insisted on collaborating with the strongest local companies for every single project, which often happened to be state-owned enterprises.</w:t>
      </w:r>
      <w:r w:rsidR="00821671" w:rsidRPr="00803E75">
        <w:rPr>
          <w:rStyle w:val="EndnoteReference"/>
          <w:rFonts w:eastAsia="DengXian"/>
          <w:lang w:val="en-GB" w:eastAsia="zh-CN"/>
        </w:rPr>
        <w:endnoteReference w:id="15"/>
      </w:r>
    </w:p>
    <w:p w14:paraId="7A70DCBB" w14:textId="77777777" w:rsidR="002635D8" w:rsidRPr="00803E75" w:rsidRDefault="002635D8" w:rsidP="009A5857">
      <w:pPr>
        <w:pStyle w:val="BodyTextMain"/>
        <w:rPr>
          <w:rFonts w:eastAsia="DengXian"/>
          <w:sz w:val="24"/>
          <w:szCs w:val="24"/>
          <w:lang w:val="en-GB" w:eastAsia="zh-CN"/>
        </w:rPr>
      </w:pPr>
    </w:p>
    <w:p w14:paraId="56D0FC06" w14:textId="77777777" w:rsidR="002635D8" w:rsidRPr="00803E75" w:rsidRDefault="002635D8" w:rsidP="009A5857">
      <w:pPr>
        <w:pStyle w:val="BodyTextMain"/>
        <w:rPr>
          <w:rFonts w:eastAsia="DengXian"/>
          <w:sz w:val="24"/>
          <w:szCs w:val="24"/>
          <w:lang w:val="en-GB" w:eastAsia="zh-CN"/>
        </w:rPr>
      </w:pPr>
    </w:p>
    <w:p w14:paraId="2A616964" w14:textId="77777777" w:rsidR="002635D8" w:rsidRPr="00803E75" w:rsidRDefault="002635D8" w:rsidP="009A5857">
      <w:pPr>
        <w:pStyle w:val="Casehead1"/>
        <w:rPr>
          <w:lang w:val="en-GB" w:eastAsia="zh-CN"/>
        </w:rPr>
      </w:pPr>
      <w:r w:rsidRPr="00803E75">
        <w:rPr>
          <w:lang w:val="en-GB" w:eastAsia="zh-CN"/>
        </w:rPr>
        <w:t>HORIZONTAL BRAND EXTENSION</w:t>
      </w:r>
    </w:p>
    <w:p w14:paraId="7614FACA" w14:textId="77777777" w:rsidR="002635D8" w:rsidRPr="00803E75" w:rsidRDefault="002635D8" w:rsidP="009A5857">
      <w:pPr>
        <w:pStyle w:val="BodyTextMain"/>
        <w:rPr>
          <w:lang w:val="en-GB" w:eastAsia="zh-CN"/>
        </w:rPr>
      </w:pPr>
    </w:p>
    <w:p w14:paraId="1DE612F1" w14:textId="4622CE43" w:rsidR="002635D8" w:rsidRPr="00803E75" w:rsidRDefault="002635D8" w:rsidP="009A5857">
      <w:pPr>
        <w:pStyle w:val="BodyTextMain"/>
        <w:rPr>
          <w:rFonts w:eastAsia="DengXian"/>
          <w:lang w:val="en-GB" w:eastAsia="zh-CN"/>
        </w:rPr>
      </w:pPr>
      <w:r w:rsidRPr="00803E75">
        <w:rPr>
          <w:rFonts w:eastAsia="DengXian"/>
          <w:lang w:val="en-GB" w:eastAsia="zh-CN"/>
        </w:rPr>
        <w:t xml:space="preserve">As the boutique hotel business maintained a stable cash flow, Horsfield started to redirect a large amount of the company’s resources to emerging fields by shifting the brand extension strategy from a vertical to a horizontal focus. </w:t>
      </w:r>
      <w:r w:rsidR="00B25AA7" w:rsidRPr="00803E75">
        <w:rPr>
          <w:rFonts w:eastAsia="DengXian"/>
          <w:lang w:val="en-GB" w:eastAsia="zh-CN"/>
        </w:rPr>
        <w:t xml:space="preserve">As it was </w:t>
      </w:r>
      <w:r w:rsidRPr="00803E75">
        <w:rPr>
          <w:rFonts w:eastAsia="DengXian"/>
          <w:lang w:val="en-GB" w:eastAsia="zh-CN"/>
        </w:rPr>
        <w:t>a hotel management company with catering as its core business, it was not surprising that the first new field Naked Retreats chose to enter was organic restaurants.</w:t>
      </w:r>
    </w:p>
    <w:p w14:paraId="1E716F42" w14:textId="77777777" w:rsidR="002635D8" w:rsidRPr="00803E75" w:rsidRDefault="002635D8" w:rsidP="009A5857">
      <w:pPr>
        <w:pStyle w:val="BodyTextMain"/>
        <w:rPr>
          <w:rFonts w:eastAsia="DengXian"/>
          <w:lang w:val="en-GB" w:eastAsia="zh-CN"/>
        </w:rPr>
      </w:pPr>
    </w:p>
    <w:p w14:paraId="00C60A4D" w14:textId="207A20C9" w:rsidR="002635D8" w:rsidRPr="00803E75" w:rsidRDefault="002635D8" w:rsidP="009A5857">
      <w:pPr>
        <w:pStyle w:val="BodyTextMain"/>
        <w:rPr>
          <w:rFonts w:eastAsia="DengXian"/>
          <w:lang w:val="en-GB" w:eastAsia="zh-CN"/>
        </w:rPr>
      </w:pPr>
      <w:r w:rsidRPr="00803E75">
        <w:rPr>
          <w:rFonts w:eastAsia="DengXian"/>
          <w:lang w:val="en-GB" w:eastAsia="zh-CN"/>
        </w:rPr>
        <w:lastRenderedPageBreak/>
        <w:t>Eating well had become a fashion in recent years, and the number of organic restaurants in China was quietly rising, mostly attracting consumers born in the 1980s and 1990s. These customers were more concerned about the efficiency and health aspects of their diet and were willing to pay more for food containing ingredients that would not have an adverse effect on their health. Despite the higher prices, demand for organic food continued to grow.</w:t>
      </w:r>
      <w:r w:rsidR="000D17D4" w:rsidRPr="00803E75">
        <w:rPr>
          <w:rFonts w:eastAsia="DengXian"/>
          <w:vertAlign w:val="superscript"/>
          <w:lang w:val="en-GB" w:eastAsia="zh-CN"/>
        </w:rPr>
        <w:endnoteReference w:id="16"/>
      </w:r>
      <w:r w:rsidRPr="00803E75">
        <w:rPr>
          <w:rFonts w:eastAsia="DengXian"/>
          <w:lang w:val="en-GB" w:eastAsia="zh-CN"/>
        </w:rPr>
        <w:t xml:space="preserve"> Accordingly, several local organic restaurant brands gradually surfaced in first-tier cities in China including TRIBE Organic (TRIBE), Extreme Food, and Green &amp; Safe. Presuming that organic restaurants</w:t>
      </w:r>
      <w:r w:rsidRPr="00803E75" w:rsidDel="00786867">
        <w:rPr>
          <w:rFonts w:eastAsia="DengXian"/>
          <w:lang w:val="en-GB" w:eastAsia="zh-CN"/>
        </w:rPr>
        <w:t xml:space="preserve"> </w:t>
      </w:r>
      <w:r w:rsidRPr="00803E75">
        <w:rPr>
          <w:rFonts w:eastAsia="DengXian"/>
          <w:lang w:val="en-GB" w:eastAsia="zh-CN"/>
        </w:rPr>
        <w:t xml:space="preserve">would be an easy expansion from the existing resort business Naked Retreats had already mastered, Horsfield opened the company’s first organic restaurant, Naked Bite, on a bustling street in Shanghai’s largest central business district, Xuhui District, at the beginning of 2015.  </w:t>
      </w:r>
    </w:p>
    <w:p w14:paraId="4885DED9" w14:textId="77777777" w:rsidR="002635D8" w:rsidRPr="00803E75" w:rsidRDefault="002635D8" w:rsidP="009A5857">
      <w:pPr>
        <w:pStyle w:val="BodyTextMain"/>
        <w:rPr>
          <w:rFonts w:eastAsia="DengXian"/>
          <w:lang w:val="en-GB" w:eastAsia="zh-CN"/>
        </w:rPr>
      </w:pPr>
    </w:p>
    <w:p w14:paraId="52C3117C" w14:textId="4CDA3191" w:rsidR="002635D8" w:rsidRPr="00803E75" w:rsidRDefault="002635D8" w:rsidP="009A5857">
      <w:pPr>
        <w:pStyle w:val="BodyTextMain"/>
        <w:rPr>
          <w:rFonts w:eastAsia="DengXian"/>
          <w:lang w:val="en-GB" w:eastAsia="zh-CN"/>
        </w:rPr>
      </w:pPr>
      <w:r w:rsidRPr="00803E75">
        <w:rPr>
          <w:rFonts w:eastAsia="DengXian"/>
          <w:lang w:val="en-GB" w:eastAsia="zh-CN"/>
        </w:rPr>
        <w:t xml:space="preserve">At Naked Bite, both the design and menu reflected the organic philosophy to which Naked Retreats adhered. The restaurant was designed and built with an aim to create a fun, interactive, and casual yet classy dining experience for customers. The carpets and wooden furnishings embodied a strong African element. The menu featured a blend of Asian and Western cuisines, and most importantly, every dish fulfilled Naked Retreat’s pursuit of a healthy and nourishing </w:t>
      </w:r>
      <w:r w:rsidRPr="00803E75">
        <w:rPr>
          <w:lang w:val="en-GB"/>
        </w:rPr>
        <w:t>lifestyle</w:t>
      </w:r>
      <w:r w:rsidRPr="00803E75">
        <w:rPr>
          <w:rFonts w:eastAsia="DengXian"/>
          <w:lang w:val="en-GB" w:eastAsia="zh-CN"/>
        </w:rPr>
        <w:t>. Since Horsfield was already operating an excellent restaurant, housed in Naked Stables, with a similar design and menu, he expected that a simple replication of the restaurant in the urban cent</w:t>
      </w:r>
      <w:r w:rsidR="00B25AA7" w:rsidRPr="00803E75">
        <w:rPr>
          <w:rFonts w:eastAsia="DengXian"/>
          <w:lang w:val="en-GB" w:eastAsia="zh-CN"/>
        </w:rPr>
        <w:t>r</w:t>
      </w:r>
      <w:r w:rsidRPr="00803E75">
        <w:rPr>
          <w:rFonts w:eastAsia="DengXian"/>
          <w:lang w:val="en-GB" w:eastAsia="zh-CN"/>
        </w:rPr>
        <w:t>e of Shanghai would quickly gain success. Yet only a small segment of the population was able to appreciate Naked Bite’s organic philosophy. With an average expenditure of $36 per person, the price for food at Naked Bite seemed to substantially exceed the average price at adjacent restaurants.</w:t>
      </w:r>
      <w:r w:rsidRPr="00803E75">
        <w:rPr>
          <w:rFonts w:eastAsia="DengXian"/>
          <w:vertAlign w:val="superscript"/>
          <w:lang w:val="en-GB" w:eastAsia="zh-CN"/>
        </w:rPr>
        <w:endnoteReference w:id="17"/>
      </w:r>
      <w:r w:rsidRPr="00803E75">
        <w:rPr>
          <w:rFonts w:eastAsia="DengXian"/>
          <w:lang w:val="en-GB" w:eastAsia="zh-CN"/>
        </w:rPr>
        <w:t xml:space="preserve"> In fact, organic restaurants had </w:t>
      </w:r>
      <w:r w:rsidRPr="00803E75">
        <w:rPr>
          <w:lang w:val="en-GB"/>
        </w:rPr>
        <w:t>to set their prices higher than non-organic restaurants</w:t>
      </w:r>
      <w:r w:rsidRPr="00803E75">
        <w:rPr>
          <w:rFonts w:eastAsia="DengXian"/>
          <w:lang w:val="en-GB" w:eastAsia="zh-CN"/>
        </w:rPr>
        <w:t xml:space="preserve">, mostly owing to the higher procurement costs of organic ingredients. </w:t>
      </w:r>
    </w:p>
    <w:p w14:paraId="2082A182" w14:textId="77777777" w:rsidR="002635D8" w:rsidRPr="00803E75" w:rsidRDefault="002635D8" w:rsidP="009A5857">
      <w:pPr>
        <w:pStyle w:val="BodyTextMain"/>
        <w:rPr>
          <w:rFonts w:eastAsia="DengXian"/>
          <w:lang w:val="en-GB" w:eastAsia="zh-CN"/>
        </w:rPr>
      </w:pPr>
    </w:p>
    <w:p w14:paraId="4E7ABB70" w14:textId="3CE7A48C" w:rsidR="002635D8" w:rsidRPr="00803E75" w:rsidRDefault="002635D8" w:rsidP="009A5857">
      <w:pPr>
        <w:pStyle w:val="BodyTextMain"/>
        <w:rPr>
          <w:rFonts w:eastAsia="DengXian"/>
          <w:lang w:val="en-GB" w:eastAsia="zh-CN"/>
        </w:rPr>
      </w:pPr>
      <w:r w:rsidRPr="00803E75">
        <w:rPr>
          <w:rFonts w:eastAsia="DengXian"/>
          <w:lang w:val="en-GB" w:eastAsia="zh-CN"/>
        </w:rPr>
        <w:t>Some organic restaurants purchased ingredients from external organic farms, including TRIBE, a leading organic catering brand located in Beijing. However, insisting on an organic philosophy, TRIBE suffered from a 30</w:t>
      </w:r>
      <w:r w:rsidR="00B25AA7" w:rsidRPr="00803E75">
        <w:rPr>
          <w:rFonts w:eastAsia="DengXian"/>
          <w:lang w:val="en-GB" w:eastAsia="zh-CN"/>
        </w:rPr>
        <w:t xml:space="preserve"> </w:t>
      </w:r>
      <w:r w:rsidRPr="00803E75">
        <w:rPr>
          <w:rFonts w:eastAsia="DengXian"/>
          <w:lang w:val="en-GB" w:eastAsia="zh-CN"/>
        </w:rPr>
        <w:t>per</w:t>
      </w:r>
      <w:r w:rsidR="00B25AA7" w:rsidRPr="00803E75">
        <w:rPr>
          <w:rFonts w:eastAsia="DengXian"/>
          <w:lang w:val="en-GB" w:eastAsia="zh-CN"/>
        </w:rPr>
        <w:t xml:space="preserve"> </w:t>
      </w:r>
      <w:r w:rsidRPr="00803E75">
        <w:rPr>
          <w:rFonts w:eastAsia="DengXian"/>
          <w:lang w:val="en-GB" w:eastAsia="zh-CN"/>
        </w:rPr>
        <w:t>cent increase in ingredient costs compared to similar restaurants.</w:t>
      </w:r>
      <w:r w:rsidRPr="00803E75">
        <w:rPr>
          <w:rFonts w:eastAsia="DengXian"/>
          <w:vertAlign w:val="superscript"/>
          <w:lang w:val="en-GB" w:eastAsia="zh-CN"/>
        </w:rPr>
        <w:endnoteReference w:id="18"/>
      </w:r>
      <w:r w:rsidRPr="00803E75">
        <w:rPr>
          <w:rFonts w:eastAsia="DengXian"/>
          <w:lang w:val="en-GB" w:eastAsia="zh-CN"/>
        </w:rPr>
        <w:t xml:space="preserve"> To lower costs, other organic restaurants, such as Zhongtong </w:t>
      </w:r>
      <w:r w:rsidR="00B25AA7" w:rsidRPr="00803E75">
        <w:rPr>
          <w:rFonts w:eastAsia="DengXian"/>
          <w:lang w:val="en-GB" w:eastAsia="zh-CN"/>
        </w:rPr>
        <w:t xml:space="preserve">Organic Restaurant </w:t>
      </w:r>
      <w:r w:rsidRPr="00803E75">
        <w:rPr>
          <w:rFonts w:eastAsia="DengXian"/>
          <w:lang w:val="en-GB" w:eastAsia="zh-CN"/>
        </w:rPr>
        <w:t>in Beijing, chose to run their own organic farms for the provision of various organic ingredients.</w:t>
      </w:r>
      <w:r w:rsidRPr="00803E75">
        <w:rPr>
          <w:rFonts w:eastAsia="DengXian"/>
          <w:vertAlign w:val="superscript"/>
          <w:lang w:val="en-GB" w:eastAsia="zh-CN"/>
        </w:rPr>
        <w:endnoteReference w:id="19"/>
      </w:r>
      <w:r w:rsidRPr="00803E75">
        <w:rPr>
          <w:rFonts w:eastAsia="DengXian"/>
          <w:lang w:val="en-GB" w:eastAsia="zh-CN"/>
        </w:rPr>
        <w:t xml:space="preserve"> However, Naked Bite adopted a mixed strategy, not only purchasing ingredients from local farms but also selecting ingredients from its own farm, Naked Farm. This was in part because the ingredients supplied by external sources might not necessarily have been certified organic and thus </w:t>
      </w:r>
      <w:r w:rsidR="00B25AA7" w:rsidRPr="00803E75">
        <w:rPr>
          <w:rFonts w:eastAsia="DengXian"/>
          <w:lang w:val="en-GB" w:eastAsia="zh-CN"/>
        </w:rPr>
        <w:t xml:space="preserve">their quality </w:t>
      </w:r>
      <w:r w:rsidRPr="00803E75">
        <w:rPr>
          <w:rFonts w:eastAsia="DengXian"/>
          <w:lang w:val="en-GB" w:eastAsia="zh-CN"/>
        </w:rPr>
        <w:t>could not be guaranteed as such; however, opening its own certified organic farm could be rather costly, as each product required separate certification</w:t>
      </w:r>
      <w:r w:rsidR="0094707A">
        <w:rPr>
          <w:rFonts w:eastAsia="DengXian"/>
          <w:lang w:val="en-GB" w:eastAsia="zh-CN"/>
        </w:rPr>
        <w:t>, at a cost of more than $14,000</w:t>
      </w:r>
      <w:r w:rsidRPr="00803E75">
        <w:rPr>
          <w:rFonts w:eastAsia="DengXian"/>
          <w:lang w:val="en-GB" w:eastAsia="zh-CN"/>
        </w:rPr>
        <w:t xml:space="preserve"> every year. Therefore, Naked Bite chose a solution in the middle.</w:t>
      </w:r>
      <w:r w:rsidRPr="00803E75">
        <w:rPr>
          <w:rFonts w:eastAsia="DengXian"/>
          <w:vertAlign w:val="superscript"/>
          <w:lang w:val="en-GB" w:eastAsia="zh-CN"/>
        </w:rPr>
        <w:endnoteReference w:id="20"/>
      </w:r>
      <w:r w:rsidRPr="00803E75">
        <w:rPr>
          <w:rFonts w:eastAsia="DengXian"/>
          <w:lang w:val="en-GB" w:eastAsia="zh-CN"/>
        </w:rPr>
        <w:t xml:space="preserve"> </w:t>
      </w:r>
    </w:p>
    <w:p w14:paraId="55758EE7" w14:textId="77777777" w:rsidR="002635D8" w:rsidRPr="00803E75" w:rsidRDefault="002635D8" w:rsidP="009A5857">
      <w:pPr>
        <w:pStyle w:val="BodyTextMain"/>
        <w:rPr>
          <w:rFonts w:eastAsia="DengXian"/>
          <w:lang w:val="en-GB" w:eastAsia="zh-CN"/>
        </w:rPr>
      </w:pPr>
    </w:p>
    <w:p w14:paraId="19F81E3E" w14:textId="7F0D9F16" w:rsidR="002635D8" w:rsidRPr="00803E75" w:rsidRDefault="002635D8" w:rsidP="009A5857">
      <w:pPr>
        <w:pStyle w:val="BodyTextMain"/>
        <w:rPr>
          <w:rFonts w:eastAsia="DengXian"/>
          <w:lang w:val="en-GB" w:eastAsia="zh-CN"/>
        </w:rPr>
      </w:pPr>
      <w:r w:rsidRPr="00803E75">
        <w:rPr>
          <w:rFonts w:eastAsia="DengXian"/>
          <w:lang w:val="en-GB" w:eastAsia="zh-CN"/>
        </w:rPr>
        <w:t xml:space="preserve">After the opening of Naked Bite, Naked Retreats </w:t>
      </w:r>
      <w:r w:rsidR="00B25AA7" w:rsidRPr="00803E75">
        <w:rPr>
          <w:rFonts w:eastAsia="DengXian"/>
          <w:lang w:val="en-GB" w:eastAsia="zh-CN"/>
        </w:rPr>
        <w:t xml:space="preserve">became interested in </w:t>
      </w:r>
      <w:r w:rsidRPr="00803E75">
        <w:rPr>
          <w:rFonts w:eastAsia="DengXian"/>
          <w:lang w:val="en-GB" w:eastAsia="zh-CN"/>
        </w:rPr>
        <w:t>the co-working industry and became a new investment hot spot. WeWork, an international brand established in 2010, was one of the earliest service providers to carry out a co-working business and was able to maintain its predominant status in the industry. After four years of slow development, the industry began to receive the favour of entrepreneurs in China due to its striking advantages. The business model of office sharing, allowing office workers to share resources while maintaining a socially quiet space, could dramatically reduce office rental costs—up to 30–40 per cent—for enterprises.</w:t>
      </w:r>
      <w:r w:rsidRPr="00803E75">
        <w:rPr>
          <w:rFonts w:eastAsia="DengXian"/>
          <w:vertAlign w:val="superscript"/>
          <w:lang w:val="en-GB" w:eastAsia="zh-CN"/>
        </w:rPr>
        <w:endnoteReference w:id="21"/>
      </w:r>
      <w:r w:rsidRPr="00803E75">
        <w:rPr>
          <w:rFonts w:eastAsia="DengXian"/>
          <w:lang w:val="en-GB" w:eastAsia="zh-CN"/>
        </w:rPr>
        <w:t xml:space="preserve"> </w:t>
      </w:r>
      <w:r w:rsidRPr="00803E75">
        <w:rPr>
          <w:rFonts w:eastAsia="DengXian"/>
          <w:color w:val="000000"/>
          <w:lang w:val="en-GB" w:eastAsia="zh-CN"/>
        </w:rPr>
        <w:t>Moreover, th</w:t>
      </w:r>
      <w:r w:rsidRPr="00803E75">
        <w:rPr>
          <w:rFonts w:eastAsia="DengXian"/>
          <w:lang w:val="en-GB" w:eastAsia="zh-CN"/>
        </w:rPr>
        <w:t>e upsurge of mass entrepreneurship and innovation in China contributed to the industry’s rapid development.</w:t>
      </w:r>
      <w:r w:rsidRPr="00D90807">
        <w:rPr>
          <w:rFonts w:eastAsia="DengXian"/>
          <w:vertAlign w:val="superscript"/>
          <w:lang w:val="en-GB" w:eastAsia="zh-CN"/>
        </w:rPr>
        <w:endnoteReference w:id="22"/>
      </w:r>
      <w:r w:rsidRPr="00803E75">
        <w:rPr>
          <w:rFonts w:eastAsia="DengXian"/>
          <w:lang w:val="en-GB" w:eastAsia="zh-CN"/>
        </w:rPr>
        <w:t xml:space="preserve"> In 2014, the office-sharing industry developed so rapidly that there were 1,600 co-working spaces in China, and in 2015, it further gained momentum when a large amount of capital flowed into </w:t>
      </w:r>
      <w:r w:rsidR="0094707A">
        <w:rPr>
          <w:rFonts w:eastAsia="DengXian"/>
          <w:lang w:val="en-GB" w:eastAsia="zh-CN"/>
        </w:rPr>
        <w:t>one</w:t>
      </w:r>
      <w:r w:rsidRPr="00803E75">
        <w:rPr>
          <w:rFonts w:eastAsia="DengXian"/>
          <w:lang w:val="en-GB" w:eastAsia="zh-CN"/>
        </w:rPr>
        <w:t xml:space="preserve"> industry (see Exhibit 3).</w:t>
      </w:r>
      <w:r w:rsidRPr="00803E75">
        <w:rPr>
          <w:rFonts w:eastAsia="DengXian"/>
          <w:vertAlign w:val="superscript"/>
          <w:lang w:val="en-GB" w:eastAsia="zh-CN"/>
        </w:rPr>
        <w:endnoteReference w:id="23"/>
      </w:r>
      <w:r w:rsidRPr="00803E75">
        <w:rPr>
          <w:rFonts w:eastAsia="DengXian"/>
          <w:lang w:val="en-GB" w:eastAsia="zh-CN"/>
        </w:rPr>
        <w:t xml:space="preserve"> Horsfield seized the opportunity and opened his first Naked Hub, on Fuxing Road in Shanghai, in November 2015. </w:t>
      </w:r>
    </w:p>
    <w:p w14:paraId="5EAD00B2" w14:textId="77777777" w:rsidR="002635D8" w:rsidRPr="00803E75" w:rsidRDefault="002635D8" w:rsidP="009A5857">
      <w:pPr>
        <w:pStyle w:val="BodyTextMain"/>
        <w:rPr>
          <w:rFonts w:eastAsia="DengXian"/>
          <w:lang w:val="en-GB" w:eastAsia="zh-CN"/>
        </w:rPr>
      </w:pPr>
    </w:p>
    <w:p w14:paraId="2E009424" w14:textId="0F426069" w:rsidR="002635D8" w:rsidRPr="00BA5864" w:rsidRDefault="002635D8" w:rsidP="009A5857">
      <w:pPr>
        <w:pStyle w:val="BodyTextMain"/>
        <w:rPr>
          <w:rFonts w:eastAsia="DengXian"/>
          <w:spacing w:val="-2"/>
          <w:kern w:val="22"/>
          <w:vertAlign w:val="superscript"/>
          <w:lang w:val="en-GB" w:eastAsia="zh-CN"/>
        </w:rPr>
      </w:pPr>
      <w:r w:rsidRPr="00BA5864">
        <w:rPr>
          <w:rFonts w:eastAsia="DengXian"/>
          <w:spacing w:val="-2"/>
          <w:kern w:val="22"/>
          <w:lang w:val="en-GB" w:eastAsia="zh-CN"/>
        </w:rPr>
        <w:t>In many ways, Naked Hub’s performance was outstanding, nicely preparing it to embark on a rapid path of expansion in a later phase. At the outset, in its first month of operation, the occupancy rate of the first Naked Hub branch in Shanghai reached 70 per cent, and then 95 per cent within the first two months.</w:t>
      </w:r>
      <w:r w:rsidRPr="00BA5864">
        <w:rPr>
          <w:rFonts w:eastAsia="DengXian"/>
          <w:spacing w:val="-2"/>
          <w:kern w:val="22"/>
          <w:vertAlign w:val="superscript"/>
          <w:lang w:val="en-GB" w:eastAsia="zh-CN"/>
        </w:rPr>
        <w:endnoteReference w:id="24"/>
      </w:r>
      <w:r w:rsidRPr="00BA5864">
        <w:rPr>
          <w:rFonts w:eastAsia="DengXian"/>
          <w:color w:val="FF0000"/>
          <w:spacing w:val="-2"/>
          <w:kern w:val="22"/>
          <w:lang w:val="en-GB" w:eastAsia="zh-CN"/>
        </w:rPr>
        <w:t xml:space="preserve"> </w:t>
      </w:r>
      <w:r w:rsidRPr="00BA5864">
        <w:rPr>
          <w:rFonts w:eastAsia="DengXian"/>
          <w:spacing w:val="-2"/>
          <w:kern w:val="22"/>
          <w:lang w:val="en-GB" w:eastAsia="zh-CN"/>
        </w:rPr>
        <w:t>Compared to competitors such as WeWork and UrWork, Naked Hub targeted the high-end market</w:t>
      </w:r>
      <w:r w:rsidR="00B25AA7" w:rsidRPr="00BA5864">
        <w:rPr>
          <w:rFonts w:eastAsia="DengXian"/>
          <w:spacing w:val="-2"/>
          <w:kern w:val="22"/>
          <w:lang w:val="en-GB" w:eastAsia="zh-CN"/>
        </w:rPr>
        <w:t xml:space="preserve">; </w:t>
      </w:r>
      <w:r w:rsidRPr="00BA5864">
        <w:rPr>
          <w:rFonts w:eastAsia="DengXian"/>
          <w:spacing w:val="-2"/>
          <w:kern w:val="22"/>
          <w:lang w:val="en-GB" w:eastAsia="zh-CN"/>
        </w:rPr>
        <w:t>therefore</w:t>
      </w:r>
      <w:r w:rsidR="00B25AA7" w:rsidRPr="00BA5864">
        <w:rPr>
          <w:rFonts w:eastAsia="DengXian"/>
          <w:spacing w:val="-2"/>
          <w:kern w:val="22"/>
          <w:lang w:val="en-GB" w:eastAsia="zh-CN"/>
        </w:rPr>
        <w:t>,</w:t>
      </w:r>
      <w:r w:rsidRPr="00BA5864">
        <w:rPr>
          <w:rFonts w:eastAsia="DengXian"/>
          <w:spacing w:val="-2"/>
          <w:kern w:val="22"/>
          <w:lang w:val="en-GB" w:eastAsia="zh-CN"/>
        </w:rPr>
        <w:t xml:space="preserve"> its unit price </w:t>
      </w:r>
      <w:r w:rsidRPr="00BA5864">
        <w:rPr>
          <w:rFonts w:eastAsia="DengXian"/>
          <w:spacing w:val="-2"/>
          <w:kern w:val="22"/>
          <w:lang w:val="en-GB" w:eastAsia="zh-CN"/>
        </w:rPr>
        <w:lastRenderedPageBreak/>
        <w:t>per work station was slightly higher. Yet more than 400 well-known companies in Shanghai</w:t>
      </w:r>
      <w:r w:rsidR="00B25AA7" w:rsidRPr="00BA5864">
        <w:rPr>
          <w:rFonts w:eastAsia="DengXian"/>
          <w:spacing w:val="-2"/>
          <w:kern w:val="22"/>
          <w:lang w:val="en-GB" w:eastAsia="zh-CN"/>
        </w:rPr>
        <w:t>, including Wire &amp; Plastic Products Group, Salesforce.com, and Mocar,</w:t>
      </w:r>
      <w:r w:rsidRPr="00BA5864">
        <w:rPr>
          <w:rFonts w:eastAsia="DengXian"/>
          <w:spacing w:val="-2"/>
          <w:kern w:val="22"/>
          <w:lang w:val="en-GB" w:eastAsia="zh-CN"/>
        </w:rPr>
        <w:t xml:space="preserve"> still found Naked Hub more attractive and thus settled there.</w:t>
      </w:r>
      <w:r w:rsidRPr="00BA5864">
        <w:rPr>
          <w:rFonts w:eastAsia="DengXian"/>
          <w:spacing w:val="-2"/>
          <w:kern w:val="22"/>
          <w:vertAlign w:val="superscript"/>
          <w:lang w:val="en-GB" w:eastAsia="zh-CN"/>
        </w:rPr>
        <w:endnoteReference w:id="25"/>
      </w:r>
      <w:r w:rsidRPr="00BA5864">
        <w:rPr>
          <w:rFonts w:eastAsia="DengXian"/>
          <w:spacing w:val="-2"/>
          <w:kern w:val="22"/>
          <w:lang w:val="en-GB" w:eastAsia="zh-CN"/>
        </w:rPr>
        <w:t xml:space="preserve"> In 2017, Naked Hub was ranked seventh on the brand index among all co-working brands in China, while UrWork and WeWork were ranked first and second, respectively (see Exhibit 4 and Exhibit 5).</w:t>
      </w:r>
      <w:r w:rsidRPr="00BA5864">
        <w:rPr>
          <w:rFonts w:eastAsia="DengXian"/>
          <w:spacing w:val="-2"/>
          <w:kern w:val="22"/>
          <w:vertAlign w:val="superscript"/>
          <w:lang w:val="en-GB" w:eastAsia="zh-CN"/>
        </w:rPr>
        <w:endnoteReference w:id="26"/>
      </w:r>
      <w:r w:rsidRPr="00BA5864">
        <w:rPr>
          <w:rFonts w:eastAsia="DengXian"/>
          <w:spacing w:val="-2"/>
          <w:kern w:val="22"/>
          <w:vertAlign w:val="superscript"/>
          <w:lang w:val="en-GB" w:eastAsia="zh-CN"/>
        </w:rPr>
        <w:t xml:space="preserve"> </w:t>
      </w:r>
    </w:p>
    <w:p w14:paraId="2A495D70" w14:textId="77777777" w:rsidR="002635D8" w:rsidRPr="00803E75" w:rsidRDefault="002635D8" w:rsidP="009A5857">
      <w:pPr>
        <w:pStyle w:val="BodyTextMain"/>
        <w:rPr>
          <w:rFonts w:eastAsia="DengXian"/>
          <w:vertAlign w:val="superscript"/>
          <w:lang w:val="en-GB" w:eastAsia="zh-CN"/>
        </w:rPr>
      </w:pPr>
    </w:p>
    <w:p w14:paraId="1CD9AD43" w14:textId="7C688CE7" w:rsidR="002635D8" w:rsidRPr="00D90807" w:rsidRDefault="002635D8" w:rsidP="009A5857">
      <w:pPr>
        <w:pStyle w:val="BodyTextMain"/>
        <w:rPr>
          <w:rFonts w:eastAsia="DengXian"/>
          <w:lang w:val="en-GB" w:eastAsia="zh-CN"/>
        </w:rPr>
      </w:pPr>
      <w:r w:rsidRPr="00803E75">
        <w:rPr>
          <w:rFonts w:eastAsia="DengXian"/>
          <w:lang w:val="en-GB" w:eastAsia="zh-CN"/>
        </w:rPr>
        <w:t>The rapid expansion of Naked Hub was nearly record-breaking. Only 10 months after its opening in November 2015, another eight branches of Naked Hub were established in Shanghai. In 2016, Naked Hub successfully completed $33-million B-round financing</w:t>
      </w:r>
      <w:r w:rsidR="00B25AA7" w:rsidRPr="00803E75">
        <w:rPr>
          <w:rFonts w:eastAsia="DengXian"/>
          <w:lang w:val="en-GB" w:eastAsia="zh-CN"/>
        </w:rPr>
        <w:t>,</w:t>
      </w:r>
      <w:r w:rsidRPr="00803E75">
        <w:rPr>
          <w:rFonts w:eastAsia="DengXian"/>
          <w:lang w:val="en-GB" w:eastAsia="zh-CN"/>
        </w:rPr>
        <w:t xml:space="preserve"> led by Gaw Capital Partners in Hong Kong.</w:t>
      </w:r>
      <w:r w:rsidRPr="00803E75">
        <w:rPr>
          <w:rFonts w:eastAsia="DengXian"/>
          <w:vertAlign w:val="superscript"/>
          <w:lang w:val="en-GB" w:eastAsia="zh-CN"/>
        </w:rPr>
        <w:endnoteReference w:id="27"/>
      </w:r>
      <w:r w:rsidRPr="00DB4B19">
        <w:rPr>
          <w:rFonts w:eastAsia="DengXian"/>
          <w:lang w:val="en-GB" w:eastAsia="zh-CN"/>
        </w:rPr>
        <w:t xml:space="preserve"> </w:t>
      </w:r>
      <w:r w:rsidR="00B25AA7" w:rsidRPr="00803E75">
        <w:rPr>
          <w:rFonts w:eastAsia="DengXian"/>
          <w:color w:val="000000"/>
          <w:lang w:val="en-GB" w:eastAsia="zh-CN"/>
        </w:rPr>
        <w:t xml:space="preserve">As of late 2017, after </w:t>
      </w:r>
      <w:r w:rsidRPr="00803E75">
        <w:rPr>
          <w:rFonts w:eastAsia="DengXian"/>
          <w:color w:val="000000"/>
          <w:lang w:val="en-GB" w:eastAsia="zh-CN"/>
        </w:rPr>
        <w:t xml:space="preserve">two years of intense expansion and acquisition, Naked Hub had opened a total of 46 co-working office spaces and communities in Asia </w:t>
      </w:r>
      <w:r w:rsidRPr="00803E75">
        <w:rPr>
          <w:rFonts w:eastAsia="DengXian"/>
          <w:lang w:val="en-GB" w:eastAsia="zh-CN"/>
        </w:rPr>
        <w:t xml:space="preserve">in Shanghai, Beijing, Singapore, Hong Kong, and </w:t>
      </w:r>
      <w:r w:rsidR="00720AE6" w:rsidRPr="00D90807">
        <w:rPr>
          <w:rFonts w:eastAsia="DengXian"/>
          <w:color w:val="000000"/>
          <w:lang w:val="en-GB" w:eastAsia="zh-CN"/>
        </w:rPr>
        <w:t>Hanoi</w:t>
      </w:r>
      <w:r w:rsidRPr="00803E75">
        <w:rPr>
          <w:rFonts w:eastAsia="DengXian"/>
          <w:lang w:val="en-GB" w:eastAsia="zh-CN"/>
        </w:rPr>
        <w:t>.</w:t>
      </w:r>
      <w:r w:rsidRPr="00803E75">
        <w:rPr>
          <w:rFonts w:eastAsia="DengXian"/>
          <w:vertAlign w:val="superscript"/>
          <w:lang w:val="en-GB" w:eastAsia="zh-CN"/>
        </w:rPr>
        <w:endnoteReference w:id="28"/>
      </w:r>
      <w:r w:rsidRPr="00D90807">
        <w:rPr>
          <w:rFonts w:eastAsia="DengXian"/>
          <w:lang w:val="en-GB" w:eastAsia="zh-CN"/>
        </w:rPr>
        <w:t xml:space="preserve"> </w:t>
      </w:r>
      <w:r w:rsidRPr="00803E75">
        <w:rPr>
          <w:rFonts w:eastAsia="DengXian"/>
          <w:lang w:val="en-GB" w:eastAsia="zh-CN"/>
        </w:rPr>
        <w:t>On January 31, 2018, Naked Hub successfully acquired Gravity, the best co-working space provider in Melbourne, Brisbane, and Sydney, making a splendid debut in the Australian market.</w:t>
      </w:r>
      <w:r w:rsidRPr="00803E75">
        <w:rPr>
          <w:rFonts w:eastAsia="DengXian"/>
          <w:vertAlign w:val="superscript"/>
          <w:lang w:val="en-GB" w:eastAsia="zh-CN"/>
        </w:rPr>
        <w:endnoteReference w:id="29"/>
      </w:r>
      <w:r w:rsidRPr="00803E75">
        <w:rPr>
          <w:rFonts w:eastAsia="DengXian"/>
          <w:color w:val="FF0000"/>
          <w:vertAlign w:val="superscript"/>
          <w:lang w:val="en-GB" w:eastAsia="zh-CN"/>
        </w:rPr>
        <w:t xml:space="preserve"> </w:t>
      </w:r>
    </w:p>
    <w:p w14:paraId="65D8A905" w14:textId="77777777" w:rsidR="002635D8" w:rsidRPr="00803E75" w:rsidRDefault="002635D8" w:rsidP="009A5857">
      <w:pPr>
        <w:pStyle w:val="BodyTextMain"/>
        <w:rPr>
          <w:rFonts w:eastAsia="DengXian"/>
          <w:color w:val="000000"/>
          <w:lang w:val="en-GB" w:eastAsia="zh-CN"/>
        </w:rPr>
      </w:pPr>
    </w:p>
    <w:p w14:paraId="43D9222C" w14:textId="25A44BBB" w:rsidR="002635D8" w:rsidRPr="00803E75" w:rsidRDefault="002635D8" w:rsidP="009A5857">
      <w:pPr>
        <w:pStyle w:val="BodyTextMain"/>
        <w:rPr>
          <w:rFonts w:eastAsia="DengXian"/>
          <w:lang w:val="en-GB" w:eastAsia="zh-CN"/>
        </w:rPr>
      </w:pPr>
      <w:r w:rsidRPr="00803E75">
        <w:rPr>
          <w:rFonts w:eastAsia="DengXian"/>
          <w:lang w:val="en-GB" w:eastAsia="zh-CN"/>
        </w:rPr>
        <w:t>Horsfield’s ambition was not limited to catering and office sharing. Naked Retreats continued to expand into a giant business empire through bold horizontal extension. The opening of Naked Discovery in July 2016 saw Naked Retreats enter the early childhood education sector. Horsfield and Naked Retreats’ chief executive officer, Mehta Manoj, two loving fathers who simply strove to ensure better care for their children, had come up with the idea for Naked Discovery—an educational centre for the purpose of lifelong learning for the whole family. Naked Discovery was located in a spacious independent park with an area of 26,000 square metres in Zhangjiang Hi-Tech Park in Shanghai,</w:t>
      </w:r>
      <w:r w:rsidRPr="00803E75">
        <w:rPr>
          <w:rFonts w:eastAsia="DengXian"/>
          <w:vertAlign w:val="superscript"/>
          <w:lang w:val="en-GB" w:eastAsia="zh-CN"/>
        </w:rPr>
        <w:endnoteReference w:id="30"/>
      </w:r>
      <w:r w:rsidRPr="00803E75">
        <w:rPr>
          <w:rFonts w:eastAsia="DengXian"/>
          <w:lang w:val="en-GB" w:eastAsia="zh-CN"/>
        </w:rPr>
        <w:t xml:space="preserve"> a state-level high-tech zone housing more than 10,000 enterprises.</w:t>
      </w:r>
      <w:r w:rsidR="00BA5864">
        <w:rPr>
          <w:rStyle w:val="EndnoteReference"/>
          <w:rFonts w:eastAsia="DengXian"/>
          <w:lang w:val="en-GB" w:eastAsia="zh-CN"/>
        </w:rPr>
        <w:endnoteReference w:id="31"/>
      </w:r>
      <w:r w:rsidRPr="00803E75">
        <w:rPr>
          <w:rFonts w:eastAsia="DengXian"/>
          <w:lang w:val="en-GB" w:eastAsia="zh-CN"/>
        </w:rPr>
        <w:t xml:space="preserve"> Naked Discovery offered art, science, and capacity-building courses for children and leisure courses for parents, to meet the relaxation and self-improvement needs of both parents and children. Its target customers were local families living in Shanghai with school-aged children. </w:t>
      </w:r>
    </w:p>
    <w:p w14:paraId="7C00C766" w14:textId="77777777" w:rsidR="002635D8" w:rsidRPr="00803E75" w:rsidRDefault="002635D8" w:rsidP="009A5857">
      <w:pPr>
        <w:pStyle w:val="BodyTextMain"/>
        <w:rPr>
          <w:rFonts w:eastAsia="DengXian"/>
          <w:lang w:val="en-GB" w:eastAsia="zh-CN"/>
        </w:rPr>
      </w:pPr>
    </w:p>
    <w:p w14:paraId="44EE96F4" w14:textId="705C08B4" w:rsidR="002635D8" w:rsidRPr="00803E75" w:rsidRDefault="002635D8" w:rsidP="009A5857">
      <w:pPr>
        <w:pStyle w:val="BodyTextMain"/>
        <w:rPr>
          <w:rFonts w:eastAsia="DengXian"/>
          <w:lang w:val="en-GB" w:eastAsia="zh-CN"/>
        </w:rPr>
      </w:pPr>
      <w:r w:rsidRPr="00803E75">
        <w:rPr>
          <w:rFonts w:eastAsia="DengXian"/>
          <w:lang w:val="en-GB" w:eastAsia="zh-CN"/>
        </w:rPr>
        <w:t>Compared to Naked Retreats’ other brands,</w:t>
      </w:r>
      <w:r w:rsidRPr="00803E75" w:rsidDel="00A66C88">
        <w:rPr>
          <w:rFonts w:eastAsia="DengXian"/>
          <w:lang w:val="en-GB" w:eastAsia="zh-CN"/>
        </w:rPr>
        <w:t xml:space="preserve"> </w:t>
      </w:r>
      <w:r w:rsidRPr="00803E75">
        <w:rPr>
          <w:rFonts w:eastAsia="DengXian"/>
          <w:lang w:val="en-GB" w:eastAsia="zh-CN"/>
        </w:rPr>
        <w:t>Naked Discovery’s market performance was not ideal. Few children signed up for its courses, so Naked Discovery was forced to turn to other streams of business, such as providing team-building sessions for local enterprises. Although early childhood education was a hotbed of entrepreneurship, China’s domestic market remained at a preliminary stage with a development rate of less than 1 per cent.</w:t>
      </w:r>
      <w:r w:rsidRPr="00803E75">
        <w:rPr>
          <w:rFonts w:eastAsia="DengXian"/>
          <w:vertAlign w:val="superscript"/>
          <w:lang w:val="en-GB" w:eastAsia="zh-CN"/>
        </w:rPr>
        <w:endnoteReference w:id="32"/>
      </w:r>
      <w:r w:rsidRPr="00803E75">
        <w:rPr>
          <w:rFonts w:eastAsia="DengXian"/>
          <w:lang w:val="en-GB" w:eastAsia="zh-CN"/>
        </w:rPr>
        <w:t xml:space="preserve"> In particular, this growing market was dominated by well-known international early childhood education brands including My Gym, LEGO Education, and The Little Gym. These international brands specifically provided professional courses for children, attempting to accumulate competitive advantages in a particular area. For instance, My Gym concentrated on enhancing children’s physical abilities and coordination.</w:t>
      </w:r>
      <w:r w:rsidRPr="00803E75">
        <w:rPr>
          <w:rFonts w:eastAsia="DengXian"/>
          <w:vertAlign w:val="superscript"/>
          <w:lang w:val="en-GB" w:eastAsia="zh-CN"/>
        </w:rPr>
        <w:endnoteReference w:id="33"/>
      </w:r>
      <w:r w:rsidRPr="00DB4B19">
        <w:rPr>
          <w:rFonts w:eastAsia="DengXian"/>
          <w:color w:val="FF0000"/>
          <w:lang w:val="en-GB" w:eastAsia="zh-CN"/>
        </w:rPr>
        <w:t xml:space="preserve"> </w:t>
      </w:r>
      <w:r w:rsidRPr="00803E75">
        <w:rPr>
          <w:rFonts w:eastAsia="DengXian"/>
          <w:lang w:val="en-GB" w:eastAsia="zh-CN"/>
        </w:rPr>
        <w:t xml:space="preserve">Presumably, such a strategy allowed it to develop vigorous curriculum courses popular with children and to earn a positive reputation among parents. In contrast, Naked Discovery was certainly a latecomer in the early childhood education market, showing a lack of clear market positioning. </w:t>
      </w:r>
    </w:p>
    <w:p w14:paraId="1EBCFEF3" w14:textId="77777777" w:rsidR="002635D8" w:rsidRPr="00803E75" w:rsidRDefault="002635D8" w:rsidP="009A5857">
      <w:pPr>
        <w:pStyle w:val="BodyTextMain"/>
        <w:rPr>
          <w:rFonts w:eastAsia="DengXian"/>
          <w:vertAlign w:val="superscript"/>
          <w:lang w:val="en-GB" w:eastAsia="zh-CN"/>
        </w:rPr>
      </w:pPr>
    </w:p>
    <w:p w14:paraId="489D1CAE" w14:textId="77777777" w:rsidR="0094707A" w:rsidRDefault="002635D8" w:rsidP="009A5857">
      <w:pPr>
        <w:pStyle w:val="BodyTextMain"/>
        <w:rPr>
          <w:rFonts w:eastAsia="DengXian"/>
          <w:spacing w:val="-2"/>
          <w:lang w:val="en-GB" w:eastAsia="zh-CN"/>
        </w:rPr>
      </w:pPr>
      <w:r w:rsidRPr="00803E75">
        <w:rPr>
          <w:rFonts w:eastAsia="DengXian"/>
          <w:lang w:val="en-GB" w:eastAsia="zh-CN"/>
        </w:rPr>
        <w:t xml:space="preserve">Even worse, several problems hindered the potential development of Naked Discovery, such as location and cost. Since Naked Discovery was located in Zhangjiang Hi-Tech Park, which was 18 kilometres from downtown Shanghai, commuting became a bothersome issue for customers. It was not surprising that customers found Naked Discovery less attractive than its competitors, since the competitors mostly operated in shopping malls in Shanghai’s major central business districts. To survive, Naked Discovery began to tap into the resources available in the area. Zhangjiang Hi-Tech Park, the birthplace of all sorts of </w:t>
      </w:r>
      <w:r w:rsidRPr="00803E75">
        <w:rPr>
          <w:rFonts w:eastAsia="DengXian"/>
          <w:spacing w:val="-2"/>
          <w:lang w:val="en-GB" w:eastAsia="zh-CN"/>
        </w:rPr>
        <w:t xml:space="preserve">advanced technologies, was home to a multitude of enterprises and hi-tech talent, which generated a large demand for corporate team building. As Naked Discovery happened to have the venue and facilities necessary for meeting such a demand, it decided to initiate a new business stream as a team-building session provider. </w:t>
      </w:r>
    </w:p>
    <w:p w14:paraId="2730B953" w14:textId="77777777" w:rsidR="0094707A" w:rsidRDefault="0094707A" w:rsidP="009A5857">
      <w:pPr>
        <w:pStyle w:val="BodyTextMain"/>
        <w:rPr>
          <w:rFonts w:eastAsia="DengXian"/>
          <w:spacing w:val="-2"/>
          <w:lang w:val="en-GB" w:eastAsia="zh-CN"/>
        </w:rPr>
      </w:pPr>
    </w:p>
    <w:p w14:paraId="1021F512" w14:textId="4E622BA2" w:rsidR="002635D8" w:rsidRPr="00803E75" w:rsidRDefault="002635D8" w:rsidP="009A5857">
      <w:pPr>
        <w:pStyle w:val="BodyTextMain"/>
        <w:rPr>
          <w:rFonts w:eastAsia="DengXian"/>
          <w:lang w:val="en-GB" w:eastAsia="zh-CN"/>
        </w:rPr>
      </w:pPr>
      <w:r w:rsidRPr="00803E75">
        <w:rPr>
          <w:rFonts w:eastAsia="DengXian"/>
          <w:spacing w:val="-2"/>
          <w:lang w:val="en-GB" w:eastAsia="zh-CN"/>
        </w:rPr>
        <w:t xml:space="preserve">In addition to its inconvenient location, Naked Discovery’s high operational costs put it at a disadvantage, as its costs greatly exceeded those of its competitors, particularly the early childhood education brands located inside shopping malls. The expensive rent in Zhangjiang Hi-Tech Park was a major issue; rental costs were </w:t>
      </w:r>
      <w:r w:rsidRPr="00803E75">
        <w:rPr>
          <w:rFonts w:eastAsia="DengXian"/>
          <w:spacing w:val="-2"/>
          <w:lang w:val="en-GB" w:eastAsia="zh-CN"/>
        </w:rPr>
        <w:lastRenderedPageBreak/>
        <w:t>about $430,521 each month, whereas the monthly rent in shopping malls was, on average, under $157,700.</w:t>
      </w:r>
      <w:r w:rsidRPr="00803E75">
        <w:rPr>
          <w:rFonts w:eastAsia="DengXian"/>
          <w:spacing w:val="-2"/>
          <w:vertAlign w:val="superscript"/>
          <w:lang w:val="en-GB" w:eastAsia="zh-CN"/>
        </w:rPr>
        <w:endnoteReference w:id="34"/>
      </w:r>
      <w:r w:rsidRPr="00803E75">
        <w:rPr>
          <w:rFonts w:eastAsia="DengXian"/>
          <w:spacing w:val="-2"/>
          <w:lang w:val="en-GB" w:eastAsia="zh-CN"/>
        </w:rPr>
        <w:t xml:space="preserve"> Thus to relieve its financial distress, Naked Discovery had to continue the team-building business, deviating the company further from its primary business of early childhood education.</w:t>
      </w:r>
    </w:p>
    <w:p w14:paraId="01C372A2" w14:textId="77777777" w:rsidR="002635D8" w:rsidRPr="00803E75" w:rsidRDefault="002635D8" w:rsidP="009A5857">
      <w:pPr>
        <w:pStyle w:val="BodyTextMain"/>
        <w:rPr>
          <w:rFonts w:eastAsia="DengXian"/>
          <w:lang w:val="en-GB" w:eastAsia="zh-CN"/>
        </w:rPr>
      </w:pPr>
    </w:p>
    <w:p w14:paraId="42116214" w14:textId="77777777" w:rsidR="002635D8" w:rsidRPr="00803E75" w:rsidRDefault="002635D8" w:rsidP="009A5857">
      <w:pPr>
        <w:pStyle w:val="BodyTextMain"/>
        <w:rPr>
          <w:rFonts w:eastAsia="DengXian"/>
          <w:lang w:val="en-GB" w:eastAsia="zh-CN"/>
        </w:rPr>
      </w:pPr>
    </w:p>
    <w:p w14:paraId="2FEC8012" w14:textId="77777777" w:rsidR="002635D8" w:rsidRPr="00803E75" w:rsidRDefault="002635D8" w:rsidP="002003BC">
      <w:pPr>
        <w:pStyle w:val="Casehead1"/>
        <w:rPr>
          <w:rFonts w:eastAsia="DengXian"/>
          <w:lang w:val="en-GB" w:eastAsia="zh-CN"/>
        </w:rPr>
      </w:pPr>
      <w:r w:rsidRPr="00803E75">
        <w:rPr>
          <w:rFonts w:eastAsia="DengXian"/>
          <w:lang w:val="en-GB" w:eastAsia="zh-CN"/>
        </w:rPr>
        <w:t>CHALLENGES AND OPPORTUNITIES</w:t>
      </w:r>
    </w:p>
    <w:p w14:paraId="1EFA051D" w14:textId="77777777" w:rsidR="002635D8" w:rsidRPr="00803E75" w:rsidRDefault="002635D8" w:rsidP="002003BC">
      <w:pPr>
        <w:pStyle w:val="BodyTextMain"/>
        <w:rPr>
          <w:rFonts w:eastAsia="DengXian"/>
          <w:lang w:val="en-GB" w:eastAsia="zh-CN"/>
        </w:rPr>
      </w:pPr>
    </w:p>
    <w:p w14:paraId="78A2E374" w14:textId="62413352" w:rsidR="002635D8" w:rsidRPr="00803E75" w:rsidRDefault="002635D8" w:rsidP="002003BC">
      <w:pPr>
        <w:pStyle w:val="BodyTextMain"/>
        <w:rPr>
          <w:rFonts w:eastAsia="DengXian"/>
          <w:lang w:val="en-GB" w:eastAsia="zh-CN"/>
        </w:rPr>
      </w:pPr>
      <w:r w:rsidRPr="00803E75">
        <w:rPr>
          <w:rFonts w:eastAsia="DengXian"/>
          <w:lang w:val="en-GB" w:eastAsia="zh-CN"/>
        </w:rPr>
        <w:t>As Naked Retreats marched further down its path of horizontal brand extension by entering into multiple industries, a profound change was taking place in the market environment</w:t>
      </w:r>
      <w:r w:rsidR="00FB2893" w:rsidRPr="00803E75">
        <w:rPr>
          <w:rFonts w:eastAsia="DengXian"/>
          <w:lang w:val="en-GB" w:eastAsia="zh-CN"/>
        </w:rPr>
        <w:t>, which</w:t>
      </w:r>
      <w:r w:rsidRPr="00803E75">
        <w:rPr>
          <w:rFonts w:eastAsia="DengXian"/>
          <w:lang w:val="en-GB" w:eastAsia="zh-CN"/>
        </w:rPr>
        <w:t xml:space="preserve"> threatened the company’s chance of replicating its past successes. </w:t>
      </w:r>
    </w:p>
    <w:p w14:paraId="1BFCC2A4" w14:textId="77777777" w:rsidR="002635D8" w:rsidRPr="00803E75" w:rsidRDefault="002635D8" w:rsidP="002003BC">
      <w:pPr>
        <w:pStyle w:val="BodyTextMain"/>
        <w:rPr>
          <w:rFonts w:eastAsia="DengXian"/>
          <w:lang w:val="en-GB" w:eastAsia="zh-CN"/>
        </w:rPr>
      </w:pPr>
    </w:p>
    <w:p w14:paraId="4AC3DDD3" w14:textId="069DCE24" w:rsidR="002635D8" w:rsidRPr="00803E75" w:rsidRDefault="002635D8" w:rsidP="002003BC">
      <w:pPr>
        <w:pStyle w:val="BodyTextMain"/>
        <w:rPr>
          <w:rFonts w:eastAsia="DengXian"/>
          <w:spacing w:val="-2"/>
          <w:kern w:val="22"/>
          <w:lang w:val="en-GB" w:eastAsia="zh-CN"/>
        </w:rPr>
      </w:pPr>
      <w:r w:rsidRPr="00803E75">
        <w:rPr>
          <w:rFonts w:eastAsia="DengXian"/>
          <w:spacing w:val="-2"/>
          <w:kern w:val="22"/>
          <w:lang w:val="en-GB" w:eastAsia="zh-CN"/>
        </w:rPr>
        <w:t>First of all, the core hotel business of Naked Retreats</w:t>
      </w:r>
      <w:r w:rsidRPr="00803E75" w:rsidDel="00A601D1">
        <w:rPr>
          <w:rFonts w:eastAsia="DengXian"/>
          <w:spacing w:val="-2"/>
          <w:kern w:val="22"/>
          <w:lang w:val="en-GB" w:eastAsia="zh-CN"/>
        </w:rPr>
        <w:t xml:space="preserve"> </w:t>
      </w:r>
      <w:r w:rsidRPr="00803E75">
        <w:rPr>
          <w:rFonts w:eastAsia="DengXian"/>
          <w:spacing w:val="-2"/>
          <w:kern w:val="22"/>
          <w:lang w:val="en-GB" w:eastAsia="zh-CN"/>
        </w:rPr>
        <w:t>was confronting intense challenges domestically (see Exhibit 6). Statistics showed that Naked Retreats’ brand index ranking had dropped out of the top 10 in 2017.</w:t>
      </w:r>
      <w:r w:rsidRPr="00803E75">
        <w:rPr>
          <w:rFonts w:eastAsia="DengXian"/>
          <w:spacing w:val="-2"/>
          <w:kern w:val="22"/>
          <w:vertAlign w:val="superscript"/>
          <w:lang w:val="en-GB" w:eastAsia="zh-CN"/>
        </w:rPr>
        <w:endnoteReference w:id="35"/>
      </w:r>
      <w:r w:rsidRPr="00803E75">
        <w:rPr>
          <w:rFonts w:eastAsia="DengXian"/>
          <w:spacing w:val="-2"/>
          <w:kern w:val="22"/>
          <w:lang w:val="en-GB" w:eastAsia="zh-CN"/>
        </w:rPr>
        <w:t xml:space="preserve"> Competition in the boutique hotel market had become considerably fiercer because both foreign brands and local brands were experiencing rapid expansion while the boutique hotel market share was still small relative to the entire hotel market.</w:t>
      </w:r>
      <w:r w:rsidRPr="00803E75">
        <w:rPr>
          <w:rFonts w:eastAsia="DengXian"/>
          <w:spacing w:val="-2"/>
          <w:kern w:val="22"/>
          <w:vertAlign w:val="superscript"/>
          <w:lang w:val="en-GB" w:eastAsia="zh-CN"/>
        </w:rPr>
        <w:endnoteReference w:id="36"/>
      </w:r>
      <w:r w:rsidRPr="00803E75">
        <w:rPr>
          <w:rFonts w:eastAsia="DengXian"/>
          <w:spacing w:val="-2"/>
          <w:kern w:val="22"/>
          <w:lang w:val="en-GB" w:eastAsia="zh-CN"/>
        </w:rPr>
        <w:t xml:space="preserve"> In recent years, the brand index of boutique hotels, a composite score reflecting measures such as operation status, the total amount of times the brand’s keywords appeared in mainstream research engines, the number of positive news reports related to the brand’s keywords, and word of mouth, had overall shown a downward trend in the domestic market in China.</w:t>
      </w:r>
      <w:r w:rsidRPr="00803E75">
        <w:rPr>
          <w:rFonts w:eastAsia="DengXian"/>
          <w:spacing w:val="-2"/>
          <w:kern w:val="22"/>
          <w:vertAlign w:val="superscript"/>
          <w:lang w:val="en-GB" w:eastAsia="zh-CN"/>
        </w:rPr>
        <w:endnoteReference w:id="37"/>
      </w:r>
      <w:r w:rsidRPr="00803E75">
        <w:rPr>
          <w:rFonts w:eastAsia="DengXian"/>
          <w:spacing w:val="-2"/>
          <w:kern w:val="22"/>
          <w:lang w:val="en-GB" w:eastAsia="zh-CN"/>
        </w:rPr>
        <w:t xml:space="preserve"> In addition, with the expansion of Naked Retreats all over the country, cases of brand and copyright infringement occurred repeatedly. Surprisingly, confronted with this situation, Naked Retreats built a museum to display the innovative technologies and designs it had applied in the construction of the resort and allowed anyone to take pictures. Was Naked Retreats’ falling brand index ranking a result of imitators, fierce competition, or other reasons? </w:t>
      </w:r>
    </w:p>
    <w:p w14:paraId="5721D618" w14:textId="77777777" w:rsidR="002635D8" w:rsidRPr="00803E75" w:rsidRDefault="002635D8" w:rsidP="002003BC">
      <w:pPr>
        <w:pStyle w:val="BodyTextMain"/>
        <w:rPr>
          <w:rFonts w:eastAsia="DengXian"/>
          <w:lang w:val="en-GB" w:eastAsia="zh-CN"/>
        </w:rPr>
      </w:pPr>
    </w:p>
    <w:p w14:paraId="481F4CE1" w14:textId="626FA0D2" w:rsidR="009A5857" w:rsidRPr="00803E75" w:rsidRDefault="002635D8" w:rsidP="002003BC">
      <w:pPr>
        <w:pStyle w:val="BodyTextMain"/>
        <w:rPr>
          <w:rFonts w:eastAsia="DengXian"/>
          <w:vertAlign w:val="superscript"/>
          <w:lang w:val="en-GB" w:eastAsia="zh-CN"/>
        </w:rPr>
      </w:pPr>
      <w:r w:rsidRPr="00803E75">
        <w:rPr>
          <w:rFonts w:eastAsia="DengXian"/>
          <w:lang w:val="en-GB" w:eastAsia="zh-CN"/>
        </w:rPr>
        <w:t xml:space="preserve">Second, the pace of development of its extended brands was significantly imbalanced. While the co-working space business was gaining great momentum, the development of other extended brands was far from satisfactory. Evidently, Naked Hub had </w:t>
      </w:r>
      <w:r w:rsidR="0094707A">
        <w:rPr>
          <w:rFonts w:eastAsia="DengXian"/>
          <w:lang w:val="en-GB" w:eastAsia="zh-CN"/>
        </w:rPr>
        <w:t>performed well</w:t>
      </w:r>
      <w:r w:rsidRPr="00803E75">
        <w:rPr>
          <w:rFonts w:eastAsia="DengXian"/>
          <w:lang w:val="en-GB" w:eastAsia="zh-CN"/>
        </w:rPr>
        <w:t>. The global expansion strategy had enabled Naked Hub to establish over 40 co-working space branches all over the world, with the focus on mainland China. In January 2018, Naked Hub in Sanlitun, Beijing</w:t>
      </w:r>
      <w:r w:rsidR="00FB2893" w:rsidRPr="00803E75">
        <w:rPr>
          <w:rFonts w:eastAsia="DengXian"/>
          <w:lang w:val="en-GB" w:eastAsia="zh-CN"/>
        </w:rPr>
        <w:t>,</w:t>
      </w:r>
      <w:r w:rsidRPr="00803E75">
        <w:rPr>
          <w:rFonts w:eastAsia="DengXian"/>
          <w:lang w:val="en-GB" w:eastAsia="zh-CN"/>
        </w:rPr>
        <w:t xml:space="preserve"> was opened and attracted many essential customers</w:t>
      </w:r>
      <w:r w:rsidR="00FB2893" w:rsidRPr="00803E75">
        <w:rPr>
          <w:rFonts w:eastAsia="DengXian"/>
          <w:lang w:val="en-GB" w:eastAsia="zh-CN"/>
        </w:rPr>
        <w:t>,</w:t>
      </w:r>
      <w:r w:rsidRPr="00803E75">
        <w:rPr>
          <w:rFonts w:eastAsia="DengXian"/>
          <w:lang w:val="en-GB" w:eastAsia="zh-CN"/>
        </w:rPr>
        <w:t xml:space="preserve"> including the American Chamber of Commerce.</w:t>
      </w:r>
      <w:r w:rsidRPr="00803E75">
        <w:rPr>
          <w:rFonts w:eastAsia="DengXian"/>
          <w:vertAlign w:val="superscript"/>
          <w:lang w:val="en-GB" w:eastAsia="zh-CN"/>
        </w:rPr>
        <w:endnoteReference w:id="38"/>
      </w:r>
      <w:r w:rsidRPr="00803E75">
        <w:rPr>
          <w:rFonts w:eastAsia="DengXian"/>
          <w:lang w:val="en-GB" w:eastAsia="zh-CN"/>
        </w:rPr>
        <w:t xml:space="preserve"> Dominic Penaloza, chief innovation officer of Naked Hub, said that</w:t>
      </w:r>
      <w:r w:rsidR="00FB2893" w:rsidRPr="00803E75">
        <w:rPr>
          <w:rFonts w:eastAsia="DengXian"/>
          <w:lang w:val="en-GB" w:eastAsia="zh-CN"/>
        </w:rPr>
        <w:t>,</w:t>
      </w:r>
      <w:r w:rsidRPr="00803E75">
        <w:rPr>
          <w:rFonts w:eastAsia="DengXian"/>
          <w:lang w:val="en-GB" w:eastAsia="zh-CN"/>
        </w:rPr>
        <w:t xml:space="preserve"> in addition to start-up companies, some Fortune 500 companies were also increasingly opting for co-working space.</w:t>
      </w:r>
      <w:r w:rsidRPr="00803E75">
        <w:rPr>
          <w:rFonts w:eastAsia="DengXian"/>
          <w:vertAlign w:val="superscript"/>
          <w:lang w:val="en-GB" w:eastAsia="zh-CN"/>
        </w:rPr>
        <w:endnoteReference w:id="39"/>
      </w:r>
      <w:r w:rsidRPr="00803E75">
        <w:rPr>
          <w:rFonts w:eastAsia="DengXian"/>
          <w:color w:val="FF0000"/>
          <w:lang w:val="en-GB" w:eastAsia="zh-CN"/>
        </w:rPr>
        <w:t xml:space="preserve"> </w:t>
      </w:r>
      <w:r w:rsidRPr="00803E75">
        <w:rPr>
          <w:rFonts w:eastAsia="DengXian"/>
          <w:lang w:val="en-GB" w:eastAsia="zh-CN"/>
        </w:rPr>
        <w:t>As the C-round financing for Naked Hub—about $125 million</w:t>
      </w:r>
      <w:r w:rsidR="00FB2893" w:rsidRPr="00803E75">
        <w:rPr>
          <w:rFonts w:eastAsia="DengXian"/>
          <w:lang w:val="en-GB" w:eastAsia="zh-CN"/>
        </w:rPr>
        <w:t xml:space="preserve"> to $</w:t>
      </w:r>
      <w:r w:rsidRPr="00803E75">
        <w:rPr>
          <w:rFonts w:eastAsia="DengXian"/>
          <w:lang w:val="en-GB" w:eastAsia="zh-CN"/>
        </w:rPr>
        <w:t>175 million—was in progress, Naked Hub would have the potential to be a critical economic pillar of Naked Retreats in the future.</w:t>
      </w:r>
      <w:r w:rsidRPr="00803E75">
        <w:rPr>
          <w:rFonts w:eastAsia="DengXian"/>
          <w:vertAlign w:val="superscript"/>
          <w:lang w:val="en-GB" w:eastAsia="zh-CN"/>
        </w:rPr>
        <w:endnoteReference w:id="40"/>
      </w:r>
      <w:r w:rsidRPr="00803E75">
        <w:rPr>
          <w:rFonts w:eastAsia="DengXian"/>
          <w:vertAlign w:val="superscript"/>
          <w:lang w:val="en-GB" w:eastAsia="zh-CN"/>
        </w:rPr>
        <w:t xml:space="preserve"> </w:t>
      </w:r>
    </w:p>
    <w:p w14:paraId="73D53EBC" w14:textId="77777777" w:rsidR="002003BC" w:rsidRPr="00803E75" w:rsidRDefault="002003BC" w:rsidP="002003BC">
      <w:pPr>
        <w:pStyle w:val="BodyTextMain"/>
        <w:rPr>
          <w:rFonts w:eastAsia="DengXian"/>
          <w:lang w:val="en-GB" w:eastAsia="zh-CN"/>
        </w:rPr>
      </w:pPr>
    </w:p>
    <w:p w14:paraId="56D49AD2" w14:textId="6F4F44BE" w:rsidR="009A5857" w:rsidRPr="00803E75" w:rsidRDefault="009A5857" w:rsidP="002003BC">
      <w:pPr>
        <w:pStyle w:val="BodyTextMain"/>
        <w:rPr>
          <w:rFonts w:eastAsia="DengXian"/>
          <w:lang w:val="en-GB" w:eastAsia="zh-CN"/>
        </w:rPr>
      </w:pPr>
      <w:r w:rsidRPr="00803E75">
        <w:rPr>
          <w:rFonts w:eastAsia="DengXian"/>
          <w:lang w:val="en-GB" w:eastAsia="zh-CN"/>
        </w:rPr>
        <w:t xml:space="preserve">Third, </w:t>
      </w:r>
      <w:r w:rsidR="002D7B95" w:rsidRPr="00803E75">
        <w:rPr>
          <w:rFonts w:eastAsia="DengXian"/>
          <w:lang w:val="en-GB" w:eastAsia="zh-CN"/>
        </w:rPr>
        <w:t>Naked Retreats</w:t>
      </w:r>
      <w:r w:rsidRPr="00803E75">
        <w:rPr>
          <w:rFonts w:eastAsia="DengXian"/>
          <w:lang w:val="en-GB" w:eastAsia="zh-CN"/>
        </w:rPr>
        <w:t xml:space="preserve"> seemed </w:t>
      </w:r>
      <w:r w:rsidR="002D7B95" w:rsidRPr="00803E75">
        <w:rPr>
          <w:rFonts w:eastAsia="DengXian"/>
          <w:lang w:val="en-GB" w:eastAsia="zh-CN"/>
        </w:rPr>
        <w:t>to be</w:t>
      </w:r>
      <w:r w:rsidRPr="00803E75">
        <w:rPr>
          <w:rFonts w:eastAsia="DengXian"/>
          <w:lang w:val="en-GB" w:eastAsia="zh-CN"/>
        </w:rPr>
        <w:t xml:space="preserve"> </w:t>
      </w:r>
      <w:r w:rsidR="002D7B95" w:rsidRPr="00803E75">
        <w:rPr>
          <w:rFonts w:eastAsia="DengXian"/>
          <w:lang w:val="en-GB" w:eastAsia="zh-CN"/>
        </w:rPr>
        <w:t>fail</w:t>
      </w:r>
      <w:r w:rsidR="00CE77BB" w:rsidRPr="00803E75">
        <w:rPr>
          <w:rFonts w:eastAsia="DengXian"/>
          <w:lang w:val="en-GB" w:eastAsia="zh-CN"/>
        </w:rPr>
        <w:t>ing</w:t>
      </w:r>
      <w:r w:rsidR="002D7B95" w:rsidRPr="00803E75">
        <w:rPr>
          <w:rFonts w:eastAsia="DengXian"/>
          <w:lang w:val="en-GB" w:eastAsia="zh-CN"/>
        </w:rPr>
        <w:t xml:space="preserve"> </w:t>
      </w:r>
      <w:r w:rsidRPr="00803E75">
        <w:rPr>
          <w:rFonts w:eastAsia="DengXian"/>
          <w:lang w:val="en-GB" w:eastAsia="zh-CN"/>
        </w:rPr>
        <w:t xml:space="preserve">when it came to other streams of business. Although </w:t>
      </w:r>
      <w:r w:rsidR="002D7B95" w:rsidRPr="00803E75">
        <w:rPr>
          <w:rFonts w:eastAsia="DengXian"/>
          <w:lang w:val="en-GB" w:eastAsia="zh-CN"/>
        </w:rPr>
        <w:t>it</w:t>
      </w:r>
      <w:r w:rsidRPr="00803E75">
        <w:rPr>
          <w:rFonts w:eastAsia="DengXian"/>
          <w:lang w:val="en-GB" w:eastAsia="zh-CN"/>
        </w:rPr>
        <w:t xml:space="preserve"> had been passionately pursuing two promising fields, organic catering and early</w:t>
      </w:r>
      <w:r w:rsidR="002D7B95" w:rsidRPr="00803E75">
        <w:rPr>
          <w:rFonts w:eastAsia="DengXian"/>
          <w:lang w:val="en-GB" w:eastAsia="zh-CN"/>
        </w:rPr>
        <w:t xml:space="preserve"> </w:t>
      </w:r>
      <w:r w:rsidRPr="00803E75">
        <w:rPr>
          <w:rFonts w:eastAsia="DengXian"/>
          <w:lang w:val="en-GB" w:eastAsia="zh-CN"/>
        </w:rPr>
        <w:t xml:space="preserve">childhood education, quite </w:t>
      </w:r>
      <w:r w:rsidR="002D7B95" w:rsidRPr="00803E75">
        <w:rPr>
          <w:rFonts w:eastAsia="DengXian"/>
          <w:lang w:val="en-GB" w:eastAsia="zh-CN"/>
        </w:rPr>
        <w:t>a few</w:t>
      </w:r>
      <w:r w:rsidRPr="00803E75">
        <w:rPr>
          <w:rFonts w:eastAsia="DengXian"/>
          <w:lang w:val="en-GB" w:eastAsia="zh-CN"/>
        </w:rPr>
        <w:t xml:space="preserve"> barriers hindered Naked Bite and Naked Discovery from gaining success in these niche markets. First and foremost, cost was an obvious barrier. To some extent, the fixed costs of Naked Bite and Naked Discovery were both high compared to competitors in the same business. Second, perhaps due to </w:t>
      </w:r>
      <w:r w:rsidR="002D7B95" w:rsidRPr="00803E75">
        <w:rPr>
          <w:rFonts w:eastAsia="DengXian"/>
          <w:lang w:val="en-GB" w:eastAsia="zh-CN"/>
        </w:rPr>
        <w:t xml:space="preserve">a </w:t>
      </w:r>
      <w:r w:rsidRPr="00803E75">
        <w:rPr>
          <w:rFonts w:eastAsia="DengXian"/>
          <w:lang w:val="en-GB" w:eastAsia="zh-CN"/>
        </w:rPr>
        <w:t xml:space="preserve">lack of accumulated advantages in these new fields, the newly-born extended brands received poor ratings and negative customer reviews regarding its services on multiple customer review websites such as DianPing.com and TripAdvisor (see </w:t>
      </w:r>
      <w:r w:rsidR="00073B02" w:rsidRPr="00803E75">
        <w:rPr>
          <w:rFonts w:eastAsia="DengXian"/>
          <w:lang w:val="en-GB" w:eastAsia="zh-CN"/>
        </w:rPr>
        <w:t>E</w:t>
      </w:r>
      <w:r w:rsidRPr="00803E75">
        <w:rPr>
          <w:rFonts w:eastAsia="DengXian"/>
          <w:lang w:val="en-GB" w:eastAsia="zh-CN"/>
        </w:rPr>
        <w:t xml:space="preserve">xhibit 7). When it came to Naked Bite, many customers complained about </w:t>
      </w:r>
      <w:r w:rsidR="002D7B95" w:rsidRPr="00803E75">
        <w:rPr>
          <w:rFonts w:eastAsia="DengXian"/>
          <w:lang w:val="en-GB" w:eastAsia="zh-CN"/>
        </w:rPr>
        <w:t>an</w:t>
      </w:r>
      <w:r w:rsidRPr="00803E75">
        <w:rPr>
          <w:rFonts w:eastAsia="DengXian"/>
          <w:lang w:val="en-GB" w:eastAsia="zh-CN"/>
        </w:rPr>
        <w:t xml:space="preserve"> expensive but unsatisf</w:t>
      </w:r>
      <w:r w:rsidR="002D7B95" w:rsidRPr="00803E75">
        <w:rPr>
          <w:rFonts w:eastAsia="DengXian"/>
          <w:lang w:val="en-GB" w:eastAsia="zh-CN"/>
        </w:rPr>
        <w:t>ying</w:t>
      </w:r>
      <w:r w:rsidRPr="00803E75">
        <w:rPr>
          <w:rFonts w:eastAsia="DengXian"/>
          <w:lang w:val="en-GB" w:eastAsia="zh-CN"/>
        </w:rPr>
        <w:t xml:space="preserve"> dining experience, regardless of the fantastic dining environment. For Naked Discovery, many customers perceived it as a team-building venue rather than an educational cent</w:t>
      </w:r>
      <w:r w:rsidR="002D7B95" w:rsidRPr="00803E75">
        <w:rPr>
          <w:rFonts w:eastAsia="DengXian"/>
          <w:lang w:val="en-GB" w:eastAsia="zh-CN"/>
        </w:rPr>
        <w:t>r</w:t>
      </w:r>
      <w:r w:rsidRPr="00803E75">
        <w:rPr>
          <w:rFonts w:eastAsia="DengXian"/>
          <w:lang w:val="en-GB" w:eastAsia="zh-CN"/>
        </w:rPr>
        <w:t xml:space="preserve">e owing to its obscure market positioning. More fundamentally, despite </w:t>
      </w:r>
      <w:r w:rsidR="002D7B95" w:rsidRPr="00803E75">
        <w:rPr>
          <w:rFonts w:eastAsia="DengXian"/>
          <w:lang w:val="en-GB" w:eastAsia="zh-CN"/>
        </w:rPr>
        <w:t xml:space="preserve">the rapidly </w:t>
      </w:r>
      <w:r w:rsidRPr="00803E75">
        <w:rPr>
          <w:rFonts w:eastAsia="DengXian"/>
          <w:lang w:val="en-GB" w:eastAsia="zh-CN"/>
        </w:rPr>
        <w:t>growing demand for healthy food and early</w:t>
      </w:r>
      <w:r w:rsidR="00073B02" w:rsidRPr="00803E75">
        <w:rPr>
          <w:rFonts w:eastAsia="DengXian"/>
          <w:lang w:val="en-GB" w:eastAsia="zh-CN"/>
        </w:rPr>
        <w:t xml:space="preserve"> </w:t>
      </w:r>
      <w:r w:rsidRPr="00803E75">
        <w:rPr>
          <w:rFonts w:eastAsia="DengXian"/>
          <w:lang w:val="en-GB" w:eastAsia="zh-CN"/>
        </w:rPr>
        <w:t xml:space="preserve">childhood education, China’s domestic market was much smaller compared with developed countries (see </w:t>
      </w:r>
      <w:r w:rsidR="00073B02" w:rsidRPr="00803E75">
        <w:rPr>
          <w:rFonts w:eastAsia="DengXian"/>
          <w:lang w:val="en-GB" w:eastAsia="zh-CN"/>
        </w:rPr>
        <w:t>E</w:t>
      </w:r>
      <w:r w:rsidRPr="00803E75">
        <w:rPr>
          <w:rFonts w:eastAsia="DengXian"/>
          <w:lang w:val="en-GB" w:eastAsia="zh-CN"/>
        </w:rPr>
        <w:t xml:space="preserve">xhibit 8). It would take quite a long while to educate consumers and nurture these markets </w:t>
      </w:r>
      <w:r w:rsidR="002D7B95" w:rsidRPr="00803E75">
        <w:rPr>
          <w:rFonts w:eastAsia="DengXian"/>
          <w:lang w:val="en-GB" w:eastAsia="zh-CN"/>
        </w:rPr>
        <w:t>before</w:t>
      </w:r>
      <w:r w:rsidRPr="00803E75">
        <w:rPr>
          <w:rFonts w:eastAsia="DengXian"/>
          <w:lang w:val="en-GB" w:eastAsia="zh-CN"/>
        </w:rPr>
        <w:t xml:space="preserve"> Naked </w:t>
      </w:r>
      <w:r w:rsidR="002D7B95" w:rsidRPr="00803E75">
        <w:rPr>
          <w:rFonts w:eastAsia="DengXian"/>
          <w:lang w:val="en-GB" w:eastAsia="zh-CN"/>
        </w:rPr>
        <w:t>Retreats could</w:t>
      </w:r>
      <w:r w:rsidRPr="00803E75">
        <w:rPr>
          <w:rFonts w:eastAsia="DengXian"/>
          <w:lang w:val="en-GB" w:eastAsia="zh-CN"/>
        </w:rPr>
        <w:t xml:space="preserve"> capitalize </w:t>
      </w:r>
      <w:r w:rsidR="002D7B95" w:rsidRPr="00803E75">
        <w:rPr>
          <w:rFonts w:eastAsia="DengXian"/>
          <w:lang w:val="en-GB" w:eastAsia="zh-CN"/>
        </w:rPr>
        <w:t xml:space="preserve">on </w:t>
      </w:r>
      <w:r w:rsidRPr="00803E75">
        <w:rPr>
          <w:rFonts w:eastAsia="DengXian"/>
          <w:lang w:val="en-GB" w:eastAsia="zh-CN"/>
        </w:rPr>
        <w:t xml:space="preserve">such business opportunities. </w:t>
      </w:r>
    </w:p>
    <w:p w14:paraId="19355DCC" w14:textId="5445A3A7" w:rsidR="009A5857" w:rsidRPr="00803E75" w:rsidRDefault="009A5857" w:rsidP="002003BC">
      <w:pPr>
        <w:pStyle w:val="BodyTextMain"/>
        <w:rPr>
          <w:rFonts w:eastAsia="DengXian"/>
          <w:lang w:val="en-GB" w:eastAsia="zh-CN"/>
        </w:rPr>
      </w:pPr>
      <w:r w:rsidRPr="00803E75">
        <w:rPr>
          <w:rFonts w:eastAsia="DengXian"/>
          <w:lang w:val="en-GB" w:eastAsia="zh-CN"/>
        </w:rPr>
        <w:lastRenderedPageBreak/>
        <w:t xml:space="preserve">Would Naked </w:t>
      </w:r>
      <w:r w:rsidR="002D7B95" w:rsidRPr="00803E75">
        <w:rPr>
          <w:rFonts w:eastAsia="DengXian"/>
          <w:lang w:val="en-GB" w:eastAsia="zh-CN"/>
        </w:rPr>
        <w:t xml:space="preserve">Retreats </w:t>
      </w:r>
      <w:r w:rsidRPr="00803E75">
        <w:rPr>
          <w:rFonts w:eastAsia="DengXian"/>
          <w:lang w:val="en-GB" w:eastAsia="zh-CN"/>
        </w:rPr>
        <w:t xml:space="preserve">be capable of replicating its past </w:t>
      </w:r>
      <w:r w:rsidR="002D7B95" w:rsidRPr="00803E75">
        <w:rPr>
          <w:rFonts w:eastAsia="DengXian"/>
          <w:lang w:val="en-GB" w:eastAsia="zh-CN"/>
        </w:rPr>
        <w:t>success</w:t>
      </w:r>
      <w:r w:rsidRPr="00803E75">
        <w:rPr>
          <w:rFonts w:eastAsia="DengXian"/>
          <w:lang w:val="en-GB" w:eastAsia="zh-CN"/>
        </w:rPr>
        <w:t xml:space="preserve"> in </w:t>
      </w:r>
      <w:r w:rsidR="002D7B95" w:rsidRPr="00803E75">
        <w:rPr>
          <w:rFonts w:eastAsia="DengXian"/>
          <w:lang w:val="en-GB" w:eastAsia="zh-CN"/>
        </w:rPr>
        <w:t xml:space="preserve">the </w:t>
      </w:r>
      <w:r w:rsidRPr="00803E75">
        <w:rPr>
          <w:rFonts w:eastAsia="DengXian"/>
          <w:lang w:val="en-GB" w:eastAsia="zh-CN"/>
        </w:rPr>
        <w:t xml:space="preserve">thriving industries </w:t>
      </w:r>
      <w:r w:rsidR="004E32DE" w:rsidRPr="00803E75">
        <w:rPr>
          <w:lang w:val="en-GB"/>
        </w:rPr>
        <w:t>it had determined it would expand into</w:t>
      </w:r>
      <w:r w:rsidRPr="00803E75">
        <w:rPr>
          <w:rFonts w:eastAsia="DengXian"/>
          <w:lang w:val="en-GB" w:eastAsia="zh-CN"/>
        </w:rPr>
        <w:t xml:space="preserve">? </w:t>
      </w:r>
      <w:r w:rsidR="002D7B95" w:rsidRPr="00803E75">
        <w:rPr>
          <w:rFonts w:eastAsia="DengXian"/>
          <w:lang w:val="en-GB" w:eastAsia="zh-CN"/>
        </w:rPr>
        <w:t>Imperatively, and m</w:t>
      </w:r>
      <w:r w:rsidRPr="00803E75">
        <w:rPr>
          <w:rFonts w:eastAsia="DengXian"/>
          <w:lang w:val="en-GB" w:eastAsia="zh-CN"/>
        </w:rPr>
        <w:t xml:space="preserve">ore urgently, Naked Retreats </w:t>
      </w:r>
      <w:r w:rsidR="009B3D74" w:rsidRPr="00803E75">
        <w:rPr>
          <w:rFonts w:eastAsia="DengXian"/>
          <w:lang w:val="en-GB" w:eastAsia="zh-CN"/>
        </w:rPr>
        <w:t>had</w:t>
      </w:r>
      <w:r w:rsidRPr="00803E75">
        <w:rPr>
          <w:rFonts w:eastAsia="DengXian"/>
          <w:lang w:val="en-GB" w:eastAsia="zh-CN"/>
        </w:rPr>
        <w:t xml:space="preserve"> to decide how to deal with the complex challenges Naked Bite and Naked Discovery</w:t>
      </w:r>
      <w:r w:rsidR="009B3D74" w:rsidRPr="00803E75">
        <w:rPr>
          <w:rFonts w:eastAsia="DengXian"/>
          <w:lang w:val="en-GB" w:eastAsia="zh-CN"/>
        </w:rPr>
        <w:t xml:space="preserve"> were confronting</w:t>
      </w:r>
      <w:r w:rsidRPr="00803E75">
        <w:rPr>
          <w:rFonts w:eastAsia="DengXian"/>
          <w:lang w:val="en-GB" w:eastAsia="zh-CN"/>
        </w:rPr>
        <w:t>, wh</w:t>
      </w:r>
      <w:r w:rsidR="00A55300" w:rsidRPr="00803E75">
        <w:rPr>
          <w:rFonts w:eastAsia="DengXian"/>
          <w:lang w:val="en-GB" w:eastAsia="zh-CN"/>
        </w:rPr>
        <w:t>ile</w:t>
      </w:r>
      <w:r w:rsidR="004E32DE" w:rsidRPr="00803E75">
        <w:rPr>
          <w:rFonts w:eastAsia="DengXian"/>
          <w:lang w:val="en-GB" w:eastAsia="zh-CN"/>
        </w:rPr>
        <w:t xml:space="preserve"> its </w:t>
      </w:r>
      <w:r w:rsidRPr="00803E75">
        <w:rPr>
          <w:rFonts w:eastAsia="DengXian"/>
          <w:lang w:val="en-GB" w:eastAsia="zh-CN"/>
        </w:rPr>
        <w:t xml:space="preserve">boutique hotel </w:t>
      </w:r>
      <w:r w:rsidR="004E32DE" w:rsidRPr="00803E75">
        <w:rPr>
          <w:rFonts w:eastAsia="DengXian"/>
          <w:lang w:val="en-GB" w:eastAsia="zh-CN"/>
        </w:rPr>
        <w:t xml:space="preserve">business </w:t>
      </w:r>
      <w:r w:rsidRPr="00803E75">
        <w:rPr>
          <w:rFonts w:eastAsia="DengXian"/>
          <w:lang w:val="en-GB" w:eastAsia="zh-CN"/>
        </w:rPr>
        <w:t>was threatened by escalating competition.</w:t>
      </w:r>
    </w:p>
    <w:p w14:paraId="2F5C21EB" w14:textId="77777777" w:rsidR="002003BC" w:rsidRPr="00803E75" w:rsidRDefault="002003BC" w:rsidP="002003BC">
      <w:pPr>
        <w:pStyle w:val="BodyTextMain"/>
        <w:rPr>
          <w:rFonts w:eastAsia="DengXian"/>
          <w:lang w:val="en-GB" w:eastAsia="zh-CN"/>
        </w:rPr>
      </w:pPr>
    </w:p>
    <w:p w14:paraId="7C8E00CB" w14:textId="77777777" w:rsidR="002003BC" w:rsidRPr="00803E75" w:rsidRDefault="002003BC" w:rsidP="002003BC">
      <w:pPr>
        <w:pStyle w:val="BodyTextMain"/>
        <w:rPr>
          <w:rFonts w:eastAsia="DengXian"/>
          <w:lang w:val="en-GB" w:eastAsia="zh-CN"/>
        </w:rPr>
      </w:pPr>
    </w:p>
    <w:p w14:paraId="6EC17670" w14:textId="79EA46C4" w:rsidR="009A5857" w:rsidRPr="00803E75" w:rsidRDefault="009A5857" w:rsidP="002003BC">
      <w:pPr>
        <w:pStyle w:val="Casehead1"/>
        <w:rPr>
          <w:rFonts w:eastAsia="DengXian"/>
          <w:lang w:val="en-GB" w:eastAsia="zh-CN"/>
        </w:rPr>
      </w:pPr>
      <w:r w:rsidRPr="00803E75">
        <w:rPr>
          <w:rFonts w:eastAsia="DengXian"/>
          <w:lang w:val="en-GB" w:eastAsia="zh-CN"/>
        </w:rPr>
        <w:t>WHAT NEXT</w:t>
      </w:r>
      <w:r w:rsidR="00FB2893" w:rsidRPr="00803E75">
        <w:rPr>
          <w:rFonts w:eastAsia="DengXian"/>
          <w:lang w:val="en-GB" w:eastAsia="zh-CN"/>
        </w:rPr>
        <w:t>?</w:t>
      </w:r>
    </w:p>
    <w:p w14:paraId="0EE988EC" w14:textId="77777777" w:rsidR="002003BC" w:rsidRPr="00803E75" w:rsidRDefault="002003BC" w:rsidP="002003BC">
      <w:pPr>
        <w:pStyle w:val="BodyTextMain"/>
        <w:rPr>
          <w:rFonts w:eastAsia="DengXian"/>
          <w:lang w:val="en-GB" w:eastAsia="zh-CN"/>
        </w:rPr>
      </w:pPr>
    </w:p>
    <w:p w14:paraId="30367E4E" w14:textId="65B6FA4C" w:rsidR="009A5857" w:rsidRDefault="00A55300" w:rsidP="002003BC">
      <w:pPr>
        <w:pStyle w:val="BodyTextMain"/>
        <w:rPr>
          <w:rFonts w:eastAsia="DengXian"/>
          <w:lang w:val="en-GB" w:eastAsia="zh-CN"/>
        </w:rPr>
      </w:pPr>
      <w:r w:rsidRPr="00803E75">
        <w:rPr>
          <w:rFonts w:eastAsia="DengXian"/>
          <w:lang w:val="en-GB" w:eastAsia="zh-CN"/>
        </w:rPr>
        <w:t>At</w:t>
      </w:r>
      <w:r w:rsidR="009A5857" w:rsidRPr="00803E75">
        <w:rPr>
          <w:rFonts w:eastAsia="DengXian"/>
          <w:lang w:val="en-GB" w:eastAsia="zh-CN"/>
        </w:rPr>
        <w:t xml:space="preserve"> Naked Retreats’ head office on Hunan R</w:t>
      </w:r>
      <w:r w:rsidR="009B3D74" w:rsidRPr="00803E75">
        <w:rPr>
          <w:rFonts w:eastAsia="DengXian"/>
          <w:lang w:val="en-GB" w:eastAsia="zh-CN"/>
        </w:rPr>
        <w:t>oa</w:t>
      </w:r>
      <w:r w:rsidR="009A5857" w:rsidRPr="00803E75">
        <w:rPr>
          <w:rFonts w:eastAsia="DengXian"/>
          <w:lang w:val="en-GB" w:eastAsia="zh-CN"/>
        </w:rPr>
        <w:t>d</w:t>
      </w:r>
      <w:r w:rsidRPr="00803E75">
        <w:rPr>
          <w:rFonts w:eastAsia="DengXian"/>
          <w:lang w:val="en-GB" w:eastAsia="zh-CN"/>
        </w:rPr>
        <w:t xml:space="preserve"> in</w:t>
      </w:r>
      <w:r w:rsidR="009A5857" w:rsidRPr="00803E75">
        <w:rPr>
          <w:rFonts w:eastAsia="DengXian"/>
          <w:lang w:val="en-GB" w:eastAsia="zh-CN"/>
        </w:rPr>
        <w:t xml:space="preserve"> Shanghai, Horsfield was holding a board meeting to discuss whether Naked Bite and Naked Discovery</w:t>
      </w:r>
      <w:r w:rsidRPr="00803E75">
        <w:rPr>
          <w:rFonts w:eastAsia="DengXian"/>
          <w:lang w:val="en-GB" w:eastAsia="zh-CN"/>
        </w:rPr>
        <w:t>,</w:t>
      </w:r>
      <w:r w:rsidR="009A5857" w:rsidRPr="00803E75">
        <w:rPr>
          <w:rFonts w:eastAsia="DengXian"/>
          <w:lang w:val="en-GB" w:eastAsia="zh-CN"/>
        </w:rPr>
        <w:t xml:space="preserve"> </w:t>
      </w:r>
      <w:r w:rsidRPr="00803E75">
        <w:rPr>
          <w:rFonts w:eastAsia="DengXian"/>
          <w:lang w:val="en-GB" w:eastAsia="zh-CN"/>
        </w:rPr>
        <w:t>which</w:t>
      </w:r>
      <w:r w:rsidR="009A5857" w:rsidRPr="00803E75">
        <w:rPr>
          <w:rFonts w:eastAsia="DengXian"/>
          <w:lang w:val="en-GB" w:eastAsia="zh-CN"/>
        </w:rPr>
        <w:t xml:space="preserve"> were both at risk</w:t>
      </w:r>
      <w:r w:rsidRPr="00803E75">
        <w:rPr>
          <w:rFonts w:eastAsia="DengXian"/>
          <w:lang w:val="en-GB" w:eastAsia="zh-CN"/>
        </w:rPr>
        <w:t xml:space="preserve">, </w:t>
      </w:r>
      <w:r w:rsidR="009A5857" w:rsidRPr="00803E75">
        <w:rPr>
          <w:rFonts w:eastAsia="DengXian"/>
          <w:lang w:val="en-GB" w:eastAsia="zh-CN"/>
        </w:rPr>
        <w:t xml:space="preserve">should be shut down to avoid further losses. Manoj, Yip, and other board members were present, </w:t>
      </w:r>
      <w:r w:rsidRPr="00803E75">
        <w:rPr>
          <w:rFonts w:eastAsia="DengXian"/>
          <w:lang w:val="en-GB" w:eastAsia="zh-CN"/>
        </w:rPr>
        <w:t xml:space="preserve">and </w:t>
      </w:r>
      <w:r w:rsidR="009A5857" w:rsidRPr="00803E75">
        <w:rPr>
          <w:rFonts w:eastAsia="DengXian"/>
          <w:lang w:val="en-GB" w:eastAsia="zh-CN"/>
        </w:rPr>
        <w:t>all looked rather grave. Horsfield briefly summarized the operational and financial adversity faced by Naked Bite and Naked Discovery. Then he frowned, saying</w:t>
      </w:r>
      <w:r w:rsidRPr="00803E75">
        <w:rPr>
          <w:rFonts w:eastAsia="DengXian"/>
          <w:lang w:val="en-GB" w:eastAsia="zh-CN"/>
        </w:rPr>
        <w:t>,</w:t>
      </w:r>
      <w:r w:rsidR="009A5857" w:rsidRPr="00803E75">
        <w:rPr>
          <w:rFonts w:eastAsia="DengXian"/>
          <w:lang w:val="en-GB" w:eastAsia="zh-CN"/>
        </w:rPr>
        <w:t xml:space="preserve"> “We have been suffering from losses on these two projects for months and it’s very unlikely that we can break even within </w:t>
      </w:r>
      <w:r w:rsidRPr="00803E75">
        <w:rPr>
          <w:rFonts w:eastAsia="DengXian"/>
          <w:lang w:val="en-GB" w:eastAsia="zh-CN"/>
        </w:rPr>
        <w:t xml:space="preserve">the </w:t>
      </w:r>
      <w:r w:rsidR="009A5857" w:rsidRPr="00803E75">
        <w:rPr>
          <w:rFonts w:eastAsia="DengXian"/>
          <w:lang w:val="en-GB" w:eastAsia="zh-CN"/>
        </w:rPr>
        <w:t>foreseeable future. Although personally I’m quite attached to both projects, it has come to a point whe</w:t>
      </w:r>
      <w:r w:rsidRPr="00803E75">
        <w:rPr>
          <w:rFonts w:eastAsia="DengXian"/>
          <w:lang w:val="en-GB" w:eastAsia="zh-CN"/>
        </w:rPr>
        <w:t>re</w:t>
      </w:r>
      <w:r w:rsidR="009A5857" w:rsidRPr="00803E75">
        <w:rPr>
          <w:rFonts w:eastAsia="DengXian"/>
          <w:lang w:val="en-GB" w:eastAsia="zh-CN"/>
        </w:rPr>
        <w:t xml:space="preserve"> we have to make a tough decision.” He looked around, asking his team</w:t>
      </w:r>
      <w:r w:rsidRPr="00803E75">
        <w:rPr>
          <w:rFonts w:eastAsia="DengXian"/>
          <w:lang w:val="en-GB" w:eastAsia="zh-CN"/>
        </w:rPr>
        <w:t>,</w:t>
      </w:r>
      <w:r w:rsidR="009A5857" w:rsidRPr="00803E75">
        <w:rPr>
          <w:rFonts w:eastAsia="DengXian"/>
          <w:lang w:val="en-GB" w:eastAsia="zh-CN"/>
        </w:rPr>
        <w:t xml:space="preserve"> “What do you think?” As a </w:t>
      </w:r>
      <w:r w:rsidRPr="00803E75">
        <w:rPr>
          <w:rFonts w:eastAsia="DengXian"/>
          <w:lang w:val="en-GB" w:eastAsia="zh-CN"/>
        </w:rPr>
        <w:t>co-</w:t>
      </w:r>
      <w:r w:rsidR="009A5857" w:rsidRPr="00803E75">
        <w:rPr>
          <w:rFonts w:eastAsia="DengXian"/>
          <w:lang w:val="en-GB" w:eastAsia="zh-CN"/>
        </w:rPr>
        <w:t>found</w:t>
      </w:r>
      <w:r w:rsidRPr="00803E75">
        <w:rPr>
          <w:rFonts w:eastAsia="DengXian"/>
          <w:lang w:val="en-GB" w:eastAsia="zh-CN"/>
        </w:rPr>
        <w:t>er</w:t>
      </w:r>
      <w:r w:rsidR="009A5857" w:rsidRPr="00803E75">
        <w:rPr>
          <w:rFonts w:eastAsia="DengXian"/>
          <w:lang w:val="en-GB" w:eastAsia="zh-CN"/>
        </w:rPr>
        <w:t xml:space="preserve"> of Naked Discovery, Manoj stood up to fight for it, arguing that “</w:t>
      </w:r>
      <w:r w:rsidRPr="00803E75">
        <w:rPr>
          <w:rFonts w:eastAsia="DengXian"/>
          <w:lang w:val="en-GB" w:eastAsia="zh-CN"/>
        </w:rPr>
        <w:t>t</w:t>
      </w:r>
      <w:r w:rsidR="009A5857" w:rsidRPr="00803E75">
        <w:rPr>
          <w:rFonts w:eastAsia="DengXian"/>
          <w:lang w:val="en-GB" w:eastAsia="zh-CN"/>
        </w:rPr>
        <w:t xml:space="preserve">he business model of Naked Discovery is new but I believe it will prosper. It’s a matter of educating the consumers and nurturing the market. We are among the leaders of a thriving industry. If we exit now, chances are our competitors will take our place and grab the low-hanging fruit. In the case of Naked Bite, a similar logic applies.” Conversely, other board directors strongly recommended closing these two businesses, </w:t>
      </w:r>
      <w:r w:rsidRPr="00803E75">
        <w:rPr>
          <w:rFonts w:eastAsia="DengXian"/>
          <w:lang w:val="en-GB" w:eastAsia="zh-CN"/>
        </w:rPr>
        <w:t>maintaining</w:t>
      </w:r>
      <w:r w:rsidR="009A5857" w:rsidRPr="00803E75">
        <w:rPr>
          <w:rFonts w:eastAsia="DengXian"/>
          <w:lang w:val="en-GB" w:eastAsia="zh-CN"/>
        </w:rPr>
        <w:t xml:space="preserve"> that the intense market competition required Naked Retreat to redirect </w:t>
      </w:r>
      <w:r w:rsidRPr="00803E75">
        <w:rPr>
          <w:rFonts w:eastAsia="DengXian"/>
          <w:lang w:val="en-GB" w:eastAsia="zh-CN"/>
        </w:rPr>
        <w:t>its</w:t>
      </w:r>
      <w:r w:rsidR="009A5857" w:rsidRPr="00803E75">
        <w:rPr>
          <w:rFonts w:eastAsia="DengXian"/>
          <w:lang w:val="en-GB" w:eastAsia="zh-CN"/>
        </w:rPr>
        <w:t xml:space="preserve"> resources and input into its core businesses</w:t>
      </w:r>
      <w:r w:rsidRPr="00803E75">
        <w:rPr>
          <w:rFonts w:eastAsia="DengXian"/>
          <w:lang w:val="en-GB" w:eastAsia="zh-CN"/>
        </w:rPr>
        <w:t xml:space="preserve">—the </w:t>
      </w:r>
      <w:r w:rsidR="009A5857" w:rsidRPr="00803E75">
        <w:rPr>
          <w:rFonts w:eastAsia="DengXian"/>
          <w:lang w:val="en-GB" w:eastAsia="zh-CN"/>
        </w:rPr>
        <w:t xml:space="preserve">boutique hotel and </w:t>
      </w:r>
      <w:r w:rsidRPr="00803E75">
        <w:rPr>
          <w:rFonts w:eastAsia="DengXian"/>
          <w:lang w:val="en-GB" w:eastAsia="zh-CN"/>
        </w:rPr>
        <w:t xml:space="preserve">the </w:t>
      </w:r>
      <w:r w:rsidR="009A5857" w:rsidRPr="00803E75">
        <w:rPr>
          <w:rFonts w:eastAsia="DengXian"/>
          <w:lang w:val="en-GB" w:eastAsia="zh-CN"/>
        </w:rPr>
        <w:t>co</w:t>
      </w:r>
      <w:r w:rsidR="001047DF" w:rsidRPr="00803E75">
        <w:rPr>
          <w:rFonts w:eastAsia="DengXian"/>
          <w:lang w:val="en-GB" w:eastAsia="zh-CN"/>
        </w:rPr>
        <w:t>-</w:t>
      </w:r>
      <w:r w:rsidR="009A5857" w:rsidRPr="00803E75">
        <w:rPr>
          <w:rFonts w:eastAsia="DengXian"/>
          <w:lang w:val="en-GB" w:eastAsia="zh-CN"/>
        </w:rPr>
        <w:t xml:space="preserve">working space. </w:t>
      </w:r>
      <w:r w:rsidRPr="00803E75">
        <w:rPr>
          <w:rFonts w:eastAsia="DengXian"/>
          <w:lang w:val="en-GB" w:eastAsia="zh-CN"/>
        </w:rPr>
        <w:t>A</w:t>
      </w:r>
      <w:r w:rsidR="009A5857" w:rsidRPr="00803E75">
        <w:rPr>
          <w:rFonts w:eastAsia="DengXian"/>
          <w:lang w:val="en-GB" w:eastAsia="zh-CN"/>
        </w:rPr>
        <w:t xml:space="preserve"> heated discussion continued</w:t>
      </w:r>
      <w:r w:rsidRPr="00803E75">
        <w:rPr>
          <w:rFonts w:eastAsia="DengXian"/>
          <w:lang w:val="en-GB" w:eastAsia="zh-CN"/>
        </w:rPr>
        <w:t>.</w:t>
      </w:r>
      <w:r w:rsidR="009A5857" w:rsidRPr="00803E75">
        <w:rPr>
          <w:rFonts w:eastAsia="DengXian"/>
          <w:lang w:val="en-GB" w:eastAsia="zh-CN"/>
        </w:rPr>
        <w:t xml:space="preserve"> Horfield needed to make a decision.</w:t>
      </w:r>
    </w:p>
    <w:p w14:paraId="23423471" w14:textId="16285EE1" w:rsidR="005506A8" w:rsidRPr="00803E75" w:rsidRDefault="005506A8" w:rsidP="002003BC">
      <w:pPr>
        <w:pStyle w:val="BodyTextMain"/>
        <w:rPr>
          <w:rFonts w:eastAsia="DengXian"/>
          <w:lang w:val="en-GB" w:eastAsia="zh-CN"/>
        </w:rPr>
      </w:pPr>
    </w:p>
    <w:p w14:paraId="3598557F" w14:textId="25CC9962" w:rsidR="009A5857" w:rsidRPr="00803E75" w:rsidRDefault="005506A8">
      <w:pPr>
        <w:spacing w:after="200" w:line="276" w:lineRule="auto"/>
        <w:rPr>
          <w:sz w:val="22"/>
          <w:szCs w:val="22"/>
          <w:lang w:val="en-GB"/>
        </w:rPr>
      </w:pPr>
      <w:r w:rsidRPr="005506A8">
        <w:rPr>
          <w:rFonts w:eastAsia="DengXian"/>
          <w:noProof/>
        </w:rPr>
        <mc:AlternateContent>
          <mc:Choice Requires="wps">
            <w:drawing>
              <wp:anchor distT="45720" distB="45720" distL="114300" distR="114300" simplePos="0" relativeHeight="251667968" behindDoc="0" locked="0" layoutInCell="1" allowOverlap="1" wp14:anchorId="7F07FB5D" wp14:editId="2B3AB242">
                <wp:simplePos x="0" y="0"/>
                <wp:positionH relativeFrom="column">
                  <wp:posOffset>1689100</wp:posOffset>
                </wp:positionH>
                <wp:positionV relativeFrom="paragraph">
                  <wp:posOffset>22225</wp:posOffset>
                </wp:positionV>
                <wp:extent cx="2691765" cy="1404620"/>
                <wp:effectExtent l="0" t="0" r="1333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765" cy="1404620"/>
                        </a:xfrm>
                        <a:prstGeom prst="rect">
                          <a:avLst/>
                        </a:prstGeom>
                        <a:solidFill>
                          <a:srgbClr val="FFFFFF"/>
                        </a:solidFill>
                        <a:ln w="9525">
                          <a:solidFill>
                            <a:srgbClr val="000000"/>
                          </a:solidFill>
                          <a:miter lim="800000"/>
                          <a:headEnd/>
                          <a:tailEnd/>
                        </a:ln>
                      </wps:spPr>
                      <wps:txbx>
                        <w:txbxContent>
                          <w:p w14:paraId="00A5F1E5" w14:textId="11228DB4" w:rsidR="005506A8" w:rsidRDefault="0094707A" w:rsidP="00D90807">
                            <w:pPr>
                              <w:pStyle w:val="Footnote"/>
                              <w:jc w:val="center"/>
                            </w:pPr>
                            <w:r>
                              <w:t>Huimin Tan—</w:t>
                            </w:r>
                            <w:r w:rsidR="005506A8">
                              <w:t>School of Business Administration, Southwestern University of Finance and Economics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07FB5D" id="_x0000_t202" coordsize="21600,21600" o:spt="202" path="m,l,21600r21600,l21600,xe">
                <v:stroke joinstyle="miter"/>
                <v:path gradientshapeok="t" o:connecttype="rect"/>
              </v:shapetype>
              <v:shape id="Text Box 2" o:spid="_x0000_s1026" type="#_x0000_t202" style="position:absolute;margin-left:133pt;margin-top:1.75pt;width:211.95pt;height:110.6pt;z-index:25166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">
                <v:textbox style="mso-fit-shape-to-text:t">
                  <w:txbxContent>
                    <w:p w14:paraId="00A5F1E5" w14:textId="11228DB4" w:rsidR="005506A8" w:rsidRDefault="0094707A" w:rsidP="00D90807">
                      <w:pPr>
                        <w:pStyle w:val="Footnote"/>
                        <w:jc w:val="center"/>
                      </w:pPr>
                      <w:proofErr w:type="spellStart"/>
                      <w:r>
                        <w:t>Huimin</w:t>
                      </w:r>
                      <w:proofErr w:type="spellEnd"/>
                      <w:r>
                        <w:t xml:space="preserve"> Tan—</w:t>
                      </w:r>
                      <w:r w:rsidR="005506A8">
                        <w:t>School of Business Administration, Southwestern University of Finance and Economics</w:t>
                      </w:r>
                    </w:p>
                  </w:txbxContent>
                </v:textbox>
                <w10:wrap type="square"/>
              </v:shape>
            </w:pict>
          </mc:Fallback>
        </mc:AlternateContent>
      </w:r>
      <w:r w:rsidR="009A5857" w:rsidRPr="00803E75">
        <w:rPr>
          <w:lang w:val="en-GB"/>
        </w:rPr>
        <w:br w:type="page"/>
      </w:r>
    </w:p>
    <w:p w14:paraId="3014B6D7" w14:textId="168E5590" w:rsidR="009A5857" w:rsidRPr="00803E75" w:rsidRDefault="009A5857" w:rsidP="00CB201C">
      <w:pPr>
        <w:pStyle w:val="ExhibitHeading"/>
        <w:rPr>
          <w:rFonts w:eastAsia="DengXian"/>
          <w:lang w:val="en-GB" w:eastAsia="zh-CN"/>
        </w:rPr>
      </w:pPr>
      <w:r w:rsidRPr="00803E75">
        <w:rPr>
          <w:rFonts w:eastAsia="DengXian"/>
          <w:lang w:val="en-GB" w:eastAsia="zh-CN"/>
        </w:rPr>
        <w:lastRenderedPageBreak/>
        <w:t>EXHIBIT 1: TOURISM STATISTICS IN CHINA (2011</w:t>
      </w:r>
      <w:r w:rsidR="00810C6A" w:rsidRPr="00803E75">
        <w:rPr>
          <w:rFonts w:eastAsia="DengXian"/>
          <w:lang w:val="en-GB" w:eastAsia="zh-CN"/>
        </w:rPr>
        <w:t>–</w:t>
      </w:r>
      <w:r w:rsidRPr="00803E75">
        <w:rPr>
          <w:rFonts w:eastAsia="DengXian"/>
          <w:lang w:val="en-GB" w:eastAsia="zh-CN"/>
        </w:rPr>
        <w:t>2017)</w:t>
      </w:r>
    </w:p>
    <w:p w14:paraId="25B71772" w14:textId="77777777" w:rsidR="00CB201C" w:rsidRPr="00803E75" w:rsidRDefault="00CB201C" w:rsidP="00CB201C">
      <w:pPr>
        <w:pStyle w:val="ExhibitText"/>
        <w:rPr>
          <w:rFonts w:eastAsia="DengXian"/>
          <w:lang w:val="en-GB" w:eastAsia="zh-CN"/>
        </w:rPr>
      </w:pPr>
    </w:p>
    <w:tbl>
      <w:tblPr>
        <w:tblStyle w:val="TableGrid2"/>
        <w:tblW w:w="7200" w:type="dxa"/>
        <w:jc w:val="center"/>
        <w:tblLook w:val="04A0" w:firstRow="1" w:lastRow="0" w:firstColumn="1" w:lastColumn="0" w:noHBand="0" w:noVBand="1"/>
      </w:tblPr>
      <w:tblGrid>
        <w:gridCol w:w="2520"/>
        <w:gridCol w:w="900"/>
        <w:gridCol w:w="900"/>
        <w:gridCol w:w="900"/>
        <w:gridCol w:w="990"/>
        <w:gridCol w:w="990"/>
      </w:tblGrid>
      <w:tr w:rsidR="00CB201C" w:rsidRPr="00803E75" w14:paraId="60FE9724" w14:textId="77777777" w:rsidTr="00CB201C">
        <w:trPr>
          <w:trHeight w:val="499"/>
          <w:jc w:val="center"/>
        </w:trPr>
        <w:tc>
          <w:tcPr>
            <w:tcW w:w="2520" w:type="dxa"/>
          </w:tcPr>
          <w:p w14:paraId="7C0B32DF" w14:textId="77777777" w:rsidR="009A5857" w:rsidRPr="00803E75" w:rsidRDefault="009A5857" w:rsidP="00CB201C">
            <w:pPr>
              <w:pStyle w:val="ExhibitText"/>
              <w:rPr>
                <w:lang w:val="en-GB"/>
              </w:rPr>
            </w:pPr>
          </w:p>
        </w:tc>
        <w:tc>
          <w:tcPr>
            <w:tcW w:w="900" w:type="dxa"/>
            <w:vAlign w:val="center"/>
          </w:tcPr>
          <w:p w14:paraId="54AB99A2" w14:textId="77777777" w:rsidR="009A5857" w:rsidRPr="00803E75" w:rsidRDefault="009A5857" w:rsidP="00CB201C">
            <w:pPr>
              <w:pStyle w:val="ExhibitText"/>
              <w:jc w:val="center"/>
              <w:rPr>
                <w:b/>
                <w:lang w:val="en-GB"/>
              </w:rPr>
            </w:pPr>
            <w:r w:rsidRPr="00803E75">
              <w:rPr>
                <w:b/>
                <w:lang w:val="en-GB"/>
              </w:rPr>
              <w:t>2011</w:t>
            </w:r>
          </w:p>
        </w:tc>
        <w:tc>
          <w:tcPr>
            <w:tcW w:w="900" w:type="dxa"/>
            <w:vAlign w:val="center"/>
          </w:tcPr>
          <w:p w14:paraId="5631C92C" w14:textId="77777777" w:rsidR="009A5857" w:rsidRPr="00803E75" w:rsidRDefault="009A5857" w:rsidP="00CB201C">
            <w:pPr>
              <w:pStyle w:val="ExhibitText"/>
              <w:jc w:val="center"/>
              <w:rPr>
                <w:b/>
                <w:lang w:val="en-GB"/>
              </w:rPr>
            </w:pPr>
            <w:r w:rsidRPr="00803E75">
              <w:rPr>
                <w:b/>
                <w:lang w:val="en-GB"/>
              </w:rPr>
              <w:t>2012</w:t>
            </w:r>
          </w:p>
        </w:tc>
        <w:tc>
          <w:tcPr>
            <w:tcW w:w="900" w:type="dxa"/>
            <w:vAlign w:val="center"/>
          </w:tcPr>
          <w:p w14:paraId="4EFF7759" w14:textId="77777777" w:rsidR="009A5857" w:rsidRPr="00803E75" w:rsidRDefault="009A5857" w:rsidP="00CB201C">
            <w:pPr>
              <w:pStyle w:val="ExhibitText"/>
              <w:jc w:val="center"/>
              <w:rPr>
                <w:b/>
                <w:lang w:val="en-GB"/>
              </w:rPr>
            </w:pPr>
            <w:r w:rsidRPr="00803E75">
              <w:rPr>
                <w:b/>
                <w:lang w:val="en-GB"/>
              </w:rPr>
              <w:t>2013</w:t>
            </w:r>
          </w:p>
        </w:tc>
        <w:tc>
          <w:tcPr>
            <w:tcW w:w="990" w:type="dxa"/>
            <w:vAlign w:val="center"/>
          </w:tcPr>
          <w:p w14:paraId="39926D6B" w14:textId="77777777" w:rsidR="009A5857" w:rsidRPr="00803E75" w:rsidRDefault="009A5857" w:rsidP="00CB201C">
            <w:pPr>
              <w:pStyle w:val="ExhibitText"/>
              <w:jc w:val="center"/>
              <w:rPr>
                <w:b/>
                <w:lang w:val="en-GB"/>
              </w:rPr>
            </w:pPr>
            <w:r w:rsidRPr="00803E75">
              <w:rPr>
                <w:b/>
                <w:lang w:val="en-GB"/>
              </w:rPr>
              <w:t>2014</w:t>
            </w:r>
          </w:p>
        </w:tc>
        <w:tc>
          <w:tcPr>
            <w:tcW w:w="990" w:type="dxa"/>
            <w:vAlign w:val="center"/>
          </w:tcPr>
          <w:p w14:paraId="417C84C7" w14:textId="77777777" w:rsidR="009A5857" w:rsidRPr="00803E75" w:rsidRDefault="009A5857" w:rsidP="00CB201C">
            <w:pPr>
              <w:pStyle w:val="ExhibitText"/>
              <w:jc w:val="center"/>
              <w:rPr>
                <w:b/>
                <w:lang w:val="en-GB"/>
              </w:rPr>
            </w:pPr>
            <w:r w:rsidRPr="00803E75">
              <w:rPr>
                <w:b/>
                <w:lang w:val="en-GB"/>
              </w:rPr>
              <w:t>2015</w:t>
            </w:r>
          </w:p>
        </w:tc>
      </w:tr>
      <w:tr w:rsidR="00CB201C" w:rsidRPr="00803E75" w14:paraId="35EA7F2A" w14:textId="77777777" w:rsidTr="00CB201C">
        <w:trPr>
          <w:trHeight w:val="499"/>
          <w:jc w:val="center"/>
        </w:trPr>
        <w:tc>
          <w:tcPr>
            <w:tcW w:w="2520" w:type="dxa"/>
            <w:vAlign w:val="center"/>
            <w:hideMark/>
          </w:tcPr>
          <w:p w14:paraId="21F9198B" w14:textId="3ED19290" w:rsidR="009A5857" w:rsidRPr="00803E75" w:rsidRDefault="009A5857" w:rsidP="00CB201C">
            <w:pPr>
              <w:pStyle w:val="ExhibitText"/>
              <w:jc w:val="left"/>
              <w:rPr>
                <w:lang w:val="en-GB"/>
              </w:rPr>
            </w:pPr>
            <w:r w:rsidRPr="00803E75">
              <w:rPr>
                <w:rFonts w:eastAsia="SimSun"/>
                <w:lang w:val="en-GB"/>
              </w:rPr>
              <w:t>Number of Star Hotel</w:t>
            </w:r>
            <w:r w:rsidR="00810C6A" w:rsidRPr="00803E75">
              <w:rPr>
                <w:rFonts w:eastAsia="SimSun"/>
                <w:lang w:val="en-GB"/>
              </w:rPr>
              <w:t>s</w:t>
            </w:r>
          </w:p>
        </w:tc>
        <w:tc>
          <w:tcPr>
            <w:tcW w:w="900" w:type="dxa"/>
            <w:vAlign w:val="center"/>
            <w:hideMark/>
          </w:tcPr>
          <w:p w14:paraId="6C55BEB0" w14:textId="08F07B14" w:rsidR="009A5857" w:rsidRPr="00803E75" w:rsidRDefault="009A5857" w:rsidP="00CB201C">
            <w:pPr>
              <w:pStyle w:val="ExhibitText"/>
              <w:jc w:val="right"/>
              <w:rPr>
                <w:lang w:val="en-GB"/>
              </w:rPr>
            </w:pPr>
            <w:r w:rsidRPr="00803E75">
              <w:rPr>
                <w:lang w:val="en-GB"/>
              </w:rPr>
              <w:t>11</w:t>
            </w:r>
            <w:r w:rsidR="00810C6A" w:rsidRPr="00803E75">
              <w:rPr>
                <w:lang w:val="en-GB"/>
              </w:rPr>
              <w:t>,</w:t>
            </w:r>
            <w:r w:rsidRPr="00803E75">
              <w:rPr>
                <w:lang w:val="en-GB"/>
              </w:rPr>
              <w:t>676</w:t>
            </w:r>
          </w:p>
        </w:tc>
        <w:tc>
          <w:tcPr>
            <w:tcW w:w="900" w:type="dxa"/>
            <w:vAlign w:val="center"/>
            <w:hideMark/>
          </w:tcPr>
          <w:p w14:paraId="308153EF" w14:textId="0CAE5CCD" w:rsidR="009A5857" w:rsidRPr="00803E75" w:rsidRDefault="009A5857" w:rsidP="00CB201C">
            <w:pPr>
              <w:pStyle w:val="ExhibitText"/>
              <w:jc w:val="right"/>
              <w:rPr>
                <w:lang w:val="en-GB"/>
              </w:rPr>
            </w:pPr>
            <w:r w:rsidRPr="00803E75">
              <w:rPr>
                <w:lang w:val="en-GB"/>
              </w:rPr>
              <w:t>11</w:t>
            </w:r>
            <w:r w:rsidR="00810C6A" w:rsidRPr="00803E75">
              <w:rPr>
                <w:lang w:val="en-GB"/>
              </w:rPr>
              <w:t>,</w:t>
            </w:r>
            <w:r w:rsidRPr="00803E75">
              <w:rPr>
                <w:lang w:val="en-GB"/>
              </w:rPr>
              <w:t>367</w:t>
            </w:r>
          </w:p>
        </w:tc>
        <w:tc>
          <w:tcPr>
            <w:tcW w:w="900" w:type="dxa"/>
            <w:vAlign w:val="center"/>
            <w:hideMark/>
          </w:tcPr>
          <w:p w14:paraId="6C7DC42C" w14:textId="182AD03C" w:rsidR="009A5857" w:rsidRPr="00803E75" w:rsidRDefault="009A5857" w:rsidP="00CB201C">
            <w:pPr>
              <w:pStyle w:val="ExhibitText"/>
              <w:jc w:val="right"/>
              <w:rPr>
                <w:lang w:val="en-GB"/>
              </w:rPr>
            </w:pPr>
            <w:r w:rsidRPr="00803E75">
              <w:rPr>
                <w:lang w:val="en-GB"/>
              </w:rPr>
              <w:t>11</w:t>
            </w:r>
            <w:r w:rsidR="00810C6A" w:rsidRPr="00803E75">
              <w:rPr>
                <w:lang w:val="en-GB"/>
              </w:rPr>
              <w:t>,</w:t>
            </w:r>
            <w:r w:rsidRPr="00803E75">
              <w:rPr>
                <w:lang w:val="en-GB"/>
              </w:rPr>
              <w:t>687</w:t>
            </w:r>
          </w:p>
        </w:tc>
        <w:tc>
          <w:tcPr>
            <w:tcW w:w="990" w:type="dxa"/>
            <w:vAlign w:val="center"/>
            <w:hideMark/>
          </w:tcPr>
          <w:p w14:paraId="2FDBCFB6" w14:textId="3D834445" w:rsidR="009A5857" w:rsidRPr="00803E75" w:rsidRDefault="009A5857" w:rsidP="00CB201C">
            <w:pPr>
              <w:pStyle w:val="ExhibitText"/>
              <w:jc w:val="right"/>
              <w:rPr>
                <w:lang w:val="en-GB"/>
              </w:rPr>
            </w:pPr>
            <w:r w:rsidRPr="00803E75">
              <w:rPr>
                <w:lang w:val="en-GB"/>
              </w:rPr>
              <w:t>11</w:t>
            </w:r>
            <w:r w:rsidR="00810C6A" w:rsidRPr="00803E75">
              <w:rPr>
                <w:lang w:val="en-GB"/>
              </w:rPr>
              <w:t>,</w:t>
            </w:r>
            <w:r w:rsidRPr="00803E75">
              <w:rPr>
                <w:lang w:val="en-GB"/>
              </w:rPr>
              <w:t>180</w:t>
            </w:r>
          </w:p>
        </w:tc>
        <w:tc>
          <w:tcPr>
            <w:tcW w:w="990" w:type="dxa"/>
            <w:vAlign w:val="center"/>
            <w:hideMark/>
          </w:tcPr>
          <w:p w14:paraId="1EBC392F" w14:textId="6FDEE6ED" w:rsidR="009A5857" w:rsidRPr="00803E75" w:rsidRDefault="009A5857" w:rsidP="00CB201C">
            <w:pPr>
              <w:pStyle w:val="ExhibitText"/>
              <w:jc w:val="right"/>
              <w:rPr>
                <w:lang w:val="en-GB"/>
              </w:rPr>
            </w:pPr>
            <w:r w:rsidRPr="00803E75">
              <w:rPr>
                <w:lang w:val="en-GB"/>
              </w:rPr>
              <w:t>10</w:t>
            </w:r>
            <w:r w:rsidR="00810C6A" w:rsidRPr="00803E75">
              <w:rPr>
                <w:lang w:val="en-GB"/>
              </w:rPr>
              <w:t>,</w:t>
            </w:r>
            <w:r w:rsidRPr="00803E75">
              <w:rPr>
                <w:lang w:val="en-GB"/>
              </w:rPr>
              <w:t>550</w:t>
            </w:r>
          </w:p>
        </w:tc>
      </w:tr>
      <w:tr w:rsidR="00CB201C" w:rsidRPr="00803E75" w14:paraId="6A6014ED" w14:textId="77777777" w:rsidTr="00CB201C">
        <w:trPr>
          <w:trHeight w:val="499"/>
          <w:jc w:val="center"/>
        </w:trPr>
        <w:tc>
          <w:tcPr>
            <w:tcW w:w="2520" w:type="dxa"/>
            <w:vAlign w:val="center"/>
            <w:hideMark/>
          </w:tcPr>
          <w:p w14:paraId="001D45DA" w14:textId="46CF4F55" w:rsidR="009A5857" w:rsidRPr="00803E75" w:rsidRDefault="009A5857" w:rsidP="00376567">
            <w:pPr>
              <w:pStyle w:val="ExhibitText"/>
              <w:jc w:val="left"/>
              <w:rPr>
                <w:lang w:val="en-GB"/>
              </w:rPr>
            </w:pPr>
            <w:r w:rsidRPr="00803E75">
              <w:rPr>
                <w:rFonts w:eastAsia="SimSun"/>
                <w:lang w:val="en-GB"/>
              </w:rPr>
              <w:t xml:space="preserve">Number of </w:t>
            </w:r>
            <w:r w:rsidR="00810C6A" w:rsidRPr="00803E75">
              <w:rPr>
                <w:rFonts w:eastAsia="SimSun"/>
                <w:lang w:val="en-GB"/>
              </w:rPr>
              <w:t>H</w:t>
            </w:r>
            <w:r w:rsidRPr="00803E75">
              <w:rPr>
                <w:rFonts w:eastAsia="SimSun"/>
                <w:lang w:val="en-GB"/>
              </w:rPr>
              <w:t xml:space="preserve">otel </w:t>
            </w:r>
            <w:r w:rsidR="00810C6A" w:rsidRPr="00803E75">
              <w:rPr>
                <w:rFonts w:eastAsia="SimSun"/>
                <w:lang w:val="en-GB"/>
              </w:rPr>
              <w:t>R</w:t>
            </w:r>
            <w:r w:rsidRPr="00803E75">
              <w:rPr>
                <w:rFonts w:eastAsia="SimSun"/>
                <w:lang w:val="en-GB"/>
              </w:rPr>
              <w:t>ooms (thousand</w:t>
            </w:r>
            <w:r w:rsidR="00810C6A" w:rsidRPr="00803E75">
              <w:rPr>
                <w:rFonts w:eastAsia="SimSun"/>
                <w:lang w:val="en-GB"/>
              </w:rPr>
              <w:t>s</w:t>
            </w:r>
            <w:r w:rsidRPr="00803E75">
              <w:rPr>
                <w:rFonts w:eastAsia="SimSun"/>
                <w:lang w:val="en-GB"/>
              </w:rPr>
              <w:t>)</w:t>
            </w:r>
          </w:p>
        </w:tc>
        <w:tc>
          <w:tcPr>
            <w:tcW w:w="900" w:type="dxa"/>
            <w:vAlign w:val="center"/>
            <w:hideMark/>
          </w:tcPr>
          <w:p w14:paraId="7E0D7CA1" w14:textId="77777777" w:rsidR="009A5857" w:rsidRPr="00803E75" w:rsidRDefault="009A5857" w:rsidP="00CB201C">
            <w:pPr>
              <w:pStyle w:val="ExhibitText"/>
              <w:jc w:val="right"/>
              <w:rPr>
                <w:lang w:val="en-GB"/>
              </w:rPr>
            </w:pPr>
            <w:r w:rsidRPr="00803E75">
              <w:rPr>
                <w:lang w:val="en-GB"/>
              </w:rPr>
              <w:t>147.49</w:t>
            </w:r>
          </w:p>
        </w:tc>
        <w:tc>
          <w:tcPr>
            <w:tcW w:w="900" w:type="dxa"/>
            <w:vAlign w:val="center"/>
            <w:hideMark/>
          </w:tcPr>
          <w:p w14:paraId="667334C8" w14:textId="77777777" w:rsidR="009A5857" w:rsidRPr="00803E75" w:rsidRDefault="009A5857" w:rsidP="00CB201C">
            <w:pPr>
              <w:pStyle w:val="ExhibitText"/>
              <w:jc w:val="right"/>
              <w:rPr>
                <w:lang w:val="en-GB"/>
              </w:rPr>
            </w:pPr>
            <w:r w:rsidRPr="00803E75">
              <w:rPr>
                <w:lang w:val="en-GB"/>
              </w:rPr>
              <w:t>159.72</w:t>
            </w:r>
          </w:p>
        </w:tc>
        <w:tc>
          <w:tcPr>
            <w:tcW w:w="900" w:type="dxa"/>
            <w:vAlign w:val="center"/>
            <w:hideMark/>
          </w:tcPr>
          <w:p w14:paraId="6CBCD477" w14:textId="77777777" w:rsidR="009A5857" w:rsidRPr="00803E75" w:rsidRDefault="009A5857" w:rsidP="00CB201C">
            <w:pPr>
              <w:pStyle w:val="ExhibitText"/>
              <w:jc w:val="right"/>
              <w:rPr>
                <w:lang w:val="en-GB"/>
              </w:rPr>
            </w:pPr>
            <w:r w:rsidRPr="00803E75">
              <w:rPr>
                <w:lang w:val="en-GB"/>
              </w:rPr>
              <w:t>153.91</w:t>
            </w:r>
          </w:p>
        </w:tc>
        <w:tc>
          <w:tcPr>
            <w:tcW w:w="990" w:type="dxa"/>
            <w:vAlign w:val="center"/>
            <w:hideMark/>
          </w:tcPr>
          <w:p w14:paraId="232FC415" w14:textId="77777777" w:rsidR="009A5857" w:rsidRPr="00803E75" w:rsidRDefault="009A5857" w:rsidP="00CB201C">
            <w:pPr>
              <w:pStyle w:val="ExhibitText"/>
              <w:jc w:val="right"/>
              <w:rPr>
                <w:lang w:val="en-GB"/>
              </w:rPr>
            </w:pPr>
            <w:r w:rsidRPr="00803E75">
              <w:rPr>
                <w:lang w:val="en-GB"/>
              </w:rPr>
              <w:t>149.79</w:t>
            </w:r>
          </w:p>
        </w:tc>
        <w:tc>
          <w:tcPr>
            <w:tcW w:w="990" w:type="dxa"/>
            <w:vAlign w:val="center"/>
            <w:hideMark/>
          </w:tcPr>
          <w:p w14:paraId="7A820E00" w14:textId="77777777" w:rsidR="009A5857" w:rsidRPr="00803E75" w:rsidRDefault="009A5857" w:rsidP="00CB201C">
            <w:pPr>
              <w:pStyle w:val="ExhibitText"/>
              <w:jc w:val="right"/>
              <w:rPr>
                <w:lang w:val="en-GB"/>
              </w:rPr>
            </w:pPr>
            <w:r w:rsidRPr="00803E75">
              <w:rPr>
                <w:lang w:val="en-GB"/>
              </w:rPr>
              <w:t>146.25</w:t>
            </w:r>
          </w:p>
        </w:tc>
      </w:tr>
      <w:tr w:rsidR="00CB201C" w:rsidRPr="00803E75" w14:paraId="1754FE5B" w14:textId="77777777" w:rsidTr="00CB201C">
        <w:trPr>
          <w:trHeight w:val="499"/>
          <w:jc w:val="center"/>
        </w:trPr>
        <w:tc>
          <w:tcPr>
            <w:tcW w:w="2520" w:type="dxa"/>
            <w:vAlign w:val="center"/>
            <w:hideMark/>
          </w:tcPr>
          <w:p w14:paraId="030FBCEA" w14:textId="0AC0BAAA" w:rsidR="009A5857" w:rsidRPr="00803E75" w:rsidRDefault="009A5857" w:rsidP="00376567">
            <w:pPr>
              <w:pStyle w:val="ExhibitText"/>
              <w:jc w:val="left"/>
              <w:rPr>
                <w:lang w:val="en-GB"/>
              </w:rPr>
            </w:pPr>
            <w:r w:rsidRPr="00803E75">
              <w:rPr>
                <w:rFonts w:eastAsia="SimSun"/>
                <w:lang w:val="en-GB"/>
              </w:rPr>
              <w:t xml:space="preserve">Number of </w:t>
            </w:r>
            <w:r w:rsidR="00810C6A" w:rsidRPr="00803E75">
              <w:rPr>
                <w:rFonts w:eastAsia="SimSun"/>
                <w:lang w:val="en-GB"/>
              </w:rPr>
              <w:t>B</w:t>
            </w:r>
            <w:r w:rsidRPr="00803E75">
              <w:rPr>
                <w:rFonts w:eastAsia="SimSun"/>
                <w:lang w:val="en-GB"/>
              </w:rPr>
              <w:t xml:space="preserve">eds in </w:t>
            </w:r>
            <w:r w:rsidR="00810C6A" w:rsidRPr="00803E75">
              <w:rPr>
                <w:rFonts w:eastAsia="SimSun"/>
                <w:lang w:val="en-GB"/>
              </w:rPr>
              <w:t>S</w:t>
            </w:r>
            <w:r w:rsidRPr="00803E75">
              <w:rPr>
                <w:rFonts w:eastAsia="SimSun"/>
                <w:lang w:val="en-GB"/>
              </w:rPr>
              <w:t xml:space="preserve">tar </w:t>
            </w:r>
            <w:r w:rsidR="00810C6A" w:rsidRPr="00803E75">
              <w:rPr>
                <w:rFonts w:eastAsia="SimSun"/>
                <w:lang w:val="en-GB"/>
              </w:rPr>
              <w:t>H</w:t>
            </w:r>
            <w:r w:rsidRPr="00803E75">
              <w:rPr>
                <w:rFonts w:eastAsia="SimSun"/>
                <w:lang w:val="en-GB"/>
              </w:rPr>
              <w:t>otel</w:t>
            </w:r>
            <w:r w:rsidR="00D853BF" w:rsidRPr="00803E75">
              <w:rPr>
                <w:rFonts w:eastAsia="SimSun"/>
                <w:lang w:val="en-GB"/>
              </w:rPr>
              <w:t>s</w:t>
            </w:r>
            <w:r w:rsidRPr="00803E75">
              <w:rPr>
                <w:rFonts w:eastAsia="SimSun"/>
                <w:lang w:val="en-GB"/>
              </w:rPr>
              <w:t xml:space="preserve"> (thousand</w:t>
            </w:r>
            <w:r w:rsidR="00810C6A" w:rsidRPr="00803E75">
              <w:rPr>
                <w:rFonts w:eastAsia="SimSun"/>
                <w:lang w:val="en-GB"/>
              </w:rPr>
              <w:t>s</w:t>
            </w:r>
            <w:r w:rsidRPr="00803E75">
              <w:rPr>
                <w:rFonts w:eastAsia="SimSun"/>
                <w:lang w:val="en-GB"/>
              </w:rPr>
              <w:t>)</w:t>
            </w:r>
          </w:p>
        </w:tc>
        <w:tc>
          <w:tcPr>
            <w:tcW w:w="900" w:type="dxa"/>
            <w:vAlign w:val="center"/>
            <w:hideMark/>
          </w:tcPr>
          <w:p w14:paraId="0DCF174E" w14:textId="77777777" w:rsidR="009A5857" w:rsidRPr="00803E75" w:rsidRDefault="009A5857" w:rsidP="00CB201C">
            <w:pPr>
              <w:pStyle w:val="ExhibitText"/>
              <w:jc w:val="right"/>
              <w:rPr>
                <w:lang w:val="en-GB"/>
              </w:rPr>
            </w:pPr>
            <w:r w:rsidRPr="00803E75">
              <w:rPr>
                <w:lang w:val="en-GB"/>
              </w:rPr>
              <w:t>258.63</w:t>
            </w:r>
          </w:p>
        </w:tc>
        <w:tc>
          <w:tcPr>
            <w:tcW w:w="900" w:type="dxa"/>
            <w:vAlign w:val="center"/>
            <w:hideMark/>
          </w:tcPr>
          <w:p w14:paraId="5CBDCAF3" w14:textId="77777777" w:rsidR="009A5857" w:rsidRPr="00803E75" w:rsidRDefault="009A5857" w:rsidP="00CB201C">
            <w:pPr>
              <w:pStyle w:val="ExhibitText"/>
              <w:jc w:val="right"/>
              <w:rPr>
                <w:lang w:val="en-GB"/>
              </w:rPr>
            </w:pPr>
            <w:r w:rsidRPr="00803E75">
              <w:rPr>
                <w:lang w:val="en-GB"/>
              </w:rPr>
              <w:t>267.74</w:t>
            </w:r>
          </w:p>
        </w:tc>
        <w:tc>
          <w:tcPr>
            <w:tcW w:w="900" w:type="dxa"/>
            <w:vAlign w:val="center"/>
            <w:hideMark/>
          </w:tcPr>
          <w:p w14:paraId="781FC549" w14:textId="77777777" w:rsidR="009A5857" w:rsidRPr="00803E75" w:rsidRDefault="009A5857" w:rsidP="00CB201C">
            <w:pPr>
              <w:pStyle w:val="ExhibitText"/>
              <w:jc w:val="right"/>
              <w:rPr>
                <w:lang w:val="en-GB"/>
              </w:rPr>
            </w:pPr>
            <w:r w:rsidRPr="00803E75">
              <w:rPr>
                <w:lang w:val="en-GB"/>
              </w:rPr>
              <w:t>270.50</w:t>
            </w:r>
          </w:p>
        </w:tc>
        <w:tc>
          <w:tcPr>
            <w:tcW w:w="990" w:type="dxa"/>
            <w:vAlign w:val="center"/>
            <w:hideMark/>
          </w:tcPr>
          <w:p w14:paraId="75E068C5" w14:textId="77777777" w:rsidR="009A5857" w:rsidRPr="00803E75" w:rsidRDefault="009A5857" w:rsidP="00CB201C">
            <w:pPr>
              <w:pStyle w:val="ExhibitText"/>
              <w:jc w:val="right"/>
              <w:rPr>
                <w:lang w:val="en-GB"/>
              </w:rPr>
            </w:pPr>
            <w:r w:rsidRPr="00803E75">
              <w:rPr>
                <w:lang w:val="en-GB"/>
              </w:rPr>
              <w:t>262.48</w:t>
            </w:r>
          </w:p>
        </w:tc>
        <w:tc>
          <w:tcPr>
            <w:tcW w:w="990" w:type="dxa"/>
            <w:vAlign w:val="center"/>
            <w:hideMark/>
          </w:tcPr>
          <w:p w14:paraId="3D203318" w14:textId="77777777" w:rsidR="009A5857" w:rsidRPr="00803E75" w:rsidRDefault="009A5857" w:rsidP="00CB201C">
            <w:pPr>
              <w:pStyle w:val="ExhibitText"/>
              <w:jc w:val="right"/>
              <w:rPr>
                <w:lang w:val="en-GB"/>
              </w:rPr>
            </w:pPr>
            <w:r w:rsidRPr="00803E75">
              <w:rPr>
                <w:lang w:val="en-GB"/>
              </w:rPr>
              <w:t>259.36</w:t>
            </w:r>
          </w:p>
        </w:tc>
      </w:tr>
      <w:tr w:rsidR="00CB201C" w:rsidRPr="00803E75" w14:paraId="6F570236" w14:textId="77777777" w:rsidTr="00CB201C">
        <w:trPr>
          <w:trHeight w:val="499"/>
          <w:jc w:val="center"/>
        </w:trPr>
        <w:tc>
          <w:tcPr>
            <w:tcW w:w="2520" w:type="dxa"/>
            <w:vAlign w:val="center"/>
            <w:hideMark/>
          </w:tcPr>
          <w:p w14:paraId="32AEAC58" w14:textId="25E3F456" w:rsidR="009A5857" w:rsidRPr="00803E75" w:rsidRDefault="00810C6A" w:rsidP="00376567">
            <w:pPr>
              <w:pStyle w:val="ExhibitText"/>
              <w:jc w:val="left"/>
              <w:rPr>
                <w:lang w:val="en-GB"/>
              </w:rPr>
            </w:pPr>
            <w:r w:rsidRPr="00803E75">
              <w:rPr>
                <w:rFonts w:eastAsia="SimSun"/>
                <w:lang w:val="en-GB"/>
              </w:rPr>
              <w:t xml:space="preserve">Room </w:t>
            </w:r>
            <w:r w:rsidR="009A5857" w:rsidRPr="00803E75">
              <w:rPr>
                <w:rFonts w:eastAsia="SimSun"/>
                <w:lang w:val="en-GB"/>
              </w:rPr>
              <w:t>Rent</w:t>
            </w:r>
            <w:r w:rsidRPr="00803E75">
              <w:rPr>
                <w:rFonts w:eastAsia="SimSun"/>
                <w:lang w:val="en-GB"/>
              </w:rPr>
              <w:t>al</w:t>
            </w:r>
            <w:r w:rsidR="009A5857" w:rsidRPr="00803E75">
              <w:rPr>
                <w:rFonts w:eastAsia="SimSun"/>
                <w:lang w:val="en-GB"/>
              </w:rPr>
              <w:t xml:space="preserve"> </w:t>
            </w:r>
            <w:r w:rsidRPr="00803E75">
              <w:rPr>
                <w:rFonts w:eastAsia="SimSun"/>
                <w:lang w:val="en-GB"/>
              </w:rPr>
              <w:t>R</w:t>
            </w:r>
            <w:r w:rsidR="009A5857" w:rsidRPr="00803E75">
              <w:rPr>
                <w:rFonts w:eastAsia="SimSun"/>
                <w:lang w:val="en-GB"/>
              </w:rPr>
              <w:t>ate (</w:t>
            </w:r>
            <w:r w:rsidR="009A5857" w:rsidRPr="00803E75">
              <w:rPr>
                <w:lang w:val="en-GB"/>
              </w:rPr>
              <w:t>%</w:t>
            </w:r>
            <w:r w:rsidR="009A5857" w:rsidRPr="00803E75">
              <w:rPr>
                <w:rFonts w:eastAsia="SimSun"/>
                <w:lang w:val="en-GB"/>
              </w:rPr>
              <w:t>)</w:t>
            </w:r>
          </w:p>
        </w:tc>
        <w:tc>
          <w:tcPr>
            <w:tcW w:w="900" w:type="dxa"/>
            <w:vAlign w:val="center"/>
            <w:hideMark/>
          </w:tcPr>
          <w:p w14:paraId="72168A27" w14:textId="77777777" w:rsidR="009A5857" w:rsidRPr="00803E75" w:rsidRDefault="009A5857" w:rsidP="00CB201C">
            <w:pPr>
              <w:pStyle w:val="ExhibitText"/>
              <w:jc w:val="right"/>
              <w:rPr>
                <w:lang w:val="en-GB"/>
              </w:rPr>
            </w:pPr>
            <w:r w:rsidRPr="00803E75">
              <w:rPr>
                <w:lang w:val="en-GB"/>
              </w:rPr>
              <w:t>61.07</w:t>
            </w:r>
          </w:p>
        </w:tc>
        <w:tc>
          <w:tcPr>
            <w:tcW w:w="900" w:type="dxa"/>
            <w:vAlign w:val="center"/>
            <w:hideMark/>
          </w:tcPr>
          <w:p w14:paraId="65BEE05E" w14:textId="77777777" w:rsidR="009A5857" w:rsidRPr="00803E75" w:rsidRDefault="009A5857" w:rsidP="00CB201C">
            <w:pPr>
              <w:pStyle w:val="ExhibitText"/>
              <w:jc w:val="right"/>
              <w:rPr>
                <w:lang w:val="en-GB"/>
              </w:rPr>
            </w:pPr>
            <w:r w:rsidRPr="00803E75">
              <w:rPr>
                <w:lang w:val="en-GB"/>
              </w:rPr>
              <w:t>59.46</w:t>
            </w:r>
          </w:p>
        </w:tc>
        <w:tc>
          <w:tcPr>
            <w:tcW w:w="900" w:type="dxa"/>
            <w:vAlign w:val="center"/>
            <w:hideMark/>
          </w:tcPr>
          <w:p w14:paraId="66B26D0F" w14:textId="77777777" w:rsidR="009A5857" w:rsidRPr="00803E75" w:rsidRDefault="009A5857" w:rsidP="00CB201C">
            <w:pPr>
              <w:pStyle w:val="ExhibitText"/>
              <w:jc w:val="right"/>
              <w:rPr>
                <w:lang w:val="en-GB"/>
              </w:rPr>
            </w:pPr>
            <w:r w:rsidRPr="00803E75">
              <w:rPr>
                <w:lang w:val="en-GB"/>
              </w:rPr>
              <w:t>55.97</w:t>
            </w:r>
          </w:p>
        </w:tc>
        <w:tc>
          <w:tcPr>
            <w:tcW w:w="990" w:type="dxa"/>
            <w:vAlign w:val="center"/>
            <w:hideMark/>
          </w:tcPr>
          <w:p w14:paraId="660EBC67" w14:textId="77777777" w:rsidR="009A5857" w:rsidRPr="00803E75" w:rsidRDefault="009A5857" w:rsidP="00CB201C">
            <w:pPr>
              <w:pStyle w:val="ExhibitText"/>
              <w:jc w:val="right"/>
              <w:rPr>
                <w:lang w:val="en-GB"/>
              </w:rPr>
            </w:pPr>
            <w:r w:rsidRPr="00803E75">
              <w:rPr>
                <w:lang w:val="en-GB"/>
              </w:rPr>
              <w:t>54.20</w:t>
            </w:r>
          </w:p>
        </w:tc>
        <w:tc>
          <w:tcPr>
            <w:tcW w:w="990" w:type="dxa"/>
            <w:vAlign w:val="center"/>
            <w:hideMark/>
          </w:tcPr>
          <w:p w14:paraId="5E5EA118" w14:textId="77777777" w:rsidR="009A5857" w:rsidRPr="00803E75" w:rsidRDefault="009A5857" w:rsidP="00CB201C">
            <w:pPr>
              <w:pStyle w:val="ExhibitText"/>
              <w:jc w:val="right"/>
              <w:rPr>
                <w:lang w:val="en-GB"/>
              </w:rPr>
            </w:pPr>
            <w:r w:rsidRPr="00803E75">
              <w:rPr>
                <w:lang w:val="en-GB"/>
              </w:rPr>
              <w:t>54.19</w:t>
            </w:r>
          </w:p>
        </w:tc>
      </w:tr>
      <w:tr w:rsidR="00CB201C" w:rsidRPr="00803E75" w14:paraId="4FC55844" w14:textId="77777777" w:rsidTr="00CB201C">
        <w:trPr>
          <w:trHeight w:val="499"/>
          <w:jc w:val="center"/>
        </w:trPr>
        <w:tc>
          <w:tcPr>
            <w:tcW w:w="2520" w:type="dxa"/>
            <w:vAlign w:val="center"/>
            <w:hideMark/>
          </w:tcPr>
          <w:p w14:paraId="77FCD26A" w14:textId="6653A325" w:rsidR="009A5857" w:rsidRPr="00803E75" w:rsidRDefault="009A5857">
            <w:pPr>
              <w:pStyle w:val="ExhibitText"/>
              <w:jc w:val="left"/>
              <w:rPr>
                <w:lang w:val="en-GB"/>
              </w:rPr>
            </w:pPr>
            <w:r w:rsidRPr="00803E75">
              <w:rPr>
                <w:rFonts w:eastAsia="SimSun"/>
                <w:lang w:val="en-GB"/>
              </w:rPr>
              <w:t>Revenue (</w:t>
            </w:r>
            <w:r w:rsidR="00810C6A" w:rsidRPr="00803E75">
              <w:rPr>
                <w:rFonts w:eastAsia="SimSun"/>
                <w:lang w:val="en-GB"/>
              </w:rPr>
              <w:t xml:space="preserve">US$ </w:t>
            </w:r>
            <w:r w:rsidR="00F66152" w:rsidRPr="00803E75">
              <w:rPr>
                <w:rFonts w:eastAsia="SimSun"/>
                <w:lang w:val="en-GB"/>
              </w:rPr>
              <w:t>billions</w:t>
            </w:r>
            <w:r w:rsidRPr="00803E75">
              <w:rPr>
                <w:rFonts w:eastAsia="SimSun"/>
                <w:lang w:val="en-GB"/>
              </w:rPr>
              <w:t>)</w:t>
            </w:r>
          </w:p>
        </w:tc>
        <w:tc>
          <w:tcPr>
            <w:tcW w:w="900" w:type="dxa"/>
            <w:vAlign w:val="center"/>
            <w:hideMark/>
          </w:tcPr>
          <w:p w14:paraId="39213601" w14:textId="31A6C15F" w:rsidR="009A5857" w:rsidRPr="00803E75" w:rsidRDefault="006518F5" w:rsidP="00CB201C">
            <w:pPr>
              <w:pStyle w:val="ExhibitText"/>
              <w:jc w:val="right"/>
              <w:rPr>
                <w:lang w:val="en-GB"/>
              </w:rPr>
            </w:pPr>
            <w:r w:rsidRPr="00803E75">
              <w:rPr>
                <w:lang w:val="en-GB"/>
              </w:rPr>
              <w:t>0.37</w:t>
            </w:r>
          </w:p>
        </w:tc>
        <w:tc>
          <w:tcPr>
            <w:tcW w:w="900" w:type="dxa"/>
            <w:vAlign w:val="center"/>
            <w:hideMark/>
          </w:tcPr>
          <w:p w14:paraId="4A2183D4" w14:textId="655527CF" w:rsidR="009A5857" w:rsidRPr="00803E75" w:rsidRDefault="006518F5" w:rsidP="00CB201C">
            <w:pPr>
              <w:pStyle w:val="ExhibitText"/>
              <w:jc w:val="right"/>
              <w:rPr>
                <w:lang w:val="en-GB"/>
              </w:rPr>
            </w:pPr>
            <w:r w:rsidRPr="00803E75">
              <w:rPr>
                <w:lang w:val="en-GB"/>
              </w:rPr>
              <w:t>0.39</w:t>
            </w:r>
          </w:p>
        </w:tc>
        <w:tc>
          <w:tcPr>
            <w:tcW w:w="900" w:type="dxa"/>
            <w:vAlign w:val="center"/>
            <w:hideMark/>
          </w:tcPr>
          <w:p w14:paraId="02CB3017" w14:textId="0EE52949" w:rsidR="009A5857" w:rsidRPr="00803E75" w:rsidRDefault="006518F5" w:rsidP="00CB201C">
            <w:pPr>
              <w:pStyle w:val="ExhibitText"/>
              <w:jc w:val="right"/>
              <w:rPr>
                <w:lang w:val="en-GB"/>
              </w:rPr>
            </w:pPr>
            <w:r w:rsidRPr="00803E75">
              <w:rPr>
                <w:lang w:val="en-GB"/>
              </w:rPr>
              <w:t>0.36</w:t>
            </w:r>
          </w:p>
        </w:tc>
        <w:tc>
          <w:tcPr>
            <w:tcW w:w="990" w:type="dxa"/>
            <w:vAlign w:val="center"/>
            <w:hideMark/>
          </w:tcPr>
          <w:p w14:paraId="48008E30" w14:textId="086D9D61" w:rsidR="009A5857" w:rsidRPr="00803E75" w:rsidRDefault="006518F5" w:rsidP="00CB201C">
            <w:pPr>
              <w:pStyle w:val="ExhibitText"/>
              <w:jc w:val="right"/>
              <w:rPr>
                <w:lang w:val="en-GB"/>
              </w:rPr>
            </w:pPr>
            <w:r w:rsidRPr="00803E75">
              <w:rPr>
                <w:lang w:val="en-GB"/>
              </w:rPr>
              <w:t>0.34</w:t>
            </w:r>
          </w:p>
        </w:tc>
        <w:tc>
          <w:tcPr>
            <w:tcW w:w="990" w:type="dxa"/>
            <w:vAlign w:val="center"/>
            <w:hideMark/>
          </w:tcPr>
          <w:p w14:paraId="585BAB3E" w14:textId="703B4D21" w:rsidR="009A5857" w:rsidRPr="00803E75" w:rsidRDefault="006518F5" w:rsidP="00CB201C">
            <w:pPr>
              <w:pStyle w:val="ExhibitText"/>
              <w:jc w:val="right"/>
              <w:rPr>
                <w:lang w:val="en-GB"/>
              </w:rPr>
            </w:pPr>
            <w:r w:rsidRPr="00803E75">
              <w:rPr>
                <w:lang w:val="en-GB"/>
              </w:rPr>
              <w:t>0.34</w:t>
            </w:r>
          </w:p>
        </w:tc>
      </w:tr>
    </w:tbl>
    <w:p w14:paraId="60D81460" w14:textId="77777777" w:rsidR="00CB201C" w:rsidRPr="00803E75" w:rsidRDefault="00CB201C" w:rsidP="00DB4B19">
      <w:pPr>
        <w:pStyle w:val="Footnote"/>
        <w:rPr>
          <w:rFonts w:eastAsia="DengXian"/>
          <w:lang w:val="en-GB" w:eastAsia="zh-CN"/>
        </w:rPr>
      </w:pPr>
    </w:p>
    <w:p w14:paraId="5C928163" w14:textId="32211369" w:rsidR="009A5857" w:rsidRPr="00803E75" w:rsidRDefault="009A5857" w:rsidP="00CB201C">
      <w:pPr>
        <w:pStyle w:val="Footnote"/>
        <w:rPr>
          <w:rFonts w:eastAsia="DengXian"/>
          <w:lang w:val="en-GB" w:eastAsia="zh-CN"/>
        </w:rPr>
      </w:pPr>
      <w:r w:rsidRPr="00803E75">
        <w:rPr>
          <w:rFonts w:eastAsia="DengXian"/>
          <w:lang w:val="en-GB" w:eastAsia="zh-CN"/>
        </w:rPr>
        <w:t xml:space="preserve">Source: “Tourism Database of Economy Prediction System Data,” </w:t>
      </w:r>
      <w:r w:rsidR="001047DF" w:rsidRPr="00803E75">
        <w:rPr>
          <w:rFonts w:eastAsia="DengXian"/>
          <w:lang w:val="en-GB" w:eastAsia="zh-CN"/>
        </w:rPr>
        <w:t xml:space="preserve">Beijing Fukasi Information Technology Company in China, </w:t>
      </w:r>
      <w:r w:rsidRPr="00803E75">
        <w:rPr>
          <w:rFonts w:eastAsia="DengXian"/>
          <w:lang w:val="en-GB" w:eastAsia="zh-CN"/>
        </w:rPr>
        <w:t>accessed March 10, 2018.</w:t>
      </w:r>
    </w:p>
    <w:p w14:paraId="7B7A9CFC" w14:textId="77777777" w:rsidR="00CB201C" w:rsidRPr="00803E75" w:rsidRDefault="00CB201C" w:rsidP="00CB201C">
      <w:pPr>
        <w:pStyle w:val="ExhibitText"/>
        <w:rPr>
          <w:rFonts w:eastAsia="DengXian"/>
          <w:lang w:val="en-GB" w:eastAsia="zh-CN"/>
        </w:rPr>
      </w:pPr>
    </w:p>
    <w:p w14:paraId="29E57093" w14:textId="77777777" w:rsidR="00CB201C" w:rsidRPr="00803E75" w:rsidRDefault="00CB201C" w:rsidP="00CB201C">
      <w:pPr>
        <w:pStyle w:val="ExhibitText"/>
        <w:rPr>
          <w:rFonts w:eastAsia="DengXian"/>
          <w:lang w:val="en-GB" w:eastAsia="zh-CN"/>
        </w:rPr>
      </w:pPr>
    </w:p>
    <w:p w14:paraId="621C8926" w14:textId="2E0AE25A" w:rsidR="009A5857" w:rsidRPr="00803E75" w:rsidRDefault="009A5857" w:rsidP="00CB201C">
      <w:pPr>
        <w:pStyle w:val="ExhibitHeading"/>
        <w:rPr>
          <w:rFonts w:eastAsia="DengXian"/>
          <w:lang w:val="en-GB" w:eastAsia="zh-CN"/>
        </w:rPr>
      </w:pPr>
      <w:r w:rsidRPr="00803E75">
        <w:rPr>
          <w:rFonts w:eastAsia="DengXian"/>
          <w:lang w:val="en-GB" w:eastAsia="zh-CN"/>
        </w:rPr>
        <w:t>EXHIBIT 2: HOTEL OCCUPANCY RATE</w:t>
      </w:r>
      <w:r w:rsidRPr="00803E75">
        <w:rPr>
          <w:rFonts w:eastAsia="DengXian"/>
          <w:lang w:val="en-GB" w:eastAsia="zh-CN"/>
        </w:rPr>
        <w:t>（</w:t>
      </w:r>
      <w:r w:rsidRPr="00803E75">
        <w:rPr>
          <w:rFonts w:eastAsia="DengXian"/>
          <w:lang w:val="en-GB" w:eastAsia="zh-CN"/>
        </w:rPr>
        <w:t>%</w:t>
      </w:r>
      <w:r w:rsidRPr="00803E75">
        <w:rPr>
          <w:rFonts w:eastAsia="DengXian"/>
          <w:lang w:val="en-GB" w:eastAsia="zh-CN"/>
        </w:rPr>
        <w:t>）</w:t>
      </w:r>
    </w:p>
    <w:p w14:paraId="7BC65729" w14:textId="77777777" w:rsidR="00CB201C" w:rsidRPr="00803E75" w:rsidRDefault="00CB201C" w:rsidP="00CB201C">
      <w:pPr>
        <w:pStyle w:val="ExhibitText"/>
        <w:rPr>
          <w:rFonts w:eastAsia="DengXian"/>
          <w:lang w:val="en-GB" w:eastAsia="zh-CN"/>
        </w:rPr>
      </w:pPr>
    </w:p>
    <w:p w14:paraId="030AB05E" w14:textId="729A57CE" w:rsidR="009A5857" w:rsidRPr="00803E75" w:rsidRDefault="009A5857" w:rsidP="005F50D5">
      <w:pPr>
        <w:widowControl w:val="0"/>
        <w:rPr>
          <w:rFonts w:eastAsia="DengXian"/>
          <w:kern w:val="2"/>
          <w:sz w:val="21"/>
          <w:szCs w:val="22"/>
          <w:lang w:val="en-GB" w:eastAsia="zh-CN"/>
        </w:rPr>
      </w:pPr>
    </w:p>
    <w:p w14:paraId="4C1CABFD" w14:textId="227939A7" w:rsidR="00CB201C" w:rsidRPr="00803E75" w:rsidRDefault="00564538" w:rsidP="005F50D5">
      <w:pPr>
        <w:widowControl w:val="0"/>
        <w:jc w:val="center"/>
        <w:rPr>
          <w:rFonts w:eastAsia="DengXian"/>
          <w:lang w:val="en-GB" w:eastAsia="zh-CN"/>
        </w:rPr>
      </w:pPr>
      <w:r w:rsidRPr="00803E75">
        <w:rPr>
          <w:noProof/>
        </w:rPr>
        <w:drawing>
          <wp:inline distT="0" distB="0" distL="0" distR="0" wp14:anchorId="24B1FF49" wp14:editId="3FCD13F9">
            <wp:extent cx="5274310" cy="3076575"/>
            <wp:effectExtent l="0" t="0" r="254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BE3A68" w14:textId="39F282FA" w:rsidR="009A5857" w:rsidRPr="00803E75" w:rsidRDefault="009A5857" w:rsidP="00CB201C">
      <w:pPr>
        <w:pStyle w:val="Footnote"/>
        <w:rPr>
          <w:rFonts w:eastAsia="DengXian"/>
          <w:lang w:val="en-GB"/>
        </w:rPr>
      </w:pPr>
      <w:r w:rsidRPr="00803E75">
        <w:rPr>
          <w:rFonts w:eastAsia="DengXian"/>
          <w:lang w:val="en-GB" w:eastAsia="zh-CN"/>
        </w:rPr>
        <w:t xml:space="preserve">Source: </w:t>
      </w:r>
      <w:r w:rsidR="007D5FA1" w:rsidRPr="00803E75">
        <w:rPr>
          <w:rFonts w:eastAsia="DengXian"/>
          <w:lang w:val="en-GB" w:eastAsia="zh-CN"/>
        </w:rPr>
        <w:t xml:space="preserve">Xiang </w:t>
      </w:r>
      <w:r w:rsidRPr="00803E75">
        <w:rPr>
          <w:rFonts w:eastAsia="DengXian"/>
          <w:lang w:val="en-GB" w:eastAsia="zh-CN"/>
        </w:rPr>
        <w:t>Jingwen, “</w:t>
      </w:r>
      <w:r w:rsidR="005F50D5" w:rsidRPr="00803E75">
        <w:rPr>
          <w:rFonts w:eastAsia="DengXian"/>
          <w:lang w:val="en-GB" w:eastAsia="zh-CN"/>
        </w:rPr>
        <w:t>Banyan Tree has become a Chinese Boutique Hotel Model; The China Boutique Hotel Market Will Exceed US$9.46 Billion in 2020</w:t>
      </w:r>
      <w:r w:rsidR="001047DF" w:rsidRPr="00803E75">
        <w:rPr>
          <w:rFonts w:eastAsia="DengXian"/>
          <w:lang w:val="en-GB" w:eastAsia="zh-CN"/>
        </w:rPr>
        <w:t xml:space="preserve"> [in Chinese]</w:t>
      </w:r>
      <w:r w:rsidRPr="00803E75">
        <w:rPr>
          <w:rFonts w:eastAsia="DengXian"/>
          <w:lang w:val="en-GB" w:eastAsia="zh-CN"/>
        </w:rPr>
        <w:t>,” Forward-</w:t>
      </w:r>
      <w:r w:rsidR="001047DF" w:rsidRPr="00803E75">
        <w:rPr>
          <w:rFonts w:eastAsia="DengXian"/>
          <w:lang w:val="en-GB" w:eastAsia="zh-CN"/>
        </w:rPr>
        <w:t xml:space="preserve">Looking </w:t>
      </w:r>
      <w:r w:rsidRPr="00803E75">
        <w:rPr>
          <w:rFonts w:eastAsia="DengXian"/>
          <w:lang w:val="en-GB" w:eastAsia="zh-CN"/>
        </w:rPr>
        <w:t xml:space="preserve">Industry Research Institute, January 19, 2018, accessed February 25, </w:t>
      </w:r>
      <w:r w:rsidRPr="00803E75">
        <w:rPr>
          <w:rFonts w:eastAsia="DengXian"/>
          <w:lang w:val="en-GB"/>
        </w:rPr>
        <w:t xml:space="preserve">2018, </w:t>
      </w:r>
      <w:hyperlink r:id="rId15" w:history="1">
        <w:r w:rsidR="00CB201C" w:rsidRPr="00803E75">
          <w:rPr>
            <w:rFonts w:eastAsia="DengXian"/>
            <w:lang w:val="en-GB" w:eastAsia="zh-CN"/>
          </w:rPr>
          <w:t>https://www.qianzhan.com/analyst/detail/220/180119-249391ba.html</w:t>
        </w:r>
      </w:hyperlink>
      <w:r w:rsidRPr="00803E75">
        <w:rPr>
          <w:rFonts w:eastAsia="DengXian"/>
          <w:lang w:val="en-GB"/>
        </w:rPr>
        <w:t>.</w:t>
      </w:r>
    </w:p>
    <w:p w14:paraId="6DD34F1E" w14:textId="77777777" w:rsidR="00CB201C" w:rsidRPr="00803E75" w:rsidRDefault="00CB201C" w:rsidP="00CB201C">
      <w:pPr>
        <w:pStyle w:val="ExhibitText"/>
        <w:rPr>
          <w:rFonts w:eastAsia="DengXian"/>
          <w:lang w:val="en-GB"/>
        </w:rPr>
      </w:pPr>
    </w:p>
    <w:p w14:paraId="5E8F3097" w14:textId="77777777" w:rsidR="00CB201C" w:rsidRPr="00803E75" w:rsidRDefault="00CB201C">
      <w:pPr>
        <w:spacing w:after="200" w:line="276" w:lineRule="auto"/>
        <w:rPr>
          <w:rFonts w:ascii="Arial" w:eastAsia="DengXian" w:hAnsi="Arial" w:cs="Arial"/>
          <w:lang w:val="en-GB" w:eastAsia="zh-CN"/>
        </w:rPr>
      </w:pPr>
      <w:r w:rsidRPr="00803E75">
        <w:rPr>
          <w:rFonts w:eastAsia="DengXian"/>
          <w:lang w:val="en-GB" w:eastAsia="zh-CN"/>
        </w:rPr>
        <w:br w:type="page"/>
      </w:r>
    </w:p>
    <w:p w14:paraId="364807C5" w14:textId="279796E0" w:rsidR="009A5857" w:rsidRPr="00803E75" w:rsidRDefault="009A5857" w:rsidP="00CB201C">
      <w:pPr>
        <w:pStyle w:val="ExhibitHeading"/>
        <w:rPr>
          <w:rFonts w:eastAsia="DengXian"/>
          <w:lang w:val="en-GB" w:eastAsia="zh-CN"/>
        </w:rPr>
      </w:pPr>
      <w:r w:rsidRPr="00803E75">
        <w:rPr>
          <w:rFonts w:eastAsia="DengXian"/>
          <w:lang w:val="en-GB" w:eastAsia="zh-CN"/>
        </w:rPr>
        <w:lastRenderedPageBreak/>
        <w:t xml:space="preserve">EXHIBIT 3: NUMBER OF </w:t>
      </w:r>
      <w:r w:rsidR="002635D8" w:rsidRPr="00803E75">
        <w:rPr>
          <w:rFonts w:eastAsia="DengXian"/>
          <w:lang w:val="en-GB" w:eastAsia="zh-CN"/>
        </w:rPr>
        <w:t>CO-WORKING</w:t>
      </w:r>
      <w:r w:rsidRPr="00803E75">
        <w:rPr>
          <w:rFonts w:eastAsia="DengXian"/>
          <w:lang w:val="en-GB" w:eastAsia="zh-CN"/>
        </w:rPr>
        <w:t xml:space="preserve"> SPACE</w:t>
      </w:r>
      <w:r w:rsidR="00B36A17" w:rsidRPr="00803E75">
        <w:rPr>
          <w:rFonts w:eastAsia="DengXian"/>
          <w:lang w:val="en-GB" w:eastAsia="zh-CN"/>
        </w:rPr>
        <w:t>s</w:t>
      </w:r>
      <w:r w:rsidRPr="00803E75">
        <w:rPr>
          <w:rFonts w:eastAsia="DengXian"/>
          <w:lang w:val="en-GB" w:eastAsia="zh-CN"/>
        </w:rPr>
        <w:t xml:space="preserve"> IN CHINA (2006</w:t>
      </w:r>
      <w:r w:rsidR="00B36A17" w:rsidRPr="00803E75">
        <w:rPr>
          <w:rFonts w:eastAsia="DengXian"/>
          <w:lang w:val="en-GB" w:eastAsia="zh-CN"/>
        </w:rPr>
        <w:t>–</w:t>
      </w:r>
      <w:r w:rsidRPr="00803E75">
        <w:rPr>
          <w:rFonts w:eastAsia="DengXian"/>
          <w:lang w:val="en-GB" w:eastAsia="zh-CN"/>
        </w:rPr>
        <w:t>2017)</w:t>
      </w:r>
    </w:p>
    <w:p w14:paraId="045ECE29" w14:textId="77777777" w:rsidR="00CB201C" w:rsidRPr="00803E75" w:rsidRDefault="00CB201C" w:rsidP="00CB201C">
      <w:pPr>
        <w:pStyle w:val="ExhibitText"/>
        <w:rPr>
          <w:rFonts w:eastAsia="DengXian"/>
          <w:lang w:val="en-GB" w:eastAsia="zh-CN"/>
        </w:rPr>
      </w:pPr>
    </w:p>
    <w:p w14:paraId="1CE2528F" w14:textId="3185E73B" w:rsidR="00D95BD9" w:rsidRPr="00803E75" w:rsidRDefault="00D95BD9" w:rsidP="00CB201C">
      <w:pPr>
        <w:pStyle w:val="ExhibitText"/>
        <w:rPr>
          <w:rFonts w:eastAsia="DengXian"/>
          <w:lang w:val="en-GB" w:eastAsia="zh-CN"/>
        </w:rPr>
      </w:pPr>
      <w:r w:rsidRPr="00803E75">
        <w:rPr>
          <w:rFonts w:ascii="Times New Roman" w:hAnsi="Times New Roman" w:cs="Times New Roman"/>
          <w:noProof/>
        </w:rPr>
        <w:drawing>
          <wp:inline distT="0" distB="0" distL="0" distR="0" wp14:anchorId="79048D82" wp14:editId="60127B7B">
            <wp:extent cx="5274310" cy="3076575"/>
            <wp:effectExtent l="0" t="0" r="254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417BA36" w14:textId="25B05777" w:rsidR="009A5857" w:rsidRPr="00803E75" w:rsidRDefault="009A5857" w:rsidP="009A5857">
      <w:pPr>
        <w:widowControl w:val="0"/>
        <w:jc w:val="center"/>
        <w:rPr>
          <w:rFonts w:eastAsia="DengXian"/>
          <w:kern w:val="2"/>
          <w:sz w:val="21"/>
          <w:szCs w:val="22"/>
          <w:lang w:val="en-GB" w:eastAsia="zh-CN"/>
        </w:rPr>
      </w:pPr>
    </w:p>
    <w:p w14:paraId="5D4F6FC0" w14:textId="77777777" w:rsidR="00CB201C" w:rsidRPr="00803E75" w:rsidRDefault="00CB201C" w:rsidP="00CB201C">
      <w:pPr>
        <w:pStyle w:val="ExhibitText"/>
        <w:rPr>
          <w:rFonts w:eastAsia="DengXian"/>
          <w:lang w:val="en-GB" w:eastAsia="zh-CN"/>
        </w:rPr>
      </w:pPr>
    </w:p>
    <w:p w14:paraId="3976CF8F" w14:textId="398413B2" w:rsidR="00CB201C" w:rsidRPr="00803E75" w:rsidRDefault="009A5857" w:rsidP="005F50D5">
      <w:pPr>
        <w:pStyle w:val="Footnote"/>
        <w:rPr>
          <w:rFonts w:eastAsia="DengXian"/>
          <w:lang w:val="en-GB" w:eastAsia="zh-CN"/>
        </w:rPr>
      </w:pPr>
      <w:r w:rsidRPr="00803E75">
        <w:rPr>
          <w:rFonts w:eastAsia="SimSun"/>
          <w:lang w:val="en-GB" w:eastAsia="zh-CN"/>
        </w:rPr>
        <w:t xml:space="preserve">Source: </w:t>
      </w:r>
      <w:r w:rsidR="0094707A">
        <w:rPr>
          <w:rFonts w:eastAsia="SimSun"/>
          <w:lang w:val="en-GB" w:eastAsia="zh-CN"/>
        </w:rPr>
        <w:t xml:space="preserve">Created by the authors based on </w:t>
      </w:r>
      <w:r w:rsidR="00034056" w:rsidRPr="00803E75">
        <w:rPr>
          <w:rFonts w:eastAsia="DengXian"/>
          <w:lang w:val="en-GB" w:eastAsia="zh-CN"/>
        </w:rPr>
        <w:t xml:space="preserve">VC SaaS, </w:t>
      </w:r>
      <w:r w:rsidRPr="00803E75">
        <w:rPr>
          <w:rFonts w:eastAsia="DengXian"/>
          <w:lang w:val="en-GB" w:eastAsia="zh-CN"/>
        </w:rPr>
        <w:t>“There Are a Small Number of Co-working Industry Data</w:t>
      </w:r>
      <w:r w:rsidR="003B1C38" w:rsidRPr="00803E75">
        <w:rPr>
          <w:rFonts w:eastAsia="DengXian"/>
          <w:lang w:val="en-GB" w:eastAsia="zh-CN"/>
        </w:rPr>
        <w:t xml:space="preserve"> [in Chinese]</w:t>
      </w:r>
      <w:r w:rsidRPr="00803E75">
        <w:rPr>
          <w:rFonts w:eastAsia="DengXian"/>
          <w:lang w:val="en-GB" w:eastAsia="zh-CN"/>
        </w:rPr>
        <w:t xml:space="preserve">,” </w:t>
      </w:r>
      <w:r w:rsidR="00034056" w:rsidRPr="00803E75">
        <w:rPr>
          <w:rFonts w:eastAsia="DengXian"/>
          <w:lang w:val="en-GB" w:eastAsia="zh-CN"/>
        </w:rPr>
        <w:t xml:space="preserve">36Kr, </w:t>
      </w:r>
      <w:r w:rsidRPr="00803E75">
        <w:rPr>
          <w:rFonts w:eastAsia="DengXian"/>
          <w:lang w:val="en-GB" w:eastAsia="zh-CN"/>
        </w:rPr>
        <w:t xml:space="preserve">January 10, 2018, accessed March 10, </w:t>
      </w:r>
      <w:r w:rsidRPr="00803E75">
        <w:rPr>
          <w:rFonts w:eastAsia="DengXian"/>
          <w:lang w:val="en-GB"/>
        </w:rPr>
        <w:t xml:space="preserve">2018, </w:t>
      </w:r>
      <w:hyperlink r:id="rId17" w:history="1">
        <w:r w:rsidR="00CB201C" w:rsidRPr="00803E75">
          <w:rPr>
            <w:rFonts w:eastAsia="DengXian"/>
            <w:lang w:val="en-GB" w:eastAsia="zh-CN"/>
          </w:rPr>
          <w:t>https://36kr.com/p/5112199.html</w:t>
        </w:r>
      </w:hyperlink>
      <w:r w:rsidRPr="00803E75">
        <w:rPr>
          <w:rFonts w:eastAsia="DengXian"/>
          <w:lang w:val="en-GB"/>
        </w:rPr>
        <w:t>.</w:t>
      </w:r>
    </w:p>
    <w:p w14:paraId="1E05722D" w14:textId="77777777" w:rsidR="00CB201C" w:rsidRPr="00803E75" w:rsidRDefault="00CB201C" w:rsidP="00CB201C">
      <w:pPr>
        <w:pStyle w:val="ExhibitText"/>
        <w:rPr>
          <w:rFonts w:eastAsia="SimSun"/>
          <w:lang w:val="en-GB" w:eastAsia="zh-CN"/>
        </w:rPr>
      </w:pPr>
    </w:p>
    <w:p w14:paraId="29A2F074" w14:textId="77777777" w:rsidR="00797D33" w:rsidRPr="00803E75" w:rsidRDefault="00797D33" w:rsidP="00CB201C">
      <w:pPr>
        <w:pStyle w:val="ExhibitText"/>
        <w:rPr>
          <w:rFonts w:eastAsia="SimSun"/>
          <w:lang w:val="en-GB" w:eastAsia="zh-CN"/>
        </w:rPr>
      </w:pPr>
    </w:p>
    <w:p w14:paraId="51F9D7ED" w14:textId="7D83D1FC" w:rsidR="009A5857" w:rsidRPr="00803E75" w:rsidRDefault="009A5857" w:rsidP="00CB201C">
      <w:pPr>
        <w:pStyle w:val="ExhibitHeading"/>
        <w:rPr>
          <w:rFonts w:eastAsia="DengXian"/>
          <w:lang w:val="en-GB" w:eastAsia="zh-CN"/>
        </w:rPr>
      </w:pPr>
      <w:r w:rsidRPr="00803E75">
        <w:rPr>
          <w:rFonts w:eastAsia="DengXian"/>
          <w:lang w:val="en-GB" w:eastAsia="zh-CN"/>
        </w:rPr>
        <w:t xml:space="preserve">EXHIBIT 4: </w:t>
      </w:r>
      <w:r w:rsidR="002635D8" w:rsidRPr="00803E75">
        <w:rPr>
          <w:rFonts w:eastAsia="DengXian"/>
          <w:lang w:val="en-GB" w:eastAsia="zh-CN"/>
        </w:rPr>
        <w:t>CO-WORKING</w:t>
      </w:r>
      <w:r w:rsidR="004512B0" w:rsidRPr="00803E75">
        <w:rPr>
          <w:rFonts w:eastAsia="DengXian"/>
          <w:lang w:val="en-GB" w:eastAsia="zh-CN"/>
        </w:rPr>
        <w:t xml:space="preserve"> SPACE—</w:t>
      </w:r>
      <w:r w:rsidRPr="00803E75">
        <w:rPr>
          <w:rFonts w:eastAsia="DengXian"/>
          <w:lang w:val="en-GB" w:eastAsia="zh-CN"/>
        </w:rPr>
        <w:t xml:space="preserve">BRAND INDEX IN CHINA </w:t>
      </w:r>
      <w:r w:rsidR="004512B0" w:rsidRPr="00803E75">
        <w:rPr>
          <w:rFonts w:eastAsia="DengXian"/>
          <w:lang w:val="en-GB" w:eastAsia="zh-CN"/>
        </w:rPr>
        <w:t>(</w:t>
      </w:r>
      <w:r w:rsidRPr="00803E75">
        <w:rPr>
          <w:rFonts w:eastAsia="DengXian"/>
          <w:lang w:val="en-GB" w:eastAsia="zh-CN"/>
        </w:rPr>
        <w:t>2017</w:t>
      </w:r>
      <w:r w:rsidR="004512B0" w:rsidRPr="00803E75">
        <w:rPr>
          <w:rFonts w:eastAsia="DengXian"/>
          <w:lang w:val="en-GB" w:eastAsia="zh-CN"/>
        </w:rPr>
        <w:t>)</w:t>
      </w:r>
    </w:p>
    <w:p w14:paraId="78DD860C" w14:textId="77777777" w:rsidR="00CB201C" w:rsidRPr="00803E75" w:rsidRDefault="00CB201C" w:rsidP="00CB201C">
      <w:pPr>
        <w:pStyle w:val="ExhibitText"/>
        <w:rPr>
          <w:rFonts w:eastAsia="DengXian"/>
          <w:lang w:val="en-GB" w:eastAsia="zh-CN"/>
        </w:rPr>
      </w:pPr>
    </w:p>
    <w:p w14:paraId="656C6A3A" w14:textId="77777777" w:rsidR="009A5857" w:rsidRPr="00803E75" w:rsidRDefault="009A5857" w:rsidP="009A5857">
      <w:pPr>
        <w:widowControl w:val="0"/>
        <w:jc w:val="center"/>
        <w:rPr>
          <w:b/>
          <w:kern w:val="2"/>
          <w:sz w:val="21"/>
          <w:szCs w:val="22"/>
          <w:lang w:val="en-GB" w:eastAsia="zh-CN"/>
        </w:rPr>
      </w:pPr>
      <w:r w:rsidRPr="00803E75">
        <w:rPr>
          <w:b/>
          <w:noProof/>
          <w:kern w:val="2"/>
          <w:sz w:val="21"/>
          <w:szCs w:val="22"/>
        </w:rPr>
        <w:drawing>
          <wp:inline distT="0" distB="0" distL="0" distR="0" wp14:anchorId="0D640854" wp14:editId="297CC148">
            <wp:extent cx="5274310" cy="3076575"/>
            <wp:effectExtent l="0" t="0" r="2540"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B341441" w14:textId="77777777" w:rsidR="00CB201C" w:rsidRPr="00803E75" w:rsidRDefault="00CB201C" w:rsidP="00DB4B19">
      <w:pPr>
        <w:pStyle w:val="Footnote"/>
        <w:rPr>
          <w:rFonts w:eastAsia="SimSun"/>
          <w:lang w:val="en-GB" w:eastAsia="zh-CN"/>
        </w:rPr>
      </w:pPr>
    </w:p>
    <w:p w14:paraId="59B46491" w14:textId="09D52093" w:rsidR="004512B0" w:rsidRPr="00803E75" w:rsidRDefault="009A5857" w:rsidP="005F50D5">
      <w:pPr>
        <w:pStyle w:val="Footnote"/>
        <w:rPr>
          <w:rFonts w:eastAsia="DengXian"/>
          <w:lang w:val="en-GB" w:eastAsia="zh-CN"/>
        </w:rPr>
      </w:pPr>
      <w:r w:rsidRPr="00803E75">
        <w:rPr>
          <w:rFonts w:eastAsia="SimSun"/>
          <w:lang w:val="en-GB" w:eastAsia="zh-CN"/>
        </w:rPr>
        <w:t>Source:</w:t>
      </w:r>
      <w:r w:rsidRPr="00803E75">
        <w:rPr>
          <w:rFonts w:eastAsia="DengXian"/>
          <w:lang w:val="en-GB" w:eastAsia="zh-CN"/>
        </w:rPr>
        <w:t xml:space="preserve"> Bowen Yu, </w:t>
      </w:r>
      <w:r w:rsidRPr="00803E75">
        <w:rPr>
          <w:rFonts w:eastAsia="DengXian"/>
          <w:i/>
          <w:lang w:val="en-GB" w:eastAsia="zh-CN"/>
        </w:rPr>
        <w:t>Co-working Brand Development Report</w:t>
      </w:r>
      <w:r w:rsidR="003B1C38" w:rsidRPr="00803E75">
        <w:rPr>
          <w:rFonts w:eastAsia="DengXian"/>
          <w:i/>
          <w:lang w:val="en-GB" w:eastAsia="zh-CN"/>
        </w:rPr>
        <w:t xml:space="preserve"> </w:t>
      </w:r>
      <w:r w:rsidR="003B1C38" w:rsidRPr="00DB4B19">
        <w:rPr>
          <w:rFonts w:eastAsia="DengXian"/>
          <w:lang w:val="en-GB" w:eastAsia="zh-CN"/>
        </w:rPr>
        <w:t>[in Chinese]</w:t>
      </w:r>
      <w:r w:rsidRPr="00803E75">
        <w:rPr>
          <w:rFonts w:eastAsia="DengXian"/>
          <w:lang w:val="en-GB" w:eastAsia="zh-CN"/>
        </w:rPr>
        <w:t>, Meadin</w:t>
      </w:r>
      <w:r w:rsidR="00B729BC" w:rsidRPr="00803E75">
        <w:rPr>
          <w:rFonts w:eastAsia="DengXian"/>
          <w:lang w:val="en-GB" w:eastAsia="zh-CN"/>
        </w:rPr>
        <w:t>.com</w:t>
      </w:r>
      <w:r w:rsidRPr="00803E75">
        <w:rPr>
          <w:rFonts w:eastAsia="DengXian"/>
          <w:lang w:val="en-GB" w:eastAsia="zh-CN"/>
        </w:rPr>
        <w:t>, January 26, 2018, accessed March 15, 2018, http://res.meadin.com/IndustryReport/150574_1.shtml.</w:t>
      </w:r>
    </w:p>
    <w:p w14:paraId="75063E19" w14:textId="7B3BF823" w:rsidR="009A5857" w:rsidRPr="00803E75" w:rsidRDefault="009A5857" w:rsidP="00CB201C">
      <w:pPr>
        <w:pStyle w:val="ExhibitHeading"/>
        <w:rPr>
          <w:rFonts w:eastAsia="DengXian"/>
          <w:lang w:val="en-GB" w:eastAsia="zh-CN"/>
        </w:rPr>
      </w:pPr>
      <w:r w:rsidRPr="00803E75">
        <w:rPr>
          <w:rFonts w:eastAsia="DengXian"/>
          <w:lang w:val="en-GB" w:eastAsia="zh-CN"/>
        </w:rPr>
        <w:lastRenderedPageBreak/>
        <w:t>EXHIBIT 5: BRAND INDEX</w:t>
      </w:r>
      <w:r w:rsidR="00D42BCB">
        <w:rPr>
          <w:rFonts w:eastAsia="DengXian"/>
          <w:lang w:val="en-GB" w:eastAsia="zh-CN"/>
        </w:rPr>
        <w:t xml:space="preserve"> (MBI)</w:t>
      </w:r>
      <w:r w:rsidRPr="00803E75">
        <w:rPr>
          <w:rFonts w:eastAsia="DengXian"/>
          <w:lang w:val="en-GB" w:eastAsia="zh-CN"/>
        </w:rPr>
        <w:t xml:space="preserve"> </w:t>
      </w:r>
      <w:r w:rsidR="00C8574C" w:rsidRPr="00803E75">
        <w:rPr>
          <w:rFonts w:eastAsia="DengXian"/>
          <w:lang w:val="en-GB" w:eastAsia="zh-CN"/>
        </w:rPr>
        <w:t>comparison</w:t>
      </w:r>
    </w:p>
    <w:p w14:paraId="0B893807" w14:textId="1C48E399" w:rsidR="00CB201C" w:rsidRPr="00803E75" w:rsidRDefault="000C6F9E" w:rsidP="005F50D5">
      <w:pPr>
        <w:pStyle w:val="ExhibitText"/>
        <w:jc w:val="center"/>
        <w:rPr>
          <w:rFonts w:eastAsia="DengXian"/>
          <w:lang w:val="en-GB" w:eastAsia="zh-CN"/>
        </w:rPr>
      </w:pPr>
      <w:r w:rsidRPr="00803E75">
        <w:rPr>
          <w:b/>
          <w:noProof/>
          <w:kern w:val="2"/>
          <w:sz w:val="21"/>
          <w:szCs w:val="22"/>
        </w:rPr>
        <w:drawing>
          <wp:inline distT="0" distB="0" distL="0" distR="0" wp14:anchorId="33502120" wp14:editId="05F03E09">
            <wp:extent cx="5206314" cy="2940908"/>
            <wp:effectExtent l="0" t="0" r="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C906149" w14:textId="77777777" w:rsidR="00CB201C" w:rsidRPr="00803E75" w:rsidRDefault="00CB201C" w:rsidP="00DB4B19">
      <w:pPr>
        <w:pStyle w:val="Footnote"/>
        <w:rPr>
          <w:rFonts w:eastAsia="SimSun"/>
          <w:lang w:val="en-GB" w:eastAsia="zh-CN"/>
        </w:rPr>
      </w:pPr>
    </w:p>
    <w:p w14:paraId="69F0FDEA" w14:textId="5E06BD05" w:rsidR="009A5857" w:rsidRPr="00803E75" w:rsidRDefault="009A5857" w:rsidP="00CB201C">
      <w:pPr>
        <w:pStyle w:val="Footnote"/>
        <w:rPr>
          <w:rFonts w:eastAsia="SimSun"/>
          <w:lang w:val="en-GB" w:eastAsia="zh-CN"/>
        </w:rPr>
      </w:pPr>
      <w:r w:rsidRPr="00803E75">
        <w:rPr>
          <w:rFonts w:eastAsia="SimSun"/>
          <w:lang w:val="en-GB"/>
        </w:rPr>
        <w:t>Note:</w:t>
      </w:r>
      <w:r w:rsidR="007D5FA1" w:rsidRPr="00803E75">
        <w:rPr>
          <w:rFonts w:eastAsia="SimSun"/>
          <w:lang w:val="en-GB"/>
        </w:rPr>
        <w:t xml:space="preserve"> MBI = A × SI + B × OI + C × MI; </w:t>
      </w:r>
      <w:r w:rsidRPr="00803E75">
        <w:rPr>
          <w:rFonts w:eastAsia="SimSun"/>
          <w:lang w:val="en-GB"/>
        </w:rPr>
        <w:t xml:space="preserve">MBI </w:t>
      </w:r>
      <w:r w:rsidR="003B1C38" w:rsidRPr="00803E75">
        <w:rPr>
          <w:rFonts w:eastAsia="SimSun"/>
          <w:lang w:val="en-GB"/>
        </w:rPr>
        <w:t xml:space="preserve">was </w:t>
      </w:r>
      <w:r w:rsidRPr="00803E75">
        <w:rPr>
          <w:rFonts w:eastAsia="SimSun"/>
          <w:lang w:val="en-GB"/>
        </w:rPr>
        <w:t>a</w:t>
      </w:r>
      <w:r w:rsidRPr="00803E75">
        <w:rPr>
          <w:rFonts w:eastAsia="SimSun"/>
          <w:lang w:val="en-GB" w:eastAsia="zh-CN"/>
        </w:rPr>
        <w:t xml:space="preserve"> brand index calculated by MTA</w:t>
      </w:r>
      <w:r w:rsidR="007D5FA1" w:rsidRPr="00803E75">
        <w:rPr>
          <w:rFonts w:eastAsia="SimSun"/>
          <w:lang w:val="en-GB" w:eastAsia="zh-CN"/>
        </w:rPr>
        <w:t xml:space="preserve"> </w:t>
      </w:r>
      <w:r w:rsidRPr="00803E75">
        <w:rPr>
          <w:rFonts w:eastAsia="SimSun"/>
          <w:lang w:val="en-GB" w:eastAsia="zh-CN"/>
        </w:rPr>
        <w:t>(Meadin institute)</w:t>
      </w:r>
      <w:r w:rsidR="007D5FA1" w:rsidRPr="00803E75">
        <w:rPr>
          <w:rFonts w:eastAsia="SimSun"/>
          <w:lang w:val="en-GB" w:eastAsia="zh-CN"/>
        </w:rPr>
        <w:t xml:space="preserve"> </w:t>
      </w:r>
      <w:r w:rsidRPr="00803E75">
        <w:rPr>
          <w:rFonts w:eastAsia="SimSun"/>
          <w:lang w:val="en-GB" w:eastAsia="zh-CN"/>
        </w:rPr>
        <w:t>focus</w:t>
      </w:r>
      <w:r w:rsidR="007D5FA1" w:rsidRPr="00803E75">
        <w:rPr>
          <w:rFonts w:eastAsia="SimSun"/>
          <w:lang w:val="en-GB" w:eastAsia="zh-CN"/>
        </w:rPr>
        <w:t>ing</w:t>
      </w:r>
      <w:r w:rsidRPr="00803E75">
        <w:rPr>
          <w:rFonts w:eastAsia="SimSun"/>
          <w:lang w:val="en-GB" w:eastAsia="zh-CN"/>
        </w:rPr>
        <w:t xml:space="preserve"> on big data research in </w:t>
      </w:r>
      <w:r w:rsidR="007D5FA1" w:rsidRPr="00803E75">
        <w:rPr>
          <w:rFonts w:eastAsia="SimSun"/>
          <w:lang w:val="en-GB" w:eastAsia="zh-CN"/>
        </w:rPr>
        <w:t xml:space="preserve">the </w:t>
      </w:r>
      <w:r w:rsidRPr="00803E75">
        <w:rPr>
          <w:rFonts w:eastAsia="SimSun"/>
          <w:lang w:val="en-GB" w:eastAsia="zh-CN"/>
        </w:rPr>
        <w:t>tourism industry</w:t>
      </w:r>
      <w:r w:rsidR="007D5FA1" w:rsidRPr="00803E75">
        <w:rPr>
          <w:rFonts w:eastAsia="SimSun"/>
          <w:lang w:val="en-GB" w:eastAsia="zh-CN"/>
        </w:rPr>
        <w:t>;</w:t>
      </w:r>
      <w:r w:rsidRPr="00803E75">
        <w:rPr>
          <w:rFonts w:eastAsia="SimSun"/>
          <w:lang w:val="en-GB" w:eastAsia="zh-CN"/>
        </w:rPr>
        <w:t xml:space="preserve"> </w:t>
      </w:r>
      <w:r w:rsidR="00CE77BB" w:rsidRPr="00803E75">
        <w:rPr>
          <w:rFonts w:eastAsia="SimSun"/>
          <w:lang w:val="en-GB" w:eastAsia="zh-CN"/>
        </w:rPr>
        <w:t>A</w:t>
      </w:r>
      <w:r w:rsidRPr="00803E75">
        <w:rPr>
          <w:rFonts w:eastAsia="SimSun"/>
          <w:lang w:val="en-GB" w:eastAsia="zh-CN"/>
        </w:rPr>
        <w:t xml:space="preserve">, </w:t>
      </w:r>
      <w:r w:rsidR="00CE77BB" w:rsidRPr="00803E75">
        <w:rPr>
          <w:rFonts w:eastAsia="SimSun"/>
          <w:lang w:val="en-GB" w:eastAsia="zh-CN"/>
        </w:rPr>
        <w:t>B</w:t>
      </w:r>
      <w:r w:rsidR="007D5FA1" w:rsidRPr="00803E75">
        <w:rPr>
          <w:rFonts w:eastAsia="SimSun"/>
          <w:lang w:val="en-GB" w:eastAsia="zh-CN"/>
        </w:rPr>
        <w:t>,</w:t>
      </w:r>
      <w:r w:rsidRPr="00803E75">
        <w:rPr>
          <w:rFonts w:eastAsia="SimSun"/>
          <w:lang w:val="en-GB" w:eastAsia="zh-CN"/>
        </w:rPr>
        <w:t xml:space="preserve"> and </w:t>
      </w:r>
      <w:r w:rsidR="00CE77BB" w:rsidRPr="00803E75">
        <w:rPr>
          <w:rFonts w:eastAsia="SimSun"/>
          <w:lang w:val="en-GB" w:eastAsia="zh-CN"/>
        </w:rPr>
        <w:t>C</w:t>
      </w:r>
      <w:r w:rsidRPr="00803E75">
        <w:rPr>
          <w:rFonts w:eastAsia="SimSun"/>
          <w:lang w:val="en-GB" w:eastAsia="zh-CN"/>
        </w:rPr>
        <w:t xml:space="preserve"> </w:t>
      </w:r>
      <w:r w:rsidR="007D5FA1" w:rsidRPr="00803E75">
        <w:rPr>
          <w:rFonts w:eastAsia="SimSun"/>
          <w:lang w:val="en-GB" w:eastAsia="zh-CN"/>
        </w:rPr>
        <w:t>=</w:t>
      </w:r>
      <w:r w:rsidRPr="00803E75">
        <w:rPr>
          <w:rFonts w:eastAsia="SimSun"/>
          <w:lang w:val="en-GB" w:eastAsia="zh-CN"/>
        </w:rPr>
        <w:t xml:space="preserve"> weighted index</w:t>
      </w:r>
      <w:r w:rsidR="007D5FA1" w:rsidRPr="00803E75">
        <w:rPr>
          <w:rFonts w:eastAsia="SimSun"/>
          <w:lang w:val="en-GB" w:eastAsia="zh-CN"/>
        </w:rPr>
        <w:t>;</w:t>
      </w:r>
      <w:r w:rsidRPr="00803E75">
        <w:rPr>
          <w:rFonts w:eastAsia="SimSun"/>
          <w:lang w:val="en-GB" w:eastAsia="zh-CN"/>
        </w:rPr>
        <w:t xml:space="preserve"> SI </w:t>
      </w:r>
      <w:r w:rsidR="007D5FA1" w:rsidRPr="00803E75">
        <w:rPr>
          <w:rFonts w:eastAsia="SimSun"/>
          <w:lang w:val="en-GB" w:eastAsia="zh-CN"/>
        </w:rPr>
        <w:t>= s</w:t>
      </w:r>
      <w:r w:rsidRPr="00803E75">
        <w:rPr>
          <w:rFonts w:eastAsia="SimSun"/>
          <w:lang w:val="en-GB" w:eastAsia="zh-CN"/>
        </w:rPr>
        <w:t xml:space="preserve">earch </w:t>
      </w:r>
      <w:r w:rsidR="007D5FA1" w:rsidRPr="00803E75">
        <w:rPr>
          <w:rFonts w:eastAsia="SimSun"/>
          <w:lang w:val="en-GB" w:eastAsia="zh-CN"/>
        </w:rPr>
        <w:t>i</w:t>
      </w:r>
      <w:r w:rsidRPr="00803E75">
        <w:rPr>
          <w:rFonts w:eastAsia="SimSun"/>
          <w:lang w:val="en-GB" w:eastAsia="zh-CN"/>
        </w:rPr>
        <w:t>ndex</w:t>
      </w:r>
      <w:r w:rsidR="007D5FA1" w:rsidRPr="00803E75">
        <w:rPr>
          <w:rFonts w:eastAsia="SimSun"/>
          <w:lang w:val="en-GB" w:eastAsia="zh-CN"/>
        </w:rPr>
        <w:t>;</w:t>
      </w:r>
      <w:r w:rsidRPr="00803E75">
        <w:rPr>
          <w:rFonts w:eastAsia="SimSun"/>
          <w:lang w:val="en-GB" w:eastAsia="zh-CN"/>
        </w:rPr>
        <w:t xml:space="preserve"> OI </w:t>
      </w:r>
      <w:r w:rsidR="007D5FA1" w:rsidRPr="00803E75">
        <w:rPr>
          <w:rFonts w:eastAsia="SimSun"/>
          <w:lang w:val="en-GB" w:eastAsia="zh-CN"/>
        </w:rPr>
        <w:t>=</w:t>
      </w:r>
      <w:r w:rsidRPr="00803E75">
        <w:rPr>
          <w:rFonts w:eastAsia="SimSun"/>
          <w:lang w:val="en-GB" w:eastAsia="zh-CN"/>
        </w:rPr>
        <w:t xml:space="preserve"> </w:t>
      </w:r>
      <w:r w:rsidR="007D5FA1" w:rsidRPr="00803E75">
        <w:rPr>
          <w:rFonts w:eastAsia="SimSun"/>
          <w:lang w:val="en-GB" w:eastAsia="zh-CN"/>
        </w:rPr>
        <w:t>o</w:t>
      </w:r>
      <w:r w:rsidRPr="00803E75">
        <w:rPr>
          <w:rFonts w:eastAsia="SimSun"/>
          <w:lang w:val="en-GB" w:eastAsia="zh-CN"/>
        </w:rPr>
        <w:t>peration index</w:t>
      </w:r>
      <w:r w:rsidR="007D5FA1" w:rsidRPr="00803E75">
        <w:rPr>
          <w:rFonts w:eastAsia="SimSun"/>
          <w:lang w:val="en-GB" w:eastAsia="zh-CN"/>
        </w:rPr>
        <w:t>;</w:t>
      </w:r>
      <w:r w:rsidRPr="00803E75">
        <w:rPr>
          <w:rFonts w:eastAsia="SimSun"/>
          <w:lang w:val="en-GB" w:eastAsia="zh-CN"/>
        </w:rPr>
        <w:t xml:space="preserve"> MI </w:t>
      </w:r>
      <w:r w:rsidR="007D5FA1" w:rsidRPr="00803E75">
        <w:rPr>
          <w:rFonts w:eastAsia="SimSun"/>
          <w:lang w:val="en-GB" w:eastAsia="zh-CN"/>
        </w:rPr>
        <w:t>=</w:t>
      </w:r>
      <w:r w:rsidRPr="00803E75">
        <w:rPr>
          <w:rFonts w:eastAsia="SimSun"/>
          <w:lang w:val="en-GB" w:eastAsia="zh-CN"/>
        </w:rPr>
        <w:t xml:space="preserve"> </w:t>
      </w:r>
      <w:r w:rsidR="007D5FA1" w:rsidRPr="00803E75">
        <w:rPr>
          <w:rFonts w:eastAsia="SimSun"/>
          <w:lang w:val="en-GB" w:eastAsia="zh-CN"/>
        </w:rPr>
        <w:t>m</w:t>
      </w:r>
      <w:r w:rsidRPr="00803E75">
        <w:rPr>
          <w:rFonts w:eastAsia="SimSun"/>
          <w:lang w:val="en-GB" w:eastAsia="zh-CN"/>
        </w:rPr>
        <w:t xml:space="preserve">edia </w:t>
      </w:r>
      <w:r w:rsidR="007D5FA1" w:rsidRPr="00803E75">
        <w:rPr>
          <w:rFonts w:eastAsia="SimSun"/>
          <w:lang w:val="en-GB" w:eastAsia="zh-CN"/>
        </w:rPr>
        <w:t>i</w:t>
      </w:r>
      <w:r w:rsidRPr="00803E75">
        <w:rPr>
          <w:rFonts w:eastAsia="SimSun"/>
          <w:lang w:val="en-GB" w:eastAsia="zh-CN"/>
        </w:rPr>
        <w:t>ndex</w:t>
      </w:r>
      <w:r w:rsidR="003B1C38" w:rsidRPr="00803E75">
        <w:rPr>
          <w:rFonts w:eastAsia="SimSun"/>
          <w:lang w:val="en-GB" w:eastAsia="zh-CN"/>
        </w:rPr>
        <w:t>.</w:t>
      </w:r>
    </w:p>
    <w:p w14:paraId="5D49F663" w14:textId="7CCDBF09" w:rsidR="009A5857" w:rsidRPr="00803E75" w:rsidRDefault="009A5857" w:rsidP="00CB201C">
      <w:pPr>
        <w:pStyle w:val="Footnote"/>
        <w:rPr>
          <w:rFonts w:eastAsia="DengXian"/>
          <w:lang w:val="en-GB" w:eastAsia="zh-CN"/>
        </w:rPr>
      </w:pPr>
      <w:r w:rsidRPr="00803E75">
        <w:rPr>
          <w:rFonts w:eastAsia="SimSun"/>
          <w:lang w:val="en-GB" w:eastAsia="zh-CN"/>
        </w:rPr>
        <w:t xml:space="preserve">Source: </w:t>
      </w:r>
      <w:r w:rsidRPr="00803E75">
        <w:rPr>
          <w:rFonts w:eastAsia="DengXian"/>
          <w:lang w:val="en-GB" w:eastAsia="zh-CN"/>
        </w:rPr>
        <w:t xml:space="preserve">Bowen Yu, </w:t>
      </w:r>
      <w:r w:rsidRPr="00803E75">
        <w:rPr>
          <w:rFonts w:eastAsia="DengXian"/>
          <w:i/>
          <w:lang w:val="en-GB" w:eastAsia="zh-CN"/>
        </w:rPr>
        <w:t>Co-working Brand Development Report</w:t>
      </w:r>
      <w:r w:rsidR="003B1C38" w:rsidRPr="00803E75">
        <w:rPr>
          <w:rFonts w:eastAsia="DengXian"/>
          <w:i/>
          <w:lang w:val="en-GB" w:eastAsia="zh-CN"/>
        </w:rPr>
        <w:t xml:space="preserve"> </w:t>
      </w:r>
      <w:r w:rsidR="003B1C38" w:rsidRPr="008D45D2">
        <w:rPr>
          <w:rFonts w:eastAsia="DengXian"/>
          <w:lang w:val="en-GB" w:eastAsia="zh-CN"/>
        </w:rPr>
        <w:t>[in Chinese]</w:t>
      </w:r>
      <w:r w:rsidRPr="00803E75">
        <w:rPr>
          <w:rFonts w:eastAsia="DengXian"/>
          <w:lang w:val="en-GB" w:eastAsia="zh-CN"/>
        </w:rPr>
        <w:t>, Meadin</w:t>
      </w:r>
      <w:r w:rsidR="00B729BC" w:rsidRPr="00803E75">
        <w:rPr>
          <w:rFonts w:eastAsia="DengXian"/>
          <w:lang w:val="en-GB" w:eastAsia="zh-CN"/>
        </w:rPr>
        <w:t>.com</w:t>
      </w:r>
      <w:r w:rsidRPr="00803E75">
        <w:rPr>
          <w:rFonts w:eastAsia="DengXian"/>
          <w:lang w:val="en-GB" w:eastAsia="zh-CN"/>
        </w:rPr>
        <w:t xml:space="preserve">, January 26, 2018, accessed March 15, 2018, </w:t>
      </w:r>
      <w:hyperlink r:id="rId20" w:history="1">
        <w:r w:rsidRPr="00803E75">
          <w:rPr>
            <w:rFonts w:eastAsia="DengXian"/>
            <w:lang w:val="en-GB" w:eastAsia="zh-CN"/>
          </w:rPr>
          <w:t>http://res.meadin.com/IndustryReport/150574_1.shtml</w:t>
        </w:r>
      </w:hyperlink>
      <w:r w:rsidRPr="00803E75">
        <w:rPr>
          <w:rFonts w:eastAsia="DengXian"/>
          <w:lang w:val="en-GB" w:eastAsia="zh-CN"/>
        </w:rPr>
        <w:t>.</w:t>
      </w:r>
    </w:p>
    <w:p w14:paraId="797E21E2" w14:textId="77777777" w:rsidR="00CB201C" w:rsidRPr="00803E75" w:rsidRDefault="00CB201C" w:rsidP="00CB201C">
      <w:pPr>
        <w:pStyle w:val="ExhibitText"/>
        <w:rPr>
          <w:rFonts w:eastAsia="DengXian"/>
          <w:sz w:val="16"/>
          <w:szCs w:val="16"/>
          <w:lang w:val="en-GB" w:eastAsia="zh-CN"/>
        </w:rPr>
      </w:pPr>
    </w:p>
    <w:p w14:paraId="76E6C6D8" w14:textId="77777777" w:rsidR="00CB201C" w:rsidRPr="00803E75" w:rsidRDefault="00CB201C" w:rsidP="00CB201C">
      <w:pPr>
        <w:pStyle w:val="ExhibitText"/>
        <w:rPr>
          <w:rFonts w:eastAsia="DengXian"/>
          <w:sz w:val="16"/>
          <w:szCs w:val="16"/>
          <w:lang w:val="en-GB" w:eastAsia="zh-CN"/>
        </w:rPr>
      </w:pPr>
    </w:p>
    <w:p w14:paraId="0E675478" w14:textId="56B4C68F" w:rsidR="009A5857" w:rsidRPr="00803E75" w:rsidRDefault="009A5857" w:rsidP="00CB201C">
      <w:pPr>
        <w:pStyle w:val="ExhibitHeading"/>
        <w:rPr>
          <w:rFonts w:eastAsia="DengXian"/>
          <w:lang w:val="en-GB" w:eastAsia="zh-CN"/>
        </w:rPr>
      </w:pPr>
      <w:r w:rsidRPr="00803E75">
        <w:rPr>
          <w:rFonts w:eastAsia="DengXian"/>
          <w:lang w:val="en-GB" w:eastAsia="zh-CN"/>
        </w:rPr>
        <w:t>EXHIBIT 6: HOTEL MARKET SHARE</w:t>
      </w:r>
      <w:r w:rsidR="007D5FA1" w:rsidRPr="00803E75">
        <w:rPr>
          <w:rFonts w:eastAsia="DengXian"/>
          <w:lang w:val="en-GB" w:eastAsia="zh-CN"/>
        </w:rPr>
        <w:t>, china</w:t>
      </w:r>
      <w:r w:rsidRPr="00803E75">
        <w:rPr>
          <w:rFonts w:eastAsia="DengXian"/>
          <w:lang w:val="en-GB" w:eastAsia="zh-CN"/>
        </w:rPr>
        <w:t xml:space="preserve"> </w:t>
      </w:r>
      <w:r w:rsidR="007D5FA1" w:rsidRPr="00803E75">
        <w:rPr>
          <w:rFonts w:eastAsia="DengXian"/>
          <w:lang w:val="en-GB" w:eastAsia="zh-CN"/>
        </w:rPr>
        <w:t>(</w:t>
      </w:r>
      <w:r w:rsidRPr="00803E75">
        <w:rPr>
          <w:rFonts w:eastAsia="DengXian"/>
          <w:lang w:val="en-GB" w:eastAsia="zh-CN"/>
        </w:rPr>
        <w:t>2017</w:t>
      </w:r>
      <w:r w:rsidR="007D5FA1" w:rsidRPr="00803E75">
        <w:rPr>
          <w:rFonts w:eastAsia="DengXian"/>
          <w:lang w:val="en-GB" w:eastAsia="zh-CN"/>
        </w:rPr>
        <w:t>)</w:t>
      </w:r>
    </w:p>
    <w:p w14:paraId="2D2026C8" w14:textId="77777777" w:rsidR="00CB201C" w:rsidRPr="00803E75" w:rsidRDefault="00CB201C" w:rsidP="00CB201C">
      <w:pPr>
        <w:pStyle w:val="ExhibitText"/>
        <w:rPr>
          <w:rFonts w:eastAsia="DengXian"/>
          <w:sz w:val="16"/>
          <w:szCs w:val="16"/>
          <w:lang w:val="en-GB" w:eastAsia="zh-CN"/>
        </w:rPr>
      </w:pPr>
    </w:p>
    <w:p w14:paraId="389C2698" w14:textId="2367A47D" w:rsidR="000C6F9E" w:rsidRPr="00803E75" w:rsidRDefault="009A5857" w:rsidP="00CB201C">
      <w:pPr>
        <w:pStyle w:val="ExhibitText"/>
        <w:jc w:val="center"/>
        <w:rPr>
          <w:rFonts w:eastAsiaTheme="minorEastAsia"/>
          <w:lang w:val="en-GB" w:eastAsia="zh-CN"/>
        </w:rPr>
      </w:pPr>
      <w:r w:rsidRPr="00803E75">
        <w:rPr>
          <w:noProof/>
        </w:rPr>
        <w:drawing>
          <wp:inline distT="0" distB="0" distL="0" distR="0" wp14:anchorId="5EA29895" wp14:editId="05940A8E">
            <wp:extent cx="5148649" cy="3253946"/>
            <wp:effectExtent l="0" t="0" r="0" b="381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2F354F" w14:textId="77777777" w:rsidR="00821671" w:rsidRDefault="00821671" w:rsidP="00797D33">
      <w:pPr>
        <w:pStyle w:val="Footnote"/>
        <w:rPr>
          <w:rFonts w:eastAsia="SimSun"/>
          <w:lang w:val="en-GB" w:eastAsia="zh-CN"/>
        </w:rPr>
      </w:pPr>
    </w:p>
    <w:p w14:paraId="592319F0" w14:textId="7C1CDD14" w:rsidR="009A5857" w:rsidRPr="00803E75" w:rsidRDefault="009A5857" w:rsidP="00797D33">
      <w:pPr>
        <w:pStyle w:val="Footnote"/>
        <w:rPr>
          <w:lang w:val="en-GB" w:eastAsia="zh-CN"/>
        </w:rPr>
      </w:pPr>
      <w:r w:rsidRPr="00803E75">
        <w:rPr>
          <w:rFonts w:eastAsia="SimSun"/>
          <w:lang w:val="en-GB" w:eastAsia="zh-CN"/>
        </w:rPr>
        <w:t>Source:</w:t>
      </w:r>
      <w:r w:rsidRPr="00803E75">
        <w:rPr>
          <w:rFonts w:eastAsia="DengXian"/>
          <w:lang w:val="en-GB" w:eastAsia="zh-CN"/>
        </w:rPr>
        <w:t xml:space="preserve"> </w:t>
      </w:r>
      <w:r w:rsidR="00821671">
        <w:rPr>
          <w:rFonts w:eastAsia="DengXian"/>
          <w:lang w:val="en-GB" w:eastAsia="zh-CN"/>
        </w:rPr>
        <w:t xml:space="preserve">Created by authors based on </w:t>
      </w:r>
      <w:r w:rsidRPr="00803E75">
        <w:rPr>
          <w:rFonts w:eastAsia="DengXian"/>
          <w:lang w:val="en-GB" w:eastAsia="zh-CN"/>
        </w:rPr>
        <w:t>M</w:t>
      </w:r>
      <w:r w:rsidR="00890123" w:rsidRPr="00803E75">
        <w:rPr>
          <w:rFonts w:eastAsia="DengXian"/>
          <w:lang w:val="en-GB" w:eastAsia="zh-CN"/>
        </w:rPr>
        <w:t>ai</w:t>
      </w:r>
      <w:r w:rsidRPr="00803E75">
        <w:rPr>
          <w:rFonts w:eastAsia="DengXian"/>
          <w:lang w:val="en-GB" w:eastAsia="zh-CN"/>
        </w:rPr>
        <w:t>di</w:t>
      </w:r>
      <w:r w:rsidR="00890123" w:rsidRPr="00803E75">
        <w:rPr>
          <w:rFonts w:eastAsia="DengXian"/>
          <w:lang w:val="en-GB" w:eastAsia="zh-CN"/>
        </w:rPr>
        <w:t>a</w:t>
      </w:r>
      <w:r w:rsidRPr="00803E75">
        <w:rPr>
          <w:rFonts w:eastAsia="DengXian"/>
          <w:lang w:val="en-GB" w:eastAsia="zh-CN"/>
        </w:rPr>
        <w:t>n</w:t>
      </w:r>
      <w:r w:rsidR="00890123" w:rsidRPr="00803E75">
        <w:rPr>
          <w:rFonts w:eastAsia="DengXian"/>
          <w:lang w:val="en-GB" w:eastAsia="zh-CN"/>
        </w:rPr>
        <w:t xml:space="preserve"> Network</w:t>
      </w:r>
      <w:r w:rsidRPr="00803E75">
        <w:rPr>
          <w:rFonts w:eastAsia="DengXian"/>
          <w:lang w:val="en-GB" w:eastAsia="zh-CN"/>
        </w:rPr>
        <w:t xml:space="preserve">, </w:t>
      </w:r>
      <w:r w:rsidRPr="00803E75">
        <w:rPr>
          <w:rFonts w:eastAsia="DengXian"/>
          <w:i/>
          <w:lang w:val="en-GB" w:eastAsia="zh-CN"/>
        </w:rPr>
        <w:t>China Boutique Hotel Market</w:t>
      </w:r>
      <w:r w:rsidR="00890123" w:rsidRPr="00803E75">
        <w:rPr>
          <w:rFonts w:eastAsia="DengXian"/>
          <w:i/>
          <w:lang w:val="en-GB" w:eastAsia="zh-CN"/>
        </w:rPr>
        <w:t>:</w:t>
      </w:r>
      <w:r w:rsidRPr="00803E75">
        <w:rPr>
          <w:rFonts w:eastAsia="DengXian"/>
          <w:i/>
          <w:lang w:val="en-GB" w:eastAsia="zh-CN"/>
        </w:rPr>
        <w:t xml:space="preserve"> Big Data Analysis Report</w:t>
      </w:r>
      <w:r w:rsidR="00890123" w:rsidRPr="00803E75">
        <w:rPr>
          <w:rFonts w:eastAsia="DengXian"/>
          <w:i/>
          <w:lang w:val="en-GB" w:eastAsia="zh-CN"/>
        </w:rPr>
        <w:t xml:space="preserve"> 2017 </w:t>
      </w:r>
      <w:r w:rsidR="00890123" w:rsidRPr="00803E75">
        <w:rPr>
          <w:rFonts w:eastAsia="DengXian"/>
          <w:lang w:val="en-GB" w:eastAsia="zh-CN"/>
        </w:rPr>
        <w:t>[in Chinese]</w:t>
      </w:r>
      <w:r w:rsidRPr="00803E75">
        <w:rPr>
          <w:rFonts w:eastAsia="DengXian"/>
          <w:lang w:val="en-GB" w:eastAsia="zh-CN"/>
        </w:rPr>
        <w:t xml:space="preserve">, </w:t>
      </w:r>
      <w:r w:rsidR="00890123" w:rsidRPr="00803E75">
        <w:rPr>
          <w:rFonts w:eastAsia="DengXian"/>
          <w:lang w:val="en-GB" w:eastAsia="zh-CN"/>
        </w:rPr>
        <w:t>Orange Travel (pinchain.com)</w:t>
      </w:r>
      <w:r w:rsidRPr="00803E75">
        <w:rPr>
          <w:rFonts w:eastAsia="DengXian"/>
          <w:lang w:val="en-GB" w:eastAsia="zh-CN"/>
        </w:rPr>
        <w:t xml:space="preserve">, December 21, 2017, accessed January 21, 2018, </w:t>
      </w:r>
      <w:r w:rsidR="00CB5DDD" w:rsidRPr="00803E75">
        <w:rPr>
          <w:rFonts w:eastAsia="DengXian"/>
          <w:lang w:val="en-GB" w:eastAsia="zh-CN"/>
        </w:rPr>
        <w:t>www.pinchain.com/article/143949</w:t>
      </w:r>
      <w:r w:rsidRPr="00803E75">
        <w:rPr>
          <w:rFonts w:eastAsia="DengXian"/>
          <w:lang w:val="en-GB" w:eastAsia="zh-CN"/>
        </w:rPr>
        <w:t>.</w:t>
      </w:r>
      <w:r w:rsidRPr="00803E75">
        <w:rPr>
          <w:lang w:val="en-GB" w:eastAsia="zh-CN"/>
        </w:rPr>
        <w:t xml:space="preserve"> </w:t>
      </w:r>
    </w:p>
    <w:p w14:paraId="6483E70B" w14:textId="77777777" w:rsidR="00CB5DDD" w:rsidRPr="00803E75" w:rsidRDefault="00CB5DDD" w:rsidP="00CB201C">
      <w:pPr>
        <w:pStyle w:val="Footnote"/>
        <w:rPr>
          <w:lang w:val="en-GB" w:eastAsia="zh-CN"/>
        </w:rPr>
      </w:pPr>
    </w:p>
    <w:p w14:paraId="7C0CF569" w14:textId="77777777" w:rsidR="00797D33" w:rsidRPr="00803E75" w:rsidRDefault="00797D33" w:rsidP="00CB201C">
      <w:pPr>
        <w:pStyle w:val="Footnote"/>
        <w:rPr>
          <w:lang w:val="en-GB" w:eastAsia="zh-CN"/>
        </w:rPr>
      </w:pPr>
    </w:p>
    <w:p w14:paraId="32A6E9B3" w14:textId="35E0ACB2" w:rsidR="009A5857" w:rsidRPr="00803E75" w:rsidRDefault="009A5857" w:rsidP="00142422">
      <w:pPr>
        <w:pStyle w:val="ExhibitHeading"/>
        <w:rPr>
          <w:rFonts w:eastAsia="DengXian"/>
          <w:lang w:val="en-GB" w:eastAsia="zh-CN"/>
        </w:rPr>
      </w:pPr>
      <w:r w:rsidRPr="00803E75">
        <w:rPr>
          <w:rFonts w:eastAsia="DengXian"/>
          <w:lang w:val="en-GB" w:eastAsia="zh-CN"/>
        </w:rPr>
        <w:t>EXHIBIT 7: NAKED</w:t>
      </w:r>
      <w:r w:rsidR="00D853BF" w:rsidRPr="00803E75">
        <w:rPr>
          <w:rFonts w:eastAsia="DengXian"/>
          <w:lang w:val="en-GB" w:eastAsia="zh-CN"/>
        </w:rPr>
        <w:t xml:space="preserve"> resorts</w:t>
      </w:r>
      <w:r w:rsidRPr="00803E75">
        <w:rPr>
          <w:rFonts w:eastAsia="DengXian"/>
          <w:lang w:val="en-GB" w:eastAsia="zh-CN"/>
        </w:rPr>
        <w:t xml:space="preserve"> BRANDS</w:t>
      </w:r>
      <w:r w:rsidR="00D853BF" w:rsidRPr="00803E75">
        <w:rPr>
          <w:rFonts w:eastAsia="DengXian"/>
          <w:lang w:val="en-GB" w:eastAsia="zh-CN"/>
        </w:rPr>
        <w:t>—comments</w:t>
      </w:r>
      <w:r w:rsidRPr="00803E75">
        <w:rPr>
          <w:rFonts w:eastAsia="DengXian"/>
          <w:lang w:val="en-GB" w:eastAsia="zh-CN"/>
        </w:rPr>
        <w:t xml:space="preserve"> </w:t>
      </w:r>
    </w:p>
    <w:p w14:paraId="30338835" w14:textId="77777777" w:rsidR="00CB5DDD" w:rsidRPr="00803E75" w:rsidRDefault="00CB5DDD" w:rsidP="00142422">
      <w:pPr>
        <w:pStyle w:val="ExhibitHeading"/>
        <w:rPr>
          <w:rFonts w:eastAsia="DengXian"/>
          <w:lang w:val="en-GB" w:eastAsia="zh-CN"/>
        </w:rPr>
      </w:pPr>
    </w:p>
    <w:tbl>
      <w:tblPr>
        <w:tblStyle w:val="TableGrid"/>
        <w:tblW w:w="0" w:type="auto"/>
        <w:tblInd w:w="85" w:type="dxa"/>
        <w:tblLayout w:type="fixed"/>
        <w:tblLook w:val="0000" w:firstRow="0" w:lastRow="0" w:firstColumn="0" w:lastColumn="0" w:noHBand="0" w:noVBand="0"/>
      </w:tblPr>
      <w:tblGrid>
        <w:gridCol w:w="1260"/>
        <w:gridCol w:w="2340"/>
        <w:gridCol w:w="990"/>
        <w:gridCol w:w="4590"/>
      </w:tblGrid>
      <w:tr w:rsidR="00CB5DDD" w:rsidRPr="00803E75" w14:paraId="558CEE0A" w14:textId="77777777" w:rsidTr="005F50D5">
        <w:trPr>
          <w:trHeight w:val="332"/>
        </w:trPr>
        <w:tc>
          <w:tcPr>
            <w:tcW w:w="1260" w:type="dxa"/>
            <w:vAlign w:val="center"/>
          </w:tcPr>
          <w:p w14:paraId="616B5CA0" w14:textId="77777777" w:rsidR="00CB5DDD" w:rsidRPr="00803E75" w:rsidRDefault="00CB5DDD" w:rsidP="005F50D5">
            <w:pPr>
              <w:pStyle w:val="ExhibitText"/>
              <w:jc w:val="left"/>
              <w:rPr>
                <w:rFonts w:eastAsia="SimSun"/>
                <w:b/>
                <w:lang w:val="en-GB" w:eastAsia="zh-CN"/>
              </w:rPr>
            </w:pPr>
            <w:r w:rsidRPr="00803E75">
              <w:rPr>
                <w:rFonts w:eastAsia="SimSun"/>
                <w:b/>
                <w:lang w:val="en-GB" w:eastAsia="zh-CN"/>
              </w:rPr>
              <w:t>Brand</w:t>
            </w:r>
          </w:p>
        </w:tc>
        <w:tc>
          <w:tcPr>
            <w:tcW w:w="2340" w:type="dxa"/>
            <w:vAlign w:val="center"/>
          </w:tcPr>
          <w:p w14:paraId="6ECD43EF" w14:textId="32526B85" w:rsidR="00CB5DDD" w:rsidRPr="00803E75" w:rsidRDefault="00D90807" w:rsidP="002635D8">
            <w:pPr>
              <w:pStyle w:val="ExhibitText"/>
              <w:jc w:val="center"/>
              <w:rPr>
                <w:rFonts w:eastAsia="SimSun"/>
                <w:b/>
                <w:lang w:val="en-GB" w:eastAsia="zh-CN"/>
              </w:rPr>
            </w:pPr>
            <w:r>
              <w:rPr>
                <w:rFonts w:eastAsia="SimSun"/>
                <w:b/>
                <w:lang w:val="en-GB" w:eastAsia="zh-CN"/>
              </w:rPr>
              <w:t>Valence</w:t>
            </w:r>
            <w:r w:rsidR="00D21E50" w:rsidRPr="00803E75">
              <w:rPr>
                <w:rFonts w:eastAsia="SimSun"/>
                <w:b/>
                <w:lang w:val="en-GB" w:eastAsia="zh-CN"/>
              </w:rPr>
              <w:t xml:space="preserve"> </w:t>
            </w:r>
            <w:r w:rsidR="00CB5DDD" w:rsidRPr="00803E75">
              <w:rPr>
                <w:rFonts w:eastAsia="SimSun"/>
                <w:b/>
                <w:lang w:val="en-GB" w:eastAsia="zh-CN"/>
              </w:rPr>
              <w:t xml:space="preserve">of </w:t>
            </w:r>
            <w:r w:rsidR="00D21E50" w:rsidRPr="00803E75">
              <w:rPr>
                <w:rFonts w:eastAsia="SimSun"/>
                <w:b/>
                <w:lang w:val="en-GB" w:eastAsia="zh-CN"/>
              </w:rPr>
              <w:t>Comments</w:t>
            </w:r>
          </w:p>
        </w:tc>
        <w:tc>
          <w:tcPr>
            <w:tcW w:w="990" w:type="dxa"/>
            <w:vAlign w:val="center"/>
          </w:tcPr>
          <w:p w14:paraId="53B4118C" w14:textId="58FDFD59" w:rsidR="00CB5DDD" w:rsidRPr="00803E75" w:rsidRDefault="00D21E50" w:rsidP="005F50D5">
            <w:pPr>
              <w:pStyle w:val="ExhibitText"/>
              <w:jc w:val="center"/>
              <w:rPr>
                <w:rFonts w:eastAsia="SimSun"/>
                <w:b/>
                <w:lang w:val="en-GB" w:eastAsia="zh-CN"/>
              </w:rPr>
            </w:pPr>
            <w:r w:rsidRPr="00803E75">
              <w:rPr>
                <w:rFonts w:eastAsia="SimSun"/>
                <w:b/>
                <w:lang w:val="en-GB"/>
              </w:rPr>
              <w:t>Number</w:t>
            </w:r>
          </w:p>
        </w:tc>
        <w:tc>
          <w:tcPr>
            <w:tcW w:w="4590" w:type="dxa"/>
            <w:vAlign w:val="center"/>
          </w:tcPr>
          <w:p w14:paraId="3E120D17" w14:textId="006F362E" w:rsidR="00CB5DDD" w:rsidRPr="00803E75" w:rsidRDefault="00CB5DDD" w:rsidP="002635D8">
            <w:pPr>
              <w:pStyle w:val="ExhibitText"/>
              <w:jc w:val="center"/>
              <w:rPr>
                <w:rFonts w:eastAsia="SimSun"/>
                <w:b/>
                <w:lang w:val="en-GB" w:eastAsia="zh-CN"/>
              </w:rPr>
            </w:pPr>
            <w:r w:rsidRPr="00803E75">
              <w:rPr>
                <w:rFonts w:eastAsia="SimSun"/>
                <w:b/>
                <w:lang w:val="en-GB" w:eastAsia="zh-CN"/>
              </w:rPr>
              <w:t>Examples</w:t>
            </w:r>
            <w:r w:rsidRPr="00803E75">
              <w:rPr>
                <w:rFonts w:eastAsia="SimSun"/>
                <w:b/>
                <w:lang w:val="en-GB"/>
              </w:rPr>
              <w:t xml:space="preserve"> of </w:t>
            </w:r>
            <w:r w:rsidR="00D21E50" w:rsidRPr="00803E75">
              <w:rPr>
                <w:rFonts w:eastAsia="SimSun"/>
                <w:b/>
                <w:lang w:val="en-GB"/>
              </w:rPr>
              <w:t>Customer Comments</w:t>
            </w:r>
          </w:p>
        </w:tc>
      </w:tr>
      <w:tr w:rsidR="00CB5DDD" w:rsidRPr="00803E75" w14:paraId="7747BA33" w14:textId="77777777" w:rsidTr="005F50D5">
        <w:trPr>
          <w:trHeight w:val="737"/>
        </w:trPr>
        <w:tc>
          <w:tcPr>
            <w:tcW w:w="1260" w:type="dxa"/>
            <w:vMerge w:val="restart"/>
            <w:vAlign w:val="center"/>
          </w:tcPr>
          <w:p w14:paraId="1A94E8CD" w14:textId="77777777" w:rsidR="00CB5DDD" w:rsidRPr="00803E75" w:rsidRDefault="00CB5DDD" w:rsidP="005F50D5">
            <w:pPr>
              <w:pStyle w:val="ExhibitText"/>
              <w:jc w:val="left"/>
              <w:rPr>
                <w:rFonts w:eastAsia="SimSun"/>
                <w:lang w:val="en-GB" w:eastAsia="zh-CN"/>
              </w:rPr>
            </w:pPr>
            <w:r w:rsidRPr="00803E75">
              <w:rPr>
                <w:lang w:val="en-GB"/>
              </w:rPr>
              <w:t>Naked Stables</w:t>
            </w:r>
          </w:p>
        </w:tc>
        <w:tc>
          <w:tcPr>
            <w:tcW w:w="2340" w:type="dxa"/>
            <w:vAlign w:val="center"/>
          </w:tcPr>
          <w:p w14:paraId="5DB3BAEA" w14:textId="77777777" w:rsidR="00CB5DDD" w:rsidRPr="00803E75" w:rsidRDefault="00CB5DDD" w:rsidP="005F50D5">
            <w:pPr>
              <w:pStyle w:val="ExhibitText"/>
              <w:jc w:val="left"/>
              <w:rPr>
                <w:rFonts w:eastAsia="SimSun"/>
                <w:lang w:val="en-GB" w:eastAsia="zh-CN"/>
              </w:rPr>
            </w:pPr>
            <w:r w:rsidRPr="00803E75">
              <w:rPr>
                <w:rFonts w:eastAsia="SimSun"/>
                <w:lang w:val="en-GB" w:eastAsia="zh-CN"/>
              </w:rPr>
              <w:t>Positive comment</w:t>
            </w:r>
          </w:p>
        </w:tc>
        <w:tc>
          <w:tcPr>
            <w:tcW w:w="990" w:type="dxa"/>
            <w:vAlign w:val="center"/>
          </w:tcPr>
          <w:p w14:paraId="531696EC" w14:textId="77777777" w:rsidR="00CB5DDD" w:rsidRPr="00803E75" w:rsidRDefault="00CB5DDD" w:rsidP="008D45D2">
            <w:pPr>
              <w:pStyle w:val="ExhibitText"/>
              <w:jc w:val="right"/>
              <w:rPr>
                <w:rFonts w:eastAsia="SimSun"/>
                <w:lang w:val="en-GB" w:eastAsia="zh-CN"/>
              </w:rPr>
            </w:pPr>
            <w:r w:rsidRPr="00803E75">
              <w:rPr>
                <w:rFonts w:eastAsia="SimSun"/>
                <w:lang w:val="en-GB" w:eastAsia="zh-CN"/>
              </w:rPr>
              <w:t>632</w:t>
            </w:r>
          </w:p>
        </w:tc>
        <w:tc>
          <w:tcPr>
            <w:tcW w:w="4590" w:type="dxa"/>
            <w:vAlign w:val="center"/>
          </w:tcPr>
          <w:p w14:paraId="24A8B580" w14:textId="67D11BE2" w:rsidR="00CB5DDD" w:rsidRPr="00803E75" w:rsidRDefault="00CB5DDD" w:rsidP="005F50D5">
            <w:pPr>
              <w:pStyle w:val="ExhibitText"/>
              <w:jc w:val="left"/>
              <w:rPr>
                <w:rFonts w:eastAsia="SimSun"/>
                <w:lang w:val="en-GB" w:eastAsia="zh-CN"/>
              </w:rPr>
            </w:pPr>
            <w:r w:rsidRPr="00803E75">
              <w:rPr>
                <w:rFonts w:eastAsia="SimSun"/>
                <w:lang w:val="en-GB" w:eastAsia="zh-CN"/>
              </w:rPr>
              <w:t>The room is named by animal, which has a wide view and is ideal for taking pictures.</w:t>
            </w:r>
          </w:p>
        </w:tc>
      </w:tr>
      <w:tr w:rsidR="00CB5DDD" w:rsidRPr="00803E75" w14:paraId="521E7372" w14:textId="77777777" w:rsidTr="005F50D5">
        <w:trPr>
          <w:trHeight w:val="818"/>
        </w:trPr>
        <w:tc>
          <w:tcPr>
            <w:tcW w:w="1260" w:type="dxa"/>
            <w:vMerge/>
            <w:vAlign w:val="center"/>
          </w:tcPr>
          <w:p w14:paraId="15BF3A67" w14:textId="77777777" w:rsidR="00CB5DDD" w:rsidRPr="00803E75" w:rsidRDefault="00CB5DDD" w:rsidP="005F50D5">
            <w:pPr>
              <w:pStyle w:val="ExhibitText"/>
              <w:jc w:val="left"/>
              <w:rPr>
                <w:lang w:val="en-GB"/>
              </w:rPr>
            </w:pPr>
          </w:p>
        </w:tc>
        <w:tc>
          <w:tcPr>
            <w:tcW w:w="2340" w:type="dxa"/>
            <w:vAlign w:val="center"/>
          </w:tcPr>
          <w:p w14:paraId="64304F44" w14:textId="77777777" w:rsidR="00CB5DDD" w:rsidRPr="00803E75" w:rsidRDefault="00CB5DDD" w:rsidP="005F50D5">
            <w:pPr>
              <w:pStyle w:val="ExhibitText"/>
              <w:jc w:val="left"/>
              <w:rPr>
                <w:lang w:val="en-GB"/>
              </w:rPr>
            </w:pPr>
            <w:r w:rsidRPr="00803E75">
              <w:rPr>
                <w:lang w:val="en-GB"/>
              </w:rPr>
              <w:t>Neutral comment</w:t>
            </w:r>
          </w:p>
        </w:tc>
        <w:tc>
          <w:tcPr>
            <w:tcW w:w="990" w:type="dxa"/>
            <w:vAlign w:val="center"/>
          </w:tcPr>
          <w:p w14:paraId="2C5DD958" w14:textId="77777777" w:rsidR="00CB5DDD" w:rsidRPr="00803E75" w:rsidRDefault="00CB5DDD" w:rsidP="008D45D2">
            <w:pPr>
              <w:pStyle w:val="ExhibitText"/>
              <w:jc w:val="right"/>
              <w:rPr>
                <w:rFonts w:eastAsia="SimSun"/>
                <w:lang w:val="en-GB" w:eastAsia="zh-CN"/>
              </w:rPr>
            </w:pPr>
            <w:r w:rsidRPr="00803E75">
              <w:rPr>
                <w:rFonts w:eastAsia="SimSun"/>
                <w:lang w:val="en-GB" w:eastAsia="zh-CN"/>
              </w:rPr>
              <w:t>74</w:t>
            </w:r>
          </w:p>
        </w:tc>
        <w:tc>
          <w:tcPr>
            <w:tcW w:w="4590" w:type="dxa"/>
            <w:vAlign w:val="center"/>
          </w:tcPr>
          <w:p w14:paraId="2767BF31" w14:textId="5C27A476" w:rsidR="00CB5DDD" w:rsidRPr="00803E75" w:rsidRDefault="00CB5DDD" w:rsidP="005F50D5">
            <w:pPr>
              <w:pStyle w:val="ExhibitText"/>
              <w:jc w:val="left"/>
              <w:rPr>
                <w:rFonts w:eastAsia="SimSun"/>
                <w:lang w:val="en-GB" w:eastAsia="zh-CN"/>
              </w:rPr>
            </w:pPr>
            <w:r w:rsidRPr="00803E75">
              <w:rPr>
                <w:rFonts w:eastAsia="SimSun"/>
                <w:lang w:val="en-GB" w:eastAsia="zh-CN"/>
              </w:rPr>
              <w:t>The hotel is in the mountains with a good scenery, but the price is not high.</w:t>
            </w:r>
          </w:p>
        </w:tc>
      </w:tr>
      <w:tr w:rsidR="00CB5DDD" w:rsidRPr="00803E75" w14:paraId="17E30D10" w14:textId="77777777" w:rsidTr="005F50D5">
        <w:trPr>
          <w:trHeight w:val="764"/>
        </w:trPr>
        <w:tc>
          <w:tcPr>
            <w:tcW w:w="1260" w:type="dxa"/>
            <w:vMerge/>
            <w:vAlign w:val="center"/>
          </w:tcPr>
          <w:p w14:paraId="753FC28A" w14:textId="77777777" w:rsidR="00CB5DDD" w:rsidRPr="00803E75" w:rsidRDefault="00CB5DDD" w:rsidP="005F50D5">
            <w:pPr>
              <w:pStyle w:val="ExhibitText"/>
              <w:jc w:val="left"/>
              <w:rPr>
                <w:rFonts w:eastAsia="SimSun"/>
                <w:lang w:val="en-GB" w:eastAsia="zh-CN"/>
              </w:rPr>
            </w:pPr>
          </w:p>
        </w:tc>
        <w:tc>
          <w:tcPr>
            <w:tcW w:w="2340" w:type="dxa"/>
            <w:vAlign w:val="center"/>
          </w:tcPr>
          <w:p w14:paraId="2A171814" w14:textId="77777777" w:rsidR="00CB5DDD" w:rsidRPr="00803E75" w:rsidRDefault="00CB5DDD" w:rsidP="005F50D5">
            <w:pPr>
              <w:pStyle w:val="ExhibitText"/>
              <w:jc w:val="left"/>
              <w:rPr>
                <w:lang w:val="en-GB"/>
              </w:rPr>
            </w:pPr>
            <w:r w:rsidRPr="00803E75">
              <w:rPr>
                <w:rFonts w:eastAsia="SimSun"/>
                <w:lang w:val="en-GB" w:eastAsia="zh-CN"/>
              </w:rPr>
              <w:t>Negative</w:t>
            </w:r>
            <w:r w:rsidRPr="00803E75">
              <w:rPr>
                <w:lang w:val="en-GB"/>
              </w:rPr>
              <w:t xml:space="preserve"> comment</w:t>
            </w:r>
          </w:p>
        </w:tc>
        <w:tc>
          <w:tcPr>
            <w:tcW w:w="990" w:type="dxa"/>
            <w:vAlign w:val="center"/>
          </w:tcPr>
          <w:p w14:paraId="53037920" w14:textId="77777777" w:rsidR="00CB5DDD" w:rsidRPr="00803E75" w:rsidRDefault="00CB5DDD" w:rsidP="008D45D2">
            <w:pPr>
              <w:pStyle w:val="ExhibitText"/>
              <w:jc w:val="right"/>
              <w:rPr>
                <w:rFonts w:eastAsia="SimSun"/>
                <w:lang w:val="en-GB" w:eastAsia="zh-CN"/>
              </w:rPr>
            </w:pPr>
            <w:r w:rsidRPr="00803E75">
              <w:rPr>
                <w:rFonts w:eastAsia="SimSun"/>
                <w:lang w:val="en-GB" w:eastAsia="zh-CN"/>
              </w:rPr>
              <w:t>76</w:t>
            </w:r>
          </w:p>
        </w:tc>
        <w:tc>
          <w:tcPr>
            <w:tcW w:w="4590" w:type="dxa"/>
            <w:vAlign w:val="center"/>
          </w:tcPr>
          <w:p w14:paraId="474AB3DD" w14:textId="77DD2A44" w:rsidR="00CB5DDD" w:rsidRPr="00803E75" w:rsidRDefault="00CB5DDD" w:rsidP="005F50D5">
            <w:pPr>
              <w:pStyle w:val="ExhibitText"/>
              <w:jc w:val="left"/>
              <w:rPr>
                <w:rFonts w:eastAsia="SimSun"/>
                <w:lang w:val="en-GB" w:eastAsia="zh-CN"/>
              </w:rPr>
            </w:pPr>
            <w:r w:rsidRPr="00803E75">
              <w:rPr>
                <w:rFonts w:eastAsia="SimSun"/>
                <w:lang w:val="en-GB" w:eastAsia="zh-CN"/>
              </w:rPr>
              <w:t>The location of the hotel is very remote and the infrastructure is not good.</w:t>
            </w:r>
          </w:p>
        </w:tc>
      </w:tr>
      <w:tr w:rsidR="00CB5DDD" w:rsidRPr="00803E75" w14:paraId="3E30AC1E" w14:textId="77777777" w:rsidTr="005F50D5">
        <w:trPr>
          <w:trHeight w:val="303"/>
        </w:trPr>
        <w:tc>
          <w:tcPr>
            <w:tcW w:w="1260" w:type="dxa"/>
            <w:vMerge w:val="restart"/>
            <w:vAlign w:val="center"/>
          </w:tcPr>
          <w:p w14:paraId="7C78E83D" w14:textId="77777777" w:rsidR="00CB5DDD" w:rsidRPr="00803E75" w:rsidRDefault="00CB5DDD" w:rsidP="005F50D5">
            <w:pPr>
              <w:pStyle w:val="ExhibitText"/>
              <w:jc w:val="left"/>
              <w:rPr>
                <w:lang w:val="en-GB"/>
              </w:rPr>
            </w:pPr>
            <w:r w:rsidRPr="00803E75">
              <w:rPr>
                <w:lang w:val="en-GB"/>
              </w:rPr>
              <w:t>Naked Bite</w:t>
            </w:r>
          </w:p>
        </w:tc>
        <w:tc>
          <w:tcPr>
            <w:tcW w:w="2340" w:type="dxa"/>
            <w:vAlign w:val="center"/>
          </w:tcPr>
          <w:p w14:paraId="45726CAA" w14:textId="77777777" w:rsidR="00CB5DDD" w:rsidRPr="00803E75" w:rsidRDefault="00CB5DDD" w:rsidP="005F50D5">
            <w:pPr>
              <w:pStyle w:val="ExhibitText"/>
              <w:jc w:val="left"/>
              <w:rPr>
                <w:lang w:val="en-GB"/>
              </w:rPr>
            </w:pPr>
            <w:r w:rsidRPr="00803E75">
              <w:rPr>
                <w:rFonts w:eastAsia="SimSun"/>
                <w:lang w:val="en-GB" w:eastAsia="zh-CN"/>
              </w:rPr>
              <w:t>Positive comment</w:t>
            </w:r>
          </w:p>
        </w:tc>
        <w:tc>
          <w:tcPr>
            <w:tcW w:w="990" w:type="dxa"/>
            <w:vAlign w:val="center"/>
          </w:tcPr>
          <w:p w14:paraId="51BF7D04" w14:textId="77777777" w:rsidR="00CB5DDD" w:rsidRPr="00803E75" w:rsidRDefault="00CB5DDD" w:rsidP="008D45D2">
            <w:pPr>
              <w:pStyle w:val="ExhibitText"/>
              <w:jc w:val="right"/>
              <w:rPr>
                <w:rFonts w:eastAsia="SimSun"/>
                <w:lang w:val="en-GB" w:eastAsia="zh-CN"/>
              </w:rPr>
            </w:pPr>
            <w:r w:rsidRPr="00803E75">
              <w:rPr>
                <w:rFonts w:eastAsia="SimSun"/>
                <w:lang w:val="en-GB" w:eastAsia="zh-CN"/>
              </w:rPr>
              <w:t>110</w:t>
            </w:r>
          </w:p>
        </w:tc>
        <w:tc>
          <w:tcPr>
            <w:tcW w:w="4590" w:type="dxa"/>
            <w:vAlign w:val="center"/>
          </w:tcPr>
          <w:p w14:paraId="3A2BD254" w14:textId="7AAB6604" w:rsidR="00CB5DDD" w:rsidRPr="00803E75" w:rsidRDefault="00CB5DDD" w:rsidP="005F50D5">
            <w:pPr>
              <w:pStyle w:val="ExhibitText"/>
              <w:jc w:val="left"/>
              <w:rPr>
                <w:rFonts w:eastAsia="SimSun"/>
                <w:lang w:val="en-GB" w:eastAsia="zh-CN"/>
              </w:rPr>
            </w:pPr>
            <w:r w:rsidRPr="00803E75">
              <w:rPr>
                <w:rFonts w:eastAsia="SimSun"/>
                <w:lang w:val="en-GB" w:eastAsia="zh-CN"/>
              </w:rPr>
              <w:t>It’s worth playing five-star praise and the service attitude is good.</w:t>
            </w:r>
          </w:p>
        </w:tc>
      </w:tr>
      <w:tr w:rsidR="00CB5DDD" w:rsidRPr="00803E75" w14:paraId="308E10EB" w14:textId="77777777" w:rsidTr="005F50D5">
        <w:trPr>
          <w:trHeight w:val="303"/>
        </w:trPr>
        <w:tc>
          <w:tcPr>
            <w:tcW w:w="1260" w:type="dxa"/>
            <w:vMerge/>
            <w:vAlign w:val="center"/>
          </w:tcPr>
          <w:p w14:paraId="6C47DF4D" w14:textId="77777777" w:rsidR="00CB5DDD" w:rsidRPr="00803E75" w:rsidRDefault="00CB5DDD" w:rsidP="005F50D5">
            <w:pPr>
              <w:pStyle w:val="ExhibitText"/>
              <w:jc w:val="left"/>
              <w:rPr>
                <w:lang w:val="en-GB"/>
              </w:rPr>
            </w:pPr>
          </w:p>
        </w:tc>
        <w:tc>
          <w:tcPr>
            <w:tcW w:w="2340" w:type="dxa"/>
            <w:vAlign w:val="center"/>
          </w:tcPr>
          <w:p w14:paraId="1C4E7619" w14:textId="77777777" w:rsidR="00CB5DDD" w:rsidRPr="00803E75" w:rsidRDefault="00CB5DDD" w:rsidP="005F50D5">
            <w:pPr>
              <w:pStyle w:val="ExhibitText"/>
              <w:jc w:val="left"/>
              <w:rPr>
                <w:lang w:val="en-GB"/>
              </w:rPr>
            </w:pPr>
            <w:r w:rsidRPr="00803E75">
              <w:rPr>
                <w:lang w:val="en-GB"/>
              </w:rPr>
              <w:t>Neutral comment</w:t>
            </w:r>
          </w:p>
        </w:tc>
        <w:tc>
          <w:tcPr>
            <w:tcW w:w="990" w:type="dxa"/>
            <w:vAlign w:val="center"/>
          </w:tcPr>
          <w:p w14:paraId="091570EE" w14:textId="77777777" w:rsidR="00CB5DDD" w:rsidRPr="00803E75" w:rsidRDefault="00CB5DDD" w:rsidP="008D45D2">
            <w:pPr>
              <w:pStyle w:val="ExhibitText"/>
              <w:jc w:val="right"/>
              <w:rPr>
                <w:rFonts w:eastAsia="SimSun"/>
                <w:lang w:val="en-GB" w:eastAsia="zh-CN"/>
              </w:rPr>
            </w:pPr>
            <w:r w:rsidRPr="00803E75">
              <w:rPr>
                <w:rFonts w:eastAsia="SimSun"/>
                <w:lang w:val="en-GB" w:eastAsia="zh-CN"/>
              </w:rPr>
              <w:t>13</w:t>
            </w:r>
          </w:p>
        </w:tc>
        <w:tc>
          <w:tcPr>
            <w:tcW w:w="4590" w:type="dxa"/>
            <w:vAlign w:val="center"/>
          </w:tcPr>
          <w:p w14:paraId="169A17C1" w14:textId="1C759646" w:rsidR="00CB5DDD" w:rsidRPr="00803E75" w:rsidRDefault="00CB5DDD" w:rsidP="005F50D5">
            <w:pPr>
              <w:pStyle w:val="ExhibitText"/>
              <w:jc w:val="left"/>
              <w:rPr>
                <w:rFonts w:eastAsia="SimSun"/>
                <w:lang w:val="en-GB" w:eastAsia="zh-CN"/>
              </w:rPr>
            </w:pPr>
            <w:r w:rsidRPr="00803E75">
              <w:rPr>
                <w:rFonts w:eastAsia="SimSun"/>
                <w:lang w:val="en-GB" w:eastAsia="zh-CN"/>
              </w:rPr>
              <w:t>As a buffet at a high-end hotel, the quality is really lacking.</w:t>
            </w:r>
          </w:p>
        </w:tc>
      </w:tr>
      <w:tr w:rsidR="00CB5DDD" w:rsidRPr="00803E75" w14:paraId="057FB8EC" w14:textId="77777777" w:rsidTr="005F50D5">
        <w:trPr>
          <w:trHeight w:val="303"/>
        </w:trPr>
        <w:tc>
          <w:tcPr>
            <w:tcW w:w="1260" w:type="dxa"/>
            <w:vMerge/>
            <w:vAlign w:val="center"/>
          </w:tcPr>
          <w:p w14:paraId="552BDDFD" w14:textId="77777777" w:rsidR="00CB5DDD" w:rsidRPr="00803E75" w:rsidRDefault="00CB5DDD" w:rsidP="005F50D5">
            <w:pPr>
              <w:pStyle w:val="ExhibitText"/>
              <w:jc w:val="left"/>
              <w:rPr>
                <w:lang w:val="en-GB"/>
              </w:rPr>
            </w:pPr>
          </w:p>
        </w:tc>
        <w:tc>
          <w:tcPr>
            <w:tcW w:w="2340" w:type="dxa"/>
            <w:vAlign w:val="center"/>
          </w:tcPr>
          <w:p w14:paraId="0EF00BDA" w14:textId="77777777" w:rsidR="00CB5DDD" w:rsidRPr="00803E75" w:rsidRDefault="00CB5DDD" w:rsidP="005F50D5">
            <w:pPr>
              <w:pStyle w:val="ExhibitText"/>
              <w:jc w:val="left"/>
              <w:rPr>
                <w:lang w:val="en-GB"/>
              </w:rPr>
            </w:pPr>
            <w:r w:rsidRPr="00803E75">
              <w:rPr>
                <w:rFonts w:eastAsia="SimSun"/>
                <w:lang w:val="en-GB" w:eastAsia="zh-CN"/>
              </w:rPr>
              <w:t>Negative</w:t>
            </w:r>
            <w:r w:rsidRPr="00803E75">
              <w:rPr>
                <w:lang w:val="en-GB"/>
              </w:rPr>
              <w:t xml:space="preserve"> comment</w:t>
            </w:r>
          </w:p>
        </w:tc>
        <w:tc>
          <w:tcPr>
            <w:tcW w:w="990" w:type="dxa"/>
            <w:vAlign w:val="center"/>
          </w:tcPr>
          <w:p w14:paraId="2A0374FA" w14:textId="77777777" w:rsidR="00CB5DDD" w:rsidRPr="00803E75" w:rsidRDefault="00CB5DDD" w:rsidP="008D45D2">
            <w:pPr>
              <w:pStyle w:val="ExhibitText"/>
              <w:jc w:val="right"/>
              <w:rPr>
                <w:rFonts w:eastAsia="SimSun"/>
                <w:lang w:val="en-GB" w:eastAsia="zh-CN"/>
              </w:rPr>
            </w:pPr>
            <w:r w:rsidRPr="00803E75">
              <w:rPr>
                <w:rFonts w:eastAsia="SimSun"/>
                <w:lang w:val="en-GB" w:eastAsia="zh-CN"/>
              </w:rPr>
              <w:t>15</w:t>
            </w:r>
          </w:p>
        </w:tc>
        <w:tc>
          <w:tcPr>
            <w:tcW w:w="4590" w:type="dxa"/>
            <w:vAlign w:val="center"/>
          </w:tcPr>
          <w:p w14:paraId="61AB58EF" w14:textId="6612C7C8" w:rsidR="00CB5DDD" w:rsidRPr="00803E75" w:rsidRDefault="00CB5DDD" w:rsidP="005F50D5">
            <w:pPr>
              <w:pStyle w:val="ExhibitText"/>
              <w:jc w:val="left"/>
              <w:rPr>
                <w:rFonts w:eastAsia="SimSun"/>
                <w:lang w:val="en-GB" w:eastAsia="zh-CN"/>
              </w:rPr>
            </w:pPr>
            <w:r w:rsidRPr="00803E75">
              <w:rPr>
                <w:rFonts w:eastAsia="SimSun"/>
                <w:lang w:val="en-GB" w:eastAsia="zh-CN"/>
              </w:rPr>
              <w:t xml:space="preserve">The entire hotel management </w:t>
            </w:r>
            <w:r w:rsidRPr="00803E75">
              <w:rPr>
                <w:rFonts w:eastAsia="SimSun"/>
                <w:lang w:val="en-GB"/>
              </w:rPr>
              <w:t>is very poor, many services can</w:t>
            </w:r>
            <w:r w:rsidRPr="00803E75">
              <w:rPr>
                <w:rFonts w:eastAsia="SimSun"/>
                <w:lang w:val="en-GB" w:eastAsia="zh-CN"/>
              </w:rPr>
              <w:t>not be connected</w:t>
            </w:r>
          </w:p>
        </w:tc>
      </w:tr>
      <w:tr w:rsidR="00CB5DDD" w:rsidRPr="00803E75" w14:paraId="682A0F18" w14:textId="77777777" w:rsidTr="005F50D5">
        <w:trPr>
          <w:trHeight w:val="1053"/>
        </w:trPr>
        <w:tc>
          <w:tcPr>
            <w:tcW w:w="1260" w:type="dxa"/>
            <w:vMerge w:val="restart"/>
            <w:vAlign w:val="center"/>
          </w:tcPr>
          <w:p w14:paraId="0FE5DF06" w14:textId="77777777" w:rsidR="00CB5DDD" w:rsidRPr="00803E75" w:rsidRDefault="00CB5DDD" w:rsidP="005F50D5">
            <w:pPr>
              <w:pStyle w:val="ExhibitText"/>
              <w:jc w:val="left"/>
              <w:rPr>
                <w:lang w:val="en-GB"/>
              </w:rPr>
            </w:pPr>
            <w:r w:rsidRPr="00803E75">
              <w:rPr>
                <w:lang w:val="en-GB"/>
              </w:rPr>
              <w:t>Naked Discovery</w:t>
            </w:r>
          </w:p>
        </w:tc>
        <w:tc>
          <w:tcPr>
            <w:tcW w:w="2340" w:type="dxa"/>
            <w:vAlign w:val="center"/>
          </w:tcPr>
          <w:p w14:paraId="00A99FE2" w14:textId="77777777" w:rsidR="00CB5DDD" w:rsidRPr="00803E75" w:rsidRDefault="00CB5DDD" w:rsidP="005F50D5">
            <w:pPr>
              <w:pStyle w:val="ExhibitText"/>
              <w:jc w:val="left"/>
              <w:rPr>
                <w:lang w:val="en-GB"/>
              </w:rPr>
            </w:pPr>
            <w:r w:rsidRPr="00803E75">
              <w:rPr>
                <w:rFonts w:eastAsia="SimSun"/>
                <w:lang w:val="en-GB" w:eastAsia="zh-CN"/>
              </w:rPr>
              <w:t>Positive comment</w:t>
            </w:r>
          </w:p>
        </w:tc>
        <w:tc>
          <w:tcPr>
            <w:tcW w:w="990" w:type="dxa"/>
            <w:vAlign w:val="center"/>
          </w:tcPr>
          <w:p w14:paraId="06674525" w14:textId="77777777" w:rsidR="00CB5DDD" w:rsidRPr="00803E75" w:rsidRDefault="00CB5DDD" w:rsidP="008D45D2">
            <w:pPr>
              <w:pStyle w:val="ExhibitText"/>
              <w:jc w:val="right"/>
              <w:rPr>
                <w:rFonts w:eastAsia="SimSun"/>
                <w:lang w:val="en-GB" w:eastAsia="zh-CN"/>
              </w:rPr>
            </w:pPr>
            <w:r w:rsidRPr="00803E75">
              <w:rPr>
                <w:lang w:val="en-GB"/>
              </w:rPr>
              <w:t>16</w:t>
            </w:r>
          </w:p>
        </w:tc>
        <w:tc>
          <w:tcPr>
            <w:tcW w:w="4590" w:type="dxa"/>
            <w:vAlign w:val="center"/>
          </w:tcPr>
          <w:p w14:paraId="42D45E14" w14:textId="79872104" w:rsidR="00CB5DDD" w:rsidRPr="00803E75" w:rsidRDefault="00CB5DDD" w:rsidP="002635D8">
            <w:pPr>
              <w:pStyle w:val="ExhibitText"/>
              <w:jc w:val="left"/>
              <w:rPr>
                <w:rFonts w:eastAsia="SimSun"/>
                <w:lang w:val="en-GB" w:eastAsia="zh-CN"/>
              </w:rPr>
            </w:pPr>
            <w:r w:rsidRPr="00803E75">
              <w:rPr>
                <w:rFonts w:eastAsia="SimSun"/>
                <w:lang w:val="en-GB" w:eastAsia="zh-CN"/>
              </w:rPr>
              <w:t xml:space="preserve">Both </w:t>
            </w:r>
            <w:r w:rsidRPr="00803E75">
              <w:rPr>
                <w:lang w:val="en-GB"/>
              </w:rPr>
              <w:t xml:space="preserve">the </w:t>
            </w:r>
            <w:r w:rsidR="00D21E50" w:rsidRPr="00803E75">
              <w:rPr>
                <w:lang w:val="en-GB"/>
              </w:rPr>
              <w:t xml:space="preserve">company’s </w:t>
            </w:r>
            <w:r w:rsidRPr="00803E75">
              <w:rPr>
                <w:lang w:val="en-GB"/>
              </w:rPr>
              <w:t xml:space="preserve">group building activities </w:t>
            </w:r>
            <w:r w:rsidRPr="00803E75">
              <w:rPr>
                <w:rFonts w:eastAsia="SimSun"/>
                <w:lang w:val="en-GB" w:eastAsia="zh-CN"/>
              </w:rPr>
              <w:t>and</w:t>
            </w:r>
            <w:r w:rsidRPr="00803E75">
              <w:rPr>
                <w:lang w:val="en-GB"/>
              </w:rPr>
              <w:t xml:space="preserve"> </w:t>
            </w:r>
            <w:r w:rsidR="00D21E50" w:rsidRPr="00803E75">
              <w:rPr>
                <w:lang w:val="en-GB"/>
              </w:rPr>
              <w:t xml:space="preserve">children’s </w:t>
            </w:r>
            <w:r w:rsidRPr="00803E75">
              <w:rPr>
                <w:lang w:val="en-GB"/>
              </w:rPr>
              <w:t>exploration activities are very interesting</w:t>
            </w:r>
            <w:r w:rsidRPr="00803E75">
              <w:rPr>
                <w:rFonts w:eastAsia="SimSun"/>
                <w:lang w:val="en-GB" w:eastAsia="zh-CN"/>
              </w:rPr>
              <w:t>.</w:t>
            </w:r>
          </w:p>
        </w:tc>
      </w:tr>
      <w:tr w:rsidR="00CB5DDD" w:rsidRPr="00803E75" w14:paraId="61C96076" w14:textId="77777777" w:rsidTr="005F50D5">
        <w:trPr>
          <w:trHeight w:val="303"/>
        </w:trPr>
        <w:tc>
          <w:tcPr>
            <w:tcW w:w="1260" w:type="dxa"/>
            <w:vMerge/>
          </w:tcPr>
          <w:p w14:paraId="309206E7" w14:textId="77777777" w:rsidR="00CB5DDD" w:rsidRPr="00803E75" w:rsidRDefault="00CB5DDD" w:rsidP="005F50D5">
            <w:pPr>
              <w:pStyle w:val="ExhibitText"/>
              <w:rPr>
                <w:lang w:val="en-GB"/>
              </w:rPr>
            </w:pPr>
          </w:p>
        </w:tc>
        <w:tc>
          <w:tcPr>
            <w:tcW w:w="2340" w:type="dxa"/>
            <w:vAlign w:val="center"/>
          </w:tcPr>
          <w:p w14:paraId="6D1F9712" w14:textId="77777777" w:rsidR="00CB5DDD" w:rsidRPr="00803E75" w:rsidRDefault="00CB5DDD" w:rsidP="005F50D5">
            <w:pPr>
              <w:pStyle w:val="ExhibitText"/>
              <w:jc w:val="left"/>
              <w:rPr>
                <w:lang w:val="en-GB"/>
              </w:rPr>
            </w:pPr>
            <w:r w:rsidRPr="00803E75">
              <w:rPr>
                <w:lang w:val="en-GB"/>
              </w:rPr>
              <w:t>Neutral comment</w:t>
            </w:r>
          </w:p>
        </w:tc>
        <w:tc>
          <w:tcPr>
            <w:tcW w:w="990" w:type="dxa"/>
            <w:vAlign w:val="center"/>
          </w:tcPr>
          <w:p w14:paraId="6FF36E7E" w14:textId="77777777" w:rsidR="00CB5DDD" w:rsidRPr="00803E75" w:rsidRDefault="00CB5DDD" w:rsidP="008D45D2">
            <w:pPr>
              <w:pStyle w:val="ExhibitText"/>
              <w:jc w:val="right"/>
              <w:rPr>
                <w:rFonts w:eastAsia="SimSun"/>
                <w:lang w:val="en-GB" w:eastAsia="zh-CN"/>
              </w:rPr>
            </w:pPr>
            <w:r w:rsidRPr="00803E75">
              <w:rPr>
                <w:lang w:val="en-GB"/>
              </w:rPr>
              <w:t>1</w:t>
            </w:r>
          </w:p>
        </w:tc>
        <w:tc>
          <w:tcPr>
            <w:tcW w:w="4590" w:type="dxa"/>
            <w:vAlign w:val="center"/>
          </w:tcPr>
          <w:p w14:paraId="68E2D9C6" w14:textId="500A7CBB" w:rsidR="00CB5DDD" w:rsidRPr="00803E75" w:rsidRDefault="00CB5DDD" w:rsidP="005F50D5">
            <w:pPr>
              <w:pStyle w:val="ExhibitText"/>
              <w:jc w:val="left"/>
              <w:rPr>
                <w:rFonts w:eastAsia="SimSun"/>
                <w:lang w:val="en-GB" w:eastAsia="zh-CN"/>
              </w:rPr>
            </w:pPr>
            <w:r w:rsidRPr="00803E75">
              <w:rPr>
                <w:rFonts w:eastAsia="SimSun"/>
                <w:lang w:val="en-GB" w:eastAsia="zh-CN"/>
              </w:rPr>
              <w:t>The h</w:t>
            </w:r>
            <w:r w:rsidRPr="00803E75">
              <w:rPr>
                <w:lang w:val="en-GB"/>
              </w:rPr>
              <w:t xml:space="preserve">ardware and philosophy are </w:t>
            </w:r>
            <w:r w:rsidRPr="00803E75">
              <w:rPr>
                <w:rFonts w:eastAsia="SimSun"/>
                <w:lang w:val="en-GB" w:eastAsia="zh-CN"/>
              </w:rPr>
              <w:t>excellent</w:t>
            </w:r>
            <w:r w:rsidRPr="00803E75">
              <w:rPr>
                <w:lang w:val="en-GB"/>
              </w:rPr>
              <w:t xml:space="preserve">, but </w:t>
            </w:r>
            <w:r w:rsidRPr="00803E75">
              <w:rPr>
                <w:rFonts w:eastAsia="SimSun"/>
                <w:lang w:val="en-GB" w:eastAsia="zh-CN"/>
              </w:rPr>
              <w:t xml:space="preserve">my </w:t>
            </w:r>
            <w:r w:rsidRPr="00803E75">
              <w:rPr>
                <w:lang w:val="en-GB"/>
              </w:rPr>
              <w:t>open day experience is not good</w:t>
            </w:r>
            <w:r w:rsidRPr="00803E75">
              <w:rPr>
                <w:rFonts w:eastAsia="SimSun"/>
                <w:lang w:val="en-GB" w:eastAsia="zh-CN"/>
              </w:rPr>
              <w:t>.</w:t>
            </w:r>
          </w:p>
        </w:tc>
      </w:tr>
      <w:tr w:rsidR="00CB5DDD" w:rsidRPr="00803E75" w14:paraId="78AF8645" w14:textId="77777777" w:rsidTr="005F50D5">
        <w:trPr>
          <w:trHeight w:val="926"/>
        </w:trPr>
        <w:tc>
          <w:tcPr>
            <w:tcW w:w="1260" w:type="dxa"/>
            <w:vMerge/>
          </w:tcPr>
          <w:p w14:paraId="05867F6A" w14:textId="77777777" w:rsidR="00CB5DDD" w:rsidRPr="00803E75" w:rsidRDefault="00CB5DDD" w:rsidP="005F50D5">
            <w:pPr>
              <w:pStyle w:val="ExhibitText"/>
              <w:rPr>
                <w:lang w:val="en-GB"/>
              </w:rPr>
            </w:pPr>
          </w:p>
        </w:tc>
        <w:tc>
          <w:tcPr>
            <w:tcW w:w="2340" w:type="dxa"/>
            <w:vAlign w:val="center"/>
          </w:tcPr>
          <w:p w14:paraId="13D2B23E" w14:textId="77777777" w:rsidR="00CB5DDD" w:rsidRPr="00803E75" w:rsidRDefault="00CB5DDD" w:rsidP="005F50D5">
            <w:pPr>
              <w:pStyle w:val="ExhibitText"/>
              <w:jc w:val="left"/>
              <w:rPr>
                <w:lang w:val="en-GB"/>
              </w:rPr>
            </w:pPr>
            <w:r w:rsidRPr="00803E75">
              <w:rPr>
                <w:rFonts w:eastAsia="SimSun"/>
                <w:lang w:val="en-GB" w:eastAsia="zh-CN"/>
              </w:rPr>
              <w:t>Negative</w:t>
            </w:r>
            <w:r w:rsidRPr="00803E75">
              <w:rPr>
                <w:lang w:val="en-GB"/>
              </w:rPr>
              <w:t xml:space="preserve"> comment</w:t>
            </w:r>
          </w:p>
        </w:tc>
        <w:tc>
          <w:tcPr>
            <w:tcW w:w="990" w:type="dxa"/>
            <w:vAlign w:val="center"/>
          </w:tcPr>
          <w:p w14:paraId="150CB8DC" w14:textId="77777777" w:rsidR="00CB5DDD" w:rsidRPr="00803E75" w:rsidRDefault="00CB5DDD" w:rsidP="008D45D2">
            <w:pPr>
              <w:pStyle w:val="ExhibitText"/>
              <w:jc w:val="right"/>
              <w:rPr>
                <w:rFonts w:eastAsia="SimSun"/>
                <w:lang w:val="en-GB" w:eastAsia="zh-CN"/>
              </w:rPr>
            </w:pPr>
            <w:r w:rsidRPr="00803E75">
              <w:rPr>
                <w:lang w:val="en-GB"/>
              </w:rPr>
              <w:t>1</w:t>
            </w:r>
          </w:p>
        </w:tc>
        <w:tc>
          <w:tcPr>
            <w:tcW w:w="4590" w:type="dxa"/>
            <w:vAlign w:val="center"/>
          </w:tcPr>
          <w:p w14:paraId="241C9C93" w14:textId="3D5FE986" w:rsidR="00CB5DDD" w:rsidRPr="00803E75" w:rsidRDefault="00CB5DDD" w:rsidP="005F50D5">
            <w:pPr>
              <w:pStyle w:val="ExhibitText"/>
              <w:jc w:val="left"/>
              <w:rPr>
                <w:rFonts w:eastAsia="SimSun"/>
                <w:lang w:val="en-GB" w:eastAsia="zh-CN"/>
              </w:rPr>
            </w:pPr>
            <w:r w:rsidRPr="00803E75">
              <w:rPr>
                <w:lang w:val="en-GB"/>
              </w:rPr>
              <w:t xml:space="preserve">Like </w:t>
            </w:r>
            <w:r w:rsidRPr="00803E75">
              <w:rPr>
                <w:rFonts w:eastAsia="SimSun"/>
                <w:lang w:val="en-GB" w:eastAsia="zh-CN"/>
              </w:rPr>
              <w:t xml:space="preserve">the </w:t>
            </w:r>
            <w:r w:rsidRPr="00803E75">
              <w:rPr>
                <w:lang w:val="en-GB"/>
              </w:rPr>
              <w:t xml:space="preserve">other </w:t>
            </w:r>
            <w:r w:rsidRPr="00803E75">
              <w:rPr>
                <w:rFonts w:eastAsia="SimSun"/>
                <w:lang w:val="en-GB" w:eastAsia="zh-CN"/>
              </w:rPr>
              <w:t>N</w:t>
            </w:r>
            <w:r w:rsidRPr="00803E75">
              <w:rPr>
                <w:lang w:val="en-GB"/>
              </w:rPr>
              <w:t xml:space="preserve">aked venues, </w:t>
            </w:r>
            <w:r w:rsidRPr="00803E75">
              <w:rPr>
                <w:rFonts w:eastAsia="SimSun"/>
                <w:lang w:val="en-GB" w:eastAsia="zh-CN"/>
              </w:rPr>
              <w:t xml:space="preserve">Naked Discovery implement </w:t>
            </w:r>
            <w:r w:rsidRPr="00803E75">
              <w:rPr>
                <w:lang w:val="en-GB"/>
              </w:rPr>
              <w:t>a developer-style marketing model</w:t>
            </w:r>
            <w:r w:rsidRPr="00803E75">
              <w:rPr>
                <w:rFonts w:eastAsia="SimSun"/>
                <w:lang w:val="en-GB" w:eastAsia="zh-CN"/>
              </w:rPr>
              <w:t>.</w:t>
            </w:r>
          </w:p>
        </w:tc>
      </w:tr>
    </w:tbl>
    <w:p w14:paraId="23772AA0" w14:textId="77777777" w:rsidR="00CB5DDD" w:rsidRPr="00803E75" w:rsidRDefault="00CB5DDD" w:rsidP="008D45D2">
      <w:pPr>
        <w:pStyle w:val="Footnote"/>
        <w:rPr>
          <w:rFonts w:eastAsia="DengXian"/>
          <w:lang w:val="en-GB" w:eastAsia="zh-CN"/>
        </w:rPr>
      </w:pPr>
    </w:p>
    <w:p w14:paraId="0FAAE574" w14:textId="1D0DA66F" w:rsidR="00BA1323" w:rsidRPr="00803E75" w:rsidRDefault="00BA1323" w:rsidP="005F50D5">
      <w:pPr>
        <w:pStyle w:val="Footnote"/>
        <w:rPr>
          <w:rFonts w:eastAsia="SimSun"/>
          <w:lang w:val="en-GB" w:eastAsia="zh-CN"/>
        </w:rPr>
      </w:pPr>
      <w:r w:rsidRPr="00803E75">
        <w:rPr>
          <w:rFonts w:eastAsia="SimSun"/>
          <w:lang w:val="en-GB" w:eastAsia="zh-CN"/>
        </w:rPr>
        <w:t xml:space="preserve">Note: Dianping.com </w:t>
      </w:r>
      <w:r w:rsidR="00D21E50" w:rsidRPr="00803E75">
        <w:rPr>
          <w:rFonts w:eastAsia="SimSun"/>
          <w:lang w:val="en-GB" w:eastAsia="zh-CN"/>
        </w:rPr>
        <w:t xml:space="preserve">was China’s </w:t>
      </w:r>
      <w:r w:rsidRPr="00803E75">
        <w:rPr>
          <w:rFonts w:eastAsia="SimSun"/>
          <w:lang w:val="en-GB" w:eastAsia="zh-CN"/>
        </w:rPr>
        <w:t xml:space="preserve">leading local life information and trading platform and the </w:t>
      </w:r>
      <w:r w:rsidR="00D21E50" w:rsidRPr="00803E75">
        <w:rPr>
          <w:rFonts w:eastAsia="SimSun"/>
          <w:lang w:val="en-GB" w:eastAsia="zh-CN"/>
        </w:rPr>
        <w:t xml:space="preserve">world’s </w:t>
      </w:r>
      <w:r w:rsidRPr="00803E75">
        <w:rPr>
          <w:rFonts w:eastAsia="SimSun"/>
          <w:lang w:val="en-GB" w:eastAsia="zh-CN"/>
        </w:rPr>
        <w:t xml:space="preserve">first independent third-party consumer review website. This website not only </w:t>
      </w:r>
      <w:r w:rsidR="00D21E50" w:rsidRPr="00803E75">
        <w:rPr>
          <w:rFonts w:eastAsia="SimSun"/>
          <w:lang w:val="en-GB" w:eastAsia="zh-CN"/>
        </w:rPr>
        <w:t xml:space="preserve">provided </w:t>
      </w:r>
      <w:r w:rsidRPr="00803E75">
        <w:rPr>
          <w:rFonts w:eastAsia="SimSun"/>
          <w:lang w:val="en-GB" w:eastAsia="zh-CN"/>
        </w:rPr>
        <w:t>information services such as user information, consumer reviews</w:t>
      </w:r>
      <w:r w:rsidR="00D21E50" w:rsidRPr="00803E75">
        <w:rPr>
          <w:rFonts w:eastAsia="SimSun"/>
          <w:lang w:val="en-GB" w:eastAsia="zh-CN"/>
        </w:rPr>
        <w:t>,</w:t>
      </w:r>
      <w:r w:rsidRPr="00803E75">
        <w:rPr>
          <w:rFonts w:eastAsia="SimSun"/>
          <w:lang w:val="en-GB" w:eastAsia="zh-CN"/>
        </w:rPr>
        <w:t xml:space="preserve"> and consumer offers, but also </w:t>
      </w:r>
      <w:r w:rsidR="00D21E50" w:rsidRPr="00803E75">
        <w:rPr>
          <w:rFonts w:eastAsia="SimSun"/>
          <w:lang w:val="en-GB" w:eastAsia="zh-CN"/>
        </w:rPr>
        <w:t>provided online-to-offline (</w:t>
      </w:r>
      <w:r w:rsidRPr="00803E75">
        <w:rPr>
          <w:rFonts w:eastAsia="SimSun"/>
          <w:lang w:val="en-GB" w:eastAsia="zh-CN"/>
        </w:rPr>
        <w:t>O2O) trading services such as group purchases, restaurant reservations, takeaways</w:t>
      </w:r>
      <w:r w:rsidR="00D21E50" w:rsidRPr="00803E75">
        <w:rPr>
          <w:rFonts w:eastAsia="SimSun"/>
          <w:lang w:val="en-GB" w:eastAsia="zh-CN"/>
        </w:rPr>
        <w:t>,</w:t>
      </w:r>
      <w:r w:rsidRPr="00803E75">
        <w:rPr>
          <w:rFonts w:eastAsia="SimSun"/>
          <w:lang w:val="en-GB" w:eastAsia="zh-CN"/>
        </w:rPr>
        <w:t xml:space="preserve"> and electronic membership cards. </w:t>
      </w:r>
      <w:r w:rsidR="009020A7" w:rsidRPr="00803E75">
        <w:rPr>
          <w:rFonts w:eastAsia="SimSun"/>
          <w:lang w:val="en-GB" w:eastAsia="zh-CN"/>
        </w:rPr>
        <w:t>Customers</w:t>
      </w:r>
      <w:r w:rsidRPr="00803E75">
        <w:rPr>
          <w:rFonts w:eastAsia="SimSun"/>
          <w:lang w:val="en-GB" w:eastAsia="zh-CN"/>
        </w:rPr>
        <w:t xml:space="preserve"> </w:t>
      </w:r>
      <w:r w:rsidR="00D21E50" w:rsidRPr="00803E75">
        <w:rPr>
          <w:rFonts w:eastAsia="SimSun"/>
          <w:lang w:val="en-GB" w:eastAsia="zh-CN"/>
        </w:rPr>
        <w:t xml:space="preserve">could </w:t>
      </w:r>
      <w:r w:rsidR="009020A7" w:rsidRPr="00803E75">
        <w:rPr>
          <w:rFonts w:eastAsia="SimSun"/>
          <w:lang w:val="en-GB" w:eastAsia="zh-CN"/>
        </w:rPr>
        <w:t xml:space="preserve">provide ratings </w:t>
      </w:r>
      <w:r w:rsidRPr="00803E75">
        <w:rPr>
          <w:rFonts w:eastAsia="SimSun"/>
          <w:lang w:val="en-GB" w:eastAsia="zh-CN"/>
        </w:rPr>
        <w:t>based on the following four criteri</w:t>
      </w:r>
      <w:r w:rsidR="009020A7" w:rsidRPr="00803E75">
        <w:rPr>
          <w:rFonts w:eastAsia="SimSun"/>
          <w:lang w:val="en-GB" w:eastAsia="zh-CN"/>
        </w:rPr>
        <w:t>a</w:t>
      </w:r>
      <w:r w:rsidRPr="00803E75">
        <w:rPr>
          <w:rFonts w:eastAsia="SimSun"/>
          <w:lang w:val="en-GB" w:eastAsia="zh-CN"/>
        </w:rPr>
        <w:t>: position, service, sanitary condition</w:t>
      </w:r>
      <w:r w:rsidR="00D21E50" w:rsidRPr="00803E75">
        <w:rPr>
          <w:rFonts w:eastAsia="SimSun"/>
          <w:lang w:val="en-GB" w:eastAsia="zh-CN"/>
        </w:rPr>
        <w:t>,</w:t>
      </w:r>
      <w:r w:rsidRPr="00803E75">
        <w:rPr>
          <w:rFonts w:eastAsia="SimSun"/>
          <w:lang w:val="en-GB" w:eastAsia="zh-CN"/>
        </w:rPr>
        <w:t xml:space="preserve"> and infrastructure</w:t>
      </w:r>
      <w:r w:rsidR="009020A7" w:rsidRPr="00803E75">
        <w:rPr>
          <w:rFonts w:eastAsia="SimSun"/>
          <w:lang w:val="en-GB" w:eastAsia="zh-CN"/>
        </w:rPr>
        <w:t>,</w:t>
      </w:r>
      <w:r w:rsidRPr="00803E75">
        <w:rPr>
          <w:rFonts w:eastAsia="SimSun"/>
          <w:lang w:val="en-GB" w:eastAsia="zh-CN"/>
        </w:rPr>
        <w:t xml:space="preserve"> on a scale of one star to five stars</w:t>
      </w:r>
      <w:r w:rsidR="009020A7" w:rsidRPr="00803E75">
        <w:rPr>
          <w:rFonts w:eastAsia="SimSun"/>
          <w:lang w:val="en-GB" w:eastAsia="zh-CN"/>
        </w:rPr>
        <w:t>. O</w:t>
      </w:r>
      <w:r w:rsidRPr="00803E75">
        <w:rPr>
          <w:rFonts w:eastAsia="SimSun"/>
          <w:lang w:val="en-GB" w:eastAsia="zh-CN"/>
        </w:rPr>
        <w:t xml:space="preserve">ne star </w:t>
      </w:r>
      <w:r w:rsidR="00D21E50" w:rsidRPr="00803E75">
        <w:rPr>
          <w:rFonts w:eastAsia="SimSun"/>
          <w:lang w:val="en-GB" w:eastAsia="zh-CN"/>
        </w:rPr>
        <w:t xml:space="preserve">meant </w:t>
      </w:r>
      <w:r w:rsidRPr="00803E75">
        <w:rPr>
          <w:rFonts w:eastAsia="SimSun"/>
          <w:lang w:val="en-GB" w:eastAsia="zh-CN"/>
        </w:rPr>
        <w:t xml:space="preserve">very </w:t>
      </w:r>
      <w:r w:rsidR="009020A7" w:rsidRPr="00803E75">
        <w:rPr>
          <w:rFonts w:eastAsia="SimSun"/>
          <w:lang w:val="en-GB" w:eastAsia="zh-CN"/>
        </w:rPr>
        <w:t>bad</w:t>
      </w:r>
      <w:r w:rsidRPr="00803E75">
        <w:rPr>
          <w:rFonts w:eastAsia="SimSun"/>
          <w:lang w:val="en-GB" w:eastAsia="zh-CN"/>
        </w:rPr>
        <w:t xml:space="preserve"> </w:t>
      </w:r>
      <w:r w:rsidR="009020A7" w:rsidRPr="00803E75">
        <w:rPr>
          <w:rFonts w:eastAsia="SimSun"/>
          <w:lang w:val="en-GB" w:eastAsia="zh-CN"/>
        </w:rPr>
        <w:t>and f</w:t>
      </w:r>
      <w:r w:rsidRPr="00803E75">
        <w:rPr>
          <w:rFonts w:eastAsia="SimSun"/>
          <w:lang w:val="en-GB" w:eastAsia="zh-CN"/>
        </w:rPr>
        <w:t xml:space="preserve">ive stars </w:t>
      </w:r>
      <w:r w:rsidR="00D21E50" w:rsidRPr="00803E75">
        <w:rPr>
          <w:rFonts w:eastAsia="SimSun"/>
          <w:lang w:val="en-GB" w:eastAsia="zh-CN"/>
        </w:rPr>
        <w:t xml:space="preserve">meant </w:t>
      </w:r>
      <w:r w:rsidRPr="00803E75">
        <w:rPr>
          <w:rFonts w:eastAsia="SimSun"/>
          <w:lang w:val="en-GB" w:eastAsia="zh-CN"/>
        </w:rPr>
        <w:t xml:space="preserve">very </w:t>
      </w:r>
      <w:r w:rsidR="009020A7" w:rsidRPr="00803E75">
        <w:rPr>
          <w:rFonts w:eastAsia="SimSun"/>
          <w:lang w:val="en-GB" w:eastAsia="zh-CN"/>
        </w:rPr>
        <w:t>good</w:t>
      </w:r>
      <w:r w:rsidRPr="00803E75">
        <w:rPr>
          <w:rFonts w:eastAsia="SimSun"/>
          <w:lang w:val="en-GB" w:eastAsia="zh-CN"/>
        </w:rPr>
        <w:t xml:space="preserve">. </w:t>
      </w:r>
      <w:r w:rsidR="00821671">
        <w:rPr>
          <w:rFonts w:eastAsia="SimSun"/>
          <w:lang w:val="en-GB" w:eastAsia="zh-CN"/>
        </w:rPr>
        <w:t>According to the</w:t>
      </w:r>
      <w:r w:rsidR="009020A7" w:rsidRPr="00803E75">
        <w:rPr>
          <w:rFonts w:eastAsia="SimSun"/>
          <w:lang w:val="en-GB" w:eastAsia="zh-CN"/>
        </w:rPr>
        <w:t xml:space="preserve"> website’s algorithm, </w:t>
      </w:r>
      <w:r w:rsidR="00821671">
        <w:rPr>
          <w:rFonts w:eastAsia="SimSun"/>
          <w:lang w:val="en-GB" w:eastAsia="zh-CN"/>
        </w:rPr>
        <w:t>“</w:t>
      </w:r>
      <w:r w:rsidR="009020A7" w:rsidRPr="00803E75">
        <w:rPr>
          <w:rFonts w:eastAsia="SimSun"/>
          <w:lang w:val="en-GB" w:eastAsia="zh-CN"/>
        </w:rPr>
        <w:t>p</w:t>
      </w:r>
      <w:r w:rsidRPr="00803E75">
        <w:rPr>
          <w:rFonts w:eastAsia="SimSun"/>
          <w:lang w:val="en-GB" w:eastAsia="zh-CN"/>
        </w:rPr>
        <w:t>ositive comment</w:t>
      </w:r>
      <w:r w:rsidR="00821671">
        <w:rPr>
          <w:rFonts w:eastAsia="SimSun"/>
          <w:lang w:val="en-GB" w:eastAsia="zh-CN"/>
        </w:rPr>
        <w:t>”</w:t>
      </w:r>
      <w:r w:rsidRPr="00803E75">
        <w:rPr>
          <w:rFonts w:eastAsia="SimSun"/>
          <w:lang w:val="en-GB" w:eastAsia="zh-CN"/>
        </w:rPr>
        <w:t xml:space="preserve"> </w:t>
      </w:r>
      <w:r w:rsidR="00D21E50" w:rsidRPr="00803E75">
        <w:rPr>
          <w:rFonts w:eastAsia="SimSun"/>
          <w:lang w:val="en-GB" w:eastAsia="zh-CN"/>
        </w:rPr>
        <w:t xml:space="preserve">meant </w:t>
      </w:r>
      <w:r w:rsidRPr="00803E75">
        <w:rPr>
          <w:rFonts w:eastAsia="SimSun"/>
          <w:lang w:val="en-GB" w:eastAsia="zh-CN"/>
        </w:rPr>
        <w:t xml:space="preserve">that the comprehensive average score </w:t>
      </w:r>
      <w:r w:rsidR="00D21E50" w:rsidRPr="00803E75">
        <w:rPr>
          <w:rFonts w:eastAsia="SimSun"/>
          <w:lang w:val="en-GB" w:eastAsia="zh-CN"/>
        </w:rPr>
        <w:t xml:space="preserve">was </w:t>
      </w:r>
      <w:r w:rsidRPr="00803E75">
        <w:rPr>
          <w:rFonts w:eastAsia="SimSun"/>
          <w:lang w:val="en-GB" w:eastAsia="zh-CN"/>
        </w:rPr>
        <w:t xml:space="preserve">four stars or five </w:t>
      </w:r>
      <w:r w:rsidR="00797D33" w:rsidRPr="00803E75">
        <w:rPr>
          <w:rFonts w:eastAsia="SimSun"/>
          <w:lang w:val="en-GB" w:eastAsia="zh-CN"/>
        </w:rPr>
        <w:t xml:space="preserve">stars. </w:t>
      </w:r>
      <w:r w:rsidR="00821671">
        <w:rPr>
          <w:rFonts w:eastAsia="SimSun"/>
          <w:lang w:val="en-GB" w:eastAsia="zh-CN"/>
        </w:rPr>
        <w:t>“</w:t>
      </w:r>
      <w:r w:rsidR="00221215" w:rsidRPr="00803E75">
        <w:rPr>
          <w:rFonts w:eastAsia="SimSun"/>
          <w:lang w:val="en-GB" w:eastAsia="zh-CN"/>
        </w:rPr>
        <w:t>Neutral</w:t>
      </w:r>
      <w:r w:rsidRPr="00803E75">
        <w:rPr>
          <w:rFonts w:eastAsia="SimSun"/>
          <w:lang w:val="en-GB" w:eastAsia="zh-CN"/>
        </w:rPr>
        <w:t xml:space="preserve"> comment</w:t>
      </w:r>
      <w:r w:rsidR="00821671">
        <w:rPr>
          <w:rFonts w:eastAsia="SimSun"/>
          <w:lang w:val="en-GB" w:eastAsia="zh-CN"/>
        </w:rPr>
        <w:t>”</w:t>
      </w:r>
      <w:r w:rsidRPr="00803E75">
        <w:rPr>
          <w:rFonts w:eastAsia="SimSun"/>
          <w:lang w:val="en-GB" w:eastAsia="zh-CN"/>
        </w:rPr>
        <w:t xml:space="preserve"> </w:t>
      </w:r>
      <w:r w:rsidR="00D21E50" w:rsidRPr="00803E75">
        <w:rPr>
          <w:rFonts w:eastAsia="SimSun"/>
          <w:lang w:val="en-GB" w:eastAsia="zh-CN"/>
        </w:rPr>
        <w:t xml:space="preserve">meant </w:t>
      </w:r>
      <w:r w:rsidRPr="00803E75">
        <w:rPr>
          <w:rFonts w:eastAsia="SimSun"/>
          <w:lang w:val="en-GB" w:eastAsia="zh-CN"/>
        </w:rPr>
        <w:t xml:space="preserve">that the comprehensive average score </w:t>
      </w:r>
      <w:r w:rsidR="00D21E50" w:rsidRPr="00803E75">
        <w:rPr>
          <w:rFonts w:eastAsia="SimSun"/>
          <w:lang w:val="en-GB" w:eastAsia="zh-CN"/>
        </w:rPr>
        <w:t xml:space="preserve">was </w:t>
      </w:r>
      <w:r w:rsidRPr="00803E75">
        <w:rPr>
          <w:rFonts w:eastAsia="SimSun"/>
          <w:lang w:val="en-GB" w:eastAsia="zh-CN"/>
        </w:rPr>
        <w:t xml:space="preserve">three </w:t>
      </w:r>
      <w:r w:rsidR="00797D33" w:rsidRPr="00803E75">
        <w:rPr>
          <w:rFonts w:eastAsia="SimSun"/>
          <w:lang w:val="en-GB" w:eastAsia="zh-CN"/>
        </w:rPr>
        <w:t xml:space="preserve">stars. </w:t>
      </w:r>
      <w:r w:rsidR="00821671">
        <w:rPr>
          <w:rFonts w:eastAsia="SimSun"/>
          <w:lang w:val="en-GB" w:eastAsia="zh-CN"/>
        </w:rPr>
        <w:t>“</w:t>
      </w:r>
      <w:r w:rsidRPr="00803E75">
        <w:rPr>
          <w:rFonts w:eastAsia="SimSun"/>
          <w:lang w:val="en-GB" w:eastAsia="zh-CN"/>
        </w:rPr>
        <w:t>Negative comment</w:t>
      </w:r>
      <w:r w:rsidR="00821671">
        <w:rPr>
          <w:rFonts w:eastAsia="SimSun"/>
          <w:lang w:val="en-GB" w:eastAsia="zh-CN"/>
        </w:rPr>
        <w:t>” meant</w:t>
      </w:r>
      <w:r w:rsidRPr="00803E75">
        <w:rPr>
          <w:rFonts w:eastAsia="SimSun"/>
          <w:lang w:val="en-GB" w:eastAsia="zh-CN"/>
        </w:rPr>
        <w:t xml:space="preserve"> that t</w:t>
      </w:r>
      <w:r w:rsidR="00821671">
        <w:rPr>
          <w:rFonts w:eastAsia="SimSun"/>
          <w:lang w:val="en-GB" w:eastAsia="zh-CN"/>
        </w:rPr>
        <w:t>he comprehensive average score wa</w:t>
      </w:r>
      <w:r w:rsidRPr="00803E75">
        <w:rPr>
          <w:rFonts w:eastAsia="SimSun"/>
          <w:lang w:val="en-GB" w:eastAsia="zh-CN"/>
        </w:rPr>
        <w:t xml:space="preserve">s one star or two stars. </w:t>
      </w:r>
    </w:p>
    <w:p w14:paraId="42694846" w14:textId="322191F8" w:rsidR="00BA1323" w:rsidRPr="00803E75" w:rsidRDefault="00BA1323" w:rsidP="005F50D5">
      <w:pPr>
        <w:pStyle w:val="Footnote"/>
        <w:rPr>
          <w:rFonts w:eastAsia="SimSun"/>
          <w:lang w:val="en-GB" w:eastAsia="zh-CN"/>
        </w:rPr>
      </w:pPr>
      <w:r w:rsidRPr="00803E75">
        <w:rPr>
          <w:rFonts w:eastAsia="SimSun"/>
          <w:lang w:val="en-GB"/>
        </w:rPr>
        <w:t xml:space="preserve">Source: </w:t>
      </w:r>
      <w:r w:rsidRPr="00803E75">
        <w:rPr>
          <w:rFonts w:eastAsia="DengXian"/>
          <w:lang w:val="en-GB" w:eastAsia="zh-CN"/>
        </w:rPr>
        <w:t>Dianping,</w:t>
      </w:r>
      <w:r w:rsidRPr="00803E75">
        <w:rPr>
          <w:rFonts w:eastAsia="SimSun"/>
          <w:lang w:val="en-GB" w:eastAsia="zh-CN"/>
        </w:rPr>
        <w:t xml:space="preserve"> “The Comments of Naked Stables,” Dianping.com,</w:t>
      </w:r>
      <w:r w:rsidRPr="00803E75">
        <w:rPr>
          <w:rFonts w:eastAsia="SimSun"/>
          <w:lang w:val="en-GB"/>
        </w:rPr>
        <w:t xml:space="preserve"> accessed </w:t>
      </w:r>
      <w:r w:rsidRPr="00803E75">
        <w:rPr>
          <w:rFonts w:eastAsia="SimSun"/>
          <w:lang w:val="en-GB" w:eastAsia="zh-CN"/>
        </w:rPr>
        <w:t xml:space="preserve">August, 24, </w:t>
      </w:r>
      <w:r w:rsidRPr="00803E75">
        <w:rPr>
          <w:rFonts w:eastAsia="SimSun"/>
          <w:lang w:val="en-GB"/>
        </w:rPr>
        <w:t>2018,</w:t>
      </w:r>
      <w:r w:rsidRPr="00803E75">
        <w:rPr>
          <w:rFonts w:eastAsia="SimSun"/>
          <w:lang w:val="en-GB" w:eastAsia="zh-CN"/>
        </w:rPr>
        <w:t xml:space="preserve"> </w:t>
      </w:r>
      <w:hyperlink r:id="rId22" w:history="1">
        <w:r w:rsidRPr="00803E75">
          <w:rPr>
            <w:rStyle w:val="Hyperlink"/>
            <w:rFonts w:eastAsia="SimSun"/>
            <w:color w:val="auto"/>
            <w:u w:val="none"/>
            <w:lang w:val="en-GB"/>
          </w:rPr>
          <w:t>http://www.dianping.com/shop/48530523/review_all</w:t>
        </w:r>
      </w:hyperlink>
      <w:r w:rsidRPr="00803E75">
        <w:rPr>
          <w:rFonts w:eastAsia="SimSun"/>
          <w:lang w:val="en-GB" w:eastAsia="zh-CN"/>
        </w:rPr>
        <w:t xml:space="preserve">; </w:t>
      </w:r>
      <w:r w:rsidRPr="00803E75">
        <w:rPr>
          <w:rFonts w:eastAsia="DengXian"/>
          <w:lang w:val="en-GB" w:eastAsia="zh-CN"/>
        </w:rPr>
        <w:t>Dianping,</w:t>
      </w:r>
      <w:r w:rsidRPr="00803E75">
        <w:rPr>
          <w:rFonts w:eastAsia="SimSun"/>
          <w:lang w:val="en-GB" w:eastAsia="zh-CN"/>
        </w:rPr>
        <w:t xml:space="preserve"> “The Comments of Naked Bite,” Dianping.com, </w:t>
      </w:r>
      <w:r w:rsidRPr="00803E75">
        <w:rPr>
          <w:rFonts w:eastAsia="SimSun"/>
          <w:lang w:val="en-GB"/>
        </w:rPr>
        <w:t xml:space="preserve">accessed </w:t>
      </w:r>
      <w:r w:rsidRPr="00803E75">
        <w:rPr>
          <w:rFonts w:eastAsia="SimSun"/>
          <w:lang w:val="en-GB" w:eastAsia="zh-CN"/>
        </w:rPr>
        <w:t xml:space="preserve">August, 24, </w:t>
      </w:r>
      <w:r w:rsidRPr="00803E75">
        <w:rPr>
          <w:rFonts w:eastAsia="SimSun"/>
          <w:lang w:val="en-GB"/>
        </w:rPr>
        <w:t>2018,</w:t>
      </w:r>
      <w:r w:rsidRPr="00803E75">
        <w:rPr>
          <w:rFonts w:eastAsia="SimSun"/>
          <w:lang w:val="en-GB" w:eastAsia="zh-CN"/>
        </w:rPr>
        <w:t xml:space="preserve"> </w:t>
      </w:r>
      <w:hyperlink r:id="rId23" w:history="1">
        <w:r w:rsidRPr="00803E75">
          <w:rPr>
            <w:rStyle w:val="Hyperlink"/>
            <w:rFonts w:eastAsia="SimSun"/>
            <w:color w:val="auto"/>
            <w:u w:val="none"/>
            <w:lang w:val="en-GB"/>
          </w:rPr>
          <w:t>http://www.dianping.com/shop/24426478</w:t>
        </w:r>
      </w:hyperlink>
      <w:r w:rsidRPr="00803E75">
        <w:rPr>
          <w:rFonts w:eastAsia="SimSun"/>
          <w:lang w:val="en-GB" w:eastAsia="zh-CN"/>
        </w:rPr>
        <w:t xml:space="preserve">; </w:t>
      </w:r>
      <w:r w:rsidRPr="00803E75">
        <w:rPr>
          <w:rFonts w:eastAsia="DengXian"/>
          <w:lang w:val="en-GB" w:eastAsia="zh-CN"/>
        </w:rPr>
        <w:t>Dianping,</w:t>
      </w:r>
      <w:r w:rsidRPr="00803E75">
        <w:rPr>
          <w:rFonts w:eastAsia="SimSun"/>
          <w:lang w:val="en-GB" w:eastAsia="zh-CN"/>
        </w:rPr>
        <w:t xml:space="preserve"> “The Comments of Naked Bite,” Dianping.com, </w:t>
      </w:r>
      <w:r w:rsidRPr="00803E75">
        <w:rPr>
          <w:rFonts w:eastAsia="SimSun"/>
          <w:lang w:val="en-GB"/>
        </w:rPr>
        <w:t xml:space="preserve">accessed </w:t>
      </w:r>
      <w:r w:rsidRPr="00803E75">
        <w:rPr>
          <w:rFonts w:eastAsia="SimSun"/>
          <w:lang w:val="en-GB" w:eastAsia="zh-CN"/>
        </w:rPr>
        <w:t xml:space="preserve">August, 24, </w:t>
      </w:r>
      <w:r w:rsidRPr="00803E75">
        <w:rPr>
          <w:rFonts w:eastAsia="SimSun"/>
          <w:lang w:val="en-GB"/>
        </w:rPr>
        <w:t>2018</w:t>
      </w:r>
      <w:r w:rsidRPr="00803E75">
        <w:rPr>
          <w:rFonts w:eastAsia="SimSun"/>
          <w:lang w:val="en-GB" w:eastAsia="zh-CN"/>
        </w:rPr>
        <w:t xml:space="preserve">, </w:t>
      </w:r>
      <w:hyperlink r:id="rId24" w:history="1">
        <w:r w:rsidRPr="00803E75">
          <w:rPr>
            <w:rStyle w:val="Hyperlink"/>
            <w:rFonts w:eastAsia="SimSun"/>
            <w:color w:val="auto"/>
            <w:u w:val="none"/>
            <w:lang w:val="en-GB"/>
          </w:rPr>
          <w:t>http://www.dianping.com/shop/66883605/review_all</w:t>
        </w:r>
      </w:hyperlink>
      <w:r w:rsidR="00797D33" w:rsidRPr="00803E75">
        <w:rPr>
          <w:rFonts w:eastAsia="SimSun"/>
          <w:lang w:val="en-GB"/>
        </w:rPr>
        <w:t>.</w:t>
      </w:r>
    </w:p>
    <w:p w14:paraId="2656E8DA" w14:textId="77777777" w:rsidR="00D84217" w:rsidRPr="00803E75" w:rsidRDefault="00D84217" w:rsidP="00D84217">
      <w:pPr>
        <w:pStyle w:val="ExhibitText"/>
        <w:rPr>
          <w:rFonts w:eastAsia="DengXian"/>
          <w:lang w:val="en-GB" w:eastAsia="zh-CN"/>
        </w:rPr>
      </w:pPr>
    </w:p>
    <w:p w14:paraId="579D9705" w14:textId="7BB6431C" w:rsidR="00797D33" w:rsidRPr="00803E75" w:rsidRDefault="00797D33">
      <w:pPr>
        <w:spacing w:after="200" w:line="276" w:lineRule="auto"/>
        <w:rPr>
          <w:rFonts w:ascii="Arial" w:eastAsia="DengXian" w:hAnsi="Arial" w:cs="Arial"/>
          <w:lang w:val="en-GB" w:eastAsia="zh-CN"/>
        </w:rPr>
      </w:pPr>
      <w:r w:rsidRPr="00803E75">
        <w:rPr>
          <w:rFonts w:eastAsia="DengXian"/>
          <w:lang w:val="en-GB" w:eastAsia="zh-CN"/>
        </w:rPr>
        <w:br w:type="page"/>
      </w:r>
    </w:p>
    <w:p w14:paraId="14CBC71F" w14:textId="6C95CBF2" w:rsidR="009A5857" w:rsidRPr="00803E75" w:rsidRDefault="00EF379F" w:rsidP="00D84217">
      <w:pPr>
        <w:pStyle w:val="ExhibitHeading"/>
        <w:rPr>
          <w:rFonts w:eastAsia="DengXian"/>
          <w:lang w:val="en-GB" w:eastAsia="zh-CN"/>
        </w:rPr>
      </w:pPr>
      <w:r>
        <w:rPr>
          <w:rFonts w:eastAsia="DengXian"/>
          <w:lang w:val="en-GB" w:eastAsia="zh-CN"/>
        </w:rPr>
        <w:lastRenderedPageBreak/>
        <w:t>EXHIBIT 8. G</w:t>
      </w:r>
      <w:r w:rsidR="009A5857" w:rsidRPr="00803E75">
        <w:rPr>
          <w:rFonts w:eastAsia="DengXian"/>
          <w:lang w:val="en-GB" w:eastAsia="zh-CN"/>
        </w:rPr>
        <w:t>LOBAL MARKET SHARE</w:t>
      </w:r>
      <w:r w:rsidR="00D853BF" w:rsidRPr="00803E75">
        <w:rPr>
          <w:rFonts w:eastAsia="DengXian"/>
          <w:lang w:val="en-GB" w:eastAsia="zh-CN"/>
        </w:rPr>
        <w:t>,</w:t>
      </w:r>
      <w:r w:rsidR="009A5857" w:rsidRPr="00803E75">
        <w:rPr>
          <w:rFonts w:eastAsia="DengXian"/>
          <w:lang w:val="en-GB" w:eastAsia="zh-CN"/>
        </w:rPr>
        <w:t xml:space="preserve"> ORGANIC FOODS</w:t>
      </w:r>
    </w:p>
    <w:p w14:paraId="68A2ABD4" w14:textId="77777777" w:rsidR="00D84217" w:rsidRPr="00803E75" w:rsidRDefault="00D84217" w:rsidP="00D84217">
      <w:pPr>
        <w:pStyle w:val="ExhibitText"/>
        <w:rPr>
          <w:lang w:val="en-GB" w:eastAsia="zh-CN"/>
        </w:rPr>
      </w:pPr>
    </w:p>
    <w:p w14:paraId="43A6CD5D" w14:textId="77777777" w:rsidR="009A5857" w:rsidRPr="00803E75" w:rsidRDefault="009A5857" w:rsidP="009A5857">
      <w:pPr>
        <w:widowControl w:val="0"/>
        <w:jc w:val="center"/>
        <w:rPr>
          <w:kern w:val="2"/>
          <w:sz w:val="21"/>
          <w:szCs w:val="22"/>
          <w:lang w:val="en-GB" w:eastAsia="zh-CN"/>
        </w:rPr>
      </w:pPr>
      <w:r w:rsidRPr="00803E75">
        <w:rPr>
          <w:noProof/>
          <w:kern w:val="2"/>
          <w:sz w:val="21"/>
          <w:szCs w:val="22"/>
        </w:rPr>
        <w:drawing>
          <wp:inline distT="0" distB="0" distL="0" distR="0" wp14:anchorId="72740B23" wp14:editId="080523DC">
            <wp:extent cx="5148649" cy="2982097"/>
            <wp:effectExtent l="0" t="0" r="13970" b="889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1215175" w14:textId="77777777" w:rsidR="00D84217" w:rsidRPr="00803E75" w:rsidRDefault="00D84217" w:rsidP="00D84217">
      <w:pPr>
        <w:pStyle w:val="ExhibitText"/>
        <w:rPr>
          <w:rFonts w:eastAsia="DengXian"/>
          <w:lang w:val="en-GB" w:eastAsia="zh-CN"/>
        </w:rPr>
      </w:pPr>
    </w:p>
    <w:p w14:paraId="263EEC31" w14:textId="409F84E9" w:rsidR="002635D8" w:rsidRPr="00803E75" w:rsidRDefault="009A5857" w:rsidP="00D84217">
      <w:pPr>
        <w:pStyle w:val="Footnote"/>
        <w:rPr>
          <w:rFonts w:eastAsia="DengXian"/>
          <w:lang w:val="en-GB" w:eastAsia="zh-CN"/>
        </w:rPr>
      </w:pPr>
      <w:r w:rsidRPr="00803E75">
        <w:rPr>
          <w:rFonts w:eastAsia="DengXian"/>
          <w:lang w:val="en-GB" w:eastAsia="zh-CN"/>
        </w:rPr>
        <w:t xml:space="preserve">Source: </w:t>
      </w:r>
      <w:r w:rsidR="00376567" w:rsidRPr="00803E75">
        <w:rPr>
          <w:rFonts w:eastAsia="DengXian"/>
          <w:lang w:val="en-GB" w:eastAsia="zh-CN"/>
        </w:rPr>
        <w:t>Zhao Na</w:t>
      </w:r>
      <w:r w:rsidRPr="00803E75">
        <w:rPr>
          <w:rFonts w:eastAsia="DengXian"/>
          <w:lang w:val="en-GB" w:eastAsia="zh-CN"/>
        </w:rPr>
        <w:t xml:space="preserve">, “The Organic Restaurant </w:t>
      </w:r>
      <w:r w:rsidR="00376567" w:rsidRPr="00803E75">
        <w:rPr>
          <w:rFonts w:eastAsia="DengXian"/>
          <w:lang w:val="en-GB" w:eastAsia="zh-CN"/>
        </w:rPr>
        <w:t xml:space="preserve">Concept </w:t>
      </w:r>
      <w:r w:rsidRPr="00803E75">
        <w:rPr>
          <w:rFonts w:eastAsia="DengXian"/>
          <w:lang w:val="en-GB" w:eastAsia="zh-CN"/>
        </w:rPr>
        <w:t xml:space="preserve">Has Come Back </w:t>
      </w:r>
      <w:r w:rsidR="00376567" w:rsidRPr="00803E75">
        <w:rPr>
          <w:rFonts w:eastAsia="DengXian"/>
          <w:lang w:val="en-GB" w:eastAsia="zh-CN"/>
        </w:rPr>
        <w:t>a</w:t>
      </w:r>
      <w:r w:rsidRPr="00803E75">
        <w:rPr>
          <w:rFonts w:eastAsia="DengXian"/>
          <w:lang w:val="en-GB" w:eastAsia="zh-CN"/>
        </w:rPr>
        <w:t xml:space="preserve">fter </w:t>
      </w:r>
      <w:r w:rsidR="00376567" w:rsidRPr="00803E75">
        <w:rPr>
          <w:rFonts w:eastAsia="DengXian"/>
          <w:lang w:val="en-GB" w:eastAsia="zh-CN"/>
        </w:rPr>
        <w:t xml:space="preserve">the </w:t>
      </w:r>
      <w:r w:rsidRPr="00803E75">
        <w:rPr>
          <w:rFonts w:eastAsia="DengXian"/>
          <w:lang w:val="en-GB" w:eastAsia="zh-CN"/>
        </w:rPr>
        <w:t>Precipitation, and the New Format Has Joined the Fast Food Mode</w:t>
      </w:r>
      <w:r w:rsidR="002635D8" w:rsidRPr="00803E75">
        <w:rPr>
          <w:rFonts w:eastAsia="DengXian"/>
          <w:lang w:val="en-GB" w:eastAsia="zh-CN"/>
        </w:rPr>
        <w:t>l</w:t>
      </w:r>
      <w:r w:rsidR="00D21E50" w:rsidRPr="00803E75">
        <w:rPr>
          <w:rFonts w:eastAsia="DengXian"/>
          <w:lang w:val="en-GB" w:eastAsia="zh-CN"/>
        </w:rPr>
        <w:t xml:space="preserve"> [in Chinese]</w:t>
      </w:r>
      <w:r w:rsidRPr="00803E75">
        <w:rPr>
          <w:rFonts w:eastAsia="DengXian"/>
          <w:lang w:val="en-GB" w:eastAsia="zh-CN"/>
        </w:rPr>
        <w:t>,” Jiemian, June 19, 2017, accessed March 10, 2018,</w:t>
      </w:r>
      <w:r w:rsidR="00D853BF" w:rsidRPr="00803E75">
        <w:rPr>
          <w:rFonts w:eastAsia="DengXian"/>
          <w:lang w:val="en-GB" w:eastAsia="zh-CN"/>
        </w:rPr>
        <w:t xml:space="preserve"> </w:t>
      </w:r>
      <w:hyperlink r:id="rId26" w:history="1">
        <w:r w:rsidR="00D853BF" w:rsidRPr="00803E75">
          <w:rPr>
            <w:rFonts w:eastAsia="DengXian"/>
            <w:lang w:val="en-GB"/>
          </w:rPr>
          <w:t>www.jiemian.com/article/1406085.html</w:t>
        </w:r>
      </w:hyperlink>
      <w:r w:rsidRPr="00803E75">
        <w:rPr>
          <w:rFonts w:eastAsia="DengXian"/>
          <w:lang w:val="en-GB" w:eastAsia="zh-CN"/>
        </w:rPr>
        <w:t>.</w:t>
      </w:r>
    </w:p>
    <w:p w14:paraId="42BABE67" w14:textId="77777777" w:rsidR="002635D8" w:rsidRPr="00803E75" w:rsidRDefault="002635D8">
      <w:pPr>
        <w:spacing w:after="200" w:line="276" w:lineRule="auto"/>
        <w:rPr>
          <w:rFonts w:ascii="Arial" w:eastAsia="DengXian" w:hAnsi="Arial" w:cs="Arial"/>
          <w:sz w:val="17"/>
          <w:szCs w:val="17"/>
          <w:lang w:val="en-GB" w:eastAsia="zh-CN"/>
        </w:rPr>
      </w:pPr>
      <w:r w:rsidRPr="00803E75">
        <w:rPr>
          <w:rFonts w:eastAsia="DengXian"/>
          <w:lang w:val="en-GB" w:eastAsia="zh-CN"/>
        </w:rPr>
        <w:br w:type="page"/>
      </w:r>
    </w:p>
    <w:p w14:paraId="16AB31BB" w14:textId="11275481" w:rsidR="00465348" w:rsidRPr="00803E75" w:rsidRDefault="002635D8" w:rsidP="008D45D2">
      <w:pPr>
        <w:pStyle w:val="Casehead1"/>
        <w:rPr>
          <w:rFonts w:eastAsia="DengXian"/>
          <w:lang w:val="en-GB" w:eastAsia="zh-CN"/>
        </w:rPr>
      </w:pPr>
      <w:r w:rsidRPr="00803E75">
        <w:rPr>
          <w:rFonts w:eastAsia="DengXian"/>
          <w:lang w:val="en-GB" w:eastAsia="zh-CN"/>
        </w:rPr>
        <w:lastRenderedPageBreak/>
        <w:t>endnotes</w:t>
      </w:r>
    </w:p>
    <w:sectPr w:rsidR="00465348" w:rsidRPr="00803E75" w:rsidSect="00751E0B">
      <w:headerReference w:type="default" r:id="rId27"/>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42EF1" w14:textId="77777777" w:rsidR="00B300B7" w:rsidRDefault="00B300B7" w:rsidP="00D75295">
      <w:r>
        <w:separator/>
      </w:r>
    </w:p>
  </w:endnote>
  <w:endnote w:type="continuationSeparator" w:id="0">
    <w:p w14:paraId="6C1BB57B" w14:textId="77777777" w:rsidR="00B300B7" w:rsidRDefault="00B300B7" w:rsidP="00D75295">
      <w:r>
        <w:continuationSeparator/>
      </w:r>
    </w:p>
  </w:endnote>
  <w:endnote w:id="1">
    <w:p w14:paraId="0D6E105C" w14:textId="77777777" w:rsidR="002635D8" w:rsidRPr="009A5857" w:rsidRDefault="002635D8" w:rsidP="009A5857">
      <w:pPr>
        <w:pStyle w:val="Footnote"/>
        <w:rPr>
          <w:rFonts w:eastAsia="DengXian"/>
          <w:sz w:val="21"/>
          <w:szCs w:val="22"/>
        </w:rPr>
      </w:pPr>
      <w:r w:rsidRPr="002F6044">
        <w:rPr>
          <w:rStyle w:val="EndnoteReference"/>
          <w:sz w:val="18"/>
          <w:szCs w:val="18"/>
        </w:rPr>
        <w:endnoteRef/>
      </w:r>
      <w:r w:rsidRPr="009A5857">
        <w:rPr>
          <w:rFonts w:eastAsia="DengXian"/>
        </w:rPr>
        <w:t xml:space="preserve"> All currency amounts are in U.S. dollars unless otherwise specified.</w:t>
      </w:r>
    </w:p>
  </w:endnote>
  <w:endnote w:id="2">
    <w:p w14:paraId="527657E9" w14:textId="091EC0E6" w:rsidR="002635D8" w:rsidRPr="009A5857" w:rsidRDefault="002635D8" w:rsidP="009A5857">
      <w:pPr>
        <w:pStyle w:val="Footnote"/>
        <w:rPr>
          <w:rFonts w:eastAsia="DengXian"/>
          <w:sz w:val="21"/>
          <w:szCs w:val="22"/>
        </w:rPr>
      </w:pPr>
      <w:r w:rsidRPr="002F6044">
        <w:rPr>
          <w:rStyle w:val="EndnoteReference"/>
          <w:sz w:val="18"/>
          <w:szCs w:val="18"/>
        </w:rPr>
        <w:endnoteRef/>
      </w:r>
      <w:r w:rsidRPr="009A5857">
        <w:rPr>
          <w:rFonts w:eastAsia="DengXian"/>
        </w:rPr>
        <w:t>Justin Fischer,</w:t>
      </w:r>
      <w:r>
        <w:rPr>
          <w:rFonts w:eastAsia="DengXian"/>
        </w:rPr>
        <w:t xml:space="preserve"> </w:t>
      </w:r>
      <w:r w:rsidRPr="009A5857">
        <w:rPr>
          <w:rFonts w:eastAsia="DengXian" w:hint="cs"/>
        </w:rPr>
        <w:t>“</w:t>
      </w:r>
      <w:r w:rsidRPr="009A5857">
        <w:rPr>
          <w:rFonts w:eastAsia="DengXian"/>
        </w:rPr>
        <w:t xml:space="preserve">Made in China: The </w:t>
      </w:r>
      <w:r>
        <w:rPr>
          <w:rFonts w:eastAsia="DengXian"/>
        </w:rPr>
        <w:t>N</w:t>
      </w:r>
      <w:r w:rsidRPr="009A5857">
        <w:rPr>
          <w:rFonts w:eastAsia="DengXian"/>
        </w:rPr>
        <w:t>aked Guy,</w:t>
      </w:r>
      <w:r w:rsidRPr="009A5857">
        <w:rPr>
          <w:rFonts w:eastAsia="DengXian" w:hint="cs"/>
        </w:rPr>
        <w:t>”</w:t>
      </w:r>
      <w:r>
        <w:rPr>
          <w:rFonts w:eastAsia="DengXian"/>
        </w:rPr>
        <w:t xml:space="preserve"> </w:t>
      </w:r>
      <w:r w:rsidRPr="009A5857">
        <w:rPr>
          <w:rFonts w:eastAsia="DengXian"/>
        </w:rPr>
        <w:t>Smart Shanghai, June 27, 2014, accessed March 10, 2018, www.smartshanghai.com/articles/smsh/made-in-china-the-naked-guy.</w:t>
      </w:r>
    </w:p>
  </w:endnote>
  <w:endnote w:id="3">
    <w:p w14:paraId="21177238" w14:textId="2B4E317F" w:rsidR="002635D8" w:rsidRPr="009A5857" w:rsidRDefault="002635D8" w:rsidP="009A5857">
      <w:pPr>
        <w:pStyle w:val="Footnote"/>
        <w:rPr>
          <w:rFonts w:eastAsia="DengXian"/>
        </w:rPr>
      </w:pPr>
      <w:r w:rsidRPr="002F6044">
        <w:rPr>
          <w:rStyle w:val="EndnoteReference"/>
        </w:rPr>
        <w:endnoteRef/>
      </w:r>
      <w:r w:rsidRPr="009A5857">
        <w:rPr>
          <w:rFonts w:eastAsia="DengXian"/>
        </w:rPr>
        <w:t xml:space="preserve"> Fang Wan, Huimin Tan</w:t>
      </w:r>
      <w:r>
        <w:rPr>
          <w:rFonts w:eastAsia="DengXian"/>
        </w:rPr>
        <w:t>,</w:t>
      </w:r>
      <w:r w:rsidRPr="009A5857">
        <w:rPr>
          <w:rFonts w:eastAsia="DengXian"/>
        </w:rPr>
        <w:t xml:space="preserve"> </w:t>
      </w:r>
      <w:r w:rsidRPr="009A5857">
        <w:rPr>
          <w:rFonts w:eastAsia="DengXian" w:hint="eastAsia"/>
        </w:rPr>
        <w:t>and</w:t>
      </w:r>
      <w:r w:rsidRPr="009A5857">
        <w:rPr>
          <w:rFonts w:eastAsia="DengXian"/>
        </w:rPr>
        <w:t xml:space="preserve"> Xinqi Li, “Vertical or </w:t>
      </w:r>
      <w:r w:rsidRPr="009A5857">
        <w:rPr>
          <w:rFonts w:eastAsia="DengXian" w:hint="eastAsia"/>
        </w:rPr>
        <w:t>H</w:t>
      </w:r>
      <w:r w:rsidRPr="009A5857">
        <w:rPr>
          <w:rFonts w:eastAsia="DengXian"/>
        </w:rPr>
        <w:t xml:space="preserve">orizontal </w:t>
      </w:r>
      <w:r w:rsidRPr="009A5857">
        <w:rPr>
          <w:rFonts w:eastAsia="DengXian" w:hint="eastAsia"/>
        </w:rPr>
        <w:t>E</w:t>
      </w:r>
      <w:r w:rsidRPr="009A5857">
        <w:rPr>
          <w:rFonts w:eastAsia="DengXian"/>
        </w:rPr>
        <w:t xml:space="preserve">xtension? The </w:t>
      </w:r>
      <w:r w:rsidRPr="009A5857">
        <w:rPr>
          <w:rFonts w:eastAsia="DengXian" w:hint="eastAsia"/>
        </w:rPr>
        <w:t>A</w:t>
      </w:r>
      <w:r w:rsidRPr="009A5857">
        <w:rPr>
          <w:rFonts w:eastAsia="DengXian"/>
        </w:rPr>
        <w:t xml:space="preserve">dversity of </w:t>
      </w:r>
      <w:r w:rsidRPr="009A5857">
        <w:rPr>
          <w:rFonts w:eastAsia="DengXian" w:hint="eastAsia"/>
        </w:rPr>
        <w:t>E</w:t>
      </w:r>
      <w:r w:rsidRPr="009A5857">
        <w:rPr>
          <w:rFonts w:eastAsia="DengXian"/>
        </w:rPr>
        <w:t xml:space="preserve">nterprise </w:t>
      </w:r>
      <w:r w:rsidRPr="009A5857">
        <w:rPr>
          <w:rFonts w:eastAsia="DengXian" w:hint="eastAsia"/>
        </w:rPr>
        <w:t>B</w:t>
      </w:r>
      <w:r w:rsidRPr="009A5857">
        <w:rPr>
          <w:rFonts w:eastAsia="DengXian"/>
        </w:rPr>
        <w:t xml:space="preserve">rand </w:t>
      </w:r>
      <w:r w:rsidRPr="009A5857">
        <w:rPr>
          <w:rFonts w:eastAsia="DengXian" w:hint="eastAsia"/>
        </w:rPr>
        <w:t>E</w:t>
      </w:r>
      <w:r w:rsidRPr="009A5857">
        <w:rPr>
          <w:rFonts w:eastAsia="DengXian"/>
        </w:rPr>
        <w:t xml:space="preserve">xtension,” </w:t>
      </w:r>
      <w:r w:rsidRPr="009A5857">
        <w:rPr>
          <w:rFonts w:eastAsia="DengXian"/>
          <w:i/>
        </w:rPr>
        <w:t xml:space="preserve">Tsinghua Business Review </w:t>
      </w:r>
      <w:r w:rsidRPr="009A5857">
        <w:rPr>
          <w:rFonts w:eastAsia="DengXian"/>
        </w:rPr>
        <w:t>9, no. 1</w:t>
      </w:r>
      <w:r>
        <w:rPr>
          <w:rFonts w:eastAsia="DengXian"/>
        </w:rPr>
        <w:t xml:space="preserve"> </w:t>
      </w:r>
      <w:r w:rsidRPr="009A5857">
        <w:rPr>
          <w:rFonts w:eastAsia="DengXian"/>
        </w:rPr>
        <w:t>(2017): 38</w:t>
      </w:r>
      <w:r>
        <w:rPr>
          <w:rFonts w:eastAsia="DengXian"/>
        </w:rPr>
        <w:t>–</w:t>
      </w:r>
      <w:r w:rsidRPr="009A5857">
        <w:rPr>
          <w:rFonts w:eastAsia="DengXian"/>
        </w:rPr>
        <w:t>45.</w:t>
      </w:r>
    </w:p>
  </w:endnote>
  <w:endnote w:id="4">
    <w:p w14:paraId="1B858964" w14:textId="77D0403E" w:rsidR="002635D8" w:rsidRPr="009A5857" w:rsidRDefault="002635D8" w:rsidP="009A5857">
      <w:pPr>
        <w:pStyle w:val="Footnote"/>
        <w:rPr>
          <w:rFonts w:eastAsia="DengXian"/>
        </w:rPr>
      </w:pPr>
      <w:r w:rsidRPr="002F6044">
        <w:rPr>
          <w:rStyle w:val="EndnoteReference"/>
        </w:rPr>
        <w:endnoteRef/>
      </w:r>
      <w:r w:rsidRPr="002F6044">
        <w:t xml:space="preserve"> </w:t>
      </w:r>
      <w:r w:rsidRPr="009A5857">
        <w:rPr>
          <w:rFonts w:eastAsia="DengXian" w:hint="eastAsia"/>
        </w:rPr>
        <w:t>Ma</w:t>
      </w:r>
      <w:r>
        <w:rPr>
          <w:rFonts w:eastAsia="DengXian"/>
        </w:rPr>
        <w:t>i</w:t>
      </w:r>
      <w:r w:rsidRPr="009A5857">
        <w:rPr>
          <w:rFonts w:eastAsia="DengXian" w:hint="eastAsia"/>
        </w:rPr>
        <w:t>dian</w:t>
      </w:r>
      <w:r>
        <w:rPr>
          <w:rFonts w:eastAsia="DengXian"/>
        </w:rPr>
        <w:t xml:space="preserve"> Network</w:t>
      </w:r>
      <w:r w:rsidRPr="009A5857">
        <w:rPr>
          <w:rFonts w:eastAsia="DengXian" w:hint="eastAsia"/>
        </w:rPr>
        <w:t>,</w:t>
      </w:r>
      <w:r w:rsidRPr="009A5857">
        <w:rPr>
          <w:rFonts w:eastAsia="DengXian"/>
          <w:vertAlign w:val="superscript"/>
        </w:rPr>
        <w:t xml:space="preserve"> </w:t>
      </w:r>
      <w:r w:rsidRPr="009A5857">
        <w:rPr>
          <w:rFonts w:eastAsia="DengXian"/>
          <w:i/>
        </w:rPr>
        <w:t>China Boutique Hotel Market</w:t>
      </w:r>
      <w:r>
        <w:rPr>
          <w:rFonts w:eastAsia="DengXian"/>
          <w:i/>
        </w:rPr>
        <w:t>:</w:t>
      </w:r>
      <w:r w:rsidRPr="009A5857">
        <w:rPr>
          <w:rFonts w:eastAsia="DengXian"/>
          <w:i/>
        </w:rPr>
        <w:t xml:space="preserve"> Big Data Analysis Report</w:t>
      </w:r>
      <w:r w:rsidRPr="009A5857">
        <w:rPr>
          <w:rFonts w:eastAsia="DengXian" w:hint="eastAsia"/>
          <w:i/>
        </w:rPr>
        <w:t xml:space="preserve"> 2017</w:t>
      </w:r>
      <w:r>
        <w:rPr>
          <w:rFonts w:eastAsia="DengXian"/>
        </w:rPr>
        <w:t xml:space="preserve"> [in Chinese]</w:t>
      </w:r>
      <w:r w:rsidRPr="009A5857">
        <w:rPr>
          <w:rFonts w:eastAsia="DengXian"/>
        </w:rPr>
        <w:t>,</w:t>
      </w:r>
      <w:r w:rsidRPr="009A5857">
        <w:rPr>
          <w:rFonts w:eastAsia="DengXian" w:hint="eastAsia"/>
        </w:rPr>
        <w:t xml:space="preserve"> </w:t>
      </w:r>
      <w:r>
        <w:rPr>
          <w:rFonts w:eastAsia="DengXian"/>
        </w:rPr>
        <w:t xml:space="preserve">Orange Travel (pinchain.com), </w:t>
      </w:r>
      <w:r w:rsidRPr="009A5857">
        <w:rPr>
          <w:rFonts w:eastAsia="DengXian" w:hint="eastAsia"/>
        </w:rPr>
        <w:t xml:space="preserve">December 21, 2017, </w:t>
      </w:r>
      <w:r w:rsidRPr="009A5857">
        <w:rPr>
          <w:rFonts w:eastAsia="DengXian"/>
        </w:rPr>
        <w:t>accessed January 21, 2018, www.pinchain.com/article/143949.</w:t>
      </w:r>
    </w:p>
  </w:endnote>
  <w:endnote w:id="5">
    <w:p w14:paraId="6CF479E6" w14:textId="55C2D4F5" w:rsidR="002635D8" w:rsidRPr="009A5857" w:rsidRDefault="002635D8" w:rsidP="009A5857">
      <w:pPr>
        <w:pStyle w:val="Footnote"/>
        <w:rPr>
          <w:rFonts w:eastAsia="DengXian"/>
        </w:rPr>
      </w:pPr>
      <w:r w:rsidRPr="002F6044">
        <w:rPr>
          <w:rStyle w:val="EndnoteReference"/>
        </w:rPr>
        <w:endnoteRef/>
      </w:r>
      <w:r w:rsidRPr="002F6044">
        <w:t xml:space="preserve"> </w:t>
      </w:r>
      <w:r>
        <w:rPr>
          <w:rFonts w:eastAsia="DengXian"/>
        </w:rPr>
        <w:t>Ibid.</w:t>
      </w:r>
    </w:p>
  </w:endnote>
  <w:endnote w:id="6">
    <w:p w14:paraId="79F54BB6" w14:textId="52799278" w:rsidR="002635D8" w:rsidRPr="009A5857" w:rsidRDefault="002635D8" w:rsidP="009A5857">
      <w:pPr>
        <w:pStyle w:val="Footnote"/>
        <w:rPr>
          <w:rFonts w:eastAsia="DengXian"/>
        </w:rPr>
      </w:pPr>
      <w:r>
        <w:rPr>
          <w:rStyle w:val="EndnoteReference"/>
        </w:rPr>
        <w:endnoteRef/>
      </w:r>
      <w:r>
        <w:t xml:space="preserve"> </w:t>
      </w:r>
      <w:r w:rsidRPr="009A5857">
        <w:rPr>
          <w:rFonts w:eastAsia="DengXian"/>
        </w:rPr>
        <w:t xml:space="preserve">“Find </w:t>
      </w:r>
      <w:r w:rsidRPr="009A5857">
        <w:rPr>
          <w:rFonts w:eastAsia="DengXian" w:hint="eastAsia"/>
        </w:rPr>
        <w:t>B</w:t>
      </w:r>
      <w:r w:rsidRPr="009A5857">
        <w:rPr>
          <w:rFonts w:eastAsia="DengXian"/>
        </w:rPr>
        <w:t xml:space="preserve">outique </w:t>
      </w:r>
      <w:r w:rsidRPr="009A5857">
        <w:rPr>
          <w:rFonts w:eastAsia="DengXian" w:hint="eastAsia"/>
        </w:rPr>
        <w:t>H</w:t>
      </w:r>
      <w:r w:rsidRPr="009A5857">
        <w:rPr>
          <w:rFonts w:eastAsia="DengXian"/>
        </w:rPr>
        <w:t xml:space="preserve">otels &amp; </w:t>
      </w:r>
      <w:r w:rsidRPr="009A5857">
        <w:rPr>
          <w:rFonts w:eastAsia="DengXian" w:hint="eastAsia"/>
        </w:rPr>
        <w:t>B</w:t>
      </w:r>
      <w:r w:rsidRPr="009A5857">
        <w:rPr>
          <w:rFonts w:eastAsia="DengXian"/>
        </w:rPr>
        <w:t xml:space="preserve">ook </w:t>
      </w:r>
      <w:r w:rsidRPr="009A5857">
        <w:rPr>
          <w:rFonts w:eastAsia="DengXian" w:hint="eastAsia"/>
        </w:rPr>
        <w:t>Y</w:t>
      </w:r>
      <w:r w:rsidRPr="009A5857">
        <w:rPr>
          <w:rFonts w:eastAsia="DengXian"/>
        </w:rPr>
        <w:t xml:space="preserve">our </w:t>
      </w:r>
      <w:r w:rsidRPr="009A5857">
        <w:rPr>
          <w:rFonts w:eastAsia="DengXian" w:hint="eastAsia"/>
        </w:rPr>
        <w:t>S</w:t>
      </w:r>
      <w:r w:rsidRPr="009A5857">
        <w:rPr>
          <w:rFonts w:eastAsia="DengXian"/>
        </w:rPr>
        <w:t xml:space="preserve">tay,” </w:t>
      </w:r>
      <w:r>
        <w:rPr>
          <w:rFonts w:eastAsia="DengXian"/>
        </w:rPr>
        <w:t xml:space="preserve">Hotel </w:t>
      </w:r>
      <w:r w:rsidRPr="009A5857">
        <w:rPr>
          <w:rFonts w:eastAsia="DengXian"/>
        </w:rPr>
        <w:t>Indigo, accessed March 6, 2018,</w:t>
      </w:r>
      <w:r w:rsidRPr="009A5857">
        <w:rPr>
          <w:rFonts w:eastAsia="DengXian" w:hint="eastAsia"/>
        </w:rPr>
        <w:t xml:space="preserve"> https://www.</w:t>
      </w:r>
      <w:r w:rsidRPr="009A5857">
        <w:rPr>
          <w:rFonts w:eastAsia="DengXian"/>
        </w:rPr>
        <w:t xml:space="preserve"> ihg.com/hotelindigo/hotels/cn/zh/ reservation#scmisc</w:t>
      </w:r>
      <w:r w:rsidRPr="009A5857">
        <w:rPr>
          <w:rFonts w:eastAsia="DengXian" w:hint="eastAsia"/>
        </w:rPr>
        <w:t>=header_6c.</w:t>
      </w:r>
    </w:p>
  </w:endnote>
  <w:endnote w:id="7">
    <w:p w14:paraId="4049813A" w14:textId="653A639D" w:rsidR="002635D8" w:rsidRPr="009A5857" w:rsidRDefault="002635D8" w:rsidP="009A5857">
      <w:pPr>
        <w:pStyle w:val="Footnote"/>
        <w:rPr>
          <w:rFonts w:eastAsia="DengXian"/>
          <w:sz w:val="20"/>
          <w:szCs w:val="22"/>
        </w:rPr>
      </w:pPr>
      <w:r w:rsidRPr="00E30466">
        <w:rPr>
          <w:rStyle w:val="EndnoteReference"/>
          <w:szCs w:val="22"/>
        </w:rPr>
        <w:endnoteRef/>
      </w:r>
      <w:r w:rsidRPr="00E30466">
        <w:rPr>
          <w:sz w:val="20"/>
          <w:szCs w:val="22"/>
        </w:rPr>
        <w:t xml:space="preserve"> </w:t>
      </w:r>
      <w:r w:rsidRPr="009A5857">
        <w:rPr>
          <w:rFonts w:eastAsia="DengXian"/>
        </w:rPr>
        <w:t xml:space="preserve">Wan, Tan and Li, </w:t>
      </w:r>
      <w:r>
        <w:rPr>
          <w:rFonts w:eastAsia="DengXian"/>
        </w:rPr>
        <w:t>op. cit.</w:t>
      </w:r>
    </w:p>
  </w:endnote>
  <w:endnote w:id="8">
    <w:p w14:paraId="5EEF759F" w14:textId="3588F5F6" w:rsidR="002635D8" w:rsidRPr="009A5857" w:rsidRDefault="002635D8" w:rsidP="009A5857">
      <w:pPr>
        <w:pStyle w:val="Footnote"/>
        <w:rPr>
          <w:rFonts w:eastAsia="DengXian"/>
        </w:rPr>
      </w:pPr>
      <w:r w:rsidRPr="008D45D2">
        <w:rPr>
          <w:vertAlign w:val="superscript"/>
        </w:rPr>
        <w:endnoteRef/>
      </w:r>
      <w:r>
        <w:rPr>
          <w:rFonts w:eastAsia="DengXian"/>
        </w:rPr>
        <w:t xml:space="preserve"> </w:t>
      </w:r>
      <w:r w:rsidRPr="00826EFF">
        <w:rPr>
          <w:rFonts w:eastAsia="DengXian"/>
        </w:rPr>
        <w:t>“</w:t>
      </w:r>
      <w:r w:rsidR="00821671">
        <w:rPr>
          <w:rFonts w:eastAsia="DengXian"/>
        </w:rPr>
        <w:t>‘Naked’ Is Not a Hotel, ‘</w:t>
      </w:r>
      <w:r>
        <w:rPr>
          <w:rFonts w:eastAsia="DengXian"/>
        </w:rPr>
        <w:t>Naked</w:t>
      </w:r>
      <w:r w:rsidR="00821671">
        <w:rPr>
          <w:rFonts w:eastAsia="DengXian"/>
        </w:rPr>
        <w:t>’</w:t>
      </w:r>
      <w:r>
        <w:rPr>
          <w:rFonts w:eastAsia="DengXian"/>
        </w:rPr>
        <w:t xml:space="preserve"> Is a Lifestyle: Corporate Watch [in Chinese]</w:t>
      </w:r>
      <w:r w:rsidRPr="009A5857">
        <w:rPr>
          <w:rFonts w:eastAsia="DengXian"/>
        </w:rPr>
        <w:t>,” Tourism Real Estate</w:t>
      </w:r>
      <w:r>
        <w:rPr>
          <w:rFonts w:eastAsia="DengXian"/>
        </w:rPr>
        <w:t xml:space="preserve"> Observation</w:t>
      </w:r>
      <w:r w:rsidRPr="009A5857">
        <w:rPr>
          <w:rFonts w:eastAsia="DengXian"/>
        </w:rPr>
        <w:t>, September 15, 2017, accessed March 6, 2018, www.sohu.com/a/192246693_173336.</w:t>
      </w:r>
    </w:p>
  </w:endnote>
  <w:endnote w:id="9">
    <w:p w14:paraId="23802FA7" w14:textId="378C112F" w:rsidR="002635D8" w:rsidRPr="00E30466" w:rsidRDefault="002635D8" w:rsidP="009A5857">
      <w:pPr>
        <w:pStyle w:val="Footnote"/>
        <w:rPr>
          <w:rFonts w:eastAsia="DengXian"/>
          <w:sz w:val="21"/>
          <w:szCs w:val="22"/>
        </w:rPr>
      </w:pPr>
      <w:r w:rsidRPr="00D10BFD">
        <w:rPr>
          <w:rStyle w:val="EndnoteReference"/>
          <w:sz w:val="18"/>
          <w:szCs w:val="18"/>
        </w:rPr>
        <w:endnoteRef/>
      </w:r>
      <w:r w:rsidRPr="00D10BFD">
        <w:t xml:space="preserve"> </w:t>
      </w:r>
      <w:r w:rsidRPr="009A5857">
        <w:rPr>
          <w:rFonts w:eastAsia="DengXian"/>
        </w:rPr>
        <w:t>“</w:t>
      </w:r>
      <w:r w:rsidRPr="00E30466">
        <w:rPr>
          <w:rFonts w:eastAsia="DengXian"/>
        </w:rPr>
        <w:t xml:space="preserve">Every </w:t>
      </w:r>
      <w:r>
        <w:rPr>
          <w:rFonts w:eastAsia="DengXian"/>
        </w:rPr>
        <w:t xml:space="preserve">Year, Each </w:t>
      </w:r>
      <w:r w:rsidRPr="00E30466">
        <w:rPr>
          <w:rFonts w:eastAsia="DengXian"/>
        </w:rPr>
        <w:t xml:space="preserve">Room </w:t>
      </w:r>
      <w:r>
        <w:rPr>
          <w:rFonts w:eastAsia="DengXian"/>
        </w:rPr>
        <w:t>Earns 1 Million Naked Hearts</w:t>
      </w:r>
      <w:r w:rsidRPr="00E30466">
        <w:rPr>
          <w:rFonts w:eastAsia="DengXian"/>
        </w:rPr>
        <w:t xml:space="preserve">: How </w:t>
      </w:r>
      <w:r>
        <w:rPr>
          <w:rFonts w:eastAsia="DengXian"/>
        </w:rPr>
        <w:t>is China’s</w:t>
      </w:r>
      <w:r w:rsidRPr="00E30466">
        <w:rPr>
          <w:rFonts w:eastAsia="DengXian"/>
        </w:rPr>
        <w:t xml:space="preserve"> Most Profitable Hotel </w:t>
      </w:r>
      <w:r>
        <w:rPr>
          <w:rFonts w:eastAsia="DengXian"/>
        </w:rPr>
        <w:t>Made</w:t>
      </w:r>
      <w:r w:rsidRPr="00E30466">
        <w:rPr>
          <w:rFonts w:eastAsia="DengXian"/>
        </w:rPr>
        <w:t>?</w:t>
      </w:r>
      <w:r>
        <w:rPr>
          <w:rFonts w:eastAsia="DengXian"/>
        </w:rPr>
        <w:t xml:space="preserve"> [in Chinese],</w:t>
      </w:r>
      <w:r w:rsidRPr="00E30466">
        <w:rPr>
          <w:rFonts w:eastAsia="DengXian"/>
        </w:rPr>
        <w:t>” Tourism Business Observation, July 21, 2017,</w:t>
      </w:r>
      <w:r w:rsidRPr="00E30466">
        <w:t xml:space="preserve"> </w:t>
      </w:r>
      <w:r w:rsidRPr="00E30466">
        <w:rPr>
          <w:rFonts w:eastAsia="DengXian"/>
        </w:rPr>
        <w:t xml:space="preserve">accessed February 6, 2018, </w:t>
      </w:r>
      <w:r w:rsidRPr="009A5857">
        <w:rPr>
          <w:rFonts w:eastAsia="DengXian"/>
        </w:rPr>
        <w:t>www.sohu.com/a/158746642_130541.</w:t>
      </w:r>
    </w:p>
  </w:endnote>
  <w:endnote w:id="10">
    <w:p w14:paraId="07B0D9CF" w14:textId="5452DC3A" w:rsidR="002635D8" w:rsidRPr="009A5857" w:rsidRDefault="002635D8" w:rsidP="009A5857">
      <w:pPr>
        <w:pStyle w:val="Footnote"/>
        <w:rPr>
          <w:rFonts w:eastAsia="DengXian"/>
        </w:rPr>
      </w:pPr>
      <w:r>
        <w:rPr>
          <w:rStyle w:val="EndnoteReference"/>
        </w:rPr>
        <w:endnoteRef/>
      </w:r>
      <w:r>
        <w:t xml:space="preserve"> “The Origin of Nakedness,” op. cit.</w:t>
      </w:r>
      <w:r w:rsidRPr="009A5857">
        <w:rPr>
          <w:rFonts w:eastAsia="DengXian"/>
        </w:rPr>
        <w:t xml:space="preserve"> </w:t>
      </w:r>
    </w:p>
  </w:endnote>
  <w:endnote w:id="11">
    <w:p w14:paraId="26A0A042" w14:textId="6250C145" w:rsidR="002635D8" w:rsidRPr="009A5857" w:rsidRDefault="002635D8" w:rsidP="009A5857">
      <w:pPr>
        <w:pStyle w:val="Footnote"/>
        <w:rPr>
          <w:rFonts w:eastAsia="DengXian"/>
          <w:sz w:val="21"/>
          <w:szCs w:val="22"/>
        </w:rPr>
      </w:pPr>
      <w:r w:rsidRPr="004D0425">
        <w:rPr>
          <w:rStyle w:val="EndnoteReference"/>
        </w:rPr>
        <w:endnoteRef/>
      </w:r>
      <w:r w:rsidRPr="00E30466">
        <w:rPr>
          <w:szCs w:val="22"/>
        </w:rPr>
        <w:t xml:space="preserve"> </w:t>
      </w:r>
      <w:r>
        <w:rPr>
          <w:szCs w:val="22"/>
        </w:rPr>
        <w:t>“One of China’s Most Profitable Resorts: Naked Stables, [in Chinese]</w:t>
      </w:r>
      <w:r w:rsidR="00821671">
        <w:rPr>
          <w:szCs w:val="22"/>
        </w:rPr>
        <w:t>,</w:t>
      </w:r>
      <w:r>
        <w:rPr>
          <w:szCs w:val="22"/>
        </w:rPr>
        <w:t xml:space="preserve">” Sohu Finance, </w:t>
      </w:r>
      <w:r w:rsidRPr="00162B02">
        <w:rPr>
          <w:rFonts w:eastAsia="DengXian"/>
        </w:rPr>
        <w:t>November 1</w:t>
      </w:r>
      <w:r w:rsidRPr="00162B02">
        <w:rPr>
          <w:rFonts w:eastAsia="DengXian" w:hint="eastAsia"/>
        </w:rPr>
        <w:t>, 2017,</w:t>
      </w:r>
      <w:r>
        <w:rPr>
          <w:rFonts w:eastAsia="DengXian"/>
        </w:rPr>
        <w:t xml:space="preserve"> </w:t>
      </w:r>
      <w:r w:rsidRPr="00797D33">
        <w:rPr>
          <w:szCs w:val="22"/>
        </w:rPr>
        <w:t>www.sohu.com/a/201642919_481716</w:t>
      </w:r>
      <w:r>
        <w:rPr>
          <w:rFonts w:eastAsia="DengXian"/>
          <w:szCs w:val="22"/>
        </w:rPr>
        <w:t>.</w:t>
      </w:r>
    </w:p>
  </w:endnote>
  <w:endnote w:id="12">
    <w:p w14:paraId="6B7EE68F" w14:textId="32943ADC" w:rsidR="002635D8" w:rsidRPr="005F50D5" w:rsidRDefault="002635D8" w:rsidP="00797D33">
      <w:pPr>
        <w:pStyle w:val="Footnote"/>
        <w:rPr>
          <w:rFonts w:eastAsiaTheme="minorEastAsia"/>
          <w:lang w:eastAsia="zh-CN"/>
        </w:rPr>
      </w:pPr>
      <w:r>
        <w:rPr>
          <w:rStyle w:val="EndnoteReference"/>
        </w:rPr>
        <w:endnoteRef/>
      </w:r>
      <w:r>
        <w:t xml:space="preserve"> </w:t>
      </w:r>
      <w:r w:rsidRPr="005F50D5">
        <w:rPr>
          <w:rFonts w:eastAsia="DengXian"/>
        </w:rPr>
        <w:t>“About Naked Retreat</w:t>
      </w:r>
      <w:r>
        <w:rPr>
          <w:rFonts w:eastAsia="DengXian"/>
        </w:rPr>
        <w:t>s</w:t>
      </w:r>
      <w:r w:rsidRPr="005F50D5">
        <w:rPr>
          <w:rFonts w:eastAsia="DengXian"/>
        </w:rPr>
        <w:t xml:space="preserve">,” Naked Retreats, accessed August 23, 2018, </w:t>
      </w:r>
      <w:r w:rsidRPr="00797D33">
        <w:rPr>
          <w:rFonts w:eastAsia="DengXian"/>
          <w:szCs w:val="22"/>
        </w:rPr>
        <w:t>www.nakedretreats.cn/zh-CN/about-our-resorts</w:t>
      </w:r>
      <w:r>
        <w:rPr>
          <w:rFonts w:eastAsia="DengXian"/>
        </w:rPr>
        <w:t>.</w:t>
      </w:r>
    </w:p>
  </w:endnote>
  <w:endnote w:id="13">
    <w:p w14:paraId="7B30D772" w14:textId="73243E16" w:rsidR="002635D8" w:rsidRPr="009A5857" w:rsidRDefault="002635D8" w:rsidP="009A5857">
      <w:pPr>
        <w:pStyle w:val="Footnote"/>
        <w:rPr>
          <w:rFonts w:eastAsia="DengXian"/>
        </w:rPr>
      </w:pPr>
      <w:r w:rsidRPr="004D0425">
        <w:rPr>
          <w:rStyle w:val="EndnoteReference"/>
        </w:rPr>
        <w:endnoteRef/>
      </w:r>
      <w:r w:rsidRPr="0095137A">
        <w:t xml:space="preserve"> </w:t>
      </w:r>
      <w:r w:rsidRPr="009A5857">
        <w:rPr>
          <w:rFonts w:eastAsia="DengXian"/>
        </w:rPr>
        <w:t>Wan, Tan</w:t>
      </w:r>
      <w:r>
        <w:rPr>
          <w:rFonts w:eastAsia="DengXian"/>
        </w:rPr>
        <w:t>,</w:t>
      </w:r>
      <w:r w:rsidRPr="009A5857">
        <w:rPr>
          <w:rFonts w:eastAsia="DengXian"/>
        </w:rPr>
        <w:t xml:space="preserve"> </w:t>
      </w:r>
      <w:r w:rsidRPr="009A5857">
        <w:rPr>
          <w:rFonts w:eastAsia="DengXian" w:hint="eastAsia"/>
        </w:rPr>
        <w:t>and</w:t>
      </w:r>
      <w:r w:rsidRPr="009A5857">
        <w:rPr>
          <w:rFonts w:eastAsia="DengXian"/>
        </w:rPr>
        <w:t xml:space="preserve"> Li, </w:t>
      </w:r>
      <w:r>
        <w:rPr>
          <w:rFonts w:eastAsia="DengXian"/>
        </w:rPr>
        <w:t>op. cit.</w:t>
      </w:r>
      <w:r w:rsidRPr="009A5857">
        <w:rPr>
          <w:rFonts w:eastAsia="DengXian"/>
        </w:rPr>
        <w:t xml:space="preserve"> </w:t>
      </w:r>
    </w:p>
  </w:endnote>
  <w:endnote w:id="14">
    <w:p w14:paraId="6E34BFAC" w14:textId="306B252C" w:rsidR="002635D8" w:rsidRPr="00821671" w:rsidRDefault="002635D8" w:rsidP="00821671">
      <w:pPr>
        <w:pStyle w:val="Footnote"/>
        <w:rPr>
          <w:rFonts w:eastAsiaTheme="minorEastAsia"/>
          <w:lang w:eastAsia="zh-CN"/>
        </w:rPr>
      </w:pPr>
      <w:r w:rsidRPr="00797D33">
        <w:rPr>
          <w:rStyle w:val="EndnoteReference"/>
        </w:rPr>
        <w:endnoteRef/>
      </w:r>
      <w:r>
        <w:t xml:space="preserve"> </w:t>
      </w:r>
      <w:r w:rsidR="00821671">
        <w:rPr>
          <w:rFonts w:eastAsia="DengXian"/>
        </w:rPr>
        <w:t>Ibid.</w:t>
      </w:r>
    </w:p>
  </w:endnote>
  <w:endnote w:id="15">
    <w:p w14:paraId="49794709" w14:textId="77777777" w:rsidR="00821671" w:rsidRPr="00821671" w:rsidRDefault="00821671" w:rsidP="00821671">
      <w:pPr>
        <w:pStyle w:val="Footnote"/>
        <w:rPr>
          <w:rFonts w:eastAsiaTheme="minorEastAsia"/>
          <w:lang w:eastAsia="zh-CN"/>
        </w:rPr>
      </w:pPr>
      <w:r w:rsidRPr="00797D33">
        <w:rPr>
          <w:rStyle w:val="EndnoteReference"/>
        </w:rPr>
        <w:endnoteRef/>
      </w:r>
      <w:r>
        <w:t xml:space="preserve"> </w:t>
      </w:r>
      <w:r>
        <w:rPr>
          <w:rFonts w:eastAsia="DengXian"/>
        </w:rPr>
        <w:t>Ibid.</w:t>
      </w:r>
    </w:p>
  </w:endnote>
  <w:endnote w:id="16">
    <w:p w14:paraId="65E46C19" w14:textId="77777777" w:rsidR="000D17D4" w:rsidRPr="009A5857" w:rsidRDefault="000D17D4" w:rsidP="000D17D4">
      <w:pPr>
        <w:pStyle w:val="Footnote"/>
        <w:rPr>
          <w:rFonts w:eastAsia="DengXian"/>
        </w:rPr>
      </w:pPr>
      <w:r>
        <w:rPr>
          <w:rStyle w:val="EndnoteReference"/>
        </w:rPr>
        <w:endnoteRef/>
      </w:r>
      <w:r>
        <w:t xml:space="preserve"> </w:t>
      </w:r>
      <w:r w:rsidRPr="009A5857">
        <w:rPr>
          <w:rFonts w:eastAsia="DengXian"/>
        </w:rPr>
        <w:t xml:space="preserve">“The </w:t>
      </w:r>
      <w:r w:rsidRPr="009A5857">
        <w:rPr>
          <w:rFonts w:eastAsia="DengXian" w:hint="eastAsia"/>
        </w:rPr>
        <w:t>O</w:t>
      </w:r>
      <w:r w:rsidRPr="009A5857">
        <w:rPr>
          <w:rFonts w:eastAsia="DengXian"/>
        </w:rPr>
        <w:t xml:space="preserve">rganic </w:t>
      </w:r>
      <w:r w:rsidRPr="009A5857">
        <w:rPr>
          <w:rFonts w:eastAsia="DengXian" w:hint="eastAsia"/>
        </w:rPr>
        <w:t>F</w:t>
      </w:r>
      <w:r w:rsidRPr="009A5857">
        <w:rPr>
          <w:rFonts w:eastAsia="DengXian"/>
        </w:rPr>
        <w:t xml:space="preserve">ood </w:t>
      </w:r>
      <w:r w:rsidRPr="009A5857">
        <w:rPr>
          <w:rFonts w:eastAsia="DengXian" w:hint="eastAsia"/>
        </w:rPr>
        <w:t>H</w:t>
      </w:r>
      <w:r w:rsidRPr="009A5857">
        <w:rPr>
          <w:rFonts w:eastAsia="DengXian"/>
        </w:rPr>
        <w:t xml:space="preserve">as </w:t>
      </w:r>
      <w:r w:rsidRPr="009A5857">
        <w:rPr>
          <w:rFonts w:eastAsia="DengXian" w:hint="eastAsia"/>
        </w:rPr>
        <w:t>I</w:t>
      </w:r>
      <w:r w:rsidRPr="009A5857">
        <w:rPr>
          <w:rFonts w:eastAsia="DengXian"/>
        </w:rPr>
        <w:t xml:space="preserve">ncreased by 2.8% in China, </w:t>
      </w:r>
      <w:r w:rsidRPr="009A5857">
        <w:rPr>
          <w:rFonts w:eastAsia="DengXian" w:hint="eastAsia"/>
        </w:rPr>
        <w:t>M</w:t>
      </w:r>
      <w:r w:rsidRPr="009A5857">
        <w:rPr>
          <w:rFonts w:eastAsia="DengXian"/>
        </w:rPr>
        <w:t xml:space="preserve">ainly </w:t>
      </w:r>
      <w:r w:rsidRPr="009A5857">
        <w:rPr>
          <w:rFonts w:eastAsia="DengXian" w:hint="eastAsia"/>
        </w:rPr>
        <w:t>A</w:t>
      </w:r>
      <w:r w:rsidRPr="009A5857">
        <w:rPr>
          <w:rFonts w:eastAsia="DengXian"/>
        </w:rPr>
        <w:t xml:space="preserve">ttracting </w:t>
      </w:r>
      <w:r w:rsidRPr="009A5857">
        <w:rPr>
          <w:rFonts w:eastAsia="DengXian" w:hint="eastAsia"/>
        </w:rPr>
        <w:t>C</w:t>
      </w:r>
      <w:r w:rsidRPr="009A5857">
        <w:rPr>
          <w:rFonts w:eastAsia="DengXian"/>
        </w:rPr>
        <w:t xml:space="preserve">onsumers </w:t>
      </w:r>
      <w:r w:rsidRPr="009A5857">
        <w:rPr>
          <w:rFonts w:eastAsia="DengXian" w:hint="eastAsia"/>
        </w:rPr>
        <w:t>B</w:t>
      </w:r>
      <w:r w:rsidRPr="009A5857">
        <w:rPr>
          <w:rFonts w:eastAsia="DengXian"/>
        </w:rPr>
        <w:t>orn in the 80s and 90s</w:t>
      </w:r>
      <w:r>
        <w:rPr>
          <w:rFonts w:eastAsia="DengXian"/>
        </w:rPr>
        <w:t xml:space="preserve"> [in Chinese]</w:t>
      </w:r>
      <w:r w:rsidRPr="009A5857">
        <w:rPr>
          <w:rFonts w:eastAsia="DengXian"/>
        </w:rPr>
        <w:t xml:space="preserve">,” lkby, accessed February 6, 2018, </w:t>
      </w:r>
      <w:hyperlink r:id="rId1" w:history="1">
        <w:r w:rsidRPr="009A5857">
          <w:rPr>
            <w:rFonts w:eastAsia="DengXian"/>
          </w:rPr>
          <w:t>www.Ikby.com.cn/art</w:t>
        </w:r>
      </w:hyperlink>
      <w:r w:rsidRPr="009A5857">
        <w:rPr>
          <w:rFonts w:eastAsia="DengXian"/>
        </w:rPr>
        <w:t>icle.php?id=46.</w:t>
      </w:r>
    </w:p>
  </w:endnote>
  <w:endnote w:id="17">
    <w:p w14:paraId="725C1751" w14:textId="0C9EDCB9" w:rsidR="002635D8" w:rsidRPr="009A5857" w:rsidRDefault="002635D8" w:rsidP="009A5857">
      <w:pPr>
        <w:pStyle w:val="Footnote"/>
        <w:rPr>
          <w:rFonts w:eastAsia="DengXian"/>
        </w:rPr>
      </w:pPr>
      <w:r>
        <w:rPr>
          <w:rStyle w:val="EndnoteReference"/>
        </w:rPr>
        <w:endnoteRef/>
      </w:r>
      <w:r>
        <w:t xml:space="preserve"> </w:t>
      </w:r>
      <w:r w:rsidRPr="009A5857">
        <w:rPr>
          <w:rFonts w:eastAsia="DengXian"/>
        </w:rPr>
        <w:t xml:space="preserve">“The Average Expenditure </w:t>
      </w:r>
      <w:r>
        <w:rPr>
          <w:rFonts w:eastAsia="DengXian"/>
        </w:rPr>
        <w:t>p</w:t>
      </w:r>
      <w:r w:rsidRPr="009A5857">
        <w:rPr>
          <w:rFonts w:eastAsia="DengXian"/>
        </w:rPr>
        <w:t>er Person in Naked Bite</w:t>
      </w:r>
      <w:r>
        <w:rPr>
          <w:rFonts w:eastAsia="DengXian"/>
        </w:rPr>
        <w:t xml:space="preserve"> [in Chinese]</w:t>
      </w:r>
      <w:r w:rsidRPr="009A5857">
        <w:rPr>
          <w:rFonts w:eastAsia="DengXian"/>
        </w:rPr>
        <w:t xml:space="preserve">,” </w:t>
      </w:r>
      <w:r>
        <w:rPr>
          <w:rFonts w:eastAsia="DengXian"/>
        </w:rPr>
        <w:t xml:space="preserve">Dianping, </w:t>
      </w:r>
      <w:r w:rsidRPr="009A5857">
        <w:rPr>
          <w:rFonts w:eastAsia="DengXian"/>
        </w:rPr>
        <w:t xml:space="preserve">accessed March 6, 2018, </w:t>
      </w:r>
      <w:hyperlink r:id="rId2" w:history="1">
        <w:r w:rsidRPr="009A5857">
          <w:rPr>
            <w:rFonts w:eastAsia="DengXian"/>
          </w:rPr>
          <w:t>https://www.dianping.com/shop/22981144/review_all?queryType=reviewGrade&amp;</w:t>
        </w:r>
        <w:r w:rsidRPr="009A5857">
          <w:rPr>
            <w:rFonts w:eastAsia="DengXian" w:hint="eastAsia"/>
          </w:rPr>
          <w:t>queryVal</w:t>
        </w:r>
      </w:hyperlink>
      <w:r w:rsidRPr="009A5857">
        <w:rPr>
          <w:rFonts w:eastAsia="DengXian" w:hint="eastAsia"/>
        </w:rPr>
        <w:t>=bad.</w:t>
      </w:r>
    </w:p>
  </w:endnote>
  <w:endnote w:id="18">
    <w:p w14:paraId="51F764DA" w14:textId="6546E9CA" w:rsidR="002635D8" w:rsidRPr="009A5857" w:rsidRDefault="002635D8" w:rsidP="009A5857">
      <w:pPr>
        <w:pStyle w:val="Footnote"/>
        <w:rPr>
          <w:rFonts w:eastAsia="DengXian"/>
        </w:rPr>
      </w:pPr>
      <w:r>
        <w:rPr>
          <w:rStyle w:val="EndnoteReference"/>
        </w:rPr>
        <w:endnoteRef/>
      </w:r>
      <w:r>
        <w:t xml:space="preserve"> </w:t>
      </w:r>
      <w:r w:rsidRPr="009A5857">
        <w:rPr>
          <w:rFonts w:eastAsia="DengXian"/>
        </w:rPr>
        <w:t xml:space="preserve">“The </w:t>
      </w:r>
      <w:r w:rsidRPr="009A5857">
        <w:rPr>
          <w:rFonts w:eastAsia="DengXian" w:hint="eastAsia"/>
        </w:rPr>
        <w:t>R</w:t>
      </w:r>
      <w:r w:rsidRPr="009A5857">
        <w:rPr>
          <w:rFonts w:eastAsia="DengXian"/>
        </w:rPr>
        <w:t xml:space="preserve">ise </w:t>
      </w:r>
      <w:r w:rsidRPr="009A5857">
        <w:rPr>
          <w:rFonts w:eastAsia="DengXian" w:hint="eastAsia"/>
        </w:rPr>
        <w:t>R</w:t>
      </w:r>
      <w:r w:rsidRPr="009A5857">
        <w:rPr>
          <w:rFonts w:eastAsia="DengXian"/>
        </w:rPr>
        <w:t xml:space="preserve">oad of </w:t>
      </w:r>
      <w:r w:rsidRPr="009A5857">
        <w:rPr>
          <w:rFonts w:eastAsia="DengXian" w:hint="eastAsia"/>
        </w:rPr>
        <w:t>O</w:t>
      </w:r>
      <w:r w:rsidRPr="009A5857">
        <w:rPr>
          <w:rFonts w:eastAsia="DengXian"/>
        </w:rPr>
        <w:t xml:space="preserve">rganic </w:t>
      </w:r>
      <w:r w:rsidRPr="009A5857">
        <w:rPr>
          <w:rFonts w:eastAsia="DengXian" w:hint="eastAsia"/>
        </w:rPr>
        <w:t>R</w:t>
      </w:r>
      <w:r w:rsidRPr="009A5857">
        <w:rPr>
          <w:rFonts w:eastAsia="DengXian"/>
        </w:rPr>
        <w:t xml:space="preserve">estaurant: </w:t>
      </w:r>
      <w:r w:rsidRPr="009A5857">
        <w:rPr>
          <w:rFonts w:eastAsia="DengXian" w:hint="eastAsia"/>
        </w:rPr>
        <w:t>Y</w:t>
      </w:r>
      <w:r w:rsidRPr="009A5857">
        <w:rPr>
          <w:rFonts w:eastAsia="DengXian"/>
        </w:rPr>
        <w:t xml:space="preserve">ou </w:t>
      </w:r>
      <w:r w:rsidRPr="009A5857">
        <w:rPr>
          <w:rFonts w:eastAsia="DengXian" w:hint="eastAsia"/>
        </w:rPr>
        <w:t>W</w:t>
      </w:r>
      <w:r w:rsidRPr="009A5857">
        <w:rPr>
          <w:rFonts w:eastAsia="DengXian"/>
        </w:rPr>
        <w:t xml:space="preserve">ill </w:t>
      </w:r>
      <w:r w:rsidRPr="009A5857">
        <w:rPr>
          <w:rFonts w:eastAsia="DengXian" w:hint="eastAsia"/>
        </w:rPr>
        <w:t>B</w:t>
      </w:r>
      <w:r w:rsidRPr="009A5857">
        <w:rPr>
          <w:rFonts w:eastAsia="DengXian"/>
        </w:rPr>
        <w:t xml:space="preserve">uy a $15.45 </w:t>
      </w:r>
      <w:r w:rsidRPr="009A5857">
        <w:rPr>
          <w:rFonts w:eastAsia="DengXian" w:hint="eastAsia"/>
        </w:rPr>
        <w:t>S</w:t>
      </w:r>
      <w:r w:rsidRPr="009A5857">
        <w:rPr>
          <w:rFonts w:eastAsia="DengXian"/>
        </w:rPr>
        <w:t xml:space="preserve">alad </w:t>
      </w:r>
      <w:r w:rsidRPr="009A5857">
        <w:rPr>
          <w:rFonts w:eastAsia="DengXian" w:hint="eastAsia"/>
        </w:rPr>
        <w:t>O</w:t>
      </w:r>
      <w:r w:rsidRPr="009A5857">
        <w:rPr>
          <w:rFonts w:eastAsia="DengXian"/>
        </w:rPr>
        <w:t xml:space="preserve">ne </w:t>
      </w:r>
      <w:r w:rsidRPr="009A5857">
        <w:rPr>
          <w:rFonts w:eastAsia="DengXian" w:hint="eastAsia"/>
        </w:rPr>
        <w:t>D</w:t>
      </w:r>
      <w:r w:rsidRPr="009A5857">
        <w:rPr>
          <w:rFonts w:eastAsia="DengXian"/>
        </w:rPr>
        <w:t>ay</w:t>
      </w:r>
      <w:r>
        <w:rPr>
          <w:rFonts w:eastAsia="DengXian"/>
        </w:rPr>
        <w:t xml:space="preserve"> [in Chinese]</w:t>
      </w:r>
      <w:r w:rsidRPr="009A5857">
        <w:rPr>
          <w:rFonts w:eastAsia="DengXian"/>
        </w:rPr>
        <w:t xml:space="preserve">,” Hongcan, October 19, 2015, accessed March 15, 2018, </w:t>
      </w:r>
      <w:hyperlink r:id="rId3" w:history="1">
        <w:r w:rsidRPr="009A5857">
          <w:rPr>
            <w:rFonts w:eastAsia="DengXian"/>
          </w:rPr>
          <w:t>www.canyin88.com/baodian/201510</w:t>
        </w:r>
      </w:hyperlink>
      <w:r w:rsidRPr="009A5857">
        <w:rPr>
          <w:rFonts w:eastAsia="DengXian"/>
        </w:rPr>
        <w:t>1</w:t>
      </w:r>
      <w:r w:rsidRPr="009A5857">
        <w:rPr>
          <w:rFonts w:eastAsia="DengXian" w:hint="eastAsia"/>
        </w:rPr>
        <w:t>934713.html.</w:t>
      </w:r>
    </w:p>
  </w:endnote>
  <w:endnote w:id="19">
    <w:p w14:paraId="1AE4E4BA" w14:textId="69456087" w:rsidR="002635D8" w:rsidRPr="009A5857" w:rsidRDefault="002635D8" w:rsidP="009A5857">
      <w:pPr>
        <w:pStyle w:val="Footnote"/>
        <w:rPr>
          <w:rFonts w:eastAsia="DengXian"/>
        </w:rPr>
      </w:pPr>
      <w:r>
        <w:rPr>
          <w:rStyle w:val="EndnoteReference"/>
        </w:rPr>
        <w:endnoteRef/>
      </w:r>
      <w:r w:rsidRPr="009A5857">
        <w:rPr>
          <w:rFonts w:eastAsia="DengXian"/>
        </w:rPr>
        <w:t xml:space="preserve"> </w:t>
      </w:r>
      <w:r>
        <w:rPr>
          <w:rFonts w:eastAsia="DengXian"/>
        </w:rPr>
        <w:t xml:space="preserve">Food and Beverage Association, </w:t>
      </w:r>
      <w:r w:rsidRPr="009A5857">
        <w:rPr>
          <w:rFonts w:eastAsia="DengXian"/>
        </w:rPr>
        <w:t xml:space="preserve">“Why </w:t>
      </w:r>
      <w:r w:rsidRPr="009A5857">
        <w:rPr>
          <w:rFonts w:eastAsia="DengXian" w:hint="eastAsia"/>
        </w:rPr>
        <w:t>C</w:t>
      </w:r>
      <w:r w:rsidRPr="009A5857">
        <w:rPr>
          <w:rFonts w:eastAsia="DengXian"/>
        </w:rPr>
        <w:t>an a</w:t>
      </w:r>
      <w:r>
        <w:rPr>
          <w:rFonts w:eastAsia="DengXian"/>
        </w:rPr>
        <w:t>n</w:t>
      </w:r>
      <w:r w:rsidRPr="009A5857">
        <w:rPr>
          <w:rFonts w:eastAsia="DengXian"/>
        </w:rPr>
        <w:t xml:space="preserve"> </w:t>
      </w:r>
      <w:r>
        <w:rPr>
          <w:rFonts w:eastAsia="DengXian"/>
        </w:rPr>
        <w:t>Inconspicuous</w:t>
      </w:r>
      <w:r w:rsidRPr="009A5857">
        <w:rPr>
          <w:rFonts w:eastAsia="DengXian"/>
        </w:rPr>
        <w:t xml:space="preserve"> </w:t>
      </w:r>
      <w:r w:rsidRPr="009A5857">
        <w:rPr>
          <w:rFonts w:eastAsia="DengXian" w:hint="eastAsia"/>
        </w:rPr>
        <w:t>O</w:t>
      </w:r>
      <w:r w:rsidRPr="009A5857">
        <w:rPr>
          <w:rFonts w:eastAsia="DengXian"/>
        </w:rPr>
        <w:t xml:space="preserve">rganic </w:t>
      </w:r>
      <w:r w:rsidRPr="009A5857">
        <w:rPr>
          <w:rFonts w:eastAsia="DengXian" w:hint="eastAsia"/>
        </w:rPr>
        <w:t>R</w:t>
      </w:r>
      <w:r w:rsidRPr="009A5857">
        <w:rPr>
          <w:rFonts w:eastAsia="DengXian"/>
        </w:rPr>
        <w:t xml:space="preserve">estaurant </w:t>
      </w:r>
      <w:r>
        <w:rPr>
          <w:rFonts w:eastAsia="DengXian"/>
        </w:rPr>
        <w:t>Achieve 20 Million</w:t>
      </w:r>
      <w:r w:rsidRPr="009A5857">
        <w:rPr>
          <w:rFonts w:eastAsia="DengXian"/>
        </w:rPr>
        <w:t xml:space="preserve"> </w:t>
      </w:r>
      <w:r w:rsidRPr="009A5857">
        <w:rPr>
          <w:rFonts w:eastAsia="DengXian" w:hint="eastAsia"/>
        </w:rPr>
        <w:t>R</w:t>
      </w:r>
      <w:r w:rsidRPr="009A5857">
        <w:rPr>
          <w:rFonts w:eastAsia="DengXian"/>
        </w:rPr>
        <w:t xml:space="preserve">evenue </w:t>
      </w:r>
      <w:r>
        <w:rPr>
          <w:rFonts w:eastAsia="DengXian"/>
        </w:rPr>
        <w:t xml:space="preserve">a </w:t>
      </w:r>
      <w:r w:rsidRPr="009A5857">
        <w:rPr>
          <w:rFonts w:eastAsia="DengXian" w:hint="eastAsia"/>
        </w:rPr>
        <w:t>Y</w:t>
      </w:r>
      <w:r w:rsidRPr="009A5857">
        <w:rPr>
          <w:rFonts w:eastAsia="DengXian"/>
        </w:rPr>
        <w:t>ear?</w:t>
      </w:r>
      <w:r>
        <w:rPr>
          <w:rFonts w:eastAsia="DengXian"/>
        </w:rPr>
        <w:t xml:space="preserve"> [in Chinese],</w:t>
      </w:r>
      <w:r w:rsidRPr="009A5857">
        <w:rPr>
          <w:rFonts w:eastAsia="DengXian"/>
        </w:rPr>
        <w:t>”</w:t>
      </w:r>
      <w:r w:rsidRPr="009A5857">
        <w:rPr>
          <w:rFonts w:eastAsia="DengXian" w:hint="eastAsia"/>
        </w:rPr>
        <w:t xml:space="preserve"> </w:t>
      </w:r>
      <w:r>
        <w:rPr>
          <w:rFonts w:eastAsia="DengXian"/>
        </w:rPr>
        <w:t>Jiemian</w:t>
      </w:r>
      <w:r w:rsidRPr="009A5857">
        <w:rPr>
          <w:rFonts w:eastAsia="DengXian"/>
        </w:rPr>
        <w:t>, February 7, 2017, accessed March 6, 2018, www.jiemian.com/article/1100445.html.</w:t>
      </w:r>
    </w:p>
  </w:endnote>
  <w:endnote w:id="20">
    <w:p w14:paraId="5A276BC4" w14:textId="1DCBD331" w:rsidR="002635D8" w:rsidRPr="009A5857" w:rsidRDefault="002635D8" w:rsidP="009A5857">
      <w:pPr>
        <w:pStyle w:val="Footnote"/>
        <w:rPr>
          <w:rFonts w:eastAsia="DengXian"/>
        </w:rPr>
      </w:pPr>
      <w:r>
        <w:rPr>
          <w:rStyle w:val="EndnoteReference"/>
        </w:rPr>
        <w:endnoteRef/>
      </w:r>
      <w:r>
        <w:t xml:space="preserve"> </w:t>
      </w:r>
      <w:r w:rsidRPr="009A5857">
        <w:rPr>
          <w:rFonts w:eastAsia="DengXian" w:hint="eastAsia"/>
        </w:rPr>
        <w:t>Zhao</w:t>
      </w:r>
      <w:r w:rsidRPr="00034056">
        <w:rPr>
          <w:rFonts w:eastAsia="DengXian" w:hint="eastAsia"/>
        </w:rPr>
        <w:t xml:space="preserve"> </w:t>
      </w:r>
      <w:r w:rsidRPr="009A5857">
        <w:rPr>
          <w:rFonts w:eastAsia="DengXian" w:hint="eastAsia"/>
        </w:rPr>
        <w:t>Na,</w:t>
      </w:r>
      <w:r w:rsidRPr="009A5857">
        <w:rPr>
          <w:rFonts w:eastAsia="DengXian"/>
        </w:rPr>
        <w:t xml:space="preserve"> “The </w:t>
      </w:r>
      <w:r w:rsidRPr="009A5857">
        <w:rPr>
          <w:rFonts w:eastAsia="DengXian" w:hint="eastAsia"/>
        </w:rPr>
        <w:t>O</w:t>
      </w:r>
      <w:r w:rsidRPr="009A5857">
        <w:rPr>
          <w:rFonts w:eastAsia="DengXian"/>
        </w:rPr>
        <w:t xml:space="preserve">rganic </w:t>
      </w:r>
      <w:r w:rsidRPr="009A5857">
        <w:rPr>
          <w:rFonts w:eastAsia="DengXian" w:hint="eastAsia"/>
        </w:rPr>
        <w:t>R</w:t>
      </w:r>
      <w:r w:rsidRPr="009A5857">
        <w:rPr>
          <w:rFonts w:eastAsia="DengXian"/>
        </w:rPr>
        <w:t xml:space="preserve">estaurant </w:t>
      </w:r>
      <w:r w:rsidRPr="009A5857">
        <w:rPr>
          <w:rFonts w:eastAsia="DengXian" w:hint="eastAsia"/>
        </w:rPr>
        <w:t>C</w:t>
      </w:r>
      <w:r w:rsidRPr="009A5857">
        <w:rPr>
          <w:rFonts w:eastAsia="DengXian"/>
        </w:rPr>
        <w:t xml:space="preserve">oncept </w:t>
      </w:r>
      <w:r w:rsidRPr="009A5857">
        <w:rPr>
          <w:rFonts w:eastAsia="DengXian" w:hint="eastAsia"/>
        </w:rPr>
        <w:t>H</w:t>
      </w:r>
      <w:r w:rsidRPr="009A5857">
        <w:rPr>
          <w:rFonts w:eastAsia="DengXian"/>
        </w:rPr>
        <w:t xml:space="preserve">as </w:t>
      </w:r>
      <w:r w:rsidRPr="009A5857">
        <w:rPr>
          <w:rFonts w:eastAsia="DengXian" w:hint="eastAsia"/>
        </w:rPr>
        <w:t>C</w:t>
      </w:r>
      <w:r w:rsidRPr="009A5857">
        <w:rPr>
          <w:rFonts w:eastAsia="DengXian"/>
        </w:rPr>
        <w:t xml:space="preserve">ome </w:t>
      </w:r>
      <w:r w:rsidRPr="009A5857">
        <w:rPr>
          <w:rFonts w:eastAsia="DengXian" w:hint="eastAsia"/>
        </w:rPr>
        <w:t>B</w:t>
      </w:r>
      <w:r w:rsidRPr="009A5857">
        <w:rPr>
          <w:rFonts w:eastAsia="DengXian"/>
        </w:rPr>
        <w:t xml:space="preserve">ack </w:t>
      </w:r>
      <w:r w:rsidRPr="009A5857">
        <w:rPr>
          <w:rFonts w:eastAsia="DengXian" w:hint="eastAsia"/>
        </w:rPr>
        <w:t>A</w:t>
      </w:r>
      <w:r w:rsidRPr="009A5857">
        <w:rPr>
          <w:rFonts w:eastAsia="DengXian"/>
        </w:rPr>
        <w:t xml:space="preserve">fter </w:t>
      </w:r>
      <w:r w:rsidRPr="009A5857">
        <w:rPr>
          <w:rFonts w:eastAsia="DengXian" w:hint="eastAsia"/>
        </w:rPr>
        <w:t>P</w:t>
      </w:r>
      <w:r w:rsidRPr="009A5857">
        <w:rPr>
          <w:rFonts w:eastAsia="DengXian"/>
        </w:rPr>
        <w:t xml:space="preserve">recipitation, and the </w:t>
      </w:r>
      <w:r w:rsidRPr="009A5857">
        <w:rPr>
          <w:rFonts w:eastAsia="DengXian" w:hint="eastAsia"/>
        </w:rPr>
        <w:t>N</w:t>
      </w:r>
      <w:r w:rsidRPr="009A5857">
        <w:rPr>
          <w:rFonts w:eastAsia="DengXian"/>
        </w:rPr>
        <w:t xml:space="preserve">ew </w:t>
      </w:r>
      <w:r w:rsidRPr="009A5857">
        <w:rPr>
          <w:rFonts w:eastAsia="DengXian" w:hint="eastAsia"/>
        </w:rPr>
        <w:t>F</w:t>
      </w:r>
      <w:r w:rsidRPr="009A5857">
        <w:rPr>
          <w:rFonts w:eastAsia="DengXian"/>
        </w:rPr>
        <w:t xml:space="preserve">ormat </w:t>
      </w:r>
      <w:r w:rsidRPr="009A5857">
        <w:rPr>
          <w:rFonts w:eastAsia="DengXian" w:hint="eastAsia"/>
        </w:rPr>
        <w:t>H</w:t>
      </w:r>
      <w:r w:rsidRPr="009A5857">
        <w:rPr>
          <w:rFonts w:eastAsia="DengXian"/>
        </w:rPr>
        <w:t xml:space="preserve">as </w:t>
      </w:r>
      <w:r w:rsidRPr="009A5857">
        <w:rPr>
          <w:rFonts w:eastAsia="DengXian" w:hint="eastAsia"/>
        </w:rPr>
        <w:t>J</w:t>
      </w:r>
      <w:r w:rsidRPr="009A5857">
        <w:rPr>
          <w:rFonts w:eastAsia="DengXian"/>
        </w:rPr>
        <w:t xml:space="preserve">oined the </w:t>
      </w:r>
      <w:r w:rsidRPr="009A5857">
        <w:rPr>
          <w:rFonts w:eastAsia="DengXian" w:hint="eastAsia"/>
        </w:rPr>
        <w:t>F</w:t>
      </w:r>
      <w:r w:rsidRPr="009A5857">
        <w:rPr>
          <w:rFonts w:eastAsia="DengXian"/>
        </w:rPr>
        <w:t xml:space="preserve">ast </w:t>
      </w:r>
      <w:r w:rsidRPr="009A5857">
        <w:rPr>
          <w:rFonts w:eastAsia="DengXian" w:hint="eastAsia"/>
        </w:rPr>
        <w:t>F</w:t>
      </w:r>
      <w:r w:rsidRPr="009A5857">
        <w:rPr>
          <w:rFonts w:eastAsia="DengXian"/>
        </w:rPr>
        <w:t xml:space="preserve">ood </w:t>
      </w:r>
      <w:r w:rsidRPr="009A5857">
        <w:rPr>
          <w:rFonts w:eastAsia="DengXian" w:hint="eastAsia"/>
        </w:rPr>
        <w:t>M</w:t>
      </w:r>
      <w:r w:rsidRPr="009A5857">
        <w:rPr>
          <w:rFonts w:eastAsia="DengXian"/>
        </w:rPr>
        <w:t>odel</w:t>
      </w:r>
      <w:r>
        <w:rPr>
          <w:rFonts w:eastAsia="DengXian"/>
        </w:rPr>
        <w:t xml:space="preserve"> [in Chinese]</w:t>
      </w:r>
      <w:r w:rsidRPr="009A5857">
        <w:rPr>
          <w:rFonts w:eastAsia="DengXian"/>
        </w:rPr>
        <w:t xml:space="preserve">,” </w:t>
      </w:r>
      <w:r>
        <w:rPr>
          <w:rFonts w:eastAsia="DengXian"/>
        </w:rPr>
        <w:t>Jiemian</w:t>
      </w:r>
      <w:r w:rsidRPr="009A5857">
        <w:rPr>
          <w:rFonts w:eastAsia="DengXian"/>
        </w:rPr>
        <w:t xml:space="preserve">, June 19, 2017, accessed March 10, 2018, </w:t>
      </w:r>
      <w:r w:rsidRPr="008D45D2">
        <w:rPr>
          <w:rFonts w:eastAsia="DengXian"/>
        </w:rPr>
        <w:t>www.jiemian.com/article/1406085.html</w:t>
      </w:r>
      <w:r w:rsidRPr="009A5857">
        <w:rPr>
          <w:rFonts w:eastAsia="DengXian"/>
        </w:rPr>
        <w:t>.</w:t>
      </w:r>
      <w:r>
        <w:rPr>
          <w:rFonts w:eastAsia="DengXian"/>
        </w:rPr>
        <w:t xml:space="preserve"> </w:t>
      </w:r>
    </w:p>
  </w:endnote>
  <w:endnote w:id="21">
    <w:p w14:paraId="355E20E2" w14:textId="385279A5" w:rsidR="002635D8" w:rsidRPr="009A5857" w:rsidRDefault="002635D8" w:rsidP="009A5857">
      <w:pPr>
        <w:pStyle w:val="Footnote"/>
        <w:rPr>
          <w:rFonts w:eastAsia="DengXian"/>
        </w:rPr>
      </w:pPr>
      <w:r>
        <w:rPr>
          <w:rStyle w:val="EndnoteReference"/>
        </w:rPr>
        <w:endnoteRef/>
      </w:r>
      <w:r>
        <w:t xml:space="preserve"> </w:t>
      </w:r>
      <w:r w:rsidRPr="009A5857">
        <w:rPr>
          <w:rFonts w:eastAsia="DengXian"/>
        </w:rPr>
        <w:t>“</w:t>
      </w:r>
      <w:r w:rsidRPr="002003BC">
        <w:rPr>
          <w:rFonts w:eastAsia="DengXian"/>
        </w:rPr>
        <w:t xml:space="preserve">WeWork </w:t>
      </w:r>
      <w:r w:rsidRPr="002003BC">
        <w:rPr>
          <w:rFonts w:eastAsia="DengXian" w:hint="eastAsia"/>
        </w:rPr>
        <w:t>A</w:t>
      </w:r>
      <w:r w:rsidRPr="002003BC">
        <w:rPr>
          <w:rFonts w:eastAsia="DengXian"/>
        </w:rPr>
        <w:t xml:space="preserve">ccelerates the </w:t>
      </w:r>
      <w:r w:rsidRPr="002003BC">
        <w:rPr>
          <w:rFonts w:eastAsia="DengXian" w:hint="eastAsia"/>
        </w:rPr>
        <w:t>E</w:t>
      </w:r>
      <w:r w:rsidRPr="002003BC">
        <w:rPr>
          <w:rFonts w:eastAsia="DengXian"/>
        </w:rPr>
        <w:t xml:space="preserve">xpansion in Chinese </w:t>
      </w:r>
      <w:r w:rsidRPr="002003BC">
        <w:rPr>
          <w:rFonts w:eastAsia="DengXian" w:hint="eastAsia"/>
        </w:rPr>
        <w:t>M</w:t>
      </w:r>
      <w:r w:rsidRPr="002003BC">
        <w:rPr>
          <w:rFonts w:eastAsia="DengXian"/>
        </w:rPr>
        <w:t>arket</w:t>
      </w:r>
      <w:r>
        <w:rPr>
          <w:rFonts w:eastAsia="DengXian"/>
        </w:rPr>
        <w:t xml:space="preserve"> [in Chinese]</w:t>
      </w:r>
      <w:r w:rsidRPr="002003BC">
        <w:rPr>
          <w:rFonts w:eastAsia="DengXian"/>
        </w:rPr>
        <w:t xml:space="preserve">,” Xinhua News Agency, July 27, 2017, accessed January 10, 2018, </w:t>
      </w:r>
      <w:hyperlink r:id="rId4" w:history="1">
        <w:r w:rsidRPr="002003BC">
          <w:rPr>
            <w:rFonts w:eastAsia="DengXian"/>
          </w:rPr>
          <w:t>www.xinhuanet</w:t>
        </w:r>
        <w:r w:rsidRPr="002003BC">
          <w:rPr>
            <w:rFonts w:eastAsia="DengXian" w:hint="eastAsia"/>
          </w:rPr>
          <w:t>.com/fortu</w:t>
        </w:r>
      </w:hyperlink>
      <w:r w:rsidRPr="002003BC">
        <w:rPr>
          <w:rFonts w:eastAsia="DengXian" w:hint="eastAsia"/>
        </w:rPr>
        <w:t>ne</w:t>
      </w:r>
      <w:r w:rsidRPr="002003BC">
        <w:rPr>
          <w:rFonts w:eastAsia="DengXian"/>
        </w:rPr>
        <w:t>/2017</w:t>
      </w:r>
      <w:r w:rsidRPr="009A5857">
        <w:rPr>
          <w:rFonts w:eastAsia="DengXian"/>
        </w:rPr>
        <w:t>-07/27/c_1121391613.htm</w:t>
      </w:r>
      <w:r w:rsidRPr="009A5857">
        <w:rPr>
          <w:rFonts w:eastAsia="DengXian" w:hint="eastAsia"/>
        </w:rPr>
        <w:t>.</w:t>
      </w:r>
    </w:p>
  </w:endnote>
  <w:endnote w:id="22">
    <w:p w14:paraId="77206068" w14:textId="397AE3A5" w:rsidR="002635D8" w:rsidRPr="009A5857" w:rsidRDefault="002635D8" w:rsidP="009A5857">
      <w:pPr>
        <w:pStyle w:val="Footnote"/>
        <w:rPr>
          <w:rFonts w:eastAsia="DengXian"/>
        </w:rPr>
      </w:pPr>
      <w:r>
        <w:rPr>
          <w:rStyle w:val="EndnoteReference"/>
        </w:rPr>
        <w:endnoteRef/>
      </w:r>
      <w:r>
        <w:t xml:space="preserve"> </w:t>
      </w:r>
      <w:r w:rsidRPr="009A5857">
        <w:rPr>
          <w:rFonts w:eastAsia="DengXian"/>
        </w:rPr>
        <w:t>Workers Daily</w:t>
      </w:r>
      <w:r w:rsidRPr="009A5857">
        <w:rPr>
          <w:rFonts w:eastAsia="DengXian" w:hint="eastAsia"/>
        </w:rPr>
        <w:t>,</w:t>
      </w:r>
      <w:r w:rsidRPr="009A5857">
        <w:rPr>
          <w:rFonts w:eastAsia="DengXian"/>
        </w:rPr>
        <w:t xml:space="preserve"> “Coworking </w:t>
      </w:r>
      <w:r w:rsidRPr="009A5857">
        <w:rPr>
          <w:rFonts w:eastAsia="DengXian" w:hint="eastAsia"/>
        </w:rPr>
        <w:t>H</w:t>
      </w:r>
      <w:r w:rsidRPr="009A5857">
        <w:rPr>
          <w:rFonts w:eastAsia="DengXian"/>
        </w:rPr>
        <w:t xml:space="preserve">as </w:t>
      </w:r>
      <w:r w:rsidRPr="009A5857">
        <w:rPr>
          <w:rFonts w:eastAsia="DengXian" w:hint="eastAsia"/>
        </w:rPr>
        <w:t>B</w:t>
      </w:r>
      <w:r w:rsidRPr="009A5857">
        <w:rPr>
          <w:rFonts w:eastAsia="DengXian"/>
        </w:rPr>
        <w:t xml:space="preserve">ecome a </w:t>
      </w:r>
      <w:r w:rsidRPr="009A5857">
        <w:rPr>
          <w:rFonts w:eastAsia="DengXian" w:hint="eastAsia"/>
        </w:rPr>
        <w:t>N</w:t>
      </w:r>
      <w:r w:rsidRPr="009A5857">
        <w:rPr>
          <w:rFonts w:eastAsia="DengXian"/>
        </w:rPr>
        <w:t xml:space="preserve">ew </w:t>
      </w:r>
      <w:r w:rsidRPr="009A5857">
        <w:rPr>
          <w:rFonts w:eastAsia="DengXian" w:hint="eastAsia"/>
        </w:rPr>
        <w:t>I</w:t>
      </w:r>
      <w:r w:rsidRPr="009A5857">
        <w:rPr>
          <w:rFonts w:eastAsia="DengXian"/>
        </w:rPr>
        <w:t xml:space="preserve">nvestment </w:t>
      </w:r>
      <w:r w:rsidRPr="009A5857">
        <w:rPr>
          <w:rFonts w:eastAsia="DengXian" w:hint="eastAsia"/>
        </w:rPr>
        <w:t>H</w:t>
      </w:r>
      <w:r w:rsidRPr="009A5857">
        <w:rPr>
          <w:rFonts w:eastAsia="DengXian"/>
        </w:rPr>
        <w:t>ot</w:t>
      </w:r>
      <w:r>
        <w:rPr>
          <w:rFonts w:eastAsia="DengXian"/>
        </w:rPr>
        <w:t>s</w:t>
      </w:r>
      <w:r w:rsidRPr="009A5857">
        <w:rPr>
          <w:rFonts w:eastAsia="DengXian"/>
        </w:rPr>
        <w:t xml:space="preserve">pot and </w:t>
      </w:r>
      <w:r w:rsidRPr="009A5857">
        <w:rPr>
          <w:rFonts w:eastAsia="DengXian" w:hint="eastAsia"/>
        </w:rPr>
        <w:t>D</w:t>
      </w:r>
      <w:r w:rsidRPr="009A5857">
        <w:rPr>
          <w:rFonts w:eastAsia="DengXian"/>
        </w:rPr>
        <w:t xml:space="preserve">ecrease the </w:t>
      </w:r>
      <w:r w:rsidRPr="009A5857">
        <w:rPr>
          <w:rFonts w:eastAsia="DengXian" w:hint="eastAsia"/>
        </w:rPr>
        <w:t>O</w:t>
      </w:r>
      <w:r w:rsidRPr="009A5857">
        <w:rPr>
          <w:rFonts w:eastAsia="DengXian"/>
        </w:rPr>
        <w:t xml:space="preserve">ffice </w:t>
      </w:r>
      <w:r w:rsidRPr="009A5857">
        <w:rPr>
          <w:rFonts w:eastAsia="DengXian" w:hint="eastAsia"/>
        </w:rPr>
        <w:t>L</w:t>
      </w:r>
      <w:r w:rsidRPr="009A5857">
        <w:rPr>
          <w:rFonts w:eastAsia="DengXian"/>
        </w:rPr>
        <w:t xml:space="preserve">oan </w:t>
      </w:r>
      <w:r w:rsidRPr="009A5857">
        <w:rPr>
          <w:rFonts w:eastAsia="DengXian" w:hint="eastAsia"/>
        </w:rPr>
        <w:t>C</w:t>
      </w:r>
      <w:r w:rsidRPr="009A5857">
        <w:rPr>
          <w:rFonts w:eastAsia="DengXian"/>
        </w:rPr>
        <w:t xml:space="preserve">osts </w:t>
      </w:r>
      <w:r w:rsidRPr="009A5857">
        <w:rPr>
          <w:rFonts w:eastAsia="DengXian" w:hint="eastAsia"/>
        </w:rPr>
        <w:t>G</w:t>
      </w:r>
      <w:r w:rsidRPr="009A5857">
        <w:rPr>
          <w:rFonts w:eastAsia="DengXian"/>
        </w:rPr>
        <w:t>reatly</w:t>
      </w:r>
      <w:r>
        <w:rPr>
          <w:rFonts w:eastAsia="DengXian"/>
        </w:rPr>
        <w:t xml:space="preserve"> [in Chinese]</w:t>
      </w:r>
      <w:r w:rsidRPr="009A5857">
        <w:rPr>
          <w:rFonts w:eastAsia="DengXian"/>
        </w:rPr>
        <w:t>,” Workers Daily, April 29, 2017, accessed January 10, 2018, www.xinhuanet.com/finance/2017-04/26/c_1120875407.htm.</w:t>
      </w:r>
    </w:p>
  </w:endnote>
  <w:endnote w:id="23">
    <w:p w14:paraId="301F5B9C" w14:textId="4F118EB3" w:rsidR="002635D8" w:rsidRPr="009A5857" w:rsidRDefault="002635D8" w:rsidP="009A5857">
      <w:pPr>
        <w:pStyle w:val="Footnote"/>
        <w:rPr>
          <w:rFonts w:eastAsia="DengXian"/>
        </w:rPr>
      </w:pPr>
      <w:r>
        <w:rPr>
          <w:rStyle w:val="EndnoteReference"/>
        </w:rPr>
        <w:endnoteRef/>
      </w:r>
      <w:r>
        <w:t xml:space="preserve"> </w:t>
      </w:r>
      <w:r w:rsidRPr="009A5857">
        <w:rPr>
          <w:rFonts w:eastAsia="DengXian"/>
        </w:rPr>
        <w:t xml:space="preserve">VC SaaS, “There </w:t>
      </w:r>
      <w:r w:rsidRPr="009A5857">
        <w:rPr>
          <w:rFonts w:eastAsia="DengXian" w:hint="eastAsia"/>
        </w:rPr>
        <w:t>A</w:t>
      </w:r>
      <w:r w:rsidRPr="009A5857">
        <w:rPr>
          <w:rFonts w:eastAsia="DengXian"/>
        </w:rPr>
        <w:t xml:space="preserve">re a </w:t>
      </w:r>
      <w:r w:rsidRPr="009A5857">
        <w:rPr>
          <w:rFonts w:eastAsia="DengXian" w:hint="eastAsia"/>
        </w:rPr>
        <w:t>S</w:t>
      </w:r>
      <w:r w:rsidRPr="009A5857">
        <w:rPr>
          <w:rFonts w:eastAsia="DengXian"/>
        </w:rPr>
        <w:t xml:space="preserve">mall </w:t>
      </w:r>
      <w:r w:rsidRPr="009A5857">
        <w:rPr>
          <w:rFonts w:eastAsia="DengXian" w:hint="eastAsia"/>
        </w:rPr>
        <w:t>N</w:t>
      </w:r>
      <w:r w:rsidRPr="009A5857">
        <w:rPr>
          <w:rFonts w:eastAsia="DengXian"/>
        </w:rPr>
        <w:t xml:space="preserve">umber of </w:t>
      </w:r>
      <w:r w:rsidRPr="009A5857">
        <w:rPr>
          <w:rFonts w:eastAsia="DengXian" w:hint="eastAsia"/>
        </w:rPr>
        <w:t>C</w:t>
      </w:r>
      <w:r w:rsidRPr="009A5857">
        <w:rPr>
          <w:rFonts w:eastAsia="DengXian"/>
        </w:rPr>
        <w:t xml:space="preserve">oworking </w:t>
      </w:r>
      <w:r w:rsidRPr="009A5857">
        <w:rPr>
          <w:rFonts w:eastAsia="DengXian" w:hint="eastAsia"/>
        </w:rPr>
        <w:t>I</w:t>
      </w:r>
      <w:r w:rsidRPr="009A5857">
        <w:rPr>
          <w:rFonts w:eastAsia="DengXian"/>
        </w:rPr>
        <w:t xml:space="preserve">ndustry </w:t>
      </w:r>
      <w:r w:rsidRPr="009A5857">
        <w:rPr>
          <w:rFonts w:eastAsia="DengXian" w:hint="eastAsia"/>
        </w:rPr>
        <w:t>D</w:t>
      </w:r>
      <w:r w:rsidRPr="009A5857">
        <w:rPr>
          <w:rFonts w:eastAsia="DengXian"/>
        </w:rPr>
        <w:t>ata</w:t>
      </w:r>
      <w:r>
        <w:rPr>
          <w:rFonts w:eastAsia="DengXian"/>
        </w:rPr>
        <w:t xml:space="preserve"> [in Chinese]</w:t>
      </w:r>
      <w:r w:rsidRPr="009A5857">
        <w:rPr>
          <w:rFonts w:eastAsia="DengXian"/>
        </w:rPr>
        <w:t>,”</w:t>
      </w:r>
      <w:r>
        <w:rPr>
          <w:rFonts w:eastAsia="DengXian"/>
        </w:rPr>
        <w:t xml:space="preserve"> 36Kr,</w:t>
      </w:r>
      <w:r w:rsidRPr="009A5857">
        <w:rPr>
          <w:rFonts w:eastAsia="DengXian"/>
        </w:rPr>
        <w:t xml:space="preserve"> January 10, 2018, accessed March 10, 2018, https://36kr.com/p/5112199.html.</w:t>
      </w:r>
    </w:p>
  </w:endnote>
  <w:endnote w:id="24">
    <w:p w14:paraId="3E0A43D1" w14:textId="5E1113BE" w:rsidR="002635D8" w:rsidRPr="009A5857" w:rsidRDefault="002635D8" w:rsidP="009A5857">
      <w:pPr>
        <w:pStyle w:val="Footnote"/>
        <w:rPr>
          <w:rFonts w:eastAsia="DengXian"/>
        </w:rPr>
      </w:pPr>
      <w:r>
        <w:rPr>
          <w:rStyle w:val="EndnoteReference"/>
        </w:rPr>
        <w:endnoteRef/>
      </w:r>
      <w:r>
        <w:t xml:space="preserve"> </w:t>
      </w:r>
      <w:r w:rsidRPr="009A5857">
        <w:rPr>
          <w:rFonts w:eastAsia="DengXian"/>
        </w:rPr>
        <w:t>“The Occupancy Rate of Naked Hub</w:t>
      </w:r>
      <w:r w:rsidRPr="009A5857">
        <w:rPr>
          <w:rFonts w:eastAsia="DengXian" w:hint="eastAsia"/>
        </w:rPr>
        <w:t>,</w:t>
      </w:r>
      <w:r w:rsidRPr="009A5857">
        <w:rPr>
          <w:rFonts w:eastAsia="DengXian"/>
        </w:rPr>
        <w:t>”</w:t>
      </w:r>
      <w:r w:rsidRPr="009A5857">
        <w:rPr>
          <w:rFonts w:eastAsia="DengXian" w:hint="eastAsia"/>
        </w:rPr>
        <w:t xml:space="preserve"> </w:t>
      </w:r>
      <w:r w:rsidRPr="009A5857">
        <w:rPr>
          <w:rFonts w:eastAsia="DengXian"/>
        </w:rPr>
        <w:t>Naked Hub,</w:t>
      </w:r>
      <w:r w:rsidRPr="009A5857">
        <w:rPr>
          <w:rFonts w:eastAsia="DengXian" w:hint="eastAsia"/>
        </w:rPr>
        <w:t xml:space="preserve"> </w:t>
      </w:r>
      <w:r w:rsidRPr="009A5857">
        <w:rPr>
          <w:rFonts w:eastAsia="DengXian"/>
        </w:rPr>
        <w:t>accessed March 10, 2018, https://www.nakedhub.com/why.</w:t>
      </w:r>
    </w:p>
  </w:endnote>
  <w:endnote w:id="25">
    <w:p w14:paraId="2AD88218" w14:textId="59874744" w:rsidR="002635D8" w:rsidRPr="009A5857" w:rsidRDefault="002635D8" w:rsidP="002003BC">
      <w:pPr>
        <w:pStyle w:val="Footnote"/>
        <w:rPr>
          <w:rFonts w:eastAsia="DengXian"/>
        </w:rPr>
      </w:pPr>
      <w:r>
        <w:rPr>
          <w:rStyle w:val="EndnoteReference"/>
        </w:rPr>
        <w:endnoteRef/>
      </w:r>
      <w:r>
        <w:t xml:space="preserve"> Useit, </w:t>
      </w:r>
      <w:r w:rsidRPr="008D45D2">
        <w:rPr>
          <w:rFonts w:eastAsia="DengXian"/>
          <w:i/>
        </w:rPr>
        <w:t>36kr:</w:t>
      </w:r>
      <w:r w:rsidRPr="009A5857">
        <w:rPr>
          <w:rFonts w:eastAsia="DengXian" w:hint="eastAsia"/>
          <w:i/>
        </w:rPr>
        <w:t xml:space="preserve"> </w:t>
      </w:r>
      <w:r w:rsidRPr="009A5857">
        <w:rPr>
          <w:rFonts w:eastAsia="DengXian"/>
          <w:i/>
        </w:rPr>
        <w:t>Co-working Research Report</w:t>
      </w:r>
      <w:r>
        <w:rPr>
          <w:rFonts w:eastAsia="DengXian"/>
          <w:i/>
        </w:rPr>
        <w:t xml:space="preserve"> </w:t>
      </w:r>
      <w:r w:rsidRPr="008D45D2">
        <w:rPr>
          <w:rFonts w:eastAsia="DengXian"/>
        </w:rPr>
        <w:t>[in Chinese]</w:t>
      </w:r>
      <w:r w:rsidRPr="002635D8">
        <w:rPr>
          <w:rFonts w:eastAsia="DengXian"/>
        </w:rPr>
        <w:t xml:space="preserve">, </w:t>
      </w:r>
      <w:r>
        <w:rPr>
          <w:rFonts w:eastAsia="DengXian"/>
        </w:rPr>
        <w:t xml:space="preserve">Useit.com, </w:t>
      </w:r>
      <w:r w:rsidRPr="009A5857">
        <w:rPr>
          <w:rFonts w:eastAsia="DengXian"/>
        </w:rPr>
        <w:t xml:space="preserve">September 15, 2017, accessed </w:t>
      </w:r>
      <w:r w:rsidRPr="002003BC">
        <w:rPr>
          <w:rFonts w:eastAsia="DengXian"/>
        </w:rPr>
        <w:t xml:space="preserve">January 15, 2018, </w:t>
      </w:r>
      <w:hyperlink r:id="rId5" w:history="1">
        <w:r w:rsidRPr="002003BC">
          <w:rPr>
            <w:rFonts w:eastAsia="DengXian"/>
          </w:rPr>
          <w:t>www</w:t>
        </w:r>
      </w:hyperlink>
      <w:r w:rsidRPr="002003BC">
        <w:rPr>
          <w:rFonts w:eastAsia="DengXian" w:hint="eastAsia"/>
        </w:rPr>
        <w:t>.</w:t>
      </w:r>
      <w:r w:rsidRPr="002003BC">
        <w:rPr>
          <w:rFonts w:eastAsia="DengXian"/>
        </w:rPr>
        <w:t>useit.com</w:t>
      </w:r>
      <w:r w:rsidRPr="009A5857">
        <w:rPr>
          <w:rFonts w:eastAsia="DengXian"/>
        </w:rPr>
        <w:t>.cn/thread-16524-1-1.html.</w:t>
      </w:r>
    </w:p>
  </w:endnote>
  <w:endnote w:id="26">
    <w:p w14:paraId="4F038C0A" w14:textId="0953DEA9" w:rsidR="002635D8" w:rsidRPr="009A5857" w:rsidRDefault="002635D8" w:rsidP="002003BC">
      <w:pPr>
        <w:pStyle w:val="Footnote"/>
        <w:rPr>
          <w:rFonts w:eastAsia="DengXian"/>
        </w:rPr>
      </w:pPr>
      <w:r>
        <w:rPr>
          <w:rStyle w:val="EndnoteReference"/>
        </w:rPr>
        <w:endnoteRef/>
      </w:r>
      <w:r>
        <w:t xml:space="preserve"> </w:t>
      </w:r>
      <w:r w:rsidRPr="009A5857">
        <w:rPr>
          <w:rFonts w:eastAsia="DengXian"/>
        </w:rPr>
        <w:t>Bowen Yu,</w:t>
      </w:r>
      <w:r w:rsidRPr="009A5857">
        <w:rPr>
          <w:rFonts w:eastAsia="DengXian"/>
          <w:i/>
        </w:rPr>
        <w:t xml:space="preserve"> Co-working Brand Development Report</w:t>
      </w:r>
      <w:r>
        <w:rPr>
          <w:rFonts w:eastAsia="DengXian"/>
          <w:i/>
        </w:rPr>
        <w:t xml:space="preserve"> </w:t>
      </w:r>
      <w:r w:rsidRPr="008D45D2">
        <w:rPr>
          <w:rFonts w:eastAsia="DengXian"/>
        </w:rPr>
        <w:t>[in Chinese]</w:t>
      </w:r>
      <w:r w:rsidRPr="002635D8">
        <w:rPr>
          <w:rFonts w:eastAsia="DengXian"/>
        </w:rPr>
        <w:t>, Meadin</w:t>
      </w:r>
      <w:r>
        <w:rPr>
          <w:rFonts w:eastAsia="DengXian"/>
        </w:rPr>
        <w:t>.com</w:t>
      </w:r>
      <w:r w:rsidRPr="009A5857">
        <w:rPr>
          <w:rFonts w:eastAsia="DengXian"/>
        </w:rPr>
        <w:t>, January 26, 2018, accessed March 15, 2018, http://res.meadin.com/IndustryReport/150574_1.shtml.</w:t>
      </w:r>
      <w:r w:rsidRPr="00034056">
        <w:t xml:space="preserve"> </w:t>
      </w:r>
    </w:p>
  </w:endnote>
  <w:endnote w:id="27">
    <w:p w14:paraId="562033BF" w14:textId="52CD1F3A" w:rsidR="002635D8" w:rsidRPr="004D0425" w:rsidRDefault="002635D8" w:rsidP="00D80833">
      <w:pPr>
        <w:pStyle w:val="Footnote"/>
        <w:rPr>
          <w:rFonts w:eastAsia="DengXian"/>
        </w:rPr>
      </w:pPr>
      <w:r w:rsidRPr="004D0425">
        <w:rPr>
          <w:rStyle w:val="EndnoteReference"/>
        </w:rPr>
        <w:endnoteRef/>
      </w:r>
      <w:r w:rsidRPr="004D0425">
        <w:t xml:space="preserve"> </w:t>
      </w:r>
      <w:r w:rsidRPr="004D0425">
        <w:rPr>
          <w:rFonts w:eastAsia="DengXian"/>
        </w:rPr>
        <w:t>Xu</w:t>
      </w:r>
      <w:r>
        <w:rPr>
          <w:rFonts w:eastAsia="DengXian"/>
        </w:rPr>
        <w:t>an</w:t>
      </w:r>
      <w:r w:rsidRPr="004D0425">
        <w:rPr>
          <w:rFonts w:eastAsia="DengXian"/>
        </w:rPr>
        <w:t xml:space="preserve"> Jiang, “Naked Hub Will Complete C-round Financing and the Plan to Merge with JustCo in Singapore Has Broken</w:t>
      </w:r>
      <w:r>
        <w:rPr>
          <w:rFonts w:eastAsia="DengXian"/>
        </w:rPr>
        <w:t xml:space="preserve"> [in Chinese]</w:t>
      </w:r>
      <w:r w:rsidRPr="004D0425">
        <w:rPr>
          <w:rFonts w:eastAsia="DengXian"/>
        </w:rPr>
        <w:t>,” Sina Finance, January 20, 2018, accessed March 10, 2018, http://finance.sina.com.cn/roll/2018-01-20/doc-ifyquixe5016252.shtml.</w:t>
      </w:r>
      <w:r w:rsidRPr="007123FD">
        <w:t xml:space="preserve"> </w:t>
      </w:r>
    </w:p>
  </w:endnote>
  <w:endnote w:id="28">
    <w:p w14:paraId="2C6E179B" w14:textId="695D7745" w:rsidR="002635D8" w:rsidRPr="009A5857" w:rsidRDefault="002635D8" w:rsidP="002003BC">
      <w:pPr>
        <w:pStyle w:val="Footnote"/>
        <w:rPr>
          <w:rFonts w:eastAsia="DengXian"/>
        </w:rPr>
      </w:pPr>
      <w:r>
        <w:rPr>
          <w:rStyle w:val="EndnoteReference"/>
        </w:rPr>
        <w:endnoteRef/>
      </w:r>
      <w:r>
        <w:t xml:space="preserve"> </w:t>
      </w:r>
      <w:r w:rsidRPr="009A5857">
        <w:rPr>
          <w:rFonts w:eastAsia="DengXian"/>
        </w:rPr>
        <w:t>“The Occupancy Rate of Naked Hub</w:t>
      </w:r>
      <w:r w:rsidRPr="009A5857">
        <w:rPr>
          <w:rFonts w:eastAsia="DengXian" w:hint="eastAsia"/>
        </w:rPr>
        <w:t>,</w:t>
      </w:r>
      <w:r w:rsidRPr="009A5857">
        <w:rPr>
          <w:rFonts w:eastAsia="DengXian"/>
        </w:rPr>
        <w:t>”</w:t>
      </w:r>
      <w:r w:rsidRPr="009A5857">
        <w:rPr>
          <w:rFonts w:eastAsia="DengXian" w:hint="eastAsia"/>
        </w:rPr>
        <w:t xml:space="preserve"> </w:t>
      </w:r>
      <w:r>
        <w:rPr>
          <w:rFonts w:eastAsia="DengXian"/>
        </w:rPr>
        <w:t>op. cit.</w:t>
      </w:r>
    </w:p>
  </w:endnote>
  <w:endnote w:id="29">
    <w:p w14:paraId="0A162CA5" w14:textId="7D095E55" w:rsidR="00720AE6" w:rsidRPr="009A5857" w:rsidRDefault="002635D8" w:rsidP="002003BC">
      <w:pPr>
        <w:pStyle w:val="Footnote"/>
        <w:rPr>
          <w:rFonts w:eastAsia="DengXian"/>
        </w:rPr>
      </w:pPr>
      <w:r>
        <w:rPr>
          <w:rStyle w:val="EndnoteReference"/>
        </w:rPr>
        <w:endnoteRef/>
      </w:r>
      <w:r>
        <w:t xml:space="preserve"> </w:t>
      </w:r>
      <w:r w:rsidRPr="002635D8">
        <w:t>Sina Technology</w:t>
      </w:r>
      <w:r w:rsidRPr="002635D8">
        <w:rPr>
          <w:rFonts w:eastAsia="DengXian" w:hint="eastAsia"/>
        </w:rPr>
        <w:t xml:space="preserve">, </w:t>
      </w:r>
      <w:r w:rsidRPr="002635D8">
        <w:rPr>
          <w:rFonts w:eastAsia="DengXian"/>
        </w:rPr>
        <w:t xml:space="preserve">“Naked Hub </w:t>
      </w:r>
      <w:r w:rsidRPr="002635D8">
        <w:rPr>
          <w:rFonts w:eastAsia="DengXian" w:hint="eastAsia"/>
        </w:rPr>
        <w:t>C</w:t>
      </w:r>
      <w:r w:rsidRPr="002635D8">
        <w:rPr>
          <w:rFonts w:eastAsia="DengXian"/>
        </w:rPr>
        <w:t xml:space="preserve">laimed </w:t>
      </w:r>
      <w:r w:rsidRPr="002635D8">
        <w:rPr>
          <w:rFonts w:eastAsia="DengXian" w:hint="eastAsia"/>
        </w:rPr>
        <w:t>T</w:t>
      </w:r>
      <w:r w:rsidRPr="002635D8">
        <w:rPr>
          <w:rFonts w:eastAsia="DengXian"/>
        </w:rPr>
        <w:t xml:space="preserve">hat it </w:t>
      </w:r>
      <w:r w:rsidRPr="002635D8">
        <w:rPr>
          <w:rFonts w:eastAsia="DengXian" w:hint="eastAsia"/>
        </w:rPr>
        <w:t>A</w:t>
      </w:r>
      <w:r w:rsidRPr="002635D8">
        <w:rPr>
          <w:rFonts w:eastAsia="DengXian"/>
        </w:rPr>
        <w:t xml:space="preserve">cquired Gravity, a </w:t>
      </w:r>
      <w:r w:rsidRPr="002635D8">
        <w:rPr>
          <w:rFonts w:eastAsia="DengXian" w:hint="eastAsia"/>
        </w:rPr>
        <w:t>B</w:t>
      </w:r>
      <w:r w:rsidRPr="002635D8">
        <w:rPr>
          <w:rFonts w:eastAsia="DengXian"/>
        </w:rPr>
        <w:t>rand in Australia,” Jiemian, February 1, 2018, accessed March 8, 2018, http:tech.sina.com.cn/i/2018-02-01/doc-ifyrcsrw4985705</w:t>
      </w:r>
      <w:r w:rsidRPr="002635D8">
        <w:rPr>
          <w:rFonts w:eastAsia="DengXian" w:hint="eastAsia"/>
        </w:rPr>
        <w:t>.shtml.</w:t>
      </w:r>
    </w:p>
  </w:endnote>
  <w:endnote w:id="30">
    <w:p w14:paraId="21749A4D" w14:textId="45DC2EC2" w:rsidR="002635D8" w:rsidRPr="002003BC" w:rsidRDefault="002635D8" w:rsidP="002003BC">
      <w:pPr>
        <w:pStyle w:val="Footnote"/>
        <w:rPr>
          <w:rFonts w:eastAsiaTheme="minorEastAsia"/>
        </w:rPr>
      </w:pPr>
      <w:r>
        <w:rPr>
          <w:rStyle w:val="EndnoteReference"/>
        </w:rPr>
        <w:endnoteRef/>
      </w:r>
      <w:r>
        <w:t xml:space="preserve"> </w:t>
      </w:r>
      <w:r w:rsidRPr="0031360F">
        <w:rPr>
          <w:rFonts w:eastAsia="DengXian" w:hint="cs"/>
        </w:rPr>
        <w:t>“</w:t>
      </w:r>
      <w:r>
        <w:rPr>
          <w:rFonts w:eastAsia="DengXian"/>
        </w:rPr>
        <w:t>T</w:t>
      </w:r>
      <w:r w:rsidRPr="0031360F">
        <w:rPr>
          <w:rFonts w:eastAsia="DengXian"/>
        </w:rPr>
        <w:t>he</w:t>
      </w:r>
      <w:r w:rsidRPr="00D80833">
        <w:rPr>
          <w:rFonts w:eastAsia="DengXian"/>
        </w:rPr>
        <w:t xml:space="preserve"> </w:t>
      </w:r>
      <w:r>
        <w:rPr>
          <w:rFonts w:eastAsia="DengXian"/>
        </w:rPr>
        <w:t>A</w:t>
      </w:r>
      <w:r w:rsidRPr="00D80833">
        <w:rPr>
          <w:rFonts w:eastAsia="DengXian"/>
        </w:rPr>
        <w:t>rea o</w:t>
      </w:r>
      <w:r w:rsidRPr="00826EFF">
        <w:rPr>
          <w:rFonts w:eastAsia="DengXian"/>
        </w:rPr>
        <w:t>f Naked Discovery,</w:t>
      </w:r>
      <w:r w:rsidRPr="0031360F">
        <w:rPr>
          <w:rFonts w:eastAsia="DengXian" w:hint="cs"/>
        </w:rPr>
        <w:t>”</w:t>
      </w:r>
      <w:r w:rsidRPr="0031360F">
        <w:rPr>
          <w:rFonts w:eastAsia="DengXian"/>
        </w:rPr>
        <w:t xml:space="preserve"> </w:t>
      </w:r>
      <w:r w:rsidRPr="00D80833">
        <w:rPr>
          <w:rFonts w:eastAsiaTheme="minorEastAsia"/>
        </w:rPr>
        <w:t>YUNSPACE,</w:t>
      </w:r>
      <w:r w:rsidRPr="0031360F">
        <w:rPr>
          <w:rFonts w:eastAsiaTheme="minorEastAsia"/>
        </w:rPr>
        <w:t xml:space="preserve"> </w:t>
      </w:r>
      <w:hyperlink r:id="rId6" w:history="1">
        <w:r w:rsidRPr="004D0425">
          <w:rPr>
            <w:rFonts w:eastAsiaTheme="minorEastAsia"/>
          </w:rPr>
          <w:t>www.yunspace.com.cn/sites/</w:t>
        </w:r>
      </w:hyperlink>
      <w:r w:rsidRPr="00D80833">
        <w:rPr>
          <w:rFonts w:eastAsiaTheme="minorEastAsia"/>
        </w:rPr>
        <w:t>dtl/12562.</w:t>
      </w:r>
    </w:p>
  </w:endnote>
  <w:endnote w:id="31">
    <w:p w14:paraId="307D4AD4" w14:textId="03D29E13" w:rsidR="00821671" w:rsidRDefault="00BA5864">
      <w:pPr>
        <w:pStyle w:val="EndnoteText"/>
        <w:rPr>
          <w:rFonts w:ascii="Arial" w:hAnsi="Arial" w:cs="Arial"/>
          <w:sz w:val="17"/>
          <w:szCs w:val="17"/>
          <w:lang w:val="en-US"/>
        </w:rPr>
      </w:pPr>
      <w:r w:rsidRPr="00BA5864">
        <w:rPr>
          <w:rStyle w:val="EndnoteReference"/>
          <w:rFonts w:ascii="Arial" w:hAnsi="Arial" w:cs="Arial"/>
          <w:sz w:val="17"/>
          <w:szCs w:val="17"/>
        </w:rPr>
        <w:endnoteRef/>
      </w:r>
      <w:r w:rsidRPr="00BA5864">
        <w:rPr>
          <w:rFonts w:ascii="Arial" w:hAnsi="Arial" w:cs="Arial"/>
          <w:sz w:val="17"/>
          <w:szCs w:val="17"/>
        </w:rPr>
        <w:t xml:space="preserve"> </w:t>
      </w:r>
      <w:r w:rsidRPr="00BA5864">
        <w:rPr>
          <w:rFonts w:ascii="Arial" w:hAnsi="Arial" w:cs="Arial"/>
          <w:sz w:val="17"/>
          <w:szCs w:val="17"/>
          <w:lang w:val="en-US"/>
        </w:rPr>
        <w:t>“Zhangjiang Hi-</w:t>
      </w:r>
      <w:r w:rsidRPr="00BA5864">
        <w:rPr>
          <w:rFonts w:ascii="Arial" w:eastAsia="DengXian" w:hAnsi="Arial" w:cs="Arial"/>
          <w:sz w:val="17"/>
          <w:szCs w:val="17"/>
          <w:lang w:val="en-US" w:eastAsia="en-US"/>
        </w:rPr>
        <w:t xml:space="preserve"> </w:t>
      </w:r>
      <w:r w:rsidRPr="00BA5864">
        <w:rPr>
          <w:rFonts w:ascii="Arial" w:hAnsi="Arial" w:cs="Arial"/>
          <w:sz w:val="17"/>
          <w:szCs w:val="17"/>
          <w:lang w:val="en-US"/>
        </w:rPr>
        <w:t>Tech Park” ,</w:t>
      </w:r>
      <w:r w:rsidR="00821671">
        <w:rPr>
          <w:rFonts w:ascii="Arial" w:hAnsi="Arial" w:cs="Arial"/>
          <w:sz w:val="17"/>
          <w:szCs w:val="17"/>
          <w:lang w:val="en-US"/>
        </w:rPr>
        <w:t xml:space="preserve"> The </w:t>
      </w:r>
      <w:r w:rsidR="00821671" w:rsidRPr="00BA5864">
        <w:rPr>
          <w:rFonts w:ascii="Arial" w:hAnsi="Arial" w:cs="Arial"/>
          <w:sz w:val="17"/>
          <w:szCs w:val="17"/>
          <w:lang w:val="en-US"/>
        </w:rPr>
        <w:t>Baike Baidu, accessed March 8, 2018, https://baike.baidu.com/item/%</w:t>
      </w:r>
      <w:r w:rsidR="00821671" w:rsidRPr="00821671">
        <w:rPr>
          <w:rFonts w:ascii="Arial" w:hAnsi="Arial" w:cs="Arial"/>
          <w:sz w:val="17"/>
          <w:szCs w:val="17"/>
          <w:lang w:val="en-US"/>
        </w:rPr>
        <w:t xml:space="preserve"> </w:t>
      </w:r>
      <w:r w:rsidR="00821671" w:rsidRPr="00BA5864">
        <w:rPr>
          <w:rFonts w:ascii="Arial" w:hAnsi="Arial" w:cs="Arial"/>
          <w:sz w:val="17"/>
          <w:szCs w:val="17"/>
          <w:lang w:val="en-US"/>
        </w:rPr>
        <w:t>E5%BC%A0%E6</w:t>
      </w:r>
    </w:p>
    <w:p w14:paraId="2AFA0021" w14:textId="0DC4977C" w:rsidR="00BA5864" w:rsidRPr="00BA5864" w:rsidRDefault="00821671">
      <w:pPr>
        <w:pStyle w:val="EndnoteText"/>
        <w:rPr>
          <w:rFonts w:ascii="Arial" w:hAnsi="Arial" w:cs="Arial"/>
          <w:sz w:val="17"/>
          <w:szCs w:val="17"/>
          <w:lang w:val="en-US"/>
        </w:rPr>
      </w:pPr>
      <w:r>
        <w:rPr>
          <w:rFonts w:ascii="Arial" w:hAnsi="Arial" w:cs="Arial"/>
          <w:sz w:val="17"/>
          <w:szCs w:val="17"/>
          <w:lang w:val="en-US"/>
        </w:rPr>
        <w:t>%B1</w:t>
      </w:r>
      <w:r w:rsidR="00BA5864" w:rsidRPr="00BA5864">
        <w:rPr>
          <w:rFonts w:ascii="Arial" w:hAnsi="Arial" w:cs="Arial"/>
          <w:sz w:val="17"/>
          <w:szCs w:val="17"/>
          <w:lang w:val="en-US"/>
        </w:rPr>
        <w:t>%9F%E9%AB%98%E7%A7%91%E6%8A%80%E5%9B%AD%E5%8C%BA/5232362.</w:t>
      </w:r>
    </w:p>
  </w:endnote>
  <w:endnote w:id="32">
    <w:p w14:paraId="50804F2D" w14:textId="039F1C37" w:rsidR="002635D8" w:rsidRPr="009A5857" w:rsidRDefault="002635D8" w:rsidP="002003BC">
      <w:pPr>
        <w:pStyle w:val="Footnote"/>
        <w:rPr>
          <w:rFonts w:eastAsia="DengXian"/>
        </w:rPr>
      </w:pPr>
      <w:r>
        <w:rPr>
          <w:rStyle w:val="EndnoteReference"/>
        </w:rPr>
        <w:endnoteRef/>
      </w:r>
      <w:r>
        <w:t xml:space="preserve"> </w:t>
      </w:r>
      <w:r w:rsidRPr="002635D8">
        <w:rPr>
          <w:rFonts w:eastAsia="DengXian"/>
        </w:rPr>
        <w:t xml:space="preserve">“Early </w:t>
      </w:r>
      <w:r w:rsidRPr="002635D8">
        <w:rPr>
          <w:rFonts w:eastAsia="DengXian" w:hint="eastAsia"/>
        </w:rPr>
        <w:t>C</w:t>
      </w:r>
      <w:r w:rsidRPr="002635D8">
        <w:rPr>
          <w:rFonts w:eastAsia="DengXian"/>
        </w:rPr>
        <w:t xml:space="preserve">hildhood </w:t>
      </w:r>
      <w:r w:rsidRPr="002635D8">
        <w:rPr>
          <w:rFonts w:eastAsia="DengXian" w:hint="eastAsia"/>
        </w:rPr>
        <w:t>E</w:t>
      </w:r>
      <w:r w:rsidRPr="002635D8">
        <w:rPr>
          <w:rFonts w:eastAsia="DengXian"/>
        </w:rPr>
        <w:t xml:space="preserve">ducation </w:t>
      </w:r>
      <w:r w:rsidRPr="002635D8">
        <w:rPr>
          <w:rFonts w:eastAsia="DengXian" w:hint="eastAsia"/>
        </w:rPr>
        <w:t>I</w:t>
      </w:r>
      <w:r w:rsidRPr="002635D8">
        <w:rPr>
          <w:rFonts w:eastAsia="DengXian"/>
        </w:rPr>
        <w:t xml:space="preserve">s </w:t>
      </w:r>
      <w:r w:rsidRPr="002635D8">
        <w:rPr>
          <w:rFonts w:eastAsia="DengXian" w:hint="eastAsia"/>
        </w:rPr>
        <w:t>B</w:t>
      </w:r>
      <w:r w:rsidRPr="002635D8">
        <w:rPr>
          <w:rFonts w:eastAsia="DengXian"/>
        </w:rPr>
        <w:t xml:space="preserve">ecoming an </w:t>
      </w:r>
      <w:r w:rsidRPr="002635D8">
        <w:rPr>
          <w:rFonts w:eastAsia="DengXian" w:hint="eastAsia"/>
        </w:rPr>
        <w:t>O</w:t>
      </w:r>
      <w:r w:rsidRPr="002635D8">
        <w:rPr>
          <w:rFonts w:eastAsia="DengXian"/>
        </w:rPr>
        <w:t xml:space="preserve">utlet of </w:t>
      </w:r>
      <w:r w:rsidRPr="002635D8">
        <w:rPr>
          <w:rFonts w:eastAsia="DengXian" w:hint="eastAsia"/>
        </w:rPr>
        <w:t>E</w:t>
      </w:r>
      <w:r w:rsidRPr="002635D8">
        <w:rPr>
          <w:rFonts w:eastAsia="DengXian"/>
        </w:rPr>
        <w:t>ntrepreneurship</w:t>
      </w:r>
      <w:r w:rsidRPr="008D45D2">
        <w:rPr>
          <w:rFonts w:eastAsia="DengXian"/>
        </w:rPr>
        <w:t xml:space="preserve"> [in Chinese]</w:t>
      </w:r>
      <w:r w:rsidRPr="002635D8">
        <w:rPr>
          <w:rFonts w:eastAsia="DengXian"/>
        </w:rPr>
        <w:t xml:space="preserve">,” Qinbei, February 21, 2017, accessed January 20, 2018, </w:t>
      </w:r>
      <w:r w:rsidRPr="00FF501A">
        <w:rPr>
          <w:rFonts w:eastAsia="DengXian" w:hint="eastAsia"/>
        </w:rPr>
        <w:t>www.sohu.com/</w:t>
      </w:r>
      <w:r w:rsidRPr="00E25952">
        <w:rPr>
          <w:rFonts w:eastAsia="DengXian"/>
        </w:rPr>
        <w:t>a/12686128</w:t>
      </w:r>
      <w:r w:rsidRPr="00E25952">
        <w:t>4</w:t>
      </w:r>
      <w:r w:rsidRPr="00E25952">
        <w:rPr>
          <w:rFonts w:eastAsia="DengXian"/>
        </w:rPr>
        <w:t>_119039.</w:t>
      </w:r>
    </w:p>
  </w:endnote>
  <w:endnote w:id="33">
    <w:p w14:paraId="656A4D82" w14:textId="7FBA9308" w:rsidR="002635D8" w:rsidRPr="008D45D2" w:rsidRDefault="002635D8" w:rsidP="002003BC">
      <w:pPr>
        <w:pStyle w:val="Footnote"/>
        <w:rPr>
          <w:rFonts w:eastAsia="DengXian"/>
        </w:rPr>
      </w:pPr>
      <w:r w:rsidRPr="00B03C76">
        <w:rPr>
          <w:rStyle w:val="EndnoteReference"/>
          <w:sz w:val="18"/>
          <w:szCs w:val="18"/>
        </w:rPr>
        <w:endnoteRef/>
      </w:r>
      <w:r w:rsidRPr="00B03C76">
        <w:rPr>
          <w:sz w:val="18"/>
          <w:szCs w:val="18"/>
        </w:rPr>
        <w:t xml:space="preserve"> </w:t>
      </w:r>
      <w:r w:rsidRPr="008D45D2">
        <w:rPr>
          <w:rFonts w:eastAsia="DengXian"/>
        </w:rPr>
        <w:t xml:space="preserve">“What Does Naked Discovery Do in </w:t>
      </w:r>
      <w:r w:rsidRPr="002635D8">
        <w:rPr>
          <w:rFonts w:eastAsia="DengXian"/>
        </w:rPr>
        <w:t>Early Childhood Education Market?</w:t>
      </w:r>
      <w:r>
        <w:rPr>
          <w:rFonts w:eastAsia="DengXian"/>
        </w:rPr>
        <w:t xml:space="preserve"> [in Chinese]</w:t>
      </w:r>
      <w:r w:rsidRPr="002635D8">
        <w:rPr>
          <w:rFonts w:eastAsia="DengXian"/>
        </w:rPr>
        <w:t xml:space="preserve">,” Qianxun Life, July 5, 2017, accessed January 20, 2018, </w:t>
      </w:r>
      <w:hyperlink r:id="rId7" w:history="1">
        <w:r w:rsidRPr="007123FD">
          <w:rPr>
            <w:rFonts w:eastAsia="DengXian"/>
          </w:rPr>
          <w:t>www.orz520.com/a/estate/2017/070</w:t>
        </w:r>
      </w:hyperlink>
      <w:r w:rsidRPr="007123FD">
        <w:rPr>
          <w:rFonts w:eastAsia="DengXian"/>
        </w:rPr>
        <w:t>5/828143</w:t>
      </w:r>
      <w:r w:rsidRPr="008D45D2">
        <w:rPr>
          <w:rFonts w:eastAsia="DengXian"/>
        </w:rPr>
        <w:t>.html?from=haosou.</w:t>
      </w:r>
    </w:p>
  </w:endnote>
  <w:endnote w:id="34">
    <w:p w14:paraId="3A2C5E1A" w14:textId="09CE0D21" w:rsidR="002635D8" w:rsidRPr="009A5857" w:rsidRDefault="002635D8" w:rsidP="002003BC">
      <w:pPr>
        <w:pStyle w:val="Footnote"/>
        <w:rPr>
          <w:rFonts w:eastAsia="DengXian"/>
        </w:rPr>
      </w:pPr>
      <w:r>
        <w:rPr>
          <w:rStyle w:val="EndnoteReference"/>
        </w:rPr>
        <w:endnoteRef/>
      </w:r>
      <w:r>
        <w:t xml:space="preserve"> </w:t>
      </w:r>
      <w:r w:rsidRPr="009A5857">
        <w:rPr>
          <w:rFonts w:eastAsia="DengXian"/>
        </w:rPr>
        <w:t>“The Rent in Zhangjing Hi-</w:t>
      </w:r>
      <w:r>
        <w:rPr>
          <w:rFonts w:eastAsia="DengXian"/>
        </w:rPr>
        <w:t>T</w:t>
      </w:r>
      <w:r w:rsidRPr="009A5857">
        <w:rPr>
          <w:rFonts w:eastAsia="DengXian"/>
        </w:rPr>
        <w:t>ech Park</w:t>
      </w:r>
      <w:r>
        <w:rPr>
          <w:rFonts w:eastAsia="DengXian"/>
        </w:rPr>
        <w:t>,</w:t>
      </w:r>
      <w:r w:rsidRPr="009A5857">
        <w:rPr>
          <w:rFonts w:eastAsia="DengXian"/>
        </w:rPr>
        <w:t>”</w:t>
      </w:r>
      <w:r>
        <w:rPr>
          <w:rFonts w:eastAsia="DengXian"/>
        </w:rPr>
        <w:t xml:space="preserve"> 51banban.com,</w:t>
      </w:r>
      <w:r w:rsidRPr="009A5857">
        <w:rPr>
          <w:rFonts w:eastAsia="DengXian"/>
        </w:rPr>
        <w:t xml:space="preserve"> </w:t>
      </w:r>
      <w:r w:rsidRPr="005F50D5">
        <w:rPr>
          <w:rFonts w:eastAsia="DengXian"/>
        </w:rPr>
        <w:t xml:space="preserve">accessed </w:t>
      </w:r>
      <w:r w:rsidRPr="009A5857">
        <w:rPr>
          <w:rFonts w:eastAsia="DengXian"/>
        </w:rPr>
        <w:t>March 10, 2018</w:t>
      </w:r>
      <w:r w:rsidRPr="005F50D5">
        <w:rPr>
          <w:rFonts w:eastAsia="DengXian"/>
        </w:rPr>
        <w:t>,</w:t>
      </w:r>
      <w:r>
        <w:rPr>
          <w:rFonts w:eastAsia="DengXian"/>
        </w:rPr>
        <w:t xml:space="preserve"> </w:t>
      </w:r>
      <w:r w:rsidRPr="009A5857">
        <w:rPr>
          <w:rFonts w:eastAsia="DengXian"/>
        </w:rPr>
        <w:t>www.51banban.com/loupan/b11</w:t>
      </w:r>
      <w:r w:rsidRPr="002B71A2">
        <w:t>8</w:t>
      </w:r>
      <w:r w:rsidRPr="009A5857">
        <w:rPr>
          <w:rFonts w:eastAsia="DengXian"/>
        </w:rPr>
        <w:t>88.html</w:t>
      </w:r>
      <w:r w:rsidRPr="009A5857">
        <w:rPr>
          <w:rFonts w:eastAsia="DengXian" w:hint="eastAsia"/>
        </w:rPr>
        <w:t>.</w:t>
      </w:r>
    </w:p>
  </w:endnote>
  <w:endnote w:id="35">
    <w:p w14:paraId="5322D82C" w14:textId="3742B45B" w:rsidR="002635D8" w:rsidRPr="002003BC" w:rsidRDefault="002635D8" w:rsidP="002003BC">
      <w:pPr>
        <w:pStyle w:val="Footnote"/>
        <w:rPr>
          <w:rFonts w:eastAsia="DengXian"/>
        </w:rPr>
      </w:pPr>
      <w:r w:rsidRPr="00B03C76">
        <w:rPr>
          <w:rStyle w:val="EndnoteReference"/>
          <w:sz w:val="18"/>
          <w:szCs w:val="18"/>
        </w:rPr>
        <w:endnoteRef/>
      </w:r>
      <w:r w:rsidRPr="009A5857">
        <w:rPr>
          <w:rFonts w:eastAsia="DengXian"/>
          <w:sz w:val="18"/>
          <w:szCs w:val="18"/>
        </w:rPr>
        <w:t xml:space="preserve"> </w:t>
      </w:r>
      <w:r>
        <w:rPr>
          <w:rFonts w:eastAsia="DengXian"/>
        </w:rPr>
        <w:t>Yan Deying</w:t>
      </w:r>
      <w:r w:rsidRPr="008D45D2">
        <w:rPr>
          <w:rFonts w:eastAsia="DengXian"/>
        </w:rPr>
        <w:t xml:space="preserve">, </w:t>
      </w:r>
      <w:r>
        <w:rPr>
          <w:rFonts w:eastAsia="DengXian"/>
        </w:rPr>
        <w:t>“</w:t>
      </w:r>
      <w:r w:rsidRPr="009B7CEA">
        <w:rPr>
          <w:rFonts w:eastAsia="DengXian"/>
        </w:rPr>
        <w:t>October 2017 China Accommodation Industry Boutique Hotel Brand Development Report</w:t>
      </w:r>
      <w:r>
        <w:rPr>
          <w:rFonts w:eastAsia="DengXian"/>
        </w:rPr>
        <w:t xml:space="preserve"> [in Chinese]</w:t>
      </w:r>
      <w:r w:rsidRPr="002635D8">
        <w:rPr>
          <w:rFonts w:eastAsia="DengXian"/>
        </w:rPr>
        <w:t>,</w:t>
      </w:r>
      <w:r>
        <w:rPr>
          <w:rFonts w:eastAsia="DengXian"/>
        </w:rPr>
        <w:t>”</w:t>
      </w:r>
      <w:r w:rsidRPr="002635D8">
        <w:rPr>
          <w:rFonts w:eastAsia="DengXian"/>
        </w:rPr>
        <w:t xml:space="preserve"> </w:t>
      </w:r>
      <w:r w:rsidRPr="008D45D2">
        <w:rPr>
          <w:rFonts w:eastAsia="DengXian"/>
        </w:rPr>
        <w:t>M</w:t>
      </w:r>
      <w:r>
        <w:rPr>
          <w:rFonts w:eastAsia="DengXian"/>
        </w:rPr>
        <w:t>ai</w:t>
      </w:r>
      <w:r w:rsidRPr="008D45D2">
        <w:rPr>
          <w:rFonts w:eastAsia="DengXian"/>
        </w:rPr>
        <w:t>di</w:t>
      </w:r>
      <w:r>
        <w:rPr>
          <w:rFonts w:eastAsia="DengXian"/>
        </w:rPr>
        <w:t>a</w:t>
      </w:r>
      <w:r w:rsidRPr="008D45D2">
        <w:rPr>
          <w:rFonts w:eastAsia="DengXian"/>
        </w:rPr>
        <w:t>n,</w:t>
      </w:r>
      <w:r w:rsidRPr="002635D8">
        <w:rPr>
          <w:rFonts w:eastAsia="DengXian"/>
        </w:rPr>
        <w:t xml:space="preserve"> November 9, 2017, accessed January 20, 2018, </w:t>
      </w:r>
      <w:hyperlink r:id="rId8" w:history="1">
        <w:r w:rsidRPr="001047DF">
          <w:rPr>
            <w:rFonts w:eastAsia="DengXian"/>
          </w:rPr>
          <w:t>www.ctcnn.com/html/yb/2017-11-09/17503037.html</w:t>
        </w:r>
      </w:hyperlink>
      <w:r w:rsidRPr="002635D8">
        <w:rPr>
          <w:rFonts w:eastAsia="DengXian"/>
        </w:rPr>
        <w:t>.</w:t>
      </w:r>
    </w:p>
  </w:endnote>
  <w:endnote w:id="36">
    <w:p w14:paraId="7ACBE9D2" w14:textId="35151BB2" w:rsidR="002635D8" w:rsidRPr="002003BC" w:rsidRDefault="002635D8" w:rsidP="002003BC">
      <w:pPr>
        <w:pStyle w:val="Footnote"/>
        <w:rPr>
          <w:rFonts w:eastAsia="DengXian"/>
        </w:rPr>
      </w:pPr>
      <w:r>
        <w:rPr>
          <w:rStyle w:val="EndnoteReference"/>
        </w:rPr>
        <w:endnoteRef/>
      </w:r>
      <w:r w:rsidRPr="009A5857">
        <w:rPr>
          <w:rFonts w:eastAsia="DengXian"/>
          <w:vertAlign w:val="superscript"/>
        </w:rPr>
        <w:t xml:space="preserve"> </w:t>
      </w:r>
      <w:r w:rsidRPr="008D45D2">
        <w:rPr>
          <w:rFonts w:eastAsia="DengXian"/>
        </w:rPr>
        <w:t xml:space="preserve">Maidian Network, </w:t>
      </w:r>
      <w:r w:rsidRPr="002635D8">
        <w:rPr>
          <w:rFonts w:eastAsia="DengXian"/>
          <w:i/>
        </w:rPr>
        <w:t>China</w:t>
      </w:r>
      <w:r w:rsidRPr="009A5857">
        <w:rPr>
          <w:rFonts w:eastAsia="DengXian"/>
          <w:i/>
        </w:rPr>
        <w:t xml:space="preserve"> Boutique </w:t>
      </w:r>
      <w:r w:rsidRPr="004D0425">
        <w:rPr>
          <w:rFonts w:eastAsia="DengXian"/>
          <w:i/>
        </w:rPr>
        <w:t>Hotel Market</w:t>
      </w:r>
      <w:r>
        <w:rPr>
          <w:rFonts w:eastAsia="DengXian"/>
          <w:i/>
        </w:rPr>
        <w:t>:</w:t>
      </w:r>
      <w:r w:rsidRPr="004D0425">
        <w:rPr>
          <w:rFonts w:eastAsia="DengXian"/>
          <w:i/>
        </w:rPr>
        <w:t xml:space="preserve"> Big Data Analysis Report 2017</w:t>
      </w:r>
      <w:r>
        <w:rPr>
          <w:rFonts w:eastAsia="DengXian"/>
          <w:i/>
        </w:rPr>
        <w:t xml:space="preserve"> </w:t>
      </w:r>
      <w:r w:rsidRPr="008D45D2">
        <w:rPr>
          <w:rFonts w:eastAsia="DengXian"/>
        </w:rPr>
        <w:t>[in Chinese]</w:t>
      </w:r>
      <w:r w:rsidRPr="002635D8">
        <w:rPr>
          <w:rFonts w:eastAsia="DengXian"/>
        </w:rPr>
        <w:t>,</w:t>
      </w:r>
      <w:r w:rsidRPr="002003BC">
        <w:rPr>
          <w:rFonts w:eastAsia="DengXian" w:hint="eastAsia"/>
        </w:rPr>
        <w:t xml:space="preserve"> </w:t>
      </w:r>
      <w:r w:rsidRPr="009B7CEA">
        <w:rPr>
          <w:rFonts w:eastAsia="DengXian"/>
        </w:rPr>
        <w:t xml:space="preserve">Orange Travel (pinchain.com), </w:t>
      </w:r>
      <w:r w:rsidRPr="002003BC">
        <w:rPr>
          <w:rFonts w:eastAsia="DengXian" w:hint="eastAsia"/>
        </w:rPr>
        <w:t xml:space="preserve">December 21, 2017, </w:t>
      </w:r>
      <w:r w:rsidRPr="002003BC">
        <w:rPr>
          <w:rFonts w:eastAsia="DengXian"/>
        </w:rPr>
        <w:t xml:space="preserve">accessed January 21, 2018, </w:t>
      </w:r>
      <w:r w:rsidR="00821671" w:rsidRPr="00821671">
        <w:rPr>
          <w:rFonts w:eastAsia="DengXian"/>
        </w:rPr>
        <w:t>www.pinchain.com/article/143949</w:t>
      </w:r>
      <w:r w:rsidRPr="002003BC">
        <w:rPr>
          <w:rFonts w:eastAsia="DengXian"/>
        </w:rPr>
        <w:t>.</w:t>
      </w:r>
      <w:r w:rsidRPr="009B7CEA">
        <w:t xml:space="preserve"> </w:t>
      </w:r>
    </w:p>
  </w:endnote>
  <w:endnote w:id="37">
    <w:p w14:paraId="7BD61552" w14:textId="246E3E5C" w:rsidR="002635D8" w:rsidRPr="002003BC" w:rsidRDefault="002635D8" w:rsidP="002003BC">
      <w:pPr>
        <w:pStyle w:val="Footnote"/>
        <w:rPr>
          <w:rFonts w:eastAsia="DengXian"/>
        </w:rPr>
      </w:pPr>
      <w:r>
        <w:rPr>
          <w:rStyle w:val="EndnoteReference"/>
        </w:rPr>
        <w:endnoteRef/>
      </w:r>
      <w:r>
        <w:t xml:space="preserve"> </w:t>
      </w:r>
      <w:r>
        <w:rPr>
          <w:rFonts w:eastAsia="DengXian"/>
        </w:rPr>
        <w:t>Yan</w:t>
      </w:r>
      <w:r w:rsidRPr="009A5857">
        <w:rPr>
          <w:rFonts w:eastAsia="DengXian"/>
        </w:rPr>
        <w:t xml:space="preserve">, </w:t>
      </w:r>
      <w:r>
        <w:rPr>
          <w:rFonts w:eastAsia="DengXian"/>
        </w:rPr>
        <w:t>op. cit.</w:t>
      </w:r>
    </w:p>
  </w:endnote>
  <w:endnote w:id="38">
    <w:p w14:paraId="5EFCEAB1" w14:textId="791ED9CC" w:rsidR="002635D8" w:rsidRPr="002003BC" w:rsidRDefault="002635D8" w:rsidP="002003BC">
      <w:pPr>
        <w:pStyle w:val="Footnote"/>
        <w:rPr>
          <w:rFonts w:eastAsia="DengXian"/>
        </w:rPr>
      </w:pPr>
      <w:r w:rsidRPr="002003BC">
        <w:rPr>
          <w:rStyle w:val="EndnoteReference"/>
        </w:rPr>
        <w:endnoteRef/>
      </w:r>
      <w:r w:rsidRPr="002003BC">
        <w:t xml:space="preserve"> </w:t>
      </w:r>
      <w:r w:rsidRPr="002003BC">
        <w:rPr>
          <w:rFonts w:eastAsia="DengXian"/>
        </w:rPr>
        <w:t>“</w:t>
      </w:r>
      <w:r w:rsidR="00821671">
        <w:rPr>
          <w:rFonts w:eastAsia="DengXian"/>
        </w:rPr>
        <w:t>The Chinese H</w:t>
      </w:r>
      <w:r w:rsidR="00650C0C">
        <w:rPr>
          <w:rFonts w:eastAsia="DengXian"/>
        </w:rPr>
        <w:t>eadquarter</w:t>
      </w:r>
      <w:r w:rsidR="00821671">
        <w:rPr>
          <w:rFonts w:eastAsia="DengXian"/>
        </w:rPr>
        <w:t>s</w:t>
      </w:r>
      <w:r w:rsidR="00650C0C" w:rsidRPr="00803E75">
        <w:rPr>
          <w:rFonts w:eastAsia="DengXian"/>
          <w:lang w:val="en-GB" w:eastAsia="zh-CN"/>
        </w:rPr>
        <w:t xml:space="preserve"> </w:t>
      </w:r>
      <w:r w:rsidR="00650C0C">
        <w:rPr>
          <w:rFonts w:eastAsia="DengXian"/>
          <w:lang w:val="en-GB" w:eastAsia="zh-CN"/>
        </w:rPr>
        <w:t xml:space="preserve">of </w:t>
      </w:r>
      <w:r w:rsidR="00821671">
        <w:rPr>
          <w:rFonts w:eastAsia="DengXian"/>
          <w:lang w:val="en-GB" w:eastAsia="zh-CN"/>
        </w:rPr>
        <w:t xml:space="preserve">The </w:t>
      </w:r>
      <w:r w:rsidR="00217DC2" w:rsidRPr="00803E75">
        <w:rPr>
          <w:rFonts w:eastAsia="DengXian"/>
          <w:lang w:val="en-GB" w:eastAsia="zh-CN"/>
        </w:rPr>
        <w:t>American Chamber of Commerce</w:t>
      </w:r>
      <w:r w:rsidR="00217DC2" w:rsidRPr="002003BC">
        <w:rPr>
          <w:rFonts w:eastAsia="DengXian"/>
        </w:rPr>
        <w:t xml:space="preserve"> </w:t>
      </w:r>
      <w:r w:rsidR="00217DC2">
        <w:rPr>
          <w:rFonts w:eastAsia="DengXian"/>
        </w:rPr>
        <w:t xml:space="preserve">has moved into </w:t>
      </w:r>
      <w:r w:rsidRPr="002003BC">
        <w:rPr>
          <w:rFonts w:eastAsia="DengXian"/>
        </w:rPr>
        <w:t xml:space="preserve">Naked Hub </w:t>
      </w:r>
      <w:r w:rsidR="00217DC2">
        <w:rPr>
          <w:rFonts w:eastAsia="DengXian"/>
        </w:rPr>
        <w:t>in Sanlitun CBD, Beijing</w:t>
      </w:r>
      <w:r w:rsidR="005319D5">
        <w:rPr>
          <w:rFonts w:eastAsia="DengXian"/>
        </w:rPr>
        <w:t xml:space="preserve"> </w:t>
      </w:r>
      <w:r w:rsidR="005319D5" w:rsidRPr="008D45D2">
        <w:rPr>
          <w:rFonts w:eastAsia="DengXian"/>
        </w:rPr>
        <w:t xml:space="preserve"> [in Chinese]</w:t>
      </w:r>
      <w:r w:rsidRPr="002003BC">
        <w:rPr>
          <w:rFonts w:eastAsia="DengXian"/>
        </w:rPr>
        <w:t xml:space="preserve">,” </w:t>
      </w:r>
      <w:r w:rsidR="00217DC2">
        <w:rPr>
          <w:rFonts w:eastAsia="DengXian"/>
        </w:rPr>
        <w:t>PR Newswire</w:t>
      </w:r>
      <w:r w:rsidRPr="002003BC">
        <w:rPr>
          <w:rFonts w:eastAsia="DengXian"/>
        </w:rPr>
        <w:t xml:space="preserve">, </w:t>
      </w:r>
      <w:r w:rsidR="00217DC2">
        <w:rPr>
          <w:rFonts w:eastAsia="DengXian"/>
        </w:rPr>
        <w:t>January 29</w:t>
      </w:r>
      <w:r w:rsidRPr="002003BC">
        <w:rPr>
          <w:rFonts w:eastAsia="DengXian"/>
        </w:rPr>
        <w:t xml:space="preserve">, 2018, accessed </w:t>
      </w:r>
      <w:r w:rsidR="00217DC2">
        <w:rPr>
          <w:rFonts w:eastAsia="DengXian"/>
        </w:rPr>
        <w:t>October</w:t>
      </w:r>
      <w:r w:rsidR="00217DC2">
        <w:rPr>
          <w:rFonts w:eastAsia="DengXian" w:hint="eastAsia"/>
          <w:lang w:eastAsia="zh-CN"/>
        </w:rPr>
        <w:t xml:space="preserve"> 12</w:t>
      </w:r>
      <w:r w:rsidRPr="002003BC">
        <w:rPr>
          <w:rFonts w:eastAsia="DengXian"/>
        </w:rPr>
        <w:t xml:space="preserve">, 2018, </w:t>
      </w:r>
      <w:r w:rsidR="00217DC2" w:rsidRPr="00217DC2">
        <w:t>https://www.prnasia.com/story/201043-1.shtml</w:t>
      </w:r>
      <w:r w:rsidRPr="002003BC">
        <w:rPr>
          <w:rFonts w:eastAsia="DengXian"/>
        </w:rPr>
        <w:t>.</w:t>
      </w:r>
    </w:p>
  </w:endnote>
  <w:endnote w:id="39">
    <w:p w14:paraId="27C4648A" w14:textId="6729EA6A" w:rsidR="002635D8" w:rsidRPr="00E30466" w:rsidRDefault="002635D8" w:rsidP="002003BC">
      <w:pPr>
        <w:pStyle w:val="Footnote"/>
        <w:rPr>
          <w:rFonts w:ascii="Microsoft YaHei" w:eastAsia="Microsoft YaHei" w:hAnsi="Microsoft YaHei" w:cs="SimSun"/>
          <w:b/>
          <w:bCs/>
          <w:color w:val="000000"/>
          <w:kern w:val="36"/>
          <w:sz w:val="21"/>
          <w:szCs w:val="22"/>
        </w:rPr>
      </w:pPr>
      <w:r w:rsidRPr="005944D7">
        <w:rPr>
          <w:rStyle w:val="EndnoteReference"/>
          <w:sz w:val="18"/>
          <w:szCs w:val="18"/>
        </w:rPr>
        <w:endnoteRef/>
      </w:r>
      <w:r w:rsidRPr="005944D7">
        <w:t xml:space="preserve"> </w:t>
      </w:r>
      <w:r w:rsidRPr="009A5857">
        <w:rPr>
          <w:rFonts w:eastAsia="DengXian"/>
        </w:rPr>
        <w:t xml:space="preserve">Ziren Lin, “Dominic Penaloza, </w:t>
      </w:r>
      <w:r>
        <w:rPr>
          <w:rFonts w:eastAsia="DengXian"/>
        </w:rPr>
        <w:t>C</w:t>
      </w:r>
      <w:r w:rsidRPr="009A5857">
        <w:rPr>
          <w:rFonts w:eastAsia="DengXian"/>
        </w:rPr>
        <w:t>hief</w:t>
      </w:r>
      <w:r>
        <w:rPr>
          <w:rFonts w:eastAsia="DengXian"/>
        </w:rPr>
        <w:t xml:space="preserve"> I</w:t>
      </w:r>
      <w:r w:rsidRPr="009A5857">
        <w:rPr>
          <w:rFonts w:eastAsia="DengXian"/>
        </w:rPr>
        <w:t xml:space="preserve">nnovation </w:t>
      </w:r>
      <w:r>
        <w:rPr>
          <w:rFonts w:eastAsia="DengXian"/>
        </w:rPr>
        <w:t>O</w:t>
      </w:r>
      <w:r w:rsidRPr="009A5857">
        <w:rPr>
          <w:rFonts w:eastAsia="DengXian"/>
        </w:rPr>
        <w:t xml:space="preserve">fficer of Naked Group: </w:t>
      </w:r>
      <w:r>
        <w:rPr>
          <w:rFonts w:eastAsia="DengXian"/>
        </w:rPr>
        <w:t>W</w:t>
      </w:r>
      <w:r w:rsidRPr="009A5857">
        <w:rPr>
          <w:rFonts w:eastAsia="DengXian"/>
        </w:rPr>
        <w:t xml:space="preserve">e </w:t>
      </w:r>
      <w:r>
        <w:rPr>
          <w:rFonts w:eastAsia="DengXian"/>
        </w:rPr>
        <w:t>A</w:t>
      </w:r>
      <w:r w:rsidRPr="009A5857">
        <w:rPr>
          <w:rFonts w:eastAsia="DengXian"/>
        </w:rPr>
        <w:t xml:space="preserve">re </w:t>
      </w:r>
      <w:r>
        <w:rPr>
          <w:rFonts w:eastAsia="DengXian"/>
        </w:rPr>
        <w:t>R</w:t>
      </w:r>
      <w:r w:rsidRPr="009A5857">
        <w:rPr>
          <w:rFonts w:eastAsia="DengXian"/>
        </w:rPr>
        <w:t xml:space="preserve">edefining the </w:t>
      </w:r>
      <w:r>
        <w:rPr>
          <w:rFonts w:eastAsia="DengXian"/>
        </w:rPr>
        <w:t>C</w:t>
      </w:r>
      <w:r w:rsidRPr="009A5857">
        <w:rPr>
          <w:rFonts w:eastAsia="DengXian"/>
        </w:rPr>
        <w:t xml:space="preserve">oncept of </w:t>
      </w:r>
      <w:r>
        <w:rPr>
          <w:rFonts w:eastAsia="DengXian"/>
        </w:rPr>
        <w:t>O</w:t>
      </w:r>
      <w:r w:rsidRPr="009A5857">
        <w:rPr>
          <w:rFonts w:eastAsia="DengXian"/>
        </w:rPr>
        <w:t>ffice</w:t>
      </w:r>
      <w:r>
        <w:rPr>
          <w:rFonts w:eastAsia="DengXian"/>
        </w:rPr>
        <w:t xml:space="preserve"> [in Chinese]</w:t>
      </w:r>
      <w:r w:rsidRPr="009A5857">
        <w:rPr>
          <w:rFonts w:eastAsia="DengXian"/>
        </w:rPr>
        <w:t>,” Jiemian</w:t>
      </w:r>
      <w:r>
        <w:rPr>
          <w:rFonts w:eastAsia="DengXian"/>
        </w:rPr>
        <w:t>,</w:t>
      </w:r>
      <w:r w:rsidRPr="009A5857">
        <w:rPr>
          <w:rFonts w:eastAsia="DengXian"/>
        </w:rPr>
        <w:t xml:space="preserve"> July 27, 2017, accessed</w:t>
      </w:r>
      <w:r w:rsidRPr="009A5857">
        <w:rPr>
          <w:rFonts w:eastAsia="DengXian" w:hint="cs"/>
        </w:rPr>
        <w:t> </w:t>
      </w:r>
      <w:r w:rsidRPr="009A5857">
        <w:rPr>
          <w:rFonts w:eastAsia="DengXian"/>
        </w:rPr>
        <w:t>March 8, 2018, https://www.jiemian.com/article/1496885.html</w:t>
      </w:r>
      <w:r>
        <w:rPr>
          <w:rFonts w:eastAsia="DengXian"/>
        </w:rPr>
        <w:t>.</w:t>
      </w:r>
    </w:p>
  </w:endnote>
  <w:endnote w:id="40">
    <w:p w14:paraId="3451CC9D" w14:textId="4568BACC" w:rsidR="002635D8" w:rsidRPr="009A5857" w:rsidRDefault="002635D8" w:rsidP="002003BC">
      <w:pPr>
        <w:pStyle w:val="Footnote"/>
        <w:rPr>
          <w:rFonts w:eastAsia="DengXian"/>
        </w:rPr>
      </w:pPr>
      <w:r>
        <w:rPr>
          <w:rStyle w:val="EndnoteReference"/>
        </w:rPr>
        <w:endnoteRef/>
      </w:r>
      <w:r>
        <w:t xml:space="preserve"> </w:t>
      </w:r>
      <w:r w:rsidRPr="009A5857">
        <w:rPr>
          <w:rFonts w:eastAsia="DengXian" w:hint="eastAsia"/>
        </w:rPr>
        <w:t>Xu</w:t>
      </w:r>
      <w:r>
        <w:rPr>
          <w:rFonts w:eastAsia="DengXian"/>
        </w:rPr>
        <w:t>an</w:t>
      </w:r>
      <w:r w:rsidRPr="009A5857">
        <w:rPr>
          <w:rFonts w:eastAsia="DengXian" w:hint="eastAsia"/>
        </w:rPr>
        <w:t xml:space="preserve"> </w:t>
      </w:r>
      <w:r>
        <w:rPr>
          <w:rFonts w:eastAsia="DengXian"/>
        </w:rPr>
        <w:t>op. cit</w:t>
      </w:r>
      <w:r w:rsidRPr="009A5857">
        <w:rPr>
          <w:rFonts w:eastAsia="DengXia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Arial Unicode MS"/>
    <w:charset w:val="86"/>
    <w:family w:val="auto"/>
    <w:pitch w:val="variable"/>
    <w:sig w:usb0="00000000" w:usb1="38CF7CFA" w:usb2="00000016" w:usb3="00000000" w:csb0="0004000F" w:csb1="00000000"/>
  </w:font>
  <w:font w:name="Microsoft YaHei">
    <w:altName w:val="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13776" w14:textId="77777777" w:rsidR="00B300B7" w:rsidRDefault="00B300B7" w:rsidP="00D75295">
      <w:r>
        <w:separator/>
      </w:r>
    </w:p>
  </w:footnote>
  <w:footnote w:type="continuationSeparator" w:id="0">
    <w:p w14:paraId="3BEE08E5" w14:textId="77777777" w:rsidR="00B300B7" w:rsidRDefault="00B300B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16C29" w14:textId="7275F139" w:rsidR="001047DF" w:rsidRPr="00C92CC4" w:rsidRDefault="001047D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F379F">
      <w:rPr>
        <w:rFonts w:ascii="Arial" w:hAnsi="Arial"/>
        <w:b/>
        <w:noProof/>
      </w:rPr>
      <w:t>14</w:t>
    </w:r>
    <w:r>
      <w:rPr>
        <w:rFonts w:ascii="Arial" w:hAnsi="Arial"/>
        <w:b/>
      </w:rPr>
      <w:fldChar w:fldCharType="end"/>
    </w:r>
    <w:r w:rsidR="00D90807">
      <w:rPr>
        <w:rFonts w:ascii="Arial" w:hAnsi="Arial"/>
        <w:b/>
      </w:rPr>
      <w:tab/>
      <w:t>9B18A059</w:t>
    </w:r>
  </w:p>
  <w:p w14:paraId="31AF441A" w14:textId="77777777" w:rsidR="001047DF" w:rsidRDefault="001047DF" w:rsidP="00D13667">
    <w:pPr>
      <w:pStyle w:val="Header"/>
      <w:tabs>
        <w:tab w:val="clear" w:pos="4680"/>
      </w:tabs>
      <w:rPr>
        <w:sz w:val="18"/>
        <w:szCs w:val="18"/>
      </w:rPr>
    </w:pPr>
  </w:p>
  <w:p w14:paraId="2BD45FCE" w14:textId="77777777" w:rsidR="001047DF" w:rsidRPr="00C92CC4" w:rsidRDefault="001047DF"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1246"/>
    <w:rsid w:val="00013360"/>
    <w:rsid w:val="00016759"/>
    <w:rsid w:val="000216CE"/>
    <w:rsid w:val="00024ED4"/>
    <w:rsid w:val="00025DC7"/>
    <w:rsid w:val="000336C1"/>
    <w:rsid w:val="00034056"/>
    <w:rsid w:val="00035F09"/>
    <w:rsid w:val="00036481"/>
    <w:rsid w:val="00044ECC"/>
    <w:rsid w:val="000531D3"/>
    <w:rsid w:val="00054322"/>
    <w:rsid w:val="0005646B"/>
    <w:rsid w:val="00064E3D"/>
    <w:rsid w:val="0007213F"/>
    <w:rsid w:val="00073B02"/>
    <w:rsid w:val="0008102D"/>
    <w:rsid w:val="00094C0E"/>
    <w:rsid w:val="0009620B"/>
    <w:rsid w:val="000A5B33"/>
    <w:rsid w:val="000C6F9E"/>
    <w:rsid w:val="000D17D4"/>
    <w:rsid w:val="000D2E64"/>
    <w:rsid w:val="000D3813"/>
    <w:rsid w:val="000D69FE"/>
    <w:rsid w:val="000D7091"/>
    <w:rsid w:val="000D7714"/>
    <w:rsid w:val="000E2438"/>
    <w:rsid w:val="000F0C22"/>
    <w:rsid w:val="000F5EFD"/>
    <w:rsid w:val="000F6B09"/>
    <w:rsid w:val="000F6FDC"/>
    <w:rsid w:val="000F7E59"/>
    <w:rsid w:val="00102CA2"/>
    <w:rsid w:val="00104567"/>
    <w:rsid w:val="001047DF"/>
    <w:rsid w:val="00104916"/>
    <w:rsid w:val="00104AA7"/>
    <w:rsid w:val="00110DD0"/>
    <w:rsid w:val="00125EF2"/>
    <w:rsid w:val="0012732D"/>
    <w:rsid w:val="00130C01"/>
    <w:rsid w:val="00142422"/>
    <w:rsid w:val="00143C83"/>
    <w:rsid w:val="00143F25"/>
    <w:rsid w:val="00145B4E"/>
    <w:rsid w:val="00150D16"/>
    <w:rsid w:val="00152682"/>
    <w:rsid w:val="0015447A"/>
    <w:rsid w:val="00154FC9"/>
    <w:rsid w:val="0019241A"/>
    <w:rsid w:val="001A1DC8"/>
    <w:rsid w:val="001A22D1"/>
    <w:rsid w:val="001A752D"/>
    <w:rsid w:val="001A757E"/>
    <w:rsid w:val="001B5032"/>
    <w:rsid w:val="001C7777"/>
    <w:rsid w:val="001E03CC"/>
    <w:rsid w:val="001E364F"/>
    <w:rsid w:val="001F4222"/>
    <w:rsid w:val="002003BC"/>
    <w:rsid w:val="0020083B"/>
    <w:rsid w:val="00203AA1"/>
    <w:rsid w:val="00207414"/>
    <w:rsid w:val="002129F3"/>
    <w:rsid w:val="00213E98"/>
    <w:rsid w:val="00217DC2"/>
    <w:rsid w:val="00221215"/>
    <w:rsid w:val="0022132A"/>
    <w:rsid w:val="00224824"/>
    <w:rsid w:val="0022768B"/>
    <w:rsid w:val="0023081A"/>
    <w:rsid w:val="002335BD"/>
    <w:rsid w:val="00242610"/>
    <w:rsid w:val="00244910"/>
    <w:rsid w:val="0026219C"/>
    <w:rsid w:val="002635D8"/>
    <w:rsid w:val="00266F61"/>
    <w:rsid w:val="0028136B"/>
    <w:rsid w:val="002813B4"/>
    <w:rsid w:val="002934C1"/>
    <w:rsid w:val="002C0788"/>
    <w:rsid w:val="002C6705"/>
    <w:rsid w:val="002D7B95"/>
    <w:rsid w:val="002E2D4F"/>
    <w:rsid w:val="002F0517"/>
    <w:rsid w:val="002F3603"/>
    <w:rsid w:val="002F408D"/>
    <w:rsid w:val="002F460C"/>
    <w:rsid w:val="002F48D6"/>
    <w:rsid w:val="0031360F"/>
    <w:rsid w:val="00317391"/>
    <w:rsid w:val="00324B0B"/>
    <w:rsid w:val="00326216"/>
    <w:rsid w:val="003350CC"/>
    <w:rsid w:val="00336580"/>
    <w:rsid w:val="00354899"/>
    <w:rsid w:val="00355FD6"/>
    <w:rsid w:val="00364A5C"/>
    <w:rsid w:val="00373FB1"/>
    <w:rsid w:val="00376567"/>
    <w:rsid w:val="00386537"/>
    <w:rsid w:val="00396C76"/>
    <w:rsid w:val="003B1C38"/>
    <w:rsid w:val="003B30D8"/>
    <w:rsid w:val="003B7EF2"/>
    <w:rsid w:val="003C323C"/>
    <w:rsid w:val="003C3FA4"/>
    <w:rsid w:val="003D0BA1"/>
    <w:rsid w:val="003D53EF"/>
    <w:rsid w:val="003E0477"/>
    <w:rsid w:val="003F1246"/>
    <w:rsid w:val="003F2B0C"/>
    <w:rsid w:val="004105B2"/>
    <w:rsid w:val="00412900"/>
    <w:rsid w:val="004221E4"/>
    <w:rsid w:val="004273F8"/>
    <w:rsid w:val="004355A3"/>
    <w:rsid w:val="00446546"/>
    <w:rsid w:val="004512B0"/>
    <w:rsid w:val="00452769"/>
    <w:rsid w:val="004608E9"/>
    <w:rsid w:val="0046102D"/>
    <w:rsid w:val="00465348"/>
    <w:rsid w:val="00497397"/>
    <w:rsid w:val="004A188E"/>
    <w:rsid w:val="004B1CCB"/>
    <w:rsid w:val="004B632F"/>
    <w:rsid w:val="004D0425"/>
    <w:rsid w:val="004D3FB1"/>
    <w:rsid w:val="004D6F21"/>
    <w:rsid w:val="004D73A5"/>
    <w:rsid w:val="004E32DE"/>
    <w:rsid w:val="005160F1"/>
    <w:rsid w:val="00524F2F"/>
    <w:rsid w:val="00527E5C"/>
    <w:rsid w:val="005319D5"/>
    <w:rsid w:val="0053285D"/>
    <w:rsid w:val="00532CF5"/>
    <w:rsid w:val="00543C06"/>
    <w:rsid w:val="005506A8"/>
    <w:rsid w:val="005528CB"/>
    <w:rsid w:val="00564538"/>
    <w:rsid w:val="00566771"/>
    <w:rsid w:val="00581E2E"/>
    <w:rsid w:val="00584F15"/>
    <w:rsid w:val="0059514B"/>
    <w:rsid w:val="005A1B0F"/>
    <w:rsid w:val="005C0BEE"/>
    <w:rsid w:val="005D7762"/>
    <w:rsid w:val="005F1B0C"/>
    <w:rsid w:val="005F50D5"/>
    <w:rsid w:val="00601246"/>
    <w:rsid w:val="006131C7"/>
    <w:rsid w:val="006163F7"/>
    <w:rsid w:val="00627C63"/>
    <w:rsid w:val="0063350B"/>
    <w:rsid w:val="006455E2"/>
    <w:rsid w:val="00650C0C"/>
    <w:rsid w:val="006518F5"/>
    <w:rsid w:val="00652606"/>
    <w:rsid w:val="006655E1"/>
    <w:rsid w:val="00682E55"/>
    <w:rsid w:val="00684B28"/>
    <w:rsid w:val="006946EE"/>
    <w:rsid w:val="006A58A9"/>
    <w:rsid w:val="006A606D"/>
    <w:rsid w:val="006B0CC4"/>
    <w:rsid w:val="006C0371"/>
    <w:rsid w:val="006C08B6"/>
    <w:rsid w:val="006C0B1A"/>
    <w:rsid w:val="006C6065"/>
    <w:rsid w:val="006C7F9F"/>
    <w:rsid w:val="006E19DD"/>
    <w:rsid w:val="006E2F3A"/>
    <w:rsid w:val="006E2F6D"/>
    <w:rsid w:val="006E58F6"/>
    <w:rsid w:val="006E77E1"/>
    <w:rsid w:val="006F131D"/>
    <w:rsid w:val="00700302"/>
    <w:rsid w:val="00711642"/>
    <w:rsid w:val="007123FD"/>
    <w:rsid w:val="00720AE6"/>
    <w:rsid w:val="007507C6"/>
    <w:rsid w:val="00751E0B"/>
    <w:rsid w:val="00752BCD"/>
    <w:rsid w:val="007543C7"/>
    <w:rsid w:val="00766DA1"/>
    <w:rsid w:val="00774721"/>
    <w:rsid w:val="00780D94"/>
    <w:rsid w:val="007866A6"/>
    <w:rsid w:val="00797D33"/>
    <w:rsid w:val="007A08A0"/>
    <w:rsid w:val="007A130D"/>
    <w:rsid w:val="007A5308"/>
    <w:rsid w:val="007B3847"/>
    <w:rsid w:val="007D1A2D"/>
    <w:rsid w:val="007D4102"/>
    <w:rsid w:val="007D5FA1"/>
    <w:rsid w:val="007F24DE"/>
    <w:rsid w:val="007F43B7"/>
    <w:rsid w:val="00803E75"/>
    <w:rsid w:val="00806A2A"/>
    <w:rsid w:val="00810C6A"/>
    <w:rsid w:val="008156A0"/>
    <w:rsid w:val="00821671"/>
    <w:rsid w:val="00821FFC"/>
    <w:rsid w:val="00826EFF"/>
    <w:rsid w:val="008271CA"/>
    <w:rsid w:val="008358AD"/>
    <w:rsid w:val="008467D5"/>
    <w:rsid w:val="00854E4B"/>
    <w:rsid w:val="00864A4C"/>
    <w:rsid w:val="00867448"/>
    <w:rsid w:val="00873E94"/>
    <w:rsid w:val="00890123"/>
    <w:rsid w:val="008975E9"/>
    <w:rsid w:val="008A4DC4"/>
    <w:rsid w:val="008B438C"/>
    <w:rsid w:val="008D06CA"/>
    <w:rsid w:val="008D3A46"/>
    <w:rsid w:val="008D45D2"/>
    <w:rsid w:val="008E45AA"/>
    <w:rsid w:val="008E7EA0"/>
    <w:rsid w:val="008F3F3E"/>
    <w:rsid w:val="009020A7"/>
    <w:rsid w:val="009067A4"/>
    <w:rsid w:val="00916F41"/>
    <w:rsid w:val="00917245"/>
    <w:rsid w:val="00925604"/>
    <w:rsid w:val="00930885"/>
    <w:rsid w:val="00933D68"/>
    <w:rsid w:val="009340DB"/>
    <w:rsid w:val="0094618C"/>
    <w:rsid w:val="0094707A"/>
    <w:rsid w:val="0095684B"/>
    <w:rsid w:val="009668A2"/>
    <w:rsid w:val="00972498"/>
    <w:rsid w:val="0097481F"/>
    <w:rsid w:val="00974CC6"/>
    <w:rsid w:val="00976AD4"/>
    <w:rsid w:val="00977C04"/>
    <w:rsid w:val="0099261D"/>
    <w:rsid w:val="00993158"/>
    <w:rsid w:val="00995547"/>
    <w:rsid w:val="009A312F"/>
    <w:rsid w:val="009A5348"/>
    <w:rsid w:val="009A5857"/>
    <w:rsid w:val="009B09D4"/>
    <w:rsid w:val="009B0AB7"/>
    <w:rsid w:val="009B3D74"/>
    <w:rsid w:val="009B7CEA"/>
    <w:rsid w:val="009C76D5"/>
    <w:rsid w:val="009D4896"/>
    <w:rsid w:val="009F25EE"/>
    <w:rsid w:val="009F6CDE"/>
    <w:rsid w:val="009F7AA4"/>
    <w:rsid w:val="00A05905"/>
    <w:rsid w:val="00A10AD7"/>
    <w:rsid w:val="00A14C81"/>
    <w:rsid w:val="00A3621E"/>
    <w:rsid w:val="00A55300"/>
    <w:rsid w:val="00A559DB"/>
    <w:rsid w:val="00A569EA"/>
    <w:rsid w:val="00A601D1"/>
    <w:rsid w:val="00A61F29"/>
    <w:rsid w:val="00A75287"/>
    <w:rsid w:val="00A825E1"/>
    <w:rsid w:val="00AD46FA"/>
    <w:rsid w:val="00AF35FC"/>
    <w:rsid w:val="00AF5556"/>
    <w:rsid w:val="00B03639"/>
    <w:rsid w:val="00B0652A"/>
    <w:rsid w:val="00B25AA7"/>
    <w:rsid w:val="00B300B7"/>
    <w:rsid w:val="00B36A17"/>
    <w:rsid w:val="00B40937"/>
    <w:rsid w:val="00B423EF"/>
    <w:rsid w:val="00B453DE"/>
    <w:rsid w:val="00B47A2E"/>
    <w:rsid w:val="00B51960"/>
    <w:rsid w:val="00B57602"/>
    <w:rsid w:val="00B72597"/>
    <w:rsid w:val="00B72897"/>
    <w:rsid w:val="00B729BC"/>
    <w:rsid w:val="00B901F9"/>
    <w:rsid w:val="00BA1323"/>
    <w:rsid w:val="00BA1BF5"/>
    <w:rsid w:val="00BA5864"/>
    <w:rsid w:val="00BA6B5A"/>
    <w:rsid w:val="00BD6EFB"/>
    <w:rsid w:val="00BD77A3"/>
    <w:rsid w:val="00BF21F8"/>
    <w:rsid w:val="00C1584D"/>
    <w:rsid w:val="00C15BE2"/>
    <w:rsid w:val="00C3447F"/>
    <w:rsid w:val="00C5135D"/>
    <w:rsid w:val="00C6670A"/>
    <w:rsid w:val="00C67102"/>
    <w:rsid w:val="00C81491"/>
    <w:rsid w:val="00C81676"/>
    <w:rsid w:val="00C8574C"/>
    <w:rsid w:val="00C85C5D"/>
    <w:rsid w:val="00C92CC4"/>
    <w:rsid w:val="00CA0AFB"/>
    <w:rsid w:val="00CA2CE1"/>
    <w:rsid w:val="00CA3976"/>
    <w:rsid w:val="00CA50E3"/>
    <w:rsid w:val="00CA757B"/>
    <w:rsid w:val="00CA7EDA"/>
    <w:rsid w:val="00CB201C"/>
    <w:rsid w:val="00CB2C97"/>
    <w:rsid w:val="00CB5DDD"/>
    <w:rsid w:val="00CC1787"/>
    <w:rsid w:val="00CC182C"/>
    <w:rsid w:val="00CD0824"/>
    <w:rsid w:val="00CD2908"/>
    <w:rsid w:val="00CE5CFB"/>
    <w:rsid w:val="00CE77BB"/>
    <w:rsid w:val="00D03A82"/>
    <w:rsid w:val="00D13667"/>
    <w:rsid w:val="00D15344"/>
    <w:rsid w:val="00D21E50"/>
    <w:rsid w:val="00D23F57"/>
    <w:rsid w:val="00D31BEC"/>
    <w:rsid w:val="00D37ADB"/>
    <w:rsid w:val="00D42BCB"/>
    <w:rsid w:val="00D611F7"/>
    <w:rsid w:val="00D63150"/>
    <w:rsid w:val="00D636BA"/>
    <w:rsid w:val="00D64A32"/>
    <w:rsid w:val="00D64EFC"/>
    <w:rsid w:val="00D75295"/>
    <w:rsid w:val="00D76CE9"/>
    <w:rsid w:val="00D80833"/>
    <w:rsid w:val="00D84217"/>
    <w:rsid w:val="00D853BF"/>
    <w:rsid w:val="00D90807"/>
    <w:rsid w:val="00D95BD9"/>
    <w:rsid w:val="00D97F12"/>
    <w:rsid w:val="00DA6095"/>
    <w:rsid w:val="00DB42E7"/>
    <w:rsid w:val="00DB4B19"/>
    <w:rsid w:val="00DC2FB3"/>
    <w:rsid w:val="00DC6582"/>
    <w:rsid w:val="00DE01A6"/>
    <w:rsid w:val="00DE043F"/>
    <w:rsid w:val="00DE1CCB"/>
    <w:rsid w:val="00DE7A98"/>
    <w:rsid w:val="00DF32C2"/>
    <w:rsid w:val="00E25952"/>
    <w:rsid w:val="00E403DB"/>
    <w:rsid w:val="00E471A7"/>
    <w:rsid w:val="00E635CF"/>
    <w:rsid w:val="00EB4658"/>
    <w:rsid w:val="00EB522A"/>
    <w:rsid w:val="00EC1AF0"/>
    <w:rsid w:val="00EC3E16"/>
    <w:rsid w:val="00EC3E6B"/>
    <w:rsid w:val="00EC6E0A"/>
    <w:rsid w:val="00ED3EBD"/>
    <w:rsid w:val="00ED4E18"/>
    <w:rsid w:val="00EE1F37"/>
    <w:rsid w:val="00EE3847"/>
    <w:rsid w:val="00EF379F"/>
    <w:rsid w:val="00F0159C"/>
    <w:rsid w:val="00F03F35"/>
    <w:rsid w:val="00F075BC"/>
    <w:rsid w:val="00F105B7"/>
    <w:rsid w:val="00F13220"/>
    <w:rsid w:val="00F16CA7"/>
    <w:rsid w:val="00F17A21"/>
    <w:rsid w:val="00F35644"/>
    <w:rsid w:val="00F37B27"/>
    <w:rsid w:val="00F4490D"/>
    <w:rsid w:val="00F46556"/>
    <w:rsid w:val="00F50E91"/>
    <w:rsid w:val="00F55C2D"/>
    <w:rsid w:val="00F57D29"/>
    <w:rsid w:val="00F66152"/>
    <w:rsid w:val="00F86E60"/>
    <w:rsid w:val="00F96201"/>
    <w:rsid w:val="00FB2893"/>
    <w:rsid w:val="00FB4BC0"/>
    <w:rsid w:val="00FC1FF9"/>
    <w:rsid w:val="00FD0B18"/>
    <w:rsid w:val="00FD2FAD"/>
    <w:rsid w:val="00FE05EE"/>
    <w:rsid w:val="00FE714F"/>
    <w:rsid w:val="00FE7545"/>
    <w:rsid w:val="00FF5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19BA4BE"/>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9A5857"/>
  </w:style>
  <w:style w:type="table" w:customStyle="1" w:styleId="TableGrid1">
    <w:name w:val="Table Grid1"/>
    <w:basedOn w:val="TableNormal"/>
    <w:next w:val="TableGrid"/>
    <w:uiPriority w:val="39"/>
    <w:rsid w:val="009A5857"/>
    <w:pPr>
      <w:spacing w:after="0" w:line="240" w:lineRule="auto"/>
    </w:pPr>
    <w:rPr>
      <w:rFonts w:eastAsia="DengXian"/>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5857"/>
    <w:rPr>
      <w:color w:val="808080"/>
    </w:rPr>
  </w:style>
  <w:style w:type="table" w:customStyle="1" w:styleId="TableGrid2">
    <w:name w:val="Table Grid2"/>
    <w:basedOn w:val="TableNormal"/>
    <w:next w:val="TableGrid"/>
    <w:uiPriority w:val="39"/>
    <w:rsid w:val="009A5857"/>
    <w:pPr>
      <w:spacing w:after="0" w:line="240" w:lineRule="auto"/>
    </w:pPr>
    <w:rPr>
      <w:rFonts w:eastAsia="DengXian"/>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veycases.com" TargetMode="External"/><Relationship Id="rId18" Type="http://schemas.openxmlformats.org/officeDocument/2006/relationships/chart" Target="charts/chart3.xml"/><Relationship Id="rId26" Type="http://schemas.openxmlformats.org/officeDocument/2006/relationships/hyperlink" Target="http://www.jiemian.com/article/1406085.html" TargetMode="Externa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hyperlink" Target="mailto:cases@ivey.ca" TargetMode="External"/><Relationship Id="rId17" Type="http://schemas.openxmlformats.org/officeDocument/2006/relationships/hyperlink" Target="https://36kr.com/p/5112199.html" TargetMode="Externa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res.meadin.com/IndustryReport/150574_1.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26UEN4" TargetMode="External"/><Relationship Id="rId24" Type="http://schemas.openxmlformats.org/officeDocument/2006/relationships/hyperlink" Target="http://www.dianping.com/shop/66883605/review_all" TargetMode="External"/><Relationship Id="rId5" Type="http://schemas.openxmlformats.org/officeDocument/2006/relationships/webSettings" Target="webSettings.xml"/><Relationship Id="rId15" Type="http://schemas.openxmlformats.org/officeDocument/2006/relationships/hyperlink" Target="https://www.qianzhan.com/analyst/detail/220/180119-249391ba.html" TargetMode="External"/><Relationship Id="rId23" Type="http://schemas.openxmlformats.org/officeDocument/2006/relationships/hyperlink" Target="http://www.dianping.com/shop/24426478" TargetMode="External"/><Relationship Id="rId28" Type="http://schemas.openxmlformats.org/officeDocument/2006/relationships/fontTable" Target="fontTable.xml"/><Relationship Id="rId10" Type="http://schemas.openxmlformats.org/officeDocument/2006/relationships/hyperlink" Target="https://iveypubs.my.salesforce.com/003A000001du3Yf" TargetMode="Externa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yperlink" Target="https://iveypubs.my.salesforce.com/003A000001pPPLZ" TargetMode="External"/><Relationship Id="rId14" Type="http://schemas.openxmlformats.org/officeDocument/2006/relationships/chart" Target="charts/chart1.xml"/><Relationship Id="rId22" Type="http://schemas.openxmlformats.org/officeDocument/2006/relationships/hyperlink" Target="http://www.dianping.com/shop/48530523/review_all" TargetMode="External"/><Relationship Id="rId27"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http://www.ctcnn.com/html/yb/2017-11-09/17503037.html" TargetMode="External"/><Relationship Id="rId3" Type="http://schemas.openxmlformats.org/officeDocument/2006/relationships/hyperlink" Target="http://www.canyin88.com/baodian/201510" TargetMode="External"/><Relationship Id="rId7" Type="http://schemas.openxmlformats.org/officeDocument/2006/relationships/hyperlink" Target="http://www.orz520.com/a/estate/2017/070" TargetMode="External"/><Relationship Id="rId2" Type="http://schemas.openxmlformats.org/officeDocument/2006/relationships/hyperlink" Target="https://www.dianping.com/shop/22981144/review_all?queryType=reviewGrade&amp;queryVal" TargetMode="External"/><Relationship Id="rId1" Type="http://schemas.openxmlformats.org/officeDocument/2006/relationships/hyperlink" Target="http://www.Ikby.com.cn/art" TargetMode="External"/><Relationship Id="rId6" Type="http://schemas.openxmlformats.org/officeDocument/2006/relationships/hyperlink" Target="http://www.yunspace.com.cn/sites/" TargetMode="External"/><Relationship Id="rId5" Type="http://schemas.openxmlformats.org/officeDocument/2006/relationships/hyperlink" Target="http://www" TargetMode="External"/><Relationship Id="rId4" Type="http://schemas.openxmlformats.org/officeDocument/2006/relationships/hyperlink" Target="http://www.xinhuanet.com/fortu"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6.xlsx"/><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82711293041175E-2"/>
          <c:y val="4.7678018575851397E-2"/>
          <c:w val="0.91524199373946502"/>
          <c:h val="0.67533539731682102"/>
        </c:manualLayout>
      </c:layout>
      <c:barChart>
        <c:barDir val="col"/>
        <c:grouping val="clustered"/>
        <c:varyColors val="0"/>
        <c:ser>
          <c:idx val="0"/>
          <c:order val="0"/>
          <c:tx>
            <c:strRef>
              <c:f>Sheet1!$B$1</c:f>
              <c:strCache>
                <c:ptCount val="1"/>
                <c:pt idx="0">
                  <c:v>系列 1</c:v>
                </c:pt>
              </c:strCache>
            </c:strRef>
          </c:tx>
          <c:spPr>
            <a:solidFill>
              <a:schemeClr val="tx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baseline="0">
                    <a:solidFill>
                      <a:sysClr val="windowText" lastClr="000000"/>
                    </a:solidFill>
                    <a:latin typeface="Times New Roman" panose="02020603050405020304" charset="0"/>
                    <a:ea typeface="+mn-ea"/>
                    <a:cs typeface="Times New Roman" panose="0202060305040502030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One-star</c:v>
                </c:pt>
                <c:pt idx="1">
                  <c:v>Two-star</c:v>
                </c:pt>
                <c:pt idx="2">
                  <c:v>Three-star</c:v>
                </c:pt>
                <c:pt idx="3">
                  <c:v>Four-star</c:v>
                </c:pt>
                <c:pt idx="4">
                  <c:v>Five-star</c:v>
                </c:pt>
                <c:pt idx="5">
                  <c:v>Naked Stables</c:v>
                </c:pt>
                <c:pt idx="6">
                  <c:v>Banyan Tree </c:v>
                </c:pt>
              </c:strCache>
            </c:strRef>
          </c:cat>
          <c:val>
            <c:numRef>
              <c:f>Sheet1!$B$2:$B$8</c:f>
              <c:numCache>
                <c:formatCode>General</c:formatCode>
                <c:ptCount val="7"/>
                <c:pt idx="0">
                  <c:v>42.63</c:v>
                </c:pt>
                <c:pt idx="1">
                  <c:v>51.73</c:v>
                </c:pt>
                <c:pt idx="2">
                  <c:v>52.72</c:v>
                </c:pt>
                <c:pt idx="3">
                  <c:v>58.28</c:v>
                </c:pt>
                <c:pt idx="4">
                  <c:v>61.32</c:v>
                </c:pt>
                <c:pt idx="5">
                  <c:v>65</c:v>
                </c:pt>
                <c:pt idx="6">
                  <c:v>70</c:v>
                </c:pt>
              </c:numCache>
            </c:numRef>
          </c:val>
        </c:ser>
        <c:dLbls>
          <c:showLegendKey val="0"/>
          <c:showVal val="0"/>
          <c:showCatName val="0"/>
          <c:showSerName val="0"/>
          <c:showPercent val="0"/>
          <c:showBubbleSize val="0"/>
        </c:dLbls>
        <c:gapWidth val="219"/>
        <c:overlap val="-27"/>
        <c:axId val="164838456"/>
        <c:axId val="131443880"/>
      </c:barChart>
      <c:catAx>
        <c:axId val="164838456"/>
        <c:scaling>
          <c:orientation val="minMax"/>
        </c:scaling>
        <c:delete val="0"/>
        <c:axPos val="b"/>
        <c:numFmt formatCode="General" sourceLinked="1"/>
        <c:majorTickMark val="none"/>
        <c:minorTickMark val="none"/>
        <c:tickLblPos val="nextTo"/>
        <c:spPr>
          <a:noFill/>
          <a:ln w="15875" cap="flat" cmpd="sng" algn="ctr">
            <a:solidFill>
              <a:schemeClr val="bg2">
                <a:lumMod val="90000"/>
              </a:schemeClr>
            </a:solidFill>
            <a:round/>
          </a:ln>
          <a:effectLst/>
        </c:spPr>
        <c:txPr>
          <a:bodyPr rot="-60000000" spcFirstLastPara="1" vertOverflow="ellipsis" vert="horz" wrap="square" anchor="ctr" anchorCtr="1"/>
          <a:lstStyle/>
          <a:p>
            <a:pPr>
              <a:defRPr lang="zh-CN" sz="1000" b="1" i="0" u="none" strike="noStrike" kern="1200" baseline="0">
                <a:solidFill>
                  <a:sysClr val="windowText" lastClr="000000"/>
                </a:solidFill>
                <a:latin typeface="Times New Roman" panose="02020603050405020304" charset="0"/>
                <a:ea typeface="+mn-ea"/>
                <a:cs typeface="Times New Roman" panose="02020603050405020304" charset="0"/>
              </a:defRPr>
            </a:pPr>
            <a:endParaRPr lang="en-US"/>
          </a:p>
        </c:txPr>
        <c:crossAx val="131443880"/>
        <c:crosses val="autoZero"/>
        <c:auto val="1"/>
        <c:lblAlgn val="ctr"/>
        <c:lblOffset val="100"/>
        <c:noMultiLvlLbl val="0"/>
      </c:catAx>
      <c:valAx>
        <c:axId val="131443880"/>
        <c:scaling>
          <c:orientation val="minMax"/>
        </c:scaling>
        <c:delete val="0"/>
        <c:axPos val="l"/>
        <c:majorGridlines>
          <c:spPr>
            <a:ln w="15875" cap="flat" cmpd="sng" algn="ctr">
              <a:solidFill>
                <a:schemeClr val="bg2">
                  <a:lumMod val="90000"/>
                </a:schemeClr>
              </a:solidFill>
              <a:round/>
            </a:ln>
            <a:effectLst/>
          </c:spPr>
        </c:majorGridlines>
        <c:numFmt formatCode="General" sourceLinked="1"/>
        <c:majorTickMark val="none"/>
        <c:minorTickMark val="none"/>
        <c:tickLblPos val="nextTo"/>
        <c:spPr>
          <a:noFill/>
          <a:ln w="15875">
            <a:solidFill>
              <a:schemeClr val="bg2">
                <a:lumMod val="90000"/>
              </a:schemeClr>
            </a:solidFill>
          </a:ln>
          <a:effectLst/>
        </c:spPr>
        <c:txPr>
          <a:bodyPr rot="-60000000" spcFirstLastPara="1" vertOverflow="ellipsis" vert="horz" wrap="square" anchor="ctr" anchorCtr="1"/>
          <a:lstStyle/>
          <a:p>
            <a:pPr>
              <a:defRPr lang="zh-CN" sz="1000" b="1" i="0" u="none" strike="noStrike" kern="1200" baseline="0">
                <a:solidFill>
                  <a:sysClr val="windowText" lastClr="000000"/>
                </a:solidFill>
                <a:latin typeface="Times New Roman" panose="02020603050405020304" charset="0"/>
                <a:ea typeface="+mn-ea"/>
                <a:cs typeface="Times New Roman" panose="02020603050405020304" charset="0"/>
              </a:defRPr>
            </a:pPr>
            <a:endParaRPr lang="en-US"/>
          </a:p>
        </c:txPr>
        <c:crossAx val="164838456"/>
        <c:crosses val="autoZero"/>
        <c:crossBetween val="between"/>
      </c:valAx>
      <c:spPr>
        <a:noFill/>
        <a:ln>
          <a:solidFill>
            <a:schemeClr val="bg2">
              <a:lumMod val="90000"/>
            </a:schemeClr>
          </a:solid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lang="zh-CN"/>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系列 1</c:v>
                </c:pt>
              </c:strCache>
            </c:strRef>
          </c:tx>
          <c:spPr>
            <a:ln w="28575" cap="rnd">
              <a:solidFill>
                <a:schemeClr val="tx1"/>
              </a:solidFill>
              <a:round/>
              <a:tailEnd type="oval" w="lg" len="lg"/>
            </a:ln>
            <a:effectLst/>
          </c:spPr>
          <c:marker>
            <c:symbol val="circle"/>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Sheet1!$A$2:$A$13</c:f>
              <c:numCache>
                <c:formatCode>General</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Sheet1!$B$2:$B$13</c:f>
              <c:numCache>
                <c:formatCode>General</c:formatCode>
                <c:ptCount val="12"/>
                <c:pt idx="0">
                  <c:v>548</c:v>
                </c:pt>
                <c:pt idx="1">
                  <c:v>614</c:v>
                </c:pt>
                <c:pt idx="2">
                  <c:v>670</c:v>
                </c:pt>
                <c:pt idx="3">
                  <c:v>772</c:v>
                </c:pt>
                <c:pt idx="4">
                  <c:v>896</c:v>
                </c:pt>
                <c:pt idx="5" formatCode="#,##0">
                  <c:v>1041</c:v>
                </c:pt>
                <c:pt idx="6" formatCode="#,##0">
                  <c:v>1239</c:v>
                </c:pt>
                <c:pt idx="7" formatCode="#,##0">
                  <c:v>1468</c:v>
                </c:pt>
                <c:pt idx="8" formatCode="#,##0">
                  <c:v>1600</c:v>
                </c:pt>
                <c:pt idx="9" formatCode="#,##0">
                  <c:v>2530</c:v>
                </c:pt>
                <c:pt idx="10" formatCode="#,##0">
                  <c:v>3113</c:v>
                </c:pt>
                <c:pt idx="11" formatCode="#,##0">
                  <c:v>3459</c:v>
                </c:pt>
              </c:numCache>
            </c:numRef>
          </c:val>
          <c:smooth val="0"/>
        </c:ser>
        <c:dLbls>
          <c:showLegendKey val="0"/>
          <c:showVal val="1"/>
          <c:showCatName val="0"/>
          <c:showSerName val="0"/>
          <c:showPercent val="0"/>
          <c:showBubbleSize val="0"/>
        </c:dLbls>
        <c:marker val="1"/>
        <c:smooth val="0"/>
        <c:axId val="131568032"/>
        <c:axId val="165145232"/>
      </c:lineChart>
      <c:catAx>
        <c:axId val="13156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65145232"/>
        <c:crosses val="autoZero"/>
        <c:auto val="1"/>
        <c:lblAlgn val="ctr"/>
        <c:lblOffset val="100"/>
        <c:noMultiLvlLbl val="0"/>
      </c:catAx>
      <c:valAx>
        <c:axId val="165145232"/>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0"/>
        <c:majorTickMark val="none"/>
        <c:minorTickMark val="none"/>
        <c:tickLblPos val="nextTo"/>
        <c:spPr>
          <a:noFill/>
          <a:ln>
            <a:solidFill>
              <a:schemeClr val="bg2">
                <a:lumMod val="90000"/>
              </a:schemeClr>
            </a:solid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3156803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系列 1</c:v>
                </c:pt>
              </c:strCache>
            </c:strRef>
          </c:tx>
          <c:spPr>
            <a:solidFill>
              <a:schemeClr val="tx1">
                <a:lumMod val="65000"/>
                <a:lumOff val="3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Urwork</c:v>
                </c:pt>
                <c:pt idx="1">
                  <c:v>Wework</c:v>
                </c:pt>
                <c:pt idx="2">
                  <c:v>P2</c:v>
                </c:pt>
                <c:pt idx="3">
                  <c:v>IQWORK</c:v>
                </c:pt>
                <c:pt idx="4">
                  <c:v>Kr Space</c:v>
                </c:pt>
                <c:pt idx="5">
                  <c:v>We+cowork</c:v>
                </c:pt>
                <c:pt idx="6">
                  <c:v>Naked Hub</c:v>
                </c:pt>
                <c:pt idx="7">
                  <c:v>Woo SPACE</c:v>
                </c:pt>
                <c:pt idx="8">
                  <c:v>Average</c:v>
                </c:pt>
              </c:strCache>
            </c:strRef>
          </c:cat>
          <c:val>
            <c:numRef>
              <c:f>Sheet1!$B$2:$B$10</c:f>
              <c:numCache>
                <c:formatCode>General</c:formatCode>
                <c:ptCount val="9"/>
                <c:pt idx="0">
                  <c:v>262.77999999999997</c:v>
                </c:pt>
                <c:pt idx="1">
                  <c:v>245.84</c:v>
                </c:pt>
                <c:pt idx="2">
                  <c:v>204.03</c:v>
                </c:pt>
                <c:pt idx="3">
                  <c:v>180.38</c:v>
                </c:pt>
                <c:pt idx="4">
                  <c:v>176.44</c:v>
                </c:pt>
                <c:pt idx="5">
                  <c:v>167.72</c:v>
                </c:pt>
                <c:pt idx="6">
                  <c:v>151.19999999999999</c:v>
                </c:pt>
                <c:pt idx="7">
                  <c:v>131.06</c:v>
                </c:pt>
                <c:pt idx="8" formatCode="0.00;[Red]0.00">
                  <c:v>189.93</c:v>
                </c:pt>
              </c:numCache>
            </c:numRef>
          </c:val>
          <c:extLst xmlns:c16r2="http://schemas.microsoft.com/office/drawing/2015/06/chart">
            <c:ext xmlns:c16="http://schemas.microsoft.com/office/drawing/2014/chart" uri="{C3380CC4-5D6E-409C-BE32-E72D297353CC}">
              <c16:uniqueId val="{00000000-7471-47E9-BD58-15FE77DB974C}"/>
            </c:ext>
          </c:extLst>
        </c:ser>
        <c:dLbls>
          <c:showLegendKey val="0"/>
          <c:showVal val="1"/>
          <c:showCatName val="0"/>
          <c:showSerName val="0"/>
          <c:showPercent val="0"/>
          <c:showBubbleSize val="0"/>
        </c:dLbls>
        <c:gapWidth val="219"/>
        <c:overlap val="-27"/>
        <c:axId val="165144752"/>
        <c:axId val="165055440"/>
      </c:barChart>
      <c:catAx>
        <c:axId val="165144752"/>
        <c:scaling>
          <c:orientation val="minMax"/>
        </c:scaling>
        <c:delete val="0"/>
        <c:axPos val="b"/>
        <c:numFmt formatCode="General" sourceLinked="1"/>
        <c:majorTickMark val="none"/>
        <c:minorTickMark val="none"/>
        <c:tickLblPos val="nextTo"/>
        <c:spPr>
          <a:noFill/>
          <a:ln w="14605"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crossAx val="165055440"/>
        <c:crosses val="autoZero"/>
        <c:auto val="1"/>
        <c:lblAlgn val="ctr"/>
        <c:lblOffset val="100"/>
        <c:noMultiLvlLbl val="0"/>
      </c:catAx>
      <c:valAx>
        <c:axId val="165055440"/>
        <c:scaling>
          <c:orientation val="minMax"/>
        </c:scaling>
        <c:delete val="0"/>
        <c:axPos val="l"/>
        <c:majorGridlines>
          <c:spPr>
            <a:ln w="14605" cap="flat" cmpd="sng" algn="ctr">
              <a:solidFill>
                <a:schemeClr val="tx1">
                  <a:alpha val="1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r>
                  <a:rPr lang="en-US" altLang="zh-CN" b="1">
                    <a:solidFill>
                      <a:schemeClr val="tx1">
                        <a:lumMod val="95000"/>
                        <a:lumOff val="5000"/>
                      </a:schemeClr>
                    </a:solidFill>
                    <a:latin typeface="Times New Roman" panose="02020603050405020304" pitchFamily="18" charset="0"/>
                    <a:cs typeface="Times New Roman" panose="02020603050405020304" pitchFamily="18" charset="0"/>
                  </a:rPr>
                  <a:t>Brand Index</a:t>
                </a:r>
                <a:endParaRPr lang="zh-CN" altLang="en-US" b="1">
                  <a:solidFill>
                    <a:schemeClr val="tx1">
                      <a:lumMod val="95000"/>
                      <a:lumOff val="5000"/>
                    </a:schemeClr>
                  </a:solidFill>
                  <a:latin typeface="Times New Roman" panose="02020603050405020304" pitchFamily="18" charset="0"/>
                  <a:cs typeface="Times New Roman" panose="02020603050405020304" pitchFamily="18" charset="0"/>
                </a:endParaRPr>
              </a:p>
            </c:rich>
          </c:tx>
          <c:layout/>
          <c:overlay val="0"/>
          <c:spPr>
            <a:noFill/>
            <a:ln>
              <a:noFill/>
            </a:ln>
            <a:effectLst/>
          </c:spPr>
        </c:title>
        <c:numFmt formatCode="General" sourceLinked="1"/>
        <c:majorTickMark val="in"/>
        <c:minorTickMark val="none"/>
        <c:tickLblPos val="nextTo"/>
        <c:spPr>
          <a:noFill/>
          <a:ln w="14605">
            <a:solidFill>
              <a:schemeClr val="tx1">
                <a:alpha val="8000"/>
              </a:schemeClr>
            </a:solidFill>
          </a:ln>
          <a:effectLst/>
        </c:spPr>
        <c:txPr>
          <a:bodyPr rot="-60000000" spcFirstLastPara="1" vertOverflow="ellipsis" vert="horz" wrap="square" anchor="ctr" anchorCtr="1"/>
          <a:lstStyle/>
          <a:p>
            <a:pPr>
              <a:defRPr sz="900" b="1" i="0" u="none" strike="noStrike" kern="1200" baseline="0">
                <a:ln>
                  <a:noFill/>
                </a:ln>
                <a:solidFill>
                  <a:schemeClr val="tx1">
                    <a:lumMod val="95000"/>
                    <a:lumOff val="5000"/>
                  </a:schemeClr>
                </a:solidFill>
                <a:latin typeface="+mn-lt"/>
                <a:ea typeface="+mn-ea"/>
                <a:cs typeface="+mn-cs"/>
              </a:defRPr>
            </a:pPr>
            <a:endParaRPr lang="en-US"/>
          </a:p>
        </c:txPr>
        <c:crossAx val="165144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Sheet1!$B$1</c:f>
              <c:strCache>
                <c:ptCount val="1"/>
                <c:pt idx="0">
                  <c:v>Search Index (SI)</c:v>
                </c:pt>
              </c:strCache>
            </c:strRef>
          </c:tx>
          <c:spPr>
            <a:ln w="19050" cap="rnd">
              <a:solidFill>
                <a:schemeClr val="bg2">
                  <a:lumMod val="25000"/>
                </a:schemeClr>
              </a:solidFill>
              <a:round/>
            </a:ln>
            <a:effectLst/>
          </c:spPr>
          <c:marker>
            <c:symbol val="square"/>
            <c:size val="7"/>
            <c:spPr>
              <a:solidFill>
                <a:schemeClr val="bg2">
                  <a:lumMod val="25000"/>
                </a:schemeClr>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95000"/>
                        <a:lumOff val="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Naked Hub</c:v>
                </c:pt>
                <c:pt idx="1">
                  <c:v>Urwork</c:v>
                </c:pt>
                <c:pt idx="2">
                  <c:v>WeWork</c:v>
                </c:pt>
                <c:pt idx="3">
                  <c:v>P2</c:v>
                </c:pt>
              </c:strCache>
            </c:strRef>
          </c:cat>
          <c:val>
            <c:numRef>
              <c:f>Sheet1!$B$2:$B$5</c:f>
              <c:numCache>
                <c:formatCode>General</c:formatCode>
                <c:ptCount val="4"/>
                <c:pt idx="0">
                  <c:v>20.23</c:v>
                </c:pt>
                <c:pt idx="1">
                  <c:v>31.43</c:v>
                </c:pt>
                <c:pt idx="2">
                  <c:v>27.13</c:v>
                </c:pt>
                <c:pt idx="3">
                  <c:v>64.17</c:v>
                </c:pt>
              </c:numCache>
            </c:numRef>
          </c:val>
          <c:smooth val="0"/>
          <c:extLst xmlns:c16r2="http://schemas.microsoft.com/office/drawing/2015/06/chart">
            <c:ext xmlns:c16="http://schemas.microsoft.com/office/drawing/2014/chart" uri="{C3380CC4-5D6E-409C-BE32-E72D297353CC}">
              <c16:uniqueId val="{00000000-C951-4FE2-B3B9-486B2E13241A}"/>
            </c:ext>
          </c:extLst>
        </c:ser>
        <c:ser>
          <c:idx val="1"/>
          <c:order val="1"/>
          <c:tx>
            <c:strRef>
              <c:f>Sheet1!$C$1</c:f>
              <c:strCache>
                <c:ptCount val="1"/>
                <c:pt idx="0">
                  <c:v>Media Index (MI)</c:v>
                </c:pt>
              </c:strCache>
            </c:strRef>
          </c:tx>
          <c:spPr>
            <a:ln w="19050" cap="rnd">
              <a:solidFill>
                <a:schemeClr val="bg2">
                  <a:lumMod val="25000"/>
                </a:schemeClr>
              </a:solidFill>
              <a:round/>
            </a:ln>
            <a:effectLst/>
          </c:spPr>
          <c:marker>
            <c:symbol val="triangle"/>
            <c:size val="7"/>
            <c:spPr>
              <a:solidFill>
                <a:schemeClr val="bg2">
                  <a:lumMod val="25000"/>
                </a:schemeClr>
              </a:solidFill>
              <a:ln w="9525">
                <a:solidFill>
                  <a:schemeClr val="bg2">
                    <a:lumMod val="2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Naked Hub</c:v>
                </c:pt>
                <c:pt idx="1">
                  <c:v>Urwork</c:v>
                </c:pt>
                <c:pt idx="2">
                  <c:v>WeWork</c:v>
                </c:pt>
                <c:pt idx="3">
                  <c:v>P2</c:v>
                </c:pt>
              </c:strCache>
            </c:strRef>
          </c:cat>
          <c:val>
            <c:numRef>
              <c:f>Sheet1!$C$2:$C$5</c:f>
              <c:numCache>
                <c:formatCode>General</c:formatCode>
                <c:ptCount val="4"/>
                <c:pt idx="0">
                  <c:v>127.95</c:v>
                </c:pt>
                <c:pt idx="1">
                  <c:v>229.1</c:v>
                </c:pt>
                <c:pt idx="2">
                  <c:v>207.49</c:v>
                </c:pt>
                <c:pt idx="3">
                  <c:v>134.66</c:v>
                </c:pt>
              </c:numCache>
            </c:numRef>
          </c:val>
          <c:smooth val="0"/>
          <c:extLst xmlns:c16r2="http://schemas.microsoft.com/office/drawing/2015/06/chart">
            <c:ext xmlns:c16="http://schemas.microsoft.com/office/drawing/2014/chart" uri="{C3380CC4-5D6E-409C-BE32-E72D297353CC}">
              <c16:uniqueId val="{00000001-C951-4FE2-B3B9-486B2E13241A}"/>
            </c:ext>
          </c:extLst>
        </c:ser>
        <c:ser>
          <c:idx val="2"/>
          <c:order val="2"/>
          <c:tx>
            <c:strRef>
              <c:f>Sheet1!$D$1</c:f>
              <c:strCache>
                <c:ptCount val="1"/>
                <c:pt idx="0">
                  <c:v>Operation Index (OI)</c:v>
                </c:pt>
              </c:strCache>
            </c:strRef>
          </c:tx>
          <c:spPr>
            <a:ln w="19050" cap="rnd">
              <a:solidFill>
                <a:schemeClr val="bg2">
                  <a:lumMod val="25000"/>
                </a:schemeClr>
              </a:solidFill>
              <a:round/>
            </a:ln>
            <a:effectLst/>
          </c:spPr>
          <c:marker>
            <c:symbol val="circle"/>
            <c:size val="7"/>
            <c:spPr>
              <a:solidFill>
                <a:schemeClr val="bg2">
                  <a:lumMod val="25000"/>
                </a:schemeClr>
              </a:solidFill>
              <a:ln w="9525">
                <a:solidFill>
                  <a:schemeClr val="bg2">
                    <a:lumMod val="25000"/>
                  </a:schemeClr>
                </a:solidFill>
              </a:ln>
              <a:effectLst/>
            </c:spPr>
          </c:marker>
          <c:dLbls>
            <c:dLbl>
              <c:idx val="0"/>
              <c:layout>
                <c:manualLayout>
                  <c:x val="-3.7557329773942015E-2"/>
                  <c:y val="-2.102175308581785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C951-4FE2-B3B9-486B2E13241A}"/>
                </c:ext>
                <c:ext xmlns:c15="http://schemas.microsoft.com/office/drawing/2012/chart" uri="{CE6537A1-D6FC-4f65-9D91-7224C49458BB}">
                  <c15:layout/>
                </c:ext>
              </c:extLst>
            </c:dLbl>
            <c:dLbl>
              <c:idx val="1"/>
              <c:layout>
                <c:manualLayout>
                  <c:x val="-3.9965227679070854E-2"/>
                  <c:y val="-3.7533620990874789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C951-4FE2-B3B9-486B2E13241A}"/>
                </c:ext>
                <c:ext xmlns:c15="http://schemas.microsoft.com/office/drawing/2012/chart" uri="{CE6537A1-D6FC-4f65-9D91-7224C49458BB}">
                  <c15:layout/>
                </c:ext>
              </c:extLst>
            </c:dLbl>
            <c:dLbl>
              <c:idx val="2"/>
              <c:layout>
                <c:manualLayout>
                  <c:x val="-4.567194571422617E-2"/>
                  <c:y val="-1.6893786109553801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C951-4FE2-B3B9-486B2E13241A}"/>
                </c:ex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95000"/>
                        <a:lumOff val="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Naked Hub</c:v>
                </c:pt>
                <c:pt idx="1">
                  <c:v>Urwork</c:v>
                </c:pt>
                <c:pt idx="2">
                  <c:v>WeWork</c:v>
                </c:pt>
                <c:pt idx="3">
                  <c:v>P2</c:v>
                </c:pt>
              </c:strCache>
            </c:strRef>
          </c:cat>
          <c:val>
            <c:numRef>
              <c:f>Sheet1!$D$2:$D$5</c:f>
              <c:numCache>
                <c:formatCode>General</c:formatCode>
                <c:ptCount val="4"/>
                <c:pt idx="0">
                  <c:v>3.02</c:v>
                </c:pt>
                <c:pt idx="1">
                  <c:v>2.25</c:v>
                </c:pt>
                <c:pt idx="2">
                  <c:v>11.22</c:v>
                </c:pt>
                <c:pt idx="3">
                  <c:v>5.2</c:v>
                </c:pt>
              </c:numCache>
            </c:numRef>
          </c:val>
          <c:smooth val="0"/>
          <c:extLst xmlns:c16r2="http://schemas.microsoft.com/office/drawing/2015/06/chart">
            <c:ext xmlns:c16="http://schemas.microsoft.com/office/drawing/2014/chart" uri="{C3380CC4-5D6E-409C-BE32-E72D297353CC}">
              <c16:uniqueId val="{00000005-C951-4FE2-B3B9-486B2E13241A}"/>
            </c:ext>
          </c:extLst>
        </c:ser>
        <c:dLbls>
          <c:showLegendKey val="0"/>
          <c:showVal val="1"/>
          <c:showCatName val="0"/>
          <c:showSerName val="0"/>
          <c:showPercent val="0"/>
          <c:showBubbleSize val="0"/>
        </c:dLbls>
        <c:marker val="1"/>
        <c:smooth val="0"/>
        <c:axId val="165364064"/>
        <c:axId val="165368544"/>
      </c:lineChart>
      <c:catAx>
        <c:axId val="165364064"/>
        <c:scaling>
          <c:orientation val="minMax"/>
        </c:scaling>
        <c:delete val="0"/>
        <c:axPos val="b"/>
        <c:numFmt formatCode="General" sourceLinked="1"/>
        <c:majorTickMark val="none"/>
        <c:minorTickMark val="none"/>
        <c:tickLblPos val="nextTo"/>
        <c:spPr>
          <a:noFill/>
          <a:ln w="9525" cap="flat" cmpd="sng" algn="ctr">
            <a:solidFill>
              <a:schemeClr val="bg2">
                <a:lumMod val="7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crossAx val="165368544"/>
        <c:crosses val="autoZero"/>
        <c:auto val="1"/>
        <c:lblAlgn val="ctr"/>
        <c:lblOffset val="100"/>
        <c:noMultiLvlLbl val="0"/>
      </c:catAx>
      <c:valAx>
        <c:axId val="165368544"/>
        <c:scaling>
          <c:orientation val="minMax"/>
        </c:scaling>
        <c:delete val="0"/>
        <c:axPos val="l"/>
        <c:majorGridlines>
          <c:spPr>
            <a:ln w="19050" cap="flat" cmpd="sng" algn="ctr">
              <a:solidFill>
                <a:schemeClr val="bg2">
                  <a:lumMod val="75000"/>
                </a:schemeClr>
              </a:solidFill>
              <a:round/>
            </a:ln>
            <a:effectLst/>
          </c:spPr>
        </c:majorGridlines>
        <c:numFmt formatCode="General" sourceLinked="1"/>
        <c:majorTickMark val="none"/>
        <c:minorTickMark val="none"/>
        <c:tickLblPos val="nextTo"/>
        <c:spPr>
          <a:noFill/>
          <a:ln>
            <a:solidFill>
              <a:schemeClr val="bg2">
                <a:lumMod val="75000"/>
              </a:schemeClr>
            </a:solidFill>
          </a:ln>
          <a:effectLst/>
        </c:spPr>
        <c:txPr>
          <a:bodyPr rot="-60000000" spcFirstLastPara="1" vertOverflow="ellipsis" vert="horz" wrap="square" anchor="ctr" anchorCtr="1"/>
          <a:lstStyle/>
          <a:p>
            <a:pPr>
              <a:defRPr sz="1000" b="1"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crossAx val="165364064"/>
        <c:crosses val="autoZero"/>
        <c:crossBetween val="between"/>
      </c:valAx>
      <c:spPr>
        <a:noFill/>
        <a:ln w="19050">
          <a:solidFill>
            <a:schemeClr val="bg2">
              <a:lumMod val="75000"/>
            </a:schemeClr>
          </a:solidFill>
        </a:ln>
        <a:effectLst/>
      </c:spPr>
    </c:plotArea>
    <c:legend>
      <c:legendPos val="b"/>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95000"/>
                  <a:lumOff val="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销售额</c:v>
                </c:pt>
              </c:strCache>
            </c:strRef>
          </c:tx>
          <c:dPt>
            <c:idx val="0"/>
            <c:bubble3D val="0"/>
            <c:spPr>
              <a:solidFill>
                <a:schemeClr val="accent3">
                  <a:shade val="53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1-1C5A-4B27-9B95-E72BAC6AA974}"/>
              </c:ext>
            </c:extLst>
          </c:dPt>
          <c:dPt>
            <c:idx val="1"/>
            <c:bubble3D val="0"/>
            <c:spPr>
              <a:solidFill>
                <a:schemeClr val="accent3">
                  <a:shade val="76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3-1C5A-4B27-9B95-E72BAC6AA974}"/>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C5A-4B27-9B95-E72BAC6AA974}"/>
              </c:ext>
            </c:extLst>
          </c:dPt>
          <c:dPt>
            <c:idx val="3"/>
            <c:bubble3D val="0"/>
            <c:spPr>
              <a:solidFill>
                <a:schemeClr val="accent3">
                  <a:tint val="77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7-1C5A-4B27-9B95-E72BAC6AA974}"/>
              </c:ext>
            </c:extLst>
          </c:dPt>
          <c:dPt>
            <c:idx val="4"/>
            <c:bubble3D val="0"/>
            <c:spPr>
              <a:solidFill>
                <a:schemeClr val="accent3">
                  <a:tint val="54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9-1C5A-4B27-9B95-E72BAC6AA974}"/>
              </c:ext>
            </c:extLst>
          </c:dPt>
          <c:dLbls>
            <c:dLbl>
              <c:idx val="0"/>
              <c:layout>
                <c:manualLayout>
                  <c:x val="7.0711147539709945E-2"/>
                  <c:y val="7.3891275885596339E-2"/>
                </c:manualLayout>
              </c:layout>
              <c:tx>
                <c:rich>
                  <a:bodyPr/>
                  <a:lstStyle/>
                  <a:p>
                    <a:r>
                      <a:rPr lang="en-US" altLang="zh-CN" sz="900">
                        <a:latin typeface="Arial" panose="020B0604020202020204" pitchFamily="34" charset="0"/>
                        <a:cs typeface="Arial" panose="020B0604020202020204" pitchFamily="34" charset="0"/>
                      </a:rPr>
                      <a:t>High-Range</a:t>
                    </a:r>
                    <a:r>
                      <a:rPr lang="en-US" altLang="zh-CN" sz="900" baseline="0">
                        <a:latin typeface="Arial" panose="020B0604020202020204" pitchFamily="34" charset="0"/>
                        <a:cs typeface="Arial" panose="020B0604020202020204" pitchFamily="34" charset="0"/>
                      </a:rPr>
                      <a:t> Hotel</a:t>
                    </a:r>
                  </a:p>
                  <a:p>
                    <a:fld id="{F20B9D99-02E5-4E8C-976D-3756EA3C1D69}" type="VALUE">
                      <a:rPr lang="en-US" altLang="zh-CN" sz="900">
                        <a:latin typeface="Arial" panose="020B0604020202020204" pitchFamily="34" charset="0"/>
                        <a:cs typeface="Arial" panose="020B0604020202020204" pitchFamily="34" charset="0"/>
                      </a:rPr>
                      <a:pPr/>
                      <a:t>[VALUE]</a:t>
                    </a:fld>
                    <a:endParaRPr lang="en-US"/>
                  </a:p>
                </c:rich>
              </c:tx>
              <c:dLblPos val="bestFi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1C5A-4B27-9B95-E72BAC6AA974}"/>
                </c:ext>
                <c:ext xmlns:c15="http://schemas.microsoft.com/office/drawing/2012/chart" uri="{CE6537A1-D6FC-4f65-9D91-7224C49458BB}">
                  <c15:layout>
                    <c:manualLayout>
                      <c:w val="0.19858155064114763"/>
                      <c:h val="0.13300171494956572"/>
                    </c:manualLayout>
                  </c15:layout>
                  <c15:dlblFieldTable/>
                  <c15:showDataLabelsRange val="0"/>
                </c:ext>
              </c:extLst>
            </c:dLbl>
            <c:dLbl>
              <c:idx val="1"/>
              <c:layout>
                <c:manualLayout>
                  <c:x val="3.90663056609784E-2"/>
                  <c:y val="6.2331347925771545E-2"/>
                </c:manualLayout>
              </c:layout>
              <c:tx>
                <c:rich>
                  <a:bodyPr/>
                  <a:lstStyle/>
                  <a:p>
                    <a:r>
                      <a:rPr lang="en-US" altLang="zh-CN" sz="900">
                        <a:latin typeface="Arial" panose="020B0604020202020204" pitchFamily="34" charset="0"/>
                        <a:cs typeface="Arial" panose="020B0604020202020204" pitchFamily="34" charset="0"/>
                      </a:rPr>
                      <a:t>Mid-Range Hotel</a:t>
                    </a:r>
                  </a:p>
                  <a:p>
                    <a:fld id="{9F11217E-5180-4FFB-A4D7-80959D32C98E}" type="VALUE">
                      <a:rPr lang="en-US" altLang="zh-CN" sz="900">
                        <a:latin typeface="Arial" panose="020B0604020202020204" pitchFamily="34" charset="0"/>
                        <a:cs typeface="Arial" panose="020B0604020202020204" pitchFamily="34" charset="0"/>
                      </a:rPr>
                      <a:pPr/>
                      <a:t>[VALUE]</a:t>
                    </a:fld>
                    <a:endParaRPr lang="en-US"/>
                  </a:p>
                </c:rich>
              </c:tx>
              <c:dLblPos val="bestFi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1C5A-4B27-9B95-E72BAC6AA974}"/>
                </c:ext>
                <c:ext xmlns:c15="http://schemas.microsoft.com/office/drawing/2012/chart" uri="{CE6537A1-D6FC-4f65-9D91-7224C49458BB}">
                  <c15:layout/>
                  <c15:dlblFieldTable/>
                  <c15:showDataLabelsRange val="0"/>
                </c:ext>
              </c:extLst>
            </c:dLbl>
            <c:dLbl>
              <c:idx val="2"/>
              <c:layout>
                <c:manualLayout>
                  <c:x val="-4.3342162292318819E-2"/>
                  <c:y val="2.3598820058997026E-2"/>
                </c:manualLayout>
              </c:layout>
              <c:tx>
                <c:rich>
                  <a:bodyPr/>
                  <a:lstStyle/>
                  <a:p>
                    <a:r>
                      <a:rPr lang="en-US" altLang="zh-CN" sz="900">
                        <a:latin typeface="Arial" panose="020B0604020202020204" pitchFamily="34" charset="0"/>
                        <a:cs typeface="Arial" panose="020B0604020202020204" pitchFamily="34" charset="0"/>
                      </a:rPr>
                      <a:t>Economy Chain Hotel</a:t>
                    </a:r>
                  </a:p>
                  <a:p>
                    <a:fld id="{6C88F88B-3494-4A24-8260-4EBA6EE6B92C}" type="VALUE">
                      <a:rPr lang="en-US" altLang="zh-CN" sz="900">
                        <a:latin typeface="Arial" panose="020B0604020202020204" pitchFamily="34" charset="0"/>
                        <a:cs typeface="Arial" panose="020B0604020202020204" pitchFamily="34" charset="0"/>
                      </a:rPr>
                      <a:pPr/>
                      <a:t>[VALUE]</a:t>
                    </a:fld>
                    <a:endParaRPr lang="en-US"/>
                  </a:p>
                </c:rich>
              </c:tx>
              <c:dLblPos val="bestFi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1C5A-4B27-9B95-E72BAC6AA974}"/>
                </c:ext>
                <c:ext xmlns:c15="http://schemas.microsoft.com/office/drawing/2012/chart" uri="{CE6537A1-D6FC-4f65-9D91-7224C49458BB}">
                  <c15:layout/>
                  <c15:dlblFieldTable/>
                  <c15:showDataLabelsRange val="0"/>
                </c:ext>
              </c:extLst>
            </c:dLbl>
            <c:dLbl>
              <c:idx val="3"/>
              <c:layout>
                <c:manualLayout>
                  <c:x val="2.0212951920723796E-2"/>
                  <c:y val="-1.9952731318421284E-2"/>
                </c:manualLayout>
              </c:layout>
              <c:tx>
                <c:rich>
                  <a:bodyPr/>
                  <a:lstStyle/>
                  <a:p>
                    <a:r>
                      <a:rPr lang="en-US" altLang="zh-CN" sz="900">
                        <a:latin typeface="Arial" panose="020B0604020202020204" pitchFamily="34" charset="0"/>
                        <a:cs typeface="Arial" panose="020B0604020202020204" pitchFamily="34" charset="0"/>
                      </a:rPr>
                      <a:t>Boutique Hotel</a:t>
                    </a:r>
                  </a:p>
                  <a:p>
                    <a:fld id="{03F3A39F-66DE-43CC-9FDD-6BB3B5C8F14A}" type="VALUE">
                      <a:rPr lang="en-US" altLang="zh-CN" sz="900">
                        <a:latin typeface="Arial" panose="020B0604020202020204" pitchFamily="34" charset="0"/>
                        <a:cs typeface="Arial" panose="020B0604020202020204" pitchFamily="34" charset="0"/>
                      </a:rPr>
                      <a:pPr/>
                      <a:t>[VALUE]</a:t>
                    </a:fld>
                    <a:endParaRPr lang="en-US"/>
                  </a:p>
                </c:rich>
              </c:tx>
              <c:dLblPos val="bestFi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1C5A-4B27-9B95-E72BAC6AA974}"/>
                </c:ext>
                <c:ext xmlns:c15="http://schemas.microsoft.com/office/drawing/2012/chart" uri="{CE6537A1-D6FC-4f65-9D91-7224C49458BB}">
                  <c15:layout>
                    <c:manualLayout>
                      <c:w val="0.26366279634384626"/>
                      <c:h val="0.14940130434515358"/>
                    </c:manualLayout>
                  </c15:layout>
                  <c15:dlblFieldTable/>
                  <c15:showDataLabelsRange val="0"/>
                </c:ext>
              </c:extLst>
            </c:dLbl>
            <c:dLbl>
              <c:idx val="4"/>
              <c:layout>
                <c:manualLayout>
                  <c:x val="1.3888489641804082E-2"/>
                  <c:y val="5.0502191324445146E-2"/>
                </c:manualLayout>
              </c:layout>
              <c:tx>
                <c:rich>
                  <a:bodyPr/>
                  <a:lstStyle/>
                  <a:p>
                    <a:r>
                      <a:rPr lang="en-US" altLang="zh-CN" sz="900">
                        <a:latin typeface="Arial" panose="020B0604020202020204" pitchFamily="34" charset="0"/>
                        <a:cs typeface="Arial" panose="020B0604020202020204" pitchFamily="34" charset="0"/>
                      </a:rPr>
                      <a:t>Inn, Bed and Breakfast</a:t>
                    </a:r>
                  </a:p>
                  <a:p>
                    <a:fld id="{0441419E-38E8-4529-8261-42504CF76285}" type="VALUE">
                      <a:rPr lang="en-US" altLang="zh-CN" sz="900">
                        <a:latin typeface="Arial" panose="020B0604020202020204" pitchFamily="34" charset="0"/>
                        <a:cs typeface="Arial" panose="020B0604020202020204" pitchFamily="34" charset="0"/>
                      </a:rPr>
                      <a:pPr/>
                      <a:t>[VALUE]</a:t>
                    </a:fld>
                    <a:endParaRPr lang="en-US"/>
                  </a:p>
                </c:rich>
              </c:tx>
              <c:dLblPos val="bestFi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1C5A-4B27-9B95-E72BAC6AA974}"/>
                </c:ext>
                <c:ext xmlns:c15="http://schemas.microsoft.com/office/drawing/2012/chart" uri="{CE6537A1-D6FC-4f65-9D91-7224C49458BB}">
                  <c15:layout>
                    <c:manualLayout>
                      <c:w val="0.23722618663786907"/>
                      <c:h val="0.15557543012041528"/>
                    </c:manualLayout>
                  </c15:layout>
                  <c15:dlblFieldTable/>
                  <c15:showDataLabelsRange val="0"/>
                </c:ext>
              </c:extLst>
            </c:dLbl>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65000"/>
                      <a:lumOff val="35000"/>
                    </a:schemeClr>
                  </a:solidFill>
                  <a:round/>
                </a:ln>
                <a:effectLst/>
              </c:spPr>
            </c:leaderLines>
            <c:extLst xmlns:c16r2="http://schemas.microsoft.com/office/drawing/2015/06/chart">
              <c:ext xmlns:c15="http://schemas.microsoft.com/office/drawing/2012/chart" uri="{CE6537A1-D6FC-4f65-9D91-7224C49458BB}"/>
            </c:extLst>
          </c:dLbls>
          <c:cat>
            <c:strRef>
              <c:f>Sheet1!$A$2:$A$6</c:f>
              <c:strCache>
                <c:ptCount val="5"/>
                <c:pt idx="0">
                  <c:v>高端酒店</c:v>
                </c:pt>
                <c:pt idx="1">
                  <c:v>中档酒店</c:v>
                </c:pt>
                <c:pt idx="2">
                  <c:v>经济连锁酒店</c:v>
                </c:pt>
                <c:pt idx="3">
                  <c:v>精品酒店</c:v>
                </c:pt>
                <c:pt idx="4">
                  <c:v>客栈民宿</c:v>
                </c:pt>
              </c:strCache>
            </c:strRef>
          </c:cat>
          <c:val>
            <c:numRef>
              <c:f>Sheet1!$B$2:$B$6</c:f>
              <c:numCache>
                <c:formatCode>0.00%</c:formatCode>
                <c:ptCount val="5"/>
                <c:pt idx="0">
                  <c:v>4.2000000000000023E-2</c:v>
                </c:pt>
                <c:pt idx="1">
                  <c:v>5.6000000000000001E-2</c:v>
                </c:pt>
                <c:pt idx="2">
                  <c:v>0.83400000000000052</c:v>
                </c:pt>
                <c:pt idx="3">
                  <c:v>1.0000000000000011E-3</c:v>
                </c:pt>
                <c:pt idx="4">
                  <c:v>6.7000000000000004E-2</c:v>
                </c:pt>
              </c:numCache>
            </c:numRef>
          </c:val>
          <c:extLst xmlns:c16r2="http://schemas.microsoft.com/office/drawing/2015/06/chart">
            <c:ext xmlns:c16="http://schemas.microsoft.com/office/drawing/2014/chart" uri="{C3380CC4-5D6E-409C-BE32-E72D297353CC}">
              <c16:uniqueId val="{0000000A-1C5A-4B27-9B95-E72BAC6AA974}"/>
            </c:ext>
          </c:extLst>
        </c:ser>
        <c:dLbls>
          <c:showLegendKey val="0"/>
          <c:showVal val="1"/>
          <c:showCatName val="0"/>
          <c:showSerName val="0"/>
          <c:showPercent val="0"/>
          <c:showBubbleSize val="0"/>
          <c:showLeaderLines val="1"/>
        </c:dLbls>
        <c:firstSliceAng val="72"/>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b="1">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doughnutChart>
        <c:varyColors val="1"/>
        <c:ser>
          <c:idx val="0"/>
          <c:order val="0"/>
          <c:tx>
            <c:strRef>
              <c:f>Sheet1!$B$1</c:f>
              <c:strCache>
                <c:ptCount val="1"/>
                <c:pt idx="0">
                  <c:v>Market Share</c:v>
                </c:pt>
              </c:strCache>
            </c:strRef>
          </c:tx>
          <c:dPt>
            <c:idx val="0"/>
            <c:bubble3D val="0"/>
            <c:spPr>
              <a:solidFill>
                <a:schemeClr val="dk1">
                  <a:tint val="885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1-4319-4893-A7DD-364866C51504}"/>
              </c:ext>
            </c:extLst>
          </c:dPt>
          <c:dPt>
            <c:idx val="1"/>
            <c:bubble3D val="0"/>
            <c:spPr>
              <a:solidFill>
                <a:schemeClr val="dk1">
                  <a:tint val="55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3-4319-4893-A7DD-364866C51504}"/>
              </c:ext>
            </c:extLst>
          </c:dPt>
          <c:dPt>
            <c:idx val="2"/>
            <c:bubble3D val="0"/>
            <c:spPr>
              <a:solidFill>
                <a:schemeClr val="dk1">
                  <a:tint val="75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5-4319-4893-A7DD-364866C51504}"/>
              </c:ext>
            </c:extLst>
          </c:dPt>
          <c:dPt>
            <c:idx val="3"/>
            <c:bubble3D val="0"/>
            <c:spPr>
              <a:solidFill>
                <a:schemeClr val="dk1">
                  <a:tint val="985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7-4319-4893-A7DD-364866C51504}"/>
              </c:ext>
            </c:extLst>
          </c:dPt>
          <c:dPt>
            <c:idx val="4"/>
            <c:bubble3D val="0"/>
            <c:spPr>
              <a:solidFill>
                <a:schemeClr val="dk1">
                  <a:tint val="3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9-4319-4893-A7DD-364866C51504}"/>
              </c:ext>
            </c:extLst>
          </c:dPt>
          <c:dPt>
            <c:idx val="5"/>
            <c:bubble3D val="0"/>
            <c:spPr>
              <a:solidFill>
                <a:schemeClr val="dk1">
                  <a:tint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B-4319-4893-A7DD-364866C51504}"/>
              </c:ext>
            </c:extLst>
          </c:dPt>
          <c:dPt>
            <c:idx val="6"/>
            <c:bubble3D val="0"/>
            <c:spPr>
              <a:solidFill>
                <a:schemeClr val="dk1">
                  <a:tint val="8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4319-4893-A7DD-364866C51504}"/>
              </c:ext>
            </c:extLst>
          </c:dPt>
          <c:dPt>
            <c:idx val="7"/>
            <c:bubble3D val="0"/>
            <c:spPr>
              <a:solidFill>
                <a:schemeClr val="dk1">
                  <a:tint val="885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4319-4893-A7DD-364866C51504}"/>
              </c:ext>
            </c:extLst>
          </c:dPt>
          <c:dLbls>
            <c:dLbl>
              <c:idx val="0"/>
              <c:layout>
                <c:manualLayout>
                  <c:x val="0.11798699735131232"/>
                  <c:y val="-3.6878132572992876E-2"/>
                </c:manualLayout>
              </c:layout>
              <c:tx>
                <c:rich>
                  <a:bodyPr/>
                  <a:lstStyle/>
                  <a:p>
                    <a:r>
                      <a:rPr lang="en-US" altLang="zh-CN" sz="900">
                        <a:latin typeface="Arial" panose="020B0604020202020204" pitchFamily="34" charset="0"/>
                        <a:cs typeface="Arial" panose="020B0604020202020204" pitchFamily="34" charset="0"/>
                      </a:rPr>
                      <a:t>United States</a:t>
                    </a:r>
                  </a:p>
                  <a:p>
                    <a:fld id="{CA850FED-11DE-4952-A6E1-6361803E0114}" type="VALUE">
                      <a:rPr lang="en-US" altLang="zh-CN" sz="900">
                        <a:latin typeface="Arial" panose="020B0604020202020204" pitchFamily="34" charset="0"/>
                        <a:cs typeface="Arial" panose="020B0604020202020204" pitchFamily="34" charset="0"/>
                      </a:rPr>
                      <a:pPr/>
                      <a:t>[VALUE]</a:t>
                    </a:fld>
                    <a:endParaRPr lang="en-US"/>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319-4893-A7DD-364866C51504}"/>
                </c:ext>
                <c:ext xmlns:c15="http://schemas.microsoft.com/office/drawing/2012/chart" uri="{CE6537A1-D6FC-4f65-9D91-7224C49458BB}">
                  <c15:layout/>
                  <c15:dlblFieldTable/>
                  <c15:showDataLabelsRange val="0"/>
                </c:ext>
              </c:extLst>
            </c:dLbl>
            <c:dLbl>
              <c:idx val="1"/>
              <c:layout>
                <c:manualLayout>
                  <c:x val="-1.20394895256441E-2"/>
                  <c:y val="0.11145510835913297"/>
                </c:manualLayout>
              </c:layout>
              <c:tx>
                <c:rich>
                  <a:bodyPr/>
                  <a:lstStyle/>
                  <a:p>
                    <a:r>
                      <a:rPr lang="en-US" altLang="zh-CN" sz="900">
                        <a:latin typeface="Arial" panose="020B0604020202020204" pitchFamily="34" charset="0"/>
                        <a:cs typeface="Arial" panose="020B0604020202020204" pitchFamily="34" charset="0"/>
                      </a:rPr>
                      <a:t>Germany</a:t>
                    </a:r>
                  </a:p>
                  <a:p>
                    <a:fld id="{1F8E70A8-9C84-452E-B6B3-839B2A6D9C32}" type="VALUE">
                      <a:rPr lang="en-US" altLang="zh-CN" sz="900">
                        <a:latin typeface="Arial" panose="020B0604020202020204" pitchFamily="34" charset="0"/>
                        <a:cs typeface="Arial" panose="020B0604020202020204" pitchFamily="34" charset="0"/>
                      </a:rPr>
                      <a:pPr/>
                      <a:t>[VALUE]</a:t>
                    </a:fld>
                    <a:endParaRPr lang="en-US"/>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4319-4893-A7DD-364866C51504}"/>
                </c:ext>
                <c:ext xmlns:c15="http://schemas.microsoft.com/office/drawing/2012/chart" uri="{CE6537A1-D6FC-4f65-9D91-7224C49458BB}">
                  <c15:layout/>
                  <c15:dlblFieldTable/>
                  <c15:showDataLabelsRange val="0"/>
                </c:ext>
              </c:extLst>
            </c:dLbl>
            <c:dLbl>
              <c:idx val="2"/>
              <c:layout>
                <c:manualLayout>
                  <c:x val="-8.6684324584637776E-2"/>
                  <c:y val="9.3551926167255897E-2"/>
                </c:manualLayout>
              </c:layout>
              <c:tx>
                <c:rich>
                  <a:bodyPr/>
                  <a:lstStyle/>
                  <a:p>
                    <a:r>
                      <a:rPr lang="en-US" altLang="zh-CN" sz="900">
                        <a:latin typeface="Arial" panose="020B0604020202020204" pitchFamily="34" charset="0"/>
                        <a:cs typeface="Arial" panose="020B0604020202020204" pitchFamily="34" charset="0"/>
                      </a:rPr>
                      <a:t>France</a:t>
                    </a:r>
                  </a:p>
                  <a:p>
                    <a:fld id="{DFBDCE2F-0EA3-4495-A36B-25EA3E2A4F04}" type="VALUE">
                      <a:rPr lang="en-US" altLang="zh-CN" sz="900">
                        <a:latin typeface="Arial" panose="020B0604020202020204" pitchFamily="34" charset="0"/>
                        <a:cs typeface="Arial" panose="020B0604020202020204" pitchFamily="34" charset="0"/>
                      </a:rPr>
                      <a:pPr/>
                      <a:t>[VALUE]</a:t>
                    </a:fld>
                    <a:endParaRPr lang="en-US"/>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4319-4893-A7DD-364866C51504}"/>
                </c:ext>
                <c:ext xmlns:c15="http://schemas.microsoft.com/office/drawing/2012/chart" uri="{CE6537A1-D6FC-4f65-9D91-7224C49458BB}">
                  <c15:layout/>
                  <c15:dlblFieldTable/>
                  <c15:showDataLabelsRange val="0"/>
                </c:ext>
              </c:extLst>
            </c:dLbl>
            <c:dLbl>
              <c:idx val="3"/>
              <c:layout>
                <c:manualLayout>
                  <c:x val="-0.11317120154105473"/>
                  <c:y val="8.4474880994472118E-2"/>
                </c:manualLayout>
              </c:layout>
              <c:tx>
                <c:rich>
                  <a:bodyPr/>
                  <a:lstStyle/>
                  <a:p>
                    <a:r>
                      <a:rPr lang="en-US" altLang="zh-CN" sz="900">
                        <a:latin typeface="Arial" panose="020B0604020202020204" pitchFamily="34" charset="0"/>
                        <a:cs typeface="Arial" panose="020B0604020202020204" pitchFamily="34" charset="0"/>
                      </a:rPr>
                      <a:t>England</a:t>
                    </a:r>
                  </a:p>
                  <a:p>
                    <a:fld id="{D1D75ABE-2BE8-4DFB-8306-C37DB941BBFF}" type="VALUE">
                      <a:rPr lang="en-US" altLang="zh-CN" sz="900">
                        <a:latin typeface="Arial" panose="020B0604020202020204" pitchFamily="34" charset="0"/>
                        <a:cs typeface="Arial" panose="020B0604020202020204" pitchFamily="34" charset="0"/>
                      </a:rPr>
                      <a:pPr/>
                      <a:t>[VALUE]</a:t>
                    </a:fld>
                    <a:endParaRPr lang="en-US"/>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4319-4893-A7DD-364866C51504}"/>
                </c:ext>
                <c:ext xmlns:c15="http://schemas.microsoft.com/office/drawing/2012/chart" uri="{CE6537A1-D6FC-4f65-9D91-7224C49458BB}">
                  <c15:layout/>
                  <c15:dlblFieldTable/>
                  <c15:showDataLabelsRange val="0"/>
                </c:ext>
              </c:extLst>
            </c:dLbl>
            <c:dLbl>
              <c:idx val="4"/>
              <c:layout>
                <c:manualLayout>
                  <c:x val="-0.12280279316157004"/>
                  <c:y val="4.1279629986509886E-2"/>
                </c:manualLayout>
              </c:layout>
              <c:tx>
                <c:rich>
                  <a:bodyPr/>
                  <a:lstStyle/>
                  <a:p>
                    <a:r>
                      <a:rPr lang="en-US" altLang="zh-CN" sz="900">
                        <a:latin typeface="Arial" panose="020B0604020202020204" pitchFamily="34" charset="0"/>
                        <a:cs typeface="Arial" panose="020B0604020202020204" pitchFamily="34" charset="0"/>
                      </a:rPr>
                      <a:t>Canada</a:t>
                    </a:r>
                  </a:p>
                  <a:p>
                    <a:fld id="{1A6A08EA-3A79-4AB5-9CEC-92C8ED09BAFE}" type="VALUE">
                      <a:rPr lang="en-US" altLang="zh-CN" sz="900">
                        <a:latin typeface="Arial" panose="020B0604020202020204" pitchFamily="34" charset="0"/>
                        <a:cs typeface="Arial" panose="020B0604020202020204" pitchFamily="34" charset="0"/>
                      </a:rPr>
                      <a:pPr/>
                      <a:t>[VALUE]</a:t>
                    </a:fld>
                    <a:endParaRPr lang="en-US"/>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4319-4893-A7DD-364866C51504}"/>
                </c:ext>
                <c:ext xmlns:c15="http://schemas.microsoft.com/office/drawing/2012/chart" uri="{CE6537A1-D6FC-4f65-9D91-7224C49458BB}">
                  <c15:layout/>
                  <c15:dlblFieldTable/>
                  <c15:showDataLabelsRange val="0"/>
                </c:ext>
              </c:extLst>
            </c:dLbl>
            <c:dLbl>
              <c:idx val="5"/>
              <c:layout>
                <c:manualLayout>
                  <c:x val="-0.14447387430772934"/>
                  <c:y val="4.1280540452774865E-3"/>
                </c:manualLayout>
              </c:layout>
              <c:tx>
                <c:rich>
                  <a:bodyPr/>
                  <a:lstStyle/>
                  <a:p>
                    <a:r>
                      <a:rPr lang="en-US" altLang="zh-CN" sz="900">
                        <a:latin typeface="Arial" panose="020B0604020202020204" pitchFamily="34" charset="0"/>
                        <a:cs typeface="Arial" panose="020B0604020202020204" pitchFamily="34" charset="0"/>
                      </a:rPr>
                      <a:t>Switzerland</a:t>
                    </a:r>
                  </a:p>
                  <a:p>
                    <a:fld id="{BC676062-A1AF-412F-A1ED-3DB3F4CC79F3}" type="VALUE">
                      <a:rPr lang="en-US" altLang="zh-CN" sz="900">
                        <a:latin typeface="Arial" panose="020B0604020202020204" pitchFamily="34" charset="0"/>
                        <a:cs typeface="Arial" panose="020B0604020202020204" pitchFamily="34" charset="0"/>
                      </a:rPr>
                      <a:pPr/>
                      <a:t>[VALUE]</a:t>
                    </a:fld>
                    <a:endParaRPr lang="en-US"/>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B-4319-4893-A7DD-364866C51504}"/>
                </c:ext>
                <c:ext xmlns:c15="http://schemas.microsoft.com/office/drawing/2012/chart" uri="{CE6537A1-D6FC-4f65-9D91-7224C49458BB}">
                  <c15:layout/>
                  <c15:dlblFieldTable/>
                  <c15:showDataLabelsRange val="0"/>
                </c:ext>
              </c:extLst>
            </c:dLbl>
            <c:dLbl>
              <c:idx val="6"/>
              <c:layout>
                <c:manualLayout>
                  <c:x val="-0.12315551083988206"/>
                  <c:y val="-4.9666662195334665E-2"/>
                </c:manualLayout>
              </c:layout>
              <c:tx>
                <c:rich>
                  <a:bodyPr/>
                  <a:lstStyle/>
                  <a:p>
                    <a:r>
                      <a:rPr lang="en-US" altLang="zh-CN" sz="900">
                        <a:latin typeface="Arial" panose="020B0604020202020204" pitchFamily="34" charset="0"/>
                        <a:cs typeface="Arial" panose="020B0604020202020204" pitchFamily="34" charset="0"/>
                      </a:rPr>
                      <a:t>Italy</a:t>
                    </a:r>
                  </a:p>
                  <a:p>
                    <a:fld id="{741A6178-C9D5-4FC2-B313-84A30288C18E}" type="VALUE">
                      <a:rPr lang="en-US" altLang="zh-CN" sz="900">
                        <a:latin typeface="Arial" panose="020B0604020202020204" pitchFamily="34" charset="0"/>
                        <a:cs typeface="Arial" panose="020B0604020202020204" pitchFamily="34" charset="0"/>
                      </a:rPr>
                      <a:pPr/>
                      <a:t>[VALUE]</a:t>
                    </a:fld>
                    <a:endParaRPr lang="en-US"/>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D-4319-4893-A7DD-364866C51504}"/>
                </c:ext>
                <c:ext xmlns:c15="http://schemas.microsoft.com/office/drawing/2012/chart" uri="{CE6537A1-D6FC-4f65-9D91-7224C49458BB}">
                  <c15:layout/>
                  <c15:dlblFieldTable/>
                  <c15:showDataLabelsRange val="0"/>
                </c:ext>
              </c:extLst>
            </c:dLbl>
            <c:dLbl>
              <c:idx val="7"/>
              <c:layout>
                <c:manualLayout>
                  <c:x val="-9.390801830002421E-2"/>
                  <c:y val="-8.6687306501548017E-2"/>
                </c:manualLayout>
              </c:layout>
              <c:tx>
                <c:rich>
                  <a:bodyPr/>
                  <a:lstStyle/>
                  <a:p>
                    <a:r>
                      <a:rPr lang="en-US" altLang="zh-CN" sz="900">
                        <a:latin typeface="Arial" panose="020B0604020202020204" pitchFamily="34" charset="0"/>
                        <a:cs typeface="Arial" panose="020B0604020202020204" pitchFamily="34" charset="0"/>
                      </a:rPr>
                      <a:t>Other</a:t>
                    </a:r>
                  </a:p>
                  <a:p>
                    <a:fld id="{A556EEE2-B7BC-43B0-8381-1C129CE67F39}" type="VALUE">
                      <a:rPr lang="en-US" altLang="zh-CN" sz="900">
                        <a:latin typeface="Arial" panose="020B0604020202020204" pitchFamily="34" charset="0"/>
                        <a:cs typeface="Arial" panose="020B0604020202020204" pitchFamily="34" charset="0"/>
                      </a:rPr>
                      <a:pPr/>
                      <a:t>[VALUE]</a:t>
                    </a:fld>
                    <a:endParaRPr lang="en-US"/>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F-4319-4893-A7DD-364866C51504}"/>
                </c:ext>
                <c:ext xmlns:c15="http://schemas.microsoft.com/office/drawing/2012/chart" uri="{CE6537A1-D6FC-4f65-9D91-7224C49458BB}">
                  <c15:layout/>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1"/>
            <c:leaderLines>
              <c:spPr>
                <a:ln w="9525" cap="flat" cmpd="sng" algn="ctr">
                  <a:solidFill>
                    <a:schemeClr val="bg2">
                      <a:lumMod val="50000"/>
                    </a:schemeClr>
                  </a:solidFill>
                  <a:round/>
                </a:ln>
                <a:effectLst/>
              </c:spPr>
            </c:leaderLines>
            <c:extLst xmlns:c16r2="http://schemas.microsoft.com/office/drawing/2015/06/chart">
              <c:ext xmlns:c15="http://schemas.microsoft.com/office/drawing/2012/chart" uri="{CE6537A1-D6FC-4f65-9D91-7224C49458BB}"/>
            </c:extLst>
          </c:dLbls>
          <c:cat>
            <c:strRef>
              <c:f>Sheet1!$A$2:$A$9</c:f>
              <c:strCache>
                <c:ptCount val="8"/>
                <c:pt idx="0">
                  <c:v>America</c:v>
                </c:pt>
                <c:pt idx="1">
                  <c:v>German</c:v>
                </c:pt>
                <c:pt idx="2">
                  <c:v>France</c:v>
                </c:pt>
                <c:pt idx="3">
                  <c:v>England</c:v>
                </c:pt>
                <c:pt idx="4">
                  <c:v>Canada</c:v>
                </c:pt>
                <c:pt idx="5">
                  <c:v>Switzerland</c:v>
                </c:pt>
                <c:pt idx="6">
                  <c:v>Italy</c:v>
                </c:pt>
                <c:pt idx="7">
                  <c:v>other countries</c:v>
                </c:pt>
              </c:strCache>
            </c:strRef>
          </c:cat>
          <c:val>
            <c:numRef>
              <c:f>Sheet1!$B$2:$B$9</c:f>
              <c:numCache>
                <c:formatCode>0%</c:formatCode>
                <c:ptCount val="8"/>
                <c:pt idx="0">
                  <c:v>0.44</c:v>
                </c:pt>
                <c:pt idx="1">
                  <c:v>0.14000000000000001</c:v>
                </c:pt>
                <c:pt idx="2">
                  <c:v>8.0000000000000043E-2</c:v>
                </c:pt>
                <c:pt idx="3">
                  <c:v>4.0000000000000022E-2</c:v>
                </c:pt>
                <c:pt idx="4">
                  <c:v>4.0000000000000022E-2</c:v>
                </c:pt>
                <c:pt idx="5">
                  <c:v>3.0000000000000002E-2</c:v>
                </c:pt>
                <c:pt idx="6">
                  <c:v>3.0000000000000002E-2</c:v>
                </c:pt>
                <c:pt idx="7">
                  <c:v>0.2</c:v>
                </c:pt>
              </c:numCache>
            </c:numRef>
          </c:val>
          <c:extLst xmlns:c16r2="http://schemas.microsoft.com/office/drawing/2015/06/chart">
            <c:ext xmlns:c16="http://schemas.microsoft.com/office/drawing/2014/chart" uri="{C3380CC4-5D6E-409C-BE32-E72D297353CC}">
              <c16:uniqueId val="{00000010-4319-4893-A7DD-364866C51504}"/>
            </c:ext>
          </c:extLst>
        </c:ser>
        <c:dLbls>
          <c:showLegendKey val="0"/>
          <c:showVal val="0"/>
          <c:showCatName val="0"/>
          <c:showSerName val="0"/>
          <c:showPercent val="0"/>
          <c:showBubbleSize val="0"/>
          <c:showLeaderLines val="1"/>
        </c:dLbls>
        <c:firstSliceAng val="0"/>
        <c:holeSize val="70"/>
      </c:doughnutChart>
      <c:spPr>
        <a:noFill/>
        <a:ln>
          <a:noFill/>
        </a:ln>
        <a:effectLst/>
      </c:spPr>
    </c:plotArea>
    <c:plotVisOnly val="1"/>
    <c:dispBlanksAs val="zero"/>
    <c:showDLblsOverMax val="0"/>
  </c:chart>
  <c:spPr>
    <a:solidFill>
      <a:schemeClr val="bg1"/>
    </a:solidFill>
    <a:ln w="9525" cap="flat" cmpd="sng" algn="ctr">
      <a:solidFill>
        <a:schemeClr val="bg1"/>
      </a:solidFill>
      <a:round/>
    </a:ln>
    <a:effectLst/>
  </c:spPr>
  <c:txPr>
    <a:bodyPr/>
    <a:lstStyle/>
    <a:p>
      <a:pPr>
        <a:defRPr/>
      </a:pPr>
      <a:endParaRPr lang="en-US"/>
    </a:p>
  </c:txPr>
  <c:externalData r:id="rId2">
    <c:autoUpdate val="0"/>
  </c:externalData>
  <c:userShapes r:id="rId3"/>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0.23897</cdr:x>
      <cdr:y>0.65002</cdr:y>
    </cdr:from>
    <cdr:to>
      <cdr:x>0.29363</cdr:x>
      <cdr:y>0.68752</cdr:y>
    </cdr:to>
    <cdr:cxnSp macro="">
      <cdr:nvCxnSpPr>
        <cdr:cNvPr id="3" name="直接连接符 2"/>
        <cdr:cNvCxnSpPr/>
      </cdr:nvCxnSpPr>
      <cdr:spPr>
        <a:xfrm xmlns:a="http://schemas.openxmlformats.org/drawingml/2006/main" flipH="1">
          <a:off x="1260390" y="2141838"/>
          <a:ext cx="288324" cy="123567"/>
        </a:xfrm>
        <a:prstGeom xmlns:a="http://schemas.openxmlformats.org/drawingml/2006/main" prst="line">
          <a:avLst/>
        </a:prstGeom>
        <a:ln xmlns:a="http://schemas.openxmlformats.org/drawingml/2006/main">
          <a:solidFill>
            <a:schemeClr val="bg2">
              <a:lumMod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B17EC0-2478-48CF-A575-47EEEAA0BC03}">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C23C858-6CB6-4A1F-91AE-E0056C952986}">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10990-2C3C-4C76-B9B0-406C08251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4919</Words>
  <Characters>28040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4</cp:revision>
  <cp:lastPrinted>2015-03-04T20:34:00Z</cp:lastPrinted>
  <dcterms:created xsi:type="dcterms:W3CDTF">2018-10-17T15:40:00Z</dcterms:created>
  <dcterms:modified xsi:type="dcterms:W3CDTF">2018-11-23T20:10:00Z</dcterms:modified>
</cp:coreProperties>
</file>