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58ABE" w14:textId="77777777" w:rsidR="0033339A" w:rsidRDefault="0033339A" w:rsidP="0033339A">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4A3CD4CA" wp14:editId="1ABC270C">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75886EB" w14:textId="202D0207" w:rsidR="0033339A" w:rsidRDefault="00380AB4" w:rsidP="0033339A">
      <w:pPr>
        <w:pStyle w:val="ProductNumber"/>
      </w:pPr>
      <w:r>
        <w:t>9B18A061</w:t>
      </w:r>
    </w:p>
    <w:p w14:paraId="4E057522" w14:textId="77777777" w:rsidR="00D75295" w:rsidRPr="00657F8B" w:rsidRDefault="00D75295" w:rsidP="00D75295">
      <w:pPr>
        <w:jc w:val="right"/>
        <w:rPr>
          <w:rFonts w:ascii="Arial" w:hAnsi="Arial"/>
          <w:b/>
          <w:sz w:val="28"/>
          <w:szCs w:val="28"/>
          <w:lang w:val="en-GB"/>
        </w:rPr>
      </w:pPr>
    </w:p>
    <w:p w14:paraId="426B7211" w14:textId="77777777" w:rsidR="00013360" w:rsidRPr="00657F8B" w:rsidRDefault="00013360" w:rsidP="00D75295">
      <w:pPr>
        <w:jc w:val="right"/>
        <w:rPr>
          <w:rFonts w:ascii="Arial" w:hAnsi="Arial"/>
          <w:b/>
          <w:sz w:val="28"/>
          <w:szCs w:val="28"/>
          <w:lang w:val="en-GB"/>
        </w:rPr>
      </w:pPr>
    </w:p>
    <w:p w14:paraId="2F03D26A" w14:textId="6D3363B3" w:rsidR="00013360" w:rsidRPr="00657F8B" w:rsidRDefault="00BC239E" w:rsidP="00013360">
      <w:pPr>
        <w:pStyle w:val="CaseTitle"/>
        <w:spacing w:after="0" w:line="240" w:lineRule="auto"/>
        <w:rPr>
          <w:sz w:val="20"/>
          <w:szCs w:val="20"/>
          <w:lang w:val="en-GB"/>
        </w:rPr>
      </w:pPr>
      <w:r w:rsidRPr="00657F8B">
        <w:rPr>
          <w:lang w:val="en-GB"/>
        </w:rPr>
        <w:t>FiLLi café: Going global</w:t>
      </w:r>
    </w:p>
    <w:p w14:paraId="40ABF6FD" w14:textId="77777777" w:rsidR="00CA3976" w:rsidRPr="00657F8B" w:rsidRDefault="00CA3976" w:rsidP="00013360">
      <w:pPr>
        <w:pStyle w:val="CaseTitle"/>
        <w:spacing w:after="0" w:line="240" w:lineRule="auto"/>
        <w:rPr>
          <w:sz w:val="20"/>
          <w:szCs w:val="20"/>
          <w:lang w:val="en-GB"/>
        </w:rPr>
      </w:pPr>
    </w:p>
    <w:p w14:paraId="202F1085" w14:textId="77777777" w:rsidR="00013360" w:rsidRPr="00657F8B" w:rsidRDefault="00013360" w:rsidP="00013360">
      <w:pPr>
        <w:pStyle w:val="CaseTitle"/>
        <w:spacing w:after="0" w:line="240" w:lineRule="auto"/>
        <w:rPr>
          <w:sz w:val="20"/>
          <w:szCs w:val="20"/>
          <w:lang w:val="en-GB"/>
        </w:rPr>
      </w:pPr>
    </w:p>
    <w:p w14:paraId="58B0C73F" w14:textId="206DD2E3" w:rsidR="00086B26" w:rsidRPr="00657F8B" w:rsidRDefault="00BC239E" w:rsidP="00086B26">
      <w:pPr>
        <w:pStyle w:val="StyleCopyrightStatementAfter0ptBottomSinglesolidline1"/>
        <w:rPr>
          <w:lang w:val="en-GB"/>
        </w:rPr>
      </w:pPr>
      <w:r w:rsidRPr="00657F8B">
        <w:rPr>
          <w:rFonts w:cs="Arial"/>
          <w:szCs w:val="16"/>
          <w:lang w:val="en-GB"/>
        </w:rPr>
        <w:t xml:space="preserve">Kirti Khanzode and Geetanjali Chandra </w:t>
      </w:r>
      <w:r w:rsidR="00086B26" w:rsidRPr="00657F8B">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217D66B9" w14:textId="77777777" w:rsidR="00144748" w:rsidRDefault="00144748" w:rsidP="009D6EA3">
      <w:pPr>
        <w:pStyle w:val="StyleStyleCopyrightStatementAfter0ptBottomSinglesolid"/>
        <w:rPr>
          <w:rFonts w:cs="Arial"/>
          <w:iCs w:val="0"/>
          <w:color w:val="auto"/>
          <w:szCs w:val="16"/>
          <w:lang w:val="en-GB"/>
        </w:rPr>
      </w:pPr>
    </w:p>
    <w:p w14:paraId="386C4CD1" w14:textId="77777777" w:rsidR="0033339A" w:rsidRPr="0033339A" w:rsidRDefault="0033339A" w:rsidP="0033339A">
      <w:pPr>
        <w:pStyle w:val="StyleStyleCopyrightStatementAfter0ptBottomSinglesolid"/>
        <w:rPr>
          <w:rFonts w:cs="Arial"/>
          <w:iCs w:val="0"/>
          <w:color w:val="auto"/>
          <w:szCs w:val="16"/>
          <w:lang w:val="en-GB"/>
        </w:rPr>
      </w:pPr>
      <w:r w:rsidRPr="0033339A">
        <w:rPr>
          <w:rFonts w:cs="Arial"/>
          <w:iCs w:val="0"/>
          <w:color w:val="auto"/>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DCBBC9A" w14:textId="77777777" w:rsidR="0033339A" w:rsidRPr="0033339A" w:rsidRDefault="0033339A" w:rsidP="0033339A">
      <w:pPr>
        <w:pStyle w:val="StyleStyleCopyrightStatementAfter0ptBottomSinglesolid"/>
        <w:rPr>
          <w:rFonts w:cs="Arial"/>
          <w:iCs w:val="0"/>
          <w:color w:val="auto"/>
          <w:szCs w:val="16"/>
          <w:lang w:val="en-GB"/>
        </w:rPr>
      </w:pPr>
    </w:p>
    <w:p w14:paraId="3922E14F" w14:textId="3A90537C" w:rsidR="00751E0B" w:rsidRPr="00657F8B" w:rsidRDefault="0033339A" w:rsidP="0033339A">
      <w:pPr>
        <w:pStyle w:val="StyleStyleCopyrightStatementAfter0ptBottomSinglesolid"/>
        <w:rPr>
          <w:rFonts w:cs="Arial"/>
          <w:szCs w:val="16"/>
          <w:lang w:val="en-GB"/>
        </w:rPr>
      </w:pPr>
      <w:r w:rsidRPr="0033339A">
        <w:rPr>
          <w:rFonts w:cs="Arial"/>
          <w:iCs w:val="0"/>
          <w:color w:val="auto"/>
          <w:szCs w:val="16"/>
          <w:lang w:val="en-GB"/>
        </w:rPr>
        <w:t>Copyright © 20</w:t>
      </w:r>
      <w:r>
        <w:rPr>
          <w:rFonts w:cs="Arial"/>
          <w:iCs w:val="0"/>
          <w:color w:val="auto"/>
          <w:szCs w:val="16"/>
          <w:lang w:val="en-GB"/>
        </w:rPr>
        <w:t>18</w:t>
      </w:r>
      <w:r w:rsidRPr="0033339A">
        <w:rPr>
          <w:rFonts w:cs="Arial"/>
          <w:iCs w:val="0"/>
          <w:color w:val="auto"/>
          <w:szCs w:val="16"/>
          <w:lang w:val="en-GB"/>
        </w:rPr>
        <w:t>, Ivey Business School Foundation</w:t>
      </w:r>
      <w:r w:rsidRPr="0033339A">
        <w:rPr>
          <w:rFonts w:cs="Arial"/>
          <w:iCs w:val="0"/>
          <w:color w:val="auto"/>
          <w:szCs w:val="16"/>
          <w:lang w:val="en-GB"/>
        </w:rPr>
        <w:tab/>
        <w:t xml:space="preserve">Version: </w:t>
      </w:r>
      <w:r>
        <w:rPr>
          <w:rFonts w:cs="Arial"/>
          <w:iCs w:val="0"/>
          <w:color w:val="auto"/>
          <w:szCs w:val="16"/>
          <w:lang w:val="en-GB"/>
        </w:rPr>
        <w:t>2018-11</w:t>
      </w:r>
      <w:r w:rsidR="00F44A15">
        <w:rPr>
          <w:rFonts w:cs="Arial"/>
          <w:iCs w:val="0"/>
          <w:color w:val="auto"/>
          <w:szCs w:val="16"/>
          <w:lang w:val="en-GB"/>
        </w:rPr>
        <w:t>-</w:t>
      </w:r>
      <w:r w:rsidR="00D22C9C">
        <w:rPr>
          <w:rFonts w:cs="Arial"/>
          <w:iCs w:val="0"/>
          <w:color w:val="auto"/>
          <w:szCs w:val="16"/>
          <w:lang w:val="en-GB"/>
        </w:rPr>
        <w:t>13</w:t>
      </w:r>
      <w:bookmarkStart w:id="0" w:name="_GoBack"/>
      <w:bookmarkEnd w:id="0"/>
    </w:p>
    <w:p w14:paraId="0A2A54E4" w14:textId="77777777" w:rsidR="00751E0B" w:rsidRPr="00657F8B" w:rsidRDefault="00751E0B" w:rsidP="00BC239E">
      <w:pPr>
        <w:pStyle w:val="StyleCopyrightStatementAfter0ptBottomSinglesolidline1"/>
        <w:pBdr>
          <w:top w:val="single" w:sz="8" w:space="7" w:color="auto"/>
        </w:pBdr>
        <w:rPr>
          <w:rFonts w:ascii="Times New Roman" w:hAnsi="Times New Roman"/>
          <w:sz w:val="20"/>
          <w:lang w:val="en-GB"/>
        </w:rPr>
      </w:pPr>
    </w:p>
    <w:p w14:paraId="2C183161" w14:textId="77777777" w:rsidR="00B87DC0" w:rsidRPr="00657F8B" w:rsidRDefault="00B87DC0" w:rsidP="00BC239E">
      <w:pPr>
        <w:pStyle w:val="StyleCopyrightStatementAfter0ptBottomSinglesolidline1"/>
        <w:pBdr>
          <w:top w:val="single" w:sz="8" w:space="7" w:color="auto"/>
        </w:pBdr>
        <w:rPr>
          <w:rFonts w:ascii="Times New Roman" w:hAnsi="Times New Roman"/>
          <w:sz w:val="20"/>
          <w:lang w:val="en-GB"/>
        </w:rPr>
      </w:pPr>
    </w:p>
    <w:p w14:paraId="447FF2C0" w14:textId="1AA90C97" w:rsidR="00BC239E" w:rsidRPr="00657F8B" w:rsidRDefault="00A72E15" w:rsidP="00BC239E">
      <w:pPr>
        <w:pStyle w:val="BodyTextMain"/>
        <w:rPr>
          <w:lang w:val="en-GB"/>
        </w:rPr>
      </w:pPr>
      <w:r>
        <w:rPr>
          <w:lang w:val="en-GB"/>
        </w:rPr>
        <w:t>In May 2018, h</w:t>
      </w:r>
      <w:r w:rsidR="00BC239E" w:rsidRPr="00657F8B">
        <w:rPr>
          <w:lang w:val="en-GB"/>
        </w:rPr>
        <w:t xml:space="preserve">aving </w:t>
      </w:r>
      <w:r>
        <w:rPr>
          <w:lang w:val="en-GB"/>
        </w:rPr>
        <w:t xml:space="preserve">recently </w:t>
      </w:r>
      <w:r w:rsidR="00BC239E" w:rsidRPr="00657F8B">
        <w:rPr>
          <w:lang w:val="en-GB"/>
        </w:rPr>
        <w:t xml:space="preserve">been featured as one of the 100 most successful business owners in the Middle East by </w:t>
      </w:r>
      <w:r w:rsidR="00BC239E" w:rsidRPr="00657F8B">
        <w:rPr>
          <w:i/>
          <w:lang w:val="en-GB"/>
        </w:rPr>
        <w:t>Forbes Middle East</w:t>
      </w:r>
      <w:r>
        <w:rPr>
          <w:i/>
          <w:lang w:val="en-GB"/>
        </w:rPr>
        <w:t>,</w:t>
      </w:r>
      <w:r w:rsidR="00BC239E" w:rsidRPr="00657F8B">
        <w:rPr>
          <w:rStyle w:val="FootnoteReference"/>
          <w:lang w:val="en-GB"/>
        </w:rPr>
        <w:footnoteReference w:id="1"/>
      </w:r>
      <w:r w:rsidR="00BC239E" w:rsidRPr="00657F8B">
        <w:rPr>
          <w:lang w:val="en-GB"/>
        </w:rPr>
        <w:t xml:space="preserve"> Abdul Rafih, the owner and founder of FiLLi Café </w:t>
      </w:r>
      <w:r w:rsidR="00845838" w:rsidRPr="00657F8B">
        <w:rPr>
          <w:lang w:val="en-GB"/>
        </w:rPr>
        <w:t xml:space="preserve">(FiLLi) </w:t>
      </w:r>
      <w:r w:rsidR="00BC239E" w:rsidRPr="00657F8B">
        <w:rPr>
          <w:lang w:val="en-GB"/>
        </w:rPr>
        <w:t xml:space="preserve">in the United Arab Emirates, </w:t>
      </w:r>
      <w:r w:rsidR="00845838" w:rsidRPr="00657F8B">
        <w:rPr>
          <w:lang w:val="en-GB"/>
        </w:rPr>
        <w:t xml:space="preserve">was </w:t>
      </w:r>
      <w:r w:rsidR="00BC239E" w:rsidRPr="00657F8B">
        <w:rPr>
          <w:lang w:val="en-GB"/>
        </w:rPr>
        <w:t>experienc</w:t>
      </w:r>
      <w:r w:rsidR="00845838" w:rsidRPr="00657F8B">
        <w:rPr>
          <w:lang w:val="en-GB"/>
        </w:rPr>
        <w:t>ing</w:t>
      </w:r>
      <w:r w:rsidR="00BC239E" w:rsidRPr="00657F8B">
        <w:rPr>
          <w:lang w:val="en-GB"/>
        </w:rPr>
        <w:t xml:space="preserve"> mixed feelings. He was happy about his accomplishment</w:t>
      </w:r>
      <w:r w:rsidR="004B24DD" w:rsidRPr="00657F8B">
        <w:rPr>
          <w:lang w:val="en-GB"/>
        </w:rPr>
        <w:t>,</w:t>
      </w:r>
      <w:r w:rsidR="00BC239E" w:rsidRPr="00657F8B">
        <w:rPr>
          <w:lang w:val="en-GB"/>
        </w:rPr>
        <w:t xml:space="preserve"> and overwhelmed recalling all the challenges he had overcome thus far. At the young age of 36, Rafih had undoubtedly done exceedingly well for himself as the owner of 30 FiLLi outlets across the U</w:t>
      </w:r>
      <w:r w:rsidR="004B24DD" w:rsidRPr="00657F8B">
        <w:rPr>
          <w:lang w:val="en-GB"/>
        </w:rPr>
        <w:t xml:space="preserve">nited </w:t>
      </w:r>
      <w:r w:rsidR="00BC239E" w:rsidRPr="00657F8B">
        <w:rPr>
          <w:lang w:val="en-GB"/>
        </w:rPr>
        <w:t>A</w:t>
      </w:r>
      <w:r w:rsidR="004B24DD" w:rsidRPr="00657F8B">
        <w:rPr>
          <w:lang w:val="en-GB"/>
        </w:rPr>
        <w:t xml:space="preserve">rab </w:t>
      </w:r>
      <w:r w:rsidR="00BC239E" w:rsidRPr="00657F8B">
        <w:rPr>
          <w:lang w:val="en-GB"/>
        </w:rPr>
        <w:t>E</w:t>
      </w:r>
      <w:r w:rsidR="004B24DD" w:rsidRPr="00657F8B">
        <w:rPr>
          <w:lang w:val="en-GB"/>
        </w:rPr>
        <w:t>mirates,</w:t>
      </w:r>
      <w:r w:rsidR="00BC239E" w:rsidRPr="00657F8B">
        <w:rPr>
          <w:lang w:val="en-GB"/>
        </w:rPr>
        <w:t xml:space="preserve"> with a business worth AED</w:t>
      </w:r>
      <w:r w:rsidR="004B24DD" w:rsidRPr="00657F8B">
        <w:rPr>
          <w:lang w:val="en-GB"/>
        </w:rPr>
        <w:t>50–60 million.</w:t>
      </w:r>
      <w:r w:rsidR="00BC239E" w:rsidRPr="00657F8B">
        <w:rPr>
          <w:rStyle w:val="FootnoteReference"/>
          <w:lang w:val="en-GB"/>
        </w:rPr>
        <w:footnoteReference w:id="2"/>
      </w:r>
      <w:r w:rsidR="00BC239E" w:rsidRPr="00657F8B">
        <w:rPr>
          <w:lang w:val="en-GB"/>
        </w:rPr>
        <w:t xml:space="preserve"> Rafih had garnered much attention, </w:t>
      </w:r>
      <w:r w:rsidR="004B24DD" w:rsidRPr="00657F8B">
        <w:rPr>
          <w:lang w:val="en-GB"/>
        </w:rPr>
        <w:t>from</w:t>
      </w:r>
      <w:r w:rsidR="00BC239E" w:rsidRPr="00657F8B">
        <w:rPr>
          <w:lang w:val="en-GB"/>
        </w:rPr>
        <w:t xml:space="preserve"> being featured in news articles to being invited to deliver TED </w:t>
      </w:r>
      <w:r w:rsidR="004B24DD" w:rsidRPr="00657F8B">
        <w:rPr>
          <w:lang w:val="en-GB"/>
        </w:rPr>
        <w:t>T</w:t>
      </w:r>
      <w:r w:rsidR="00BC239E" w:rsidRPr="00657F8B">
        <w:rPr>
          <w:lang w:val="en-GB"/>
        </w:rPr>
        <w:t>alks</w:t>
      </w:r>
      <w:r w:rsidR="004B24DD" w:rsidRPr="00657F8B">
        <w:rPr>
          <w:lang w:val="en-GB"/>
        </w:rPr>
        <w:t>.</w:t>
      </w:r>
      <w:r w:rsidR="00BC239E" w:rsidRPr="00657F8B">
        <w:rPr>
          <w:rStyle w:val="FootnoteReference"/>
          <w:lang w:val="en-GB"/>
        </w:rPr>
        <w:footnoteReference w:id="3"/>
      </w:r>
      <w:r w:rsidR="00BC239E" w:rsidRPr="00657F8B">
        <w:rPr>
          <w:lang w:val="en-GB"/>
        </w:rPr>
        <w:t xml:space="preserve"> </w:t>
      </w:r>
    </w:p>
    <w:p w14:paraId="7B9085D7" w14:textId="77777777" w:rsidR="00BC239E" w:rsidRPr="00657F8B" w:rsidRDefault="00BC239E" w:rsidP="00BC239E">
      <w:pPr>
        <w:pStyle w:val="BodyTextMain"/>
        <w:rPr>
          <w:lang w:val="en-GB"/>
        </w:rPr>
      </w:pPr>
    </w:p>
    <w:p w14:paraId="726B7DFE" w14:textId="19B7F33E" w:rsidR="00BC239E" w:rsidRPr="00657F8B" w:rsidRDefault="00BC239E" w:rsidP="00BC239E">
      <w:pPr>
        <w:pStyle w:val="BodyTextMain"/>
        <w:rPr>
          <w:lang w:val="en-GB"/>
        </w:rPr>
      </w:pPr>
      <w:r w:rsidRPr="00657F8B">
        <w:rPr>
          <w:lang w:val="en-GB"/>
        </w:rPr>
        <w:t>Although he was happy with the way his business had evolved, Rafih was in no mood to go slow. After creating a successful business in the U</w:t>
      </w:r>
      <w:r w:rsidR="004B24DD" w:rsidRPr="00657F8B">
        <w:rPr>
          <w:lang w:val="en-GB"/>
        </w:rPr>
        <w:t xml:space="preserve">nited </w:t>
      </w:r>
      <w:r w:rsidRPr="00657F8B">
        <w:rPr>
          <w:lang w:val="en-GB"/>
        </w:rPr>
        <w:t>A</w:t>
      </w:r>
      <w:r w:rsidR="004B24DD" w:rsidRPr="00657F8B">
        <w:rPr>
          <w:lang w:val="en-GB"/>
        </w:rPr>
        <w:t xml:space="preserve">rab </w:t>
      </w:r>
      <w:r w:rsidRPr="00657F8B">
        <w:rPr>
          <w:lang w:val="en-GB"/>
        </w:rPr>
        <w:t>E</w:t>
      </w:r>
      <w:r w:rsidR="004B24DD" w:rsidRPr="00657F8B">
        <w:rPr>
          <w:lang w:val="en-GB"/>
        </w:rPr>
        <w:t>mirates</w:t>
      </w:r>
      <w:r w:rsidRPr="00657F8B">
        <w:rPr>
          <w:lang w:val="en-GB"/>
        </w:rPr>
        <w:t>, he aspired to take the brand global, and he had developed a global expansion plan using the franchising model. However, the challenge was the fast-changing market with new entrants in the marketplace. Was retaining customer loyalty in the local market and creating a new market in other geographic locations too aspirational? Was franchising the right expansion strategy? Up to th</w:t>
      </w:r>
      <w:r w:rsidR="00B67E1F" w:rsidRPr="00657F8B">
        <w:rPr>
          <w:lang w:val="en-GB"/>
        </w:rPr>
        <w:t>at</w:t>
      </w:r>
      <w:r w:rsidRPr="00657F8B">
        <w:rPr>
          <w:lang w:val="en-GB"/>
        </w:rPr>
        <w:t xml:space="preserve"> point, Rafih had never invested funds in marketing and advertising; the company had depended on word-of-mouth publicity, which </w:t>
      </w:r>
      <w:r w:rsidR="00B67E1F" w:rsidRPr="00657F8B">
        <w:rPr>
          <w:lang w:val="en-GB"/>
        </w:rPr>
        <w:t xml:space="preserve">had </w:t>
      </w:r>
      <w:r w:rsidRPr="00657F8B">
        <w:rPr>
          <w:lang w:val="en-GB"/>
        </w:rPr>
        <w:t xml:space="preserve">certainly resulted in the desired outcome. </w:t>
      </w:r>
      <w:r w:rsidR="00B67E1F" w:rsidRPr="00657F8B">
        <w:rPr>
          <w:lang w:val="en-GB"/>
        </w:rPr>
        <w:t>But</w:t>
      </w:r>
      <w:r w:rsidRPr="00657F8B">
        <w:rPr>
          <w:lang w:val="en-GB"/>
        </w:rPr>
        <w:t xml:space="preserve"> </w:t>
      </w:r>
      <w:r w:rsidR="00E30D9C" w:rsidRPr="00657F8B">
        <w:rPr>
          <w:lang w:val="en-GB"/>
        </w:rPr>
        <w:t>would</w:t>
      </w:r>
      <w:r w:rsidRPr="00657F8B">
        <w:rPr>
          <w:lang w:val="en-GB"/>
        </w:rPr>
        <w:t xml:space="preserve"> that strategy be adequate as the company </w:t>
      </w:r>
      <w:r w:rsidR="005D4165" w:rsidRPr="00657F8B">
        <w:rPr>
          <w:lang w:val="en-GB"/>
        </w:rPr>
        <w:t>moved</w:t>
      </w:r>
      <w:r w:rsidRPr="00657F8B">
        <w:rPr>
          <w:lang w:val="en-GB"/>
        </w:rPr>
        <w:t xml:space="preserve"> forward? These questions had to be answered and the path ahead </w:t>
      </w:r>
      <w:r w:rsidR="00B67E1F" w:rsidRPr="00657F8B">
        <w:rPr>
          <w:lang w:val="en-GB"/>
        </w:rPr>
        <w:t xml:space="preserve">chosen </w:t>
      </w:r>
      <w:r w:rsidRPr="00657F8B">
        <w:rPr>
          <w:lang w:val="en-GB"/>
        </w:rPr>
        <w:t xml:space="preserve">carefully. </w:t>
      </w:r>
    </w:p>
    <w:p w14:paraId="20CD60E7" w14:textId="77777777" w:rsidR="00BC239E" w:rsidRPr="00657F8B" w:rsidRDefault="00BC239E" w:rsidP="00BC239E">
      <w:pPr>
        <w:pStyle w:val="BodyTextMain"/>
        <w:rPr>
          <w:lang w:val="en-GB"/>
        </w:rPr>
      </w:pPr>
    </w:p>
    <w:p w14:paraId="24073286" w14:textId="77777777" w:rsidR="00BC239E" w:rsidRPr="00657F8B" w:rsidRDefault="00BC239E" w:rsidP="00BC239E">
      <w:pPr>
        <w:pStyle w:val="BodyTextMain"/>
        <w:rPr>
          <w:lang w:val="en-GB"/>
        </w:rPr>
      </w:pPr>
    </w:p>
    <w:p w14:paraId="020B397D" w14:textId="01C3EBFD" w:rsidR="00BC239E" w:rsidRPr="00657F8B" w:rsidRDefault="00BC239E" w:rsidP="00BC239E">
      <w:pPr>
        <w:pStyle w:val="Casehead1"/>
        <w:rPr>
          <w:lang w:val="en-GB"/>
        </w:rPr>
      </w:pPr>
      <w:r w:rsidRPr="00657F8B">
        <w:rPr>
          <w:lang w:val="en-GB"/>
        </w:rPr>
        <w:t>the FiLLi Brand</w:t>
      </w:r>
    </w:p>
    <w:p w14:paraId="432A0F61" w14:textId="77777777" w:rsidR="00BC239E" w:rsidRPr="00657F8B" w:rsidRDefault="00BC239E" w:rsidP="00BC239E">
      <w:pPr>
        <w:pStyle w:val="BodyTextMain"/>
        <w:rPr>
          <w:lang w:val="en-GB"/>
        </w:rPr>
      </w:pPr>
    </w:p>
    <w:p w14:paraId="03A93366" w14:textId="25C2A865" w:rsidR="00BC239E" w:rsidRPr="00657F8B" w:rsidRDefault="00BC239E" w:rsidP="00BC239E">
      <w:pPr>
        <w:pStyle w:val="BodyTextMain"/>
        <w:rPr>
          <w:lang w:val="en-GB"/>
        </w:rPr>
      </w:pPr>
      <w:r w:rsidRPr="00657F8B">
        <w:rPr>
          <w:lang w:val="en-GB"/>
        </w:rPr>
        <w:t xml:space="preserve">The story of the genesis of the FiLLi </w:t>
      </w:r>
      <w:r w:rsidR="00B67E1F" w:rsidRPr="00657F8B">
        <w:rPr>
          <w:lang w:val="en-GB"/>
        </w:rPr>
        <w:t xml:space="preserve">brand </w:t>
      </w:r>
      <w:r w:rsidRPr="00657F8B">
        <w:rPr>
          <w:lang w:val="en-GB"/>
        </w:rPr>
        <w:t>date</w:t>
      </w:r>
      <w:r w:rsidR="00B67E1F" w:rsidRPr="00657F8B">
        <w:rPr>
          <w:lang w:val="en-GB"/>
        </w:rPr>
        <w:t>d</w:t>
      </w:r>
      <w:r w:rsidRPr="00657F8B">
        <w:rPr>
          <w:lang w:val="en-GB"/>
        </w:rPr>
        <w:t xml:space="preserve"> back to 2004 when Rafih, popularly known as FiLLi among his school friends, took over his father</w:t>
      </w:r>
      <w:r w:rsidR="00B67E1F" w:rsidRPr="00657F8B">
        <w:rPr>
          <w:lang w:val="en-GB"/>
        </w:rPr>
        <w:t>’</w:t>
      </w:r>
      <w:r w:rsidRPr="00657F8B">
        <w:rPr>
          <w:lang w:val="en-GB"/>
        </w:rPr>
        <w:t xml:space="preserve">s cafeteria business. Abdul Hamid had set up a small cafeteria in the Mamzar area of Dubai in 1991. When Rafih came to Dubai in 2003, his father’s business was not doing well. Rafih took a job as a merchandiser with a </w:t>
      </w:r>
      <w:r w:rsidR="00B67E1F" w:rsidRPr="00657F8B">
        <w:rPr>
          <w:lang w:val="en-GB"/>
        </w:rPr>
        <w:t>f</w:t>
      </w:r>
      <w:r w:rsidRPr="00657F8B">
        <w:rPr>
          <w:lang w:val="en-GB"/>
        </w:rPr>
        <w:t>ast</w:t>
      </w:r>
      <w:r w:rsidR="00B67E1F" w:rsidRPr="00657F8B">
        <w:rPr>
          <w:lang w:val="en-GB"/>
        </w:rPr>
        <w:t>-m</w:t>
      </w:r>
      <w:r w:rsidRPr="00657F8B">
        <w:rPr>
          <w:lang w:val="en-GB"/>
        </w:rPr>
        <w:t xml:space="preserve">oving </w:t>
      </w:r>
      <w:r w:rsidR="00B67E1F" w:rsidRPr="00657F8B">
        <w:rPr>
          <w:lang w:val="en-GB"/>
        </w:rPr>
        <w:t>c</w:t>
      </w:r>
      <w:r w:rsidRPr="00657F8B">
        <w:rPr>
          <w:lang w:val="en-GB"/>
        </w:rPr>
        <w:t xml:space="preserve">onsumer </w:t>
      </w:r>
      <w:r w:rsidR="00B67E1F" w:rsidRPr="00657F8B">
        <w:rPr>
          <w:lang w:val="en-GB"/>
        </w:rPr>
        <w:t>g</w:t>
      </w:r>
      <w:r w:rsidRPr="00657F8B">
        <w:rPr>
          <w:lang w:val="en-GB"/>
        </w:rPr>
        <w:t>oods company and simultaneously started working in his father</w:t>
      </w:r>
      <w:r w:rsidR="00B67E1F" w:rsidRPr="00657F8B">
        <w:rPr>
          <w:lang w:val="en-GB"/>
        </w:rPr>
        <w:t>’</w:t>
      </w:r>
      <w:r w:rsidRPr="00657F8B">
        <w:rPr>
          <w:lang w:val="en-GB"/>
        </w:rPr>
        <w:t xml:space="preserve">s cafeteria. Rafih’s interest in the business grew, and after a </w:t>
      </w:r>
      <w:r w:rsidRPr="00657F8B">
        <w:rPr>
          <w:lang w:val="en-GB"/>
        </w:rPr>
        <w:lastRenderedPageBreak/>
        <w:t xml:space="preserve">few months he asked his father to allow him to manage the business. His father graciously agreed to let his ambitious son take over, and, as they say, the rest </w:t>
      </w:r>
      <w:r w:rsidR="00B67E1F" w:rsidRPr="00657F8B">
        <w:rPr>
          <w:lang w:val="en-GB"/>
        </w:rPr>
        <w:t>was</w:t>
      </w:r>
      <w:r w:rsidRPr="00657F8B">
        <w:rPr>
          <w:lang w:val="en-GB"/>
        </w:rPr>
        <w:t xml:space="preserve"> history.</w:t>
      </w:r>
    </w:p>
    <w:p w14:paraId="0D25925F" w14:textId="77777777" w:rsidR="00BC239E" w:rsidRPr="00657F8B" w:rsidRDefault="00BC239E" w:rsidP="00BC239E">
      <w:pPr>
        <w:pStyle w:val="BodyTextMain"/>
        <w:rPr>
          <w:lang w:val="en-GB"/>
        </w:rPr>
      </w:pPr>
    </w:p>
    <w:p w14:paraId="756D0776" w14:textId="123B23AE" w:rsidR="00BC239E" w:rsidRPr="00657F8B" w:rsidRDefault="00BC239E" w:rsidP="00BC239E">
      <w:pPr>
        <w:pStyle w:val="BodyTextMain"/>
        <w:rPr>
          <w:spacing w:val="-2"/>
          <w:lang w:val="en-GB"/>
        </w:rPr>
      </w:pPr>
      <w:r w:rsidRPr="00657F8B">
        <w:rPr>
          <w:spacing w:val="-2"/>
          <w:lang w:val="en-GB"/>
        </w:rPr>
        <w:t>Curious and observant, Rafih quickly noticed the customers’ fondness for tea</w:t>
      </w:r>
      <w:r w:rsidR="006716B6" w:rsidRPr="00657F8B">
        <w:rPr>
          <w:spacing w:val="-2"/>
          <w:lang w:val="en-GB"/>
        </w:rPr>
        <w:t>—</w:t>
      </w:r>
      <w:r w:rsidRPr="00657F8B">
        <w:rPr>
          <w:spacing w:val="-2"/>
          <w:lang w:val="en-GB"/>
        </w:rPr>
        <w:t xml:space="preserve">or </w:t>
      </w:r>
      <w:r w:rsidRPr="00657F8B">
        <w:rPr>
          <w:i/>
          <w:spacing w:val="-2"/>
          <w:lang w:val="en-GB"/>
        </w:rPr>
        <w:t>ka</w:t>
      </w:r>
      <w:r w:rsidR="00D75ACB" w:rsidRPr="00657F8B">
        <w:rPr>
          <w:i/>
          <w:spacing w:val="-2"/>
          <w:lang w:val="en-GB"/>
        </w:rPr>
        <w:t>d</w:t>
      </w:r>
      <w:r w:rsidRPr="00657F8B">
        <w:rPr>
          <w:i/>
          <w:spacing w:val="-2"/>
          <w:lang w:val="en-GB"/>
        </w:rPr>
        <w:t>ak</w:t>
      </w:r>
      <w:r w:rsidRPr="00657F8B">
        <w:rPr>
          <w:rStyle w:val="FootnoteReference"/>
          <w:spacing w:val="-2"/>
          <w:lang w:val="en-GB"/>
        </w:rPr>
        <w:footnoteReference w:id="4"/>
      </w:r>
      <w:r w:rsidRPr="00657F8B">
        <w:rPr>
          <w:spacing w:val="-2"/>
          <w:lang w:val="en-GB"/>
        </w:rPr>
        <w:t xml:space="preserve"> tea, as the Arabs referred to it. The cafeteria </w:t>
      </w:r>
      <w:r w:rsidR="003F26F5" w:rsidRPr="00657F8B">
        <w:rPr>
          <w:spacing w:val="-2"/>
          <w:lang w:val="en-GB"/>
        </w:rPr>
        <w:t xml:space="preserve">had </w:t>
      </w:r>
      <w:r w:rsidRPr="00657F8B">
        <w:rPr>
          <w:spacing w:val="-2"/>
          <w:lang w:val="en-GB"/>
        </w:rPr>
        <w:t>serve</w:t>
      </w:r>
      <w:r w:rsidR="003F26F5" w:rsidRPr="00657F8B">
        <w:rPr>
          <w:spacing w:val="-2"/>
          <w:lang w:val="en-GB"/>
        </w:rPr>
        <w:t>d only</w:t>
      </w:r>
      <w:r w:rsidRPr="00657F8B">
        <w:rPr>
          <w:spacing w:val="-2"/>
          <w:lang w:val="en-GB"/>
        </w:rPr>
        <w:t xml:space="preserve"> sandwiches and juices, but Rafih started serving tea based on his customers’ demands. However, he did not want to serve them regular ka</w:t>
      </w:r>
      <w:r w:rsidR="00D75ACB" w:rsidRPr="00657F8B">
        <w:rPr>
          <w:spacing w:val="-2"/>
          <w:lang w:val="en-GB"/>
        </w:rPr>
        <w:t>d</w:t>
      </w:r>
      <w:r w:rsidRPr="00657F8B">
        <w:rPr>
          <w:spacing w:val="-2"/>
          <w:lang w:val="en-GB"/>
        </w:rPr>
        <w:t>ak tea, which was available at all food establishments and cafeterias</w:t>
      </w:r>
      <w:r w:rsidR="003F26F5" w:rsidRPr="00657F8B">
        <w:rPr>
          <w:spacing w:val="-2"/>
          <w:lang w:val="en-GB"/>
        </w:rPr>
        <w:t>;</w:t>
      </w:r>
      <w:r w:rsidRPr="00657F8B">
        <w:rPr>
          <w:spacing w:val="-2"/>
          <w:lang w:val="en-GB"/>
        </w:rPr>
        <w:t xml:space="preserve"> </w:t>
      </w:r>
      <w:r w:rsidR="003F26F5" w:rsidRPr="00657F8B">
        <w:rPr>
          <w:spacing w:val="-2"/>
          <w:lang w:val="en-GB"/>
        </w:rPr>
        <w:t>i</w:t>
      </w:r>
      <w:r w:rsidRPr="00657F8B">
        <w:rPr>
          <w:spacing w:val="-2"/>
          <w:lang w:val="en-GB"/>
        </w:rPr>
        <w:t xml:space="preserve">nstead, he wanted to </w:t>
      </w:r>
      <w:r w:rsidR="003F26F5" w:rsidRPr="00657F8B">
        <w:rPr>
          <w:spacing w:val="-2"/>
          <w:lang w:val="en-GB"/>
        </w:rPr>
        <w:t>offer</w:t>
      </w:r>
      <w:r w:rsidRPr="00657F8B">
        <w:rPr>
          <w:spacing w:val="-2"/>
          <w:lang w:val="en-GB"/>
        </w:rPr>
        <w:t xml:space="preserve"> his customers something </w:t>
      </w:r>
      <w:r w:rsidR="00C312DC" w:rsidRPr="00657F8B">
        <w:rPr>
          <w:spacing w:val="-2"/>
          <w:lang w:val="en-GB"/>
        </w:rPr>
        <w:t>special</w:t>
      </w:r>
      <w:r w:rsidRPr="00657F8B">
        <w:rPr>
          <w:spacing w:val="-2"/>
          <w:lang w:val="en-GB"/>
        </w:rPr>
        <w:t xml:space="preserve">. To accomplish that goal, Rafih followed a specific process while preparing tea—from choosing the ingredients to how the tea </w:t>
      </w:r>
      <w:r w:rsidR="003F26F5" w:rsidRPr="00657F8B">
        <w:rPr>
          <w:spacing w:val="-2"/>
          <w:lang w:val="en-GB"/>
        </w:rPr>
        <w:t>was</w:t>
      </w:r>
      <w:r w:rsidRPr="00657F8B">
        <w:rPr>
          <w:spacing w:val="-2"/>
          <w:lang w:val="en-GB"/>
        </w:rPr>
        <w:t xml:space="preserve"> boiled and strained. Through each step, he took care to create a different taste. He successfully created a tea that was different from the tea sold at other cafeterias. He fondly named it FiLLi tea after the nickname his school friends had given him. He started offering samples of FiLLi tea to his customers</w:t>
      </w:r>
      <w:r w:rsidR="003F26F5" w:rsidRPr="00657F8B">
        <w:rPr>
          <w:spacing w:val="-2"/>
          <w:lang w:val="en-GB"/>
        </w:rPr>
        <w:t>,</w:t>
      </w:r>
      <w:r w:rsidRPr="00657F8B">
        <w:rPr>
          <w:spacing w:val="-2"/>
          <w:lang w:val="en-GB"/>
        </w:rPr>
        <w:t xml:space="preserve"> and he noticed people’s acceptance of </w:t>
      </w:r>
      <w:r w:rsidR="003F26F5" w:rsidRPr="00657F8B">
        <w:rPr>
          <w:spacing w:val="-2"/>
          <w:lang w:val="en-GB"/>
        </w:rPr>
        <w:t>the tea</w:t>
      </w:r>
      <w:r w:rsidRPr="00657F8B">
        <w:rPr>
          <w:spacing w:val="-2"/>
          <w:lang w:val="en-GB"/>
        </w:rPr>
        <w:t xml:space="preserve"> when they </w:t>
      </w:r>
      <w:r w:rsidR="003F26F5" w:rsidRPr="00657F8B">
        <w:rPr>
          <w:spacing w:val="-2"/>
          <w:lang w:val="en-GB"/>
        </w:rPr>
        <w:t>began to</w:t>
      </w:r>
      <w:r w:rsidRPr="00657F8B">
        <w:rPr>
          <w:spacing w:val="-2"/>
          <w:lang w:val="en-GB"/>
        </w:rPr>
        <w:t xml:space="preserve"> bring friends and family to the cafeteria to taste </w:t>
      </w:r>
      <w:r w:rsidR="003F26F5" w:rsidRPr="00657F8B">
        <w:rPr>
          <w:spacing w:val="-2"/>
          <w:lang w:val="en-GB"/>
        </w:rPr>
        <w:t>it</w:t>
      </w:r>
      <w:r w:rsidRPr="00657F8B">
        <w:rPr>
          <w:spacing w:val="-2"/>
          <w:lang w:val="en-GB"/>
        </w:rPr>
        <w:t>. He consciously focused on tea over other items, as the tea business was high-volume. Slowly, due to word-of-mouth publicity, his network of customers grew.</w:t>
      </w:r>
    </w:p>
    <w:p w14:paraId="72C43D51" w14:textId="77777777" w:rsidR="00BC239E" w:rsidRPr="00657F8B" w:rsidRDefault="00BC239E" w:rsidP="00BC239E">
      <w:pPr>
        <w:pStyle w:val="BodyTextMain"/>
        <w:rPr>
          <w:lang w:val="en-GB"/>
        </w:rPr>
      </w:pPr>
    </w:p>
    <w:p w14:paraId="6D7144AF" w14:textId="48235BF4" w:rsidR="00BC239E" w:rsidRPr="00657F8B" w:rsidRDefault="00BC239E" w:rsidP="00BC239E">
      <w:pPr>
        <w:pStyle w:val="BodyTextMain"/>
        <w:rPr>
          <w:lang w:val="en-GB"/>
        </w:rPr>
      </w:pPr>
      <w:r w:rsidRPr="00657F8B">
        <w:rPr>
          <w:lang w:val="en-GB"/>
        </w:rPr>
        <w:t xml:space="preserve">Rafih knew he was serving a different kind of tea; he </w:t>
      </w:r>
      <w:r w:rsidR="003F26F5" w:rsidRPr="00657F8B">
        <w:rPr>
          <w:lang w:val="en-GB"/>
        </w:rPr>
        <w:t xml:space="preserve">therefore </w:t>
      </w:r>
      <w:r w:rsidRPr="00657F8B">
        <w:rPr>
          <w:lang w:val="en-GB"/>
        </w:rPr>
        <w:t>priced it at AED1.00 as opposed to AED0.50, which was the price for tea in the other regular food establishments. His zeal to create a specialty tea with a distinct, unique taste led him to experiment by adding zafran</w:t>
      </w:r>
      <w:r w:rsidR="006716B6" w:rsidRPr="00657F8B">
        <w:rPr>
          <w:rStyle w:val="FootnoteReference"/>
          <w:lang w:val="en-GB"/>
        </w:rPr>
        <w:footnoteReference w:id="5"/>
      </w:r>
      <w:r w:rsidRPr="00657F8B">
        <w:rPr>
          <w:lang w:val="en-GB"/>
        </w:rPr>
        <w:t xml:space="preserve"> to </w:t>
      </w:r>
      <w:r w:rsidR="006716B6" w:rsidRPr="00657F8B">
        <w:rPr>
          <w:lang w:val="en-GB"/>
        </w:rPr>
        <w:t xml:space="preserve">the </w:t>
      </w:r>
      <w:r w:rsidRPr="00657F8B">
        <w:rPr>
          <w:lang w:val="en-GB"/>
        </w:rPr>
        <w:t xml:space="preserve">tea. In doing so, he created FiLLi Zafran tea. Zafran, or saffron, </w:t>
      </w:r>
      <w:r w:rsidR="00487E28" w:rsidRPr="00657F8B">
        <w:rPr>
          <w:lang w:val="en-GB"/>
        </w:rPr>
        <w:t>was</w:t>
      </w:r>
      <w:r w:rsidRPr="00657F8B">
        <w:rPr>
          <w:lang w:val="en-GB"/>
        </w:rPr>
        <w:t xml:space="preserve"> an exquisite spice that </w:t>
      </w:r>
      <w:r w:rsidR="00487E28" w:rsidRPr="00657F8B">
        <w:rPr>
          <w:lang w:val="en-GB"/>
        </w:rPr>
        <w:t>was</w:t>
      </w:r>
      <w:r w:rsidRPr="00657F8B">
        <w:rPr>
          <w:lang w:val="en-GB"/>
        </w:rPr>
        <w:t xml:space="preserve"> well</w:t>
      </w:r>
      <w:r w:rsidR="00487E28" w:rsidRPr="00657F8B">
        <w:rPr>
          <w:lang w:val="en-GB"/>
        </w:rPr>
        <w:t xml:space="preserve"> </w:t>
      </w:r>
      <w:r w:rsidRPr="00657F8B">
        <w:rPr>
          <w:lang w:val="en-GB"/>
        </w:rPr>
        <w:t>known in the Middle East. Rafih was aware of the popularity of the spice</w:t>
      </w:r>
      <w:r w:rsidR="00487E28" w:rsidRPr="00657F8B">
        <w:rPr>
          <w:lang w:val="en-GB"/>
        </w:rPr>
        <w:t>,</w:t>
      </w:r>
      <w:r w:rsidRPr="00657F8B">
        <w:rPr>
          <w:lang w:val="en-GB"/>
        </w:rPr>
        <w:t xml:space="preserve"> </w:t>
      </w:r>
      <w:r w:rsidR="00487E28" w:rsidRPr="00657F8B">
        <w:rPr>
          <w:lang w:val="en-GB"/>
        </w:rPr>
        <w:t>which</w:t>
      </w:r>
      <w:r w:rsidRPr="00657F8B">
        <w:rPr>
          <w:lang w:val="en-GB"/>
        </w:rPr>
        <w:t xml:space="preserve"> was usually added to milk, sweets</w:t>
      </w:r>
      <w:r w:rsidR="00487E28" w:rsidRPr="00657F8B">
        <w:rPr>
          <w:lang w:val="en-GB"/>
        </w:rPr>
        <w:t>,</w:t>
      </w:r>
      <w:r w:rsidRPr="00657F8B">
        <w:rPr>
          <w:lang w:val="en-GB"/>
        </w:rPr>
        <w:t xml:space="preserve"> </w:t>
      </w:r>
      <w:r w:rsidR="00487E28" w:rsidRPr="00657F8B">
        <w:rPr>
          <w:lang w:val="en-GB"/>
        </w:rPr>
        <w:t>and</w:t>
      </w:r>
      <w:r w:rsidRPr="00657F8B">
        <w:rPr>
          <w:lang w:val="en-GB"/>
        </w:rPr>
        <w:t xml:space="preserve"> other food items to give it a specific aroma and taste. Zafran also had health benefits. FiLLi Zafran, which Rafih priced at AED2.00, </w:t>
      </w:r>
      <w:r w:rsidR="00487E28" w:rsidRPr="00657F8B">
        <w:rPr>
          <w:lang w:val="en-GB"/>
        </w:rPr>
        <w:t xml:space="preserve">seemed to </w:t>
      </w:r>
      <w:r w:rsidRPr="00657F8B">
        <w:rPr>
          <w:lang w:val="en-GB"/>
        </w:rPr>
        <w:t>click with the palate of tea consumers in Dubai. Rafih’s experiment created history</w:t>
      </w:r>
      <w:r w:rsidR="00487E28" w:rsidRPr="00657F8B">
        <w:rPr>
          <w:lang w:val="en-GB"/>
        </w:rPr>
        <w:t>—</w:t>
      </w:r>
      <w:r w:rsidRPr="00657F8B">
        <w:rPr>
          <w:lang w:val="en-GB"/>
        </w:rPr>
        <w:t xml:space="preserve">his customers loved FiLLi Zafran, and demand for it grew. The increasing popularity of FiLLi Zafran </w:t>
      </w:r>
      <w:r w:rsidR="00597931" w:rsidRPr="00657F8B">
        <w:rPr>
          <w:lang w:val="en-GB"/>
        </w:rPr>
        <w:t xml:space="preserve">led to a </w:t>
      </w:r>
      <w:r w:rsidRPr="00657F8B">
        <w:rPr>
          <w:lang w:val="en-GB"/>
        </w:rPr>
        <w:t xml:space="preserve">spike </w:t>
      </w:r>
      <w:r w:rsidR="00597931" w:rsidRPr="00657F8B">
        <w:rPr>
          <w:lang w:val="en-GB"/>
        </w:rPr>
        <w:t xml:space="preserve">in </w:t>
      </w:r>
      <w:r w:rsidRPr="00657F8B">
        <w:rPr>
          <w:lang w:val="en-GB"/>
        </w:rPr>
        <w:t xml:space="preserve">the </w:t>
      </w:r>
      <w:r w:rsidR="00487E28" w:rsidRPr="00657F8B">
        <w:rPr>
          <w:lang w:val="en-GB"/>
        </w:rPr>
        <w:t xml:space="preserve">cafeteria’s </w:t>
      </w:r>
      <w:r w:rsidRPr="00657F8B">
        <w:rPr>
          <w:lang w:val="en-GB"/>
        </w:rPr>
        <w:t xml:space="preserve">sales from AED500 a day to AED10,000 a day. </w:t>
      </w:r>
    </w:p>
    <w:p w14:paraId="2D64DBF2" w14:textId="77777777" w:rsidR="00BC239E" w:rsidRPr="00657F8B" w:rsidRDefault="00BC239E" w:rsidP="00BC239E">
      <w:pPr>
        <w:pStyle w:val="BodyTextMain"/>
        <w:rPr>
          <w:lang w:val="en-GB"/>
        </w:rPr>
      </w:pPr>
    </w:p>
    <w:p w14:paraId="11569BD3" w14:textId="649E4246" w:rsidR="00BC239E" w:rsidRPr="00657F8B" w:rsidRDefault="00BC239E" w:rsidP="00BC239E">
      <w:pPr>
        <w:pStyle w:val="BodyTextMain"/>
        <w:rPr>
          <w:spacing w:val="-4"/>
          <w:lang w:val="en-GB"/>
        </w:rPr>
      </w:pPr>
      <w:r w:rsidRPr="00657F8B">
        <w:rPr>
          <w:spacing w:val="-4"/>
          <w:lang w:val="en-GB"/>
        </w:rPr>
        <w:t>The hardworking entrepreneur used fund</w:t>
      </w:r>
      <w:r w:rsidR="00597931" w:rsidRPr="00657F8B">
        <w:rPr>
          <w:spacing w:val="-4"/>
          <w:lang w:val="en-GB"/>
        </w:rPr>
        <w:t>s</w:t>
      </w:r>
      <w:r w:rsidRPr="00657F8B">
        <w:rPr>
          <w:spacing w:val="-4"/>
          <w:lang w:val="en-GB"/>
        </w:rPr>
        <w:t xml:space="preserve"> he had managed </w:t>
      </w:r>
      <w:r w:rsidR="00597931" w:rsidRPr="00657F8B">
        <w:rPr>
          <w:spacing w:val="-4"/>
          <w:lang w:val="en-GB"/>
        </w:rPr>
        <w:t xml:space="preserve">to save </w:t>
      </w:r>
      <w:r w:rsidRPr="00657F8B">
        <w:rPr>
          <w:spacing w:val="-4"/>
          <w:lang w:val="en-GB"/>
        </w:rPr>
        <w:t xml:space="preserve">from his service settlement after quitting his job to redesign and refurbish the cafeteria. </w:t>
      </w:r>
      <w:r w:rsidR="00597931" w:rsidRPr="00657F8B">
        <w:rPr>
          <w:spacing w:val="-4"/>
          <w:lang w:val="en-GB"/>
        </w:rPr>
        <w:t>Following</w:t>
      </w:r>
      <w:r w:rsidRPr="00657F8B">
        <w:rPr>
          <w:spacing w:val="-4"/>
          <w:lang w:val="en-GB"/>
        </w:rPr>
        <w:t xml:space="preserve"> that, Rafih’s efforts and aspirations were reflected in the ambience of the cafeteria, the product that was sold</w:t>
      </w:r>
      <w:r w:rsidR="00597931" w:rsidRPr="00657F8B">
        <w:rPr>
          <w:spacing w:val="-4"/>
          <w:lang w:val="en-GB"/>
        </w:rPr>
        <w:t>,</w:t>
      </w:r>
      <w:r w:rsidRPr="00657F8B">
        <w:rPr>
          <w:spacing w:val="-4"/>
          <w:lang w:val="en-GB"/>
        </w:rPr>
        <w:t xml:space="preserve"> and the price at which it was sold. FiLLi Café had arrived. </w:t>
      </w:r>
    </w:p>
    <w:p w14:paraId="42A49703" w14:textId="77777777" w:rsidR="00BC239E" w:rsidRPr="00657F8B" w:rsidRDefault="00BC239E" w:rsidP="00BC239E">
      <w:pPr>
        <w:pStyle w:val="BodyTextMain"/>
        <w:rPr>
          <w:lang w:val="en-GB"/>
        </w:rPr>
      </w:pPr>
    </w:p>
    <w:p w14:paraId="3F42321F" w14:textId="270154F9" w:rsidR="00BC239E" w:rsidRPr="00657F8B" w:rsidRDefault="00BC239E" w:rsidP="00BC239E">
      <w:pPr>
        <w:pStyle w:val="BodyTextMain"/>
        <w:rPr>
          <w:spacing w:val="-2"/>
          <w:lang w:val="en-GB"/>
        </w:rPr>
      </w:pPr>
      <w:r w:rsidRPr="00657F8B">
        <w:rPr>
          <w:spacing w:val="-2"/>
          <w:lang w:val="en-GB"/>
        </w:rPr>
        <w:t xml:space="preserve">Four years of hard work </w:t>
      </w:r>
      <w:r w:rsidR="00F44A15">
        <w:rPr>
          <w:spacing w:val="-2"/>
          <w:lang w:val="en-GB"/>
        </w:rPr>
        <w:t>paid off</w:t>
      </w:r>
      <w:r w:rsidRPr="00657F8B">
        <w:rPr>
          <w:spacing w:val="-2"/>
          <w:lang w:val="en-GB"/>
        </w:rPr>
        <w:t xml:space="preserve"> in 2008</w:t>
      </w:r>
      <w:r w:rsidR="0028372C">
        <w:rPr>
          <w:spacing w:val="-2"/>
          <w:lang w:val="en-GB"/>
        </w:rPr>
        <w:t>,</w:t>
      </w:r>
      <w:r w:rsidRPr="00657F8B">
        <w:rPr>
          <w:spacing w:val="-2"/>
          <w:lang w:val="en-GB"/>
        </w:rPr>
        <w:t xml:space="preserve"> when Rafih opened his second outlet in </w:t>
      </w:r>
      <w:r w:rsidR="00597931" w:rsidRPr="00657F8B">
        <w:rPr>
          <w:spacing w:val="-2"/>
          <w:lang w:val="en-GB"/>
        </w:rPr>
        <w:t xml:space="preserve">Mankhool, </w:t>
      </w:r>
      <w:r w:rsidRPr="00657F8B">
        <w:rPr>
          <w:spacing w:val="-2"/>
          <w:lang w:val="en-GB"/>
        </w:rPr>
        <w:t>a</w:t>
      </w:r>
      <w:r w:rsidR="00F44A15">
        <w:rPr>
          <w:spacing w:val="-2"/>
          <w:lang w:val="en-GB"/>
        </w:rPr>
        <w:t>n upper-class</w:t>
      </w:r>
      <w:r w:rsidRPr="00657F8B">
        <w:rPr>
          <w:spacing w:val="-2"/>
          <w:lang w:val="en-GB"/>
        </w:rPr>
        <w:t xml:space="preserve"> location in Dubai.</w:t>
      </w:r>
      <w:r w:rsidRPr="00657F8B" w:rsidDel="000906E4">
        <w:rPr>
          <w:spacing w:val="-2"/>
          <w:lang w:val="en-GB"/>
        </w:rPr>
        <w:t xml:space="preserve"> </w:t>
      </w:r>
      <w:r w:rsidRPr="00657F8B">
        <w:rPr>
          <w:spacing w:val="-2"/>
          <w:lang w:val="en-GB"/>
        </w:rPr>
        <w:t>This outlet was much bigger and had a</w:t>
      </w:r>
      <w:r w:rsidR="00597931" w:rsidRPr="00657F8B">
        <w:rPr>
          <w:spacing w:val="-2"/>
          <w:lang w:val="en-GB"/>
        </w:rPr>
        <w:t xml:space="preserve"> more</w:t>
      </w:r>
      <w:r w:rsidRPr="00657F8B">
        <w:rPr>
          <w:spacing w:val="-2"/>
          <w:lang w:val="en-GB"/>
        </w:rPr>
        <w:t xml:space="preserve"> </w:t>
      </w:r>
      <w:r w:rsidR="00597931" w:rsidRPr="00657F8B">
        <w:rPr>
          <w:spacing w:val="-2"/>
          <w:lang w:val="en-GB"/>
        </w:rPr>
        <w:t>“</w:t>
      </w:r>
      <w:r w:rsidRPr="00657F8B">
        <w:rPr>
          <w:spacing w:val="-2"/>
          <w:lang w:val="en-GB"/>
        </w:rPr>
        <w:t>upmarket</w:t>
      </w:r>
      <w:r w:rsidR="00597931" w:rsidRPr="00657F8B">
        <w:rPr>
          <w:spacing w:val="-2"/>
          <w:lang w:val="en-GB"/>
        </w:rPr>
        <w:t>”</w:t>
      </w:r>
      <w:r w:rsidRPr="00657F8B">
        <w:rPr>
          <w:spacing w:val="-2"/>
          <w:lang w:val="en-GB"/>
        </w:rPr>
        <w:t xml:space="preserve"> feel </w:t>
      </w:r>
      <w:r w:rsidR="00597931" w:rsidRPr="00657F8B">
        <w:rPr>
          <w:spacing w:val="-2"/>
          <w:lang w:val="en-GB"/>
        </w:rPr>
        <w:t>than</w:t>
      </w:r>
      <w:r w:rsidRPr="00657F8B">
        <w:rPr>
          <w:spacing w:val="-2"/>
          <w:lang w:val="en-GB"/>
        </w:rPr>
        <w:t xml:space="preserve"> the modest cafeteria in Mamzar. The regular FiLLi tea was now priced at AED4.00 and the FiLLi Zafran tea was priced at AED5.00. “It was not easy to gain acceptance in the minds of people who were used to the small cafeteria,” </w:t>
      </w:r>
      <w:r w:rsidR="00597931" w:rsidRPr="00657F8B">
        <w:rPr>
          <w:spacing w:val="-2"/>
          <w:lang w:val="en-GB"/>
        </w:rPr>
        <w:t xml:space="preserve">Rafih </w:t>
      </w:r>
      <w:r w:rsidRPr="00657F8B">
        <w:rPr>
          <w:spacing w:val="-2"/>
          <w:lang w:val="en-GB"/>
        </w:rPr>
        <w:t>reminisced. It took almost a year for business at the Mankhool outlet to start picking up. However, Rafih’s belief in his product, his patience</w:t>
      </w:r>
      <w:r w:rsidR="006E115E" w:rsidRPr="00657F8B">
        <w:rPr>
          <w:spacing w:val="-2"/>
          <w:lang w:val="en-GB"/>
        </w:rPr>
        <w:t>,</w:t>
      </w:r>
      <w:r w:rsidRPr="00657F8B">
        <w:rPr>
          <w:spacing w:val="-2"/>
          <w:lang w:val="en-GB"/>
        </w:rPr>
        <w:t xml:space="preserve"> and his hard work paid off when the Mankhool outlet started doing well. From that point on, FiLLi began its fast-paced journey of becoming a well-known brand in Dubai. </w:t>
      </w:r>
      <w:r w:rsidR="00E30D9C" w:rsidRPr="00657F8B">
        <w:rPr>
          <w:spacing w:val="-2"/>
          <w:lang w:val="en-GB"/>
        </w:rPr>
        <w:t>By 2018</w:t>
      </w:r>
      <w:r w:rsidRPr="00657F8B">
        <w:rPr>
          <w:spacing w:val="-2"/>
          <w:lang w:val="en-GB"/>
        </w:rPr>
        <w:t xml:space="preserve">, FiLLi </w:t>
      </w:r>
      <w:r w:rsidR="00E30D9C" w:rsidRPr="00657F8B">
        <w:rPr>
          <w:spacing w:val="-2"/>
          <w:lang w:val="en-GB"/>
        </w:rPr>
        <w:t xml:space="preserve">had </w:t>
      </w:r>
      <w:r w:rsidRPr="00657F8B">
        <w:rPr>
          <w:spacing w:val="-2"/>
          <w:lang w:val="en-GB"/>
        </w:rPr>
        <w:t>30 outlets across the U</w:t>
      </w:r>
      <w:r w:rsidR="00597931" w:rsidRPr="00657F8B">
        <w:rPr>
          <w:spacing w:val="-2"/>
          <w:lang w:val="en-GB"/>
        </w:rPr>
        <w:t xml:space="preserve">nited </w:t>
      </w:r>
      <w:r w:rsidRPr="00657F8B">
        <w:rPr>
          <w:spacing w:val="-2"/>
          <w:lang w:val="en-GB"/>
        </w:rPr>
        <w:t>A</w:t>
      </w:r>
      <w:r w:rsidR="00597931" w:rsidRPr="00657F8B">
        <w:rPr>
          <w:spacing w:val="-2"/>
          <w:lang w:val="en-GB"/>
        </w:rPr>
        <w:t xml:space="preserve">rab </w:t>
      </w:r>
      <w:r w:rsidRPr="00657F8B">
        <w:rPr>
          <w:spacing w:val="-2"/>
          <w:lang w:val="en-GB"/>
        </w:rPr>
        <w:t>E</w:t>
      </w:r>
      <w:r w:rsidR="00597931" w:rsidRPr="00657F8B">
        <w:rPr>
          <w:spacing w:val="-2"/>
          <w:lang w:val="en-GB"/>
        </w:rPr>
        <w:t>mirates</w:t>
      </w:r>
      <w:r w:rsidRPr="00657F8B">
        <w:rPr>
          <w:spacing w:val="-2"/>
          <w:lang w:val="en-GB"/>
        </w:rPr>
        <w:t xml:space="preserve"> in prime locations. As the company grew, its employee base expanded from a few people to 450 workers in various departments (see Exhibit 1).</w:t>
      </w:r>
    </w:p>
    <w:p w14:paraId="6989958B" w14:textId="77777777" w:rsidR="00BC239E" w:rsidRPr="00657F8B" w:rsidRDefault="00BC239E" w:rsidP="00730FAD">
      <w:pPr>
        <w:pStyle w:val="BodyTextMain"/>
        <w:rPr>
          <w:lang w:val="en-GB"/>
        </w:rPr>
      </w:pPr>
    </w:p>
    <w:p w14:paraId="3D8A5883" w14:textId="77777777" w:rsidR="006E115E" w:rsidRPr="00657F8B" w:rsidRDefault="006E115E" w:rsidP="00730FAD">
      <w:pPr>
        <w:pStyle w:val="BodyTextMain"/>
        <w:rPr>
          <w:lang w:val="en-GB"/>
        </w:rPr>
      </w:pPr>
    </w:p>
    <w:p w14:paraId="5E3ADDDF" w14:textId="77777777" w:rsidR="00BC239E" w:rsidRPr="00657F8B" w:rsidRDefault="00BC239E" w:rsidP="00730FAD">
      <w:pPr>
        <w:pStyle w:val="Casehead1"/>
        <w:keepNext/>
        <w:rPr>
          <w:lang w:val="en-GB"/>
        </w:rPr>
      </w:pPr>
      <w:r w:rsidRPr="00657F8B">
        <w:rPr>
          <w:lang w:val="en-GB"/>
        </w:rPr>
        <w:t xml:space="preserve">Money Matters </w:t>
      </w:r>
    </w:p>
    <w:p w14:paraId="00BF596F" w14:textId="77777777" w:rsidR="00BC239E" w:rsidRPr="00657F8B" w:rsidRDefault="00BC239E" w:rsidP="00730FAD">
      <w:pPr>
        <w:pStyle w:val="BodyTextMain"/>
        <w:keepNext/>
        <w:rPr>
          <w:lang w:val="en-GB"/>
        </w:rPr>
      </w:pPr>
    </w:p>
    <w:p w14:paraId="135E8ED4" w14:textId="7B10C745" w:rsidR="00BC239E" w:rsidRPr="00657F8B" w:rsidRDefault="00BC239E" w:rsidP="00730FAD">
      <w:pPr>
        <w:pStyle w:val="BodyTextMain"/>
        <w:keepNext/>
        <w:rPr>
          <w:lang w:val="en-GB"/>
        </w:rPr>
      </w:pPr>
      <w:r w:rsidRPr="00657F8B">
        <w:rPr>
          <w:lang w:val="en-GB"/>
        </w:rPr>
        <w:t xml:space="preserve">Rafih followed the old adage </w:t>
      </w:r>
      <w:r w:rsidR="006E115E" w:rsidRPr="00657F8B">
        <w:rPr>
          <w:lang w:val="en-GB"/>
        </w:rPr>
        <w:t>“</w:t>
      </w:r>
      <w:r w:rsidRPr="00657F8B">
        <w:rPr>
          <w:lang w:val="en-GB"/>
        </w:rPr>
        <w:t>a penny saved is a penny earned.</w:t>
      </w:r>
      <w:r w:rsidR="006E115E" w:rsidRPr="00657F8B">
        <w:rPr>
          <w:lang w:val="en-GB"/>
        </w:rPr>
        <w:t>”</w:t>
      </w:r>
      <w:r w:rsidRPr="00657F8B">
        <w:rPr>
          <w:lang w:val="en-GB"/>
        </w:rPr>
        <w:t xml:space="preserve"> He proudly claimed that he </w:t>
      </w:r>
      <w:r w:rsidR="006E115E" w:rsidRPr="00657F8B">
        <w:rPr>
          <w:lang w:val="en-GB"/>
        </w:rPr>
        <w:t xml:space="preserve">had </w:t>
      </w:r>
      <w:r w:rsidRPr="00657F8B">
        <w:rPr>
          <w:lang w:val="en-GB"/>
        </w:rPr>
        <w:t>never t</w:t>
      </w:r>
      <w:r w:rsidR="006E115E" w:rsidRPr="00657F8B">
        <w:rPr>
          <w:lang w:val="en-GB"/>
        </w:rPr>
        <w:t>aken</w:t>
      </w:r>
      <w:r w:rsidRPr="00657F8B">
        <w:rPr>
          <w:lang w:val="en-GB"/>
        </w:rPr>
        <w:t xml:space="preserve"> out a loan to expand his business—even though it </w:t>
      </w:r>
      <w:r w:rsidR="006E115E" w:rsidRPr="00657F8B">
        <w:rPr>
          <w:lang w:val="en-GB"/>
        </w:rPr>
        <w:t>had taken</w:t>
      </w:r>
      <w:r w:rsidRPr="00657F8B">
        <w:rPr>
          <w:lang w:val="en-GB"/>
        </w:rPr>
        <w:t xml:space="preserve"> him several years to grow from one to </w:t>
      </w:r>
      <w:r w:rsidRPr="00657F8B">
        <w:rPr>
          <w:lang w:val="en-GB"/>
        </w:rPr>
        <w:lastRenderedPageBreak/>
        <w:t>30 outlets. First he made his company profitable</w:t>
      </w:r>
      <w:r w:rsidR="006E115E" w:rsidRPr="00657F8B">
        <w:rPr>
          <w:lang w:val="en-GB"/>
        </w:rPr>
        <w:t>,</w:t>
      </w:r>
      <w:r w:rsidRPr="00657F8B">
        <w:rPr>
          <w:lang w:val="en-GB"/>
        </w:rPr>
        <w:t xml:space="preserve"> and then he planned his next outlet based on the profits he had generated. </w:t>
      </w:r>
      <w:r w:rsidR="0074055A" w:rsidRPr="00657F8B">
        <w:rPr>
          <w:lang w:val="en-GB"/>
        </w:rPr>
        <w:t>And t</w:t>
      </w:r>
      <w:r w:rsidRPr="00657F8B">
        <w:rPr>
          <w:lang w:val="en-GB"/>
        </w:rPr>
        <w:t>he business was profitable</w:t>
      </w:r>
      <w:r w:rsidR="006E115E" w:rsidRPr="00657F8B">
        <w:rPr>
          <w:lang w:val="en-GB"/>
        </w:rPr>
        <w:t>,</w:t>
      </w:r>
      <w:r w:rsidRPr="00657F8B">
        <w:rPr>
          <w:lang w:val="en-GB"/>
        </w:rPr>
        <w:t xml:space="preserve"> with a remarkable 575</w:t>
      </w:r>
      <w:r w:rsidR="006E115E" w:rsidRPr="00657F8B">
        <w:rPr>
          <w:lang w:val="en-GB"/>
        </w:rPr>
        <w:t>-per-cent</w:t>
      </w:r>
      <w:r w:rsidRPr="00657F8B">
        <w:rPr>
          <w:lang w:val="en-GB"/>
        </w:rPr>
        <w:t xml:space="preserve"> growth in net revenue over the last four years (see Exhibit 2).</w:t>
      </w:r>
    </w:p>
    <w:p w14:paraId="2D9A1430" w14:textId="77777777" w:rsidR="00BC239E" w:rsidRPr="00657F8B" w:rsidRDefault="00BC239E" w:rsidP="00BC239E">
      <w:pPr>
        <w:pStyle w:val="BodyTextMain"/>
        <w:rPr>
          <w:lang w:val="en-GB"/>
        </w:rPr>
      </w:pPr>
    </w:p>
    <w:p w14:paraId="47D6ADF2" w14:textId="77777777" w:rsidR="00BC239E" w:rsidRPr="00657F8B" w:rsidRDefault="00BC239E" w:rsidP="00BC239E">
      <w:pPr>
        <w:pStyle w:val="BodyTextMain"/>
        <w:rPr>
          <w:lang w:val="en-GB"/>
        </w:rPr>
      </w:pPr>
    </w:p>
    <w:p w14:paraId="0B053F9F" w14:textId="5A998435" w:rsidR="00BC239E" w:rsidRPr="00657F8B" w:rsidRDefault="00BC239E" w:rsidP="00BC239E">
      <w:pPr>
        <w:pStyle w:val="Casehead1"/>
        <w:rPr>
          <w:lang w:val="en-GB"/>
        </w:rPr>
      </w:pPr>
      <w:r w:rsidRPr="00657F8B">
        <w:rPr>
          <w:lang w:val="en-GB"/>
        </w:rPr>
        <w:t xml:space="preserve">Focusing on What Matters Most: Marketing at FiLLi </w:t>
      </w:r>
    </w:p>
    <w:p w14:paraId="11DC06B8" w14:textId="77777777" w:rsidR="00BC239E" w:rsidRPr="00657F8B" w:rsidRDefault="00BC239E" w:rsidP="00BC239E">
      <w:pPr>
        <w:pStyle w:val="BodyTextMain"/>
        <w:rPr>
          <w:lang w:val="en-GB"/>
        </w:rPr>
      </w:pPr>
    </w:p>
    <w:p w14:paraId="6366637E" w14:textId="620C6B6B" w:rsidR="00BC239E" w:rsidRPr="00657F8B" w:rsidRDefault="00BC239E" w:rsidP="00BC239E">
      <w:pPr>
        <w:pStyle w:val="BodyTextMain"/>
        <w:rPr>
          <w:lang w:val="en-GB"/>
        </w:rPr>
      </w:pPr>
      <w:r w:rsidRPr="00657F8B">
        <w:rPr>
          <w:lang w:val="en-GB"/>
        </w:rPr>
        <w:t xml:space="preserve">Rafih </w:t>
      </w:r>
      <w:r w:rsidR="0074055A" w:rsidRPr="00657F8B">
        <w:rPr>
          <w:lang w:val="en-GB"/>
        </w:rPr>
        <w:t xml:space="preserve">had </w:t>
      </w:r>
      <w:r w:rsidRPr="00657F8B">
        <w:rPr>
          <w:lang w:val="en-GB"/>
        </w:rPr>
        <w:t xml:space="preserve">never invested any funds in marketing. He </w:t>
      </w:r>
      <w:r w:rsidR="0074055A" w:rsidRPr="00657F8B">
        <w:rPr>
          <w:lang w:val="en-GB"/>
        </w:rPr>
        <w:t>explained</w:t>
      </w:r>
      <w:r w:rsidRPr="00657F8B">
        <w:rPr>
          <w:lang w:val="en-GB"/>
        </w:rPr>
        <w:t>, “If I had put money in marketing and advertising, I would not have had enough funds for expansion.” He also believed that advertising may or may not have brought customers to the outlet, whereas good reviews by his current customers did. Thus, he focused on what he thought was most valuable: word-of-mouth</w:t>
      </w:r>
      <w:r w:rsidRPr="00657F8B">
        <w:rPr>
          <w:i/>
          <w:lang w:val="en-GB"/>
        </w:rPr>
        <w:t xml:space="preserve"> </w:t>
      </w:r>
      <w:r w:rsidRPr="00657F8B">
        <w:rPr>
          <w:lang w:val="en-GB"/>
        </w:rPr>
        <w:t>publicity. He let customers sample his product so they could experience and develop a taste for FiLLi tea.</w:t>
      </w:r>
    </w:p>
    <w:p w14:paraId="6A03C378" w14:textId="77777777" w:rsidR="00BC239E" w:rsidRPr="00657F8B" w:rsidRDefault="00BC239E" w:rsidP="00BC239E">
      <w:pPr>
        <w:pStyle w:val="BodyTextMain"/>
        <w:rPr>
          <w:lang w:val="en-GB"/>
        </w:rPr>
      </w:pPr>
    </w:p>
    <w:p w14:paraId="2D6EC59C" w14:textId="7925A42D" w:rsidR="00BC239E" w:rsidRPr="00657F8B" w:rsidRDefault="00BC239E" w:rsidP="00BC239E">
      <w:pPr>
        <w:pStyle w:val="BodyTextMain"/>
        <w:rPr>
          <w:iCs/>
          <w:lang w:val="en-GB"/>
        </w:rPr>
      </w:pPr>
      <w:r w:rsidRPr="00657F8B">
        <w:rPr>
          <w:lang w:val="en-GB"/>
        </w:rPr>
        <w:t xml:space="preserve">Since 2012, FiLLi had been very active on all major social media platforms, </w:t>
      </w:r>
      <w:r w:rsidR="0074055A" w:rsidRPr="00657F8B">
        <w:rPr>
          <w:lang w:val="en-GB"/>
        </w:rPr>
        <w:t>including</w:t>
      </w:r>
      <w:r w:rsidRPr="00657F8B">
        <w:rPr>
          <w:lang w:val="en-GB"/>
        </w:rPr>
        <w:t xml:space="preserve"> LinkedIn (1</w:t>
      </w:r>
      <w:r w:rsidR="0074055A" w:rsidRPr="00657F8B">
        <w:rPr>
          <w:lang w:val="en-GB"/>
        </w:rPr>
        <w:t>,</w:t>
      </w:r>
      <w:r w:rsidRPr="00657F8B">
        <w:rPr>
          <w:lang w:val="en-GB"/>
        </w:rPr>
        <w:t>559 followers), Twitter (957 followers), Instagram (8</w:t>
      </w:r>
      <w:r w:rsidR="0074055A" w:rsidRPr="00657F8B">
        <w:rPr>
          <w:lang w:val="en-GB"/>
        </w:rPr>
        <w:t>,</w:t>
      </w:r>
      <w:r w:rsidRPr="00657F8B">
        <w:rPr>
          <w:lang w:val="en-GB"/>
        </w:rPr>
        <w:t>547 followers)</w:t>
      </w:r>
      <w:r w:rsidR="0074055A" w:rsidRPr="00657F8B">
        <w:rPr>
          <w:lang w:val="en-GB"/>
        </w:rPr>
        <w:t>,</w:t>
      </w:r>
      <w:r w:rsidRPr="00657F8B">
        <w:rPr>
          <w:lang w:val="en-GB"/>
        </w:rPr>
        <w:t xml:space="preserve"> and Facebook (120</w:t>
      </w:r>
      <w:r w:rsidR="0074055A" w:rsidRPr="00657F8B">
        <w:rPr>
          <w:lang w:val="en-GB"/>
        </w:rPr>
        <w:t>,</w:t>
      </w:r>
      <w:r w:rsidRPr="00657F8B">
        <w:rPr>
          <w:lang w:val="en-GB"/>
        </w:rPr>
        <w:t xml:space="preserve">304 followers). Rafih believed that “in today’s times if you are not on social media you are as good as not being there at all.” He realized the power of social media to make or break a brand, and he acknowledged that one negative comment from a user could negatively impact the brand. The company used social media platforms to share updates or announcements, such as the opening of a new outlet or </w:t>
      </w:r>
      <w:r w:rsidR="006716B6" w:rsidRPr="00657F8B">
        <w:rPr>
          <w:lang w:val="en-GB"/>
        </w:rPr>
        <w:t xml:space="preserve">the feature of </w:t>
      </w:r>
      <w:r w:rsidRPr="00657F8B">
        <w:rPr>
          <w:lang w:val="en-GB"/>
        </w:rPr>
        <w:t>its products in the news</w:t>
      </w:r>
      <w:r w:rsidR="0074055A" w:rsidRPr="00657F8B">
        <w:rPr>
          <w:lang w:val="en-GB"/>
        </w:rPr>
        <w:t>;</w:t>
      </w:r>
      <w:r w:rsidRPr="00657F8B">
        <w:rPr>
          <w:rStyle w:val="FootnoteReference"/>
          <w:lang w:val="en-GB"/>
        </w:rPr>
        <w:footnoteReference w:id="6"/>
      </w:r>
      <w:r w:rsidRPr="00657F8B">
        <w:rPr>
          <w:lang w:val="en-GB"/>
        </w:rPr>
        <w:t xml:space="preserve"> the</w:t>
      </w:r>
      <w:r w:rsidR="0074055A" w:rsidRPr="00657F8B">
        <w:rPr>
          <w:lang w:val="en-GB"/>
        </w:rPr>
        <w:t xml:space="preserve"> platforms</w:t>
      </w:r>
      <w:r w:rsidRPr="00657F8B">
        <w:rPr>
          <w:lang w:val="en-GB"/>
        </w:rPr>
        <w:t xml:space="preserve"> </w:t>
      </w:r>
      <w:r w:rsidR="0074055A" w:rsidRPr="00657F8B">
        <w:rPr>
          <w:lang w:val="en-GB"/>
        </w:rPr>
        <w:t>were</w:t>
      </w:r>
      <w:r w:rsidRPr="00657F8B">
        <w:rPr>
          <w:lang w:val="en-GB"/>
        </w:rPr>
        <w:t xml:space="preserve"> also used to create customer engagement through contests. One </w:t>
      </w:r>
      <w:r w:rsidR="00D6569C" w:rsidRPr="00657F8B">
        <w:rPr>
          <w:lang w:val="en-GB"/>
        </w:rPr>
        <w:t>of these</w:t>
      </w:r>
      <w:r w:rsidRPr="00657F8B">
        <w:rPr>
          <w:lang w:val="en-GB"/>
        </w:rPr>
        <w:t xml:space="preserve"> was the </w:t>
      </w:r>
      <w:r w:rsidR="0074055A" w:rsidRPr="00657F8B">
        <w:rPr>
          <w:lang w:val="en-GB"/>
        </w:rPr>
        <w:t>“</w:t>
      </w:r>
      <w:r w:rsidRPr="00657F8B">
        <w:rPr>
          <w:lang w:val="en-GB"/>
        </w:rPr>
        <w:t>Sip a Selfie</w:t>
      </w:r>
      <w:r w:rsidR="0074055A" w:rsidRPr="00657F8B">
        <w:rPr>
          <w:lang w:val="en-GB"/>
        </w:rPr>
        <w:t>” contest, called</w:t>
      </w:r>
      <w:r w:rsidRPr="00657F8B">
        <w:rPr>
          <w:lang w:val="en-GB"/>
        </w:rPr>
        <w:t xml:space="preserve"> </w:t>
      </w:r>
      <w:r w:rsidR="0074055A" w:rsidRPr="00657F8B">
        <w:rPr>
          <w:lang w:val="en-GB"/>
        </w:rPr>
        <w:t>“</w:t>
      </w:r>
      <w:r w:rsidRPr="00657F8B">
        <w:rPr>
          <w:iCs/>
          <w:lang w:val="en-GB"/>
        </w:rPr>
        <w:t>One Nation One Taste</w:t>
      </w:r>
      <w:r w:rsidR="0074055A" w:rsidRPr="00657F8B">
        <w:rPr>
          <w:iCs/>
          <w:lang w:val="en-GB"/>
        </w:rPr>
        <w:t>,”</w:t>
      </w:r>
      <w:r w:rsidRPr="00657F8B">
        <w:rPr>
          <w:iCs/>
          <w:lang w:val="en-GB"/>
        </w:rPr>
        <w:t xml:space="preserve"> where customers were asked to take a selfie holding a FiLLi tea cup and upload it to Facebook or Instagram with the hashtag </w:t>
      </w:r>
      <w:r w:rsidRPr="00657F8B">
        <w:rPr>
          <w:bCs/>
          <w:iCs/>
          <w:lang w:val="en-GB"/>
        </w:rPr>
        <w:t>#OneNationOneTaste.</w:t>
      </w:r>
      <w:r w:rsidRPr="00657F8B">
        <w:rPr>
          <w:iCs/>
          <w:lang w:val="en-GB"/>
        </w:rPr>
        <w:t> Winning entries could earn up to AED1</w:t>
      </w:r>
      <w:r w:rsidR="0074055A" w:rsidRPr="00657F8B">
        <w:rPr>
          <w:iCs/>
          <w:lang w:val="en-GB"/>
        </w:rPr>
        <w:t>,</w:t>
      </w:r>
      <w:r w:rsidRPr="00657F8B">
        <w:rPr>
          <w:iCs/>
          <w:lang w:val="en-GB"/>
        </w:rPr>
        <w:t>000 worth of FiLLi vouchers.</w:t>
      </w:r>
      <w:r w:rsidRPr="00657F8B">
        <w:rPr>
          <w:rStyle w:val="FootnoteReference"/>
          <w:iCs/>
          <w:lang w:val="en-GB"/>
        </w:rPr>
        <w:footnoteReference w:id="7"/>
      </w:r>
      <w:r w:rsidRPr="00657F8B">
        <w:rPr>
          <w:iCs/>
          <w:lang w:val="en-GB"/>
        </w:rPr>
        <w:t xml:space="preserve"> </w:t>
      </w:r>
    </w:p>
    <w:p w14:paraId="0D9FC48C" w14:textId="77777777" w:rsidR="00BC239E" w:rsidRPr="00657F8B" w:rsidRDefault="00BC239E" w:rsidP="00BC239E">
      <w:pPr>
        <w:pStyle w:val="BodyTextMain"/>
        <w:rPr>
          <w:iCs/>
          <w:lang w:val="en-GB"/>
        </w:rPr>
      </w:pPr>
    </w:p>
    <w:p w14:paraId="4543DE4A" w14:textId="77777777" w:rsidR="00BC239E" w:rsidRPr="00657F8B" w:rsidRDefault="00BC239E" w:rsidP="00BC239E">
      <w:pPr>
        <w:pStyle w:val="BodyTextMain"/>
        <w:rPr>
          <w:lang w:val="en-GB"/>
        </w:rPr>
      </w:pPr>
      <w:r w:rsidRPr="00657F8B">
        <w:rPr>
          <w:iCs/>
          <w:lang w:val="en-GB"/>
        </w:rPr>
        <w:t xml:space="preserve">In addition to the company’s social media accounts, Rafih had a good social media presence through his personal social media accounts. </w:t>
      </w:r>
      <w:r w:rsidRPr="00657F8B">
        <w:rPr>
          <w:lang w:val="en-GB"/>
        </w:rPr>
        <w:t>He was actively promoted in the media due to his entrepreneurial spirit, which, in turn, helped the brand. FiLLi’s personal brand story appealed to customers on a human level.</w:t>
      </w:r>
    </w:p>
    <w:p w14:paraId="57B395E6" w14:textId="77777777" w:rsidR="00BC239E" w:rsidRPr="00657F8B" w:rsidRDefault="00BC239E" w:rsidP="00BC239E">
      <w:pPr>
        <w:pStyle w:val="BodyTextMain"/>
        <w:rPr>
          <w:iCs/>
          <w:lang w:val="en-GB"/>
        </w:rPr>
      </w:pPr>
    </w:p>
    <w:p w14:paraId="4E71CEAE" w14:textId="77777777" w:rsidR="00BC239E" w:rsidRPr="00657F8B" w:rsidRDefault="00BC239E" w:rsidP="00BC239E">
      <w:pPr>
        <w:pStyle w:val="BodyTextMain"/>
        <w:rPr>
          <w:iCs/>
          <w:lang w:val="en-GB"/>
        </w:rPr>
      </w:pPr>
    </w:p>
    <w:p w14:paraId="1F8A6A4E" w14:textId="77777777" w:rsidR="00BC239E" w:rsidRPr="00657F8B" w:rsidRDefault="00BC239E" w:rsidP="00BC239E">
      <w:pPr>
        <w:pStyle w:val="Casehead1"/>
        <w:rPr>
          <w:lang w:val="en-GB"/>
        </w:rPr>
      </w:pPr>
      <w:r w:rsidRPr="00657F8B">
        <w:rPr>
          <w:lang w:val="en-GB"/>
        </w:rPr>
        <w:t>Operations</w:t>
      </w:r>
    </w:p>
    <w:p w14:paraId="7F12C97E" w14:textId="77777777" w:rsidR="00BC239E" w:rsidRPr="00657F8B" w:rsidRDefault="00BC239E" w:rsidP="00BC239E">
      <w:pPr>
        <w:pStyle w:val="BodyTextMain"/>
        <w:rPr>
          <w:lang w:val="en-GB"/>
        </w:rPr>
      </w:pPr>
    </w:p>
    <w:p w14:paraId="1C1CEC55" w14:textId="4B199ADF" w:rsidR="00BC239E" w:rsidRPr="00657F8B" w:rsidRDefault="00BC239E" w:rsidP="00BC239E">
      <w:pPr>
        <w:pStyle w:val="BodyTextMain"/>
        <w:rPr>
          <w:lang w:val="en-GB"/>
        </w:rPr>
      </w:pPr>
      <w:r w:rsidRPr="00657F8B">
        <w:rPr>
          <w:lang w:val="en-GB"/>
        </w:rPr>
        <w:t xml:space="preserve">As of 2018, </w:t>
      </w:r>
      <w:r w:rsidR="001629E0" w:rsidRPr="00657F8B">
        <w:rPr>
          <w:lang w:val="en-GB"/>
        </w:rPr>
        <w:t xml:space="preserve">each of </w:t>
      </w:r>
      <w:r w:rsidRPr="00657F8B">
        <w:rPr>
          <w:lang w:val="en-GB"/>
        </w:rPr>
        <w:t>the 30 FiLLi outlets across the U</w:t>
      </w:r>
      <w:r w:rsidR="001629E0" w:rsidRPr="00657F8B">
        <w:rPr>
          <w:lang w:val="en-GB"/>
        </w:rPr>
        <w:t xml:space="preserve">nited </w:t>
      </w:r>
      <w:r w:rsidRPr="00657F8B">
        <w:rPr>
          <w:lang w:val="en-GB"/>
        </w:rPr>
        <w:t>A</w:t>
      </w:r>
      <w:r w:rsidR="001629E0" w:rsidRPr="00657F8B">
        <w:rPr>
          <w:lang w:val="en-GB"/>
        </w:rPr>
        <w:t xml:space="preserve">rab </w:t>
      </w:r>
      <w:r w:rsidRPr="00657F8B">
        <w:rPr>
          <w:lang w:val="en-GB"/>
        </w:rPr>
        <w:t>E</w:t>
      </w:r>
      <w:r w:rsidR="001629E0" w:rsidRPr="00657F8B">
        <w:rPr>
          <w:lang w:val="en-GB"/>
        </w:rPr>
        <w:t>mirates</w:t>
      </w:r>
      <w:r w:rsidR="00E30D9C" w:rsidRPr="00657F8B">
        <w:rPr>
          <w:lang w:val="en-GB"/>
        </w:rPr>
        <w:t xml:space="preserve"> w</w:t>
      </w:r>
      <w:r w:rsidR="001629E0" w:rsidRPr="00657F8B">
        <w:rPr>
          <w:lang w:val="en-GB"/>
        </w:rPr>
        <w:t>as</w:t>
      </w:r>
      <w:r w:rsidRPr="00657F8B">
        <w:rPr>
          <w:lang w:val="en-GB"/>
        </w:rPr>
        <w:t xml:space="preserve"> managed directly by Rafih. On average, 40,000 cups of tea were sold daily across all 30 outlets, increasing to 50,000 cups a day on weekends. Rafih’s ambition was to open 100 outlets by 2020. After the success in the U</w:t>
      </w:r>
      <w:r w:rsidR="001629E0" w:rsidRPr="00657F8B">
        <w:rPr>
          <w:lang w:val="en-GB"/>
        </w:rPr>
        <w:t xml:space="preserve">nited </w:t>
      </w:r>
      <w:r w:rsidRPr="00657F8B">
        <w:rPr>
          <w:lang w:val="en-GB"/>
        </w:rPr>
        <w:t>A</w:t>
      </w:r>
      <w:r w:rsidR="001629E0" w:rsidRPr="00657F8B">
        <w:rPr>
          <w:lang w:val="en-GB"/>
        </w:rPr>
        <w:t xml:space="preserve">rab </w:t>
      </w:r>
      <w:r w:rsidRPr="00657F8B">
        <w:rPr>
          <w:lang w:val="en-GB"/>
        </w:rPr>
        <w:t>E</w:t>
      </w:r>
      <w:r w:rsidR="001629E0" w:rsidRPr="00657F8B">
        <w:rPr>
          <w:lang w:val="en-GB"/>
        </w:rPr>
        <w:t>mirates</w:t>
      </w:r>
      <w:r w:rsidRPr="00657F8B">
        <w:rPr>
          <w:lang w:val="en-GB"/>
        </w:rPr>
        <w:t>, Rafih wanted to make FiLLi a global brand. Thus, he needed to develop an expansion plan. The aim was to first focus on countries that had a preference for tea (see Exhibit 3), gain a stronghold in these markets, and then target expansion in coffee-consuming markets. The global expansion plan consisted of countries such as the United Kingdom, the United States, Canada</w:t>
      </w:r>
      <w:r w:rsidR="001629E0" w:rsidRPr="00657F8B">
        <w:rPr>
          <w:lang w:val="en-GB"/>
        </w:rPr>
        <w:t>,</w:t>
      </w:r>
      <w:r w:rsidRPr="00657F8B">
        <w:rPr>
          <w:lang w:val="en-GB"/>
        </w:rPr>
        <w:t xml:space="preserve"> and </w:t>
      </w:r>
      <w:r w:rsidR="00184D5E" w:rsidRPr="00657F8B">
        <w:rPr>
          <w:lang w:val="en-GB"/>
        </w:rPr>
        <w:t xml:space="preserve">countries in </w:t>
      </w:r>
      <w:r w:rsidRPr="00657F8B">
        <w:rPr>
          <w:lang w:val="en-GB"/>
        </w:rPr>
        <w:t>North Africa in addition to the Gulf Cooperati</w:t>
      </w:r>
      <w:r w:rsidR="0058196A" w:rsidRPr="00657F8B">
        <w:rPr>
          <w:lang w:val="en-GB"/>
        </w:rPr>
        <w:t>on</w:t>
      </w:r>
      <w:r w:rsidRPr="00657F8B">
        <w:rPr>
          <w:lang w:val="en-GB"/>
        </w:rPr>
        <w:t xml:space="preserve"> Council and Asian nations, </w:t>
      </w:r>
      <w:r w:rsidR="001629E0" w:rsidRPr="00657F8B">
        <w:rPr>
          <w:lang w:val="en-GB"/>
        </w:rPr>
        <w:t>including</w:t>
      </w:r>
      <w:r w:rsidRPr="00657F8B">
        <w:rPr>
          <w:lang w:val="en-GB"/>
        </w:rPr>
        <w:t xml:space="preserve"> India. </w:t>
      </w:r>
    </w:p>
    <w:p w14:paraId="1CA342FC" w14:textId="77777777" w:rsidR="00BC239E" w:rsidRPr="00657F8B" w:rsidRDefault="00BC239E" w:rsidP="00BC239E">
      <w:pPr>
        <w:pStyle w:val="BodyTextMain"/>
        <w:rPr>
          <w:lang w:val="en-GB"/>
        </w:rPr>
      </w:pPr>
    </w:p>
    <w:p w14:paraId="3E4D89AD" w14:textId="5ACDF700" w:rsidR="00BC239E" w:rsidRPr="00657F8B" w:rsidRDefault="00BC239E" w:rsidP="00BC239E">
      <w:pPr>
        <w:pStyle w:val="BodyTextMain"/>
        <w:rPr>
          <w:b/>
          <w:lang w:val="en-GB"/>
        </w:rPr>
      </w:pPr>
      <w:r w:rsidRPr="00657F8B">
        <w:rPr>
          <w:lang w:val="en-GB"/>
        </w:rPr>
        <w:t>For outlets outside of the U</w:t>
      </w:r>
      <w:r w:rsidR="001629E0" w:rsidRPr="00657F8B">
        <w:rPr>
          <w:lang w:val="en-GB"/>
        </w:rPr>
        <w:t xml:space="preserve">nited </w:t>
      </w:r>
      <w:r w:rsidRPr="00657F8B">
        <w:rPr>
          <w:lang w:val="en-GB"/>
        </w:rPr>
        <w:t>A</w:t>
      </w:r>
      <w:r w:rsidR="001629E0" w:rsidRPr="00657F8B">
        <w:rPr>
          <w:lang w:val="en-GB"/>
        </w:rPr>
        <w:t xml:space="preserve">rab </w:t>
      </w:r>
      <w:r w:rsidRPr="00657F8B">
        <w:rPr>
          <w:lang w:val="en-GB"/>
        </w:rPr>
        <w:t>E</w:t>
      </w:r>
      <w:r w:rsidR="001629E0" w:rsidRPr="00657F8B">
        <w:rPr>
          <w:lang w:val="en-GB"/>
        </w:rPr>
        <w:t>mirates</w:t>
      </w:r>
      <w:r w:rsidRPr="00657F8B">
        <w:rPr>
          <w:lang w:val="en-GB"/>
        </w:rPr>
        <w:t>, Rafih had chosen to use the franchising model. He worked with an American company called Francorp to help him navigate the franchising process. He noted</w:t>
      </w:r>
      <w:r w:rsidR="002F68CA" w:rsidRPr="00657F8B">
        <w:rPr>
          <w:lang w:val="en-GB"/>
        </w:rPr>
        <w:t>,</w:t>
      </w:r>
      <w:r w:rsidRPr="00657F8B">
        <w:rPr>
          <w:lang w:val="en-GB"/>
        </w:rPr>
        <w:t xml:space="preserve"> “I chose everything with a long-term vision, and therefore choosing the right partner was very important.” The company had already signed up for 100 locations in six countries with franchises in Qatar, the Kingdom of Saudi Arabia, Bahrain</w:t>
      </w:r>
      <w:r w:rsidR="002F68CA" w:rsidRPr="00657F8B">
        <w:rPr>
          <w:lang w:val="en-GB"/>
        </w:rPr>
        <w:t>,</w:t>
      </w:r>
      <w:r w:rsidRPr="00657F8B">
        <w:rPr>
          <w:lang w:val="en-GB"/>
        </w:rPr>
        <w:t xml:space="preserve"> and </w:t>
      </w:r>
      <w:r w:rsidR="002F68CA" w:rsidRPr="00657F8B">
        <w:rPr>
          <w:lang w:val="en-GB"/>
        </w:rPr>
        <w:t>India (</w:t>
      </w:r>
      <w:r w:rsidRPr="00657F8B">
        <w:rPr>
          <w:lang w:val="en-GB"/>
        </w:rPr>
        <w:t>Mumbai</w:t>
      </w:r>
      <w:r w:rsidR="002F68CA" w:rsidRPr="00657F8B">
        <w:rPr>
          <w:lang w:val="en-GB"/>
        </w:rPr>
        <w:t>)</w:t>
      </w:r>
      <w:r w:rsidRPr="00657F8B">
        <w:rPr>
          <w:lang w:val="en-GB"/>
        </w:rPr>
        <w:t xml:space="preserve">.  </w:t>
      </w:r>
    </w:p>
    <w:p w14:paraId="170BCE9E" w14:textId="77777777" w:rsidR="00BC239E" w:rsidRPr="00657F8B" w:rsidRDefault="00BC239E" w:rsidP="00BC239E">
      <w:pPr>
        <w:pStyle w:val="Casehead1"/>
        <w:rPr>
          <w:lang w:val="en-GB"/>
        </w:rPr>
      </w:pPr>
      <w:r w:rsidRPr="00657F8B">
        <w:rPr>
          <w:lang w:val="en-GB"/>
        </w:rPr>
        <w:lastRenderedPageBreak/>
        <w:t>More than Just a Cup of Tea: The Brand Journey</w:t>
      </w:r>
    </w:p>
    <w:p w14:paraId="4548210B" w14:textId="77777777" w:rsidR="00BC239E" w:rsidRPr="00657F8B" w:rsidRDefault="00BC239E" w:rsidP="00BC239E">
      <w:pPr>
        <w:pStyle w:val="BodyTextMain"/>
        <w:rPr>
          <w:lang w:val="en-GB"/>
        </w:rPr>
      </w:pPr>
    </w:p>
    <w:p w14:paraId="3B02336E" w14:textId="5C716280" w:rsidR="00BC239E" w:rsidRPr="00657F8B" w:rsidRDefault="00BC239E" w:rsidP="00BC239E">
      <w:pPr>
        <w:pStyle w:val="BodyTextMain"/>
        <w:rPr>
          <w:lang w:val="en-GB"/>
        </w:rPr>
      </w:pPr>
      <w:r w:rsidRPr="00657F8B">
        <w:rPr>
          <w:lang w:val="en-GB"/>
        </w:rPr>
        <w:t>Rafih’s passion for unique taste, consisten</w:t>
      </w:r>
      <w:r w:rsidR="002F68CA" w:rsidRPr="00657F8B">
        <w:rPr>
          <w:lang w:val="en-GB"/>
        </w:rPr>
        <w:t>t</w:t>
      </w:r>
      <w:r w:rsidRPr="00657F8B">
        <w:rPr>
          <w:lang w:val="en-GB"/>
        </w:rPr>
        <w:t xml:space="preserve"> quality</w:t>
      </w:r>
      <w:r w:rsidR="002F68CA" w:rsidRPr="00657F8B">
        <w:rPr>
          <w:lang w:val="en-GB"/>
        </w:rPr>
        <w:t>,</w:t>
      </w:r>
      <w:r w:rsidRPr="00657F8B">
        <w:rPr>
          <w:lang w:val="en-GB"/>
        </w:rPr>
        <w:t xml:space="preserve"> and a great tea-drinking experience led FiLLi on a steep growth trajectory in a very competitive market. By 2018,</w:t>
      </w:r>
      <w:r w:rsidRPr="00657F8B">
        <w:rPr>
          <w:b/>
          <w:lang w:val="en-GB"/>
        </w:rPr>
        <w:t xml:space="preserve"> </w:t>
      </w:r>
      <w:r w:rsidRPr="00657F8B">
        <w:rPr>
          <w:lang w:val="en-GB"/>
        </w:rPr>
        <w:t xml:space="preserve">FiLLi was registered as a brand in several countries (see Exhibit 4). Rafih proudly called FiLLi the “Starbucks of tea” because he was aware of the premium price he was charging his customers for the great taste and experience he was offering. In fact, he had filled </w:t>
      </w:r>
      <w:r w:rsidR="002F68CA" w:rsidRPr="00657F8B">
        <w:rPr>
          <w:lang w:val="en-GB"/>
        </w:rPr>
        <w:t>a</w:t>
      </w:r>
      <w:r w:rsidRPr="00657F8B">
        <w:rPr>
          <w:lang w:val="en-GB"/>
        </w:rPr>
        <w:t xml:space="preserve"> gap for specialty tea in a market for tea lovers. His passion for high quality and excellent taste </w:t>
      </w:r>
      <w:r w:rsidR="002F68CA" w:rsidRPr="00657F8B">
        <w:rPr>
          <w:lang w:val="en-GB"/>
        </w:rPr>
        <w:t>led</w:t>
      </w:r>
      <w:r w:rsidRPr="00657F8B">
        <w:rPr>
          <w:lang w:val="en-GB"/>
        </w:rPr>
        <w:t xml:space="preserve"> him </w:t>
      </w:r>
      <w:r w:rsidR="002F68CA" w:rsidRPr="00657F8B">
        <w:rPr>
          <w:lang w:val="en-GB"/>
        </w:rPr>
        <w:t xml:space="preserve">to </w:t>
      </w:r>
      <w:r w:rsidRPr="00657F8B">
        <w:rPr>
          <w:lang w:val="en-GB"/>
        </w:rPr>
        <w:t>source his tea from Assam</w:t>
      </w:r>
      <w:r w:rsidRPr="00657F8B">
        <w:rPr>
          <w:rStyle w:val="FootnoteReference"/>
          <w:lang w:val="en-GB"/>
        </w:rPr>
        <w:footnoteReference w:id="8"/>
      </w:r>
      <w:r w:rsidR="002F68CA" w:rsidRPr="00657F8B">
        <w:rPr>
          <w:lang w:val="en-GB"/>
        </w:rPr>
        <w:t xml:space="preserve"> in India</w:t>
      </w:r>
      <w:r w:rsidRPr="00657F8B">
        <w:rPr>
          <w:lang w:val="en-GB"/>
        </w:rPr>
        <w:t xml:space="preserve"> and his zafran from Iran.</w:t>
      </w:r>
      <w:r w:rsidRPr="00657F8B">
        <w:rPr>
          <w:rStyle w:val="FootnoteReference"/>
          <w:lang w:val="en-GB"/>
        </w:rPr>
        <w:footnoteReference w:id="9"/>
      </w:r>
      <w:r w:rsidRPr="00657F8B">
        <w:rPr>
          <w:lang w:val="en-GB"/>
        </w:rPr>
        <w:t xml:space="preserve"> Both of these places </w:t>
      </w:r>
      <w:r w:rsidR="002F68CA" w:rsidRPr="00657F8B">
        <w:rPr>
          <w:lang w:val="en-GB"/>
        </w:rPr>
        <w:t>were</w:t>
      </w:r>
      <w:r w:rsidRPr="00657F8B">
        <w:rPr>
          <w:lang w:val="en-GB"/>
        </w:rPr>
        <w:t xml:space="preserve"> well known for having the best quality products in the world. </w:t>
      </w:r>
    </w:p>
    <w:p w14:paraId="5E7BC6FF" w14:textId="51B5B1C0" w:rsidR="00BC239E" w:rsidRPr="00657F8B" w:rsidRDefault="00BC239E" w:rsidP="00BC239E">
      <w:pPr>
        <w:pStyle w:val="BodyTextMain"/>
        <w:rPr>
          <w:lang w:val="en-GB"/>
        </w:rPr>
      </w:pPr>
    </w:p>
    <w:p w14:paraId="4D8DFBC7" w14:textId="75CBF2DC" w:rsidR="00BC239E" w:rsidRPr="00657F8B" w:rsidRDefault="00BC239E" w:rsidP="00BC239E">
      <w:pPr>
        <w:pStyle w:val="BodyTextMain"/>
        <w:numPr>
          <w:ilvl w:val="0"/>
          <w:numId w:val="8"/>
        </w:numPr>
        <w:rPr>
          <w:lang w:val="en-GB"/>
        </w:rPr>
      </w:pPr>
      <w:r w:rsidRPr="00657F8B">
        <w:rPr>
          <w:b/>
          <w:lang w:val="en-GB"/>
        </w:rPr>
        <w:t>FiLLi tea cups</w:t>
      </w:r>
      <w:r w:rsidRPr="00657F8B">
        <w:rPr>
          <w:lang w:val="en-GB"/>
        </w:rPr>
        <w:t>: FiLL</w:t>
      </w:r>
      <w:r w:rsidR="001E21F1" w:rsidRPr="00657F8B">
        <w:rPr>
          <w:lang w:val="en-GB"/>
        </w:rPr>
        <w:t>i’s</w:t>
      </w:r>
      <w:r w:rsidRPr="00657F8B">
        <w:rPr>
          <w:lang w:val="en-GB"/>
        </w:rPr>
        <w:t xml:space="preserve"> tea cups </w:t>
      </w:r>
      <w:r w:rsidR="001E21F1" w:rsidRPr="00657F8B">
        <w:rPr>
          <w:lang w:val="en-GB"/>
        </w:rPr>
        <w:t>were</w:t>
      </w:r>
      <w:r w:rsidRPr="00657F8B">
        <w:rPr>
          <w:lang w:val="en-GB"/>
        </w:rPr>
        <w:t xml:space="preserve"> made of thick paper and b</w:t>
      </w:r>
      <w:r w:rsidR="001E21F1" w:rsidRPr="00657F8B">
        <w:rPr>
          <w:lang w:val="en-GB"/>
        </w:rPr>
        <w:t>ore</w:t>
      </w:r>
      <w:r w:rsidRPr="00657F8B">
        <w:rPr>
          <w:lang w:val="en-GB"/>
        </w:rPr>
        <w:t xml:space="preserve"> the brand colo</w:t>
      </w:r>
      <w:r w:rsidR="001E21F1" w:rsidRPr="00657F8B">
        <w:rPr>
          <w:lang w:val="en-GB"/>
        </w:rPr>
        <w:t>u</w:t>
      </w:r>
      <w:r w:rsidRPr="00657F8B">
        <w:rPr>
          <w:lang w:val="en-GB"/>
        </w:rPr>
        <w:t>rs orange and mahogany</w:t>
      </w:r>
      <w:r w:rsidR="001E21F1" w:rsidRPr="00657F8B">
        <w:rPr>
          <w:lang w:val="en-GB"/>
        </w:rPr>
        <w:t>.</w:t>
      </w:r>
      <w:r w:rsidRPr="00657F8B">
        <w:rPr>
          <w:lang w:val="en-GB"/>
        </w:rPr>
        <w:t xml:space="preserve"> The logo </w:t>
      </w:r>
      <w:r w:rsidR="001E21F1" w:rsidRPr="00657F8B">
        <w:rPr>
          <w:lang w:val="en-GB"/>
        </w:rPr>
        <w:t>was</w:t>
      </w:r>
      <w:r w:rsidRPr="00657F8B">
        <w:rPr>
          <w:lang w:val="en-GB"/>
        </w:rPr>
        <w:t xml:space="preserve"> printed on the cups (see Exhibit 5).</w:t>
      </w:r>
    </w:p>
    <w:p w14:paraId="5B00E4A6" w14:textId="5AB63DA0" w:rsidR="00BC239E" w:rsidRPr="00657F8B" w:rsidRDefault="00BC239E" w:rsidP="00BC239E">
      <w:pPr>
        <w:pStyle w:val="BodyTextMain"/>
        <w:numPr>
          <w:ilvl w:val="0"/>
          <w:numId w:val="8"/>
        </w:numPr>
        <w:rPr>
          <w:lang w:val="en-GB"/>
        </w:rPr>
      </w:pPr>
      <w:r w:rsidRPr="00657F8B">
        <w:rPr>
          <w:b/>
          <w:lang w:val="en-GB"/>
        </w:rPr>
        <w:t>FiLLi logo</w:t>
      </w:r>
      <w:r w:rsidRPr="00657F8B">
        <w:rPr>
          <w:lang w:val="en-GB"/>
        </w:rPr>
        <w:t xml:space="preserve">: The logo </w:t>
      </w:r>
      <w:r w:rsidR="001E21F1" w:rsidRPr="00657F8B">
        <w:rPr>
          <w:lang w:val="en-GB"/>
        </w:rPr>
        <w:t>was</w:t>
      </w:r>
      <w:r w:rsidRPr="00657F8B">
        <w:rPr>
          <w:lang w:val="en-GB"/>
        </w:rPr>
        <w:t xml:space="preserve"> circular</w:t>
      </w:r>
      <w:r w:rsidR="001E21F1" w:rsidRPr="00657F8B">
        <w:rPr>
          <w:lang w:val="en-GB"/>
        </w:rPr>
        <w:t>,</w:t>
      </w:r>
      <w:r w:rsidRPr="00657F8B">
        <w:rPr>
          <w:lang w:val="en-GB"/>
        </w:rPr>
        <w:t xml:space="preserve"> with a picture of Rafih in the cent</w:t>
      </w:r>
      <w:r w:rsidR="001E21F1" w:rsidRPr="00657F8B">
        <w:rPr>
          <w:lang w:val="en-GB"/>
        </w:rPr>
        <w:t>r</w:t>
      </w:r>
      <w:r w:rsidRPr="00657F8B">
        <w:rPr>
          <w:lang w:val="en-GB"/>
        </w:rPr>
        <w:t xml:space="preserve">e and the brand name FiLLi underneath the picture. The text </w:t>
      </w:r>
      <w:r w:rsidR="001241AB" w:rsidRPr="00657F8B">
        <w:rPr>
          <w:lang w:val="en-GB"/>
        </w:rPr>
        <w:t>“</w:t>
      </w:r>
      <w:r w:rsidRPr="00657F8B">
        <w:rPr>
          <w:lang w:val="en-GB"/>
        </w:rPr>
        <w:t>Tea n’ Talk</w:t>
      </w:r>
      <w:r w:rsidR="001241AB" w:rsidRPr="00657F8B">
        <w:rPr>
          <w:lang w:val="en-GB"/>
        </w:rPr>
        <w:t>”</w:t>
      </w:r>
      <w:r w:rsidRPr="00657F8B">
        <w:rPr>
          <w:lang w:val="en-GB"/>
        </w:rPr>
        <w:t xml:space="preserve"> </w:t>
      </w:r>
      <w:r w:rsidR="001241AB" w:rsidRPr="00657F8B">
        <w:rPr>
          <w:lang w:val="en-GB"/>
        </w:rPr>
        <w:t>was</w:t>
      </w:r>
      <w:r w:rsidRPr="00657F8B">
        <w:rPr>
          <w:lang w:val="en-GB"/>
        </w:rPr>
        <w:t xml:space="preserve"> situated </w:t>
      </w:r>
      <w:r w:rsidR="001241AB" w:rsidRPr="00657F8B">
        <w:rPr>
          <w:lang w:val="en-GB"/>
        </w:rPr>
        <w:t>at</w:t>
      </w:r>
      <w:r w:rsidRPr="00657F8B">
        <w:rPr>
          <w:lang w:val="en-GB"/>
        </w:rPr>
        <w:t xml:space="preserve"> top of the logo, emphasizing the owner’s belief in enjoying great tea with a great social experience. The text </w:t>
      </w:r>
      <w:r w:rsidR="001241AB" w:rsidRPr="00657F8B">
        <w:rPr>
          <w:lang w:val="en-GB"/>
        </w:rPr>
        <w:t>“</w:t>
      </w:r>
      <w:r w:rsidRPr="00657F8B">
        <w:rPr>
          <w:lang w:val="en-GB"/>
        </w:rPr>
        <w:t>Since 1991</w:t>
      </w:r>
      <w:r w:rsidR="001241AB" w:rsidRPr="00657F8B">
        <w:rPr>
          <w:lang w:val="en-GB"/>
        </w:rPr>
        <w:t>”</w:t>
      </w:r>
      <w:r w:rsidRPr="00657F8B">
        <w:rPr>
          <w:lang w:val="en-GB"/>
        </w:rPr>
        <w:t xml:space="preserve"> </w:t>
      </w:r>
      <w:r w:rsidR="001241AB" w:rsidRPr="00657F8B">
        <w:rPr>
          <w:lang w:val="en-GB"/>
        </w:rPr>
        <w:t>was</w:t>
      </w:r>
      <w:r w:rsidRPr="00657F8B">
        <w:rPr>
          <w:lang w:val="en-GB"/>
        </w:rPr>
        <w:t xml:space="preserve"> featured at the bottom of the logo to indicate the company’s legacy and origin. </w:t>
      </w:r>
    </w:p>
    <w:p w14:paraId="4C508899" w14:textId="3BD140E7" w:rsidR="00BC239E" w:rsidRPr="00657F8B" w:rsidRDefault="00BC239E" w:rsidP="00BC239E">
      <w:pPr>
        <w:pStyle w:val="BodyTextMain"/>
        <w:numPr>
          <w:ilvl w:val="0"/>
          <w:numId w:val="8"/>
        </w:numPr>
        <w:rPr>
          <w:lang w:val="en-GB"/>
        </w:rPr>
      </w:pPr>
      <w:r w:rsidRPr="00657F8B">
        <w:rPr>
          <w:b/>
          <w:lang w:val="en-GB"/>
        </w:rPr>
        <w:t>FiLLi café outlets</w:t>
      </w:r>
      <w:r w:rsidRPr="00657F8B">
        <w:rPr>
          <w:lang w:val="en-GB"/>
        </w:rPr>
        <w:t>: Rafih focused on the design and ambience of his outlets as much as on the quality of the products and the process of creating them. He said, “We don’t just serve tea, we give our customers a great experience, a place to socialize</w:t>
      </w:r>
      <w:r w:rsidR="001241AB" w:rsidRPr="00657F8B">
        <w:rPr>
          <w:lang w:val="en-GB"/>
        </w:rPr>
        <w:t>.</w:t>
      </w:r>
      <w:r w:rsidRPr="00657F8B">
        <w:rPr>
          <w:lang w:val="en-GB"/>
        </w:rPr>
        <w:t xml:space="preserve">” The outlets were designed to ensure that customers had a relaxing and comfortable environment in which </w:t>
      </w:r>
      <w:r w:rsidR="00184D5E" w:rsidRPr="00657F8B">
        <w:rPr>
          <w:lang w:val="en-GB"/>
        </w:rPr>
        <w:t>to</w:t>
      </w:r>
      <w:r w:rsidR="001241AB" w:rsidRPr="00657F8B">
        <w:rPr>
          <w:lang w:val="en-GB"/>
        </w:rPr>
        <w:t xml:space="preserve"> </w:t>
      </w:r>
      <w:r w:rsidRPr="00657F8B">
        <w:rPr>
          <w:lang w:val="en-GB"/>
        </w:rPr>
        <w:t>enjoy their tea (see Exhibit 6). The stores had warm earth</w:t>
      </w:r>
      <w:r w:rsidR="001241AB" w:rsidRPr="00657F8B">
        <w:rPr>
          <w:lang w:val="en-GB"/>
        </w:rPr>
        <w:t xml:space="preserve"> </w:t>
      </w:r>
      <w:r w:rsidRPr="00657F8B">
        <w:rPr>
          <w:lang w:val="en-GB"/>
        </w:rPr>
        <w:t>tones</w:t>
      </w:r>
      <w:r w:rsidR="001241AB" w:rsidRPr="00657F8B">
        <w:rPr>
          <w:lang w:val="en-GB"/>
        </w:rPr>
        <w:t>,</w:t>
      </w:r>
      <w:r w:rsidRPr="00657F8B">
        <w:rPr>
          <w:lang w:val="en-GB"/>
        </w:rPr>
        <w:t xml:space="preserve"> with hues of orange, brown</w:t>
      </w:r>
      <w:r w:rsidR="001241AB" w:rsidRPr="00657F8B">
        <w:rPr>
          <w:lang w:val="en-GB"/>
        </w:rPr>
        <w:t>,</w:t>
      </w:r>
      <w:r w:rsidRPr="00657F8B">
        <w:rPr>
          <w:lang w:val="en-GB"/>
        </w:rPr>
        <w:t xml:space="preserve"> and caramel to give them a classic tea tone. The mahogany décor complimented the calm, relaxing ambience and the rich flavo</w:t>
      </w:r>
      <w:r w:rsidR="001241AB" w:rsidRPr="00657F8B">
        <w:rPr>
          <w:lang w:val="en-GB"/>
        </w:rPr>
        <w:t>u</w:t>
      </w:r>
      <w:r w:rsidRPr="00657F8B">
        <w:rPr>
          <w:lang w:val="en-GB"/>
        </w:rPr>
        <w:t xml:space="preserve">r of FiLLi tea. </w:t>
      </w:r>
    </w:p>
    <w:p w14:paraId="48953CAF" w14:textId="66C00074" w:rsidR="00BC239E" w:rsidRPr="00657F8B" w:rsidRDefault="00BC239E" w:rsidP="00BC239E">
      <w:pPr>
        <w:pStyle w:val="BodyTextMain"/>
        <w:numPr>
          <w:ilvl w:val="0"/>
          <w:numId w:val="8"/>
        </w:numPr>
        <w:rPr>
          <w:lang w:val="en-GB"/>
        </w:rPr>
      </w:pPr>
      <w:r w:rsidRPr="00657F8B">
        <w:rPr>
          <w:b/>
          <w:lang w:val="en-GB"/>
        </w:rPr>
        <w:t>FiLLi store prototypes</w:t>
      </w:r>
      <w:r w:rsidRPr="00657F8B">
        <w:rPr>
          <w:lang w:val="en-GB"/>
        </w:rPr>
        <w:t>: FiLLi’s existing line of stores included kiosks, stand-alone cafés</w:t>
      </w:r>
      <w:r w:rsidR="001241AB" w:rsidRPr="00657F8B">
        <w:rPr>
          <w:lang w:val="en-GB"/>
        </w:rPr>
        <w:t>,</w:t>
      </w:r>
      <w:r w:rsidRPr="00657F8B">
        <w:rPr>
          <w:lang w:val="en-GB"/>
        </w:rPr>
        <w:t xml:space="preserve"> and in-mall stores. There were three prototypes: large, medium</w:t>
      </w:r>
      <w:r w:rsidR="001241AB" w:rsidRPr="00657F8B">
        <w:rPr>
          <w:lang w:val="en-GB"/>
        </w:rPr>
        <w:t>,</w:t>
      </w:r>
      <w:r w:rsidRPr="00657F8B">
        <w:rPr>
          <w:lang w:val="en-GB"/>
        </w:rPr>
        <w:t xml:space="preserve"> and small FiLLi outlets.</w:t>
      </w:r>
    </w:p>
    <w:p w14:paraId="2045DD05" w14:textId="77777777" w:rsidR="00BC239E" w:rsidRPr="00657F8B" w:rsidRDefault="00BC239E" w:rsidP="00BC239E">
      <w:pPr>
        <w:pStyle w:val="BodyTextMain"/>
        <w:rPr>
          <w:lang w:val="en-GB"/>
        </w:rPr>
      </w:pPr>
    </w:p>
    <w:p w14:paraId="333CBB52" w14:textId="1F7D9796" w:rsidR="00BC239E" w:rsidRPr="00657F8B" w:rsidRDefault="00BC239E" w:rsidP="00BC239E">
      <w:pPr>
        <w:pStyle w:val="BodyTextMain"/>
        <w:rPr>
          <w:lang w:val="en-GB"/>
        </w:rPr>
      </w:pPr>
      <w:r w:rsidRPr="00657F8B">
        <w:rPr>
          <w:lang w:val="en-GB"/>
        </w:rPr>
        <w:t xml:space="preserve">Typically, large FiLLi outlets were </w:t>
      </w:r>
      <w:r w:rsidR="009B2046">
        <w:rPr>
          <w:lang w:val="en-GB"/>
        </w:rPr>
        <w:t>approximately 120 square metres (</w:t>
      </w:r>
      <w:r w:rsidRPr="00657F8B">
        <w:rPr>
          <w:lang w:val="en-GB"/>
        </w:rPr>
        <w:t>1</w:t>
      </w:r>
      <w:r w:rsidR="001241AB" w:rsidRPr="00657F8B">
        <w:rPr>
          <w:lang w:val="en-GB"/>
        </w:rPr>
        <w:t>,</w:t>
      </w:r>
      <w:r w:rsidRPr="00657F8B">
        <w:rPr>
          <w:lang w:val="en-GB"/>
        </w:rPr>
        <w:t>200 square feet</w:t>
      </w:r>
      <w:r w:rsidR="009B2046">
        <w:rPr>
          <w:lang w:val="en-GB"/>
        </w:rPr>
        <w:t>)</w:t>
      </w:r>
      <w:r w:rsidRPr="00657F8B">
        <w:rPr>
          <w:lang w:val="en-GB"/>
        </w:rPr>
        <w:t xml:space="preserve"> and had a seating capacity of up to 160 people, with a provision for both indoor and outdoor seating. Medium outlets had a seating capacity of up to 100 people, with an indoor seating capacity of approximately 60 and an outdoor seating capacity of approximately 30. Small outlets had a seating capacity of up to 40 people and were </w:t>
      </w:r>
      <w:r w:rsidR="009B2046">
        <w:rPr>
          <w:lang w:val="en-GB"/>
        </w:rPr>
        <w:t xml:space="preserve">about </w:t>
      </w:r>
      <w:r w:rsidR="00F44A15">
        <w:rPr>
          <w:lang w:val="en-GB"/>
        </w:rPr>
        <w:t>three</w:t>
      </w:r>
      <w:r w:rsidR="009B2046">
        <w:rPr>
          <w:lang w:val="en-GB"/>
        </w:rPr>
        <w:t xml:space="preserve"> square metres (</w:t>
      </w:r>
      <w:r w:rsidRPr="00657F8B">
        <w:rPr>
          <w:lang w:val="en-GB"/>
        </w:rPr>
        <w:t>30 square feet</w:t>
      </w:r>
      <w:r w:rsidR="009B2046">
        <w:rPr>
          <w:lang w:val="en-GB"/>
        </w:rPr>
        <w:t>)</w:t>
      </w:r>
      <w:r w:rsidRPr="00657F8B">
        <w:rPr>
          <w:lang w:val="en-GB"/>
        </w:rPr>
        <w:t xml:space="preserve"> in area. </w:t>
      </w:r>
    </w:p>
    <w:p w14:paraId="13DDDCBE" w14:textId="77777777" w:rsidR="00BC239E" w:rsidRPr="00657F8B" w:rsidRDefault="00BC239E" w:rsidP="00BC239E">
      <w:pPr>
        <w:pStyle w:val="BodyTextMain"/>
        <w:rPr>
          <w:lang w:val="en-GB"/>
        </w:rPr>
      </w:pPr>
    </w:p>
    <w:p w14:paraId="3BEAFC9A" w14:textId="68519046" w:rsidR="00BC239E" w:rsidRPr="00657F8B" w:rsidRDefault="00BC239E" w:rsidP="00BC239E">
      <w:pPr>
        <w:pStyle w:val="BodyTextMain"/>
        <w:numPr>
          <w:ilvl w:val="0"/>
          <w:numId w:val="9"/>
        </w:numPr>
        <w:rPr>
          <w:lang w:val="en-GB"/>
        </w:rPr>
      </w:pPr>
      <w:r w:rsidRPr="00657F8B">
        <w:rPr>
          <w:b/>
          <w:lang w:val="en-GB"/>
        </w:rPr>
        <w:t>Store locations</w:t>
      </w:r>
      <w:r w:rsidRPr="00657F8B">
        <w:rPr>
          <w:lang w:val="en-GB"/>
        </w:rPr>
        <w:t>: FiLLi outlets were located at places with good accessibility, visibility</w:t>
      </w:r>
      <w:r w:rsidR="001241AB" w:rsidRPr="00657F8B">
        <w:rPr>
          <w:lang w:val="en-GB"/>
        </w:rPr>
        <w:t>,</w:t>
      </w:r>
      <w:r w:rsidRPr="00657F8B">
        <w:rPr>
          <w:lang w:val="en-GB"/>
        </w:rPr>
        <w:t xml:space="preserve"> and convenient parking for customers. </w:t>
      </w:r>
    </w:p>
    <w:p w14:paraId="40E9622F" w14:textId="15169E42" w:rsidR="00BC239E" w:rsidRDefault="00BC239E" w:rsidP="008C56A8">
      <w:pPr>
        <w:pStyle w:val="BodyTextMain"/>
        <w:numPr>
          <w:ilvl w:val="0"/>
          <w:numId w:val="9"/>
        </w:numPr>
        <w:rPr>
          <w:lang w:val="en-GB"/>
        </w:rPr>
      </w:pPr>
      <w:r w:rsidRPr="00657F8B">
        <w:rPr>
          <w:b/>
          <w:lang w:val="en-GB"/>
        </w:rPr>
        <w:t>FiLLi menu</w:t>
      </w:r>
      <w:r w:rsidRPr="00657F8B">
        <w:rPr>
          <w:lang w:val="en-GB"/>
        </w:rPr>
        <w:t xml:space="preserve">: In addition to the signature FiLLi tea and FiLLi Zafran tea, other beverages (hot and cold) </w:t>
      </w:r>
      <w:r w:rsidR="001241AB" w:rsidRPr="00657F8B">
        <w:rPr>
          <w:lang w:val="en-GB"/>
        </w:rPr>
        <w:t xml:space="preserve">as well as snack items </w:t>
      </w:r>
      <w:r w:rsidR="00E30D9C" w:rsidRPr="00657F8B">
        <w:rPr>
          <w:lang w:val="en-GB"/>
        </w:rPr>
        <w:t>were</w:t>
      </w:r>
      <w:r w:rsidRPr="00657F8B">
        <w:rPr>
          <w:lang w:val="en-GB"/>
        </w:rPr>
        <w:t xml:space="preserve"> </w:t>
      </w:r>
      <w:r w:rsidR="001241AB" w:rsidRPr="00657F8B">
        <w:rPr>
          <w:lang w:val="en-GB"/>
        </w:rPr>
        <w:t xml:space="preserve">included </w:t>
      </w:r>
      <w:r w:rsidRPr="00657F8B">
        <w:rPr>
          <w:lang w:val="en-GB"/>
        </w:rPr>
        <w:t xml:space="preserve">on the menu. Snack items </w:t>
      </w:r>
      <w:r w:rsidR="00E30D9C" w:rsidRPr="00657F8B">
        <w:rPr>
          <w:lang w:val="en-GB"/>
        </w:rPr>
        <w:t>were</w:t>
      </w:r>
      <w:r w:rsidRPr="00657F8B">
        <w:rPr>
          <w:lang w:val="en-GB"/>
        </w:rPr>
        <w:t xml:space="preserve"> prepared using ingredients </w:t>
      </w:r>
      <w:r w:rsidR="001241AB" w:rsidRPr="00657F8B">
        <w:rPr>
          <w:lang w:val="en-GB"/>
        </w:rPr>
        <w:t xml:space="preserve">discreetly chosen </w:t>
      </w:r>
      <w:r w:rsidRPr="00657F8B">
        <w:rPr>
          <w:lang w:val="en-GB"/>
        </w:rPr>
        <w:t xml:space="preserve">by chefs who worked with experts to enhance the taste. The range of </w:t>
      </w:r>
      <w:r w:rsidR="001241AB" w:rsidRPr="00657F8B">
        <w:rPr>
          <w:lang w:val="en-GB"/>
        </w:rPr>
        <w:t xml:space="preserve">food </w:t>
      </w:r>
      <w:r w:rsidRPr="00657F8B">
        <w:rPr>
          <w:lang w:val="en-GB"/>
        </w:rPr>
        <w:t>items included sandwiches, burgers</w:t>
      </w:r>
      <w:r w:rsidR="001241AB" w:rsidRPr="00657F8B">
        <w:rPr>
          <w:lang w:val="en-GB"/>
        </w:rPr>
        <w:t>,</w:t>
      </w:r>
      <w:r w:rsidRPr="00657F8B">
        <w:rPr>
          <w:lang w:val="en-GB"/>
        </w:rPr>
        <w:t xml:space="preserve"> and wraps</w:t>
      </w:r>
      <w:r w:rsidR="001241AB" w:rsidRPr="00657F8B">
        <w:rPr>
          <w:lang w:val="en-GB"/>
        </w:rPr>
        <w:t>,</w:t>
      </w:r>
      <w:r w:rsidRPr="00657F8B">
        <w:rPr>
          <w:lang w:val="en-GB"/>
        </w:rPr>
        <w:t xml:space="preserve"> to cater to most people’s taste preferences. Some of these items were introduced as limited</w:t>
      </w:r>
      <w:r w:rsidR="000B7382" w:rsidRPr="00657F8B">
        <w:rPr>
          <w:lang w:val="en-GB"/>
        </w:rPr>
        <w:t>-</w:t>
      </w:r>
      <w:r w:rsidRPr="00657F8B">
        <w:rPr>
          <w:lang w:val="en-GB"/>
        </w:rPr>
        <w:t xml:space="preserve">type offers </w:t>
      </w:r>
      <w:r w:rsidR="001241AB" w:rsidRPr="00657F8B">
        <w:rPr>
          <w:lang w:val="en-GB"/>
        </w:rPr>
        <w:t xml:space="preserve">or </w:t>
      </w:r>
      <w:r w:rsidRPr="00657F8B">
        <w:rPr>
          <w:lang w:val="en-GB"/>
        </w:rPr>
        <w:t>limited</w:t>
      </w:r>
      <w:r w:rsidR="000B7382" w:rsidRPr="00657F8B">
        <w:rPr>
          <w:lang w:val="en-GB"/>
        </w:rPr>
        <w:t>-</w:t>
      </w:r>
      <w:r w:rsidRPr="00657F8B">
        <w:rPr>
          <w:lang w:val="en-GB"/>
        </w:rPr>
        <w:t xml:space="preserve">type editions, and were continued later if they were found to be popular among consumers. Most of the products on the menu were served in all of the outlets, unless a specific outlet was not equipped with a kitchen of the required specification. While most owners of food and beverage establishments may have found it stringent or cumbersome to comply with </w:t>
      </w:r>
      <w:r w:rsidR="000B7382" w:rsidRPr="00657F8B">
        <w:rPr>
          <w:lang w:val="en-GB"/>
        </w:rPr>
        <w:t xml:space="preserve">the </w:t>
      </w:r>
      <w:r w:rsidRPr="00657F8B">
        <w:rPr>
          <w:lang w:val="en-GB"/>
        </w:rPr>
        <w:t>municipal requirements in the U</w:t>
      </w:r>
      <w:r w:rsidR="000B7382" w:rsidRPr="00657F8B">
        <w:rPr>
          <w:lang w:val="en-GB"/>
        </w:rPr>
        <w:t xml:space="preserve">nited </w:t>
      </w:r>
      <w:r w:rsidRPr="00657F8B">
        <w:rPr>
          <w:lang w:val="en-GB"/>
        </w:rPr>
        <w:t>A</w:t>
      </w:r>
      <w:r w:rsidR="000B7382" w:rsidRPr="00657F8B">
        <w:rPr>
          <w:lang w:val="en-GB"/>
        </w:rPr>
        <w:t xml:space="preserve">rab </w:t>
      </w:r>
      <w:r w:rsidRPr="00657F8B">
        <w:rPr>
          <w:lang w:val="en-GB"/>
        </w:rPr>
        <w:t>E</w:t>
      </w:r>
      <w:r w:rsidR="000B7382" w:rsidRPr="00657F8B">
        <w:rPr>
          <w:lang w:val="en-GB"/>
        </w:rPr>
        <w:t>mirates</w:t>
      </w:r>
      <w:r w:rsidRPr="00657F8B">
        <w:rPr>
          <w:lang w:val="en-GB"/>
        </w:rPr>
        <w:t xml:space="preserve">, Rafih said that </w:t>
      </w:r>
      <w:r w:rsidR="000B7382" w:rsidRPr="00657F8B">
        <w:rPr>
          <w:lang w:val="en-GB"/>
        </w:rPr>
        <w:t>compliance</w:t>
      </w:r>
      <w:r w:rsidRPr="00657F8B">
        <w:rPr>
          <w:lang w:val="en-GB"/>
        </w:rPr>
        <w:t xml:space="preserve"> enabled him to offer products and services that met the expected standards of quality.</w:t>
      </w:r>
    </w:p>
    <w:p w14:paraId="45614522" w14:textId="77777777" w:rsidR="00BC239E" w:rsidRPr="00657F8B" w:rsidRDefault="00BC239E" w:rsidP="00BC239E">
      <w:pPr>
        <w:pStyle w:val="Casehead1"/>
        <w:rPr>
          <w:lang w:val="en-GB"/>
        </w:rPr>
      </w:pPr>
      <w:r w:rsidRPr="00657F8B">
        <w:rPr>
          <w:lang w:val="en-GB"/>
        </w:rPr>
        <w:lastRenderedPageBreak/>
        <w:t>Customer Segment</w:t>
      </w:r>
    </w:p>
    <w:p w14:paraId="56C56C39" w14:textId="77777777" w:rsidR="00BC239E" w:rsidRPr="00657F8B" w:rsidRDefault="00BC239E" w:rsidP="00BC239E">
      <w:pPr>
        <w:pStyle w:val="BodyTextMain"/>
        <w:rPr>
          <w:lang w:val="en-GB"/>
        </w:rPr>
      </w:pPr>
    </w:p>
    <w:p w14:paraId="3FA5F4A8" w14:textId="6DEEC5BF" w:rsidR="00BC239E" w:rsidRPr="00657F8B" w:rsidRDefault="00BC239E" w:rsidP="00BC239E">
      <w:pPr>
        <w:pStyle w:val="BodyTextMain"/>
        <w:rPr>
          <w:spacing w:val="-2"/>
          <w:lang w:val="en-GB"/>
        </w:rPr>
      </w:pPr>
      <w:r w:rsidRPr="00657F8B">
        <w:rPr>
          <w:spacing w:val="-2"/>
          <w:lang w:val="en-GB"/>
        </w:rPr>
        <w:t>Although FiLLi’s products were initially more popular with Arabs and Indians, its customer base had expanded to include more nationalities, including South East Asians such as Filipinos. FiLLi ha</w:t>
      </w:r>
      <w:r w:rsidR="00E30D9C" w:rsidRPr="00657F8B">
        <w:rPr>
          <w:spacing w:val="-2"/>
          <w:lang w:val="en-GB"/>
        </w:rPr>
        <w:t>d</w:t>
      </w:r>
      <w:r w:rsidRPr="00657F8B">
        <w:rPr>
          <w:spacing w:val="-2"/>
          <w:lang w:val="en-GB"/>
        </w:rPr>
        <w:t xml:space="preserve"> also </w:t>
      </w:r>
      <w:r w:rsidR="009B2046">
        <w:rPr>
          <w:spacing w:val="-2"/>
          <w:lang w:val="en-GB"/>
        </w:rPr>
        <w:t>sparked an interest in</w:t>
      </w:r>
      <w:r w:rsidRPr="00657F8B">
        <w:rPr>
          <w:spacing w:val="-2"/>
          <w:lang w:val="en-GB"/>
        </w:rPr>
        <w:t xml:space="preserve"> Europeans</w:t>
      </w:r>
      <w:r w:rsidR="000B7382" w:rsidRPr="00657F8B">
        <w:rPr>
          <w:spacing w:val="-2"/>
          <w:lang w:val="en-GB"/>
        </w:rPr>
        <w:t>,</w:t>
      </w:r>
      <w:r w:rsidRPr="00657F8B">
        <w:rPr>
          <w:spacing w:val="-2"/>
          <w:lang w:val="en-GB"/>
        </w:rPr>
        <w:t xml:space="preserve"> who relished the taste</w:t>
      </w:r>
      <w:r w:rsidR="00300EC3" w:rsidRPr="00657F8B">
        <w:rPr>
          <w:spacing w:val="-2"/>
          <w:lang w:val="en-GB"/>
        </w:rPr>
        <w:t xml:space="preserve"> of the tea</w:t>
      </w:r>
      <w:r w:rsidRPr="00657F8B">
        <w:rPr>
          <w:spacing w:val="-2"/>
          <w:lang w:val="en-GB"/>
        </w:rPr>
        <w:t xml:space="preserve">. Rafih said that his European customers referred to the FiLLi tea as </w:t>
      </w:r>
      <w:r w:rsidR="000B7382" w:rsidRPr="00657F8B">
        <w:rPr>
          <w:spacing w:val="-2"/>
          <w:lang w:val="en-GB"/>
        </w:rPr>
        <w:t>c</w:t>
      </w:r>
      <w:r w:rsidRPr="00657F8B">
        <w:rPr>
          <w:spacing w:val="-2"/>
          <w:lang w:val="en-GB"/>
        </w:rPr>
        <w:t>hai latte.</w:t>
      </w:r>
      <w:r w:rsidRPr="00657F8B">
        <w:rPr>
          <w:rStyle w:val="FootnoteReference"/>
          <w:spacing w:val="-2"/>
          <w:lang w:val="en-GB"/>
        </w:rPr>
        <w:footnoteReference w:id="10"/>
      </w:r>
      <w:r w:rsidRPr="00657F8B">
        <w:rPr>
          <w:spacing w:val="-2"/>
          <w:lang w:val="en-GB"/>
        </w:rPr>
        <w:t xml:space="preserve"> Over 200 nationalities lived in the U</w:t>
      </w:r>
      <w:r w:rsidR="000B7382" w:rsidRPr="00657F8B">
        <w:rPr>
          <w:spacing w:val="-2"/>
          <w:lang w:val="en-GB"/>
        </w:rPr>
        <w:t xml:space="preserve">nited </w:t>
      </w:r>
      <w:r w:rsidRPr="00657F8B">
        <w:rPr>
          <w:spacing w:val="-2"/>
          <w:lang w:val="en-GB"/>
        </w:rPr>
        <w:t>A</w:t>
      </w:r>
      <w:r w:rsidR="000B7382" w:rsidRPr="00657F8B">
        <w:rPr>
          <w:spacing w:val="-2"/>
          <w:lang w:val="en-GB"/>
        </w:rPr>
        <w:t xml:space="preserve">rab </w:t>
      </w:r>
      <w:r w:rsidRPr="00657F8B">
        <w:rPr>
          <w:spacing w:val="-2"/>
          <w:lang w:val="en-GB"/>
        </w:rPr>
        <w:t>E</w:t>
      </w:r>
      <w:r w:rsidR="000B7382" w:rsidRPr="00657F8B">
        <w:rPr>
          <w:spacing w:val="-2"/>
          <w:lang w:val="en-GB"/>
        </w:rPr>
        <w:t>mirates</w:t>
      </w:r>
      <w:r w:rsidRPr="00657F8B">
        <w:rPr>
          <w:spacing w:val="-2"/>
          <w:lang w:val="en-GB"/>
        </w:rPr>
        <w:t>,</w:t>
      </w:r>
      <w:r w:rsidRPr="00657F8B">
        <w:rPr>
          <w:rStyle w:val="FootnoteReference"/>
          <w:spacing w:val="-2"/>
          <w:lang w:val="en-GB"/>
        </w:rPr>
        <w:footnoteReference w:id="11"/>
      </w:r>
      <w:r w:rsidRPr="00657F8B">
        <w:rPr>
          <w:spacing w:val="-2"/>
          <w:lang w:val="en-GB"/>
        </w:rPr>
        <w:t xml:space="preserve"> so people were exposed to a diverse range of cuisines and beverages</w:t>
      </w:r>
      <w:r w:rsidR="00300EC3" w:rsidRPr="00657F8B">
        <w:rPr>
          <w:spacing w:val="-2"/>
          <w:lang w:val="en-GB"/>
        </w:rPr>
        <w:t xml:space="preserve"> there</w:t>
      </w:r>
      <w:r w:rsidRPr="00657F8B">
        <w:rPr>
          <w:spacing w:val="-2"/>
          <w:lang w:val="en-GB"/>
        </w:rPr>
        <w:t>. FiLLi benefited from these diverse demographics because most people had been exposed to tea consumption</w:t>
      </w:r>
      <w:r w:rsidR="009B2046">
        <w:rPr>
          <w:spacing w:val="-2"/>
          <w:lang w:val="en-GB"/>
        </w:rPr>
        <w:t>;</w:t>
      </w:r>
      <w:r w:rsidRPr="00657F8B">
        <w:rPr>
          <w:spacing w:val="-2"/>
          <w:lang w:val="en-GB"/>
        </w:rPr>
        <w:t xml:space="preserve"> those who had not</w:t>
      </w:r>
      <w:r w:rsidR="009B2046">
        <w:rPr>
          <w:spacing w:val="-2"/>
          <w:lang w:val="en-GB"/>
        </w:rPr>
        <w:t>,</w:t>
      </w:r>
      <w:r w:rsidRPr="00657F8B">
        <w:rPr>
          <w:spacing w:val="-2"/>
          <w:lang w:val="en-GB"/>
        </w:rPr>
        <w:t xml:space="preserve"> </w:t>
      </w:r>
      <w:r w:rsidR="00300EC3" w:rsidRPr="00657F8B">
        <w:rPr>
          <w:spacing w:val="-2"/>
          <w:lang w:val="en-GB"/>
        </w:rPr>
        <w:t>were given</w:t>
      </w:r>
      <w:r w:rsidRPr="00657F8B">
        <w:rPr>
          <w:spacing w:val="-2"/>
          <w:lang w:val="en-GB"/>
        </w:rPr>
        <w:t xml:space="preserve"> the opportunity to experience tea</w:t>
      </w:r>
      <w:r w:rsidR="000B7382" w:rsidRPr="00657F8B">
        <w:rPr>
          <w:spacing w:val="-2"/>
          <w:lang w:val="en-GB"/>
        </w:rPr>
        <w:t xml:space="preserve"> </w:t>
      </w:r>
      <w:r w:rsidRPr="00657F8B">
        <w:rPr>
          <w:spacing w:val="-2"/>
          <w:lang w:val="en-GB"/>
        </w:rPr>
        <w:t xml:space="preserve">drinking as something new and </w:t>
      </w:r>
      <w:r w:rsidR="00300EC3" w:rsidRPr="00657F8B">
        <w:rPr>
          <w:spacing w:val="-2"/>
          <w:lang w:val="en-GB"/>
        </w:rPr>
        <w:t xml:space="preserve">to </w:t>
      </w:r>
      <w:r w:rsidRPr="00657F8B">
        <w:rPr>
          <w:spacing w:val="-2"/>
          <w:lang w:val="en-GB"/>
        </w:rPr>
        <w:t>develop a taste for it. FiLLi catered to all age groups—young students</w:t>
      </w:r>
      <w:r w:rsidR="00300EC3" w:rsidRPr="00657F8B">
        <w:rPr>
          <w:spacing w:val="-2"/>
          <w:lang w:val="en-GB"/>
        </w:rPr>
        <w:t>,</w:t>
      </w:r>
      <w:r w:rsidRPr="00657F8B">
        <w:rPr>
          <w:spacing w:val="-2"/>
          <w:lang w:val="en-GB"/>
        </w:rPr>
        <w:t xml:space="preserve"> working professionals</w:t>
      </w:r>
      <w:r w:rsidR="00300EC3" w:rsidRPr="00657F8B">
        <w:rPr>
          <w:spacing w:val="-2"/>
          <w:lang w:val="en-GB"/>
        </w:rPr>
        <w:t>,</w:t>
      </w:r>
      <w:r w:rsidRPr="00657F8B">
        <w:rPr>
          <w:spacing w:val="-2"/>
          <w:lang w:val="en-GB"/>
        </w:rPr>
        <w:t xml:space="preserve"> families</w:t>
      </w:r>
      <w:r w:rsidR="00300EC3" w:rsidRPr="00657F8B">
        <w:rPr>
          <w:spacing w:val="-2"/>
          <w:lang w:val="en-GB"/>
        </w:rPr>
        <w:t>,</w:t>
      </w:r>
      <w:r w:rsidRPr="00657F8B">
        <w:rPr>
          <w:spacing w:val="-2"/>
          <w:lang w:val="en-GB"/>
        </w:rPr>
        <w:t xml:space="preserve"> older people—</w:t>
      </w:r>
      <w:r w:rsidR="00300EC3" w:rsidRPr="00657F8B">
        <w:rPr>
          <w:spacing w:val="-2"/>
          <w:lang w:val="en-GB"/>
        </w:rPr>
        <w:t xml:space="preserve">and </w:t>
      </w:r>
      <w:r w:rsidRPr="00657F8B">
        <w:rPr>
          <w:spacing w:val="-2"/>
          <w:lang w:val="en-GB"/>
        </w:rPr>
        <w:t>all indulged in Tea n’ Talk.</w:t>
      </w:r>
    </w:p>
    <w:p w14:paraId="5CA7998F" w14:textId="77777777" w:rsidR="00BC239E" w:rsidRPr="00657F8B" w:rsidRDefault="00BC239E" w:rsidP="00BC239E">
      <w:pPr>
        <w:pStyle w:val="BodyTextMain"/>
        <w:rPr>
          <w:lang w:val="en-GB"/>
        </w:rPr>
      </w:pPr>
    </w:p>
    <w:p w14:paraId="6406DE64" w14:textId="77777777" w:rsidR="00BC239E" w:rsidRPr="00657F8B" w:rsidRDefault="00BC239E" w:rsidP="00BC239E">
      <w:pPr>
        <w:pStyle w:val="BodyTextMain"/>
        <w:rPr>
          <w:lang w:val="en-GB"/>
        </w:rPr>
      </w:pPr>
    </w:p>
    <w:p w14:paraId="24BAFC8F" w14:textId="538AE0D6" w:rsidR="00BC239E" w:rsidRPr="00657F8B" w:rsidRDefault="00BC239E" w:rsidP="00BC239E">
      <w:pPr>
        <w:pStyle w:val="Casehead1"/>
        <w:rPr>
          <w:lang w:val="en-GB"/>
        </w:rPr>
      </w:pPr>
      <w:r w:rsidRPr="00657F8B">
        <w:rPr>
          <w:lang w:val="en-GB"/>
        </w:rPr>
        <w:t>Tea Market versus Coffee Market</w:t>
      </w:r>
    </w:p>
    <w:p w14:paraId="768E9078" w14:textId="77777777" w:rsidR="00BC239E" w:rsidRPr="00657F8B" w:rsidRDefault="00BC239E" w:rsidP="00BC239E">
      <w:pPr>
        <w:pStyle w:val="BodyTextMain"/>
        <w:rPr>
          <w:lang w:val="en-GB"/>
        </w:rPr>
      </w:pPr>
    </w:p>
    <w:p w14:paraId="3477CC39" w14:textId="52C507A1" w:rsidR="00BC239E" w:rsidRPr="00657F8B" w:rsidRDefault="00BC239E" w:rsidP="00BC239E">
      <w:pPr>
        <w:pStyle w:val="BodyTextMain"/>
        <w:rPr>
          <w:lang w:val="en-GB"/>
        </w:rPr>
      </w:pPr>
      <w:r w:rsidRPr="00657F8B">
        <w:rPr>
          <w:lang w:val="en-GB"/>
        </w:rPr>
        <w:t xml:space="preserve">The market for </w:t>
      </w:r>
      <w:r w:rsidR="00D75ACB" w:rsidRPr="00657F8B">
        <w:rPr>
          <w:lang w:val="en-GB"/>
        </w:rPr>
        <w:t>coffee and tea</w:t>
      </w:r>
      <w:r w:rsidRPr="00657F8B">
        <w:rPr>
          <w:lang w:val="en-GB"/>
        </w:rPr>
        <w:t xml:space="preserve"> </w:t>
      </w:r>
      <w:r w:rsidR="00E30D9C" w:rsidRPr="00657F8B">
        <w:rPr>
          <w:lang w:val="en-GB"/>
        </w:rPr>
        <w:t>was</w:t>
      </w:r>
      <w:r w:rsidRPr="00657F8B">
        <w:rPr>
          <w:lang w:val="en-GB"/>
        </w:rPr>
        <w:t xml:space="preserve"> growing</w:t>
      </w:r>
      <w:r w:rsidR="00300EC3" w:rsidRPr="00657F8B">
        <w:rPr>
          <w:lang w:val="en-GB"/>
        </w:rPr>
        <w:t>,</w:t>
      </w:r>
      <w:r w:rsidRPr="00657F8B">
        <w:rPr>
          <w:lang w:val="en-GB"/>
        </w:rPr>
        <w:t xml:space="preserve"> and </w:t>
      </w:r>
      <w:r w:rsidR="00E30D9C" w:rsidRPr="00657F8B">
        <w:rPr>
          <w:lang w:val="en-GB"/>
        </w:rPr>
        <w:t>was</w:t>
      </w:r>
      <w:r w:rsidRPr="00657F8B">
        <w:rPr>
          <w:lang w:val="en-GB"/>
        </w:rPr>
        <w:t xml:space="preserve"> expected to increase 30</w:t>
      </w:r>
      <w:r w:rsidR="00300EC3" w:rsidRPr="00657F8B">
        <w:rPr>
          <w:lang w:val="en-GB"/>
        </w:rPr>
        <w:t xml:space="preserve"> per cent</w:t>
      </w:r>
      <w:r w:rsidRPr="00657F8B">
        <w:rPr>
          <w:lang w:val="en-GB"/>
        </w:rPr>
        <w:t xml:space="preserve"> by 2021.</w:t>
      </w:r>
      <w:r w:rsidRPr="00657F8B">
        <w:rPr>
          <w:rStyle w:val="FootnoteReference"/>
          <w:lang w:val="en-GB"/>
        </w:rPr>
        <w:footnoteReference w:id="12"/>
      </w:r>
      <w:r w:rsidRPr="00657F8B">
        <w:rPr>
          <w:lang w:val="en-GB"/>
        </w:rPr>
        <w:t xml:space="preserve"> According to Euromonitor,</w:t>
      </w:r>
      <w:r w:rsidRPr="00657F8B">
        <w:rPr>
          <w:rStyle w:val="FootnoteReference"/>
          <w:lang w:val="en-GB"/>
        </w:rPr>
        <w:footnoteReference w:id="13"/>
      </w:r>
      <w:r w:rsidRPr="00657F8B">
        <w:rPr>
          <w:lang w:val="en-GB"/>
        </w:rPr>
        <w:t xml:space="preserve"> the tea and coffee market </w:t>
      </w:r>
      <w:r w:rsidR="00300EC3" w:rsidRPr="00657F8B">
        <w:rPr>
          <w:lang w:val="en-GB"/>
        </w:rPr>
        <w:t>was</w:t>
      </w:r>
      <w:r w:rsidRPr="00657F8B">
        <w:rPr>
          <w:lang w:val="en-GB"/>
        </w:rPr>
        <w:t xml:space="preserve"> expected to reach </w:t>
      </w:r>
      <w:r w:rsidR="00300EC3" w:rsidRPr="00657F8B">
        <w:rPr>
          <w:lang w:val="en-GB"/>
        </w:rPr>
        <w:t>US</w:t>
      </w:r>
      <w:r w:rsidRPr="00657F8B">
        <w:rPr>
          <w:lang w:val="en-GB"/>
        </w:rPr>
        <w:t xml:space="preserve">$242.7 million by 2019; in 2014, it was </w:t>
      </w:r>
      <w:r w:rsidR="00300EC3" w:rsidRPr="00657F8B">
        <w:rPr>
          <w:lang w:val="en-GB"/>
        </w:rPr>
        <w:t>US</w:t>
      </w:r>
      <w:r w:rsidRPr="00657F8B">
        <w:rPr>
          <w:lang w:val="en-GB"/>
        </w:rPr>
        <w:t>$182.2 million.</w:t>
      </w:r>
      <w:r w:rsidRPr="00657F8B">
        <w:rPr>
          <w:rStyle w:val="FootnoteReference"/>
          <w:lang w:val="en-GB"/>
        </w:rPr>
        <w:footnoteReference w:id="14"/>
      </w:r>
    </w:p>
    <w:p w14:paraId="54FEE214" w14:textId="77777777" w:rsidR="00BC239E" w:rsidRPr="00657F8B" w:rsidRDefault="00BC239E" w:rsidP="00BC239E">
      <w:pPr>
        <w:pStyle w:val="BodyTextMain"/>
        <w:rPr>
          <w:lang w:val="en-GB"/>
        </w:rPr>
      </w:pPr>
    </w:p>
    <w:p w14:paraId="72E26B1D" w14:textId="64AF4B97" w:rsidR="00BC239E" w:rsidRPr="00657F8B" w:rsidRDefault="00BC239E" w:rsidP="00BC239E">
      <w:pPr>
        <w:pStyle w:val="BodyTextMain"/>
        <w:rPr>
          <w:lang w:val="en-GB"/>
        </w:rPr>
      </w:pPr>
      <w:r w:rsidRPr="00657F8B">
        <w:rPr>
          <w:lang w:val="en-GB"/>
        </w:rPr>
        <w:t xml:space="preserve">The coffee market </w:t>
      </w:r>
      <w:r w:rsidR="00300EC3" w:rsidRPr="00657F8B">
        <w:rPr>
          <w:lang w:val="en-GB"/>
        </w:rPr>
        <w:t>was</w:t>
      </w:r>
      <w:r w:rsidRPr="00657F8B">
        <w:rPr>
          <w:lang w:val="en-GB"/>
        </w:rPr>
        <w:t xml:space="preserve"> bigger than the tea market, which </w:t>
      </w:r>
      <w:r w:rsidR="00300EC3" w:rsidRPr="00657F8B">
        <w:rPr>
          <w:lang w:val="en-GB"/>
        </w:rPr>
        <w:t>was</w:t>
      </w:r>
      <w:r w:rsidRPr="00657F8B">
        <w:rPr>
          <w:lang w:val="en-GB"/>
        </w:rPr>
        <w:t xml:space="preserve"> expected to grow more slowly. According to a</w:t>
      </w:r>
      <w:r w:rsidR="00D56349" w:rsidRPr="00657F8B">
        <w:rPr>
          <w:lang w:val="en-GB"/>
        </w:rPr>
        <w:t xml:space="preserve"> </w:t>
      </w:r>
      <w:r w:rsidRPr="00657F8B">
        <w:rPr>
          <w:i/>
          <w:lang w:val="en-GB"/>
        </w:rPr>
        <w:t>Gulf News</w:t>
      </w:r>
      <w:r w:rsidR="00D56349" w:rsidRPr="00657F8B">
        <w:rPr>
          <w:lang w:val="en-GB"/>
        </w:rPr>
        <w:t xml:space="preserve"> article</w:t>
      </w:r>
      <w:r w:rsidRPr="00657F8B">
        <w:rPr>
          <w:lang w:val="en-GB"/>
        </w:rPr>
        <w:t>,</w:t>
      </w:r>
      <w:r w:rsidRPr="00657F8B">
        <w:rPr>
          <w:i/>
          <w:lang w:val="en-GB"/>
        </w:rPr>
        <w:t xml:space="preserve"> </w:t>
      </w:r>
      <w:r w:rsidRPr="00657F8B">
        <w:rPr>
          <w:lang w:val="en-GB"/>
        </w:rPr>
        <w:t xml:space="preserve">“In the past five years looking at CAGR </w:t>
      </w:r>
      <w:r w:rsidR="00D56349" w:rsidRPr="00657F8B">
        <w:rPr>
          <w:lang w:val="en-GB"/>
        </w:rPr>
        <w:t xml:space="preserve">[compound annual growth rate] </w:t>
      </w:r>
      <w:r w:rsidRPr="00657F8B">
        <w:rPr>
          <w:lang w:val="en-GB"/>
        </w:rPr>
        <w:t>for coffee in terms of volume, it grew by about 9 per</w:t>
      </w:r>
      <w:r w:rsidR="00D56349" w:rsidRPr="00657F8B">
        <w:rPr>
          <w:lang w:val="en-GB"/>
        </w:rPr>
        <w:t xml:space="preserve"> </w:t>
      </w:r>
      <w:r w:rsidRPr="00657F8B">
        <w:rPr>
          <w:lang w:val="en-GB"/>
        </w:rPr>
        <w:t>cent, mainly driven by on-trade performance</w:t>
      </w:r>
      <w:r w:rsidR="00D56349" w:rsidRPr="00657F8B">
        <w:rPr>
          <w:lang w:val="en-GB"/>
        </w:rPr>
        <w:t>.</w:t>
      </w:r>
      <w:r w:rsidRPr="00657F8B">
        <w:rPr>
          <w:lang w:val="en-GB"/>
        </w:rPr>
        <w:t xml:space="preserve"> </w:t>
      </w:r>
      <w:r w:rsidR="00D56349" w:rsidRPr="00657F8B">
        <w:rPr>
          <w:lang w:val="en-GB"/>
        </w:rPr>
        <w:t>T</w:t>
      </w:r>
      <w:r w:rsidRPr="00657F8B">
        <w:rPr>
          <w:lang w:val="en-GB"/>
        </w:rPr>
        <w:t>ea on the other hand grew by about 7 per</w:t>
      </w:r>
      <w:r w:rsidR="00D56349" w:rsidRPr="00657F8B">
        <w:rPr>
          <w:lang w:val="en-GB"/>
        </w:rPr>
        <w:t xml:space="preserve"> </w:t>
      </w:r>
      <w:r w:rsidRPr="00657F8B">
        <w:rPr>
          <w:lang w:val="en-GB"/>
        </w:rPr>
        <w:t>cent, again driven mainly by on-trade</w:t>
      </w:r>
      <w:r w:rsidR="00D56349" w:rsidRPr="00657F8B">
        <w:rPr>
          <w:lang w:val="en-GB"/>
        </w:rPr>
        <w:t xml:space="preserve"> [performance]</w:t>
      </w:r>
      <w:r w:rsidRPr="00657F8B">
        <w:rPr>
          <w:lang w:val="en-GB"/>
        </w:rPr>
        <w:t>.”</w:t>
      </w:r>
      <w:r w:rsidRPr="00657F8B">
        <w:rPr>
          <w:rStyle w:val="FootnoteReference"/>
          <w:lang w:val="en-GB"/>
        </w:rPr>
        <w:footnoteReference w:id="15"/>
      </w:r>
      <w:r w:rsidRPr="00657F8B">
        <w:rPr>
          <w:lang w:val="en-GB"/>
        </w:rPr>
        <w:t xml:space="preserve"> </w:t>
      </w:r>
    </w:p>
    <w:p w14:paraId="73343184" w14:textId="77777777" w:rsidR="00BC239E" w:rsidRPr="00657F8B" w:rsidRDefault="00BC239E" w:rsidP="00BC239E">
      <w:pPr>
        <w:pStyle w:val="BodyTextMain"/>
        <w:rPr>
          <w:lang w:val="en-GB"/>
        </w:rPr>
      </w:pPr>
    </w:p>
    <w:p w14:paraId="345C8A11" w14:textId="2CCE2B65" w:rsidR="00BC239E" w:rsidRPr="00657F8B" w:rsidRDefault="00BC239E" w:rsidP="00BC239E">
      <w:pPr>
        <w:pStyle w:val="BodyTextMain"/>
        <w:rPr>
          <w:spacing w:val="-2"/>
          <w:lang w:val="en-GB"/>
        </w:rPr>
      </w:pPr>
      <w:r w:rsidRPr="00657F8B">
        <w:rPr>
          <w:spacing w:val="-2"/>
          <w:lang w:val="en-GB"/>
        </w:rPr>
        <w:t>The rapid growth of the tourism sector in the U</w:t>
      </w:r>
      <w:r w:rsidR="00D56349" w:rsidRPr="00657F8B">
        <w:rPr>
          <w:spacing w:val="-2"/>
          <w:lang w:val="en-GB"/>
        </w:rPr>
        <w:t xml:space="preserve">nited </w:t>
      </w:r>
      <w:r w:rsidRPr="00657F8B">
        <w:rPr>
          <w:spacing w:val="-2"/>
          <w:lang w:val="en-GB"/>
        </w:rPr>
        <w:t>A</w:t>
      </w:r>
      <w:r w:rsidR="00D56349" w:rsidRPr="00657F8B">
        <w:rPr>
          <w:spacing w:val="-2"/>
          <w:lang w:val="en-GB"/>
        </w:rPr>
        <w:t xml:space="preserve">rab </w:t>
      </w:r>
      <w:r w:rsidRPr="00657F8B">
        <w:rPr>
          <w:spacing w:val="-2"/>
          <w:lang w:val="en-GB"/>
        </w:rPr>
        <w:t>E</w:t>
      </w:r>
      <w:r w:rsidR="00D56349" w:rsidRPr="00657F8B">
        <w:rPr>
          <w:spacing w:val="-2"/>
          <w:lang w:val="en-GB"/>
        </w:rPr>
        <w:t>mirates</w:t>
      </w:r>
      <w:r w:rsidRPr="00657F8B">
        <w:rPr>
          <w:spacing w:val="-2"/>
          <w:lang w:val="en-GB"/>
        </w:rPr>
        <w:t xml:space="preserve"> </w:t>
      </w:r>
      <w:r w:rsidR="00E30D9C" w:rsidRPr="00657F8B">
        <w:rPr>
          <w:spacing w:val="-2"/>
          <w:lang w:val="en-GB"/>
        </w:rPr>
        <w:t>was</w:t>
      </w:r>
      <w:r w:rsidRPr="00657F8B">
        <w:rPr>
          <w:spacing w:val="-2"/>
          <w:lang w:val="en-GB"/>
        </w:rPr>
        <w:t xml:space="preserve"> the main reason for this demand. According to Anselm Godinho,</w:t>
      </w:r>
      <w:r w:rsidR="00D56349" w:rsidRPr="00657F8B">
        <w:rPr>
          <w:spacing w:val="-2"/>
          <w:lang w:val="en-GB"/>
        </w:rPr>
        <w:t xml:space="preserve"> the managing director of International Conferences &amp; Exhibitions in Dubai,</w:t>
      </w:r>
      <w:r w:rsidRPr="00657F8B">
        <w:rPr>
          <w:spacing w:val="-2"/>
          <w:lang w:val="en-GB"/>
        </w:rPr>
        <w:t xml:space="preserve"> “The country’s traditional coffee culture and an expanding tea market complement increasing investment in the café, coffee and tea businesses estimated to be worth between </w:t>
      </w:r>
      <w:r w:rsidR="00E35A77" w:rsidRPr="00657F8B">
        <w:rPr>
          <w:spacing w:val="-2"/>
          <w:lang w:val="en-GB"/>
        </w:rPr>
        <w:t xml:space="preserve">[US] </w:t>
      </w:r>
      <w:r w:rsidRPr="00657F8B">
        <w:rPr>
          <w:spacing w:val="-2"/>
          <w:lang w:val="en-GB"/>
        </w:rPr>
        <w:t xml:space="preserve">$350 million and </w:t>
      </w:r>
      <w:r w:rsidR="00E35A77" w:rsidRPr="00657F8B">
        <w:rPr>
          <w:spacing w:val="-2"/>
          <w:lang w:val="en-GB"/>
        </w:rPr>
        <w:t xml:space="preserve">[US] </w:t>
      </w:r>
      <w:r w:rsidRPr="00657F8B">
        <w:rPr>
          <w:spacing w:val="-2"/>
          <w:lang w:val="en-GB"/>
        </w:rPr>
        <w:t>$400 million.”</w:t>
      </w:r>
      <w:r w:rsidRPr="00657F8B">
        <w:rPr>
          <w:rStyle w:val="FootnoteReference"/>
          <w:spacing w:val="-2"/>
          <w:lang w:val="en-GB"/>
        </w:rPr>
        <w:footnoteReference w:id="16"/>
      </w:r>
      <w:r w:rsidRPr="00657F8B">
        <w:rPr>
          <w:spacing w:val="-2"/>
          <w:lang w:val="en-GB"/>
        </w:rPr>
        <w:t xml:space="preserve"> The U</w:t>
      </w:r>
      <w:r w:rsidR="00D56349" w:rsidRPr="00657F8B">
        <w:rPr>
          <w:spacing w:val="-2"/>
          <w:lang w:val="en-GB"/>
        </w:rPr>
        <w:t xml:space="preserve">nited </w:t>
      </w:r>
      <w:r w:rsidRPr="00657F8B">
        <w:rPr>
          <w:spacing w:val="-2"/>
          <w:lang w:val="en-GB"/>
        </w:rPr>
        <w:t>A</w:t>
      </w:r>
      <w:r w:rsidR="00D56349" w:rsidRPr="00657F8B">
        <w:rPr>
          <w:spacing w:val="-2"/>
          <w:lang w:val="en-GB"/>
        </w:rPr>
        <w:t xml:space="preserve">rab </w:t>
      </w:r>
      <w:r w:rsidRPr="00657F8B">
        <w:rPr>
          <w:spacing w:val="-2"/>
          <w:lang w:val="en-GB"/>
        </w:rPr>
        <w:t>E</w:t>
      </w:r>
      <w:r w:rsidR="00D56349" w:rsidRPr="00657F8B">
        <w:rPr>
          <w:spacing w:val="-2"/>
          <w:lang w:val="en-GB"/>
        </w:rPr>
        <w:t>mirates</w:t>
      </w:r>
      <w:r w:rsidRPr="00657F8B">
        <w:rPr>
          <w:spacing w:val="-2"/>
          <w:lang w:val="en-GB"/>
        </w:rPr>
        <w:t xml:space="preserve"> ha</w:t>
      </w:r>
      <w:r w:rsidR="00D56349" w:rsidRPr="00657F8B">
        <w:rPr>
          <w:spacing w:val="-2"/>
          <w:lang w:val="en-GB"/>
        </w:rPr>
        <w:t>d</w:t>
      </w:r>
      <w:r w:rsidRPr="00657F8B">
        <w:rPr>
          <w:spacing w:val="-2"/>
          <w:lang w:val="en-GB"/>
        </w:rPr>
        <w:t xml:space="preserve"> more than 4</w:t>
      </w:r>
      <w:r w:rsidR="00D56349" w:rsidRPr="00657F8B">
        <w:rPr>
          <w:spacing w:val="-2"/>
          <w:lang w:val="en-GB"/>
        </w:rPr>
        <w:t>,</w:t>
      </w:r>
      <w:r w:rsidRPr="00657F8B">
        <w:rPr>
          <w:spacing w:val="-2"/>
          <w:lang w:val="en-GB"/>
        </w:rPr>
        <w:t>000 coffee and tea cafés</w:t>
      </w:r>
      <w:r w:rsidR="00D56349" w:rsidRPr="00657F8B">
        <w:rPr>
          <w:spacing w:val="-2"/>
          <w:lang w:val="en-GB"/>
        </w:rPr>
        <w:t>,</w:t>
      </w:r>
      <w:r w:rsidRPr="00657F8B">
        <w:rPr>
          <w:rStyle w:val="FootnoteReference"/>
          <w:spacing w:val="-2"/>
          <w:lang w:val="en-GB"/>
        </w:rPr>
        <w:footnoteReference w:id="17"/>
      </w:r>
      <w:r w:rsidRPr="00657F8B">
        <w:rPr>
          <w:spacing w:val="-2"/>
          <w:lang w:val="en-GB"/>
        </w:rPr>
        <w:t xml:space="preserve"> and</w:t>
      </w:r>
      <w:r w:rsidR="005A09F7" w:rsidRPr="00657F8B">
        <w:rPr>
          <w:spacing w:val="-2"/>
          <w:lang w:val="en-GB"/>
        </w:rPr>
        <w:t>,</w:t>
      </w:r>
      <w:r w:rsidRPr="00657F8B">
        <w:rPr>
          <w:spacing w:val="-2"/>
          <w:lang w:val="en-GB"/>
        </w:rPr>
        <w:t xml:space="preserve"> as </w:t>
      </w:r>
      <w:r w:rsidR="005A09F7" w:rsidRPr="00657F8B">
        <w:rPr>
          <w:spacing w:val="-2"/>
          <w:lang w:val="en-GB"/>
        </w:rPr>
        <w:t>had</w:t>
      </w:r>
      <w:r w:rsidRPr="00657F8B">
        <w:rPr>
          <w:spacing w:val="-2"/>
          <w:lang w:val="en-GB"/>
        </w:rPr>
        <w:t xml:space="preserve"> often </w:t>
      </w:r>
      <w:r w:rsidR="005A09F7" w:rsidRPr="00657F8B">
        <w:rPr>
          <w:spacing w:val="-2"/>
          <w:lang w:val="en-GB"/>
        </w:rPr>
        <w:t>been claimed,</w:t>
      </w:r>
      <w:r w:rsidRPr="00657F8B">
        <w:rPr>
          <w:spacing w:val="-2"/>
          <w:lang w:val="en-GB"/>
        </w:rPr>
        <w:t xml:space="preserve"> tea </w:t>
      </w:r>
      <w:r w:rsidR="005A09F7" w:rsidRPr="00657F8B">
        <w:rPr>
          <w:spacing w:val="-2"/>
          <w:lang w:val="en-GB"/>
        </w:rPr>
        <w:t>was</w:t>
      </w:r>
      <w:r w:rsidRPr="00657F8B">
        <w:rPr>
          <w:spacing w:val="-2"/>
          <w:lang w:val="en-GB"/>
        </w:rPr>
        <w:t xml:space="preserve"> the </w:t>
      </w:r>
      <w:r w:rsidR="005A09F7" w:rsidRPr="00657F8B">
        <w:rPr>
          <w:spacing w:val="-2"/>
          <w:lang w:val="en-GB"/>
        </w:rPr>
        <w:t>second-</w:t>
      </w:r>
      <w:r w:rsidRPr="00657F8B">
        <w:rPr>
          <w:spacing w:val="-2"/>
          <w:lang w:val="en-GB"/>
        </w:rPr>
        <w:t xml:space="preserve">most </w:t>
      </w:r>
      <w:r w:rsidR="005A09F7" w:rsidRPr="00657F8B">
        <w:rPr>
          <w:spacing w:val="-2"/>
          <w:lang w:val="en-GB"/>
        </w:rPr>
        <w:t xml:space="preserve">widely </w:t>
      </w:r>
      <w:r w:rsidRPr="00657F8B">
        <w:rPr>
          <w:spacing w:val="-2"/>
          <w:lang w:val="en-GB"/>
        </w:rPr>
        <w:t>consumed drink</w:t>
      </w:r>
      <w:r w:rsidR="005A09F7" w:rsidRPr="00657F8B">
        <w:rPr>
          <w:spacing w:val="-2"/>
          <w:lang w:val="en-GB"/>
        </w:rPr>
        <w:t>,</w:t>
      </w:r>
      <w:r w:rsidRPr="00657F8B">
        <w:rPr>
          <w:spacing w:val="-2"/>
          <w:lang w:val="en-GB"/>
        </w:rPr>
        <w:t xml:space="preserve"> after water.</w:t>
      </w:r>
      <w:r w:rsidRPr="00657F8B">
        <w:rPr>
          <w:rStyle w:val="FootnoteReference"/>
          <w:spacing w:val="-2"/>
          <w:lang w:val="en-GB"/>
        </w:rPr>
        <w:footnoteReference w:id="18"/>
      </w:r>
      <w:r w:rsidRPr="00657F8B">
        <w:rPr>
          <w:spacing w:val="-2"/>
          <w:lang w:val="en-GB"/>
        </w:rPr>
        <w:t xml:space="preserve"> James George,</w:t>
      </w:r>
      <w:r w:rsidR="00837440" w:rsidRPr="00657F8B">
        <w:rPr>
          <w:spacing w:val="-2"/>
          <w:lang w:val="en-GB"/>
        </w:rPr>
        <w:t xml:space="preserve"> </w:t>
      </w:r>
      <w:r w:rsidRPr="00657F8B">
        <w:rPr>
          <w:spacing w:val="-2"/>
          <w:lang w:val="en-GB"/>
        </w:rPr>
        <w:t>a research analyst at Euromonitor, said: “The South Asian population, especially Indians as well as Arabs, have a culture of tea consumption in its various blends and flavo</w:t>
      </w:r>
      <w:r w:rsidR="00F44A15">
        <w:rPr>
          <w:spacing w:val="-2"/>
          <w:lang w:val="en-GB"/>
        </w:rPr>
        <w:t>u</w:t>
      </w:r>
      <w:r w:rsidRPr="00657F8B">
        <w:rPr>
          <w:spacing w:val="-2"/>
          <w:lang w:val="en-GB"/>
        </w:rPr>
        <w:t>rs in a relaxed environment along with snacks and food.”</w:t>
      </w:r>
      <w:r w:rsidRPr="00657F8B">
        <w:rPr>
          <w:rStyle w:val="FootnoteReference"/>
          <w:spacing w:val="-2"/>
          <w:lang w:val="en-GB"/>
        </w:rPr>
        <w:footnoteReference w:id="19"/>
      </w:r>
      <w:r w:rsidR="005A09F7" w:rsidRPr="00657F8B">
        <w:rPr>
          <w:spacing w:val="-2"/>
          <w:lang w:val="en-GB"/>
        </w:rPr>
        <w:t xml:space="preserve"> </w:t>
      </w:r>
      <w:r w:rsidRPr="00657F8B">
        <w:rPr>
          <w:spacing w:val="-2"/>
          <w:lang w:val="en-GB"/>
        </w:rPr>
        <w:t>According to the International Coffee and Tea Festival, the U</w:t>
      </w:r>
      <w:r w:rsidR="005A09F7" w:rsidRPr="00657F8B">
        <w:rPr>
          <w:spacing w:val="-2"/>
          <w:lang w:val="en-GB"/>
        </w:rPr>
        <w:t xml:space="preserve">nited </w:t>
      </w:r>
      <w:r w:rsidRPr="00657F8B">
        <w:rPr>
          <w:spacing w:val="-2"/>
          <w:lang w:val="en-GB"/>
        </w:rPr>
        <w:t>A</w:t>
      </w:r>
      <w:r w:rsidR="005A09F7" w:rsidRPr="00657F8B">
        <w:rPr>
          <w:spacing w:val="-2"/>
          <w:lang w:val="en-GB"/>
        </w:rPr>
        <w:t xml:space="preserve">rab </w:t>
      </w:r>
      <w:r w:rsidRPr="00657F8B">
        <w:rPr>
          <w:spacing w:val="-2"/>
          <w:lang w:val="en-GB"/>
        </w:rPr>
        <w:t>E</w:t>
      </w:r>
      <w:r w:rsidR="005A09F7" w:rsidRPr="00657F8B">
        <w:rPr>
          <w:spacing w:val="-2"/>
          <w:lang w:val="en-GB"/>
        </w:rPr>
        <w:t>mirates</w:t>
      </w:r>
      <w:r w:rsidRPr="00657F8B">
        <w:rPr>
          <w:spacing w:val="-2"/>
          <w:lang w:val="en-GB"/>
        </w:rPr>
        <w:t xml:space="preserve"> </w:t>
      </w:r>
      <w:r w:rsidR="005A09F7" w:rsidRPr="00657F8B">
        <w:rPr>
          <w:spacing w:val="-2"/>
          <w:lang w:val="en-GB"/>
        </w:rPr>
        <w:t>was</w:t>
      </w:r>
      <w:r w:rsidRPr="00657F8B">
        <w:rPr>
          <w:spacing w:val="-2"/>
          <w:lang w:val="en-GB"/>
        </w:rPr>
        <w:t xml:space="preserve"> the largest re-exporter of tea, </w:t>
      </w:r>
      <w:r w:rsidR="005A09F7" w:rsidRPr="00657F8B">
        <w:rPr>
          <w:spacing w:val="-2"/>
          <w:lang w:val="en-GB"/>
        </w:rPr>
        <w:t xml:space="preserve">and </w:t>
      </w:r>
      <w:r w:rsidRPr="00657F8B">
        <w:rPr>
          <w:spacing w:val="-2"/>
          <w:lang w:val="en-GB"/>
        </w:rPr>
        <w:t>per</w:t>
      </w:r>
      <w:r w:rsidR="005A09F7" w:rsidRPr="00657F8B">
        <w:rPr>
          <w:spacing w:val="-2"/>
          <w:lang w:val="en-GB"/>
        </w:rPr>
        <w:t>-</w:t>
      </w:r>
      <w:r w:rsidRPr="00657F8B">
        <w:rPr>
          <w:spacing w:val="-2"/>
          <w:lang w:val="en-GB"/>
        </w:rPr>
        <w:t>day tea consumption in the U</w:t>
      </w:r>
      <w:r w:rsidR="005A09F7" w:rsidRPr="00657F8B">
        <w:rPr>
          <w:spacing w:val="-2"/>
          <w:lang w:val="en-GB"/>
        </w:rPr>
        <w:t xml:space="preserve">nited </w:t>
      </w:r>
      <w:r w:rsidRPr="00657F8B">
        <w:rPr>
          <w:spacing w:val="-2"/>
          <w:lang w:val="en-GB"/>
        </w:rPr>
        <w:t>A</w:t>
      </w:r>
      <w:r w:rsidR="005A09F7" w:rsidRPr="00657F8B">
        <w:rPr>
          <w:spacing w:val="-2"/>
          <w:lang w:val="en-GB"/>
        </w:rPr>
        <w:t xml:space="preserve">rab </w:t>
      </w:r>
      <w:r w:rsidRPr="00657F8B">
        <w:rPr>
          <w:spacing w:val="-2"/>
          <w:lang w:val="en-GB"/>
        </w:rPr>
        <w:t>E</w:t>
      </w:r>
      <w:r w:rsidR="005A09F7" w:rsidRPr="00657F8B">
        <w:rPr>
          <w:spacing w:val="-2"/>
          <w:lang w:val="en-GB"/>
        </w:rPr>
        <w:t>mirates</w:t>
      </w:r>
      <w:r w:rsidRPr="00657F8B">
        <w:rPr>
          <w:spacing w:val="-2"/>
          <w:lang w:val="en-GB"/>
        </w:rPr>
        <w:t xml:space="preserve"> </w:t>
      </w:r>
      <w:r w:rsidR="005A09F7" w:rsidRPr="00657F8B">
        <w:rPr>
          <w:spacing w:val="-2"/>
          <w:lang w:val="en-GB"/>
        </w:rPr>
        <w:t>was</w:t>
      </w:r>
      <w:r w:rsidRPr="00657F8B">
        <w:rPr>
          <w:spacing w:val="-2"/>
          <w:lang w:val="en-GB"/>
        </w:rPr>
        <w:t xml:space="preserve"> approximately 19</w:t>
      </w:r>
      <w:r w:rsidR="005A09F7" w:rsidRPr="00657F8B">
        <w:rPr>
          <w:spacing w:val="-2"/>
          <w:lang w:val="en-GB"/>
        </w:rPr>
        <w:t>,</w:t>
      </w:r>
      <w:r w:rsidRPr="00657F8B">
        <w:rPr>
          <w:spacing w:val="-2"/>
          <w:lang w:val="en-GB"/>
        </w:rPr>
        <w:t>000 k</w:t>
      </w:r>
      <w:r w:rsidR="005A09F7" w:rsidRPr="00657F8B">
        <w:rPr>
          <w:spacing w:val="-2"/>
          <w:lang w:val="en-GB"/>
        </w:rPr>
        <w:t>ilo</w:t>
      </w:r>
      <w:r w:rsidRPr="00657F8B">
        <w:rPr>
          <w:spacing w:val="-2"/>
          <w:lang w:val="en-GB"/>
        </w:rPr>
        <w:t>g</w:t>
      </w:r>
      <w:r w:rsidR="005A09F7" w:rsidRPr="00657F8B">
        <w:rPr>
          <w:spacing w:val="-2"/>
          <w:lang w:val="en-GB"/>
        </w:rPr>
        <w:t>rams</w:t>
      </w:r>
      <w:r w:rsidRPr="00657F8B">
        <w:rPr>
          <w:spacing w:val="-2"/>
          <w:lang w:val="en-GB"/>
        </w:rPr>
        <w:t>.</w:t>
      </w:r>
      <w:r w:rsidRPr="00657F8B">
        <w:rPr>
          <w:rStyle w:val="FootnoteReference"/>
          <w:spacing w:val="-2"/>
          <w:lang w:val="en-GB"/>
        </w:rPr>
        <w:footnoteReference w:id="20"/>
      </w:r>
      <w:r w:rsidRPr="00657F8B">
        <w:rPr>
          <w:spacing w:val="-2"/>
          <w:lang w:val="en-GB"/>
        </w:rPr>
        <w:t xml:space="preserve"> </w:t>
      </w:r>
    </w:p>
    <w:p w14:paraId="5D29846B" w14:textId="77777777" w:rsidR="00BC239E" w:rsidRPr="00657F8B" w:rsidRDefault="00BC239E" w:rsidP="00BC239E">
      <w:pPr>
        <w:pStyle w:val="BodyTextMain"/>
        <w:rPr>
          <w:lang w:val="en-GB"/>
        </w:rPr>
      </w:pPr>
    </w:p>
    <w:p w14:paraId="1C8F59AD" w14:textId="77777777" w:rsidR="00BC239E" w:rsidRPr="00657F8B" w:rsidRDefault="00BC239E" w:rsidP="00BC239E">
      <w:pPr>
        <w:pStyle w:val="BodyTextMain"/>
        <w:rPr>
          <w:lang w:val="en-GB"/>
        </w:rPr>
      </w:pPr>
    </w:p>
    <w:p w14:paraId="1CC9D956" w14:textId="77777777" w:rsidR="00BC239E" w:rsidRPr="00657F8B" w:rsidRDefault="00BC239E" w:rsidP="00BC239E">
      <w:pPr>
        <w:pStyle w:val="Casehead1"/>
        <w:rPr>
          <w:lang w:val="en-GB"/>
        </w:rPr>
      </w:pPr>
      <w:r w:rsidRPr="00657F8B">
        <w:rPr>
          <w:lang w:val="en-GB"/>
        </w:rPr>
        <w:lastRenderedPageBreak/>
        <w:t>Competition Landscape</w:t>
      </w:r>
    </w:p>
    <w:p w14:paraId="426FF300" w14:textId="77777777" w:rsidR="00BC239E" w:rsidRPr="00657F8B" w:rsidRDefault="00BC239E" w:rsidP="00BC239E">
      <w:pPr>
        <w:pStyle w:val="BodyTextMain"/>
        <w:rPr>
          <w:lang w:val="en-GB"/>
        </w:rPr>
      </w:pPr>
    </w:p>
    <w:p w14:paraId="06A37144" w14:textId="0CDA5160" w:rsidR="00BC239E" w:rsidRPr="00657F8B" w:rsidRDefault="00BC239E" w:rsidP="00BC239E">
      <w:pPr>
        <w:pStyle w:val="BodyTextMain"/>
        <w:rPr>
          <w:spacing w:val="-2"/>
          <w:lang w:val="en-GB"/>
        </w:rPr>
      </w:pPr>
      <w:r w:rsidRPr="00657F8B">
        <w:rPr>
          <w:spacing w:val="-2"/>
          <w:lang w:val="en-GB"/>
        </w:rPr>
        <w:t>Rafih had said</w:t>
      </w:r>
      <w:r w:rsidR="005A09F7" w:rsidRPr="00657F8B">
        <w:rPr>
          <w:spacing w:val="-2"/>
          <w:lang w:val="en-GB"/>
        </w:rPr>
        <w:t>,</w:t>
      </w:r>
      <w:r w:rsidRPr="00657F8B">
        <w:rPr>
          <w:spacing w:val="-2"/>
          <w:lang w:val="en-GB"/>
        </w:rPr>
        <w:t xml:space="preserve"> “No one is my competitor, and in a way everyone who sells beverages is.” After FiLLi, a few other companies entered the U</w:t>
      </w:r>
      <w:r w:rsidR="005A09F7" w:rsidRPr="00657F8B">
        <w:rPr>
          <w:spacing w:val="-2"/>
          <w:lang w:val="en-GB"/>
        </w:rPr>
        <w:t>.</w:t>
      </w:r>
      <w:r w:rsidRPr="00657F8B">
        <w:rPr>
          <w:spacing w:val="-2"/>
          <w:lang w:val="en-GB"/>
        </w:rPr>
        <w:t>A</w:t>
      </w:r>
      <w:r w:rsidR="005A09F7" w:rsidRPr="00657F8B">
        <w:rPr>
          <w:spacing w:val="-2"/>
          <w:lang w:val="en-GB"/>
        </w:rPr>
        <w:t>.</w:t>
      </w:r>
      <w:r w:rsidRPr="00657F8B">
        <w:rPr>
          <w:spacing w:val="-2"/>
          <w:lang w:val="en-GB"/>
        </w:rPr>
        <w:t>E</w:t>
      </w:r>
      <w:r w:rsidR="005A09F7" w:rsidRPr="00657F8B">
        <w:rPr>
          <w:spacing w:val="-2"/>
          <w:lang w:val="en-GB"/>
        </w:rPr>
        <w:t>.</w:t>
      </w:r>
      <w:r w:rsidRPr="00657F8B">
        <w:rPr>
          <w:spacing w:val="-2"/>
          <w:lang w:val="en-GB"/>
        </w:rPr>
        <w:t xml:space="preserve"> market </w:t>
      </w:r>
      <w:r w:rsidR="00837440" w:rsidRPr="00657F8B">
        <w:rPr>
          <w:spacing w:val="-2"/>
          <w:lang w:val="en-GB"/>
        </w:rPr>
        <w:t xml:space="preserve">with a variety of tea offerings (see Exhibit </w:t>
      </w:r>
      <w:r w:rsidR="00E11A4C" w:rsidRPr="00657F8B">
        <w:rPr>
          <w:spacing w:val="-2"/>
          <w:lang w:val="en-GB"/>
        </w:rPr>
        <w:t>7</w:t>
      </w:r>
      <w:r w:rsidR="00837440" w:rsidRPr="00657F8B">
        <w:rPr>
          <w:spacing w:val="-2"/>
          <w:lang w:val="en-GB"/>
        </w:rPr>
        <w:t>).</w:t>
      </w:r>
    </w:p>
    <w:p w14:paraId="2F77159B" w14:textId="77777777" w:rsidR="00BC239E" w:rsidRPr="00657F8B" w:rsidRDefault="00BC239E" w:rsidP="00837440">
      <w:pPr>
        <w:pStyle w:val="BodyTextMain"/>
        <w:rPr>
          <w:lang w:val="en-GB"/>
        </w:rPr>
      </w:pPr>
    </w:p>
    <w:p w14:paraId="1C77D47F" w14:textId="77777777" w:rsidR="00837440" w:rsidRPr="00657F8B" w:rsidRDefault="00837440" w:rsidP="00837440">
      <w:pPr>
        <w:pStyle w:val="BodyTextMain"/>
        <w:rPr>
          <w:lang w:val="en-GB"/>
        </w:rPr>
      </w:pPr>
    </w:p>
    <w:p w14:paraId="0684B00E" w14:textId="77777777" w:rsidR="00BC239E" w:rsidRPr="00657F8B" w:rsidRDefault="00BC239E" w:rsidP="00837440">
      <w:pPr>
        <w:pStyle w:val="Casehead1"/>
        <w:rPr>
          <w:lang w:val="en-GB"/>
        </w:rPr>
      </w:pPr>
      <w:r w:rsidRPr="00657F8B">
        <w:rPr>
          <w:lang w:val="en-GB"/>
        </w:rPr>
        <w:t>The Road Ahead</w:t>
      </w:r>
    </w:p>
    <w:p w14:paraId="3C1FDC3C" w14:textId="77777777" w:rsidR="00837440" w:rsidRPr="00657F8B" w:rsidRDefault="00837440" w:rsidP="00BC239E">
      <w:pPr>
        <w:pStyle w:val="BodyTextMain"/>
        <w:rPr>
          <w:lang w:val="en-GB"/>
        </w:rPr>
      </w:pPr>
    </w:p>
    <w:p w14:paraId="7FAD61BC" w14:textId="47050EB8" w:rsidR="00837440" w:rsidRPr="00657F8B" w:rsidRDefault="00BC239E" w:rsidP="00BC239E">
      <w:pPr>
        <w:pStyle w:val="BodyTextMain"/>
        <w:rPr>
          <w:lang w:val="en-GB"/>
        </w:rPr>
      </w:pPr>
      <w:r w:rsidRPr="00657F8B">
        <w:rPr>
          <w:lang w:val="en-GB"/>
        </w:rPr>
        <w:t>Although Rafih was happy with how far FiLLi had come, he was not complacent. He was on an aggressive expansion spree and aspired to make FiLLi a global brand after its success in the U</w:t>
      </w:r>
      <w:r w:rsidR="005A09F7" w:rsidRPr="00657F8B">
        <w:rPr>
          <w:lang w:val="en-GB"/>
        </w:rPr>
        <w:t xml:space="preserve">nited </w:t>
      </w:r>
      <w:r w:rsidRPr="00657F8B">
        <w:rPr>
          <w:lang w:val="en-GB"/>
        </w:rPr>
        <w:t>A</w:t>
      </w:r>
      <w:r w:rsidR="005A09F7" w:rsidRPr="00657F8B">
        <w:rPr>
          <w:lang w:val="en-GB"/>
        </w:rPr>
        <w:t xml:space="preserve">rab </w:t>
      </w:r>
      <w:r w:rsidRPr="00657F8B">
        <w:rPr>
          <w:lang w:val="en-GB"/>
        </w:rPr>
        <w:t>E</w:t>
      </w:r>
      <w:r w:rsidR="005A09F7" w:rsidRPr="00657F8B">
        <w:rPr>
          <w:lang w:val="en-GB"/>
        </w:rPr>
        <w:t>mirates</w:t>
      </w:r>
      <w:r w:rsidRPr="00657F8B">
        <w:rPr>
          <w:lang w:val="en-GB"/>
        </w:rPr>
        <w:t xml:space="preserve">. However, the market scenario had changed; new players had emerged and were vying for market share. Although FiLLi had undoubtedly created a niche for itself by </w:t>
      </w:r>
      <w:r w:rsidR="005A09F7" w:rsidRPr="00657F8B">
        <w:rPr>
          <w:lang w:val="en-GB"/>
        </w:rPr>
        <w:t>filling</w:t>
      </w:r>
      <w:r w:rsidRPr="00657F8B">
        <w:rPr>
          <w:lang w:val="en-GB"/>
        </w:rPr>
        <w:t xml:space="preserve"> the gap in the market for specialty teas for tea lovers, and had gained popularity among its customers, people still love</w:t>
      </w:r>
      <w:r w:rsidR="0057661F" w:rsidRPr="00657F8B">
        <w:rPr>
          <w:lang w:val="en-GB"/>
        </w:rPr>
        <w:t>d</w:t>
      </w:r>
      <w:r w:rsidRPr="00657F8B">
        <w:rPr>
          <w:lang w:val="en-GB"/>
        </w:rPr>
        <w:t xml:space="preserve"> to try something new. How c</w:t>
      </w:r>
      <w:r w:rsidR="0057661F" w:rsidRPr="00657F8B">
        <w:rPr>
          <w:lang w:val="en-GB"/>
        </w:rPr>
        <w:t>ould</w:t>
      </w:r>
      <w:r w:rsidRPr="00657F8B">
        <w:rPr>
          <w:lang w:val="en-GB"/>
        </w:rPr>
        <w:t xml:space="preserve"> FiLLi continue to retain customer loyalty while trying to expand internationally? To date, Rafih had not invested any funds in marketing or advertising. In the future</w:t>
      </w:r>
      <w:r w:rsidR="0057661F" w:rsidRPr="00657F8B">
        <w:rPr>
          <w:lang w:val="en-GB"/>
        </w:rPr>
        <w:t>,</w:t>
      </w:r>
      <w:r w:rsidRPr="00657F8B">
        <w:rPr>
          <w:lang w:val="en-GB"/>
        </w:rPr>
        <w:t xml:space="preserve"> would it be wise to maintain that strategy? Was the franchising model the best way for the company to launch its global expansion? What could Rafih do to maintain the company’s competitive advantage while it beg</w:t>
      </w:r>
      <w:r w:rsidR="0057661F" w:rsidRPr="00657F8B">
        <w:rPr>
          <w:lang w:val="en-GB"/>
        </w:rPr>
        <w:t>an</w:t>
      </w:r>
      <w:r w:rsidRPr="00657F8B">
        <w:rPr>
          <w:lang w:val="en-GB"/>
        </w:rPr>
        <w:t xml:space="preserve"> its global expansion journey?</w:t>
      </w:r>
    </w:p>
    <w:p w14:paraId="099060FD" w14:textId="77777777" w:rsidR="00837440" w:rsidRPr="00657F8B" w:rsidRDefault="00837440">
      <w:pPr>
        <w:spacing w:after="200" w:line="276" w:lineRule="auto"/>
        <w:rPr>
          <w:sz w:val="22"/>
          <w:szCs w:val="22"/>
          <w:lang w:val="en-GB"/>
        </w:rPr>
      </w:pPr>
      <w:r w:rsidRPr="00657F8B">
        <w:rPr>
          <w:lang w:val="en-GB"/>
        </w:rPr>
        <w:br w:type="page"/>
      </w:r>
    </w:p>
    <w:p w14:paraId="01CE807D" w14:textId="472B0B8D" w:rsidR="00837440" w:rsidRPr="00657F8B" w:rsidRDefault="00837440" w:rsidP="00837440">
      <w:pPr>
        <w:pStyle w:val="ExhibitHeading"/>
        <w:rPr>
          <w:lang w:val="en-GB"/>
        </w:rPr>
      </w:pPr>
      <w:r w:rsidRPr="00657F8B">
        <w:rPr>
          <w:lang w:val="en-GB"/>
        </w:rPr>
        <w:lastRenderedPageBreak/>
        <w:t>EXHIBIT 1: FILLI CAFÉ ORGANIZATIONAL CHART</w:t>
      </w:r>
    </w:p>
    <w:p w14:paraId="6A23DFAC" w14:textId="1A469436" w:rsidR="00837440" w:rsidRPr="00657F8B" w:rsidRDefault="00837440" w:rsidP="00837440">
      <w:pPr>
        <w:rPr>
          <w:lang w:val="en-GB"/>
        </w:rPr>
      </w:pPr>
    </w:p>
    <w:p w14:paraId="6BEFD34D" w14:textId="40851957" w:rsidR="00837440" w:rsidRPr="00657F8B" w:rsidRDefault="00C312DC" w:rsidP="00837440">
      <w:pPr>
        <w:rPr>
          <w:lang w:val="en-GB"/>
        </w:rPr>
      </w:pPr>
      <w:r w:rsidRPr="00657F8B">
        <w:rPr>
          <w:noProof/>
        </w:rPr>
        <mc:AlternateContent>
          <mc:Choice Requires="wpg">
            <w:drawing>
              <wp:anchor distT="0" distB="0" distL="114300" distR="114300" simplePos="0" relativeHeight="251667456" behindDoc="0" locked="0" layoutInCell="1" allowOverlap="1" wp14:anchorId="705F2A84" wp14:editId="6F138F65">
                <wp:simplePos x="0" y="0"/>
                <wp:positionH relativeFrom="column">
                  <wp:posOffset>206734</wp:posOffset>
                </wp:positionH>
                <wp:positionV relativeFrom="paragraph">
                  <wp:posOffset>90584</wp:posOffset>
                </wp:positionV>
                <wp:extent cx="5528945" cy="2914833"/>
                <wp:effectExtent l="0" t="0" r="14605" b="19050"/>
                <wp:wrapNone/>
                <wp:docPr id="3" name="Group 3"/>
                <wp:cNvGraphicFramePr/>
                <a:graphic xmlns:a="http://schemas.openxmlformats.org/drawingml/2006/main">
                  <a:graphicData uri="http://schemas.microsoft.com/office/word/2010/wordprocessingGroup">
                    <wpg:wgp>
                      <wpg:cNvGrpSpPr/>
                      <wpg:grpSpPr>
                        <a:xfrm>
                          <a:off x="0" y="0"/>
                          <a:ext cx="5528945" cy="2914833"/>
                          <a:chOff x="-476624" y="0"/>
                          <a:chExt cx="7204817" cy="3429305"/>
                        </a:xfrm>
                      </wpg:grpSpPr>
                      <wpg:grpSp>
                        <wpg:cNvPr id="12" name="Group 12"/>
                        <wpg:cNvGrpSpPr/>
                        <wpg:grpSpPr>
                          <a:xfrm>
                            <a:off x="-476624" y="0"/>
                            <a:ext cx="5536828" cy="3429305"/>
                            <a:chOff x="-476624" y="0"/>
                            <a:chExt cx="5536828" cy="3429305"/>
                          </a:xfrm>
                        </wpg:grpSpPr>
                        <wps:wsp>
                          <wps:cNvPr id="20" name="Rectangle 20"/>
                          <wps:cNvSpPr/>
                          <wps:spPr>
                            <a:xfrm>
                              <a:off x="2063750" y="2787646"/>
                              <a:ext cx="2996454" cy="641659"/>
                            </a:xfrm>
                            <a:prstGeom prst="rect">
                              <a:avLst/>
                            </a:prstGeom>
                          </wps:spPr>
                          <wps:style>
                            <a:lnRef idx="2">
                              <a:schemeClr val="dk1"/>
                            </a:lnRef>
                            <a:fillRef idx="1">
                              <a:schemeClr val="lt1"/>
                            </a:fillRef>
                            <a:effectRef idx="0">
                              <a:schemeClr val="dk1"/>
                            </a:effectRef>
                            <a:fontRef idx="minor">
                              <a:schemeClr val="dk1"/>
                            </a:fontRef>
                          </wps:style>
                          <wps:txbx>
                            <w:txbxContent>
                              <w:p w14:paraId="72EBED7A" w14:textId="1D476DA0" w:rsidR="009D6EA3"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 xml:space="preserve">GENERAL MANAGER </w:t>
                                </w:r>
                                <w:r w:rsidR="009D6EA3">
                                  <w:rPr>
                                    <w:rFonts w:ascii="Arial" w:hAnsi="Arial" w:cs="Arial"/>
                                    <w:sz w:val="18"/>
                                    <w:szCs w:val="18"/>
                                  </w:rPr>
                                  <w:t>AND</w:t>
                                </w:r>
                                <w:r w:rsidRPr="00837440">
                                  <w:rPr>
                                    <w:rFonts w:ascii="Arial" w:hAnsi="Arial" w:cs="Arial"/>
                                    <w:sz w:val="18"/>
                                    <w:szCs w:val="18"/>
                                  </w:rPr>
                                  <w:t xml:space="preserve"> C</w:t>
                                </w:r>
                                <w:r w:rsidR="009D6EA3">
                                  <w:rPr>
                                    <w:rFonts w:ascii="Arial" w:hAnsi="Arial" w:cs="Arial"/>
                                    <w:sz w:val="18"/>
                                    <w:szCs w:val="18"/>
                                  </w:rPr>
                                  <w:t xml:space="preserve">HIEF </w:t>
                                </w:r>
                                <w:r w:rsidRPr="00837440">
                                  <w:rPr>
                                    <w:rFonts w:ascii="Arial" w:hAnsi="Arial" w:cs="Arial"/>
                                    <w:sz w:val="18"/>
                                    <w:szCs w:val="18"/>
                                  </w:rPr>
                                  <w:t>E</w:t>
                                </w:r>
                                <w:r w:rsidR="009D6EA3">
                                  <w:rPr>
                                    <w:rFonts w:ascii="Arial" w:hAnsi="Arial" w:cs="Arial"/>
                                    <w:sz w:val="18"/>
                                    <w:szCs w:val="18"/>
                                  </w:rPr>
                                  <w:t xml:space="preserve">XECUTIVE OFFICER </w:t>
                                </w:r>
                              </w:p>
                              <w:p w14:paraId="5E26C30C" w14:textId="60024426"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 xml:space="preserve">(Discuss and </w:t>
                                </w:r>
                                <w:r>
                                  <w:rPr>
                                    <w:rFonts w:ascii="Arial" w:hAnsi="Arial" w:cs="Arial"/>
                                    <w:sz w:val="18"/>
                                    <w:szCs w:val="18"/>
                                  </w:rPr>
                                  <w:t>m</w:t>
                                </w:r>
                                <w:r w:rsidRPr="00837440">
                                  <w:rPr>
                                    <w:rFonts w:ascii="Arial" w:hAnsi="Arial" w:cs="Arial"/>
                                    <w:sz w:val="18"/>
                                    <w:szCs w:val="18"/>
                                  </w:rPr>
                                  <w:t>ake decision</w:t>
                                </w:r>
                                <w:r>
                                  <w:rPr>
                                    <w:rFonts w:ascii="Arial" w:hAnsi="Arial" w:cs="Arial"/>
                                    <w:sz w:val="18"/>
                                    <w:szCs w:val="18"/>
                                  </w:rPr>
                                  <w:t>s</w:t>
                                </w:r>
                                <w:r w:rsidRPr="00837440">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666093" y="666457"/>
                              <a:ext cx="3324979" cy="550513"/>
                            </a:xfrm>
                            <a:prstGeom prst="rect">
                              <a:avLst/>
                            </a:prstGeom>
                          </wps:spPr>
                          <wps:style>
                            <a:lnRef idx="2">
                              <a:schemeClr val="dk1"/>
                            </a:lnRef>
                            <a:fillRef idx="1">
                              <a:schemeClr val="lt1"/>
                            </a:fillRef>
                            <a:effectRef idx="0">
                              <a:schemeClr val="dk1"/>
                            </a:effectRef>
                            <a:fontRef idx="minor">
                              <a:schemeClr val="dk1"/>
                            </a:fontRef>
                          </wps:style>
                          <wps:txbx>
                            <w:txbxContent>
                              <w:p w14:paraId="2456D4DB" w14:textId="77777777"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OUTLET MANAGER</w:t>
                                </w:r>
                              </w:p>
                              <w:p w14:paraId="3230982C" w14:textId="6C73AA2D"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 xml:space="preserve">(Review </w:t>
                                </w:r>
                                <w:r w:rsidR="00C312DC">
                                  <w:rPr>
                                    <w:rFonts w:ascii="Arial" w:hAnsi="Arial" w:cs="Arial"/>
                                    <w:sz w:val="18"/>
                                    <w:szCs w:val="18"/>
                                  </w:rPr>
                                  <w:t xml:space="preserve">issues </w:t>
                                </w:r>
                                <w:r w:rsidRPr="00837440">
                                  <w:rPr>
                                    <w:rFonts w:ascii="Arial" w:hAnsi="Arial" w:cs="Arial"/>
                                    <w:sz w:val="18"/>
                                    <w:szCs w:val="18"/>
                                  </w:rPr>
                                  <w:t>and escalat</w:t>
                                </w:r>
                                <w:r w:rsidR="00C312DC">
                                  <w:rPr>
                                    <w:rFonts w:ascii="Arial" w:hAnsi="Arial" w:cs="Arial"/>
                                    <w:sz w:val="18"/>
                                    <w:szCs w:val="18"/>
                                  </w:rPr>
                                  <w:t>e if unresolved</w:t>
                                </w:r>
                                <w:r w:rsidRPr="00837440">
                                  <w:rPr>
                                    <w:rFonts w:ascii="Arial" w:hAnsi="Arial" w:cs="Arial"/>
                                    <w:sz w:val="18"/>
                                    <w:szCs w:val="18"/>
                                  </w:rPr>
                                  <w:t>)</w:t>
                                </w:r>
                              </w:p>
                              <w:p w14:paraId="0D4A95D2" w14:textId="77777777" w:rsidR="00A4474F" w:rsidRPr="00837440" w:rsidRDefault="00A4474F" w:rsidP="00837440">
                                <w:pPr>
                                  <w:jc w:val="cente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492035" y="0"/>
                              <a:ext cx="3303431" cy="450970"/>
                            </a:xfrm>
                            <a:prstGeom prst="rect">
                              <a:avLst/>
                            </a:prstGeom>
                          </wps:spPr>
                          <wps:style>
                            <a:lnRef idx="2">
                              <a:schemeClr val="dk1"/>
                            </a:lnRef>
                            <a:fillRef idx="1">
                              <a:schemeClr val="lt1"/>
                            </a:fillRef>
                            <a:effectRef idx="0">
                              <a:schemeClr val="dk1"/>
                            </a:effectRef>
                            <a:fontRef idx="minor">
                              <a:schemeClr val="dk1"/>
                            </a:fontRef>
                          </wps:style>
                          <wps:txbx>
                            <w:txbxContent>
                              <w:p w14:paraId="34D139BC" w14:textId="77777777"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DAY-TO-DAY OPERATIONS</w:t>
                                </w:r>
                              </w:p>
                              <w:p w14:paraId="59A0BE95" w14:textId="05A0D5DE" w:rsidR="00A4474F" w:rsidRPr="00837440" w:rsidRDefault="00A4474F" w:rsidP="00837440">
                                <w:pPr>
                                  <w:shd w:val="clear" w:color="auto" w:fill="FFFFFF" w:themeFill="background1"/>
                                  <w:jc w:val="center"/>
                                  <w:rPr>
                                    <w:rFonts w:ascii="Arial" w:hAnsi="Arial" w:cs="Arial"/>
                                    <w:sz w:val="18"/>
                                    <w:szCs w:val="18"/>
                                  </w:rPr>
                                </w:pPr>
                                <w:r>
                                  <w:rPr>
                                    <w:rFonts w:ascii="Arial" w:hAnsi="Arial" w:cs="Arial"/>
                                    <w:sz w:val="18"/>
                                    <w:szCs w:val="18"/>
                                  </w:rPr>
                                  <w:t>(</w:t>
                                </w:r>
                                <w:r w:rsidRPr="00837440">
                                  <w:rPr>
                                    <w:rFonts w:ascii="Arial" w:hAnsi="Arial" w:cs="Arial"/>
                                    <w:sz w:val="18"/>
                                    <w:szCs w:val="18"/>
                                  </w:rPr>
                                  <w:t>Staff/utility/maintenance/vendors/customers)</w:t>
                                </w:r>
                              </w:p>
                              <w:p w14:paraId="06BC44F1" w14:textId="77777777" w:rsidR="00A4474F" w:rsidRPr="00837440" w:rsidRDefault="00A4474F" w:rsidP="00837440">
                                <w:pPr>
                                  <w:shd w:val="clear" w:color="auto" w:fill="FFFFFF" w:themeFill="background1"/>
                                  <w:jc w:val="center"/>
                                  <w:rPr>
                                    <w:rFonts w:ascii="Arial" w:hAnsi="Arial" w:cs="Arial"/>
                                    <w:sz w:val="18"/>
                                    <w:szCs w:val="18"/>
                                  </w:rPr>
                                </w:pPr>
                              </w:p>
                              <w:p w14:paraId="7FAD956F" w14:textId="77777777" w:rsidR="00A4474F" w:rsidRPr="00136D9D" w:rsidRDefault="00A4474F" w:rsidP="00837440">
                                <w:pPr>
                                  <w:shd w:val="clear" w:color="auto" w:fill="FFFFFF" w:themeFill="background1"/>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3048000" y="482600"/>
                              <a:ext cx="0" cy="183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3086470" y="1142862"/>
                              <a:ext cx="0" cy="1344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1733558" y="1299005"/>
                              <a:ext cx="2711442" cy="440203"/>
                            </a:xfrm>
                            <a:prstGeom prst="rect">
                              <a:avLst/>
                            </a:prstGeom>
                          </wps:spPr>
                          <wps:style>
                            <a:lnRef idx="2">
                              <a:schemeClr val="dk1"/>
                            </a:lnRef>
                            <a:fillRef idx="1">
                              <a:schemeClr val="lt1"/>
                            </a:fillRef>
                            <a:effectRef idx="0">
                              <a:schemeClr val="dk1"/>
                            </a:effectRef>
                            <a:fontRef idx="minor">
                              <a:schemeClr val="dk1"/>
                            </a:fontRef>
                          </wps:style>
                          <wps:txbx>
                            <w:txbxContent>
                              <w:p w14:paraId="2F8B6B0A" w14:textId="2C85DDD3" w:rsidR="00C312DC"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A</w:t>
                                </w:r>
                                <w:r w:rsidR="00C312DC">
                                  <w:rPr>
                                    <w:rFonts w:ascii="Arial" w:hAnsi="Arial" w:cs="Arial"/>
                                    <w:sz w:val="18"/>
                                    <w:szCs w:val="18"/>
                                  </w:rPr>
                                  <w:t>REA MANAGER</w:t>
                                </w:r>
                              </w:p>
                              <w:p w14:paraId="2F8EC904" w14:textId="0F69811A"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 xml:space="preserve">Check if </w:t>
                                </w:r>
                                <w:r w:rsidR="00C312DC">
                                  <w:rPr>
                                    <w:rFonts w:ascii="Arial" w:hAnsi="Arial" w:cs="Arial"/>
                                    <w:sz w:val="18"/>
                                    <w:szCs w:val="18"/>
                                  </w:rPr>
                                  <w:t>issues are re</w:t>
                                </w:r>
                                <w:r w:rsidRPr="00837440">
                                  <w:rPr>
                                    <w:rFonts w:ascii="Arial" w:hAnsi="Arial" w:cs="Arial"/>
                                    <w:sz w:val="18"/>
                                    <w:szCs w:val="18"/>
                                  </w:rPr>
                                  <w:t>solved</w:t>
                                </w:r>
                                <w:r>
                                  <w:rPr>
                                    <w:rFonts w:ascii="Arial" w:hAnsi="Arial" w:cs="Arial"/>
                                    <w:sz w:val="18"/>
                                    <w:szCs w:val="18"/>
                                  </w:rPr>
                                  <w:t xml:space="preserve"> or</w:t>
                                </w:r>
                                <w:r w:rsidRPr="00837440">
                                  <w:rPr>
                                    <w:rFonts w:ascii="Arial" w:hAnsi="Arial" w:cs="Arial"/>
                                    <w:sz w:val="18"/>
                                    <w:szCs w:val="18"/>
                                  </w:rPr>
                                  <w:t xml:space="preserve"> not)</w:t>
                                </w:r>
                              </w:p>
                              <w:p w14:paraId="13C2621E" w14:textId="77777777"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ab/>
                                </w:r>
                              </w:p>
                              <w:p w14:paraId="233ACD33" w14:textId="77777777" w:rsidR="00A4474F" w:rsidRDefault="00A4474F" w:rsidP="008374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42200" y="1922942"/>
                              <a:ext cx="2566301" cy="627948"/>
                            </a:xfrm>
                            <a:prstGeom prst="rect">
                              <a:avLst/>
                            </a:prstGeom>
                          </wps:spPr>
                          <wps:style>
                            <a:lnRef idx="2">
                              <a:schemeClr val="dk1"/>
                            </a:lnRef>
                            <a:fillRef idx="1">
                              <a:schemeClr val="lt1"/>
                            </a:fillRef>
                            <a:effectRef idx="0">
                              <a:schemeClr val="dk1"/>
                            </a:effectRef>
                            <a:fontRef idx="minor">
                              <a:schemeClr val="dk1"/>
                            </a:fontRef>
                          </wps:style>
                          <wps:txbx>
                            <w:txbxContent>
                              <w:p w14:paraId="0088710D" w14:textId="44FA34DB"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O</w:t>
                                </w:r>
                                <w:r w:rsidR="00C312DC">
                                  <w:rPr>
                                    <w:rFonts w:ascii="Arial" w:hAnsi="Arial" w:cs="Arial"/>
                                    <w:sz w:val="18"/>
                                    <w:szCs w:val="18"/>
                                  </w:rPr>
                                  <w:t xml:space="preserve">PERATIONS </w:t>
                                </w:r>
                                <w:r w:rsidRPr="00837440">
                                  <w:rPr>
                                    <w:rFonts w:ascii="Arial" w:hAnsi="Arial" w:cs="Arial"/>
                                    <w:sz w:val="18"/>
                                    <w:szCs w:val="18"/>
                                  </w:rPr>
                                  <w:t>M</w:t>
                                </w:r>
                                <w:r w:rsidR="00C312DC">
                                  <w:rPr>
                                    <w:rFonts w:ascii="Arial" w:hAnsi="Arial" w:cs="Arial"/>
                                    <w:sz w:val="18"/>
                                    <w:szCs w:val="18"/>
                                  </w:rPr>
                                  <w:t>ANAGER</w:t>
                                </w:r>
                              </w:p>
                              <w:p w14:paraId="10790A23" w14:textId="44CDA64F" w:rsidR="00A4474F" w:rsidRDefault="00A4474F" w:rsidP="009D6EA3">
                                <w:pPr>
                                  <w:shd w:val="clear" w:color="auto" w:fill="FFFFFF" w:themeFill="background1"/>
                                  <w:jc w:val="center"/>
                                </w:pPr>
                                <w:r w:rsidRPr="00837440">
                                  <w:rPr>
                                    <w:rFonts w:ascii="Arial" w:hAnsi="Arial" w:cs="Arial"/>
                                    <w:sz w:val="18"/>
                                    <w:szCs w:val="18"/>
                                  </w:rPr>
                                  <w:t xml:space="preserve"> Monitor the downline </w:t>
                                </w:r>
                                <w:r w:rsidR="009D6EA3">
                                  <w:rPr>
                                    <w:rFonts w:ascii="Arial" w:hAnsi="Arial" w:cs="Arial"/>
                                    <w:sz w:val="18"/>
                                    <w:szCs w:val="18"/>
                                  </w:rPr>
                                  <w:t>and</w:t>
                                </w:r>
                                <w:r w:rsidRPr="00837440">
                                  <w:rPr>
                                    <w:rFonts w:ascii="Arial" w:hAnsi="Arial" w:cs="Arial"/>
                                    <w:sz w:val="18"/>
                                    <w:szCs w:val="18"/>
                                  </w:rPr>
                                  <w:t xml:space="preserve"> review the decision if required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3048000" y="1708150"/>
                              <a:ext cx="0" cy="196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3098800" y="2550741"/>
                              <a:ext cx="0" cy="183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476624" y="1549400"/>
                              <a:ext cx="1328878" cy="359470"/>
                            </a:xfrm>
                            <a:prstGeom prst="rect">
                              <a:avLst/>
                            </a:prstGeom>
                          </wps:spPr>
                          <wps:style>
                            <a:lnRef idx="2">
                              <a:schemeClr val="dk1"/>
                            </a:lnRef>
                            <a:fillRef idx="1">
                              <a:schemeClr val="lt1"/>
                            </a:fillRef>
                            <a:effectRef idx="0">
                              <a:schemeClr val="dk1"/>
                            </a:effectRef>
                            <a:fontRef idx="minor">
                              <a:schemeClr val="dk1"/>
                            </a:fontRef>
                          </wps:style>
                          <wps:txbx>
                            <w:txbxContent>
                              <w:p w14:paraId="4BB97DA7" w14:textId="70D899D4" w:rsidR="00A4474F" w:rsidRPr="00837440" w:rsidRDefault="00A4474F" w:rsidP="00837440">
                                <w:pPr>
                                  <w:shd w:val="clear" w:color="auto" w:fill="FFFFFF" w:themeFill="background1"/>
                                  <w:rPr>
                                    <w:rFonts w:ascii="Arial" w:hAnsi="Arial" w:cs="Arial"/>
                                    <w:sz w:val="18"/>
                                    <w:szCs w:val="18"/>
                                  </w:rPr>
                                </w:pPr>
                                <w:r w:rsidRPr="00837440">
                                  <w:rPr>
                                    <w:rFonts w:ascii="Arial" w:hAnsi="Arial" w:cs="Arial"/>
                                    <w:sz w:val="18"/>
                                    <w:szCs w:val="18"/>
                                  </w:rPr>
                                  <w:t>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nector: Elbow 16"/>
                          <wps:cNvCnPr/>
                          <wps:spPr>
                            <a:xfrm>
                              <a:off x="838200" y="1708150"/>
                              <a:ext cx="1225550" cy="1261409"/>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1" name="Rectangle 31"/>
                          <wps:cNvSpPr/>
                          <wps:spPr>
                            <a:xfrm>
                              <a:off x="-476624" y="2660650"/>
                              <a:ext cx="1346575" cy="431800"/>
                            </a:xfrm>
                            <a:prstGeom prst="rect">
                              <a:avLst/>
                            </a:prstGeom>
                          </wps:spPr>
                          <wps:style>
                            <a:lnRef idx="2">
                              <a:schemeClr val="dk1"/>
                            </a:lnRef>
                            <a:fillRef idx="1">
                              <a:schemeClr val="lt1"/>
                            </a:fillRef>
                            <a:effectRef idx="0">
                              <a:schemeClr val="dk1"/>
                            </a:effectRef>
                            <a:fontRef idx="minor">
                              <a:schemeClr val="dk1"/>
                            </a:fontRef>
                          </wps:style>
                          <wps:txbx>
                            <w:txbxContent>
                              <w:p w14:paraId="3F317BDB" w14:textId="77777777"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Project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76624" y="984251"/>
                              <a:ext cx="1241164" cy="374650"/>
                            </a:xfrm>
                            <a:prstGeom prst="rect">
                              <a:avLst/>
                            </a:prstGeom>
                          </wps:spPr>
                          <wps:style>
                            <a:lnRef idx="2">
                              <a:schemeClr val="dk1"/>
                            </a:lnRef>
                            <a:fillRef idx="1">
                              <a:schemeClr val="lt1"/>
                            </a:fillRef>
                            <a:effectRef idx="0">
                              <a:schemeClr val="dk1"/>
                            </a:effectRef>
                            <a:fontRef idx="minor">
                              <a:schemeClr val="dk1"/>
                            </a:fontRef>
                          </wps:style>
                          <wps:txbx>
                            <w:txbxContent>
                              <w:p w14:paraId="2F935A90" w14:textId="5F664101"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Finance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nector: Elbow 15"/>
                          <wps:cNvCnPr/>
                          <wps:spPr>
                            <a:xfrm>
                              <a:off x="838200" y="1168166"/>
                              <a:ext cx="1104000" cy="984053"/>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4" name="Rectangle 34"/>
                          <wps:cNvSpPr/>
                          <wps:spPr>
                            <a:xfrm>
                              <a:off x="-476624" y="2038350"/>
                              <a:ext cx="1346499" cy="512700"/>
                            </a:xfrm>
                            <a:prstGeom prst="rect">
                              <a:avLst/>
                            </a:prstGeom>
                          </wps:spPr>
                          <wps:style>
                            <a:lnRef idx="2">
                              <a:schemeClr val="dk1"/>
                            </a:lnRef>
                            <a:fillRef idx="1">
                              <a:schemeClr val="lt1"/>
                            </a:fillRef>
                            <a:effectRef idx="0">
                              <a:schemeClr val="dk1"/>
                            </a:effectRef>
                            <a:fontRef idx="minor">
                              <a:schemeClr val="dk1"/>
                            </a:fontRef>
                          </wps:style>
                          <wps:txbx>
                            <w:txbxContent>
                              <w:p w14:paraId="285590C0" w14:textId="60B576F3" w:rsidR="00A4474F" w:rsidRPr="00837440" w:rsidRDefault="00A4474F" w:rsidP="00837440">
                                <w:pPr>
                                  <w:shd w:val="clear" w:color="auto" w:fill="FFFFFF" w:themeFill="background1"/>
                                  <w:rPr>
                                    <w:rFonts w:ascii="Arial" w:hAnsi="Arial" w:cs="Arial"/>
                                    <w:sz w:val="18"/>
                                    <w:szCs w:val="18"/>
                                  </w:rPr>
                                </w:pPr>
                                <w:r w:rsidRPr="00837440">
                                  <w:rPr>
                                    <w:rFonts w:ascii="Arial" w:hAnsi="Arial" w:cs="Arial"/>
                                    <w:sz w:val="18"/>
                                    <w:szCs w:val="18"/>
                                  </w:rPr>
                                  <w:t xml:space="preserve">Logistics &amp; Supply </w:t>
                                </w:r>
                                <w:r>
                                  <w:rPr>
                                    <w:rFonts w:ascii="Arial" w:hAnsi="Arial" w:cs="Arial"/>
                                    <w:sz w:val="18"/>
                                    <w:szCs w:val="18"/>
                                  </w:rPr>
                                  <w:t>C</w:t>
                                </w:r>
                                <w:r w:rsidRPr="00837440">
                                  <w:rPr>
                                    <w:rFonts w:ascii="Arial" w:hAnsi="Arial" w:cs="Arial"/>
                                    <w:sz w:val="18"/>
                                    <w:szCs w:val="18"/>
                                  </w:rPr>
                                  <w:t>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flipH="1">
                              <a:off x="939800" y="278765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36"/>
                          <wps:cNvCnPr/>
                          <wps:spPr>
                            <a:xfrm flipH="1">
                              <a:off x="869950" y="2266950"/>
                              <a:ext cx="546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7" name="Group 37"/>
                        <wpg:cNvGrpSpPr/>
                        <wpg:grpSpPr>
                          <a:xfrm>
                            <a:off x="4445000" y="814357"/>
                            <a:ext cx="2283193" cy="2469149"/>
                            <a:chOff x="0" y="14257"/>
                            <a:chExt cx="2283193" cy="2469149"/>
                          </a:xfrm>
                        </wpg:grpSpPr>
                        <wps:wsp>
                          <wps:cNvPr id="38" name="Connector: Elbow 20"/>
                          <wps:cNvCnPr/>
                          <wps:spPr>
                            <a:xfrm>
                              <a:off x="0" y="692150"/>
                              <a:ext cx="1136650" cy="10588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flipH="1">
                              <a:off x="63500" y="135255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H="1">
                              <a:off x="704104" y="2038350"/>
                              <a:ext cx="482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Rectangle 41"/>
                          <wps:cNvSpPr/>
                          <wps:spPr>
                            <a:xfrm>
                              <a:off x="1186704" y="1249137"/>
                              <a:ext cx="1096489" cy="1234269"/>
                            </a:xfrm>
                            <a:prstGeom prst="rect">
                              <a:avLst/>
                            </a:prstGeom>
                          </wps:spPr>
                          <wps:style>
                            <a:lnRef idx="2">
                              <a:schemeClr val="dk1"/>
                            </a:lnRef>
                            <a:fillRef idx="1">
                              <a:schemeClr val="lt1"/>
                            </a:fillRef>
                            <a:effectRef idx="0">
                              <a:schemeClr val="dk1"/>
                            </a:effectRef>
                            <a:fontRef idx="minor">
                              <a:schemeClr val="dk1"/>
                            </a:fontRef>
                          </wps:style>
                          <wps:txbx>
                            <w:txbxContent>
                              <w:p w14:paraId="6C4C11AE" w14:textId="61754922"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H</w:t>
                                </w:r>
                                <w:r>
                                  <w:rPr>
                                    <w:rFonts w:ascii="Arial" w:hAnsi="Arial" w:cs="Arial"/>
                                    <w:sz w:val="18"/>
                                    <w:szCs w:val="18"/>
                                  </w:rPr>
                                  <w:t xml:space="preserve">uman </w:t>
                                </w:r>
                                <w:r w:rsidRPr="00837440">
                                  <w:rPr>
                                    <w:rFonts w:ascii="Arial" w:hAnsi="Arial" w:cs="Arial"/>
                                    <w:sz w:val="18"/>
                                    <w:szCs w:val="18"/>
                                  </w:rPr>
                                  <w:t>R</w:t>
                                </w:r>
                                <w:r>
                                  <w:rPr>
                                    <w:rFonts w:ascii="Arial" w:hAnsi="Arial" w:cs="Arial"/>
                                    <w:sz w:val="18"/>
                                    <w:szCs w:val="18"/>
                                  </w:rPr>
                                  <w:t>esources</w:t>
                                </w:r>
                                <w:r w:rsidRPr="00837440">
                                  <w:rPr>
                                    <w:rFonts w:ascii="Arial" w:hAnsi="Arial" w:cs="Arial"/>
                                    <w:sz w:val="18"/>
                                    <w:szCs w:val="18"/>
                                  </w:rPr>
                                  <w:t xml:space="preserve"> </w:t>
                                </w:r>
                              </w:p>
                              <w:p w14:paraId="24E56E91" w14:textId="31F7F37B"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w:t>
                                </w:r>
                                <w:r w:rsidR="00E35A77">
                                  <w:rPr>
                                    <w:rFonts w:ascii="Arial" w:hAnsi="Arial" w:cs="Arial"/>
                                    <w:sz w:val="18"/>
                                    <w:szCs w:val="18"/>
                                  </w:rPr>
                                  <w:t xml:space="preserve">make </w:t>
                                </w:r>
                                <w:r>
                                  <w:rPr>
                                    <w:rFonts w:ascii="Arial" w:hAnsi="Arial" w:cs="Arial"/>
                                    <w:sz w:val="18"/>
                                    <w:szCs w:val="18"/>
                                  </w:rPr>
                                  <w:t>d</w:t>
                                </w:r>
                                <w:r w:rsidRPr="00837440">
                                  <w:rPr>
                                    <w:rFonts w:ascii="Arial" w:hAnsi="Arial" w:cs="Arial"/>
                                    <w:sz w:val="18"/>
                                    <w:szCs w:val="18"/>
                                  </w:rPr>
                                  <w:t>ecision</w:t>
                                </w:r>
                                <w:r>
                                  <w:rPr>
                                    <w:rFonts w:ascii="Arial" w:hAnsi="Arial" w:cs="Arial"/>
                                    <w:sz w:val="18"/>
                                    <w:szCs w:val="18"/>
                                  </w:rPr>
                                  <w:t>s</w:t>
                                </w:r>
                                <w:r w:rsidRPr="00837440">
                                  <w:rPr>
                                    <w:rFonts w:ascii="Arial" w:hAnsi="Arial" w:cs="Arial"/>
                                    <w:sz w:val="18"/>
                                    <w:szCs w:val="18"/>
                                  </w:rPr>
                                  <w:t xml:space="preserve"> as per company 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1689073" y="14257"/>
                              <a:ext cx="0" cy="1143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546073" y="14257"/>
                              <a:ext cx="114300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05F2A84" id="Group 3" o:spid="_x0000_s1026" style="position:absolute;margin-left:16.3pt;margin-top:7.15pt;width:435.35pt;height:229.5pt;z-index:251667456;mso-width-relative:margin;mso-height-relative:margin" coordorigin="-4766" coordsize="72048,34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">
                <v:group id="Group 12" o:spid="_x0000_s1027" style="position:absolute;left:-4766;width:55368;height:34293" coordorigin="-4766" coordsize="55368,34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20" o:spid="_x0000_s1028" style="position:absolute;left:20637;top:27876;width:29965;height:6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0wsAA&#10;AADbAAAADwAAAGRycy9kb3ducmV2LnhtbERPTYvCMBC9C/6HMII3Te1B3GosUhDFPdl1D3sbmrEt&#10;NpPSxNr66zeHhT0+3vcuHUwjeupcbVnBahmBIC6srrlUcPs6LjYgnEfW2FgmBSM5SPfTyQ4TbV98&#10;pT73pQgh7BJUUHnfJlK6oiKDbmlb4sDdbWfQB9iVUnf4CuGmkXEUraXBmkNDhS1lFRWP/GkUfI7S&#10;97fv9ce7z+pR5z/Z6UKZUvPZcNiC8DT4f/Gf+6wVxGF9+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30wsAAAADbAAAADwAAAAAAAAAAAAAAAACYAgAAZHJzL2Rvd25y&#10;ZXYueG1sUEsFBgAAAAAEAAQA9QAAAIUDAAAAAA==&#10;" fillcolor="white [3201]" strokecolor="black [3200]" strokeweight="2pt">
                    <v:textbox>
                      <w:txbxContent>
                        <w:p w14:paraId="72EBED7A" w14:textId="1D476DA0" w:rsidR="009D6EA3"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 xml:space="preserve">GENERAL MANAGER </w:t>
                          </w:r>
                          <w:r w:rsidR="009D6EA3">
                            <w:rPr>
                              <w:rFonts w:ascii="Arial" w:hAnsi="Arial" w:cs="Arial"/>
                              <w:sz w:val="18"/>
                              <w:szCs w:val="18"/>
                            </w:rPr>
                            <w:t>AND</w:t>
                          </w:r>
                          <w:r w:rsidRPr="00837440">
                            <w:rPr>
                              <w:rFonts w:ascii="Arial" w:hAnsi="Arial" w:cs="Arial"/>
                              <w:sz w:val="18"/>
                              <w:szCs w:val="18"/>
                            </w:rPr>
                            <w:t xml:space="preserve"> C</w:t>
                          </w:r>
                          <w:r w:rsidR="009D6EA3">
                            <w:rPr>
                              <w:rFonts w:ascii="Arial" w:hAnsi="Arial" w:cs="Arial"/>
                              <w:sz w:val="18"/>
                              <w:szCs w:val="18"/>
                            </w:rPr>
                            <w:t xml:space="preserve">HIEF </w:t>
                          </w:r>
                          <w:r w:rsidRPr="00837440">
                            <w:rPr>
                              <w:rFonts w:ascii="Arial" w:hAnsi="Arial" w:cs="Arial"/>
                              <w:sz w:val="18"/>
                              <w:szCs w:val="18"/>
                            </w:rPr>
                            <w:t>E</w:t>
                          </w:r>
                          <w:r w:rsidR="009D6EA3">
                            <w:rPr>
                              <w:rFonts w:ascii="Arial" w:hAnsi="Arial" w:cs="Arial"/>
                              <w:sz w:val="18"/>
                              <w:szCs w:val="18"/>
                            </w:rPr>
                            <w:t xml:space="preserve">XECUTIVE OFFICER </w:t>
                          </w:r>
                        </w:p>
                        <w:p w14:paraId="5E26C30C" w14:textId="60024426"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 xml:space="preserve">(Discuss and </w:t>
                          </w:r>
                          <w:r>
                            <w:rPr>
                              <w:rFonts w:ascii="Arial" w:hAnsi="Arial" w:cs="Arial"/>
                              <w:sz w:val="18"/>
                              <w:szCs w:val="18"/>
                            </w:rPr>
                            <w:t>m</w:t>
                          </w:r>
                          <w:r w:rsidRPr="00837440">
                            <w:rPr>
                              <w:rFonts w:ascii="Arial" w:hAnsi="Arial" w:cs="Arial"/>
                              <w:sz w:val="18"/>
                              <w:szCs w:val="18"/>
                            </w:rPr>
                            <w:t>ake decision</w:t>
                          </w:r>
                          <w:r>
                            <w:rPr>
                              <w:rFonts w:ascii="Arial" w:hAnsi="Arial" w:cs="Arial"/>
                              <w:sz w:val="18"/>
                              <w:szCs w:val="18"/>
                            </w:rPr>
                            <w:t>s</w:t>
                          </w:r>
                          <w:r w:rsidRPr="00837440">
                            <w:rPr>
                              <w:rFonts w:ascii="Arial" w:hAnsi="Arial" w:cs="Arial"/>
                              <w:sz w:val="18"/>
                              <w:szCs w:val="18"/>
                            </w:rPr>
                            <w:t>)</w:t>
                          </w:r>
                        </w:p>
                      </w:txbxContent>
                    </v:textbox>
                  </v:rect>
                  <v:rect id="Rectangle 21" o:spid="_x0000_s1029" style="position:absolute;left:16660;top:6664;width:33250;height:5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textbox>
                      <w:txbxContent>
                        <w:p w14:paraId="2456D4DB" w14:textId="77777777"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OUTLET MANAGER</w:t>
                          </w:r>
                        </w:p>
                        <w:p w14:paraId="3230982C" w14:textId="6C73AA2D"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 xml:space="preserve">(Review </w:t>
                          </w:r>
                          <w:r w:rsidR="00C312DC">
                            <w:rPr>
                              <w:rFonts w:ascii="Arial" w:hAnsi="Arial" w:cs="Arial"/>
                              <w:sz w:val="18"/>
                              <w:szCs w:val="18"/>
                            </w:rPr>
                            <w:t xml:space="preserve">issues </w:t>
                          </w:r>
                          <w:r w:rsidRPr="00837440">
                            <w:rPr>
                              <w:rFonts w:ascii="Arial" w:hAnsi="Arial" w:cs="Arial"/>
                              <w:sz w:val="18"/>
                              <w:szCs w:val="18"/>
                            </w:rPr>
                            <w:t>and escalat</w:t>
                          </w:r>
                          <w:r w:rsidR="00C312DC">
                            <w:rPr>
                              <w:rFonts w:ascii="Arial" w:hAnsi="Arial" w:cs="Arial"/>
                              <w:sz w:val="18"/>
                              <w:szCs w:val="18"/>
                            </w:rPr>
                            <w:t>e if unresolved</w:t>
                          </w:r>
                          <w:r w:rsidRPr="00837440">
                            <w:rPr>
                              <w:rFonts w:ascii="Arial" w:hAnsi="Arial" w:cs="Arial"/>
                              <w:sz w:val="18"/>
                              <w:szCs w:val="18"/>
                            </w:rPr>
                            <w:t>)</w:t>
                          </w:r>
                        </w:p>
                        <w:p w14:paraId="0D4A95D2" w14:textId="77777777" w:rsidR="00A4474F" w:rsidRPr="00837440" w:rsidRDefault="00A4474F" w:rsidP="00837440">
                          <w:pPr>
                            <w:jc w:val="center"/>
                            <w:rPr>
                              <w:rFonts w:ascii="Arial" w:hAnsi="Arial" w:cs="Arial"/>
                              <w:sz w:val="18"/>
                              <w:szCs w:val="18"/>
                            </w:rPr>
                          </w:pPr>
                        </w:p>
                      </w:txbxContent>
                    </v:textbox>
                  </v:rect>
                  <v:rect id="Rectangle 22" o:spid="_x0000_s1030" style="position:absolute;left:14920;width:33034;height:4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PLsQA&#10;AADbAAAADwAAAGRycy9kb3ducmV2LnhtbESPwWrDMBBE74H+g9hCb7EcH0LjRgnBUFraUxzn0Nti&#10;bS1Ta2Us1bH79VEhkOMwM2+Y7X6ynRhp8K1jBaskBUFcO91yo6A6vS6fQfiArLFzTApm8rDfPSy2&#10;mGt34SONZWhEhLDPUYEJoc+l9LUhiz5xPXH0vt1gMUQ5NFIPeIlw28ksTdfSYstxwWBPhaH6p/y1&#10;Cj5nGcbqvN78jUU76/KrePugQqmnx+nwAiLQFO7hW/tdK8gy+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jzy7EAAAA2wAAAA8AAAAAAAAAAAAAAAAAmAIAAGRycy9k&#10;b3ducmV2LnhtbFBLBQYAAAAABAAEAPUAAACJAwAAAAA=&#10;" fillcolor="white [3201]" strokecolor="black [3200]" strokeweight="2pt">
                    <v:textbox>
                      <w:txbxContent>
                        <w:p w14:paraId="34D139BC" w14:textId="77777777"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DAY-TO-DAY OPERATIONS</w:t>
                          </w:r>
                        </w:p>
                        <w:p w14:paraId="59A0BE95" w14:textId="05A0D5DE" w:rsidR="00A4474F" w:rsidRPr="00837440" w:rsidRDefault="00A4474F" w:rsidP="00837440">
                          <w:pPr>
                            <w:shd w:val="clear" w:color="auto" w:fill="FFFFFF" w:themeFill="background1"/>
                            <w:jc w:val="center"/>
                            <w:rPr>
                              <w:rFonts w:ascii="Arial" w:hAnsi="Arial" w:cs="Arial"/>
                              <w:sz w:val="18"/>
                              <w:szCs w:val="18"/>
                            </w:rPr>
                          </w:pPr>
                          <w:r>
                            <w:rPr>
                              <w:rFonts w:ascii="Arial" w:hAnsi="Arial" w:cs="Arial"/>
                              <w:sz w:val="18"/>
                              <w:szCs w:val="18"/>
                            </w:rPr>
                            <w:t>(</w:t>
                          </w:r>
                          <w:r w:rsidRPr="00837440">
                            <w:rPr>
                              <w:rFonts w:ascii="Arial" w:hAnsi="Arial" w:cs="Arial"/>
                              <w:sz w:val="18"/>
                              <w:szCs w:val="18"/>
                            </w:rPr>
                            <w:t>Staff/utility/maintenance/vendors/customers)</w:t>
                          </w:r>
                        </w:p>
                        <w:p w14:paraId="06BC44F1" w14:textId="77777777" w:rsidR="00A4474F" w:rsidRPr="00837440" w:rsidRDefault="00A4474F" w:rsidP="00837440">
                          <w:pPr>
                            <w:shd w:val="clear" w:color="auto" w:fill="FFFFFF" w:themeFill="background1"/>
                            <w:jc w:val="center"/>
                            <w:rPr>
                              <w:rFonts w:ascii="Arial" w:hAnsi="Arial" w:cs="Arial"/>
                              <w:sz w:val="18"/>
                              <w:szCs w:val="18"/>
                            </w:rPr>
                          </w:pPr>
                        </w:p>
                        <w:p w14:paraId="7FAD956F" w14:textId="77777777" w:rsidR="00A4474F" w:rsidRPr="00136D9D" w:rsidRDefault="00A4474F" w:rsidP="00837440">
                          <w:pPr>
                            <w:shd w:val="clear" w:color="auto" w:fill="FFFFFF" w:themeFill="background1"/>
                            <w:jc w:val="center"/>
                          </w:pPr>
                          <w:r>
                            <w:t>()</w:t>
                          </w:r>
                        </w:p>
                      </w:txbxContent>
                    </v:textbox>
                  </v:rect>
                  <v:shapetype id="_x0000_t32" coordsize="21600,21600" o:spt="32" o:oned="t" path="m,l21600,21600e" filled="f">
                    <v:path arrowok="t" fillok="f" o:connecttype="none"/>
                    <o:lock v:ext="edit" shapetype="t"/>
                  </v:shapetype>
                  <v:shape id="Straight Arrow Connector 23" o:spid="_x0000_s1031" type="#_x0000_t32" style="position:absolute;left:30480;top:4826;width:0;height:1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F7MAAAADbAAAADwAAAGRycy9kb3ducmV2LnhtbESP3YrCMBSE7xf2HcJZ8GZZU3WRpRpF&#10;BKFe+vMAh+bYFJuTkqQ/vr0RhL0cZuYbZr0dbSN68qF2rGA2zUAQl07XXCm4Xg4/fyBCRNbYOCYF&#10;Dwqw3Xx+rDHXbuAT9edYiQThkKMCE2ObSxlKQxbD1LXEybs5bzEm6SupPQ4Jbhs5z7KltFhzWjDY&#10;0t5QeT93VoHr2Rx/v228y6687LAr9oMvlJp8jbsViEhj/A+/24VWMF/A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6BezAAAAA2wAAAA8AAAAAAAAAAAAAAAAA&#10;oQIAAGRycy9kb3ducmV2LnhtbFBLBQYAAAAABAAEAPkAAACOAwAAAAA=&#10;" strokecolor="black [3040]">
                    <v:stroke endarrow="block"/>
                  </v:shape>
                  <v:shape id="Straight Arrow Connector 24" o:spid="_x0000_s1032" type="#_x0000_t32" style="position:absolute;left:30864;top:11428;width:0;height:13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OdmL8AAADbAAAADwAAAGRycy9kb3ducmV2LnhtbESP3YrCMBSE7xd8h3AEb5Y1VUSWahQR&#10;hHq56gMcmmNTbE5Kkv749kYQ9nKYmW+Y7X60jejJh9qxgsU8A0FcOl1zpeB2Pf38gggRWWPjmBQ8&#10;KcB+N/naYq7dwH/UX2IlEoRDjgpMjG0uZSgNWQxz1xIn7+68xZikr6T2OCS4beQyy9bSYs1pwWBL&#10;R0Pl49JZBa5nc1592/iQXXk9YFccB18oNZuOhw2ISGP8D3/ahVawXMH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BOdmL8AAADbAAAADwAAAAAAAAAAAAAAAACh&#10;AgAAZHJzL2Rvd25yZXYueG1sUEsFBgAAAAAEAAQA+QAAAI0DAAAAAA==&#10;" strokecolor="black [3040]">
                    <v:stroke endarrow="block"/>
                  </v:shape>
                  <v:rect id="Rectangle 25" o:spid="_x0000_s1033" style="position:absolute;left:17335;top:12990;width:27115;height:4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XWsQA&#10;AADbAAAADwAAAGRycy9kb3ducmV2LnhtbESPzWrDMBCE74G8g9hCb7HcQ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V1rEAAAA2wAAAA8AAAAAAAAAAAAAAAAAmAIAAGRycy9k&#10;b3ducmV2LnhtbFBLBQYAAAAABAAEAPUAAACJAwAAAAA=&#10;" fillcolor="white [3201]" strokecolor="black [3200]" strokeweight="2pt">
                    <v:textbox>
                      <w:txbxContent>
                        <w:p w14:paraId="2F8B6B0A" w14:textId="2C85DDD3" w:rsidR="00C312DC"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A</w:t>
                          </w:r>
                          <w:r w:rsidR="00C312DC">
                            <w:rPr>
                              <w:rFonts w:ascii="Arial" w:hAnsi="Arial" w:cs="Arial"/>
                              <w:sz w:val="18"/>
                              <w:szCs w:val="18"/>
                            </w:rPr>
                            <w:t>REA MANAGER</w:t>
                          </w:r>
                        </w:p>
                        <w:p w14:paraId="2F8EC904" w14:textId="0F69811A"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 xml:space="preserve">Check if </w:t>
                          </w:r>
                          <w:r w:rsidR="00C312DC">
                            <w:rPr>
                              <w:rFonts w:ascii="Arial" w:hAnsi="Arial" w:cs="Arial"/>
                              <w:sz w:val="18"/>
                              <w:szCs w:val="18"/>
                            </w:rPr>
                            <w:t>issues are re</w:t>
                          </w:r>
                          <w:r w:rsidRPr="00837440">
                            <w:rPr>
                              <w:rFonts w:ascii="Arial" w:hAnsi="Arial" w:cs="Arial"/>
                              <w:sz w:val="18"/>
                              <w:szCs w:val="18"/>
                            </w:rPr>
                            <w:t>solved</w:t>
                          </w:r>
                          <w:r>
                            <w:rPr>
                              <w:rFonts w:ascii="Arial" w:hAnsi="Arial" w:cs="Arial"/>
                              <w:sz w:val="18"/>
                              <w:szCs w:val="18"/>
                            </w:rPr>
                            <w:t xml:space="preserve"> or</w:t>
                          </w:r>
                          <w:r w:rsidRPr="00837440">
                            <w:rPr>
                              <w:rFonts w:ascii="Arial" w:hAnsi="Arial" w:cs="Arial"/>
                              <w:sz w:val="18"/>
                              <w:szCs w:val="18"/>
                            </w:rPr>
                            <w:t xml:space="preserve"> not)</w:t>
                          </w:r>
                        </w:p>
                        <w:p w14:paraId="13C2621E" w14:textId="77777777"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ab/>
                          </w:r>
                        </w:p>
                        <w:p w14:paraId="233ACD33" w14:textId="77777777" w:rsidR="00A4474F" w:rsidRDefault="00A4474F" w:rsidP="00837440">
                          <w:pPr>
                            <w:jc w:val="center"/>
                          </w:pPr>
                        </w:p>
                      </w:txbxContent>
                    </v:textbox>
                  </v:rect>
                  <v:rect id="Rectangle 26" o:spid="_x0000_s1034" style="position:absolute;left:19422;top:19229;width:25663;height:6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14:paraId="0088710D" w14:textId="44FA34DB"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O</w:t>
                          </w:r>
                          <w:r w:rsidR="00C312DC">
                            <w:rPr>
                              <w:rFonts w:ascii="Arial" w:hAnsi="Arial" w:cs="Arial"/>
                              <w:sz w:val="18"/>
                              <w:szCs w:val="18"/>
                            </w:rPr>
                            <w:t xml:space="preserve">PERATIONS </w:t>
                          </w:r>
                          <w:r w:rsidRPr="00837440">
                            <w:rPr>
                              <w:rFonts w:ascii="Arial" w:hAnsi="Arial" w:cs="Arial"/>
                              <w:sz w:val="18"/>
                              <w:szCs w:val="18"/>
                            </w:rPr>
                            <w:t>M</w:t>
                          </w:r>
                          <w:r w:rsidR="00C312DC">
                            <w:rPr>
                              <w:rFonts w:ascii="Arial" w:hAnsi="Arial" w:cs="Arial"/>
                              <w:sz w:val="18"/>
                              <w:szCs w:val="18"/>
                            </w:rPr>
                            <w:t>ANAGER</w:t>
                          </w:r>
                        </w:p>
                        <w:p w14:paraId="10790A23" w14:textId="44CDA64F" w:rsidR="00A4474F" w:rsidRDefault="00A4474F" w:rsidP="009D6EA3">
                          <w:pPr>
                            <w:shd w:val="clear" w:color="auto" w:fill="FFFFFF" w:themeFill="background1"/>
                            <w:jc w:val="center"/>
                          </w:pPr>
                          <w:r w:rsidRPr="00837440">
                            <w:rPr>
                              <w:rFonts w:ascii="Arial" w:hAnsi="Arial" w:cs="Arial"/>
                              <w:sz w:val="18"/>
                              <w:szCs w:val="18"/>
                            </w:rPr>
                            <w:t xml:space="preserve"> Monitor the downline </w:t>
                          </w:r>
                          <w:r w:rsidR="009D6EA3">
                            <w:rPr>
                              <w:rFonts w:ascii="Arial" w:hAnsi="Arial" w:cs="Arial"/>
                              <w:sz w:val="18"/>
                              <w:szCs w:val="18"/>
                            </w:rPr>
                            <w:t>and</w:t>
                          </w:r>
                          <w:r w:rsidRPr="00837440">
                            <w:rPr>
                              <w:rFonts w:ascii="Arial" w:hAnsi="Arial" w:cs="Arial"/>
                              <w:sz w:val="18"/>
                              <w:szCs w:val="18"/>
                            </w:rPr>
                            <w:t xml:space="preserve"> review the decision if required </w:t>
                          </w:r>
                        </w:p>
                      </w:txbxContent>
                    </v:textbox>
                  </v:rect>
                  <v:shape id="Straight Arrow Connector 27" o:spid="_x0000_s1035" type="#_x0000_t32" style="position:absolute;left:30480;top:17081;width:0;height:19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ED78AAAADbAAAADwAAAGRycy9kb3ducmV2LnhtbESP3YrCMBSE7xf2HcJZ8GZZU0XWpRpF&#10;BKFe+vMAh+bYFJuTkqQ/vr0RhL0cZuYbZr0dbSN68qF2rGA2zUAQl07XXCm4Xg4/fyBCRNbYOCYF&#10;Dwqw3Xx+rDHXbuAT9edYiQThkKMCE2ObSxlKQxbD1LXEybs5bzEm6SupPQ4Jbhs5z7JfabHmtGCw&#10;pb2h8n7urALXszkuvm28y6687LAr9oMvlJp8jbsViEhj/A+/24VWMF/C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BA+/AAAAA2wAAAA8AAAAAAAAAAAAAAAAA&#10;oQIAAGRycy9kb3ducmV2LnhtbFBLBQYAAAAABAAEAPkAAACOAwAAAAA=&#10;" strokecolor="black [3040]">
                    <v:stroke endarrow="block"/>
                  </v:shape>
                  <v:shape id="Straight Arrow Connector 28" o:spid="_x0000_s1036" type="#_x0000_t32" style="position:absolute;left:30988;top:25507;width:0;height:18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6Xnb0AAADbAAAADwAAAGRycy9kb3ducmV2LnhtbERPy4rCMBTdC/MP4Q64kTFVZBg6piKC&#10;UJfqfMCludOUNjclSR/+vVkILg/nvT/MthMj+dA4VrBZZyCIK6cbrhX83c9fPyBCRNbYOSYFDwpw&#10;KD4We8y1m/hK4y3WIoVwyFGBibHPpQyVIYth7XrixP07bzEm6GupPU4p3HZym2Xf0mLDqcFgTydD&#10;VXsbrAI3srnsVja2cqjuRxzK0+RLpZaf8/EXRKQ5vsUvd6kVbNPY9CX9AFk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Vel529AAAA2wAAAA8AAAAAAAAAAAAAAAAAoQIA&#10;AGRycy9kb3ducmV2LnhtbFBLBQYAAAAABAAEAPkAAACLAwAAAAA=&#10;" strokecolor="black [3040]">
                    <v:stroke endarrow="block"/>
                  </v:shape>
                  <v:rect id="Rectangle 29" o:spid="_x0000_s1037" style="position:absolute;left:-4766;top:15494;width:13288;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dX8IA&#10;AADbAAAADwAAAGRycy9kb3ducmV2LnhtbESPQYvCMBSE74L/ITzBm6Z6EK1GkYKs6MmuHrw9mmdb&#10;bF5Kk62tv94sLOxxmJlvmM2uM5VoqXGlZQWzaQSCOLO65FzB9fswWYJwHlljZZkU9ORgtx0ONhhr&#10;++ILtanPRYCwi1FB4X0dS+myggy6qa2Jg/ewjUEfZJNL3eArwE0l51G0kAZLDgsF1pQUlD3TH6Pg&#10;3EvfXm+L1btNyl6n9+TrRIlS41G3X4Pw1Pn/8F/7qBXM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11fwgAAANsAAAAPAAAAAAAAAAAAAAAAAJgCAABkcnMvZG93&#10;bnJldi54bWxQSwUGAAAAAAQABAD1AAAAhwMAAAAA&#10;" fillcolor="white [3201]" strokecolor="black [3200]" strokeweight="2pt">
                    <v:textbox>
                      <w:txbxContent>
                        <w:p w14:paraId="4BB97DA7" w14:textId="70D899D4" w:rsidR="00A4474F" w:rsidRPr="00837440" w:rsidRDefault="00A4474F" w:rsidP="00837440">
                          <w:pPr>
                            <w:shd w:val="clear" w:color="auto" w:fill="FFFFFF" w:themeFill="background1"/>
                            <w:rPr>
                              <w:rFonts w:ascii="Arial" w:hAnsi="Arial" w:cs="Arial"/>
                              <w:sz w:val="18"/>
                              <w:szCs w:val="18"/>
                            </w:rPr>
                          </w:pPr>
                          <w:r w:rsidRPr="00837440">
                            <w:rPr>
                              <w:rFonts w:ascii="Arial" w:hAnsi="Arial" w:cs="Arial"/>
                              <w:sz w:val="18"/>
                              <w:szCs w:val="18"/>
                            </w:rPr>
                            <w:t>Marketing</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6" o:spid="_x0000_s1038" type="#_x0000_t34" style="position:absolute;left:8382;top:17081;width:12255;height:1261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MPwcAAAADbAAAADwAAAGRycy9kb3ducmV2LnhtbERPTU/CQBC9m/AfNmPCTaaIEVNYCEJI&#10;vLb14m3sDm1jd7bpLrT017sHE48v73u7H22rbtz7xomG5SIBxVI600il4bM4P72B8oHEUOuENdzZ&#10;w343e9hSatwgGd/yUKkYIj4lDXUIXYroy5ot+YXrWCJ3cb2lEGFfoelpiOG2xeckeUVLjcSGmjo+&#10;1lz+5FerIcEj2uVUrAvG9Yv7+p7es/ak9fxxPGxABR7Dv/jP/WE0rOL6+CX+AN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TD8HAAAAA2wAAAA8AAAAAAAAAAAAAAAAA&#10;oQIAAGRycy9kb3ducmV2LnhtbFBLBQYAAAAABAAEAPkAAACOAwAAAAA=&#10;" strokecolor="black [3040]">
                    <v:stroke startarrow="block" endarrow="block"/>
                  </v:shape>
                  <v:rect id="Rectangle 31" o:spid="_x0000_s1039" style="position:absolute;left:-4766;top:26606;width:13465;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HhMMA&#10;AADbAAAADwAAAGRycy9kb3ducmV2LnhtbESPQYvCMBSE78L+h/AWvGmqgr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HhMMAAADbAAAADwAAAAAAAAAAAAAAAACYAgAAZHJzL2Rv&#10;d25yZXYueG1sUEsFBgAAAAAEAAQA9QAAAIgDAAAAAA==&#10;" fillcolor="white [3201]" strokecolor="black [3200]" strokeweight="2pt">
                    <v:textbox>
                      <w:txbxContent>
                        <w:p w14:paraId="3F317BDB" w14:textId="77777777"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Project Team</w:t>
                          </w:r>
                        </w:p>
                      </w:txbxContent>
                    </v:textbox>
                  </v:rect>
                  <v:rect id="Rectangle 32" o:spid="_x0000_s1040" style="position:absolute;left:-4766;top:9842;width:12411;height:3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textbox>
                      <w:txbxContent>
                        <w:p w14:paraId="2F935A90" w14:textId="5F664101"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Finance</w:t>
                          </w:r>
                        </w:p>
                      </w:txbxContent>
                    </v:textbox>
                  </v:rect>
                  <v:shape id="Connector: Elbow 15" o:spid="_x0000_s1041" type="#_x0000_t34" style="position:absolute;left:8382;top:11681;width:11040;height:984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GRtsIAAADbAAAADwAAAGRycy9kb3ducmV2LnhtbESPQWvCQBSE74L/YXlCb/qSWqpEN2It&#10;Qq+aXnp7Zp9JMPs2ZLea+uvdQqHHYWa+Ydabwbbqyr1vnGhIZwkoltKZRioNn8V+ugTlA4mh1glr&#10;+GEPm3w8WlNm3E0OfD2GSkWI+Iw01CF0GaIva7bkZ65jid7Z9ZZClH2FpqdbhNsWn5PkFS01Ehdq&#10;6nhXc3k5flsNCe7QpvdiUTAuXtzX6f52aN+1fpoM2xWowEP4D/+1P4yG+Rx+v8Qfg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MGRtsIAAADbAAAADwAAAAAAAAAAAAAA&#10;AAChAgAAZHJzL2Rvd25yZXYueG1sUEsFBgAAAAAEAAQA+QAAAJADAAAAAA==&#10;" strokecolor="black [3040]">
                    <v:stroke startarrow="block" endarrow="block"/>
                  </v:shape>
                  <v:rect id="Rectangle 34" o:spid="_x0000_s1042" style="position:absolute;left:-4766;top:20383;width:13464;height:5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9kHMQA&#10;AADbAAAADwAAAGRycy9kb3ducmV2LnhtbESPT2vCQBTE70K/w/IKvenGtgS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ZBzEAAAA2wAAAA8AAAAAAAAAAAAAAAAAmAIAAGRycy9k&#10;b3ducmV2LnhtbFBLBQYAAAAABAAEAPUAAACJAwAAAAA=&#10;" fillcolor="white [3201]" strokecolor="black [3200]" strokeweight="2pt">
                    <v:textbox>
                      <w:txbxContent>
                        <w:p w14:paraId="285590C0" w14:textId="60B576F3" w:rsidR="00A4474F" w:rsidRPr="00837440" w:rsidRDefault="00A4474F" w:rsidP="00837440">
                          <w:pPr>
                            <w:shd w:val="clear" w:color="auto" w:fill="FFFFFF" w:themeFill="background1"/>
                            <w:rPr>
                              <w:rFonts w:ascii="Arial" w:hAnsi="Arial" w:cs="Arial"/>
                              <w:sz w:val="18"/>
                              <w:szCs w:val="18"/>
                            </w:rPr>
                          </w:pPr>
                          <w:r w:rsidRPr="00837440">
                            <w:rPr>
                              <w:rFonts w:ascii="Arial" w:hAnsi="Arial" w:cs="Arial"/>
                              <w:sz w:val="18"/>
                              <w:szCs w:val="18"/>
                            </w:rPr>
                            <w:t xml:space="preserve">Logistics &amp; Supply </w:t>
                          </w:r>
                          <w:r>
                            <w:rPr>
                              <w:rFonts w:ascii="Arial" w:hAnsi="Arial" w:cs="Arial"/>
                              <w:sz w:val="18"/>
                              <w:szCs w:val="18"/>
                            </w:rPr>
                            <w:t>C</w:t>
                          </w:r>
                          <w:r w:rsidRPr="00837440">
                            <w:rPr>
                              <w:rFonts w:ascii="Arial" w:hAnsi="Arial" w:cs="Arial"/>
                              <w:sz w:val="18"/>
                              <w:szCs w:val="18"/>
                            </w:rPr>
                            <w:t>hain</w:t>
                          </w:r>
                        </w:p>
                      </w:txbxContent>
                    </v:textbox>
                  </v:rect>
                  <v:shape id="Straight Arrow Connector 35" o:spid="_x0000_s1043" type="#_x0000_t32" style="position:absolute;left:9398;top:27876;width:47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3s8MAAADbAAAADwAAAGRycy9kb3ducmV2LnhtbESPQYvCMBSE74L/ITzBm6YqK9I1igiC&#10;6GGxFdzjo3m23W1eShM1++83guBxmJlvmOU6mEbcqXO1ZQWTcQKCuLC65lLBOd+NFiCcR9bYWCYF&#10;f+Rgver3lphq++AT3TNfighhl6KCyvs2ldIVFRl0Y9sSR+9qO4M+yq6UusNHhJtGTpNkLg3WHBcq&#10;bGlbUfGb3YyCw+XnmstzHdBkYX44Jruv5nui1HAQNp8gPAX/Dr/ae61g9gH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Xd7PDAAAA2wAAAA8AAAAAAAAAAAAA&#10;AAAAoQIAAGRycy9kb3ducmV2LnhtbFBLBQYAAAAABAAEAPkAAACRAwAAAAA=&#10;" strokecolor="black [3040]">
                    <v:stroke endarrow="block"/>
                  </v:shape>
                  <v:shape id="Straight Arrow Connector 36" o:spid="_x0000_s1044" type="#_x0000_t32" style="position:absolute;left:8699;top:22669;width:54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pxMIAAADbAAAADwAAAGRycy9kb3ducmV2LnhtbESPQYvCMBSE74L/ITzBm6YqFKlGEUEQ&#10;9yBbBT0+mmdbbV5Kk9X47zcLCx6HmfmGWa6DacSTOldbVjAZJyCIC6trLhWcT7vRHITzyBoby6Tg&#10;TQ7Wq35viZm2L/6mZ+5LESHsMlRQed9mUrqiIoNubFvi6N1sZ9BH2ZVSd/iKcNPIaZKk0mDNcaHC&#10;lrYVFY/8xyg4XO63kzzXAU0e0sNXsjs214lSw0HYLEB4Cv4T/m/vtYJZCn9f4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XpxMIAAADbAAAADwAAAAAAAAAAAAAA&#10;AAChAgAAZHJzL2Rvd25yZXYueG1sUEsFBgAAAAAEAAQA+QAAAJADAAAAAA==&#10;" strokecolor="black [3040]">
                    <v:stroke endarrow="block"/>
                  </v:shape>
                </v:group>
                <v:group id="Group 37" o:spid="_x0000_s1045" style="position:absolute;left:44450;top:8143;width:22831;height:24692" coordorigin=",142" coordsize="22831,24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Connector: Elbow 20" o:spid="_x0000_s1046" type="#_x0000_t34" style="position:absolute;top:6921;width:11366;height:1058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UDx8AAAADbAAAADwAAAGRycy9kb3ducmV2LnhtbERPTU/CQBC9m/AfNmPCTaaIEVNYCEJI&#10;vLb14m3sDm1jd7bpLrT017sHE48v73u7H22rbtz7xomG5SIBxVI600il4bM4P72B8oHEUOuENdzZ&#10;w343e9hSatwgGd/yUKkYIj4lDXUIXYroy5ot+YXrWCJ3cb2lEGFfoelpiOG2xeckeUVLjcSGmjo+&#10;1lz+5FerIcEj2uVUrAvG9Yv7+p7es/ak9fxxPGxABR7Dv/jP/WE0rOLY+CX+AN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lA8fAAAAA2wAAAA8AAAAAAAAAAAAAAAAA&#10;oQIAAGRycy9kb3ducmV2LnhtbFBLBQYAAAAABAAEAPkAAACOAwAAAAA=&#10;" strokecolor="black [3040]">
                    <v:stroke startarrow="block" endarrow="block"/>
                  </v:shape>
                  <v:shape id="Straight Arrow Connector 39" o:spid="_x0000_s1047" type="#_x0000_t32" style="position:absolute;left:635;top:13525;width:41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p9tsQAAADbAAAADwAAAGRycy9kb3ducmV2LnhtbESPQWvCQBSE7wX/w/KE3ppNWpCauooI&#10;gWIPxSRgj4/sM0mbfRuyW13/vVsQehxm5htmtQlmEGeaXG9ZQZakIIgbq3tuFdRV8fQKwnlkjYNl&#10;UnAlB5v17GGFubYXPtC59K2IEHY5Kui8H3MpXdORQZfYkTh6JzsZ9FFOrdQTXiLcDPI5TRfSYM9x&#10;ocORdh01P+WvUbA/fp8qWfcBTRkW+4+0+By+MqUe52H7BsJT8P/he/tdK3hZwt+X+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mn22xAAAANsAAAAPAAAAAAAAAAAA&#10;AAAAAKECAABkcnMvZG93bnJldi54bWxQSwUGAAAAAAQABAD5AAAAkgMAAAAA&#10;" strokecolor="black [3040]">
                    <v:stroke endarrow="block"/>
                  </v:shape>
                  <v:shape id="Straight Arrow Connector 40" o:spid="_x0000_s1048" type="#_x0000_t32" style="position:absolute;left:7041;top:20383;width:48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anVsEAAADbAAAADwAAAGRycy9kb3ducmV2LnhtbERPy2rCQBTdC/7DcAvudKKUUFInIgVB&#10;7KI0EdrlJXPzqJk7ITMm4993FoUuD+e9PwTTi4lG11lWsN0kIIgrqztuFFzL0/oFhPPIGnvLpOBB&#10;Dg75crHHTNuZP2kqfCNiCLsMFbTeD5mUrmrJoNvYgThytR0N+gjHRuoR5xhuerlLklQa7Dg2tDjQ&#10;W0vVrbgbBZevn7qU1y6gKUJ6eU9OH/33VqnVUzi+gvAU/L/4z33WCp7j+vgl/gC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pqdWwQAAANsAAAAPAAAAAAAAAAAAAAAA&#10;AKECAABkcnMvZG93bnJldi54bWxQSwUGAAAAAAQABAD5AAAAjwMAAAAA&#10;" strokecolor="black [3040]">
                    <v:stroke endarrow="block"/>
                  </v:shape>
                  <v:rect id="Rectangle 41" o:spid="_x0000_s1049" style="position:absolute;left:11867;top:12491;width:10964;height:12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0+cMA&#10;AADbAAAADwAAAGRycy9kb3ducmV2LnhtbESPQYvCMBSE78L+h/AWvGmqi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0+cMAAADbAAAADwAAAAAAAAAAAAAAAACYAgAAZHJzL2Rv&#10;d25yZXYueG1sUEsFBgAAAAAEAAQA9QAAAIgDAAAAAA==&#10;" fillcolor="white [3201]" strokecolor="black [3200]" strokeweight="2pt">
                    <v:textbox>
                      <w:txbxContent>
                        <w:p w14:paraId="6C4C11AE" w14:textId="61754922"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H</w:t>
                          </w:r>
                          <w:r>
                            <w:rPr>
                              <w:rFonts w:ascii="Arial" w:hAnsi="Arial" w:cs="Arial"/>
                              <w:sz w:val="18"/>
                              <w:szCs w:val="18"/>
                            </w:rPr>
                            <w:t xml:space="preserve">uman </w:t>
                          </w:r>
                          <w:r w:rsidRPr="00837440">
                            <w:rPr>
                              <w:rFonts w:ascii="Arial" w:hAnsi="Arial" w:cs="Arial"/>
                              <w:sz w:val="18"/>
                              <w:szCs w:val="18"/>
                            </w:rPr>
                            <w:t>R</w:t>
                          </w:r>
                          <w:r>
                            <w:rPr>
                              <w:rFonts w:ascii="Arial" w:hAnsi="Arial" w:cs="Arial"/>
                              <w:sz w:val="18"/>
                              <w:szCs w:val="18"/>
                            </w:rPr>
                            <w:t>esources</w:t>
                          </w:r>
                          <w:r w:rsidRPr="00837440">
                            <w:rPr>
                              <w:rFonts w:ascii="Arial" w:hAnsi="Arial" w:cs="Arial"/>
                              <w:sz w:val="18"/>
                              <w:szCs w:val="18"/>
                            </w:rPr>
                            <w:t xml:space="preserve"> </w:t>
                          </w:r>
                        </w:p>
                        <w:p w14:paraId="24E56E91" w14:textId="31F7F37B" w:rsidR="00A4474F" w:rsidRPr="00837440" w:rsidRDefault="00A4474F" w:rsidP="00837440">
                          <w:pPr>
                            <w:shd w:val="clear" w:color="auto" w:fill="FFFFFF" w:themeFill="background1"/>
                            <w:jc w:val="center"/>
                            <w:rPr>
                              <w:rFonts w:ascii="Arial" w:hAnsi="Arial" w:cs="Arial"/>
                              <w:sz w:val="18"/>
                              <w:szCs w:val="18"/>
                            </w:rPr>
                          </w:pPr>
                          <w:r w:rsidRPr="00837440">
                            <w:rPr>
                              <w:rFonts w:ascii="Arial" w:hAnsi="Arial" w:cs="Arial"/>
                              <w:sz w:val="18"/>
                              <w:szCs w:val="18"/>
                            </w:rPr>
                            <w:t>(</w:t>
                          </w:r>
                          <w:r w:rsidR="00E35A77">
                            <w:rPr>
                              <w:rFonts w:ascii="Arial" w:hAnsi="Arial" w:cs="Arial"/>
                              <w:sz w:val="18"/>
                              <w:szCs w:val="18"/>
                            </w:rPr>
                            <w:t xml:space="preserve">make </w:t>
                          </w:r>
                          <w:r>
                            <w:rPr>
                              <w:rFonts w:ascii="Arial" w:hAnsi="Arial" w:cs="Arial"/>
                              <w:sz w:val="18"/>
                              <w:szCs w:val="18"/>
                            </w:rPr>
                            <w:t>d</w:t>
                          </w:r>
                          <w:r w:rsidRPr="00837440">
                            <w:rPr>
                              <w:rFonts w:ascii="Arial" w:hAnsi="Arial" w:cs="Arial"/>
                              <w:sz w:val="18"/>
                              <w:szCs w:val="18"/>
                            </w:rPr>
                            <w:t>ecision</w:t>
                          </w:r>
                          <w:r>
                            <w:rPr>
                              <w:rFonts w:ascii="Arial" w:hAnsi="Arial" w:cs="Arial"/>
                              <w:sz w:val="18"/>
                              <w:szCs w:val="18"/>
                            </w:rPr>
                            <w:t>s</w:t>
                          </w:r>
                          <w:r w:rsidRPr="00837440">
                            <w:rPr>
                              <w:rFonts w:ascii="Arial" w:hAnsi="Arial" w:cs="Arial"/>
                              <w:sz w:val="18"/>
                              <w:szCs w:val="18"/>
                            </w:rPr>
                            <w:t xml:space="preserve"> as per company policy)</w:t>
                          </w:r>
                        </w:p>
                      </w:txbxContent>
                    </v:textbox>
                  </v:rect>
                  <v:shape id="Straight Arrow Connector 42" o:spid="_x0000_s1050" type="#_x0000_t32" style="position:absolute;left:16890;top:142;width:0;height:11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F178AAADbAAAADwAAAGRycy9kb3ducmV2LnhtbESP3YrCMBSE7xd8h3AEb5Y1VUSWahQR&#10;hHq56gMcmmNTbE5Kkv749kYQ9nKYmW+Y7X60jejJh9qxgsU8A0FcOl1zpeB2Pf38gggRWWPjmBQ8&#10;KcB+N/naYq7dwH/UX2IlEoRDjgpMjG0uZSgNWQxz1xIn7+68xZikr6T2OCS4beQyy9bSYs1pwWBL&#10;R0Pl49JZBa5nc1592/iQXXk9YFccB18oNZuOhw2ISGP8D3/ahVawWsL7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lF178AAADbAAAADwAAAAAAAAAAAAAAAACh&#10;AgAAZHJzL2Rvd25yZXYueG1sUEsFBgAAAAAEAAQA+QAAAI0DAAAAAA==&#10;" strokecolor="black [3040]">
                    <v:stroke endarrow="block"/>
                  </v:shape>
                  <v:line id="Straight Connector 43" o:spid="_x0000_s1051" style="position:absolute;visibility:visible;mso-wrap-style:square" from="5460,142" to="16890,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8FsIAAADbAAAADwAAAGRycy9kb3ducmV2LnhtbESPT2sCMRTE74V+h/AK3mrWPxVdjVJE&#10;UeqpVu+Pzevu4uZlTaLGb2+EQo/DzPyGmS2iacSVnK8tK+h1MxDEhdU1lwoOP+v3MQgfkDU2lknB&#10;nTws5q8vM8y1vfE3XfehFAnCPkcFVQhtLqUvKjLou7YlTt6vdQZDkq6U2uEtwU0j+1k2kgZrTgsV&#10;trSsqDjtLyZResezkZvTBI9fbudWg1H8iGelOm/xcwoiUAz/4b/2VisYDuD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U8FsIAAADbAAAADwAAAAAAAAAAAAAA&#10;AAChAgAAZHJzL2Rvd25yZXYueG1sUEsFBgAAAAAEAAQA+QAAAJADAAAAAA==&#10;" strokecolor="black [3040]"/>
                </v:group>
              </v:group>
            </w:pict>
          </mc:Fallback>
        </mc:AlternateContent>
      </w:r>
    </w:p>
    <w:p w14:paraId="6A8A1D3E" w14:textId="5B1D898D" w:rsidR="00837440" w:rsidRPr="00657F8B" w:rsidRDefault="00837440" w:rsidP="00837440">
      <w:pPr>
        <w:rPr>
          <w:lang w:val="en-GB"/>
        </w:rPr>
      </w:pPr>
    </w:p>
    <w:p w14:paraId="4F90BF7F" w14:textId="7856191F" w:rsidR="00837440" w:rsidRPr="00657F8B" w:rsidRDefault="00837440" w:rsidP="00837440">
      <w:pPr>
        <w:rPr>
          <w:lang w:val="en-GB"/>
        </w:rPr>
      </w:pPr>
    </w:p>
    <w:p w14:paraId="7F0F3B28" w14:textId="3E912153" w:rsidR="00837440" w:rsidRPr="00657F8B" w:rsidRDefault="00837440" w:rsidP="00837440">
      <w:pPr>
        <w:rPr>
          <w:lang w:val="en-GB"/>
        </w:rPr>
      </w:pPr>
    </w:p>
    <w:p w14:paraId="065D6D70" w14:textId="477315FA" w:rsidR="00837440" w:rsidRPr="00657F8B" w:rsidRDefault="00837440" w:rsidP="00837440">
      <w:pPr>
        <w:rPr>
          <w:lang w:val="en-GB"/>
        </w:rPr>
      </w:pPr>
    </w:p>
    <w:p w14:paraId="493C1790" w14:textId="114B2026" w:rsidR="00837440" w:rsidRPr="00657F8B" w:rsidRDefault="00837440" w:rsidP="00837440">
      <w:pPr>
        <w:rPr>
          <w:lang w:val="en-GB"/>
        </w:rPr>
      </w:pPr>
    </w:p>
    <w:p w14:paraId="2160B9CB" w14:textId="5665EC81" w:rsidR="00837440" w:rsidRPr="00657F8B" w:rsidRDefault="00837440" w:rsidP="00837440">
      <w:pPr>
        <w:rPr>
          <w:lang w:val="en-GB"/>
        </w:rPr>
      </w:pPr>
    </w:p>
    <w:p w14:paraId="16C4695B" w14:textId="77777777" w:rsidR="00837440" w:rsidRPr="00657F8B" w:rsidRDefault="00837440" w:rsidP="00837440">
      <w:pPr>
        <w:rPr>
          <w:lang w:val="en-GB"/>
        </w:rPr>
      </w:pPr>
    </w:p>
    <w:p w14:paraId="080A7BEA" w14:textId="77777777" w:rsidR="00837440" w:rsidRPr="00657F8B" w:rsidRDefault="00837440" w:rsidP="00837440">
      <w:pPr>
        <w:rPr>
          <w:lang w:val="en-GB"/>
        </w:rPr>
      </w:pPr>
    </w:p>
    <w:p w14:paraId="154067CC" w14:textId="77777777" w:rsidR="00837440" w:rsidRPr="00657F8B" w:rsidRDefault="00837440" w:rsidP="00837440">
      <w:pPr>
        <w:rPr>
          <w:lang w:val="en-GB"/>
        </w:rPr>
      </w:pPr>
    </w:p>
    <w:p w14:paraId="62DAC1E4" w14:textId="77777777" w:rsidR="00837440" w:rsidRPr="00657F8B" w:rsidRDefault="00837440" w:rsidP="00837440">
      <w:pPr>
        <w:tabs>
          <w:tab w:val="left" w:pos="910"/>
        </w:tabs>
        <w:rPr>
          <w:lang w:val="en-GB"/>
        </w:rPr>
      </w:pPr>
      <w:r w:rsidRPr="00657F8B">
        <w:rPr>
          <w:lang w:val="en-GB"/>
        </w:rPr>
        <w:tab/>
      </w:r>
    </w:p>
    <w:p w14:paraId="7D4D3E49" w14:textId="77777777" w:rsidR="00837440" w:rsidRPr="00657F8B" w:rsidRDefault="00837440" w:rsidP="00837440">
      <w:pPr>
        <w:rPr>
          <w:lang w:val="en-GB"/>
        </w:rPr>
      </w:pPr>
    </w:p>
    <w:p w14:paraId="175B7D65" w14:textId="77777777" w:rsidR="00837440" w:rsidRPr="00657F8B" w:rsidRDefault="00837440" w:rsidP="00837440">
      <w:pPr>
        <w:rPr>
          <w:lang w:val="en-GB"/>
        </w:rPr>
      </w:pPr>
    </w:p>
    <w:p w14:paraId="2BE63D5F" w14:textId="77777777" w:rsidR="00837440" w:rsidRPr="00657F8B" w:rsidRDefault="00837440" w:rsidP="00837440">
      <w:pPr>
        <w:rPr>
          <w:lang w:val="en-GB"/>
        </w:rPr>
      </w:pPr>
    </w:p>
    <w:p w14:paraId="3ACD2966" w14:textId="77777777" w:rsidR="00837440" w:rsidRPr="00657F8B" w:rsidRDefault="00837440" w:rsidP="00837440">
      <w:pPr>
        <w:rPr>
          <w:lang w:val="en-GB"/>
        </w:rPr>
      </w:pPr>
    </w:p>
    <w:p w14:paraId="6BB9F742" w14:textId="77777777" w:rsidR="00837440" w:rsidRPr="00657F8B" w:rsidRDefault="00837440" w:rsidP="00837440">
      <w:pPr>
        <w:rPr>
          <w:lang w:val="en-GB"/>
        </w:rPr>
      </w:pPr>
    </w:p>
    <w:p w14:paraId="584F8A93" w14:textId="77777777" w:rsidR="00837440" w:rsidRPr="00657F8B" w:rsidRDefault="00837440" w:rsidP="00837440">
      <w:pPr>
        <w:rPr>
          <w:lang w:val="en-GB"/>
        </w:rPr>
      </w:pPr>
    </w:p>
    <w:p w14:paraId="7E83FCF2" w14:textId="77777777" w:rsidR="00837440" w:rsidRPr="00657F8B" w:rsidRDefault="00837440" w:rsidP="00837440">
      <w:pPr>
        <w:rPr>
          <w:lang w:val="en-GB"/>
        </w:rPr>
      </w:pPr>
    </w:p>
    <w:p w14:paraId="288BBE0F" w14:textId="77777777" w:rsidR="00837440" w:rsidRPr="00657F8B" w:rsidRDefault="00837440" w:rsidP="00837440">
      <w:pPr>
        <w:jc w:val="right"/>
        <w:rPr>
          <w:lang w:val="en-GB"/>
        </w:rPr>
      </w:pPr>
    </w:p>
    <w:p w14:paraId="5E217F9A" w14:textId="77777777" w:rsidR="00C312DC" w:rsidRPr="00657F8B" w:rsidRDefault="00C312DC" w:rsidP="00837440">
      <w:pPr>
        <w:pStyle w:val="Footnote"/>
        <w:rPr>
          <w:lang w:val="en-GB"/>
        </w:rPr>
      </w:pPr>
    </w:p>
    <w:p w14:paraId="3C884830" w14:textId="77777777" w:rsidR="009D6EA3" w:rsidRPr="00657F8B" w:rsidRDefault="009D6EA3" w:rsidP="00837440">
      <w:pPr>
        <w:pStyle w:val="Footnote"/>
        <w:rPr>
          <w:lang w:val="en-GB"/>
        </w:rPr>
      </w:pPr>
    </w:p>
    <w:p w14:paraId="22148F70" w14:textId="77777777" w:rsidR="008C56A8" w:rsidRDefault="008C56A8" w:rsidP="00837440">
      <w:pPr>
        <w:pStyle w:val="Footnote"/>
        <w:rPr>
          <w:lang w:val="en-GB"/>
        </w:rPr>
      </w:pPr>
    </w:p>
    <w:p w14:paraId="14071FE4" w14:textId="6A03DB8B" w:rsidR="00837440" w:rsidRPr="00657F8B" w:rsidRDefault="00837440" w:rsidP="00837440">
      <w:pPr>
        <w:pStyle w:val="Footnote"/>
        <w:rPr>
          <w:lang w:val="en-GB"/>
        </w:rPr>
      </w:pPr>
      <w:r w:rsidRPr="00657F8B">
        <w:rPr>
          <w:lang w:val="en-GB"/>
        </w:rPr>
        <w:t xml:space="preserve">Source: </w:t>
      </w:r>
      <w:r w:rsidR="00C41F81" w:rsidRPr="00657F8B">
        <w:rPr>
          <w:lang w:val="en-GB"/>
        </w:rPr>
        <w:t>Company documents.</w:t>
      </w:r>
    </w:p>
    <w:p w14:paraId="79C57B9C" w14:textId="77777777" w:rsidR="00BC239E" w:rsidRPr="00657F8B" w:rsidRDefault="00BC239E" w:rsidP="00BC239E">
      <w:pPr>
        <w:pStyle w:val="BodyTextMain"/>
        <w:rPr>
          <w:sz w:val="20"/>
          <w:lang w:val="en-GB"/>
        </w:rPr>
      </w:pPr>
    </w:p>
    <w:p w14:paraId="02E584CF" w14:textId="77777777" w:rsidR="00837440" w:rsidRPr="00657F8B" w:rsidRDefault="00837440" w:rsidP="00BC239E">
      <w:pPr>
        <w:pStyle w:val="BodyTextMain"/>
        <w:rPr>
          <w:sz w:val="20"/>
          <w:lang w:val="en-GB"/>
        </w:rPr>
      </w:pPr>
    </w:p>
    <w:p w14:paraId="6F917041" w14:textId="763B0039" w:rsidR="00837440" w:rsidRPr="00657F8B" w:rsidRDefault="00837440" w:rsidP="00837440">
      <w:pPr>
        <w:pStyle w:val="ExhibitHeading"/>
        <w:rPr>
          <w:lang w:val="en-GB"/>
        </w:rPr>
      </w:pPr>
      <w:r w:rsidRPr="00657F8B">
        <w:rPr>
          <w:lang w:val="en-GB"/>
        </w:rPr>
        <w:t>EXHIBIT 2: FINANCIALS FOR FILLI CAFÉ, 2014</w:t>
      </w:r>
      <w:r w:rsidR="00A4474F" w:rsidRPr="00657F8B">
        <w:rPr>
          <w:lang w:val="en-GB"/>
        </w:rPr>
        <w:t>–</w:t>
      </w:r>
      <w:r w:rsidRPr="00657F8B">
        <w:rPr>
          <w:lang w:val="en-GB"/>
        </w:rPr>
        <w:t xml:space="preserve">2018 (In </w:t>
      </w:r>
      <w:r w:rsidR="00A4474F" w:rsidRPr="00657F8B">
        <w:rPr>
          <w:lang w:val="en-GB"/>
        </w:rPr>
        <w:t xml:space="preserve">AED </w:t>
      </w:r>
      <w:r w:rsidRPr="00657F8B">
        <w:rPr>
          <w:lang w:val="en-GB"/>
        </w:rPr>
        <w:t>millions)</w:t>
      </w:r>
    </w:p>
    <w:p w14:paraId="4D5542A3" w14:textId="77777777" w:rsidR="00837440" w:rsidRPr="00657F8B" w:rsidRDefault="00837440" w:rsidP="00837440">
      <w:pPr>
        <w:pStyle w:val="BodyTextMain"/>
        <w:rPr>
          <w:lang w:val="en-GB"/>
        </w:rPr>
      </w:pPr>
    </w:p>
    <w:tbl>
      <w:tblPr>
        <w:tblStyle w:val="TableGrid"/>
        <w:tblW w:w="0" w:type="auto"/>
        <w:jc w:val="center"/>
        <w:tblLook w:val="04A0" w:firstRow="1" w:lastRow="0" w:firstColumn="1" w:lastColumn="0" w:noHBand="0" w:noVBand="1"/>
      </w:tblPr>
      <w:tblGrid>
        <w:gridCol w:w="2192"/>
        <w:gridCol w:w="806"/>
        <w:gridCol w:w="745"/>
        <w:gridCol w:w="824"/>
        <w:gridCol w:w="774"/>
        <w:gridCol w:w="854"/>
      </w:tblGrid>
      <w:tr w:rsidR="00837440" w:rsidRPr="00657F8B" w14:paraId="153034DA" w14:textId="77777777" w:rsidTr="00E11A4C">
        <w:trPr>
          <w:jc w:val="center"/>
        </w:trPr>
        <w:tc>
          <w:tcPr>
            <w:tcW w:w="2192" w:type="dxa"/>
          </w:tcPr>
          <w:p w14:paraId="398C5FCE" w14:textId="77777777" w:rsidR="00837440" w:rsidRPr="00657F8B" w:rsidRDefault="00837440" w:rsidP="00837440">
            <w:pPr>
              <w:pStyle w:val="ExhibitText"/>
              <w:rPr>
                <w:b/>
                <w:lang w:val="en-GB"/>
              </w:rPr>
            </w:pPr>
          </w:p>
        </w:tc>
        <w:tc>
          <w:tcPr>
            <w:tcW w:w="806" w:type="dxa"/>
          </w:tcPr>
          <w:p w14:paraId="594434C8" w14:textId="77777777" w:rsidR="00837440" w:rsidRPr="00657F8B" w:rsidRDefault="00837440" w:rsidP="00E11A4C">
            <w:pPr>
              <w:pStyle w:val="ExhibitText"/>
              <w:jc w:val="center"/>
              <w:rPr>
                <w:b/>
                <w:lang w:val="en-GB"/>
              </w:rPr>
            </w:pPr>
            <w:r w:rsidRPr="00657F8B">
              <w:rPr>
                <w:b/>
                <w:lang w:val="en-GB"/>
              </w:rPr>
              <w:t>2014</w:t>
            </w:r>
          </w:p>
        </w:tc>
        <w:tc>
          <w:tcPr>
            <w:tcW w:w="745" w:type="dxa"/>
          </w:tcPr>
          <w:p w14:paraId="28A9B96B" w14:textId="77777777" w:rsidR="00837440" w:rsidRPr="00657F8B" w:rsidRDefault="00837440" w:rsidP="00E11A4C">
            <w:pPr>
              <w:pStyle w:val="ExhibitText"/>
              <w:jc w:val="center"/>
              <w:rPr>
                <w:b/>
                <w:lang w:val="en-GB"/>
              </w:rPr>
            </w:pPr>
            <w:r w:rsidRPr="00657F8B">
              <w:rPr>
                <w:b/>
                <w:lang w:val="en-GB"/>
              </w:rPr>
              <w:t>2015</w:t>
            </w:r>
          </w:p>
        </w:tc>
        <w:tc>
          <w:tcPr>
            <w:tcW w:w="824" w:type="dxa"/>
          </w:tcPr>
          <w:p w14:paraId="123B12C5" w14:textId="77777777" w:rsidR="00837440" w:rsidRPr="00657F8B" w:rsidRDefault="00837440" w:rsidP="00E11A4C">
            <w:pPr>
              <w:pStyle w:val="ExhibitText"/>
              <w:jc w:val="center"/>
              <w:rPr>
                <w:b/>
                <w:lang w:val="en-GB"/>
              </w:rPr>
            </w:pPr>
            <w:r w:rsidRPr="00657F8B">
              <w:rPr>
                <w:b/>
                <w:lang w:val="en-GB"/>
              </w:rPr>
              <w:t>2016</w:t>
            </w:r>
          </w:p>
        </w:tc>
        <w:tc>
          <w:tcPr>
            <w:tcW w:w="774" w:type="dxa"/>
          </w:tcPr>
          <w:p w14:paraId="7F4BBB52" w14:textId="77777777" w:rsidR="00837440" w:rsidRPr="00657F8B" w:rsidRDefault="00837440" w:rsidP="00E11A4C">
            <w:pPr>
              <w:pStyle w:val="ExhibitText"/>
              <w:jc w:val="center"/>
              <w:rPr>
                <w:b/>
                <w:lang w:val="en-GB"/>
              </w:rPr>
            </w:pPr>
            <w:r w:rsidRPr="00657F8B">
              <w:rPr>
                <w:b/>
                <w:lang w:val="en-GB"/>
              </w:rPr>
              <w:t>2017</w:t>
            </w:r>
          </w:p>
        </w:tc>
        <w:tc>
          <w:tcPr>
            <w:tcW w:w="854" w:type="dxa"/>
          </w:tcPr>
          <w:p w14:paraId="175E3BFE" w14:textId="77777777" w:rsidR="00837440" w:rsidRPr="00657F8B" w:rsidRDefault="00837440" w:rsidP="00E11A4C">
            <w:pPr>
              <w:pStyle w:val="ExhibitText"/>
              <w:jc w:val="center"/>
              <w:rPr>
                <w:b/>
                <w:lang w:val="en-GB"/>
              </w:rPr>
            </w:pPr>
            <w:r w:rsidRPr="00657F8B">
              <w:rPr>
                <w:b/>
                <w:lang w:val="en-GB"/>
              </w:rPr>
              <w:t>2018</w:t>
            </w:r>
          </w:p>
        </w:tc>
      </w:tr>
      <w:tr w:rsidR="00837440" w:rsidRPr="00657F8B" w14:paraId="52E55885" w14:textId="77777777" w:rsidTr="00837440">
        <w:trPr>
          <w:jc w:val="center"/>
        </w:trPr>
        <w:tc>
          <w:tcPr>
            <w:tcW w:w="2192" w:type="dxa"/>
          </w:tcPr>
          <w:p w14:paraId="75683DCC" w14:textId="77777777" w:rsidR="00837440" w:rsidRPr="00657F8B" w:rsidRDefault="00837440" w:rsidP="00837440">
            <w:pPr>
              <w:pStyle w:val="ExhibitText"/>
              <w:rPr>
                <w:b/>
                <w:lang w:val="en-GB"/>
              </w:rPr>
            </w:pPr>
            <w:r w:rsidRPr="00657F8B">
              <w:rPr>
                <w:b/>
                <w:lang w:val="en-GB"/>
              </w:rPr>
              <w:t>Gross Revenue</w:t>
            </w:r>
          </w:p>
        </w:tc>
        <w:tc>
          <w:tcPr>
            <w:tcW w:w="0" w:type="auto"/>
            <w:vAlign w:val="bottom"/>
          </w:tcPr>
          <w:p w14:paraId="3B17BA90" w14:textId="77777777" w:rsidR="00837440" w:rsidRPr="00657F8B" w:rsidRDefault="00837440" w:rsidP="00E11A4C">
            <w:pPr>
              <w:pStyle w:val="ExhibitText"/>
              <w:jc w:val="right"/>
              <w:rPr>
                <w:lang w:val="en-GB"/>
              </w:rPr>
            </w:pPr>
            <w:r w:rsidRPr="00657F8B">
              <w:rPr>
                <w:color w:val="000000"/>
                <w:lang w:val="en-GB"/>
              </w:rPr>
              <w:t>12.04</w:t>
            </w:r>
          </w:p>
        </w:tc>
        <w:tc>
          <w:tcPr>
            <w:tcW w:w="0" w:type="auto"/>
            <w:vAlign w:val="bottom"/>
          </w:tcPr>
          <w:p w14:paraId="185CFF1B" w14:textId="77777777" w:rsidR="00837440" w:rsidRPr="00657F8B" w:rsidRDefault="00837440" w:rsidP="00E11A4C">
            <w:pPr>
              <w:pStyle w:val="ExhibitText"/>
              <w:jc w:val="right"/>
              <w:rPr>
                <w:lang w:val="en-GB"/>
              </w:rPr>
            </w:pPr>
            <w:r w:rsidRPr="00657F8B">
              <w:rPr>
                <w:color w:val="000000"/>
                <w:lang w:val="en-GB"/>
              </w:rPr>
              <w:t>26.82</w:t>
            </w:r>
          </w:p>
        </w:tc>
        <w:tc>
          <w:tcPr>
            <w:tcW w:w="0" w:type="auto"/>
            <w:vAlign w:val="bottom"/>
          </w:tcPr>
          <w:p w14:paraId="42B36BA7" w14:textId="77777777" w:rsidR="00837440" w:rsidRPr="00657F8B" w:rsidRDefault="00837440" w:rsidP="00E11A4C">
            <w:pPr>
              <w:pStyle w:val="ExhibitText"/>
              <w:jc w:val="right"/>
              <w:rPr>
                <w:lang w:val="en-GB"/>
              </w:rPr>
            </w:pPr>
            <w:r w:rsidRPr="00657F8B">
              <w:rPr>
                <w:color w:val="000000"/>
                <w:lang w:val="en-GB"/>
              </w:rPr>
              <w:t>31.49</w:t>
            </w:r>
          </w:p>
        </w:tc>
        <w:tc>
          <w:tcPr>
            <w:tcW w:w="0" w:type="auto"/>
            <w:vAlign w:val="bottom"/>
          </w:tcPr>
          <w:p w14:paraId="7835AC06" w14:textId="77777777" w:rsidR="00837440" w:rsidRPr="00657F8B" w:rsidRDefault="00837440" w:rsidP="00E11A4C">
            <w:pPr>
              <w:pStyle w:val="ExhibitText"/>
              <w:jc w:val="right"/>
              <w:rPr>
                <w:lang w:val="en-GB"/>
              </w:rPr>
            </w:pPr>
            <w:r w:rsidRPr="00657F8B">
              <w:rPr>
                <w:color w:val="000000"/>
                <w:lang w:val="en-GB"/>
              </w:rPr>
              <w:t>65.21</w:t>
            </w:r>
          </w:p>
        </w:tc>
        <w:tc>
          <w:tcPr>
            <w:tcW w:w="854" w:type="dxa"/>
            <w:vAlign w:val="bottom"/>
          </w:tcPr>
          <w:p w14:paraId="3E155186" w14:textId="77777777" w:rsidR="00837440" w:rsidRPr="00657F8B" w:rsidRDefault="00837440" w:rsidP="00E11A4C">
            <w:pPr>
              <w:pStyle w:val="ExhibitText"/>
              <w:jc w:val="right"/>
              <w:rPr>
                <w:lang w:val="en-GB"/>
              </w:rPr>
            </w:pPr>
            <w:r w:rsidRPr="00657F8B">
              <w:rPr>
                <w:color w:val="000000"/>
                <w:lang w:val="en-GB"/>
              </w:rPr>
              <w:t>92.24</w:t>
            </w:r>
          </w:p>
        </w:tc>
      </w:tr>
      <w:tr w:rsidR="00837440" w:rsidRPr="00657F8B" w14:paraId="430BB564" w14:textId="77777777" w:rsidTr="00837440">
        <w:trPr>
          <w:jc w:val="center"/>
        </w:trPr>
        <w:tc>
          <w:tcPr>
            <w:tcW w:w="2192" w:type="dxa"/>
          </w:tcPr>
          <w:p w14:paraId="4381D429" w14:textId="77777777" w:rsidR="00837440" w:rsidRPr="00657F8B" w:rsidRDefault="00837440" w:rsidP="00837440">
            <w:pPr>
              <w:pStyle w:val="ExhibitText"/>
              <w:rPr>
                <w:b/>
                <w:lang w:val="en-GB"/>
              </w:rPr>
            </w:pPr>
            <w:r w:rsidRPr="00657F8B">
              <w:rPr>
                <w:b/>
                <w:lang w:val="en-GB"/>
              </w:rPr>
              <w:t>Cost of Sales</w:t>
            </w:r>
          </w:p>
        </w:tc>
        <w:tc>
          <w:tcPr>
            <w:tcW w:w="0" w:type="auto"/>
            <w:vAlign w:val="bottom"/>
          </w:tcPr>
          <w:p w14:paraId="66B50DAC" w14:textId="77777777" w:rsidR="00837440" w:rsidRPr="00657F8B" w:rsidRDefault="00837440" w:rsidP="00E11A4C">
            <w:pPr>
              <w:pStyle w:val="ExhibitText"/>
              <w:jc w:val="right"/>
              <w:rPr>
                <w:lang w:val="en-GB"/>
              </w:rPr>
            </w:pPr>
            <w:r w:rsidRPr="00657F8B">
              <w:rPr>
                <w:color w:val="000000"/>
                <w:lang w:val="en-GB"/>
              </w:rPr>
              <w:t>3.97</w:t>
            </w:r>
          </w:p>
        </w:tc>
        <w:tc>
          <w:tcPr>
            <w:tcW w:w="0" w:type="auto"/>
            <w:vAlign w:val="bottom"/>
          </w:tcPr>
          <w:p w14:paraId="4ADA6516" w14:textId="77777777" w:rsidR="00837440" w:rsidRPr="00657F8B" w:rsidRDefault="00837440" w:rsidP="00E11A4C">
            <w:pPr>
              <w:pStyle w:val="ExhibitText"/>
              <w:jc w:val="right"/>
              <w:rPr>
                <w:lang w:val="en-GB"/>
              </w:rPr>
            </w:pPr>
            <w:r w:rsidRPr="00657F8B">
              <w:rPr>
                <w:color w:val="000000"/>
                <w:lang w:val="en-GB"/>
              </w:rPr>
              <w:t>8.58</w:t>
            </w:r>
          </w:p>
        </w:tc>
        <w:tc>
          <w:tcPr>
            <w:tcW w:w="0" w:type="auto"/>
            <w:vAlign w:val="bottom"/>
          </w:tcPr>
          <w:p w14:paraId="3764E285" w14:textId="77777777" w:rsidR="00837440" w:rsidRPr="00657F8B" w:rsidRDefault="00837440" w:rsidP="00E11A4C">
            <w:pPr>
              <w:pStyle w:val="ExhibitText"/>
              <w:jc w:val="right"/>
              <w:rPr>
                <w:lang w:val="en-GB"/>
              </w:rPr>
            </w:pPr>
            <w:r w:rsidRPr="00657F8B">
              <w:rPr>
                <w:color w:val="000000"/>
                <w:lang w:val="en-GB"/>
              </w:rPr>
              <w:t>9.74</w:t>
            </w:r>
          </w:p>
        </w:tc>
        <w:tc>
          <w:tcPr>
            <w:tcW w:w="0" w:type="auto"/>
            <w:vAlign w:val="bottom"/>
          </w:tcPr>
          <w:p w14:paraId="3452E6E0" w14:textId="77777777" w:rsidR="00837440" w:rsidRPr="00657F8B" w:rsidRDefault="00837440" w:rsidP="00E11A4C">
            <w:pPr>
              <w:pStyle w:val="ExhibitText"/>
              <w:jc w:val="right"/>
              <w:rPr>
                <w:lang w:val="en-GB"/>
              </w:rPr>
            </w:pPr>
            <w:r w:rsidRPr="00657F8B">
              <w:rPr>
                <w:color w:val="000000"/>
                <w:lang w:val="en-GB"/>
              </w:rPr>
              <w:t>19.56</w:t>
            </w:r>
          </w:p>
        </w:tc>
        <w:tc>
          <w:tcPr>
            <w:tcW w:w="854" w:type="dxa"/>
            <w:vAlign w:val="bottom"/>
          </w:tcPr>
          <w:p w14:paraId="6B70020E" w14:textId="77777777" w:rsidR="00837440" w:rsidRPr="00657F8B" w:rsidRDefault="00837440" w:rsidP="00E11A4C">
            <w:pPr>
              <w:pStyle w:val="ExhibitText"/>
              <w:jc w:val="right"/>
              <w:rPr>
                <w:lang w:val="en-GB"/>
              </w:rPr>
            </w:pPr>
            <w:r w:rsidRPr="00657F8B">
              <w:rPr>
                <w:color w:val="000000"/>
                <w:lang w:val="en-GB"/>
              </w:rPr>
              <w:t>29.52</w:t>
            </w:r>
          </w:p>
        </w:tc>
      </w:tr>
      <w:tr w:rsidR="00837440" w:rsidRPr="00657F8B" w14:paraId="04FA245D" w14:textId="77777777" w:rsidTr="00837440">
        <w:trPr>
          <w:jc w:val="center"/>
        </w:trPr>
        <w:tc>
          <w:tcPr>
            <w:tcW w:w="2192" w:type="dxa"/>
          </w:tcPr>
          <w:p w14:paraId="333AA328" w14:textId="77777777" w:rsidR="00837440" w:rsidRPr="00657F8B" w:rsidRDefault="00837440" w:rsidP="00837440">
            <w:pPr>
              <w:pStyle w:val="ExhibitText"/>
              <w:rPr>
                <w:b/>
                <w:lang w:val="en-GB"/>
              </w:rPr>
            </w:pPr>
            <w:r w:rsidRPr="00657F8B">
              <w:rPr>
                <w:b/>
                <w:lang w:val="en-GB"/>
              </w:rPr>
              <w:t>Operating Expenses</w:t>
            </w:r>
          </w:p>
        </w:tc>
        <w:tc>
          <w:tcPr>
            <w:tcW w:w="0" w:type="auto"/>
            <w:vAlign w:val="bottom"/>
          </w:tcPr>
          <w:p w14:paraId="6B920999" w14:textId="77777777" w:rsidR="00837440" w:rsidRPr="00657F8B" w:rsidRDefault="00837440" w:rsidP="00E11A4C">
            <w:pPr>
              <w:pStyle w:val="ExhibitText"/>
              <w:jc w:val="right"/>
              <w:rPr>
                <w:lang w:val="en-GB"/>
              </w:rPr>
            </w:pPr>
            <w:r w:rsidRPr="00657F8B">
              <w:rPr>
                <w:color w:val="000000"/>
                <w:lang w:val="en-GB"/>
              </w:rPr>
              <w:t>4.21</w:t>
            </w:r>
          </w:p>
        </w:tc>
        <w:tc>
          <w:tcPr>
            <w:tcW w:w="0" w:type="auto"/>
            <w:vAlign w:val="bottom"/>
          </w:tcPr>
          <w:p w14:paraId="5C872B24" w14:textId="77777777" w:rsidR="00837440" w:rsidRPr="00657F8B" w:rsidRDefault="00837440" w:rsidP="00E11A4C">
            <w:pPr>
              <w:pStyle w:val="ExhibitText"/>
              <w:jc w:val="right"/>
              <w:rPr>
                <w:lang w:val="en-GB"/>
              </w:rPr>
            </w:pPr>
            <w:r w:rsidRPr="00657F8B">
              <w:rPr>
                <w:color w:val="000000"/>
                <w:lang w:val="en-GB"/>
              </w:rPr>
              <w:t>10.19</w:t>
            </w:r>
          </w:p>
        </w:tc>
        <w:tc>
          <w:tcPr>
            <w:tcW w:w="0" w:type="auto"/>
            <w:vAlign w:val="bottom"/>
          </w:tcPr>
          <w:p w14:paraId="488EE7F5" w14:textId="77777777" w:rsidR="00837440" w:rsidRPr="00657F8B" w:rsidRDefault="00837440" w:rsidP="00E11A4C">
            <w:pPr>
              <w:pStyle w:val="ExhibitText"/>
              <w:jc w:val="right"/>
              <w:rPr>
                <w:lang w:val="en-GB"/>
              </w:rPr>
            </w:pPr>
            <w:r w:rsidRPr="00657F8B">
              <w:rPr>
                <w:color w:val="000000"/>
                <w:lang w:val="en-GB"/>
              </w:rPr>
              <w:t>11.38</w:t>
            </w:r>
          </w:p>
        </w:tc>
        <w:tc>
          <w:tcPr>
            <w:tcW w:w="0" w:type="auto"/>
            <w:vAlign w:val="bottom"/>
          </w:tcPr>
          <w:p w14:paraId="2D6580B7" w14:textId="77777777" w:rsidR="00837440" w:rsidRPr="00657F8B" w:rsidRDefault="00837440" w:rsidP="00E11A4C">
            <w:pPr>
              <w:pStyle w:val="ExhibitText"/>
              <w:jc w:val="right"/>
              <w:rPr>
                <w:lang w:val="en-GB"/>
              </w:rPr>
            </w:pPr>
            <w:r w:rsidRPr="00657F8B">
              <w:rPr>
                <w:color w:val="000000"/>
                <w:lang w:val="en-GB"/>
              </w:rPr>
              <w:t>28.69</w:t>
            </w:r>
          </w:p>
        </w:tc>
        <w:tc>
          <w:tcPr>
            <w:tcW w:w="854" w:type="dxa"/>
            <w:vAlign w:val="bottom"/>
          </w:tcPr>
          <w:p w14:paraId="2A07B6BC" w14:textId="77777777" w:rsidR="00837440" w:rsidRPr="00657F8B" w:rsidRDefault="00837440" w:rsidP="00E11A4C">
            <w:pPr>
              <w:pStyle w:val="ExhibitText"/>
              <w:jc w:val="right"/>
              <w:rPr>
                <w:lang w:val="en-GB"/>
              </w:rPr>
            </w:pPr>
            <w:r w:rsidRPr="00657F8B">
              <w:rPr>
                <w:color w:val="000000"/>
                <w:lang w:val="en-GB"/>
              </w:rPr>
              <w:t>40.59</w:t>
            </w:r>
          </w:p>
        </w:tc>
      </w:tr>
      <w:tr w:rsidR="00837440" w:rsidRPr="00657F8B" w14:paraId="014AF80D" w14:textId="77777777" w:rsidTr="00837440">
        <w:trPr>
          <w:trHeight w:val="60"/>
          <w:jc w:val="center"/>
        </w:trPr>
        <w:tc>
          <w:tcPr>
            <w:tcW w:w="2192" w:type="dxa"/>
          </w:tcPr>
          <w:p w14:paraId="0B51C401" w14:textId="77777777" w:rsidR="00837440" w:rsidRPr="00657F8B" w:rsidRDefault="00837440" w:rsidP="00837440">
            <w:pPr>
              <w:pStyle w:val="ExhibitText"/>
              <w:rPr>
                <w:b/>
                <w:lang w:val="en-GB"/>
              </w:rPr>
            </w:pPr>
            <w:r w:rsidRPr="00657F8B">
              <w:rPr>
                <w:b/>
                <w:lang w:val="en-GB"/>
              </w:rPr>
              <w:t>Net Income</w:t>
            </w:r>
          </w:p>
        </w:tc>
        <w:tc>
          <w:tcPr>
            <w:tcW w:w="0" w:type="auto"/>
            <w:vAlign w:val="bottom"/>
          </w:tcPr>
          <w:p w14:paraId="5AD90106" w14:textId="77777777" w:rsidR="00837440" w:rsidRPr="00657F8B" w:rsidRDefault="00837440" w:rsidP="00E11A4C">
            <w:pPr>
              <w:pStyle w:val="ExhibitText"/>
              <w:jc w:val="right"/>
              <w:rPr>
                <w:lang w:val="en-GB"/>
              </w:rPr>
            </w:pPr>
            <w:r w:rsidRPr="00657F8B">
              <w:rPr>
                <w:color w:val="000000"/>
                <w:lang w:val="en-GB"/>
              </w:rPr>
              <w:t>3.85</w:t>
            </w:r>
          </w:p>
        </w:tc>
        <w:tc>
          <w:tcPr>
            <w:tcW w:w="0" w:type="auto"/>
            <w:vAlign w:val="bottom"/>
          </w:tcPr>
          <w:p w14:paraId="520938E4" w14:textId="77777777" w:rsidR="00837440" w:rsidRPr="00657F8B" w:rsidRDefault="00837440" w:rsidP="00E11A4C">
            <w:pPr>
              <w:pStyle w:val="ExhibitText"/>
              <w:jc w:val="right"/>
              <w:rPr>
                <w:lang w:val="en-GB"/>
              </w:rPr>
            </w:pPr>
            <w:r w:rsidRPr="00657F8B">
              <w:rPr>
                <w:color w:val="000000"/>
                <w:lang w:val="en-GB"/>
              </w:rPr>
              <w:t>8.05</w:t>
            </w:r>
          </w:p>
        </w:tc>
        <w:tc>
          <w:tcPr>
            <w:tcW w:w="0" w:type="auto"/>
            <w:vAlign w:val="bottom"/>
          </w:tcPr>
          <w:p w14:paraId="46D86A61" w14:textId="77777777" w:rsidR="00837440" w:rsidRPr="00657F8B" w:rsidRDefault="00837440" w:rsidP="00E11A4C">
            <w:pPr>
              <w:pStyle w:val="ExhibitText"/>
              <w:jc w:val="right"/>
              <w:rPr>
                <w:lang w:val="en-GB"/>
              </w:rPr>
            </w:pPr>
            <w:r w:rsidRPr="00657F8B">
              <w:rPr>
                <w:color w:val="000000"/>
                <w:lang w:val="en-GB"/>
              </w:rPr>
              <w:t>10.37</w:t>
            </w:r>
          </w:p>
        </w:tc>
        <w:tc>
          <w:tcPr>
            <w:tcW w:w="0" w:type="auto"/>
            <w:vAlign w:val="bottom"/>
          </w:tcPr>
          <w:p w14:paraId="7775E620" w14:textId="77777777" w:rsidR="00837440" w:rsidRPr="00657F8B" w:rsidRDefault="00837440" w:rsidP="00E11A4C">
            <w:pPr>
              <w:pStyle w:val="ExhibitText"/>
              <w:jc w:val="right"/>
              <w:rPr>
                <w:lang w:val="en-GB"/>
              </w:rPr>
            </w:pPr>
            <w:r w:rsidRPr="00657F8B">
              <w:rPr>
                <w:color w:val="000000"/>
                <w:lang w:val="en-GB"/>
              </w:rPr>
              <w:t>16.95</w:t>
            </w:r>
          </w:p>
        </w:tc>
        <w:tc>
          <w:tcPr>
            <w:tcW w:w="854" w:type="dxa"/>
            <w:vAlign w:val="bottom"/>
          </w:tcPr>
          <w:p w14:paraId="010A4022" w14:textId="77777777" w:rsidR="00837440" w:rsidRPr="00657F8B" w:rsidRDefault="00837440" w:rsidP="00E11A4C">
            <w:pPr>
              <w:pStyle w:val="ExhibitText"/>
              <w:jc w:val="right"/>
              <w:rPr>
                <w:lang w:val="en-GB"/>
              </w:rPr>
            </w:pPr>
            <w:r w:rsidRPr="00657F8B">
              <w:rPr>
                <w:color w:val="000000"/>
                <w:lang w:val="en-GB"/>
              </w:rPr>
              <w:t>22.14</w:t>
            </w:r>
          </w:p>
        </w:tc>
      </w:tr>
    </w:tbl>
    <w:p w14:paraId="20D3570B" w14:textId="77777777" w:rsidR="00837440" w:rsidRPr="00657F8B" w:rsidRDefault="00837440" w:rsidP="00837440">
      <w:pPr>
        <w:pStyle w:val="BodyTextMain"/>
        <w:rPr>
          <w:lang w:val="en-GB"/>
        </w:rPr>
      </w:pPr>
    </w:p>
    <w:p w14:paraId="341AB7D5" w14:textId="065F0F27" w:rsidR="00837440" w:rsidRPr="00657F8B" w:rsidRDefault="00837440" w:rsidP="00837440">
      <w:pPr>
        <w:pStyle w:val="Footnote"/>
        <w:rPr>
          <w:lang w:val="en-GB"/>
        </w:rPr>
      </w:pPr>
      <w:r w:rsidRPr="00657F8B">
        <w:rPr>
          <w:lang w:val="en-GB"/>
        </w:rPr>
        <w:t xml:space="preserve">Source: </w:t>
      </w:r>
      <w:r w:rsidR="00A4474F" w:rsidRPr="00657F8B">
        <w:rPr>
          <w:lang w:val="en-GB"/>
        </w:rPr>
        <w:t>Company documents.</w:t>
      </w:r>
    </w:p>
    <w:p w14:paraId="3A24A3D6" w14:textId="77777777" w:rsidR="00837440" w:rsidRPr="00657F8B" w:rsidRDefault="00837440" w:rsidP="00BC239E">
      <w:pPr>
        <w:pStyle w:val="BodyTextMain"/>
        <w:rPr>
          <w:sz w:val="20"/>
          <w:lang w:val="en-GB"/>
        </w:rPr>
      </w:pPr>
    </w:p>
    <w:p w14:paraId="2AAE09C9" w14:textId="77777777" w:rsidR="00837440" w:rsidRPr="00657F8B" w:rsidRDefault="00837440" w:rsidP="00BC239E">
      <w:pPr>
        <w:pStyle w:val="BodyTextMain"/>
        <w:rPr>
          <w:sz w:val="20"/>
          <w:lang w:val="en-GB"/>
        </w:rPr>
      </w:pPr>
    </w:p>
    <w:p w14:paraId="71BA219C" w14:textId="77777777" w:rsidR="00837440" w:rsidRPr="00657F8B" w:rsidRDefault="00837440" w:rsidP="00BC239E">
      <w:pPr>
        <w:pStyle w:val="BodyTextMain"/>
        <w:rPr>
          <w:sz w:val="20"/>
          <w:lang w:val="en-GB"/>
        </w:rPr>
      </w:pPr>
    </w:p>
    <w:p w14:paraId="0CA8435A" w14:textId="77777777" w:rsidR="00837440" w:rsidRPr="00657F8B" w:rsidRDefault="00837440" w:rsidP="00BC239E">
      <w:pPr>
        <w:pStyle w:val="BodyTextMain"/>
        <w:rPr>
          <w:sz w:val="20"/>
          <w:lang w:val="en-GB"/>
        </w:rPr>
      </w:pPr>
    </w:p>
    <w:p w14:paraId="2E2C99E8" w14:textId="77777777" w:rsidR="00837440" w:rsidRPr="00657F8B" w:rsidRDefault="00837440" w:rsidP="00BC239E">
      <w:pPr>
        <w:pStyle w:val="BodyTextMain"/>
        <w:rPr>
          <w:sz w:val="20"/>
          <w:lang w:val="en-GB"/>
        </w:rPr>
      </w:pPr>
    </w:p>
    <w:p w14:paraId="00191454" w14:textId="77777777" w:rsidR="00837440" w:rsidRPr="00657F8B" w:rsidRDefault="00837440" w:rsidP="00BC239E">
      <w:pPr>
        <w:pStyle w:val="BodyTextMain"/>
        <w:rPr>
          <w:sz w:val="20"/>
          <w:lang w:val="en-GB"/>
        </w:rPr>
      </w:pPr>
    </w:p>
    <w:p w14:paraId="5D2D9316" w14:textId="77777777" w:rsidR="00837440" w:rsidRPr="00657F8B" w:rsidRDefault="00837440" w:rsidP="00BC239E">
      <w:pPr>
        <w:pStyle w:val="BodyTextMain"/>
        <w:rPr>
          <w:sz w:val="20"/>
          <w:lang w:val="en-GB"/>
        </w:rPr>
      </w:pPr>
    </w:p>
    <w:p w14:paraId="38709227" w14:textId="77777777" w:rsidR="00837440" w:rsidRPr="00657F8B" w:rsidRDefault="00837440" w:rsidP="00BC239E">
      <w:pPr>
        <w:pStyle w:val="BodyTextMain"/>
        <w:rPr>
          <w:sz w:val="20"/>
          <w:lang w:val="en-GB"/>
        </w:rPr>
      </w:pPr>
    </w:p>
    <w:p w14:paraId="11A9E7D1" w14:textId="25CB6D7C" w:rsidR="00E11A4C" w:rsidRPr="00657F8B" w:rsidRDefault="00E11A4C">
      <w:pPr>
        <w:spacing w:after="200" w:line="276" w:lineRule="auto"/>
        <w:rPr>
          <w:b/>
          <w:sz w:val="22"/>
          <w:szCs w:val="22"/>
          <w:lang w:val="en-GB"/>
        </w:rPr>
      </w:pPr>
      <w:r w:rsidRPr="00657F8B">
        <w:rPr>
          <w:b/>
          <w:lang w:val="en-GB"/>
        </w:rPr>
        <w:br w:type="page"/>
      </w:r>
    </w:p>
    <w:p w14:paraId="6DB3D9F7" w14:textId="07D506AA" w:rsidR="00E11A4C" w:rsidRPr="00657F8B" w:rsidRDefault="00E11A4C" w:rsidP="00E11A4C">
      <w:pPr>
        <w:pStyle w:val="ExhibitHeading"/>
        <w:rPr>
          <w:lang w:val="en-GB"/>
        </w:rPr>
      </w:pPr>
      <w:r w:rsidRPr="00657F8B">
        <w:rPr>
          <w:lang w:val="en-GB"/>
        </w:rPr>
        <w:lastRenderedPageBreak/>
        <w:t>EXHIBIT 3: TOP TEA</w:t>
      </w:r>
      <w:r w:rsidR="00A4474F" w:rsidRPr="00657F8B">
        <w:rPr>
          <w:lang w:val="en-GB"/>
        </w:rPr>
        <w:t>-</w:t>
      </w:r>
      <w:r w:rsidRPr="00657F8B">
        <w:rPr>
          <w:lang w:val="en-GB"/>
        </w:rPr>
        <w:t xml:space="preserve">DRINKING COUNTRIES </w:t>
      </w:r>
    </w:p>
    <w:p w14:paraId="6775A48A" w14:textId="77777777" w:rsidR="00E11A4C" w:rsidRPr="00657F8B" w:rsidRDefault="00E11A4C" w:rsidP="00E11A4C">
      <w:pPr>
        <w:pStyle w:val="BodyTextMain"/>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42" w:type="dxa"/>
          <w:bottom w:w="15" w:type="dxa"/>
          <w:right w:w="142" w:type="dxa"/>
        </w:tblCellMar>
        <w:tblLook w:val="04A0" w:firstRow="1" w:lastRow="0" w:firstColumn="1" w:lastColumn="0" w:noHBand="0" w:noVBand="1"/>
      </w:tblPr>
      <w:tblGrid>
        <w:gridCol w:w="584"/>
        <w:gridCol w:w="2112"/>
        <w:gridCol w:w="1355"/>
        <w:gridCol w:w="525"/>
        <w:gridCol w:w="2172"/>
        <w:gridCol w:w="1354"/>
      </w:tblGrid>
      <w:tr w:rsidR="00D240FC" w:rsidRPr="00657F8B" w14:paraId="6F460A71" w14:textId="77777777" w:rsidTr="00D240FC">
        <w:trPr>
          <w:trHeight w:val="468"/>
          <w:jc w:val="center"/>
        </w:trPr>
        <w:tc>
          <w:tcPr>
            <w:tcW w:w="4051" w:type="dxa"/>
            <w:gridSpan w:val="3"/>
            <w:shd w:val="clear" w:color="auto" w:fill="FFFFFF"/>
            <w:tcMar>
              <w:top w:w="0" w:type="dxa"/>
              <w:left w:w="142" w:type="dxa"/>
              <w:bottom w:w="0" w:type="dxa"/>
              <w:right w:w="142" w:type="dxa"/>
            </w:tcMar>
            <w:vAlign w:val="center"/>
            <w:hideMark/>
          </w:tcPr>
          <w:p w14:paraId="7DF7BE74" w14:textId="09998FBB" w:rsidR="00E11A4C" w:rsidRPr="00657F8B" w:rsidRDefault="00E11A4C" w:rsidP="00C01EC6">
            <w:pPr>
              <w:jc w:val="center"/>
              <w:outlineLvl w:val="2"/>
              <w:rPr>
                <w:rFonts w:ascii="Arial" w:hAnsi="Arial" w:cs="Arial"/>
                <w:b/>
                <w:bCs/>
                <w:caps/>
                <w:color w:val="333333"/>
                <w:lang w:val="en-GB"/>
              </w:rPr>
            </w:pPr>
            <w:r w:rsidRPr="00657F8B">
              <w:rPr>
                <w:rFonts w:ascii="Arial" w:hAnsi="Arial" w:cs="Arial"/>
                <w:b/>
                <w:bCs/>
                <w:color w:val="333333"/>
                <w:lang w:val="en-GB"/>
              </w:rPr>
              <w:t>Top Hot</w:t>
            </w:r>
            <w:r w:rsidR="00A4474F" w:rsidRPr="00657F8B">
              <w:rPr>
                <w:rFonts w:ascii="Arial" w:hAnsi="Arial" w:cs="Arial"/>
                <w:b/>
                <w:bCs/>
                <w:color w:val="333333"/>
                <w:lang w:val="en-GB"/>
              </w:rPr>
              <w:t>-</w:t>
            </w:r>
            <w:r w:rsidRPr="00657F8B">
              <w:rPr>
                <w:rFonts w:ascii="Arial" w:hAnsi="Arial" w:cs="Arial"/>
                <w:b/>
                <w:bCs/>
                <w:color w:val="333333"/>
                <w:lang w:val="en-GB"/>
              </w:rPr>
              <w:t xml:space="preserve">Tea Markets </w:t>
            </w:r>
            <w:r w:rsidR="00A4474F" w:rsidRPr="00657F8B">
              <w:rPr>
                <w:rFonts w:ascii="Arial" w:hAnsi="Arial" w:cs="Arial"/>
                <w:b/>
                <w:bCs/>
                <w:color w:val="333333"/>
                <w:lang w:val="en-GB"/>
              </w:rPr>
              <w:t>b</w:t>
            </w:r>
            <w:r w:rsidRPr="00657F8B">
              <w:rPr>
                <w:rFonts w:ascii="Arial" w:hAnsi="Arial" w:cs="Arial"/>
                <w:b/>
                <w:bCs/>
                <w:color w:val="333333"/>
                <w:lang w:val="en-GB"/>
              </w:rPr>
              <w:t>y Total Brewed Volume in 2016</w:t>
            </w:r>
          </w:p>
        </w:tc>
        <w:tc>
          <w:tcPr>
            <w:tcW w:w="4051" w:type="dxa"/>
            <w:gridSpan w:val="3"/>
            <w:shd w:val="clear" w:color="auto" w:fill="FFFFFF"/>
            <w:tcMar>
              <w:top w:w="0" w:type="dxa"/>
              <w:left w:w="142" w:type="dxa"/>
              <w:bottom w:w="0" w:type="dxa"/>
              <w:right w:w="142" w:type="dxa"/>
            </w:tcMar>
            <w:vAlign w:val="center"/>
            <w:hideMark/>
          </w:tcPr>
          <w:p w14:paraId="2841617F" w14:textId="1C069AE4" w:rsidR="00E11A4C" w:rsidRPr="00657F8B" w:rsidRDefault="00E11A4C" w:rsidP="00B84A2F">
            <w:pPr>
              <w:jc w:val="center"/>
              <w:outlineLvl w:val="2"/>
              <w:rPr>
                <w:rFonts w:ascii="Arial" w:hAnsi="Arial" w:cs="Arial"/>
                <w:b/>
                <w:bCs/>
                <w:caps/>
                <w:color w:val="333333"/>
                <w:lang w:val="en-GB"/>
              </w:rPr>
            </w:pPr>
            <w:r w:rsidRPr="00657F8B">
              <w:rPr>
                <w:rFonts w:ascii="Arial" w:hAnsi="Arial" w:cs="Arial"/>
                <w:b/>
                <w:bCs/>
                <w:color w:val="333333"/>
                <w:lang w:val="en-GB"/>
              </w:rPr>
              <w:t>Top Cold</w:t>
            </w:r>
            <w:r w:rsidR="00A4474F" w:rsidRPr="00657F8B">
              <w:rPr>
                <w:rFonts w:ascii="Arial" w:hAnsi="Arial" w:cs="Arial"/>
                <w:b/>
                <w:bCs/>
                <w:color w:val="333333"/>
                <w:lang w:val="en-GB"/>
              </w:rPr>
              <w:t>-</w:t>
            </w:r>
            <w:r w:rsidRPr="00657F8B">
              <w:rPr>
                <w:rFonts w:ascii="Arial" w:hAnsi="Arial" w:cs="Arial"/>
                <w:b/>
                <w:bCs/>
                <w:color w:val="333333"/>
                <w:lang w:val="en-GB"/>
              </w:rPr>
              <w:t xml:space="preserve">Tea Markets </w:t>
            </w:r>
            <w:r w:rsidR="00A4474F" w:rsidRPr="00657F8B">
              <w:rPr>
                <w:rFonts w:ascii="Arial" w:hAnsi="Arial" w:cs="Arial"/>
                <w:b/>
                <w:bCs/>
                <w:color w:val="333333"/>
                <w:lang w:val="en-GB"/>
              </w:rPr>
              <w:t>b</w:t>
            </w:r>
            <w:r w:rsidRPr="00657F8B">
              <w:rPr>
                <w:rFonts w:ascii="Arial" w:hAnsi="Arial" w:cs="Arial"/>
                <w:b/>
                <w:bCs/>
                <w:color w:val="333333"/>
                <w:lang w:val="en-GB"/>
              </w:rPr>
              <w:t xml:space="preserve">y Total </w:t>
            </w:r>
            <w:r w:rsidR="00D75ACB" w:rsidRPr="00657F8B">
              <w:rPr>
                <w:rFonts w:ascii="Arial" w:hAnsi="Arial" w:cs="Arial"/>
                <w:b/>
                <w:bCs/>
                <w:color w:val="333333"/>
                <w:lang w:val="en-GB"/>
              </w:rPr>
              <w:t>Ready-to-Drink</w:t>
            </w:r>
            <w:r w:rsidRPr="00657F8B">
              <w:rPr>
                <w:rFonts w:ascii="Arial" w:hAnsi="Arial" w:cs="Arial"/>
                <w:b/>
                <w:bCs/>
                <w:color w:val="333333"/>
                <w:lang w:val="en-GB"/>
              </w:rPr>
              <w:t xml:space="preserve"> Volume in 2016</w:t>
            </w:r>
          </w:p>
        </w:tc>
      </w:tr>
      <w:tr w:rsidR="00D240FC" w:rsidRPr="00657F8B" w14:paraId="63268BA3" w14:textId="77777777" w:rsidTr="00D240FC">
        <w:trPr>
          <w:trHeight w:val="233"/>
          <w:jc w:val="center"/>
        </w:trPr>
        <w:tc>
          <w:tcPr>
            <w:tcW w:w="4051" w:type="dxa"/>
            <w:gridSpan w:val="3"/>
            <w:shd w:val="clear" w:color="auto" w:fill="FFFFFF"/>
            <w:tcMar>
              <w:top w:w="0" w:type="dxa"/>
              <w:left w:w="142" w:type="dxa"/>
              <w:bottom w:w="0" w:type="dxa"/>
              <w:right w:w="142" w:type="dxa"/>
            </w:tcMar>
            <w:vAlign w:val="center"/>
            <w:hideMark/>
          </w:tcPr>
          <w:p w14:paraId="6D0B91ED" w14:textId="77777777" w:rsidR="00E11A4C" w:rsidRPr="00657F8B" w:rsidRDefault="00E11A4C" w:rsidP="00E11A4C">
            <w:pPr>
              <w:jc w:val="center"/>
              <w:outlineLvl w:val="2"/>
              <w:rPr>
                <w:rFonts w:ascii="Arial" w:hAnsi="Arial" w:cs="Arial"/>
                <w:b/>
                <w:bCs/>
                <w:caps/>
                <w:color w:val="333333"/>
                <w:lang w:val="en-GB"/>
              </w:rPr>
            </w:pPr>
            <w:r w:rsidRPr="00657F8B">
              <w:rPr>
                <w:rFonts w:ascii="Arial" w:hAnsi="Arial" w:cs="Arial"/>
                <w:b/>
                <w:bCs/>
                <w:color w:val="333333"/>
                <w:lang w:val="en-GB"/>
              </w:rPr>
              <w:t>(Million Litres)</w:t>
            </w:r>
          </w:p>
        </w:tc>
        <w:tc>
          <w:tcPr>
            <w:tcW w:w="4051" w:type="dxa"/>
            <w:gridSpan w:val="3"/>
            <w:shd w:val="clear" w:color="auto" w:fill="FFFFFF"/>
            <w:tcMar>
              <w:top w:w="0" w:type="dxa"/>
              <w:left w:w="142" w:type="dxa"/>
              <w:bottom w:w="0" w:type="dxa"/>
              <w:right w:w="142" w:type="dxa"/>
            </w:tcMar>
            <w:vAlign w:val="center"/>
            <w:hideMark/>
          </w:tcPr>
          <w:p w14:paraId="031F4F01" w14:textId="77777777" w:rsidR="00E11A4C" w:rsidRPr="00657F8B" w:rsidRDefault="00E11A4C" w:rsidP="00E11A4C">
            <w:pPr>
              <w:jc w:val="center"/>
              <w:outlineLvl w:val="2"/>
              <w:rPr>
                <w:rFonts w:ascii="Arial" w:hAnsi="Arial" w:cs="Arial"/>
                <w:b/>
                <w:bCs/>
                <w:caps/>
                <w:color w:val="333333"/>
                <w:lang w:val="en-GB"/>
              </w:rPr>
            </w:pPr>
            <w:r w:rsidRPr="00657F8B">
              <w:rPr>
                <w:rFonts w:ascii="Arial" w:hAnsi="Arial" w:cs="Arial"/>
                <w:b/>
                <w:bCs/>
                <w:color w:val="333333"/>
                <w:lang w:val="en-GB"/>
              </w:rPr>
              <w:t>(Million Litres</w:t>
            </w:r>
            <w:r w:rsidRPr="00657F8B">
              <w:rPr>
                <w:rFonts w:ascii="Arial" w:hAnsi="Arial" w:cs="Arial"/>
                <w:b/>
                <w:bCs/>
                <w:caps/>
                <w:color w:val="333333"/>
                <w:lang w:val="en-GB"/>
              </w:rPr>
              <w:t>)</w:t>
            </w:r>
          </w:p>
        </w:tc>
      </w:tr>
      <w:tr w:rsidR="00D240FC" w:rsidRPr="00657F8B" w14:paraId="63F1D25E" w14:textId="77777777" w:rsidTr="00D240FC">
        <w:trPr>
          <w:trHeight w:val="243"/>
          <w:jc w:val="center"/>
        </w:trPr>
        <w:tc>
          <w:tcPr>
            <w:tcW w:w="584" w:type="dxa"/>
            <w:shd w:val="clear" w:color="auto" w:fill="FFFFFF"/>
            <w:tcMar>
              <w:top w:w="0" w:type="dxa"/>
              <w:left w:w="142" w:type="dxa"/>
              <w:bottom w:w="0" w:type="dxa"/>
              <w:right w:w="142" w:type="dxa"/>
            </w:tcMar>
            <w:vAlign w:val="center"/>
            <w:hideMark/>
          </w:tcPr>
          <w:p w14:paraId="58C7E7D9"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1</w:t>
            </w:r>
          </w:p>
        </w:tc>
        <w:tc>
          <w:tcPr>
            <w:tcW w:w="2112" w:type="dxa"/>
            <w:shd w:val="clear" w:color="auto" w:fill="FFFFFF"/>
            <w:tcMar>
              <w:top w:w="0" w:type="dxa"/>
              <w:left w:w="142" w:type="dxa"/>
              <w:bottom w:w="0" w:type="dxa"/>
              <w:right w:w="142" w:type="dxa"/>
            </w:tcMar>
            <w:vAlign w:val="center"/>
            <w:hideMark/>
          </w:tcPr>
          <w:p w14:paraId="08165570"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China</w:t>
            </w:r>
          </w:p>
        </w:tc>
        <w:tc>
          <w:tcPr>
            <w:tcW w:w="1353" w:type="dxa"/>
            <w:shd w:val="clear" w:color="auto" w:fill="FFFFFF"/>
            <w:tcMar>
              <w:top w:w="0" w:type="dxa"/>
              <w:left w:w="142" w:type="dxa"/>
              <w:bottom w:w="0" w:type="dxa"/>
              <w:right w:w="142" w:type="dxa"/>
            </w:tcMar>
            <w:vAlign w:val="center"/>
            <w:hideMark/>
          </w:tcPr>
          <w:p w14:paraId="5BD868DA" w14:textId="77777777" w:rsidR="00E11A4C" w:rsidRPr="00657F8B" w:rsidRDefault="00E11A4C" w:rsidP="008C56A8">
            <w:pPr>
              <w:jc w:val="right"/>
              <w:rPr>
                <w:rFonts w:ascii="Arial" w:hAnsi="Arial" w:cs="Arial"/>
                <w:color w:val="333333"/>
                <w:lang w:val="en-GB"/>
              </w:rPr>
            </w:pPr>
            <w:r w:rsidRPr="00657F8B">
              <w:rPr>
                <w:rFonts w:ascii="Arial" w:hAnsi="Arial" w:cs="Arial"/>
                <w:color w:val="333333"/>
                <w:lang w:val="en-GB"/>
              </w:rPr>
              <w:t>70.383</w:t>
            </w:r>
          </w:p>
        </w:tc>
        <w:tc>
          <w:tcPr>
            <w:tcW w:w="525" w:type="dxa"/>
            <w:shd w:val="clear" w:color="auto" w:fill="FFFFFF"/>
            <w:tcMar>
              <w:top w:w="0" w:type="dxa"/>
              <w:left w:w="142" w:type="dxa"/>
              <w:bottom w:w="0" w:type="dxa"/>
              <w:right w:w="142" w:type="dxa"/>
            </w:tcMar>
            <w:vAlign w:val="center"/>
            <w:hideMark/>
          </w:tcPr>
          <w:p w14:paraId="36BC3BCB"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1</w:t>
            </w:r>
          </w:p>
        </w:tc>
        <w:tc>
          <w:tcPr>
            <w:tcW w:w="2172" w:type="dxa"/>
            <w:shd w:val="clear" w:color="auto" w:fill="FFFFFF"/>
            <w:tcMar>
              <w:top w:w="0" w:type="dxa"/>
              <w:left w:w="142" w:type="dxa"/>
              <w:bottom w:w="0" w:type="dxa"/>
              <w:right w:w="142" w:type="dxa"/>
            </w:tcMar>
            <w:vAlign w:val="center"/>
            <w:hideMark/>
          </w:tcPr>
          <w:p w14:paraId="6E4EBD0D"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China</w:t>
            </w:r>
          </w:p>
        </w:tc>
        <w:tc>
          <w:tcPr>
            <w:tcW w:w="1353" w:type="dxa"/>
            <w:shd w:val="clear" w:color="auto" w:fill="FFFFFF"/>
            <w:tcMar>
              <w:top w:w="0" w:type="dxa"/>
              <w:left w:w="142" w:type="dxa"/>
              <w:bottom w:w="0" w:type="dxa"/>
              <w:right w:w="142" w:type="dxa"/>
            </w:tcMar>
            <w:vAlign w:val="center"/>
            <w:hideMark/>
          </w:tcPr>
          <w:p w14:paraId="5DB7818C" w14:textId="77777777" w:rsidR="00E11A4C" w:rsidRPr="00657F8B" w:rsidRDefault="00E11A4C" w:rsidP="008C56A8">
            <w:pPr>
              <w:jc w:val="right"/>
              <w:rPr>
                <w:rFonts w:ascii="Arial" w:hAnsi="Arial" w:cs="Arial"/>
                <w:color w:val="333333"/>
                <w:lang w:val="en-GB"/>
              </w:rPr>
            </w:pPr>
            <w:r w:rsidRPr="00657F8B">
              <w:rPr>
                <w:rFonts w:ascii="Arial" w:hAnsi="Arial" w:cs="Arial"/>
                <w:color w:val="333333"/>
                <w:lang w:val="en-GB"/>
              </w:rPr>
              <w:t>15.292</w:t>
            </w:r>
          </w:p>
        </w:tc>
      </w:tr>
      <w:tr w:rsidR="00D240FC" w:rsidRPr="00657F8B" w14:paraId="296FCDB9" w14:textId="77777777" w:rsidTr="00D240FC">
        <w:trPr>
          <w:trHeight w:val="233"/>
          <w:jc w:val="center"/>
        </w:trPr>
        <w:tc>
          <w:tcPr>
            <w:tcW w:w="584" w:type="dxa"/>
            <w:shd w:val="clear" w:color="auto" w:fill="FFFFFF"/>
            <w:tcMar>
              <w:top w:w="0" w:type="dxa"/>
              <w:left w:w="142" w:type="dxa"/>
              <w:bottom w:w="0" w:type="dxa"/>
              <w:right w:w="142" w:type="dxa"/>
            </w:tcMar>
            <w:vAlign w:val="center"/>
            <w:hideMark/>
          </w:tcPr>
          <w:p w14:paraId="4F203950"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2</w:t>
            </w:r>
          </w:p>
        </w:tc>
        <w:tc>
          <w:tcPr>
            <w:tcW w:w="2112" w:type="dxa"/>
            <w:shd w:val="clear" w:color="auto" w:fill="FFFFFF"/>
            <w:tcMar>
              <w:top w:w="0" w:type="dxa"/>
              <w:left w:w="142" w:type="dxa"/>
              <w:bottom w:w="0" w:type="dxa"/>
              <w:right w:w="142" w:type="dxa"/>
            </w:tcMar>
            <w:vAlign w:val="center"/>
            <w:hideMark/>
          </w:tcPr>
          <w:p w14:paraId="224391C0"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India</w:t>
            </w:r>
          </w:p>
        </w:tc>
        <w:tc>
          <w:tcPr>
            <w:tcW w:w="1353" w:type="dxa"/>
            <w:shd w:val="clear" w:color="auto" w:fill="FFFFFF"/>
            <w:tcMar>
              <w:top w:w="0" w:type="dxa"/>
              <w:left w:w="142" w:type="dxa"/>
              <w:bottom w:w="0" w:type="dxa"/>
              <w:right w:w="142" w:type="dxa"/>
            </w:tcMar>
            <w:vAlign w:val="center"/>
            <w:hideMark/>
          </w:tcPr>
          <w:p w14:paraId="153B2481" w14:textId="00BF38E9"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26.87</w:t>
            </w:r>
            <w:r w:rsidR="00D240FC">
              <w:rPr>
                <w:rFonts w:ascii="Arial" w:hAnsi="Arial" w:cs="Arial"/>
                <w:color w:val="333333"/>
                <w:lang w:val="en-GB"/>
              </w:rPr>
              <w:t>0</w:t>
            </w:r>
          </w:p>
        </w:tc>
        <w:tc>
          <w:tcPr>
            <w:tcW w:w="525" w:type="dxa"/>
            <w:shd w:val="clear" w:color="auto" w:fill="FFFFFF"/>
            <w:tcMar>
              <w:top w:w="0" w:type="dxa"/>
              <w:left w:w="142" w:type="dxa"/>
              <w:bottom w:w="0" w:type="dxa"/>
              <w:right w:w="142" w:type="dxa"/>
            </w:tcMar>
            <w:vAlign w:val="center"/>
            <w:hideMark/>
          </w:tcPr>
          <w:p w14:paraId="6B70DEED"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2</w:t>
            </w:r>
          </w:p>
        </w:tc>
        <w:tc>
          <w:tcPr>
            <w:tcW w:w="2172" w:type="dxa"/>
            <w:shd w:val="clear" w:color="auto" w:fill="FFFFFF"/>
            <w:tcMar>
              <w:top w:w="0" w:type="dxa"/>
              <w:left w:w="142" w:type="dxa"/>
              <w:bottom w:w="0" w:type="dxa"/>
              <w:right w:w="142" w:type="dxa"/>
            </w:tcMar>
            <w:vAlign w:val="center"/>
            <w:hideMark/>
          </w:tcPr>
          <w:p w14:paraId="64251611"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Japan</w:t>
            </w:r>
          </w:p>
        </w:tc>
        <w:tc>
          <w:tcPr>
            <w:tcW w:w="1353" w:type="dxa"/>
            <w:shd w:val="clear" w:color="auto" w:fill="FFFFFF"/>
            <w:tcMar>
              <w:top w:w="0" w:type="dxa"/>
              <w:left w:w="142" w:type="dxa"/>
              <w:bottom w:w="0" w:type="dxa"/>
              <w:right w:w="142" w:type="dxa"/>
            </w:tcMar>
            <w:vAlign w:val="center"/>
            <w:hideMark/>
          </w:tcPr>
          <w:p w14:paraId="7DCC80A2"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6.279</w:t>
            </w:r>
          </w:p>
        </w:tc>
      </w:tr>
      <w:tr w:rsidR="00D240FC" w:rsidRPr="00657F8B" w14:paraId="19BB1221" w14:textId="77777777" w:rsidTr="00D240FC">
        <w:trPr>
          <w:trHeight w:val="233"/>
          <w:jc w:val="center"/>
        </w:trPr>
        <w:tc>
          <w:tcPr>
            <w:tcW w:w="584" w:type="dxa"/>
            <w:shd w:val="clear" w:color="auto" w:fill="FFFFFF"/>
            <w:tcMar>
              <w:top w:w="0" w:type="dxa"/>
              <w:left w:w="142" w:type="dxa"/>
              <w:bottom w:w="0" w:type="dxa"/>
              <w:right w:w="142" w:type="dxa"/>
            </w:tcMar>
            <w:vAlign w:val="center"/>
            <w:hideMark/>
          </w:tcPr>
          <w:p w14:paraId="41340A3F"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3</w:t>
            </w:r>
          </w:p>
        </w:tc>
        <w:tc>
          <w:tcPr>
            <w:tcW w:w="2112" w:type="dxa"/>
            <w:shd w:val="clear" w:color="auto" w:fill="FFFFFF"/>
            <w:tcMar>
              <w:top w:w="0" w:type="dxa"/>
              <w:left w:w="142" w:type="dxa"/>
              <w:bottom w:w="0" w:type="dxa"/>
              <w:right w:w="142" w:type="dxa"/>
            </w:tcMar>
            <w:vAlign w:val="center"/>
            <w:hideMark/>
          </w:tcPr>
          <w:p w14:paraId="0479FD24"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Russia</w:t>
            </w:r>
          </w:p>
        </w:tc>
        <w:tc>
          <w:tcPr>
            <w:tcW w:w="1353" w:type="dxa"/>
            <w:shd w:val="clear" w:color="auto" w:fill="FFFFFF"/>
            <w:tcMar>
              <w:top w:w="0" w:type="dxa"/>
              <w:left w:w="142" w:type="dxa"/>
              <w:bottom w:w="0" w:type="dxa"/>
              <w:right w:w="142" w:type="dxa"/>
            </w:tcMar>
            <w:vAlign w:val="center"/>
            <w:hideMark/>
          </w:tcPr>
          <w:p w14:paraId="56F0F0EB"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26.735</w:t>
            </w:r>
          </w:p>
        </w:tc>
        <w:tc>
          <w:tcPr>
            <w:tcW w:w="525" w:type="dxa"/>
            <w:shd w:val="clear" w:color="auto" w:fill="FFFFFF"/>
            <w:tcMar>
              <w:top w:w="0" w:type="dxa"/>
              <w:left w:w="142" w:type="dxa"/>
              <w:bottom w:w="0" w:type="dxa"/>
              <w:right w:w="142" w:type="dxa"/>
            </w:tcMar>
            <w:vAlign w:val="center"/>
            <w:hideMark/>
          </w:tcPr>
          <w:p w14:paraId="5516C7A3"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3</w:t>
            </w:r>
          </w:p>
        </w:tc>
        <w:tc>
          <w:tcPr>
            <w:tcW w:w="2172" w:type="dxa"/>
            <w:shd w:val="clear" w:color="auto" w:fill="FFFFFF"/>
            <w:tcMar>
              <w:top w:w="0" w:type="dxa"/>
              <w:left w:w="142" w:type="dxa"/>
              <w:bottom w:w="0" w:type="dxa"/>
              <w:right w:w="142" w:type="dxa"/>
            </w:tcMar>
            <w:vAlign w:val="center"/>
            <w:hideMark/>
          </w:tcPr>
          <w:p w14:paraId="65F5A66F" w14:textId="4470D6BF" w:rsidR="00E11A4C" w:rsidRPr="00657F8B" w:rsidRDefault="00E11A4C" w:rsidP="00C01EC6">
            <w:pPr>
              <w:jc w:val="both"/>
              <w:rPr>
                <w:rFonts w:ascii="Arial" w:hAnsi="Arial" w:cs="Arial"/>
                <w:color w:val="333333"/>
                <w:lang w:val="en-GB"/>
              </w:rPr>
            </w:pPr>
            <w:r w:rsidRPr="00657F8B">
              <w:rPr>
                <w:rFonts w:ascii="Arial" w:hAnsi="Arial" w:cs="Arial"/>
                <w:color w:val="333333"/>
                <w:lang w:val="en-GB"/>
              </w:rPr>
              <w:t>U</w:t>
            </w:r>
            <w:r w:rsidR="001A6320" w:rsidRPr="00657F8B">
              <w:rPr>
                <w:rFonts w:ascii="Arial" w:hAnsi="Arial" w:cs="Arial"/>
                <w:color w:val="333333"/>
                <w:lang w:val="en-GB"/>
              </w:rPr>
              <w:t xml:space="preserve">nited </w:t>
            </w:r>
            <w:r w:rsidRPr="00657F8B">
              <w:rPr>
                <w:rFonts w:ascii="Arial" w:hAnsi="Arial" w:cs="Arial"/>
                <w:color w:val="333333"/>
                <w:lang w:val="en-GB"/>
              </w:rPr>
              <w:t>S</w:t>
            </w:r>
            <w:r w:rsidR="001A6320" w:rsidRPr="00657F8B">
              <w:rPr>
                <w:rFonts w:ascii="Arial" w:hAnsi="Arial" w:cs="Arial"/>
                <w:color w:val="333333"/>
                <w:lang w:val="en-GB"/>
              </w:rPr>
              <w:t>tates</w:t>
            </w:r>
          </w:p>
        </w:tc>
        <w:tc>
          <w:tcPr>
            <w:tcW w:w="1353" w:type="dxa"/>
            <w:shd w:val="clear" w:color="auto" w:fill="FFFFFF"/>
            <w:tcMar>
              <w:top w:w="0" w:type="dxa"/>
              <w:left w:w="142" w:type="dxa"/>
              <w:bottom w:w="0" w:type="dxa"/>
              <w:right w:w="142" w:type="dxa"/>
            </w:tcMar>
            <w:vAlign w:val="center"/>
            <w:hideMark/>
          </w:tcPr>
          <w:p w14:paraId="1BFED195" w14:textId="42F6F7D9"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5.63</w:t>
            </w:r>
            <w:r w:rsidR="00D240FC">
              <w:rPr>
                <w:rFonts w:ascii="Arial" w:hAnsi="Arial" w:cs="Arial"/>
                <w:color w:val="333333"/>
                <w:lang w:val="en-GB"/>
              </w:rPr>
              <w:t>0</w:t>
            </w:r>
          </w:p>
        </w:tc>
      </w:tr>
      <w:tr w:rsidR="00D240FC" w:rsidRPr="00657F8B" w14:paraId="28DE0E40" w14:textId="77777777" w:rsidTr="00D240FC">
        <w:trPr>
          <w:trHeight w:val="233"/>
          <w:jc w:val="center"/>
        </w:trPr>
        <w:tc>
          <w:tcPr>
            <w:tcW w:w="584" w:type="dxa"/>
            <w:shd w:val="clear" w:color="auto" w:fill="FFFFFF"/>
            <w:tcMar>
              <w:top w:w="0" w:type="dxa"/>
              <w:left w:w="142" w:type="dxa"/>
              <w:bottom w:w="0" w:type="dxa"/>
              <w:right w:w="142" w:type="dxa"/>
            </w:tcMar>
            <w:vAlign w:val="center"/>
            <w:hideMark/>
          </w:tcPr>
          <w:p w14:paraId="38B33D07"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4</w:t>
            </w:r>
          </w:p>
        </w:tc>
        <w:tc>
          <w:tcPr>
            <w:tcW w:w="2112" w:type="dxa"/>
            <w:shd w:val="clear" w:color="auto" w:fill="FFFFFF"/>
            <w:tcMar>
              <w:top w:w="0" w:type="dxa"/>
              <w:left w:w="142" w:type="dxa"/>
              <w:bottom w:w="0" w:type="dxa"/>
              <w:right w:w="142" w:type="dxa"/>
            </w:tcMar>
            <w:vAlign w:val="center"/>
            <w:hideMark/>
          </w:tcPr>
          <w:p w14:paraId="4F39027E"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Pakistan</w:t>
            </w:r>
          </w:p>
        </w:tc>
        <w:tc>
          <w:tcPr>
            <w:tcW w:w="1353" w:type="dxa"/>
            <w:shd w:val="clear" w:color="auto" w:fill="FFFFFF"/>
            <w:tcMar>
              <w:top w:w="0" w:type="dxa"/>
              <w:left w:w="142" w:type="dxa"/>
              <w:bottom w:w="0" w:type="dxa"/>
              <w:right w:w="142" w:type="dxa"/>
            </w:tcMar>
            <w:vAlign w:val="center"/>
            <w:hideMark/>
          </w:tcPr>
          <w:p w14:paraId="59218A84"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19.632</w:t>
            </w:r>
          </w:p>
        </w:tc>
        <w:tc>
          <w:tcPr>
            <w:tcW w:w="525" w:type="dxa"/>
            <w:shd w:val="clear" w:color="auto" w:fill="FFFFFF"/>
            <w:tcMar>
              <w:top w:w="0" w:type="dxa"/>
              <w:left w:w="142" w:type="dxa"/>
              <w:bottom w:w="0" w:type="dxa"/>
              <w:right w:w="142" w:type="dxa"/>
            </w:tcMar>
            <w:vAlign w:val="center"/>
            <w:hideMark/>
          </w:tcPr>
          <w:p w14:paraId="04CF35A4"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4</w:t>
            </w:r>
          </w:p>
        </w:tc>
        <w:tc>
          <w:tcPr>
            <w:tcW w:w="2172" w:type="dxa"/>
            <w:shd w:val="clear" w:color="auto" w:fill="FFFFFF"/>
            <w:tcMar>
              <w:top w:w="0" w:type="dxa"/>
              <w:left w:w="142" w:type="dxa"/>
              <w:bottom w:w="0" w:type="dxa"/>
              <w:right w:w="142" w:type="dxa"/>
            </w:tcMar>
            <w:vAlign w:val="center"/>
            <w:hideMark/>
          </w:tcPr>
          <w:p w14:paraId="1C49983E"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Indonesia</w:t>
            </w:r>
          </w:p>
        </w:tc>
        <w:tc>
          <w:tcPr>
            <w:tcW w:w="1353" w:type="dxa"/>
            <w:shd w:val="clear" w:color="auto" w:fill="FFFFFF"/>
            <w:tcMar>
              <w:top w:w="0" w:type="dxa"/>
              <w:left w:w="142" w:type="dxa"/>
              <w:bottom w:w="0" w:type="dxa"/>
              <w:right w:w="142" w:type="dxa"/>
            </w:tcMar>
            <w:vAlign w:val="center"/>
            <w:hideMark/>
          </w:tcPr>
          <w:p w14:paraId="4E6236D3"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2.753</w:t>
            </w:r>
          </w:p>
        </w:tc>
      </w:tr>
      <w:tr w:rsidR="00D240FC" w:rsidRPr="00657F8B" w14:paraId="20975BC7" w14:textId="77777777" w:rsidTr="00D240FC">
        <w:trPr>
          <w:trHeight w:val="233"/>
          <w:jc w:val="center"/>
        </w:trPr>
        <w:tc>
          <w:tcPr>
            <w:tcW w:w="584" w:type="dxa"/>
            <w:shd w:val="clear" w:color="auto" w:fill="FFFFFF"/>
            <w:tcMar>
              <w:top w:w="0" w:type="dxa"/>
              <w:left w:w="142" w:type="dxa"/>
              <w:bottom w:w="0" w:type="dxa"/>
              <w:right w:w="142" w:type="dxa"/>
            </w:tcMar>
            <w:vAlign w:val="center"/>
            <w:hideMark/>
          </w:tcPr>
          <w:p w14:paraId="69D57FAB"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5</w:t>
            </w:r>
          </w:p>
        </w:tc>
        <w:tc>
          <w:tcPr>
            <w:tcW w:w="2112" w:type="dxa"/>
            <w:shd w:val="clear" w:color="auto" w:fill="FFFFFF"/>
            <w:tcMar>
              <w:top w:w="0" w:type="dxa"/>
              <w:left w:w="142" w:type="dxa"/>
              <w:bottom w:w="0" w:type="dxa"/>
              <w:right w:w="142" w:type="dxa"/>
            </w:tcMar>
            <w:vAlign w:val="center"/>
            <w:hideMark/>
          </w:tcPr>
          <w:p w14:paraId="3E8FBBD5"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Egypt</w:t>
            </w:r>
          </w:p>
        </w:tc>
        <w:tc>
          <w:tcPr>
            <w:tcW w:w="1353" w:type="dxa"/>
            <w:shd w:val="clear" w:color="auto" w:fill="FFFFFF"/>
            <w:tcMar>
              <w:top w:w="0" w:type="dxa"/>
              <w:left w:w="142" w:type="dxa"/>
              <w:bottom w:w="0" w:type="dxa"/>
              <w:right w:w="142" w:type="dxa"/>
            </w:tcMar>
            <w:vAlign w:val="center"/>
            <w:hideMark/>
          </w:tcPr>
          <w:p w14:paraId="2B25A5C2"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16.287</w:t>
            </w:r>
          </w:p>
        </w:tc>
        <w:tc>
          <w:tcPr>
            <w:tcW w:w="525" w:type="dxa"/>
            <w:shd w:val="clear" w:color="auto" w:fill="FFFFFF"/>
            <w:tcMar>
              <w:top w:w="0" w:type="dxa"/>
              <w:left w:w="142" w:type="dxa"/>
              <w:bottom w:w="0" w:type="dxa"/>
              <w:right w:w="142" w:type="dxa"/>
            </w:tcMar>
            <w:vAlign w:val="center"/>
            <w:hideMark/>
          </w:tcPr>
          <w:p w14:paraId="772E8FF1"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5</w:t>
            </w:r>
          </w:p>
        </w:tc>
        <w:tc>
          <w:tcPr>
            <w:tcW w:w="2172" w:type="dxa"/>
            <w:shd w:val="clear" w:color="auto" w:fill="FFFFFF"/>
            <w:tcMar>
              <w:top w:w="0" w:type="dxa"/>
              <w:left w:w="142" w:type="dxa"/>
              <w:bottom w:w="0" w:type="dxa"/>
              <w:right w:w="142" w:type="dxa"/>
            </w:tcMar>
            <w:vAlign w:val="center"/>
            <w:hideMark/>
          </w:tcPr>
          <w:p w14:paraId="5055098F"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Vietnam</w:t>
            </w:r>
          </w:p>
        </w:tc>
        <w:tc>
          <w:tcPr>
            <w:tcW w:w="1353" w:type="dxa"/>
            <w:shd w:val="clear" w:color="auto" w:fill="FFFFFF"/>
            <w:tcMar>
              <w:top w:w="0" w:type="dxa"/>
              <w:left w:w="142" w:type="dxa"/>
              <w:bottom w:w="0" w:type="dxa"/>
              <w:right w:w="142" w:type="dxa"/>
            </w:tcMar>
            <w:vAlign w:val="center"/>
            <w:hideMark/>
          </w:tcPr>
          <w:p w14:paraId="695C9A46"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2.037</w:t>
            </w:r>
          </w:p>
        </w:tc>
      </w:tr>
      <w:tr w:rsidR="00D240FC" w:rsidRPr="00657F8B" w14:paraId="6F396949" w14:textId="77777777" w:rsidTr="00D240FC">
        <w:trPr>
          <w:trHeight w:val="233"/>
          <w:jc w:val="center"/>
        </w:trPr>
        <w:tc>
          <w:tcPr>
            <w:tcW w:w="584" w:type="dxa"/>
            <w:shd w:val="clear" w:color="auto" w:fill="FFFFFF"/>
            <w:tcMar>
              <w:top w:w="0" w:type="dxa"/>
              <w:left w:w="142" w:type="dxa"/>
              <w:bottom w:w="0" w:type="dxa"/>
              <w:right w:w="142" w:type="dxa"/>
            </w:tcMar>
            <w:vAlign w:val="center"/>
            <w:hideMark/>
          </w:tcPr>
          <w:p w14:paraId="69A8ADCB"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6</w:t>
            </w:r>
          </w:p>
        </w:tc>
        <w:tc>
          <w:tcPr>
            <w:tcW w:w="2112" w:type="dxa"/>
            <w:shd w:val="clear" w:color="auto" w:fill="FFFFFF"/>
            <w:tcMar>
              <w:top w:w="0" w:type="dxa"/>
              <w:left w:w="142" w:type="dxa"/>
              <w:bottom w:w="0" w:type="dxa"/>
              <w:right w:w="142" w:type="dxa"/>
            </w:tcMar>
            <w:vAlign w:val="center"/>
            <w:hideMark/>
          </w:tcPr>
          <w:p w14:paraId="0720300C"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Turkey</w:t>
            </w:r>
          </w:p>
        </w:tc>
        <w:tc>
          <w:tcPr>
            <w:tcW w:w="1353" w:type="dxa"/>
            <w:shd w:val="clear" w:color="auto" w:fill="FFFFFF"/>
            <w:tcMar>
              <w:top w:w="0" w:type="dxa"/>
              <w:left w:w="142" w:type="dxa"/>
              <w:bottom w:w="0" w:type="dxa"/>
              <w:right w:w="142" w:type="dxa"/>
            </w:tcMar>
            <w:vAlign w:val="center"/>
            <w:hideMark/>
          </w:tcPr>
          <w:p w14:paraId="78DFF407"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14.547</w:t>
            </w:r>
          </w:p>
        </w:tc>
        <w:tc>
          <w:tcPr>
            <w:tcW w:w="525" w:type="dxa"/>
            <w:shd w:val="clear" w:color="auto" w:fill="FFFFFF"/>
            <w:tcMar>
              <w:top w:w="0" w:type="dxa"/>
              <w:left w:w="142" w:type="dxa"/>
              <w:bottom w:w="0" w:type="dxa"/>
              <w:right w:w="142" w:type="dxa"/>
            </w:tcMar>
            <w:vAlign w:val="center"/>
            <w:hideMark/>
          </w:tcPr>
          <w:p w14:paraId="4FCA03EC"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6</w:t>
            </w:r>
          </w:p>
        </w:tc>
        <w:tc>
          <w:tcPr>
            <w:tcW w:w="2172" w:type="dxa"/>
            <w:shd w:val="clear" w:color="auto" w:fill="FFFFFF"/>
            <w:tcMar>
              <w:top w:w="0" w:type="dxa"/>
              <w:left w:w="142" w:type="dxa"/>
              <w:bottom w:w="0" w:type="dxa"/>
              <w:right w:w="142" w:type="dxa"/>
            </w:tcMar>
            <w:vAlign w:val="center"/>
            <w:hideMark/>
          </w:tcPr>
          <w:p w14:paraId="140565E1"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Taiwan</w:t>
            </w:r>
          </w:p>
        </w:tc>
        <w:tc>
          <w:tcPr>
            <w:tcW w:w="1353" w:type="dxa"/>
            <w:shd w:val="clear" w:color="auto" w:fill="FFFFFF"/>
            <w:tcMar>
              <w:top w:w="0" w:type="dxa"/>
              <w:left w:w="142" w:type="dxa"/>
              <w:bottom w:w="0" w:type="dxa"/>
              <w:right w:w="142" w:type="dxa"/>
            </w:tcMar>
            <w:vAlign w:val="center"/>
            <w:hideMark/>
          </w:tcPr>
          <w:p w14:paraId="2E2226DB"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1.146</w:t>
            </w:r>
          </w:p>
        </w:tc>
      </w:tr>
      <w:tr w:rsidR="00D240FC" w:rsidRPr="00657F8B" w14:paraId="76703F65" w14:textId="77777777" w:rsidTr="00D240FC">
        <w:trPr>
          <w:trHeight w:val="243"/>
          <w:jc w:val="center"/>
        </w:trPr>
        <w:tc>
          <w:tcPr>
            <w:tcW w:w="584" w:type="dxa"/>
            <w:shd w:val="clear" w:color="auto" w:fill="FFFFFF"/>
            <w:tcMar>
              <w:top w:w="0" w:type="dxa"/>
              <w:left w:w="142" w:type="dxa"/>
              <w:bottom w:w="0" w:type="dxa"/>
              <w:right w:w="142" w:type="dxa"/>
            </w:tcMar>
            <w:vAlign w:val="center"/>
            <w:hideMark/>
          </w:tcPr>
          <w:p w14:paraId="08890B89"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7</w:t>
            </w:r>
          </w:p>
        </w:tc>
        <w:tc>
          <w:tcPr>
            <w:tcW w:w="2112" w:type="dxa"/>
            <w:shd w:val="clear" w:color="auto" w:fill="FFFFFF"/>
            <w:tcMar>
              <w:top w:w="0" w:type="dxa"/>
              <w:left w:w="142" w:type="dxa"/>
              <w:bottom w:w="0" w:type="dxa"/>
              <w:right w:w="142" w:type="dxa"/>
            </w:tcMar>
            <w:vAlign w:val="center"/>
            <w:hideMark/>
          </w:tcPr>
          <w:p w14:paraId="0C8C3D8C" w14:textId="37EB46E3" w:rsidR="00E11A4C" w:rsidRPr="00657F8B" w:rsidRDefault="00E11A4C" w:rsidP="00C01EC6">
            <w:pPr>
              <w:jc w:val="both"/>
              <w:rPr>
                <w:rFonts w:ascii="Arial" w:hAnsi="Arial" w:cs="Arial"/>
                <w:color w:val="333333"/>
                <w:lang w:val="en-GB"/>
              </w:rPr>
            </w:pPr>
            <w:r w:rsidRPr="00657F8B">
              <w:rPr>
                <w:rFonts w:ascii="Arial" w:hAnsi="Arial" w:cs="Arial"/>
                <w:color w:val="333333"/>
                <w:lang w:val="en-GB"/>
              </w:rPr>
              <w:t>U</w:t>
            </w:r>
            <w:r w:rsidR="001A6320" w:rsidRPr="00657F8B">
              <w:rPr>
                <w:rFonts w:ascii="Arial" w:hAnsi="Arial" w:cs="Arial"/>
                <w:color w:val="333333"/>
                <w:lang w:val="en-GB"/>
              </w:rPr>
              <w:t xml:space="preserve">nited </w:t>
            </w:r>
            <w:r w:rsidRPr="00657F8B">
              <w:rPr>
                <w:rFonts w:ascii="Arial" w:hAnsi="Arial" w:cs="Arial"/>
                <w:color w:val="333333"/>
                <w:lang w:val="en-GB"/>
              </w:rPr>
              <w:t>S</w:t>
            </w:r>
            <w:r w:rsidR="001A6320" w:rsidRPr="00657F8B">
              <w:rPr>
                <w:rFonts w:ascii="Arial" w:hAnsi="Arial" w:cs="Arial"/>
                <w:color w:val="333333"/>
                <w:lang w:val="en-GB"/>
              </w:rPr>
              <w:t>tates</w:t>
            </w:r>
          </w:p>
        </w:tc>
        <w:tc>
          <w:tcPr>
            <w:tcW w:w="1353" w:type="dxa"/>
            <w:shd w:val="clear" w:color="auto" w:fill="FFFFFF"/>
            <w:tcMar>
              <w:top w:w="0" w:type="dxa"/>
              <w:left w:w="142" w:type="dxa"/>
              <w:bottom w:w="0" w:type="dxa"/>
              <w:right w:w="142" w:type="dxa"/>
            </w:tcMar>
            <w:vAlign w:val="center"/>
            <w:hideMark/>
          </w:tcPr>
          <w:p w14:paraId="7B21CEDD"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12.115</w:t>
            </w:r>
          </w:p>
        </w:tc>
        <w:tc>
          <w:tcPr>
            <w:tcW w:w="525" w:type="dxa"/>
            <w:shd w:val="clear" w:color="auto" w:fill="FFFFFF"/>
            <w:tcMar>
              <w:top w:w="0" w:type="dxa"/>
              <w:left w:w="142" w:type="dxa"/>
              <w:bottom w:w="0" w:type="dxa"/>
              <w:right w:w="142" w:type="dxa"/>
            </w:tcMar>
            <w:vAlign w:val="center"/>
            <w:hideMark/>
          </w:tcPr>
          <w:p w14:paraId="29765FD4"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7</w:t>
            </w:r>
          </w:p>
        </w:tc>
        <w:tc>
          <w:tcPr>
            <w:tcW w:w="2172" w:type="dxa"/>
            <w:shd w:val="clear" w:color="auto" w:fill="FFFFFF"/>
            <w:tcMar>
              <w:top w:w="0" w:type="dxa"/>
              <w:left w:w="142" w:type="dxa"/>
              <w:bottom w:w="0" w:type="dxa"/>
              <w:right w:w="142" w:type="dxa"/>
            </w:tcMar>
            <w:vAlign w:val="center"/>
            <w:hideMark/>
          </w:tcPr>
          <w:p w14:paraId="3D47193D"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Germany</w:t>
            </w:r>
          </w:p>
        </w:tc>
        <w:tc>
          <w:tcPr>
            <w:tcW w:w="1353" w:type="dxa"/>
            <w:shd w:val="clear" w:color="auto" w:fill="FFFFFF"/>
            <w:tcMar>
              <w:top w:w="0" w:type="dxa"/>
              <w:left w:w="142" w:type="dxa"/>
              <w:bottom w:w="0" w:type="dxa"/>
              <w:right w:w="142" w:type="dxa"/>
            </w:tcMar>
            <w:vAlign w:val="center"/>
            <w:hideMark/>
          </w:tcPr>
          <w:p w14:paraId="6BA00F1A" w14:textId="3835272A" w:rsidR="00E11A4C" w:rsidRPr="00657F8B" w:rsidRDefault="0033339A" w:rsidP="0033339A">
            <w:pPr>
              <w:jc w:val="right"/>
              <w:rPr>
                <w:rFonts w:ascii="Arial" w:hAnsi="Arial" w:cs="Arial"/>
                <w:color w:val="333333"/>
                <w:lang w:val="en-GB"/>
              </w:rPr>
            </w:pPr>
            <w:r>
              <w:rPr>
                <w:rFonts w:ascii="Arial" w:hAnsi="Arial" w:cs="Arial"/>
                <w:color w:val="333333"/>
                <w:lang w:val="en-GB"/>
              </w:rPr>
              <w:t>.</w:t>
            </w:r>
            <w:r w:rsidR="00E11A4C" w:rsidRPr="00657F8B">
              <w:rPr>
                <w:rFonts w:ascii="Arial" w:hAnsi="Arial" w:cs="Arial"/>
                <w:color w:val="333333"/>
                <w:lang w:val="en-GB"/>
              </w:rPr>
              <w:t>822</w:t>
            </w:r>
          </w:p>
        </w:tc>
      </w:tr>
      <w:tr w:rsidR="00D240FC" w:rsidRPr="00657F8B" w14:paraId="2D5FDBB2" w14:textId="77777777" w:rsidTr="00D240FC">
        <w:trPr>
          <w:trHeight w:val="233"/>
          <w:jc w:val="center"/>
        </w:trPr>
        <w:tc>
          <w:tcPr>
            <w:tcW w:w="584" w:type="dxa"/>
            <w:shd w:val="clear" w:color="auto" w:fill="FFFFFF"/>
            <w:tcMar>
              <w:top w:w="0" w:type="dxa"/>
              <w:left w:w="142" w:type="dxa"/>
              <w:bottom w:w="0" w:type="dxa"/>
              <w:right w:w="142" w:type="dxa"/>
            </w:tcMar>
            <w:vAlign w:val="center"/>
            <w:hideMark/>
          </w:tcPr>
          <w:p w14:paraId="4B3CF5B5"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8</w:t>
            </w:r>
          </w:p>
        </w:tc>
        <w:tc>
          <w:tcPr>
            <w:tcW w:w="2112" w:type="dxa"/>
            <w:shd w:val="clear" w:color="auto" w:fill="FFFFFF"/>
            <w:tcMar>
              <w:top w:w="0" w:type="dxa"/>
              <w:left w:w="142" w:type="dxa"/>
              <w:bottom w:w="0" w:type="dxa"/>
              <w:right w:w="142" w:type="dxa"/>
            </w:tcMar>
            <w:vAlign w:val="center"/>
            <w:hideMark/>
          </w:tcPr>
          <w:p w14:paraId="7CAB0FDF"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United Kingdom</w:t>
            </w:r>
          </w:p>
        </w:tc>
        <w:tc>
          <w:tcPr>
            <w:tcW w:w="1353" w:type="dxa"/>
            <w:shd w:val="clear" w:color="auto" w:fill="FFFFFF"/>
            <w:tcMar>
              <w:top w:w="0" w:type="dxa"/>
              <w:left w:w="142" w:type="dxa"/>
              <w:bottom w:w="0" w:type="dxa"/>
              <w:right w:w="142" w:type="dxa"/>
            </w:tcMar>
            <w:vAlign w:val="center"/>
            <w:hideMark/>
          </w:tcPr>
          <w:p w14:paraId="498CC629"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11.227</w:t>
            </w:r>
          </w:p>
        </w:tc>
        <w:tc>
          <w:tcPr>
            <w:tcW w:w="525" w:type="dxa"/>
            <w:shd w:val="clear" w:color="auto" w:fill="FFFFFF"/>
            <w:tcMar>
              <w:top w:w="0" w:type="dxa"/>
              <w:left w:w="142" w:type="dxa"/>
              <w:bottom w:w="0" w:type="dxa"/>
              <w:right w:w="142" w:type="dxa"/>
            </w:tcMar>
            <w:vAlign w:val="center"/>
            <w:hideMark/>
          </w:tcPr>
          <w:p w14:paraId="2D4199E6"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8</w:t>
            </w:r>
          </w:p>
        </w:tc>
        <w:tc>
          <w:tcPr>
            <w:tcW w:w="2172" w:type="dxa"/>
            <w:shd w:val="clear" w:color="auto" w:fill="FFFFFF"/>
            <w:tcMar>
              <w:top w:w="0" w:type="dxa"/>
              <w:left w:w="142" w:type="dxa"/>
              <w:bottom w:w="0" w:type="dxa"/>
              <w:right w:w="142" w:type="dxa"/>
            </w:tcMar>
            <w:vAlign w:val="center"/>
            <w:hideMark/>
          </w:tcPr>
          <w:p w14:paraId="48B9CD5E"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Thailand</w:t>
            </w:r>
          </w:p>
        </w:tc>
        <w:tc>
          <w:tcPr>
            <w:tcW w:w="1353" w:type="dxa"/>
            <w:shd w:val="clear" w:color="auto" w:fill="FFFFFF"/>
            <w:tcMar>
              <w:top w:w="0" w:type="dxa"/>
              <w:left w:w="142" w:type="dxa"/>
              <w:bottom w:w="0" w:type="dxa"/>
              <w:right w:w="142" w:type="dxa"/>
            </w:tcMar>
            <w:vAlign w:val="center"/>
            <w:hideMark/>
          </w:tcPr>
          <w:p w14:paraId="1B086D90" w14:textId="7867429F" w:rsidR="00E11A4C" w:rsidRPr="00657F8B" w:rsidRDefault="0033339A" w:rsidP="0033339A">
            <w:pPr>
              <w:jc w:val="right"/>
              <w:rPr>
                <w:rFonts w:ascii="Arial" w:hAnsi="Arial" w:cs="Arial"/>
                <w:color w:val="333333"/>
                <w:lang w:val="en-GB"/>
              </w:rPr>
            </w:pPr>
            <w:r>
              <w:rPr>
                <w:rFonts w:ascii="Arial" w:hAnsi="Arial" w:cs="Arial"/>
                <w:color w:val="333333"/>
                <w:lang w:val="en-GB"/>
              </w:rPr>
              <w:t>.</w:t>
            </w:r>
            <w:r w:rsidR="00E11A4C" w:rsidRPr="00657F8B">
              <w:rPr>
                <w:rFonts w:ascii="Arial" w:hAnsi="Arial" w:cs="Arial"/>
                <w:color w:val="333333"/>
                <w:lang w:val="en-GB"/>
              </w:rPr>
              <w:t>592</w:t>
            </w:r>
          </w:p>
        </w:tc>
      </w:tr>
      <w:tr w:rsidR="00D240FC" w:rsidRPr="00657F8B" w14:paraId="03DAD96B" w14:textId="77777777" w:rsidTr="00D240FC">
        <w:trPr>
          <w:trHeight w:val="233"/>
          <w:jc w:val="center"/>
        </w:trPr>
        <w:tc>
          <w:tcPr>
            <w:tcW w:w="584" w:type="dxa"/>
            <w:shd w:val="clear" w:color="auto" w:fill="FFFFFF"/>
            <w:tcMar>
              <w:top w:w="0" w:type="dxa"/>
              <w:left w:w="142" w:type="dxa"/>
              <w:bottom w:w="0" w:type="dxa"/>
              <w:right w:w="142" w:type="dxa"/>
            </w:tcMar>
            <w:vAlign w:val="center"/>
            <w:hideMark/>
          </w:tcPr>
          <w:p w14:paraId="517BFFD9"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9</w:t>
            </w:r>
          </w:p>
        </w:tc>
        <w:tc>
          <w:tcPr>
            <w:tcW w:w="2112" w:type="dxa"/>
            <w:shd w:val="clear" w:color="auto" w:fill="FFFFFF"/>
            <w:tcMar>
              <w:top w:w="0" w:type="dxa"/>
              <w:left w:w="142" w:type="dxa"/>
              <w:bottom w:w="0" w:type="dxa"/>
              <w:right w:w="142" w:type="dxa"/>
            </w:tcMar>
            <w:vAlign w:val="center"/>
            <w:hideMark/>
          </w:tcPr>
          <w:p w14:paraId="1D130CEA"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Indonesia</w:t>
            </w:r>
          </w:p>
        </w:tc>
        <w:tc>
          <w:tcPr>
            <w:tcW w:w="1353" w:type="dxa"/>
            <w:shd w:val="clear" w:color="auto" w:fill="FFFFFF"/>
            <w:tcMar>
              <w:top w:w="0" w:type="dxa"/>
              <w:left w:w="142" w:type="dxa"/>
              <w:bottom w:w="0" w:type="dxa"/>
              <w:right w:w="142" w:type="dxa"/>
            </w:tcMar>
            <w:vAlign w:val="center"/>
            <w:hideMark/>
          </w:tcPr>
          <w:p w14:paraId="7EE321C1"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11.014</w:t>
            </w:r>
          </w:p>
        </w:tc>
        <w:tc>
          <w:tcPr>
            <w:tcW w:w="525" w:type="dxa"/>
            <w:shd w:val="clear" w:color="auto" w:fill="FFFFFF"/>
            <w:tcMar>
              <w:top w:w="0" w:type="dxa"/>
              <w:left w:w="142" w:type="dxa"/>
              <w:bottom w:w="0" w:type="dxa"/>
              <w:right w:w="142" w:type="dxa"/>
            </w:tcMar>
            <w:vAlign w:val="center"/>
            <w:hideMark/>
          </w:tcPr>
          <w:p w14:paraId="2055A274"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9</w:t>
            </w:r>
          </w:p>
        </w:tc>
        <w:tc>
          <w:tcPr>
            <w:tcW w:w="2172" w:type="dxa"/>
            <w:shd w:val="clear" w:color="auto" w:fill="FFFFFF"/>
            <w:tcMar>
              <w:top w:w="0" w:type="dxa"/>
              <w:left w:w="142" w:type="dxa"/>
              <w:bottom w:w="0" w:type="dxa"/>
              <w:right w:w="142" w:type="dxa"/>
            </w:tcMar>
            <w:vAlign w:val="center"/>
            <w:hideMark/>
          </w:tcPr>
          <w:p w14:paraId="1045F158"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Canada</w:t>
            </w:r>
          </w:p>
        </w:tc>
        <w:tc>
          <w:tcPr>
            <w:tcW w:w="1353" w:type="dxa"/>
            <w:shd w:val="clear" w:color="auto" w:fill="FFFFFF"/>
            <w:tcMar>
              <w:top w:w="0" w:type="dxa"/>
              <w:left w:w="142" w:type="dxa"/>
              <w:bottom w:w="0" w:type="dxa"/>
              <w:right w:w="142" w:type="dxa"/>
            </w:tcMar>
            <w:vAlign w:val="center"/>
            <w:hideMark/>
          </w:tcPr>
          <w:p w14:paraId="66486F18" w14:textId="0D431B61" w:rsidR="00E11A4C" w:rsidRPr="00657F8B" w:rsidRDefault="0033339A" w:rsidP="0033339A">
            <w:pPr>
              <w:jc w:val="right"/>
              <w:rPr>
                <w:rFonts w:ascii="Arial" w:hAnsi="Arial" w:cs="Arial"/>
                <w:color w:val="333333"/>
                <w:lang w:val="en-GB"/>
              </w:rPr>
            </w:pPr>
            <w:r>
              <w:rPr>
                <w:rFonts w:ascii="Arial" w:hAnsi="Arial" w:cs="Arial"/>
                <w:color w:val="333333"/>
                <w:lang w:val="en-GB"/>
              </w:rPr>
              <w:t>.</w:t>
            </w:r>
            <w:r w:rsidR="00E11A4C" w:rsidRPr="00657F8B">
              <w:rPr>
                <w:rFonts w:ascii="Arial" w:hAnsi="Arial" w:cs="Arial"/>
                <w:color w:val="333333"/>
                <w:lang w:val="en-GB"/>
              </w:rPr>
              <w:t>575</w:t>
            </w:r>
          </w:p>
        </w:tc>
      </w:tr>
      <w:tr w:rsidR="00D240FC" w:rsidRPr="00657F8B" w14:paraId="39FF1199" w14:textId="77777777" w:rsidTr="00D240FC">
        <w:trPr>
          <w:trHeight w:val="233"/>
          <w:jc w:val="center"/>
        </w:trPr>
        <w:tc>
          <w:tcPr>
            <w:tcW w:w="584" w:type="dxa"/>
            <w:shd w:val="clear" w:color="auto" w:fill="FFFFFF"/>
            <w:tcMar>
              <w:top w:w="0" w:type="dxa"/>
              <w:left w:w="142" w:type="dxa"/>
              <w:bottom w:w="0" w:type="dxa"/>
              <w:right w:w="142" w:type="dxa"/>
            </w:tcMar>
            <w:vAlign w:val="center"/>
            <w:hideMark/>
          </w:tcPr>
          <w:p w14:paraId="7DD38E59"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10</w:t>
            </w:r>
          </w:p>
        </w:tc>
        <w:tc>
          <w:tcPr>
            <w:tcW w:w="2112" w:type="dxa"/>
            <w:shd w:val="clear" w:color="auto" w:fill="FFFFFF"/>
            <w:tcMar>
              <w:top w:w="0" w:type="dxa"/>
              <w:left w:w="142" w:type="dxa"/>
              <w:bottom w:w="0" w:type="dxa"/>
              <w:right w:w="142" w:type="dxa"/>
            </w:tcMar>
            <w:vAlign w:val="center"/>
            <w:hideMark/>
          </w:tcPr>
          <w:p w14:paraId="3808DA2D"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Germany</w:t>
            </w:r>
          </w:p>
        </w:tc>
        <w:tc>
          <w:tcPr>
            <w:tcW w:w="1353" w:type="dxa"/>
            <w:shd w:val="clear" w:color="auto" w:fill="FFFFFF"/>
            <w:tcMar>
              <w:top w:w="0" w:type="dxa"/>
              <w:left w:w="142" w:type="dxa"/>
              <w:bottom w:w="0" w:type="dxa"/>
              <w:right w:w="142" w:type="dxa"/>
            </w:tcMar>
            <w:vAlign w:val="center"/>
            <w:hideMark/>
          </w:tcPr>
          <w:p w14:paraId="46A6D547"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7.144</w:t>
            </w:r>
          </w:p>
        </w:tc>
        <w:tc>
          <w:tcPr>
            <w:tcW w:w="525" w:type="dxa"/>
            <w:shd w:val="clear" w:color="auto" w:fill="FFFFFF"/>
            <w:tcMar>
              <w:top w:w="0" w:type="dxa"/>
              <w:left w:w="142" w:type="dxa"/>
              <w:bottom w:w="0" w:type="dxa"/>
              <w:right w:w="142" w:type="dxa"/>
            </w:tcMar>
            <w:vAlign w:val="center"/>
            <w:hideMark/>
          </w:tcPr>
          <w:p w14:paraId="7C93F460"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10</w:t>
            </w:r>
          </w:p>
        </w:tc>
        <w:tc>
          <w:tcPr>
            <w:tcW w:w="2172" w:type="dxa"/>
            <w:shd w:val="clear" w:color="auto" w:fill="FFFFFF"/>
            <w:tcMar>
              <w:top w:w="0" w:type="dxa"/>
              <w:left w:w="142" w:type="dxa"/>
              <w:bottom w:w="0" w:type="dxa"/>
              <w:right w:w="142" w:type="dxa"/>
            </w:tcMar>
            <w:vAlign w:val="center"/>
            <w:hideMark/>
          </w:tcPr>
          <w:p w14:paraId="53130C8C"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Italy</w:t>
            </w:r>
          </w:p>
        </w:tc>
        <w:tc>
          <w:tcPr>
            <w:tcW w:w="1353" w:type="dxa"/>
            <w:shd w:val="clear" w:color="auto" w:fill="FFFFFF"/>
            <w:tcMar>
              <w:top w:w="0" w:type="dxa"/>
              <w:left w:w="142" w:type="dxa"/>
              <w:bottom w:w="0" w:type="dxa"/>
              <w:right w:w="142" w:type="dxa"/>
            </w:tcMar>
            <w:vAlign w:val="center"/>
            <w:hideMark/>
          </w:tcPr>
          <w:p w14:paraId="1CD53280" w14:textId="78836D6D" w:rsidR="00E11A4C" w:rsidRPr="00657F8B" w:rsidRDefault="0033339A" w:rsidP="0033339A">
            <w:pPr>
              <w:jc w:val="right"/>
              <w:rPr>
                <w:rFonts w:ascii="Arial" w:hAnsi="Arial" w:cs="Arial"/>
                <w:color w:val="333333"/>
                <w:lang w:val="en-GB"/>
              </w:rPr>
            </w:pPr>
            <w:r>
              <w:rPr>
                <w:rFonts w:ascii="Arial" w:hAnsi="Arial" w:cs="Arial"/>
                <w:color w:val="333333"/>
                <w:lang w:val="en-GB"/>
              </w:rPr>
              <w:t>.</w:t>
            </w:r>
            <w:r w:rsidR="00E11A4C" w:rsidRPr="00657F8B">
              <w:rPr>
                <w:rFonts w:ascii="Arial" w:hAnsi="Arial" w:cs="Arial"/>
                <w:color w:val="333333"/>
                <w:lang w:val="en-GB"/>
              </w:rPr>
              <w:t>453</w:t>
            </w:r>
          </w:p>
        </w:tc>
      </w:tr>
      <w:tr w:rsidR="00D240FC" w:rsidRPr="00657F8B" w14:paraId="1AF3F962" w14:textId="77777777" w:rsidTr="00D240FC">
        <w:trPr>
          <w:trHeight w:val="233"/>
          <w:jc w:val="center"/>
        </w:trPr>
        <w:tc>
          <w:tcPr>
            <w:tcW w:w="584" w:type="dxa"/>
            <w:shd w:val="clear" w:color="auto" w:fill="FFFFFF"/>
            <w:tcMar>
              <w:top w:w="0" w:type="dxa"/>
              <w:left w:w="142" w:type="dxa"/>
              <w:bottom w:w="0" w:type="dxa"/>
              <w:right w:w="142" w:type="dxa"/>
            </w:tcMar>
            <w:vAlign w:val="center"/>
            <w:hideMark/>
          </w:tcPr>
          <w:p w14:paraId="0952DDCC"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11</w:t>
            </w:r>
          </w:p>
        </w:tc>
        <w:tc>
          <w:tcPr>
            <w:tcW w:w="2112" w:type="dxa"/>
            <w:shd w:val="clear" w:color="auto" w:fill="FFFFFF"/>
            <w:tcMar>
              <w:top w:w="0" w:type="dxa"/>
              <w:left w:w="142" w:type="dxa"/>
              <w:bottom w:w="0" w:type="dxa"/>
              <w:right w:w="142" w:type="dxa"/>
            </w:tcMar>
            <w:vAlign w:val="center"/>
            <w:hideMark/>
          </w:tcPr>
          <w:p w14:paraId="4B138BF6"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Japan</w:t>
            </w:r>
          </w:p>
        </w:tc>
        <w:tc>
          <w:tcPr>
            <w:tcW w:w="1353" w:type="dxa"/>
            <w:shd w:val="clear" w:color="auto" w:fill="FFFFFF"/>
            <w:tcMar>
              <w:top w:w="0" w:type="dxa"/>
              <w:left w:w="142" w:type="dxa"/>
              <w:bottom w:w="0" w:type="dxa"/>
              <w:right w:w="142" w:type="dxa"/>
            </w:tcMar>
            <w:vAlign w:val="center"/>
            <w:hideMark/>
          </w:tcPr>
          <w:p w14:paraId="47ED46B1"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7.058</w:t>
            </w:r>
          </w:p>
        </w:tc>
        <w:tc>
          <w:tcPr>
            <w:tcW w:w="525" w:type="dxa"/>
            <w:shd w:val="clear" w:color="auto" w:fill="FFFFFF"/>
            <w:tcMar>
              <w:top w:w="0" w:type="dxa"/>
              <w:left w:w="142" w:type="dxa"/>
              <w:bottom w:w="0" w:type="dxa"/>
              <w:right w:w="142" w:type="dxa"/>
            </w:tcMar>
            <w:vAlign w:val="center"/>
            <w:hideMark/>
          </w:tcPr>
          <w:p w14:paraId="2F273D6F"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11</w:t>
            </w:r>
          </w:p>
        </w:tc>
        <w:tc>
          <w:tcPr>
            <w:tcW w:w="2172" w:type="dxa"/>
            <w:shd w:val="clear" w:color="auto" w:fill="FFFFFF"/>
            <w:tcMar>
              <w:top w:w="0" w:type="dxa"/>
              <w:left w:w="142" w:type="dxa"/>
              <w:bottom w:w="0" w:type="dxa"/>
              <w:right w:w="142" w:type="dxa"/>
            </w:tcMar>
            <w:vAlign w:val="center"/>
            <w:hideMark/>
          </w:tcPr>
          <w:p w14:paraId="0F6C9F52"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Turkey</w:t>
            </w:r>
          </w:p>
        </w:tc>
        <w:tc>
          <w:tcPr>
            <w:tcW w:w="1353" w:type="dxa"/>
            <w:shd w:val="clear" w:color="auto" w:fill="FFFFFF"/>
            <w:tcMar>
              <w:top w:w="0" w:type="dxa"/>
              <w:left w:w="142" w:type="dxa"/>
              <w:bottom w:w="0" w:type="dxa"/>
              <w:right w:w="142" w:type="dxa"/>
            </w:tcMar>
            <w:vAlign w:val="center"/>
            <w:hideMark/>
          </w:tcPr>
          <w:p w14:paraId="5528D804" w14:textId="6509E38F" w:rsidR="00E11A4C" w:rsidRPr="00657F8B" w:rsidRDefault="0033339A" w:rsidP="0033339A">
            <w:pPr>
              <w:jc w:val="right"/>
              <w:rPr>
                <w:rFonts w:ascii="Arial" w:hAnsi="Arial" w:cs="Arial"/>
                <w:color w:val="333333"/>
                <w:lang w:val="en-GB"/>
              </w:rPr>
            </w:pPr>
            <w:r>
              <w:rPr>
                <w:rFonts w:ascii="Arial" w:hAnsi="Arial" w:cs="Arial"/>
                <w:color w:val="333333"/>
                <w:lang w:val="en-GB"/>
              </w:rPr>
              <w:t>.</w:t>
            </w:r>
            <w:r w:rsidR="00E11A4C" w:rsidRPr="00657F8B">
              <w:rPr>
                <w:rFonts w:ascii="Arial" w:hAnsi="Arial" w:cs="Arial"/>
                <w:color w:val="333333"/>
                <w:lang w:val="en-GB"/>
              </w:rPr>
              <w:t>448</w:t>
            </w:r>
          </w:p>
        </w:tc>
      </w:tr>
      <w:tr w:rsidR="00D240FC" w:rsidRPr="00657F8B" w14:paraId="7644C895" w14:textId="77777777" w:rsidTr="00D240FC">
        <w:trPr>
          <w:trHeight w:val="233"/>
          <w:jc w:val="center"/>
        </w:trPr>
        <w:tc>
          <w:tcPr>
            <w:tcW w:w="584" w:type="dxa"/>
            <w:shd w:val="clear" w:color="auto" w:fill="FFFFFF"/>
            <w:tcMar>
              <w:top w:w="0" w:type="dxa"/>
              <w:left w:w="142" w:type="dxa"/>
              <w:bottom w:w="0" w:type="dxa"/>
              <w:right w:w="142" w:type="dxa"/>
            </w:tcMar>
            <w:vAlign w:val="center"/>
            <w:hideMark/>
          </w:tcPr>
          <w:p w14:paraId="1CB2D59B"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12</w:t>
            </w:r>
          </w:p>
        </w:tc>
        <w:tc>
          <w:tcPr>
            <w:tcW w:w="2112" w:type="dxa"/>
            <w:shd w:val="clear" w:color="auto" w:fill="FFFFFF"/>
            <w:tcMar>
              <w:top w:w="0" w:type="dxa"/>
              <w:left w:w="142" w:type="dxa"/>
              <w:bottom w:w="0" w:type="dxa"/>
              <w:right w:w="142" w:type="dxa"/>
            </w:tcMar>
            <w:vAlign w:val="center"/>
            <w:hideMark/>
          </w:tcPr>
          <w:p w14:paraId="13B96D35"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Uzbekistan</w:t>
            </w:r>
          </w:p>
        </w:tc>
        <w:tc>
          <w:tcPr>
            <w:tcW w:w="1353" w:type="dxa"/>
            <w:shd w:val="clear" w:color="auto" w:fill="FFFFFF"/>
            <w:tcMar>
              <w:top w:w="0" w:type="dxa"/>
              <w:left w:w="142" w:type="dxa"/>
              <w:bottom w:w="0" w:type="dxa"/>
              <w:right w:w="142" w:type="dxa"/>
            </w:tcMar>
            <w:vAlign w:val="center"/>
            <w:hideMark/>
          </w:tcPr>
          <w:p w14:paraId="4B9F522F"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5.322</w:t>
            </w:r>
          </w:p>
        </w:tc>
        <w:tc>
          <w:tcPr>
            <w:tcW w:w="525" w:type="dxa"/>
            <w:shd w:val="clear" w:color="auto" w:fill="FFFFFF"/>
            <w:tcMar>
              <w:top w:w="0" w:type="dxa"/>
              <w:left w:w="142" w:type="dxa"/>
              <w:bottom w:w="0" w:type="dxa"/>
              <w:right w:w="142" w:type="dxa"/>
            </w:tcMar>
            <w:vAlign w:val="center"/>
            <w:hideMark/>
          </w:tcPr>
          <w:p w14:paraId="150AFFDA"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12</w:t>
            </w:r>
          </w:p>
        </w:tc>
        <w:tc>
          <w:tcPr>
            <w:tcW w:w="2172" w:type="dxa"/>
            <w:shd w:val="clear" w:color="auto" w:fill="FFFFFF"/>
            <w:tcMar>
              <w:top w:w="0" w:type="dxa"/>
              <w:left w:w="142" w:type="dxa"/>
              <w:bottom w:w="0" w:type="dxa"/>
              <w:right w:w="142" w:type="dxa"/>
            </w:tcMar>
            <w:vAlign w:val="center"/>
            <w:hideMark/>
          </w:tcPr>
          <w:p w14:paraId="62060F9B"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Philippines</w:t>
            </w:r>
          </w:p>
        </w:tc>
        <w:tc>
          <w:tcPr>
            <w:tcW w:w="1353" w:type="dxa"/>
            <w:shd w:val="clear" w:color="auto" w:fill="FFFFFF"/>
            <w:tcMar>
              <w:top w:w="0" w:type="dxa"/>
              <w:left w:w="142" w:type="dxa"/>
              <w:bottom w:w="0" w:type="dxa"/>
              <w:right w:w="142" w:type="dxa"/>
            </w:tcMar>
            <w:vAlign w:val="center"/>
            <w:hideMark/>
          </w:tcPr>
          <w:p w14:paraId="1D919D1B" w14:textId="476BD39E" w:rsidR="00E11A4C" w:rsidRPr="00657F8B" w:rsidRDefault="0033339A" w:rsidP="0033339A">
            <w:pPr>
              <w:jc w:val="right"/>
              <w:rPr>
                <w:rFonts w:ascii="Arial" w:hAnsi="Arial" w:cs="Arial"/>
                <w:color w:val="333333"/>
                <w:lang w:val="en-GB"/>
              </w:rPr>
            </w:pPr>
            <w:r>
              <w:rPr>
                <w:rFonts w:ascii="Arial" w:hAnsi="Arial" w:cs="Arial"/>
                <w:color w:val="333333"/>
                <w:lang w:val="en-GB"/>
              </w:rPr>
              <w:t>.</w:t>
            </w:r>
            <w:r w:rsidR="00E11A4C" w:rsidRPr="00657F8B">
              <w:rPr>
                <w:rFonts w:ascii="Arial" w:hAnsi="Arial" w:cs="Arial"/>
                <w:color w:val="333333"/>
                <w:lang w:val="en-GB"/>
              </w:rPr>
              <w:t>442</w:t>
            </w:r>
          </w:p>
        </w:tc>
      </w:tr>
      <w:tr w:rsidR="00D240FC" w:rsidRPr="00657F8B" w14:paraId="2B94BA0A" w14:textId="77777777" w:rsidTr="00D240FC">
        <w:trPr>
          <w:trHeight w:val="233"/>
          <w:jc w:val="center"/>
        </w:trPr>
        <w:tc>
          <w:tcPr>
            <w:tcW w:w="584" w:type="dxa"/>
            <w:shd w:val="clear" w:color="auto" w:fill="FFFFFF"/>
            <w:tcMar>
              <w:top w:w="0" w:type="dxa"/>
              <w:left w:w="142" w:type="dxa"/>
              <w:bottom w:w="0" w:type="dxa"/>
              <w:right w:w="142" w:type="dxa"/>
            </w:tcMar>
            <w:vAlign w:val="center"/>
            <w:hideMark/>
          </w:tcPr>
          <w:p w14:paraId="47CFE9AD"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13</w:t>
            </w:r>
          </w:p>
        </w:tc>
        <w:tc>
          <w:tcPr>
            <w:tcW w:w="2112" w:type="dxa"/>
            <w:shd w:val="clear" w:color="auto" w:fill="FFFFFF"/>
            <w:tcMar>
              <w:top w:w="0" w:type="dxa"/>
              <w:left w:w="142" w:type="dxa"/>
              <w:bottom w:w="0" w:type="dxa"/>
              <w:right w:w="142" w:type="dxa"/>
            </w:tcMar>
            <w:vAlign w:val="center"/>
            <w:hideMark/>
          </w:tcPr>
          <w:p w14:paraId="0E445AE8"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South Africa</w:t>
            </w:r>
          </w:p>
        </w:tc>
        <w:tc>
          <w:tcPr>
            <w:tcW w:w="1353" w:type="dxa"/>
            <w:shd w:val="clear" w:color="auto" w:fill="FFFFFF"/>
            <w:tcMar>
              <w:top w:w="0" w:type="dxa"/>
              <w:left w:w="142" w:type="dxa"/>
              <w:bottom w:w="0" w:type="dxa"/>
              <w:right w:w="142" w:type="dxa"/>
            </w:tcMar>
            <w:vAlign w:val="center"/>
            <w:hideMark/>
          </w:tcPr>
          <w:p w14:paraId="6F602D93"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4.904</w:t>
            </w:r>
          </w:p>
        </w:tc>
        <w:tc>
          <w:tcPr>
            <w:tcW w:w="525" w:type="dxa"/>
            <w:shd w:val="clear" w:color="auto" w:fill="FFFFFF"/>
            <w:tcMar>
              <w:top w:w="0" w:type="dxa"/>
              <w:left w:w="142" w:type="dxa"/>
              <w:bottom w:w="0" w:type="dxa"/>
              <w:right w:w="142" w:type="dxa"/>
            </w:tcMar>
            <w:vAlign w:val="center"/>
            <w:hideMark/>
          </w:tcPr>
          <w:p w14:paraId="30EEA8B2"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13</w:t>
            </w:r>
          </w:p>
        </w:tc>
        <w:tc>
          <w:tcPr>
            <w:tcW w:w="2172" w:type="dxa"/>
            <w:shd w:val="clear" w:color="auto" w:fill="FFFFFF"/>
            <w:tcMar>
              <w:top w:w="0" w:type="dxa"/>
              <w:left w:w="142" w:type="dxa"/>
              <w:bottom w:w="0" w:type="dxa"/>
              <w:right w:w="142" w:type="dxa"/>
            </w:tcMar>
            <w:vAlign w:val="center"/>
            <w:hideMark/>
          </w:tcPr>
          <w:p w14:paraId="4ECA769A"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France</w:t>
            </w:r>
          </w:p>
        </w:tc>
        <w:tc>
          <w:tcPr>
            <w:tcW w:w="1353" w:type="dxa"/>
            <w:shd w:val="clear" w:color="auto" w:fill="FFFFFF"/>
            <w:tcMar>
              <w:top w:w="0" w:type="dxa"/>
              <w:left w:w="142" w:type="dxa"/>
              <w:bottom w:w="0" w:type="dxa"/>
              <w:right w:w="142" w:type="dxa"/>
            </w:tcMar>
            <w:vAlign w:val="center"/>
            <w:hideMark/>
          </w:tcPr>
          <w:p w14:paraId="4834C5CA" w14:textId="0EA2391B" w:rsidR="00E11A4C" w:rsidRPr="00657F8B" w:rsidRDefault="0033339A" w:rsidP="0033339A">
            <w:pPr>
              <w:jc w:val="right"/>
              <w:rPr>
                <w:rFonts w:ascii="Arial" w:hAnsi="Arial" w:cs="Arial"/>
                <w:color w:val="333333"/>
                <w:lang w:val="en-GB"/>
              </w:rPr>
            </w:pPr>
            <w:r>
              <w:rPr>
                <w:rFonts w:ascii="Arial" w:hAnsi="Arial" w:cs="Arial"/>
                <w:color w:val="333333"/>
                <w:lang w:val="en-GB"/>
              </w:rPr>
              <w:t>.</w:t>
            </w:r>
            <w:r w:rsidR="00E11A4C" w:rsidRPr="00657F8B">
              <w:rPr>
                <w:rFonts w:ascii="Arial" w:hAnsi="Arial" w:cs="Arial"/>
                <w:color w:val="333333"/>
                <w:lang w:val="en-GB"/>
              </w:rPr>
              <w:t>313</w:t>
            </w:r>
          </w:p>
        </w:tc>
      </w:tr>
      <w:tr w:rsidR="00D240FC" w:rsidRPr="00657F8B" w14:paraId="7430E831" w14:textId="77777777" w:rsidTr="00D240FC">
        <w:trPr>
          <w:trHeight w:val="243"/>
          <w:jc w:val="center"/>
        </w:trPr>
        <w:tc>
          <w:tcPr>
            <w:tcW w:w="584" w:type="dxa"/>
            <w:shd w:val="clear" w:color="auto" w:fill="FFFFFF"/>
            <w:tcMar>
              <w:top w:w="0" w:type="dxa"/>
              <w:left w:w="142" w:type="dxa"/>
              <w:bottom w:w="0" w:type="dxa"/>
              <w:right w:w="142" w:type="dxa"/>
            </w:tcMar>
            <w:vAlign w:val="center"/>
            <w:hideMark/>
          </w:tcPr>
          <w:p w14:paraId="03B1DB71"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14</w:t>
            </w:r>
          </w:p>
        </w:tc>
        <w:tc>
          <w:tcPr>
            <w:tcW w:w="2112" w:type="dxa"/>
            <w:shd w:val="clear" w:color="auto" w:fill="FFFFFF"/>
            <w:tcMar>
              <w:top w:w="0" w:type="dxa"/>
              <w:left w:w="142" w:type="dxa"/>
              <w:bottom w:w="0" w:type="dxa"/>
              <w:right w:w="142" w:type="dxa"/>
            </w:tcMar>
            <w:vAlign w:val="center"/>
            <w:hideMark/>
          </w:tcPr>
          <w:p w14:paraId="593C2E4E"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Kenya</w:t>
            </w:r>
          </w:p>
        </w:tc>
        <w:tc>
          <w:tcPr>
            <w:tcW w:w="1353" w:type="dxa"/>
            <w:shd w:val="clear" w:color="auto" w:fill="FFFFFF"/>
            <w:tcMar>
              <w:top w:w="0" w:type="dxa"/>
              <w:left w:w="142" w:type="dxa"/>
              <w:bottom w:w="0" w:type="dxa"/>
              <w:right w:w="142" w:type="dxa"/>
            </w:tcMar>
            <w:vAlign w:val="center"/>
            <w:hideMark/>
          </w:tcPr>
          <w:p w14:paraId="74C93F46"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4.855</w:t>
            </w:r>
          </w:p>
        </w:tc>
        <w:tc>
          <w:tcPr>
            <w:tcW w:w="525" w:type="dxa"/>
            <w:shd w:val="clear" w:color="auto" w:fill="FFFFFF"/>
            <w:tcMar>
              <w:top w:w="0" w:type="dxa"/>
              <w:left w:w="142" w:type="dxa"/>
              <w:bottom w:w="0" w:type="dxa"/>
              <w:right w:w="142" w:type="dxa"/>
            </w:tcMar>
            <w:vAlign w:val="center"/>
            <w:hideMark/>
          </w:tcPr>
          <w:p w14:paraId="337F32AB"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14</w:t>
            </w:r>
          </w:p>
        </w:tc>
        <w:tc>
          <w:tcPr>
            <w:tcW w:w="2172" w:type="dxa"/>
            <w:shd w:val="clear" w:color="auto" w:fill="FFFFFF"/>
            <w:tcMar>
              <w:top w:w="0" w:type="dxa"/>
              <w:left w:w="142" w:type="dxa"/>
              <w:bottom w:w="0" w:type="dxa"/>
              <w:right w:w="142" w:type="dxa"/>
            </w:tcMar>
            <w:vAlign w:val="center"/>
            <w:hideMark/>
          </w:tcPr>
          <w:p w14:paraId="31C7A1CA"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Russia</w:t>
            </w:r>
          </w:p>
        </w:tc>
        <w:tc>
          <w:tcPr>
            <w:tcW w:w="1353" w:type="dxa"/>
            <w:shd w:val="clear" w:color="auto" w:fill="FFFFFF"/>
            <w:tcMar>
              <w:top w:w="0" w:type="dxa"/>
              <w:left w:w="142" w:type="dxa"/>
              <w:bottom w:w="0" w:type="dxa"/>
              <w:right w:w="142" w:type="dxa"/>
            </w:tcMar>
            <w:vAlign w:val="center"/>
            <w:hideMark/>
          </w:tcPr>
          <w:p w14:paraId="529689CA" w14:textId="00757915" w:rsidR="00E11A4C" w:rsidRPr="00657F8B" w:rsidRDefault="0033339A" w:rsidP="0033339A">
            <w:pPr>
              <w:jc w:val="right"/>
              <w:rPr>
                <w:rFonts w:ascii="Arial" w:hAnsi="Arial" w:cs="Arial"/>
                <w:color w:val="333333"/>
                <w:lang w:val="en-GB"/>
              </w:rPr>
            </w:pPr>
            <w:r>
              <w:rPr>
                <w:rFonts w:ascii="Arial" w:hAnsi="Arial" w:cs="Arial"/>
                <w:color w:val="333333"/>
                <w:lang w:val="en-GB"/>
              </w:rPr>
              <w:t>.</w:t>
            </w:r>
            <w:r w:rsidR="00E11A4C" w:rsidRPr="00657F8B">
              <w:rPr>
                <w:rFonts w:ascii="Arial" w:hAnsi="Arial" w:cs="Arial"/>
                <w:color w:val="333333"/>
                <w:lang w:val="en-GB"/>
              </w:rPr>
              <w:t>303</w:t>
            </w:r>
          </w:p>
        </w:tc>
      </w:tr>
      <w:tr w:rsidR="00D240FC" w:rsidRPr="00657F8B" w14:paraId="067E9796" w14:textId="77777777" w:rsidTr="00D240FC">
        <w:trPr>
          <w:trHeight w:val="233"/>
          <w:jc w:val="center"/>
        </w:trPr>
        <w:tc>
          <w:tcPr>
            <w:tcW w:w="584" w:type="dxa"/>
            <w:shd w:val="clear" w:color="auto" w:fill="FFFFFF"/>
            <w:tcMar>
              <w:top w:w="0" w:type="dxa"/>
              <w:left w:w="142" w:type="dxa"/>
              <w:bottom w:w="0" w:type="dxa"/>
              <w:right w:w="142" w:type="dxa"/>
            </w:tcMar>
            <w:vAlign w:val="center"/>
            <w:hideMark/>
          </w:tcPr>
          <w:p w14:paraId="13488987"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15</w:t>
            </w:r>
          </w:p>
        </w:tc>
        <w:tc>
          <w:tcPr>
            <w:tcW w:w="2112" w:type="dxa"/>
            <w:shd w:val="clear" w:color="auto" w:fill="FFFFFF"/>
            <w:tcMar>
              <w:top w:w="0" w:type="dxa"/>
              <w:left w:w="142" w:type="dxa"/>
              <w:bottom w:w="0" w:type="dxa"/>
              <w:right w:w="142" w:type="dxa"/>
            </w:tcMar>
            <w:vAlign w:val="center"/>
            <w:hideMark/>
          </w:tcPr>
          <w:p w14:paraId="60D0BEE8"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Canada</w:t>
            </w:r>
          </w:p>
        </w:tc>
        <w:tc>
          <w:tcPr>
            <w:tcW w:w="1353" w:type="dxa"/>
            <w:shd w:val="clear" w:color="auto" w:fill="FFFFFF"/>
            <w:tcMar>
              <w:top w:w="0" w:type="dxa"/>
              <w:left w:w="142" w:type="dxa"/>
              <w:bottom w:w="0" w:type="dxa"/>
              <w:right w:w="142" w:type="dxa"/>
            </w:tcMar>
            <w:vAlign w:val="center"/>
            <w:hideMark/>
          </w:tcPr>
          <w:p w14:paraId="4338B355" w14:textId="77777777" w:rsidR="00E11A4C" w:rsidRPr="00657F8B" w:rsidRDefault="00E11A4C" w:rsidP="00D240FC">
            <w:pPr>
              <w:jc w:val="right"/>
              <w:rPr>
                <w:rFonts w:ascii="Arial" w:hAnsi="Arial" w:cs="Arial"/>
                <w:color w:val="333333"/>
                <w:lang w:val="en-GB"/>
              </w:rPr>
            </w:pPr>
            <w:r w:rsidRPr="00657F8B">
              <w:rPr>
                <w:rFonts w:ascii="Arial" w:hAnsi="Arial" w:cs="Arial"/>
                <w:color w:val="333333"/>
                <w:lang w:val="en-GB"/>
              </w:rPr>
              <w:t>4.473</w:t>
            </w:r>
          </w:p>
        </w:tc>
        <w:tc>
          <w:tcPr>
            <w:tcW w:w="525" w:type="dxa"/>
            <w:shd w:val="clear" w:color="auto" w:fill="FFFFFF"/>
            <w:tcMar>
              <w:top w:w="0" w:type="dxa"/>
              <w:left w:w="142" w:type="dxa"/>
              <w:bottom w:w="0" w:type="dxa"/>
              <w:right w:w="142" w:type="dxa"/>
            </w:tcMar>
            <w:vAlign w:val="center"/>
            <w:hideMark/>
          </w:tcPr>
          <w:p w14:paraId="6E6F4404" w14:textId="77777777" w:rsidR="00E11A4C" w:rsidRPr="00657F8B" w:rsidRDefault="00E11A4C" w:rsidP="00D240FC">
            <w:pPr>
              <w:jc w:val="center"/>
              <w:rPr>
                <w:rFonts w:ascii="Arial" w:hAnsi="Arial" w:cs="Arial"/>
                <w:color w:val="333333"/>
                <w:lang w:val="en-GB"/>
              </w:rPr>
            </w:pPr>
            <w:r w:rsidRPr="00657F8B">
              <w:rPr>
                <w:rFonts w:ascii="Arial" w:hAnsi="Arial" w:cs="Arial"/>
                <w:b/>
                <w:bCs/>
                <w:color w:val="333333"/>
                <w:lang w:val="en-GB"/>
              </w:rPr>
              <w:t>15</w:t>
            </w:r>
          </w:p>
        </w:tc>
        <w:tc>
          <w:tcPr>
            <w:tcW w:w="2172" w:type="dxa"/>
            <w:shd w:val="clear" w:color="auto" w:fill="FFFFFF"/>
            <w:tcMar>
              <w:top w:w="0" w:type="dxa"/>
              <w:left w:w="142" w:type="dxa"/>
              <w:bottom w:w="0" w:type="dxa"/>
              <w:right w:w="142" w:type="dxa"/>
            </w:tcMar>
            <w:vAlign w:val="center"/>
            <w:hideMark/>
          </w:tcPr>
          <w:p w14:paraId="3D91415E" w14:textId="77777777" w:rsidR="00E11A4C" w:rsidRPr="00657F8B" w:rsidRDefault="00E11A4C" w:rsidP="003F26F5">
            <w:pPr>
              <w:jc w:val="both"/>
              <w:rPr>
                <w:rFonts w:ascii="Arial" w:hAnsi="Arial" w:cs="Arial"/>
                <w:color w:val="333333"/>
                <w:lang w:val="en-GB"/>
              </w:rPr>
            </w:pPr>
            <w:r w:rsidRPr="00657F8B">
              <w:rPr>
                <w:rFonts w:ascii="Arial" w:hAnsi="Arial" w:cs="Arial"/>
                <w:color w:val="333333"/>
                <w:lang w:val="en-GB"/>
              </w:rPr>
              <w:t>Switzerland</w:t>
            </w:r>
          </w:p>
        </w:tc>
        <w:tc>
          <w:tcPr>
            <w:tcW w:w="1353" w:type="dxa"/>
            <w:shd w:val="clear" w:color="auto" w:fill="FFFFFF"/>
            <w:tcMar>
              <w:top w:w="0" w:type="dxa"/>
              <w:left w:w="142" w:type="dxa"/>
              <w:bottom w:w="0" w:type="dxa"/>
              <w:right w:w="142" w:type="dxa"/>
            </w:tcMar>
            <w:vAlign w:val="center"/>
            <w:hideMark/>
          </w:tcPr>
          <w:p w14:paraId="08858CFE" w14:textId="35B2DDEA" w:rsidR="00E11A4C" w:rsidRPr="00657F8B" w:rsidRDefault="0033339A" w:rsidP="0033339A">
            <w:pPr>
              <w:jc w:val="right"/>
              <w:rPr>
                <w:rFonts w:ascii="Arial" w:hAnsi="Arial" w:cs="Arial"/>
                <w:color w:val="333333"/>
                <w:lang w:val="en-GB"/>
              </w:rPr>
            </w:pPr>
            <w:r>
              <w:rPr>
                <w:rFonts w:ascii="Arial" w:hAnsi="Arial" w:cs="Arial"/>
                <w:color w:val="333333"/>
                <w:lang w:val="en-GB"/>
              </w:rPr>
              <w:t>.</w:t>
            </w:r>
            <w:r w:rsidR="00E11A4C" w:rsidRPr="00657F8B">
              <w:rPr>
                <w:rFonts w:ascii="Arial" w:hAnsi="Arial" w:cs="Arial"/>
                <w:color w:val="333333"/>
                <w:lang w:val="en-GB"/>
              </w:rPr>
              <w:t>263</w:t>
            </w:r>
          </w:p>
        </w:tc>
      </w:tr>
    </w:tbl>
    <w:p w14:paraId="0A5A3A8F" w14:textId="77777777" w:rsidR="00E11A4C" w:rsidRPr="00657F8B" w:rsidRDefault="00E11A4C" w:rsidP="00837440">
      <w:pPr>
        <w:pStyle w:val="BodyTextMain"/>
        <w:rPr>
          <w:iCs/>
          <w:color w:val="323232"/>
          <w:spacing w:val="4"/>
          <w:sz w:val="20"/>
          <w:szCs w:val="20"/>
          <w:lang w:val="en-GB"/>
        </w:rPr>
      </w:pPr>
    </w:p>
    <w:p w14:paraId="0833FDD9" w14:textId="0D7F9257" w:rsidR="00837440" w:rsidRPr="00657F8B" w:rsidRDefault="00E11A4C" w:rsidP="00E11A4C">
      <w:pPr>
        <w:pStyle w:val="Footnote"/>
        <w:rPr>
          <w:b/>
          <w:lang w:val="en-GB"/>
        </w:rPr>
      </w:pPr>
      <w:r w:rsidRPr="00657F8B">
        <w:rPr>
          <w:lang w:val="en-GB"/>
        </w:rPr>
        <w:t>Source: “Ranked: Top 15 Tea-Drinking Countries,” Euromonitor International,</w:t>
      </w:r>
      <w:r w:rsidRPr="00657F8B">
        <w:rPr>
          <w:i/>
          <w:lang w:val="en-GB"/>
        </w:rPr>
        <w:t xml:space="preserve"> </w:t>
      </w:r>
      <w:r w:rsidRPr="00657F8B">
        <w:rPr>
          <w:lang w:val="en-GB"/>
        </w:rPr>
        <w:t>December 15, 2017, accessed May 15, 2018, https://blog.euromonitor.com/2017/12/ranked-top-15-tea-drinking-countries.html.</w:t>
      </w:r>
    </w:p>
    <w:p w14:paraId="4D9E3277" w14:textId="77777777" w:rsidR="00E11A4C" w:rsidRPr="00657F8B" w:rsidRDefault="00E11A4C" w:rsidP="00E11A4C">
      <w:pPr>
        <w:pStyle w:val="BodyTextMain"/>
        <w:rPr>
          <w:sz w:val="20"/>
          <w:lang w:val="en-GB"/>
        </w:rPr>
      </w:pPr>
    </w:p>
    <w:p w14:paraId="4902E7C1" w14:textId="77777777" w:rsidR="00E11A4C" w:rsidRPr="00657F8B" w:rsidRDefault="00E11A4C" w:rsidP="00E11A4C">
      <w:pPr>
        <w:pStyle w:val="BodyTextMain"/>
        <w:rPr>
          <w:sz w:val="20"/>
          <w:lang w:val="en-GB"/>
        </w:rPr>
      </w:pPr>
    </w:p>
    <w:p w14:paraId="234EF87A" w14:textId="7FA3F8FA" w:rsidR="00E11A4C" w:rsidRPr="00657F8B" w:rsidRDefault="00E11A4C" w:rsidP="00E11A4C">
      <w:pPr>
        <w:pStyle w:val="ExhibitHeading"/>
        <w:rPr>
          <w:lang w:val="en-GB"/>
        </w:rPr>
      </w:pPr>
      <w:r w:rsidRPr="00657F8B">
        <w:rPr>
          <w:lang w:val="en-GB"/>
        </w:rPr>
        <w:t xml:space="preserve">EXHIBIT 4: </w:t>
      </w:r>
      <w:r w:rsidR="001A6320" w:rsidRPr="00657F8B">
        <w:rPr>
          <w:lang w:val="en-GB"/>
        </w:rPr>
        <w:t xml:space="preserve">filli </w:t>
      </w:r>
      <w:r w:rsidRPr="00657F8B">
        <w:rPr>
          <w:lang w:val="en-GB"/>
        </w:rPr>
        <w:t>BRAND REGISTRATION IN DIFFERENT COUNTRIES</w:t>
      </w:r>
    </w:p>
    <w:p w14:paraId="279F1BD1" w14:textId="77777777" w:rsidR="00E11A4C" w:rsidRPr="00657F8B" w:rsidRDefault="00E11A4C" w:rsidP="00E11A4C">
      <w:pPr>
        <w:pStyle w:val="BodyTextMain"/>
        <w:rPr>
          <w:lang w:val="en-GB"/>
        </w:rPr>
      </w:pPr>
    </w:p>
    <w:tbl>
      <w:tblPr>
        <w:tblStyle w:val="TableGrid"/>
        <w:tblW w:w="0" w:type="auto"/>
        <w:jc w:val="center"/>
        <w:tblLook w:val="04A0" w:firstRow="1" w:lastRow="0" w:firstColumn="1" w:lastColumn="0" w:noHBand="0" w:noVBand="1"/>
      </w:tblPr>
      <w:tblGrid>
        <w:gridCol w:w="2880"/>
      </w:tblGrid>
      <w:tr w:rsidR="009D6EA3" w:rsidRPr="00657F8B" w14:paraId="25C98448" w14:textId="77777777" w:rsidTr="003F26F5">
        <w:trPr>
          <w:jc w:val="center"/>
        </w:trPr>
        <w:tc>
          <w:tcPr>
            <w:tcW w:w="2880" w:type="dxa"/>
          </w:tcPr>
          <w:p w14:paraId="3BFAF659" w14:textId="6E68E8F8" w:rsidR="001A6320" w:rsidRPr="00657F8B" w:rsidRDefault="001A6320" w:rsidP="00730FAD">
            <w:pPr>
              <w:tabs>
                <w:tab w:val="left" w:pos="3585"/>
              </w:tabs>
              <w:jc w:val="center"/>
              <w:rPr>
                <w:rFonts w:ascii="Arial" w:hAnsi="Arial" w:cs="Arial"/>
                <w:b/>
                <w:bCs/>
                <w:lang w:val="en-GB"/>
              </w:rPr>
            </w:pPr>
            <w:r w:rsidRPr="00657F8B">
              <w:rPr>
                <w:rFonts w:ascii="Arial" w:hAnsi="Arial" w:cs="Arial"/>
                <w:b/>
                <w:bCs/>
                <w:lang w:val="en-GB"/>
              </w:rPr>
              <w:t>Countries</w:t>
            </w:r>
          </w:p>
        </w:tc>
      </w:tr>
      <w:tr w:rsidR="001A6320" w:rsidRPr="00657F8B" w14:paraId="151A07B3" w14:textId="77777777" w:rsidTr="003F26F5">
        <w:trPr>
          <w:jc w:val="center"/>
        </w:trPr>
        <w:tc>
          <w:tcPr>
            <w:tcW w:w="2880" w:type="dxa"/>
          </w:tcPr>
          <w:p w14:paraId="61910FDA" w14:textId="77777777" w:rsidR="001A6320" w:rsidRPr="00657F8B" w:rsidRDefault="001A6320" w:rsidP="003F26F5">
            <w:pPr>
              <w:rPr>
                <w:rFonts w:ascii="Arial" w:hAnsi="Arial" w:cs="Arial"/>
                <w:lang w:val="en-GB"/>
              </w:rPr>
            </w:pPr>
            <w:r w:rsidRPr="00657F8B">
              <w:rPr>
                <w:rFonts w:ascii="Arial" w:hAnsi="Arial" w:cs="Arial"/>
                <w:lang w:val="en-GB"/>
              </w:rPr>
              <w:t>All countries in Europe</w:t>
            </w:r>
          </w:p>
        </w:tc>
      </w:tr>
      <w:tr w:rsidR="001A6320" w:rsidRPr="00657F8B" w14:paraId="162E9628" w14:textId="77777777" w:rsidTr="003F26F5">
        <w:trPr>
          <w:jc w:val="center"/>
        </w:trPr>
        <w:tc>
          <w:tcPr>
            <w:tcW w:w="2880" w:type="dxa"/>
          </w:tcPr>
          <w:p w14:paraId="568A6416" w14:textId="77777777" w:rsidR="001A6320" w:rsidRPr="00657F8B" w:rsidRDefault="001A6320" w:rsidP="003F26F5">
            <w:pPr>
              <w:rPr>
                <w:rFonts w:ascii="Arial" w:hAnsi="Arial" w:cs="Arial"/>
                <w:lang w:val="en-GB"/>
              </w:rPr>
            </w:pPr>
            <w:r w:rsidRPr="00657F8B">
              <w:rPr>
                <w:rFonts w:ascii="Arial" w:hAnsi="Arial" w:cs="Arial"/>
                <w:lang w:val="en-GB"/>
              </w:rPr>
              <w:t>United States</w:t>
            </w:r>
          </w:p>
        </w:tc>
      </w:tr>
      <w:tr w:rsidR="001A6320" w:rsidRPr="00657F8B" w14:paraId="59817168" w14:textId="77777777" w:rsidTr="003F26F5">
        <w:trPr>
          <w:jc w:val="center"/>
        </w:trPr>
        <w:tc>
          <w:tcPr>
            <w:tcW w:w="2880" w:type="dxa"/>
          </w:tcPr>
          <w:p w14:paraId="7327D0C8" w14:textId="77777777" w:rsidR="001A6320" w:rsidRPr="00657F8B" w:rsidRDefault="001A6320" w:rsidP="003F26F5">
            <w:pPr>
              <w:rPr>
                <w:rFonts w:ascii="Arial" w:hAnsi="Arial" w:cs="Arial"/>
                <w:lang w:val="en-GB"/>
              </w:rPr>
            </w:pPr>
            <w:r w:rsidRPr="00657F8B">
              <w:rPr>
                <w:rFonts w:ascii="Arial" w:hAnsi="Arial" w:cs="Arial"/>
                <w:lang w:val="en-GB"/>
              </w:rPr>
              <w:t>Canada</w:t>
            </w:r>
          </w:p>
        </w:tc>
      </w:tr>
      <w:tr w:rsidR="001A6320" w:rsidRPr="00657F8B" w14:paraId="3A338C37" w14:textId="77777777" w:rsidTr="003F26F5">
        <w:trPr>
          <w:jc w:val="center"/>
        </w:trPr>
        <w:tc>
          <w:tcPr>
            <w:tcW w:w="2880" w:type="dxa"/>
          </w:tcPr>
          <w:p w14:paraId="52A5B592" w14:textId="77777777" w:rsidR="001A6320" w:rsidRPr="00657F8B" w:rsidRDefault="001A6320" w:rsidP="003F26F5">
            <w:pPr>
              <w:rPr>
                <w:rFonts w:ascii="Arial" w:hAnsi="Arial" w:cs="Arial"/>
                <w:lang w:val="en-GB"/>
              </w:rPr>
            </w:pPr>
            <w:r w:rsidRPr="00657F8B">
              <w:rPr>
                <w:rFonts w:ascii="Arial" w:hAnsi="Arial" w:cs="Arial"/>
                <w:lang w:val="en-GB"/>
              </w:rPr>
              <w:t>United Kingdom</w:t>
            </w:r>
          </w:p>
        </w:tc>
      </w:tr>
      <w:tr w:rsidR="001A6320" w:rsidRPr="00657F8B" w14:paraId="2765BB33" w14:textId="77777777" w:rsidTr="003F26F5">
        <w:trPr>
          <w:jc w:val="center"/>
        </w:trPr>
        <w:tc>
          <w:tcPr>
            <w:tcW w:w="2880" w:type="dxa"/>
          </w:tcPr>
          <w:p w14:paraId="448B19B3" w14:textId="77777777" w:rsidR="001A6320" w:rsidRPr="00657F8B" w:rsidRDefault="001A6320" w:rsidP="003F26F5">
            <w:pPr>
              <w:rPr>
                <w:rFonts w:ascii="Arial" w:hAnsi="Arial" w:cs="Arial"/>
                <w:lang w:val="en-GB"/>
              </w:rPr>
            </w:pPr>
            <w:r w:rsidRPr="00657F8B">
              <w:rPr>
                <w:rFonts w:ascii="Arial" w:hAnsi="Arial" w:cs="Arial"/>
                <w:lang w:val="en-GB"/>
              </w:rPr>
              <w:t>South Africa</w:t>
            </w:r>
          </w:p>
        </w:tc>
      </w:tr>
      <w:tr w:rsidR="001A6320" w:rsidRPr="00657F8B" w14:paraId="271192E4" w14:textId="77777777" w:rsidTr="003F26F5">
        <w:trPr>
          <w:jc w:val="center"/>
        </w:trPr>
        <w:tc>
          <w:tcPr>
            <w:tcW w:w="2880" w:type="dxa"/>
          </w:tcPr>
          <w:p w14:paraId="0901D9EA" w14:textId="77777777" w:rsidR="001A6320" w:rsidRPr="00657F8B" w:rsidRDefault="001A6320" w:rsidP="003F26F5">
            <w:pPr>
              <w:rPr>
                <w:rFonts w:ascii="Arial" w:hAnsi="Arial" w:cs="Arial"/>
                <w:lang w:val="en-GB"/>
              </w:rPr>
            </w:pPr>
            <w:r w:rsidRPr="00657F8B">
              <w:rPr>
                <w:rFonts w:ascii="Arial" w:hAnsi="Arial" w:cs="Arial"/>
                <w:lang w:val="en-GB"/>
              </w:rPr>
              <w:t>India</w:t>
            </w:r>
          </w:p>
        </w:tc>
      </w:tr>
      <w:tr w:rsidR="001A6320" w:rsidRPr="00657F8B" w14:paraId="0866892F" w14:textId="77777777" w:rsidTr="003F26F5">
        <w:trPr>
          <w:jc w:val="center"/>
        </w:trPr>
        <w:tc>
          <w:tcPr>
            <w:tcW w:w="2880" w:type="dxa"/>
          </w:tcPr>
          <w:p w14:paraId="084634DC" w14:textId="77777777" w:rsidR="001A6320" w:rsidRPr="00657F8B" w:rsidRDefault="001A6320" w:rsidP="003F26F5">
            <w:pPr>
              <w:rPr>
                <w:rFonts w:ascii="Arial" w:hAnsi="Arial" w:cs="Arial"/>
                <w:lang w:val="en-GB"/>
              </w:rPr>
            </w:pPr>
            <w:r w:rsidRPr="00657F8B">
              <w:rPr>
                <w:rFonts w:ascii="Arial" w:hAnsi="Arial" w:cs="Arial"/>
                <w:lang w:val="en-GB"/>
              </w:rPr>
              <w:t>Pakistan</w:t>
            </w:r>
          </w:p>
        </w:tc>
      </w:tr>
      <w:tr w:rsidR="001A6320" w:rsidRPr="00657F8B" w14:paraId="0789B7C4" w14:textId="77777777" w:rsidTr="003F26F5">
        <w:trPr>
          <w:jc w:val="center"/>
        </w:trPr>
        <w:tc>
          <w:tcPr>
            <w:tcW w:w="2880" w:type="dxa"/>
          </w:tcPr>
          <w:p w14:paraId="607F1D08" w14:textId="77777777" w:rsidR="001A6320" w:rsidRPr="00657F8B" w:rsidRDefault="001A6320" w:rsidP="003F26F5">
            <w:pPr>
              <w:rPr>
                <w:rFonts w:ascii="Arial" w:hAnsi="Arial" w:cs="Arial"/>
                <w:lang w:val="en-GB"/>
              </w:rPr>
            </w:pPr>
            <w:r w:rsidRPr="00657F8B">
              <w:rPr>
                <w:rFonts w:ascii="Arial" w:hAnsi="Arial" w:cs="Arial"/>
                <w:lang w:val="en-GB"/>
              </w:rPr>
              <w:t>Bangladesh</w:t>
            </w:r>
          </w:p>
        </w:tc>
      </w:tr>
      <w:tr w:rsidR="001A6320" w:rsidRPr="00657F8B" w14:paraId="329D9C63" w14:textId="77777777" w:rsidTr="003F26F5">
        <w:trPr>
          <w:jc w:val="center"/>
        </w:trPr>
        <w:tc>
          <w:tcPr>
            <w:tcW w:w="2880" w:type="dxa"/>
          </w:tcPr>
          <w:p w14:paraId="59C9ED33" w14:textId="77777777" w:rsidR="001A6320" w:rsidRPr="00657F8B" w:rsidRDefault="001A6320" w:rsidP="003F26F5">
            <w:pPr>
              <w:rPr>
                <w:rFonts w:ascii="Arial" w:hAnsi="Arial" w:cs="Arial"/>
                <w:lang w:val="en-GB"/>
              </w:rPr>
            </w:pPr>
            <w:r w:rsidRPr="00657F8B">
              <w:rPr>
                <w:rFonts w:ascii="Arial" w:hAnsi="Arial" w:cs="Arial"/>
                <w:lang w:val="en-GB"/>
              </w:rPr>
              <w:t>Afghanistan</w:t>
            </w:r>
          </w:p>
        </w:tc>
      </w:tr>
      <w:tr w:rsidR="001A6320" w:rsidRPr="00657F8B" w14:paraId="78F59E05" w14:textId="77777777" w:rsidTr="003F26F5">
        <w:trPr>
          <w:jc w:val="center"/>
        </w:trPr>
        <w:tc>
          <w:tcPr>
            <w:tcW w:w="2880" w:type="dxa"/>
          </w:tcPr>
          <w:p w14:paraId="0DE0825B" w14:textId="77777777" w:rsidR="001A6320" w:rsidRPr="00657F8B" w:rsidRDefault="001A6320" w:rsidP="003F26F5">
            <w:pPr>
              <w:rPr>
                <w:rFonts w:ascii="Arial" w:hAnsi="Arial" w:cs="Arial"/>
                <w:lang w:val="en-GB"/>
              </w:rPr>
            </w:pPr>
            <w:r w:rsidRPr="00657F8B">
              <w:rPr>
                <w:rFonts w:ascii="Arial" w:hAnsi="Arial" w:cs="Arial"/>
                <w:lang w:val="en-GB"/>
              </w:rPr>
              <w:t>Malaysia</w:t>
            </w:r>
          </w:p>
        </w:tc>
      </w:tr>
      <w:tr w:rsidR="001A6320" w:rsidRPr="00657F8B" w14:paraId="6A7D3A84" w14:textId="77777777" w:rsidTr="003F26F5">
        <w:trPr>
          <w:jc w:val="center"/>
        </w:trPr>
        <w:tc>
          <w:tcPr>
            <w:tcW w:w="2880" w:type="dxa"/>
          </w:tcPr>
          <w:p w14:paraId="2711A1E9" w14:textId="77777777" w:rsidR="001A6320" w:rsidRPr="00657F8B" w:rsidRDefault="001A6320" w:rsidP="003F26F5">
            <w:pPr>
              <w:rPr>
                <w:rFonts w:ascii="Arial" w:hAnsi="Arial" w:cs="Arial"/>
                <w:lang w:val="en-GB"/>
              </w:rPr>
            </w:pPr>
            <w:r w:rsidRPr="00657F8B">
              <w:rPr>
                <w:rFonts w:ascii="Arial" w:hAnsi="Arial" w:cs="Arial"/>
                <w:lang w:val="en-GB"/>
              </w:rPr>
              <w:t>Hong Kong</w:t>
            </w:r>
          </w:p>
        </w:tc>
      </w:tr>
      <w:tr w:rsidR="001A6320" w:rsidRPr="00657F8B" w14:paraId="1AB43C9A" w14:textId="77777777" w:rsidTr="003F26F5">
        <w:trPr>
          <w:jc w:val="center"/>
        </w:trPr>
        <w:tc>
          <w:tcPr>
            <w:tcW w:w="2880" w:type="dxa"/>
          </w:tcPr>
          <w:p w14:paraId="26E783B3" w14:textId="77777777" w:rsidR="001A6320" w:rsidRPr="00657F8B" w:rsidRDefault="001A6320" w:rsidP="003F26F5">
            <w:pPr>
              <w:rPr>
                <w:rFonts w:ascii="Arial" w:hAnsi="Arial" w:cs="Arial"/>
                <w:lang w:val="en-GB"/>
              </w:rPr>
            </w:pPr>
            <w:r w:rsidRPr="00657F8B">
              <w:rPr>
                <w:rFonts w:ascii="Arial" w:hAnsi="Arial" w:cs="Arial"/>
                <w:lang w:val="en-GB"/>
              </w:rPr>
              <w:t>China</w:t>
            </w:r>
          </w:p>
        </w:tc>
      </w:tr>
      <w:tr w:rsidR="001A6320" w:rsidRPr="00657F8B" w14:paraId="48C79B44" w14:textId="77777777" w:rsidTr="003F26F5">
        <w:trPr>
          <w:jc w:val="center"/>
        </w:trPr>
        <w:tc>
          <w:tcPr>
            <w:tcW w:w="2880" w:type="dxa"/>
          </w:tcPr>
          <w:p w14:paraId="136C9CCA" w14:textId="77777777" w:rsidR="001A6320" w:rsidRPr="00657F8B" w:rsidRDefault="001A6320" w:rsidP="003F26F5">
            <w:pPr>
              <w:rPr>
                <w:rFonts w:ascii="Arial" w:hAnsi="Arial" w:cs="Arial"/>
                <w:lang w:val="en-GB"/>
              </w:rPr>
            </w:pPr>
            <w:r w:rsidRPr="00657F8B">
              <w:rPr>
                <w:rFonts w:ascii="Arial" w:hAnsi="Arial" w:cs="Arial"/>
                <w:lang w:val="en-GB"/>
              </w:rPr>
              <w:t>Singapore</w:t>
            </w:r>
          </w:p>
        </w:tc>
      </w:tr>
      <w:tr w:rsidR="001A6320" w:rsidRPr="00657F8B" w14:paraId="460B39F1" w14:textId="77777777" w:rsidTr="003F26F5">
        <w:trPr>
          <w:jc w:val="center"/>
        </w:trPr>
        <w:tc>
          <w:tcPr>
            <w:tcW w:w="2880" w:type="dxa"/>
          </w:tcPr>
          <w:p w14:paraId="083A779B" w14:textId="77777777" w:rsidR="001A6320" w:rsidRPr="00657F8B" w:rsidRDefault="001A6320" w:rsidP="003F26F5">
            <w:pPr>
              <w:rPr>
                <w:rFonts w:ascii="Arial" w:hAnsi="Arial" w:cs="Arial"/>
                <w:lang w:val="en-GB"/>
              </w:rPr>
            </w:pPr>
            <w:r w:rsidRPr="00657F8B">
              <w:rPr>
                <w:rFonts w:ascii="Arial" w:hAnsi="Arial" w:cs="Arial"/>
                <w:lang w:val="en-GB"/>
              </w:rPr>
              <w:t>Sri Lanka</w:t>
            </w:r>
          </w:p>
        </w:tc>
      </w:tr>
      <w:tr w:rsidR="001A6320" w:rsidRPr="00657F8B" w14:paraId="6930CDF5" w14:textId="77777777" w:rsidTr="003F26F5">
        <w:trPr>
          <w:jc w:val="center"/>
        </w:trPr>
        <w:tc>
          <w:tcPr>
            <w:tcW w:w="2880" w:type="dxa"/>
          </w:tcPr>
          <w:p w14:paraId="11A7B0A8" w14:textId="77777777" w:rsidR="001A6320" w:rsidRPr="00657F8B" w:rsidRDefault="001A6320" w:rsidP="003F26F5">
            <w:pPr>
              <w:rPr>
                <w:rFonts w:ascii="Arial" w:hAnsi="Arial" w:cs="Arial"/>
                <w:lang w:val="en-GB"/>
              </w:rPr>
            </w:pPr>
            <w:r w:rsidRPr="00657F8B">
              <w:rPr>
                <w:rFonts w:ascii="Arial" w:hAnsi="Arial" w:cs="Arial"/>
                <w:lang w:val="en-GB"/>
              </w:rPr>
              <w:t>Australia</w:t>
            </w:r>
          </w:p>
        </w:tc>
      </w:tr>
      <w:tr w:rsidR="001A6320" w:rsidRPr="00657F8B" w14:paraId="0A0A3740" w14:textId="77777777" w:rsidTr="003F26F5">
        <w:trPr>
          <w:jc w:val="center"/>
        </w:trPr>
        <w:tc>
          <w:tcPr>
            <w:tcW w:w="2880" w:type="dxa"/>
          </w:tcPr>
          <w:p w14:paraId="6CBC2CA9" w14:textId="208A95DD" w:rsidR="001A6320" w:rsidRPr="00657F8B" w:rsidRDefault="001A6320" w:rsidP="003F26F5">
            <w:pPr>
              <w:rPr>
                <w:rFonts w:ascii="Arial" w:hAnsi="Arial" w:cs="Arial"/>
                <w:lang w:val="en-GB"/>
              </w:rPr>
            </w:pPr>
            <w:r w:rsidRPr="00657F8B">
              <w:rPr>
                <w:rFonts w:ascii="Arial" w:hAnsi="Arial" w:cs="Arial"/>
                <w:lang w:val="en-GB"/>
              </w:rPr>
              <w:t>United Arab Emirates</w:t>
            </w:r>
          </w:p>
        </w:tc>
      </w:tr>
      <w:tr w:rsidR="001A6320" w:rsidRPr="00657F8B" w14:paraId="0A565379" w14:textId="77777777" w:rsidTr="003F26F5">
        <w:trPr>
          <w:jc w:val="center"/>
        </w:trPr>
        <w:tc>
          <w:tcPr>
            <w:tcW w:w="2880" w:type="dxa"/>
          </w:tcPr>
          <w:p w14:paraId="35795248" w14:textId="77777777" w:rsidR="001A6320" w:rsidRPr="00657F8B" w:rsidRDefault="001A6320" w:rsidP="003F26F5">
            <w:pPr>
              <w:rPr>
                <w:rFonts w:ascii="Arial" w:hAnsi="Arial" w:cs="Arial"/>
                <w:lang w:val="en-GB"/>
              </w:rPr>
            </w:pPr>
            <w:r w:rsidRPr="00657F8B">
              <w:rPr>
                <w:rFonts w:ascii="Arial" w:hAnsi="Arial" w:cs="Arial"/>
                <w:lang w:val="en-GB"/>
              </w:rPr>
              <w:t>Saudi Arabia</w:t>
            </w:r>
          </w:p>
        </w:tc>
      </w:tr>
      <w:tr w:rsidR="001A6320" w:rsidRPr="00657F8B" w14:paraId="1D72B1CE" w14:textId="77777777" w:rsidTr="003F26F5">
        <w:trPr>
          <w:jc w:val="center"/>
        </w:trPr>
        <w:tc>
          <w:tcPr>
            <w:tcW w:w="2880" w:type="dxa"/>
          </w:tcPr>
          <w:p w14:paraId="51C8BFCB" w14:textId="77777777" w:rsidR="001A6320" w:rsidRPr="00657F8B" w:rsidRDefault="001A6320" w:rsidP="003F26F5">
            <w:pPr>
              <w:rPr>
                <w:rFonts w:ascii="Arial" w:hAnsi="Arial" w:cs="Arial"/>
                <w:lang w:val="en-GB"/>
              </w:rPr>
            </w:pPr>
            <w:r w:rsidRPr="00657F8B">
              <w:rPr>
                <w:rFonts w:ascii="Arial" w:hAnsi="Arial" w:cs="Arial"/>
                <w:lang w:val="en-GB"/>
              </w:rPr>
              <w:t>Bahrain</w:t>
            </w:r>
          </w:p>
        </w:tc>
      </w:tr>
      <w:tr w:rsidR="001A6320" w:rsidRPr="00657F8B" w14:paraId="0E6C3F79" w14:textId="77777777" w:rsidTr="003F26F5">
        <w:trPr>
          <w:jc w:val="center"/>
        </w:trPr>
        <w:tc>
          <w:tcPr>
            <w:tcW w:w="2880" w:type="dxa"/>
          </w:tcPr>
          <w:p w14:paraId="4D108933" w14:textId="77777777" w:rsidR="001A6320" w:rsidRPr="00657F8B" w:rsidRDefault="001A6320" w:rsidP="003F26F5">
            <w:pPr>
              <w:rPr>
                <w:rFonts w:ascii="Arial" w:hAnsi="Arial" w:cs="Arial"/>
                <w:lang w:val="en-GB"/>
              </w:rPr>
            </w:pPr>
            <w:r w:rsidRPr="00657F8B">
              <w:rPr>
                <w:rFonts w:ascii="Arial" w:hAnsi="Arial" w:cs="Arial"/>
                <w:lang w:val="en-GB"/>
              </w:rPr>
              <w:t>Oman</w:t>
            </w:r>
          </w:p>
        </w:tc>
      </w:tr>
      <w:tr w:rsidR="001A6320" w:rsidRPr="00657F8B" w14:paraId="75E5B1E4" w14:textId="77777777" w:rsidTr="003F26F5">
        <w:trPr>
          <w:jc w:val="center"/>
        </w:trPr>
        <w:tc>
          <w:tcPr>
            <w:tcW w:w="2880" w:type="dxa"/>
          </w:tcPr>
          <w:p w14:paraId="4966555D" w14:textId="77777777" w:rsidR="001A6320" w:rsidRPr="00657F8B" w:rsidRDefault="001A6320" w:rsidP="003F26F5">
            <w:pPr>
              <w:rPr>
                <w:rFonts w:ascii="Arial" w:hAnsi="Arial" w:cs="Arial"/>
                <w:lang w:val="en-GB"/>
              </w:rPr>
            </w:pPr>
            <w:r w:rsidRPr="00657F8B">
              <w:rPr>
                <w:rFonts w:ascii="Arial" w:hAnsi="Arial" w:cs="Arial"/>
                <w:lang w:val="en-GB"/>
              </w:rPr>
              <w:t>Qatar</w:t>
            </w:r>
          </w:p>
        </w:tc>
      </w:tr>
      <w:tr w:rsidR="001A6320" w:rsidRPr="00657F8B" w14:paraId="72C3D443" w14:textId="77777777" w:rsidTr="003F26F5">
        <w:trPr>
          <w:jc w:val="center"/>
        </w:trPr>
        <w:tc>
          <w:tcPr>
            <w:tcW w:w="2880" w:type="dxa"/>
          </w:tcPr>
          <w:p w14:paraId="2C2DC3F8" w14:textId="77777777" w:rsidR="001A6320" w:rsidRPr="00657F8B" w:rsidRDefault="001A6320" w:rsidP="003F26F5">
            <w:pPr>
              <w:rPr>
                <w:rFonts w:ascii="Arial" w:hAnsi="Arial" w:cs="Arial"/>
                <w:lang w:val="en-GB"/>
              </w:rPr>
            </w:pPr>
            <w:r w:rsidRPr="00657F8B">
              <w:rPr>
                <w:rFonts w:ascii="Arial" w:hAnsi="Arial" w:cs="Arial"/>
                <w:lang w:val="en-GB"/>
              </w:rPr>
              <w:t>Kuwait</w:t>
            </w:r>
          </w:p>
        </w:tc>
      </w:tr>
    </w:tbl>
    <w:p w14:paraId="5DB30001" w14:textId="77777777" w:rsidR="00E11A4C" w:rsidRPr="00657F8B" w:rsidRDefault="00E11A4C" w:rsidP="00E11A4C">
      <w:pPr>
        <w:pStyle w:val="BodyTextMain"/>
        <w:rPr>
          <w:lang w:val="en-GB"/>
        </w:rPr>
      </w:pPr>
    </w:p>
    <w:p w14:paraId="0F81BFDE" w14:textId="580B42B6" w:rsidR="00E11A4C" w:rsidRPr="00657F8B" w:rsidRDefault="00E11A4C" w:rsidP="00E11A4C">
      <w:pPr>
        <w:pStyle w:val="Footnote"/>
        <w:rPr>
          <w:b/>
          <w:lang w:val="en-GB"/>
        </w:rPr>
      </w:pPr>
      <w:r w:rsidRPr="00657F8B">
        <w:rPr>
          <w:lang w:val="en-GB"/>
        </w:rPr>
        <w:t xml:space="preserve">Source: </w:t>
      </w:r>
      <w:r w:rsidR="001A6320" w:rsidRPr="00657F8B">
        <w:rPr>
          <w:lang w:val="en-GB"/>
        </w:rPr>
        <w:t>Company documents.</w:t>
      </w:r>
    </w:p>
    <w:p w14:paraId="29E116EF" w14:textId="77777777" w:rsidR="005F28FE" w:rsidRDefault="005F28FE" w:rsidP="00E11A4C">
      <w:pPr>
        <w:pStyle w:val="ExhibitHeading"/>
        <w:rPr>
          <w:lang w:val="en-GB"/>
        </w:rPr>
      </w:pPr>
    </w:p>
    <w:p w14:paraId="2BA63B32" w14:textId="167BE3DB" w:rsidR="00E11A4C" w:rsidRPr="00657F8B" w:rsidRDefault="00E11A4C" w:rsidP="00E11A4C">
      <w:pPr>
        <w:pStyle w:val="ExhibitHeading"/>
        <w:rPr>
          <w:lang w:val="en-GB"/>
        </w:rPr>
      </w:pPr>
      <w:r w:rsidRPr="00657F8B">
        <w:rPr>
          <w:lang w:val="en-GB"/>
        </w:rPr>
        <w:lastRenderedPageBreak/>
        <w:t>EXHIBIT 5: FILLI TEA CUP</w:t>
      </w:r>
    </w:p>
    <w:p w14:paraId="241EE452" w14:textId="77777777" w:rsidR="00E11A4C" w:rsidRPr="00657F8B" w:rsidRDefault="00E11A4C" w:rsidP="00E11A4C">
      <w:pPr>
        <w:pStyle w:val="ExhibitHeading"/>
        <w:rPr>
          <w:lang w:val="en-GB"/>
        </w:rPr>
      </w:pPr>
    </w:p>
    <w:p w14:paraId="2339AB6E" w14:textId="77777777" w:rsidR="00E11A4C" w:rsidRPr="00657F8B" w:rsidRDefault="00E11A4C" w:rsidP="00E11A4C">
      <w:pPr>
        <w:spacing w:line="360" w:lineRule="auto"/>
        <w:jc w:val="center"/>
        <w:rPr>
          <w:sz w:val="22"/>
          <w:szCs w:val="22"/>
          <w:lang w:val="en-GB"/>
        </w:rPr>
      </w:pPr>
      <w:r w:rsidRPr="00657F8B">
        <w:rPr>
          <w:noProof/>
          <w:sz w:val="22"/>
          <w:szCs w:val="22"/>
        </w:rPr>
        <w:drawing>
          <wp:inline distT="0" distB="0" distL="0" distR="0" wp14:anchorId="1FA451E6" wp14:editId="5C95881C">
            <wp:extent cx="1367938" cy="1574358"/>
            <wp:effectExtent l="0" t="0" r="3810" b="6985"/>
            <wp:docPr id="10" name="Picture 10" descr="C:\Users\gchandra\Desktop\JAN TO AUGUST 2018\case study\cup Exhibit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chandra\Desktop\JAN TO AUGUST 2018\case study\cup Exhibit 6.jp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19156" t="12260" r="22683" b="1909"/>
                    <a:stretch/>
                  </pic:blipFill>
                  <pic:spPr bwMode="auto">
                    <a:xfrm>
                      <a:off x="0" y="0"/>
                      <a:ext cx="1374843" cy="1582305"/>
                    </a:xfrm>
                    <a:prstGeom prst="rect">
                      <a:avLst/>
                    </a:prstGeom>
                    <a:noFill/>
                    <a:ln>
                      <a:noFill/>
                    </a:ln>
                    <a:extLst>
                      <a:ext uri="{53640926-AAD7-44D8-BBD7-CCE9431645EC}">
                        <a14:shadowObscured xmlns:a14="http://schemas.microsoft.com/office/drawing/2010/main"/>
                      </a:ext>
                    </a:extLst>
                  </pic:spPr>
                </pic:pic>
              </a:graphicData>
            </a:graphic>
          </wp:inline>
        </w:drawing>
      </w:r>
    </w:p>
    <w:p w14:paraId="767272A0" w14:textId="430B2E90" w:rsidR="00E11A4C" w:rsidRPr="00657F8B" w:rsidRDefault="00E11A4C" w:rsidP="00E11A4C">
      <w:pPr>
        <w:pStyle w:val="Footnote"/>
        <w:rPr>
          <w:lang w:val="en-GB"/>
        </w:rPr>
      </w:pPr>
      <w:r w:rsidRPr="00657F8B">
        <w:rPr>
          <w:lang w:val="en-GB"/>
        </w:rPr>
        <w:t xml:space="preserve">Source: </w:t>
      </w:r>
      <w:r w:rsidR="001A6320" w:rsidRPr="00657F8B">
        <w:rPr>
          <w:lang w:val="en-GB"/>
        </w:rPr>
        <w:t>Company files.</w:t>
      </w:r>
    </w:p>
    <w:p w14:paraId="7FAA5893" w14:textId="77777777" w:rsidR="00E11A4C" w:rsidRPr="00657F8B" w:rsidRDefault="00E11A4C" w:rsidP="00730FAD">
      <w:pPr>
        <w:pStyle w:val="Footnote"/>
        <w:rPr>
          <w:lang w:val="en-GB"/>
        </w:rPr>
      </w:pPr>
    </w:p>
    <w:p w14:paraId="4514F0B2" w14:textId="77777777" w:rsidR="00E11A4C" w:rsidRPr="00657F8B" w:rsidRDefault="00E11A4C" w:rsidP="00730FAD">
      <w:pPr>
        <w:pStyle w:val="Footnote"/>
        <w:rPr>
          <w:lang w:val="en-GB"/>
        </w:rPr>
      </w:pPr>
    </w:p>
    <w:p w14:paraId="445089BC" w14:textId="48248F2B" w:rsidR="00E11A4C" w:rsidRPr="00657F8B" w:rsidRDefault="00E11A4C" w:rsidP="00E11A4C">
      <w:pPr>
        <w:pStyle w:val="ExhibitHeading"/>
        <w:rPr>
          <w:lang w:val="en-GB"/>
        </w:rPr>
      </w:pPr>
      <w:r w:rsidRPr="00657F8B">
        <w:rPr>
          <w:lang w:val="en-GB"/>
        </w:rPr>
        <w:t>EXHIBIT 6: FILLI CAFÉ</w:t>
      </w:r>
      <w:r w:rsidR="001A6320" w:rsidRPr="00657F8B">
        <w:rPr>
          <w:lang w:val="en-GB"/>
        </w:rPr>
        <w:t xml:space="preserve"> interior</w:t>
      </w:r>
    </w:p>
    <w:p w14:paraId="1D61E6CF" w14:textId="77777777" w:rsidR="00E11A4C" w:rsidRPr="00657F8B" w:rsidRDefault="00E11A4C" w:rsidP="00E11A4C">
      <w:pPr>
        <w:pStyle w:val="ExhibitHeading"/>
        <w:rPr>
          <w:lang w:val="en-GB"/>
        </w:rPr>
      </w:pPr>
    </w:p>
    <w:p w14:paraId="792BB6B4" w14:textId="60C0C391" w:rsidR="00E11A4C" w:rsidRPr="00657F8B" w:rsidRDefault="00E11A4C" w:rsidP="00E11A4C">
      <w:pPr>
        <w:spacing w:line="360" w:lineRule="auto"/>
        <w:jc w:val="center"/>
        <w:rPr>
          <w:b/>
          <w:sz w:val="22"/>
          <w:szCs w:val="22"/>
          <w:lang w:val="en-GB"/>
        </w:rPr>
      </w:pPr>
      <w:r w:rsidRPr="00657F8B">
        <w:rPr>
          <w:noProof/>
          <w:sz w:val="22"/>
          <w:szCs w:val="22"/>
        </w:rPr>
        <w:drawing>
          <wp:inline distT="0" distB="0" distL="0" distR="0" wp14:anchorId="1B126B2D" wp14:editId="27527804">
            <wp:extent cx="3895949" cy="2755109"/>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914460" cy="2768199"/>
                    </a:xfrm>
                    <a:prstGeom prst="rect">
                      <a:avLst/>
                    </a:prstGeom>
                    <a:noFill/>
                  </pic:spPr>
                </pic:pic>
              </a:graphicData>
            </a:graphic>
          </wp:inline>
        </w:drawing>
      </w:r>
    </w:p>
    <w:p w14:paraId="7C637E4E" w14:textId="77777777" w:rsidR="00F44A15" w:rsidRDefault="00F44A15" w:rsidP="00E11A4C">
      <w:pPr>
        <w:pStyle w:val="Footnote"/>
        <w:rPr>
          <w:lang w:val="en-GB"/>
        </w:rPr>
      </w:pPr>
    </w:p>
    <w:p w14:paraId="4F62A8B7" w14:textId="3D954D26" w:rsidR="00E11A4C" w:rsidRPr="00657F8B" w:rsidRDefault="00E11A4C" w:rsidP="00E11A4C">
      <w:pPr>
        <w:pStyle w:val="Footnote"/>
        <w:rPr>
          <w:b/>
          <w:lang w:val="en-GB"/>
        </w:rPr>
      </w:pPr>
      <w:r w:rsidRPr="00657F8B">
        <w:rPr>
          <w:lang w:val="en-GB"/>
        </w:rPr>
        <w:t xml:space="preserve">Source: </w:t>
      </w:r>
      <w:r w:rsidR="001A6320" w:rsidRPr="00657F8B">
        <w:rPr>
          <w:lang w:val="en-GB"/>
        </w:rPr>
        <w:t>Company files.</w:t>
      </w:r>
    </w:p>
    <w:p w14:paraId="16EF5C55" w14:textId="77777777" w:rsidR="00E11A4C" w:rsidRPr="00657F8B" w:rsidRDefault="00E11A4C" w:rsidP="00730FAD">
      <w:pPr>
        <w:pStyle w:val="Footnote"/>
        <w:rPr>
          <w:lang w:val="en-GB"/>
        </w:rPr>
      </w:pPr>
    </w:p>
    <w:p w14:paraId="1CF38FA6" w14:textId="77777777" w:rsidR="00E11A4C" w:rsidRPr="00657F8B" w:rsidRDefault="00E11A4C" w:rsidP="00730FAD">
      <w:pPr>
        <w:pStyle w:val="Footnote"/>
        <w:rPr>
          <w:lang w:val="en-GB"/>
        </w:rPr>
      </w:pPr>
    </w:p>
    <w:p w14:paraId="24261265" w14:textId="23BD6D31" w:rsidR="0081369C" w:rsidRPr="00657F8B" w:rsidRDefault="0081369C" w:rsidP="0081369C">
      <w:pPr>
        <w:pStyle w:val="ExhibitHeading"/>
        <w:rPr>
          <w:lang w:val="en-GB"/>
        </w:rPr>
      </w:pPr>
      <w:r w:rsidRPr="00657F8B">
        <w:rPr>
          <w:lang w:val="en-GB"/>
        </w:rPr>
        <w:t>Exhibit 7: Select Companies with Tea Offerings</w:t>
      </w:r>
    </w:p>
    <w:p w14:paraId="4996AB23" w14:textId="77777777" w:rsidR="00E11A4C" w:rsidRPr="00657F8B" w:rsidRDefault="00E11A4C" w:rsidP="00E11A4C">
      <w:pPr>
        <w:pStyle w:val="BodyTextMain"/>
        <w:rPr>
          <w:lang w:val="en-GB"/>
        </w:rPr>
      </w:pPr>
    </w:p>
    <w:tbl>
      <w:tblPr>
        <w:tblStyle w:val="TableGrid"/>
        <w:tblW w:w="0" w:type="auto"/>
        <w:jc w:val="center"/>
        <w:tblLook w:val="04A0" w:firstRow="1" w:lastRow="0" w:firstColumn="1" w:lastColumn="0" w:noHBand="0" w:noVBand="1"/>
      </w:tblPr>
      <w:tblGrid>
        <w:gridCol w:w="1769"/>
        <w:gridCol w:w="7529"/>
      </w:tblGrid>
      <w:tr w:rsidR="0081369C" w:rsidRPr="00657F8B" w14:paraId="5C6A4AE3" w14:textId="77777777" w:rsidTr="0081369C">
        <w:trPr>
          <w:jc w:val="center"/>
        </w:trPr>
        <w:tc>
          <w:tcPr>
            <w:tcW w:w="1769" w:type="dxa"/>
          </w:tcPr>
          <w:p w14:paraId="79A23DBC" w14:textId="74C7DD73" w:rsidR="0081369C" w:rsidRPr="00657F8B" w:rsidRDefault="0081369C" w:rsidP="00730FAD">
            <w:pPr>
              <w:pStyle w:val="ExhibitText"/>
              <w:jc w:val="center"/>
              <w:rPr>
                <w:b/>
                <w:sz w:val="18"/>
                <w:szCs w:val="18"/>
                <w:lang w:val="en-GB"/>
              </w:rPr>
            </w:pPr>
            <w:r w:rsidRPr="00657F8B">
              <w:rPr>
                <w:b/>
                <w:sz w:val="18"/>
                <w:szCs w:val="18"/>
                <w:lang w:val="en-GB"/>
              </w:rPr>
              <w:t>Company</w:t>
            </w:r>
          </w:p>
        </w:tc>
        <w:tc>
          <w:tcPr>
            <w:tcW w:w="7529" w:type="dxa"/>
          </w:tcPr>
          <w:p w14:paraId="60273D5F" w14:textId="32876FB3" w:rsidR="0081369C" w:rsidRPr="00657F8B" w:rsidRDefault="0081369C" w:rsidP="00730FAD">
            <w:pPr>
              <w:pStyle w:val="ExhibitText"/>
              <w:jc w:val="center"/>
              <w:rPr>
                <w:b/>
                <w:sz w:val="18"/>
                <w:szCs w:val="18"/>
                <w:lang w:val="en-GB"/>
              </w:rPr>
            </w:pPr>
            <w:r w:rsidRPr="00657F8B">
              <w:rPr>
                <w:b/>
                <w:sz w:val="18"/>
                <w:szCs w:val="18"/>
                <w:lang w:val="en-GB"/>
              </w:rPr>
              <w:t>Offering</w:t>
            </w:r>
          </w:p>
        </w:tc>
      </w:tr>
      <w:tr w:rsidR="00837440" w:rsidRPr="00657F8B" w14:paraId="5D766DB6" w14:textId="77777777" w:rsidTr="0081369C">
        <w:trPr>
          <w:jc w:val="center"/>
        </w:trPr>
        <w:tc>
          <w:tcPr>
            <w:tcW w:w="1769" w:type="dxa"/>
          </w:tcPr>
          <w:p w14:paraId="3E2EEA42" w14:textId="25127A53" w:rsidR="00837440" w:rsidRPr="00657F8B" w:rsidRDefault="00837440" w:rsidP="00C01EC6">
            <w:pPr>
              <w:pStyle w:val="ExhibitText"/>
              <w:jc w:val="left"/>
              <w:rPr>
                <w:sz w:val="18"/>
                <w:szCs w:val="18"/>
                <w:lang w:val="en-GB"/>
              </w:rPr>
            </w:pPr>
            <w:r w:rsidRPr="00657F8B">
              <w:rPr>
                <w:sz w:val="18"/>
                <w:szCs w:val="18"/>
                <w:lang w:val="en-GB"/>
              </w:rPr>
              <w:t>Cha</w:t>
            </w:r>
            <w:r w:rsidR="001A6320" w:rsidRPr="00657F8B">
              <w:rPr>
                <w:sz w:val="18"/>
                <w:szCs w:val="18"/>
                <w:lang w:val="en-GB"/>
              </w:rPr>
              <w:t xml:space="preserve"> C</w:t>
            </w:r>
            <w:r w:rsidRPr="00657F8B">
              <w:rPr>
                <w:sz w:val="18"/>
                <w:szCs w:val="18"/>
                <w:lang w:val="en-GB"/>
              </w:rPr>
              <w:t>hai</w:t>
            </w:r>
          </w:p>
        </w:tc>
        <w:tc>
          <w:tcPr>
            <w:tcW w:w="7529" w:type="dxa"/>
          </w:tcPr>
          <w:p w14:paraId="28DDBBB2" w14:textId="789E4CBB" w:rsidR="00837440" w:rsidRPr="00657F8B" w:rsidRDefault="00837440" w:rsidP="00F44A15">
            <w:pPr>
              <w:pStyle w:val="ExhibitText"/>
              <w:rPr>
                <w:sz w:val="18"/>
                <w:szCs w:val="18"/>
                <w:lang w:val="en-GB"/>
              </w:rPr>
            </w:pPr>
            <w:r w:rsidRPr="00657F8B">
              <w:rPr>
                <w:sz w:val="18"/>
                <w:szCs w:val="18"/>
                <w:lang w:val="en-GB"/>
              </w:rPr>
              <w:t>Five types of tea, ranging in cost from AED5</w:t>
            </w:r>
            <w:r w:rsidR="007E47D7" w:rsidRPr="00657F8B">
              <w:rPr>
                <w:sz w:val="18"/>
                <w:szCs w:val="18"/>
                <w:lang w:val="en-GB"/>
              </w:rPr>
              <w:t>–</w:t>
            </w:r>
            <w:r w:rsidRPr="00657F8B">
              <w:rPr>
                <w:sz w:val="18"/>
                <w:szCs w:val="18"/>
                <w:lang w:val="en-GB"/>
              </w:rPr>
              <w:t>10; eight outlets since 2013</w:t>
            </w:r>
          </w:p>
        </w:tc>
      </w:tr>
      <w:tr w:rsidR="00837440" w:rsidRPr="00657F8B" w14:paraId="439CBA08" w14:textId="77777777" w:rsidTr="0081369C">
        <w:trPr>
          <w:jc w:val="center"/>
        </w:trPr>
        <w:tc>
          <w:tcPr>
            <w:tcW w:w="1769" w:type="dxa"/>
          </w:tcPr>
          <w:p w14:paraId="235BB4FD" w14:textId="77777777" w:rsidR="00837440" w:rsidRPr="00657F8B" w:rsidRDefault="00837440" w:rsidP="0081369C">
            <w:pPr>
              <w:pStyle w:val="ExhibitText"/>
              <w:jc w:val="left"/>
              <w:rPr>
                <w:sz w:val="18"/>
                <w:szCs w:val="18"/>
                <w:lang w:val="en-GB"/>
              </w:rPr>
            </w:pPr>
            <w:r w:rsidRPr="00657F8B">
              <w:rPr>
                <w:sz w:val="18"/>
                <w:szCs w:val="18"/>
                <w:lang w:val="en-GB"/>
              </w:rPr>
              <w:t>Tea Junction Cafe &amp; Lounge</w:t>
            </w:r>
          </w:p>
        </w:tc>
        <w:tc>
          <w:tcPr>
            <w:tcW w:w="7529" w:type="dxa"/>
          </w:tcPr>
          <w:p w14:paraId="103B0789" w14:textId="6BF28DFA" w:rsidR="00837440" w:rsidRPr="00657F8B" w:rsidRDefault="00837440" w:rsidP="00F44A15">
            <w:pPr>
              <w:pStyle w:val="ExhibitText"/>
              <w:rPr>
                <w:sz w:val="18"/>
                <w:szCs w:val="18"/>
                <w:lang w:val="en-GB"/>
              </w:rPr>
            </w:pPr>
            <w:r w:rsidRPr="00657F8B">
              <w:rPr>
                <w:sz w:val="18"/>
                <w:szCs w:val="18"/>
                <w:lang w:val="en-GB"/>
              </w:rPr>
              <w:t>Twenty-two types of tea, ranging in cost from AED6</w:t>
            </w:r>
            <w:r w:rsidR="007E47D7" w:rsidRPr="00657F8B">
              <w:rPr>
                <w:sz w:val="18"/>
                <w:szCs w:val="18"/>
                <w:lang w:val="en-GB"/>
              </w:rPr>
              <w:t>–</w:t>
            </w:r>
            <w:r w:rsidRPr="00657F8B">
              <w:rPr>
                <w:sz w:val="18"/>
                <w:szCs w:val="18"/>
                <w:lang w:val="en-GB"/>
              </w:rPr>
              <w:t xml:space="preserve">22; four outlets, </w:t>
            </w:r>
            <w:r w:rsidR="009B588B" w:rsidRPr="00657F8B">
              <w:rPr>
                <w:sz w:val="18"/>
                <w:szCs w:val="18"/>
                <w:lang w:val="en-GB"/>
              </w:rPr>
              <w:t xml:space="preserve">out of which two are </w:t>
            </w:r>
            <w:r w:rsidRPr="00657F8B">
              <w:rPr>
                <w:sz w:val="18"/>
                <w:szCs w:val="18"/>
                <w:lang w:val="en-GB"/>
              </w:rPr>
              <w:t>Shisha Hangouts</w:t>
            </w:r>
          </w:p>
        </w:tc>
      </w:tr>
      <w:tr w:rsidR="00837440" w:rsidRPr="00657F8B" w14:paraId="637441ED" w14:textId="77777777" w:rsidTr="0081369C">
        <w:trPr>
          <w:jc w:val="center"/>
        </w:trPr>
        <w:tc>
          <w:tcPr>
            <w:tcW w:w="1769" w:type="dxa"/>
          </w:tcPr>
          <w:p w14:paraId="6E99A5A3" w14:textId="77777777" w:rsidR="00837440" w:rsidRPr="00657F8B" w:rsidRDefault="00837440" w:rsidP="0081369C">
            <w:pPr>
              <w:pStyle w:val="ExhibitText"/>
              <w:jc w:val="left"/>
              <w:rPr>
                <w:sz w:val="18"/>
                <w:szCs w:val="18"/>
                <w:lang w:val="en-GB"/>
              </w:rPr>
            </w:pPr>
            <w:r w:rsidRPr="00657F8B">
              <w:rPr>
                <w:sz w:val="18"/>
                <w:szCs w:val="18"/>
                <w:lang w:val="en-GB"/>
              </w:rPr>
              <w:t xml:space="preserve">Raju Omlet </w:t>
            </w:r>
          </w:p>
        </w:tc>
        <w:tc>
          <w:tcPr>
            <w:tcW w:w="7529" w:type="dxa"/>
          </w:tcPr>
          <w:p w14:paraId="17744B2A" w14:textId="533DAD53" w:rsidR="00837440" w:rsidRPr="00657F8B" w:rsidRDefault="00837440" w:rsidP="00F44A15">
            <w:pPr>
              <w:pStyle w:val="ExhibitText"/>
              <w:rPr>
                <w:sz w:val="18"/>
                <w:szCs w:val="18"/>
                <w:lang w:val="en-GB"/>
              </w:rPr>
            </w:pPr>
            <w:r w:rsidRPr="00657F8B">
              <w:rPr>
                <w:sz w:val="18"/>
                <w:szCs w:val="18"/>
                <w:lang w:val="en-GB"/>
              </w:rPr>
              <w:t>Six types of tea, ranging in cost from AED4</w:t>
            </w:r>
            <w:r w:rsidR="007E47D7" w:rsidRPr="00657F8B">
              <w:rPr>
                <w:sz w:val="18"/>
                <w:szCs w:val="18"/>
                <w:lang w:val="en-GB"/>
              </w:rPr>
              <w:t>–</w:t>
            </w:r>
            <w:r w:rsidRPr="00657F8B">
              <w:rPr>
                <w:sz w:val="18"/>
                <w:szCs w:val="18"/>
                <w:lang w:val="en-GB"/>
              </w:rPr>
              <w:t xml:space="preserve">6; </w:t>
            </w:r>
            <w:r w:rsidR="007E47D7" w:rsidRPr="00657F8B">
              <w:rPr>
                <w:sz w:val="18"/>
                <w:szCs w:val="18"/>
                <w:lang w:val="en-GB"/>
              </w:rPr>
              <w:t>three outlets</w:t>
            </w:r>
            <w:r w:rsidR="009D6EA3" w:rsidRPr="00657F8B">
              <w:rPr>
                <w:sz w:val="18"/>
                <w:szCs w:val="18"/>
                <w:lang w:val="en-GB"/>
              </w:rPr>
              <w:t>.</w:t>
            </w:r>
          </w:p>
        </w:tc>
      </w:tr>
      <w:tr w:rsidR="00837440" w:rsidRPr="00657F8B" w14:paraId="0252DBB5" w14:textId="77777777" w:rsidTr="0081369C">
        <w:trPr>
          <w:jc w:val="center"/>
        </w:trPr>
        <w:tc>
          <w:tcPr>
            <w:tcW w:w="1769" w:type="dxa"/>
          </w:tcPr>
          <w:p w14:paraId="7E121FB9" w14:textId="77777777" w:rsidR="00837440" w:rsidRPr="00657F8B" w:rsidRDefault="00837440" w:rsidP="0081369C">
            <w:pPr>
              <w:pStyle w:val="ExhibitText"/>
              <w:jc w:val="left"/>
              <w:rPr>
                <w:sz w:val="18"/>
                <w:szCs w:val="18"/>
                <w:lang w:val="en-GB"/>
              </w:rPr>
            </w:pPr>
            <w:r w:rsidRPr="00657F8B">
              <w:rPr>
                <w:sz w:val="18"/>
                <w:szCs w:val="18"/>
                <w:lang w:val="en-GB"/>
              </w:rPr>
              <w:t>Project Chaiwala</w:t>
            </w:r>
          </w:p>
        </w:tc>
        <w:tc>
          <w:tcPr>
            <w:tcW w:w="7529" w:type="dxa"/>
          </w:tcPr>
          <w:p w14:paraId="1857FB5D" w14:textId="31777E97" w:rsidR="00837440" w:rsidRPr="00657F8B" w:rsidRDefault="00837440" w:rsidP="0081369C">
            <w:pPr>
              <w:pStyle w:val="ExhibitText"/>
              <w:rPr>
                <w:sz w:val="18"/>
                <w:szCs w:val="18"/>
                <w:lang w:val="en-GB"/>
              </w:rPr>
            </w:pPr>
            <w:r w:rsidRPr="00657F8B">
              <w:rPr>
                <w:sz w:val="18"/>
                <w:szCs w:val="18"/>
                <w:lang w:val="en-GB"/>
              </w:rPr>
              <w:t>New entrant</w:t>
            </w:r>
          </w:p>
        </w:tc>
      </w:tr>
    </w:tbl>
    <w:p w14:paraId="4A5B0DAB" w14:textId="77777777" w:rsidR="0081369C" w:rsidRPr="00657F8B" w:rsidRDefault="0081369C" w:rsidP="00837440">
      <w:pPr>
        <w:pStyle w:val="BodyTextMain"/>
        <w:rPr>
          <w:sz w:val="20"/>
          <w:szCs w:val="20"/>
          <w:lang w:val="en-GB"/>
        </w:rPr>
      </w:pPr>
    </w:p>
    <w:p w14:paraId="702E0527" w14:textId="002F2C96" w:rsidR="00184D5E" w:rsidRPr="00657F8B" w:rsidRDefault="00184D5E" w:rsidP="0081369C">
      <w:pPr>
        <w:pStyle w:val="Footnote"/>
        <w:rPr>
          <w:lang w:val="en-GB"/>
        </w:rPr>
      </w:pPr>
      <w:r w:rsidRPr="00657F8B">
        <w:rPr>
          <w:lang w:val="en-GB"/>
        </w:rPr>
        <w:t>Note: AED = The United Arab Emirates dirham; US$1 = AED3.6713 on June 1, 2018.</w:t>
      </w:r>
    </w:p>
    <w:p w14:paraId="51A3BD81" w14:textId="5C7110CC" w:rsidR="00837440" w:rsidRPr="00657F8B" w:rsidRDefault="00837440" w:rsidP="0081369C">
      <w:pPr>
        <w:pStyle w:val="Footnote"/>
        <w:rPr>
          <w:spacing w:val="-4"/>
          <w:sz w:val="20"/>
          <w:lang w:val="en-GB"/>
        </w:rPr>
      </w:pPr>
      <w:r w:rsidRPr="00657F8B">
        <w:rPr>
          <w:spacing w:val="-4"/>
          <w:lang w:val="en-GB"/>
        </w:rPr>
        <w:t xml:space="preserve">Source: Compiled by the authors </w:t>
      </w:r>
      <w:r w:rsidR="005F28FE">
        <w:rPr>
          <w:spacing w:val="-4"/>
          <w:lang w:val="en-GB"/>
        </w:rPr>
        <w:t>with information from</w:t>
      </w:r>
      <w:r w:rsidRPr="00657F8B">
        <w:rPr>
          <w:spacing w:val="-4"/>
          <w:lang w:val="en-GB"/>
        </w:rPr>
        <w:t xml:space="preserve"> “Cha</w:t>
      </w:r>
      <w:r w:rsidR="001A6320" w:rsidRPr="00657F8B">
        <w:rPr>
          <w:spacing w:val="-4"/>
          <w:lang w:val="en-GB"/>
        </w:rPr>
        <w:t xml:space="preserve"> C</w:t>
      </w:r>
      <w:r w:rsidRPr="00657F8B">
        <w:rPr>
          <w:spacing w:val="-4"/>
          <w:lang w:val="en-GB"/>
        </w:rPr>
        <w:t>hai,” Dubai, Z</w:t>
      </w:r>
      <w:r w:rsidR="009B588B" w:rsidRPr="00657F8B">
        <w:rPr>
          <w:spacing w:val="-4"/>
          <w:lang w:val="en-GB"/>
        </w:rPr>
        <w:t>o</w:t>
      </w:r>
      <w:r w:rsidRPr="00657F8B">
        <w:rPr>
          <w:spacing w:val="-4"/>
          <w:lang w:val="en-GB"/>
        </w:rPr>
        <w:t>mato, accessed May 15, 2018, www.zomato.com/dubai/cha-cha- chai-dubai-silicon-oasis-dso</w:t>
      </w:r>
      <w:r w:rsidR="001A6320" w:rsidRPr="00657F8B">
        <w:rPr>
          <w:spacing w:val="-4"/>
          <w:lang w:val="en-GB"/>
        </w:rPr>
        <w:t>;</w:t>
      </w:r>
      <w:r w:rsidRPr="00657F8B">
        <w:rPr>
          <w:spacing w:val="-4"/>
          <w:lang w:val="en-GB"/>
        </w:rPr>
        <w:t xml:space="preserve"> “Tea Junction Cafe &amp; Lounge,” Dubai, Z</w:t>
      </w:r>
      <w:r w:rsidR="00FE44B0" w:rsidRPr="00657F8B">
        <w:rPr>
          <w:spacing w:val="-4"/>
          <w:lang w:val="en-GB"/>
        </w:rPr>
        <w:t>o</w:t>
      </w:r>
      <w:r w:rsidRPr="00657F8B">
        <w:rPr>
          <w:spacing w:val="-4"/>
          <w:lang w:val="en-GB"/>
        </w:rPr>
        <w:t xml:space="preserve">mato, accessed May 15, 2018, </w:t>
      </w:r>
      <w:r w:rsidR="00E1701B" w:rsidRPr="00657F8B">
        <w:rPr>
          <w:spacing w:val="-4"/>
          <w:lang w:val="en-GB"/>
        </w:rPr>
        <w:t>www.zomato.com/dubai/restaurants/tea-junction-cafe-lounge</w:t>
      </w:r>
      <w:r w:rsidR="001A6320" w:rsidRPr="00657F8B">
        <w:rPr>
          <w:rStyle w:val="Hyperlink"/>
          <w:color w:val="auto"/>
          <w:spacing w:val="-4"/>
          <w:u w:val="none"/>
          <w:lang w:val="en-GB"/>
        </w:rPr>
        <w:t>;</w:t>
      </w:r>
      <w:r w:rsidRPr="00657F8B">
        <w:rPr>
          <w:spacing w:val="-4"/>
          <w:lang w:val="en-GB"/>
        </w:rPr>
        <w:t xml:space="preserve"> </w:t>
      </w:r>
      <w:r w:rsidR="001A6320" w:rsidRPr="00657F8B">
        <w:rPr>
          <w:spacing w:val="-4"/>
          <w:lang w:val="en-GB"/>
        </w:rPr>
        <w:t>“</w:t>
      </w:r>
      <w:r w:rsidRPr="00657F8B">
        <w:rPr>
          <w:spacing w:val="-4"/>
          <w:lang w:val="en-GB"/>
        </w:rPr>
        <w:t>Raju Omlet,” Dubai, Z</w:t>
      </w:r>
      <w:r w:rsidR="00FE44B0" w:rsidRPr="00657F8B">
        <w:rPr>
          <w:spacing w:val="-4"/>
          <w:lang w:val="en-GB"/>
        </w:rPr>
        <w:t>o</w:t>
      </w:r>
      <w:r w:rsidRPr="00657F8B">
        <w:rPr>
          <w:spacing w:val="-4"/>
          <w:lang w:val="en-GB"/>
        </w:rPr>
        <w:t xml:space="preserve">mato, accessed May 15, 2018, </w:t>
      </w:r>
      <w:r w:rsidR="00E1701B" w:rsidRPr="00657F8B">
        <w:rPr>
          <w:spacing w:val="-4"/>
          <w:lang w:val="en-GB"/>
        </w:rPr>
        <w:t>www.zomato.com/dubai/raju-.omlet-al-quoz</w:t>
      </w:r>
      <w:r w:rsidR="001A6320" w:rsidRPr="00657F8B">
        <w:rPr>
          <w:rStyle w:val="Hyperlink"/>
          <w:color w:val="auto"/>
          <w:spacing w:val="-4"/>
          <w:u w:val="none"/>
          <w:lang w:val="en-GB"/>
        </w:rPr>
        <w:t>;</w:t>
      </w:r>
      <w:r w:rsidRPr="00657F8B">
        <w:rPr>
          <w:spacing w:val="-4"/>
          <w:lang w:val="en-GB"/>
        </w:rPr>
        <w:t xml:space="preserve"> Maryam Al Yammahi and Reza Rabaya, “Project Chaiwala: A Tea Story,” </w:t>
      </w:r>
      <w:r w:rsidRPr="00657F8B">
        <w:rPr>
          <w:i/>
          <w:spacing w:val="-4"/>
          <w:lang w:val="en-GB"/>
        </w:rPr>
        <w:t>Dubai Post</w:t>
      </w:r>
      <w:r w:rsidRPr="00657F8B">
        <w:rPr>
          <w:spacing w:val="-4"/>
          <w:lang w:val="en-GB"/>
        </w:rPr>
        <w:t>, September 25, 2017, accessed May 15, 2018, www.dubaipost.ae/en/stories/project-chaiwala-a-tea-story-2017-09-25-1.3222.</w:t>
      </w:r>
    </w:p>
    <w:sectPr w:rsidR="00837440" w:rsidRPr="00657F8B" w:rsidSect="00751E0B">
      <w:headerReference w:type="default" r:id="rId13"/>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1C95F" w16cid:durableId="1F841B8C"/>
  <w16cid:commentId w16cid:paraId="02C20CEB" w16cid:durableId="1F8956B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F46ED" w14:textId="77777777" w:rsidR="00F84F2B" w:rsidRDefault="00F84F2B" w:rsidP="00D75295">
      <w:r>
        <w:separator/>
      </w:r>
    </w:p>
  </w:endnote>
  <w:endnote w:type="continuationSeparator" w:id="0">
    <w:p w14:paraId="2DDE89EE" w14:textId="77777777" w:rsidR="00F84F2B" w:rsidRDefault="00F84F2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F02C0" w14:textId="77777777" w:rsidR="00F84F2B" w:rsidRDefault="00F84F2B" w:rsidP="00D75295">
      <w:r>
        <w:separator/>
      </w:r>
    </w:p>
  </w:footnote>
  <w:footnote w:type="continuationSeparator" w:id="0">
    <w:p w14:paraId="65AEA06B" w14:textId="77777777" w:rsidR="00F84F2B" w:rsidRDefault="00F84F2B" w:rsidP="00D75295">
      <w:r>
        <w:continuationSeparator/>
      </w:r>
    </w:p>
  </w:footnote>
  <w:footnote w:id="1">
    <w:p w14:paraId="0869B526" w14:textId="7B43923D" w:rsidR="00A4474F" w:rsidRPr="004E114D" w:rsidRDefault="00A4474F" w:rsidP="00BC239E">
      <w:pPr>
        <w:pStyle w:val="Footnote"/>
      </w:pPr>
      <w:r w:rsidRPr="00730FAD">
        <w:rPr>
          <w:vertAlign w:val="superscript"/>
        </w:rPr>
        <w:footnoteRef/>
      </w:r>
      <w:r w:rsidRPr="004E114D">
        <w:t xml:space="preserve"> “Top 100 Indian Business Owners </w:t>
      </w:r>
      <w:r>
        <w:t>in</w:t>
      </w:r>
      <w:r w:rsidRPr="004E114D">
        <w:t xml:space="preserve"> </w:t>
      </w:r>
      <w:r w:rsidR="00657F8B">
        <w:t>t</w:t>
      </w:r>
      <w:r w:rsidRPr="004E114D">
        <w:t>he Arab World 2018</w:t>
      </w:r>
      <w:r>
        <w:t>,</w:t>
      </w:r>
      <w:r w:rsidRPr="004E114D">
        <w:t>”</w:t>
      </w:r>
      <w:r>
        <w:t xml:space="preserve"> </w:t>
      </w:r>
      <w:r>
        <w:rPr>
          <w:i/>
        </w:rPr>
        <w:t>F</w:t>
      </w:r>
      <w:r w:rsidRPr="009E3A40">
        <w:rPr>
          <w:i/>
        </w:rPr>
        <w:t xml:space="preserve">orbes </w:t>
      </w:r>
      <w:r>
        <w:rPr>
          <w:i/>
        </w:rPr>
        <w:t>M</w:t>
      </w:r>
      <w:r w:rsidRPr="009E3A40">
        <w:rPr>
          <w:i/>
        </w:rPr>
        <w:t xml:space="preserve">iddle East, </w:t>
      </w:r>
      <w:r w:rsidRPr="004E114D">
        <w:t>May 8, 2018</w:t>
      </w:r>
      <w:r>
        <w:t xml:space="preserve">, </w:t>
      </w:r>
      <w:r w:rsidRPr="004E114D">
        <w:t>accessed</w:t>
      </w:r>
      <w:r>
        <w:t xml:space="preserve"> </w:t>
      </w:r>
      <w:r w:rsidRPr="004E114D">
        <w:t>May 29</w:t>
      </w:r>
      <w:r>
        <w:t xml:space="preserve">, </w:t>
      </w:r>
      <w:r w:rsidRPr="004E114D">
        <w:t>2018, www.forbesmiddleeast.com/en/list/top-100-indian-business-owners-in-the-arab-world-2018/item/87/</w:t>
      </w:r>
      <w:r>
        <w:t>.</w:t>
      </w:r>
    </w:p>
  </w:footnote>
  <w:footnote w:id="2">
    <w:p w14:paraId="5A57278E" w14:textId="005DD5E6" w:rsidR="00A4474F" w:rsidRPr="004E114D" w:rsidRDefault="00A4474F" w:rsidP="00BC239E">
      <w:pPr>
        <w:pStyle w:val="Footnote"/>
      </w:pPr>
      <w:r w:rsidRPr="00730FAD">
        <w:rPr>
          <w:rStyle w:val="FootnoteReference"/>
        </w:rPr>
        <w:footnoteRef/>
      </w:r>
      <w:r w:rsidRPr="004E114D">
        <w:t xml:space="preserve"> </w:t>
      </w:r>
      <w:r>
        <w:t>AED = The United Arab Emirates</w:t>
      </w:r>
      <w:r w:rsidRPr="004E114D">
        <w:t xml:space="preserve"> </w:t>
      </w:r>
      <w:r>
        <w:t>d</w:t>
      </w:r>
      <w:r w:rsidRPr="004E114D">
        <w:t xml:space="preserve">irham; </w:t>
      </w:r>
      <w:r w:rsidR="00657F8B">
        <w:t xml:space="preserve">all currency amounts are in AED unless otherwise specified; </w:t>
      </w:r>
      <w:r w:rsidRPr="004E114D">
        <w:t>US$1 = AED3.67</w:t>
      </w:r>
      <w:r>
        <w:t>13</w:t>
      </w:r>
      <w:r w:rsidRPr="004E114D">
        <w:t xml:space="preserve"> on June 1, 2018.</w:t>
      </w:r>
      <w:r w:rsidRPr="00E940F2">
        <w:t xml:space="preserve"> </w:t>
      </w:r>
    </w:p>
  </w:footnote>
  <w:footnote w:id="3">
    <w:p w14:paraId="55328E74" w14:textId="407BAD6E" w:rsidR="00A4474F" w:rsidRDefault="00A4474F" w:rsidP="00BC239E">
      <w:pPr>
        <w:pStyle w:val="Footnote"/>
      </w:pPr>
      <w:r w:rsidRPr="00837440">
        <w:rPr>
          <w:vertAlign w:val="superscript"/>
        </w:rPr>
        <w:footnoteRef/>
      </w:r>
      <w:r w:rsidRPr="00730FAD">
        <w:t xml:space="preserve"> </w:t>
      </w:r>
      <w:r w:rsidRPr="004E114D">
        <w:t xml:space="preserve">“What Tea Taught Me </w:t>
      </w:r>
      <w:r>
        <w:t>a</w:t>
      </w:r>
      <w:r w:rsidRPr="004E114D">
        <w:t xml:space="preserve">bout Business | Rafih </w:t>
      </w:r>
      <w:r>
        <w:t>FiLLi</w:t>
      </w:r>
      <w:r w:rsidRPr="004E114D">
        <w:t xml:space="preserve"> | TEDxBITSPilaniDubai</w:t>
      </w:r>
      <w:r>
        <w:t>,</w:t>
      </w:r>
      <w:r w:rsidRPr="004E114D">
        <w:t xml:space="preserve">” </w:t>
      </w:r>
      <w:r>
        <w:t>Y</w:t>
      </w:r>
      <w:r w:rsidRPr="004E114D">
        <w:t>ou</w:t>
      </w:r>
      <w:r>
        <w:t>T</w:t>
      </w:r>
      <w:r w:rsidRPr="004E114D">
        <w:t xml:space="preserve">ube video, 6:44, </w:t>
      </w:r>
      <w:r>
        <w:t>posted by “</w:t>
      </w:r>
      <w:r w:rsidRPr="004E114D">
        <w:t>TEDx Talks</w:t>
      </w:r>
      <w:r>
        <w:t>,”</w:t>
      </w:r>
      <w:r w:rsidRPr="004E114D">
        <w:t xml:space="preserve"> January 16, 2018, a</w:t>
      </w:r>
      <w:r w:rsidR="00657F8B">
        <w:t>cc</w:t>
      </w:r>
      <w:r w:rsidRPr="004E114D">
        <w:t>ess</w:t>
      </w:r>
      <w:r>
        <w:t>ed</w:t>
      </w:r>
      <w:r w:rsidRPr="004E114D">
        <w:t xml:space="preserve"> June 8,</w:t>
      </w:r>
      <w:r>
        <w:t xml:space="preserve"> </w:t>
      </w:r>
      <w:r w:rsidRPr="004E114D">
        <w:t>2018, www.youtube.com/watch?reload=9&amp;v=mEXDW8EsE7A</w:t>
      </w:r>
      <w:r>
        <w:t>.</w:t>
      </w:r>
      <w:r w:rsidRPr="004E114D">
        <w:t> </w:t>
      </w:r>
    </w:p>
  </w:footnote>
  <w:footnote w:id="4">
    <w:p w14:paraId="0F8FD4C1" w14:textId="79112DE2" w:rsidR="00A4474F" w:rsidRPr="004E114D" w:rsidRDefault="00A4474F" w:rsidP="00BC239E">
      <w:pPr>
        <w:pStyle w:val="Footnote"/>
      </w:pPr>
      <w:r w:rsidRPr="004E114D">
        <w:rPr>
          <w:rStyle w:val="FootnoteReference"/>
          <w:rFonts w:ascii="Times New Roman" w:hAnsi="Times New Roman" w:cs="Times New Roman"/>
        </w:rPr>
        <w:footnoteRef/>
      </w:r>
      <w:r w:rsidRPr="004E114D">
        <w:t xml:space="preserve"> </w:t>
      </w:r>
      <w:r>
        <w:t>K</w:t>
      </w:r>
      <w:r w:rsidRPr="004E114D">
        <w:t xml:space="preserve">adak chai </w:t>
      </w:r>
      <w:r>
        <w:t>was</w:t>
      </w:r>
      <w:r w:rsidRPr="004E114D">
        <w:t xml:space="preserve"> a blend of black tea, milk, sugar</w:t>
      </w:r>
      <w:r>
        <w:t>,</w:t>
      </w:r>
      <w:r w:rsidRPr="004E114D">
        <w:t xml:space="preserve"> and cardamom</w:t>
      </w:r>
      <w:r>
        <w:t>;</w:t>
      </w:r>
      <w:r w:rsidRPr="004E114D">
        <w:t xml:space="preserve"> it </w:t>
      </w:r>
      <w:r>
        <w:t>was</w:t>
      </w:r>
      <w:r w:rsidRPr="004E114D">
        <w:t xml:space="preserve"> prepared by </w:t>
      </w:r>
      <w:r>
        <w:t>combining these ingredients and bringing them to a boil</w:t>
      </w:r>
      <w:r w:rsidRPr="004E114D">
        <w:t>.</w:t>
      </w:r>
    </w:p>
  </w:footnote>
  <w:footnote w:id="5">
    <w:p w14:paraId="5CF24EE8" w14:textId="77777777" w:rsidR="006716B6" w:rsidRDefault="006716B6" w:rsidP="006716B6">
      <w:pPr>
        <w:pStyle w:val="Footnote"/>
      </w:pPr>
      <w:r w:rsidRPr="009D6EA3">
        <w:rPr>
          <w:spacing w:val="-2"/>
          <w:vertAlign w:val="superscript"/>
        </w:rPr>
        <w:footnoteRef/>
      </w:r>
      <w:r w:rsidRPr="009D6EA3">
        <w:rPr>
          <w:spacing w:val="-2"/>
        </w:rPr>
        <w:t xml:space="preserve"> Zafran (saffron) was a spice that was useful in treating a variety of conditions and diseases, including asthma, coughs and colds, stomach ailments, insomnia, uterine bleeding, cancer, Alzheimer’s disease, infertility, depression, high cholesterol, and flatulence. It was also good for the body’s overall well-being; “31 Surprising Health Benefits of Zafaran,” Gyanunlimited, October 24, 2014, accessed May 15, 2018, www.gyanunlimited.com/health/31-surprising-health-benefits-of-zafaran- saffron/9146</w:t>
      </w:r>
      <w:r w:rsidRPr="004E114D">
        <w:t>/</w:t>
      </w:r>
      <w:r>
        <w:t>.</w:t>
      </w:r>
    </w:p>
  </w:footnote>
  <w:footnote w:id="6">
    <w:p w14:paraId="4FF10501" w14:textId="4926CE53" w:rsidR="00A4474F" w:rsidRPr="00BC239E" w:rsidRDefault="00A4474F" w:rsidP="00BC239E">
      <w:pPr>
        <w:pStyle w:val="Footnote"/>
      </w:pPr>
      <w:r w:rsidRPr="00BC239E">
        <w:rPr>
          <w:rStyle w:val="FootnoteReference"/>
        </w:rPr>
        <w:footnoteRef/>
      </w:r>
      <w:r w:rsidRPr="00BC239E">
        <w:t xml:space="preserve"> </w:t>
      </w:r>
      <w:r>
        <w:t>“FiLLi Café,” Pinterest, a</w:t>
      </w:r>
      <w:r w:rsidRPr="00BC239E">
        <w:t>ccessed May 15, 2018, https://www.pinterest.com/FiLLi1991/boards/</w:t>
      </w:r>
      <w:r>
        <w:t>;</w:t>
      </w:r>
      <w:r w:rsidRPr="00BC239E">
        <w:t xml:space="preserve"> </w:t>
      </w:r>
      <w:r>
        <w:t xml:space="preserve">“FiLLi Café @fillicafe 1991,” Twitter, accessed May 15, 2018, </w:t>
      </w:r>
      <w:r w:rsidRPr="00BC239E">
        <w:t>https://twitter.com/FiLLicafe1991</w:t>
      </w:r>
      <w:r>
        <w:t>;</w:t>
      </w:r>
      <w:r w:rsidRPr="00BC239E">
        <w:t xml:space="preserve"> </w:t>
      </w:r>
      <w:r>
        <w:t xml:space="preserve">“fillicafe,” Instagram, accessed May 15, 2018, </w:t>
      </w:r>
      <w:r w:rsidRPr="00BC239E">
        <w:t>www.instagram.com/FiLLicafe/</w:t>
      </w:r>
      <w:r>
        <w:t>;</w:t>
      </w:r>
      <w:r w:rsidRPr="00BC239E">
        <w:t xml:space="preserve"> </w:t>
      </w:r>
      <w:r>
        <w:t xml:space="preserve">“FiLLi Café,” Facebook, accessed May 15, 2018, </w:t>
      </w:r>
      <w:r w:rsidRPr="00BC239E">
        <w:t>https://www.facebook.com/FiLLicafe1991.</w:t>
      </w:r>
    </w:p>
  </w:footnote>
  <w:footnote w:id="7">
    <w:p w14:paraId="6C59DA44" w14:textId="375F5B66" w:rsidR="00A4474F" w:rsidRPr="00BC239E" w:rsidRDefault="00A4474F" w:rsidP="00BC239E">
      <w:pPr>
        <w:pStyle w:val="Footnote"/>
      </w:pPr>
      <w:r w:rsidRPr="00BC239E">
        <w:rPr>
          <w:rStyle w:val="FootnoteReference"/>
        </w:rPr>
        <w:footnoteRef/>
      </w:r>
      <w:r w:rsidRPr="00BC239E">
        <w:t xml:space="preserve"> FiLLi Café, @</w:t>
      </w:r>
      <w:r>
        <w:t>f</w:t>
      </w:r>
      <w:r w:rsidRPr="00BC239E">
        <w:t>i</w:t>
      </w:r>
      <w:r>
        <w:t>ll</w:t>
      </w:r>
      <w:r w:rsidRPr="00BC239E">
        <w:t xml:space="preserve">icafe1991, “National Day Special Edition </w:t>
      </w:r>
      <w:hyperlink r:id="rId1" w:history="1">
        <w:r w:rsidRPr="00BC239E">
          <w:rPr>
            <w:rStyle w:val="Hyperlink"/>
            <w:color w:val="auto"/>
            <w:u w:val="none"/>
          </w:rPr>
          <w:t>#UAENationalDay</w:t>
        </w:r>
      </w:hyperlink>
      <w:r w:rsidRPr="00BC239E">
        <w:t xml:space="preserve"> </w:t>
      </w:r>
      <w:hyperlink r:id="rId2" w:history="1">
        <w:r w:rsidRPr="00BC239E">
          <w:rPr>
            <w:rStyle w:val="Hyperlink"/>
            <w:color w:val="auto"/>
            <w:u w:val="none"/>
          </w:rPr>
          <w:t>#FiLLiCafe</w:t>
        </w:r>
      </w:hyperlink>
      <w:r w:rsidRPr="00BC239E">
        <w:t xml:space="preserve"> </w:t>
      </w:r>
      <w:hyperlink r:id="rId3" w:history="1">
        <w:r w:rsidRPr="00BC239E">
          <w:rPr>
            <w:rStyle w:val="Hyperlink"/>
            <w:color w:val="auto"/>
            <w:u w:val="none"/>
          </w:rPr>
          <w:t>#OnenationOnetaste</w:t>
        </w:r>
      </w:hyperlink>
      <w:r w:rsidRPr="00BC239E">
        <w:rPr>
          <w:rStyle w:val="Hyperlink"/>
          <w:color w:val="auto"/>
          <w:u w:val="none"/>
        </w:rPr>
        <w:t>,</w:t>
      </w:r>
      <w:r w:rsidRPr="00BC239E">
        <w:t>” Twitter, November 27, 2017, accessed June 11, 2018, https://twitter.com/FiLLicafe1991.</w:t>
      </w:r>
    </w:p>
  </w:footnote>
  <w:footnote w:id="8">
    <w:p w14:paraId="70E13F8B" w14:textId="63B924E8" w:rsidR="00A4474F" w:rsidRPr="00E1701B" w:rsidRDefault="00A4474F" w:rsidP="00837440">
      <w:pPr>
        <w:pStyle w:val="Footnote"/>
        <w:rPr>
          <w:spacing w:val="-4"/>
        </w:rPr>
      </w:pPr>
      <w:r w:rsidRPr="00E1701B">
        <w:rPr>
          <w:rStyle w:val="FootnoteReference"/>
          <w:spacing w:val="-4"/>
        </w:rPr>
        <w:footnoteRef/>
      </w:r>
      <w:r w:rsidRPr="00E1701B">
        <w:rPr>
          <w:spacing w:val="-4"/>
          <w:vertAlign w:val="superscript"/>
        </w:rPr>
        <w:t xml:space="preserve"> </w:t>
      </w:r>
      <w:r w:rsidRPr="00E1701B">
        <w:rPr>
          <w:spacing w:val="-4"/>
        </w:rPr>
        <w:t xml:space="preserve">The generic term Assam referred to the powerful black teas grown in the north Indian state of Assam. It was the workhorse of the tea world, producing more tea by volume than anywhere else on the planet; Sam Holder, “About Tea Time: 5 of </w:t>
      </w:r>
      <w:r w:rsidR="009B2046">
        <w:rPr>
          <w:spacing w:val="-4"/>
        </w:rPr>
        <w:t>t</w:t>
      </w:r>
      <w:r w:rsidRPr="00E1701B">
        <w:rPr>
          <w:spacing w:val="-4"/>
        </w:rPr>
        <w:t xml:space="preserve">he Best Assam Teas,” </w:t>
      </w:r>
      <w:r w:rsidRPr="00E1701B">
        <w:rPr>
          <w:i/>
          <w:spacing w:val="-4"/>
        </w:rPr>
        <w:t>About Time</w:t>
      </w:r>
      <w:r w:rsidRPr="00E1701B">
        <w:rPr>
          <w:spacing w:val="-4"/>
        </w:rPr>
        <w:t xml:space="preserve"> </w:t>
      </w:r>
      <w:r w:rsidRPr="00E1701B">
        <w:rPr>
          <w:i/>
          <w:spacing w:val="-4"/>
        </w:rPr>
        <w:t>Magazine</w:t>
      </w:r>
      <w:r w:rsidRPr="00E1701B">
        <w:rPr>
          <w:spacing w:val="-4"/>
        </w:rPr>
        <w:t>, accessed May 29, 2018, www.abouttimemagazine.co.uk/drink/tea-time-5-best-assam-teas/.</w:t>
      </w:r>
    </w:p>
  </w:footnote>
  <w:footnote w:id="9">
    <w:p w14:paraId="432481C5" w14:textId="07E80292" w:rsidR="00A4474F" w:rsidRPr="00E1701B" w:rsidRDefault="00A4474F" w:rsidP="00837440">
      <w:pPr>
        <w:pStyle w:val="Footnote"/>
        <w:rPr>
          <w:spacing w:val="-4"/>
        </w:rPr>
      </w:pPr>
      <w:r w:rsidRPr="00E1701B">
        <w:rPr>
          <w:rStyle w:val="FootnoteReference"/>
          <w:spacing w:val="-4"/>
        </w:rPr>
        <w:footnoteRef/>
      </w:r>
      <w:r w:rsidRPr="00E1701B">
        <w:rPr>
          <w:spacing w:val="-4"/>
        </w:rPr>
        <w:t xml:space="preserve"> Zafran was the most expensive and sought-after spice in the world, commonly known as red gold. At US$65 per gram for the highest quality crop, it could cost even more than precious metals; Kieron Monks, “Iran’s Homegrown Treasure: The Spice that Costs More than Gold,”</w:t>
      </w:r>
      <w:r w:rsidRPr="00E1701B" w:rsidDel="00275D52">
        <w:rPr>
          <w:spacing w:val="-4"/>
        </w:rPr>
        <w:t xml:space="preserve"> </w:t>
      </w:r>
      <w:r w:rsidRPr="00E1701B">
        <w:rPr>
          <w:spacing w:val="-4"/>
        </w:rPr>
        <w:t>CNN, September 3, 2015, accessed May 29, 2018, https://edition.cnn.com/2015/06/03/middleeast/iran-saffron-red-gold/index.html.</w:t>
      </w:r>
    </w:p>
  </w:footnote>
  <w:footnote w:id="10">
    <w:p w14:paraId="6A933429" w14:textId="038FD3FC" w:rsidR="00A4474F" w:rsidRPr="00BC239E" w:rsidRDefault="00A4474F" w:rsidP="00BC239E">
      <w:pPr>
        <w:pStyle w:val="Footnote"/>
      </w:pPr>
      <w:r w:rsidRPr="00BC239E">
        <w:rPr>
          <w:rStyle w:val="FootnoteReference"/>
        </w:rPr>
        <w:footnoteRef/>
      </w:r>
      <w:r w:rsidRPr="00BC239E">
        <w:t xml:space="preserve"> A</w:t>
      </w:r>
      <w:r w:rsidR="009D6EA3">
        <w:t xml:space="preserve"> </w:t>
      </w:r>
      <w:r w:rsidRPr="00BC239E">
        <w:t>chai latte</w:t>
      </w:r>
      <w:r w:rsidR="009D6EA3">
        <w:t xml:space="preserve"> </w:t>
      </w:r>
      <w:r>
        <w:t>was</w:t>
      </w:r>
      <w:r w:rsidRPr="00BC239E">
        <w:t xml:space="preserve"> a drink prepared in coffee shops. It </w:t>
      </w:r>
      <w:r>
        <w:t>was</w:t>
      </w:r>
      <w:r w:rsidRPr="00BC239E">
        <w:t xml:space="preserve"> similar to a latte (espresso</w:t>
      </w:r>
      <w:r>
        <w:t xml:space="preserve"> plus </w:t>
      </w:r>
      <w:r w:rsidRPr="00BC239E">
        <w:t xml:space="preserve">steamed milk), </w:t>
      </w:r>
      <w:r>
        <w:t xml:space="preserve">but </w:t>
      </w:r>
      <w:r w:rsidRPr="00BC239E">
        <w:t>with a spiced tea concentrate substituted for the espresso.</w:t>
      </w:r>
    </w:p>
  </w:footnote>
  <w:footnote w:id="11">
    <w:p w14:paraId="2C4501AE" w14:textId="696C0B43" w:rsidR="00A4474F" w:rsidRPr="00BC239E" w:rsidRDefault="00A4474F" w:rsidP="00BC239E">
      <w:pPr>
        <w:pStyle w:val="Footnote"/>
      </w:pPr>
      <w:r w:rsidRPr="00BC239E">
        <w:rPr>
          <w:rStyle w:val="FootnoteReference"/>
        </w:rPr>
        <w:footnoteRef/>
      </w:r>
      <w:r w:rsidRPr="00BC239E">
        <w:t xml:space="preserve"> </w:t>
      </w:r>
      <w:r>
        <w:t xml:space="preserve">Staff, </w:t>
      </w:r>
      <w:r w:rsidRPr="00BC239E">
        <w:t xml:space="preserve">“Dubai Most Cosmopolitan City Globally, 83% Population </w:t>
      </w:r>
      <w:r w:rsidR="0083500B">
        <w:t>I</w:t>
      </w:r>
      <w:r w:rsidRPr="00BC239E">
        <w:t>s Foreign-</w:t>
      </w:r>
      <w:r w:rsidR="0083500B">
        <w:t>B</w:t>
      </w:r>
      <w:r w:rsidRPr="00BC239E">
        <w:t>orn,” Emirates 24/7, January 16, 2016, accessed May 15, 2018, www.emirates247.com/news/emirates/dubai-most-cosmopolitan-city-globally-83-population-is-foreign-born-2016-01-17-1.617596.</w:t>
      </w:r>
    </w:p>
  </w:footnote>
  <w:footnote w:id="12">
    <w:p w14:paraId="312C3354" w14:textId="6479F032" w:rsidR="00A4474F" w:rsidRPr="00BC239E" w:rsidRDefault="00A4474F" w:rsidP="00BC239E">
      <w:pPr>
        <w:pStyle w:val="Footnote"/>
      </w:pPr>
      <w:r w:rsidRPr="00BC239E">
        <w:rPr>
          <w:rStyle w:val="FootnoteReference"/>
        </w:rPr>
        <w:footnoteRef/>
      </w:r>
      <w:r w:rsidRPr="00BC239E">
        <w:t xml:space="preserve"> </w:t>
      </w:r>
      <w:r>
        <w:t xml:space="preserve">M. Sen, </w:t>
      </w:r>
      <w:r w:rsidRPr="00BC239E">
        <w:t>“UAE’s Tea and Coffee Trade to Rise 30 Per</w:t>
      </w:r>
      <w:r>
        <w:t xml:space="preserve"> C</w:t>
      </w:r>
      <w:r w:rsidRPr="00BC239E">
        <w:t xml:space="preserve">ent,” </w:t>
      </w:r>
      <w:r w:rsidRPr="00730FAD">
        <w:rPr>
          <w:i/>
        </w:rPr>
        <w:t>Gulf News</w:t>
      </w:r>
      <w:r w:rsidRPr="00BC239E">
        <w:t>,</w:t>
      </w:r>
      <w:r>
        <w:t xml:space="preserve"> </w:t>
      </w:r>
      <w:r w:rsidRPr="00BC239E">
        <w:t>November 10, 2015, accessed May 15,</w:t>
      </w:r>
      <w:r>
        <w:t xml:space="preserve"> </w:t>
      </w:r>
      <w:r w:rsidRPr="00BC239E">
        <w:t>2018, https://gulfnews.com/gn-focus/special-reports/events/uae-s-tea-and-coffee-trade-to-rise-30-per-cent-1.1617400.</w:t>
      </w:r>
    </w:p>
  </w:footnote>
  <w:footnote w:id="13">
    <w:p w14:paraId="07B9ED2B" w14:textId="35009784" w:rsidR="00A4474F" w:rsidRPr="00BC239E" w:rsidRDefault="00A4474F" w:rsidP="00BC239E">
      <w:pPr>
        <w:pStyle w:val="Footnote"/>
      </w:pPr>
      <w:r w:rsidRPr="00BC239E">
        <w:rPr>
          <w:rStyle w:val="FootnoteReference"/>
        </w:rPr>
        <w:footnoteRef/>
      </w:r>
      <w:r w:rsidRPr="00BC239E">
        <w:rPr>
          <w:vertAlign w:val="superscript"/>
        </w:rPr>
        <w:t xml:space="preserve"> </w:t>
      </w:r>
      <w:r w:rsidRPr="00BC239E">
        <w:t xml:space="preserve">Euromonitor International </w:t>
      </w:r>
      <w:r>
        <w:t>was</w:t>
      </w:r>
      <w:r w:rsidRPr="00BC239E">
        <w:t xml:space="preserve"> recognized as a leading provider of global business intelligence and market analysis.</w:t>
      </w:r>
    </w:p>
  </w:footnote>
  <w:footnote w:id="14">
    <w:p w14:paraId="02CC4153" w14:textId="43D8A77A" w:rsidR="00A4474F" w:rsidRPr="00BC239E" w:rsidRDefault="00A4474F" w:rsidP="00BC239E">
      <w:pPr>
        <w:pStyle w:val="Footnote"/>
      </w:pPr>
      <w:r w:rsidRPr="00BC239E">
        <w:rPr>
          <w:rStyle w:val="FootnoteReference"/>
        </w:rPr>
        <w:footnoteRef/>
      </w:r>
      <w:r>
        <w:t xml:space="preserve"> </w:t>
      </w:r>
      <w:r w:rsidRPr="00BC239E">
        <w:t xml:space="preserve">Sadiq Sahban, “Coffee and Tea Consumption in the Arab World Sees Triple </w:t>
      </w:r>
      <w:r>
        <w:t>G</w:t>
      </w:r>
      <w:r w:rsidRPr="00BC239E">
        <w:t xml:space="preserve">rowth,” </w:t>
      </w:r>
      <w:r w:rsidRPr="00730FAD">
        <w:rPr>
          <w:i/>
        </w:rPr>
        <w:t>Khaleej Times</w:t>
      </w:r>
      <w:r w:rsidRPr="00BC239E">
        <w:t>, November 2, 2016, accessed May 15, 2018, www.khaleejtimes.com/brew-that-cheers.</w:t>
      </w:r>
    </w:p>
  </w:footnote>
  <w:footnote w:id="15">
    <w:p w14:paraId="70F2B131" w14:textId="03FBAE54" w:rsidR="00A4474F" w:rsidRPr="00BC239E" w:rsidRDefault="00A4474F" w:rsidP="00837440">
      <w:pPr>
        <w:pStyle w:val="Footnote"/>
      </w:pPr>
      <w:r w:rsidRPr="00BC239E">
        <w:rPr>
          <w:vertAlign w:val="superscript"/>
        </w:rPr>
        <w:footnoteRef/>
      </w:r>
      <w:r w:rsidRPr="00BC239E">
        <w:t xml:space="preserve"> </w:t>
      </w:r>
      <w:r>
        <w:t>M. Sen, op. cit.</w:t>
      </w:r>
    </w:p>
  </w:footnote>
  <w:footnote w:id="16">
    <w:p w14:paraId="5D1A89E2" w14:textId="5915A1AD" w:rsidR="00A4474F" w:rsidRDefault="00A4474F" w:rsidP="00837440">
      <w:pPr>
        <w:pStyle w:val="Footnote"/>
      </w:pPr>
      <w:r>
        <w:rPr>
          <w:rStyle w:val="FootnoteReference"/>
        </w:rPr>
        <w:footnoteRef/>
      </w:r>
      <w:r>
        <w:t xml:space="preserve"> </w:t>
      </w:r>
      <w:r w:rsidR="0083500B">
        <w:t>Ibid</w:t>
      </w:r>
      <w:r>
        <w:t>.</w:t>
      </w:r>
      <w:r w:rsidRPr="00C31128">
        <w:t xml:space="preserve"> </w:t>
      </w:r>
    </w:p>
  </w:footnote>
  <w:footnote w:id="17">
    <w:p w14:paraId="5E289524" w14:textId="21B0C389" w:rsidR="00A4474F" w:rsidRDefault="00A4474F" w:rsidP="00837440">
      <w:pPr>
        <w:pStyle w:val="Footnote"/>
      </w:pPr>
      <w:r>
        <w:rPr>
          <w:rStyle w:val="FootnoteReference"/>
        </w:rPr>
        <w:footnoteRef/>
      </w:r>
      <w:r>
        <w:t xml:space="preserve"> </w:t>
      </w:r>
      <w:r w:rsidRPr="00C31128">
        <w:t>Saadiq Sahban</w:t>
      </w:r>
      <w:r>
        <w:t>,</w:t>
      </w:r>
      <w:r w:rsidRPr="00C31128">
        <w:t xml:space="preserve"> </w:t>
      </w:r>
      <w:r>
        <w:t>op. cit.</w:t>
      </w:r>
    </w:p>
  </w:footnote>
  <w:footnote w:id="18">
    <w:p w14:paraId="55EE7173" w14:textId="2FED8767" w:rsidR="00A4474F" w:rsidRDefault="00A4474F" w:rsidP="00837440">
      <w:pPr>
        <w:pStyle w:val="Footnote"/>
      </w:pPr>
      <w:r>
        <w:rPr>
          <w:rStyle w:val="FootnoteReference"/>
        </w:rPr>
        <w:footnoteRef/>
      </w:r>
      <w:r>
        <w:t xml:space="preserve"> Mark Manellis, “‘Tea, the Second Most Widely Consumed Drink, after Water’ — A Meme,” Tea in Eighteenth-Century Britain, WordPress blog, April 21, 2014, </w:t>
      </w:r>
      <w:r w:rsidRPr="00292F8B">
        <w:t>accessed May 15</w:t>
      </w:r>
      <w:r>
        <w:t>,</w:t>
      </w:r>
      <w:r w:rsidRPr="00292F8B">
        <w:t xml:space="preserve"> 2018,</w:t>
      </w:r>
      <w:r>
        <w:t xml:space="preserve"> </w:t>
      </w:r>
      <w:r w:rsidRPr="00292F8B">
        <w:t>https://qmhistoryoftea.wordpress.com/2014/04/21/tea-the-second-most-widely-consumed-drink-after-water-a-meme/</w:t>
      </w:r>
      <w:r>
        <w:t xml:space="preserve">. </w:t>
      </w:r>
    </w:p>
  </w:footnote>
  <w:footnote w:id="19">
    <w:p w14:paraId="3E8025CD" w14:textId="1B4F1967" w:rsidR="00A4474F" w:rsidRDefault="00A4474F" w:rsidP="00837440">
      <w:pPr>
        <w:pStyle w:val="Footnote"/>
      </w:pPr>
      <w:r>
        <w:rPr>
          <w:rStyle w:val="FootnoteReference"/>
        </w:rPr>
        <w:footnoteRef/>
      </w:r>
      <w:r>
        <w:t xml:space="preserve"> </w:t>
      </w:r>
      <w:r w:rsidR="00C472F9">
        <w:t xml:space="preserve">M. </w:t>
      </w:r>
      <w:r>
        <w:t>Sen, op. cit.</w:t>
      </w:r>
    </w:p>
  </w:footnote>
  <w:footnote w:id="20">
    <w:p w14:paraId="553702A3" w14:textId="3B9D360A" w:rsidR="00A4474F" w:rsidRDefault="00A4474F" w:rsidP="00837440">
      <w:pPr>
        <w:pStyle w:val="Footnote"/>
      </w:pPr>
      <w:r>
        <w:rPr>
          <w:rStyle w:val="FootnoteReference"/>
        </w:rPr>
        <w:footnoteRef/>
      </w:r>
      <w:r>
        <w:t xml:space="preserve"> </w:t>
      </w:r>
      <w:r w:rsidR="00C472F9" w:rsidRPr="00C31128">
        <w:t xml:space="preserve">Saadiq </w:t>
      </w:r>
      <w:r w:rsidRPr="00292F8B">
        <w:t>Sahban</w:t>
      </w:r>
      <w:r>
        <w:t>, op. cit.</w:t>
      </w:r>
      <w:r w:rsidRPr="00292F8B">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0A31A776" w:rsidR="00A4474F" w:rsidRPr="00C92CC4" w:rsidRDefault="00A4474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22C9C">
      <w:rPr>
        <w:rFonts w:ascii="Arial" w:hAnsi="Arial"/>
        <w:b/>
        <w:noProof/>
      </w:rPr>
      <w:t>9</w:t>
    </w:r>
    <w:r>
      <w:rPr>
        <w:rFonts w:ascii="Arial" w:hAnsi="Arial"/>
        <w:b/>
      </w:rPr>
      <w:fldChar w:fldCharType="end"/>
    </w:r>
    <w:r>
      <w:rPr>
        <w:rFonts w:ascii="Arial" w:hAnsi="Arial"/>
        <w:b/>
      </w:rPr>
      <w:tab/>
    </w:r>
    <w:r w:rsidR="00380AB4">
      <w:rPr>
        <w:rFonts w:ascii="Arial" w:hAnsi="Arial"/>
        <w:b/>
      </w:rPr>
      <w:t>9B18A061</w:t>
    </w:r>
  </w:p>
  <w:p w14:paraId="2B53C0A0" w14:textId="77777777" w:rsidR="00A4474F" w:rsidRDefault="00A4474F" w:rsidP="00D13667">
    <w:pPr>
      <w:pStyle w:val="Header"/>
      <w:tabs>
        <w:tab w:val="clear" w:pos="4680"/>
      </w:tabs>
      <w:rPr>
        <w:sz w:val="18"/>
        <w:szCs w:val="18"/>
      </w:rPr>
    </w:pPr>
  </w:p>
  <w:p w14:paraId="47119730" w14:textId="77777777" w:rsidR="00A4474F" w:rsidRPr="00C92CC4" w:rsidRDefault="00A4474F"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870A73"/>
    <w:multiLevelType w:val="hybridMultilevel"/>
    <w:tmpl w:val="001C7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691E43"/>
    <w:multiLevelType w:val="hybridMultilevel"/>
    <w:tmpl w:val="31167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7000DD"/>
    <w:multiLevelType w:val="hybridMultilevel"/>
    <w:tmpl w:val="B1B02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2"/>
  </w:num>
  <w:num w:numId="4">
    <w:abstractNumId w:val="8"/>
  </w:num>
  <w:num w:numId="5">
    <w:abstractNumId w:val="3"/>
  </w:num>
  <w:num w:numId="6">
    <w:abstractNumId w:val="7"/>
  </w:num>
  <w:num w:numId="7">
    <w:abstractNumId w:val="0"/>
  </w:num>
  <w:num w:numId="8">
    <w:abstractNumId w:val="5"/>
  </w:num>
  <w:num w:numId="9">
    <w:abstractNumId w:val="4"/>
  </w:num>
  <w:num w:numId="1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36D0"/>
    <w:rsid w:val="00035F09"/>
    <w:rsid w:val="00044ECC"/>
    <w:rsid w:val="000531D3"/>
    <w:rsid w:val="0005646B"/>
    <w:rsid w:val="00056F61"/>
    <w:rsid w:val="00062AFD"/>
    <w:rsid w:val="0008102D"/>
    <w:rsid w:val="00086B26"/>
    <w:rsid w:val="00094C0E"/>
    <w:rsid w:val="000A146D"/>
    <w:rsid w:val="000A47E5"/>
    <w:rsid w:val="000B2148"/>
    <w:rsid w:val="000B7382"/>
    <w:rsid w:val="000C4914"/>
    <w:rsid w:val="000D2A2F"/>
    <w:rsid w:val="000D7091"/>
    <w:rsid w:val="000F0C22"/>
    <w:rsid w:val="000F6B09"/>
    <w:rsid w:val="000F6FDC"/>
    <w:rsid w:val="00104567"/>
    <w:rsid w:val="00104916"/>
    <w:rsid w:val="00104AA7"/>
    <w:rsid w:val="001241AB"/>
    <w:rsid w:val="0012732D"/>
    <w:rsid w:val="00143F25"/>
    <w:rsid w:val="00144748"/>
    <w:rsid w:val="00152682"/>
    <w:rsid w:val="00154FC9"/>
    <w:rsid w:val="001629E0"/>
    <w:rsid w:val="0018123E"/>
    <w:rsid w:val="00184D5E"/>
    <w:rsid w:val="0019241A"/>
    <w:rsid w:val="00192A18"/>
    <w:rsid w:val="00197739"/>
    <w:rsid w:val="001A22D1"/>
    <w:rsid w:val="001A6320"/>
    <w:rsid w:val="001A752D"/>
    <w:rsid w:val="001A757E"/>
    <w:rsid w:val="001B5032"/>
    <w:rsid w:val="001C7777"/>
    <w:rsid w:val="001D344B"/>
    <w:rsid w:val="001E21F1"/>
    <w:rsid w:val="001E364F"/>
    <w:rsid w:val="001F4222"/>
    <w:rsid w:val="00203AA1"/>
    <w:rsid w:val="00213E98"/>
    <w:rsid w:val="00230150"/>
    <w:rsid w:val="0023081A"/>
    <w:rsid w:val="00233111"/>
    <w:rsid w:val="00265FA8"/>
    <w:rsid w:val="0028372C"/>
    <w:rsid w:val="002A53DB"/>
    <w:rsid w:val="002C4E29"/>
    <w:rsid w:val="002F460C"/>
    <w:rsid w:val="002F48D6"/>
    <w:rsid w:val="002F68CA"/>
    <w:rsid w:val="00300EC3"/>
    <w:rsid w:val="00317391"/>
    <w:rsid w:val="00326216"/>
    <w:rsid w:val="0033339A"/>
    <w:rsid w:val="00336580"/>
    <w:rsid w:val="00354899"/>
    <w:rsid w:val="00355FD6"/>
    <w:rsid w:val="00364A5C"/>
    <w:rsid w:val="00373FB1"/>
    <w:rsid w:val="00380AB4"/>
    <w:rsid w:val="00396C76"/>
    <w:rsid w:val="003B30D8"/>
    <w:rsid w:val="003B7EF2"/>
    <w:rsid w:val="003C3FA4"/>
    <w:rsid w:val="003D0BA1"/>
    <w:rsid w:val="003F26F5"/>
    <w:rsid w:val="003F2B0C"/>
    <w:rsid w:val="004105B2"/>
    <w:rsid w:val="0041145A"/>
    <w:rsid w:val="00412900"/>
    <w:rsid w:val="00413965"/>
    <w:rsid w:val="004221E4"/>
    <w:rsid w:val="004273F8"/>
    <w:rsid w:val="004355A3"/>
    <w:rsid w:val="00441D81"/>
    <w:rsid w:val="00446546"/>
    <w:rsid w:val="00452769"/>
    <w:rsid w:val="00454FA7"/>
    <w:rsid w:val="00465348"/>
    <w:rsid w:val="00487E28"/>
    <w:rsid w:val="004979A5"/>
    <w:rsid w:val="004A25E0"/>
    <w:rsid w:val="004B1CCB"/>
    <w:rsid w:val="004B24DD"/>
    <w:rsid w:val="004B632F"/>
    <w:rsid w:val="004D3FB1"/>
    <w:rsid w:val="004D6F21"/>
    <w:rsid w:val="004D700F"/>
    <w:rsid w:val="004D73A5"/>
    <w:rsid w:val="005160F1"/>
    <w:rsid w:val="00524F2F"/>
    <w:rsid w:val="00527E5C"/>
    <w:rsid w:val="00530E94"/>
    <w:rsid w:val="00532CF5"/>
    <w:rsid w:val="005513E2"/>
    <w:rsid w:val="005528CB"/>
    <w:rsid w:val="00566771"/>
    <w:rsid w:val="0057661F"/>
    <w:rsid w:val="0058196A"/>
    <w:rsid w:val="00581E2E"/>
    <w:rsid w:val="00584F15"/>
    <w:rsid w:val="0059514B"/>
    <w:rsid w:val="00597931"/>
    <w:rsid w:val="005A09F7"/>
    <w:rsid w:val="005A1B0F"/>
    <w:rsid w:val="005B5EFE"/>
    <w:rsid w:val="005D4165"/>
    <w:rsid w:val="005F28FE"/>
    <w:rsid w:val="00604D6C"/>
    <w:rsid w:val="006163F7"/>
    <w:rsid w:val="00627C63"/>
    <w:rsid w:val="0063350B"/>
    <w:rsid w:val="00643980"/>
    <w:rsid w:val="00652606"/>
    <w:rsid w:val="00657F8B"/>
    <w:rsid w:val="006716B6"/>
    <w:rsid w:val="006903F5"/>
    <w:rsid w:val="006946EE"/>
    <w:rsid w:val="006A58A9"/>
    <w:rsid w:val="006A606D"/>
    <w:rsid w:val="006C0371"/>
    <w:rsid w:val="006C08B6"/>
    <w:rsid w:val="006C0B1A"/>
    <w:rsid w:val="006C6065"/>
    <w:rsid w:val="006C7F9F"/>
    <w:rsid w:val="006E115E"/>
    <w:rsid w:val="006E2F6D"/>
    <w:rsid w:val="006E58F6"/>
    <w:rsid w:val="006E77E1"/>
    <w:rsid w:val="006F131D"/>
    <w:rsid w:val="00711642"/>
    <w:rsid w:val="00730FAD"/>
    <w:rsid w:val="0074055A"/>
    <w:rsid w:val="007507C6"/>
    <w:rsid w:val="00751E0B"/>
    <w:rsid w:val="00752BCD"/>
    <w:rsid w:val="00766DA1"/>
    <w:rsid w:val="00780D94"/>
    <w:rsid w:val="007866A6"/>
    <w:rsid w:val="00790784"/>
    <w:rsid w:val="00797975"/>
    <w:rsid w:val="007A130D"/>
    <w:rsid w:val="007D1A2D"/>
    <w:rsid w:val="007D4102"/>
    <w:rsid w:val="007E47D7"/>
    <w:rsid w:val="007E54A7"/>
    <w:rsid w:val="007F43B7"/>
    <w:rsid w:val="0081369C"/>
    <w:rsid w:val="00821FFC"/>
    <w:rsid w:val="008271CA"/>
    <w:rsid w:val="00827A5B"/>
    <w:rsid w:val="0083500B"/>
    <w:rsid w:val="00837440"/>
    <w:rsid w:val="00845838"/>
    <w:rsid w:val="008467D5"/>
    <w:rsid w:val="008A4DC4"/>
    <w:rsid w:val="008B438C"/>
    <w:rsid w:val="008C56A8"/>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B2046"/>
    <w:rsid w:val="009B588B"/>
    <w:rsid w:val="009C76D5"/>
    <w:rsid w:val="009D6EA3"/>
    <w:rsid w:val="009F7AA4"/>
    <w:rsid w:val="00A10AD7"/>
    <w:rsid w:val="00A4474F"/>
    <w:rsid w:val="00A559DB"/>
    <w:rsid w:val="00A569EA"/>
    <w:rsid w:val="00A676A0"/>
    <w:rsid w:val="00A72E15"/>
    <w:rsid w:val="00AF35FC"/>
    <w:rsid w:val="00AF5556"/>
    <w:rsid w:val="00B03639"/>
    <w:rsid w:val="00B0652A"/>
    <w:rsid w:val="00B40937"/>
    <w:rsid w:val="00B423EF"/>
    <w:rsid w:val="00B453DE"/>
    <w:rsid w:val="00B62497"/>
    <w:rsid w:val="00B67E1F"/>
    <w:rsid w:val="00B72597"/>
    <w:rsid w:val="00B84A2F"/>
    <w:rsid w:val="00B87DC0"/>
    <w:rsid w:val="00B901F9"/>
    <w:rsid w:val="00BC239E"/>
    <w:rsid w:val="00BC4D98"/>
    <w:rsid w:val="00BD6EFB"/>
    <w:rsid w:val="00BE3DF5"/>
    <w:rsid w:val="00BF5EAB"/>
    <w:rsid w:val="00BF6A36"/>
    <w:rsid w:val="00C003D3"/>
    <w:rsid w:val="00C01EC6"/>
    <w:rsid w:val="00C02410"/>
    <w:rsid w:val="00C1052C"/>
    <w:rsid w:val="00C1584D"/>
    <w:rsid w:val="00C15BE2"/>
    <w:rsid w:val="00C20916"/>
    <w:rsid w:val="00C312DC"/>
    <w:rsid w:val="00C3447F"/>
    <w:rsid w:val="00C41F81"/>
    <w:rsid w:val="00C44714"/>
    <w:rsid w:val="00C472F9"/>
    <w:rsid w:val="00C67102"/>
    <w:rsid w:val="00C81491"/>
    <w:rsid w:val="00C81676"/>
    <w:rsid w:val="00C85C5D"/>
    <w:rsid w:val="00C86FA6"/>
    <w:rsid w:val="00C92CC4"/>
    <w:rsid w:val="00CA0AFB"/>
    <w:rsid w:val="00CA2CE1"/>
    <w:rsid w:val="00CA3976"/>
    <w:rsid w:val="00CA50E3"/>
    <w:rsid w:val="00CA757B"/>
    <w:rsid w:val="00CC1787"/>
    <w:rsid w:val="00CC182C"/>
    <w:rsid w:val="00CD0824"/>
    <w:rsid w:val="00CD2908"/>
    <w:rsid w:val="00CE3A0E"/>
    <w:rsid w:val="00CF0ED1"/>
    <w:rsid w:val="00D03A82"/>
    <w:rsid w:val="00D13667"/>
    <w:rsid w:val="00D15344"/>
    <w:rsid w:val="00D22C9C"/>
    <w:rsid w:val="00D23F57"/>
    <w:rsid w:val="00D240FC"/>
    <w:rsid w:val="00D31BEC"/>
    <w:rsid w:val="00D56349"/>
    <w:rsid w:val="00D63150"/>
    <w:rsid w:val="00D636BA"/>
    <w:rsid w:val="00D64A32"/>
    <w:rsid w:val="00D64EFC"/>
    <w:rsid w:val="00D6569C"/>
    <w:rsid w:val="00D75295"/>
    <w:rsid w:val="00D75ACB"/>
    <w:rsid w:val="00D76CE9"/>
    <w:rsid w:val="00D846F0"/>
    <w:rsid w:val="00D97F12"/>
    <w:rsid w:val="00DA6095"/>
    <w:rsid w:val="00DB42E7"/>
    <w:rsid w:val="00DC09D8"/>
    <w:rsid w:val="00DE01A6"/>
    <w:rsid w:val="00DE7A98"/>
    <w:rsid w:val="00DF32C2"/>
    <w:rsid w:val="00E11A4C"/>
    <w:rsid w:val="00E1701B"/>
    <w:rsid w:val="00E263B9"/>
    <w:rsid w:val="00E30D9C"/>
    <w:rsid w:val="00E35A77"/>
    <w:rsid w:val="00E471A7"/>
    <w:rsid w:val="00E56D9E"/>
    <w:rsid w:val="00E618A7"/>
    <w:rsid w:val="00E635CF"/>
    <w:rsid w:val="00EB1E3B"/>
    <w:rsid w:val="00EB4A82"/>
    <w:rsid w:val="00EC6E0A"/>
    <w:rsid w:val="00ED4E18"/>
    <w:rsid w:val="00ED7922"/>
    <w:rsid w:val="00EE02C4"/>
    <w:rsid w:val="00EE1F37"/>
    <w:rsid w:val="00F0159C"/>
    <w:rsid w:val="00F0296E"/>
    <w:rsid w:val="00F105B7"/>
    <w:rsid w:val="00F13220"/>
    <w:rsid w:val="00F17A21"/>
    <w:rsid w:val="00F37B27"/>
    <w:rsid w:val="00F44A15"/>
    <w:rsid w:val="00F46556"/>
    <w:rsid w:val="00F50E91"/>
    <w:rsid w:val="00F57D29"/>
    <w:rsid w:val="00F60786"/>
    <w:rsid w:val="00F84F2B"/>
    <w:rsid w:val="00F91BC7"/>
    <w:rsid w:val="00F96201"/>
    <w:rsid w:val="00FA1BBC"/>
    <w:rsid w:val="00FD0B18"/>
    <w:rsid w:val="00FD2FAD"/>
    <w:rsid w:val="00FE44B0"/>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647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twitter.com/hashtag/OnenationOnetaste?src=hash" TargetMode="External"/><Relationship Id="rId2" Type="http://schemas.openxmlformats.org/officeDocument/2006/relationships/hyperlink" Target="https://twitter.com/hashtag/FiLLiCafe?src=hash" TargetMode="External"/><Relationship Id="rId1" Type="http://schemas.openxmlformats.org/officeDocument/2006/relationships/hyperlink" Target="https://twitter.com/hashtag/UAENationalDay?src=h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42E5F-407A-41D6-8030-48BE82B1B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3026</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6</cp:revision>
  <cp:lastPrinted>2015-03-04T20:34:00Z</cp:lastPrinted>
  <dcterms:created xsi:type="dcterms:W3CDTF">2018-11-05T21:51:00Z</dcterms:created>
  <dcterms:modified xsi:type="dcterms:W3CDTF">2018-11-13T21:07:00Z</dcterms:modified>
</cp:coreProperties>
</file>