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480222" w:rsidP="008467D5">
      <w:pPr>
        <w:pBdr>
          <w:bottom w:val="single" w:sz="18" w:space="1" w:color="auto"/>
        </w:pBdr>
        <w:tabs>
          <w:tab w:val="left" w:pos="-1440"/>
          <w:tab w:val="left" w:pos="-720"/>
          <w:tab w:val="left" w:pos="1"/>
        </w:tabs>
        <w:jc w:val="both"/>
        <w:rPr>
          <w:rFonts w:ascii="Arial" w:hAnsi="Arial"/>
          <w:b/>
          <w:noProof/>
          <w:sz w:val="24"/>
        </w:rPr>
      </w:pPr>
      <w:r>
        <w:rPr>
          <w:rFonts w:ascii="Arial" w:hAnsi="Arial"/>
          <w:b/>
          <w:noProof/>
          <w:sz w:val="24"/>
          <w:lang w:val="en-GB" w:eastAsia="en-GB"/>
        </w:rPr>
        <w:drawing>
          <wp:inline distT="0" distB="0" distL="0" distR="0" wp14:anchorId="0B416D93" wp14:editId="68155D2B">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Pr="001A1682" w:rsidRDefault="00F13220" w:rsidP="008467D5">
      <w:pPr>
        <w:pBdr>
          <w:bottom w:val="single" w:sz="18" w:space="1" w:color="auto"/>
        </w:pBdr>
        <w:tabs>
          <w:tab w:val="left" w:pos="-1440"/>
          <w:tab w:val="left" w:pos="-720"/>
          <w:tab w:val="left" w:pos="1"/>
        </w:tabs>
        <w:jc w:val="both"/>
        <w:rPr>
          <w:rFonts w:ascii="Arial" w:hAnsi="Arial"/>
          <w:b/>
          <w:sz w:val="4"/>
          <w:szCs w:val="4"/>
        </w:rPr>
      </w:pPr>
    </w:p>
    <w:p w:rsidR="00D75295" w:rsidRDefault="009E5F36" w:rsidP="00F105B7">
      <w:pPr>
        <w:pStyle w:val="ProductNumber"/>
      </w:pPr>
      <w:r>
        <w:t>9B18B008</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CA3976" w:rsidRDefault="009E5F36" w:rsidP="00013360">
      <w:pPr>
        <w:pStyle w:val="CaseTitle"/>
        <w:spacing w:after="0" w:line="240" w:lineRule="auto"/>
        <w:rPr>
          <w:sz w:val="20"/>
          <w:szCs w:val="20"/>
        </w:rPr>
      </w:pPr>
      <w:r w:rsidRPr="000B49C7">
        <w:t>Tax for the CFO: Should Pfizer Acquire Allergan?</w:t>
      </w:r>
      <w:r w:rsidR="001A1682">
        <w:rPr>
          <w:rStyle w:val="EndnoteReference"/>
        </w:rPr>
        <w:endnoteReference w:id="1"/>
      </w:r>
    </w:p>
    <w:p w:rsidR="00013360" w:rsidRDefault="00013360" w:rsidP="00013360">
      <w:pPr>
        <w:pStyle w:val="CaseTitle"/>
        <w:spacing w:after="0" w:line="240" w:lineRule="auto"/>
        <w:rPr>
          <w:sz w:val="20"/>
          <w:szCs w:val="20"/>
        </w:rPr>
      </w:pPr>
    </w:p>
    <w:p w:rsidR="001D5B2B" w:rsidRPr="00013360" w:rsidRDefault="001D5B2B" w:rsidP="00013360">
      <w:pPr>
        <w:pStyle w:val="CaseTitle"/>
        <w:spacing w:after="0" w:line="240" w:lineRule="auto"/>
        <w:rPr>
          <w:sz w:val="20"/>
          <w:szCs w:val="20"/>
        </w:rPr>
      </w:pPr>
    </w:p>
    <w:p w:rsidR="00627C63" w:rsidRPr="00627C63" w:rsidRDefault="009E5F36" w:rsidP="00627C63">
      <w:pPr>
        <w:pStyle w:val="StyleCopyrightStatementAfter0ptBottomSinglesolidline1"/>
      </w:pPr>
      <w:r>
        <w:t xml:space="preserve">Michael Saunders </w:t>
      </w:r>
      <w:r w:rsidR="004B632F" w:rsidRPr="00104567">
        <w:t>wrote this</w:t>
      </w:r>
      <w:r w:rsidR="004B632F">
        <w:t xml:space="preserve"> </w:t>
      </w:r>
      <w:r w:rsidR="00152682">
        <w:t>case</w:t>
      </w:r>
      <w:r w:rsidR="004B632F">
        <w:t xml:space="preserve"> </w:t>
      </w:r>
      <w:r>
        <w:t xml:space="preserve">under the supervision of Professors Matthew Sooy and Mitchell Stein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F94C30" w:rsidRDefault="00F94C30" w:rsidP="00751E0B">
      <w:pPr>
        <w:pStyle w:val="StyleStyleCopyrightStatementAfter0ptBottomSinglesolid"/>
        <w:rPr>
          <w:rFonts w:cs="Arial"/>
          <w:szCs w:val="16"/>
          <w:lang w:val="en-CA"/>
        </w:rPr>
      </w:pPr>
    </w:p>
    <w:p w:rsidR="00480222" w:rsidRDefault="00480222" w:rsidP="00480222">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1" w:history="1">
        <w:r w:rsidRPr="00452769">
          <w:rPr>
            <w:rFonts w:ascii="Arial" w:hAnsi="Arial" w:cs="Arial"/>
            <w:i/>
            <w:iCs/>
            <w:sz w:val="16"/>
            <w:szCs w:val="16"/>
            <w:lang w:val="en-CA"/>
          </w:rPr>
          <w:t>www.iveycases.com</w:t>
        </w:r>
      </w:hyperlink>
      <w:r>
        <w:rPr>
          <w:rFonts w:ascii="Arial" w:hAnsi="Arial" w:cs="Arial"/>
          <w:i/>
          <w:iCs/>
          <w:sz w:val="16"/>
          <w:szCs w:val="16"/>
          <w:lang w:val="en-CA"/>
        </w:rPr>
        <w:t>.</w:t>
      </w:r>
    </w:p>
    <w:p w:rsidR="00480222" w:rsidRDefault="00480222" w:rsidP="00480222">
      <w:pPr>
        <w:pStyle w:val="StyleCopyrightStatementAfter0ptBottomSinglesolidline1"/>
        <w:pBdr>
          <w:top w:val="none" w:sz="0" w:space="0" w:color="auto"/>
        </w:pBdr>
      </w:pPr>
    </w:p>
    <w:p w:rsidR="00751E0B" w:rsidRDefault="00480222" w:rsidP="00480222">
      <w:pPr>
        <w:pStyle w:val="StyleStyleCopyrightStatementAfter0ptBottomSinglesolid"/>
      </w:pPr>
      <w:r>
        <w:t>Copyright © 20</w:t>
      </w:r>
      <w:r w:rsidR="009E5F36">
        <w:t>18</w:t>
      </w:r>
      <w:r>
        <w:t>, Ivey Business School Foundation</w:t>
      </w:r>
      <w:r>
        <w:tab/>
        <w:t>Version: 20</w:t>
      </w:r>
      <w:r w:rsidR="009E5F36">
        <w:t>18</w:t>
      </w:r>
      <w:r>
        <w:t>-</w:t>
      </w:r>
      <w:r w:rsidR="009E5F36">
        <w:t>0</w:t>
      </w:r>
      <w:r w:rsidR="006864C9">
        <w:t>8</w:t>
      </w:r>
      <w:r>
        <w:t>-</w:t>
      </w:r>
      <w:r w:rsidR="006864C9">
        <w:t>03</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1A1682" w:rsidRPr="00986BC7" w:rsidRDefault="001A1682" w:rsidP="001A1682">
      <w:pPr>
        <w:pStyle w:val="BodyTextMain"/>
      </w:pPr>
      <w:r w:rsidRPr="00026001">
        <w:t xml:space="preserve">On November 20, 2015, Frank D’Amelio, chief financial officer (CFO) of Pfizer Inc. (Pfizer), </w:t>
      </w:r>
      <w:r w:rsidR="00B529BD">
        <w:t xml:space="preserve">needed to prepare a </w:t>
      </w:r>
      <w:r w:rsidRPr="00026001">
        <w:t>recommendation about</w:t>
      </w:r>
      <w:r w:rsidRPr="00986BC7">
        <w:t xml:space="preserve"> whether to proceed with or stop merger talks between Pfizer and Allergan</w:t>
      </w:r>
      <w:r>
        <w:t xml:space="preserve"> plc (Allergan)</w:t>
      </w:r>
      <w:r w:rsidRPr="00986BC7">
        <w:t xml:space="preserve">, a pharmaceutical company with headquarters in New Jersey but </w:t>
      </w:r>
      <w:r>
        <w:t>tax residence</w:t>
      </w:r>
      <w:r w:rsidRPr="00986BC7">
        <w:t xml:space="preserve"> in Ireland. Informal talks had been going </w:t>
      </w:r>
      <w:r>
        <w:t xml:space="preserve">on </w:t>
      </w:r>
      <w:r w:rsidRPr="00986BC7">
        <w:t xml:space="preserve">for almost </w:t>
      </w:r>
      <w:r>
        <w:t>a</w:t>
      </w:r>
      <w:r w:rsidRPr="00986BC7">
        <w:t xml:space="preserve"> month, but both sides were rapidly approac</w:t>
      </w:r>
      <w:r>
        <w:t>hing the pre-arranged deadline. T</w:t>
      </w:r>
      <w:r w:rsidRPr="00986BC7">
        <w:t xml:space="preserve">he two teams had less than a week to either formally agree to proceed with a merger or walk away. Formalizing the agreement meant activating a </w:t>
      </w:r>
      <w:r>
        <w:t>US</w:t>
      </w:r>
      <w:r w:rsidRPr="00986BC7">
        <w:t>$400</w:t>
      </w:r>
      <w:r>
        <w:t xml:space="preserve"> million</w:t>
      </w:r>
      <w:r>
        <w:rPr>
          <w:rStyle w:val="EndnoteReference"/>
        </w:rPr>
        <w:endnoteReference w:id="2"/>
      </w:r>
      <w:r w:rsidRPr="00986BC7">
        <w:t xml:space="preserve"> breakup clause that would make it costlier to call the deal off at a later date.</w:t>
      </w:r>
    </w:p>
    <w:p w:rsidR="001A1682" w:rsidRPr="00986BC7" w:rsidRDefault="001A1682" w:rsidP="001A1682">
      <w:pPr>
        <w:pStyle w:val="BodyTextMain"/>
      </w:pPr>
    </w:p>
    <w:p w:rsidR="001A1682" w:rsidRPr="00C708E0" w:rsidRDefault="001A1682" w:rsidP="001A1682">
      <w:pPr>
        <w:pStyle w:val="BodyTextMain"/>
      </w:pPr>
      <w:r>
        <w:t>Pfizer needed</w:t>
      </w:r>
      <w:r w:rsidRPr="00986BC7">
        <w:t xml:space="preserve"> a big move</w:t>
      </w:r>
      <w:r>
        <w:t>—its revenues had declined</w:t>
      </w:r>
      <w:r w:rsidRPr="00986BC7">
        <w:t xml:space="preserve"> over the last </w:t>
      </w:r>
      <w:r>
        <w:t>three</w:t>
      </w:r>
      <w:r w:rsidRPr="00986BC7">
        <w:t xml:space="preserve"> years</w:t>
      </w:r>
      <w:r>
        <w:t xml:space="preserve"> (see Exhibit 1), the s</w:t>
      </w:r>
      <w:r w:rsidRPr="00986BC7">
        <w:t>tock price had been relatively flat</w:t>
      </w:r>
      <w:r>
        <w:t>,</w:t>
      </w:r>
      <w:r w:rsidRPr="00986BC7">
        <w:t xml:space="preserve"> </w:t>
      </w:r>
      <w:r>
        <w:t>and</w:t>
      </w:r>
      <w:r w:rsidRPr="00986BC7">
        <w:t xml:space="preserve"> investors </w:t>
      </w:r>
      <w:r>
        <w:t xml:space="preserve">were </w:t>
      </w:r>
      <w:r w:rsidRPr="00986BC7">
        <w:t xml:space="preserve">growing restless. D’Amelio needed a deal that would </w:t>
      </w:r>
      <w:r>
        <w:t>improve</w:t>
      </w:r>
      <w:r w:rsidRPr="00986BC7">
        <w:t xml:space="preserve"> the company’s financial performance and competitive position a</w:t>
      </w:r>
      <w:r>
        <w:t>mong</w:t>
      </w:r>
      <w:r w:rsidRPr="00986BC7">
        <w:t xml:space="preserve"> other global phar</w:t>
      </w:r>
      <w:r>
        <w:t>maceutical giants. There were no</w:t>
      </w:r>
      <w:r w:rsidRPr="00986BC7">
        <w:t xml:space="preserve">t many targets </w:t>
      </w:r>
      <w:r>
        <w:t>large</w:t>
      </w:r>
      <w:r w:rsidRPr="00986BC7">
        <w:t xml:space="preserve"> enough to </w:t>
      </w:r>
      <w:r>
        <w:t>provide the results that Pfizer needed;</w:t>
      </w:r>
      <w:r w:rsidRPr="00986BC7">
        <w:t xml:space="preserve"> after </w:t>
      </w:r>
      <w:r>
        <w:t>the previous</w:t>
      </w:r>
      <w:r w:rsidRPr="00986BC7">
        <w:t xml:space="preserve"> year’s failed merger with AstraZeneca, there was a feeling that the time was now. Both sides were close to an agreement</w:t>
      </w:r>
      <w:r>
        <w:t>—</w:t>
      </w:r>
      <w:r w:rsidRPr="00986BC7">
        <w:t>a $152</w:t>
      </w:r>
      <w:r>
        <w:t>-billion</w:t>
      </w:r>
      <w:r w:rsidRPr="00986BC7">
        <w:t xml:space="preserve"> primarily stock-for-stock merger.</w:t>
      </w:r>
      <w:r w:rsidRPr="00C61A47">
        <w:rPr>
          <w:rStyle w:val="EndnoteReference"/>
        </w:rPr>
        <w:endnoteReference w:id="3"/>
      </w:r>
    </w:p>
    <w:p w:rsidR="001A1682" w:rsidRPr="00986BC7" w:rsidRDefault="001A1682" w:rsidP="001A1682">
      <w:pPr>
        <w:pStyle w:val="BodyTextMain"/>
      </w:pPr>
    </w:p>
    <w:p w:rsidR="001A1682" w:rsidRPr="00986BC7" w:rsidRDefault="001A1682" w:rsidP="001A1682">
      <w:pPr>
        <w:pStyle w:val="BodyTextMain"/>
      </w:pPr>
      <w:r>
        <w:t>Allergan’s Irish tax residency made this merger both attractive and concerning. While it provided the opportunity to lower Pfizer’s worldwide tax rate, t</w:t>
      </w:r>
      <w:r w:rsidRPr="00986BC7">
        <w:t>he U</w:t>
      </w:r>
      <w:r>
        <w:t>.</w:t>
      </w:r>
      <w:r w:rsidRPr="00986BC7">
        <w:t>S</w:t>
      </w:r>
      <w:r>
        <w:t>.</w:t>
      </w:r>
      <w:r w:rsidRPr="00986BC7">
        <w:t xml:space="preserve"> Treasury Department </w:t>
      </w:r>
      <w:r>
        <w:t>(the U.S. Treasury) had recently announced</w:t>
      </w:r>
      <w:r w:rsidRPr="00986BC7">
        <w:t xml:space="preserve"> a number of regulatory changes targeting </w:t>
      </w:r>
      <w:r>
        <w:t>mergers that relocated a company’s tax residence to a low-tax country (called “tax inversions”)</w:t>
      </w:r>
      <w:r w:rsidRPr="00986BC7">
        <w:t>. Although the legal team disputed that the Allergan deal should be labe</w:t>
      </w:r>
      <w:r>
        <w:t>l</w:t>
      </w:r>
      <w:r w:rsidRPr="00986BC7">
        <w:t xml:space="preserve">led a tax inversion, few disputed that many of the merger’s benefits stemmed from tax savings generated </w:t>
      </w:r>
      <w:r>
        <w:t>by</w:t>
      </w:r>
      <w:r w:rsidRPr="00986BC7">
        <w:t xml:space="preserve"> moving the </w:t>
      </w:r>
      <w:r>
        <w:t>tax residence</w:t>
      </w:r>
      <w:r w:rsidRPr="00986BC7">
        <w:t xml:space="preserve"> of Pfizer’s operations to Ireland.</w:t>
      </w:r>
      <w:r w:rsidRPr="00C61A47">
        <w:rPr>
          <w:rStyle w:val="EndnoteReference"/>
        </w:rPr>
        <w:endnoteReference w:id="4"/>
      </w:r>
      <w:r w:rsidRPr="00986BC7">
        <w:t xml:space="preserve"> The </w:t>
      </w:r>
      <w:r>
        <w:t xml:space="preserve">U.S. </w:t>
      </w:r>
      <w:r w:rsidRPr="00986BC7">
        <w:t xml:space="preserve">Treasury’s regulatory changes appeared to be directly targeting other tax-motivated mergers that were under review, but </w:t>
      </w:r>
      <w:r>
        <w:t>Pfizer’s</w:t>
      </w:r>
      <w:r w:rsidRPr="00986BC7">
        <w:t xml:space="preserve"> legal team was confident that the announced changes would not </w:t>
      </w:r>
      <w:r>
        <w:t>affect</w:t>
      </w:r>
      <w:r w:rsidRPr="00986BC7">
        <w:t xml:space="preserve"> </w:t>
      </w:r>
      <w:r>
        <w:t>the</w:t>
      </w:r>
      <w:r w:rsidRPr="00986BC7">
        <w:t xml:space="preserve"> proposed merger</w:t>
      </w:r>
      <w:r>
        <w:t xml:space="preserve"> with Allergan</w:t>
      </w:r>
      <w:r w:rsidRPr="00986BC7">
        <w:t xml:space="preserve">. They were less certain about </w:t>
      </w:r>
      <w:r w:rsidR="00953DD2">
        <w:t>if</w:t>
      </w:r>
      <w:r>
        <w:t>—</w:t>
      </w:r>
      <w:r w:rsidRPr="00986BC7">
        <w:t>and when</w:t>
      </w:r>
      <w:r>
        <w:t>—</w:t>
      </w:r>
      <w:r w:rsidRPr="00986BC7">
        <w:t>the U</w:t>
      </w:r>
      <w:r>
        <w:t>.</w:t>
      </w:r>
      <w:r w:rsidRPr="00986BC7">
        <w:t>S</w:t>
      </w:r>
      <w:r>
        <w:t>.</w:t>
      </w:r>
      <w:r w:rsidRPr="00986BC7">
        <w:t xml:space="preserve"> Treasury might make changes again.</w:t>
      </w:r>
    </w:p>
    <w:p w:rsidR="001A1682" w:rsidRDefault="001A1682" w:rsidP="001A1682">
      <w:pPr>
        <w:pStyle w:val="BodyTextMain"/>
      </w:pPr>
    </w:p>
    <w:p w:rsidR="001A1682" w:rsidRPr="00986BC7" w:rsidRDefault="001A1682" w:rsidP="001A1682">
      <w:pPr>
        <w:pStyle w:val="BodyTextMain"/>
      </w:pPr>
    </w:p>
    <w:p w:rsidR="001A1682" w:rsidRPr="00986BC7" w:rsidRDefault="001A1682" w:rsidP="001A1682">
      <w:pPr>
        <w:pStyle w:val="Casehead1"/>
        <w:outlineLvl w:val="0"/>
      </w:pPr>
      <w:r>
        <w:t>Pfizer</w:t>
      </w:r>
    </w:p>
    <w:p w:rsidR="001A1682" w:rsidRPr="00986BC7" w:rsidRDefault="001A1682" w:rsidP="001A1682">
      <w:pPr>
        <w:pStyle w:val="BodyTextMain"/>
      </w:pPr>
    </w:p>
    <w:p w:rsidR="001A1682" w:rsidRPr="00886578" w:rsidRDefault="001A1682" w:rsidP="001A1682">
      <w:pPr>
        <w:pStyle w:val="BodyTextMain"/>
        <w:rPr>
          <w:spacing w:val="-2"/>
          <w:highlight w:val="white"/>
        </w:rPr>
      </w:pPr>
      <w:r w:rsidRPr="00886578">
        <w:rPr>
          <w:spacing w:val="-2"/>
        </w:rPr>
        <w:t>Founded in New York in 1849, Pfizer began in the pharmaceutical business with a candied treatment for an intestinal illness common in that period.</w:t>
      </w:r>
      <w:r w:rsidRPr="00886578">
        <w:rPr>
          <w:rStyle w:val="EndnoteReference"/>
          <w:spacing w:val="-2"/>
        </w:rPr>
        <w:endnoteReference w:id="5"/>
      </w:r>
      <w:r w:rsidRPr="00886578">
        <w:rPr>
          <w:spacing w:val="-2"/>
        </w:rPr>
        <w:t xml:space="preserve"> </w:t>
      </w:r>
      <w:r w:rsidRPr="00886578">
        <w:rPr>
          <w:spacing w:val="-2"/>
          <w:highlight w:val="white"/>
        </w:rPr>
        <w:t xml:space="preserve">By 2014, </w:t>
      </w:r>
      <w:r w:rsidRPr="00886578">
        <w:rPr>
          <w:spacing w:val="-2"/>
        </w:rPr>
        <w:t xml:space="preserve">Pfizer—still headquartered in New York—had grown to </w:t>
      </w:r>
      <w:r w:rsidRPr="00886578">
        <w:rPr>
          <w:spacing w:val="-2"/>
        </w:rPr>
        <w:lastRenderedPageBreak/>
        <w:t xml:space="preserve">become a </w:t>
      </w:r>
      <w:r w:rsidRPr="00886578">
        <w:rPr>
          <w:i/>
          <w:spacing w:val="-2"/>
        </w:rPr>
        <w:t>Fortune</w:t>
      </w:r>
      <w:r w:rsidRPr="00886578">
        <w:rPr>
          <w:spacing w:val="-2"/>
        </w:rPr>
        <w:t xml:space="preserve"> 100 company with over 78,000 employees, almost $50 billion in annual revenues, and a footprint in over 100 countries.</w:t>
      </w:r>
      <w:r w:rsidRPr="00886578">
        <w:rPr>
          <w:rStyle w:val="EndnoteReference"/>
          <w:spacing w:val="-2"/>
        </w:rPr>
        <w:endnoteReference w:id="6"/>
      </w:r>
      <w:r w:rsidRPr="00886578">
        <w:rPr>
          <w:spacing w:val="-2"/>
        </w:rPr>
        <w:t xml:space="preserve"> Pfizer’s business now included </w:t>
      </w:r>
      <w:r w:rsidRPr="00886578">
        <w:rPr>
          <w:spacing w:val="-2"/>
          <w:highlight w:val="white"/>
        </w:rPr>
        <w:t>medications including Viagra, the pain drug Lyrica, and Prevnar, a pneumococcal vaccine. Pfizer’s vision for the future was comprehensive: “Through working in partnership with everyone from patients to health care providers and managed care organizations to world governments and non-governmental organizations, our [Pfizer’s] goal is to ensure that people everywhere have access to innovative treatments and quality health care.”</w:t>
      </w:r>
      <w:r>
        <w:rPr>
          <w:rStyle w:val="EndnoteReference"/>
          <w:spacing w:val="-2"/>
          <w:highlight w:val="white"/>
        </w:rPr>
        <w:endnoteReference w:id="7"/>
      </w:r>
    </w:p>
    <w:p w:rsidR="001A1682" w:rsidRPr="00986BC7" w:rsidRDefault="001A1682" w:rsidP="001A1682">
      <w:pPr>
        <w:pStyle w:val="BodyTextMain"/>
      </w:pPr>
    </w:p>
    <w:p w:rsidR="001A1682" w:rsidRPr="00986BC7" w:rsidRDefault="001A1682" w:rsidP="001A1682">
      <w:pPr>
        <w:pStyle w:val="BodyTextMain"/>
      </w:pPr>
      <w:r>
        <w:t>Although Pfizer had a storied history, it now needed growth, and it had accumulated a</w:t>
      </w:r>
      <w:r w:rsidRPr="00986BC7">
        <w:t xml:space="preserve"> war chest of treasury stock and cash</w:t>
      </w:r>
      <w:r>
        <w:t xml:space="preserve"> that could fund a large acquisition. </w:t>
      </w:r>
      <w:r w:rsidRPr="00986BC7">
        <w:t xml:space="preserve">It had invested considerable </w:t>
      </w:r>
      <w:r>
        <w:t xml:space="preserve">time and </w:t>
      </w:r>
      <w:r w:rsidRPr="00986BC7">
        <w:t xml:space="preserve">resources in </w:t>
      </w:r>
      <w:r>
        <w:t>the</w:t>
      </w:r>
      <w:r w:rsidRPr="00986BC7">
        <w:t xml:space="preserve"> failed 2014 attempt to acquire AstraZeneca, which would have also lowered Pfizer’s tax rate considerably. However, that deal was ultimately undone by resistance from AstraZeneca’s senior leadership and political protectionism in the U</w:t>
      </w:r>
      <w:r>
        <w:t xml:space="preserve">nited </w:t>
      </w:r>
      <w:r w:rsidRPr="00986BC7">
        <w:t>K</w:t>
      </w:r>
      <w:r>
        <w:t>ingdom</w:t>
      </w:r>
      <w:r w:rsidRPr="00986BC7">
        <w:t>.</w:t>
      </w:r>
    </w:p>
    <w:p w:rsidR="001A1682" w:rsidRDefault="001A1682" w:rsidP="001A1682">
      <w:pPr>
        <w:pStyle w:val="BodyTextMain"/>
      </w:pPr>
    </w:p>
    <w:p w:rsidR="001A1682" w:rsidRPr="00986BC7" w:rsidRDefault="001A1682" w:rsidP="001A1682">
      <w:pPr>
        <w:pStyle w:val="BodyTextMain"/>
      </w:pPr>
    </w:p>
    <w:p w:rsidR="001A1682" w:rsidRPr="00986BC7" w:rsidRDefault="001A1682" w:rsidP="001A1682">
      <w:pPr>
        <w:pStyle w:val="Casehead1"/>
        <w:outlineLvl w:val="0"/>
      </w:pPr>
      <w:r>
        <w:t>Allergan</w:t>
      </w:r>
    </w:p>
    <w:p w:rsidR="001A1682" w:rsidRPr="00986BC7" w:rsidRDefault="001A1682" w:rsidP="001A1682">
      <w:pPr>
        <w:pStyle w:val="BodyTextMain"/>
      </w:pPr>
    </w:p>
    <w:p w:rsidR="001A1682" w:rsidRPr="00986BC7" w:rsidRDefault="001A1682" w:rsidP="001A1682">
      <w:pPr>
        <w:pStyle w:val="BodyTextMain"/>
      </w:pPr>
      <w:r w:rsidRPr="00986BC7">
        <w:t xml:space="preserve">Allergan </w:t>
      </w:r>
      <w:r>
        <w:t xml:space="preserve">was </w:t>
      </w:r>
      <w:r w:rsidRPr="00986BC7">
        <w:t>formed in 2013 in a merger of two large pharmaceutical companies</w:t>
      </w:r>
      <w:r>
        <w:t>—</w:t>
      </w:r>
      <w:r w:rsidRPr="00986BC7">
        <w:t>Actavis</w:t>
      </w:r>
      <w:r>
        <w:t>,</w:t>
      </w:r>
      <w:r w:rsidRPr="00986BC7">
        <w:t xml:space="preserve"> Inc. and </w:t>
      </w:r>
      <w:r w:rsidRPr="00893B2F">
        <w:t>Warner Chilcott plc. Although Allergan’s operations were large (</w:t>
      </w:r>
      <w:r w:rsidRPr="00893B2F">
        <w:rPr>
          <w:highlight w:val="white"/>
        </w:rPr>
        <w:t>21,600 employees, $13.1 billion revenue in 2014, and a commercial footprint in over 60 countries), they were still considerably smaller than Pfizer’s.</w:t>
      </w:r>
      <w:r w:rsidRPr="00893B2F">
        <w:rPr>
          <w:highlight w:val="white"/>
        </w:rPr>
        <w:endnoteReference w:id="8"/>
      </w:r>
      <w:r w:rsidRPr="00893B2F">
        <w:rPr>
          <w:highlight w:val="white"/>
        </w:rPr>
        <w:t xml:space="preserve"> Allergan was legally domiciled in Ireland, where it kept a small office, but maintained headquarters in New Jersey, less than 50 miles from Pfizer’s corporate headquarters.</w:t>
      </w:r>
      <w:r w:rsidRPr="00893B2F">
        <w:t xml:space="preserve"> </w:t>
      </w:r>
      <w:r w:rsidRPr="00893B2F">
        <w:rPr>
          <w:highlight w:val="white"/>
        </w:rPr>
        <w:t>Allergan’s portfolio of pharma businesses and products included brands such as Botox and the Alzheimer’s drug Namenda. More importantly, Allergan had focused its strategy on fast-growing brands that would yield top-line growth in future years.</w:t>
      </w:r>
      <w:r w:rsidRPr="00893B2F">
        <w:t xml:space="preserve"> These properties mapped well into the “growth pharma” strategy of Allergan’s </w:t>
      </w:r>
      <w:r>
        <w:t>chief executive officer (</w:t>
      </w:r>
      <w:r w:rsidRPr="00986BC7">
        <w:t>CEO</w:t>
      </w:r>
      <w:r>
        <w:t>)</w:t>
      </w:r>
      <w:r w:rsidRPr="00986BC7">
        <w:t xml:space="preserve"> Brent Saunders</w:t>
      </w:r>
      <w:r>
        <w:t xml:space="preserve">, </w:t>
      </w:r>
      <w:r w:rsidRPr="00986BC7">
        <w:t>where</w:t>
      </w:r>
      <w:r>
        <w:t>by</w:t>
      </w:r>
      <w:r w:rsidRPr="00986BC7">
        <w:t xml:space="preserve"> Allergan </w:t>
      </w:r>
      <w:r>
        <w:t>targeted rapidly growing</w:t>
      </w:r>
      <w:r w:rsidRPr="00986BC7">
        <w:t xml:space="preserve"> pharma and pharma tech </w:t>
      </w:r>
      <w:r>
        <w:t>brands, similar to a portfolio (see Exhibit 2).</w:t>
      </w:r>
      <w:r>
        <w:rPr>
          <w:rStyle w:val="EndnoteReference"/>
        </w:rPr>
        <w:endnoteReference w:id="9"/>
      </w:r>
      <w:r w:rsidRPr="00FB1AFC">
        <w:t xml:space="preserve"> </w:t>
      </w:r>
    </w:p>
    <w:p w:rsidR="001A1682" w:rsidRDefault="001A1682" w:rsidP="001A1682">
      <w:pPr>
        <w:pStyle w:val="BodyTextMain"/>
      </w:pPr>
    </w:p>
    <w:p w:rsidR="001A1682" w:rsidRPr="00986BC7" w:rsidRDefault="001A1682" w:rsidP="001A1682">
      <w:pPr>
        <w:pStyle w:val="BodyTextMain"/>
      </w:pPr>
    </w:p>
    <w:p w:rsidR="001A1682" w:rsidRPr="00986BC7" w:rsidRDefault="001A1682" w:rsidP="001A1682">
      <w:pPr>
        <w:pStyle w:val="Casehead1"/>
        <w:outlineLvl w:val="0"/>
      </w:pPr>
      <w:r>
        <w:t>Industry and Economic Indicators</w:t>
      </w:r>
    </w:p>
    <w:p w:rsidR="001A1682" w:rsidRPr="00986BC7" w:rsidRDefault="001A1682" w:rsidP="001A1682">
      <w:pPr>
        <w:pStyle w:val="BodyTextMain"/>
      </w:pPr>
    </w:p>
    <w:p w:rsidR="001A1682" w:rsidRPr="00986BC7" w:rsidRDefault="001A1682" w:rsidP="001A1682">
      <w:pPr>
        <w:pStyle w:val="BodyTextMain"/>
        <w:rPr>
          <w:highlight w:val="yellow"/>
        </w:rPr>
      </w:pPr>
      <w:r w:rsidRPr="00986BC7">
        <w:t>The U.S</w:t>
      </w:r>
      <w:r>
        <w:t>.</w:t>
      </w:r>
      <w:r w:rsidRPr="00986BC7">
        <w:t xml:space="preserve"> pharmaceutical and biotech industries were growing rapidly and experiencing both intensifying competition and accelerating consolidation. In 2015, the</w:t>
      </w:r>
      <w:r>
        <w:t>se</w:t>
      </w:r>
      <w:r w:rsidRPr="00986BC7">
        <w:t xml:space="preserve"> industries reported annual revenues of $65 billion and $98 billion</w:t>
      </w:r>
      <w:r>
        <w:t>,</w:t>
      </w:r>
      <w:r w:rsidRPr="00986BC7">
        <w:t xml:space="preserve"> respectively</w:t>
      </w:r>
      <w:r>
        <w:t>—</w:t>
      </w:r>
      <w:r w:rsidRPr="00986BC7">
        <w:t>4.1</w:t>
      </w:r>
      <w:r>
        <w:t xml:space="preserve"> per cent</w:t>
      </w:r>
      <w:r w:rsidRPr="00986BC7">
        <w:t xml:space="preserve"> above 2010 levels</w:t>
      </w:r>
      <w:r>
        <w:t>—</w:t>
      </w:r>
      <w:r w:rsidRPr="00986BC7">
        <w:t xml:space="preserve">and </w:t>
      </w:r>
      <w:r>
        <w:t xml:space="preserve">they were </w:t>
      </w:r>
      <w:r w:rsidRPr="00986BC7">
        <w:t>projecting an additional 5.7</w:t>
      </w:r>
      <w:r>
        <w:t xml:space="preserve"> per cent</w:t>
      </w:r>
      <w:r w:rsidRPr="00986BC7">
        <w:t xml:space="preserve"> growth by 2020. Seventy-two per</w:t>
      </w:r>
      <w:r>
        <w:t xml:space="preserve"> </w:t>
      </w:r>
      <w:r w:rsidRPr="00986BC7">
        <w:t xml:space="preserve">cent of all </w:t>
      </w:r>
      <w:r>
        <w:t>research and development</w:t>
      </w:r>
      <w:r w:rsidRPr="00986BC7">
        <w:t xml:space="preserve"> expenditures in the industries </w:t>
      </w:r>
      <w:r>
        <w:t>focused</w:t>
      </w:r>
      <w:r w:rsidRPr="00986BC7">
        <w:t xml:space="preserve"> on human health technology, the segment in which Pfizer a</w:t>
      </w:r>
      <w:r>
        <w:t>nd Allergan primarily competed.</w:t>
      </w:r>
      <w:r>
        <w:rPr>
          <w:rStyle w:val="EndnoteReference"/>
        </w:rPr>
        <w:endnoteReference w:id="10"/>
      </w:r>
    </w:p>
    <w:p w:rsidR="001A1682" w:rsidRPr="00986BC7" w:rsidRDefault="001A1682" w:rsidP="001A1682">
      <w:pPr>
        <w:pStyle w:val="BodyTextMain"/>
      </w:pPr>
    </w:p>
    <w:p w:rsidR="001A1682" w:rsidRDefault="001A1682" w:rsidP="001A1682">
      <w:pPr>
        <w:pStyle w:val="BodyTextMain"/>
      </w:pPr>
      <w:r w:rsidRPr="00986BC7">
        <w:t xml:space="preserve">Growth in </w:t>
      </w:r>
      <w:r>
        <w:t xml:space="preserve">the </w:t>
      </w:r>
      <w:r w:rsidRPr="00986BC7">
        <w:t xml:space="preserve">human health technologies segment </w:t>
      </w:r>
      <w:r>
        <w:t>was</w:t>
      </w:r>
      <w:r w:rsidRPr="00986BC7">
        <w:t xml:space="preserve"> largely linked to population age, where aging consumers </w:t>
      </w:r>
      <w:r>
        <w:t>tended to</w:t>
      </w:r>
      <w:r w:rsidRPr="00986BC7">
        <w:t xml:space="preserve"> have greater health</w:t>
      </w:r>
      <w:r>
        <w:t xml:space="preserve"> </w:t>
      </w:r>
      <w:r w:rsidRPr="00986BC7">
        <w:t xml:space="preserve">care needs and </w:t>
      </w:r>
      <w:r>
        <w:t>disposable income</w:t>
      </w:r>
      <w:r w:rsidRPr="00986BC7">
        <w:t xml:space="preserve">. The population of individuals aged 65 or older </w:t>
      </w:r>
      <w:r>
        <w:t>was</w:t>
      </w:r>
      <w:r w:rsidRPr="00986BC7">
        <w:t xml:space="preserve"> expected to grow worldwide; in the U</w:t>
      </w:r>
      <w:r>
        <w:t xml:space="preserve">nited </w:t>
      </w:r>
      <w:r w:rsidRPr="00986BC7">
        <w:t>S</w:t>
      </w:r>
      <w:r>
        <w:t>tates</w:t>
      </w:r>
      <w:r w:rsidRPr="00986BC7">
        <w:t xml:space="preserve">, the 65+ demographic </w:t>
      </w:r>
      <w:r>
        <w:t>was</w:t>
      </w:r>
      <w:r w:rsidRPr="00986BC7">
        <w:t xml:space="preserve"> expected to grow 18</w:t>
      </w:r>
      <w:r>
        <w:t xml:space="preserve"> per cent</w:t>
      </w:r>
      <w:r w:rsidRPr="00986BC7">
        <w:t xml:space="preserve"> by 2020. Meanwhile, both the number of people</w:t>
      </w:r>
      <w:r w:rsidRPr="00986BC7">
        <w:rPr>
          <w:sz w:val="18"/>
          <w:szCs w:val="18"/>
        </w:rPr>
        <w:t xml:space="preserve"> </w:t>
      </w:r>
      <w:r w:rsidRPr="00986BC7">
        <w:t>with private health insurance (+1</w:t>
      </w:r>
      <w:r>
        <w:t xml:space="preserve"> per cent</w:t>
      </w:r>
      <w:r w:rsidRPr="00986BC7">
        <w:t xml:space="preserve"> per year) and U</w:t>
      </w:r>
      <w:r>
        <w:t>.</w:t>
      </w:r>
      <w:r w:rsidRPr="00986BC7">
        <w:t>S</w:t>
      </w:r>
      <w:r>
        <w:t>.</w:t>
      </w:r>
      <w:r w:rsidRPr="00986BC7">
        <w:t xml:space="preserve"> federal funding for Medicare and Medicaid products (+10</w:t>
      </w:r>
      <w:r>
        <w:t xml:space="preserve"> per cent</w:t>
      </w:r>
      <w:r w:rsidRPr="00986BC7">
        <w:t xml:space="preserve"> in 2015) </w:t>
      </w:r>
      <w:r>
        <w:t>were</w:t>
      </w:r>
      <w:r w:rsidRPr="00986BC7">
        <w:t xml:space="preserve"> increasing and projected to continue growing </w:t>
      </w:r>
      <w:r>
        <w:t>(s</w:t>
      </w:r>
      <w:r w:rsidRPr="00986BC7">
        <w:t xml:space="preserve">ee Exhibit </w:t>
      </w:r>
      <w:r>
        <w:t>3)</w:t>
      </w:r>
      <w:r w:rsidRPr="00986BC7">
        <w:t>.</w:t>
      </w:r>
      <w:r>
        <w:rPr>
          <w:rStyle w:val="EndnoteReference"/>
        </w:rPr>
        <w:endnoteReference w:id="11"/>
      </w:r>
    </w:p>
    <w:p w:rsidR="001A1682" w:rsidRPr="00986BC7" w:rsidRDefault="001A1682" w:rsidP="001A1682">
      <w:pPr>
        <w:pStyle w:val="BodyTextMain"/>
      </w:pPr>
    </w:p>
    <w:p w:rsidR="001A1682" w:rsidRPr="00886578" w:rsidRDefault="001A1682" w:rsidP="001A1682">
      <w:pPr>
        <w:pStyle w:val="BodyTextMain"/>
        <w:rPr>
          <w:spacing w:val="-2"/>
        </w:rPr>
      </w:pPr>
      <w:r w:rsidRPr="00886578">
        <w:rPr>
          <w:spacing w:val="-2"/>
        </w:rPr>
        <w:t>More generally, there were positive signs that the United States was in an economically healthy period. U.S. unemployment was at a five-year low (5 per cent) and U.S. equity markets had experienced sustained growth over the past three years, with the New York Stock Exchange index crossing the 10,000 mark.</w:t>
      </w:r>
      <w:r>
        <w:rPr>
          <w:rStyle w:val="EndnoteReference"/>
          <w:spacing w:val="-2"/>
        </w:rPr>
        <w:endnoteReference w:id="12"/>
      </w:r>
    </w:p>
    <w:p w:rsidR="001A1682" w:rsidRDefault="001A1682" w:rsidP="001A1682">
      <w:pPr>
        <w:pStyle w:val="BodyTextMain"/>
      </w:pPr>
    </w:p>
    <w:p w:rsidR="001A1682" w:rsidRDefault="001A1682" w:rsidP="001A1682">
      <w:pPr>
        <w:pStyle w:val="BodyTextMain"/>
      </w:pPr>
    </w:p>
    <w:p w:rsidR="00430DB3" w:rsidRDefault="00430DB3" w:rsidP="001A1682">
      <w:pPr>
        <w:pStyle w:val="BodyTextMain"/>
      </w:pPr>
    </w:p>
    <w:p w:rsidR="00430DB3" w:rsidRDefault="00430DB3" w:rsidP="001A1682">
      <w:pPr>
        <w:pStyle w:val="Casehead1"/>
        <w:outlineLvl w:val="0"/>
      </w:pPr>
    </w:p>
    <w:p w:rsidR="001A1682" w:rsidRPr="00986BC7" w:rsidRDefault="001A1682" w:rsidP="001A1682">
      <w:pPr>
        <w:pStyle w:val="Casehead1"/>
        <w:outlineLvl w:val="0"/>
      </w:pPr>
      <w:r>
        <w:lastRenderedPageBreak/>
        <w:t>The Merger</w:t>
      </w:r>
    </w:p>
    <w:p w:rsidR="001A1682" w:rsidRPr="00986BC7" w:rsidRDefault="001A1682" w:rsidP="001A1682">
      <w:pPr>
        <w:pStyle w:val="BodyTextMain"/>
      </w:pPr>
    </w:p>
    <w:p w:rsidR="001A1682" w:rsidRPr="00986BC7" w:rsidRDefault="001A1682" w:rsidP="001A1682">
      <w:pPr>
        <w:pStyle w:val="BodyTextMain"/>
        <w:rPr>
          <w:highlight w:val="white"/>
        </w:rPr>
      </w:pPr>
      <w:r w:rsidRPr="00986BC7">
        <w:t>Merger teams for Pfizer and Allergan had tentatively agreed to a $152</w:t>
      </w:r>
      <w:r>
        <w:t>-billion</w:t>
      </w:r>
      <w:r w:rsidRPr="00986BC7">
        <w:t xml:space="preserve"> a</w:t>
      </w:r>
      <w:r>
        <w:t>ll-stock deal.</w:t>
      </w:r>
      <w:r w:rsidRPr="00986BC7">
        <w:t xml:space="preserve"> Pfizer would pay </w:t>
      </w:r>
      <w:r>
        <w:t xml:space="preserve">the equivalent of </w:t>
      </w:r>
      <w:r w:rsidRPr="00986BC7">
        <w:t>$363.63 per share of Allergan, representing a 30</w:t>
      </w:r>
      <w:r>
        <w:t>-per-cent</w:t>
      </w:r>
      <w:r w:rsidRPr="00986BC7">
        <w:t xml:space="preserve"> premium over Allergan</w:t>
      </w:r>
      <w:r>
        <w:t>’s pre-announcement share price.</w:t>
      </w:r>
      <w:r>
        <w:rPr>
          <w:rStyle w:val="EndnoteReference"/>
        </w:rPr>
        <w:endnoteReference w:id="13"/>
      </w:r>
      <w:r w:rsidRPr="00986BC7">
        <w:t xml:space="preserve"> Allergan shareholders would receive roughly 11 shares of the combined company for each of their current Allergan shares, corresponding to approximately 44</w:t>
      </w:r>
      <w:r>
        <w:t xml:space="preserve"> per cent</w:t>
      </w:r>
      <w:r w:rsidRPr="00986BC7">
        <w:t xml:space="preserve"> of th</w:t>
      </w:r>
      <w:r>
        <w:t>e shares of the combined company.</w:t>
      </w:r>
      <w:r>
        <w:rPr>
          <w:rStyle w:val="EndnoteReference"/>
        </w:rPr>
        <w:endnoteReference w:id="14"/>
      </w:r>
    </w:p>
    <w:p w:rsidR="001A1682" w:rsidRPr="00986BC7" w:rsidRDefault="001A1682" w:rsidP="001A1682">
      <w:pPr>
        <w:pStyle w:val="BodyTextMain"/>
      </w:pPr>
    </w:p>
    <w:p w:rsidR="001A1682" w:rsidRPr="005D3F00" w:rsidRDefault="001A1682" w:rsidP="001A1682">
      <w:pPr>
        <w:pStyle w:val="BodyTextMain"/>
        <w:rPr>
          <w:spacing w:val="-2"/>
        </w:rPr>
      </w:pPr>
      <w:r w:rsidRPr="005D3F00">
        <w:rPr>
          <w:spacing w:val="-2"/>
        </w:rPr>
        <w:t>While the newly merged company would retain its administrative headquarters in New York, for tax purposes it would be a resident of Ireland. The proposed deal did not call for new layoffs at either company, with Allergan’s CEO expected to accept a chief operating officer (COO) role at the combined company. COOs often acted as an understudy to the CEO—although Pfizer’s CEO Ian Read had not announced any immediate retirement plans, he was over 60 years old; offering Allergan CEO Saunders the COO role seemed to meet transition needs as Pfizer looked for leadership in the medium and long term.</w:t>
      </w:r>
    </w:p>
    <w:p w:rsidR="001A1682" w:rsidRPr="00986BC7" w:rsidRDefault="001A1682" w:rsidP="001A1682">
      <w:pPr>
        <w:pStyle w:val="BodyTextMain"/>
      </w:pPr>
    </w:p>
    <w:p w:rsidR="001A1682" w:rsidRPr="00986BC7" w:rsidRDefault="001A1682" w:rsidP="001A1682">
      <w:pPr>
        <w:pStyle w:val="BodyTextMain"/>
      </w:pPr>
      <w:r w:rsidRPr="00986BC7">
        <w:t xml:space="preserve">The deal would add several valuable </w:t>
      </w:r>
      <w:r>
        <w:t xml:space="preserve">high-growth </w:t>
      </w:r>
      <w:r w:rsidRPr="00986BC7">
        <w:t xml:space="preserve">products to Pfizer’s product portfolio, but most of the financial benefits of the merger </w:t>
      </w:r>
      <w:r>
        <w:t>would come</w:t>
      </w:r>
      <w:r w:rsidRPr="00986BC7">
        <w:t xml:space="preserve"> from lowering tax rates on Pfizer’s international operations. By relocating its tax </w:t>
      </w:r>
      <w:r>
        <w:t>residence</w:t>
      </w:r>
      <w:r w:rsidRPr="00986BC7">
        <w:t xml:space="preserve"> to Ireland, Pfizer’s </w:t>
      </w:r>
      <w:r>
        <w:t xml:space="preserve">worldwide tax </w:t>
      </w:r>
      <w:r w:rsidRPr="00986BC7">
        <w:t>rate was estimated to drop from 25</w:t>
      </w:r>
      <w:r>
        <w:t xml:space="preserve"> per cent to 18 per cent in the first year alone.</w:t>
      </w:r>
      <w:r>
        <w:rPr>
          <w:rStyle w:val="EndnoteReference"/>
        </w:rPr>
        <w:endnoteReference w:id="15"/>
      </w:r>
      <w:r w:rsidRPr="008E4255">
        <w:t xml:space="preserve"> </w:t>
      </w:r>
      <w:r w:rsidRPr="00986BC7">
        <w:t>The</w:t>
      </w:r>
      <w:r>
        <w:t xml:space="preserve"> highest</w:t>
      </w:r>
      <w:r w:rsidRPr="00986BC7">
        <w:t xml:space="preserve"> Irish and U.S</w:t>
      </w:r>
      <w:r>
        <w:t>.</w:t>
      </w:r>
      <w:r w:rsidRPr="00986BC7">
        <w:t xml:space="preserve"> corporate tax rates at the time of the merger were 12.5</w:t>
      </w:r>
      <w:r>
        <w:t xml:space="preserve"> per cent</w:t>
      </w:r>
      <w:r w:rsidRPr="00986BC7">
        <w:t xml:space="preserve"> and 40</w:t>
      </w:r>
      <w:r>
        <w:t xml:space="preserve"> per cent,</w:t>
      </w:r>
      <w:r w:rsidRPr="00986BC7">
        <w:t xml:space="preserve"> respectively</w:t>
      </w:r>
      <w:r>
        <w:t>.</w:t>
      </w:r>
      <w:r w:rsidR="00527FA7">
        <w:rPr>
          <w:rStyle w:val="EndnoteReference"/>
        </w:rPr>
        <w:endnoteReference w:id="16"/>
      </w:r>
      <w:r>
        <w:t xml:space="preserve"> </w:t>
      </w:r>
      <w:r w:rsidRPr="00986BC7">
        <w:t>Analysts’ best estimate for Pfizer’s cost</w:t>
      </w:r>
      <w:r>
        <w:t xml:space="preserve"> of capital was currently 8.5 per cent.</w:t>
      </w:r>
      <w:r w:rsidR="00527FA7">
        <w:rPr>
          <w:rStyle w:val="EndnoteReference"/>
        </w:rPr>
        <w:endnoteReference w:id="17"/>
      </w:r>
    </w:p>
    <w:p w:rsidR="001A1682" w:rsidRPr="00986BC7" w:rsidRDefault="001A1682" w:rsidP="001A1682">
      <w:pPr>
        <w:pStyle w:val="BodyTextMain"/>
      </w:pPr>
    </w:p>
    <w:p w:rsidR="001A1682" w:rsidRPr="00986BC7" w:rsidRDefault="001A1682" w:rsidP="001A1682">
      <w:pPr>
        <w:pStyle w:val="BodyTextMain"/>
      </w:pPr>
      <w:r>
        <w:t xml:space="preserve">Pfizer’s income tax savings were estimated to be </w:t>
      </w:r>
      <w:r w:rsidRPr="00986BC7">
        <w:t>$1.4</w:t>
      </w:r>
      <w:r>
        <w:t xml:space="preserve"> billion</w:t>
      </w:r>
      <w:r w:rsidRPr="00986BC7">
        <w:t xml:space="preserve"> in the first year following the merger, incre</w:t>
      </w:r>
      <w:r>
        <w:t>asing to $2 billion by the third year.</w:t>
      </w:r>
      <w:r w:rsidR="00527FA7">
        <w:rPr>
          <w:rStyle w:val="EndnoteReference"/>
        </w:rPr>
        <w:endnoteReference w:id="18"/>
      </w:r>
      <w:r>
        <w:t xml:space="preserve"> </w:t>
      </w:r>
      <w:r w:rsidRPr="00986BC7">
        <w:t xml:space="preserve">Pfizer would also obtain all of Allergan’s future revenues and profits. The combined revenue and profits of the merged company </w:t>
      </w:r>
      <w:r>
        <w:t>were expected to total $68 billion and $21 billion,</w:t>
      </w:r>
      <w:r w:rsidRPr="00986BC7">
        <w:t xml:space="preserve"> respectively</w:t>
      </w:r>
      <w:r>
        <w:t>.</w:t>
      </w:r>
      <w:r w:rsidR="00527FA7">
        <w:rPr>
          <w:rStyle w:val="EndnoteReference"/>
        </w:rPr>
        <w:endnoteReference w:id="19"/>
      </w:r>
      <w:r w:rsidRPr="00986BC7">
        <w:t xml:space="preserve"> Thus, the merger would </w:t>
      </w:r>
      <w:r>
        <w:t>help</w:t>
      </w:r>
      <w:r w:rsidRPr="00986BC7">
        <w:t xml:space="preserve"> Pfizer </w:t>
      </w:r>
      <w:r>
        <w:t>keep up with</w:t>
      </w:r>
      <w:r w:rsidRPr="00986BC7">
        <w:t xml:space="preserve"> the large players in the pharmaceutical and biotech industries.</w:t>
      </w:r>
    </w:p>
    <w:p w:rsidR="001A1682" w:rsidRPr="00986BC7" w:rsidRDefault="001A1682" w:rsidP="001A1682">
      <w:pPr>
        <w:pStyle w:val="BodyTextMain"/>
      </w:pPr>
    </w:p>
    <w:p w:rsidR="001A1682" w:rsidRPr="00B147CF" w:rsidRDefault="001A1682" w:rsidP="00B147CF">
      <w:pPr>
        <w:pStyle w:val="BodyTextMain"/>
        <w:rPr>
          <w:highlight w:val="white"/>
        </w:rPr>
      </w:pPr>
      <w:r w:rsidRPr="00893B2F">
        <w:rPr>
          <w:highlight w:val="white"/>
        </w:rPr>
        <w:t>Lastly, the tax savings would also greatly reduce costs to repatriate the $74 billion in overseas cash holdings that Pfizer had accumulated. While Pfizer’s 25 per cent effective tax rate was higher than that of its peers, it was well below Pfizer’s marginal U.S. tax rate (40 per cent). One way that Pfizer kept taxes low was by avoiding the repatriation of international profits (described in greater detail below). However, if its tax residency were moved to Ireland, Pfizer would pay 12.5 per cent instead of 40 per cent to repatriate these funds, potentially freeing up cash for other uses.</w:t>
      </w:r>
      <w:r w:rsidR="00527FA7" w:rsidRPr="00B147CF">
        <w:rPr>
          <w:rStyle w:val="EndnoteReference"/>
          <w:highlight w:val="white"/>
        </w:rPr>
        <w:endnoteReference w:id="20"/>
      </w:r>
    </w:p>
    <w:p w:rsidR="001A1682" w:rsidRDefault="001A1682" w:rsidP="001A1682">
      <w:pPr>
        <w:pStyle w:val="BodyTextMain"/>
      </w:pPr>
    </w:p>
    <w:p w:rsidR="001A1682" w:rsidRPr="00986BC7" w:rsidRDefault="001A1682" w:rsidP="001A1682">
      <w:pPr>
        <w:pStyle w:val="BodyTextMain"/>
      </w:pPr>
    </w:p>
    <w:p w:rsidR="001A1682" w:rsidRPr="00986BC7" w:rsidRDefault="001A1682" w:rsidP="001A1682">
      <w:pPr>
        <w:pStyle w:val="Casehead1"/>
        <w:outlineLvl w:val="0"/>
      </w:pPr>
      <w:r>
        <w:t>Transfer Pricing and Capital Repatriation</w:t>
      </w:r>
    </w:p>
    <w:p w:rsidR="001A1682" w:rsidRPr="00986BC7" w:rsidRDefault="001A1682" w:rsidP="001A1682">
      <w:pPr>
        <w:pStyle w:val="BodyTextMain"/>
      </w:pPr>
    </w:p>
    <w:p w:rsidR="001A1682" w:rsidRDefault="001A1682" w:rsidP="001A1682">
      <w:pPr>
        <w:pStyle w:val="BodyTextMain"/>
      </w:pPr>
      <w:r>
        <w:t>Tax rates differed across countries, creating both challenges and opportunities for multinational companies. Generally, companies paid income tax in the countries where profits were earned, no matter the location of their tax residence. Depending on the tax rules in their country of residence, companies might also have to pay additional tax in their country of residence. This was often the case when a company “repatriated” profits from a foreign country to its country of residence.</w:t>
      </w:r>
      <w:r w:rsidR="00527FA7">
        <w:rPr>
          <w:rStyle w:val="EndnoteReference"/>
        </w:rPr>
        <w:endnoteReference w:id="21"/>
      </w:r>
      <w:r>
        <w:t xml:space="preserve"> Because the United States had among the highest corporate income tax rates in the world, multinational firms that either were a resident of the United States or had U.S. operations benefited from tax strategies that shifted income to lower tax countries, either temporarily or permanently. </w:t>
      </w:r>
    </w:p>
    <w:p w:rsidR="001A1682" w:rsidRDefault="001A1682" w:rsidP="001A1682">
      <w:pPr>
        <w:pStyle w:val="BodyTextMain"/>
      </w:pPr>
    </w:p>
    <w:p w:rsidR="001A1682" w:rsidRDefault="001A1682" w:rsidP="001A1682">
      <w:pPr>
        <w:pStyle w:val="BodyTextMain"/>
      </w:pPr>
      <w:r>
        <w:t xml:space="preserve">One commonly used strategy to temporarily defer U.S. taxation on profits was through what was known as “transfer pricing” on the sale of goods or services between, for example, a U.S. parent and its foreign subsidiary. Transfer pricing balanced differing jurisdictional requirements by moving a portion of a firm’s </w:t>
      </w:r>
      <w:r>
        <w:lastRenderedPageBreak/>
        <w:t xml:space="preserve">operations into a foreign jurisdiction, so that the subsidiary could charge the U.S. parent for purchases of goods or services. Although transfer pricing often required substantive operational changes (e.g., opening an office or increasing head count in a foreign jurisdiction), it could also enable the company to shift profits to the lower-taxed foreign subsidiary by having more income in the foreign country and more expenses in the United States.  </w:t>
      </w:r>
    </w:p>
    <w:p w:rsidR="001A1682" w:rsidRDefault="001A1682" w:rsidP="001A1682">
      <w:pPr>
        <w:pStyle w:val="BodyTextMain"/>
      </w:pPr>
    </w:p>
    <w:p w:rsidR="001A1682" w:rsidRDefault="001A1682" w:rsidP="001A1682">
      <w:pPr>
        <w:pStyle w:val="BodyTextMain"/>
      </w:pPr>
      <w:r>
        <w:t xml:space="preserve">However, one consequence of this type of tax planning strategy was that profits became “locked” into the low-tax country. They would be subject to higher U.S. taxes if they were repatriated to the United States. </w:t>
      </w:r>
      <w:r w:rsidRPr="00986BC7">
        <w:t>In Pfizer’s case</w:t>
      </w:r>
      <w:r>
        <w:t>,</w:t>
      </w:r>
      <w:r w:rsidRPr="00986BC7">
        <w:t xml:space="preserve"> the stockpile of foreign-held profits tota</w:t>
      </w:r>
      <w:r>
        <w:t>l</w:t>
      </w:r>
      <w:r w:rsidRPr="00986BC7">
        <w:t>ed $74</w:t>
      </w:r>
      <w:r>
        <w:t xml:space="preserve"> billion</w:t>
      </w:r>
      <w:r w:rsidRPr="00986BC7">
        <w:t>.</w:t>
      </w:r>
      <w:r>
        <w:t xml:space="preserve">  </w:t>
      </w:r>
    </w:p>
    <w:p w:rsidR="001A1682" w:rsidRDefault="001A1682" w:rsidP="001A1682">
      <w:pPr>
        <w:pStyle w:val="BodyTextMain"/>
      </w:pPr>
    </w:p>
    <w:p w:rsidR="001A1682" w:rsidRPr="00986BC7" w:rsidRDefault="001A1682" w:rsidP="001A1682">
      <w:pPr>
        <w:pStyle w:val="BodyTextMain"/>
      </w:pPr>
    </w:p>
    <w:p w:rsidR="001A1682" w:rsidRDefault="001A1682" w:rsidP="001A1682">
      <w:pPr>
        <w:pStyle w:val="Casehead1"/>
        <w:outlineLvl w:val="0"/>
      </w:pPr>
      <w:r>
        <w:t xml:space="preserve">Tax Inversions </w:t>
      </w:r>
    </w:p>
    <w:p w:rsidR="001A1682" w:rsidRDefault="001A1682" w:rsidP="001A1682">
      <w:pPr>
        <w:pStyle w:val="BodyTextMain"/>
      </w:pPr>
    </w:p>
    <w:p w:rsidR="001A1682" w:rsidRDefault="001A1682" w:rsidP="001A1682">
      <w:pPr>
        <w:pStyle w:val="BodyTextMain"/>
      </w:pPr>
      <w:r>
        <w:t xml:space="preserve">U.S. tax rates were among the highest in the world. Consequently, one strategy for companies residing in the United States was to change their tax residence to a country with a lower tax rate. </w:t>
      </w:r>
      <w:r w:rsidRPr="00715BB5">
        <w:t xml:space="preserve">While there </w:t>
      </w:r>
      <w:r>
        <w:t>were</w:t>
      </w:r>
      <w:r w:rsidRPr="00715BB5">
        <w:t xml:space="preserve"> many laws and regulations governing tax residenc</w:t>
      </w:r>
      <w:r>
        <w:t>y</w:t>
      </w:r>
      <w:r w:rsidRPr="00715BB5">
        <w:t xml:space="preserve"> </w:t>
      </w:r>
      <w:r>
        <w:t>that</w:t>
      </w:r>
      <w:r w:rsidRPr="00715BB5">
        <w:t xml:space="preserve"> ma</w:t>
      </w:r>
      <w:r>
        <w:t>de</w:t>
      </w:r>
      <w:r w:rsidRPr="00715BB5">
        <w:t xml:space="preserve"> changing tax </w:t>
      </w:r>
      <w:r>
        <w:t>residency</w:t>
      </w:r>
      <w:r w:rsidRPr="00715BB5">
        <w:t xml:space="preserve"> challenging, firms </w:t>
      </w:r>
      <w:r>
        <w:t>could</w:t>
      </w:r>
      <w:r w:rsidRPr="00715BB5">
        <w:t xml:space="preserve"> do so under certain circumstances. One way a company c</w:t>
      </w:r>
      <w:r>
        <w:t>ould</w:t>
      </w:r>
      <w:r w:rsidRPr="00715BB5">
        <w:t xml:space="preserve"> move its tax </w:t>
      </w:r>
      <w:r>
        <w:t>residency</w:t>
      </w:r>
      <w:r w:rsidRPr="00715BB5">
        <w:t xml:space="preserve"> </w:t>
      </w:r>
      <w:r>
        <w:t>was</w:t>
      </w:r>
      <w:r w:rsidRPr="00715BB5">
        <w:t xml:space="preserve"> through a </w:t>
      </w:r>
      <w:r>
        <w:t>tax inversion,</w:t>
      </w:r>
      <w:r w:rsidRPr="00715BB5">
        <w:t xml:space="preserve"> </w:t>
      </w:r>
      <w:r>
        <w:t>which was</w:t>
      </w:r>
      <w:r w:rsidRPr="00715BB5">
        <w:t xml:space="preserve"> accomplished by merging with a company that </w:t>
      </w:r>
      <w:r>
        <w:t>was</w:t>
      </w:r>
      <w:r w:rsidRPr="00715BB5">
        <w:t xml:space="preserve"> already </w:t>
      </w:r>
      <w:r>
        <w:t>a resident of</w:t>
      </w:r>
      <w:r w:rsidRPr="00715BB5">
        <w:t xml:space="preserve"> a low </w:t>
      </w:r>
      <w:r>
        <w:t>tax-</w:t>
      </w:r>
      <w:r w:rsidRPr="00715BB5">
        <w:t xml:space="preserve">rate country and then using </w:t>
      </w:r>
      <w:r>
        <w:t>the lower tax country as the</w:t>
      </w:r>
      <w:r w:rsidRPr="00715BB5">
        <w:t xml:space="preserve"> tax residence for the combined </w:t>
      </w:r>
      <w:r>
        <w:t>entity</w:t>
      </w:r>
      <w:r w:rsidRPr="00715BB5">
        <w:t>.</w:t>
      </w:r>
      <w:r>
        <w:t xml:space="preserve"> When this occurred, the newly merged entity was no longer required to pay U.S. tax rates on profits earned outside the United States. Consequently, tax inversions had the potential to reduce taxes both on future profits that would be earned after the merger and on cash stockpiles that had already been earned but that were being held offshore to avoid triggering repatriation taxes.</w:t>
      </w:r>
    </w:p>
    <w:p w:rsidR="001A1682" w:rsidRDefault="001A1682" w:rsidP="001A1682">
      <w:pPr>
        <w:pStyle w:val="BodyTextMain"/>
      </w:pPr>
    </w:p>
    <w:p w:rsidR="001A1682" w:rsidRPr="00B147CF" w:rsidRDefault="001A1682" w:rsidP="00B147CF">
      <w:pPr>
        <w:pStyle w:val="BodyTextMain"/>
      </w:pPr>
      <w:r w:rsidRPr="00B147CF">
        <w:t xml:space="preserve">Transfer pricing strategies that shifted income to countries with lower tax rates could have a significant impact on the taxes a corporation paid in the year it earned profits (see Exhibit 4, columns A and B), but tax savings only lasted until profits were repatriated. Transfer pricing strategies could be used in conjunction with changing a company’s tax residency (see Exhibit 4, columns B and C) to reduce tax rates even further by moving the company to a country with low tax rates, minimizing or eliminating the effects of repatriating foreign profits in the United States. Almost 50 multinational firms completed tax inversions in the last 10 years, including well-recognized brands such as Eaton, Burger King, and </w:t>
      </w:r>
      <w:r w:rsidRPr="00893B2F">
        <w:t xml:space="preserve">Medtronic; </w:t>
      </w:r>
      <w:r w:rsidRPr="00893B2F">
        <w:rPr>
          <w:highlight w:val="white"/>
        </w:rPr>
        <w:t>and about half of the transactions took place in the last few years. Several other tax inversions were presently proposed, including deals with Johnson Controls ($16.5 billion), Waste Connections ($2.7 billion), and IHS Markit Ltd. ($13 billion).</w:t>
      </w:r>
      <w:r w:rsidR="00527FA7" w:rsidRPr="00B147CF">
        <w:rPr>
          <w:rStyle w:val="EndnoteReference"/>
          <w:highlight w:val="white"/>
        </w:rPr>
        <w:endnoteReference w:id="22"/>
      </w:r>
    </w:p>
    <w:p w:rsidR="001A1682" w:rsidRPr="00986BC7" w:rsidRDefault="001A1682" w:rsidP="001A1682">
      <w:pPr>
        <w:pStyle w:val="BodyTextMain"/>
      </w:pPr>
    </w:p>
    <w:p w:rsidR="001A1682" w:rsidRPr="00986BC7" w:rsidRDefault="001A1682" w:rsidP="001A1682">
      <w:pPr>
        <w:pStyle w:val="BodyTextMain"/>
      </w:pPr>
      <w:r>
        <w:t>T</w:t>
      </w:r>
      <w:r w:rsidRPr="00986BC7">
        <w:t>ax planning</w:t>
      </w:r>
      <w:r>
        <w:t xml:space="preserve"> through means such as transfer pricing</w:t>
      </w:r>
      <w:r w:rsidRPr="00986BC7">
        <w:t xml:space="preserve"> </w:t>
      </w:r>
      <w:r w:rsidR="00F73191">
        <w:t>was</w:t>
      </w:r>
      <w:r>
        <w:t xml:space="preserve"> often used to help companies such as Pfizer lower their e</w:t>
      </w:r>
      <w:r w:rsidRPr="00986BC7">
        <w:t xml:space="preserve">ffective </w:t>
      </w:r>
      <w:r>
        <w:t>t</w:t>
      </w:r>
      <w:r w:rsidRPr="00986BC7">
        <w:t xml:space="preserve">ax </w:t>
      </w:r>
      <w:r>
        <w:t>r</w:t>
      </w:r>
      <w:r w:rsidRPr="00986BC7">
        <w:t xml:space="preserve">ate </w:t>
      </w:r>
      <w:r>
        <w:t xml:space="preserve">(Pfizer’s effective tax rate was approximately </w:t>
      </w:r>
      <w:r w:rsidRPr="00986BC7">
        <w:t>25</w:t>
      </w:r>
      <w:r>
        <w:t xml:space="preserve"> per cent, despite facing a U.S. marginal tax rate of 40 per cent)</w:t>
      </w:r>
      <w:r w:rsidRPr="00986BC7">
        <w:t>. However, this was still higher than the effective tax rate of its competitors</w:t>
      </w:r>
      <w:r>
        <w:t xml:space="preserve"> with international tax residences,</w:t>
      </w:r>
      <w:r w:rsidRPr="00986BC7">
        <w:t xml:space="preserve"> such as GlaxoSmithKline</w:t>
      </w:r>
      <w:r>
        <w:t xml:space="preserve"> plc</w:t>
      </w:r>
      <w:r w:rsidRPr="00986BC7">
        <w:t xml:space="preserve"> of Britain (5</w:t>
      </w:r>
      <w:r>
        <w:t xml:space="preserve"> per cent</w:t>
      </w:r>
      <w:r w:rsidRPr="00986BC7">
        <w:t xml:space="preserve">), Novartis </w:t>
      </w:r>
      <w:r>
        <w:t xml:space="preserve">AG </w:t>
      </w:r>
      <w:r w:rsidRPr="00986BC7">
        <w:t>of Switzerland (12.5</w:t>
      </w:r>
      <w:r>
        <w:t xml:space="preserve"> per cent</w:t>
      </w:r>
      <w:r w:rsidRPr="00986BC7">
        <w:t>), and Allergan of Ireland (5</w:t>
      </w:r>
      <w:r>
        <w:t xml:space="preserve"> per cent</w:t>
      </w:r>
      <w:r w:rsidRPr="00986BC7">
        <w:t xml:space="preserve">). Pfizer’s CEO noted that cash used to pay taxes was money that could not be used to fund </w:t>
      </w:r>
      <w:r>
        <w:t>acquisitions</w:t>
      </w:r>
      <w:r w:rsidRPr="00986BC7">
        <w:t xml:space="preserve"> or share buybacks, disadvantaging Pfizer relative to its competitors. Nevertheless, Pfizer’s effective tax rate was similar to U</w:t>
      </w:r>
      <w:r>
        <w:t>.</w:t>
      </w:r>
      <w:r w:rsidRPr="00986BC7">
        <w:t>S</w:t>
      </w:r>
      <w:r>
        <w:t>.</w:t>
      </w:r>
      <w:r w:rsidR="00C708E0">
        <w:t xml:space="preserve"> </w:t>
      </w:r>
      <w:r>
        <w:t>resident</w:t>
      </w:r>
      <w:r w:rsidRPr="00986BC7">
        <w:t xml:space="preserve"> peers, such as</w:t>
      </w:r>
      <w:r>
        <w:t xml:space="preserve"> Merck &amp; Co., Inc. (30 per cent).</w:t>
      </w:r>
      <w:r w:rsidR="00527FA7">
        <w:rPr>
          <w:rStyle w:val="EndnoteReference"/>
        </w:rPr>
        <w:endnoteReference w:id="23"/>
      </w:r>
      <w:r>
        <w:t xml:space="preserve"> </w:t>
      </w:r>
    </w:p>
    <w:p w:rsidR="001A1682" w:rsidRDefault="001A1682" w:rsidP="001A1682">
      <w:pPr>
        <w:pStyle w:val="BodyTextMain"/>
      </w:pPr>
    </w:p>
    <w:p w:rsidR="001A1682" w:rsidRPr="00986BC7" w:rsidRDefault="001A1682" w:rsidP="001A1682">
      <w:pPr>
        <w:pStyle w:val="BodyTextMain"/>
      </w:pPr>
    </w:p>
    <w:p w:rsidR="001A1682" w:rsidRPr="00986BC7" w:rsidRDefault="001A1682" w:rsidP="001A1682">
      <w:pPr>
        <w:pStyle w:val="Casehead1"/>
        <w:outlineLvl w:val="0"/>
      </w:pPr>
      <w:r>
        <w:t>U.S. Regulatory Environment</w:t>
      </w:r>
    </w:p>
    <w:p w:rsidR="001A1682" w:rsidRPr="00986BC7" w:rsidRDefault="001A1682" w:rsidP="001A1682">
      <w:pPr>
        <w:pStyle w:val="BodyTextMain"/>
      </w:pPr>
    </w:p>
    <w:p w:rsidR="001A1682" w:rsidRPr="00986BC7" w:rsidRDefault="001A1682" w:rsidP="001A1682">
      <w:pPr>
        <w:pStyle w:val="BodyTextMain"/>
      </w:pPr>
      <w:r w:rsidRPr="00986BC7">
        <w:t>Although regulators such as the Federal Trade Commission</w:t>
      </w:r>
      <w:r>
        <w:t xml:space="preserve"> and the U.S. Department of Justice</w:t>
      </w:r>
      <w:r w:rsidRPr="00986BC7">
        <w:t xml:space="preserve"> often review</w:t>
      </w:r>
      <w:r>
        <w:t>ed</w:t>
      </w:r>
      <w:r w:rsidRPr="00986BC7">
        <w:t xml:space="preserve"> mergers for any adverse impact on competition, </w:t>
      </w:r>
      <w:r>
        <w:t>Pfizer’s</w:t>
      </w:r>
      <w:r w:rsidRPr="00986BC7">
        <w:t xml:space="preserve"> proposed merger with Allergan was not </w:t>
      </w:r>
      <w:r w:rsidRPr="00986BC7">
        <w:lastRenderedPageBreak/>
        <w:t>expected to raise monopoly concerns. Instead, th</w:t>
      </w:r>
      <w:r>
        <w:t>e</w:t>
      </w:r>
      <w:r w:rsidRPr="00986BC7">
        <w:t xml:space="preserve"> deal faced uncertainty with the U</w:t>
      </w:r>
      <w:r>
        <w:t>.</w:t>
      </w:r>
      <w:r w:rsidRPr="00986BC7">
        <w:t>S</w:t>
      </w:r>
      <w:r>
        <w:t>.</w:t>
      </w:r>
      <w:r w:rsidRPr="00986BC7">
        <w:t xml:space="preserve"> Treasury, which was becoming increasingly </w:t>
      </w:r>
      <w:r>
        <w:t>concerned about</w:t>
      </w:r>
      <w:r w:rsidRPr="00986BC7">
        <w:t xml:space="preserve"> tax-motivated mergers. </w:t>
      </w:r>
    </w:p>
    <w:p w:rsidR="001A1682" w:rsidRPr="00986BC7" w:rsidRDefault="001A1682" w:rsidP="001A1682">
      <w:pPr>
        <w:pStyle w:val="BodyTextMain"/>
      </w:pPr>
    </w:p>
    <w:p w:rsidR="001A1682" w:rsidRPr="00986BC7" w:rsidRDefault="001A1682" w:rsidP="001A1682">
      <w:pPr>
        <w:pStyle w:val="BodyTextMain"/>
      </w:pPr>
      <w:r w:rsidRPr="00986BC7">
        <w:t>Tax</w:t>
      </w:r>
      <w:r>
        <w:t xml:space="preserve"> </w:t>
      </w:r>
      <w:r w:rsidRPr="00986BC7">
        <w:t>inversions such as these wer</w:t>
      </w:r>
      <w:r>
        <w:t>e both increasing in frequency (see Exhibit 5</w:t>
      </w:r>
      <w:r w:rsidRPr="00986BC7">
        <w:t>) and increasingly drawing political ire</w:t>
      </w:r>
      <w:r>
        <w:t>. In the United States, President Barak Obama and presidential candidates including Hillary Clinton and Donald Trump</w:t>
      </w:r>
      <w:r w:rsidRPr="00986BC7">
        <w:t xml:space="preserve"> </w:t>
      </w:r>
      <w:r>
        <w:t>frequently commented on mergers.</w:t>
      </w:r>
      <w:r w:rsidR="00527FA7">
        <w:rPr>
          <w:rStyle w:val="EndnoteReference"/>
        </w:rPr>
        <w:endnoteReference w:id="24"/>
      </w:r>
      <w:r>
        <w:t xml:space="preserve"> </w:t>
      </w:r>
      <w:r w:rsidRPr="00986BC7">
        <w:t>Those comments led to regulatory action</w:t>
      </w:r>
      <w:r>
        <w:t xml:space="preserve"> such as the U.S. Treasury’s new rules</w:t>
      </w:r>
      <w:r w:rsidRPr="00986BC7">
        <w:t xml:space="preserve"> </w:t>
      </w:r>
      <w:r>
        <w:t>t</w:t>
      </w:r>
      <w:r w:rsidRPr="00986BC7">
        <w:t xml:space="preserve">itled </w:t>
      </w:r>
      <w:r w:rsidRPr="000E2368">
        <w:rPr>
          <w:i/>
        </w:rPr>
        <w:t xml:space="preserve">Additional Treasury Actions </w:t>
      </w:r>
      <w:r>
        <w:rPr>
          <w:i/>
        </w:rPr>
        <w:t>t</w:t>
      </w:r>
      <w:r w:rsidRPr="000E2368">
        <w:rPr>
          <w:i/>
        </w:rPr>
        <w:t xml:space="preserve">o Reign </w:t>
      </w:r>
      <w:r>
        <w:rPr>
          <w:i/>
        </w:rPr>
        <w:t>i</w:t>
      </w:r>
      <w:r w:rsidRPr="000E2368">
        <w:rPr>
          <w:i/>
        </w:rPr>
        <w:t>n</w:t>
      </w:r>
      <w:r>
        <w:rPr>
          <w:i/>
        </w:rPr>
        <w:t xml:space="preserve"> Corporate</w:t>
      </w:r>
      <w:r w:rsidRPr="000E2368">
        <w:rPr>
          <w:i/>
        </w:rPr>
        <w:t xml:space="preserve"> Tax Inversions</w:t>
      </w:r>
      <w:r>
        <w:t xml:space="preserve">. These measures </w:t>
      </w:r>
      <w:r w:rsidRPr="00986BC7">
        <w:t>appeared to directly target proposed tax</w:t>
      </w:r>
      <w:r>
        <w:t xml:space="preserve"> inversions</w:t>
      </w:r>
      <w:r w:rsidRPr="00986BC7">
        <w:t xml:space="preserve"> by reducing the ability of firms to move their tax domicile into countries where they ha</w:t>
      </w:r>
      <w:r>
        <w:t>d</w:t>
      </w:r>
      <w:r w:rsidRPr="00986BC7">
        <w:t xml:space="preserve"> little economic activity, particularly when merging with much smaller firms</w:t>
      </w:r>
      <w:r>
        <w:t>.</w:t>
      </w:r>
      <w:r w:rsidR="00527FA7">
        <w:rPr>
          <w:rStyle w:val="EndnoteReference"/>
        </w:rPr>
        <w:endnoteReference w:id="25"/>
      </w:r>
    </w:p>
    <w:p w:rsidR="001A1682" w:rsidRPr="00986BC7" w:rsidRDefault="001A1682" w:rsidP="001A1682">
      <w:pPr>
        <w:pStyle w:val="BodyTextMain"/>
        <w:rPr>
          <w:highlight w:val="white"/>
        </w:rPr>
      </w:pPr>
    </w:p>
    <w:p w:rsidR="001A1682" w:rsidRPr="00B147CF" w:rsidRDefault="001A1682" w:rsidP="00B147CF">
      <w:pPr>
        <w:pStyle w:val="BodyTextMain"/>
        <w:rPr>
          <w:highlight w:val="white"/>
        </w:rPr>
      </w:pPr>
      <w:r w:rsidRPr="00B147CF">
        <w:t>After reviewing the changes, both legal teams were confident that the new rules would not interfere with the proposed deal because Allergan shareholders would own more than 40 per cent of the combined company (a threshold established in the updated regulations). Saunders put it well when he said, “</w:t>
      </w:r>
      <w:r w:rsidRPr="00B147CF">
        <w:rPr>
          <w:highlight w:val="white"/>
        </w:rPr>
        <w:t xml:space="preserve">We </w:t>
      </w:r>
      <w:r w:rsidRPr="00893B2F">
        <w:rPr>
          <w:highlight w:val="white"/>
        </w:rPr>
        <w:t>built this deal around the law, the regulations, [and] all the notices that were put out by the U.S. Treasury, and it was a highly legal construct.” He added, “We followed the rules that Congress had set for companies looking to move to foreign domicile.”</w:t>
      </w:r>
      <w:r w:rsidR="00527FA7" w:rsidRPr="00B147CF">
        <w:rPr>
          <w:rStyle w:val="EndnoteReference"/>
          <w:highlight w:val="white"/>
        </w:rPr>
        <w:endnoteReference w:id="26"/>
      </w:r>
    </w:p>
    <w:p w:rsidR="001A1682" w:rsidRPr="00B147CF" w:rsidRDefault="001A1682" w:rsidP="00B147CF">
      <w:pPr>
        <w:pStyle w:val="BodyTextMain"/>
      </w:pPr>
    </w:p>
    <w:p w:rsidR="001A1682" w:rsidRPr="00B147CF" w:rsidRDefault="001A1682" w:rsidP="00B147CF">
      <w:pPr>
        <w:pStyle w:val="BodyTextMain"/>
      </w:pPr>
      <w:r w:rsidRPr="00B147CF">
        <w:t>Advisors in lobbyist networks reported general consensus among U.S. congressional representatives that tax inversions required action, but the advisors expressed considerable disagreement on how to deal with inversions</w:t>
      </w:r>
      <w:r w:rsidRPr="00B147CF">
        <w:rPr>
          <w:highlight w:val="white"/>
        </w:rPr>
        <w:t>. Republicans, who controlled the House of Representatives but not the Senate, preferred a comprehensive solution that would not target specific deals.</w:t>
      </w:r>
      <w:r w:rsidR="00527FA7" w:rsidRPr="00B147CF">
        <w:rPr>
          <w:rStyle w:val="EndnoteReference"/>
          <w:highlight w:val="white"/>
        </w:rPr>
        <w:endnoteReference w:id="27"/>
      </w:r>
      <w:r w:rsidRPr="00B147CF">
        <w:rPr>
          <w:highlight w:val="white"/>
        </w:rPr>
        <w:t xml:space="preserve"> However, any proposed solution would require Congressional coalition building, compromise, and—most of all—time.</w:t>
      </w:r>
      <w:r w:rsidRPr="00B147CF">
        <w:t xml:space="preserve"> </w:t>
      </w:r>
      <w:r w:rsidR="008477A9" w:rsidRPr="00B147CF">
        <w:t>T</w:t>
      </w:r>
      <w:r w:rsidRPr="00B147CF">
        <w:t xml:space="preserve">he U.S. Treasury changes could come more quickly, because regulatory agencies operated more like traditional organizations—with centralized decision making (see Exhibit 6). </w:t>
      </w:r>
    </w:p>
    <w:p w:rsidR="001A1682" w:rsidRPr="00986BC7" w:rsidRDefault="001A1682" w:rsidP="001A1682">
      <w:pPr>
        <w:pStyle w:val="BodyTextMain"/>
        <w:rPr>
          <w:highlight w:val="white"/>
        </w:rPr>
      </w:pPr>
    </w:p>
    <w:p w:rsidR="001A1682" w:rsidRDefault="001A1682" w:rsidP="001A1682">
      <w:pPr>
        <w:pStyle w:val="BodyTextMain"/>
      </w:pPr>
      <w:r w:rsidRPr="00986BC7">
        <w:t>D’Amelio’s legal team explained that legal changes such as the announced regulatory changes typically appl</w:t>
      </w:r>
      <w:r>
        <w:t>ied</w:t>
      </w:r>
      <w:r w:rsidRPr="00986BC7">
        <w:t xml:space="preserve"> only to deals finalized after the announcement date. Th</w:t>
      </w:r>
      <w:r>
        <w:t>erefore</w:t>
      </w:r>
      <w:r w:rsidRPr="00986BC7">
        <w:t>, if P</w:t>
      </w:r>
      <w:r>
        <w:t>f</w:t>
      </w:r>
      <w:r w:rsidRPr="00986BC7">
        <w:t xml:space="preserve">izer could accelerate </w:t>
      </w:r>
      <w:r>
        <w:t xml:space="preserve">the </w:t>
      </w:r>
      <w:r w:rsidRPr="00986BC7">
        <w:t xml:space="preserve">merger work from </w:t>
      </w:r>
      <w:r>
        <w:t>nine</w:t>
      </w:r>
      <w:r w:rsidRPr="00986BC7">
        <w:t xml:space="preserve"> months to </w:t>
      </w:r>
      <w:r>
        <w:t>six</w:t>
      </w:r>
      <w:r w:rsidRPr="00986BC7">
        <w:t xml:space="preserve">, Pfizer might be able to finalize the merger before either </w:t>
      </w:r>
      <w:r>
        <w:t xml:space="preserve">the </w:t>
      </w:r>
      <w:r w:rsidRPr="00986BC7">
        <w:t xml:space="preserve">politicians or </w:t>
      </w:r>
      <w:r>
        <w:t xml:space="preserve">the </w:t>
      </w:r>
      <w:r w:rsidRPr="00986BC7">
        <w:t>regulators could finalize new policy.</w:t>
      </w:r>
    </w:p>
    <w:p w:rsidR="001A1682" w:rsidRDefault="001A1682" w:rsidP="001A1682">
      <w:pPr>
        <w:pStyle w:val="BodyTextMain"/>
      </w:pPr>
    </w:p>
    <w:p w:rsidR="001A1682" w:rsidRPr="00986BC7" w:rsidRDefault="001A1682" w:rsidP="001A1682">
      <w:pPr>
        <w:pStyle w:val="BodyTextMain"/>
      </w:pPr>
    </w:p>
    <w:p w:rsidR="001A1682" w:rsidRPr="00893B2F" w:rsidRDefault="001A1682" w:rsidP="00893B2F">
      <w:pPr>
        <w:pStyle w:val="Casehead1"/>
      </w:pPr>
      <w:r w:rsidRPr="00893B2F">
        <w:t>Much To Consider</w:t>
      </w:r>
    </w:p>
    <w:p w:rsidR="001A1682" w:rsidRPr="00B147CF" w:rsidRDefault="001A1682" w:rsidP="00B147CF">
      <w:pPr>
        <w:pStyle w:val="BodyTextMain"/>
        <w:rPr>
          <w:highlight w:val="white"/>
        </w:rPr>
      </w:pPr>
    </w:p>
    <w:p w:rsidR="001A1682" w:rsidRPr="00B147CF" w:rsidRDefault="001A1682" w:rsidP="00B147CF">
      <w:pPr>
        <w:pStyle w:val="BodyTextMain"/>
        <w:rPr>
          <w:highlight w:val="white"/>
        </w:rPr>
      </w:pPr>
      <w:r w:rsidRPr="00893B2F">
        <w:rPr>
          <w:highlight w:val="white"/>
        </w:rPr>
        <w:t>Although D’Amelio’s legal team avoided the tax inversion label, the deal carried many of the tax inversion hallmarks. In fact, the press was already describing the deal as the largest so-called inversion deal ever.</w:t>
      </w:r>
      <w:r w:rsidR="00527FA7" w:rsidRPr="00B147CF">
        <w:rPr>
          <w:rStyle w:val="EndnoteReference"/>
          <w:highlight w:val="white"/>
        </w:rPr>
        <w:endnoteReference w:id="28"/>
      </w:r>
    </w:p>
    <w:p w:rsidR="001A1682" w:rsidRPr="00B147CF" w:rsidRDefault="001A1682" w:rsidP="00B147CF">
      <w:pPr>
        <w:pStyle w:val="BodyTextMain"/>
        <w:rPr>
          <w:highlight w:val="white"/>
        </w:rPr>
      </w:pPr>
    </w:p>
    <w:p w:rsidR="001A1682" w:rsidRPr="00B147CF" w:rsidRDefault="001A1682" w:rsidP="00B147CF">
      <w:pPr>
        <w:pStyle w:val="BodyTextMain"/>
        <w:rPr>
          <w:highlight w:val="white"/>
        </w:rPr>
      </w:pPr>
      <w:r w:rsidRPr="00B147CF">
        <w:rPr>
          <w:highlight w:val="white"/>
        </w:rPr>
        <w:t xml:space="preserve">But were the tax savings worth the $152-billion price tag? </w:t>
      </w:r>
      <w:r w:rsidR="008477A9" w:rsidRPr="00B147CF">
        <w:rPr>
          <w:highlight w:val="white"/>
        </w:rPr>
        <w:t>I</w:t>
      </w:r>
      <w:r w:rsidRPr="00B147CF">
        <w:rPr>
          <w:highlight w:val="white"/>
        </w:rPr>
        <w:t xml:space="preserve">t was imperative to calculate the potential tax savings on repatriating offshore profits, as well as to calculate the tax savings on any future profits. To compute tax savings on future profits, </w:t>
      </w:r>
      <w:r w:rsidR="008477A9" w:rsidRPr="00B147CF">
        <w:rPr>
          <w:highlight w:val="white"/>
        </w:rPr>
        <w:t>D’Amelio</w:t>
      </w:r>
      <w:r w:rsidRPr="00B147CF">
        <w:rPr>
          <w:highlight w:val="white"/>
        </w:rPr>
        <w:t xml:space="preserve"> needed to assign a present value—requiring a forecast of future profits, an estimate </w:t>
      </w:r>
      <w:bookmarkStart w:id="0" w:name="_GoBack"/>
      <w:bookmarkEnd w:id="0"/>
      <w:r w:rsidRPr="00B147CF">
        <w:rPr>
          <w:highlight w:val="white"/>
        </w:rPr>
        <w:t>of what the future effective tax rate would be, and a discount rate to account for future benefits. Lastly, he also needed to consider what assumptions were critical to the $152-billion price tag, including his confidence that the expected tax benefits would still be available when the deal would be finalized.</w:t>
      </w:r>
    </w:p>
    <w:p w:rsidR="001A1682" w:rsidRPr="00B147CF" w:rsidRDefault="006864C9" w:rsidP="00B147CF">
      <w:pPr>
        <w:pStyle w:val="BodyTextMain"/>
        <w:rPr>
          <w:highlight w:val="white"/>
        </w:rPr>
      </w:pPr>
      <w:r w:rsidRPr="00334CB9">
        <w:rPr>
          <w:noProof/>
          <w:sz w:val="24"/>
          <w:szCs w:val="24"/>
          <w:highlight w:val="white"/>
          <w:lang w:val="en-GB" w:eastAsia="en-GB"/>
        </w:rPr>
        <mc:AlternateContent>
          <mc:Choice Requires="wps">
            <w:drawing>
              <wp:anchor distT="0" distB="0" distL="114300" distR="114300" simplePos="0" relativeHeight="251673600" behindDoc="0" locked="0" layoutInCell="1" allowOverlap="1" wp14:anchorId="060DEE5D" wp14:editId="5F7E2459">
                <wp:simplePos x="0" y="0"/>
                <wp:positionH relativeFrom="column">
                  <wp:posOffset>271780</wp:posOffset>
                </wp:positionH>
                <wp:positionV relativeFrom="paragraph">
                  <wp:posOffset>130810</wp:posOffset>
                </wp:positionV>
                <wp:extent cx="5486400" cy="670560"/>
                <wp:effectExtent l="0" t="0" r="19050" b="152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670560"/>
                        </a:xfrm>
                        <a:prstGeom prst="rect">
                          <a:avLst/>
                        </a:prstGeom>
                        <a:solidFill>
                          <a:srgbClr val="FFFFFF"/>
                        </a:solidFill>
                        <a:ln w="9525">
                          <a:solidFill>
                            <a:srgbClr val="000000"/>
                          </a:solidFill>
                          <a:miter lim="800000"/>
                          <a:headEnd/>
                          <a:tailEnd/>
                        </a:ln>
                      </wps:spPr>
                      <wps:txbx>
                        <w:txbxContent>
                          <w:p w:rsidR="006864C9" w:rsidRDefault="006864C9" w:rsidP="001A1682">
                            <w:pPr>
                              <w:rPr>
                                <w:rFonts w:ascii="Arial" w:hAnsi="Arial" w:cs="Arial"/>
                                <w:w w:val="105"/>
                                <w:sz w:val="18"/>
                                <w:szCs w:val="18"/>
                              </w:rPr>
                            </w:pPr>
                            <w:r>
                              <w:rPr>
                                <w:rFonts w:ascii="Arial" w:hAnsi="Arial" w:cs="Arial"/>
                                <w:w w:val="105"/>
                                <w:sz w:val="18"/>
                                <w:szCs w:val="18"/>
                              </w:rPr>
                              <w:t>The Ivey Business School gratefully acknowledges the generous support of the CPA-Ivey Centre for Accounting and the Public Interest in the development of this case.</w:t>
                            </w:r>
                          </w:p>
                          <w:p w:rsidR="006864C9" w:rsidRDefault="006864C9" w:rsidP="001A1682">
                            <w:pPr>
                              <w:rPr>
                                <w:rFonts w:ascii="Arial" w:hAnsi="Arial" w:cs="Arial"/>
                                <w:w w:val="105"/>
                                <w:sz w:val="18"/>
                                <w:szCs w:val="18"/>
                              </w:rPr>
                            </w:pPr>
                          </w:p>
                          <w:p w:rsidR="006864C9" w:rsidRPr="00334CB9" w:rsidRDefault="009906E3" w:rsidP="001A1682">
                            <w:pPr>
                              <w:rPr>
                                <w:rFonts w:ascii="Arial" w:hAnsi="Arial" w:cs="Arial"/>
                                <w:sz w:val="18"/>
                                <w:szCs w:val="18"/>
                              </w:rPr>
                            </w:pPr>
                            <w:r w:rsidRPr="00334CB9">
                              <w:rPr>
                                <w:rFonts w:ascii="Arial" w:hAnsi="Arial" w:cs="Arial"/>
                                <w:w w:val="105"/>
                                <w:sz w:val="18"/>
                                <w:szCs w:val="18"/>
                              </w:rPr>
                              <w:t xml:space="preserve">The authors </w:t>
                            </w:r>
                            <w:r>
                              <w:rPr>
                                <w:rFonts w:ascii="Arial" w:hAnsi="Arial" w:cs="Arial"/>
                                <w:w w:val="105"/>
                                <w:sz w:val="18"/>
                                <w:szCs w:val="18"/>
                              </w:rPr>
                              <w:t>would like to</w:t>
                            </w:r>
                            <w:r w:rsidRPr="00334CB9">
                              <w:rPr>
                                <w:rFonts w:ascii="Arial" w:hAnsi="Arial" w:cs="Arial"/>
                                <w:w w:val="105"/>
                                <w:sz w:val="18"/>
                                <w:szCs w:val="18"/>
                              </w:rPr>
                              <w:t xml:space="preserve"> thank Adam Khimji for his assistance</w:t>
                            </w:r>
                            <w:r>
                              <w:rPr>
                                <w:rFonts w:ascii="Arial" w:hAnsi="Arial" w:cs="Arial"/>
                                <w:w w:val="105"/>
                                <w:sz w:val="18"/>
                                <w:szCs w:val="18"/>
                              </w:rPr>
                              <w:t xml:space="preserve"> in the development of this case</w:t>
                            </w:r>
                            <w:r w:rsidRPr="00334CB9">
                              <w:rPr>
                                <w:rFonts w:ascii="Arial" w:hAnsi="Arial" w:cs="Arial"/>
                                <w:w w:val="105"/>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1.4pt;margin-top:10.3pt;width:6in;height:5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">
                <v:textbox>
                  <w:txbxContent>
                    <w:p w:rsidR="006864C9" w:rsidRDefault="006864C9" w:rsidP="001A1682">
                      <w:pPr>
                        <w:rPr>
                          <w:rFonts w:ascii="Arial" w:hAnsi="Arial" w:cs="Arial"/>
                          <w:w w:val="105"/>
                          <w:sz w:val="18"/>
                          <w:szCs w:val="18"/>
                        </w:rPr>
                      </w:pPr>
                      <w:r>
                        <w:rPr>
                          <w:rFonts w:ascii="Arial" w:hAnsi="Arial" w:cs="Arial"/>
                          <w:w w:val="105"/>
                          <w:sz w:val="18"/>
                          <w:szCs w:val="18"/>
                        </w:rPr>
                        <w:t>The Ivey Business School gratefully acknowledges the generous support of the CPA-Ivey Centre for Accounting and the Public Interest in the development of this case.</w:t>
                      </w:r>
                    </w:p>
                    <w:p w:rsidR="006864C9" w:rsidRDefault="006864C9" w:rsidP="001A1682">
                      <w:pPr>
                        <w:rPr>
                          <w:rFonts w:ascii="Arial" w:hAnsi="Arial" w:cs="Arial"/>
                          <w:w w:val="105"/>
                          <w:sz w:val="18"/>
                          <w:szCs w:val="18"/>
                        </w:rPr>
                      </w:pPr>
                    </w:p>
                    <w:p w:rsidR="006864C9" w:rsidRPr="00334CB9" w:rsidRDefault="009906E3" w:rsidP="001A1682">
                      <w:pPr>
                        <w:rPr>
                          <w:rFonts w:ascii="Arial" w:hAnsi="Arial" w:cs="Arial"/>
                          <w:sz w:val="18"/>
                          <w:szCs w:val="18"/>
                        </w:rPr>
                      </w:pPr>
                      <w:r w:rsidRPr="00334CB9">
                        <w:rPr>
                          <w:rFonts w:ascii="Arial" w:hAnsi="Arial" w:cs="Arial"/>
                          <w:w w:val="105"/>
                          <w:sz w:val="18"/>
                          <w:szCs w:val="18"/>
                        </w:rPr>
                        <w:t xml:space="preserve">The authors </w:t>
                      </w:r>
                      <w:r>
                        <w:rPr>
                          <w:rFonts w:ascii="Arial" w:hAnsi="Arial" w:cs="Arial"/>
                          <w:w w:val="105"/>
                          <w:sz w:val="18"/>
                          <w:szCs w:val="18"/>
                        </w:rPr>
                        <w:t>would like to</w:t>
                      </w:r>
                      <w:r w:rsidRPr="00334CB9">
                        <w:rPr>
                          <w:rFonts w:ascii="Arial" w:hAnsi="Arial" w:cs="Arial"/>
                          <w:w w:val="105"/>
                          <w:sz w:val="18"/>
                          <w:szCs w:val="18"/>
                        </w:rPr>
                        <w:t xml:space="preserve"> thank Adam Khimji for his assistance</w:t>
                      </w:r>
                      <w:r>
                        <w:rPr>
                          <w:rFonts w:ascii="Arial" w:hAnsi="Arial" w:cs="Arial"/>
                          <w:w w:val="105"/>
                          <w:sz w:val="18"/>
                          <w:szCs w:val="18"/>
                        </w:rPr>
                        <w:t xml:space="preserve"> in the development of this case</w:t>
                      </w:r>
                      <w:r w:rsidRPr="00334CB9">
                        <w:rPr>
                          <w:rFonts w:ascii="Arial" w:hAnsi="Arial" w:cs="Arial"/>
                          <w:w w:val="105"/>
                          <w:sz w:val="18"/>
                          <w:szCs w:val="18"/>
                        </w:rPr>
                        <w:t>.</w:t>
                      </w:r>
                    </w:p>
                  </w:txbxContent>
                </v:textbox>
              </v:shape>
            </w:pict>
          </mc:Fallback>
        </mc:AlternateContent>
      </w:r>
    </w:p>
    <w:p w:rsidR="001A1682" w:rsidRDefault="001A1682" w:rsidP="001A1682">
      <w:pPr>
        <w:rPr>
          <w:sz w:val="24"/>
          <w:szCs w:val="24"/>
          <w:highlight w:val="white"/>
        </w:rPr>
      </w:pPr>
    </w:p>
    <w:p w:rsidR="001A1682" w:rsidRDefault="001A1682" w:rsidP="001A1682">
      <w:pPr>
        <w:rPr>
          <w:sz w:val="24"/>
          <w:szCs w:val="24"/>
          <w:highlight w:val="white"/>
        </w:rPr>
      </w:pPr>
    </w:p>
    <w:p w:rsidR="001A1682" w:rsidRPr="00B66240" w:rsidRDefault="001A1682" w:rsidP="001A1682">
      <w:pPr>
        <w:spacing w:after="160" w:line="259" w:lineRule="auto"/>
        <w:rPr>
          <w:sz w:val="24"/>
          <w:szCs w:val="24"/>
          <w:highlight w:val="white"/>
        </w:rPr>
      </w:pPr>
      <w:r>
        <w:rPr>
          <w:sz w:val="24"/>
          <w:szCs w:val="24"/>
          <w:highlight w:val="white"/>
        </w:rPr>
        <w:br w:type="page"/>
      </w:r>
    </w:p>
    <w:p w:rsidR="001A1682" w:rsidRPr="001348FC" w:rsidRDefault="001A1682" w:rsidP="001A1682">
      <w:pPr>
        <w:pStyle w:val="Casehead1"/>
        <w:jc w:val="center"/>
        <w:outlineLvl w:val="0"/>
      </w:pPr>
      <w:r w:rsidRPr="001348FC">
        <w:lastRenderedPageBreak/>
        <w:t>EXHIBIT 1: PFIZER</w:t>
      </w:r>
      <w:r>
        <w:t xml:space="preserve"> inc.</w:t>
      </w:r>
      <w:r w:rsidRPr="001348FC">
        <w:t xml:space="preserve"> FINANCIAL STATEMENTS</w:t>
      </w:r>
    </w:p>
    <w:p w:rsidR="001A1682" w:rsidRDefault="001A1682" w:rsidP="001A1682">
      <w:pPr>
        <w:pStyle w:val="BodyTextMain"/>
      </w:pPr>
    </w:p>
    <w:tbl>
      <w:tblPr>
        <w:tblW w:w="8884" w:type="dxa"/>
        <w:jc w:val="center"/>
        <w:tblLayout w:type="fixed"/>
        <w:tblLook w:val="04A0" w:firstRow="1" w:lastRow="0" w:firstColumn="1" w:lastColumn="0" w:noHBand="0" w:noVBand="1"/>
      </w:tblPr>
      <w:tblGrid>
        <w:gridCol w:w="4132"/>
        <w:gridCol w:w="516"/>
        <w:gridCol w:w="236"/>
        <w:gridCol w:w="1474"/>
        <w:gridCol w:w="1252"/>
        <w:gridCol w:w="8"/>
        <w:gridCol w:w="1266"/>
      </w:tblGrid>
      <w:tr w:rsidR="001A1682" w:rsidRPr="00FE2850" w:rsidTr="0024587C">
        <w:trPr>
          <w:trHeight w:val="280"/>
          <w:jc w:val="center"/>
        </w:trPr>
        <w:tc>
          <w:tcPr>
            <w:tcW w:w="8884" w:type="dxa"/>
            <w:gridSpan w:val="7"/>
            <w:shd w:val="clear" w:color="auto" w:fill="auto"/>
            <w:noWrap/>
            <w:vAlign w:val="bottom"/>
            <w:hideMark/>
          </w:tcPr>
          <w:p w:rsidR="001A1682" w:rsidRPr="00FE2850" w:rsidRDefault="001A1682" w:rsidP="001A1682">
            <w:pPr>
              <w:jc w:val="center"/>
              <w:rPr>
                <w:rFonts w:ascii="Arial" w:hAnsi="Arial" w:cs="Arial"/>
                <w:b/>
                <w:bCs/>
                <w:color w:val="FFFFFF"/>
              </w:rPr>
            </w:pPr>
            <w:r w:rsidRPr="00FE2850">
              <w:rPr>
                <w:rFonts w:ascii="Arial" w:hAnsi="Arial" w:cs="Arial"/>
                <w:b/>
                <w:bCs/>
              </w:rPr>
              <w:t xml:space="preserve">Consolidated Statements of Income </w:t>
            </w:r>
          </w:p>
        </w:tc>
      </w:tr>
      <w:tr w:rsidR="001A1682" w:rsidRPr="00FE2850" w:rsidTr="0024587C">
        <w:trPr>
          <w:trHeight w:val="280"/>
          <w:jc w:val="center"/>
        </w:trPr>
        <w:tc>
          <w:tcPr>
            <w:tcW w:w="8884" w:type="dxa"/>
            <w:gridSpan w:val="7"/>
            <w:shd w:val="clear" w:color="auto" w:fill="auto"/>
            <w:noWrap/>
            <w:vAlign w:val="bottom"/>
            <w:hideMark/>
          </w:tcPr>
          <w:p w:rsidR="001A1682" w:rsidRPr="00AE6C13" w:rsidRDefault="001A1682" w:rsidP="001A1682">
            <w:pPr>
              <w:jc w:val="center"/>
              <w:rPr>
                <w:rFonts w:ascii="Arial" w:hAnsi="Arial" w:cs="Arial"/>
                <w:iCs/>
              </w:rPr>
            </w:pPr>
            <w:r w:rsidRPr="00AE6C13">
              <w:rPr>
                <w:rFonts w:ascii="Arial" w:hAnsi="Arial" w:cs="Arial"/>
                <w:iCs/>
              </w:rPr>
              <w:t>Pfizer Inc. and Subsidiary Companies</w:t>
            </w:r>
          </w:p>
        </w:tc>
      </w:tr>
      <w:tr w:rsidR="001A1682" w:rsidRPr="00FE2850" w:rsidTr="0024587C">
        <w:trPr>
          <w:trHeight w:val="95"/>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jc w:val="center"/>
              <w:rPr>
                <w:rFonts w:ascii="Arial" w:hAnsi="Arial" w:cs="Arial"/>
                <w:i/>
                <w:iCs/>
              </w:rPr>
            </w:pPr>
          </w:p>
        </w:tc>
        <w:tc>
          <w:tcPr>
            <w:tcW w:w="51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3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474"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260"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26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r>
      <w:tr w:rsidR="001A1682" w:rsidRPr="00FE2850" w:rsidTr="0024587C">
        <w:trPr>
          <w:trHeight w:val="280"/>
          <w:jc w:val="center"/>
        </w:trPr>
        <w:tc>
          <w:tcPr>
            <w:tcW w:w="4648" w:type="dxa"/>
            <w:gridSpan w:val="2"/>
            <w:tcBorders>
              <w:top w:val="nil"/>
              <w:left w:val="nil"/>
              <w:bottom w:val="single" w:sz="8" w:space="0" w:color="auto"/>
              <w:right w:val="nil"/>
            </w:tcBorders>
            <w:shd w:val="clear" w:color="auto" w:fill="auto"/>
            <w:noWrap/>
            <w:vAlign w:val="bottom"/>
            <w:hideMark/>
          </w:tcPr>
          <w:p w:rsidR="001A1682" w:rsidRPr="00FE2850" w:rsidRDefault="001A1682" w:rsidP="00C708E0">
            <w:pPr>
              <w:rPr>
                <w:rFonts w:ascii="Arial" w:hAnsi="Arial" w:cs="Arial"/>
              </w:rPr>
            </w:pPr>
            <w:r w:rsidRPr="00FE2850">
              <w:rPr>
                <w:rFonts w:ascii="Arial" w:hAnsi="Arial" w:cs="Arial"/>
              </w:rPr>
              <w:t>(</w:t>
            </w:r>
            <w:r>
              <w:rPr>
                <w:rFonts w:ascii="Arial" w:hAnsi="Arial" w:cs="Arial"/>
              </w:rPr>
              <w:t xml:space="preserve">in </w:t>
            </w:r>
            <w:r w:rsidRPr="00FE2850">
              <w:rPr>
                <w:rFonts w:ascii="Arial" w:hAnsi="Arial" w:cs="Arial"/>
              </w:rPr>
              <w:t>US</w:t>
            </w:r>
            <w:r w:rsidR="00C708E0">
              <w:rPr>
                <w:rFonts w:ascii="Arial" w:hAnsi="Arial" w:cs="Arial"/>
              </w:rPr>
              <w:t>$</w:t>
            </w:r>
            <w:r w:rsidRPr="00FE2850">
              <w:rPr>
                <w:rFonts w:ascii="Arial" w:hAnsi="Arial" w:cs="Arial"/>
              </w:rPr>
              <w:t xml:space="preserve"> </w:t>
            </w:r>
            <w:r>
              <w:rPr>
                <w:rFonts w:ascii="Arial" w:hAnsi="Arial" w:cs="Arial"/>
              </w:rPr>
              <w:t>M</w:t>
            </w:r>
            <w:r w:rsidRPr="00FE2850">
              <w:rPr>
                <w:rFonts w:ascii="Arial" w:hAnsi="Arial" w:cs="Arial"/>
              </w:rPr>
              <w:t xml:space="preserve">illions, </w:t>
            </w:r>
            <w:r>
              <w:rPr>
                <w:rFonts w:ascii="Arial" w:hAnsi="Arial" w:cs="Arial"/>
              </w:rPr>
              <w:t>E</w:t>
            </w:r>
            <w:r w:rsidRPr="00FE2850">
              <w:rPr>
                <w:rFonts w:ascii="Arial" w:hAnsi="Arial" w:cs="Arial"/>
              </w:rPr>
              <w:t xml:space="preserve">xcept per </w:t>
            </w:r>
            <w:r>
              <w:rPr>
                <w:rFonts w:ascii="Arial" w:hAnsi="Arial" w:cs="Arial"/>
              </w:rPr>
              <w:t>C</w:t>
            </w:r>
            <w:r w:rsidRPr="00FE2850">
              <w:rPr>
                <w:rFonts w:ascii="Arial" w:hAnsi="Arial" w:cs="Arial"/>
              </w:rPr>
              <w:t xml:space="preserve">ommon </w:t>
            </w:r>
            <w:r>
              <w:rPr>
                <w:rFonts w:ascii="Arial" w:hAnsi="Arial" w:cs="Arial"/>
              </w:rPr>
              <w:t>S</w:t>
            </w:r>
            <w:r w:rsidRPr="00FE2850">
              <w:rPr>
                <w:rFonts w:ascii="Arial" w:hAnsi="Arial" w:cs="Arial"/>
              </w:rPr>
              <w:t xml:space="preserve">hare </w:t>
            </w:r>
            <w:r>
              <w:rPr>
                <w:rFonts w:ascii="Arial" w:hAnsi="Arial" w:cs="Arial"/>
              </w:rPr>
              <w:t>D</w:t>
            </w:r>
            <w:r w:rsidRPr="00FE2850">
              <w:rPr>
                <w:rFonts w:ascii="Arial" w:hAnsi="Arial" w:cs="Arial"/>
              </w:rPr>
              <w:t xml:space="preserve">ata) </w:t>
            </w:r>
          </w:p>
        </w:tc>
        <w:tc>
          <w:tcPr>
            <w:tcW w:w="4236" w:type="dxa"/>
            <w:gridSpan w:val="5"/>
            <w:tcBorders>
              <w:top w:val="nil"/>
              <w:left w:val="nil"/>
              <w:bottom w:val="single" w:sz="8" w:space="0" w:color="auto"/>
              <w:right w:val="nil"/>
            </w:tcBorders>
            <w:shd w:val="clear" w:color="auto" w:fill="auto"/>
            <w:noWrap/>
            <w:vAlign w:val="bottom"/>
            <w:hideMark/>
          </w:tcPr>
          <w:p w:rsidR="001A1682" w:rsidRPr="00AE6C13" w:rsidRDefault="001A1682" w:rsidP="001A1682">
            <w:pPr>
              <w:jc w:val="center"/>
              <w:rPr>
                <w:rFonts w:ascii="Arial" w:hAnsi="Arial" w:cs="Arial"/>
                <w:b/>
                <w:bCs/>
                <w:iCs/>
              </w:rPr>
            </w:pPr>
            <w:r w:rsidRPr="00AE6C13">
              <w:rPr>
                <w:rFonts w:ascii="Arial" w:hAnsi="Arial" w:cs="Arial"/>
                <w:b/>
                <w:bCs/>
                <w:iCs/>
              </w:rPr>
              <w:t>Year Ended December 31</w:t>
            </w:r>
          </w:p>
        </w:tc>
      </w:tr>
      <w:tr w:rsidR="001A1682" w:rsidRPr="00FE2850" w:rsidTr="0024587C">
        <w:trPr>
          <w:trHeight w:val="26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jc w:val="center"/>
              <w:rPr>
                <w:rFonts w:ascii="Arial" w:hAnsi="Arial" w:cs="Arial"/>
                <w:b/>
                <w:bCs/>
                <w:i/>
                <w:iCs/>
              </w:rPr>
            </w:pPr>
          </w:p>
        </w:tc>
        <w:tc>
          <w:tcPr>
            <w:tcW w:w="51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3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474" w:type="dxa"/>
            <w:tcBorders>
              <w:top w:val="nil"/>
              <w:left w:val="nil"/>
              <w:bottom w:val="single" w:sz="4" w:space="0" w:color="auto"/>
              <w:right w:val="nil"/>
            </w:tcBorders>
            <w:shd w:val="clear" w:color="auto" w:fill="auto"/>
            <w:noWrap/>
            <w:vAlign w:val="bottom"/>
            <w:hideMark/>
          </w:tcPr>
          <w:p w:rsidR="001A1682" w:rsidRPr="00FE2850" w:rsidRDefault="001A1682" w:rsidP="001A1682">
            <w:pPr>
              <w:jc w:val="center"/>
              <w:rPr>
                <w:rFonts w:ascii="Arial" w:hAnsi="Arial" w:cs="Arial"/>
                <w:b/>
                <w:bCs/>
              </w:rPr>
            </w:pPr>
            <w:r w:rsidRPr="00FE2850">
              <w:rPr>
                <w:rFonts w:ascii="Arial" w:hAnsi="Arial" w:cs="Arial"/>
                <w:b/>
                <w:bCs/>
              </w:rPr>
              <w:t>2014</w:t>
            </w:r>
          </w:p>
        </w:tc>
        <w:tc>
          <w:tcPr>
            <w:tcW w:w="1252" w:type="dxa"/>
            <w:tcBorders>
              <w:top w:val="nil"/>
              <w:left w:val="nil"/>
              <w:bottom w:val="single" w:sz="4" w:space="0" w:color="auto"/>
              <w:right w:val="nil"/>
            </w:tcBorders>
            <w:shd w:val="clear" w:color="auto" w:fill="auto"/>
            <w:noWrap/>
            <w:vAlign w:val="bottom"/>
            <w:hideMark/>
          </w:tcPr>
          <w:p w:rsidR="001A1682" w:rsidRPr="00FE2850" w:rsidRDefault="001A1682" w:rsidP="001A1682">
            <w:pPr>
              <w:jc w:val="center"/>
              <w:rPr>
                <w:rFonts w:ascii="Arial" w:hAnsi="Arial" w:cs="Arial"/>
                <w:b/>
                <w:bCs/>
              </w:rPr>
            </w:pPr>
            <w:r w:rsidRPr="00FE2850">
              <w:rPr>
                <w:rFonts w:ascii="Arial" w:hAnsi="Arial" w:cs="Arial"/>
                <w:b/>
                <w:bCs/>
              </w:rPr>
              <w:t>2013</w:t>
            </w:r>
          </w:p>
        </w:tc>
        <w:tc>
          <w:tcPr>
            <w:tcW w:w="1274" w:type="dxa"/>
            <w:gridSpan w:val="2"/>
            <w:tcBorders>
              <w:top w:val="nil"/>
              <w:left w:val="nil"/>
              <w:bottom w:val="single" w:sz="4" w:space="0" w:color="auto"/>
              <w:right w:val="nil"/>
            </w:tcBorders>
            <w:shd w:val="clear" w:color="auto" w:fill="auto"/>
            <w:noWrap/>
            <w:vAlign w:val="bottom"/>
            <w:hideMark/>
          </w:tcPr>
          <w:p w:rsidR="001A1682" w:rsidRPr="00FE2850" w:rsidRDefault="001A1682" w:rsidP="0024587C">
            <w:pPr>
              <w:jc w:val="center"/>
              <w:rPr>
                <w:rFonts w:ascii="Arial" w:hAnsi="Arial" w:cs="Arial"/>
                <w:b/>
                <w:bCs/>
              </w:rPr>
            </w:pPr>
            <w:r w:rsidRPr="00FE2850">
              <w:rPr>
                <w:rFonts w:ascii="Arial" w:hAnsi="Arial" w:cs="Arial"/>
                <w:b/>
                <w:bCs/>
              </w:rPr>
              <w:t>2012</w:t>
            </w:r>
          </w:p>
        </w:tc>
      </w:tr>
      <w:tr w:rsidR="001A1682" w:rsidRPr="00FE2850" w:rsidTr="0024587C">
        <w:trPr>
          <w:trHeight w:val="26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 xml:space="preserve">Total </w:t>
            </w:r>
            <w:r>
              <w:rPr>
                <w:rFonts w:ascii="Arial" w:hAnsi="Arial" w:cs="Arial"/>
              </w:rPr>
              <w:t>R</w:t>
            </w:r>
            <w:r w:rsidRPr="00FE2850">
              <w:rPr>
                <w:rFonts w:ascii="Arial" w:hAnsi="Arial" w:cs="Arial"/>
              </w:rPr>
              <w:t xml:space="preserve">evenues </w:t>
            </w:r>
          </w:p>
        </w:tc>
        <w:tc>
          <w:tcPr>
            <w:tcW w:w="51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71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$49,605 </w:t>
            </w:r>
          </w:p>
        </w:tc>
        <w:tc>
          <w:tcPr>
            <w:tcW w:w="126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$51,584 </w:t>
            </w:r>
          </w:p>
        </w:tc>
        <w:tc>
          <w:tcPr>
            <w:tcW w:w="1266" w:type="dxa"/>
            <w:tcBorders>
              <w:top w:val="nil"/>
              <w:left w:val="nil"/>
              <w:bottom w:val="nil"/>
              <w:right w:val="nil"/>
            </w:tcBorders>
            <w:shd w:val="clear" w:color="auto" w:fill="auto"/>
            <w:noWrap/>
            <w:vAlign w:val="bottom"/>
            <w:hideMark/>
          </w:tcPr>
          <w:p w:rsidR="001A1682" w:rsidRPr="00FE2850" w:rsidRDefault="001A1682" w:rsidP="0024587C">
            <w:pPr>
              <w:jc w:val="right"/>
              <w:rPr>
                <w:rFonts w:ascii="Arial" w:hAnsi="Arial" w:cs="Arial"/>
              </w:rPr>
            </w:pPr>
            <w:r w:rsidRPr="00FE2850">
              <w:rPr>
                <w:rFonts w:ascii="Arial" w:hAnsi="Arial" w:cs="Arial"/>
              </w:rPr>
              <w:t xml:space="preserve">$54,657 </w:t>
            </w:r>
          </w:p>
        </w:tc>
      </w:tr>
      <w:tr w:rsidR="001A1682" w:rsidRPr="00FE2850" w:rsidTr="0024587C">
        <w:trPr>
          <w:trHeight w:val="26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Expenses</w:t>
            </w:r>
          </w:p>
        </w:tc>
        <w:tc>
          <w:tcPr>
            <w:tcW w:w="51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3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474"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252"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p>
        </w:tc>
        <w:tc>
          <w:tcPr>
            <w:tcW w:w="1274" w:type="dxa"/>
            <w:gridSpan w:val="2"/>
            <w:tcBorders>
              <w:top w:val="nil"/>
              <w:left w:val="nil"/>
              <w:bottom w:val="nil"/>
              <w:right w:val="nil"/>
            </w:tcBorders>
            <w:shd w:val="clear" w:color="auto" w:fill="auto"/>
            <w:noWrap/>
            <w:vAlign w:val="bottom"/>
            <w:hideMark/>
          </w:tcPr>
          <w:p w:rsidR="001A1682" w:rsidRPr="00FE2850" w:rsidRDefault="001A1682" w:rsidP="0024587C">
            <w:pPr>
              <w:jc w:val="right"/>
              <w:rPr>
                <w:rFonts w:ascii="Arial" w:hAnsi="Arial" w:cs="Arial"/>
              </w:rPr>
            </w:pPr>
          </w:p>
        </w:tc>
      </w:tr>
      <w:tr w:rsidR="001A1682" w:rsidRPr="00FE2850" w:rsidTr="0024587C">
        <w:trPr>
          <w:trHeight w:val="26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Cost of </w:t>
            </w:r>
            <w:r>
              <w:rPr>
                <w:rFonts w:ascii="Arial" w:hAnsi="Arial" w:cs="Arial"/>
              </w:rPr>
              <w:t>S</w:t>
            </w:r>
            <w:r w:rsidRPr="00FE2850">
              <w:rPr>
                <w:rFonts w:ascii="Arial" w:hAnsi="Arial" w:cs="Arial"/>
              </w:rPr>
              <w:t>ales</w:t>
            </w:r>
          </w:p>
        </w:tc>
        <w:tc>
          <w:tcPr>
            <w:tcW w:w="516"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171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$9,577 </w:t>
            </w:r>
          </w:p>
        </w:tc>
        <w:tc>
          <w:tcPr>
            <w:tcW w:w="126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$9,586 </w:t>
            </w:r>
          </w:p>
        </w:tc>
        <w:tc>
          <w:tcPr>
            <w:tcW w:w="1266" w:type="dxa"/>
            <w:tcBorders>
              <w:top w:val="nil"/>
              <w:left w:val="nil"/>
              <w:bottom w:val="nil"/>
              <w:right w:val="nil"/>
            </w:tcBorders>
            <w:shd w:val="clear" w:color="auto" w:fill="auto"/>
            <w:noWrap/>
            <w:vAlign w:val="bottom"/>
            <w:hideMark/>
          </w:tcPr>
          <w:p w:rsidR="001A1682" w:rsidRPr="00FE2850" w:rsidRDefault="001A1682" w:rsidP="0024587C">
            <w:pPr>
              <w:jc w:val="right"/>
              <w:rPr>
                <w:rFonts w:ascii="Arial" w:hAnsi="Arial" w:cs="Arial"/>
              </w:rPr>
            </w:pPr>
            <w:r w:rsidRPr="00FE2850">
              <w:rPr>
                <w:rFonts w:ascii="Arial" w:hAnsi="Arial" w:cs="Arial"/>
              </w:rPr>
              <w:t xml:space="preserve">$9,821 </w:t>
            </w:r>
          </w:p>
        </w:tc>
      </w:tr>
      <w:tr w:rsidR="001A1682" w:rsidRPr="00FE2850" w:rsidTr="0024587C">
        <w:trPr>
          <w:trHeight w:val="26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Selling and </w:t>
            </w:r>
            <w:r>
              <w:rPr>
                <w:rFonts w:ascii="Arial" w:hAnsi="Arial" w:cs="Arial"/>
              </w:rPr>
              <w:t>A</w:t>
            </w:r>
            <w:r w:rsidRPr="00FE2850">
              <w:rPr>
                <w:rFonts w:ascii="Arial" w:hAnsi="Arial" w:cs="Arial"/>
              </w:rPr>
              <w:t>dmin</w:t>
            </w:r>
            <w:r>
              <w:rPr>
                <w:rFonts w:ascii="Arial" w:hAnsi="Arial" w:cs="Arial"/>
              </w:rPr>
              <w:t>istrative</w:t>
            </w:r>
            <w:r w:rsidRPr="00FE2850">
              <w:rPr>
                <w:rFonts w:ascii="Arial" w:hAnsi="Arial" w:cs="Arial"/>
              </w:rPr>
              <w:t xml:space="preserve"> </w:t>
            </w:r>
            <w:r>
              <w:rPr>
                <w:rFonts w:ascii="Arial" w:hAnsi="Arial" w:cs="Arial"/>
              </w:rPr>
              <w:t>E</w:t>
            </w:r>
            <w:r w:rsidRPr="00FE2850">
              <w:rPr>
                <w:rFonts w:ascii="Arial" w:hAnsi="Arial" w:cs="Arial"/>
              </w:rPr>
              <w:t>xpense</w:t>
            </w:r>
          </w:p>
        </w:tc>
        <w:tc>
          <w:tcPr>
            <w:tcW w:w="516"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171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$14,097 </w:t>
            </w:r>
          </w:p>
        </w:tc>
        <w:tc>
          <w:tcPr>
            <w:tcW w:w="126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$14,355 </w:t>
            </w:r>
          </w:p>
        </w:tc>
        <w:tc>
          <w:tcPr>
            <w:tcW w:w="1266" w:type="dxa"/>
            <w:tcBorders>
              <w:top w:val="nil"/>
              <w:left w:val="nil"/>
              <w:bottom w:val="nil"/>
              <w:right w:val="nil"/>
            </w:tcBorders>
            <w:shd w:val="clear" w:color="auto" w:fill="auto"/>
            <w:noWrap/>
            <w:vAlign w:val="bottom"/>
            <w:hideMark/>
          </w:tcPr>
          <w:p w:rsidR="001A1682" w:rsidRPr="00FE2850" w:rsidRDefault="001A1682" w:rsidP="0024587C">
            <w:pPr>
              <w:jc w:val="right"/>
              <w:rPr>
                <w:rFonts w:ascii="Arial" w:hAnsi="Arial" w:cs="Arial"/>
              </w:rPr>
            </w:pPr>
            <w:r w:rsidRPr="00FE2850">
              <w:rPr>
                <w:rFonts w:ascii="Arial" w:hAnsi="Arial" w:cs="Arial"/>
              </w:rPr>
              <w:t xml:space="preserve">$15,171 </w:t>
            </w:r>
          </w:p>
        </w:tc>
      </w:tr>
      <w:tr w:rsidR="001A1682" w:rsidRPr="00FE2850" w:rsidTr="0024587C">
        <w:trPr>
          <w:trHeight w:val="26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Research &amp; </w:t>
            </w:r>
            <w:r>
              <w:rPr>
                <w:rFonts w:ascii="Arial" w:hAnsi="Arial" w:cs="Arial"/>
              </w:rPr>
              <w:t>D</w:t>
            </w:r>
            <w:r w:rsidRPr="00FE2850">
              <w:rPr>
                <w:rFonts w:ascii="Arial" w:hAnsi="Arial" w:cs="Arial"/>
              </w:rPr>
              <w:t xml:space="preserve">evelopment </w:t>
            </w:r>
          </w:p>
        </w:tc>
        <w:tc>
          <w:tcPr>
            <w:tcW w:w="516"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171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$8,393 </w:t>
            </w:r>
          </w:p>
        </w:tc>
        <w:tc>
          <w:tcPr>
            <w:tcW w:w="1260" w:type="dxa"/>
            <w:gridSpan w:val="2"/>
            <w:tcBorders>
              <w:top w:val="nil"/>
              <w:left w:val="nil"/>
              <w:bottom w:val="nil"/>
              <w:right w:val="nil"/>
            </w:tcBorders>
            <w:shd w:val="clear" w:color="auto" w:fill="auto"/>
            <w:noWrap/>
            <w:vAlign w:val="bottom"/>
            <w:hideMark/>
          </w:tcPr>
          <w:p w:rsidR="001A1682" w:rsidRPr="00FE2850" w:rsidRDefault="001A6A7A" w:rsidP="001A1682">
            <w:pPr>
              <w:jc w:val="right"/>
              <w:rPr>
                <w:rFonts w:ascii="Arial" w:hAnsi="Arial" w:cs="Arial"/>
              </w:rPr>
            </w:pPr>
            <w:r>
              <w:rPr>
                <w:rFonts w:ascii="Arial" w:hAnsi="Arial" w:cs="Arial"/>
              </w:rPr>
              <w:t xml:space="preserve"> </w:t>
            </w:r>
            <w:r w:rsidR="001A1682" w:rsidRPr="00FE2850">
              <w:rPr>
                <w:rFonts w:ascii="Arial" w:hAnsi="Arial" w:cs="Arial"/>
              </w:rPr>
              <w:t xml:space="preserve"> $6,678 </w:t>
            </w:r>
          </w:p>
        </w:tc>
        <w:tc>
          <w:tcPr>
            <w:tcW w:w="1266" w:type="dxa"/>
            <w:tcBorders>
              <w:top w:val="nil"/>
              <w:left w:val="nil"/>
              <w:bottom w:val="nil"/>
              <w:right w:val="nil"/>
            </w:tcBorders>
            <w:shd w:val="clear" w:color="auto" w:fill="auto"/>
            <w:noWrap/>
            <w:vAlign w:val="bottom"/>
            <w:hideMark/>
          </w:tcPr>
          <w:p w:rsidR="001A1682" w:rsidRPr="00FE2850" w:rsidRDefault="001A1682" w:rsidP="0024587C">
            <w:pPr>
              <w:jc w:val="right"/>
              <w:rPr>
                <w:rFonts w:ascii="Arial" w:hAnsi="Arial" w:cs="Arial"/>
              </w:rPr>
            </w:pPr>
            <w:r w:rsidRPr="00FE2850">
              <w:rPr>
                <w:rFonts w:ascii="Arial" w:hAnsi="Arial" w:cs="Arial"/>
              </w:rPr>
              <w:t xml:space="preserve">$7,482 </w:t>
            </w:r>
          </w:p>
        </w:tc>
      </w:tr>
      <w:tr w:rsidR="001A1682" w:rsidRPr="00FE2850" w:rsidTr="0024587C">
        <w:trPr>
          <w:trHeight w:val="26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Other </w:t>
            </w:r>
          </w:p>
        </w:tc>
        <w:tc>
          <w:tcPr>
            <w:tcW w:w="516"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3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474" w:type="dxa"/>
            <w:tcBorders>
              <w:top w:val="nil"/>
              <w:left w:val="nil"/>
              <w:bottom w:val="nil"/>
              <w:right w:val="nil"/>
            </w:tcBorders>
            <w:shd w:val="clear" w:color="auto" w:fill="auto"/>
            <w:noWrap/>
            <w:vAlign w:val="bottom"/>
            <w:hideMark/>
          </w:tcPr>
          <w:p w:rsidR="001A1682" w:rsidRPr="00FE2850" w:rsidRDefault="001A1682" w:rsidP="001A6A7A">
            <w:pPr>
              <w:jc w:val="right"/>
              <w:rPr>
                <w:rFonts w:ascii="Arial" w:hAnsi="Arial" w:cs="Arial"/>
              </w:rPr>
            </w:pPr>
            <w:r w:rsidRPr="00FE2850">
              <w:rPr>
                <w:rFonts w:ascii="Arial" w:hAnsi="Arial" w:cs="Arial"/>
              </w:rPr>
              <w:t xml:space="preserve"> $5,298</w:t>
            </w:r>
            <w:r w:rsidR="001A6A7A">
              <w:rPr>
                <w:rFonts w:ascii="Arial" w:hAnsi="Arial" w:cs="Arial"/>
              </w:rPr>
              <w:t xml:space="preserve"> </w:t>
            </w:r>
          </w:p>
        </w:tc>
        <w:tc>
          <w:tcPr>
            <w:tcW w:w="1252"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$5,249 </w:t>
            </w:r>
          </w:p>
        </w:tc>
        <w:tc>
          <w:tcPr>
            <w:tcW w:w="1274" w:type="dxa"/>
            <w:gridSpan w:val="2"/>
            <w:tcBorders>
              <w:top w:val="nil"/>
              <w:left w:val="nil"/>
              <w:bottom w:val="nil"/>
              <w:right w:val="nil"/>
            </w:tcBorders>
            <w:shd w:val="clear" w:color="auto" w:fill="auto"/>
            <w:noWrap/>
            <w:vAlign w:val="bottom"/>
            <w:hideMark/>
          </w:tcPr>
          <w:p w:rsidR="001A1682" w:rsidRPr="00FE2850" w:rsidRDefault="001A1682" w:rsidP="0024587C">
            <w:pPr>
              <w:ind w:left="-29"/>
              <w:jc w:val="right"/>
              <w:rPr>
                <w:rFonts w:ascii="Arial" w:hAnsi="Arial" w:cs="Arial"/>
              </w:rPr>
            </w:pPr>
            <w:r w:rsidRPr="00FE2850">
              <w:rPr>
                <w:rFonts w:ascii="Arial" w:hAnsi="Arial" w:cs="Arial"/>
              </w:rPr>
              <w:t>$10,941</w:t>
            </w:r>
            <w:r w:rsidR="001A6A7A">
              <w:rPr>
                <w:rFonts w:ascii="Arial" w:hAnsi="Arial" w:cs="Arial"/>
              </w:rPr>
              <w:t xml:space="preserve"> </w:t>
            </w:r>
          </w:p>
        </w:tc>
      </w:tr>
      <w:tr w:rsidR="001A1682" w:rsidRPr="00FE2850" w:rsidTr="0024587C">
        <w:trPr>
          <w:trHeight w:val="26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r w:rsidRPr="00FE2850">
              <w:rPr>
                <w:rFonts w:ascii="Arial" w:hAnsi="Arial" w:cs="Arial"/>
                <w:b/>
                <w:bCs/>
              </w:rPr>
              <w:t xml:space="preserve">Earnings before </w:t>
            </w:r>
            <w:r>
              <w:rPr>
                <w:rFonts w:ascii="Arial" w:hAnsi="Arial" w:cs="Arial"/>
                <w:b/>
                <w:bCs/>
              </w:rPr>
              <w:t>T</w:t>
            </w:r>
            <w:r w:rsidRPr="00FE2850">
              <w:rPr>
                <w:rFonts w:ascii="Arial" w:hAnsi="Arial" w:cs="Arial"/>
                <w:b/>
                <w:bCs/>
              </w:rPr>
              <w:t xml:space="preserve">ax </w:t>
            </w:r>
          </w:p>
        </w:tc>
        <w:tc>
          <w:tcPr>
            <w:tcW w:w="51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p>
        </w:tc>
        <w:tc>
          <w:tcPr>
            <w:tcW w:w="171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b/>
                <w:bCs/>
              </w:rPr>
            </w:pPr>
            <w:r w:rsidRPr="00FE2850">
              <w:rPr>
                <w:rFonts w:ascii="Arial" w:hAnsi="Arial" w:cs="Arial"/>
                <w:b/>
                <w:bCs/>
              </w:rPr>
              <w:t xml:space="preserve"> $12,240 </w:t>
            </w:r>
          </w:p>
        </w:tc>
        <w:tc>
          <w:tcPr>
            <w:tcW w:w="126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b/>
                <w:bCs/>
              </w:rPr>
            </w:pPr>
            <w:r w:rsidRPr="00FE2850">
              <w:rPr>
                <w:rFonts w:ascii="Arial" w:hAnsi="Arial" w:cs="Arial"/>
                <w:b/>
                <w:bCs/>
              </w:rPr>
              <w:t xml:space="preserve"> $15,716 </w:t>
            </w:r>
          </w:p>
        </w:tc>
        <w:tc>
          <w:tcPr>
            <w:tcW w:w="1266" w:type="dxa"/>
            <w:tcBorders>
              <w:top w:val="nil"/>
              <w:left w:val="nil"/>
              <w:bottom w:val="nil"/>
              <w:right w:val="nil"/>
            </w:tcBorders>
            <w:shd w:val="clear" w:color="auto" w:fill="auto"/>
            <w:noWrap/>
            <w:vAlign w:val="bottom"/>
            <w:hideMark/>
          </w:tcPr>
          <w:p w:rsidR="001A1682" w:rsidRPr="00FE2850" w:rsidRDefault="001A1682" w:rsidP="0024587C">
            <w:pPr>
              <w:jc w:val="right"/>
              <w:rPr>
                <w:rFonts w:ascii="Arial" w:hAnsi="Arial" w:cs="Arial"/>
                <w:b/>
                <w:bCs/>
              </w:rPr>
            </w:pPr>
            <w:r w:rsidRPr="00FE2850">
              <w:rPr>
                <w:rFonts w:ascii="Arial" w:hAnsi="Arial" w:cs="Arial"/>
                <w:b/>
                <w:bCs/>
              </w:rPr>
              <w:t xml:space="preserve">$11,242 </w:t>
            </w:r>
          </w:p>
        </w:tc>
      </w:tr>
      <w:tr w:rsidR="001A1682" w:rsidRPr="00FE2850" w:rsidTr="0024587C">
        <w:trPr>
          <w:trHeight w:val="26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Provision for </w:t>
            </w:r>
            <w:r>
              <w:rPr>
                <w:rFonts w:ascii="Arial" w:hAnsi="Arial" w:cs="Arial"/>
              </w:rPr>
              <w:t>I</w:t>
            </w:r>
            <w:r w:rsidRPr="00FE2850">
              <w:rPr>
                <w:rFonts w:ascii="Arial" w:hAnsi="Arial" w:cs="Arial"/>
              </w:rPr>
              <w:t xml:space="preserve">ncome </w:t>
            </w:r>
            <w:r>
              <w:rPr>
                <w:rFonts w:ascii="Arial" w:hAnsi="Arial" w:cs="Arial"/>
              </w:rPr>
              <w:t>T</w:t>
            </w:r>
            <w:r w:rsidRPr="00FE2850">
              <w:rPr>
                <w:rFonts w:ascii="Arial" w:hAnsi="Arial" w:cs="Arial"/>
              </w:rPr>
              <w:t>ax</w:t>
            </w:r>
          </w:p>
        </w:tc>
        <w:tc>
          <w:tcPr>
            <w:tcW w:w="516"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171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$3,120 </w:t>
            </w:r>
          </w:p>
        </w:tc>
        <w:tc>
          <w:tcPr>
            <w:tcW w:w="126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$4,306 </w:t>
            </w:r>
          </w:p>
        </w:tc>
        <w:tc>
          <w:tcPr>
            <w:tcW w:w="1266" w:type="dxa"/>
            <w:tcBorders>
              <w:top w:val="nil"/>
              <w:left w:val="nil"/>
              <w:bottom w:val="nil"/>
              <w:right w:val="nil"/>
            </w:tcBorders>
            <w:shd w:val="clear" w:color="auto" w:fill="auto"/>
            <w:noWrap/>
            <w:vAlign w:val="bottom"/>
            <w:hideMark/>
          </w:tcPr>
          <w:p w:rsidR="001A1682" w:rsidRPr="00FE2850" w:rsidRDefault="001A1682" w:rsidP="0024587C">
            <w:pPr>
              <w:jc w:val="right"/>
              <w:rPr>
                <w:rFonts w:ascii="Arial" w:hAnsi="Arial" w:cs="Arial"/>
              </w:rPr>
            </w:pPr>
            <w:r w:rsidRPr="00FE2850">
              <w:rPr>
                <w:rFonts w:ascii="Arial" w:hAnsi="Arial" w:cs="Arial"/>
              </w:rPr>
              <w:t xml:space="preserve">$2,221 </w:t>
            </w:r>
          </w:p>
        </w:tc>
      </w:tr>
      <w:tr w:rsidR="001A1682" w:rsidRPr="00FE2850" w:rsidTr="0024587C">
        <w:trPr>
          <w:trHeight w:val="26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r w:rsidRPr="00FE2850">
              <w:rPr>
                <w:rFonts w:ascii="Arial" w:hAnsi="Arial" w:cs="Arial"/>
                <w:b/>
                <w:bCs/>
              </w:rPr>
              <w:t xml:space="preserve">Net Income </w:t>
            </w:r>
          </w:p>
        </w:tc>
        <w:tc>
          <w:tcPr>
            <w:tcW w:w="51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p>
        </w:tc>
        <w:tc>
          <w:tcPr>
            <w:tcW w:w="171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b/>
                <w:bCs/>
              </w:rPr>
            </w:pPr>
            <w:r w:rsidRPr="00FE2850">
              <w:rPr>
                <w:rFonts w:ascii="Arial" w:hAnsi="Arial" w:cs="Arial"/>
                <w:b/>
                <w:bCs/>
              </w:rPr>
              <w:t xml:space="preserve"> $9,120 </w:t>
            </w:r>
          </w:p>
        </w:tc>
        <w:tc>
          <w:tcPr>
            <w:tcW w:w="126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b/>
                <w:bCs/>
              </w:rPr>
            </w:pPr>
            <w:r w:rsidRPr="00FE2850">
              <w:rPr>
                <w:rFonts w:ascii="Arial" w:hAnsi="Arial" w:cs="Arial"/>
                <w:b/>
                <w:bCs/>
              </w:rPr>
              <w:t xml:space="preserve"> $11,410 </w:t>
            </w:r>
          </w:p>
        </w:tc>
        <w:tc>
          <w:tcPr>
            <w:tcW w:w="1266" w:type="dxa"/>
            <w:tcBorders>
              <w:top w:val="nil"/>
              <w:left w:val="nil"/>
              <w:bottom w:val="nil"/>
              <w:right w:val="nil"/>
            </w:tcBorders>
            <w:shd w:val="clear" w:color="auto" w:fill="auto"/>
            <w:noWrap/>
            <w:vAlign w:val="bottom"/>
            <w:hideMark/>
          </w:tcPr>
          <w:p w:rsidR="001A1682" w:rsidRPr="00FE2850" w:rsidRDefault="001A1682" w:rsidP="0024587C">
            <w:pPr>
              <w:jc w:val="right"/>
              <w:rPr>
                <w:rFonts w:ascii="Arial" w:hAnsi="Arial" w:cs="Arial"/>
                <w:b/>
                <w:bCs/>
              </w:rPr>
            </w:pPr>
            <w:r w:rsidRPr="00FE2850">
              <w:rPr>
                <w:rFonts w:ascii="Arial" w:hAnsi="Arial" w:cs="Arial"/>
                <w:b/>
                <w:bCs/>
              </w:rPr>
              <w:t xml:space="preserve">$9,021 </w:t>
            </w:r>
          </w:p>
        </w:tc>
      </w:tr>
      <w:tr w:rsidR="001A1682" w:rsidRPr="00FE2850" w:rsidTr="0024587C">
        <w:trPr>
          <w:trHeight w:val="6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b/>
                <w:bCs/>
              </w:rPr>
            </w:pPr>
          </w:p>
        </w:tc>
        <w:tc>
          <w:tcPr>
            <w:tcW w:w="51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3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474"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252"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p>
        </w:tc>
        <w:tc>
          <w:tcPr>
            <w:tcW w:w="1274" w:type="dxa"/>
            <w:gridSpan w:val="2"/>
            <w:tcBorders>
              <w:top w:val="nil"/>
              <w:left w:val="nil"/>
              <w:bottom w:val="nil"/>
              <w:right w:val="nil"/>
            </w:tcBorders>
            <w:shd w:val="clear" w:color="auto" w:fill="auto"/>
            <w:noWrap/>
            <w:vAlign w:val="bottom"/>
            <w:hideMark/>
          </w:tcPr>
          <w:p w:rsidR="001A1682" w:rsidRPr="00FE2850" w:rsidRDefault="001A1682" w:rsidP="0024587C">
            <w:pPr>
              <w:jc w:val="right"/>
              <w:rPr>
                <w:rFonts w:ascii="Arial" w:hAnsi="Arial" w:cs="Arial"/>
              </w:rPr>
            </w:pPr>
          </w:p>
        </w:tc>
      </w:tr>
      <w:tr w:rsidR="001A1682" w:rsidRPr="00FE2850" w:rsidTr="0024587C">
        <w:trPr>
          <w:trHeight w:val="26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Discontinued Operations (</w:t>
            </w:r>
            <w:r>
              <w:rPr>
                <w:rFonts w:ascii="Arial" w:hAnsi="Arial" w:cs="Arial"/>
              </w:rPr>
              <w:t>N</w:t>
            </w:r>
            <w:r w:rsidRPr="00FE2850">
              <w:rPr>
                <w:rFonts w:ascii="Arial" w:hAnsi="Arial" w:cs="Arial"/>
              </w:rPr>
              <w:t xml:space="preserve">et of </w:t>
            </w:r>
            <w:r>
              <w:rPr>
                <w:rFonts w:ascii="Arial" w:hAnsi="Arial" w:cs="Arial"/>
              </w:rPr>
              <w:t>T</w:t>
            </w:r>
            <w:r w:rsidRPr="00FE2850">
              <w:rPr>
                <w:rFonts w:ascii="Arial" w:hAnsi="Arial" w:cs="Arial"/>
              </w:rPr>
              <w:t xml:space="preserve">ax) </w:t>
            </w:r>
          </w:p>
        </w:tc>
        <w:tc>
          <w:tcPr>
            <w:tcW w:w="51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71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$48 </w:t>
            </w:r>
          </w:p>
        </w:tc>
        <w:tc>
          <w:tcPr>
            <w:tcW w:w="126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$10,662 </w:t>
            </w:r>
          </w:p>
        </w:tc>
        <w:tc>
          <w:tcPr>
            <w:tcW w:w="1266" w:type="dxa"/>
            <w:tcBorders>
              <w:top w:val="nil"/>
              <w:left w:val="nil"/>
              <w:bottom w:val="nil"/>
              <w:right w:val="nil"/>
            </w:tcBorders>
            <w:shd w:val="clear" w:color="auto" w:fill="auto"/>
            <w:noWrap/>
            <w:vAlign w:val="bottom"/>
            <w:hideMark/>
          </w:tcPr>
          <w:p w:rsidR="001A1682" w:rsidRPr="00FE2850" w:rsidRDefault="001A1682" w:rsidP="0024587C">
            <w:pPr>
              <w:jc w:val="right"/>
              <w:rPr>
                <w:rFonts w:ascii="Arial" w:hAnsi="Arial" w:cs="Arial"/>
              </w:rPr>
            </w:pPr>
            <w:r w:rsidRPr="00FE2850">
              <w:rPr>
                <w:rFonts w:ascii="Arial" w:hAnsi="Arial" w:cs="Arial"/>
              </w:rPr>
              <w:t xml:space="preserve">$5,577 </w:t>
            </w:r>
          </w:p>
        </w:tc>
      </w:tr>
      <w:tr w:rsidR="001A1682" w:rsidRPr="00FE2850" w:rsidTr="0024587C">
        <w:trPr>
          <w:trHeight w:val="260"/>
          <w:jc w:val="center"/>
        </w:trPr>
        <w:tc>
          <w:tcPr>
            <w:tcW w:w="4648" w:type="dxa"/>
            <w:gridSpan w:val="2"/>
            <w:tcBorders>
              <w:top w:val="nil"/>
              <w:left w:val="nil"/>
              <w:bottom w:val="nil"/>
              <w:right w:val="nil"/>
            </w:tcBorders>
            <w:shd w:val="clear" w:color="auto" w:fill="auto"/>
            <w:noWrap/>
            <w:vAlign w:val="bottom"/>
            <w:hideMark/>
          </w:tcPr>
          <w:p w:rsidR="001A1682" w:rsidRPr="00FE2850" w:rsidRDefault="001A1682" w:rsidP="001A1682">
            <w:pPr>
              <w:ind w:leftChars="77" w:left="154" w:firstLineChars="15" w:firstLine="30"/>
              <w:rPr>
                <w:rFonts w:ascii="Arial" w:hAnsi="Arial" w:cs="Arial"/>
              </w:rPr>
            </w:pPr>
            <w:r w:rsidRPr="00FE2850">
              <w:rPr>
                <w:rFonts w:ascii="Arial" w:hAnsi="Arial" w:cs="Arial"/>
              </w:rPr>
              <w:t xml:space="preserve">Net </w:t>
            </w:r>
            <w:r>
              <w:rPr>
                <w:rFonts w:ascii="Arial" w:hAnsi="Arial" w:cs="Arial"/>
              </w:rPr>
              <w:t>I</w:t>
            </w:r>
            <w:r w:rsidRPr="00FE2850">
              <w:rPr>
                <w:rFonts w:ascii="Arial" w:hAnsi="Arial" w:cs="Arial"/>
              </w:rPr>
              <w:t xml:space="preserve">ncome </w:t>
            </w:r>
            <w:r>
              <w:rPr>
                <w:rFonts w:ascii="Arial" w:hAnsi="Arial" w:cs="Arial"/>
              </w:rPr>
              <w:t>A</w:t>
            </w:r>
            <w:r w:rsidRPr="00FE2850">
              <w:rPr>
                <w:rFonts w:ascii="Arial" w:hAnsi="Arial" w:cs="Arial"/>
              </w:rPr>
              <w:t xml:space="preserve">ttributable to </w:t>
            </w:r>
            <w:r>
              <w:rPr>
                <w:rFonts w:ascii="Arial" w:hAnsi="Arial" w:cs="Arial"/>
              </w:rPr>
              <w:t>N</w:t>
            </w:r>
            <w:r w:rsidRPr="00FE2850">
              <w:rPr>
                <w:rFonts w:ascii="Arial" w:hAnsi="Arial" w:cs="Arial"/>
              </w:rPr>
              <w:t>on</w:t>
            </w:r>
            <w:r>
              <w:rPr>
                <w:rFonts w:ascii="Arial" w:hAnsi="Arial" w:cs="Arial"/>
              </w:rPr>
              <w:t>-</w:t>
            </w:r>
            <w:r w:rsidRPr="00FE2850">
              <w:rPr>
                <w:rFonts w:ascii="Arial" w:hAnsi="Arial" w:cs="Arial"/>
              </w:rPr>
              <w:t xml:space="preserve">controlling </w:t>
            </w:r>
            <w:r>
              <w:rPr>
                <w:rFonts w:ascii="Arial" w:hAnsi="Arial" w:cs="Arial"/>
              </w:rPr>
              <w:t>I</w:t>
            </w:r>
            <w:r w:rsidRPr="00FE2850">
              <w:rPr>
                <w:rFonts w:ascii="Arial" w:hAnsi="Arial" w:cs="Arial"/>
              </w:rPr>
              <w:t>nterests</w:t>
            </w:r>
          </w:p>
        </w:tc>
        <w:tc>
          <w:tcPr>
            <w:tcW w:w="1710" w:type="dxa"/>
            <w:gridSpan w:val="2"/>
            <w:tcBorders>
              <w:top w:val="nil"/>
              <w:left w:val="nil"/>
              <w:bottom w:val="single" w:sz="4" w:space="0" w:color="auto"/>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$32 </w:t>
            </w:r>
          </w:p>
        </w:tc>
        <w:tc>
          <w:tcPr>
            <w:tcW w:w="1260" w:type="dxa"/>
            <w:gridSpan w:val="2"/>
            <w:tcBorders>
              <w:top w:val="nil"/>
              <w:left w:val="nil"/>
              <w:bottom w:val="single" w:sz="4" w:space="0" w:color="auto"/>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$69 </w:t>
            </w:r>
          </w:p>
        </w:tc>
        <w:tc>
          <w:tcPr>
            <w:tcW w:w="1266" w:type="dxa"/>
            <w:tcBorders>
              <w:top w:val="nil"/>
              <w:left w:val="nil"/>
              <w:bottom w:val="single" w:sz="4" w:space="0" w:color="auto"/>
              <w:right w:val="nil"/>
            </w:tcBorders>
            <w:shd w:val="clear" w:color="auto" w:fill="auto"/>
            <w:noWrap/>
            <w:vAlign w:val="bottom"/>
            <w:hideMark/>
          </w:tcPr>
          <w:p w:rsidR="001A1682" w:rsidRPr="00FE2850" w:rsidRDefault="001A1682" w:rsidP="0024587C">
            <w:pPr>
              <w:jc w:val="right"/>
              <w:rPr>
                <w:rFonts w:ascii="Arial" w:hAnsi="Arial" w:cs="Arial"/>
              </w:rPr>
            </w:pPr>
            <w:r w:rsidRPr="00FE2850">
              <w:rPr>
                <w:rFonts w:ascii="Arial" w:hAnsi="Arial" w:cs="Arial"/>
              </w:rPr>
              <w:t>$28</w:t>
            </w:r>
          </w:p>
        </w:tc>
      </w:tr>
      <w:tr w:rsidR="001A1682" w:rsidRPr="00FE2850" w:rsidTr="0024587C">
        <w:trPr>
          <w:trHeight w:val="28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r w:rsidRPr="00FE2850">
              <w:rPr>
                <w:rFonts w:ascii="Arial" w:hAnsi="Arial" w:cs="Arial"/>
                <w:b/>
                <w:bCs/>
              </w:rPr>
              <w:t xml:space="preserve">Net Income Attributable to Pfizer </w:t>
            </w:r>
          </w:p>
        </w:tc>
        <w:tc>
          <w:tcPr>
            <w:tcW w:w="51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p>
        </w:tc>
        <w:tc>
          <w:tcPr>
            <w:tcW w:w="1710" w:type="dxa"/>
            <w:gridSpan w:val="2"/>
            <w:tcBorders>
              <w:top w:val="nil"/>
              <w:left w:val="nil"/>
              <w:bottom w:val="double" w:sz="6" w:space="0" w:color="auto"/>
              <w:right w:val="nil"/>
            </w:tcBorders>
            <w:shd w:val="clear" w:color="auto" w:fill="auto"/>
            <w:noWrap/>
            <w:vAlign w:val="bottom"/>
            <w:hideMark/>
          </w:tcPr>
          <w:p w:rsidR="001A1682" w:rsidRPr="00FE2850" w:rsidRDefault="001A1682" w:rsidP="001A1682">
            <w:pPr>
              <w:jc w:val="right"/>
              <w:rPr>
                <w:rFonts w:ascii="Arial" w:hAnsi="Arial" w:cs="Arial"/>
                <w:b/>
                <w:bCs/>
              </w:rPr>
            </w:pPr>
            <w:r w:rsidRPr="00FE2850">
              <w:rPr>
                <w:rFonts w:ascii="Arial" w:hAnsi="Arial" w:cs="Arial"/>
                <w:b/>
                <w:bCs/>
              </w:rPr>
              <w:t xml:space="preserve"> $9,136 </w:t>
            </w:r>
          </w:p>
        </w:tc>
        <w:tc>
          <w:tcPr>
            <w:tcW w:w="1260" w:type="dxa"/>
            <w:gridSpan w:val="2"/>
            <w:tcBorders>
              <w:top w:val="nil"/>
              <w:left w:val="nil"/>
              <w:bottom w:val="double" w:sz="6" w:space="0" w:color="auto"/>
              <w:right w:val="nil"/>
            </w:tcBorders>
            <w:shd w:val="clear" w:color="auto" w:fill="auto"/>
            <w:noWrap/>
            <w:vAlign w:val="bottom"/>
            <w:hideMark/>
          </w:tcPr>
          <w:p w:rsidR="001A1682" w:rsidRPr="00FE2850" w:rsidRDefault="001A1682" w:rsidP="001A1682">
            <w:pPr>
              <w:jc w:val="right"/>
              <w:rPr>
                <w:rFonts w:ascii="Arial" w:hAnsi="Arial" w:cs="Arial"/>
                <w:b/>
                <w:bCs/>
              </w:rPr>
            </w:pPr>
            <w:r w:rsidRPr="00FE2850">
              <w:rPr>
                <w:rFonts w:ascii="Arial" w:hAnsi="Arial" w:cs="Arial"/>
                <w:b/>
                <w:bCs/>
              </w:rPr>
              <w:t xml:space="preserve"> $22,003 </w:t>
            </w:r>
          </w:p>
        </w:tc>
        <w:tc>
          <w:tcPr>
            <w:tcW w:w="1266" w:type="dxa"/>
            <w:tcBorders>
              <w:top w:val="nil"/>
              <w:left w:val="nil"/>
              <w:bottom w:val="double" w:sz="6" w:space="0" w:color="auto"/>
              <w:right w:val="nil"/>
            </w:tcBorders>
            <w:shd w:val="clear" w:color="auto" w:fill="auto"/>
            <w:noWrap/>
            <w:vAlign w:val="bottom"/>
            <w:hideMark/>
          </w:tcPr>
          <w:p w:rsidR="001A1682" w:rsidRPr="00FE2850" w:rsidRDefault="001A1682" w:rsidP="0024587C">
            <w:pPr>
              <w:jc w:val="right"/>
              <w:rPr>
                <w:rFonts w:ascii="Arial" w:hAnsi="Arial" w:cs="Arial"/>
                <w:b/>
                <w:bCs/>
              </w:rPr>
            </w:pPr>
            <w:r w:rsidRPr="00FE2850">
              <w:rPr>
                <w:rFonts w:ascii="Arial" w:hAnsi="Arial" w:cs="Arial"/>
                <w:b/>
                <w:bCs/>
              </w:rPr>
              <w:t xml:space="preserve">$14,570 </w:t>
            </w:r>
          </w:p>
        </w:tc>
      </w:tr>
      <w:tr w:rsidR="001A1682" w:rsidRPr="00FE2850" w:rsidTr="0024587C">
        <w:trPr>
          <w:trHeight w:val="28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b/>
                <w:bCs/>
              </w:rPr>
            </w:pPr>
          </w:p>
        </w:tc>
        <w:tc>
          <w:tcPr>
            <w:tcW w:w="51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3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474"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252"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p>
        </w:tc>
        <w:tc>
          <w:tcPr>
            <w:tcW w:w="1274" w:type="dxa"/>
            <w:gridSpan w:val="2"/>
            <w:tcBorders>
              <w:top w:val="nil"/>
              <w:left w:val="nil"/>
              <w:bottom w:val="nil"/>
              <w:right w:val="nil"/>
            </w:tcBorders>
            <w:shd w:val="clear" w:color="auto" w:fill="auto"/>
            <w:noWrap/>
            <w:vAlign w:val="bottom"/>
            <w:hideMark/>
          </w:tcPr>
          <w:p w:rsidR="001A1682" w:rsidRPr="00FE2850" w:rsidRDefault="001A1682" w:rsidP="0024587C">
            <w:pPr>
              <w:jc w:val="right"/>
              <w:rPr>
                <w:rFonts w:ascii="Arial" w:hAnsi="Arial" w:cs="Arial"/>
              </w:rPr>
            </w:pPr>
          </w:p>
        </w:tc>
      </w:tr>
      <w:tr w:rsidR="001A1682" w:rsidRPr="00FE2850" w:rsidTr="0024587C">
        <w:trPr>
          <w:trHeight w:val="26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 xml:space="preserve">Weighted </w:t>
            </w:r>
            <w:r>
              <w:rPr>
                <w:rFonts w:ascii="Arial" w:hAnsi="Arial" w:cs="Arial"/>
              </w:rPr>
              <w:t>A</w:t>
            </w:r>
            <w:r w:rsidRPr="00FE2850">
              <w:rPr>
                <w:rFonts w:ascii="Arial" w:hAnsi="Arial" w:cs="Arial"/>
              </w:rPr>
              <w:t xml:space="preserve">verage </w:t>
            </w:r>
            <w:r>
              <w:rPr>
                <w:rFonts w:ascii="Arial" w:hAnsi="Arial" w:cs="Arial"/>
              </w:rPr>
              <w:t>B</w:t>
            </w:r>
            <w:r w:rsidRPr="00FE2850">
              <w:rPr>
                <w:rFonts w:ascii="Arial" w:hAnsi="Arial" w:cs="Arial"/>
              </w:rPr>
              <w:t xml:space="preserve">asic </w:t>
            </w:r>
            <w:r>
              <w:rPr>
                <w:rFonts w:ascii="Arial" w:hAnsi="Arial" w:cs="Arial"/>
              </w:rPr>
              <w:t>S</w:t>
            </w:r>
            <w:r w:rsidRPr="00FE2850">
              <w:rPr>
                <w:rFonts w:ascii="Arial" w:hAnsi="Arial" w:cs="Arial"/>
              </w:rPr>
              <w:t>hares</w:t>
            </w:r>
          </w:p>
        </w:tc>
        <w:tc>
          <w:tcPr>
            <w:tcW w:w="51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71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6</w:t>
            </w:r>
            <w:r>
              <w:rPr>
                <w:rFonts w:ascii="Arial" w:hAnsi="Arial" w:cs="Arial"/>
              </w:rPr>
              <w:t>,</w:t>
            </w:r>
            <w:r w:rsidRPr="00FE2850">
              <w:rPr>
                <w:rFonts w:ascii="Arial" w:hAnsi="Arial" w:cs="Arial"/>
              </w:rPr>
              <w:t>346</w:t>
            </w:r>
          </w:p>
        </w:tc>
        <w:tc>
          <w:tcPr>
            <w:tcW w:w="126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6</w:t>
            </w:r>
            <w:r>
              <w:rPr>
                <w:rFonts w:ascii="Arial" w:hAnsi="Arial" w:cs="Arial"/>
              </w:rPr>
              <w:t>,</w:t>
            </w:r>
            <w:r w:rsidRPr="00FE2850">
              <w:rPr>
                <w:rFonts w:ascii="Arial" w:hAnsi="Arial" w:cs="Arial"/>
              </w:rPr>
              <w:t>813</w:t>
            </w:r>
          </w:p>
        </w:tc>
        <w:tc>
          <w:tcPr>
            <w:tcW w:w="1266" w:type="dxa"/>
            <w:tcBorders>
              <w:top w:val="nil"/>
              <w:left w:val="nil"/>
              <w:bottom w:val="nil"/>
              <w:right w:val="nil"/>
            </w:tcBorders>
            <w:shd w:val="clear" w:color="auto" w:fill="auto"/>
            <w:noWrap/>
            <w:vAlign w:val="bottom"/>
            <w:hideMark/>
          </w:tcPr>
          <w:p w:rsidR="001A1682" w:rsidRPr="00FE2850" w:rsidRDefault="001A1682" w:rsidP="0024587C">
            <w:pPr>
              <w:jc w:val="right"/>
              <w:rPr>
                <w:rFonts w:ascii="Arial" w:hAnsi="Arial" w:cs="Arial"/>
              </w:rPr>
            </w:pPr>
            <w:r w:rsidRPr="00FE2850">
              <w:rPr>
                <w:rFonts w:ascii="Arial" w:hAnsi="Arial" w:cs="Arial"/>
              </w:rPr>
              <w:t>7</w:t>
            </w:r>
            <w:r>
              <w:rPr>
                <w:rFonts w:ascii="Arial" w:hAnsi="Arial" w:cs="Arial"/>
              </w:rPr>
              <w:t>,</w:t>
            </w:r>
            <w:r w:rsidRPr="00FE2850">
              <w:rPr>
                <w:rFonts w:ascii="Arial" w:hAnsi="Arial" w:cs="Arial"/>
              </w:rPr>
              <w:t>442</w:t>
            </w:r>
          </w:p>
        </w:tc>
      </w:tr>
      <w:tr w:rsidR="001A1682" w:rsidRPr="00FE2850" w:rsidTr="0024587C">
        <w:trPr>
          <w:trHeight w:val="26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 xml:space="preserve">Weighted </w:t>
            </w:r>
            <w:r>
              <w:rPr>
                <w:rFonts w:ascii="Arial" w:hAnsi="Arial" w:cs="Arial"/>
              </w:rPr>
              <w:t>A</w:t>
            </w:r>
            <w:r w:rsidRPr="00FE2850">
              <w:rPr>
                <w:rFonts w:ascii="Arial" w:hAnsi="Arial" w:cs="Arial"/>
              </w:rPr>
              <w:t xml:space="preserve">verage </w:t>
            </w:r>
            <w:r>
              <w:rPr>
                <w:rFonts w:ascii="Arial" w:hAnsi="Arial" w:cs="Arial"/>
              </w:rPr>
              <w:t>D</w:t>
            </w:r>
            <w:r w:rsidRPr="00FE2850">
              <w:rPr>
                <w:rFonts w:ascii="Arial" w:hAnsi="Arial" w:cs="Arial"/>
              </w:rPr>
              <w:t xml:space="preserve">iluted </w:t>
            </w:r>
            <w:r>
              <w:rPr>
                <w:rFonts w:ascii="Arial" w:hAnsi="Arial" w:cs="Arial"/>
              </w:rPr>
              <w:t>S</w:t>
            </w:r>
            <w:r w:rsidRPr="00FE2850">
              <w:rPr>
                <w:rFonts w:ascii="Arial" w:hAnsi="Arial" w:cs="Arial"/>
              </w:rPr>
              <w:t xml:space="preserve">hares </w:t>
            </w:r>
          </w:p>
        </w:tc>
        <w:tc>
          <w:tcPr>
            <w:tcW w:w="51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71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6</w:t>
            </w:r>
            <w:r>
              <w:rPr>
                <w:rFonts w:ascii="Arial" w:hAnsi="Arial" w:cs="Arial"/>
              </w:rPr>
              <w:t>,</w:t>
            </w:r>
            <w:r w:rsidRPr="00FE2850">
              <w:rPr>
                <w:rFonts w:ascii="Arial" w:hAnsi="Arial" w:cs="Arial"/>
              </w:rPr>
              <w:t>424</w:t>
            </w:r>
          </w:p>
        </w:tc>
        <w:tc>
          <w:tcPr>
            <w:tcW w:w="126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6</w:t>
            </w:r>
            <w:r>
              <w:rPr>
                <w:rFonts w:ascii="Arial" w:hAnsi="Arial" w:cs="Arial"/>
              </w:rPr>
              <w:t>,</w:t>
            </w:r>
            <w:r w:rsidRPr="00FE2850">
              <w:rPr>
                <w:rFonts w:ascii="Arial" w:hAnsi="Arial" w:cs="Arial"/>
              </w:rPr>
              <w:t>895</w:t>
            </w:r>
          </w:p>
        </w:tc>
        <w:tc>
          <w:tcPr>
            <w:tcW w:w="1266" w:type="dxa"/>
            <w:tcBorders>
              <w:top w:val="nil"/>
              <w:left w:val="nil"/>
              <w:bottom w:val="nil"/>
              <w:right w:val="nil"/>
            </w:tcBorders>
            <w:shd w:val="clear" w:color="auto" w:fill="auto"/>
            <w:noWrap/>
            <w:vAlign w:val="bottom"/>
            <w:hideMark/>
          </w:tcPr>
          <w:p w:rsidR="001A1682" w:rsidRPr="00FE2850" w:rsidRDefault="001A1682" w:rsidP="0024587C">
            <w:pPr>
              <w:jc w:val="right"/>
              <w:rPr>
                <w:rFonts w:ascii="Arial" w:hAnsi="Arial" w:cs="Arial"/>
              </w:rPr>
            </w:pPr>
            <w:r w:rsidRPr="00FE2850">
              <w:rPr>
                <w:rFonts w:ascii="Arial" w:hAnsi="Arial" w:cs="Arial"/>
              </w:rPr>
              <w:t>7</w:t>
            </w:r>
            <w:r>
              <w:rPr>
                <w:rFonts w:ascii="Arial" w:hAnsi="Arial" w:cs="Arial"/>
              </w:rPr>
              <w:t>,</w:t>
            </w:r>
            <w:r w:rsidRPr="00FE2850">
              <w:rPr>
                <w:rFonts w:ascii="Arial" w:hAnsi="Arial" w:cs="Arial"/>
              </w:rPr>
              <w:t>508</w:t>
            </w:r>
          </w:p>
        </w:tc>
      </w:tr>
      <w:tr w:rsidR="001A1682" w:rsidRPr="00FE2850" w:rsidTr="0024587C">
        <w:trPr>
          <w:trHeight w:val="265"/>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r w:rsidRPr="00FE2850">
              <w:rPr>
                <w:rFonts w:ascii="Arial" w:hAnsi="Arial" w:cs="Arial"/>
                <w:b/>
                <w:bCs/>
              </w:rPr>
              <w:t xml:space="preserve">Earnings per </w:t>
            </w:r>
            <w:r>
              <w:rPr>
                <w:rFonts w:ascii="Arial" w:hAnsi="Arial" w:cs="Arial"/>
                <w:b/>
                <w:bCs/>
              </w:rPr>
              <w:t>S</w:t>
            </w:r>
            <w:r w:rsidRPr="00FE2850">
              <w:rPr>
                <w:rFonts w:ascii="Arial" w:hAnsi="Arial" w:cs="Arial"/>
                <w:b/>
                <w:bCs/>
              </w:rPr>
              <w:t>hare (</w:t>
            </w:r>
            <w:r>
              <w:rPr>
                <w:rFonts w:ascii="Arial" w:hAnsi="Arial" w:cs="Arial"/>
                <w:b/>
                <w:bCs/>
              </w:rPr>
              <w:t>B</w:t>
            </w:r>
            <w:r w:rsidRPr="00FE2850">
              <w:rPr>
                <w:rFonts w:ascii="Arial" w:hAnsi="Arial" w:cs="Arial"/>
                <w:b/>
                <w:bCs/>
              </w:rPr>
              <w:t xml:space="preserve">asic) </w:t>
            </w:r>
          </w:p>
        </w:tc>
        <w:tc>
          <w:tcPr>
            <w:tcW w:w="51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p>
        </w:tc>
        <w:tc>
          <w:tcPr>
            <w:tcW w:w="1710" w:type="dxa"/>
            <w:gridSpan w:val="2"/>
            <w:tcBorders>
              <w:top w:val="nil"/>
              <w:left w:val="nil"/>
              <w:bottom w:val="double" w:sz="6" w:space="0" w:color="auto"/>
              <w:right w:val="nil"/>
            </w:tcBorders>
            <w:shd w:val="clear" w:color="auto" w:fill="auto"/>
            <w:noWrap/>
            <w:vAlign w:val="bottom"/>
            <w:hideMark/>
          </w:tcPr>
          <w:p w:rsidR="001A1682" w:rsidRPr="00FE2850" w:rsidRDefault="001A1682" w:rsidP="001A1682">
            <w:pPr>
              <w:jc w:val="right"/>
              <w:rPr>
                <w:rFonts w:ascii="Arial" w:hAnsi="Arial" w:cs="Arial"/>
                <w:b/>
                <w:bCs/>
              </w:rPr>
            </w:pPr>
            <w:r w:rsidRPr="00FE2850">
              <w:rPr>
                <w:rFonts w:ascii="Arial" w:hAnsi="Arial" w:cs="Arial"/>
                <w:b/>
                <w:bCs/>
              </w:rPr>
              <w:t xml:space="preserve"> $1.44 </w:t>
            </w:r>
          </w:p>
        </w:tc>
        <w:tc>
          <w:tcPr>
            <w:tcW w:w="1260" w:type="dxa"/>
            <w:gridSpan w:val="2"/>
            <w:tcBorders>
              <w:top w:val="nil"/>
              <w:left w:val="nil"/>
              <w:bottom w:val="double" w:sz="6" w:space="0" w:color="auto"/>
              <w:right w:val="nil"/>
            </w:tcBorders>
            <w:shd w:val="clear" w:color="auto" w:fill="auto"/>
            <w:noWrap/>
            <w:vAlign w:val="bottom"/>
            <w:hideMark/>
          </w:tcPr>
          <w:p w:rsidR="001A1682" w:rsidRPr="00FE2850" w:rsidRDefault="001A1682" w:rsidP="001A1682">
            <w:pPr>
              <w:jc w:val="right"/>
              <w:rPr>
                <w:rFonts w:ascii="Arial" w:hAnsi="Arial" w:cs="Arial"/>
                <w:b/>
                <w:bCs/>
              </w:rPr>
            </w:pPr>
            <w:r w:rsidRPr="00FE2850">
              <w:rPr>
                <w:rFonts w:ascii="Arial" w:hAnsi="Arial" w:cs="Arial"/>
                <w:b/>
                <w:bCs/>
              </w:rPr>
              <w:t xml:space="preserve"> $3.23 </w:t>
            </w:r>
          </w:p>
        </w:tc>
        <w:tc>
          <w:tcPr>
            <w:tcW w:w="1266" w:type="dxa"/>
            <w:tcBorders>
              <w:top w:val="nil"/>
              <w:left w:val="nil"/>
              <w:bottom w:val="double" w:sz="6" w:space="0" w:color="auto"/>
              <w:right w:val="nil"/>
            </w:tcBorders>
            <w:shd w:val="clear" w:color="auto" w:fill="auto"/>
            <w:noWrap/>
            <w:vAlign w:val="bottom"/>
            <w:hideMark/>
          </w:tcPr>
          <w:p w:rsidR="001A1682" w:rsidRPr="00FE2850" w:rsidRDefault="001A1682" w:rsidP="0024587C">
            <w:pPr>
              <w:jc w:val="right"/>
              <w:rPr>
                <w:rFonts w:ascii="Arial" w:hAnsi="Arial" w:cs="Arial"/>
                <w:b/>
                <w:bCs/>
              </w:rPr>
            </w:pPr>
            <w:r w:rsidRPr="00FE2850">
              <w:rPr>
                <w:rFonts w:ascii="Arial" w:hAnsi="Arial" w:cs="Arial"/>
                <w:b/>
                <w:bCs/>
              </w:rPr>
              <w:t xml:space="preserve">$1.96 </w:t>
            </w:r>
          </w:p>
        </w:tc>
      </w:tr>
      <w:tr w:rsidR="001A1682" w:rsidRPr="00FE2850" w:rsidTr="0024587C">
        <w:trPr>
          <w:trHeight w:val="280"/>
          <w:jc w:val="center"/>
        </w:trPr>
        <w:tc>
          <w:tcPr>
            <w:tcW w:w="4132"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 xml:space="preserve">Earnings per </w:t>
            </w:r>
            <w:r>
              <w:rPr>
                <w:rFonts w:ascii="Arial" w:hAnsi="Arial" w:cs="Arial"/>
              </w:rPr>
              <w:t>S</w:t>
            </w:r>
            <w:r w:rsidRPr="00FE2850">
              <w:rPr>
                <w:rFonts w:ascii="Arial" w:hAnsi="Arial" w:cs="Arial"/>
              </w:rPr>
              <w:t>hare (</w:t>
            </w:r>
            <w:r>
              <w:rPr>
                <w:rFonts w:ascii="Arial" w:hAnsi="Arial" w:cs="Arial"/>
              </w:rPr>
              <w:t>D</w:t>
            </w:r>
            <w:r w:rsidRPr="00FE2850">
              <w:rPr>
                <w:rFonts w:ascii="Arial" w:hAnsi="Arial" w:cs="Arial"/>
              </w:rPr>
              <w:t xml:space="preserve">iluted) </w:t>
            </w:r>
          </w:p>
        </w:tc>
        <w:tc>
          <w:tcPr>
            <w:tcW w:w="516"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71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$1.42 </w:t>
            </w:r>
          </w:p>
        </w:tc>
        <w:tc>
          <w:tcPr>
            <w:tcW w:w="1260"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$3.19 </w:t>
            </w:r>
          </w:p>
        </w:tc>
        <w:tc>
          <w:tcPr>
            <w:tcW w:w="1266" w:type="dxa"/>
            <w:tcBorders>
              <w:top w:val="nil"/>
              <w:left w:val="nil"/>
              <w:bottom w:val="nil"/>
              <w:right w:val="nil"/>
            </w:tcBorders>
            <w:shd w:val="clear" w:color="auto" w:fill="auto"/>
            <w:noWrap/>
            <w:vAlign w:val="bottom"/>
            <w:hideMark/>
          </w:tcPr>
          <w:p w:rsidR="001A1682" w:rsidRPr="00FE2850" w:rsidRDefault="001A1682" w:rsidP="0024587C">
            <w:pPr>
              <w:jc w:val="right"/>
              <w:rPr>
                <w:rFonts w:ascii="Arial" w:hAnsi="Arial" w:cs="Arial"/>
              </w:rPr>
            </w:pPr>
            <w:r w:rsidRPr="00FE2850">
              <w:rPr>
                <w:rFonts w:ascii="Arial" w:hAnsi="Arial" w:cs="Arial"/>
              </w:rPr>
              <w:t xml:space="preserve">$1.94 </w:t>
            </w:r>
          </w:p>
        </w:tc>
      </w:tr>
    </w:tbl>
    <w:p w:rsidR="001A1682" w:rsidRPr="00986BC7" w:rsidRDefault="001A1682" w:rsidP="001A1682">
      <w:pPr>
        <w:pStyle w:val="BodyTextMain"/>
      </w:pPr>
    </w:p>
    <w:p w:rsidR="001A1682" w:rsidRDefault="001A1682" w:rsidP="001A1682">
      <w:pPr>
        <w:spacing w:after="160" w:line="259" w:lineRule="auto"/>
      </w:pPr>
      <w:r>
        <w:br w:type="page"/>
      </w:r>
    </w:p>
    <w:p w:rsidR="001A1682" w:rsidRDefault="001A1682" w:rsidP="001A1682">
      <w:pPr>
        <w:pStyle w:val="Casehead1"/>
        <w:jc w:val="center"/>
        <w:outlineLvl w:val="0"/>
      </w:pPr>
      <w:r w:rsidRPr="00986BC7">
        <w:lastRenderedPageBreak/>
        <w:t xml:space="preserve">EXHIBIT </w:t>
      </w:r>
      <w:r>
        <w:t>1</w:t>
      </w:r>
      <w:r w:rsidRPr="00986BC7">
        <w:t xml:space="preserve"> (Cont</w:t>
      </w:r>
      <w:r>
        <w:t>inued</w:t>
      </w:r>
      <w:r w:rsidRPr="00986BC7">
        <w:t>)</w:t>
      </w:r>
    </w:p>
    <w:p w:rsidR="001A1682" w:rsidRPr="00986BC7" w:rsidRDefault="001A1682" w:rsidP="001A1682">
      <w:pPr>
        <w:pStyle w:val="BodyTextMain"/>
      </w:pPr>
    </w:p>
    <w:tbl>
      <w:tblPr>
        <w:tblW w:w="9350" w:type="dxa"/>
        <w:jc w:val="center"/>
        <w:tblLook w:val="04A0" w:firstRow="1" w:lastRow="0" w:firstColumn="1" w:lastColumn="0" w:noHBand="0" w:noVBand="1"/>
      </w:tblPr>
      <w:tblGrid>
        <w:gridCol w:w="3865"/>
        <w:gridCol w:w="270"/>
        <w:gridCol w:w="567"/>
        <w:gridCol w:w="113"/>
        <w:gridCol w:w="1924"/>
        <w:gridCol w:w="2611"/>
      </w:tblGrid>
      <w:tr w:rsidR="001A1682" w:rsidRPr="00FE2850" w:rsidTr="001A1682">
        <w:trPr>
          <w:trHeight w:val="280"/>
          <w:jc w:val="center"/>
        </w:trPr>
        <w:tc>
          <w:tcPr>
            <w:tcW w:w="9350" w:type="dxa"/>
            <w:gridSpan w:val="6"/>
            <w:tcBorders>
              <w:right w:val="nil"/>
            </w:tcBorders>
            <w:shd w:val="clear" w:color="auto" w:fill="auto"/>
            <w:noWrap/>
            <w:vAlign w:val="bottom"/>
            <w:hideMark/>
          </w:tcPr>
          <w:p w:rsidR="001A1682" w:rsidRPr="00FE2850" w:rsidRDefault="001A1682" w:rsidP="001A1682">
            <w:pPr>
              <w:jc w:val="center"/>
              <w:rPr>
                <w:rFonts w:ascii="Arial" w:hAnsi="Arial" w:cs="Arial"/>
                <w:b/>
                <w:bCs/>
                <w:color w:val="FFFFFF"/>
              </w:rPr>
            </w:pPr>
            <w:r w:rsidRPr="00FE2850">
              <w:rPr>
                <w:rFonts w:ascii="Arial" w:hAnsi="Arial" w:cs="Arial"/>
                <w:b/>
                <w:bCs/>
              </w:rPr>
              <w:t>Consolidated Balance Sheets</w:t>
            </w:r>
          </w:p>
        </w:tc>
      </w:tr>
      <w:tr w:rsidR="001A1682" w:rsidRPr="00FE2850" w:rsidTr="001A1682">
        <w:trPr>
          <w:trHeight w:val="280"/>
          <w:jc w:val="center"/>
        </w:trPr>
        <w:tc>
          <w:tcPr>
            <w:tcW w:w="9350" w:type="dxa"/>
            <w:gridSpan w:val="6"/>
            <w:tcBorders>
              <w:right w:val="nil"/>
            </w:tcBorders>
            <w:shd w:val="clear" w:color="auto" w:fill="auto"/>
            <w:noWrap/>
            <w:vAlign w:val="bottom"/>
            <w:hideMark/>
          </w:tcPr>
          <w:p w:rsidR="001A1682" w:rsidRPr="00AE6C13" w:rsidRDefault="001A1682" w:rsidP="001A1682">
            <w:pPr>
              <w:jc w:val="center"/>
              <w:rPr>
                <w:rFonts w:ascii="Arial" w:hAnsi="Arial" w:cs="Arial"/>
                <w:iCs/>
              </w:rPr>
            </w:pPr>
            <w:r w:rsidRPr="00AE6C13">
              <w:rPr>
                <w:rFonts w:ascii="Arial" w:hAnsi="Arial" w:cs="Arial"/>
                <w:iCs/>
              </w:rPr>
              <w:t>Pfizer Inc. and Subsidiary Companies</w:t>
            </w:r>
          </w:p>
          <w:p w:rsidR="001D5B2B" w:rsidRPr="00FE2850" w:rsidRDefault="001D5B2B" w:rsidP="001A1682">
            <w:pPr>
              <w:jc w:val="center"/>
              <w:rPr>
                <w:rFonts w:ascii="Arial" w:hAnsi="Arial" w:cs="Arial"/>
                <w:i/>
                <w:iCs/>
              </w:rPr>
            </w:pPr>
          </w:p>
        </w:tc>
      </w:tr>
      <w:tr w:rsidR="001A1682" w:rsidRPr="00FE2850" w:rsidTr="001A1682">
        <w:trPr>
          <w:trHeight w:val="324"/>
          <w:jc w:val="center"/>
        </w:trPr>
        <w:tc>
          <w:tcPr>
            <w:tcW w:w="4702" w:type="dxa"/>
            <w:gridSpan w:val="3"/>
            <w:tcBorders>
              <w:top w:val="nil"/>
              <w:left w:val="nil"/>
              <w:bottom w:val="single" w:sz="8" w:space="0" w:color="auto"/>
              <w:right w:val="nil"/>
            </w:tcBorders>
            <w:shd w:val="clear" w:color="auto" w:fill="auto"/>
            <w:noWrap/>
            <w:vAlign w:val="bottom"/>
            <w:hideMark/>
          </w:tcPr>
          <w:p w:rsidR="001A1682" w:rsidRPr="00FE2850" w:rsidRDefault="001A1682" w:rsidP="00C708E0">
            <w:pPr>
              <w:rPr>
                <w:rFonts w:ascii="Arial" w:hAnsi="Arial" w:cs="Arial"/>
              </w:rPr>
            </w:pPr>
            <w:r w:rsidRPr="00FE2850">
              <w:rPr>
                <w:rFonts w:ascii="Arial" w:hAnsi="Arial" w:cs="Arial"/>
              </w:rPr>
              <w:t>(</w:t>
            </w:r>
            <w:r>
              <w:rPr>
                <w:rFonts w:ascii="Arial" w:hAnsi="Arial" w:cs="Arial"/>
              </w:rPr>
              <w:t xml:space="preserve">in </w:t>
            </w:r>
            <w:r w:rsidRPr="00FE2850">
              <w:rPr>
                <w:rFonts w:ascii="Arial" w:hAnsi="Arial" w:cs="Arial"/>
              </w:rPr>
              <w:t>US</w:t>
            </w:r>
            <w:r w:rsidR="00C708E0">
              <w:rPr>
                <w:rFonts w:ascii="Arial" w:hAnsi="Arial" w:cs="Arial"/>
              </w:rPr>
              <w:t>$</w:t>
            </w:r>
            <w:r w:rsidRPr="00FE2850">
              <w:rPr>
                <w:rFonts w:ascii="Arial" w:hAnsi="Arial" w:cs="Arial"/>
              </w:rPr>
              <w:t xml:space="preserve"> </w:t>
            </w:r>
            <w:r>
              <w:rPr>
                <w:rFonts w:ascii="Arial" w:hAnsi="Arial" w:cs="Arial"/>
              </w:rPr>
              <w:t>M</w:t>
            </w:r>
            <w:r w:rsidRPr="00FE2850">
              <w:rPr>
                <w:rFonts w:ascii="Arial" w:hAnsi="Arial" w:cs="Arial"/>
              </w:rPr>
              <w:t xml:space="preserve">illions, </w:t>
            </w:r>
            <w:r>
              <w:rPr>
                <w:rFonts w:ascii="Arial" w:hAnsi="Arial" w:cs="Arial"/>
              </w:rPr>
              <w:t>E</w:t>
            </w:r>
            <w:r w:rsidRPr="00FE2850">
              <w:rPr>
                <w:rFonts w:ascii="Arial" w:hAnsi="Arial" w:cs="Arial"/>
              </w:rPr>
              <w:t xml:space="preserve">xcept per </w:t>
            </w:r>
            <w:r>
              <w:rPr>
                <w:rFonts w:ascii="Arial" w:hAnsi="Arial" w:cs="Arial"/>
              </w:rPr>
              <w:t>C</w:t>
            </w:r>
            <w:r w:rsidRPr="00FE2850">
              <w:rPr>
                <w:rFonts w:ascii="Arial" w:hAnsi="Arial" w:cs="Arial"/>
              </w:rPr>
              <w:t xml:space="preserve">ommon </w:t>
            </w:r>
            <w:r>
              <w:rPr>
                <w:rFonts w:ascii="Arial" w:hAnsi="Arial" w:cs="Arial"/>
              </w:rPr>
              <w:t>S</w:t>
            </w:r>
            <w:r w:rsidRPr="00FE2850">
              <w:rPr>
                <w:rFonts w:ascii="Arial" w:hAnsi="Arial" w:cs="Arial"/>
              </w:rPr>
              <w:t xml:space="preserve">hare </w:t>
            </w:r>
            <w:r>
              <w:rPr>
                <w:rFonts w:ascii="Arial" w:hAnsi="Arial" w:cs="Arial"/>
              </w:rPr>
              <w:t>D</w:t>
            </w:r>
            <w:r w:rsidRPr="00FE2850">
              <w:rPr>
                <w:rFonts w:ascii="Arial" w:hAnsi="Arial" w:cs="Arial"/>
              </w:rPr>
              <w:t xml:space="preserve">ata) </w:t>
            </w:r>
          </w:p>
        </w:tc>
        <w:tc>
          <w:tcPr>
            <w:tcW w:w="4648" w:type="dxa"/>
            <w:gridSpan w:val="3"/>
            <w:tcBorders>
              <w:top w:val="nil"/>
              <w:left w:val="nil"/>
              <w:bottom w:val="single" w:sz="8" w:space="0" w:color="auto"/>
              <w:right w:val="nil"/>
            </w:tcBorders>
            <w:shd w:val="clear" w:color="auto" w:fill="auto"/>
            <w:noWrap/>
            <w:vAlign w:val="bottom"/>
            <w:hideMark/>
          </w:tcPr>
          <w:p w:rsidR="001A1682" w:rsidRPr="00AE6C13" w:rsidRDefault="001A1682" w:rsidP="001A1682">
            <w:pPr>
              <w:jc w:val="center"/>
              <w:rPr>
                <w:rFonts w:ascii="Arial" w:hAnsi="Arial" w:cs="Arial"/>
                <w:b/>
                <w:bCs/>
                <w:iCs/>
              </w:rPr>
            </w:pPr>
            <w:r w:rsidRPr="00AE6C13">
              <w:rPr>
                <w:rFonts w:ascii="Arial" w:hAnsi="Arial" w:cs="Arial"/>
                <w:b/>
                <w:bCs/>
                <w:iCs/>
              </w:rPr>
              <w:t>Year Ended December 31</w:t>
            </w:r>
          </w:p>
        </w:tc>
      </w:tr>
      <w:tr w:rsidR="001A1682" w:rsidRPr="00FE2850" w:rsidTr="001A1682">
        <w:trPr>
          <w:trHeight w:val="260"/>
          <w:jc w:val="center"/>
        </w:trPr>
        <w:tc>
          <w:tcPr>
            <w:tcW w:w="3865" w:type="dxa"/>
            <w:tcBorders>
              <w:top w:val="nil"/>
              <w:left w:val="nil"/>
              <w:bottom w:val="nil"/>
              <w:right w:val="nil"/>
            </w:tcBorders>
            <w:shd w:val="clear" w:color="auto" w:fill="auto"/>
            <w:noWrap/>
            <w:vAlign w:val="bottom"/>
            <w:hideMark/>
          </w:tcPr>
          <w:p w:rsidR="001A1682" w:rsidRPr="00FE2850" w:rsidRDefault="001A1682" w:rsidP="001A1682">
            <w:pPr>
              <w:jc w:val="center"/>
              <w:rPr>
                <w:rFonts w:ascii="Arial" w:hAnsi="Arial" w:cs="Arial"/>
                <w:b/>
                <w:bCs/>
                <w:i/>
                <w:iCs/>
              </w:rPr>
            </w:pPr>
          </w:p>
        </w:tc>
        <w:tc>
          <w:tcPr>
            <w:tcW w:w="270"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037" w:type="dxa"/>
            <w:gridSpan w:val="2"/>
            <w:tcBorders>
              <w:top w:val="nil"/>
              <w:left w:val="nil"/>
              <w:bottom w:val="single" w:sz="4" w:space="0" w:color="auto"/>
              <w:right w:val="nil"/>
            </w:tcBorders>
            <w:shd w:val="clear" w:color="auto" w:fill="auto"/>
            <w:noWrap/>
            <w:vAlign w:val="bottom"/>
            <w:hideMark/>
          </w:tcPr>
          <w:p w:rsidR="001A1682" w:rsidRPr="00FE2850" w:rsidRDefault="001A1682" w:rsidP="001A1682">
            <w:pPr>
              <w:jc w:val="center"/>
              <w:rPr>
                <w:rFonts w:ascii="Arial" w:hAnsi="Arial" w:cs="Arial"/>
                <w:b/>
                <w:bCs/>
              </w:rPr>
            </w:pPr>
            <w:r w:rsidRPr="00FE2850">
              <w:rPr>
                <w:rFonts w:ascii="Arial" w:hAnsi="Arial" w:cs="Arial"/>
                <w:b/>
                <w:bCs/>
              </w:rPr>
              <w:t>2014</w:t>
            </w:r>
          </w:p>
        </w:tc>
        <w:tc>
          <w:tcPr>
            <w:tcW w:w="2611" w:type="dxa"/>
            <w:tcBorders>
              <w:top w:val="nil"/>
              <w:left w:val="nil"/>
              <w:bottom w:val="single" w:sz="4" w:space="0" w:color="auto"/>
              <w:right w:val="nil"/>
            </w:tcBorders>
            <w:shd w:val="clear" w:color="auto" w:fill="auto"/>
            <w:noWrap/>
            <w:vAlign w:val="bottom"/>
            <w:hideMark/>
          </w:tcPr>
          <w:p w:rsidR="001A1682" w:rsidRPr="00FE2850" w:rsidRDefault="001A1682" w:rsidP="001A1682">
            <w:pPr>
              <w:jc w:val="center"/>
              <w:rPr>
                <w:rFonts w:ascii="Arial" w:hAnsi="Arial" w:cs="Arial"/>
                <w:b/>
                <w:bCs/>
              </w:rPr>
            </w:pPr>
            <w:r w:rsidRPr="00FE2850">
              <w:rPr>
                <w:rFonts w:ascii="Arial" w:hAnsi="Arial" w:cs="Arial"/>
                <w:b/>
                <w:bCs/>
              </w:rPr>
              <w:t>2013</w:t>
            </w:r>
          </w:p>
        </w:tc>
      </w:tr>
      <w:tr w:rsidR="001A1682" w:rsidRPr="00FE2850" w:rsidTr="001A1682">
        <w:trPr>
          <w:trHeight w:val="260"/>
          <w:jc w:val="center"/>
        </w:trPr>
        <w:tc>
          <w:tcPr>
            <w:tcW w:w="3865"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r w:rsidRPr="00FE2850">
              <w:rPr>
                <w:rFonts w:ascii="Arial" w:hAnsi="Arial" w:cs="Arial"/>
                <w:b/>
                <w:bCs/>
              </w:rPr>
              <w:t xml:space="preserve">Assets </w:t>
            </w:r>
          </w:p>
        </w:tc>
        <w:tc>
          <w:tcPr>
            <w:tcW w:w="270"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p>
        </w:tc>
        <w:tc>
          <w:tcPr>
            <w:tcW w:w="680"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1924"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611"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 xml:space="preserve">Current Assets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611"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Cash &amp; </w:t>
            </w:r>
            <w:r>
              <w:rPr>
                <w:rFonts w:ascii="Arial" w:hAnsi="Arial" w:cs="Arial"/>
              </w:rPr>
              <w:t>E</w:t>
            </w:r>
            <w:r w:rsidRPr="00FE2850">
              <w:rPr>
                <w:rFonts w:ascii="Arial" w:hAnsi="Arial" w:cs="Arial"/>
              </w:rPr>
              <w:t xml:space="preserve">quivalents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$3,343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$2,183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Short-</w:t>
            </w:r>
            <w:r>
              <w:rPr>
                <w:rFonts w:ascii="Arial" w:hAnsi="Arial" w:cs="Arial"/>
              </w:rPr>
              <w:t>T</w:t>
            </w:r>
            <w:r w:rsidRPr="00FE2850">
              <w:rPr>
                <w:rFonts w:ascii="Arial" w:hAnsi="Arial" w:cs="Arial"/>
              </w:rPr>
              <w:t xml:space="preserve">erm </w:t>
            </w:r>
            <w:r>
              <w:rPr>
                <w:rFonts w:ascii="Arial" w:hAnsi="Arial" w:cs="Arial"/>
              </w:rPr>
              <w:t>I</w:t>
            </w:r>
            <w:r w:rsidRPr="00FE2850">
              <w:rPr>
                <w:rFonts w:ascii="Arial" w:hAnsi="Arial" w:cs="Arial"/>
              </w:rPr>
              <w:t xml:space="preserve">nvestments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$32,779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$30,225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Net </w:t>
            </w:r>
            <w:r>
              <w:rPr>
                <w:rFonts w:ascii="Arial" w:hAnsi="Arial" w:cs="Arial"/>
              </w:rPr>
              <w:t>R</w:t>
            </w:r>
            <w:r w:rsidRPr="00FE2850">
              <w:rPr>
                <w:rFonts w:ascii="Arial" w:hAnsi="Arial" w:cs="Arial"/>
              </w:rPr>
              <w:t xml:space="preserve">eceivables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$8,669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$9,357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Inventory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$5,663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$6,166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Deferred </w:t>
            </w:r>
            <w:r>
              <w:rPr>
                <w:rFonts w:ascii="Arial" w:hAnsi="Arial" w:cs="Arial"/>
              </w:rPr>
              <w:t>T</w:t>
            </w:r>
            <w:r w:rsidRPr="00FE2850">
              <w:rPr>
                <w:rFonts w:ascii="Arial" w:hAnsi="Arial" w:cs="Arial"/>
              </w:rPr>
              <w:t xml:space="preserve">ax </w:t>
            </w:r>
            <w:r>
              <w:rPr>
                <w:rFonts w:ascii="Arial" w:hAnsi="Arial" w:cs="Arial"/>
              </w:rPr>
              <w:t>A</w:t>
            </w:r>
            <w:r w:rsidRPr="00FE2850">
              <w:rPr>
                <w:rFonts w:ascii="Arial" w:hAnsi="Arial" w:cs="Arial"/>
              </w:rPr>
              <w:t xml:space="preserve">ssets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$4,498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$4,624 </w:t>
            </w:r>
          </w:p>
        </w:tc>
      </w:tr>
      <w:tr w:rsidR="001A1682" w:rsidRPr="00FE2850" w:rsidTr="001A1682">
        <w:trPr>
          <w:trHeight w:val="260"/>
          <w:jc w:val="center"/>
        </w:trPr>
        <w:tc>
          <w:tcPr>
            <w:tcW w:w="3865"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Other </w:t>
            </w:r>
          </w:p>
        </w:tc>
        <w:tc>
          <w:tcPr>
            <w:tcW w:w="270"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037" w:type="dxa"/>
            <w:gridSpan w:val="2"/>
            <w:tcBorders>
              <w:top w:val="nil"/>
              <w:left w:val="nil"/>
              <w:bottom w:val="single" w:sz="4" w:space="0" w:color="auto"/>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$2,750 </w:t>
            </w:r>
          </w:p>
        </w:tc>
        <w:tc>
          <w:tcPr>
            <w:tcW w:w="2611" w:type="dxa"/>
            <w:tcBorders>
              <w:top w:val="nil"/>
              <w:left w:val="nil"/>
              <w:bottom w:val="single" w:sz="4" w:space="0" w:color="auto"/>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$3,689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 xml:space="preserve">Total Current Assets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$57,702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$56,244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Long-term </w:t>
            </w:r>
            <w:r>
              <w:rPr>
                <w:rFonts w:ascii="Arial" w:hAnsi="Arial" w:cs="Arial"/>
              </w:rPr>
              <w:t>I</w:t>
            </w:r>
            <w:r w:rsidRPr="00FE2850">
              <w:rPr>
                <w:rFonts w:ascii="Arial" w:hAnsi="Arial" w:cs="Arial"/>
              </w:rPr>
              <w:t xml:space="preserve">nvestments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$17,518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$16,406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Net </w:t>
            </w:r>
            <w:r>
              <w:rPr>
                <w:rFonts w:ascii="Arial" w:hAnsi="Arial" w:cs="Arial"/>
              </w:rPr>
              <w:t>P</w:t>
            </w:r>
            <w:r w:rsidRPr="00FE2850">
              <w:rPr>
                <w:rFonts w:ascii="Arial" w:hAnsi="Arial" w:cs="Arial"/>
              </w:rPr>
              <w:t xml:space="preserve">roperty, </w:t>
            </w:r>
            <w:r>
              <w:rPr>
                <w:rFonts w:ascii="Arial" w:hAnsi="Arial" w:cs="Arial"/>
              </w:rPr>
              <w:t>P</w:t>
            </w:r>
            <w:r w:rsidRPr="00FE2850">
              <w:rPr>
                <w:rFonts w:ascii="Arial" w:hAnsi="Arial" w:cs="Arial"/>
              </w:rPr>
              <w:t xml:space="preserve">lant, &amp; </w:t>
            </w:r>
            <w:r>
              <w:rPr>
                <w:rFonts w:ascii="Arial" w:hAnsi="Arial" w:cs="Arial"/>
              </w:rPr>
              <w:t>E</w:t>
            </w:r>
            <w:r w:rsidRPr="00FE2850">
              <w:rPr>
                <w:rFonts w:ascii="Arial" w:hAnsi="Arial" w:cs="Arial"/>
              </w:rPr>
              <w:t xml:space="preserve">quipment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$11,762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$12,397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Goodwill &amp; </w:t>
            </w:r>
            <w:r>
              <w:rPr>
                <w:rFonts w:ascii="Arial" w:hAnsi="Arial" w:cs="Arial"/>
              </w:rPr>
              <w:t>N</w:t>
            </w:r>
            <w:r w:rsidRPr="00FE2850">
              <w:rPr>
                <w:rFonts w:ascii="Arial" w:hAnsi="Arial" w:cs="Arial"/>
              </w:rPr>
              <w:t xml:space="preserve">et </w:t>
            </w:r>
            <w:r>
              <w:rPr>
                <w:rFonts w:ascii="Arial" w:hAnsi="Arial" w:cs="Arial"/>
              </w:rPr>
              <w:t>I</w:t>
            </w:r>
            <w:r w:rsidRPr="00FE2850">
              <w:rPr>
                <w:rFonts w:ascii="Arial" w:hAnsi="Arial" w:cs="Arial"/>
              </w:rPr>
              <w:t xml:space="preserve">ntangible </w:t>
            </w:r>
            <w:r>
              <w:rPr>
                <w:rFonts w:ascii="Arial" w:hAnsi="Arial" w:cs="Arial"/>
              </w:rPr>
              <w:t>A</w:t>
            </w:r>
            <w:r w:rsidRPr="00FE2850">
              <w:rPr>
                <w:rFonts w:ascii="Arial" w:hAnsi="Arial" w:cs="Arial"/>
              </w:rPr>
              <w:t>ssets</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$77,235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$81,904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Non-current </w:t>
            </w:r>
            <w:r>
              <w:rPr>
                <w:rFonts w:ascii="Arial" w:hAnsi="Arial" w:cs="Arial"/>
              </w:rPr>
              <w:t>D</w:t>
            </w:r>
            <w:r w:rsidRPr="00FE2850">
              <w:rPr>
                <w:rFonts w:ascii="Arial" w:hAnsi="Arial" w:cs="Arial"/>
              </w:rPr>
              <w:t xml:space="preserve">eferred </w:t>
            </w:r>
            <w:r>
              <w:rPr>
                <w:rFonts w:ascii="Arial" w:hAnsi="Arial" w:cs="Arial"/>
              </w:rPr>
              <w:t>T</w:t>
            </w:r>
            <w:r w:rsidRPr="00FE2850">
              <w:rPr>
                <w:rFonts w:ascii="Arial" w:hAnsi="Arial" w:cs="Arial"/>
              </w:rPr>
              <w:t xml:space="preserve">ax </w:t>
            </w:r>
            <w:r>
              <w:rPr>
                <w:rFonts w:ascii="Arial" w:hAnsi="Arial" w:cs="Arial"/>
              </w:rPr>
              <w:t>A</w:t>
            </w:r>
            <w:r w:rsidRPr="00FE2850">
              <w:rPr>
                <w:rFonts w:ascii="Arial" w:hAnsi="Arial" w:cs="Arial"/>
              </w:rPr>
              <w:t xml:space="preserve">ssets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$1,544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$1,554 </w:t>
            </w:r>
          </w:p>
        </w:tc>
      </w:tr>
      <w:tr w:rsidR="001A1682" w:rsidRPr="00FE2850" w:rsidTr="001A1682">
        <w:trPr>
          <w:trHeight w:val="260"/>
          <w:jc w:val="center"/>
        </w:trPr>
        <w:tc>
          <w:tcPr>
            <w:tcW w:w="3865"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Other </w:t>
            </w:r>
          </w:p>
        </w:tc>
        <w:tc>
          <w:tcPr>
            <w:tcW w:w="270"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037" w:type="dxa"/>
            <w:gridSpan w:val="2"/>
            <w:tcBorders>
              <w:top w:val="nil"/>
              <w:left w:val="nil"/>
              <w:bottom w:val="single" w:sz="4" w:space="0" w:color="auto"/>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$3,513 </w:t>
            </w:r>
          </w:p>
        </w:tc>
        <w:tc>
          <w:tcPr>
            <w:tcW w:w="2611" w:type="dxa"/>
            <w:tcBorders>
              <w:top w:val="nil"/>
              <w:left w:val="nil"/>
              <w:bottom w:val="single" w:sz="4" w:space="0" w:color="auto"/>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$3,596 </w:t>
            </w:r>
          </w:p>
        </w:tc>
      </w:tr>
      <w:tr w:rsidR="001A1682" w:rsidRPr="00FE2850" w:rsidTr="001A1682">
        <w:trPr>
          <w:trHeight w:val="28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r w:rsidRPr="00FE2850">
              <w:rPr>
                <w:rFonts w:ascii="Arial" w:hAnsi="Arial" w:cs="Arial"/>
                <w:b/>
                <w:bCs/>
              </w:rPr>
              <w:t xml:space="preserve">Total Assets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p>
        </w:tc>
        <w:tc>
          <w:tcPr>
            <w:tcW w:w="2037" w:type="dxa"/>
            <w:gridSpan w:val="2"/>
            <w:tcBorders>
              <w:top w:val="nil"/>
              <w:left w:val="nil"/>
              <w:bottom w:val="double" w:sz="6" w:space="0" w:color="auto"/>
              <w:right w:val="nil"/>
            </w:tcBorders>
            <w:shd w:val="clear" w:color="auto" w:fill="auto"/>
            <w:noWrap/>
            <w:vAlign w:val="bottom"/>
            <w:hideMark/>
          </w:tcPr>
          <w:p w:rsidR="001A1682" w:rsidRPr="00FE2850" w:rsidRDefault="001A1682" w:rsidP="001A1682">
            <w:pPr>
              <w:jc w:val="right"/>
              <w:rPr>
                <w:rFonts w:ascii="Arial" w:hAnsi="Arial" w:cs="Arial"/>
                <w:b/>
                <w:bCs/>
              </w:rPr>
            </w:pPr>
            <w:r w:rsidRPr="00FE2850">
              <w:rPr>
                <w:rFonts w:ascii="Arial" w:hAnsi="Arial" w:cs="Arial"/>
                <w:b/>
                <w:bCs/>
              </w:rPr>
              <w:t xml:space="preserve"> $169,274 </w:t>
            </w:r>
          </w:p>
        </w:tc>
        <w:tc>
          <w:tcPr>
            <w:tcW w:w="2611" w:type="dxa"/>
            <w:tcBorders>
              <w:top w:val="nil"/>
              <w:left w:val="nil"/>
              <w:bottom w:val="double" w:sz="6" w:space="0" w:color="auto"/>
              <w:right w:val="nil"/>
            </w:tcBorders>
            <w:shd w:val="clear" w:color="auto" w:fill="auto"/>
            <w:noWrap/>
            <w:vAlign w:val="bottom"/>
            <w:hideMark/>
          </w:tcPr>
          <w:p w:rsidR="001A1682" w:rsidRPr="00FE2850" w:rsidRDefault="001A1682" w:rsidP="001A1682">
            <w:pPr>
              <w:jc w:val="right"/>
              <w:rPr>
                <w:rFonts w:ascii="Arial" w:hAnsi="Arial" w:cs="Arial"/>
                <w:b/>
                <w:bCs/>
              </w:rPr>
            </w:pPr>
            <w:r w:rsidRPr="00FE2850">
              <w:rPr>
                <w:rFonts w:ascii="Arial" w:hAnsi="Arial" w:cs="Arial"/>
                <w:b/>
                <w:bCs/>
              </w:rPr>
              <w:t xml:space="preserve"> $172,101 </w:t>
            </w:r>
          </w:p>
        </w:tc>
      </w:tr>
      <w:tr w:rsidR="001A1682" w:rsidRPr="00FE2850" w:rsidTr="001A1682">
        <w:trPr>
          <w:trHeight w:val="28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r w:rsidRPr="00FE2850">
              <w:rPr>
                <w:rFonts w:ascii="Arial" w:hAnsi="Arial" w:cs="Arial"/>
                <w:b/>
                <w:bCs/>
              </w:rPr>
              <w:t xml:space="preserve">Liabilities &amp; Equity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611"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 xml:space="preserve">Current Liabilities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611"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Short-</w:t>
            </w:r>
            <w:r>
              <w:rPr>
                <w:rFonts w:ascii="Arial" w:hAnsi="Arial" w:cs="Arial"/>
              </w:rPr>
              <w:t>T</w:t>
            </w:r>
            <w:r w:rsidRPr="00FE2850">
              <w:rPr>
                <w:rFonts w:ascii="Arial" w:hAnsi="Arial" w:cs="Arial"/>
              </w:rPr>
              <w:t xml:space="preserve">erm </w:t>
            </w:r>
            <w:r>
              <w:rPr>
                <w:rFonts w:ascii="Arial" w:hAnsi="Arial" w:cs="Arial"/>
              </w:rPr>
              <w:t>B</w:t>
            </w:r>
            <w:r w:rsidRPr="00FE2850">
              <w:rPr>
                <w:rFonts w:ascii="Arial" w:hAnsi="Arial" w:cs="Arial"/>
              </w:rPr>
              <w:t xml:space="preserve">orrowings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$5,141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$6,027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Accounts </w:t>
            </w:r>
            <w:r>
              <w:rPr>
                <w:rFonts w:ascii="Arial" w:hAnsi="Arial" w:cs="Arial"/>
              </w:rPr>
              <w:t>P</w:t>
            </w:r>
            <w:r w:rsidRPr="00FE2850">
              <w:rPr>
                <w:rFonts w:ascii="Arial" w:hAnsi="Arial" w:cs="Arial"/>
              </w:rPr>
              <w:t xml:space="preserve">ayable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$3,440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$3,234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Dividends </w:t>
            </w:r>
            <w:r>
              <w:rPr>
                <w:rFonts w:ascii="Arial" w:hAnsi="Arial" w:cs="Arial"/>
              </w:rPr>
              <w:t>P</w:t>
            </w:r>
            <w:r w:rsidRPr="00FE2850">
              <w:rPr>
                <w:rFonts w:ascii="Arial" w:hAnsi="Arial" w:cs="Arial"/>
              </w:rPr>
              <w:t>ayable</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$1,711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$1,663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Taxes Payable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$531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$678 </w:t>
            </w:r>
          </w:p>
        </w:tc>
      </w:tr>
      <w:tr w:rsidR="001A1682" w:rsidRPr="00FE2850" w:rsidTr="001A1682">
        <w:trPr>
          <w:trHeight w:val="260"/>
          <w:jc w:val="center"/>
        </w:trPr>
        <w:tc>
          <w:tcPr>
            <w:tcW w:w="3865"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Other </w:t>
            </w:r>
          </w:p>
        </w:tc>
        <w:tc>
          <w:tcPr>
            <w:tcW w:w="270"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$10,808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$11,764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 xml:space="preserve">Total Current Liabilities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037" w:type="dxa"/>
            <w:gridSpan w:val="2"/>
            <w:tcBorders>
              <w:top w:val="nil"/>
              <w:left w:val="nil"/>
              <w:bottom w:val="single" w:sz="4" w:space="0" w:color="auto"/>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$21,631 </w:t>
            </w:r>
          </w:p>
        </w:tc>
        <w:tc>
          <w:tcPr>
            <w:tcW w:w="2611" w:type="dxa"/>
            <w:tcBorders>
              <w:top w:val="nil"/>
              <w:left w:val="nil"/>
              <w:bottom w:val="single" w:sz="4" w:space="0" w:color="auto"/>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$23,366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Long-</w:t>
            </w:r>
            <w:r>
              <w:rPr>
                <w:rFonts w:ascii="Arial" w:hAnsi="Arial" w:cs="Arial"/>
              </w:rPr>
              <w:t>T</w:t>
            </w:r>
            <w:r w:rsidRPr="00FE2850">
              <w:rPr>
                <w:rFonts w:ascii="Arial" w:hAnsi="Arial" w:cs="Arial"/>
              </w:rPr>
              <w:t xml:space="preserve">erm </w:t>
            </w:r>
            <w:r>
              <w:rPr>
                <w:rFonts w:ascii="Arial" w:hAnsi="Arial" w:cs="Arial"/>
              </w:rPr>
              <w:t>D</w:t>
            </w:r>
            <w:r w:rsidRPr="00FE2850">
              <w:rPr>
                <w:rFonts w:ascii="Arial" w:hAnsi="Arial" w:cs="Arial"/>
              </w:rPr>
              <w:t xml:space="preserve">ebt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$31,541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$30,462 </w:t>
            </w:r>
          </w:p>
        </w:tc>
      </w:tr>
      <w:tr w:rsidR="001A1682" w:rsidRPr="00FE2850" w:rsidTr="001A1682">
        <w:trPr>
          <w:trHeight w:val="260"/>
          <w:jc w:val="center"/>
        </w:trPr>
        <w:tc>
          <w:tcPr>
            <w:tcW w:w="4702" w:type="dxa"/>
            <w:gridSpan w:val="3"/>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Net </w:t>
            </w:r>
            <w:r>
              <w:rPr>
                <w:rFonts w:ascii="Arial" w:hAnsi="Arial" w:cs="Arial"/>
              </w:rPr>
              <w:t>P</w:t>
            </w:r>
            <w:r w:rsidRPr="00FE2850">
              <w:rPr>
                <w:rFonts w:ascii="Arial" w:hAnsi="Arial" w:cs="Arial"/>
              </w:rPr>
              <w:t xml:space="preserve">ension and </w:t>
            </w:r>
            <w:r>
              <w:rPr>
                <w:rFonts w:ascii="Arial" w:hAnsi="Arial" w:cs="Arial"/>
              </w:rPr>
              <w:t>P</w:t>
            </w:r>
            <w:r w:rsidRPr="00FE2850">
              <w:rPr>
                <w:rFonts w:ascii="Arial" w:hAnsi="Arial" w:cs="Arial"/>
              </w:rPr>
              <w:t>ost-</w:t>
            </w:r>
            <w:r>
              <w:rPr>
                <w:rFonts w:ascii="Arial" w:hAnsi="Arial" w:cs="Arial"/>
              </w:rPr>
              <w:t>R</w:t>
            </w:r>
            <w:r w:rsidRPr="00FE2850">
              <w:rPr>
                <w:rFonts w:ascii="Arial" w:hAnsi="Arial" w:cs="Arial"/>
              </w:rPr>
              <w:t xml:space="preserve">etirement </w:t>
            </w:r>
            <w:r>
              <w:rPr>
                <w:rFonts w:ascii="Arial" w:hAnsi="Arial" w:cs="Arial"/>
              </w:rPr>
              <w:t>O</w:t>
            </w:r>
            <w:r w:rsidRPr="00FE2850">
              <w:rPr>
                <w:rFonts w:ascii="Arial" w:hAnsi="Arial" w:cs="Arial"/>
              </w:rPr>
              <w:t>bligations</w:t>
            </w: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$10,264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$7,303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Non-current </w:t>
            </w:r>
            <w:r>
              <w:rPr>
                <w:rFonts w:ascii="Arial" w:hAnsi="Arial" w:cs="Arial"/>
              </w:rPr>
              <w:t>D</w:t>
            </w:r>
            <w:r w:rsidRPr="00FE2850">
              <w:rPr>
                <w:rFonts w:ascii="Arial" w:hAnsi="Arial" w:cs="Arial"/>
              </w:rPr>
              <w:t xml:space="preserve">eferred </w:t>
            </w:r>
            <w:r>
              <w:rPr>
                <w:rFonts w:ascii="Arial" w:hAnsi="Arial" w:cs="Arial"/>
              </w:rPr>
              <w:t>T</w:t>
            </w:r>
            <w:r w:rsidRPr="00FE2850">
              <w:rPr>
                <w:rFonts w:ascii="Arial" w:hAnsi="Arial" w:cs="Arial"/>
              </w:rPr>
              <w:t xml:space="preserve">ax </w:t>
            </w:r>
            <w:r>
              <w:rPr>
                <w:rFonts w:ascii="Arial" w:hAnsi="Arial" w:cs="Arial"/>
              </w:rPr>
              <w:t>L</w:t>
            </w:r>
            <w:r w:rsidRPr="00FE2850">
              <w:rPr>
                <w:rFonts w:ascii="Arial" w:hAnsi="Arial" w:cs="Arial"/>
              </w:rPr>
              <w:t xml:space="preserve">iabilities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$24,981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$25,590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r w:rsidRPr="00FE2850">
              <w:rPr>
                <w:rFonts w:ascii="Arial" w:hAnsi="Arial" w:cs="Arial"/>
              </w:rPr>
              <w:t xml:space="preserve">Other non-current </w:t>
            </w:r>
            <w:r>
              <w:rPr>
                <w:rFonts w:ascii="Arial" w:hAnsi="Arial" w:cs="Arial"/>
              </w:rPr>
              <w:t>L</w:t>
            </w:r>
            <w:r w:rsidRPr="00FE2850">
              <w:rPr>
                <w:rFonts w:ascii="Arial" w:hAnsi="Arial" w:cs="Arial"/>
              </w:rPr>
              <w:t xml:space="preserve">iabilities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ind w:firstLineChars="100" w:firstLine="200"/>
              <w:rPr>
                <w:rFonts w:ascii="Arial" w:hAnsi="Arial" w:cs="Arial"/>
              </w:rPr>
            </w:pPr>
          </w:p>
        </w:tc>
        <w:tc>
          <w:tcPr>
            <w:tcW w:w="2037" w:type="dxa"/>
            <w:gridSpan w:val="2"/>
            <w:tcBorders>
              <w:top w:val="nil"/>
              <w:left w:val="nil"/>
              <w:bottom w:val="single" w:sz="4" w:space="0" w:color="auto"/>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$9,236 </w:t>
            </w:r>
          </w:p>
        </w:tc>
        <w:tc>
          <w:tcPr>
            <w:tcW w:w="2611" w:type="dxa"/>
            <w:tcBorders>
              <w:top w:val="nil"/>
              <w:left w:val="nil"/>
              <w:bottom w:val="single" w:sz="4" w:space="0" w:color="auto"/>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$8,760 </w:t>
            </w:r>
          </w:p>
        </w:tc>
      </w:tr>
      <w:tr w:rsidR="001A1682" w:rsidRPr="00FE2850" w:rsidTr="001A1682">
        <w:trPr>
          <w:trHeight w:val="28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r w:rsidRPr="00FE2850">
              <w:rPr>
                <w:rFonts w:ascii="Arial" w:hAnsi="Arial" w:cs="Arial"/>
                <w:b/>
                <w:bCs/>
              </w:rPr>
              <w:t xml:space="preserve">Total Liabilities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p>
        </w:tc>
        <w:tc>
          <w:tcPr>
            <w:tcW w:w="2037" w:type="dxa"/>
            <w:gridSpan w:val="2"/>
            <w:tcBorders>
              <w:top w:val="nil"/>
              <w:left w:val="nil"/>
              <w:bottom w:val="single" w:sz="8" w:space="0" w:color="auto"/>
              <w:right w:val="nil"/>
            </w:tcBorders>
            <w:shd w:val="clear" w:color="auto" w:fill="auto"/>
            <w:noWrap/>
            <w:vAlign w:val="bottom"/>
            <w:hideMark/>
          </w:tcPr>
          <w:p w:rsidR="001A1682" w:rsidRPr="00FE2850" w:rsidRDefault="001A1682" w:rsidP="001A1682">
            <w:pPr>
              <w:jc w:val="right"/>
              <w:rPr>
                <w:rFonts w:ascii="Arial" w:hAnsi="Arial" w:cs="Arial"/>
                <w:b/>
                <w:bCs/>
              </w:rPr>
            </w:pPr>
            <w:r w:rsidRPr="00FE2850">
              <w:rPr>
                <w:rFonts w:ascii="Arial" w:hAnsi="Arial" w:cs="Arial"/>
                <w:b/>
                <w:bCs/>
              </w:rPr>
              <w:t xml:space="preserve"> $97,653 </w:t>
            </w:r>
          </w:p>
        </w:tc>
        <w:tc>
          <w:tcPr>
            <w:tcW w:w="2611" w:type="dxa"/>
            <w:tcBorders>
              <w:top w:val="nil"/>
              <w:left w:val="nil"/>
              <w:bottom w:val="single" w:sz="8" w:space="0" w:color="auto"/>
              <w:right w:val="nil"/>
            </w:tcBorders>
            <w:shd w:val="clear" w:color="auto" w:fill="auto"/>
            <w:noWrap/>
            <w:vAlign w:val="bottom"/>
            <w:hideMark/>
          </w:tcPr>
          <w:p w:rsidR="001A1682" w:rsidRPr="00FE2850" w:rsidRDefault="001A1682" w:rsidP="001A1682">
            <w:pPr>
              <w:jc w:val="right"/>
              <w:rPr>
                <w:rFonts w:ascii="Arial" w:hAnsi="Arial" w:cs="Arial"/>
                <w:b/>
                <w:bCs/>
              </w:rPr>
            </w:pPr>
            <w:r w:rsidRPr="00FE2850">
              <w:rPr>
                <w:rFonts w:ascii="Arial" w:hAnsi="Arial" w:cs="Arial"/>
                <w:b/>
                <w:bCs/>
              </w:rPr>
              <w:t xml:space="preserve"> $95,481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 xml:space="preserve">Preferred </w:t>
            </w:r>
            <w:r>
              <w:rPr>
                <w:rFonts w:ascii="Arial" w:hAnsi="Arial" w:cs="Arial"/>
              </w:rPr>
              <w:t>S</w:t>
            </w:r>
            <w:r w:rsidRPr="00FE2850">
              <w:rPr>
                <w:rFonts w:ascii="Arial" w:hAnsi="Arial" w:cs="Arial"/>
              </w:rPr>
              <w:t xml:space="preserve">tock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$29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$33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 xml:space="preserve">Common </w:t>
            </w:r>
            <w:r>
              <w:rPr>
                <w:rFonts w:ascii="Arial" w:hAnsi="Arial" w:cs="Arial"/>
              </w:rPr>
              <w:t>S</w:t>
            </w:r>
            <w:r w:rsidRPr="00FE2850">
              <w:rPr>
                <w:rFonts w:ascii="Arial" w:hAnsi="Arial" w:cs="Arial"/>
              </w:rPr>
              <w:t xml:space="preserve">tock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$455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$453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 xml:space="preserve">Additional </w:t>
            </w:r>
            <w:r>
              <w:rPr>
                <w:rFonts w:ascii="Arial" w:hAnsi="Arial" w:cs="Arial"/>
              </w:rPr>
              <w:t>P</w:t>
            </w:r>
            <w:r w:rsidRPr="00FE2850">
              <w:rPr>
                <w:rFonts w:ascii="Arial" w:hAnsi="Arial" w:cs="Arial"/>
              </w:rPr>
              <w:t xml:space="preserve">aid-in </w:t>
            </w:r>
            <w:r>
              <w:rPr>
                <w:rFonts w:ascii="Arial" w:hAnsi="Arial" w:cs="Arial"/>
              </w:rPr>
              <w:t>C</w:t>
            </w:r>
            <w:r w:rsidRPr="00FE2850">
              <w:rPr>
                <w:rFonts w:ascii="Arial" w:hAnsi="Arial" w:cs="Arial"/>
              </w:rPr>
              <w:t xml:space="preserve">apital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$78,977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$77,283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 xml:space="preserve">Treasury </w:t>
            </w:r>
            <w:r>
              <w:rPr>
                <w:rFonts w:ascii="Arial" w:hAnsi="Arial" w:cs="Arial"/>
              </w:rPr>
              <w:t>S</w:t>
            </w:r>
            <w:r w:rsidRPr="00FE2850">
              <w:rPr>
                <w:rFonts w:ascii="Arial" w:hAnsi="Arial" w:cs="Arial"/>
              </w:rPr>
              <w:t xml:space="preserve">tock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$(73,021)</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$(67,923)</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 xml:space="preserve">Retained </w:t>
            </w:r>
            <w:r>
              <w:rPr>
                <w:rFonts w:ascii="Arial" w:hAnsi="Arial" w:cs="Arial"/>
              </w:rPr>
              <w:t>E</w:t>
            </w:r>
            <w:r w:rsidRPr="00FE2850">
              <w:rPr>
                <w:rFonts w:ascii="Arial" w:hAnsi="Arial" w:cs="Arial"/>
              </w:rPr>
              <w:t xml:space="preserve">arnings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$72,176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$69,732 </w:t>
            </w:r>
          </w:p>
        </w:tc>
      </w:tr>
      <w:tr w:rsidR="001A1682" w:rsidRPr="00FE2850" w:rsidTr="001A1682">
        <w:trPr>
          <w:trHeight w:val="260"/>
          <w:jc w:val="center"/>
        </w:trPr>
        <w:tc>
          <w:tcPr>
            <w:tcW w:w="4702" w:type="dxa"/>
            <w:gridSpan w:val="3"/>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 xml:space="preserve">Accumulated </w:t>
            </w:r>
            <w:r>
              <w:rPr>
                <w:rFonts w:ascii="Arial" w:hAnsi="Arial" w:cs="Arial"/>
              </w:rPr>
              <w:t>O</w:t>
            </w:r>
            <w:r w:rsidRPr="00FE2850">
              <w:rPr>
                <w:rFonts w:ascii="Arial" w:hAnsi="Arial" w:cs="Arial"/>
              </w:rPr>
              <w:t xml:space="preserve">ther </w:t>
            </w:r>
            <w:r>
              <w:rPr>
                <w:rFonts w:ascii="Arial" w:hAnsi="Arial" w:cs="Arial"/>
              </w:rPr>
              <w:t>C</w:t>
            </w:r>
            <w:r w:rsidRPr="00FE2850">
              <w:rPr>
                <w:rFonts w:ascii="Arial" w:hAnsi="Arial" w:cs="Arial"/>
              </w:rPr>
              <w:t xml:space="preserve">omprehensive </w:t>
            </w:r>
            <w:r>
              <w:rPr>
                <w:rFonts w:ascii="Arial" w:hAnsi="Arial" w:cs="Arial"/>
              </w:rPr>
              <w:t>L</w:t>
            </w:r>
            <w:r w:rsidRPr="00FE2850">
              <w:rPr>
                <w:rFonts w:ascii="Arial" w:hAnsi="Arial" w:cs="Arial"/>
              </w:rPr>
              <w:t xml:space="preserve">oss </w:t>
            </w:r>
          </w:p>
        </w:tc>
        <w:tc>
          <w:tcPr>
            <w:tcW w:w="2037" w:type="dxa"/>
            <w:gridSpan w:val="2"/>
            <w:tcBorders>
              <w:top w:val="nil"/>
              <w:left w:val="nil"/>
              <w:bottom w:val="single" w:sz="4" w:space="0" w:color="auto"/>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$(7,316)</w:t>
            </w:r>
          </w:p>
        </w:tc>
        <w:tc>
          <w:tcPr>
            <w:tcW w:w="2611" w:type="dxa"/>
            <w:tcBorders>
              <w:top w:val="nil"/>
              <w:left w:val="nil"/>
              <w:bottom w:val="single" w:sz="4" w:space="0" w:color="auto"/>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$(3,271)</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r w:rsidRPr="00FE2850">
              <w:rPr>
                <w:rFonts w:ascii="Arial" w:hAnsi="Arial" w:cs="Arial"/>
                <w:b/>
                <w:bCs/>
              </w:rPr>
              <w:t xml:space="preserve">Total </w:t>
            </w:r>
            <w:r>
              <w:rPr>
                <w:rFonts w:ascii="Arial" w:hAnsi="Arial" w:cs="Arial"/>
                <w:b/>
                <w:bCs/>
              </w:rPr>
              <w:t>E</w:t>
            </w:r>
            <w:r w:rsidRPr="00FE2850">
              <w:rPr>
                <w:rFonts w:ascii="Arial" w:hAnsi="Arial" w:cs="Arial"/>
                <w:b/>
                <w:bCs/>
              </w:rPr>
              <w:t xml:space="preserve">quity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p>
        </w:tc>
        <w:tc>
          <w:tcPr>
            <w:tcW w:w="2037" w:type="dxa"/>
            <w:gridSpan w:val="2"/>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b/>
                <w:bCs/>
              </w:rPr>
            </w:pPr>
            <w:r w:rsidRPr="00FE2850">
              <w:rPr>
                <w:rFonts w:ascii="Arial" w:hAnsi="Arial" w:cs="Arial"/>
                <w:b/>
                <w:bCs/>
              </w:rPr>
              <w:t xml:space="preserve"> $71,300 </w:t>
            </w:r>
          </w:p>
        </w:tc>
        <w:tc>
          <w:tcPr>
            <w:tcW w:w="2611" w:type="dxa"/>
            <w:tcBorders>
              <w:top w:val="nil"/>
              <w:left w:val="nil"/>
              <w:bottom w:val="nil"/>
              <w:right w:val="nil"/>
            </w:tcBorders>
            <w:shd w:val="clear" w:color="auto" w:fill="auto"/>
            <w:noWrap/>
            <w:vAlign w:val="bottom"/>
            <w:hideMark/>
          </w:tcPr>
          <w:p w:rsidR="001A1682" w:rsidRPr="00FE2850" w:rsidRDefault="001A1682" w:rsidP="001A1682">
            <w:pPr>
              <w:jc w:val="right"/>
              <w:rPr>
                <w:rFonts w:ascii="Arial" w:hAnsi="Arial" w:cs="Arial"/>
                <w:b/>
                <w:bCs/>
              </w:rPr>
            </w:pPr>
            <w:r w:rsidRPr="00FE2850">
              <w:rPr>
                <w:rFonts w:ascii="Arial" w:hAnsi="Arial" w:cs="Arial"/>
                <w:b/>
                <w:bCs/>
              </w:rPr>
              <w:t xml:space="preserve"> $76,307 </w:t>
            </w:r>
          </w:p>
        </w:tc>
      </w:tr>
      <w:tr w:rsidR="001A1682" w:rsidRPr="00FE2850" w:rsidTr="001A1682">
        <w:trPr>
          <w:trHeight w:val="26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r w:rsidRPr="00FE2850">
              <w:rPr>
                <w:rFonts w:ascii="Arial" w:hAnsi="Arial" w:cs="Arial"/>
              </w:rPr>
              <w:t xml:space="preserve">Attributable to </w:t>
            </w:r>
            <w:r>
              <w:rPr>
                <w:rFonts w:ascii="Arial" w:hAnsi="Arial" w:cs="Arial"/>
              </w:rPr>
              <w:t>N</w:t>
            </w:r>
            <w:r w:rsidRPr="00FE2850">
              <w:rPr>
                <w:rFonts w:ascii="Arial" w:hAnsi="Arial" w:cs="Arial"/>
              </w:rPr>
              <w:t xml:space="preserve">on-controlling </w:t>
            </w:r>
            <w:r>
              <w:rPr>
                <w:rFonts w:ascii="Arial" w:hAnsi="Arial" w:cs="Arial"/>
              </w:rPr>
              <w:t>I</w:t>
            </w:r>
            <w:r w:rsidRPr="00FE2850">
              <w:rPr>
                <w:rFonts w:ascii="Arial" w:hAnsi="Arial" w:cs="Arial"/>
              </w:rPr>
              <w:t>nterest</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rPr>
            </w:pPr>
          </w:p>
        </w:tc>
        <w:tc>
          <w:tcPr>
            <w:tcW w:w="2037" w:type="dxa"/>
            <w:gridSpan w:val="2"/>
            <w:tcBorders>
              <w:top w:val="nil"/>
              <w:left w:val="nil"/>
              <w:bottom w:val="single" w:sz="4" w:space="0" w:color="auto"/>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$321 </w:t>
            </w:r>
          </w:p>
        </w:tc>
        <w:tc>
          <w:tcPr>
            <w:tcW w:w="2611" w:type="dxa"/>
            <w:tcBorders>
              <w:top w:val="nil"/>
              <w:left w:val="nil"/>
              <w:bottom w:val="single" w:sz="4" w:space="0" w:color="auto"/>
              <w:right w:val="nil"/>
            </w:tcBorders>
            <w:shd w:val="clear" w:color="auto" w:fill="auto"/>
            <w:noWrap/>
            <w:vAlign w:val="bottom"/>
            <w:hideMark/>
          </w:tcPr>
          <w:p w:rsidR="001A1682" w:rsidRPr="00FE2850" w:rsidRDefault="001A1682" w:rsidP="001A1682">
            <w:pPr>
              <w:jc w:val="right"/>
              <w:rPr>
                <w:rFonts w:ascii="Arial" w:hAnsi="Arial" w:cs="Arial"/>
              </w:rPr>
            </w:pPr>
            <w:r w:rsidRPr="00FE2850">
              <w:rPr>
                <w:rFonts w:ascii="Arial" w:hAnsi="Arial" w:cs="Arial"/>
              </w:rPr>
              <w:t xml:space="preserve"> $313 </w:t>
            </w:r>
          </w:p>
        </w:tc>
      </w:tr>
      <w:tr w:rsidR="001A1682" w:rsidRPr="00FE2850" w:rsidTr="001A1682">
        <w:trPr>
          <w:trHeight w:val="280"/>
          <w:jc w:val="center"/>
        </w:trPr>
        <w:tc>
          <w:tcPr>
            <w:tcW w:w="4135" w:type="dxa"/>
            <w:gridSpan w:val="2"/>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r w:rsidRPr="00FE2850">
              <w:rPr>
                <w:rFonts w:ascii="Arial" w:hAnsi="Arial" w:cs="Arial"/>
                <w:b/>
                <w:bCs/>
              </w:rPr>
              <w:t xml:space="preserve">Total Liabilities &amp; Equity </w:t>
            </w:r>
          </w:p>
        </w:tc>
        <w:tc>
          <w:tcPr>
            <w:tcW w:w="567" w:type="dxa"/>
            <w:tcBorders>
              <w:top w:val="nil"/>
              <w:left w:val="nil"/>
              <w:bottom w:val="nil"/>
              <w:right w:val="nil"/>
            </w:tcBorders>
            <w:shd w:val="clear" w:color="auto" w:fill="auto"/>
            <w:noWrap/>
            <w:vAlign w:val="bottom"/>
            <w:hideMark/>
          </w:tcPr>
          <w:p w:rsidR="001A1682" w:rsidRPr="00FE2850" w:rsidRDefault="001A1682" w:rsidP="001A1682">
            <w:pPr>
              <w:rPr>
                <w:rFonts w:ascii="Arial" w:hAnsi="Arial" w:cs="Arial"/>
                <w:b/>
                <w:bCs/>
              </w:rPr>
            </w:pPr>
          </w:p>
        </w:tc>
        <w:tc>
          <w:tcPr>
            <w:tcW w:w="2037" w:type="dxa"/>
            <w:gridSpan w:val="2"/>
            <w:tcBorders>
              <w:top w:val="nil"/>
              <w:left w:val="nil"/>
              <w:bottom w:val="double" w:sz="6" w:space="0" w:color="auto"/>
              <w:right w:val="nil"/>
            </w:tcBorders>
            <w:shd w:val="clear" w:color="auto" w:fill="auto"/>
            <w:noWrap/>
            <w:vAlign w:val="bottom"/>
            <w:hideMark/>
          </w:tcPr>
          <w:p w:rsidR="001A1682" w:rsidRPr="00FE2850" w:rsidRDefault="001A1682" w:rsidP="001A1682">
            <w:pPr>
              <w:jc w:val="right"/>
              <w:rPr>
                <w:rFonts w:ascii="Arial" w:hAnsi="Arial" w:cs="Arial"/>
                <w:b/>
                <w:bCs/>
              </w:rPr>
            </w:pPr>
            <w:r w:rsidRPr="00FE2850">
              <w:rPr>
                <w:rFonts w:ascii="Arial" w:hAnsi="Arial" w:cs="Arial"/>
                <w:b/>
                <w:bCs/>
              </w:rPr>
              <w:t xml:space="preserve"> $169,274 </w:t>
            </w:r>
          </w:p>
        </w:tc>
        <w:tc>
          <w:tcPr>
            <w:tcW w:w="2611" w:type="dxa"/>
            <w:tcBorders>
              <w:top w:val="nil"/>
              <w:left w:val="nil"/>
              <w:bottom w:val="double" w:sz="6" w:space="0" w:color="auto"/>
              <w:right w:val="nil"/>
            </w:tcBorders>
            <w:shd w:val="clear" w:color="auto" w:fill="auto"/>
            <w:noWrap/>
            <w:vAlign w:val="bottom"/>
            <w:hideMark/>
          </w:tcPr>
          <w:p w:rsidR="001A1682" w:rsidRPr="00FE2850" w:rsidRDefault="001A1682" w:rsidP="001A1682">
            <w:pPr>
              <w:jc w:val="right"/>
              <w:rPr>
                <w:rFonts w:ascii="Arial" w:hAnsi="Arial" w:cs="Arial"/>
                <w:b/>
                <w:bCs/>
              </w:rPr>
            </w:pPr>
            <w:r w:rsidRPr="00FE2850">
              <w:rPr>
                <w:rFonts w:ascii="Arial" w:hAnsi="Arial" w:cs="Arial"/>
                <w:b/>
                <w:bCs/>
              </w:rPr>
              <w:t xml:space="preserve"> $172,101 </w:t>
            </w:r>
          </w:p>
        </w:tc>
      </w:tr>
    </w:tbl>
    <w:p w:rsidR="001A1682" w:rsidRPr="00986BC7" w:rsidRDefault="001A1682" w:rsidP="001A1682">
      <w:pPr>
        <w:pStyle w:val="BodyTextMain"/>
      </w:pPr>
    </w:p>
    <w:p w:rsidR="001A1682" w:rsidRDefault="001A1682" w:rsidP="001A1682">
      <w:pPr>
        <w:spacing w:after="160" w:line="259" w:lineRule="auto"/>
      </w:pPr>
      <w:r>
        <w:br w:type="page"/>
      </w:r>
    </w:p>
    <w:p w:rsidR="001A1682" w:rsidRDefault="001A1682" w:rsidP="001A1682">
      <w:pPr>
        <w:pStyle w:val="Casehead1"/>
        <w:jc w:val="center"/>
        <w:outlineLvl w:val="0"/>
      </w:pPr>
      <w:r w:rsidRPr="00986BC7">
        <w:lastRenderedPageBreak/>
        <w:t xml:space="preserve">EXHIBIT </w:t>
      </w:r>
      <w:r>
        <w:t>1</w:t>
      </w:r>
      <w:r w:rsidRPr="00986BC7">
        <w:t xml:space="preserve"> (Cont</w:t>
      </w:r>
      <w:r>
        <w:t>inued</w:t>
      </w:r>
      <w:r w:rsidRPr="00986BC7">
        <w:t>)</w:t>
      </w:r>
    </w:p>
    <w:p w:rsidR="001A1682" w:rsidRDefault="001A1682" w:rsidP="001A1682">
      <w:pPr>
        <w:pStyle w:val="BodyTextMain"/>
      </w:pPr>
    </w:p>
    <w:tbl>
      <w:tblPr>
        <w:tblW w:w="9012" w:type="dxa"/>
        <w:jc w:val="center"/>
        <w:tblLook w:val="04A0" w:firstRow="1" w:lastRow="0" w:firstColumn="1" w:lastColumn="0" w:noHBand="0" w:noVBand="1"/>
      </w:tblPr>
      <w:tblGrid>
        <w:gridCol w:w="5026"/>
        <w:gridCol w:w="222"/>
        <w:gridCol w:w="272"/>
        <w:gridCol w:w="1746"/>
        <w:gridCol w:w="1746"/>
      </w:tblGrid>
      <w:tr w:rsidR="001A1682" w:rsidRPr="003704F8" w:rsidTr="001A1682">
        <w:trPr>
          <w:trHeight w:val="300"/>
          <w:jc w:val="center"/>
        </w:trPr>
        <w:tc>
          <w:tcPr>
            <w:tcW w:w="9012" w:type="dxa"/>
            <w:gridSpan w:val="5"/>
            <w:tcBorders>
              <w:right w:val="nil"/>
            </w:tcBorders>
            <w:shd w:val="clear" w:color="auto" w:fill="auto"/>
            <w:noWrap/>
            <w:vAlign w:val="bottom"/>
            <w:hideMark/>
          </w:tcPr>
          <w:p w:rsidR="001A1682" w:rsidRPr="003704F8" w:rsidRDefault="001A1682" w:rsidP="001A1682">
            <w:pPr>
              <w:jc w:val="center"/>
              <w:rPr>
                <w:rFonts w:ascii="Arial" w:hAnsi="Arial" w:cs="Arial"/>
                <w:b/>
                <w:bCs/>
                <w:color w:val="FFFFFF"/>
              </w:rPr>
            </w:pPr>
            <w:r w:rsidRPr="003704F8">
              <w:rPr>
                <w:rFonts w:ascii="Arial" w:hAnsi="Arial" w:cs="Arial"/>
                <w:b/>
                <w:bCs/>
              </w:rPr>
              <w:t>Consolidated Statement of Cash Flows</w:t>
            </w:r>
          </w:p>
        </w:tc>
      </w:tr>
      <w:tr w:rsidR="001A1682" w:rsidRPr="003704F8" w:rsidTr="001A1682">
        <w:trPr>
          <w:trHeight w:val="300"/>
          <w:jc w:val="center"/>
        </w:trPr>
        <w:tc>
          <w:tcPr>
            <w:tcW w:w="9012" w:type="dxa"/>
            <w:gridSpan w:val="5"/>
            <w:tcBorders>
              <w:right w:val="nil"/>
            </w:tcBorders>
            <w:shd w:val="clear" w:color="auto" w:fill="auto"/>
            <w:noWrap/>
            <w:vAlign w:val="bottom"/>
            <w:hideMark/>
          </w:tcPr>
          <w:p w:rsidR="001A1682" w:rsidRPr="00AE6C13" w:rsidRDefault="001A1682" w:rsidP="001A1682">
            <w:pPr>
              <w:jc w:val="center"/>
              <w:rPr>
                <w:rFonts w:ascii="Arial" w:hAnsi="Arial" w:cs="Arial"/>
                <w:iCs/>
              </w:rPr>
            </w:pPr>
            <w:r w:rsidRPr="00AE6C13">
              <w:rPr>
                <w:rFonts w:ascii="Arial" w:hAnsi="Arial" w:cs="Arial"/>
                <w:iCs/>
              </w:rPr>
              <w:t>Pfizer Inc. and Subsidiary Companies</w:t>
            </w:r>
          </w:p>
        </w:tc>
      </w:tr>
      <w:tr w:rsidR="001A1682" w:rsidRPr="003704F8" w:rsidTr="001A1682">
        <w:trPr>
          <w:trHeight w:val="280"/>
          <w:jc w:val="center"/>
        </w:trPr>
        <w:tc>
          <w:tcPr>
            <w:tcW w:w="5026" w:type="dxa"/>
            <w:tcBorders>
              <w:left w:val="nil"/>
              <w:bottom w:val="nil"/>
              <w:right w:val="nil"/>
            </w:tcBorders>
            <w:shd w:val="clear" w:color="auto" w:fill="auto"/>
            <w:noWrap/>
            <w:vAlign w:val="bottom"/>
            <w:hideMark/>
          </w:tcPr>
          <w:p w:rsidR="001A1682" w:rsidRPr="003704F8" w:rsidRDefault="001A1682" w:rsidP="001A1682">
            <w:pPr>
              <w:jc w:val="center"/>
              <w:rPr>
                <w:rFonts w:ascii="Arial" w:hAnsi="Arial" w:cs="Arial"/>
                <w:i/>
                <w:iCs/>
              </w:rPr>
            </w:pPr>
          </w:p>
        </w:tc>
        <w:tc>
          <w:tcPr>
            <w:tcW w:w="222" w:type="dxa"/>
            <w:tcBorders>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272" w:type="dxa"/>
            <w:tcBorders>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left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left w:val="nil"/>
              <w:right w:val="nil"/>
            </w:tcBorders>
            <w:shd w:val="clear" w:color="auto" w:fill="auto"/>
            <w:noWrap/>
            <w:vAlign w:val="bottom"/>
            <w:hideMark/>
          </w:tcPr>
          <w:p w:rsidR="001A1682" w:rsidRPr="003704F8" w:rsidRDefault="001A1682" w:rsidP="001A1682">
            <w:pPr>
              <w:rPr>
                <w:rFonts w:ascii="Arial" w:hAnsi="Arial" w:cs="Arial"/>
              </w:rPr>
            </w:pPr>
          </w:p>
        </w:tc>
      </w:tr>
      <w:tr w:rsidR="001A1682" w:rsidRPr="00AE6C13" w:rsidTr="001A1682">
        <w:trPr>
          <w:trHeight w:val="300"/>
          <w:jc w:val="center"/>
        </w:trPr>
        <w:tc>
          <w:tcPr>
            <w:tcW w:w="5248" w:type="dxa"/>
            <w:gridSpan w:val="2"/>
            <w:tcBorders>
              <w:top w:val="nil"/>
              <w:left w:val="nil"/>
              <w:bottom w:val="single" w:sz="8" w:space="0" w:color="auto"/>
              <w:right w:val="nil"/>
            </w:tcBorders>
            <w:shd w:val="clear" w:color="auto" w:fill="auto"/>
            <w:noWrap/>
            <w:vAlign w:val="bottom"/>
            <w:hideMark/>
          </w:tcPr>
          <w:p w:rsidR="001A1682" w:rsidRPr="003704F8" w:rsidRDefault="001A1682" w:rsidP="00C708E0">
            <w:pPr>
              <w:rPr>
                <w:rFonts w:ascii="Arial" w:hAnsi="Arial" w:cs="Arial"/>
              </w:rPr>
            </w:pPr>
            <w:r w:rsidRPr="003704F8">
              <w:rPr>
                <w:rFonts w:ascii="Arial" w:hAnsi="Arial" w:cs="Arial"/>
              </w:rPr>
              <w:t>(</w:t>
            </w:r>
            <w:r>
              <w:rPr>
                <w:rFonts w:ascii="Arial" w:hAnsi="Arial" w:cs="Arial"/>
              </w:rPr>
              <w:t xml:space="preserve">in </w:t>
            </w:r>
            <w:r w:rsidR="00C708E0">
              <w:rPr>
                <w:rFonts w:ascii="Arial" w:hAnsi="Arial" w:cs="Arial"/>
              </w:rPr>
              <w:t>U</w:t>
            </w:r>
            <w:r w:rsidRPr="003704F8">
              <w:rPr>
                <w:rFonts w:ascii="Arial" w:hAnsi="Arial" w:cs="Arial"/>
              </w:rPr>
              <w:t>S</w:t>
            </w:r>
            <w:r w:rsidR="00C708E0">
              <w:rPr>
                <w:rFonts w:ascii="Arial" w:hAnsi="Arial" w:cs="Arial"/>
              </w:rPr>
              <w:t>$</w:t>
            </w:r>
            <w:r w:rsidRPr="003704F8">
              <w:rPr>
                <w:rFonts w:ascii="Arial" w:hAnsi="Arial" w:cs="Arial"/>
              </w:rPr>
              <w:t xml:space="preserve"> </w:t>
            </w:r>
            <w:r>
              <w:rPr>
                <w:rFonts w:ascii="Arial" w:hAnsi="Arial" w:cs="Arial"/>
              </w:rPr>
              <w:t>M</w:t>
            </w:r>
            <w:r w:rsidRPr="003704F8">
              <w:rPr>
                <w:rFonts w:ascii="Arial" w:hAnsi="Arial" w:cs="Arial"/>
              </w:rPr>
              <w:t xml:space="preserve">illions, </w:t>
            </w:r>
            <w:r>
              <w:rPr>
                <w:rFonts w:ascii="Arial" w:hAnsi="Arial" w:cs="Arial"/>
              </w:rPr>
              <w:t>E</w:t>
            </w:r>
            <w:r w:rsidRPr="003704F8">
              <w:rPr>
                <w:rFonts w:ascii="Arial" w:hAnsi="Arial" w:cs="Arial"/>
              </w:rPr>
              <w:t xml:space="preserve">xcept per </w:t>
            </w:r>
            <w:r>
              <w:rPr>
                <w:rFonts w:ascii="Arial" w:hAnsi="Arial" w:cs="Arial"/>
              </w:rPr>
              <w:t>C</w:t>
            </w:r>
            <w:r w:rsidRPr="003704F8">
              <w:rPr>
                <w:rFonts w:ascii="Arial" w:hAnsi="Arial" w:cs="Arial"/>
              </w:rPr>
              <w:t xml:space="preserve">ommon </w:t>
            </w:r>
            <w:r>
              <w:rPr>
                <w:rFonts w:ascii="Arial" w:hAnsi="Arial" w:cs="Arial"/>
              </w:rPr>
              <w:t>S</w:t>
            </w:r>
            <w:r w:rsidRPr="003704F8">
              <w:rPr>
                <w:rFonts w:ascii="Arial" w:hAnsi="Arial" w:cs="Arial"/>
              </w:rPr>
              <w:t xml:space="preserve">hare </w:t>
            </w:r>
            <w:r>
              <w:rPr>
                <w:rFonts w:ascii="Arial" w:hAnsi="Arial" w:cs="Arial"/>
              </w:rPr>
              <w:t>D</w:t>
            </w:r>
            <w:r w:rsidRPr="003704F8">
              <w:rPr>
                <w:rFonts w:ascii="Arial" w:hAnsi="Arial" w:cs="Arial"/>
              </w:rPr>
              <w:t xml:space="preserve">ata) </w:t>
            </w:r>
          </w:p>
        </w:tc>
        <w:tc>
          <w:tcPr>
            <w:tcW w:w="272" w:type="dxa"/>
            <w:tcBorders>
              <w:top w:val="nil"/>
              <w:left w:val="nil"/>
              <w:bottom w:val="single" w:sz="8" w:space="0" w:color="auto"/>
              <w:right w:val="nil"/>
            </w:tcBorders>
            <w:shd w:val="clear" w:color="auto" w:fill="auto"/>
            <w:noWrap/>
            <w:vAlign w:val="bottom"/>
            <w:hideMark/>
          </w:tcPr>
          <w:p w:rsidR="001A1682" w:rsidRPr="003704F8" w:rsidRDefault="001A1682" w:rsidP="001A1682">
            <w:pPr>
              <w:rPr>
                <w:rFonts w:ascii="Arial" w:hAnsi="Arial" w:cs="Arial"/>
              </w:rPr>
            </w:pPr>
            <w:r w:rsidRPr="003704F8">
              <w:rPr>
                <w:rFonts w:ascii="Arial" w:hAnsi="Arial" w:cs="Arial"/>
              </w:rPr>
              <w:t> </w:t>
            </w:r>
          </w:p>
        </w:tc>
        <w:tc>
          <w:tcPr>
            <w:tcW w:w="3492" w:type="dxa"/>
            <w:gridSpan w:val="2"/>
            <w:tcBorders>
              <w:top w:val="nil"/>
              <w:left w:val="nil"/>
              <w:bottom w:val="single" w:sz="4" w:space="0" w:color="auto"/>
              <w:right w:val="nil"/>
            </w:tcBorders>
            <w:shd w:val="clear" w:color="auto" w:fill="auto"/>
            <w:noWrap/>
            <w:vAlign w:val="bottom"/>
            <w:hideMark/>
          </w:tcPr>
          <w:p w:rsidR="001A1682" w:rsidRPr="00AE6C13" w:rsidRDefault="001A1682" w:rsidP="001A1682">
            <w:pPr>
              <w:jc w:val="center"/>
              <w:rPr>
                <w:rFonts w:ascii="Arial" w:hAnsi="Arial" w:cs="Arial"/>
                <w:b/>
                <w:bCs/>
                <w:iCs/>
              </w:rPr>
            </w:pPr>
            <w:r w:rsidRPr="00AE6C13">
              <w:rPr>
                <w:rFonts w:ascii="Arial" w:hAnsi="Arial" w:cs="Arial"/>
                <w:b/>
                <w:bCs/>
                <w:iCs/>
              </w:rPr>
              <w:t>Year Ended December 31</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jc w:val="center"/>
              <w:rPr>
                <w:rFonts w:ascii="Arial" w:hAnsi="Arial" w:cs="Arial"/>
                <w:b/>
                <w:bCs/>
                <w:i/>
                <w:iCs/>
              </w:rPr>
            </w:pPr>
          </w:p>
        </w:tc>
        <w:tc>
          <w:tcPr>
            <w:tcW w:w="22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single" w:sz="4" w:space="0" w:color="auto"/>
              <w:right w:val="nil"/>
            </w:tcBorders>
            <w:shd w:val="clear" w:color="auto" w:fill="auto"/>
            <w:noWrap/>
            <w:vAlign w:val="bottom"/>
            <w:hideMark/>
          </w:tcPr>
          <w:p w:rsidR="001A1682" w:rsidRPr="003704F8" w:rsidRDefault="001A1682" w:rsidP="001A1682">
            <w:pPr>
              <w:jc w:val="right"/>
              <w:rPr>
                <w:rFonts w:ascii="Arial" w:hAnsi="Arial" w:cs="Arial"/>
                <w:b/>
                <w:bCs/>
              </w:rPr>
            </w:pPr>
            <w:r w:rsidRPr="003704F8">
              <w:rPr>
                <w:rFonts w:ascii="Arial" w:hAnsi="Arial" w:cs="Arial"/>
                <w:b/>
                <w:bCs/>
              </w:rPr>
              <w:t>2014</w:t>
            </w:r>
          </w:p>
        </w:tc>
        <w:tc>
          <w:tcPr>
            <w:tcW w:w="1746" w:type="dxa"/>
            <w:tcBorders>
              <w:top w:val="nil"/>
              <w:left w:val="nil"/>
              <w:bottom w:val="single" w:sz="4" w:space="0" w:color="auto"/>
              <w:right w:val="nil"/>
            </w:tcBorders>
            <w:shd w:val="clear" w:color="auto" w:fill="auto"/>
            <w:noWrap/>
            <w:vAlign w:val="bottom"/>
            <w:hideMark/>
          </w:tcPr>
          <w:p w:rsidR="001A1682" w:rsidRPr="003704F8" w:rsidRDefault="001A1682" w:rsidP="001A1682">
            <w:pPr>
              <w:jc w:val="right"/>
              <w:rPr>
                <w:rFonts w:ascii="Arial" w:hAnsi="Arial" w:cs="Arial"/>
                <w:b/>
                <w:bCs/>
              </w:rPr>
            </w:pPr>
            <w:r w:rsidRPr="003704F8">
              <w:rPr>
                <w:rFonts w:ascii="Arial" w:hAnsi="Arial" w:cs="Arial"/>
                <w:b/>
                <w:bCs/>
              </w:rPr>
              <w:t>2013</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b/>
                <w:bCs/>
              </w:rPr>
            </w:pPr>
            <w:r w:rsidRPr="003704F8">
              <w:rPr>
                <w:rFonts w:ascii="Arial" w:hAnsi="Arial" w:cs="Arial"/>
                <w:b/>
                <w:bCs/>
              </w:rPr>
              <w:t xml:space="preserve">Operating Activities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b/>
                <w:bCs/>
              </w:rPr>
            </w:pPr>
          </w:p>
        </w:tc>
        <w:tc>
          <w:tcPr>
            <w:tcW w:w="272" w:type="dxa"/>
            <w:tcBorders>
              <w:top w:val="single" w:sz="4" w:space="0" w:color="auto"/>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single" w:sz="4" w:space="0" w:color="auto"/>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single" w:sz="4" w:space="0" w:color="auto"/>
              <w:left w:val="nil"/>
              <w:bottom w:val="nil"/>
              <w:right w:val="nil"/>
            </w:tcBorders>
            <w:shd w:val="clear" w:color="auto" w:fill="auto"/>
            <w:noWrap/>
            <w:vAlign w:val="bottom"/>
            <w:hideMark/>
          </w:tcPr>
          <w:p w:rsidR="001A1682" w:rsidRPr="003704F8" w:rsidRDefault="001A1682" w:rsidP="001A1682">
            <w:pPr>
              <w:rPr>
                <w:rFonts w:ascii="Arial" w:hAnsi="Arial" w:cs="Arial"/>
              </w:rPr>
            </w:pP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Net </w:t>
            </w:r>
            <w:r>
              <w:rPr>
                <w:rFonts w:ascii="Arial" w:hAnsi="Arial" w:cs="Arial"/>
              </w:rPr>
              <w:t>I</w:t>
            </w:r>
            <w:r w:rsidRPr="003704F8">
              <w:rPr>
                <w:rFonts w:ascii="Arial" w:hAnsi="Arial" w:cs="Arial"/>
              </w:rPr>
              <w:t xml:space="preserve">ncome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$9,168 </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$22,072 </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Depreciation &amp; </w:t>
            </w:r>
            <w:r>
              <w:rPr>
                <w:rFonts w:ascii="Arial" w:hAnsi="Arial" w:cs="Arial"/>
              </w:rPr>
              <w:t>A</w:t>
            </w:r>
            <w:r w:rsidRPr="003704F8">
              <w:rPr>
                <w:rFonts w:ascii="Arial" w:hAnsi="Arial" w:cs="Arial"/>
              </w:rPr>
              <w:t xml:space="preserve">mortization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$5,537 </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$6,410 </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Asset </w:t>
            </w:r>
            <w:r>
              <w:rPr>
                <w:rFonts w:ascii="Arial" w:hAnsi="Arial" w:cs="Arial"/>
              </w:rPr>
              <w:t>W</w:t>
            </w:r>
            <w:r w:rsidRPr="003704F8">
              <w:rPr>
                <w:rFonts w:ascii="Arial" w:hAnsi="Arial" w:cs="Arial"/>
              </w:rPr>
              <w:t>rite-</w:t>
            </w:r>
            <w:r>
              <w:rPr>
                <w:rFonts w:ascii="Arial" w:hAnsi="Arial" w:cs="Arial"/>
              </w:rPr>
              <w:t>O</w:t>
            </w:r>
            <w:r w:rsidRPr="003704F8">
              <w:rPr>
                <w:rFonts w:ascii="Arial" w:hAnsi="Arial" w:cs="Arial"/>
              </w:rPr>
              <w:t>ffs</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$531 </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$1,145 </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Deferred </w:t>
            </w:r>
            <w:r>
              <w:rPr>
                <w:rFonts w:ascii="Arial" w:hAnsi="Arial" w:cs="Arial"/>
              </w:rPr>
              <w:t>T</w:t>
            </w:r>
            <w:r w:rsidRPr="003704F8">
              <w:rPr>
                <w:rFonts w:ascii="Arial" w:hAnsi="Arial" w:cs="Arial"/>
              </w:rPr>
              <w:t xml:space="preserve">axes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$320 </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$1,726 </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Share-</w:t>
            </w:r>
            <w:r>
              <w:rPr>
                <w:rFonts w:ascii="Arial" w:hAnsi="Arial" w:cs="Arial"/>
              </w:rPr>
              <w:t>B</w:t>
            </w:r>
            <w:r w:rsidRPr="003704F8">
              <w:rPr>
                <w:rFonts w:ascii="Arial" w:hAnsi="Arial" w:cs="Arial"/>
              </w:rPr>
              <w:t xml:space="preserve">ased </w:t>
            </w:r>
            <w:r>
              <w:rPr>
                <w:rFonts w:ascii="Arial" w:hAnsi="Arial" w:cs="Arial"/>
              </w:rPr>
              <w:t>C</w:t>
            </w:r>
            <w:r w:rsidRPr="003704F8">
              <w:rPr>
                <w:rFonts w:ascii="Arial" w:hAnsi="Arial" w:cs="Arial"/>
              </w:rPr>
              <w:t xml:space="preserve">ompensation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$586 </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$523 </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Benefit </w:t>
            </w:r>
            <w:r>
              <w:rPr>
                <w:rFonts w:ascii="Arial" w:hAnsi="Arial" w:cs="Arial"/>
              </w:rPr>
              <w:t>P</w:t>
            </w:r>
            <w:r w:rsidRPr="003704F8">
              <w:rPr>
                <w:rFonts w:ascii="Arial" w:hAnsi="Arial" w:cs="Arial"/>
              </w:rPr>
              <w:t xml:space="preserve">lan </w:t>
            </w:r>
            <w:r>
              <w:rPr>
                <w:rFonts w:ascii="Arial" w:hAnsi="Arial" w:cs="Arial"/>
              </w:rPr>
              <w:t>C</w:t>
            </w:r>
            <w:r w:rsidRPr="003704F8">
              <w:rPr>
                <w:rFonts w:ascii="Arial" w:hAnsi="Arial" w:cs="Arial"/>
              </w:rPr>
              <w:t xml:space="preserve">ontributions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$(199)</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$296 </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Other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$(484)</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$(11,110)</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Accounts </w:t>
            </w:r>
            <w:r>
              <w:rPr>
                <w:rFonts w:ascii="Arial" w:hAnsi="Arial" w:cs="Arial"/>
              </w:rPr>
              <w:t>R</w:t>
            </w:r>
            <w:r w:rsidRPr="003704F8">
              <w:rPr>
                <w:rFonts w:ascii="Arial" w:hAnsi="Arial" w:cs="Arial"/>
              </w:rPr>
              <w:t xml:space="preserve">eceivable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$148 </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$940 </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Inventory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$175 </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$(538)</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Other </w:t>
            </w:r>
            <w:r>
              <w:rPr>
                <w:rFonts w:ascii="Arial" w:hAnsi="Arial" w:cs="Arial"/>
              </w:rPr>
              <w:t>A</w:t>
            </w:r>
            <w:r w:rsidRPr="003704F8">
              <w:rPr>
                <w:rFonts w:ascii="Arial" w:hAnsi="Arial" w:cs="Arial"/>
              </w:rPr>
              <w:t xml:space="preserve">ssets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$1,156 </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$(822)</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Accounts </w:t>
            </w:r>
            <w:r>
              <w:rPr>
                <w:rFonts w:ascii="Arial" w:hAnsi="Arial" w:cs="Arial"/>
              </w:rPr>
              <w:t>P</w:t>
            </w:r>
            <w:r w:rsidRPr="003704F8">
              <w:rPr>
                <w:rFonts w:ascii="Arial" w:hAnsi="Arial" w:cs="Arial"/>
              </w:rPr>
              <w:t xml:space="preserve">ayable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$297 </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$382 </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Other </w:t>
            </w:r>
            <w:r>
              <w:rPr>
                <w:rFonts w:ascii="Arial" w:hAnsi="Arial" w:cs="Arial"/>
              </w:rPr>
              <w:t>L</w:t>
            </w:r>
            <w:r w:rsidRPr="003704F8">
              <w:rPr>
                <w:rFonts w:ascii="Arial" w:hAnsi="Arial" w:cs="Arial"/>
              </w:rPr>
              <w:t xml:space="preserve">iabilities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single" w:sz="4" w:space="0" w:color="auto"/>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$(353)</w:t>
            </w:r>
          </w:p>
        </w:tc>
        <w:tc>
          <w:tcPr>
            <w:tcW w:w="1746" w:type="dxa"/>
            <w:tcBorders>
              <w:top w:val="nil"/>
              <w:left w:val="nil"/>
              <w:bottom w:val="single" w:sz="4" w:space="0" w:color="auto"/>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$(3,340)</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b/>
                <w:bCs/>
              </w:rPr>
            </w:pPr>
            <w:r w:rsidRPr="003704F8">
              <w:rPr>
                <w:rFonts w:ascii="Arial" w:hAnsi="Arial" w:cs="Arial"/>
                <w:b/>
                <w:bCs/>
              </w:rPr>
              <w:t xml:space="preserve">Operating </w:t>
            </w:r>
            <w:r>
              <w:rPr>
                <w:rFonts w:ascii="Arial" w:hAnsi="Arial" w:cs="Arial"/>
                <w:b/>
                <w:bCs/>
              </w:rPr>
              <w:t>C</w:t>
            </w:r>
            <w:r w:rsidRPr="003704F8">
              <w:rPr>
                <w:rFonts w:ascii="Arial" w:hAnsi="Arial" w:cs="Arial"/>
                <w:b/>
                <w:bCs/>
              </w:rPr>
              <w:t xml:space="preserve">ash </w:t>
            </w:r>
            <w:r>
              <w:rPr>
                <w:rFonts w:ascii="Arial" w:hAnsi="Arial" w:cs="Arial"/>
                <w:b/>
                <w:bCs/>
              </w:rPr>
              <w:t>F</w:t>
            </w:r>
            <w:r w:rsidRPr="003704F8">
              <w:rPr>
                <w:rFonts w:ascii="Arial" w:hAnsi="Arial" w:cs="Arial"/>
                <w:b/>
                <w:bCs/>
              </w:rPr>
              <w:t xml:space="preserve">lows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b/>
                <w:bCs/>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b/>
                <w:bCs/>
              </w:rPr>
            </w:pPr>
            <w:r w:rsidRPr="003704F8">
              <w:rPr>
                <w:rFonts w:ascii="Arial" w:hAnsi="Arial" w:cs="Arial"/>
                <w:b/>
                <w:bCs/>
              </w:rPr>
              <w:t xml:space="preserve"> $16,882 </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b/>
                <w:bCs/>
              </w:rPr>
            </w:pPr>
            <w:r w:rsidRPr="003704F8">
              <w:rPr>
                <w:rFonts w:ascii="Arial" w:hAnsi="Arial" w:cs="Arial"/>
                <w:b/>
                <w:bCs/>
              </w:rPr>
              <w:t xml:space="preserve"> $17,684 </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b/>
                <w:bCs/>
              </w:rPr>
            </w:pPr>
            <w:r w:rsidRPr="003704F8">
              <w:rPr>
                <w:rFonts w:ascii="Arial" w:hAnsi="Arial" w:cs="Arial"/>
                <w:b/>
                <w:bCs/>
              </w:rPr>
              <w:t xml:space="preserve">Investing Activities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b/>
                <w:bCs/>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r>
      <w:tr w:rsidR="001A1682" w:rsidRPr="003704F8" w:rsidTr="001A1682">
        <w:trPr>
          <w:trHeight w:val="280"/>
          <w:jc w:val="center"/>
        </w:trPr>
        <w:tc>
          <w:tcPr>
            <w:tcW w:w="5248" w:type="dxa"/>
            <w:gridSpan w:val="2"/>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Purchase of </w:t>
            </w:r>
            <w:r>
              <w:rPr>
                <w:rFonts w:ascii="Arial" w:hAnsi="Arial" w:cs="Arial"/>
              </w:rPr>
              <w:t>P</w:t>
            </w:r>
            <w:r w:rsidRPr="003704F8">
              <w:rPr>
                <w:rFonts w:ascii="Arial" w:hAnsi="Arial" w:cs="Arial"/>
              </w:rPr>
              <w:t xml:space="preserve">roperty, </w:t>
            </w:r>
            <w:r>
              <w:rPr>
                <w:rFonts w:ascii="Arial" w:hAnsi="Arial" w:cs="Arial"/>
              </w:rPr>
              <w:t>P</w:t>
            </w:r>
            <w:r w:rsidRPr="003704F8">
              <w:rPr>
                <w:rFonts w:ascii="Arial" w:hAnsi="Arial" w:cs="Arial"/>
              </w:rPr>
              <w:t xml:space="preserve">lant, </w:t>
            </w:r>
            <w:r>
              <w:rPr>
                <w:rFonts w:ascii="Arial" w:hAnsi="Arial" w:cs="Arial"/>
              </w:rPr>
              <w:t>&amp;</w:t>
            </w:r>
            <w:r w:rsidRPr="003704F8">
              <w:rPr>
                <w:rFonts w:ascii="Arial" w:hAnsi="Arial" w:cs="Arial"/>
              </w:rPr>
              <w:t xml:space="preserve"> </w:t>
            </w:r>
            <w:r>
              <w:rPr>
                <w:rFonts w:ascii="Arial" w:hAnsi="Arial" w:cs="Arial"/>
              </w:rPr>
              <w:t>E</w:t>
            </w:r>
            <w:r w:rsidRPr="003704F8">
              <w:rPr>
                <w:rFonts w:ascii="Arial" w:hAnsi="Arial" w:cs="Arial"/>
              </w:rPr>
              <w:t>quipment</w:t>
            </w:r>
          </w:p>
        </w:tc>
        <w:tc>
          <w:tcPr>
            <w:tcW w:w="27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$(1,199)</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$(1,206)</w:t>
            </w:r>
          </w:p>
        </w:tc>
      </w:tr>
      <w:tr w:rsidR="001A1682" w:rsidRPr="003704F8" w:rsidTr="001A1682">
        <w:trPr>
          <w:trHeight w:val="280"/>
          <w:jc w:val="center"/>
        </w:trPr>
        <w:tc>
          <w:tcPr>
            <w:tcW w:w="5248" w:type="dxa"/>
            <w:gridSpan w:val="2"/>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Purchase of </w:t>
            </w:r>
            <w:r>
              <w:rPr>
                <w:rFonts w:ascii="Arial" w:hAnsi="Arial" w:cs="Arial"/>
              </w:rPr>
              <w:t>S</w:t>
            </w:r>
            <w:r w:rsidRPr="003704F8">
              <w:rPr>
                <w:rFonts w:ascii="Arial" w:hAnsi="Arial" w:cs="Arial"/>
              </w:rPr>
              <w:t>hort-</w:t>
            </w:r>
            <w:r>
              <w:rPr>
                <w:rFonts w:ascii="Arial" w:hAnsi="Arial" w:cs="Arial"/>
              </w:rPr>
              <w:t>T</w:t>
            </w:r>
            <w:r w:rsidRPr="003704F8">
              <w:rPr>
                <w:rFonts w:ascii="Arial" w:hAnsi="Arial" w:cs="Arial"/>
              </w:rPr>
              <w:t xml:space="preserve">erm </w:t>
            </w:r>
            <w:r>
              <w:rPr>
                <w:rFonts w:ascii="Arial" w:hAnsi="Arial" w:cs="Arial"/>
              </w:rPr>
              <w:t>I</w:t>
            </w:r>
            <w:r w:rsidRPr="003704F8">
              <w:rPr>
                <w:rFonts w:ascii="Arial" w:hAnsi="Arial" w:cs="Arial"/>
              </w:rPr>
              <w:t xml:space="preserve">nvestments </w:t>
            </w:r>
          </w:p>
        </w:tc>
        <w:tc>
          <w:tcPr>
            <w:tcW w:w="27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$(50,954)</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$(42,761)</w:t>
            </w:r>
          </w:p>
        </w:tc>
      </w:tr>
      <w:tr w:rsidR="001A1682" w:rsidRPr="003704F8" w:rsidTr="001A1682">
        <w:trPr>
          <w:trHeight w:val="280"/>
          <w:jc w:val="center"/>
        </w:trPr>
        <w:tc>
          <w:tcPr>
            <w:tcW w:w="5520" w:type="dxa"/>
            <w:gridSpan w:val="3"/>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Proceeds from </w:t>
            </w:r>
            <w:r>
              <w:rPr>
                <w:rFonts w:ascii="Arial" w:hAnsi="Arial" w:cs="Arial"/>
              </w:rPr>
              <w:t>R</w:t>
            </w:r>
            <w:r w:rsidRPr="003704F8">
              <w:rPr>
                <w:rFonts w:ascii="Arial" w:hAnsi="Arial" w:cs="Arial"/>
              </w:rPr>
              <w:t xml:space="preserve">edemption of </w:t>
            </w:r>
            <w:r>
              <w:rPr>
                <w:rFonts w:ascii="Arial" w:hAnsi="Arial" w:cs="Arial"/>
              </w:rPr>
              <w:t>S</w:t>
            </w:r>
            <w:r w:rsidRPr="003704F8">
              <w:rPr>
                <w:rFonts w:ascii="Arial" w:hAnsi="Arial" w:cs="Arial"/>
              </w:rPr>
              <w:t>hort-</w:t>
            </w:r>
            <w:r>
              <w:rPr>
                <w:rFonts w:ascii="Arial" w:hAnsi="Arial" w:cs="Arial"/>
              </w:rPr>
              <w:t>T</w:t>
            </w:r>
            <w:r w:rsidRPr="003704F8">
              <w:rPr>
                <w:rFonts w:ascii="Arial" w:hAnsi="Arial" w:cs="Arial"/>
              </w:rPr>
              <w:t xml:space="preserve">erm </w:t>
            </w:r>
            <w:r>
              <w:rPr>
                <w:rFonts w:ascii="Arial" w:hAnsi="Arial" w:cs="Arial"/>
              </w:rPr>
              <w:t>I</w:t>
            </w:r>
            <w:r w:rsidRPr="003704F8">
              <w:rPr>
                <w:rFonts w:ascii="Arial" w:hAnsi="Arial" w:cs="Arial"/>
              </w:rPr>
              <w:t xml:space="preserve">nvestments </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$47,374 </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$41,127 </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Purchase of </w:t>
            </w:r>
            <w:r>
              <w:rPr>
                <w:rFonts w:ascii="Arial" w:hAnsi="Arial" w:cs="Arial"/>
              </w:rPr>
              <w:t>L</w:t>
            </w:r>
            <w:r w:rsidRPr="003704F8">
              <w:rPr>
                <w:rFonts w:ascii="Arial" w:hAnsi="Arial" w:cs="Arial"/>
              </w:rPr>
              <w:t>ong-</w:t>
            </w:r>
            <w:r>
              <w:rPr>
                <w:rFonts w:ascii="Arial" w:hAnsi="Arial" w:cs="Arial"/>
              </w:rPr>
              <w:t>T</w:t>
            </w:r>
            <w:r w:rsidRPr="003704F8">
              <w:rPr>
                <w:rFonts w:ascii="Arial" w:hAnsi="Arial" w:cs="Arial"/>
              </w:rPr>
              <w:t xml:space="preserve">erm </w:t>
            </w:r>
            <w:r>
              <w:rPr>
                <w:rFonts w:ascii="Arial" w:hAnsi="Arial" w:cs="Arial"/>
              </w:rPr>
              <w:t>I</w:t>
            </w:r>
            <w:r w:rsidRPr="003704F8">
              <w:rPr>
                <w:rFonts w:ascii="Arial" w:hAnsi="Arial" w:cs="Arial"/>
              </w:rPr>
              <w:t xml:space="preserve">nvestments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$(10,718)</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$(11,020)</w:t>
            </w:r>
          </w:p>
        </w:tc>
      </w:tr>
      <w:tr w:rsidR="001A1682" w:rsidRPr="003704F8" w:rsidTr="001A1682">
        <w:trPr>
          <w:trHeight w:val="280"/>
          <w:jc w:val="center"/>
        </w:trPr>
        <w:tc>
          <w:tcPr>
            <w:tcW w:w="5520" w:type="dxa"/>
            <w:gridSpan w:val="3"/>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Proceeds from </w:t>
            </w:r>
            <w:r>
              <w:rPr>
                <w:rFonts w:ascii="Arial" w:hAnsi="Arial" w:cs="Arial"/>
              </w:rPr>
              <w:t>R</w:t>
            </w:r>
            <w:r w:rsidRPr="003704F8">
              <w:rPr>
                <w:rFonts w:ascii="Arial" w:hAnsi="Arial" w:cs="Arial"/>
              </w:rPr>
              <w:t xml:space="preserve">edemption of </w:t>
            </w:r>
            <w:r>
              <w:rPr>
                <w:rFonts w:ascii="Arial" w:hAnsi="Arial" w:cs="Arial"/>
              </w:rPr>
              <w:t>L</w:t>
            </w:r>
            <w:r w:rsidRPr="003704F8">
              <w:rPr>
                <w:rFonts w:ascii="Arial" w:hAnsi="Arial" w:cs="Arial"/>
              </w:rPr>
              <w:t>ong-</w:t>
            </w:r>
            <w:r>
              <w:rPr>
                <w:rFonts w:ascii="Arial" w:hAnsi="Arial" w:cs="Arial"/>
              </w:rPr>
              <w:t>T</w:t>
            </w:r>
            <w:r w:rsidRPr="003704F8">
              <w:rPr>
                <w:rFonts w:ascii="Arial" w:hAnsi="Arial" w:cs="Arial"/>
              </w:rPr>
              <w:t xml:space="preserve">erm </w:t>
            </w:r>
            <w:r>
              <w:rPr>
                <w:rFonts w:ascii="Arial" w:hAnsi="Arial" w:cs="Arial"/>
              </w:rPr>
              <w:t>I</w:t>
            </w:r>
            <w:r w:rsidRPr="003704F8">
              <w:rPr>
                <w:rFonts w:ascii="Arial" w:hAnsi="Arial" w:cs="Arial"/>
              </w:rPr>
              <w:t xml:space="preserve">nvestments </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$6,145 </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$7,555 </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Other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single" w:sz="4" w:space="0" w:color="auto"/>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$3,698 </w:t>
            </w:r>
          </w:p>
        </w:tc>
        <w:tc>
          <w:tcPr>
            <w:tcW w:w="1746" w:type="dxa"/>
            <w:tcBorders>
              <w:top w:val="nil"/>
              <w:left w:val="nil"/>
              <w:bottom w:val="single" w:sz="4" w:space="0" w:color="auto"/>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$(4,239)</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b/>
                <w:bCs/>
              </w:rPr>
            </w:pPr>
            <w:r w:rsidRPr="003704F8">
              <w:rPr>
                <w:rFonts w:ascii="Arial" w:hAnsi="Arial" w:cs="Arial"/>
                <w:b/>
                <w:bCs/>
              </w:rPr>
              <w:t xml:space="preserve">Cash </w:t>
            </w:r>
            <w:r>
              <w:rPr>
                <w:rFonts w:ascii="Arial" w:hAnsi="Arial" w:cs="Arial"/>
                <w:b/>
                <w:bCs/>
              </w:rPr>
              <w:t>F</w:t>
            </w:r>
            <w:r w:rsidRPr="003704F8">
              <w:rPr>
                <w:rFonts w:ascii="Arial" w:hAnsi="Arial" w:cs="Arial"/>
                <w:b/>
                <w:bCs/>
              </w:rPr>
              <w:t xml:space="preserve">lows from </w:t>
            </w:r>
            <w:r>
              <w:rPr>
                <w:rFonts w:ascii="Arial" w:hAnsi="Arial" w:cs="Arial"/>
                <w:b/>
                <w:bCs/>
              </w:rPr>
              <w:t>I</w:t>
            </w:r>
            <w:r w:rsidRPr="003704F8">
              <w:rPr>
                <w:rFonts w:ascii="Arial" w:hAnsi="Arial" w:cs="Arial"/>
                <w:b/>
                <w:bCs/>
              </w:rPr>
              <w:t xml:space="preserve">nvesting </w:t>
            </w:r>
            <w:r>
              <w:rPr>
                <w:rFonts w:ascii="Arial" w:hAnsi="Arial" w:cs="Arial"/>
                <w:b/>
                <w:bCs/>
              </w:rPr>
              <w:t>A</w:t>
            </w:r>
            <w:r w:rsidRPr="003704F8">
              <w:rPr>
                <w:rFonts w:ascii="Arial" w:hAnsi="Arial" w:cs="Arial"/>
                <w:b/>
                <w:bCs/>
              </w:rPr>
              <w:t>ctivities</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b/>
                <w:bCs/>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b/>
                <w:bCs/>
              </w:rPr>
            </w:pPr>
            <w:r w:rsidRPr="003704F8">
              <w:rPr>
                <w:rFonts w:ascii="Arial" w:hAnsi="Arial" w:cs="Arial"/>
                <w:b/>
                <w:bCs/>
              </w:rPr>
              <w:t xml:space="preserve"> $(5,654)</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b/>
                <w:bCs/>
              </w:rPr>
            </w:pPr>
            <w:r w:rsidRPr="003704F8">
              <w:rPr>
                <w:rFonts w:ascii="Arial" w:hAnsi="Arial" w:cs="Arial"/>
                <w:b/>
                <w:bCs/>
              </w:rPr>
              <w:t xml:space="preserve"> $(10,544)</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b/>
                <w:bCs/>
              </w:rPr>
            </w:pPr>
            <w:r w:rsidRPr="003704F8">
              <w:rPr>
                <w:rFonts w:ascii="Arial" w:hAnsi="Arial" w:cs="Arial"/>
                <w:b/>
                <w:bCs/>
              </w:rPr>
              <w:t xml:space="preserve">Financing Activities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b/>
                <w:bCs/>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r>
      <w:tr w:rsidR="001A1682" w:rsidRPr="003704F8" w:rsidTr="001A1682">
        <w:trPr>
          <w:trHeight w:val="280"/>
          <w:jc w:val="center"/>
        </w:trPr>
        <w:tc>
          <w:tcPr>
            <w:tcW w:w="5248" w:type="dxa"/>
            <w:gridSpan w:val="2"/>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Net </w:t>
            </w:r>
            <w:r>
              <w:rPr>
                <w:rFonts w:ascii="Arial" w:hAnsi="Arial" w:cs="Arial"/>
              </w:rPr>
              <w:t>P</w:t>
            </w:r>
            <w:r w:rsidRPr="003704F8">
              <w:rPr>
                <w:rFonts w:ascii="Arial" w:hAnsi="Arial" w:cs="Arial"/>
              </w:rPr>
              <w:t xml:space="preserve">roceeds from </w:t>
            </w:r>
            <w:r>
              <w:rPr>
                <w:rFonts w:ascii="Arial" w:hAnsi="Arial" w:cs="Arial"/>
              </w:rPr>
              <w:t>S</w:t>
            </w:r>
            <w:r w:rsidRPr="003704F8">
              <w:rPr>
                <w:rFonts w:ascii="Arial" w:hAnsi="Arial" w:cs="Arial"/>
              </w:rPr>
              <w:t>hort-</w:t>
            </w:r>
            <w:r>
              <w:rPr>
                <w:rFonts w:ascii="Arial" w:hAnsi="Arial" w:cs="Arial"/>
              </w:rPr>
              <w:t>T</w:t>
            </w:r>
            <w:r w:rsidRPr="003704F8">
              <w:rPr>
                <w:rFonts w:ascii="Arial" w:hAnsi="Arial" w:cs="Arial"/>
              </w:rPr>
              <w:t xml:space="preserve">erm </w:t>
            </w:r>
            <w:r>
              <w:rPr>
                <w:rFonts w:ascii="Arial" w:hAnsi="Arial" w:cs="Arial"/>
              </w:rPr>
              <w:t>B</w:t>
            </w:r>
            <w:r w:rsidRPr="003704F8">
              <w:rPr>
                <w:rFonts w:ascii="Arial" w:hAnsi="Arial" w:cs="Arial"/>
              </w:rPr>
              <w:t xml:space="preserve">orrowings </w:t>
            </w:r>
          </w:p>
        </w:tc>
        <w:tc>
          <w:tcPr>
            <w:tcW w:w="27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$(1,828)</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$7,798 </w:t>
            </w:r>
          </w:p>
        </w:tc>
      </w:tr>
      <w:tr w:rsidR="001A1682" w:rsidRPr="003704F8" w:rsidTr="001A1682">
        <w:trPr>
          <w:trHeight w:val="280"/>
          <w:jc w:val="center"/>
        </w:trPr>
        <w:tc>
          <w:tcPr>
            <w:tcW w:w="5248" w:type="dxa"/>
            <w:gridSpan w:val="2"/>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Principal </w:t>
            </w:r>
            <w:r>
              <w:rPr>
                <w:rFonts w:ascii="Arial" w:hAnsi="Arial" w:cs="Arial"/>
              </w:rPr>
              <w:t>P</w:t>
            </w:r>
            <w:r w:rsidRPr="003704F8">
              <w:rPr>
                <w:rFonts w:ascii="Arial" w:hAnsi="Arial" w:cs="Arial"/>
              </w:rPr>
              <w:t xml:space="preserve">ayments on </w:t>
            </w:r>
            <w:r>
              <w:rPr>
                <w:rFonts w:ascii="Arial" w:hAnsi="Arial" w:cs="Arial"/>
              </w:rPr>
              <w:t>S</w:t>
            </w:r>
            <w:r w:rsidRPr="003704F8">
              <w:rPr>
                <w:rFonts w:ascii="Arial" w:hAnsi="Arial" w:cs="Arial"/>
              </w:rPr>
              <w:t>hort-</w:t>
            </w:r>
            <w:r>
              <w:rPr>
                <w:rFonts w:ascii="Arial" w:hAnsi="Arial" w:cs="Arial"/>
              </w:rPr>
              <w:t>T</w:t>
            </w:r>
            <w:r w:rsidRPr="003704F8">
              <w:rPr>
                <w:rFonts w:ascii="Arial" w:hAnsi="Arial" w:cs="Arial"/>
              </w:rPr>
              <w:t xml:space="preserve">erm </w:t>
            </w:r>
            <w:r>
              <w:rPr>
                <w:rFonts w:ascii="Arial" w:hAnsi="Arial" w:cs="Arial"/>
              </w:rPr>
              <w:t>B</w:t>
            </w:r>
            <w:r w:rsidRPr="003704F8">
              <w:rPr>
                <w:rFonts w:ascii="Arial" w:hAnsi="Arial" w:cs="Arial"/>
              </w:rPr>
              <w:t xml:space="preserve">orrowings </w:t>
            </w:r>
          </w:p>
        </w:tc>
        <w:tc>
          <w:tcPr>
            <w:tcW w:w="27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$(10)</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$(4,234)</w:t>
            </w:r>
          </w:p>
        </w:tc>
      </w:tr>
      <w:tr w:rsidR="001A1682" w:rsidRPr="003704F8" w:rsidTr="001A1682">
        <w:trPr>
          <w:trHeight w:val="280"/>
          <w:jc w:val="center"/>
        </w:trPr>
        <w:tc>
          <w:tcPr>
            <w:tcW w:w="5248" w:type="dxa"/>
            <w:gridSpan w:val="2"/>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Proceeds from </w:t>
            </w:r>
            <w:r>
              <w:rPr>
                <w:rFonts w:ascii="Arial" w:hAnsi="Arial" w:cs="Arial"/>
              </w:rPr>
              <w:t>I</w:t>
            </w:r>
            <w:r w:rsidRPr="003704F8">
              <w:rPr>
                <w:rFonts w:ascii="Arial" w:hAnsi="Arial" w:cs="Arial"/>
              </w:rPr>
              <w:t xml:space="preserve">ssuance of </w:t>
            </w:r>
            <w:r>
              <w:rPr>
                <w:rFonts w:ascii="Arial" w:hAnsi="Arial" w:cs="Arial"/>
              </w:rPr>
              <w:t>L</w:t>
            </w:r>
            <w:r w:rsidRPr="003704F8">
              <w:rPr>
                <w:rFonts w:ascii="Arial" w:hAnsi="Arial" w:cs="Arial"/>
              </w:rPr>
              <w:t>ong-</w:t>
            </w:r>
            <w:r>
              <w:rPr>
                <w:rFonts w:ascii="Arial" w:hAnsi="Arial" w:cs="Arial"/>
              </w:rPr>
              <w:t>T</w:t>
            </w:r>
            <w:r w:rsidRPr="003704F8">
              <w:rPr>
                <w:rFonts w:ascii="Arial" w:hAnsi="Arial" w:cs="Arial"/>
              </w:rPr>
              <w:t xml:space="preserve">erm </w:t>
            </w:r>
            <w:r>
              <w:rPr>
                <w:rFonts w:ascii="Arial" w:hAnsi="Arial" w:cs="Arial"/>
              </w:rPr>
              <w:t>D</w:t>
            </w:r>
            <w:r w:rsidRPr="003704F8">
              <w:rPr>
                <w:rFonts w:ascii="Arial" w:hAnsi="Arial" w:cs="Arial"/>
              </w:rPr>
              <w:t xml:space="preserve">ebt </w:t>
            </w:r>
          </w:p>
        </w:tc>
        <w:tc>
          <w:tcPr>
            <w:tcW w:w="27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$4,491 </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$6,618 </w:t>
            </w:r>
          </w:p>
        </w:tc>
      </w:tr>
      <w:tr w:rsidR="001A1682" w:rsidRPr="003704F8" w:rsidTr="001A1682">
        <w:trPr>
          <w:trHeight w:val="280"/>
          <w:jc w:val="center"/>
        </w:trPr>
        <w:tc>
          <w:tcPr>
            <w:tcW w:w="5248" w:type="dxa"/>
            <w:gridSpan w:val="2"/>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Principal </w:t>
            </w:r>
            <w:r>
              <w:rPr>
                <w:rFonts w:ascii="Arial" w:hAnsi="Arial" w:cs="Arial"/>
              </w:rPr>
              <w:t>P</w:t>
            </w:r>
            <w:r w:rsidRPr="003704F8">
              <w:rPr>
                <w:rFonts w:ascii="Arial" w:hAnsi="Arial" w:cs="Arial"/>
              </w:rPr>
              <w:t xml:space="preserve">ayments on </w:t>
            </w:r>
            <w:r>
              <w:rPr>
                <w:rFonts w:ascii="Arial" w:hAnsi="Arial" w:cs="Arial"/>
              </w:rPr>
              <w:t>L</w:t>
            </w:r>
            <w:r w:rsidRPr="003704F8">
              <w:rPr>
                <w:rFonts w:ascii="Arial" w:hAnsi="Arial" w:cs="Arial"/>
              </w:rPr>
              <w:t>ong-</w:t>
            </w:r>
            <w:r>
              <w:rPr>
                <w:rFonts w:ascii="Arial" w:hAnsi="Arial" w:cs="Arial"/>
              </w:rPr>
              <w:t>T</w:t>
            </w:r>
            <w:r w:rsidRPr="003704F8">
              <w:rPr>
                <w:rFonts w:ascii="Arial" w:hAnsi="Arial" w:cs="Arial"/>
              </w:rPr>
              <w:t xml:space="preserve">erm </w:t>
            </w:r>
            <w:r>
              <w:rPr>
                <w:rFonts w:ascii="Arial" w:hAnsi="Arial" w:cs="Arial"/>
              </w:rPr>
              <w:t>B</w:t>
            </w:r>
            <w:r w:rsidRPr="003704F8">
              <w:rPr>
                <w:rFonts w:ascii="Arial" w:hAnsi="Arial" w:cs="Arial"/>
              </w:rPr>
              <w:t xml:space="preserve">orrowings </w:t>
            </w:r>
          </w:p>
        </w:tc>
        <w:tc>
          <w:tcPr>
            <w:tcW w:w="27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$(2,104)</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$(4,146)</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Purchase of </w:t>
            </w:r>
            <w:r>
              <w:rPr>
                <w:rFonts w:ascii="Arial" w:hAnsi="Arial" w:cs="Arial"/>
              </w:rPr>
              <w:t>C</w:t>
            </w:r>
            <w:r w:rsidRPr="003704F8">
              <w:rPr>
                <w:rFonts w:ascii="Arial" w:hAnsi="Arial" w:cs="Arial"/>
              </w:rPr>
              <w:t xml:space="preserve">ommon </w:t>
            </w:r>
            <w:r>
              <w:rPr>
                <w:rFonts w:ascii="Arial" w:hAnsi="Arial" w:cs="Arial"/>
              </w:rPr>
              <w:t>S</w:t>
            </w:r>
            <w:r w:rsidRPr="003704F8">
              <w:rPr>
                <w:rFonts w:ascii="Arial" w:hAnsi="Arial" w:cs="Arial"/>
              </w:rPr>
              <w:t xml:space="preserve">tock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$(5,000)</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$(16,290)</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Dividends </w:t>
            </w:r>
            <w:r>
              <w:rPr>
                <w:rFonts w:ascii="Arial" w:hAnsi="Arial" w:cs="Arial"/>
              </w:rPr>
              <w:t>P</w:t>
            </w:r>
            <w:r w:rsidRPr="003704F8">
              <w:rPr>
                <w:rFonts w:ascii="Arial" w:hAnsi="Arial" w:cs="Arial"/>
              </w:rPr>
              <w:t xml:space="preserve">aid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$(6,609)</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$(6,580)</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r w:rsidRPr="003704F8">
              <w:rPr>
                <w:rFonts w:ascii="Arial" w:hAnsi="Arial" w:cs="Arial"/>
              </w:rPr>
              <w:t xml:space="preserve">Other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ind w:firstLineChars="100" w:firstLine="200"/>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single" w:sz="4" w:space="0" w:color="auto"/>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$1,074 </w:t>
            </w:r>
          </w:p>
        </w:tc>
        <w:tc>
          <w:tcPr>
            <w:tcW w:w="1746" w:type="dxa"/>
            <w:tcBorders>
              <w:top w:val="nil"/>
              <w:left w:val="nil"/>
              <w:bottom w:val="single" w:sz="4" w:space="0" w:color="auto"/>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$1,859 </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b/>
                <w:bCs/>
              </w:rPr>
            </w:pPr>
            <w:r w:rsidRPr="003704F8">
              <w:rPr>
                <w:rFonts w:ascii="Arial" w:hAnsi="Arial" w:cs="Arial"/>
                <w:b/>
                <w:bCs/>
              </w:rPr>
              <w:t xml:space="preserve">Cash </w:t>
            </w:r>
            <w:r>
              <w:rPr>
                <w:rFonts w:ascii="Arial" w:hAnsi="Arial" w:cs="Arial"/>
                <w:b/>
                <w:bCs/>
              </w:rPr>
              <w:t>F</w:t>
            </w:r>
            <w:r w:rsidRPr="003704F8">
              <w:rPr>
                <w:rFonts w:ascii="Arial" w:hAnsi="Arial" w:cs="Arial"/>
                <w:b/>
                <w:bCs/>
              </w:rPr>
              <w:t xml:space="preserve">lows from </w:t>
            </w:r>
            <w:r>
              <w:rPr>
                <w:rFonts w:ascii="Arial" w:hAnsi="Arial" w:cs="Arial"/>
                <w:b/>
                <w:bCs/>
              </w:rPr>
              <w:t>F</w:t>
            </w:r>
            <w:r w:rsidRPr="003704F8">
              <w:rPr>
                <w:rFonts w:ascii="Arial" w:hAnsi="Arial" w:cs="Arial"/>
                <w:b/>
                <w:bCs/>
              </w:rPr>
              <w:t xml:space="preserve">inancing </w:t>
            </w:r>
            <w:r>
              <w:rPr>
                <w:rFonts w:ascii="Arial" w:hAnsi="Arial" w:cs="Arial"/>
                <w:b/>
                <w:bCs/>
              </w:rPr>
              <w:t>A</w:t>
            </w:r>
            <w:r w:rsidRPr="003704F8">
              <w:rPr>
                <w:rFonts w:ascii="Arial" w:hAnsi="Arial" w:cs="Arial"/>
                <w:b/>
                <w:bCs/>
              </w:rPr>
              <w:t>ctivities</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b/>
                <w:bCs/>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b/>
                <w:bCs/>
              </w:rPr>
            </w:pPr>
            <w:r w:rsidRPr="003704F8">
              <w:rPr>
                <w:rFonts w:ascii="Arial" w:hAnsi="Arial" w:cs="Arial"/>
                <w:b/>
                <w:bCs/>
              </w:rPr>
              <w:t xml:space="preserve"> $(9,986)</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b/>
                <w:bCs/>
              </w:rPr>
            </w:pPr>
            <w:r w:rsidRPr="003704F8">
              <w:rPr>
                <w:rFonts w:ascii="Arial" w:hAnsi="Arial" w:cs="Arial"/>
                <w:b/>
                <w:bCs/>
              </w:rPr>
              <w:t xml:space="preserve"> $(14,975)</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r w:rsidRPr="003704F8">
              <w:rPr>
                <w:rFonts w:ascii="Arial" w:hAnsi="Arial" w:cs="Arial"/>
              </w:rPr>
              <w:t xml:space="preserve">Change in </w:t>
            </w:r>
            <w:r>
              <w:rPr>
                <w:rFonts w:ascii="Arial" w:hAnsi="Arial" w:cs="Arial"/>
              </w:rPr>
              <w:t>C</w:t>
            </w:r>
            <w:r w:rsidRPr="003704F8">
              <w:rPr>
                <w:rFonts w:ascii="Arial" w:hAnsi="Arial" w:cs="Arial"/>
              </w:rPr>
              <w:t xml:space="preserve">ash and </w:t>
            </w:r>
            <w:r>
              <w:rPr>
                <w:rFonts w:ascii="Arial" w:hAnsi="Arial" w:cs="Arial"/>
              </w:rPr>
              <w:t>E</w:t>
            </w:r>
            <w:r w:rsidRPr="003704F8">
              <w:rPr>
                <w:rFonts w:ascii="Arial" w:hAnsi="Arial" w:cs="Arial"/>
              </w:rPr>
              <w:t xml:space="preserve">quivalents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$1,242 </w:t>
            </w:r>
          </w:p>
        </w:tc>
        <w:tc>
          <w:tcPr>
            <w:tcW w:w="1746" w:type="dxa"/>
            <w:tcBorders>
              <w:top w:val="nil"/>
              <w:left w:val="nil"/>
              <w:bottom w:val="nil"/>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$(7,835)</w:t>
            </w:r>
          </w:p>
        </w:tc>
      </w:tr>
      <w:tr w:rsidR="001A1682" w:rsidRPr="003704F8" w:rsidTr="001A1682">
        <w:trPr>
          <w:trHeight w:val="28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r w:rsidRPr="003704F8">
              <w:rPr>
                <w:rFonts w:ascii="Arial" w:hAnsi="Arial" w:cs="Arial"/>
              </w:rPr>
              <w:t xml:space="preserve">Beginning </w:t>
            </w:r>
            <w:r>
              <w:rPr>
                <w:rFonts w:ascii="Arial" w:hAnsi="Arial" w:cs="Arial"/>
              </w:rPr>
              <w:t>C</w:t>
            </w:r>
            <w:r w:rsidRPr="003704F8">
              <w:rPr>
                <w:rFonts w:ascii="Arial" w:hAnsi="Arial" w:cs="Arial"/>
              </w:rPr>
              <w:t xml:space="preserve">ash </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single" w:sz="4" w:space="0" w:color="auto"/>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$2,183 </w:t>
            </w:r>
          </w:p>
        </w:tc>
        <w:tc>
          <w:tcPr>
            <w:tcW w:w="1746" w:type="dxa"/>
            <w:tcBorders>
              <w:top w:val="nil"/>
              <w:left w:val="nil"/>
              <w:bottom w:val="single" w:sz="4" w:space="0" w:color="auto"/>
              <w:right w:val="nil"/>
            </w:tcBorders>
            <w:shd w:val="clear" w:color="auto" w:fill="auto"/>
            <w:noWrap/>
            <w:vAlign w:val="bottom"/>
            <w:hideMark/>
          </w:tcPr>
          <w:p w:rsidR="001A1682" w:rsidRPr="003704F8" w:rsidRDefault="001A1682" w:rsidP="001A1682">
            <w:pPr>
              <w:jc w:val="right"/>
              <w:rPr>
                <w:rFonts w:ascii="Arial" w:hAnsi="Arial" w:cs="Arial"/>
              </w:rPr>
            </w:pPr>
            <w:r w:rsidRPr="003704F8">
              <w:rPr>
                <w:rFonts w:ascii="Arial" w:hAnsi="Arial" w:cs="Arial"/>
              </w:rPr>
              <w:t xml:space="preserve"> $10,081 </w:t>
            </w:r>
          </w:p>
        </w:tc>
      </w:tr>
      <w:tr w:rsidR="001A1682" w:rsidRPr="003704F8" w:rsidTr="001A1682">
        <w:trPr>
          <w:trHeight w:val="300"/>
          <w:jc w:val="center"/>
        </w:trPr>
        <w:tc>
          <w:tcPr>
            <w:tcW w:w="5026"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b/>
                <w:bCs/>
              </w:rPr>
            </w:pPr>
            <w:r w:rsidRPr="003704F8">
              <w:rPr>
                <w:rFonts w:ascii="Arial" w:hAnsi="Arial" w:cs="Arial"/>
                <w:b/>
                <w:bCs/>
              </w:rPr>
              <w:t xml:space="preserve">Resulting </w:t>
            </w:r>
            <w:r>
              <w:rPr>
                <w:rFonts w:ascii="Arial" w:hAnsi="Arial" w:cs="Arial"/>
                <w:b/>
                <w:bCs/>
              </w:rPr>
              <w:t>C</w:t>
            </w:r>
            <w:r w:rsidRPr="003704F8">
              <w:rPr>
                <w:rFonts w:ascii="Arial" w:hAnsi="Arial" w:cs="Arial"/>
                <w:b/>
                <w:bCs/>
              </w:rPr>
              <w:t xml:space="preserve">ash </w:t>
            </w:r>
            <w:r>
              <w:rPr>
                <w:rFonts w:ascii="Arial" w:hAnsi="Arial" w:cs="Arial"/>
                <w:b/>
                <w:bCs/>
              </w:rPr>
              <w:t>F</w:t>
            </w:r>
            <w:r w:rsidRPr="003704F8">
              <w:rPr>
                <w:rFonts w:ascii="Arial" w:hAnsi="Arial" w:cs="Arial"/>
                <w:b/>
                <w:bCs/>
              </w:rPr>
              <w:t>low</w:t>
            </w:r>
          </w:p>
        </w:tc>
        <w:tc>
          <w:tcPr>
            <w:tcW w:w="22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b/>
                <w:bCs/>
              </w:rPr>
            </w:pPr>
          </w:p>
        </w:tc>
        <w:tc>
          <w:tcPr>
            <w:tcW w:w="272" w:type="dxa"/>
            <w:tcBorders>
              <w:top w:val="nil"/>
              <w:left w:val="nil"/>
              <w:bottom w:val="nil"/>
              <w:right w:val="nil"/>
            </w:tcBorders>
            <w:shd w:val="clear" w:color="auto" w:fill="auto"/>
            <w:noWrap/>
            <w:vAlign w:val="bottom"/>
            <w:hideMark/>
          </w:tcPr>
          <w:p w:rsidR="001A1682" w:rsidRPr="003704F8" w:rsidRDefault="001A1682" w:rsidP="001A1682">
            <w:pPr>
              <w:rPr>
                <w:rFonts w:ascii="Arial" w:hAnsi="Arial" w:cs="Arial"/>
              </w:rPr>
            </w:pPr>
          </w:p>
        </w:tc>
        <w:tc>
          <w:tcPr>
            <w:tcW w:w="1746" w:type="dxa"/>
            <w:tcBorders>
              <w:top w:val="nil"/>
              <w:left w:val="nil"/>
              <w:bottom w:val="double" w:sz="6" w:space="0" w:color="auto"/>
              <w:right w:val="nil"/>
            </w:tcBorders>
            <w:shd w:val="clear" w:color="auto" w:fill="auto"/>
            <w:noWrap/>
            <w:vAlign w:val="bottom"/>
            <w:hideMark/>
          </w:tcPr>
          <w:p w:rsidR="001A1682" w:rsidRPr="003704F8" w:rsidRDefault="001A1682" w:rsidP="001A1682">
            <w:pPr>
              <w:jc w:val="right"/>
              <w:rPr>
                <w:rFonts w:ascii="Arial" w:hAnsi="Arial" w:cs="Arial"/>
                <w:b/>
                <w:bCs/>
              </w:rPr>
            </w:pPr>
            <w:r w:rsidRPr="003704F8">
              <w:rPr>
                <w:rFonts w:ascii="Arial" w:hAnsi="Arial" w:cs="Arial"/>
                <w:b/>
                <w:bCs/>
              </w:rPr>
              <w:t xml:space="preserve"> $3,425 </w:t>
            </w:r>
          </w:p>
        </w:tc>
        <w:tc>
          <w:tcPr>
            <w:tcW w:w="1746" w:type="dxa"/>
            <w:tcBorders>
              <w:top w:val="nil"/>
              <w:left w:val="nil"/>
              <w:bottom w:val="double" w:sz="6" w:space="0" w:color="auto"/>
              <w:right w:val="nil"/>
            </w:tcBorders>
            <w:shd w:val="clear" w:color="auto" w:fill="auto"/>
            <w:noWrap/>
            <w:vAlign w:val="bottom"/>
            <w:hideMark/>
          </w:tcPr>
          <w:p w:rsidR="001A1682" w:rsidRPr="003704F8" w:rsidRDefault="001A1682" w:rsidP="001A1682">
            <w:pPr>
              <w:jc w:val="right"/>
              <w:rPr>
                <w:rFonts w:ascii="Arial" w:hAnsi="Arial" w:cs="Arial"/>
                <w:b/>
                <w:bCs/>
              </w:rPr>
            </w:pPr>
            <w:r w:rsidRPr="003704F8">
              <w:rPr>
                <w:rFonts w:ascii="Arial" w:hAnsi="Arial" w:cs="Arial"/>
                <w:b/>
                <w:bCs/>
              </w:rPr>
              <w:t xml:space="preserve"> $2,246 </w:t>
            </w:r>
          </w:p>
        </w:tc>
      </w:tr>
    </w:tbl>
    <w:p w:rsidR="001A1682" w:rsidRDefault="001A1682" w:rsidP="001A1682">
      <w:pPr>
        <w:pStyle w:val="BodyTextMain"/>
      </w:pPr>
    </w:p>
    <w:p w:rsidR="001A1682" w:rsidRDefault="001A1682" w:rsidP="001A1682">
      <w:pPr>
        <w:spacing w:after="160" w:line="259" w:lineRule="auto"/>
      </w:pPr>
      <w:r>
        <w:br w:type="page"/>
      </w:r>
    </w:p>
    <w:p w:rsidR="001A1682" w:rsidRDefault="001A1682" w:rsidP="001A1682">
      <w:pPr>
        <w:pStyle w:val="Casehead1"/>
        <w:jc w:val="center"/>
        <w:outlineLvl w:val="0"/>
      </w:pPr>
      <w:r w:rsidRPr="00986BC7">
        <w:lastRenderedPageBreak/>
        <w:t xml:space="preserve">EXHIBIT </w:t>
      </w:r>
      <w:r>
        <w:t>1</w:t>
      </w:r>
      <w:r w:rsidRPr="00986BC7">
        <w:t xml:space="preserve"> (Cont</w:t>
      </w:r>
      <w:r>
        <w:t>inued</w:t>
      </w:r>
      <w:r w:rsidRPr="00986BC7">
        <w:t>)</w:t>
      </w:r>
    </w:p>
    <w:p w:rsidR="001A1682" w:rsidRDefault="001A1682" w:rsidP="001A1682">
      <w:pPr>
        <w:pStyle w:val="BodyTextMain"/>
      </w:pPr>
    </w:p>
    <w:p w:rsidR="001A1682" w:rsidRPr="00986BC7" w:rsidRDefault="001A1682" w:rsidP="001A1682">
      <w:pPr>
        <w:pStyle w:val="BodyTextMain"/>
      </w:pPr>
    </w:p>
    <w:p w:rsidR="001A1682" w:rsidRPr="00986BC7" w:rsidRDefault="001A1682" w:rsidP="001A1682">
      <w:pPr>
        <w:jc w:val="center"/>
      </w:pPr>
      <w:r w:rsidRPr="00986BC7">
        <w:rPr>
          <w:noProof/>
          <w:lang w:val="en-GB" w:eastAsia="en-GB"/>
        </w:rPr>
        <w:drawing>
          <wp:inline distT="0" distB="0" distL="0" distR="0" wp14:anchorId="37D2996E" wp14:editId="2554F4C4">
            <wp:extent cx="4572000" cy="2527300"/>
            <wp:effectExtent l="0" t="0" r="19050" b="25400"/>
            <wp:docPr id="2" name="Chart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0BD38B5F-5A43-4044-94D3-F5F351B498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A1682" w:rsidRPr="00986BC7" w:rsidRDefault="001A1682" w:rsidP="001A1682">
      <w:pPr>
        <w:pStyle w:val="BodyTextMain"/>
      </w:pPr>
    </w:p>
    <w:p w:rsidR="001A1682" w:rsidRDefault="001A1682" w:rsidP="001A1682">
      <w:pPr>
        <w:jc w:val="center"/>
      </w:pPr>
      <w:r>
        <w:rPr>
          <w:noProof/>
          <w:lang w:val="en-GB" w:eastAsia="en-GB"/>
        </w:rPr>
        <w:drawing>
          <wp:inline distT="0" distB="0" distL="0" distR="0" wp14:anchorId="41E2A492" wp14:editId="2ED05F24">
            <wp:extent cx="4572000" cy="2880360"/>
            <wp:effectExtent l="0" t="0" r="0" b="1524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A1682" w:rsidRDefault="001A1682" w:rsidP="001A1682">
      <w:pPr>
        <w:pStyle w:val="FootnoteText1"/>
      </w:pPr>
    </w:p>
    <w:p w:rsidR="001A1682" w:rsidRDefault="001A1682" w:rsidP="001A1682">
      <w:pPr>
        <w:pStyle w:val="FootnoteText1"/>
      </w:pPr>
      <w:r>
        <w:t xml:space="preserve">Note: </w:t>
      </w:r>
      <w:r w:rsidRPr="00B259E8">
        <w:t>*Estimated, based on site data collected from</w:t>
      </w:r>
      <w:r>
        <w:t xml:space="preserve"> “Careers,” Pfizer, accessed June 4, 2017, </w:t>
      </w:r>
      <w:hyperlink r:id="rId14" w:history="1">
        <w:r w:rsidRPr="00547846">
          <w:rPr>
            <w:rStyle w:val="FootnoteChar"/>
          </w:rPr>
          <w:t>http://pfizercareers.com/career-types/our-locations</w:t>
        </w:r>
      </w:hyperlink>
      <w:r>
        <w:t>.</w:t>
      </w:r>
    </w:p>
    <w:p w:rsidR="001A1682" w:rsidRPr="008477A9" w:rsidRDefault="001A1682" w:rsidP="001A1682">
      <w:pPr>
        <w:pStyle w:val="FootnoteText1"/>
        <w:rPr>
          <w:spacing w:val="-6"/>
        </w:rPr>
      </w:pPr>
      <w:r w:rsidRPr="008477A9">
        <w:rPr>
          <w:spacing w:val="-6"/>
        </w:rPr>
        <w:t xml:space="preserve">Source: Created by the </w:t>
      </w:r>
      <w:r w:rsidR="008477A9" w:rsidRPr="008477A9">
        <w:rPr>
          <w:spacing w:val="-6"/>
        </w:rPr>
        <w:t xml:space="preserve">case </w:t>
      </w:r>
      <w:r w:rsidRPr="008477A9">
        <w:rPr>
          <w:spacing w:val="-6"/>
        </w:rPr>
        <w:t xml:space="preserve">authors using data from Pfizer Inc. and Subsidiary Companies, </w:t>
      </w:r>
      <w:r w:rsidRPr="008477A9">
        <w:rPr>
          <w:i/>
          <w:spacing w:val="-6"/>
        </w:rPr>
        <w:t>2014 Financial Report</w:t>
      </w:r>
      <w:r w:rsidRPr="008477A9">
        <w:rPr>
          <w:spacing w:val="-6"/>
        </w:rPr>
        <w:t xml:space="preserve">, 2014, accessed April 20, 2018, </w:t>
      </w:r>
      <w:r w:rsidR="008477A9" w:rsidRPr="008477A9">
        <w:rPr>
          <w:spacing w:val="-6"/>
        </w:rPr>
        <w:t>https://s21.q4cdn.com/317678438/files/doc_financials/Annual/2014/2014_Pfizer_Financial_Report</w:t>
      </w:r>
      <w:r w:rsidRPr="008477A9">
        <w:rPr>
          <w:spacing w:val="-6"/>
        </w:rPr>
        <w:t>.pdf.</w:t>
      </w:r>
    </w:p>
    <w:p w:rsidR="001A1682" w:rsidRPr="003704F8" w:rsidRDefault="001A1682" w:rsidP="001A1682">
      <w:pPr>
        <w:pStyle w:val="BodyTextMain"/>
      </w:pPr>
    </w:p>
    <w:p w:rsidR="001A1682" w:rsidRPr="00986BC7" w:rsidRDefault="001A1682" w:rsidP="001A1682">
      <w:r w:rsidRPr="00986BC7">
        <w:br w:type="page"/>
      </w:r>
    </w:p>
    <w:p w:rsidR="001A1682" w:rsidRPr="00986BC7" w:rsidRDefault="001A1682" w:rsidP="001A1682">
      <w:pPr>
        <w:pStyle w:val="Casehead1"/>
        <w:jc w:val="center"/>
        <w:outlineLvl w:val="0"/>
      </w:pPr>
      <w:r w:rsidRPr="00547846">
        <w:rPr>
          <w:rStyle w:val="ExhibitHeadingChar"/>
          <w:b/>
        </w:rPr>
        <w:lastRenderedPageBreak/>
        <w:t xml:space="preserve">EXHIBIT 2: </w:t>
      </w:r>
      <w:r w:rsidRPr="00986BC7">
        <w:t>ALLERGAN FINANCIAL STATEMENTS</w:t>
      </w:r>
    </w:p>
    <w:p w:rsidR="001A1682" w:rsidRPr="00986BC7" w:rsidRDefault="001A1682" w:rsidP="001A1682">
      <w:pPr>
        <w:pStyle w:val="BodyTextMain"/>
      </w:pPr>
    </w:p>
    <w:tbl>
      <w:tblPr>
        <w:tblW w:w="9710" w:type="dxa"/>
        <w:jc w:val="center"/>
        <w:tblInd w:w="137" w:type="dxa"/>
        <w:tblLayout w:type="fixed"/>
        <w:tblLook w:val="04A0" w:firstRow="1" w:lastRow="0" w:firstColumn="1" w:lastColumn="0" w:noHBand="0" w:noVBand="1"/>
      </w:tblPr>
      <w:tblGrid>
        <w:gridCol w:w="4733"/>
        <w:gridCol w:w="236"/>
        <w:gridCol w:w="236"/>
        <w:gridCol w:w="1175"/>
        <w:gridCol w:w="180"/>
        <w:gridCol w:w="1710"/>
        <w:gridCol w:w="6"/>
        <w:gridCol w:w="1434"/>
      </w:tblGrid>
      <w:tr w:rsidR="001A1682" w:rsidRPr="00B625AF" w:rsidTr="006311F0">
        <w:trPr>
          <w:trHeight w:val="300"/>
          <w:jc w:val="center"/>
        </w:trPr>
        <w:tc>
          <w:tcPr>
            <w:tcW w:w="9710" w:type="dxa"/>
            <w:gridSpan w:val="8"/>
            <w:shd w:val="clear" w:color="auto" w:fill="auto"/>
            <w:noWrap/>
            <w:vAlign w:val="bottom"/>
            <w:hideMark/>
          </w:tcPr>
          <w:p w:rsidR="001A1682" w:rsidRPr="00B625AF" w:rsidRDefault="001A1682" w:rsidP="001A1682">
            <w:pPr>
              <w:jc w:val="center"/>
              <w:rPr>
                <w:rFonts w:ascii="Arial" w:hAnsi="Arial" w:cs="Arial"/>
                <w:b/>
                <w:bCs/>
                <w:color w:val="FFFFFF"/>
              </w:rPr>
            </w:pPr>
            <w:r w:rsidRPr="00B625AF">
              <w:rPr>
                <w:rFonts w:ascii="Arial" w:hAnsi="Arial" w:cs="Arial"/>
                <w:b/>
                <w:bCs/>
              </w:rPr>
              <w:t xml:space="preserve">Consolidated Statements of Income </w:t>
            </w:r>
          </w:p>
        </w:tc>
      </w:tr>
      <w:tr w:rsidR="001A1682" w:rsidRPr="00B625AF" w:rsidTr="006311F0">
        <w:trPr>
          <w:trHeight w:val="300"/>
          <w:jc w:val="center"/>
        </w:trPr>
        <w:tc>
          <w:tcPr>
            <w:tcW w:w="9710" w:type="dxa"/>
            <w:gridSpan w:val="8"/>
            <w:shd w:val="clear" w:color="auto" w:fill="auto"/>
            <w:noWrap/>
            <w:vAlign w:val="bottom"/>
            <w:hideMark/>
          </w:tcPr>
          <w:p w:rsidR="001A1682" w:rsidRPr="00B625AF" w:rsidRDefault="001A1682" w:rsidP="001A1682">
            <w:pPr>
              <w:jc w:val="center"/>
              <w:rPr>
                <w:rFonts w:ascii="Arial" w:hAnsi="Arial" w:cs="Arial"/>
                <w:iCs/>
              </w:rPr>
            </w:pPr>
            <w:r w:rsidRPr="00B625AF">
              <w:rPr>
                <w:rFonts w:ascii="Arial" w:hAnsi="Arial" w:cs="Arial"/>
                <w:iCs/>
              </w:rPr>
              <w:t>Allergan Inc. and Subsidiary Companies</w:t>
            </w:r>
          </w:p>
        </w:tc>
      </w:tr>
      <w:tr w:rsidR="001A1682" w:rsidRPr="00B625AF" w:rsidTr="006311F0">
        <w:trPr>
          <w:trHeight w:val="280"/>
          <w:jc w:val="center"/>
        </w:trPr>
        <w:tc>
          <w:tcPr>
            <w:tcW w:w="4733" w:type="dxa"/>
            <w:tcBorders>
              <w:left w:val="nil"/>
              <w:bottom w:val="nil"/>
              <w:right w:val="nil"/>
            </w:tcBorders>
            <w:shd w:val="clear" w:color="auto" w:fill="auto"/>
            <w:noWrap/>
            <w:vAlign w:val="bottom"/>
            <w:hideMark/>
          </w:tcPr>
          <w:p w:rsidR="001A1682" w:rsidRPr="00B625AF" w:rsidRDefault="001A1682" w:rsidP="001A1682">
            <w:pPr>
              <w:jc w:val="center"/>
              <w:rPr>
                <w:rFonts w:ascii="Arial" w:hAnsi="Arial" w:cs="Arial"/>
                <w:iCs/>
              </w:rPr>
            </w:pPr>
          </w:p>
        </w:tc>
        <w:tc>
          <w:tcPr>
            <w:tcW w:w="236" w:type="dxa"/>
            <w:tcBorders>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236" w:type="dxa"/>
            <w:tcBorders>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355" w:type="dxa"/>
            <w:gridSpan w:val="2"/>
            <w:tcBorders>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10" w:type="dxa"/>
            <w:tcBorders>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440" w:type="dxa"/>
            <w:gridSpan w:val="2"/>
            <w:tcBorders>
              <w:left w:val="nil"/>
              <w:bottom w:val="nil"/>
              <w:right w:val="nil"/>
            </w:tcBorders>
            <w:shd w:val="clear" w:color="auto" w:fill="auto"/>
            <w:noWrap/>
            <w:vAlign w:val="bottom"/>
            <w:hideMark/>
          </w:tcPr>
          <w:p w:rsidR="001A1682" w:rsidRPr="00B625AF" w:rsidRDefault="001A1682" w:rsidP="001A1682">
            <w:pPr>
              <w:rPr>
                <w:rFonts w:ascii="Arial" w:hAnsi="Arial" w:cs="Arial"/>
              </w:rPr>
            </w:pPr>
          </w:p>
        </w:tc>
      </w:tr>
      <w:tr w:rsidR="001A1682" w:rsidRPr="00B625AF" w:rsidTr="006311F0">
        <w:trPr>
          <w:trHeight w:val="300"/>
          <w:jc w:val="center"/>
        </w:trPr>
        <w:tc>
          <w:tcPr>
            <w:tcW w:w="4733" w:type="dxa"/>
            <w:tcBorders>
              <w:top w:val="nil"/>
              <w:left w:val="nil"/>
              <w:bottom w:val="single" w:sz="8" w:space="0" w:color="auto"/>
              <w:right w:val="nil"/>
            </w:tcBorders>
            <w:shd w:val="clear" w:color="auto" w:fill="auto"/>
            <w:noWrap/>
            <w:vAlign w:val="bottom"/>
            <w:hideMark/>
          </w:tcPr>
          <w:p w:rsidR="001A1682" w:rsidRPr="00B625AF" w:rsidRDefault="001A1682" w:rsidP="00C708E0">
            <w:pPr>
              <w:rPr>
                <w:rFonts w:ascii="Arial" w:hAnsi="Arial" w:cs="Arial"/>
              </w:rPr>
            </w:pPr>
            <w:r w:rsidRPr="00B625AF">
              <w:rPr>
                <w:rFonts w:ascii="Arial" w:hAnsi="Arial" w:cs="Arial"/>
              </w:rPr>
              <w:t>(in US</w:t>
            </w:r>
            <w:r w:rsidR="00C708E0">
              <w:rPr>
                <w:rFonts w:ascii="Arial" w:hAnsi="Arial" w:cs="Arial"/>
              </w:rPr>
              <w:t>$</w:t>
            </w:r>
            <w:r w:rsidRPr="00B625AF">
              <w:rPr>
                <w:rFonts w:ascii="Arial" w:hAnsi="Arial" w:cs="Arial"/>
              </w:rPr>
              <w:t xml:space="preserve"> Millions, Except per Common Share Data) </w:t>
            </w:r>
          </w:p>
        </w:tc>
        <w:tc>
          <w:tcPr>
            <w:tcW w:w="4977" w:type="dxa"/>
            <w:gridSpan w:val="7"/>
            <w:tcBorders>
              <w:top w:val="nil"/>
              <w:left w:val="nil"/>
              <w:bottom w:val="single" w:sz="8" w:space="0" w:color="auto"/>
              <w:right w:val="nil"/>
            </w:tcBorders>
            <w:shd w:val="clear" w:color="auto" w:fill="auto"/>
            <w:noWrap/>
            <w:vAlign w:val="bottom"/>
            <w:hideMark/>
          </w:tcPr>
          <w:p w:rsidR="001A1682" w:rsidRPr="00B625AF" w:rsidRDefault="001A1682" w:rsidP="001A1682">
            <w:pPr>
              <w:jc w:val="center"/>
              <w:rPr>
                <w:rFonts w:ascii="Arial" w:hAnsi="Arial" w:cs="Arial"/>
                <w:b/>
                <w:bCs/>
                <w:iCs/>
              </w:rPr>
            </w:pPr>
            <w:r w:rsidRPr="00B625AF">
              <w:rPr>
                <w:rFonts w:ascii="Arial" w:hAnsi="Arial" w:cs="Arial"/>
                <w:b/>
                <w:bCs/>
                <w:iCs/>
              </w:rPr>
              <w:t>Year Ended December 31</w:t>
            </w:r>
          </w:p>
        </w:tc>
      </w:tr>
      <w:tr w:rsidR="001A1682" w:rsidRPr="00B625AF" w:rsidTr="006311F0">
        <w:trPr>
          <w:trHeight w:val="280"/>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jc w:val="center"/>
              <w:rPr>
                <w:rFonts w:ascii="Arial" w:hAnsi="Arial" w:cs="Arial"/>
                <w:b/>
                <w:bCs/>
                <w:iCs/>
              </w:rPr>
            </w:pPr>
          </w:p>
        </w:tc>
        <w:tc>
          <w:tcPr>
            <w:tcW w:w="23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23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355" w:type="dxa"/>
            <w:gridSpan w:val="2"/>
            <w:tcBorders>
              <w:top w:val="nil"/>
              <w:left w:val="nil"/>
              <w:bottom w:val="single" w:sz="4" w:space="0" w:color="auto"/>
              <w:right w:val="nil"/>
            </w:tcBorders>
            <w:shd w:val="clear" w:color="auto" w:fill="auto"/>
            <w:noWrap/>
            <w:vAlign w:val="bottom"/>
            <w:hideMark/>
          </w:tcPr>
          <w:p w:rsidR="001A1682" w:rsidRPr="00B625AF" w:rsidRDefault="001A1682" w:rsidP="001A1682">
            <w:pPr>
              <w:jc w:val="center"/>
              <w:rPr>
                <w:rFonts w:ascii="Arial" w:hAnsi="Arial" w:cs="Arial"/>
                <w:b/>
                <w:bCs/>
              </w:rPr>
            </w:pPr>
            <w:r w:rsidRPr="00B625AF">
              <w:rPr>
                <w:rFonts w:ascii="Arial" w:hAnsi="Arial" w:cs="Arial"/>
                <w:b/>
                <w:bCs/>
              </w:rPr>
              <w:t xml:space="preserve">       2014</w:t>
            </w:r>
          </w:p>
        </w:tc>
        <w:tc>
          <w:tcPr>
            <w:tcW w:w="1710"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center"/>
              <w:rPr>
                <w:rFonts w:ascii="Arial" w:hAnsi="Arial" w:cs="Arial"/>
                <w:b/>
                <w:bCs/>
              </w:rPr>
            </w:pPr>
            <w:r w:rsidRPr="00B625AF">
              <w:rPr>
                <w:rFonts w:ascii="Arial" w:hAnsi="Arial" w:cs="Arial"/>
                <w:b/>
                <w:bCs/>
              </w:rPr>
              <w:t xml:space="preserve">   </w:t>
            </w:r>
            <w:r w:rsidR="006311F0" w:rsidRPr="00B625AF">
              <w:rPr>
                <w:rFonts w:ascii="Arial" w:hAnsi="Arial" w:cs="Arial"/>
                <w:b/>
                <w:bCs/>
              </w:rPr>
              <w:t xml:space="preserve">    </w:t>
            </w:r>
            <w:r w:rsidRPr="00B625AF">
              <w:rPr>
                <w:rFonts w:ascii="Arial" w:hAnsi="Arial" w:cs="Arial"/>
                <w:b/>
                <w:bCs/>
              </w:rPr>
              <w:t xml:space="preserve">       2013</w:t>
            </w:r>
          </w:p>
        </w:tc>
        <w:tc>
          <w:tcPr>
            <w:tcW w:w="1440" w:type="dxa"/>
            <w:gridSpan w:val="2"/>
            <w:tcBorders>
              <w:top w:val="nil"/>
              <w:left w:val="nil"/>
              <w:bottom w:val="single" w:sz="4" w:space="0" w:color="auto"/>
              <w:right w:val="nil"/>
            </w:tcBorders>
            <w:shd w:val="clear" w:color="auto" w:fill="auto"/>
            <w:noWrap/>
            <w:vAlign w:val="bottom"/>
            <w:hideMark/>
          </w:tcPr>
          <w:p w:rsidR="001A1682" w:rsidRPr="00B625AF" w:rsidRDefault="001A1682" w:rsidP="001A1682">
            <w:pPr>
              <w:jc w:val="center"/>
              <w:rPr>
                <w:rFonts w:ascii="Arial" w:hAnsi="Arial" w:cs="Arial"/>
                <w:b/>
                <w:bCs/>
              </w:rPr>
            </w:pPr>
            <w:r w:rsidRPr="00B625AF">
              <w:rPr>
                <w:rFonts w:ascii="Arial" w:hAnsi="Arial" w:cs="Arial"/>
                <w:b/>
                <w:bCs/>
              </w:rPr>
              <w:t xml:space="preserve">         2012</w:t>
            </w:r>
          </w:p>
        </w:tc>
      </w:tr>
      <w:tr w:rsidR="001A1682" w:rsidRPr="00B625AF" w:rsidTr="006311F0">
        <w:trPr>
          <w:trHeight w:val="305"/>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 xml:space="preserve">Total Revenues </w:t>
            </w:r>
          </w:p>
        </w:tc>
        <w:tc>
          <w:tcPr>
            <w:tcW w:w="23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591" w:type="dxa"/>
            <w:gridSpan w:val="3"/>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$13,062 </w:t>
            </w:r>
          </w:p>
        </w:tc>
        <w:tc>
          <w:tcPr>
            <w:tcW w:w="1716" w:type="dxa"/>
            <w:gridSpan w:val="2"/>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$8,678 </w:t>
            </w:r>
          </w:p>
        </w:tc>
        <w:tc>
          <w:tcPr>
            <w:tcW w:w="143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$5,9145 </w:t>
            </w:r>
          </w:p>
        </w:tc>
      </w:tr>
      <w:tr w:rsidR="001A1682" w:rsidRPr="00B625AF" w:rsidTr="006311F0">
        <w:trPr>
          <w:trHeight w:val="280"/>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Expenses</w:t>
            </w:r>
          </w:p>
        </w:tc>
        <w:tc>
          <w:tcPr>
            <w:tcW w:w="23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591" w:type="dxa"/>
            <w:gridSpan w:val="3"/>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16" w:type="dxa"/>
            <w:gridSpan w:val="2"/>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434"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r>
      <w:tr w:rsidR="001A1682" w:rsidRPr="00B625AF" w:rsidTr="006311F0">
        <w:trPr>
          <w:trHeight w:val="280"/>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Cost of Sales</w:t>
            </w:r>
          </w:p>
        </w:tc>
        <w:tc>
          <w:tcPr>
            <w:tcW w:w="23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591" w:type="dxa"/>
            <w:gridSpan w:val="3"/>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$6,304 </w:t>
            </w:r>
          </w:p>
        </w:tc>
        <w:tc>
          <w:tcPr>
            <w:tcW w:w="1716" w:type="dxa"/>
            <w:gridSpan w:val="2"/>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$4,691 </w:t>
            </w:r>
          </w:p>
        </w:tc>
        <w:tc>
          <w:tcPr>
            <w:tcW w:w="143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$3,394 </w:t>
            </w:r>
          </w:p>
        </w:tc>
      </w:tr>
      <w:tr w:rsidR="001A1682" w:rsidRPr="00B625AF" w:rsidTr="006311F0">
        <w:trPr>
          <w:trHeight w:val="280"/>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Selling and Administrative Expense</w:t>
            </w:r>
          </w:p>
        </w:tc>
        <w:tc>
          <w:tcPr>
            <w:tcW w:w="23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591" w:type="dxa"/>
            <w:gridSpan w:val="3"/>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$1,743 </w:t>
            </w:r>
          </w:p>
        </w:tc>
        <w:tc>
          <w:tcPr>
            <w:tcW w:w="1716" w:type="dxa"/>
            <w:gridSpan w:val="2"/>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$1,028 </w:t>
            </w:r>
          </w:p>
        </w:tc>
        <w:tc>
          <w:tcPr>
            <w:tcW w:w="143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$625 </w:t>
            </w:r>
          </w:p>
        </w:tc>
      </w:tr>
      <w:tr w:rsidR="001A1682" w:rsidRPr="00B625AF" w:rsidTr="006311F0">
        <w:trPr>
          <w:trHeight w:val="280"/>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Research &amp; Development </w:t>
            </w:r>
          </w:p>
        </w:tc>
        <w:tc>
          <w:tcPr>
            <w:tcW w:w="23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591" w:type="dxa"/>
            <w:gridSpan w:val="3"/>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$1,086 </w:t>
            </w:r>
          </w:p>
        </w:tc>
        <w:tc>
          <w:tcPr>
            <w:tcW w:w="1716" w:type="dxa"/>
            <w:gridSpan w:val="2"/>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$617 </w:t>
            </w:r>
          </w:p>
        </w:tc>
        <w:tc>
          <w:tcPr>
            <w:tcW w:w="143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$403 </w:t>
            </w:r>
          </w:p>
        </w:tc>
      </w:tr>
      <w:tr w:rsidR="001A1682" w:rsidRPr="00B625AF" w:rsidTr="006311F0">
        <w:trPr>
          <w:trHeight w:val="280"/>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Other </w:t>
            </w:r>
          </w:p>
        </w:tc>
        <w:tc>
          <w:tcPr>
            <w:tcW w:w="23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23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355" w:type="dxa"/>
            <w:gridSpan w:val="2"/>
            <w:tcBorders>
              <w:top w:val="nil"/>
              <w:left w:val="nil"/>
              <w:bottom w:val="nil"/>
              <w:right w:val="nil"/>
            </w:tcBorders>
            <w:shd w:val="clear" w:color="auto" w:fill="auto"/>
            <w:noWrap/>
            <w:vAlign w:val="bottom"/>
            <w:hideMark/>
          </w:tcPr>
          <w:p w:rsidR="001A1682" w:rsidRPr="00B625AF" w:rsidRDefault="001A1682" w:rsidP="00116FC8">
            <w:pPr>
              <w:jc w:val="right"/>
              <w:rPr>
                <w:rFonts w:ascii="Arial" w:hAnsi="Arial" w:cs="Arial"/>
              </w:rPr>
            </w:pPr>
            <w:r w:rsidRPr="00B625AF">
              <w:rPr>
                <w:rFonts w:ascii="Arial" w:hAnsi="Arial" w:cs="Arial"/>
              </w:rPr>
              <w:t xml:space="preserve"> $5,642</w:t>
            </w:r>
            <w:r w:rsidR="00116FC8" w:rsidRPr="00B625AF">
              <w:rPr>
                <w:rFonts w:ascii="Arial" w:hAnsi="Arial" w:cs="Arial"/>
              </w:rPr>
              <w:t xml:space="preserve"> </w:t>
            </w:r>
          </w:p>
        </w:tc>
        <w:tc>
          <w:tcPr>
            <w:tcW w:w="1710"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$2,981 </w:t>
            </w:r>
          </w:p>
        </w:tc>
        <w:tc>
          <w:tcPr>
            <w:tcW w:w="1440" w:type="dxa"/>
            <w:gridSpan w:val="2"/>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$1,248 </w:t>
            </w:r>
          </w:p>
        </w:tc>
      </w:tr>
      <w:tr w:rsidR="001A1682" w:rsidRPr="00B625AF" w:rsidTr="006311F0">
        <w:trPr>
          <w:trHeight w:val="280"/>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 xml:space="preserve">Earnings before Tax </w:t>
            </w:r>
          </w:p>
        </w:tc>
        <w:tc>
          <w:tcPr>
            <w:tcW w:w="23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1591" w:type="dxa"/>
            <w:gridSpan w:val="3"/>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$(1,712)</w:t>
            </w:r>
            <w:r w:rsidR="00116FC8" w:rsidRPr="00B625AF">
              <w:rPr>
                <w:rFonts w:ascii="Arial" w:hAnsi="Arial" w:cs="Arial"/>
                <w:b/>
                <w:bCs/>
              </w:rPr>
              <w:t xml:space="preserve"> </w:t>
            </w:r>
          </w:p>
        </w:tc>
        <w:tc>
          <w:tcPr>
            <w:tcW w:w="1716" w:type="dxa"/>
            <w:gridSpan w:val="2"/>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$(638)</w:t>
            </w:r>
            <w:r w:rsidR="00116FC8" w:rsidRPr="00B625AF">
              <w:rPr>
                <w:rFonts w:ascii="Arial" w:hAnsi="Arial" w:cs="Arial"/>
                <w:b/>
                <w:bCs/>
              </w:rPr>
              <w:t xml:space="preserve"> </w:t>
            </w:r>
          </w:p>
        </w:tc>
        <w:tc>
          <w:tcPr>
            <w:tcW w:w="143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$245 </w:t>
            </w:r>
          </w:p>
        </w:tc>
      </w:tr>
      <w:tr w:rsidR="001A1682" w:rsidRPr="00B625AF" w:rsidTr="006311F0">
        <w:trPr>
          <w:trHeight w:val="280"/>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Provision for Income Tax</w:t>
            </w:r>
          </w:p>
        </w:tc>
        <w:tc>
          <w:tcPr>
            <w:tcW w:w="23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591" w:type="dxa"/>
            <w:gridSpan w:val="3"/>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$(82)</w:t>
            </w:r>
            <w:r w:rsidR="00116FC8" w:rsidRPr="00B625AF">
              <w:rPr>
                <w:rFonts w:ascii="Arial" w:hAnsi="Arial" w:cs="Arial"/>
              </w:rPr>
              <w:t xml:space="preserve"> </w:t>
            </w:r>
          </w:p>
        </w:tc>
        <w:tc>
          <w:tcPr>
            <w:tcW w:w="1716" w:type="dxa"/>
            <w:gridSpan w:val="2"/>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$113 </w:t>
            </w:r>
          </w:p>
        </w:tc>
        <w:tc>
          <w:tcPr>
            <w:tcW w:w="143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$147 </w:t>
            </w:r>
          </w:p>
        </w:tc>
      </w:tr>
      <w:tr w:rsidR="001A1682" w:rsidRPr="00B625AF" w:rsidTr="006311F0">
        <w:trPr>
          <w:trHeight w:val="280"/>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 xml:space="preserve">Net Income </w:t>
            </w:r>
          </w:p>
        </w:tc>
        <w:tc>
          <w:tcPr>
            <w:tcW w:w="23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1591" w:type="dxa"/>
            <w:gridSpan w:val="3"/>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$(1,631)</w:t>
            </w:r>
            <w:r w:rsidR="00116FC8" w:rsidRPr="00B625AF">
              <w:rPr>
                <w:rFonts w:ascii="Arial" w:hAnsi="Arial" w:cs="Arial"/>
                <w:b/>
                <w:bCs/>
              </w:rPr>
              <w:t xml:space="preserve"> </w:t>
            </w:r>
          </w:p>
        </w:tc>
        <w:tc>
          <w:tcPr>
            <w:tcW w:w="1716" w:type="dxa"/>
            <w:gridSpan w:val="2"/>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$(751)</w:t>
            </w:r>
            <w:r w:rsidR="00116FC8" w:rsidRPr="00B625AF">
              <w:rPr>
                <w:rFonts w:ascii="Arial" w:hAnsi="Arial" w:cs="Arial"/>
                <w:b/>
                <w:bCs/>
              </w:rPr>
              <w:t xml:space="preserve"> </w:t>
            </w:r>
          </w:p>
        </w:tc>
        <w:tc>
          <w:tcPr>
            <w:tcW w:w="143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$98 </w:t>
            </w:r>
          </w:p>
        </w:tc>
      </w:tr>
      <w:tr w:rsidR="001A1682" w:rsidRPr="00B625AF" w:rsidTr="006311F0">
        <w:trPr>
          <w:trHeight w:val="315"/>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 xml:space="preserve">Attributable to Non-controlling Interest </w:t>
            </w:r>
          </w:p>
        </w:tc>
        <w:tc>
          <w:tcPr>
            <w:tcW w:w="1827" w:type="dxa"/>
            <w:gridSpan w:val="4"/>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$(0) </w:t>
            </w:r>
          </w:p>
        </w:tc>
        <w:tc>
          <w:tcPr>
            <w:tcW w:w="1716" w:type="dxa"/>
            <w:gridSpan w:val="2"/>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 </w:t>
            </w:r>
          </w:p>
        </w:tc>
        <w:tc>
          <w:tcPr>
            <w:tcW w:w="143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w:t>
            </w:r>
            <w:r w:rsidR="00116FC8" w:rsidRPr="00B625AF">
              <w:rPr>
                <w:rFonts w:ascii="Arial" w:hAnsi="Arial" w:cs="Arial"/>
              </w:rPr>
              <w:t xml:space="preserve"> </w:t>
            </w:r>
          </w:p>
        </w:tc>
      </w:tr>
      <w:tr w:rsidR="001A1682" w:rsidRPr="00B625AF" w:rsidTr="006311F0">
        <w:trPr>
          <w:trHeight w:val="315"/>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 xml:space="preserve">Net Income Attributable to Pfizer </w:t>
            </w:r>
          </w:p>
        </w:tc>
        <w:tc>
          <w:tcPr>
            <w:tcW w:w="23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1591" w:type="dxa"/>
            <w:gridSpan w:val="3"/>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$(1,631)</w:t>
            </w:r>
            <w:r w:rsidR="00116FC8" w:rsidRPr="00B625AF">
              <w:rPr>
                <w:rFonts w:ascii="Arial" w:hAnsi="Arial" w:cs="Arial"/>
              </w:rPr>
              <w:t xml:space="preserve"> </w:t>
            </w:r>
          </w:p>
        </w:tc>
        <w:tc>
          <w:tcPr>
            <w:tcW w:w="1716" w:type="dxa"/>
            <w:gridSpan w:val="2"/>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$(750)</w:t>
            </w:r>
            <w:r w:rsidR="00116FC8" w:rsidRPr="00B625AF">
              <w:rPr>
                <w:rFonts w:ascii="Arial" w:hAnsi="Arial" w:cs="Arial"/>
              </w:rPr>
              <w:t xml:space="preserve"> </w:t>
            </w:r>
          </w:p>
        </w:tc>
        <w:tc>
          <w:tcPr>
            <w:tcW w:w="143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$97 </w:t>
            </w:r>
          </w:p>
        </w:tc>
      </w:tr>
      <w:tr w:rsidR="001A1682" w:rsidRPr="00B625AF" w:rsidTr="006311F0">
        <w:trPr>
          <w:trHeight w:val="280"/>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p>
        </w:tc>
        <w:tc>
          <w:tcPr>
            <w:tcW w:w="23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23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355" w:type="dxa"/>
            <w:gridSpan w:val="2"/>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10"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440" w:type="dxa"/>
            <w:gridSpan w:val="2"/>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r>
      <w:tr w:rsidR="001A1682" w:rsidRPr="00B625AF" w:rsidTr="006311F0">
        <w:trPr>
          <w:trHeight w:val="315"/>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Weighted Average Basic Shares</w:t>
            </w:r>
          </w:p>
        </w:tc>
        <w:tc>
          <w:tcPr>
            <w:tcW w:w="23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591" w:type="dxa"/>
            <w:gridSpan w:val="3"/>
            <w:tcBorders>
              <w:top w:val="nil"/>
              <w:left w:val="nil"/>
              <w:bottom w:val="nil"/>
              <w:right w:val="nil"/>
            </w:tcBorders>
            <w:shd w:val="clear" w:color="auto" w:fill="auto"/>
            <w:noWrap/>
            <w:vAlign w:val="bottom"/>
            <w:hideMark/>
          </w:tcPr>
          <w:p w:rsidR="001A1682" w:rsidRPr="00B625AF" w:rsidRDefault="001A1682" w:rsidP="00116FC8">
            <w:pPr>
              <w:jc w:val="center"/>
              <w:rPr>
                <w:rFonts w:ascii="Arial" w:hAnsi="Arial" w:cs="Arial"/>
              </w:rPr>
            </w:pPr>
            <w:r w:rsidRPr="00B625AF">
              <w:rPr>
                <w:rFonts w:ascii="Arial" w:hAnsi="Arial" w:cs="Arial"/>
              </w:rPr>
              <w:t xml:space="preserve">          </w:t>
            </w:r>
            <w:r w:rsidR="006311F0" w:rsidRPr="00B625AF">
              <w:rPr>
                <w:rFonts w:ascii="Arial" w:hAnsi="Arial" w:cs="Arial"/>
              </w:rPr>
              <w:t xml:space="preserve"> </w:t>
            </w:r>
            <w:r w:rsidRPr="00B625AF">
              <w:rPr>
                <w:rFonts w:ascii="Arial" w:hAnsi="Arial" w:cs="Arial"/>
              </w:rPr>
              <w:t xml:space="preserve"> </w:t>
            </w:r>
            <w:r w:rsidR="00116FC8" w:rsidRPr="00B625AF">
              <w:rPr>
                <w:rFonts w:ascii="Arial" w:hAnsi="Arial" w:cs="Arial"/>
              </w:rPr>
              <w:t xml:space="preserve"> </w:t>
            </w:r>
            <w:r w:rsidRPr="00B625AF">
              <w:rPr>
                <w:rFonts w:ascii="Arial" w:hAnsi="Arial" w:cs="Arial"/>
              </w:rPr>
              <w:t xml:space="preserve">    220</w:t>
            </w:r>
          </w:p>
        </w:tc>
        <w:tc>
          <w:tcPr>
            <w:tcW w:w="1716" w:type="dxa"/>
            <w:gridSpan w:val="2"/>
            <w:tcBorders>
              <w:top w:val="nil"/>
              <w:left w:val="nil"/>
              <w:bottom w:val="nil"/>
              <w:right w:val="nil"/>
            </w:tcBorders>
            <w:shd w:val="clear" w:color="auto" w:fill="auto"/>
            <w:noWrap/>
            <w:vAlign w:val="bottom"/>
            <w:hideMark/>
          </w:tcPr>
          <w:p w:rsidR="001A1682" w:rsidRPr="00B625AF" w:rsidRDefault="001A1682" w:rsidP="006311F0">
            <w:pPr>
              <w:jc w:val="center"/>
              <w:rPr>
                <w:rFonts w:ascii="Arial" w:hAnsi="Arial" w:cs="Arial"/>
              </w:rPr>
            </w:pPr>
            <w:r w:rsidRPr="00B625AF">
              <w:rPr>
                <w:rFonts w:ascii="Arial" w:hAnsi="Arial" w:cs="Arial"/>
              </w:rPr>
              <w:t xml:space="preserve">      </w:t>
            </w:r>
            <w:r w:rsidR="006311F0" w:rsidRPr="00B625AF">
              <w:rPr>
                <w:rFonts w:ascii="Arial" w:hAnsi="Arial" w:cs="Arial"/>
              </w:rPr>
              <w:t xml:space="preserve">  </w:t>
            </w:r>
            <w:r w:rsidRPr="00B625AF">
              <w:rPr>
                <w:rFonts w:ascii="Arial" w:hAnsi="Arial" w:cs="Arial"/>
              </w:rPr>
              <w:t xml:space="preserve">     </w:t>
            </w:r>
            <w:r w:rsidR="006311F0" w:rsidRPr="00B625AF">
              <w:rPr>
                <w:rFonts w:ascii="Arial" w:hAnsi="Arial" w:cs="Arial"/>
              </w:rPr>
              <w:t xml:space="preserve">  </w:t>
            </w:r>
            <w:r w:rsidRPr="00B625AF">
              <w:rPr>
                <w:rFonts w:ascii="Arial" w:hAnsi="Arial" w:cs="Arial"/>
              </w:rPr>
              <w:t xml:space="preserve">       42</w:t>
            </w:r>
            <w:r w:rsidR="00116FC8" w:rsidRPr="00B625AF">
              <w:rPr>
                <w:rFonts w:ascii="Arial" w:hAnsi="Arial" w:cs="Arial"/>
              </w:rPr>
              <w:t xml:space="preserve"> </w:t>
            </w:r>
          </w:p>
        </w:tc>
        <w:tc>
          <w:tcPr>
            <w:tcW w:w="1434" w:type="dxa"/>
            <w:tcBorders>
              <w:top w:val="nil"/>
              <w:left w:val="nil"/>
              <w:bottom w:val="nil"/>
              <w:right w:val="nil"/>
            </w:tcBorders>
            <w:shd w:val="clear" w:color="auto" w:fill="auto"/>
            <w:noWrap/>
            <w:vAlign w:val="bottom"/>
            <w:hideMark/>
          </w:tcPr>
          <w:p w:rsidR="001A1682" w:rsidRPr="00B625AF" w:rsidRDefault="001A1682" w:rsidP="00116FC8">
            <w:pPr>
              <w:jc w:val="right"/>
              <w:rPr>
                <w:rFonts w:ascii="Arial" w:hAnsi="Arial" w:cs="Arial"/>
              </w:rPr>
            </w:pPr>
            <w:r w:rsidRPr="00B625AF">
              <w:rPr>
                <w:rFonts w:ascii="Arial" w:hAnsi="Arial" w:cs="Arial"/>
              </w:rPr>
              <w:t xml:space="preserve">            </w:t>
            </w:r>
            <w:r w:rsidR="00116FC8" w:rsidRPr="00B625AF">
              <w:rPr>
                <w:rFonts w:ascii="Arial" w:hAnsi="Arial" w:cs="Arial"/>
              </w:rPr>
              <w:t xml:space="preserve">  </w:t>
            </w:r>
            <w:r w:rsidRPr="00B625AF">
              <w:rPr>
                <w:rFonts w:ascii="Arial" w:hAnsi="Arial" w:cs="Arial"/>
              </w:rPr>
              <w:t>126</w:t>
            </w:r>
            <w:r w:rsidR="00116FC8" w:rsidRPr="00B625AF">
              <w:rPr>
                <w:rFonts w:ascii="Arial" w:hAnsi="Arial" w:cs="Arial"/>
              </w:rPr>
              <w:t xml:space="preserve"> </w:t>
            </w:r>
          </w:p>
        </w:tc>
      </w:tr>
      <w:tr w:rsidR="001A1682" w:rsidRPr="00B625AF" w:rsidTr="006311F0">
        <w:trPr>
          <w:trHeight w:val="280"/>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 xml:space="preserve">Weighted Average Diluted Shares </w:t>
            </w:r>
          </w:p>
        </w:tc>
        <w:tc>
          <w:tcPr>
            <w:tcW w:w="1647" w:type="dxa"/>
            <w:gridSpan w:val="3"/>
            <w:tcBorders>
              <w:top w:val="nil"/>
              <w:left w:val="nil"/>
              <w:bottom w:val="nil"/>
              <w:right w:val="nil"/>
            </w:tcBorders>
            <w:shd w:val="clear" w:color="auto" w:fill="auto"/>
            <w:noWrap/>
            <w:vAlign w:val="bottom"/>
            <w:hideMark/>
          </w:tcPr>
          <w:p w:rsidR="001A1682" w:rsidRPr="00B625AF" w:rsidRDefault="001A1682" w:rsidP="001A1682">
            <w:pPr>
              <w:ind w:right="-110"/>
              <w:jc w:val="right"/>
              <w:rPr>
                <w:rFonts w:ascii="Arial" w:hAnsi="Arial" w:cs="Arial"/>
              </w:rPr>
            </w:pPr>
            <w:r w:rsidRPr="00B625AF">
              <w:rPr>
                <w:rFonts w:ascii="Arial" w:hAnsi="Arial" w:cs="Arial"/>
              </w:rPr>
              <w:t>220</w:t>
            </w:r>
          </w:p>
        </w:tc>
        <w:tc>
          <w:tcPr>
            <w:tcW w:w="1896" w:type="dxa"/>
            <w:gridSpan w:val="3"/>
            <w:tcBorders>
              <w:top w:val="nil"/>
              <w:left w:val="nil"/>
              <w:bottom w:val="nil"/>
              <w:right w:val="nil"/>
            </w:tcBorders>
            <w:shd w:val="clear" w:color="auto" w:fill="auto"/>
            <w:noWrap/>
            <w:vAlign w:val="bottom"/>
            <w:hideMark/>
          </w:tcPr>
          <w:p w:rsidR="001A1682" w:rsidRPr="00B625AF" w:rsidRDefault="001A1682" w:rsidP="006311F0">
            <w:pPr>
              <w:jc w:val="right"/>
              <w:rPr>
                <w:rFonts w:ascii="Arial" w:hAnsi="Arial" w:cs="Arial"/>
              </w:rPr>
            </w:pPr>
            <w:r w:rsidRPr="00B625AF">
              <w:rPr>
                <w:rFonts w:ascii="Arial" w:hAnsi="Arial" w:cs="Arial"/>
              </w:rPr>
              <w:t>142</w:t>
            </w:r>
            <w:r w:rsidR="006311F0" w:rsidRPr="00B625AF">
              <w:rPr>
                <w:rFonts w:ascii="Arial" w:hAnsi="Arial" w:cs="Arial"/>
              </w:rPr>
              <w:t xml:space="preserve"> </w:t>
            </w:r>
          </w:p>
        </w:tc>
        <w:tc>
          <w:tcPr>
            <w:tcW w:w="1434" w:type="dxa"/>
            <w:tcBorders>
              <w:top w:val="nil"/>
              <w:left w:val="nil"/>
              <w:bottom w:val="nil"/>
              <w:right w:val="nil"/>
            </w:tcBorders>
            <w:shd w:val="clear" w:color="auto" w:fill="auto"/>
            <w:noWrap/>
            <w:vAlign w:val="bottom"/>
            <w:hideMark/>
          </w:tcPr>
          <w:p w:rsidR="001A1682" w:rsidRPr="00B625AF" w:rsidRDefault="001A1682" w:rsidP="00116FC8">
            <w:pPr>
              <w:jc w:val="right"/>
              <w:rPr>
                <w:rFonts w:ascii="Arial" w:hAnsi="Arial" w:cs="Arial"/>
              </w:rPr>
            </w:pPr>
            <w:r w:rsidRPr="00B625AF">
              <w:rPr>
                <w:rFonts w:ascii="Arial" w:hAnsi="Arial" w:cs="Arial"/>
              </w:rPr>
              <w:t>128</w:t>
            </w:r>
            <w:r w:rsidR="006311F0" w:rsidRPr="00B625AF">
              <w:rPr>
                <w:rFonts w:ascii="Arial" w:hAnsi="Arial" w:cs="Arial"/>
              </w:rPr>
              <w:t xml:space="preserve"> </w:t>
            </w:r>
          </w:p>
        </w:tc>
      </w:tr>
      <w:tr w:rsidR="001A1682" w:rsidRPr="00B625AF" w:rsidTr="006311F0">
        <w:trPr>
          <w:trHeight w:val="300"/>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 xml:space="preserve">Earnings per Share (Basic) </w:t>
            </w:r>
          </w:p>
        </w:tc>
        <w:tc>
          <w:tcPr>
            <w:tcW w:w="23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1591" w:type="dxa"/>
            <w:gridSpan w:val="3"/>
            <w:tcBorders>
              <w:top w:val="nil"/>
              <w:left w:val="nil"/>
              <w:bottom w:val="double" w:sz="6" w:space="0" w:color="auto"/>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$(7.42)</w:t>
            </w:r>
            <w:r w:rsidR="006311F0" w:rsidRPr="00B625AF">
              <w:rPr>
                <w:rFonts w:ascii="Arial" w:hAnsi="Arial" w:cs="Arial"/>
                <w:b/>
                <w:bCs/>
              </w:rPr>
              <w:t xml:space="preserve"> </w:t>
            </w:r>
          </w:p>
        </w:tc>
        <w:tc>
          <w:tcPr>
            <w:tcW w:w="1716" w:type="dxa"/>
            <w:gridSpan w:val="2"/>
            <w:tcBorders>
              <w:top w:val="nil"/>
              <w:left w:val="nil"/>
              <w:bottom w:val="double" w:sz="6" w:space="0" w:color="auto"/>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$(5.27)</w:t>
            </w:r>
            <w:r w:rsidR="006311F0" w:rsidRPr="00B625AF">
              <w:rPr>
                <w:rFonts w:ascii="Arial" w:hAnsi="Arial" w:cs="Arial"/>
                <w:b/>
                <w:bCs/>
              </w:rPr>
              <w:t xml:space="preserve"> </w:t>
            </w:r>
          </w:p>
        </w:tc>
        <w:tc>
          <w:tcPr>
            <w:tcW w:w="1434" w:type="dxa"/>
            <w:tcBorders>
              <w:top w:val="nil"/>
              <w:left w:val="nil"/>
              <w:bottom w:val="double" w:sz="6" w:space="0" w:color="auto"/>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$0.76 </w:t>
            </w:r>
          </w:p>
        </w:tc>
      </w:tr>
      <w:tr w:rsidR="001A1682" w:rsidRPr="00B625AF" w:rsidTr="006311F0">
        <w:trPr>
          <w:trHeight w:val="300"/>
          <w:jc w:val="center"/>
        </w:trPr>
        <w:tc>
          <w:tcPr>
            <w:tcW w:w="4733"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 xml:space="preserve">Earnings per Share (Diluted) </w:t>
            </w:r>
          </w:p>
        </w:tc>
        <w:tc>
          <w:tcPr>
            <w:tcW w:w="23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591" w:type="dxa"/>
            <w:gridSpan w:val="3"/>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$(7.42)</w:t>
            </w:r>
            <w:r w:rsidR="006311F0" w:rsidRPr="00B625AF">
              <w:rPr>
                <w:rFonts w:ascii="Arial" w:hAnsi="Arial" w:cs="Arial"/>
              </w:rPr>
              <w:t xml:space="preserve"> </w:t>
            </w:r>
          </w:p>
        </w:tc>
        <w:tc>
          <w:tcPr>
            <w:tcW w:w="1716" w:type="dxa"/>
            <w:gridSpan w:val="2"/>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$(5.27)</w:t>
            </w:r>
            <w:r w:rsidR="006311F0" w:rsidRPr="00B625AF">
              <w:rPr>
                <w:rFonts w:ascii="Arial" w:hAnsi="Arial" w:cs="Arial"/>
              </w:rPr>
              <w:t xml:space="preserve"> </w:t>
            </w:r>
          </w:p>
        </w:tc>
        <w:tc>
          <w:tcPr>
            <w:tcW w:w="143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$0.76 </w:t>
            </w:r>
          </w:p>
        </w:tc>
      </w:tr>
    </w:tbl>
    <w:p w:rsidR="001A1682" w:rsidRPr="00986BC7" w:rsidRDefault="001A1682" w:rsidP="001A1682">
      <w:pPr>
        <w:pStyle w:val="BodyTextMain"/>
      </w:pPr>
    </w:p>
    <w:p w:rsidR="001A1682" w:rsidRPr="00986BC7" w:rsidRDefault="001A1682" w:rsidP="001A1682">
      <w:pPr>
        <w:pStyle w:val="BodyTextMain"/>
      </w:pPr>
      <w:r w:rsidRPr="00986BC7">
        <w:br w:type="page"/>
      </w:r>
    </w:p>
    <w:p w:rsidR="001A1682" w:rsidRDefault="001A1682" w:rsidP="001A1682">
      <w:pPr>
        <w:pStyle w:val="Casehead1"/>
        <w:jc w:val="center"/>
        <w:outlineLvl w:val="0"/>
      </w:pPr>
      <w:r w:rsidRPr="00986BC7">
        <w:lastRenderedPageBreak/>
        <w:t xml:space="preserve">EXHIBIT </w:t>
      </w:r>
      <w:r>
        <w:t>2</w:t>
      </w:r>
      <w:r w:rsidRPr="00986BC7">
        <w:t xml:space="preserve"> (Cont</w:t>
      </w:r>
      <w:r>
        <w:t>inued</w:t>
      </w:r>
      <w:r w:rsidRPr="00986BC7">
        <w:t>)</w:t>
      </w:r>
    </w:p>
    <w:p w:rsidR="001A1682" w:rsidRPr="00986BC7" w:rsidRDefault="001A1682" w:rsidP="001A1682">
      <w:pPr>
        <w:pStyle w:val="BodyTextMain"/>
      </w:pPr>
    </w:p>
    <w:tbl>
      <w:tblPr>
        <w:tblW w:w="8200" w:type="dxa"/>
        <w:jc w:val="center"/>
        <w:tblLook w:val="04A0" w:firstRow="1" w:lastRow="0" w:firstColumn="1" w:lastColumn="0" w:noHBand="0" w:noVBand="1"/>
      </w:tblPr>
      <w:tblGrid>
        <w:gridCol w:w="1076"/>
        <w:gridCol w:w="2536"/>
        <w:gridCol w:w="1076"/>
        <w:gridCol w:w="1756"/>
        <w:gridCol w:w="1756"/>
      </w:tblGrid>
      <w:tr w:rsidR="001A1682" w:rsidRPr="00B625AF" w:rsidTr="001A1682">
        <w:trPr>
          <w:trHeight w:val="300"/>
          <w:jc w:val="center"/>
        </w:trPr>
        <w:tc>
          <w:tcPr>
            <w:tcW w:w="8200" w:type="dxa"/>
            <w:gridSpan w:val="5"/>
            <w:tcBorders>
              <w:right w:val="nil"/>
            </w:tcBorders>
            <w:shd w:val="clear" w:color="auto" w:fill="auto"/>
            <w:noWrap/>
            <w:vAlign w:val="bottom"/>
            <w:hideMark/>
          </w:tcPr>
          <w:p w:rsidR="001A1682" w:rsidRPr="00B625AF" w:rsidRDefault="001A1682" w:rsidP="001A1682">
            <w:pPr>
              <w:jc w:val="center"/>
              <w:rPr>
                <w:rFonts w:ascii="Arial" w:hAnsi="Arial" w:cs="Arial"/>
                <w:b/>
                <w:bCs/>
                <w:color w:val="FFFFFF"/>
              </w:rPr>
            </w:pPr>
            <w:r w:rsidRPr="00B625AF">
              <w:rPr>
                <w:rFonts w:ascii="Arial" w:hAnsi="Arial" w:cs="Arial"/>
                <w:b/>
                <w:bCs/>
              </w:rPr>
              <w:t>Consolidated Balance Sheets</w:t>
            </w:r>
          </w:p>
        </w:tc>
      </w:tr>
      <w:tr w:rsidR="001A1682" w:rsidRPr="00B625AF" w:rsidTr="001A1682">
        <w:trPr>
          <w:trHeight w:val="300"/>
          <w:jc w:val="center"/>
        </w:trPr>
        <w:tc>
          <w:tcPr>
            <w:tcW w:w="8200" w:type="dxa"/>
            <w:gridSpan w:val="5"/>
            <w:tcBorders>
              <w:right w:val="nil"/>
            </w:tcBorders>
            <w:shd w:val="clear" w:color="auto" w:fill="auto"/>
            <w:noWrap/>
            <w:vAlign w:val="bottom"/>
            <w:hideMark/>
          </w:tcPr>
          <w:p w:rsidR="001A1682" w:rsidRPr="00B625AF" w:rsidRDefault="001A1682" w:rsidP="001A1682">
            <w:pPr>
              <w:jc w:val="center"/>
              <w:rPr>
                <w:rFonts w:ascii="Arial" w:hAnsi="Arial" w:cs="Arial"/>
                <w:iCs/>
              </w:rPr>
            </w:pPr>
            <w:r w:rsidRPr="00B625AF">
              <w:rPr>
                <w:rFonts w:ascii="Arial" w:hAnsi="Arial" w:cs="Arial"/>
                <w:iCs/>
              </w:rPr>
              <w:t>Allergan Inc. and Subsidiary Companies</w:t>
            </w:r>
          </w:p>
        </w:tc>
      </w:tr>
      <w:tr w:rsidR="001A1682" w:rsidRPr="00B625AF" w:rsidTr="001A1682">
        <w:trPr>
          <w:trHeight w:val="280"/>
          <w:jc w:val="center"/>
        </w:trPr>
        <w:tc>
          <w:tcPr>
            <w:tcW w:w="1076" w:type="dxa"/>
            <w:tcBorders>
              <w:left w:val="nil"/>
              <w:bottom w:val="nil"/>
              <w:right w:val="nil"/>
            </w:tcBorders>
            <w:shd w:val="clear" w:color="auto" w:fill="auto"/>
            <w:noWrap/>
            <w:vAlign w:val="bottom"/>
            <w:hideMark/>
          </w:tcPr>
          <w:p w:rsidR="001A1682" w:rsidRPr="00B625AF" w:rsidRDefault="001A1682" w:rsidP="001A1682">
            <w:pPr>
              <w:jc w:val="center"/>
              <w:rPr>
                <w:rFonts w:ascii="Arial" w:hAnsi="Arial" w:cs="Arial"/>
                <w:iCs/>
              </w:rPr>
            </w:pPr>
          </w:p>
        </w:tc>
        <w:tc>
          <w:tcPr>
            <w:tcW w:w="2536" w:type="dxa"/>
            <w:tcBorders>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076" w:type="dxa"/>
            <w:tcBorders>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left w:val="nil"/>
              <w:bottom w:val="nil"/>
              <w:right w:val="nil"/>
            </w:tcBorders>
            <w:shd w:val="clear" w:color="auto" w:fill="auto"/>
            <w:noWrap/>
            <w:vAlign w:val="bottom"/>
            <w:hideMark/>
          </w:tcPr>
          <w:p w:rsidR="001A1682" w:rsidRPr="00B625AF" w:rsidRDefault="001A1682" w:rsidP="001A1682">
            <w:pPr>
              <w:rPr>
                <w:rFonts w:ascii="Arial" w:hAnsi="Arial" w:cs="Arial"/>
              </w:rPr>
            </w:pPr>
          </w:p>
        </w:tc>
      </w:tr>
      <w:tr w:rsidR="001A1682" w:rsidRPr="00B625AF" w:rsidTr="001A1682">
        <w:trPr>
          <w:trHeight w:val="300"/>
          <w:jc w:val="center"/>
        </w:trPr>
        <w:tc>
          <w:tcPr>
            <w:tcW w:w="4688" w:type="dxa"/>
            <w:gridSpan w:val="3"/>
            <w:tcBorders>
              <w:top w:val="nil"/>
              <w:left w:val="nil"/>
              <w:bottom w:val="single" w:sz="8" w:space="0" w:color="auto"/>
              <w:right w:val="nil"/>
            </w:tcBorders>
            <w:shd w:val="clear" w:color="auto" w:fill="auto"/>
            <w:noWrap/>
            <w:vAlign w:val="bottom"/>
            <w:hideMark/>
          </w:tcPr>
          <w:p w:rsidR="001A1682" w:rsidRPr="00B625AF" w:rsidRDefault="001A1682" w:rsidP="00C708E0">
            <w:pPr>
              <w:rPr>
                <w:rFonts w:ascii="Arial" w:hAnsi="Arial" w:cs="Arial"/>
              </w:rPr>
            </w:pPr>
            <w:r w:rsidRPr="00B625AF">
              <w:rPr>
                <w:rFonts w:ascii="Arial" w:hAnsi="Arial" w:cs="Arial"/>
              </w:rPr>
              <w:t>(in US</w:t>
            </w:r>
            <w:r w:rsidR="00C708E0">
              <w:rPr>
                <w:rFonts w:ascii="Arial" w:hAnsi="Arial" w:cs="Arial"/>
              </w:rPr>
              <w:t>$</w:t>
            </w:r>
            <w:r w:rsidRPr="00B625AF">
              <w:rPr>
                <w:rFonts w:ascii="Arial" w:hAnsi="Arial" w:cs="Arial"/>
              </w:rPr>
              <w:t xml:space="preserve"> Millions, Except per Common Share Data) </w:t>
            </w:r>
          </w:p>
        </w:tc>
        <w:tc>
          <w:tcPr>
            <w:tcW w:w="3512" w:type="dxa"/>
            <w:gridSpan w:val="2"/>
            <w:tcBorders>
              <w:top w:val="nil"/>
              <w:left w:val="nil"/>
              <w:bottom w:val="single" w:sz="8" w:space="0" w:color="auto"/>
              <w:right w:val="nil"/>
            </w:tcBorders>
            <w:shd w:val="clear" w:color="auto" w:fill="auto"/>
            <w:noWrap/>
            <w:vAlign w:val="bottom"/>
            <w:hideMark/>
          </w:tcPr>
          <w:p w:rsidR="001A1682" w:rsidRPr="00B625AF" w:rsidRDefault="001A1682" w:rsidP="001A1682">
            <w:pPr>
              <w:jc w:val="center"/>
              <w:rPr>
                <w:rFonts w:ascii="Arial" w:hAnsi="Arial" w:cs="Arial"/>
                <w:b/>
                <w:bCs/>
                <w:iCs/>
              </w:rPr>
            </w:pPr>
            <w:r w:rsidRPr="00B625AF">
              <w:rPr>
                <w:rFonts w:ascii="Arial" w:hAnsi="Arial" w:cs="Arial"/>
                <w:b/>
                <w:bCs/>
                <w:iCs/>
              </w:rPr>
              <w:t>Year Ended December 31</w:t>
            </w:r>
          </w:p>
        </w:tc>
      </w:tr>
      <w:tr w:rsidR="001A1682" w:rsidRPr="00B625AF" w:rsidTr="001A1682">
        <w:trPr>
          <w:trHeight w:val="280"/>
          <w:jc w:val="center"/>
        </w:trPr>
        <w:tc>
          <w:tcPr>
            <w:tcW w:w="1076" w:type="dxa"/>
            <w:tcBorders>
              <w:top w:val="nil"/>
              <w:left w:val="nil"/>
              <w:bottom w:val="nil"/>
              <w:right w:val="nil"/>
            </w:tcBorders>
            <w:shd w:val="clear" w:color="auto" w:fill="auto"/>
            <w:noWrap/>
            <w:vAlign w:val="bottom"/>
            <w:hideMark/>
          </w:tcPr>
          <w:p w:rsidR="001A1682" w:rsidRPr="00B625AF" w:rsidRDefault="001A1682" w:rsidP="001A1682">
            <w:pPr>
              <w:jc w:val="center"/>
              <w:rPr>
                <w:rFonts w:ascii="Arial" w:hAnsi="Arial" w:cs="Arial"/>
                <w:b/>
                <w:bCs/>
                <w:iCs/>
              </w:rPr>
            </w:pPr>
          </w:p>
        </w:tc>
        <w:tc>
          <w:tcPr>
            <w:tcW w:w="253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center"/>
              <w:rPr>
                <w:rFonts w:ascii="Arial" w:hAnsi="Arial" w:cs="Arial"/>
                <w:b/>
                <w:bCs/>
              </w:rPr>
            </w:pPr>
            <w:r w:rsidRPr="00B625AF">
              <w:rPr>
                <w:rFonts w:ascii="Arial" w:hAnsi="Arial" w:cs="Arial"/>
                <w:b/>
                <w:bCs/>
              </w:rPr>
              <w:t>2014</w:t>
            </w:r>
          </w:p>
        </w:tc>
        <w:tc>
          <w:tcPr>
            <w:tcW w:w="1756"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center"/>
              <w:rPr>
                <w:rFonts w:ascii="Arial" w:hAnsi="Arial" w:cs="Arial"/>
                <w:b/>
                <w:bCs/>
              </w:rPr>
            </w:pPr>
            <w:r w:rsidRPr="00B625AF">
              <w:rPr>
                <w:rFonts w:ascii="Arial" w:hAnsi="Arial" w:cs="Arial"/>
                <w:b/>
                <w:bCs/>
              </w:rPr>
              <w:t>2013</w:t>
            </w:r>
          </w:p>
        </w:tc>
      </w:tr>
      <w:tr w:rsidR="001A1682" w:rsidRPr="00B625AF" w:rsidTr="001A1682">
        <w:trPr>
          <w:trHeight w:val="280"/>
          <w:jc w:val="center"/>
        </w:trPr>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 xml:space="preserve">Assets </w:t>
            </w:r>
          </w:p>
        </w:tc>
        <w:tc>
          <w:tcPr>
            <w:tcW w:w="253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 xml:space="preserve">Current Assets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Cash &amp; Equivalents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$250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$329.0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Short-Term Investments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Net Receivables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$2,372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$1,405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Inventory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$2,076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$1,786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Deferred Tax Assets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$500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$232 </w:t>
            </w:r>
          </w:p>
        </w:tc>
      </w:tr>
      <w:tr w:rsidR="001A1682" w:rsidRPr="00B625AF" w:rsidTr="001A1682">
        <w:trPr>
          <w:trHeight w:val="280"/>
          <w:jc w:val="center"/>
        </w:trPr>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Other </w:t>
            </w:r>
          </w:p>
        </w:tc>
        <w:tc>
          <w:tcPr>
            <w:tcW w:w="253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$1,683 </w:t>
            </w:r>
          </w:p>
        </w:tc>
        <w:tc>
          <w:tcPr>
            <w:tcW w:w="1756"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$680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 xml:space="preserve">Total Current Assets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$6,882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$4,435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Long-Term Investments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Net Property, Plant, &amp; Equipment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$1,595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$1,617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Goodwill &amp; Net Intangible Assets</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$43,710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$16,432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Non-current Deferred Tax Assets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$107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$105 </w:t>
            </w:r>
          </w:p>
        </w:tc>
      </w:tr>
      <w:tr w:rsidR="001A1682" w:rsidRPr="00B625AF" w:rsidTr="001A1682">
        <w:trPr>
          <w:trHeight w:val="280"/>
          <w:jc w:val="center"/>
        </w:trPr>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Other </w:t>
            </w:r>
          </w:p>
        </w:tc>
        <w:tc>
          <w:tcPr>
            <w:tcW w:w="253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$235 </w:t>
            </w:r>
          </w:p>
        </w:tc>
        <w:tc>
          <w:tcPr>
            <w:tcW w:w="1756"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$138 </w:t>
            </w:r>
          </w:p>
        </w:tc>
      </w:tr>
      <w:tr w:rsidR="001A1682" w:rsidRPr="00B625AF" w:rsidTr="001A1682">
        <w:trPr>
          <w:trHeight w:val="30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 xml:space="preserve">Total Assets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1756" w:type="dxa"/>
            <w:tcBorders>
              <w:top w:val="nil"/>
              <w:left w:val="nil"/>
              <w:bottom w:val="double" w:sz="6" w:space="0" w:color="auto"/>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$52,529 </w:t>
            </w:r>
          </w:p>
        </w:tc>
        <w:tc>
          <w:tcPr>
            <w:tcW w:w="1756" w:type="dxa"/>
            <w:tcBorders>
              <w:top w:val="nil"/>
              <w:left w:val="nil"/>
              <w:bottom w:val="double" w:sz="6" w:space="0" w:color="auto"/>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$22,726 </w:t>
            </w:r>
          </w:p>
        </w:tc>
      </w:tr>
      <w:tr w:rsidR="001A1682" w:rsidRPr="00B625AF" w:rsidTr="001A1682">
        <w:trPr>
          <w:trHeight w:val="30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 xml:space="preserve">Liabilities &amp; Equity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 xml:space="preserve">Current Liabilities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Current Portion of Long-Term Debt</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$697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$535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Accounts Payable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$4,171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$2,343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Taxes Payable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$50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$97 </w:t>
            </w:r>
          </w:p>
        </w:tc>
      </w:tr>
      <w:tr w:rsidR="001A1682" w:rsidRPr="00B625AF" w:rsidTr="001A1682">
        <w:trPr>
          <w:trHeight w:val="280"/>
          <w:jc w:val="center"/>
        </w:trPr>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Other </w:t>
            </w:r>
          </w:p>
        </w:tc>
        <w:tc>
          <w:tcPr>
            <w:tcW w:w="253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$100 </w:t>
            </w:r>
          </w:p>
        </w:tc>
        <w:tc>
          <w:tcPr>
            <w:tcW w:w="1756"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$321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 xml:space="preserve">Total Current Liabilities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$5,019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$3,295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Long-Term Debt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$14,846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$8,517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Other Taxes Payable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$892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$187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Non-current Deferred Tax Liabilities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$3,062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$823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Other Non-current Liabilities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756"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$375 </w:t>
            </w:r>
          </w:p>
        </w:tc>
        <w:tc>
          <w:tcPr>
            <w:tcW w:w="1756"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$366 </w:t>
            </w:r>
          </w:p>
        </w:tc>
      </w:tr>
      <w:tr w:rsidR="001A1682" w:rsidRPr="00B625AF" w:rsidTr="001A1682">
        <w:trPr>
          <w:trHeight w:val="30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 xml:space="preserve">Total Liabilities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1756" w:type="dxa"/>
            <w:tcBorders>
              <w:top w:val="nil"/>
              <w:left w:val="nil"/>
              <w:bottom w:val="single" w:sz="8" w:space="0" w:color="auto"/>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$24,194 </w:t>
            </w:r>
          </w:p>
        </w:tc>
        <w:tc>
          <w:tcPr>
            <w:tcW w:w="1756" w:type="dxa"/>
            <w:tcBorders>
              <w:top w:val="nil"/>
              <w:left w:val="nil"/>
              <w:bottom w:val="single" w:sz="8" w:space="0" w:color="auto"/>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$13,189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 xml:space="preserve">Common Stock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 xml:space="preserve">Additional Paid-in Capital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$28,995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$8,013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 xml:space="preserve">Treasury Stock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 xml:space="preserve">Retained Earnings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$(198)</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$1,432 </w:t>
            </w:r>
          </w:p>
        </w:tc>
      </w:tr>
      <w:tr w:rsidR="001A1682" w:rsidRPr="00B625AF" w:rsidTr="001A1682">
        <w:trPr>
          <w:trHeight w:val="280"/>
          <w:jc w:val="center"/>
        </w:trPr>
        <w:tc>
          <w:tcPr>
            <w:tcW w:w="4688" w:type="dxa"/>
            <w:gridSpan w:val="3"/>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 xml:space="preserve">Accumulated Other Comprehensive Loss </w:t>
            </w:r>
          </w:p>
        </w:tc>
        <w:tc>
          <w:tcPr>
            <w:tcW w:w="1756"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$(465)</w:t>
            </w:r>
          </w:p>
        </w:tc>
        <w:tc>
          <w:tcPr>
            <w:tcW w:w="1756"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$91 </w:t>
            </w:r>
          </w:p>
        </w:tc>
      </w:tr>
      <w:tr w:rsidR="001A1682" w:rsidRPr="00B625AF" w:rsidTr="001A1682">
        <w:trPr>
          <w:trHeight w:val="28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 xml:space="preserve">Total Equity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$28,331 </w:t>
            </w:r>
          </w:p>
        </w:tc>
        <w:tc>
          <w:tcPr>
            <w:tcW w:w="1756"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$9,532 </w:t>
            </w:r>
          </w:p>
        </w:tc>
      </w:tr>
      <w:tr w:rsidR="001A1682" w:rsidRPr="00B625AF" w:rsidTr="001A1682">
        <w:trPr>
          <w:trHeight w:val="280"/>
          <w:jc w:val="center"/>
        </w:trPr>
        <w:tc>
          <w:tcPr>
            <w:tcW w:w="4688" w:type="dxa"/>
            <w:gridSpan w:val="3"/>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Attributable to Non-controlling Interest</w:t>
            </w:r>
          </w:p>
        </w:tc>
        <w:tc>
          <w:tcPr>
            <w:tcW w:w="1756"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$4 </w:t>
            </w:r>
          </w:p>
        </w:tc>
        <w:tc>
          <w:tcPr>
            <w:tcW w:w="1756"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$5 </w:t>
            </w:r>
          </w:p>
        </w:tc>
      </w:tr>
      <w:tr w:rsidR="001A1682" w:rsidRPr="00B625AF" w:rsidTr="001A1682">
        <w:trPr>
          <w:trHeight w:val="300"/>
          <w:jc w:val="center"/>
        </w:trPr>
        <w:tc>
          <w:tcPr>
            <w:tcW w:w="3612" w:type="dxa"/>
            <w:gridSpan w:val="2"/>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 xml:space="preserve">Total Liabilities &amp; Equity </w:t>
            </w:r>
          </w:p>
        </w:tc>
        <w:tc>
          <w:tcPr>
            <w:tcW w:w="1076"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1756" w:type="dxa"/>
            <w:tcBorders>
              <w:top w:val="nil"/>
              <w:left w:val="nil"/>
              <w:bottom w:val="double" w:sz="6" w:space="0" w:color="auto"/>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$52,529 </w:t>
            </w:r>
          </w:p>
        </w:tc>
        <w:tc>
          <w:tcPr>
            <w:tcW w:w="1756" w:type="dxa"/>
            <w:tcBorders>
              <w:top w:val="nil"/>
              <w:left w:val="nil"/>
              <w:bottom w:val="double" w:sz="6" w:space="0" w:color="auto"/>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$22,726 </w:t>
            </w:r>
          </w:p>
        </w:tc>
      </w:tr>
    </w:tbl>
    <w:p w:rsidR="001A1682" w:rsidRPr="00986BC7" w:rsidRDefault="001A1682" w:rsidP="001A1682">
      <w:pPr>
        <w:pStyle w:val="BodyTextMain"/>
      </w:pPr>
    </w:p>
    <w:p w:rsidR="001A1682" w:rsidRPr="00986BC7" w:rsidRDefault="001A1682" w:rsidP="001A1682">
      <w:pPr>
        <w:pStyle w:val="BodyTextMain"/>
      </w:pPr>
    </w:p>
    <w:p w:rsidR="001A1682" w:rsidRDefault="001A1682" w:rsidP="001A1682">
      <w:pPr>
        <w:pStyle w:val="BodyTextMain"/>
      </w:pPr>
      <w:r>
        <w:br w:type="page"/>
      </w:r>
    </w:p>
    <w:p w:rsidR="001A1682" w:rsidRDefault="001A1682" w:rsidP="001A1682">
      <w:pPr>
        <w:pStyle w:val="Casehead1"/>
        <w:jc w:val="center"/>
        <w:outlineLvl w:val="0"/>
      </w:pPr>
      <w:r w:rsidRPr="00986BC7">
        <w:lastRenderedPageBreak/>
        <w:t xml:space="preserve">EXHIBIT </w:t>
      </w:r>
      <w:r>
        <w:t>2</w:t>
      </w:r>
      <w:r w:rsidRPr="00986BC7">
        <w:t xml:space="preserve"> (Cont</w:t>
      </w:r>
      <w:r>
        <w:t>inued</w:t>
      </w:r>
      <w:r w:rsidRPr="00986BC7">
        <w:t>)</w:t>
      </w:r>
    </w:p>
    <w:p w:rsidR="001A1682" w:rsidRPr="00986BC7" w:rsidRDefault="001A1682" w:rsidP="001A1682">
      <w:pPr>
        <w:pStyle w:val="BodyTextMain"/>
      </w:pPr>
    </w:p>
    <w:tbl>
      <w:tblPr>
        <w:tblW w:w="8608" w:type="dxa"/>
        <w:jc w:val="center"/>
        <w:tblLook w:val="04A0" w:firstRow="1" w:lastRow="0" w:firstColumn="1" w:lastColumn="0" w:noHBand="0" w:noVBand="1"/>
      </w:tblPr>
      <w:tblGrid>
        <w:gridCol w:w="5262"/>
        <w:gridCol w:w="222"/>
        <w:gridCol w:w="222"/>
        <w:gridCol w:w="1664"/>
        <w:gridCol w:w="1664"/>
      </w:tblGrid>
      <w:tr w:rsidR="001A1682" w:rsidRPr="00B625AF" w:rsidTr="001A1682">
        <w:trPr>
          <w:trHeight w:val="300"/>
          <w:jc w:val="center"/>
        </w:trPr>
        <w:tc>
          <w:tcPr>
            <w:tcW w:w="8608" w:type="dxa"/>
            <w:gridSpan w:val="5"/>
            <w:tcBorders>
              <w:right w:val="nil"/>
            </w:tcBorders>
            <w:shd w:val="clear" w:color="auto" w:fill="auto"/>
            <w:noWrap/>
            <w:vAlign w:val="bottom"/>
            <w:hideMark/>
          </w:tcPr>
          <w:p w:rsidR="001A1682" w:rsidRPr="00B625AF" w:rsidRDefault="001A1682" w:rsidP="001A1682">
            <w:pPr>
              <w:jc w:val="center"/>
              <w:rPr>
                <w:rFonts w:ascii="Arial" w:hAnsi="Arial" w:cs="Arial"/>
                <w:b/>
                <w:bCs/>
                <w:color w:val="FFFFFF"/>
              </w:rPr>
            </w:pPr>
            <w:r w:rsidRPr="00B625AF">
              <w:rPr>
                <w:rFonts w:ascii="Arial" w:hAnsi="Arial" w:cs="Arial"/>
                <w:b/>
                <w:bCs/>
              </w:rPr>
              <w:t>Consolidated Balance Sheets</w:t>
            </w:r>
          </w:p>
        </w:tc>
      </w:tr>
      <w:tr w:rsidR="001A1682" w:rsidRPr="00B625AF" w:rsidTr="001A1682">
        <w:trPr>
          <w:trHeight w:val="300"/>
          <w:jc w:val="center"/>
        </w:trPr>
        <w:tc>
          <w:tcPr>
            <w:tcW w:w="8608" w:type="dxa"/>
            <w:gridSpan w:val="5"/>
            <w:tcBorders>
              <w:right w:val="nil"/>
            </w:tcBorders>
            <w:shd w:val="clear" w:color="auto" w:fill="auto"/>
            <w:noWrap/>
            <w:vAlign w:val="bottom"/>
            <w:hideMark/>
          </w:tcPr>
          <w:p w:rsidR="001A1682" w:rsidRPr="00B625AF" w:rsidRDefault="001A1682" w:rsidP="001A1682">
            <w:pPr>
              <w:jc w:val="center"/>
              <w:rPr>
                <w:rFonts w:ascii="Arial" w:hAnsi="Arial" w:cs="Arial"/>
                <w:iCs/>
              </w:rPr>
            </w:pPr>
            <w:r w:rsidRPr="00B625AF">
              <w:rPr>
                <w:rFonts w:ascii="Arial" w:hAnsi="Arial" w:cs="Arial"/>
                <w:iCs/>
              </w:rPr>
              <w:t>Allergan Inc. and Subsidiary Companies</w:t>
            </w:r>
          </w:p>
        </w:tc>
      </w:tr>
      <w:tr w:rsidR="001A1682" w:rsidRPr="00B625AF" w:rsidTr="001A1682">
        <w:trPr>
          <w:trHeight w:val="280"/>
          <w:jc w:val="center"/>
        </w:trPr>
        <w:tc>
          <w:tcPr>
            <w:tcW w:w="5262" w:type="dxa"/>
            <w:tcBorders>
              <w:left w:val="nil"/>
              <w:bottom w:val="nil"/>
              <w:right w:val="nil"/>
            </w:tcBorders>
            <w:shd w:val="clear" w:color="auto" w:fill="auto"/>
            <w:noWrap/>
            <w:vAlign w:val="bottom"/>
            <w:hideMark/>
          </w:tcPr>
          <w:p w:rsidR="001A1682" w:rsidRPr="00B625AF" w:rsidRDefault="001A1682" w:rsidP="001A1682">
            <w:pPr>
              <w:jc w:val="center"/>
              <w:rPr>
                <w:rFonts w:ascii="Arial" w:hAnsi="Arial" w:cs="Arial"/>
                <w:iCs/>
              </w:rPr>
            </w:pPr>
          </w:p>
        </w:tc>
        <w:tc>
          <w:tcPr>
            <w:tcW w:w="9" w:type="dxa"/>
            <w:tcBorders>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9" w:type="dxa"/>
            <w:tcBorders>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left w:val="nil"/>
              <w:bottom w:val="nil"/>
              <w:right w:val="nil"/>
            </w:tcBorders>
            <w:shd w:val="clear" w:color="auto" w:fill="auto"/>
            <w:noWrap/>
            <w:vAlign w:val="bottom"/>
            <w:hideMark/>
          </w:tcPr>
          <w:p w:rsidR="001A1682" w:rsidRPr="00B625AF" w:rsidRDefault="001A1682" w:rsidP="001A1682">
            <w:pPr>
              <w:rPr>
                <w:rFonts w:ascii="Arial" w:hAnsi="Arial" w:cs="Arial"/>
              </w:rPr>
            </w:pPr>
          </w:p>
        </w:tc>
      </w:tr>
      <w:tr w:rsidR="001A1682" w:rsidRPr="00B625AF" w:rsidTr="001A1682">
        <w:trPr>
          <w:trHeight w:val="300"/>
          <w:jc w:val="center"/>
        </w:trPr>
        <w:tc>
          <w:tcPr>
            <w:tcW w:w="5280" w:type="dxa"/>
            <w:gridSpan w:val="3"/>
            <w:tcBorders>
              <w:top w:val="nil"/>
              <w:left w:val="nil"/>
              <w:bottom w:val="single" w:sz="8" w:space="0" w:color="auto"/>
              <w:right w:val="nil"/>
            </w:tcBorders>
            <w:shd w:val="clear" w:color="auto" w:fill="auto"/>
            <w:noWrap/>
            <w:vAlign w:val="bottom"/>
            <w:hideMark/>
          </w:tcPr>
          <w:p w:rsidR="001A1682" w:rsidRPr="00B625AF" w:rsidRDefault="001A1682" w:rsidP="00C708E0">
            <w:pPr>
              <w:rPr>
                <w:rFonts w:ascii="Arial" w:hAnsi="Arial" w:cs="Arial"/>
              </w:rPr>
            </w:pPr>
            <w:r w:rsidRPr="00B625AF">
              <w:rPr>
                <w:rFonts w:ascii="Arial" w:hAnsi="Arial" w:cs="Arial"/>
              </w:rPr>
              <w:t>(US</w:t>
            </w:r>
            <w:r w:rsidR="00C708E0">
              <w:rPr>
                <w:rFonts w:ascii="Arial" w:hAnsi="Arial" w:cs="Arial"/>
              </w:rPr>
              <w:t>$</w:t>
            </w:r>
            <w:r w:rsidRPr="00B625AF">
              <w:rPr>
                <w:rFonts w:ascii="Arial" w:hAnsi="Arial" w:cs="Arial"/>
              </w:rPr>
              <w:t xml:space="preserve"> Millions, Except per Common Share Data) </w:t>
            </w:r>
          </w:p>
        </w:tc>
        <w:tc>
          <w:tcPr>
            <w:tcW w:w="3328" w:type="dxa"/>
            <w:gridSpan w:val="2"/>
            <w:tcBorders>
              <w:top w:val="nil"/>
              <w:left w:val="nil"/>
              <w:bottom w:val="single" w:sz="8" w:space="0" w:color="auto"/>
              <w:right w:val="nil"/>
            </w:tcBorders>
            <w:shd w:val="clear" w:color="auto" w:fill="auto"/>
            <w:noWrap/>
            <w:vAlign w:val="bottom"/>
            <w:hideMark/>
          </w:tcPr>
          <w:p w:rsidR="001A1682" w:rsidRPr="00B625AF" w:rsidRDefault="001A1682" w:rsidP="001A1682">
            <w:pPr>
              <w:jc w:val="center"/>
              <w:rPr>
                <w:rFonts w:ascii="Arial" w:hAnsi="Arial" w:cs="Arial"/>
                <w:b/>
                <w:bCs/>
                <w:iCs/>
              </w:rPr>
            </w:pPr>
            <w:r w:rsidRPr="00B625AF">
              <w:rPr>
                <w:rFonts w:ascii="Arial" w:hAnsi="Arial" w:cs="Arial"/>
                <w:b/>
                <w:bCs/>
                <w:iCs/>
              </w:rPr>
              <w:t>Year Ended December 31</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jc w:val="center"/>
              <w:rPr>
                <w:rFonts w:ascii="Arial" w:hAnsi="Arial" w:cs="Arial"/>
                <w:b/>
                <w:bCs/>
                <w:iCs/>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center"/>
              <w:rPr>
                <w:rFonts w:ascii="Arial" w:hAnsi="Arial" w:cs="Arial"/>
                <w:b/>
                <w:bCs/>
              </w:rPr>
            </w:pPr>
            <w:r w:rsidRPr="00B625AF">
              <w:rPr>
                <w:rFonts w:ascii="Arial" w:hAnsi="Arial" w:cs="Arial"/>
                <w:b/>
                <w:bCs/>
              </w:rPr>
              <w:t>2014</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center"/>
              <w:rPr>
                <w:rFonts w:ascii="Arial" w:hAnsi="Arial" w:cs="Arial"/>
                <w:b/>
                <w:bCs/>
              </w:rPr>
            </w:pPr>
            <w:r w:rsidRPr="00B625AF">
              <w:rPr>
                <w:rFonts w:ascii="Arial" w:hAnsi="Arial" w:cs="Arial"/>
                <w:b/>
                <w:bCs/>
              </w:rPr>
              <w:t>2013</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 xml:space="preserve">Operating Activities </w:t>
            </w: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Net Income </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$(1,630)</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$(751)</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Depreciation &amp; Amortization </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$3,814 </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$1,312 </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Deferred Taxes </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$(690)</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$(275)</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Share-Based Compensation </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$368 </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$134 </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Research &amp; Development Impairments</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$424 </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$5 </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Other </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$389 </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$953 </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Accounts Receivable </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$(611)</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$19 </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Inventory </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$(207)</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$(213)</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Other Assets </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$29 </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$50 </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Accounts Payable </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$417 </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$(20)</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Other Liabilities </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$(60)</w:t>
            </w:r>
          </w:p>
        </w:tc>
        <w:tc>
          <w:tcPr>
            <w:tcW w:w="1664"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 </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 xml:space="preserve">Operating Cash Flows </w:t>
            </w: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$2,243 </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$1,213.5 </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 xml:space="preserve">Investing Activities </w:t>
            </w: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r>
      <w:tr w:rsidR="001A1682" w:rsidRPr="00B625AF" w:rsidTr="001A1682">
        <w:trPr>
          <w:trHeight w:val="280"/>
          <w:jc w:val="center"/>
        </w:trPr>
        <w:tc>
          <w:tcPr>
            <w:tcW w:w="5271"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Purchase of Property, Plant, &amp; Equipment</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$(239)</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$(178)</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Purchase of Securities </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w:t>
            </w:r>
          </w:p>
        </w:tc>
        <w:tc>
          <w:tcPr>
            <w:tcW w:w="1664" w:type="dxa"/>
            <w:tcBorders>
              <w:top w:val="nil"/>
              <w:left w:val="nil"/>
              <w:bottom w:val="nil"/>
              <w:right w:val="nil"/>
            </w:tcBorders>
            <w:shd w:val="clear" w:color="auto" w:fill="auto"/>
            <w:noWrap/>
            <w:vAlign w:val="bottom"/>
            <w:hideMark/>
          </w:tcPr>
          <w:p w:rsidR="001A1682" w:rsidRPr="00B625AF" w:rsidRDefault="001A1682" w:rsidP="00F73191">
            <w:pPr>
              <w:jc w:val="right"/>
              <w:rPr>
                <w:rFonts w:ascii="Arial" w:hAnsi="Arial" w:cs="Arial"/>
              </w:rPr>
            </w:pPr>
            <w:r w:rsidRPr="00B625AF">
              <w:rPr>
                <w:rFonts w:ascii="Arial" w:hAnsi="Arial" w:cs="Arial"/>
              </w:rPr>
              <w:t xml:space="preserve"> -   </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Proceeds from Sale of Securities</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$12 </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$33 </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Acquisitions of Businesses</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$(5,562)</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$(15)</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Proceeds on Sale of Assets</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$455 </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$12 </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Other </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$(36)</w:t>
            </w:r>
          </w:p>
        </w:tc>
        <w:tc>
          <w:tcPr>
            <w:tcW w:w="1664"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$(127)</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Cash Flows from Investing Activities</w:t>
            </w: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$(5,371)</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$(275)</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 xml:space="preserve">Financing Activities </w:t>
            </w: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r>
      <w:tr w:rsidR="001A1682" w:rsidRPr="00B625AF" w:rsidTr="001A1682">
        <w:trPr>
          <w:trHeight w:val="280"/>
          <w:jc w:val="center"/>
        </w:trPr>
        <w:tc>
          <w:tcPr>
            <w:tcW w:w="5271"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Net Proceeds from Short-Term Borrowings </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$1,280 </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$555 </w:t>
            </w:r>
          </w:p>
        </w:tc>
      </w:tr>
      <w:tr w:rsidR="001A1682" w:rsidRPr="00B625AF" w:rsidTr="001A1682">
        <w:trPr>
          <w:trHeight w:val="280"/>
          <w:jc w:val="center"/>
        </w:trPr>
        <w:tc>
          <w:tcPr>
            <w:tcW w:w="5280" w:type="dxa"/>
            <w:gridSpan w:val="3"/>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Principal Payments on Short-Term Borrowings </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$(6,127)</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$(3,230)</w:t>
            </w:r>
          </w:p>
        </w:tc>
      </w:tr>
      <w:tr w:rsidR="001A1682" w:rsidRPr="00B625AF" w:rsidTr="001A1682">
        <w:trPr>
          <w:trHeight w:val="280"/>
          <w:jc w:val="center"/>
        </w:trPr>
        <w:tc>
          <w:tcPr>
            <w:tcW w:w="5271" w:type="dxa"/>
            <w:gridSpan w:val="2"/>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Proceeds from Issuance of Long-Term Debt </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$8,076 </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$1,882 </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Purchase of Common Stock </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$(130)</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$(170)</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r w:rsidRPr="00B625AF">
              <w:rPr>
                <w:rFonts w:ascii="Arial" w:hAnsi="Arial" w:cs="Arial"/>
              </w:rPr>
              <w:t xml:space="preserve">Other </w:t>
            </w:r>
          </w:p>
        </w:tc>
        <w:tc>
          <w:tcPr>
            <w:tcW w:w="9" w:type="dxa"/>
            <w:tcBorders>
              <w:top w:val="nil"/>
              <w:left w:val="nil"/>
              <w:bottom w:val="nil"/>
              <w:right w:val="nil"/>
            </w:tcBorders>
            <w:shd w:val="clear" w:color="auto" w:fill="auto"/>
            <w:noWrap/>
            <w:vAlign w:val="bottom"/>
            <w:hideMark/>
          </w:tcPr>
          <w:p w:rsidR="001A1682" w:rsidRPr="00B625AF" w:rsidRDefault="001A1682" w:rsidP="001A1682">
            <w:pPr>
              <w:ind w:firstLineChars="100" w:firstLine="200"/>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$(82)</w:t>
            </w:r>
          </w:p>
        </w:tc>
        <w:tc>
          <w:tcPr>
            <w:tcW w:w="1664"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$95 </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Cash Flows from Financing Activities</w:t>
            </w: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$3,018 </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$(867)</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Movement in Cash Held for Sale</w:t>
            </w: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$31 </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$(61)</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 xml:space="preserve">Change in Cash and Equivalents </w:t>
            </w: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$(79)</w:t>
            </w:r>
          </w:p>
        </w:tc>
        <w:tc>
          <w:tcPr>
            <w:tcW w:w="1664" w:type="dxa"/>
            <w:tcBorders>
              <w:top w:val="nil"/>
              <w:left w:val="nil"/>
              <w:bottom w:val="nil"/>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$10 </w:t>
            </w:r>
          </w:p>
        </w:tc>
      </w:tr>
      <w:tr w:rsidR="001A1682" w:rsidRPr="00B625AF" w:rsidTr="001A1682">
        <w:trPr>
          <w:trHeight w:val="28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r w:rsidRPr="00B625AF">
              <w:rPr>
                <w:rFonts w:ascii="Arial" w:hAnsi="Arial" w:cs="Arial"/>
              </w:rPr>
              <w:t xml:space="preserve">Beginning Cash </w:t>
            </w: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$329 </w:t>
            </w:r>
          </w:p>
        </w:tc>
        <w:tc>
          <w:tcPr>
            <w:tcW w:w="1664" w:type="dxa"/>
            <w:tcBorders>
              <w:top w:val="nil"/>
              <w:left w:val="nil"/>
              <w:bottom w:val="single" w:sz="4" w:space="0" w:color="auto"/>
              <w:right w:val="nil"/>
            </w:tcBorders>
            <w:shd w:val="clear" w:color="auto" w:fill="auto"/>
            <w:noWrap/>
            <w:vAlign w:val="bottom"/>
            <w:hideMark/>
          </w:tcPr>
          <w:p w:rsidR="001A1682" w:rsidRPr="00B625AF" w:rsidRDefault="001A1682" w:rsidP="001A1682">
            <w:pPr>
              <w:jc w:val="right"/>
              <w:rPr>
                <w:rFonts w:ascii="Arial" w:hAnsi="Arial" w:cs="Arial"/>
              </w:rPr>
            </w:pPr>
            <w:r w:rsidRPr="00B625AF">
              <w:rPr>
                <w:rFonts w:ascii="Arial" w:hAnsi="Arial" w:cs="Arial"/>
              </w:rPr>
              <w:t xml:space="preserve"> $319 </w:t>
            </w:r>
          </w:p>
        </w:tc>
      </w:tr>
      <w:tr w:rsidR="001A1682" w:rsidRPr="00B625AF" w:rsidTr="001A1682">
        <w:trPr>
          <w:trHeight w:val="300"/>
          <w:jc w:val="center"/>
        </w:trPr>
        <w:tc>
          <w:tcPr>
            <w:tcW w:w="5262"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r w:rsidRPr="00B625AF">
              <w:rPr>
                <w:rFonts w:ascii="Arial" w:hAnsi="Arial" w:cs="Arial"/>
                <w:b/>
                <w:bCs/>
              </w:rPr>
              <w:t>Resulting Cash Flow</w:t>
            </w: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b/>
                <w:bCs/>
              </w:rPr>
            </w:pPr>
          </w:p>
        </w:tc>
        <w:tc>
          <w:tcPr>
            <w:tcW w:w="9" w:type="dxa"/>
            <w:tcBorders>
              <w:top w:val="nil"/>
              <w:left w:val="nil"/>
              <w:bottom w:val="nil"/>
              <w:right w:val="nil"/>
            </w:tcBorders>
            <w:shd w:val="clear" w:color="auto" w:fill="auto"/>
            <w:noWrap/>
            <w:vAlign w:val="bottom"/>
            <w:hideMark/>
          </w:tcPr>
          <w:p w:rsidR="001A1682" w:rsidRPr="00B625AF" w:rsidRDefault="001A1682" w:rsidP="001A1682">
            <w:pPr>
              <w:rPr>
                <w:rFonts w:ascii="Arial" w:hAnsi="Arial" w:cs="Arial"/>
              </w:rPr>
            </w:pPr>
          </w:p>
        </w:tc>
        <w:tc>
          <w:tcPr>
            <w:tcW w:w="1664" w:type="dxa"/>
            <w:tcBorders>
              <w:top w:val="nil"/>
              <w:left w:val="nil"/>
              <w:bottom w:val="double" w:sz="6" w:space="0" w:color="auto"/>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$250 </w:t>
            </w:r>
          </w:p>
        </w:tc>
        <w:tc>
          <w:tcPr>
            <w:tcW w:w="1664" w:type="dxa"/>
            <w:tcBorders>
              <w:top w:val="nil"/>
              <w:left w:val="nil"/>
              <w:bottom w:val="double" w:sz="6" w:space="0" w:color="auto"/>
              <w:right w:val="nil"/>
            </w:tcBorders>
            <w:shd w:val="clear" w:color="auto" w:fill="auto"/>
            <w:noWrap/>
            <w:vAlign w:val="bottom"/>
            <w:hideMark/>
          </w:tcPr>
          <w:p w:rsidR="001A1682" w:rsidRPr="00B625AF" w:rsidRDefault="001A1682" w:rsidP="001A1682">
            <w:pPr>
              <w:jc w:val="right"/>
              <w:rPr>
                <w:rFonts w:ascii="Arial" w:hAnsi="Arial" w:cs="Arial"/>
                <w:b/>
                <w:bCs/>
              </w:rPr>
            </w:pPr>
            <w:r w:rsidRPr="00B625AF">
              <w:rPr>
                <w:rFonts w:ascii="Arial" w:hAnsi="Arial" w:cs="Arial"/>
                <w:b/>
                <w:bCs/>
              </w:rPr>
              <w:t xml:space="preserve"> $329 </w:t>
            </w:r>
          </w:p>
        </w:tc>
      </w:tr>
    </w:tbl>
    <w:p w:rsidR="001A1682" w:rsidRPr="00986BC7" w:rsidRDefault="001A1682" w:rsidP="001A1682">
      <w:pPr>
        <w:pStyle w:val="BodyTextMain"/>
      </w:pPr>
    </w:p>
    <w:p w:rsidR="001A1682" w:rsidRDefault="001A1682" w:rsidP="001A1682">
      <w:pPr>
        <w:spacing w:after="200" w:line="276" w:lineRule="auto"/>
        <w:rPr>
          <w:sz w:val="22"/>
          <w:szCs w:val="22"/>
        </w:rPr>
      </w:pPr>
      <w:r>
        <w:br w:type="page"/>
      </w:r>
    </w:p>
    <w:p w:rsidR="001A1682" w:rsidRDefault="001A1682" w:rsidP="001A1682">
      <w:pPr>
        <w:pStyle w:val="Casehead1"/>
        <w:jc w:val="center"/>
        <w:outlineLvl w:val="0"/>
      </w:pPr>
      <w:r w:rsidRPr="00986BC7">
        <w:lastRenderedPageBreak/>
        <w:t xml:space="preserve">EXHIBIT </w:t>
      </w:r>
      <w:r>
        <w:t>2</w:t>
      </w:r>
      <w:r w:rsidRPr="00986BC7">
        <w:t xml:space="preserve"> (Cont</w:t>
      </w:r>
      <w:r>
        <w:t>inued</w:t>
      </w:r>
      <w:r w:rsidRPr="00986BC7">
        <w:t>)</w:t>
      </w:r>
    </w:p>
    <w:p w:rsidR="001A1682" w:rsidRPr="00986BC7" w:rsidRDefault="001A1682" w:rsidP="001A1682">
      <w:pPr>
        <w:pStyle w:val="BodyTextMain"/>
      </w:pPr>
    </w:p>
    <w:p w:rsidR="001A1682" w:rsidRDefault="001A1682" w:rsidP="001A1682">
      <w:pPr>
        <w:pStyle w:val="BodyTextMain"/>
        <w:jc w:val="center"/>
      </w:pPr>
      <w:r>
        <w:rPr>
          <w:noProof/>
          <w:lang w:val="en-GB" w:eastAsia="en-GB"/>
        </w:rPr>
        <w:drawing>
          <wp:inline distT="0" distB="0" distL="0" distR="0" wp14:anchorId="55A7E2B4" wp14:editId="24B10608">
            <wp:extent cx="4572000" cy="2743200"/>
            <wp:effectExtent l="0" t="0" r="19050" b="190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A1682" w:rsidRDefault="001A1682" w:rsidP="001A1682">
      <w:pPr>
        <w:pStyle w:val="FootnoteText1"/>
      </w:pPr>
    </w:p>
    <w:p w:rsidR="001A1682" w:rsidRPr="008477A9" w:rsidRDefault="001A1682" w:rsidP="001A1682">
      <w:pPr>
        <w:pStyle w:val="FootnoteText1"/>
        <w:outlineLvl w:val="0"/>
        <w:rPr>
          <w:spacing w:val="-2"/>
        </w:rPr>
      </w:pPr>
      <w:r w:rsidRPr="008477A9">
        <w:rPr>
          <w:spacing w:val="-2"/>
        </w:rPr>
        <w:t xml:space="preserve">Source: Created by the </w:t>
      </w:r>
      <w:r w:rsidR="008477A9" w:rsidRPr="008477A9">
        <w:rPr>
          <w:spacing w:val="-2"/>
        </w:rPr>
        <w:t xml:space="preserve">case </w:t>
      </w:r>
      <w:r w:rsidRPr="008477A9">
        <w:rPr>
          <w:spacing w:val="-2"/>
        </w:rPr>
        <w:t xml:space="preserve">authors using data from Allergan, </w:t>
      </w:r>
      <w:r w:rsidRPr="008477A9">
        <w:rPr>
          <w:i/>
          <w:spacing w:val="-2"/>
        </w:rPr>
        <w:t>2014 Annual Report</w:t>
      </w:r>
      <w:r w:rsidRPr="008477A9">
        <w:rPr>
          <w:spacing w:val="-2"/>
        </w:rPr>
        <w:t>, 2014, https://www.allergan.com/investors/financial-information/annual-reports.</w:t>
      </w:r>
    </w:p>
    <w:p w:rsidR="001A1682" w:rsidRDefault="001A1682" w:rsidP="001A1682">
      <w:pPr>
        <w:pStyle w:val="BodyTextMain"/>
      </w:pPr>
    </w:p>
    <w:p w:rsidR="001A1682" w:rsidRDefault="001A1682" w:rsidP="001A1682">
      <w:pPr>
        <w:pStyle w:val="BodyTextMain"/>
      </w:pPr>
    </w:p>
    <w:p w:rsidR="001A1682" w:rsidRPr="00986BC7" w:rsidRDefault="001A1682" w:rsidP="001A1682">
      <w:pPr>
        <w:pStyle w:val="Casehead1"/>
        <w:jc w:val="center"/>
        <w:outlineLvl w:val="0"/>
      </w:pPr>
      <w:r w:rsidRPr="001348FC">
        <w:t>EXHIBIT 3:</w:t>
      </w:r>
      <w:r w:rsidRPr="00986BC7">
        <w:t xml:space="preserve"> PHARMA </w:t>
      </w:r>
      <w:r>
        <w:t>and</w:t>
      </w:r>
      <w:r w:rsidRPr="00986BC7">
        <w:t xml:space="preserve"> BIOTECH INDICATORS</w:t>
      </w:r>
    </w:p>
    <w:p w:rsidR="001A1682" w:rsidRPr="00986BC7" w:rsidRDefault="001A1682" w:rsidP="001A1682"/>
    <w:p w:rsidR="001A1682" w:rsidRPr="003704F8" w:rsidRDefault="001A1682" w:rsidP="001A1682">
      <w:pPr>
        <w:jc w:val="center"/>
        <w:rPr>
          <w:rStyle w:val="BodyTextMainChar"/>
        </w:rPr>
      </w:pPr>
      <w:r>
        <w:rPr>
          <w:noProof/>
          <w:lang w:val="en-GB" w:eastAsia="en-GB"/>
        </w:rPr>
        <w:drawing>
          <wp:inline distT="0" distB="0" distL="0" distR="0" wp14:anchorId="6EBAB4FA" wp14:editId="0BBDD6C1">
            <wp:extent cx="4676775" cy="2790826"/>
            <wp:effectExtent l="0" t="0" r="9525" b="9525"/>
            <wp:docPr id="6" name="Chart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43601E28-5DC0-4ABD-B774-59F01CB306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A1682" w:rsidRPr="00986BC7" w:rsidRDefault="001A1682" w:rsidP="001A1682">
      <w:pPr>
        <w:pStyle w:val="FootnoteText1"/>
      </w:pPr>
    </w:p>
    <w:p w:rsidR="001A1682" w:rsidRDefault="001A1682" w:rsidP="001A1682">
      <w:pPr>
        <w:pStyle w:val="FootnoteText1"/>
        <w:outlineLvl w:val="0"/>
      </w:pPr>
      <w:r>
        <w:t xml:space="preserve">Note: </w:t>
      </w:r>
      <w:r w:rsidRPr="00986BC7">
        <w:t xml:space="preserve">Growth </w:t>
      </w:r>
      <w:r>
        <w:t xml:space="preserve">of </w:t>
      </w:r>
      <w:r w:rsidRPr="00986BC7">
        <w:t>approximately 5,150 per year</w:t>
      </w:r>
    </w:p>
    <w:p w:rsidR="001A1682" w:rsidRDefault="001A1682" w:rsidP="001A1682">
      <w:pPr>
        <w:pStyle w:val="FootnoteText1"/>
      </w:pPr>
      <w:r>
        <w:t xml:space="preserve">Source: Created by the </w:t>
      </w:r>
      <w:r w:rsidR="008477A9">
        <w:t xml:space="preserve">case </w:t>
      </w:r>
      <w:r>
        <w:t xml:space="preserve">authors using data from </w:t>
      </w:r>
      <w:r w:rsidRPr="00866FC8">
        <w:t>U</w:t>
      </w:r>
      <w:r>
        <w:t xml:space="preserve">nited </w:t>
      </w:r>
      <w:r w:rsidRPr="00866FC8">
        <w:t>S</w:t>
      </w:r>
      <w:r>
        <w:t>tates</w:t>
      </w:r>
      <w:r w:rsidRPr="00866FC8">
        <w:t xml:space="preserve"> Census Bureau, Demographic Internet Staff</w:t>
      </w:r>
      <w:r>
        <w:t>,</w:t>
      </w:r>
      <w:r w:rsidRPr="00866FC8">
        <w:t xml:space="preserve"> </w:t>
      </w:r>
      <w:r>
        <w:t>“</w:t>
      </w:r>
      <w:r w:rsidRPr="00866FC8">
        <w:t>2014 National Population Projections: Summary Tables</w:t>
      </w:r>
      <w:r>
        <w:t>—</w:t>
      </w:r>
      <w:r w:rsidRPr="00866FC8">
        <w:t xml:space="preserve">People and Households, July </w:t>
      </w:r>
      <w:r>
        <w:t xml:space="preserve">6, </w:t>
      </w:r>
      <w:r w:rsidRPr="00866FC8">
        <w:t>2012</w:t>
      </w:r>
      <w:r>
        <w:t>,</w:t>
      </w:r>
      <w:r w:rsidRPr="00866FC8">
        <w:t xml:space="preserve"> </w:t>
      </w:r>
      <w:r>
        <w:t>accessed</w:t>
      </w:r>
      <w:r w:rsidRPr="00866FC8">
        <w:t xml:space="preserve"> May </w:t>
      </w:r>
      <w:r>
        <w:t xml:space="preserve">1, </w:t>
      </w:r>
      <w:r w:rsidRPr="00866FC8">
        <w:t>2017</w:t>
      </w:r>
      <w:r>
        <w:t xml:space="preserve">, </w:t>
      </w:r>
      <w:r w:rsidRPr="00892887">
        <w:t>https://www.census.gov/population/projections/data/national/2014/summarytables.html</w:t>
      </w:r>
      <w:r>
        <w:t>.</w:t>
      </w:r>
    </w:p>
    <w:p w:rsidR="001A1682" w:rsidRDefault="001A1682" w:rsidP="001A1682">
      <w:pPr>
        <w:pStyle w:val="BodyTextMain"/>
      </w:pPr>
    </w:p>
    <w:p w:rsidR="001A1682" w:rsidRPr="00986BC7" w:rsidRDefault="001A1682" w:rsidP="001A1682">
      <w:pPr>
        <w:sectPr w:rsidR="001A1682" w:rsidRPr="00986BC7" w:rsidSect="001D1797">
          <w:headerReference w:type="default" r:id="rId17"/>
          <w:endnotePr>
            <w:numFmt w:val="decimal"/>
          </w:endnotePr>
          <w:type w:val="continuous"/>
          <w:pgSz w:w="12240" w:h="15840"/>
          <w:pgMar w:top="1440" w:right="1440" w:bottom="1197" w:left="1440" w:header="1080" w:footer="720" w:gutter="0"/>
          <w:pgNumType w:start="1"/>
          <w:cols w:space="720"/>
          <w:titlePg/>
          <w:docGrid w:linePitch="272"/>
        </w:sectPr>
      </w:pPr>
      <w:r w:rsidRPr="00986BC7">
        <w:br w:type="page"/>
      </w:r>
    </w:p>
    <w:p w:rsidR="001A1682" w:rsidRPr="00986BC7" w:rsidRDefault="001A1682" w:rsidP="001A1682">
      <w:pPr>
        <w:pStyle w:val="Casehead1"/>
        <w:jc w:val="center"/>
        <w:outlineLvl w:val="0"/>
      </w:pPr>
      <w:r w:rsidRPr="001348FC">
        <w:lastRenderedPageBreak/>
        <w:t>EXHIBIT 4</w:t>
      </w:r>
      <w:r w:rsidRPr="00986BC7">
        <w:t xml:space="preserve">: TAX INVERSIONS, PROFIT STRIPPING, </w:t>
      </w:r>
      <w:r>
        <w:t>and</w:t>
      </w:r>
      <w:r w:rsidRPr="00986BC7">
        <w:t xml:space="preserve"> CAPITAL REPATRIATION</w:t>
      </w:r>
      <w:r>
        <w:t xml:space="preserve"> (in US$ millions)</w:t>
      </w:r>
    </w:p>
    <w:p w:rsidR="001A1682" w:rsidRPr="00986BC7" w:rsidRDefault="001A1682" w:rsidP="001A1682">
      <w:pPr>
        <w:pStyle w:val="BodyTextMain"/>
      </w:pPr>
    </w:p>
    <w:tbl>
      <w:tblPr>
        <w:tblStyle w:val="TableGrid"/>
        <w:tblW w:w="11362" w:type="dxa"/>
        <w:jc w:val="center"/>
        <w:tblLook w:val="04A0" w:firstRow="1" w:lastRow="0" w:firstColumn="1" w:lastColumn="0" w:noHBand="0" w:noVBand="1"/>
      </w:tblPr>
      <w:tblGrid>
        <w:gridCol w:w="1401"/>
        <w:gridCol w:w="1209"/>
        <w:gridCol w:w="891"/>
        <w:gridCol w:w="746"/>
        <w:gridCol w:w="74"/>
        <w:gridCol w:w="486"/>
        <w:gridCol w:w="115"/>
        <w:gridCol w:w="862"/>
        <w:gridCol w:w="895"/>
        <w:gridCol w:w="738"/>
        <w:gridCol w:w="282"/>
        <w:gridCol w:w="110"/>
        <w:gridCol w:w="158"/>
        <w:gridCol w:w="162"/>
        <w:gridCol w:w="102"/>
        <w:gridCol w:w="937"/>
        <w:gridCol w:w="1016"/>
        <w:gridCol w:w="741"/>
        <w:gridCol w:w="197"/>
        <w:gridCol w:w="240"/>
      </w:tblGrid>
      <w:tr w:rsidR="001A1682" w:rsidRPr="00B625AF" w:rsidTr="008477A9">
        <w:trPr>
          <w:gridAfter w:val="2"/>
          <w:wAfter w:w="437" w:type="dxa"/>
          <w:trHeight w:val="20"/>
          <w:jc w:val="center"/>
        </w:trPr>
        <w:tc>
          <w:tcPr>
            <w:tcW w:w="1401" w:type="dxa"/>
            <w:tcBorders>
              <w:top w:val="nil"/>
              <w:left w:val="nil"/>
              <w:bottom w:val="nil"/>
              <w:right w:val="nil"/>
            </w:tcBorders>
          </w:tcPr>
          <w:p w:rsidR="001A1682" w:rsidRPr="00B625AF" w:rsidRDefault="001A1682" w:rsidP="001A1682">
            <w:pPr>
              <w:rPr>
                <w:rFonts w:ascii="Arial" w:hAnsi="Arial" w:cs="Arial"/>
                <w:sz w:val="18"/>
                <w:szCs w:val="18"/>
              </w:rPr>
            </w:pPr>
          </w:p>
        </w:tc>
        <w:tc>
          <w:tcPr>
            <w:tcW w:w="2846" w:type="dxa"/>
            <w:gridSpan w:val="3"/>
            <w:tcBorders>
              <w:top w:val="nil"/>
              <w:left w:val="nil"/>
              <w:bottom w:val="nil"/>
              <w:right w:val="nil"/>
            </w:tcBorders>
            <w:vAlign w:val="bottom"/>
          </w:tcPr>
          <w:p w:rsidR="001A1682" w:rsidRPr="00B625AF" w:rsidRDefault="001A1682" w:rsidP="001A1682">
            <w:pPr>
              <w:jc w:val="center"/>
              <w:rPr>
                <w:rFonts w:ascii="Arial" w:hAnsi="Arial" w:cs="Arial"/>
                <w:b/>
                <w:sz w:val="18"/>
                <w:szCs w:val="18"/>
              </w:rPr>
            </w:pPr>
            <w:r w:rsidRPr="00B625AF">
              <w:rPr>
                <w:rFonts w:ascii="Arial" w:hAnsi="Arial" w:cs="Arial"/>
                <w:b/>
                <w:sz w:val="18"/>
                <w:szCs w:val="18"/>
              </w:rPr>
              <w:t>(A)</w:t>
            </w:r>
          </w:p>
        </w:tc>
        <w:tc>
          <w:tcPr>
            <w:tcW w:w="560" w:type="dxa"/>
            <w:gridSpan w:val="2"/>
            <w:tcBorders>
              <w:top w:val="nil"/>
              <w:left w:val="nil"/>
              <w:bottom w:val="nil"/>
              <w:right w:val="nil"/>
            </w:tcBorders>
            <w:vAlign w:val="bottom"/>
          </w:tcPr>
          <w:p w:rsidR="001A1682" w:rsidRPr="00B625AF" w:rsidRDefault="001A1682" w:rsidP="001A1682">
            <w:pPr>
              <w:ind w:right="-540"/>
              <w:jc w:val="center"/>
              <w:rPr>
                <w:rFonts w:ascii="Arial" w:hAnsi="Arial" w:cs="Arial"/>
                <w:sz w:val="18"/>
                <w:szCs w:val="18"/>
              </w:rPr>
            </w:pPr>
          </w:p>
        </w:tc>
        <w:tc>
          <w:tcPr>
            <w:tcW w:w="2610" w:type="dxa"/>
            <w:gridSpan w:val="4"/>
            <w:tcBorders>
              <w:top w:val="nil"/>
              <w:left w:val="nil"/>
              <w:bottom w:val="nil"/>
              <w:right w:val="nil"/>
            </w:tcBorders>
            <w:vAlign w:val="bottom"/>
          </w:tcPr>
          <w:p w:rsidR="001A1682" w:rsidRPr="00B625AF" w:rsidRDefault="001A1682" w:rsidP="001A1682">
            <w:pPr>
              <w:jc w:val="center"/>
              <w:rPr>
                <w:rFonts w:ascii="Arial" w:hAnsi="Arial" w:cs="Arial"/>
                <w:b/>
                <w:sz w:val="18"/>
                <w:szCs w:val="18"/>
              </w:rPr>
            </w:pPr>
            <w:r w:rsidRPr="00B625AF">
              <w:rPr>
                <w:rFonts w:ascii="Arial" w:hAnsi="Arial" w:cs="Arial"/>
                <w:b/>
                <w:sz w:val="18"/>
                <w:szCs w:val="18"/>
              </w:rPr>
              <w:t>(B)</w:t>
            </w:r>
          </w:p>
        </w:tc>
        <w:tc>
          <w:tcPr>
            <w:tcW w:w="392" w:type="dxa"/>
            <w:gridSpan w:val="2"/>
            <w:tcBorders>
              <w:top w:val="nil"/>
              <w:left w:val="nil"/>
              <w:bottom w:val="nil"/>
              <w:right w:val="nil"/>
            </w:tcBorders>
            <w:vAlign w:val="bottom"/>
          </w:tcPr>
          <w:p w:rsidR="001A1682" w:rsidRPr="00B625AF" w:rsidRDefault="001A1682" w:rsidP="001A1682">
            <w:pPr>
              <w:jc w:val="center"/>
              <w:rPr>
                <w:rFonts w:ascii="Arial" w:hAnsi="Arial" w:cs="Arial"/>
                <w:b/>
                <w:sz w:val="18"/>
                <w:szCs w:val="18"/>
              </w:rPr>
            </w:pPr>
          </w:p>
        </w:tc>
        <w:tc>
          <w:tcPr>
            <w:tcW w:w="320" w:type="dxa"/>
            <w:gridSpan w:val="2"/>
            <w:tcBorders>
              <w:top w:val="nil"/>
              <w:left w:val="nil"/>
              <w:bottom w:val="nil"/>
              <w:right w:val="nil"/>
            </w:tcBorders>
            <w:vAlign w:val="bottom"/>
          </w:tcPr>
          <w:p w:rsidR="001A1682" w:rsidRPr="00B625AF" w:rsidRDefault="001A1682" w:rsidP="001A1682">
            <w:pPr>
              <w:jc w:val="center"/>
              <w:rPr>
                <w:rFonts w:ascii="Arial" w:hAnsi="Arial" w:cs="Arial"/>
                <w:b/>
                <w:sz w:val="18"/>
                <w:szCs w:val="18"/>
              </w:rPr>
            </w:pPr>
          </w:p>
        </w:tc>
        <w:tc>
          <w:tcPr>
            <w:tcW w:w="2796" w:type="dxa"/>
            <w:gridSpan w:val="4"/>
            <w:tcBorders>
              <w:top w:val="nil"/>
              <w:left w:val="nil"/>
              <w:bottom w:val="nil"/>
              <w:right w:val="nil"/>
            </w:tcBorders>
            <w:vAlign w:val="bottom"/>
          </w:tcPr>
          <w:p w:rsidR="001A1682" w:rsidRPr="00B625AF" w:rsidRDefault="001A1682" w:rsidP="001A1682">
            <w:pPr>
              <w:jc w:val="center"/>
              <w:rPr>
                <w:rFonts w:ascii="Arial" w:hAnsi="Arial" w:cs="Arial"/>
                <w:b/>
                <w:sz w:val="18"/>
                <w:szCs w:val="18"/>
              </w:rPr>
            </w:pPr>
            <w:r w:rsidRPr="00B625AF">
              <w:rPr>
                <w:rFonts w:ascii="Arial" w:hAnsi="Arial" w:cs="Arial"/>
                <w:b/>
                <w:sz w:val="18"/>
                <w:szCs w:val="18"/>
              </w:rPr>
              <w:t>(C)</w:t>
            </w:r>
          </w:p>
        </w:tc>
      </w:tr>
      <w:tr w:rsidR="001A1682" w:rsidRPr="00B625AF" w:rsidTr="008477A9">
        <w:trPr>
          <w:gridAfter w:val="2"/>
          <w:wAfter w:w="437" w:type="dxa"/>
          <w:trHeight w:val="20"/>
          <w:jc w:val="center"/>
        </w:trPr>
        <w:tc>
          <w:tcPr>
            <w:tcW w:w="1401" w:type="dxa"/>
            <w:tcBorders>
              <w:top w:val="nil"/>
              <w:left w:val="nil"/>
              <w:bottom w:val="single" w:sz="4" w:space="0" w:color="auto"/>
              <w:right w:val="nil"/>
            </w:tcBorders>
          </w:tcPr>
          <w:p w:rsidR="001A1682" w:rsidRPr="00B625AF" w:rsidRDefault="001A1682" w:rsidP="001A1682">
            <w:pPr>
              <w:rPr>
                <w:rFonts w:ascii="Arial" w:hAnsi="Arial" w:cs="Arial"/>
                <w:sz w:val="18"/>
                <w:szCs w:val="18"/>
              </w:rPr>
            </w:pPr>
          </w:p>
        </w:tc>
        <w:tc>
          <w:tcPr>
            <w:tcW w:w="2846" w:type="dxa"/>
            <w:gridSpan w:val="3"/>
            <w:tcBorders>
              <w:top w:val="nil"/>
              <w:left w:val="nil"/>
              <w:bottom w:val="single" w:sz="4" w:space="0" w:color="auto"/>
              <w:right w:val="nil"/>
            </w:tcBorders>
            <w:vAlign w:val="bottom"/>
          </w:tcPr>
          <w:p w:rsidR="001A1682" w:rsidRPr="00B625AF" w:rsidRDefault="001A1682" w:rsidP="001A1682">
            <w:pPr>
              <w:jc w:val="center"/>
              <w:rPr>
                <w:rFonts w:ascii="Arial" w:hAnsi="Arial" w:cs="Arial"/>
                <w:b/>
                <w:sz w:val="18"/>
                <w:szCs w:val="18"/>
              </w:rPr>
            </w:pPr>
            <w:r w:rsidRPr="00B625AF">
              <w:rPr>
                <w:rFonts w:ascii="Arial" w:hAnsi="Arial" w:cs="Arial"/>
                <w:b/>
                <w:sz w:val="18"/>
                <w:szCs w:val="18"/>
              </w:rPr>
              <w:t>Multinational Firm</w:t>
            </w:r>
          </w:p>
          <w:p w:rsidR="001A1682" w:rsidRPr="00B625AF" w:rsidRDefault="001A1682" w:rsidP="001A1682">
            <w:pPr>
              <w:jc w:val="center"/>
              <w:rPr>
                <w:rFonts w:ascii="Arial" w:hAnsi="Arial" w:cs="Arial"/>
                <w:b/>
                <w:sz w:val="18"/>
                <w:szCs w:val="18"/>
              </w:rPr>
            </w:pPr>
            <w:r w:rsidRPr="00B625AF">
              <w:rPr>
                <w:rFonts w:ascii="Arial" w:hAnsi="Arial" w:cs="Arial"/>
                <w:b/>
                <w:sz w:val="18"/>
                <w:szCs w:val="18"/>
              </w:rPr>
              <w:t>Resident in the United States*</w:t>
            </w:r>
          </w:p>
        </w:tc>
        <w:tc>
          <w:tcPr>
            <w:tcW w:w="560" w:type="dxa"/>
            <w:gridSpan w:val="2"/>
            <w:tcBorders>
              <w:top w:val="nil"/>
              <w:left w:val="nil"/>
              <w:bottom w:val="single" w:sz="4" w:space="0" w:color="auto"/>
              <w:right w:val="nil"/>
            </w:tcBorders>
            <w:vAlign w:val="bottom"/>
          </w:tcPr>
          <w:p w:rsidR="001A1682" w:rsidRPr="00B625AF" w:rsidRDefault="001A1682" w:rsidP="001A1682">
            <w:pPr>
              <w:ind w:right="-540"/>
              <w:jc w:val="center"/>
              <w:rPr>
                <w:rFonts w:ascii="Arial" w:hAnsi="Arial" w:cs="Arial"/>
                <w:sz w:val="18"/>
                <w:szCs w:val="18"/>
              </w:rPr>
            </w:pPr>
          </w:p>
        </w:tc>
        <w:tc>
          <w:tcPr>
            <w:tcW w:w="2610" w:type="dxa"/>
            <w:gridSpan w:val="4"/>
            <w:tcBorders>
              <w:top w:val="nil"/>
              <w:left w:val="nil"/>
              <w:bottom w:val="single" w:sz="4" w:space="0" w:color="auto"/>
              <w:right w:val="nil"/>
            </w:tcBorders>
            <w:vAlign w:val="bottom"/>
          </w:tcPr>
          <w:p w:rsidR="001A1682" w:rsidRPr="00B625AF" w:rsidRDefault="001A1682" w:rsidP="001A1682">
            <w:pPr>
              <w:jc w:val="center"/>
              <w:rPr>
                <w:rFonts w:ascii="Arial" w:hAnsi="Arial" w:cs="Arial"/>
                <w:b/>
                <w:sz w:val="18"/>
                <w:szCs w:val="18"/>
              </w:rPr>
            </w:pPr>
            <w:r w:rsidRPr="00B625AF">
              <w:rPr>
                <w:rFonts w:ascii="Arial" w:hAnsi="Arial" w:cs="Arial"/>
                <w:b/>
                <w:sz w:val="18"/>
                <w:szCs w:val="18"/>
              </w:rPr>
              <w:t>Multinational Firm</w:t>
            </w:r>
          </w:p>
          <w:p w:rsidR="001A1682" w:rsidRPr="00B625AF" w:rsidRDefault="001A1682" w:rsidP="001A1682">
            <w:pPr>
              <w:jc w:val="center"/>
              <w:rPr>
                <w:rFonts w:ascii="Arial" w:hAnsi="Arial" w:cs="Arial"/>
                <w:sz w:val="18"/>
                <w:szCs w:val="18"/>
              </w:rPr>
            </w:pPr>
            <w:r w:rsidRPr="00B625AF">
              <w:rPr>
                <w:rFonts w:ascii="Arial" w:hAnsi="Arial" w:cs="Arial"/>
                <w:b/>
                <w:sz w:val="18"/>
                <w:szCs w:val="18"/>
              </w:rPr>
              <w:t>Resident in the United States with Transfer Pricing</w:t>
            </w:r>
          </w:p>
        </w:tc>
        <w:tc>
          <w:tcPr>
            <w:tcW w:w="392" w:type="dxa"/>
            <w:gridSpan w:val="2"/>
            <w:tcBorders>
              <w:top w:val="nil"/>
              <w:left w:val="nil"/>
              <w:bottom w:val="single" w:sz="4" w:space="0" w:color="auto"/>
              <w:right w:val="nil"/>
            </w:tcBorders>
            <w:vAlign w:val="bottom"/>
          </w:tcPr>
          <w:p w:rsidR="001A1682" w:rsidRPr="00B625AF" w:rsidRDefault="001A1682" w:rsidP="001A1682">
            <w:pPr>
              <w:jc w:val="center"/>
              <w:rPr>
                <w:rFonts w:ascii="Arial" w:hAnsi="Arial" w:cs="Arial"/>
                <w:b/>
                <w:sz w:val="18"/>
                <w:szCs w:val="18"/>
              </w:rPr>
            </w:pPr>
          </w:p>
        </w:tc>
        <w:tc>
          <w:tcPr>
            <w:tcW w:w="320" w:type="dxa"/>
            <w:gridSpan w:val="2"/>
            <w:tcBorders>
              <w:top w:val="nil"/>
              <w:left w:val="nil"/>
              <w:bottom w:val="single" w:sz="4" w:space="0" w:color="auto"/>
              <w:right w:val="nil"/>
            </w:tcBorders>
            <w:vAlign w:val="bottom"/>
          </w:tcPr>
          <w:p w:rsidR="001A1682" w:rsidRPr="00B625AF" w:rsidRDefault="001A1682" w:rsidP="001A1682">
            <w:pPr>
              <w:jc w:val="center"/>
              <w:rPr>
                <w:rFonts w:ascii="Arial" w:hAnsi="Arial" w:cs="Arial"/>
                <w:b/>
                <w:sz w:val="18"/>
                <w:szCs w:val="18"/>
              </w:rPr>
            </w:pPr>
          </w:p>
        </w:tc>
        <w:tc>
          <w:tcPr>
            <w:tcW w:w="2796" w:type="dxa"/>
            <w:gridSpan w:val="4"/>
            <w:tcBorders>
              <w:top w:val="nil"/>
              <w:left w:val="nil"/>
              <w:bottom w:val="single" w:sz="4" w:space="0" w:color="auto"/>
              <w:right w:val="nil"/>
            </w:tcBorders>
            <w:vAlign w:val="bottom"/>
          </w:tcPr>
          <w:p w:rsidR="001A1682" w:rsidRPr="00B625AF" w:rsidRDefault="001A1682" w:rsidP="001A1682">
            <w:pPr>
              <w:jc w:val="center"/>
              <w:rPr>
                <w:rFonts w:ascii="Arial" w:hAnsi="Arial" w:cs="Arial"/>
                <w:b/>
                <w:sz w:val="18"/>
                <w:szCs w:val="18"/>
              </w:rPr>
            </w:pPr>
            <w:r w:rsidRPr="00B625AF">
              <w:rPr>
                <w:rFonts w:ascii="Arial" w:hAnsi="Arial" w:cs="Arial"/>
                <w:b/>
                <w:sz w:val="18"/>
                <w:szCs w:val="18"/>
              </w:rPr>
              <w:t>Multinational Firm</w:t>
            </w:r>
          </w:p>
          <w:p w:rsidR="001A1682" w:rsidRPr="00B625AF" w:rsidRDefault="001A1682" w:rsidP="001A1682">
            <w:pPr>
              <w:jc w:val="center"/>
              <w:rPr>
                <w:rFonts w:ascii="Arial" w:hAnsi="Arial" w:cs="Arial"/>
                <w:b/>
                <w:sz w:val="18"/>
                <w:szCs w:val="18"/>
              </w:rPr>
            </w:pPr>
            <w:r w:rsidRPr="00B625AF">
              <w:rPr>
                <w:rFonts w:ascii="Arial" w:hAnsi="Arial" w:cs="Arial"/>
                <w:b/>
                <w:sz w:val="18"/>
                <w:szCs w:val="18"/>
              </w:rPr>
              <w:t>Resident in Ireland with</w:t>
            </w:r>
          </w:p>
          <w:p w:rsidR="001A1682" w:rsidRPr="00B625AF" w:rsidRDefault="001A1682" w:rsidP="001A1682">
            <w:pPr>
              <w:jc w:val="center"/>
              <w:rPr>
                <w:rFonts w:ascii="Arial" w:hAnsi="Arial" w:cs="Arial"/>
                <w:b/>
                <w:sz w:val="18"/>
                <w:szCs w:val="18"/>
              </w:rPr>
            </w:pPr>
            <w:r w:rsidRPr="00B625AF">
              <w:rPr>
                <w:rFonts w:ascii="Arial" w:hAnsi="Arial" w:cs="Arial"/>
                <w:b/>
                <w:sz w:val="18"/>
                <w:szCs w:val="18"/>
              </w:rPr>
              <w:t>Transfer Pricing</w:t>
            </w:r>
          </w:p>
        </w:tc>
      </w:tr>
      <w:tr w:rsidR="001A1682" w:rsidRPr="00B625AF" w:rsidTr="008477A9">
        <w:trPr>
          <w:trHeight w:val="20"/>
          <w:jc w:val="center"/>
        </w:trPr>
        <w:tc>
          <w:tcPr>
            <w:tcW w:w="1401" w:type="dxa"/>
            <w:tcBorders>
              <w:top w:val="single" w:sz="4" w:space="0" w:color="auto"/>
              <w:left w:val="nil"/>
              <w:bottom w:val="dashSmallGap" w:sz="4" w:space="0" w:color="auto"/>
              <w:right w:val="nil"/>
            </w:tcBorders>
            <w:vAlign w:val="center"/>
          </w:tcPr>
          <w:p w:rsidR="001A1682" w:rsidRPr="00B625AF" w:rsidRDefault="001A1682" w:rsidP="001A1682">
            <w:pPr>
              <w:rPr>
                <w:rFonts w:ascii="Arial" w:hAnsi="Arial" w:cs="Arial"/>
                <w:b/>
                <w:sz w:val="18"/>
                <w:szCs w:val="18"/>
              </w:rPr>
            </w:pPr>
            <w:r w:rsidRPr="00B625AF">
              <w:rPr>
                <w:rFonts w:ascii="Arial" w:hAnsi="Arial" w:cs="Arial"/>
                <w:b/>
                <w:sz w:val="18"/>
                <w:szCs w:val="18"/>
              </w:rPr>
              <w:t>Country</w:t>
            </w:r>
          </w:p>
        </w:tc>
        <w:tc>
          <w:tcPr>
            <w:tcW w:w="1209" w:type="dxa"/>
            <w:tcBorders>
              <w:top w:val="single" w:sz="4" w:space="0" w:color="auto"/>
              <w:left w:val="nil"/>
              <w:bottom w:val="dashSmallGap" w:sz="4" w:space="0" w:color="auto"/>
              <w:right w:val="nil"/>
            </w:tcBorders>
            <w:vAlign w:val="center"/>
          </w:tcPr>
          <w:p w:rsidR="001A1682" w:rsidRPr="00B625AF" w:rsidRDefault="001A1682" w:rsidP="001A1682">
            <w:pPr>
              <w:jc w:val="center"/>
              <w:rPr>
                <w:rFonts w:ascii="Arial" w:hAnsi="Arial" w:cs="Arial"/>
                <w:b/>
                <w:sz w:val="18"/>
                <w:szCs w:val="18"/>
              </w:rPr>
            </w:pPr>
            <w:r w:rsidRPr="00B625AF">
              <w:rPr>
                <w:rFonts w:ascii="Arial" w:hAnsi="Arial" w:cs="Arial"/>
                <w:b/>
                <w:sz w:val="18"/>
                <w:szCs w:val="18"/>
              </w:rPr>
              <w:t>Ireland</w:t>
            </w:r>
          </w:p>
        </w:tc>
        <w:tc>
          <w:tcPr>
            <w:tcW w:w="891" w:type="dxa"/>
            <w:tcBorders>
              <w:top w:val="single" w:sz="4" w:space="0" w:color="auto"/>
              <w:left w:val="nil"/>
              <w:bottom w:val="dashSmallGap" w:sz="4" w:space="0" w:color="auto"/>
              <w:right w:val="nil"/>
            </w:tcBorders>
            <w:vAlign w:val="center"/>
          </w:tcPr>
          <w:p w:rsidR="001A1682" w:rsidRPr="00B625AF" w:rsidRDefault="001A1682" w:rsidP="001A1682">
            <w:pPr>
              <w:jc w:val="center"/>
              <w:rPr>
                <w:rFonts w:ascii="Arial" w:hAnsi="Arial" w:cs="Arial"/>
                <w:b/>
                <w:sz w:val="18"/>
                <w:szCs w:val="18"/>
              </w:rPr>
            </w:pPr>
            <w:r w:rsidRPr="00B625AF">
              <w:rPr>
                <w:rFonts w:ascii="Arial" w:hAnsi="Arial" w:cs="Arial"/>
                <w:b/>
                <w:sz w:val="18"/>
                <w:szCs w:val="18"/>
              </w:rPr>
              <w:t>Canada</w:t>
            </w:r>
          </w:p>
        </w:tc>
        <w:tc>
          <w:tcPr>
            <w:tcW w:w="820" w:type="dxa"/>
            <w:gridSpan w:val="2"/>
            <w:tcBorders>
              <w:top w:val="single" w:sz="4" w:space="0" w:color="auto"/>
              <w:left w:val="nil"/>
              <w:bottom w:val="dashSmallGap" w:sz="4" w:space="0" w:color="auto"/>
              <w:right w:val="nil"/>
            </w:tcBorders>
            <w:vAlign w:val="center"/>
          </w:tcPr>
          <w:p w:rsidR="001A1682" w:rsidRPr="00B625AF" w:rsidRDefault="001A1682" w:rsidP="001A1682">
            <w:pPr>
              <w:jc w:val="center"/>
              <w:rPr>
                <w:rFonts w:ascii="Arial" w:hAnsi="Arial" w:cs="Arial"/>
                <w:b/>
                <w:sz w:val="18"/>
                <w:szCs w:val="18"/>
              </w:rPr>
            </w:pPr>
            <w:r w:rsidRPr="00B625AF">
              <w:rPr>
                <w:rFonts w:ascii="Arial" w:hAnsi="Arial" w:cs="Arial"/>
                <w:b/>
                <w:sz w:val="18"/>
                <w:szCs w:val="18"/>
              </w:rPr>
              <w:t>United States</w:t>
            </w:r>
          </w:p>
        </w:tc>
        <w:tc>
          <w:tcPr>
            <w:tcW w:w="601" w:type="dxa"/>
            <w:gridSpan w:val="2"/>
            <w:tcBorders>
              <w:top w:val="single" w:sz="4" w:space="0" w:color="auto"/>
              <w:left w:val="nil"/>
              <w:bottom w:val="dashSmallGap" w:sz="4" w:space="0" w:color="auto"/>
              <w:right w:val="nil"/>
            </w:tcBorders>
            <w:vAlign w:val="center"/>
          </w:tcPr>
          <w:p w:rsidR="001A1682" w:rsidRPr="00B625AF" w:rsidRDefault="001A1682" w:rsidP="001A1682">
            <w:pPr>
              <w:jc w:val="center"/>
              <w:rPr>
                <w:rFonts w:ascii="Arial" w:hAnsi="Arial" w:cs="Arial"/>
                <w:b/>
                <w:sz w:val="18"/>
                <w:szCs w:val="18"/>
              </w:rPr>
            </w:pPr>
          </w:p>
        </w:tc>
        <w:tc>
          <w:tcPr>
            <w:tcW w:w="862" w:type="dxa"/>
            <w:tcBorders>
              <w:top w:val="single" w:sz="4" w:space="0" w:color="auto"/>
              <w:left w:val="nil"/>
              <w:bottom w:val="dashSmallGap" w:sz="4" w:space="0" w:color="auto"/>
              <w:right w:val="nil"/>
            </w:tcBorders>
            <w:vAlign w:val="center"/>
          </w:tcPr>
          <w:p w:rsidR="001A1682" w:rsidRPr="00B625AF" w:rsidRDefault="001A1682" w:rsidP="001A1682">
            <w:pPr>
              <w:jc w:val="center"/>
              <w:rPr>
                <w:rFonts w:ascii="Arial" w:hAnsi="Arial" w:cs="Arial"/>
                <w:b/>
                <w:sz w:val="18"/>
                <w:szCs w:val="18"/>
              </w:rPr>
            </w:pPr>
            <w:r w:rsidRPr="00B625AF">
              <w:rPr>
                <w:rFonts w:ascii="Arial" w:hAnsi="Arial" w:cs="Arial"/>
                <w:b/>
                <w:sz w:val="18"/>
                <w:szCs w:val="18"/>
              </w:rPr>
              <w:t>Ireland</w:t>
            </w:r>
          </w:p>
        </w:tc>
        <w:tc>
          <w:tcPr>
            <w:tcW w:w="895" w:type="dxa"/>
            <w:tcBorders>
              <w:top w:val="single" w:sz="4" w:space="0" w:color="auto"/>
              <w:left w:val="nil"/>
              <w:bottom w:val="dashSmallGap" w:sz="4" w:space="0" w:color="auto"/>
              <w:right w:val="nil"/>
            </w:tcBorders>
            <w:vAlign w:val="center"/>
          </w:tcPr>
          <w:p w:rsidR="001A1682" w:rsidRPr="00B625AF" w:rsidRDefault="001A1682" w:rsidP="001A1682">
            <w:pPr>
              <w:jc w:val="center"/>
              <w:rPr>
                <w:rFonts w:ascii="Arial" w:hAnsi="Arial" w:cs="Arial"/>
                <w:b/>
                <w:sz w:val="18"/>
                <w:szCs w:val="18"/>
              </w:rPr>
            </w:pPr>
            <w:r w:rsidRPr="00B625AF">
              <w:rPr>
                <w:rFonts w:ascii="Arial" w:hAnsi="Arial" w:cs="Arial"/>
                <w:b/>
                <w:sz w:val="18"/>
                <w:szCs w:val="18"/>
              </w:rPr>
              <w:t>Canada</w:t>
            </w:r>
          </w:p>
        </w:tc>
        <w:tc>
          <w:tcPr>
            <w:tcW w:w="1020" w:type="dxa"/>
            <w:gridSpan w:val="2"/>
            <w:tcBorders>
              <w:top w:val="single" w:sz="4" w:space="0" w:color="auto"/>
              <w:left w:val="nil"/>
              <w:bottom w:val="dashSmallGap" w:sz="4" w:space="0" w:color="auto"/>
              <w:right w:val="nil"/>
            </w:tcBorders>
            <w:vAlign w:val="center"/>
          </w:tcPr>
          <w:p w:rsidR="001A1682" w:rsidRPr="00B625AF" w:rsidRDefault="001A1682" w:rsidP="001A1682">
            <w:pPr>
              <w:jc w:val="center"/>
              <w:rPr>
                <w:rFonts w:ascii="Arial" w:hAnsi="Arial" w:cs="Arial"/>
                <w:b/>
                <w:sz w:val="18"/>
                <w:szCs w:val="18"/>
              </w:rPr>
            </w:pPr>
            <w:r w:rsidRPr="00B625AF">
              <w:rPr>
                <w:rFonts w:ascii="Arial" w:hAnsi="Arial" w:cs="Arial"/>
                <w:b/>
                <w:sz w:val="18"/>
                <w:szCs w:val="18"/>
              </w:rPr>
              <w:t>United States</w:t>
            </w:r>
          </w:p>
        </w:tc>
        <w:tc>
          <w:tcPr>
            <w:tcW w:w="268" w:type="dxa"/>
            <w:gridSpan w:val="2"/>
            <w:tcBorders>
              <w:top w:val="single" w:sz="4" w:space="0" w:color="auto"/>
              <w:left w:val="nil"/>
              <w:bottom w:val="dashSmallGap" w:sz="4" w:space="0" w:color="auto"/>
              <w:right w:val="nil"/>
            </w:tcBorders>
          </w:tcPr>
          <w:p w:rsidR="001A1682" w:rsidRPr="00B625AF" w:rsidRDefault="001A1682" w:rsidP="001A1682">
            <w:pPr>
              <w:jc w:val="center"/>
              <w:rPr>
                <w:rFonts w:ascii="Arial" w:hAnsi="Arial" w:cs="Arial"/>
                <w:b/>
                <w:sz w:val="18"/>
                <w:szCs w:val="18"/>
              </w:rPr>
            </w:pPr>
          </w:p>
        </w:tc>
        <w:tc>
          <w:tcPr>
            <w:tcW w:w="264" w:type="dxa"/>
            <w:gridSpan w:val="2"/>
            <w:tcBorders>
              <w:top w:val="single" w:sz="4" w:space="0" w:color="auto"/>
              <w:left w:val="nil"/>
              <w:bottom w:val="dashSmallGap" w:sz="4" w:space="0" w:color="auto"/>
              <w:right w:val="nil"/>
            </w:tcBorders>
          </w:tcPr>
          <w:p w:rsidR="001A1682" w:rsidRPr="00B625AF" w:rsidRDefault="001A1682" w:rsidP="001A1682">
            <w:pPr>
              <w:jc w:val="center"/>
              <w:rPr>
                <w:rFonts w:ascii="Arial" w:hAnsi="Arial" w:cs="Arial"/>
                <w:b/>
                <w:sz w:val="18"/>
                <w:szCs w:val="18"/>
              </w:rPr>
            </w:pPr>
          </w:p>
        </w:tc>
        <w:tc>
          <w:tcPr>
            <w:tcW w:w="937" w:type="dxa"/>
            <w:tcBorders>
              <w:top w:val="single" w:sz="4" w:space="0" w:color="auto"/>
              <w:left w:val="nil"/>
              <w:bottom w:val="dashSmallGap" w:sz="4" w:space="0" w:color="auto"/>
              <w:right w:val="nil"/>
            </w:tcBorders>
            <w:vAlign w:val="center"/>
          </w:tcPr>
          <w:p w:rsidR="001A1682" w:rsidRPr="00B625AF" w:rsidRDefault="001A1682" w:rsidP="001A1682">
            <w:pPr>
              <w:jc w:val="center"/>
              <w:rPr>
                <w:rFonts w:ascii="Arial" w:hAnsi="Arial" w:cs="Arial"/>
                <w:b/>
                <w:sz w:val="18"/>
                <w:szCs w:val="18"/>
              </w:rPr>
            </w:pPr>
            <w:r w:rsidRPr="00B625AF">
              <w:rPr>
                <w:rFonts w:ascii="Arial" w:hAnsi="Arial" w:cs="Arial"/>
                <w:b/>
                <w:sz w:val="18"/>
                <w:szCs w:val="18"/>
              </w:rPr>
              <w:t>Ireland</w:t>
            </w:r>
          </w:p>
        </w:tc>
        <w:tc>
          <w:tcPr>
            <w:tcW w:w="1016" w:type="dxa"/>
            <w:tcBorders>
              <w:top w:val="single" w:sz="4" w:space="0" w:color="auto"/>
              <w:left w:val="nil"/>
              <w:bottom w:val="dashSmallGap" w:sz="4" w:space="0" w:color="auto"/>
              <w:right w:val="nil"/>
            </w:tcBorders>
            <w:vAlign w:val="center"/>
          </w:tcPr>
          <w:p w:rsidR="001A1682" w:rsidRPr="00B625AF" w:rsidRDefault="001A1682" w:rsidP="001A1682">
            <w:pPr>
              <w:jc w:val="center"/>
              <w:rPr>
                <w:rFonts w:ascii="Arial" w:hAnsi="Arial" w:cs="Arial"/>
                <w:b/>
                <w:sz w:val="18"/>
                <w:szCs w:val="18"/>
              </w:rPr>
            </w:pPr>
            <w:r w:rsidRPr="00B625AF">
              <w:rPr>
                <w:rFonts w:ascii="Arial" w:hAnsi="Arial" w:cs="Arial"/>
                <w:b/>
                <w:sz w:val="18"/>
                <w:szCs w:val="18"/>
              </w:rPr>
              <w:t>Canada</w:t>
            </w:r>
          </w:p>
        </w:tc>
        <w:tc>
          <w:tcPr>
            <w:tcW w:w="938" w:type="dxa"/>
            <w:gridSpan w:val="2"/>
            <w:tcBorders>
              <w:top w:val="single" w:sz="4" w:space="0" w:color="auto"/>
              <w:left w:val="nil"/>
              <w:bottom w:val="dashSmallGap" w:sz="4" w:space="0" w:color="auto"/>
              <w:right w:val="nil"/>
            </w:tcBorders>
            <w:vAlign w:val="center"/>
          </w:tcPr>
          <w:p w:rsidR="001A1682" w:rsidRPr="00B625AF" w:rsidRDefault="001A1682" w:rsidP="001A1682">
            <w:pPr>
              <w:jc w:val="center"/>
              <w:rPr>
                <w:rFonts w:ascii="Arial" w:hAnsi="Arial" w:cs="Arial"/>
                <w:b/>
                <w:sz w:val="18"/>
                <w:szCs w:val="18"/>
              </w:rPr>
            </w:pPr>
            <w:r w:rsidRPr="00B625AF">
              <w:rPr>
                <w:rFonts w:ascii="Arial" w:hAnsi="Arial" w:cs="Arial"/>
                <w:b/>
                <w:sz w:val="18"/>
                <w:szCs w:val="18"/>
              </w:rPr>
              <w:t>United States</w:t>
            </w:r>
          </w:p>
        </w:tc>
        <w:tc>
          <w:tcPr>
            <w:tcW w:w="240" w:type="dxa"/>
            <w:tcBorders>
              <w:top w:val="single" w:sz="4" w:space="0" w:color="auto"/>
              <w:left w:val="nil"/>
              <w:bottom w:val="dashSmallGap" w:sz="4" w:space="0" w:color="auto"/>
              <w:right w:val="nil"/>
            </w:tcBorders>
          </w:tcPr>
          <w:p w:rsidR="001A1682" w:rsidRPr="00B625AF" w:rsidRDefault="001A1682" w:rsidP="001A1682">
            <w:pPr>
              <w:ind w:right="640"/>
              <w:jc w:val="center"/>
              <w:rPr>
                <w:rFonts w:ascii="Arial" w:hAnsi="Arial" w:cs="Arial"/>
                <w:b/>
                <w:sz w:val="18"/>
                <w:szCs w:val="18"/>
              </w:rPr>
            </w:pPr>
          </w:p>
        </w:tc>
      </w:tr>
      <w:tr w:rsidR="001A1682" w:rsidRPr="00B625AF" w:rsidTr="008477A9">
        <w:trPr>
          <w:trHeight w:val="20"/>
          <w:jc w:val="center"/>
        </w:trPr>
        <w:tc>
          <w:tcPr>
            <w:tcW w:w="1401" w:type="dxa"/>
            <w:tcBorders>
              <w:top w:val="dashSmallGap" w:sz="4" w:space="0" w:color="auto"/>
              <w:left w:val="nil"/>
              <w:bottom w:val="nil"/>
              <w:right w:val="nil"/>
            </w:tcBorders>
            <w:vAlign w:val="center"/>
          </w:tcPr>
          <w:p w:rsidR="001A1682" w:rsidRPr="00B625AF" w:rsidRDefault="001A1682" w:rsidP="001A1682">
            <w:pPr>
              <w:spacing w:before="120" w:after="120"/>
              <w:rPr>
                <w:rFonts w:ascii="Arial" w:hAnsi="Arial" w:cs="Arial"/>
                <w:b/>
                <w:sz w:val="18"/>
                <w:szCs w:val="18"/>
              </w:rPr>
            </w:pPr>
            <w:r w:rsidRPr="00B625AF">
              <w:rPr>
                <w:rFonts w:ascii="Arial" w:hAnsi="Arial" w:cs="Arial"/>
                <w:b/>
                <w:sz w:val="18"/>
                <w:szCs w:val="18"/>
              </w:rPr>
              <w:t>Profit Assigned to Country</w:t>
            </w:r>
          </w:p>
        </w:tc>
        <w:tc>
          <w:tcPr>
            <w:tcW w:w="1209" w:type="dxa"/>
            <w:tcBorders>
              <w:top w:val="dashSmallGap" w:sz="4" w:space="0" w:color="auto"/>
              <w:left w:val="nil"/>
              <w:bottom w:val="nil"/>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$100</w:t>
            </w:r>
          </w:p>
        </w:tc>
        <w:tc>
          <w:tcPr>
            <w:tcW w:w="891" w:type="dxa"/>
            <w:tcBorders>
              <w:top w:val="dashSmallGap" w:sz="4" w:space="0" w:color="auto"/>
              <w:left w:val="nil"/>
              <w:bottom w:val="nil"/>
              <w:right w:val="nil"/>
            </w:tcBorders>
            <w:vAlign w:val="center"/>
          </w:tcPr>
          <w:p w:rsidR="001A1682" w:rsidRPr="00B625AF" w:rsidRDefault="001A1682" w:rsidP="001A1682">
            <w:pPr>
              <w:rPr>
                <w:rFonts w:ascii="Arial" w:hAnsi="Arial" w:cs="Arial"/>
                <w:sz w:val="18"/>
                <w:szCs w:val="18"/>
              </w:rPr>
            </w:pPr>
            <w:r w:rsidRPr="00B625AF">
              <w:rPr>
                <w:rFonts w:ascii="Arial" w:hAnsi="Arial" w:cs="Arial"/>
                <w:sz w:val="18"/>
                <w:szCs w:val="18"/>
              </w:rPr>
              <w:t>$100</w:t>
            </w:r>
          </w:p>
        </w:tc>
        <w:tc>
          <w:tcPr>
            <w:tcW w:w="820" w:type="dxa"/>
            <w:gridSpan w:val="2"/>
            <w:tcBorders>
              <w:top w:val="dashSmallGap" w:sz="4" w:space="0" w:color="auto"/>
              <w:left w:val="nil"/>
              <w:bottom w:val="nil"/>
              <w:right w:val="nil"/>
            </w:tcBorders>
            <w:vAlign w:val="center"/>
          </w:tcPr>
          <w:p w:rsidR="001A1682" w:rsidRPr="00B625AF" w:rsidRDefault="001A1682" w:rsidP="001A1682">
            <w:pPr>
              <w:rPr>
                <w:rFonts w:ascii="Arial" w:hAnsi="Arial" w:cs="Arial"/>
                <w:sz w:val="18"/>
                <w:szCs w:val="18"/>
              </w:rPr>
            </w:pPr>
            <w:r w:rsidRPr="00B625AF">
              <w:rPr>
                <w:rFonts w:ascii="Arial" w:hAnsi="Arial" w:cs="Arial"/>
                <w:sz w:val="18"/>
                <w:szCs w:val="18"/>
              </w:rPr>
              <w:t>$100</w:t>
            </w:r>
          </w:p>
        </w:tc>
        <w:tc>
          <w:tcPr>
            <w:tcW w:w="601" w:type="dxa"/>
            <w:gridSpan w:val="2"/>
            <w:tcBorders>
              <w:top w:val="dashSmallGap" w:sz="4" w:space="0" w:color="auto"/>
              <w:left w:val="nil"/>
              <w:bottom w:val="nil"/>
              <w:right w:val="nil"/>
            </w:tcBorders>
          </w:tcPr>
          <w:p w:rsidR="001A1682" w:rsidRPr="00B625AF" w:rsidRDefault="001A1682" w:rsidP="001A1682">
            <w:pPr>
              <w:rPr>
                <w:rFonts w:ascii="Arial" w:hAnsi="Arial" w:cs="Arial"/>
                <w:sz w:val="18"/>
                <w:szCs w:val="18"/>
              </w:rPr>
            </w:pPr>
          </w:p>
        </w:tc>
        <w:tc>
          <w:tcPr>
            <w:tcW w:w="862" w:type="dxa"/>
            <w:tcBorders>
              <w:top w:val="dashSmallGap" w:sz="4" w:space="0" w:color="auto"/>
              <w:left w:val="nil"/>
              <w:bottom w:val="nil"/>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$200</w:t>
            </w:r>
          </w:p>
        </w:tc>
        <w:tc>
          <w:tcPr>
            <w:tcW w:w="895" w:type="dxa"/>
            <w:tcBorders>
              <w:top w:val="dashSmallGap" w:sz="4" w:space="0" w:color="auto"/>
              <w:left w:val="nil"/>
              <w:bottom w:val="nil"/>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$50</w:t>
            </w:r>
          </w:p>
        </w:tc>
        <w:tc>
          <w:tcPr>
            <w:tcW w:w="1020" w:type="dxa"/>
            <w:gridSpan w:val="2"/>
            <w:tcBorders>
              <w:top w:val="dashSmallGap" w:sz="4" w:space="0" w:color="auto"/>
              <w:left w:val="nil"/>
              <w:bottom w:val="nil"/>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$50</w:t>
            </w:r>
          </w:p>
        </w:tc>
        <w:tc>
          <w:tcPr>
            <w:tcW w:w="268" w:type="dxa"/>
            <w:gridSpan w:val="2"/>
            <w:tcBorders>
              <w:top w:val="dashSmallGap" w:sz="4" w:space="0" w:color="auto"/>
              <w:left w:val="nil"/>
              <w:bottom w:val="nil"/>
              <w:right w:val="nil"/>
            </w:tcBorders>
          </w:tcPr>
          <w:p w:rsidR="001A1682" w:rsidRPr="00B625AF" w:rsidRDefault="001A1682" w:rsidP="001A1682">
            <w:pPr>
              <w:rPr>
                <w:rFonts w:ascii="Arial" w:hAnsi="Arial" w:cs="Arial"/>
                <w:sz w:val="18"/>
                <w:szCs w:val="18"/>
              </w:rPr>
            </w:pPr>
          </w:p>
        </w:tc>
        <w:tc>
          <w:tcPr>
            <w:tcW w:w="264" w:type="dxa"/>
            <w:gridSpan w:val="2"/>
            <w:tcBorders>
              <w:top w:val="dashSmallGap" w:sz="4" w:space="0" w:color="auto"/>
              <w:left w:val="nil"/>
              <w:bottom w:val="nil"/>
              <w:right w:val="nil"/>
            </w:tcBorders>
          </w:tcPr>
          <w:p w:rsidR="001A1682" w:rsidRPr="00B625AF" w:rsidRDefault="001A1682" w:rsidP="001A1682">
            <w:pPr>
              <w:rPr>
                <w:rFonts w:ascii="Arial" w:hAnsi="Arial" w:cs="Arial"/>
                <w:sz w:val="18"/>
                <w:szCs w:val="18"/>
              </w:rPr>
            </w:pPr>
          </w:p>
        </w:tc>
        <w:tc>
          <w:tcPr>
            <w:tcW w:w="937" w:type="dxa"/>
            <w:tcBorders>
              <w:top w:val="dashSmallGap" w:sz="4" w:space="0" w:color="auto"/>
              <w:left w:val="nil"/>
              <w:bottom w:val="nil"/>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$200</w:t>
            </w:r>
          </w:p>
        </w:tc>
        <w:tc>
          <w:tcPr>
            <w:tcW w:w="1016" w:type="dxa"/>
            <w:tcBorders>
              <w:top w:val="dashSmallGap" w:sz="4" w:space="0" w:color="auto"/>
              <w:left w:val="nil"/>
              <w:bottom w:val="nil"/>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$50</w:t>
            </w:r>
          </w:p>
        </w:tc>
        <w:tc>
          <w:tcPr>
            <w:tcW w:w="938" w:type="dxa"/>
            <w:gridSpan w:val="2"/>
            <w:tcBorders>
              <w:top w:val="dashSmallGap" w:sz="4" w:space="0" w:color="auto"/>
              <w:left w:val="nil"/>
              <w:bottom w:val="nil"/>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$50</w:t>
            </w:r>
          </w:p>
        </w:tc>
        <w:tc>
          <w:tcPr>
            <w:tcW w:w="240" w:type="dxa"/>
            <w:tcBorders>
              <w:top w:val="dashSmallGap" w:sz="4" w:space="0" w:color="auto"/>
              <w:left w:val="nil"/>
              <w:bottom w:val="nil"/>
              <w:right w:val="nil"/>
            </w:tcBorders>
          </w:tcPr>
          <w:p w:rsidR="001A1682" w:rsidRPr="00B625AF" w:rsidRDefault="001A1682" w:rsidP="001A1682">
            <w:pPr>
              <w:rPr>
                <w:rFonts w:ascii="Arial" w:hAnsi="Arial" w:cs="Arial"/>
                <w:sz w:val="18"/>
                <w:szCs w:val="18"/>
              </w:rPr>
            </w:pPr>
          </w:p>
        </w:tc>
      </w:tr>
      <w:tr w:rsidR="001A1682" w:rsidRPr="00B625AF" w:rsidTr="008477A9">
        <w:trPr>
          <w:trHeight w:val="20"/>
          <w:jc w:val="center"/>
        </w:trPr>
        <w:tc>
          <w:tcPr>
            <w:tcW w:w="1401" w:type="dxa"/>
            <w:tcBorders>
              <w:top w:val="nil"/>
              <w:left w:val="nil"/>
              <w:bottom w:val="nil"/>
              <w:right w:val="nil"/>
            </w:tcBorders>
            <w:vAlign w:val="center"/>
          </w:tcPr>
          <w:p w:rsidR="001A1682" w:rsidRPr="00B625AF" w:rsidRDefault="001A1682" w:rsidP="001A1682">
            <w:pPr>
              <w:spacing w:after="120"/>
              <w:rPr>
                <w:rFonts w:ascii="Arial" w:hAnsi="Arial" w:cs="Arial"/>
                <w:b/>
                <w:sz w:val="18"/>
                <w:szCs w:val="18"/>
              </w:rPr>
            </w:pPr>
            <w:r w:rsidRPr="00B625AF">
              <w:rPr>
                <w:rFonts w:ascii="Arial" w:hAnsi="Arial" w:cs="Arial"/>
                <w:b/>
                <w:sz w:val="18"/>
                <w:szCs w:val="18"/>
              </w:rPr>
              <w:t>Tax Rate in Country</w:t>
            </w:r>
          </w:p>
        </w:tc>
        <w:tc>
          <w:tcPr>
            <w:tcW w:w="1209" w:type="dxa"/>
            <w:tcBorders>
              <w:top w:val="nil"/>
              <w:left w:val="nil"/>
              <w:bottom w:val="nil"/>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12.5%</w:t>
            </w:r>
          </w:p>
        </w:tc>
        <w:tc>
          <w:tcPr>
            <w:tcW w:w="891" w:type="dxa"/>
            <w:tcBorders>
              <w:top w:val="nil"/>
              <w:left w:val="nil"/>
              <w:bottom w:val="nil"/>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25%</w:t>
            </w:r>
          </w:p>
        </w:tc>
        <w:tc>
          <w:tcPr>
            <w:tcW w:w="820" w:type="dxa"/>
            <w:gridSpan w:val="2"/>
            <w:tcBorders>
              <w:top w:val="nil"/>
              <w:left w:val="nil"/>
              <w:bottom w:val="nil"/>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40%</w:t>
            </w:r>
          </w:p>
        </w:tc>
        <w:tc>
          <w:tcPr>
            <w:tcW w:w="601" w:type="dxa"/>
            <w:gridSpan w:val="2"/>
            <w:tcBorders>
              <w:top w:val="nil"/>
              <w:left w:val="nil"/>
              <w:bottom w:val="nil"/>
              <w:right w:val="nil"/>
            </w:tcBorders>
            <w:vAlign w:val="center"/>
          </w:tcPr>
          <w:p w:rsidR="001A1682" w:rsidRPr="00B625AF" w:rsidRDefault="001A1682" w:rsidP="001A1682">
            <w:pPr>
              <w:jc w:val="center"/>
              <w:rPr>
                <w:rFonts w:ascii="Arial" w:hAnsi="Arial" w:cs="Arial"/>
                <w:sz w:val="18"/>
                <w:szCs w:val="18"/>
              </w:rPr>
            </w:pPr>
          </w:p>
        </w:tc>
        <w:tc>
          <w:tcPr>
            <w:tcW w:w="862" w:type="dxa"/>
            <w:tcBorders>
              <w:top w:val="nil"/>
              <w:left w:val="nil"/>
              <w:bottom w:val="nil"/>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12.5%</w:t>
            </w:r>
          </w:p>
        </w:tc>
        <w:tc>
          <w:tcPr>
            <w:tcW w:w="895" w:type="dxa"/>
            <w:tcBorders>
              <w:top w:val="nil"/>
              <w:left w:val="nil"/>
              <w:bottom w:val="nil"/>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25%</w:t>
            </w:r>
          </w:p>
        </w:tc>
        <w:tc>
          <w:tcPr>
            <w:tcW w:w="1020" w:type="dxa"/>
            <w:gridSpan w:val="2"/>
            <w:tcBorders>
              <w:top w:val="nil"/>
              <w:left w:val="nil"/>
              <w:bottom w:val="nil"/>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40%</w:t>
            </w:r>
          </w:p>
        </w:tc>
        <w:tc>
          <w:tcPr>
            <w:tcW w:w="268" w:type="dxa"/>
            <w:gridSpan w:val="2"/>
            <w:tcBorders>
              <w:top w:val="nil"/>
              <w:left w:val="nil"/>
              <w:bottom w:val="nil"/>
              <w:right w:val="nil"/>
            </w:tcBorders>
          </w:tcPr>
          <w:p w:rsidR="001A1682" w:rsidRPr="00B625AF" w:rsidRDefault="001A1682" w:rsidP="001A1682">
            <w:pPr>
              <w:jc w:val="center"/>
              <w:rPr>
                <w:rFonts w:ascii="Arial" w:hAnsi="Arial" w:cs="Arial"/>
                <w:sz w:val="18"/>
                <w:szCs w:val="18"/>
              </w:rPr>
            </w:pPr>
          </w:p>
        </w:tc>
        <w:tc>
          <w:tcPr>
            <w:tcW w:w="264" w:type="dxa"/>
            <w:gridSpan w:val="2"/>
            <w:tcBorders>
              <w:top w:val="nil"/>
              <w:left w:val="nil"/>
              <w:bottom w:val="nil"/>
              <w:right w:val="nil"/>
            </w:tcBorders>
          </w:tcPr>
          <w:p w:rsidR="001A1682" w:rsidRPr="00B625AF" w:rsidRDefault="001A1682" w:rsidP="001A1682">
            <w:pPr>
              <w:jc w:val="center"/>
              <w:rPr>
                <w:rFonts w:ascii="Arial" w:hAnsi="Arial" w:cs="Arial"/>
                <w:sz w:val="18"/>
                <w:szCs w:val="18"/>
              </w:rPr>
            </w:pPr>
          </w:p>
        </w:tc>
        <w:tc>
          <w:tcPr>
            <w:tcW w:w="937" w:type="dxa"/>
            <w:tcBorders>
              <w:top w:val="nil"/>
              <w:left w:val="nil"/>
              <w:bottom w:val="nil"/>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12.5%</w:t>
            </w:r>
          </w:p>
        </w:tc>
        <w:tc>
          <w:tcPr>
            <w:tcW w:w="1016" w:type="dxa"/>
            <w:tcBorders>
              <w:top w:val="nil"/>
              <w:left w:val="nil"/>
              <w:bottom w:val="nil"/>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25%</w:t>
            </w:r>
          </w:p>
        </w:tc>
        <w:tc>
          <w:tcPr>
            <w:tcW w:w="938" w:type="dxa"/>
            <w:gridSpan w:val="2"/>
            <w:tcBorders>
              <w:top w:val="nil"/>
              <w:left w:val="nil"/>
              <w:bottom w:val="nil"/>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40%</w:t>
            </w:r>
          </w:p>
        </w:tc>
        <w:tc>
          <w:tcPr>
            <w:tcW w:w="240" w:type="dxa"/>
            <w:tcBorders>
              <w:top w:val="nil"/>
              <w:left w:val="nil"/>
              <w:bottom w:val="nil"/>
              <w:right w:val="nil"/>
            </w:tcBorders>
          </w:tcPr>
          <w:p w:rsidR="001A1682" w:rsidRPr="00B625AF" w:rsidRDefault="001A1682" w:rsidP="001A1682">
            <w:pPr>
              <w:jc w:val="center"/>
              <w:rPr>
                <w:rFonts w:ascii="Arial" w:hAnsi="Arial" w:cs="Arial"/>
                <w:sz w:val="18"/>
                <w:szCs w:val="18"/>
              </w:rPr>
            </w:pPr>
          </w:p>
        </w:tc>
      </w:tr>
      <w:tr w:rsidR="001A1682" w:rsidRPr="00B625AF" w:rsidTr="008477A9">
        <w:trPr>
          <w:trHeight w:val="20"/>
          <w:jc w:val="center"/>
        </w:trPr>
        <w:tc>
          <w:tcPr>
            <w:tcW w:w="1401" w:type="dxa"/>
            <w:tcBorders>
              <w:top w:val="nil"/>
              <w:left w:val="nil"/>
              <w:bottom w:val="dashSmallGap" w:sz="4" w:space="0" w:color="auto"/>
              <w:right w:val="nil"/>
            </w:tcBorders>
            <w:vAlign w:val="center"/>
          </w:tcPr>
          <w:p w:rsidR="001A1682" w:rsidRPr="00B625AF" w:rsidRDefault="001A1682" w:rsidP="001A1682">
            <w:pPr>
              <w:rPr>
                <w:rFonts w:ascii="Arial" w:hAnsi="Arial" w:cs="Arial"/>
                <w:b/>
                <w:sz w:val="18"/>
                <w:szCs w:val="18"/>
              </w:rPr>
            </w:pPr>
            <w:r w:rsidRPr="00B625AF">
              <w:rPr>
                <w:rFonts w:ascii="Arial" w:hAnsi="Arial" w:cs="Arial"/>
                <w:b/>
                <w:sz w:val="18"/>
                <w:szCs w:val="18"/>
              </w:rPr>
              <w:t>Tax Paid at Year End</w:t>
            </w:r>
          </w:p>
        </w:tc>
        <w:tc>
          <w:tcPr>
            <w:tcW w:w="1209" w:type="dxa"/>
            <w:tcBorders>
              <w:top w:val="nil"/>
              <w:left w:val="nil"/>
              <w:bottom w:val="dashSmallGap"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$12.5</w:t>
            </w:r>
          </w:p>
        </w:tc>
        <w:tc>
          <w:tcPr>
            <w:tcW w:w="891" w:type="dxa"/>
            <w:tcBorders>
              <w:top w:val="nil"/>
              <w:left w:val="nil"/>
              <w:bottom w:val="dashSmallGap"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$25.0</w:t>
            </w:r>
          </w:p>
        </w:tc>
        <w:tc>
          <w:tcPr>
            <w:tcW w:w="820" w:type="dxa"/>
            <w:gridSpan w:val="2"/>
            <w:tcBorders>
              <w:top w:val="nil"/>
              <w:left w:val="nil"/>
              <w:bottom w:val="dashSmallGap"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$40.0</w:t>
            </w:r>
          </w:p>
        </w:tc>
        <w:tc>
          <w:tcPr>
            <w:tcW w:w="601" w:type="dxa"/>
            <w:gridSpan w:val="2"/>
            <w:tcBorders>
              <w:top w:val="nil"/>
              <w:left w:val="nil"/>
              <w:bottom w:val="dashSmallGap" w:sz="4" w:space="0" w:color="auto"/>
              <w:right w:val="nil"/>
            </w:tcBorders>
            <w:vAlign w:val="center"/>
          </w:tcPr>
          <w:p w:rsidR="001A1682" w:rsidRPr="00B625AF" w:rsidRDefault="001A1682" w:rsidP="001A1682">
            <w:pPr>
              <w:jc w:val="center"/>
              <w:rPr>
                <w:rFonts w:ascii="Arial" w:hAnsi="Arial" w:cs="Arial"/>
                <w:sz w:val="18"/>
                <w:szCs w:val="18"/>
              </w:rPr>
            </w:pPr>
          </w:p>
        </w:tc>
        <w:tc>
          <w:tcPr>
            <w:tcW w:w="862" w:type="dxa"/>
            <w:tcBorders>
              <w:top w:val="nil"/>
              <w:left w:val="nil"/>
              <w:bottom w:val="dashSmallGap"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$25.0</w:t>
            </w:r>
          </w:p>
        </w:tc>
        <w:tc>
          <w:tcPr>
            <w:tcW w:w="895" w:type="dxa"/>
            <w:tcBorders>
              <w:top w:val="nil"/>
              <w:left w:val="nil"/>
              <w:bottom w:val="dashSmallGap"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$12.5</w:t>
            </w:r>
          </w:p>
        </w:tc>
        <w:tc>
          <w:tcPr>
            <w:tcW w:w="1020" w:type="dxa"/>
            <w:gridSpan w:val="2"/>
            <w:tcBorders>
              <w:top w:val="nil"/>
              <w:left w:val="nil"/>
              <w:bottom w:val="dashSmallGap"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$20.0</w:t>
            </w:r>
          </w:p>
        </w:tc>
        <w:tc>
          <w:tcPr>
            <w:tcW w:w="268" w:type="dxa"/>
            <w:gridSpan w:val="2"/>
            <w:tcBorders>
              <w:top w:val="nil"/>
              <w:left w:val="nil"/>
              <w:bottom w:val="dashSmallGap" w:sz="4" w:space="0" w:color="auto"/>
              <w:right w:val="nil"/>
            </w:tcBorders>
          </w:tcPr>
          <w:p w:rsidR="001A1682" w:rsidRPr="00B625AF" w:rsidRDefault="001A1682" w:rsidP="001A1682">
            <w:pPr>
              <w:jc w:val="center"/>
              <w:rPr>
                <w:rFonts w:ascii="Arial" w:hAnsi="Arial" w:cs="Arial"/>
                <w:sz w:val="18"/>
                <w:szCs w:val="18"/>
              </w:rPr>
            </w:pPr>
          </w:p>
        </w:tc>
        <w:tc>
          <w:tcPr>
            <w:tcW w:w="264" w:type="dxa"/>
            <w:gridSpan w:val="2"/>
            <w:tcBorders>
              <w:top w:val="nil"/>
              <w:left w:val="nil"/>
              <w:bottom w:val="dashSmallGap" w:sz="4" w:space="0" w:color="auto"/>
              <w:right w:val="nil"/>
            </w:tcBorders>
          </w:tcPr>
          <w:p w:rsidR="001A1682" w:rsidRPr="00B625AF" w:rsidRDefault="001A1682" w:rsidP="001A1682">
            <w:pPr>
              <w:jc w:val="center"/>
              <w:rPr>
                <w:rFonts w:ascii="Arial" w:hAnsi="Arial" w:cs="Arial"/>
                <w:sz w:val="18"/>
                <w:szCs w:val="18"/>
              </w:rPr>
            </w:pPr>
          </w:p>
        </w:tc>
        <w:tc>
          <w:tcPr>
            <w:tcW w:w="937" w:type="dxa"/>
            <w:tcBorders>
              <w:top w:val="nil"/>
              <w:left w:val="nil"/>
              <w:bottom w:val="dashSmallGap"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$25.0</w:t>
            </w:r>
          </w:p>
        </w:tc>
        <w:tc>
          <w:tcPr>
            <w:tcW w:w="1016" w:type="dxa"/>
            <w:tcBorders>
              <w:top w:val="nil"/>
              <w:left w:val="nil"/>
              <w:bottom w:val="dashSmallGap"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$12.5</w:t>
            </w:r>
          </w:p>
        </w:tc>
        <w:tc>
          <w:tcPr>
            <w:tcW w:w="938" w:type="dxa"/>
            <w:gridSpan w:val="2"/>
            <w:tcBorders>
              <w:top w:val="nil"/>
              <w:left w:val="nil"/>
              <w:bottom w:val="dashSmallGap"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$20.0</w:t>
            </w:r>
          </w:p>
        </w:tc>
        <w:tc>
          <w:tcPr>
            <w:tcW w:w="240" w:type="dxa"/>
            <w:tcBorders>
              <w:top w:val="nil"/>
              <w:left w:val="nil"/>
              <w:bottom w:val="dashSmallGap" w:sz="4" w:space="0" w:color="auto"/>
              <w:right w:val="nil"/>
            </w:tcBorders>
          </w:tcPr>
          <w:p w:rsidR="001A1682" w:rsidRPr="00B625AF" w:rsidRDefault="001A1682" w:rsidP="001A1682">
            <w:pPr>
              <w:jc w:val="center"/>
              <w:rPr>
                <w:rFonts w:ascii="Arial" w:hAnsi="Arial" w:cs="Arial"/>
                <w:sz w:val="18"/>
                <w:szCs w:val="18"/>
              </w:rPr>
            </w:pPr>
          </w:p>
        </w:tc>
      </w:tr>
      <w:tr w:rsidR="001A1682" w:rsidRPr="00B625AF" w:rsidTr="008477A9">
        <w:trPr>
          <w:trHeight w:val="20"/>
          <w:jc w:val="center"/>
        </w:trPr>
        <w:tc>
          <w:tcPr>
            <w:tcW w:w="1401" w:type="dxa"/>
            <w:tcBorders>
              <w:top w:val="dashSmallGap" w:sz="4" w:space="0" w:color="auto"/>
              <w:left w:val="nil"/>
              <w:bottom w:val="nil"/>
              <w:right w:val="nil"/>
            </w:tcBorders>
            <w:vAlign w:val="center"/>
          </w:tcPr>
          <w:p w:rsidR="001A1682" w:rsidRPr="00B625AF" w:rsidRDefault="001A1682" w:rsidP="001A1682">
            <w:pPr>
              <w:rPr>
                <w:rFonts w:ascii="Arial" w:hAnsi="Arial" w:cs="Arial"/>
                <w:b/>
                <w:sz w:val="18"/>
                <w:szCs w:val="18"/>
              </w:rPr>
            </w:pPr>
            <w:r w:rsidRPr="00B625AF">
              <w:rPr>
                <w:rFonts w:ascii="Arial" w:hAnsi="Arial" w:cs="Arial"/>
                <w:b/>
                <w:sz w:val="18"/>
                <w:szCs w:val="18"/>
              </w:rPr>
              <w:t>U.S. Tax Paid Later** (When Repatriated)</w:t>
            </w:r>
          </w:p>
          <w:p w:rsidR="001A1682" w:rsidRPr="00B625AF" w:rsidRDefault="001A1682" w:rsidP="001A1682">
            <w:pPr>
              <w:rPr>
                <w:rFonts w:ascii="Arial" w:hAnsi="Arial" w:cs="Arial"/>
                <w:sz w:val="14"/>
                <w:szCs w:val="14"/>
              </w:rPr>
            </w:pPr>
            <w:r w:rsidRPr="00B625AF">
              <w:rPr>
                <w:rFonts w:ascii="Arial" w:hAnsi="Arial" w:cs="Arial"/>
                <w:sz w:val="14"/>
                <w:szCs w:val="14"/>
              </w:rPr>
              <w:t>(% Computation in Parentheses)</w:t>
            </w:r>
          </w:p>
        </w:tc>
        <w:tc>
          <w:tcPr>
            <w:tcW w:w="1209" w:type="dxa"/>
            <w:tcBorders>
              <w:top w:val="dashSmallGap" w:sz="4" w:space="0" w:color="auto"/>
              <w:left w:val="nil"/>
              <w:bottom w:val="nil"/>
              <w:right w:val="nil"/>
            </w:tcBorders>
            <w:vAlign w:val="center"/>
          </w:tcPr>
          <w:p w:rsidR="001A1682" w:rsidRPr="00B625AF" w:rsidRDefault="001A1682" w:rsidP="001A1682">
            <w:pPr>
              <w:spacing w:before="120" w:after="60"/>
              <w:jc w:val="center"/>
              <w:rPr>
                <w:rFonts w:ascii="Arial" w:hAnsi="Arial" w:cs="Arial"/>
                <w:sz w:val="18"/>
                <w:szCs w:val="18"/>
              </w:rPr>
            </w:pPr>
            <w:r w:rsidRPr="00B625AF">
              <w:rPr>
                <w:rFonts w:ascii="Arial" w:hAnsi="Arial" w:cs="Arial"/>
                <w:sz w:val="18"/>
                <w:szCs w:val="18"/>
              </w:rPr>
              <w:t>$27.5</w:t>
            </w:r>
          </w:p>
          <w:p w:rsidR="001A1682" w:rsidRPr="00B625AF" w:rsidRDefault="001A1682" w:rsidP="001A1682">
            <w:pPr>
              <w:jc w:val="center"/>
              <w:rPr>
                <w:rFonts w:ascii="Arial" w:hAnsi="Arial" w:cs="Arial"/>
                <w:sz w:val="18"/>
                <w:szCs w:val="18"/>
              </w:rPr>
            </w:pPr>
            <w:r w:rsidRPr="00B625AF">
              <w:rPr>
                <w:rFonts w:ascii="Arial" w:hAnsi="Arial" w:cs="Arial"/>
                <w:sz w:val="18"/>
                <w:szCs w:val="18"/>
              </w:rPr>
              <w:t>27.5%</w:t>
            </w:r>
          </w:p>
          <w:p w:rsidR="001A1682" w:rsidRPr="00B625AF" w:rsidRDefault="001A1682" w:rsidP="001A1682">
            <w:pPr>
              <w:jc w:val="center"/>
              <w:rPr>
                <w:rFonts w:ascii="Arial" w:hAnsi="Arial" w:cs="Arial"/>
                <w:sz w:val="16"/>
                <w:szCs w:val="16"/>
              </w:rPr>
            </w:pPr>
            <w:r w:rsidRPr="00B625AF">
              <w:rPr>
                <w:rFonts w:ascii="Arial" w:hAnsi="Arial" w:cs="Arial"/>
                <w:sz w:val="16"/>
                <w:szCs w:val="16"/>
              </w:rPr>
              <w:t>(40%–</w:t>
            </w:r>
          </w:p>
          <w:p w:rsidR="001A1682" w:rsidRPr="00B625AF" w:rsidRDefault="001A1682" w:rsidP="001A1682">
            <w:pPr>
              <w:jc w:val="center"/>
              <w:rPr>
                <w:rFonts w:ascii="Arial" w:hAnsi="Arial" w:cs="Arial"/>
                <w:sz w:val="18"/>
                <w:szCs w:val="18"/>
              </w:rPr>
            </w:pPr>
            <w:r w:rsidRPr="00B625AF">
              <w:rPr>
                <w:rFonts w:ascii="Arial" w:hAnsi="Arial" w:cs="Arial"/>
                <w:sz w:val="16"/>
                <w:szCs w:val="16"/>
              </w:rPr>
              <w:t>12.5%)</w:t>
            </w:r>
          </w:p>
        </w:tc>
        <w:tc>
          <w:tcPr>
            <w:tcW w:w="891" w:type="dxa"/>
            <w:tcBorders>
              <w:top w:val="dashSmallGap" w:sz="4" w:space="0" w:color="auto"/>
              <w:left w:val="nil"/>
              <w:bottom w:val="nil"/>
              <w:right w:val="nil"/>
            </w:tcBorders>
            <w:vAlign w:val="center"/>
          </w:tcPr>
          <w:p w:rsidR="001A1682" w:rsidRPr="00B625AF" w:rsidRDefault="001A1682" w:rsidP="001A1682">
            <w:pPr>
              <w:spacing w:before="120" w:after="60"/>
              <w:jc w:val="center"/>
              <w:rPr>
                <w:rFonts w:ascii="Arial" w:hAnsi="Arial" w:cs="Arial"/>
                <w:sz w:val="18"/>
                <w:szCs w:val="18"/>
              </w:rPr>
            </w:pPr>
            <w:r w:rsidRPr="00B625AF">
              <w:rPr>
                <w:rFonts w:ascii="Arial" w:hAnsi="Arial" w:cs="Arial"/>
                <w:sz w:val="18"/>
                <w:szCs w:val="18"/>
              </w:rPr>
              <w:t>$15.0</w:t>
            </w:r>
          </w:p>
          <w:p w:rsidR="001A1682" w:rsidRPr="00B625AF" w:rsidRDefault="001A1682" w:rsidP="001A1682">
            <w:pPr>
              <w:jc w:val="center"/>
              <w:rPr>
                <w:rFonts w:ascii="Arial" w:hAnsi="Arial" w:cs="Arial"/>
                <w:sz w:val="18"/>
                <w:szCs w:val="18"/>
              </w:rPr>
            </w:pPr>
            <w:r w:rsidRPr="00B625AF">
              <w:rPr>
                <w:rFonts w:ascii="Arial" w:hAnsi="Arial" w:cs="Arial"/>
                <w:sz w:val="18"/>
                <w:szCs w:val="18"/>
              </w:rPr>
              <w:t>15.0%</w:t>
            </w:r>
          </w:p>
          <w:p w:rsidR="001A1682" w:rsidRPr="00B625AF" w:rsidRDefault="001A1682" w:rsidP="001A1682">
            <w:pPr>
              <w:jc w:val="center"/>
              <w:rPr>
                <w:rFonts w:ascii="Arial" w:hAnsi="Arial" w:cs="Arial"/>
                <w:sz w:val="16"/>
                <w:szCs w:val="16"/>
              </w:rPr>
            </w:pPr>
            <w:r w:rsidRPr="00B625AF">
              <w:rPr>
                <w:rFonts w:ascii="Arial" w:hAnsi="Arial" w:cs="Arial"/>
                <w:sz w:val="16"/>
                <w:szCs w:val="16"/>
              </w:rPr>
              <w:t>(40%–25%)</w:t>
            </w:r>
          </w:p>
        </w:tc>
        <w:tc>
          <w:tcPr>
            <w:tcW w:w="820" w:type="dxa"/>
            <w:gridSpan w:val="2"/>
            <w:tcBorders>
              <w:top w:val="dashSmallGap" w:sz="4" w:space="0" w:color="auto"/>
              <w:left w:val="nil"/>
              <w:bottom w:val="nil"/>
              <w:right w:val="nil"/>
            </w:tcBorders>
            <w:vAlign w:val="center"/>
          </w:tcPr>
          <w:p w:rsidR="001A1682" w:rsidRPr="00B625AF" w:rsidRDefault="001A1682" w:rsidP="001A1682">
            <w:pPr>
              <w:spacing w:before="120" w:after="60"/>
              <w:jc w:val="center"/>
              <w:rPr>
                <w:rFonts w:ascii="Arial" w:hAnsi="Arial" w:cs="Arial"/>
                <w:sz w:val="18"/>
                <w:szCs w:val="18"/>
              </w:rPr>
            </w:pPr>
            <w:r w:rsidRPr="00B625AF">
              <w:rPr>
                <w:rFonts w:ascii="Arial" w:hAnsi="Arial" w:cs="Arial"/>
                <w:sz w:val="18"/>
                <w:szCs w:val="18"/>
              </w:rPr>
              <w:t>$0.0</w:t>
            </w:r>
          </w:p>
          <w:p w:rsidR="001A1682" w:rsidRPr="00B625AF" w:rsidRDefault="001A1682" w:rsidP="001A1682">
            <w:pPr>
              <w:jc w:val="center"/>
              <w:rPr>
                <w:rFonts w:ascii="Arial" w:hAnsi="Arial" w:cs="Arial"/>
                <w:sz w:val="18"/>
                <w:szCs w:val="18"/>
              </w:rPr>
            </w:pPr>
            <w:r w:rsidRPr="00B625AF">
              <w:rPr>
                <w:rFonts w:ascii="Arial" w:hAnsi="Arial" w:cs="Arial"/>
                <w:sz w:val="18"/>
                <w:szCs w:val="18"/>
              </w:rPr>
              <w:t>0.0%</w:t>
            </w:r>
          </w:p>
          <w:p w:rsidR="001A1682" w:rsidRPr="00B625AF" w:rsidRDefault="001A1682" w:rsidP="001A1682">
            <w:pPr>
              <w:jc w:val="center"/>
              <w:rPr>
                <w:rFonts w:ascii="Arial" w:hAnsi="Arial" w:cs="Arial"/>
                <w:sz w:val="16"/>
                <w:szCs w:val="16"/>
              </w:rPr>
            </w:pPr>
            <w:r w:rsidRPr="00B625AF">
              <w:rPr>
                <w:rFonts w:ascii="Arial" w:hAnsi="Arial" w:cs="Arial"/>
                <w:sz w:val="16"/>
                <w:szCs w:val="16"/>
              </w:rPr>
              <w:t>(40%–40%)</w:t>
            </w:r>
          </w:p>
        </w:tc>
        <w:tc>
          <w:tcPr>
            <w:tcW w:w="601" w:type="dxa"/>
            <w:gridSpan w:val="2"/>
            <w:tcBorders>
              <w:top w:val="dashSmallGap" w:sz="4" w:space="0" w:color="auto"/>
              <w:left w:val="nil"/>
              <w:bottom w:val="nil"/>
              <w:right w:val="nil"/>
            </w:tcBorders>
            <w:vAlign w:val="center"/>
          </w:tcPr>
          <w:p w:rsidR="001A1682" w:rsidRPr="00B625AF" w:rsidRDefault="001A1682" w:rsidP="001A1682">
            <w:pPr>
              <w:jc w:val="center"/>
              <w:rPr>
                <w:rFonts w:ascii="Arial" w:hAnsi="Arial" w:cs="Arial"/>
                <w:sz w:val="18"/>
                <w:szCs w:val="18"/>
              </w:rPr>
            </w:pPr>
          </w:p>
        </w:tc>
        <w:tc>
          <w:tcPr>
            <w:tcW w:w="862" w:type="dxa"/>
            <w:tcBorders>
              <w:top w:val="dashSmallGap" w:sz="4" w:space="0" w:color="auto"/>
              <w:left w:val="nil"/>
              <w:bottom w:val="nil"/>
              <w:right w:val="nil"/>
            </w:tcBorders>
            <w:vAlign w:val="center"/>
          </w:tcPr>
          <w:p w:rsidR="001A1682" w:rsidRPr="00B625AF" w:rsidRDefault="001A1682" w:rsidP="001A1682">
            <w:pPr>
              <w:spacing w:before="240" w:after="60"/>
              <w:jc w:val="center"/>
              <w:rPr>
                <w:rFonts w:ascii="Arial" w:hAnsi="Arial" w:cs="Arial"/>
                <w:sz w:val="18"/>
                <w:szCs w:val="18"/>
              </w:rPr>
            </w:pPr>
            <w:r w:rsidRPr="00B625AF">
              <w:rPr>
                <w:rFonts w:ascii="Arial" w:hAnsi="Arial" w:cs="Arial"/>
                <w:sz w:val="18"/>
                <w:szCs w:val="18"/>
              </w:rPr>
              <w:t>$55.0</w:t>
            </w:r>
          </w:p>
          <w:p w:rsidR="001A1682" w:rsidRPr="00B625AF" w:rsidRDefault="001A1682" w:rsidP="001A1682">
            <w:pPr>
              <w:jc w:val="center"/>
              <w:rPr>
                <w:rFonts w:ascii="Arial" w:hAnsi="Arial" w:cs="Arial"/>
                <w:sz w:val="18"/>
                <w:szCs w:val="18"/>
              </w:rPr>
            </w:pPr>
            <w:r w:rsidRPr="00B625AF">
              <w:rPr>
                <w:rFonts w:ascii="Arial" w:hAnsi="Arial" w:cs="Arial"/>
                <w:sz w:val="18"/>
                <w:szCs w:val="18"/>
              </w:rPr>
              <w:t>27.5%</w:t>
            </w:r>
          </w:p>
          <w:p w:rsidR="001A1682" w:rsidRPr="00B625AF" w:rsidRDefault="001A1682" w:rsidP="001A1682">
            <w:pPr>
              <w:spacing w:after="60"/>
              <w:jc w:val="center"/>
              <w:rPr>
                <w:rFonts w:ascii="Arial" w:hAnsi="Arial" w:cs="Arial"/>
                <w:sz w:val="16"/>
                <w:szCs w:val="16"/>
              </w:rPr>
            </w:pPr>
            <w:r w:rsidRPr="00B625AF">
              <w:rPr>
                <w:rFonts w:ascii="Arial" w:hAnsi="Arial" w:cs="Arial"/>
                <w:sz w:val="16"/>
                <w:szCs w:val="16"/>
              </w:rPr>
              <w:t>(40%–12.5%)</w:t>
            </w:r>
          </w:p>
        </w:tc>
        <w:tc>
          <w:tcPr>
            <w:tcW w:w="895" w:type="dxa"/>
            <w:tcBorders>
              <w:top w:val="dashSmallGap" w:sz="4" w:space="0" w:color="auto"/>
              <w:left w:val="nil"/>
              <w:bottom w:val="nil"/>
              <w:right w:val="nil"/>
            </w:tcBorders>
            <w:vAlign w:val="center"/>
          </w:tcPr>
          <w:p w:rsidR="001A1682" w:rsidRPr="00B625AF" w:rsidRDefault="001A1682" w:rsidP="001A1682">
            <w:pPr>
              <w:spacing w:before="240" w:after="60"/>
              <w:jc w:val="center"/>
              <w:rPr>
                <w:rFonts w:ascii="Arial" w:hAnsi="Arial" w:cs="Arial"/>
                <w:sz w:val="18"/>
                <w:szCs w:val="18"/>
              </w:rPr>
            </w:pPr>
            <w:r w:rsidRPr="00B625AF">
              <w:rPr>
                <w:rFonts w:ascii="Arial" w:hAnsi="Arial" w:cs="Arial"/>
                <w:sz w:val="18"/>
                <w:szCs w:val="18"/>
              </w:rPr>
              <w:t>$7.5</w:t>
            </w:r>
          </w:p>
          <w:p w:rsidR="001A1682" w:rsidRPr="00B625AF" w:rsidRDefault="001A1682" w:rsidP="001A1682">
            <w:pPr>
              <w:jc w:val="center"/>
              <w:rPr>
                <w:rFonts w:ascii="Arial" w:hAnsi="Arial" w:cs="Arial"/>
                <w:sz w:val="18"/>
                <w:szCs w:val="18"/>
              </w:rPr>
            </w:pPr>
            <w:r w:rsidRPr="00B625AF">
              <w:rPr>
                <w:rFonts w:ascii="Arial" w:hAnsi="Arial" w:cs="Arial"/>
                <w:sz w:val="18"/>
                <w:szCs w:val="18"/>
              </w:rPr>
              <w:t>15.0%</w:t>
            </w:r>
          </w:p>
          <w:p w:rsidR="001A1682" w:rsidRPr="00B625AF" w:rsidRDefault="001A1682" w:rsidP="001A1682">
            <w:pPr>
              <w:spacing w:after="60"/>
              <w:jc w:val="center"/>
              <w:rPr>
                <w:rFonts w:ascii="Arial" w:hAnsi="Arial" w:cs="Arial"/>
                <w:sz w:val="16"/>
                <w:szCs w:val="16"/>
              </w:rPr>
            </w:pPr>
            <w:r w:rsidRPr="00B625AF">
              <w:rPr>
                <w:rFonts w:ascii="Arial" w:hAnsi="Arial" w:cs="Arial"/>
                <w:sz w:val="16"/>
                <w:szCs w:val="16"/>
              </w:rPr>
              <w:t>(40%–25%)</w:t>
            </w:r>
          </w:p>
        </w:tc>
        <w:tc>
          <w:tcPr>
            <w:tcW w:w="1020" w:type="dxa"/>
            <w:gridSpan w:val="2"/>
            <w:tcBorders>
              <w:top w:val="dashSmallGap" w:sz="4" w:space="0" w:color="auto"/>
              <w:left w:val="nil"/>
              <w:bottom w:val="nil"/>
              <w:right w:val="nil"/>
            </w:tcBorders>
            <w:vAlign w:val="center"/>
          </w:tcPr>
          <w:p w:rsidR="001A1682" w:rsidRPr="00B625AF" w:rsidRDefault="001A1682" w:rsidP="001A1682">
            <w:pPr>
              <w:spacing w:before="240" w:after="60"/>
              <w:jc w:val="center"/>
              <w:rPr>
                <w:rFonts w:ascii="Arial" w:hAnsi="Arial" w:cs="Arial"/>
                <w:sz w:val="18"/>
                <w:szCs w:val="18"/>
              </w:rPr>
            </w:pPr>
            <w:r w:rsidRPr="00B625AF">
              <w:rPr>
                <w:rFonts w:ascii="Arial" w:hAnsi="Arial" w:cs="Arial"/>
                <w:sz w:val="18"/>
                <w:szCs w:val="18"/>
              </w:rPr>
              <w:t>$0.0</w:t>
            </w:r>
          </w:p>
          <w:p w:rsidR="001A1682" w:rsidRPr="00B625AF" w:rsidRDefault="001A1682" w:rsidP="001A1682">
            <w:pPr>
              <w:jc w:val="center"/>
              <w:rPr>
                <w:rFonts w:ascii="Arial" w:hAnsi="Arial" w:cs="Arial"/>
                <w:sz w:val="18"/>
                <w:szCs w:val="18"/>
              </w:rPr>
            </w:pPr>
            <w:r w:rsidRPr="00B625AF">
              <w:rPr>
                <w:rFonts w:ascii="Arial" w:hAnsi="Arial" w:cs="Arial"/>
                <w:sz w:val="18"/>
                <w:szCs w:val="18"/>
              </w:rPr>
              <w:t>0.0%</w:t>
            </w:r>
          </w:p>
          <w:p w:rsidR="001A1682" w:rsidRPr="00B625AF" w:rsidRDefault="001A1682" w:rsidP="001A1682">
            <w:pPr>
              <w:spacing w:after="60"/>
              <w:jc w:val="center"/>
              <w:rPr>
                <w:rFonts w:ascii="Arial" w:hAnsi="Arial" w:cs="Arial"/>
                <w:sz w:val="18"/>
                <w:szCs w:val="18"/>
              </w:rPr>
            </w:pPr>
            <w:r w:rsidRPr="00B625AF">
              <w:rPr>
                <w:rFonts w:ascii="Arial" w:hAnsi="Arial" w:cs="Arial"/>
                <w:sz w:val="16"/>
                <w:szCs w:val="16"/>
              </w:rPr>
              <w:t>(40%–40%)</w:t>
            </w:r>
          </w:p>
        </w:tc>
        <w:tc>
          <w:tcPr>
            <w:tcW w:w="268" w:type="dxa"/>
            <w:gridSpan w:val="2"/>
            <w:tcBorders>
              <w:top w:val="dashSmallGap" w:sz="4" w:space="0" w:color="auto"/>
              <w:left w:val="nil"/>
              <w:bottom w:val="nil"/>
              <w:right w:val="nil"/>
            </w:tcBorders>
          </w:tcPr>
          <w:p w:rsidR="001A1682" w:rsidRPr="00B625AF" w:rsidRDefault="001A1682" w:rsidP="001A1682">
            <w:pPr>
              <w:spacing w:before="120" w:after="60"/>
              <w:jc w:val="center"/>
              <w:rPr>
                <w:rFonts w:ascii="Arial" w:hAnsi="Arial" w:cs="Arial"/>
                <w:sz w:val="18"/>
                <w:szCs w:val="18"/>
              </w:rPr>
            </w:pPr>
          </w:p>
        </w:tc>
        <w:tc>
          <w:tcPr>
            <w:tcW w:w="264" w:type="dxa"/>
            <w:gridSpan w:val="2"/>
            <w:tcBorders>
              <w:top w:val="dashSmallGap" w:sz="4" w:space="0" w:color="auto"/>
              <w:left w:val="nil"/>
              <w:bottom w:val="nil"/>
              <w:right w:val="nil"/>
            </w:tcBorders>
          </w:tcPr>
          <w:p w:rsidR="001A1682" w:rsidRPr="00B625AF" w:rsidRDefault="001A1682" w:rsidP="001A1682">
            <w:pPr>
              <w:spacing w:before="120" w:after="60"/>
              <w:jc w:val="center"/>
              <w:rPr>
                <w:rFonts w:ascii="Arial" w:hAnsi="Arial" w:cs="Arial"/>
                <w:sz w:val="18"/>
                <w:szCs w:val="18"/>
              </w:rPr>
            </w:pPr>
          </w:p>
        </w:tc>
        <w:tc>
          <w:tcPr>
            <w:tcW w:w="937" w:type="dxa"/>
            <w:tcBorders>
              <w:top w:val="dashSmallGap" w:sz="4" w:space="0" w:color="auto"/>
              <w:left w:val="nil"/>
              <w:bottom w:val="nil"/>
              <w:right w:val="nil"/>
            </w:tcBorders>
            <w:vAlign w:val="center"/>
          </w:tcPr>
          <w:p w:rsidR="001A1682" w:rsidRPr="00B625AF" w:rsidRDefault="001A1682" w:rsidP="001A1682">
            <w:pPr>
              <w:spacing w:before="240" w:after="60"/>
              <w:jc w:val="center"/>
              <w:rPr>
                <w:rFonts w:ascii="Arial" w:hAnsi="Arial" w:cs="Arial"/>
                <w:sz w:val="18"/>
                <w:szCs w:val="18"/>
              </w:rPr>
            </w:pPr>
            <w:r w:rsidRPr="00B625AF">
              <w:rPr>
                <w:rFonts w:ascii="Arial" w:hAnsi="Arial" w:cs="Arial"/>
                <w:sz w:val="18"/>
                <w:szCs w:val="18"/>
              </w:rPr>
              <w:t>$0.0</w:t>
            </w:r>
          </w:p>
          <w:p w:rsidR="001A1682" w:rsidRPr="00B625AF" w:rsidRDefault="001A1682" w:rsidP="001A1682">
            <w:pPr>
              <w:jc w:val="center"/>
              <w:rPr>
                <w:rFonts w:ascii="Arial" w:hAnsi="Arial" w:cs="Arial"/>
                <w:sz w:val="18"/>
                <w:szCs w:val="18"/>
              </w:rPr>
            </w:pPr>
            <w:r w:rsidRPr="00B625AF">
              <w:rPr>
                <w:rFonts w:ascii="Arial" w:hAnsi="Arial" w:cs="Arial"/>
                <w:sz w:val="18"/>
                <w:szCs w:val="18"/>
              </w:rPr>
              <w:t>0.0%</w:t>
            </w:r>
          </w:p>
          <w:p w:rsidR="001A1682" w:rsidRPr="00B625AF" w:rsidRDefault="001A1682" w:rsidP="001A1682">
            <w:pPr>
              <w:spacing w:after="60"/>
              <w:jc w:val="center"/>
              <w:rPr>
                <w:rFonts w:ascii="Arial" w:hAnsi="Arial" w:cs="Arial"/>
                <w:sz w:val="16"/>
                <w:szCs w:val="16"/>
              </w:rPr>
            </w:pPr>
            <w:r w:rsidRPr="00B625AF">
              <w:rPr>
                <w:rFonts w:ascii="Arial" w:hAnsi="Arial" w:cs="Arial"/>
                <w:sz w:val="16"/>
                <w:szCs w:val="16"/>
              </w:rPr>
              <w:t>(paid domestic taxes already)</w:t>
            </w:r>
          </w:p>
        </w:tc>
        <w:tc>
          <w:tcPr>
            <w:tcW w:w="1016" w:type="dxa"/>
            <w:tcBorders>
              <w:top w:val="dashSmallGap" w:sz="4" w:space="0" w:color="auto"/>
              <w:left w:val="nil"/>
              <w:bottom w:val="nil"/>
              <w:right w:val="nil"/>
            </w:tcBorders>
            <w:vAlign w:val="center"/>
          </w:tcPr>
          <w:p w:rsidR="001A1682" w:rsidRPr="00B625AF" w:rsidRDefault="001A1682" w:rsidP="001A1682">
            <w:pPr>
              <w:spacing w:before="240" w:after="60"/>
              <w:jc w:val="center"/>
              <w:rPr>
                <w:rFonts w:ascii="Arial" w:hAnsi="Arial" w:cs="Arial"/>
                <w:sz w:val="18"/>
                <w:szCs w:val="18"/>
              </w:rPr>
            </w:pPr>
            <w:r w:rsidRPr="00B625AF">
              <w:rPr>
                <w:rFonts w:ascii="Arial" w:hAnsi="Arial" w:cs="Arial"/>
                <w:sz w:val="18"/>
                <w:szCs w:val="18"/>
              </w:rPr>
              <w:t>$0.0</w:t>
            </w:r>
          </w:p>
          <w:p w:rsidR="001A1682" w:rsidRPr="00B625AF" w:rsidRDefault="001A1682" w:rsidP="001A1682">
            <w:pPr>
              <w:jc w:val="center"/>
              <w:rPr>
                <w:rFonts w:ascii="Arial" w:hAnsi="Arial" w:cs="Arial"/>
                <w:sz w:val="18"/>
                <w:szCs w:val="18"/>
              </w:rPr>
            </w:pPr>
            <w:r w:rsidRPr="00B625AF">
              <w:rPr>
                <w:rFonts w:ascii="Arial" w:hAnsi="Arial" w:cs="Arial"/>
                <w:sz w:val="18"/>
                <w:szCs w:val="18"/>
              </w:rPr>
              <w:t>0.0%</w:t>
            </w:r>
          </w:p>
          <w:p w:rsidR="001A1682" w:rsidRPr="00B625AF" w:rsidRDefault="001A1682" w:rsidP="001A1682">
            <w:pPr>
              <w:spacing w:after="60"/>
              <w:jc w:val="center"/>
              <w:rPr>
                <w:rFonts w:ascii="Arial" w:hAnsi="Arial" w:cs="Arial"/>
                <w:sz w:val="16"/>
                <w:szCs w:val="16"/>
              </w:rPr>
            </w:pPr>
            <w:r w:rsidRPr="00B625AF">
              <w:rPr>
                <w:rFonts w:ascii="Arial" w:hAnsi="Arial" w:cs="Arial"/>
                <w:sz w:val="16"/>
                <w:szCs w:val="16"/>
              </w:rPr>
              <w:t>(paid higher rate abroad)</w:t>
            </w:r>
          </w:p>
        </w:tc>
        <w:tc>
          <w:tcPr>
            <w:tcW w:w="938" w:type="dxa"/>
            <w:gridSpan w:val="2"/>
            <w:tcBorders>
              <w:top w:val="dashSmallGap" w:sz="4" w:space="0" w:color="auto"/>
              <w:left w:val="nil"/>
              <w:bottom w:val="nil"/>
              <w:right w:val="nil"/>
            </w:tcBorders>
            <w:vAlign w:val="center"/>
          </w:tcPr>
          <w:p w:rsidR="001A1682" w:rsidRPr="00B625AF" w:rsidRDefault="001A1682" w:rsidP="001A1682">
            <w:pPr>
              <w:spacing w:before="240" w:after="60"/>
              <w:jc w:val="center"/>
              <w:rPr>
                <w:rFonts w:ascii="Arial" w:hAnsi="Arial" w:cs="Arial"/>
                <w:sz w:val="18"/>
                <w:szCs w:val="18"/>
              </w:rPr>
            </w:pPr>
            <w:r w:rsidRPr="00B625AF">
              <w:rPr>
                <w:rFonts w:ascii="Arial" w:hAnsi="Arial" w:cs="Arial"/>
                <w:sz w:val="18"/>
                <w:szCs w:val="18"/>
              </w:rPr>
              <w:t>$0.0</w:t>
            </w:r>
          </w:p>
          <w:p w:rsidR="001A1682" w:rsidRPr="00B625AF" w:rsidRDefault="001A1682" w:rsidP="001A1682">
            <w:pPr>
              <w:jc w:val="center"/>
              <w:rPr>
                <w:rFonts w:ascii="Arial" w:hAnsi="Arial" w:cs="Arial"/>
                <w:sz w:val="18"/>
                <w:szCs w:val="18"/>
              </w:rPr>
            </w:pPr>
            <w:r w:rsidRPr="00B625AF">
              <w:rPr>
                <w:rFonts w:ascii="Arial" w:hAnsi="Arial" w:cs="Arial"/>
                <w:sz w:val="18"/>
                <w:szCs w:val="18"/>
              </w:rPr>
              <w:t>0.0%</w:t>
            </w:r>
          </w:p>
          <w:p w:rsidR="001A1682" w:rsidRPr="00B625AF" w:rsidRDefault="001A1682" w:rsidP="001A1682">
            <w:pPr>
              <w:spacing w:after="60"/>
              <w:jc w:val="center"/>
              <w:rPr>
                <w:rFonts w:ascii="Arial" w:hAnsi="Arial" w:cs="Arial"/>
                <w:sz w:val="16"/>
                <w:szCs w:val="16"/>
              </w:rPr>
            </w:pPr>
            <w:r w:rsidRPr="00B625AF">
              <w:rPr>
                <w:rFonts w:ascii="Arial" w:hAnsi="Arial" w:cs="Arial"/>
                <w:sz w:val="16"/>
                <w:szCs w:val="16"/>
              </w:rPr>
              <w:t>(paid higher rate abroad)</w:t>
            </w:r>
          </w:p>
        </w:tc>
        <w:tc>
          <w:tcPr>
            <w:tcW w:w="240" w:type="dxa"/>
            <w:tcBorders>
              <w:top w:val="dashSmallGap" w:sz="4" w:space="0" w:color="auto"/>
              <w:left w:val="nil"/>
              <w:bottom w:val="nil"/>
              <w:right w:val="nil"/>
            </w:tcBorders>
          </w:tcPr>
          <w:p w:rsidR="001A1682" w:rsidRPr="00B625AF" w:rsidRDefault="001A1682" w:rsidP="001A1682">
            <w:pPr>
              <w:spacing w:before="120" w:after="60"/>
              <w:jc w:val="center"/>
              <w:rPr>
                <w:rFonts w:ascii="Arial" w:hAnsi="Arial" w:cs="Arial"/>
                <w:sz w:val="18"/>
                <w:szCs w:val="18"/>
              </w:rPr>
            </w:pPr>
          </w:p>
        </w:tc>
      </w:tr>
      <w:tr w:rsidR="001A1682" w:rsidRPr="00B625AF" w:rsidTr="008477A9">
        <w:trPr>
          <w:trHeight w:val="20"/>
          <w:jc w:val="center"/>
        </w:trPr>
        <w:tc>
          <w:tcPr>
            <w:tcW w:w="1401" w:type="dxa"/>
            <w:tcBorders>
              <w:top w:val="nil"/>
              <w:left w:val="nil"/>
              <w:bottom w:val="single" w:sz="4" w:space="0" w:color="auto"/>
              <w:right w:val="nil"/>
            </w:tcBorders>
            <w:vAlign w:val="center"/>
          </w:tcPr>
          <w:p w:rsidR="001A1682" w:rsidRPr="00B625AF" w:rsidRDefault="001A1682" w:rsidP="001A1682">
            <w:pPr>
              <w:rPr>
                <w:rFonts w:ascii="Arial" w:hAnsi="Arial" w:cs="Arial"/>
                <w:b/>
                <w:sz w:val="18"/>
                <w:szCs w:val="18"/>
              </w:rPr>
            </w:pPr>
            <w:r w:rsidRPr="00B625AF">
              <w:rPr>
                <w:rFonts w:ascii="Arial" w:hAnsi="Arial" w:cs="Arial"/>
                <w:b/>
                <w:sz w:val="18"/>
                <w:szCs w:val="18"/>
              </w:rPr>
              <w:t>Total Taxes Paid</w:t>
            </w:r>
          </w:p>
        </w:tc>
        <w:tc>
          <w:tcPr>
            <w:tcW w:w="1209" w:type="dxa"/>
            <w:tcBorders>
              <w:top w:val="nil"/>
              <w:left w:val="nil"/>
              <w:bottom w:val="single"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$40.0</w:t>
            </w:r>
          </w:p>
        </w:tc>
        <w:tc>
          <w:tcPr>
            <w:tcW w:w="891" w:type="dxa"/>
            <w:tcBorders>
              <w:top w:val="nil"/>
              <w:left w:val="nil"/>
              <w:bottom w:val="single"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$40.0</w:t>
            </w:r>
          </w:p>
        </w:tc>
        <w:tc>
          <w:tcPr>
            <w:tcW w:w="820" w:type="dxa"/>
            <w:gridSpan w:val="2"/>
            <w:tcBorders>
              <w:top w:val="nil"/>
              <w:left w:val="nil"/>
              <w:bottom w:val="single"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$40.0</w:t>
            </w:r>
          </w:p>
        </w:tc>
        <w:tc>
          <w:tcPr>
            <w:tcW w:w="601" w:type="dxa"/>
            <w:gridSpan w:val="2"/>
            <w:tcBorders>
              <w:top w:val="nil"/>
              <w:left w:val="nil"/>
              <w:bottom w:val="single" w:sz="4" w:space="0" w:color="auto"/>
              <w:right w:val="nil"/>
            </w:tcBorders>
            <w:vAlign w:val="center"/>
          </w:tcPr>
          <w:p w:rsidR="001A1682" w:rsidRPr="00B625AF" w:rsidRDefault="001A1682" w:rsidP="001A1682">
            <w:pPr>
              <w:jc w:val="center"/>
              <w:rPr>
                <w:rFonts w:ascii="Arial" w:hAnsi="Arial" w:cs="Arial"/>
                <w:sz w:val="18"/>
                <w:szCs w:val="18"/>
              </w:rPr>
            </w:pPr>
          </w:p>
        </w:tc>
        <w:tc>
          <w:tcPr>
            <w:tcW w:w="862" w:type="dxa"/>
            <w:tcBorders>
              <w:top w:val="nil"/>
              <w:left w:val="nil"/>
              <w:bottom w:val="single"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$80.0</w:t>
            </w:r>
          </w:p>
        </w:tc>
        <w:tc>
          <w:tcPr>
            <w:tcW w:w="895" w:type="dxa"/>
            <w:tcBorders>
              <w:top w:val="nil"/>
              <w:left w:val="nil"/>
              <w:bottom w:val="single"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$20.0</w:t>
            </w:r>
          </w:p>
        </w:tc>
        <w:tc>
          <w:tcPr>
            <w:tcW w:w="1020" w:type="dxa"/>
            <w:gridSpan w:val="2"/>
            <w:tcBorders>
              <w:top w:val="nil"/>
              <w:left w:val="nil"/>
              <w:bottom w:val="single"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$20.0</w:t>
            </w:r>
          </w:p>
        </w:tc>
        <w:tc>
          <w:tcPr>
            <w:tcW w:w="268" w:type="dxa"/>
            <w:gridSpan w:val="2"/>
            <w:tcBorders>
              <w:top w:val="nil"/>
              <w:left w:val="nil"/>
              <w:bottom w:val="single" w:sz="4" w:space="0" w:color="auto"/>
              <w:right w:val="nil"/>
            </w:tcBorders>
          </w:tcPr>
          <w:p w:rsidR="001A1682" w:rsidRPr="00B625AF" w:rsidRDefault="001A1682" w:rsidP="001A1682">
            <w:pPr>
              <w:jc w:val="center"/>
              <w:rPr>
                <w:rFonts w:ascii="Arial" w:hAnsi="Arial" w:cs="Arial"/>
                <w:sz w:val="18"/>
                <w:szCs w:val="18"/>
              </w:rPr>
            </w:pPr>
          </w:p>
        </w:tc>
        <w:tc>
          <w:tcPr>
            <w:tcW w:w="264" w:type="dxa"/>
            <w:gridSpan w:val="2"/>
            <w:tcBorders>
              <w:top w:val="nil"/>
              <w:left w:val="nil"/>
              <w:bottom w:val="single" w:sz="4" w:space="0" w:color="auto"/>
              <w:right w:val="nil"/>
            </w:tcBorders>
          </w:tcPr>
          <w:p w:rsidR="001A1682" w:rsidRPr="00B625AF" w:rsidRDefault="001A1682" w:rsidP="001A1682">
            <w:pPr>
              <w:jc w:val="center"/>
              <w:rPr>
                <w:rFonts w:ascii="Arial" w:hAnsi="Arial" w:cs="Arial"/>
                <w:sz w:val="18"/>
                <w:szCs w:val="18"/>
              </w:rPr>
            </w:pPr>
          </w:p>
        </w:tc>
        <w:tc>
          <w:tcPr>
            <w:tcW w:w="937" w:type="dxa"/>
            <w:tcBorders>
              <w:top w:val="nil"/>
              <w:left w:val="nil"/>
              <w:bottom w:val="single"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$25.0</w:t>
            </w:r>
          </w:p>
        </w:tc>
        <w:tc>
          <w:tcPr>
            <w:tcW w:w="1016" w:type="dxa"/>
            <w:tcBorders>
              <w:top w:val="nil"/>
              <w:left w:val="nil"/>
              <w:bottom w:val="single"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$12.5</w:t>
            </w:r>
          </w:p>
        </w:tc>
        <w:tc>
          <w:tcPr>
            <w:tcW w:w="938" w:type="dxa"/>
            <w:gridSpan w:val="2"/>
            <w:tcBorders>
              <w:top w:val="nil"/>
              <w:left w:val="nil"/>
              <w:bottom w:val="single" w:sz="4" w:space="0" w:color="auto"/>
              <w:right w:val="nil"/>
            </w:tcBorders>
            <w:vAlign w:val="center"/>
          </w:tcPr>
          <w:p w:rsidR="001A1682" w:rsidRPr="00B625AF" w:rsidRDefault="001A1682" w:rsidP="001A1682">
            <w:pPr>
              <w:jc w:val="center"/>
              <w:rPr>
                <w:rFonts w:ascii="Arial" w:hAnsi="Arial" w:cs="Arial"/>
                <w:sz w:val="18"/>
                <w:szCs w:val="18"/>
              </w:rPr>
            </w:pPr>
            <w:r w:rsidRPr="00B625AF">
              <w:rPr>
                <w:rFonts w:ascii="Arial" w:hAnsi="Arial" w:cs="Arial"/>
                <w:sz w:val="18"/>
                <w:szCs w:val="18"/>
              </w:rPr>
              <w:t>$20.0</w:t>
            </w:r>
          </w:p>
        </w:tc>
        <w:tc>
          <w:tcPr>
            <w:tcW w:w="240" w:type="dxa"/>
            <w:tcBorders>
              <w:top w:val="nil"/>
              <w:left w:val="nil"/>
              <w:bottom w:val="single" w:sz="4" w:space="0" w:color="auto"/>
              <w:right w:val="nil"/>
            </w:tcBorders>
          </w:tcPr>
          <w:p w:rsidR="001A1682" w:rsidRPr="00B625AF" w:rsidRDefault="001A1682" w:rsidP="001A1682">
            <w:pPr>
              <w:jc w:val="center"/>
              <w:rPr>
                <w:rFonts w:ascii="Arial" w:hAnsi="Arial" w:cs="Arial"/>
                <w:sz w:val="18"/>
                <w:szCs w:val="18"/>
              </w:rPr>
            </w:pPr>
          </w:p>
        </w:tc>
      </w:tr>
      <w:tr w:rsidR="001A1682" w:rsidRPr="00B625AF" w:rsidTr="008477A9">
        <w:trPr>
          <w:gridAfter w:val="2"/>
          <w:wAfter w:w="437" w:type="dxa"/>
          <w:trHeight w:val="20"/>
          <w:jc w:val="center"/>
        </w:trPr>
        <w:tc>
          <w:tcPr>
            <w:tcW w:w="1401" w:type="dxa"/>
            <w:tcBorders>
              <w:top w:val="single" w:sz="4" w:space="0" w:color="auto"/>
              <w:left w:val="nil"/>
              <w:bottom w:val="nil"/>
              <w:right w:val="nil"/>
            </w:tcBorders>
            <w:vAlign w:val="center"/>
          </w:tcPr>
          <w:p w:rsidR="001A1682" w:rsidRPr="00B625AF" w:rsidRDefault="001A1682" w:rsidP="001A1682">
            <w:pPr>
              <w:rPr>
                <w:rFonts w:ascii="Arial" w:hAnsi="Arial" w:cs="Arial"/>
                <w:sz w:val="18"/>
                <w:szCs w:val="18"/>
              </w:rPr>
            </w:pPr>
          </w:p>
        </w:tc>
        <w:tc>
          <w:tcPr>
            <w:tcW w:w="2846" w:type="dxa"/>
            <w:gridSpan w:val="3"/>
            <w:tcBorders>
              <w:top w:val="single" w:sz="4" w:space="0" w:color="auto"/>
              <w:left w:val="nil"/>
              <w:bottom w:val="nil"/>
              <w:right w:val="nil"/>
            </w:tcBorders>
            <w:vAlign w:val="center"/>
          </w:tcPr>
          <w:p w:rsidR="001A1682" w:rsidRPr="00B625AF" w:rsidRDefault="001A1682" w:rsidP="001A1682">
            <w:pPr>
              <w:spacing w:before="120"/>
              <w:jc w:val="center"/>
              <w:rPr>
                <w:rFonts w:ascii="Arial" w:hAnsi="Arial" w:cs="Arial"/>
                <w:b/>
                <w:sz w:val="18"/>
                <w:szCs w:val="18"/>
              </w:rPr>
            </w:pPr>
            <w:r w:rsidRPr="00B625AF">
              <w:rPr>
                <w:rFonts w:ascii="Arial" w:hAnsi="Arial" w:cs="Arial"/>
                <w:b/>
                <w:sz w:val="18"/>
                <w:szCs w:val="18"/>
              </w:rPr>
              <w:t>$120</w:t>
            </w:r>
          </w:p>
          <w:p w:rsidR="001A1682" w:rsidRPr="00B625AF" w:rsidRDefault="001A1682" w:rsidP="001A1682">
            <w:pPr>
              <w:spacing w:before="120"/>
              <w:jc w:val="center"/>
              <w:rPr>
                <w:rFonts w:ascii="Arial" w:hAnsi="Arial" w:cs="Arial"/>
                <w:sz w:val="18"/>
                <w:szCs w:val="18"/>
              </w:rPr>
            </w:pPr>
            <w:r w:rsidRPr="00B625AF">
              <w:rPr>
                <w:rFonts w:ascii="Arial" w:hAnsi="Arial" w:cs="Arial"/>
                <w:sz w:val="18"/>
                <w:szCs w:val="18"/>
              </w:rPr>
              <w:t>40.0%</w:t>
            </w:r>
          </w:p>
        </w:tc>
        <w:tc>
          <w:tcPr>
            <w:tcW w:w="560" w:type="dxa"/>
            <w:gridSpan w:val="2"/>
            <w:tcBorders>
              <w:top w:val="single" w:sz="4" w:space="0" w:color="auto"/>
              <w:left w:val="nil"/>
              <w:bottom w:val="nil"/>
              <w:right w:val="nil"/>
            </w:tcBorders>
          </w:tcPr>
          <w:p w:rsidR="001A1682" w:rsidRPr="00B625AF" w:rsidRDefault="001A1682" w:rsidP="001A1682">
            <w:pPr>
              <w:spacing w:before="120"/>
              <w:rPr>
                <w:rFonts w:ascii="Arial" w:hAnsi="Arial" w:cs="Arial"/>
                <w:sz w:val="18"/>
                <w:szCs w:val="18"/>
              </w:rPr>
            </w:pPr>
          </w:p>
        </w:tc>
        <w:tc>
          <w:tcPr>
            <w:tcW w:w="2610" w:type="dxa"/>
            <w:gridSpan w:val="4"/>
            <w:tcBorders>
              <w:top w:val="single" w:sz="4" w:space="0" w:color="auto"/>
              <w:left w:val="nil"/>
              <w:bottom w:val="nil"/>
              <w:right w:val="nil"/>
            </w:tcBorders>
            <w:vAlign w:val="center"/>
          </w:tcPr>
          <w:p w:rsidR="001A1682" w:rsidRPr="00B625AF" w:rsidRDefault="001A1682" w:rsidP="001A1682">
            <w:pPr>
              <w:spacing w:before="120"/>
              <w:jc w:val="center"/>
              <w:rPr>
                <w:rFonts w:ascii="Arial" w:hAnsi="Arial" w:cs="Arial"/>
                <w:b/>
                <w:sz w:val="18"/>
                <w:szCs w:val="18"/>
              </w:rPr>
            </w:pPr>
            <w:r w:rsidRPr="00B625AF">
              <w:rPr>
                <w:rFonts w:ascii="Arial" w:hAnsi="Arial" w:cs="Arial"/>
                <w:b/>
                <w:sz w:val="18"/>
                <w:szCs w:val="18"/>
              </w:rPr>
              <w:t>$120</w:t>
            </w:r>
          </w:p>
          <w:p w:rsidR="001A1682" w:rsidRPr="00B625AF" w:rsidRDefault="001A1682" w:rsidP="001A1682">
            <w:pPr>
              <w:spacing w:before="120"/>
              <w:jc w:val="center"/>
              <w:rPr>
                <w:rFonts w:ascii="Arial" w:hAnsi="Arial" w:cs="Arial"/>
                <w:sz w:val="18"/>
                <w:szCs w:val="18"/>
              </w:rPr>
            </w:pPr>
            <w:r w:rsidRPr="00B625AF">
              <w:rPr>
                <w:rFonts w:ascii="Arial" w:hAnsi="Arial" w:cs="Arial"/>
                <w:sz w:val="18"/>
                <w:szCs w:val="18"/>
              </w:rPr>
              <w:t>40.0%</w:t>
            </w:r>
          </w:p>
        </w:tc>
        <w:tc>
          <w:tcPr>
            <w:tcW w:w="392" w:type="dxa"/>
            <w:gridSpan w:val="2"/>
            <w:tcBorders>
              <w:top w:val="single" w:sz="4" w:space="0" w:color="auto"/>
              <w:left w:val="nil"/>
              <w:bottom w:val="nil"/>
              <w:right w:val="nil"/>
            </w:tcBorders>
          </w:tcPr>
          <w:p w:rsidR="001A1682" w:rsidRPr="00B625AF" w:rsidRDefault="001A1682" w:rsidP="001A1682">
            <w:pPr>
              <w:spacing w:before="120"/>
              <w:jc w:val="center"/>
              <w:rPr>
                <w:rFonts w:ascii="Arial" w:hAnsi="Arial" w:cs="Arial"/>
                <w:b/>
                <w:sz w:val="18"/>
                <w:szCs w:val="18"/>
              </w:rPr>
            </w:pPr>
          </w:p>
        </w:tc>
        <w:tc>
          <w:tcPr>
            <w:tcW w:w="320" w:type="dxa"/>
            <w:gridSpan w:val="2"/>
            <w:tcBorders>
              <w:top w:val="single" w:sz="4" w:space="0" w:color="auto"/>
              <w:left w:val="nil"/>
              <w:bottom w:val="nil"/>
              <w:right w:val="nil"/>
            </w:tcBorders>
          </w:tcPr>
          <w:p w:rsidR="001A1682" w:rsidRPr="00B625AF" w:rsidRDefault="001A1682" w:rsidP="001A1682">
            <w:pPr>
              <w:spacing w:before="120"/>
              <w:jc w:val="center"/>
              <w:rPr>
                <w:rFonts w:ascii="Arial" w:hAnsi="Arial" w:cs="Arial"/>
                <w:b/>
                <w:sz w:val="18"/>
                <w:szCs w:val="18"/>
              </w:rPr>
            </w:pPr>
          </w:p>
        </w:tc>
        <w:tc>
          <w:tcPr>
            <w:tcW w:w="2796" w:type="dxa"/>
            <w:gridSpan w:val="4"/>
            <w:tcBorders>
              <w:top w:val="single" w:sz="4" w:space="0" w:color="auto"/>
              <w:left w:val="nil"/>
              <w:bottom w:val="nil"/>
              <w:right w:val="nil"/>
            </w:tcBorders>
          </w:tcPr>
          <w:p w:rsidR="001A1682" w:rsidRPr="00B625AF" w:rsidRDefault="001A1682" w:rsidP="001A1682">
            <w:pPr>
              <w:spacing w:before="120"/>
              <w:jc w:val="center"/>
              <w:rPr>
                <w:rFonts w:ascii="Arial" w:hAnsi="Arial" w:cs="Arial"/>
                <w:b/>
                <w:sz w:val="18"/>
                <w:szCs w:val="18"/>
              </w:rPr>
            </w:pPr>
            <w:r w:rsidRPr="00B625AF">
              <w:rPr>
                <w:rFonts w:ascii="Arial" w:hAnsi="Arial" w:cs="Arial"/>
                <w:b/>
                <w:sz w:val="18"/>
                <w:szCs w:val="18"/>
              </w:rPr>
              <w:t>$57.5</w:t>
            </w:r>
          </w:p>
          <w:p w:rsidR="001A1682" w:rsidRPr="00B625AF" w:rsidRDefault="001A1682" w:rsidP="001A1682">
            <w:pPr>
              <w:spacing w:before="120"/>
              <w:jc w:val="center"/>
              <w:rPr>
                <w:rFonts w:ascii="Arial" w:hAnsi="Arial" w:cs="Arial"/>
                <w:b/>
                <w:sz w:val="18"/>
                <w:szCs w:val="18"/>
              </w:rPr>
            </w:pPr>
            <w:r w:rsidRPr="00B625AF">
              <w:rPr>
                <w:rFonts w:ascii="Arial" w:hAnsi="Arial" w:cs="Arial"/>
                <w:sz w:val="18"/>
                <w:szCs w:val="18"/>
              </w:rPr>
              <w:t>19.2%</w:t>
            </w:r>
          </w:p>
        </w:tc>
      </w:tr>
    </w:tbl>
    <w:p w:rsidR="001A1682" w:rsidRPr="00C421F5" w:rsidRDefault="001A1682" w:rsidP="001A1682">
      <w:pPr>
        <w:pStyle w:val="BodyTextMain"/>
      </w:pPr>
      <w:r w:rsidRPr="00C421F5">
        <w:rPr>
          <w:noProof/>
          <w:lang w:val="en-GB" w:eastAsia="en-GB"/>
        </w:rPr>
        <mc:AlternateContent>
          <mc:Choice Requires="wps">
            <w:drawing>
              <wp:anchor distT="0" distB="0" distL="114300" distR="114300" simplePos="0" relativeHeight="251672576" behindDoc="0" locked="0" layoutInCell="1" allowOverlap="1" wp14:anchorId="24B89FD1" wp14:editId="59D7D97C">
                <wp:simplePos x="0" y="0"/>
                <wp:positionH relativeFrom="column">
                  <wp:posOffset>6357620</wp:posOffset>
                </wp:positionH>
                <wp:positionV relativeFrom="paragraph">
                  <wp:posOffset>22860</wp:posOffset>
                </wp:positionV>
                <wp:extent cx="769620" cy="4064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769620" cy="406400"/>
                        </a:xfrm>
                        <a:prstGeom prst="rect">
                          <a:avLst/>
                        </a:prstGeom>
                        <a:noFill/>
                        <a:ln>
                          <a:noFill/>
                        </a:ln>
                        <a:effectLst/>
                      </wps:spPr>
                      <wps:txbx>
                        <w:txbxContent>
                          <w:p w:rsidR="009906E3" w:rsidRDefault="009906E3" w:rsidP="001A1682">
                            <w:pPr>
                              <w:jc w:val="center"/>
                              <w:rPr>
                                <w:rFonts w:ascii="Arial" w:hAnsi="Arial" w:cs="Arial"/>
                                <w:sz w:val="18"/>
                                <w:szCs w:val="18"/>
                              </w:rPr>
                            </w:pPr>
                            <w:r w:rsidRPr="00C421F5">
                              <w:rPr>
                                <w:rFonts w:ascii="Arial" w:hAnsi="Arial" w:cs="Arial"/>
                                <w:sz w:val="18"/>
                                <w:szCs w:val="18"/>
                              </w:rPr>
                              <w:t>$0.0</w:t>
                            </w:r>
                          </w:p>
                          <w:p w:rsidR="009906E3" w:rsidRPr="00C421F5" w:rsidRDefault="009906E3" w:rsidP="001A1682">
                            <w:pPr>
                              <w:jc w:val="center"/>
                              <w:rPr>
                                <w:rFonts w:ascii="Arial" w:hAnsi="Arial" w:cs="Arial"/>
                                <w:sz w:val="18"/>
                                <w:szCs w:val="18"/>
                              </w:rPr>
                            </w:pPr>
                            <w:r>
                              <w:rPr>
                                <w:rFonts w:ascii="Arial" w:hAnsi="Arial" w:cs="Arial"/>
                                <w:sz w:val="18"/>
                                <w:szCs w:val="18"/>
                              </w:rPr>
                              <w:t>L</w:t>
                            </w:r>
                            <w:r w:rsidRPr="00C421F5">
                              <w:rPr>
                                <w:rFonts w:ascii="Arial" w:hAnsi="Arial" w:cs="Arial"/>
                                <w:sz w:val="18"/>
                                <w:szCs w:val="18"/>
                              </w:rPr>
                              <w:t>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7" type="#_x0000_t202" style="position:absolute;left:0;text-align:left;margin-left:500.6pt;margin-top:1.8pt;width:60.6pt;height: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" filled="f" stroked="f">
                <v:textbox>
                  <w:txbxContent>
                    <w:p w:rsidR="009906E3" w:rsidRDefault="009906E3" w:rsidP="001A1682">
                      <w:pPr>
                        <w:jc w:val="center"/>
                        <w:rPr>
                          <w:rFonts w:ascii="Arial" w:hAnsi="Arial" w:cs="Arial"/>
                          <w:sz w:val="18"/>
                          <w:szCs w:val="18"/>
                        </w:rPr>
                      </w:pPr>
                      <w:r w:rsidRPr="00C421F5">
                        <w:rPr>
                          <w:rFonts w:ascii="Arial" w:hAnsi="Arial" w:cs="Arial"/>
                          <w:sz w:val="18"/>
                          <w:szCs w:val="18"/>
                        </w:rPr>
                        <w:t>$0.0</w:t>
                      </w:r>
                    </w:p>
                    <w:p w:rsidR="009906E3" w:rsidRPr="00C421F5" w:rsidRDefault="009906E3" w:rsidP="001A1682">
                      <w:pPr>
                        <w:jc w:val="center"/>
                        <w:rPr>
                          <w:rFonts w:ascii="Arial" w:hAnsi="Arial" w:cs="Arial"/>
                          <w:sz w:val="18"/>
                          <w:szCs w:val="18"/>
                        </w:rPr>
                      </w:pPr>
                      <w:r>
                        <w:rPr>
                          <w:rFonts w:ascii="Arial" w:hAnsi="Arial" w:cs="Arial"/>
                          <w:sz w:val="18"/>
                          <w:szCs w:val="18"/>
                        </w:rPr>
                        <w:t>L</w:t>
                      </w:r>
                      <w:r w:rsidRPr="00C421F5">
                        <w:rPr>
                          <w:rFonts w:ascii="Arial" w:hAnsi="Arial" w:cs="Arial"/>
                          <w:sz w:val="18"/>
                          <w:szCs w:val="18"/>
                        </w:rPr>
                        <w:t>ater</w:t>
                      </w:r>
                    </w:p>
                  </w:txbxContent>
                </v:textbox>
                <w10:wrap type="square"/>
              </v:shape>
            </w:pict>
          </mc:Fallback>
        </mc:AlternateContent>
      </w:r>
      <w:r w:rsidRPr="00C421F5">
        <w:rPr>
          <w:noProof/>
          <w:lang w:val="en-GB" w:eastAsia="en-GB"/>
        </w:rPr>
        <mc:AlternateContent>
          <mc:Choice Requires="wps">
            <w:drawing>
              <wp:anchor distT="0" distB="0" distL="114300" distR="114300" simplePos="0" relativeHeight="251671552" behindDoc="0" locked="0" layoutInCell="1" allowOverlap="1" wp14:anchorId="48BF4B9A" wp14:editId="6DC43FD0">
                <wp:simplePos x="0" y="0"/>
                <wp:positionH relativeFrom="column">
                  <wp:posOffset>5676900</wp:posOffset>
                </wp:positionH>
                <wp:positionV relativeFrom="paragraph">
                  <wp:posOffset>22860</wp:posOffset>
                </wp:positionV>
                <wp:extent cx="876300" cy="4064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876300" cy="406400"/>
                        </a:xfrm>
                        <a:prstGeom prst="rect">
                          <a:avLst/>
                        </a:prstGeom>
                        <a:noFill/>
                        <a:ln>
                          <a:noFill/>
                        </a:ln>
                        <a:effectLst/>
                      </wps:spPr>
                      <wps:txbx>
                        <w:txbxContent>
                          <w:p w:rsidR="009906E3" w:rsidRDefault="009906E3" w:rsidP="001A1682">
                            <w:pPr>
                              <w:jc w:val="center"/>
                              <w:rPr>
                                <w:rFonts w:ascii="Arial" w:hAnsi="Arial" w:cs="Arial"/>
                                <w:sz w:val="18"/>
                                <w:szCs w:val="18"/>
                              </w:rPr>
                            </w:pPr>
                            <w:r w:rsidRPr="00C421F5">
                              <w:rPr>
                                <w:rFonts w:ascii="Arial" w:hAnsi="Arial" w:cs="Arial"/>
                                <w:sz w:val="18"/>
                                <w:szCs w:val="18"/>
                              </w:rPr>
                              <w:t>$57.5</w:t>
                            </w:r>
                            <w:r>
                              <w:rPr>
                                <w:rFonts w:ascii="Arial" w:hAnsi="Arial" w:cs="Arial"/>
                                <w:sz w:val="18"/>
                                <w:szCs w:val="18"/>
                              </w:rPr>
                              <w:t xml:space="preserve"> </w:t>
                            </w:r>
                          </w:p>
                          <w:p w:rsidR="009906E3" w:rsidRPr="00C421F5" w:rsidRDefault="009906E3" w:rsidP="001A1682">
                            <w:pPr>
                              <w:jc w:val="center"/>
                              <w:rPr>
                                <w:rFonts w:ascii="Arial" w:hAnsi="Arial" w:cs="Arial"/>
                                <w:sz w:val="18"/>
                                <w:szCs w:val="18"/>
                              </w:rPr>
                            </w:pPr>
                            <w:r>
                              <w:rPr>
                                <w:rFonts w:ascii="Arial" w:hAnsi="Arial" w:cs="Arial"/>
                                <w:sz w:val="18"/>
                                <w:szCs w:val="18"/>
                              </w:rPr>
                              <w:t>N</w:t>
                            </w:r>
                            <w:r w:rsidRPr="00C421F5">
                              <w:rPr>
                                <w:rFonts w:ascii="Arial" w:hAnsi="Arial" w:cs="Arial"/>
                                <w:sz w:val="18"/>
                                <w:szCs w:val="18"/>
                              </w:rPr>
                              <w:t>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left:0;text-align:left;margin-left:447pt;margin-top:1.8pt;width:69pt;height: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" filled="f" stroked="f">
                <v:textbox>
                  <w:txbxContent>
                    <w:p w:rsidR="009906E3" w:rsidRDefault="009906E3" w:rsidP="001A1682">
                      <w:pPr>
                        <w:jc w:val="center"/>
                        <w:rPr>
                          <w:rFonts w:ascii="Arial" w:hAnsi="Arial" w:cs="Arial"/>
                          <w:sz w:val="18"/>
                          <w:szCs w:val="18"/>
                        </w:rPr>
                      </w:pPr>
                      <w:r w:rsidRPr="00C421F5">
                        <w:rPr>
                          <w:rFonts w:ascii="Arial" w:hAnsi="Arial" w:cs="Arial"/>
                          <w:sz w:val="18"/>
                          <w:szCs w:val="18"/>
                        </w:rPr>
                        <w:t>$57.5</w:t>
                      </w:r>
                      <w:r>
                        <w:rPr>
                          <w:rFonts w:ascii="Arial" w:hAnsi="Arial" w:cs="Arial"/>
                          <w:sz w:val="18"/>
                          <w:szCs w:val="18"/>
                        </w:rPr>
                        <w:t xml:space="preserve"> </w:t>
                      </w:r>
                    </w:p>
                    <w:p w:rsidR="009906E3" w:rsidRPr="00C421F5" w:rsidRDefault="009906E3" w:rsidP="001A1682">
                      <w:pPr>
                        <w:jc w:val="center"/>
                        <w:rPr>
                          <w:rFonts w:ascii="Arial" w:hAnsi="Arial" w:cs="Arial"/>
                          <w:sz w:val="18"/>
                          <w:szCs w:val="18"/>
                        </w:rPr>
                      </w:pPr>
                      <w:r>
                        <w:rPr>
                          <w:rFonts w:ascii="Arial" w:hAnsi="Arial" w:cs="Arial"/>
                          <w:sz w:val="18"/>
                          <w:szCs w:val="18"/>
                        </w:rPr>
                        <w:t>N</w:t>
                      </w:r>
                      <w:r w:rsidRPr="00C421F5">
                        <w:rPr>
                          <w:rFonts w:ascii="Arial" w:hAnsi="Arial" w:cs="Arial"/>
                          <w:sz w:val="18"/>
                          <w:szCs w:val="18"/>
                        </w:rPr>
                        <w:t>ow</w:t>
                      </w:r>
                    </w:p>
                  </w:txbxContent>
                </v:textbox>
                <w10:wrap type="square"/>
              </v:shape>
            </w:pict>
          </mc:Fallback>
        </mc:AlternateContent>
      </w:r>
      <w:r w:rsidRPr="00C421F5">
        <w:rPr>
          <w:noProof/>
          <w:lang w:val="en-GB" w:eastAsia="en-GB"/>
        </w:rPr>
        <mc:AlternateContent>
          <mc:Choice Requires="wps">
            <w:drawing>
              <wp:anchor distT="0" distB="0" distL="114300" distR="114300" simplePos="0" relativeHeight="251670528" behindDoc="0" locked="0" layoutInCell="1" allowOverlap="1" wp14:anchorId="1CD10BD8" wp14:editId="1AC02BEC">
                <wp:simplePos x="0" y="0"/>
                <wp:positionH relativeFrom="column">
                  <wp:posOffset>3930015</wp:posOffset>
                </wp:positionH>
                <wp:positionV relativeFrom="paragraph">
                  <wp:posOffset>22860</wp:posOffset>
                </wp:positionV>
                <wp:extent cx="906780" cy="4064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906780" cy="406400"/>
                        </a:xfrm>
                        <a:prstGeom prst="rect">
                          <a:avLst/>
                        </a:prstGeom>
                        <a:noFill/>
                        <a:ln>
                          <a:noFill/>
                        </a:ln>
                        <a:effectLst/>
                      </wps:spPr>
                      <wps:txbx>
                        <w:txbxContent>
                          <w:p w:rsidR="009906E3" w:rsidRDefault="009906E3" w:rsidP="001A1682">
                            <w:pPr>
                              <w:jc w:val="center"/>
                              <w:rPr>
                                <w:rFonts w:ascii="Arial" w:hAnsi="Arial" w:cs="Arial"/>
                                <w:sz w:val="18"/>
                                <w:szCs w:val="18"/>
                              </w:rPr>
                            </w:pPr>
                            <w:r w:rsidRPr="00C421F5">
                              <w:rPr>
                                <w:rFonts w:ascii="Arial" w:hAnsi="Arial" w:cs="Arial"/>
                                <w:sz w:val="18"/>
                                <w:szCs w:val="18"/>
                              </w:rPr>
                              <w:t>$62.5</w:t>
                            </w:r>
                          </w:p>
                          <w:p w:rsidR="009906E3" w:rsidRPr="00C421F5" w:rsidRDefault="009906E3" w:rsidP="001A1682">
                            <w:pPr>
                              <w:jc w:val="center"/>
                              <w:rPr>
                                <w:rFonts w:ascii="Arial" w:hAnsi="Arial" w:cs="Arial"/>
                                <w:sz w:val="18"/>
                                <w:szCs w:val="18"/>
                              </w:rPr>
                            </w:pPr>
                            <w:r>
                              <w:rPr>
                                <w:rFonts w:ascii="Arial" w:hAnsi="Arial" w:cs="Arial"/>
                                <w:sz w:val="18"/>
                                <w:szCs w:val="18"/>
                              </w:rPr>
                              <w:t>L</w:t>
                            </w:r>
                            <w:r w:rsidRPr="00C421F5">
                              <w:rPr>
                                <w:rFonts w:ascii="Arial" w:hAnsi="Arial" w:cs="Arial"/>
                                <w:sz w:val="18"/>
                                <w:szCs w:val="18"/>
                              </w:rPr>
                              <w:t>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left:0;text-align:left;margin-left:309.45pt;margin-top:1.8pt;width:71.4pt;height: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" filled="f" stroked="f">
                <v:textbox>
                  <w:txbxContent>
                    <w:p w:rsidR="009906E3" w:rsidRDefault="009906E3" w:rsidP="001A1682">
                      <w:pPr>
                        <w:jc w:val="center"/>
                        <w:rPr>
                          <w:rFonts w:ascii="Arial" w:hAnsi="Arial" w:cs="Arial"/>
                          <w:sz w:val="18"/>
                          <w:szCs w:val="18"/>
                        </w:rPr>
                      </w:pPr>
                      <w:r w:rsidRPr="00C421F5">
                        <w:rPr>
                          <w:rFonts w:ascii="Arial" w:hAnsi="Arial" w:cs="Arial"/>
                          <w:sz w:val="18"/>
                          <w:szCs w:val="18"/>
                        </w:rPr>
                        <w:t>$62.5</w:t>
                      </w:r>
                    </w:p>
                    <w:p w:rsidR="009906E3" w:rsidRPr="00C421F5" w:rsidRDefault="009906E3" w:rsidP="001A1682">
                      <w:pPr>
                        <w:jc w:val="center"/>
                        <w:rPr>
                          <w:rFonts w:ascii="Arial" w:hAnsi="Arial" w:cs="Arial"/>
                          <w:sz w:val="18"/>
                          <w:szCs w:val="18"/>
                        </w:rPr>
                      </w:pPr>
                      <w:r>
                        <w:rPr>
                          <w:rFonts w:ascii="Arial" w:hAnsi="Arial" w:cs="Arial"/>
                          <w:sz w:val="18"/>
                          <w:szCs w:val="18"/>
                        </w:rPr>
                        <w:t>L</w:t>
                      </w:r>
                      <w:r w:rsidRPr="00C421F5">
                        <w:rPr>
                          <w:rFonts w:ascii="Arial" w:hAnsi="Arial" w:cs="Arial"/>
                          <w:sz w:val="18"/>
                          <w:szCs w:val="18"/>
                        </w:rPr>
                        <w:t>ater</w:t>
                      </w:r>
                    </w:p>
                  </w:txbxContent>
                </v:textbox>
                <w10:wrap type="square"/>
              </v:shape>
            </w:pict>
          </mc:Fallback>
        </mc:AlternateContent>
      </w:r>
      <w:r w:rsidRPr="00C421F5">
        <w:rPr>
          <w:noProof/>
          <w:lang w:val="en-GB" w:eastAsia="en-GB"/>
        </w:rPr>
        <mc:AlternateContent>
          <mc:Choice Requires="wps">
            <w:drawing>
              <wp:anchor distT="0" distB="0" distL="114300" distR="114300" simplePos="0" relativeHeight="251669504" behindDoc="0" locked="0" layoutInCell="1" allowOverlap="1" wp14:anchorId="5961B707" wp14:editId="14B76D86">
                <wp:simplePos x="0" y="0"/>
                <wp:positionH relativeFrom="column">
                  <wp:posOffset>3411855</wp:posOffset>
                </wp:positionH>
                <wp:positionV relativeFrom="paragraph">
                  <wp:posOffset>22860</wp:posOffset>
                </wp:positionV>
                <wp:extent cx="914400" cy="4064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914400" cy="406400"/>
                        </a:xfrm>
                        <a:prstGeom prst="rect">
                          <a:avLst/>
                        </a:prstGeom>
                        <a:noFill/>
                        <a:ln>
                          <a:noFill/>
                        </a:ln>
                        <a:effectLst/>
                      </wps:spPr>
                      <wps:txbx>
                        <w:txbxContent>
                          <w:p w:rsidR="009906E3" w:rsidRPr="00C421F5" w:rsidRDefault="009906E3" w:rsidP="001A1682">
                            <w:pPr>
                              <w:jc w:val="center"/>
                              <w:rPr>
                                <w:rFonts w:ascii="Arial" w:hAnsi="Arial" w:cs="Arial"/>
                                <w:sz w:val="18"/>
                                <w:szCs w:val="18"/>
                              </w:rPr>
                            </w:pPr>
                            <w:r w:rsidRPr="00C421F5">
                              <w:rPr>
                                <w:rFonts w:ascii="Arial" w:hAnsi="Arial" w:cs="Arial"/>
                                <w:sz w:val="18"/>
                                <w:szCs w:val="18"/>
                              </w:rPr>
                              <w:t>$57.5</w:t>
                            </w:r>
                            <w:r>
                              <w:rPr>
                                <w:rFonts w:ascii="Arial" w:hAnsi="Arial" w:cs="Arial"/>
                                <w:sz w:val="18"/>
                                <w:szCs w:val="18"/>
                              </w:rPr>
                              <w:br/>
                              <w:t xml:space="preserve"> N</w:t>
                            </w:r>
                            <w:r w:rsidRPr="00C421F5">
                              <w:rPr>
                                <w:rFonts w:ascii="Arial" w:hAnsi="Arial" w:cs="Arial"/>
                                <w:sz w:val="18"/>
                                <w:szCs w:val="18"/>
                              </w:rPr>
                              <w:t>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0" type="#_x0000_t202" style="position:absolute;left:0;text-align:left;margin-left:268.65pt;margin-top:1.8pt;width:1in;height: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" filled="f" stroked="f">
                <v:textbox>
                  <w:txbxContent>
                    <w:p w:rsidR="009906E3" w:rsidRPr="00C421F5" w:rsidRDefault="009906E3" w:rsidP="001A1682">
                      <w:pPr>
                        <w:jc w:val="center"/>
                        <w:rPr>
                          <w:rFonts w:ascii="Arial" w:hAnsi="Arial" w:cs="Arial"/>
                          <w:sz w:val="18"/>
                          <w:szCs w:val="18"/>
                        </w:rPr>
                      </w:pPr>
                      <w:r w:rsidRPr="00C421F5">
                        <w:rPr>
                          <w:rFonts w:ascii="Arial" w:hAnsi="Arial" w:cs="Arial"/>
                          <w:sz w:val="18"/>
                          <w:szCs w:val="18"/>
                        </w:rPr>
                        <w:t>$57.5</w:t>
                      </w:r>
                      <w:r>
                        <w:rPr>
                          <w:rFonts w:ascii="Arial" w:hAnsi="Arial" w:cs="Arial"/>
                          <w:sz w:val="18"/>
                          <w:szCs w:val="18"/>
                        </w:rPr>
                        <w:br/>
                        <w:t xml:space="preserve"> N</w:t>
                      </w:r>
                      <w:r w:rsidRPr="00C421F5">
                        <w:rPr>
                          <w:rFonts w:ascii="Arial" w:hAnsi="Arial" w:cs="Arial"/>
                          <w:sz w:val="18"/>
                          <w:szCs w:val="18"/>
                        </w:rPr>
                        <w:t>ow</w:t>
                      </w:r>
                    </w:p>
                  </w:txbxContent>
                </v:textbox>
                <w10:wrap type="square"/>
              </v:shape>
            </w:pict>
          </mc:Fallback>
        </mc:AlternateContent>
      </w:r>
      <w:r w:rsidRPr="00C421F5">
        <w:rPr>
          <w:noProof/>
          <w:lang w:val="en-GB" w:eastAsia="en-GB"/>
        </w:rPr>
        <mc:AlternateContent>
          <mc:Choice Requires="wps">
            <w:drawing>
              <wp:anchor distT="0" distB="0" distL="114300" distR="114300" simplePos="0" relativeHeight="251668480" behindDoc="0" locked="0" layoutInCell="1" allowOverlap="1" wp14:anchorId="5BF16952" wp14:editId="57625F1B">
                <wp:simplePos x="0" y="0"/>
                <wp:positionH relativeFrom="column">
                  <wp:posOffset>1949450</wp:posOffset>
                </wp:positionH>
                <wp:positionV relativeFrom="paragraph">
                  <wp:posOffset>22860</wp:posOffset>
                </wp:positionV>
                <wp:extent cx="944880" cy="4064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944880" cy="406400"/>
                        </a:xfrm>
                        <a:prstGeom prst="rect">
                          <a:avLst/>
                        </a:prstGeom>
                        <a:noFill/>
                        <a:ln>
                          <a:noFill/>
                        </a:ln>
                        <a:effectLst/>
                      </wps:spPr>
                      <wps:txbx>
                        <w:txbxContent>
                          <w:p w:rsidR="009906E3" w:rsidRDefault="009906E3" w:rsidP="001A1682">
                            <w:pPr>
                              <w:jc w:val="center"/>
                              <w:rPr>
                                <w:rFonts w:ascii="Arial" w:hAnsi="Arial" w:cs="Arial"/>
                                <w:sz w:val="18"/>
                                <w:szCs w:val="18"/>
                              </w:rPr>
                            </w:pPr>
                            <w:r w:rsidRPr="00C421F5">
                              <w:rPr>
                                <w:rFonts w:ascii="Arial" w:hAnsi="Arial" w:cs="Arial"/>
                                <w:sz w:val="18"/>
                                <w:szCs w:val="18"/>
                              </w:rPr>
                              <w:t>$42.5</w:t>
                            </w:r>
                            <w:r>
                              <w:rPr>
                                <w:rFonts w:ascii="Arial" w:hAnsi="Arial" w:cs="Arial"/>
                                <w:sz w:val="18"/>
                                <w:szCs w:val="18"/>
                              </w:rPr>
                              <w:t xml:space="preserve"> </w:t>
                            </w:r>
                          </w:p>
                          <w:p w:rsidR="009906E3" w:rsidRPr="00C421F5" w:rsidRDefault="009906E3" w:rsidP="001A1682">
                            <w:pPr>
                              <w:jc w:val="center"/>
                              <w:rPr>
                                <w:rFonts w:ascii="Arial" w:hAnsi="Arial" w:cs="Arial"/>
                                <w:sz w:val="18"/>
                                <w:szCs w:val="18"/>
                              </w:rPr>
                            </w:pPr>
                            <w:r>
                              <w:rPr>
                                <w:rFonts w:ascii="Arial" w:hAnsi="Arial" w:cs="Arial"/>
                                <w:sz w:val="18"/>
                                <w:szCs w:val="18"/>
                              </w:rPr>
                              <w:t>L</w:t>
                            </w:r>
                            <w:r w:rsidRPr="00C421F5">
                              <w:rPr>
                                <w:rFonts w:ascii="Arial" w:hAnsi="Arial" w:cs="Arial"/>
                                <w:sz w:val="18"/>
                                <w:szCs w:val="18"/>
                              </w:rPr>
                              <w:t>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1" type="#_x0000_t202" style="position:absolute;left:0;text-align:left;margin-left:153.5pt;margin-top:1.8pt;width:74.4pt;height: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" filled="f" stroked="f">
                <v:textbox>
                  <w:txbxContent>
                    <w:p w:rsidR="009906E3" w:rsidRDefault="009906E3" w:rsidP="001A1682">
                      <w:pPr>
                        <w:jc w:val="center"/>
                        <w:rPr>
                          <w:rFonts w:ascii="Arial" w:hAnsi="Arial" w:cs="Arial"/>
                          <w:sz w:val="18"/>
                          <w:szCs w:val="18"/>
                        </w:rPr>
                      </w:pPr>
                      <w:r w:rsidRPr="00C421F5">
                        <w:rPr>
                          <w:rFonts w:ascii="Arial" w:hAnsi="Arial" w:cs="Arial"/>
                          <w:sz w:val="18"/>
                          <w:szCs w:val="18"/>
                        </w:rPr>
                        <w:t>$42.5</w:t>
                      </w:r>
                      <w:r>
                        <w:rPr>
                          <w:rFonts w:ascii="Arial" w:hAnsi="Arial" w:cs="Arial"/>
                          <w:sz w:val="18"/>
                          <w:szCs w:val="18"/>
                        </w:rPr>
                        <w:t xml:space="preserve"> </w:t>
                      </w:r>
                    </w:p>
                    <w:p w:rsidR="009906E3" w:rsidRPr="00C421F5" w:rsidRDefault="009906E3" w:rsidP="001A1682">
                      <w:pPr>
                        <w:jc w:val="center"/>
                        <w:rPr>
                          <w:rFonts w:ascii="Arial" w:hAnsi="Arial" w:cs="Arial"/>
                          <w:sz w:val="18"/>
                          <w:szCs w:val="18"/>
                        </w:rPr>
                      </w:pPr>
                      <w:r>
                        <w:rPr>
                          <w:rFonts w:ascii="Arial" w:hAnsi="Arial" w:cs="Arial"/>
                          <w:sz w:val="18"/>
                          <w:szCs w:val="18"/>
                        </w:rPr>
                        <w:t>L</w:t>
                      </w:r>
                      <w:r w:rsidRPr="00C421F5">
                        <w:rPr>
                          <w:rFonts w:ascii="Arial" w:hAnsi="Arial" w:cs="Arial"/>
                          <w:sz w:val="18"/>
                          <w:szCs w:val="18"/>
                        </w:rPr>
                        <w:t>ater</w:t>
                      </w:r>
                    </w:p>
                  </w:txbxContent>
                </v:textbox>
                <w10:wrap type="square"/>
              </v:shape>
            </w:pict>
          </mc:Fallback>
        </mc:AlternateContent>
      </w:r>
      <w:r w:rsidRPr="00C421F5">
        <w:rPr>
          <w:noProof/>
          <w:lang w:val="en-GB" w:eastAsia="en-GB"/>
        </w:rPr>
        <mc:AlternateContent>
          <mc:Choice Requires="wps">
            <w:drawing>
              <wp:anchor distT="0" distB="0" distL="114300" distR="114300" simplePos="0" relativeHeight="251667456" behindDoc="0" locked="0" layoutInCell="1" allowOverlap="1" wp14:anchorId="73E7735C" wp14:editId="1141877C">
                <wp:simplePos x="0" y="0"/>
                <wp:positionH relativeFrom="column">
                  <wp:posOffset>1464499</wp:posOffset>
                </wp:positionH>
                <wp:positionV relativeFrom="paragraph">
                  <wp:posOffset>22860</wp:posOffset>
                </wp:positionV>
                <wp:extent cx="876300" cy="4064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876300" cy="406400"/>
                        </a:xfrm>
                        <a:prstGeom prst="rect">
                          <a:avLst/>
                        </a:prstGeom>
                        <a:noFill/>
                        <a:ln>
                          <a:noFill/>
                        </a:ln>
                        <a:effectLst/>
                      </wps:spPr>
                      <wps:txbx>
                        <w:txbxContent>
                          <w:p w:rsidR="009906E3" w:rsidRDefault="009906E3" w:rsidP="001A1682">
                            <w:pPr>
                              <w:jc w:val="center"/>
                              <w:rPr>
                                <w:rFonts w:ascii="Arial" w:hAnsi="Arial" w:cs="Arial"/>
                                <w:sz w:val="18"/>
                                <w:szCs w:val="18"/>
                              </w:rPr>
                            </w:pPr>
                            <w:r w:rsidRPr="00C421F5">
                              <w:rPr>
                                <w:rFonts w:ascii="Arial" w:hAnsi="Arial" w:cs="Arial"/>
                                <w:sz w:val="18"/>
                                <w:szCs w:val="18"/>
                              </w:rPr>
                              <w:t>$77.5</w:t>
                            </w:r>
                          </w:p>
                          <w:p w:rsidR="009906E3" w:rsidRPr="00C421F5" w:rsidRDefault="009906E3" w:rsidP="001A1682">
                            <w:pPr>
                              <w:jc w:val="center"/>
                              <w:rPr>
                                <w:rFonts w:ascii="Arial" w:hAnsi="Arial" w:cs="Arial"/>
                                <w:sz w:val="18"/>
                                <w:szCs w:val="18"/>
                              </w:rPr>
                            </w:pPr>
                            <w:r>
                              <w:rPr>
                                <w:rFonts w:ascii="Arial" w:hAnsi="Arial" w:cs="Arial"/>
                                <w:sz w:val="18"/>
                                <w:szCs w:val="18"/>
                              </w:rPr>
                              <w:t>N</w:t>
                            </w:r>
                            <w:r w:rsidRPr="00C421F5">
                              <w:rPr>
                                <w:rFonts w:ascii="Arial" w:hAnsi="Arial" w:cs="Arial"/>
                                <w:sz w:val="18"/>
                                <w:szCs w:val="18"/>
                              </w:rPr>
                              <w:t>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2" type="#_x0000_t202" style="position:absolute;left:0;text-align:left;margin-left:115.3pt;margin-top:1.8pt;width:69pt;height:3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" filled="f" stroked="f">
                <v:textbox>
                  <w:txbxContent>
                    <w:p w:rsidR="009906E3" w:rsidRDefault="009906E3" w:rsidP="001A1682">
                      <w:pPr>
                        <w:jc w:val="center"/>
                        <w:rPr>
                          <w:rFonts w:ascii="Arial" w:hAnsi="Arial" w:cs="Arial"/>
                          <w:sz w:val="18"/>
                          <w:szCs w:val="18"/>
                        </w:rPr>
                      </w:pPr>
                      <w:r w:rsidRPr="00C421F5">
                        <w:rPr>
                          <w:rFonts w:ascii="Arial" w:hAnsi="Arial" w:cs="Arial"/>
                          <w:sz w:val="18"/>
                          <w:szCs w:val="18"/>
                        </w:rPr>
                        <w:t>$77.5</w:t>
                      </w:r>
                    </w:p>
                    <w:p w:rsidR="009906E3" w:rsidRPr="00C421F5" w:rsidRDefault="009906E3" w:rsidP="001A1682">
                      <w:pPr>
                        <w:jc w:val="center"/>
                        <w:rPr>
                          <w:rFonts w:ascii="Arial" w:hAnsi="Arial" w:cs="Arial"/>
                          <w:sz w:val="18"/>
                          <w:szCs w:val="18"/>
                        </w:rPr>
                      </w:pPr>
                      <w:r>
                        <w:rPr>
                          <w:rFonts w:ascii="Arial" w:hAnsi="Arial" w:cs="Arial"/>
                          <w:sz w:val="18"/>
                          <w:szCs w:val="18"/>
                        </w:rPr>
                        <w:t>N</w:t>
                      </w:r>
                      <w:r w:rsidRPr="00C421F5">
                        <w:rPr>
                          <w:rFonts w:ascii="Arial" w:hAnsi="Arial" w:cs="Arial"/>
                          <w:sz w:val="18"/>
                          <w:szCs w:val="18"/>
                        </w:rPr>
                        <w:t>ow</w:t>
                      </w:r>
                    </w:p>
                  </w:txbxContent>
                </v:textbox>
                <w10:wrap type="square"/>
              </v:shape>
            </w:pict>
          </mc:Fallback>
        </mc:AlternateContent>
      </w:r>
    </w:p>
    <w:p w:rsidR="001A1682" w:rsidRPr="00C421F5" w:rsidRDefault="001A1682" w:rsidP="001A1682">
      <w:pPr>
        <w:pStyle w:val="BodyTextMain"/>
      </w:pPr>
    </w:p>
    <w:p w:rsidR="001A1682" w:rsidRPr="00C421F5" w:rsidRDefault="001A1682" w:rsidP="001A1682">
      <w:pPr>
        <w:pStyle w:val="BodyTextMain"/>
      </w:pPr>
    </w:p>
    <w:tbl>
      <w:tblPr>
        <w:tblStyle w:val="TableGrid"/>
        <w:tblW w:w="140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4410"/>
        <w:gridCol w:w="540"/>
        <w:gridCol w:w="4320"/>
        <w:gridCol w:w="2582"/>
      </w:tblGrid>
      <w:tr w:rsidR="001A1682" w:rsidRPr="00C421F5" w:rsidTr="001D5B2B">
        <w:trPr>
          <w:trHeight w:val="864"/>
        </w:trPr>
        <w:tc>
          <w:tcPr>
            <w:tcW w:w="2178" w:type="dxa"/>
          </w:tcPr>
          <w:p w:rsidR="001A1682" w:rsidRPr="00C421F5" w:rsidRDefault="001A1682" w:rsidP="001A1682">
            <w:pPr>
              <w:rPr>
                <w:rFonts w:ascii="Arial" w:hAnsi="Arial" w:cs="Arial"/>
              </w:rPr>
            </w:pPr>
          </w:p>
        </w:tc>
        <w:tc>
          <w:tcPr>
            <w:tcW w:w="4410" w:type="dxa"/>
          </w:tcPr>
          <w:p w:rsidR="001A1682" w:rsidRPr="00C421F5" w:rsidRDefault="001A1682" w:rsidP="001D5B2B">
            <w:pPr>
              <w:rPr>
                <w:rFonts w:ascii="Arial" w:hAnsi="Arial" w:cs="Arial"/>
                <w:sz w:val="18"/>
                <w:szCs w:val="18"/>
              </w:rPr>
            </w:pPr>
            <w:r w:rsidRPr="00C421F5">
              <w:rPr>
                <w:rFonts w:ascii="Arial" w:hAnsi="Arial" w:cs="Arial"/>
                <w:sz w:val="18"/>
                <w:szCs w:val="18"/>
              </w:rPr>
              <w:t xml:space="preserve">Transfer </w:t>
            </w:r>
            <w:r>
              <w:rPr>
                <w:rFonts w:ascii="Arial" w:hAnsi="Arial" w:cs="Arial"/>
                <w:sz w:val="18"/>
                <w:szCs w:val="18"/>
              </w:rPr>
              <w:t>p</w:t>
            </w:r>
            <w:r w:rsidRPr="00C421F5">
              <w:rPr>
                <w:rFonts w:ascii="Arial" w:hAnsi="Arial" w:cs="Arial"/>
                <w:sz w:val="18"/>
                <w:szCs w:val="18"/>
              </w:rPr>
              <w:t>ricing reduces taxes paid in current year by shifting domestic income into countries with lower tax rates, but savings only last until profits are repatriated</w:t>
            </w:r>
            <w:r>
              <w:rPr>
                <w:rFonts w:ascii="Arial" w:hAnsi="Arial" w:cs="Arial"/>
                <w:sz w:val="18"/>
                <w:szCs w:val="18"/>
              </w:rPr>
              <w:t>.</w:t>
            </w:r>
          </w:p>
        </w:tc>
        <w:tc>
          <w:tcPr>
            <w:tcW w:w="540" w:type="dxa"/>
          </w:tcPr>
          <w:p w:rsidR="001A1682" w:rsidRPr="00C421F5" w:rsidRDefault="001A1682" w:rsidP="001A1682">
            <w:pPr>
              <w:jc w:val="center"/>
              <w:rPr>
                <w:rFonts w:ascii="Arial" w:hAnsi="Arial" w:cs="Arial"/>
              </w:rPr>
            </w:pPr>
          </w:p>
        </w:tc>
        <w:tc>
          <w:tcPr>
            <w:tcW w:w="4320" w:type="dxa"/>
          </w:tcPr>
          <w:p w:rsidR="001A1682" w:rsidRPr="00C421F5" w:rsidRDefault="001A1682" w:rsidP="001D5B2B">
            <w:pPr>
              <w:rPr>
                <w:rFonts w:ascii="Arial" w:hAnsi="Arial" w:cs="Arial"/>
                <w:sz w:val="18"/>
                <w:szCs w:val="18"/>
              </w:rPr>
            </w:pPr>
            <w:r w:rsidRPr="00C421F5">
              <w:rPr>
                <w:rFonts w:ascii="Arial" w:hAnsi="Arial" w:cs="Arial"/>
                <w:sz w:val="18"/>
                <w:szCs w:val="18"/>
              </w:rPr>
              <w:t>By relocating tax domicile to a country that does not tax foreign profits (or at a lower tax rate), foreign earned profits are not subject to repatriation taxes</w:t>
            </w:r>
            <w:r>
              <w:rPr>
                <w:rFonts w:ascii="Arial" w:hAnsi="Arial" w:cs="Arial"/>
                <w:sz w:val="18"/>
                <w:szCs w:val="18"/>
              </w:rPr>
              <w:t>.</w:t>
            </w:r>
          </w:p>
        </w:tc>
        <w:tc>
          <w:tcPr>
            <w:tcW w:w="2582" w:type="dxa"/>
          </w:tcPr>
          <w:p w:rsidR="001A1682" w:rsidRPr="00C421F5" w:rsidRDefault="001A1682" w:rsidP="001A1682">
            <w:pPr>
              <w:rPr>
                <w:rFonts w:ascii="Arial" w:hAnsi="Arial" w:cs="Arial"/>
              </w:rPr>
            </w:pPr>
          </w:p>
        </w:tc>
      </w:tr>
    </w:tbl>
    <w:p w:rsidR="001A1682" w:rsidRDefault="001A1682" w:rsidP="001A1682">
      <w:pPr>
        <w:pStyle w:val="FootnoteText1"/>
      </w:pPr>
    </w:p>
    <w:p w:rsidR="001A1682" w:rsidRDefault="001A1682" w:rsidP="001A1682">
      <w:pPr>
        <w:pStyle w:val="FootnoteText1"/>
      </w:pPr>
      <w:r>
        <w:t>Note: *I</w:t>
      </w:r>
      <w:r w:rsidRPr="00834B15">
        <w:t xml:space="preserve">ncome earned overseas is taxed at the foreign country’s corporate tax rate in the year the income is earned. </w:t>
      </w:r>
      <w:r>
        <w:t>If the domestic tax rate is greater than the foreign tax rate, the entity may be required to pay a repatriation tax on overseas profits when they are used/repatriated; **I</w:t>
      </w:r>
      <w:r w:rsidRPr="00834B15">
        <w:t>f an entity delays the repatriation of overseas cash, it will reduce the present value of the repatriated taxes. This has been ignored in this exhibit.</w:t>
      </w:r>
    </w:p>
    <w:p w:rsidR="008477A9" w:rsidRDefault="008477A9" w:rsidP="008477A9">
      <w:pPr>
        <w:pStyle w:val="FootnoteText1"/>
      </w:pPr>
      <w:r>
        <w:t>Source: Created by the case authors.</w:t>
      </w:r>
    </w:p>
    <w:p w:rsidR="008477A9" w:rsidRPr="008477A9" w:rsidRDefault="008477A9" w:rsidP="008477A9">
      <w:pPr>
        <w:pStyle w:val="BodyText"/>
      </w:pPr>
    </w:p>
    <w:p w:rsidR="001A1682" w:rsidRPr="00C421F5" w:rsidRDefault="001A1682" w:rsidP="001A1682">
      <w:pPr>
        <w:pStyle w:val="BodyTextMain"/>
        <w:sectPr w:rsidR="001A1682" w:rsidRPr="00C421F5" w:rsidSect="001A1682">
          <w:headerReference w:type="default" r:id="rId18"/>
          <w:footerReference w:type="default" r:id="rId19"/>
          <w:endnotePr>
            <w:numFmt w:val="decimal"/>
          </w:endnotePr>
          <w:pgSz w:w="15840" w:h="12240" w:orient="landscape"/>
          <w:pgMar w:top="1440" w:right="1440" w:bottom="1395" w:left="1440" w:header="1080" w:footer="720" w:gutter="0"/>
          <w:cols w:space="720"/>
          <w:docGrid w:linePitch="299"/>
        </w:sectPr>
      </w:pPr>
    </w:p>
    <w:p w:rsidR="001A1682" w:rsidRPr="00986BC7" w:rsidRDefault="001A1682" w:rsidP="001A1682">
      <w:pPr>
        <w:pStyle w:val="Casehead1"/>
        <w:jc w:val="center"/>
        <w:outlineLvl w:val="0"/>
      </w:pPr>
      <w:r>
        <w:lastRenderedPageBreak/>
        <w:t>EXHIBIT 5</w:t>
      </w:r>
      <w:r w:rsidRPr="00986BC7">
        <w:t xml:space="preserve">: </w:t>
      </w:r>
      <w:r>
        <w:t>RECENT TAX INVERSIONS</w:t>
      </w:r>
    </w:p>
    <w:p w:rsidR="001A1682" w:rsidRPr="00986BC7" w:rsidRDefault="001A1682" w:rsidP="001A1682"/>
    <w:p w:rsidR="001A1682" w:rsidRDefault="001A1682" w:rsidP="001A1682">
      <w:r>
        <w:rPr>
          <w:noProof/>
          <w:lang w:val="en-GB" w:eastAsia="en-GB"/>
        </w:rPr>
        <w:drawing>
          <wp:inline distT="0" distB="0" distL="0" distR="0" wp14:anchorId="24D29DF3" wp14:editId="3F023391">
            <wp:extent cx="5993130" cy="3601085"/>
            <wp:effectExtent l="0" t="0" r="7620" b="0"/>
            <wp:docPr id="8" name="Picture 8" descr="/var/folders/zl/3rw1p9zd2ys6h0g3kf_lhc7r0000gp/T/com.microsoft.Word/WebArchiveCopyPasteTempFiles/cidii_jge193md0_162f904dfe23b0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zl/3rw1p9zd2ys6h0g3kf_lhc7r0000gp/T/com.microsoft.Word/WebArchiveCopyPasteTempFiles/cidii_jge193md0_162f904dfe23b0bc"/>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93130" cy="3601085"/>
                    </a:xfrm>
                    <a:prstGeom prst="rect">
                      <a:avLst/>
                    </a:prstGeom>
                    <a:noFill/>
                    <a:ln>
                      <a:noFill/>
                    </a:ln>
                  </pic:spPr>
                </pic:pic>
              </a:graphicData>
            </a:graphic>
          </wp:inline>
        </w:drawing>
      </w:r>
    </w:p>
    <w:p w:rsidR="001A1682" w:rsidRDefault="001A1682" w:rsidP="001A1682">
      <w:pPr>
        <w:pStyle w:val="FootnoteText1"/>
      </w:pPr>
    </w:p>
    <w:p w:rsidR="001A1682" w:rsidRDefault="001A1682" w:rsidP="001A1682">
      <w:pPr>
        <w:pStyle w:val="FootnoteText1"/>
      </w:pPr>
      <w:r>
        <w:t xml:space="preserve">Source: Created by </w:t>
      </w:r>
      <w:r w:rsidR="008477A9">
        <w:t xml:space="preserve">the case </w:t>
      </w:r>
      <w:r>
        <w:t>authors using data from Zachary Mider, “</w:t>
      </w:r>
      <w:r w:rsidRPr="00866FC8">
        <w:t>Tax Inversion</w:t>
      </w:r>
      <w:r>
        <w:t>,”</w:t>
      </w:r>
      <w:r w:rsidRPr="00866FC8">
        <w:t xml:space="preserve"> </w:t>
      </w:r>
      <w:r>
        <w:t>March 2, 2017,</w:t>
      </w:r>
      <w:r w:rsidRPr="00866FC8">
        <w:t xml:space="preserve"> Bloomberg, Mar</w:t>
      </w:r>
      <w:r>
        <w:t>ch 2,</w:t>
      </w:r>
      <w:r w:rsidRPr="00866FC8">
        <w:t xml:space="preserve"> 2017</w:t>
      </w:r>
      <w:r>
        <w:t>,</w:t>
      </w:r>
      <w:r w:rsidRPr="00866FC8">
        <w:t xml:space="preserve"> </w:t>
      </w:r>
      <w:r>
        <w:t>accessed</w:t>
      </w:r>
      <w:r w:rsidRPr="00866FC8">
        <w:t xml:space="preserve"> May </w:t>
      </w:r>
      <w:r>
        <w:t xml:space="preserve">6, </w:t>
      </w:r>
      <w:r w:rsidRPr="00866FC8">
        <w:t>2017</w:t>
      </w:r>
      <w:r>
        <w:t xml:space="preserve">, </w:t>
      </w:r>
      <w:r w:rsidRPr="00C20A48">
        <w:t>https://www.bloomberg.com/quicktake/tax-inversion</w:t>
      </w:r>
      <w:r w:rsidRPr="00866FC8">
        <w:t>.</w:t>
      </w:r>
    </w:p>
    <w:p w:rsidR="001A1682" w:rsidRDefault="001A1682" w:rsidP="001A1682">
      <w:pPr>
        <w:pStyle w:val="BodyTextMain"/>
      </w:pPr>
    </w:p>
    <w:p w:rsidR="001A1682" w:rsidRDefault="001A1682" w:rsidP="001A1682">
      <w:pPr>
        <w:pStyle w:val="BodyTextMain"/>
      </w:pPr>
      <w:r>
        <w:br w:type="page"/>
      </w:r>
    </w:p>
    <w:p w:rsidR="001A1682" w:rsidRPr="003821DE" w:rsidRDefault="001A1682" w:rsidP="001A1682">
      <w:pPr>
        <w:pStyle w:val="Casehead1"/>
        <w:jc w:val="center"/>
        <w:outlineLvl w:val="0"/>
      </w:pPr>
      <w:r w:rsidRPr="003821DE">
        <w:lastRenderedPageBreak/>
        <w:t>EXHIBIT 6: U</w:t>
      </w:r>
      <w:r>
        <w:t>.</w:t>
      </w:r>
      <w:r w:rsidRPr="003821DE">
        <w:t>S</w:t>
      </w:r>
      <w:r>
        <w:t>.</w:t>
      </w:r>
      <w:r w:rsidRPr="003821DE">
        <w:t xml:space="preserve"> CONGRESSIONAL AND REGULATORY STRUCTURE</w:t>
      </w:r>
      <w:r>
        <w:t xml:space="preserve"> in 2015</w:t>
      </w:r>
    </w:p>
    <w:p w:rsidR="001A1682" w:rsidRPr="00986BC7" w:rsidRDefault="001A1682" w:rsidP="001A1682"/>
    <w:p w:rsidR="001A1682" w:rsidRPr="00986BC7" w:rsidRDefault="001A1682" w:rsidP="001A1682">
      <w:pPr>
        <w:pStyle w:val="Casehead2"/>
        <w:jc w:val="center"/>
        <w:outlineLvl w:val="0"/>
      </w:pPr>
      <w:r>
        <w:t>U.S. House of Representatives (435 members)</w:t>
      </w:r>
    </w:p>
    <w:p w:rsidR="001A1682" w:rsidRPr="00986BC7" w:rsidRDefault="001A1682" w:rsidP="001A1682">
      <w:pPr>
        <w:pStyle w:val="BodyTextMain"/>
      </w:pPr>
      <w:r>
        <w:rPr>
          <w:noProof/>
          <w:lang w:val="en-GB" w:eastAsia="en-GB"/>
        </w:rPr>
        <w:drawing>
          <wp:anchor distT="0" distB="0" distL="114300" distR="114300" simplePos="0" relativeHeight="251662336" behindDoc="1" locked="0" layoutInCell="1" allowOverlap="1" wp14:anchorId="4C027C92" wp14:editId="1671DCB0">
            <wp:simplePos x="0" y="0"/>
            <wp:positionH relativeFrom="column">
              <wp:posOffset>213360</wp:posOffset>
            </wp:positionH>
            <wp:positionV relativeFrom="paragraph">
              <wp:posOffset>113665</wp:posOffset>
            </wp:positionV>
            <wp:extent cx="4025900" cy="11506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 Congress HOR Chart Final.png"/>
                    <pic:cNvPicPr/>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025900" cy="1150620"/>
                    </a:xfrm>
                    <a:prstGeom prst="rect">
                      <a:avLst/>
                    </a:prstGeom>
                  </pic:spPr>
                </pic:pic>
              </a:graphicData>
            </a:graphic>
            <wp14:sizeRelH relativeFrom="page">
              <wp14:pctWidth>0</wp14:pctWidth>
            </wp14:sizeRelH>
            <wp14:sizeRelV relativeFrom="page">
              <wp14:pctHeight>0</wp14:pctHeight>
            </wp14:sizeRelV>
          </wp:anchor>
        </w:drawing>
      </w:r>
    </w:p>
    <w:p w:rsidR="001A1682" w:rsidRPr="00986BC7" w:rsidRDefault="001A1682" w:rsidP="001A1682">
      <w:pPr>
        <w:pStyle w:val="BodyTextMain"/>
      </w:pPr>
    </w:p>
    <w:p w:rsidR="001A1682" w:rsidRPr="00986BC7" w:rsidRDefault="001A1682" w:rsidP="001A1682">
      <w:pPr>
        <w:pStyle w:val="BodyTextMain"/>
      </w:pPr>
    </w:p>
    <w:p w:rsidR="001A1682" w:rsidRPr="00986BC7" w:rsidRDefault="001A1682" w:rsidP="001A1682">
      <w:pPr>
        <w:pStyle w:val="BodyTextMain"/>
      </w:pPr>
    </w:p>
    <w:p w:rsidR="001A1682" w:rsidRPr="00986BC7" w:rsidRDefault="001A1682" w:rsidP="001A1682">
      <w:pPr>
        <w:pStyle w:val="BodyTextMain"/>
      </w:pPr>
      <w:r>
        <w:rPr>
          <w:noProof/>
          <w:lang w:val="en-GB" w:eastAsia="en-GB"/>
        </w:rPr>
        <mc:AlternateContent>
          <mc:Choice Requires="wps">
            <w:drawing>
              <wp:anchor distT="0" distB="0" distL="114300" distR="114300" simplePos="0" relativeHeight="251659264" behindDoc="0" locked="0" layoutInCell="1" allowOverlap="1" wp14:anchorId="7C974054" wp14:editId="518BCDF3">
                <wp:simplePos x="0" y="0"/>
                <wp:positionH relativeFrom="column">
                  <wp:posOffset>4191000</wp:posOffset>
                </wp:positionH>
                <wp:positionV relativeFrom="paragraph">
                  <wp:posOffset>30480</wp:posOffset>
                </wp:positionV>
                <wp:extent cx="1630680" cy="570865"/>
                <wp:effectExtent l="0" t="0" r="0" b="635"/>
                <wp:wrapThrough wrapText="bothSides">
                  <wp:wrapPolygon edited="0">
                    <wp:start x="505" y="0"/>
                    <wp:lineTo x="505" y="20903"/>
                    <wp:lineTo x="20692" y="20903"/>
                    <wp:lineTo x="20692" y="0"/>
                    <wp:lineTo x="505" y="0"/>
                  </wp:wrapPolygon>
                </wp:wrapThrough>
                <wp:docPr id="7" name="Text Box 7"/>
                <wp:cNvGraphicFramePr/>
                <a:graphic xmlns:a="http://schemas.openxmlformats.org/drawingml/2006/main">
                  <a:graphicData uri="http://schemas.microsoft.com/office/word/2010/wordprocessingShape">
                    <wps:wsp>
                      <wps:cNvSpPr txBox="1"/>
                      <wps:spPr>
                        <a:xfrm>
                          <a:off x="0" y="0"/>
                          <a:ext cx="1630680" cy="570865"/>
                        </a:xfrm>
                        <a:prstGeom prst="rect">
                          <a:avLst/>
                        </a:prstGeom>
                        <a:noFill/>
                        <a:ln>
                          <a:noFill/>
                        </a:ln>
                        <a:effectLst/>
                      </wps:spPr>
                      <wps:txbx>
                        <w:txbxContent>
                          <w:p w:rsidR="009906E3" w:rsidRPr="003821DE" w:rsidRDefault="009906E3" w:rsidP="001A1682">
                            <w:pPr>
                              <w:rPr>
                                <w:rFonts w:ascii="Arial" w:hAnsi="Arial" w:cs="Arial"/>
                                <w:b/>
                              </w:rPr>
                            </w:pPr>
                            <w:r w:rsidRPr="003821DE">
                              <w:rPr>
                                <w:rFonts w:ascii="Arial" w:hAnsi="Arial" w:cs="Arial"/>
                                <w:b/>
                              </w:rPr>
                              <w:t>51%</w:t>
                            </w:r>
                          </w:p>
                          <w:p w:rsidR="009906E3" w:rsidRPr="003821DE" w:rsidRDefault="009906E3" w:rsidP="001A1682">
                            <w:pPr>
                              <w:rPr>
                                <w:rFonts w:ascii="Arial" w:hAnsi="Arial" w:cs="Arial"/>
                                <w:sz w:val="18"/>
                                <w:szCs w:val="18"/>
                              </w:rPr>
                            </w:pPr>
                            <w:r w:rsidRPr="003821DE">
                              <w:rPr>
                                <w:rFonts w:ascii="Arial" w:hAnsi="Arial" w:cs="Arial"/>
                                <w:sz w:val="18"/>
                                <w:szCs w:val="18"/>
                              </w:rPr>
                              <w:t>Needed to pass legislation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7" o:spid="_x0000_s1033" type="#_x0000_t202" style="position:absolute;left:0;text-align:left;margin-left:330pt;margin-top:2.4pt;width:128.4pt;height:44.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" filled="f" stroked="f">
                <v:textbox>
                  <w:txbxContent>
                    <w:p w:rsidR="009906E3" w:rsidRPr="003821DE" w:rsidRDefault="009906E3" w:rsidP="001A1682">
                      <w:pPr>
                        <w:rPr>
                          <w:rFonts w:ascii="Arial" w:hAnsi="Arial" w:cs="Arial"/>
                          <w:b/>
                        </w:rPr>
                      </w:pPr>
                      <w:r w:rsidRPr="003821DE">
                        <w:rPr>
                          <w:rFonts w:ascii="Arial" w:hAnsi="Arial" w:cs="Arial"/>
                          <w:b/>
                        </w:rPr>
                        <w:t>51%</w:t>
                      </w:r>
                    </w:p>
                    <w:p w:rsidR="009906E3" w:rsidRPr="003821DE" w:rsidRDefault="009906E3" w:rsidP="001A1682">
                      <w:pPr>
                        <w:rPr>
                          <w:rFonts w:ascii="Arial" w:hAnsi="Arial" w:cs="Arial"/>
                          <w:sz w:val="18"/>
                          <w:szCs w:val="18"/>
                        </w:rPr>
                      </w:pPr>
                      <w:r w:rsidRPr="003821DE">
                        <w:rPr>
                          <w:rFonts w:ascii="Arial" w:hAnsi="Arial" w:cs="Arial"/>
                          <w:sz w:val="18"/>
                          <w:szCs w:val="18"/>
                        </w:rPr>
                        <w:t>Needed to pass legislation</w:t>
                      </w:r>
                    </w:p>
                  </w:txbxContent>
                </v:textbox>
                <w10:wrap type="through"/>
              </v:shape>
            </w:pict>
          </mc:Fallback>
        </mc:AlternateContent>
      </w:r>
    </w:p>
    <w:p w:rsidR="001A1682" w:rsidRPr="00986BC7" w:rsidRDefault="001A1682" w:rsidP="001A1682">
      <w:pPr>
        <w:pStyle w:val="BodyTextMain"/>
      </w:pPr>
    </w:p>
    <w:p w:rsidR="001A1682" w:rsidRPr="00986BC7" w:rsidRDefault="001A1682" w:rsidP="001A1682">
      <w:pPr>
        <w:pStyle w:val="BodyTextMain"/>
      </w:pPr>
    </w:p>
    <w:p w:rsidR="001A1682" w:rsidRPr="00986BC7" w:rsidRDefault="001A1682" w:rsidP="001A1682">
      <w:pPr>
        <w:pStyle w:val="BodyTextMain"/>
      </w:pPr>
      <w:r>
        <w:rPr>
          <w:noProof/>
          <w:lang w:val="en-GB" w:eastAsia="en-GB"/>
        </w:rPr>
        <mc:AlternateContent>
          <mc:Choice Requires="wps">
            <w:drawing>
              <wp:anchor distT="0" distB="0" distL="114300" distR="114300" simplePos="0" relativeHeight="251661312" behindDoc="0" locked="0" layoutInCell="1" allowOverlap="1" wp14:anchorId="21AC16BE" wp14:editId="61F146BF">
                <wp:simplePos x="0" y="0"/>
                <wp:positionH relativeFrom="column">
                  <wp:posOffset>2537460</wp:posOffset>
                </wp:positionH>
                <wp:positionV relativeFrom="paragraph">
                  <wp:posOffset>35560</wp:posOffset>
                </wp:positionV>
                <wp:extent cx="1308100" cy="42672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308100" cy="426720"/>
                        </a:xfrm>
                        <a:prstGeom prst="rect">
                          <a:avLst/>
                        </a:prstGeom>
                        <a:noFill/>
                        <a:ln>
                          <a:noFill/>
                        </a:ln>
                        <a:effectLst/>
                      </wps:spPr>
                      <wps:txbx>
                        <w:txbxContent>
                          <w:p w:rsidR="009906E3" w:rsidRPr="003821DE" w:rsidRDefault="009906E3" w:rsidP="001A1682">
                            <w:pPr>
                              <w:jc w:val="center"/>
                              <w:rPr>
                                <w:rFonts w:ascii="Arial" w:hAnsi="Arial" w:cs="Arial"/>
                                <w:b/>
                              </w:rPr>
                            </w:pPr>
                            <w:r w:rsidRPr="003821DE">
                              <w:rPr>
                                <w:rFonts w:ascii="Arial" w:hAnsi="Arial" w:cs="Arial"/>
                                <w:b/>
                              </w:rPr>
                              <w:t>201</w:t>
                            </w:r>
                          </w:p>
                          <w:p w:rsidR="009906E3" w:rsidRPr="003821DE" w:rsidRDefault="009906E3" w:rsidP="001A1682">
                            <w:pPr>
                              <w:jc w:val="center"/>
                              <w:rPr>
                                <w:rFonts w:ascii="Arial" w:hAnsi="Arial" w:cs="Arial"/>
                              </w:rPr>
                            </w:pPr>
                            <w:r w:rsidRPr="003821DE">
                              <w:rPr>
                                <w:rFonts w:ascii="Arial" w:hAnsi="Arial" w:cs="Arial"/>
                              </w:rPr>
                              <w:t>Republican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4" type="#_x0000_t202" style="position:absolute;left:0;text-align:left;margin-left:199.8pt;margin-top:2.8pt;width:103pt;height: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" filled="f" stroked="f">
                <v:textbox>
                  <w:txbxContent>
                    <w:p w:rsidR="009906E3" w:rsidRPr="003821DE" w:rsidRDefault="009906E3" w:rsidP="001A1682">
                      <w:pPr>
                        <w:jc w:val="center"/>
                        <w:rPr>
                          <w:rFonts w:ascii="Arial" w:hAnsi="Arial" w:cs="Arial"/>
                          <w:b/>
                        </w:rPr>
                      </w:pPr>
                      <w:r w:rsidRPr="003821DE">
                        <w:rPr>
                          <w:rFonts w:ascii="Arial" w:hAnsi="Arial" w:cs="Arial"/>
                          <w:b/>
                        </w:rPr>
                        <w:t>201</w:t>
                      </w:r>
                    </w:p>
                    <w:p w:rsidR="009906E3" w:rsidRPr="003821DE" w:rsidRDefault="009906E3" w:rsidP="001A1682">
                      <w:pPr>
                        <w:jc w:val="center"/>
                        <w:rPr>
                          <w:rFonts w:ascii="Arial" w:hAnsi="Arial" w:cs="Arial"/>
                        </w:rPr>
                      </w:pPr>
                      <w:r w:rsidRPr="003821DE">
                        <w:rPr>
                          <w:rFonts w:ascii="Arial" w:hAnsi="Arial" w:cs="Arial"/>
                        </w:rPr>
                        <w:t>Republican</w:t>
                      </w:r>
                    </w:p>
                  </w:txbxContent>
                </v:textbox>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0033F16C" wp14:editId="63C15C27">
                <wp:simplePos x="0" y="0"/>
                <wp:positionH relativeFrom="column">
                  <wp:posOffset>381000</wp:posOffset>
                </wp:positionH>
                <wp:positionV relativeFrom="paragraph">
                  <wp:posOffset>5080</wp:posOffset>
                </wp:positionV>
                <wp:extent cx="1308100" cy="5105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1308100" cy="510540"/>
                        </a:xfrm>
                        <a:prstGeom prst="rect">
                          <a:avLst/>
                        </a:prstGeom>
                        <a:noFill/>
                        <a:ln>
                          <a:noFill/>
                        </a:ln>
                        <a:effectLst/>
                      </wps:spPr>
                      <wps:txbx>
                        <w:txbxContent>
                          <w:p w:rsidR="009906E3" w:rsidRPr="003821DE" w:rsidRDefault="009906E3" w:rsidP="001A1682">
                            <w:pPr>
                              <w:jc w:val="center"/>
                              <w:rPr>
                                <w:rFonts w:ascii="Arial" w:hAnsi="Arial" w:cs="Arial"/>
                                <w:b/>
                              </w:rPr>
                            </w:pPr>
                            <w:r w:rsidRPr="003821DE">
                              <w:rPr>
                                <w:rFonts w:ascii="Arial" w:hAnsi="Arial" w:cs="Arial"/>
                                <w:b/>
                              </w:rPr>
                              <w:t>234</w:t>
                            </w:r>
                          </w:p>
                          <w:p w:rsidR="009906E3" w:rsidRPr="003821DE" w:rsidRDefault="009906E3" w:rsidP="001A1682">
                            <w:pPr>
                              <w:jc w:val="center"/>
                              <w:rPr>
                                <w:rFonts w:ascii="Arial" w:hAnsi="Arial" w:cs="Arial"/>
                              </w:rPr>
                            </w:pPr>
                            <w:r w:rsidRPr="003821DE">
                              <w:rPr>
                                <w:rFonts w:ascii="Arial" w:hAnsi="Arial" w:cs="Arial"/>
                              </w:rPr>
                              <w:t>Democrat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30pt;margin-top:.4pt;width:103pt;height:4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" filled="f" stroked="f">
                <v:textbox>
                  <w:txbxContent>
                    <w:p w:rsidR="009906E3" w:rsidRPr="003821DE" w:rsidRDefault="009906E3" w:rsidP="001A1682">
                      <w:pPr>
                        <w:jc w:val="center"/>
                        <w:rPr>
                          <w:rFonts w:ascii="Arial" w:hAnsi="Arial" w:cs="Arial"/>
                          <w:b/>
                        </w:rPr>
                      </w:pPr>
                      <w:r w:rsidRPr="003821DE">
                        <w:rPr>
                          <w:rFonts w:ascii="Arial" w:hAnsi="Arial" w:cs="Arial"/>
                          <w:b/>
                        </w:rPr>
                        <w:t>234</w:t>
                      </w:r>
                    </w:p>
                    <w:p w:rsidR="009906E3" w:rsidRPr="003821DE" w:rsidRDefault="009906E3" w:rsidP="001A1682">
                      <w:pPr>
                        <w:jc w:val="center"/>
                        <w:rPr>
                          <w:rFonts w:ascii="Arial" w:hAnsi="Arial" w:cs="Arial"/>
                        </w:rPr>
                      </w:pPr>
                      <w:r w:rsidRPr="003821DE">
                        <w:rPr>
                          <w:rFonts w:ascii="Arial" w:hAnsi="Arial" w:cs="Arial"/>
                        </w:rPr>
                        <w:t>Democrat</w:t>
                      </w:r>
                    </w:p>
                  </w:txbxContent>
                </v:textbox>
              </v:shape>
            </w:pict>
          </mc:Fallback>
        </mc:AlternateContent>
      </w:r>
    </w:p>
    <w:p w:rsidR="001A1682" w:rsidRDefault="001A1682" w:rsidP="001A1682">
      <w:pPr>
        <w:pStyle w:val="BodyTextMain"/>
      </w:pPr>
    </w:p>
    <w:p w:rsidR="001A1682" w:rsidRDefault="001A1682" w:rsidP="001A1682">
      <w:pPr>
        <w:pStyle w:val="BodyTextMain"/>
      </w:pPr>
    </w:p>
    <w:p w:rsidR="001A1682" w:rsidRDefault="001A1682" w:rsidP="001A1682">
      <w:pPr>
        <w:pStyle w:val="BodyTextMain"/>
      </w:pPr>
    </w:p>
    <w:p w:rsidR="001A1682" w:rsidRPr="00986BC7" w:rsidRDefault="001A1682" w:rsidP="001A1682">
      <w:pPr>
        <w:pStyle w:val="Casehead2"/>
        <w:jc w:val="center"/>
        <w:outlineLvl w:val="0"/>
      </w:pPr>
      <w:r>
        <w:t>U.S. Senate in 2015 (99 members)</w:t>
      </w:r>
    </w:p>
    <w:p w:rsidR="001A1682" w:rsidRPr="00986BC7" w:rsidRDefault="001A1682" w:rsidP="001A1682">
      <w:pPr>
        <w:pStyle w:val="BodyTextMain"/>
      </w:pPr>
      <w:r>
        <w:rPr>
          <w:noProof/>
          <w:lang w:val="en-GB" w:eastAsia="en-GB"/>
        </w:rPr>
        <w:drawing>
          <wp:anchor distT="0" distB="0" distL="114300" distR="114300" simplePos="0" relativeHeight="251666432" behindDoc="1" locked="0" layoutInCell="1" allowOverlap="1" wp14:anchorId="10C8D972" wp14:editId="044AB2A6">
            <wp:simplePos x="0" y="0"/>
            <wp:positionH relativeFrom="column">
              <wp:posOffset>228600</wp:posOffset>
            </wp:positionH>
            <wp:positionV relativeFrom="paragraph">
              <wp:posOffset>47625</wp:posOffset>
            </wp:positionV>
            <wp:extent cx="980901" cy="11665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 Congress SEN Chart Final.png"/>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80901" cy="1166590"/>
                    </a:xfrm>
                    <a:prstGeom prst="rect">
                      <a:avLst/>
                    </a:prstGeom>
                  </pic:spPr>
                </pic:pic>
              </a:graphicData>
            </a:graphic>
            <wp14:sizeRelH relativeFrom="page">
              <wp14:pctWidth>0</wp14:pctWidth>
            </wp14:sizeRelH>
            <wp14:sizeRelV relativeFrom="page">
              <wp14:pctHeight>0</wp14:pctHeight>
            </wp14:sizeRelV>
          </wp:anchor>
        </w:drawing>
      </w:r>
    </w:p>
    <w:p w:rsidR="001A1682" w:rsidRPr="00986BC7" w:rsidRDefault="001A1682" w:rsidP="001A1682">
      <w:pPr>
        <w:pStyle w:val="BodyTextMain"/>
      </w:pPr>
    </w:p>
    <w:p w:rsidR="001A1682" w:rsidRPr="00986BC7" w:rsidRDefault="001A1682" w:rsidP="001A1682">
      <w:pPr>
        <w:pStyle w:val="BodyTextMain"/>
      </w:pPr>
      <w:r>
        <w:rPr>
          <w:noProof/>
          <w:lang w:val="en-GB" w:eastAsia="en-GB"/>
        </w:rPr>
        <mc:AlternateContent>
          <mc:Choice Requires="wps">
            <w:drawing>
              <wp:anchor distT="0" distB="0" distL="114300" distR="114300" simplePos="0" relativeHeight="251663360" behindDoc="0" locked="0" layoutInCell="1" allowOverlap="1" wp14:anchorId="1C4D9E4C" wp14:editId="68BE98CE">
                <wp:simplePos x="0" y="0"/>
                <wp:positionH relativeFrom="column">
                  <wp:posOffset>1301115</wp:posOffset>
                </wp:positionH>
                <wp:positionV relativeFrom="paragraph">
                  <wp:posOffset>100965</wp:posOffset>
                </wp:positionV>
                <wp:extent cx="1462405" cy="570865"/>
                <wp:effectExtent l="0" t="0" r="0" b="635"/>
                <wp:wrapThrough wrapText="bothSides">
                  <wp:wrapPolygon edited="0">
                    <wp:start x="563" y="0"/>
                    <wp:lineTo x="563" y="20903"/>
                    <wp:lineTo x="20540" y="20903"/>
                    <wp:lineTo x="20540" y="0"/>
                    <wp:lineTo x="563" y="0"/>
                  </wp:wrapPolygon>
                </wp:wrapThrough>
                <wp:docPr id="26" name="Text Box 26"/>
                <wp:cNvGraphicFramePr/>
                <a:graphic xmlns:a="http://schemas.openxmlformats.org/drawingml/2006/main">
                  <a:graphicData uri="http://schemas.microsoft.com/office/word/2010/wordprocessingShape">
                    <wps:wsp>
                      <wps:cNvSpPr txBox="1"/>
                      <wps:spPr>
                        <a:xfrm>
                          <a:off x="0" y="0"/>
                          <a:ext cx="1462405" cy="570865"/>
                        </a:xfrm>
                        <a:prstGeom prst="rect">
                          <a:avLst/>
                        </a:prstGeom>
                        <a:noFill/>
                        <a:ln>
                          <a:noFill/>
                        </a:ln>
                        <a:effectLst/>
                      </wps:spPr>
                      <wps:txbx>
                        <w:txbxContent>
                          <w:p w:rsidR="009906E3" w:rsidRPr="003821DE" w:rsidRDefault="009906E3" w:rsidP="001A1682">
                            <w:pPr>
                              <w:rPr>
                                <w:rFonts w:ascii="Arial" w:hAnsi="Arial" w:cs="Arial"/>
                                <w:b/>
                              </w:rPr>
                            </w:pPr>
                            <w:r w:rsidRPr="003821DE">
                              <w:rPr>
                                <w:rFonts w:ascii="Arial" w:hAnsi="Arial" w:cs="Arial"/>
                                <w:b/>
                              </w:rPr>
                              <w:t>60%</w:t>
                            </w:r>
                          </w:p>
                          <w:p w:rsidR="009906E3" w:rsidRPr="003821DE" w:rsidRDefault="009906E3" w:rsidP="001A1682">
                            <w:pPr>
                              <w:rPr>
                                <w:rFonts w:ascii="Arial" w:hAnsi="Arial" w:cs="Arial"/>
                                <w:sz w:val="18"/>
                                <w:szCs w:val="18"/>
                              </w:rPr>
                            </w:pPr>
                            <w:r w:rsidRPr="003821DE">
                              <w:rPr>
                                <w:rFonts w:ascii="Arial" w:hAnsi="Arial" w:cs="Arial"/>
                                <w:sz w:val="18"/>
                                <w:szCs w:val="18"/>
                              </w:rPr>
                              <w:t>Needed to bring to 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6" o:spid="_x0000_s1036" type="#_x0000_t202" style="position:absolute;left:0;text-align:left;margin-left:102.45pt;margin-top:7.95pt;width:115.15pt;height:44.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" filled="f" stroked="f">
                <v:textbox>
                  <w:txbxContent>
                    <w:p w:rsidR="009906E3" w:rsidRPr="003821DE" w:rsidRDefault="009906E3" w:rsidP="001A1682">
                      <w:pPr>
                        <w:rPr>
                          <w:rFonts w:ascii="Arial" w:hAnsi="Arial" w:cs="Arial"/>
                          <w:b/>
                        </w:rPr>
                      </w:pPr>
                      <w:r w:rsidRPr="003821DE">
                        <w:rPr>
                          <w:rFonts w:ascii="Arial" w:hAnsi="Arial" w:cs="Arial"/>
                          <w:b/>
                        </w:rPr>
                        <w:t>60%</w:t>
                      </w:r>
                    </w:p>
                    <w:p w:rsidR="009906E3" w:rsidRPr="003821DE" w:rsidRDefault="009906E3" w:rsidP="001A1682">
                      <w:pPr>
                        <w:rPr>
                          <w:rFonts w:ascii="Arial" w:hAnsi="Arial" w:cs="Arial"/>
                          <w:sz w:val="18"/>
                          <w:szCs w:val="18"/>
                        </w:rPr>
                      </w:pPr>
                      <w:r w:rsidRPr="003821DE">
                        <w:rPr>
                          <w:rFonts w:ascii="Arial" w:hAnsi="Arial" w:cs="Arial"/>
                          <w:sz w:val="18"/>
                          <w:szCs w:val="18"/>
                        </w:rPr>
                        <w:t>Needed to bring to vote</w:t>
                      </w:r>
                    </w:p>
                  </w:txbxContent>
                </v:textbox>
                <w10:wrap type="through"/>
              </v:shape>
            </w:pict>
          </mc:Fallback>
        </mc:AlternateContent>
      </w:r>
    </w:p>
    <w:p w:rsidR="001A1682" w:rsidRPr="00986BC7" w:rsidRDefault="001A1682" w:rsidP="001A1682">
      <w:pPr>
        <w:pStyle w:val="BodyTextMain"/>
      </w:pPr>
    </w:p>
    <w:p w:rsidR="001A1682" w:rsidRDefault="001A1682" w:rsidP="001A1682">
      <w:pPr>
        <w:pStyle w:val="BodyTextMain"/>
      </w:pPr>
    </w:p>
    <w:p w:rsidR="001A1682" w:rsidRDefault="001A1682" w:rsidP="001A1682">
      <w:pPr>
        <w:pStyle w:val="BodyTextMain"/>
      </w:pPr>
    </w:p>
    <w:p w:rsidR="001A1682" w:rsidRDefault="001A1682" w:rsidP="001A1682">
      <w:pPr>
        <w:pStyle w:val="BodyTextMain"/>
      </w:pPr>
      <w:r>
        <w:rPr>
          <w:noProof/>
          <w:lang w:val="en-GB" w:eastAsia="en-GB"/>
        </w:rPr>
        <mc:AlternateContent>
          <mc:Choice Requires="wps">
            <w:drawing>
              <wp:anchor distT="0" distB="0" distL="114300" distR="114300" simplePos="0" relativeHeight="251665408" behindDoc="0" locked="0" layoutInCell="1" allowOverlap="1" wp14:anchorId="6C5F16B7" wp14:editId="16F75E53">
                <wp:simplePos x="0" y="0"/>
                <wp:positionH relativeFrom="column">
                  <wp:posOffset>579120</wp:posOffset>
                </wp:positionH>
                <wp:positionV relativeFrom="paragraph">
                  <wp:posOffset>121285</wp:posOffset>
                </wp:positionV>
                <wp:extent cx="70866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08660" cy="571500"/>
                        </a:xfrm>
                        <a:prstGeom prst="rect">
                          <a:avLst/>
                        </a:prstGeom>
                        <a:noFill/>
                        <a:ln>
                          <a:noFill/>
                        </a:ln>
                        <a:effectLst/>
                      </wps:spPr>
                      <wps:txbx>
                        <w:txbxContent>
                          <w:p w:rsidR="009906E3" w:rsidRPr="003821DE" w:rsidRDefault="009906E3" w:rsidP="001A1682">
                            <w:pPr>
                              <w:jc w:val="center"/>
                              <w:rPr>
                                <w:rFonts w:ascii="Arial" w:hAnsi="Arial" w:cs="Arial"/>
                                <w:b/>
                              </w:rPr>
                            </w:pPr>
                            <w:r w:rsidRPr="003821DE">
                              <w:rPr>
                                <w:rFonts w:ascii="Arial" w:hAnsi="Arial" w:cs="Arial"/>
                                <w:b/>
                              </w:rPr>
                              <w:t>54</w:t>
                            </w:r>
                          </w:p>
                          <w:p w:rsidR="009906E3" w:rsidRPr="003821DE" w:rsidRDefault="009906E3" w:rsidP="001A1682">
                            <w:pPr>
                              <w:jc w:val="center"/>
                              <w:rPr>
                                <w:rFonts w:ascii="Arial" w:hAnsi="Arial" w:cs="Arial"/>
                                <w:sz w:val="16"/>
                                <w:szCs w:val="16"/>
                              </w:rPr>
                            </w:pPr>
                            <w:r w:rsidRPr="003821DE">
                              <w:rPr>
                                <w:rFonts w:ascii="Arial" w:hAnsi="Arial" w:cs="Arial"/>
                                <w:sz w:val="16"/>
                                <w:szCs w:val="16"/>
                              </w:rPr>
                              <w:t>Republican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11" o:spid="_x0000_s1037" type="#_x0000_t202" style="position:absolute;left:0;text-align:left;margin-left:45.6pt;margin-top:9.55pt;width:55.8pt;height: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" filled="f" stroked="f">
                <v:textbox>
                  <w:txbxContent>
                    <w:p w:rsidR="009906E3" w:rsidRPr="003821DE" w:rsidRDefault="009906E3" w:rsidP="001A1682">
                      <w:pPr>
                        <w:jc w:val="center"/>
                        <w:rPr>
                          <w:rFonts w:ascii="Arial" w:hAnsi="Arial" w:cs="Arial"/>
                          <w:b/>
                        </w:rPr>
                      </w:pPr>
                      <w:r w:rsidRPr="003821DE">
                        <w:rPr>
                          <w:rFonts w:ascii="Arial" w:hAnsi="Arial" w:cs="Arial"/>
                          <w:b/>
                        </w:rPr>
                        <w:t>54</w:t>
                      </w:r>
                    </w:p>
                    <w:p w:rsidR="009906E3" w:rsidRPr="003821DE" w:rsidRDefault="009906E3" w:rsidP="001A1682">
                      <w:pPr>
                        <w:jc w:val="center"/>
                        <w:rPr>
                          <w:rFonts w:ascii="Arial" w:hAnsi="Arial" w:cs="Arial"/>
                          <w:sz w:val="16"/>
                          <w:szCs w:val="16"/>
                        </w:rPr>
                      </w:pPr>
                      <w:r w:rsidRPr="003821DE">
                        <w:rPr>
                          <w:rFonts w:ascii="Arial" w:hAnsi="Arial" w:cs="Arial"/>
                          <w:sz w:val="16"/>
                          <w:szCs w:val="16"/>
                        </w:rPr>
                        <w:t>Republican</w:t>
                      </w:r>
                    </w:p>
                  </w:txbxContent>
                </v:textbox>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2AEA4296" wp14:editId="78094350">
                <wp:simplePos x="0" y="0"/>
                <wp:positionH relativeFrom="column">
                  <wp:posOffset>-38100</wp:posOffset>
                </wp:positionH>
                <wp:positionV relativeFrom="paragraph">
                  <wp:posOffset>101600</wp:posOffset>
                </wp:positionV>
                <wp:extent cx="746760" cy="5715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46760" cy="571500"/>
                        </a:xfrm>
                        <a:prstGeom prst="rect">
                          <a:avLst/>
                        </a:prstGeom>
                        <a:noFill/>
                        <a:ln>
                          <a:noFill/>
                        </a:ln>
                        <a:effectLst/>
                      </wps:spPr>
                      <wps:txbx>
                        <w:txbxContent>
                          <w:p w:rsidR="009906E3" w:rsidRPr="003821DE" w:rsidRDefault="009906E3" w:rsidP="001A1682">
                            <w:pPr>
                              <w:jc w:val="center"/>
                              <w:rPr>
                                <w:rFonts w:ascii="Arial" w:hAnsi="Arial" w:cs="Arial"/>
                                <w:b/>
                              </w:rPr>
                            </w:pPr>
                            <w:r w:rsidRPr="003821DE">
                              <w:rPr>
                                <w:rFonts w:ascii="Arial" w:hAnsi="Arial" w:cs="Arial"/>
                                <w:b/>
                              </w:rPr>
                              <w:t>45</w:t>
                            </w:r>
                          </w:p>
                          <w:p w:rsidR="009906E3" w:rsidRPr="003821DE" w:rsidRDefault="009906E3" w:rsidP="001A1682">
                            <w:pPr>
                              <w:jc w:val="center"/>
                              <w:rPr>
                                <w:rFonts w:ascii="Arial" w:hAnsi="Arial" w:cs="Arial"/>
                                <w:sz w:val="16"/>
                                <w:szCs w:val="16"/>
                              </w:rPr>
                            </w:pPr>
                            <w:r w:rsidRPr="003821DE">
                              <w:rPr>
                                <w:rFonts w:ascii="Arial" w:hAnsi="Arial" w:cs="Arial"/>
                                <w:sz w:val="16"/>
                                <w:szCs w:val="16"/>
                              </w:rPr>
                              <w:t>Democrat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10" o:spid="_x0000_s1038" type="#_x0000_t202" style="position:absolute;left:0;text-align:left;margin-left:-3pt;margin-top:8pt;width:58.8pt;height: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" filled="f" stroked="f">
                <v:textbox>
                  <w:txbxContent>
                    <w:p w:rsidR="009906E3" w:rsidRPr="003821DE" w:rsidRDefault="009906E3" w:rsidP="001A1682">
                      <w:pPr>
                        <w:jc w:val="center"/>
                        <w:rPr>
                          <w:rFonts w:ascii="Arial" w:hAnsi="Arial" w:cs="Arial"/>
                          <w:b/>
                        </w:rPr>
                      </w:pPr>
                      <w:r w:rsidRPr="003821DE">
                        <w:rPr>
                          <w:rFonts w:ascii="Arial" w:hAnsi="Arial" w:cs="Arial"/>
                          <w:b/>
                        </w:rPr>
                        <w:t>45</w:t>
                      </w:r>
                    </w:p>
                    <w:p w:rsidR="009906E3" w:rsidRPr="003821DE" w:rsidRDefault="009906E3" w:rsidP="001A1682">
                      <w:pPr>
                        <w:jc w:val="center"/>
                        <w:rPr>
                          <w:rFonts w:ascii="Arial" w:hAnsi="Arial" w:cs="Arial"/>
                          <w:sz w:val="16"/>
                          <w:szCs w:val="16"/>
                        </w:rPr>
                      </w:pPr>
                      <w:r w:rsidRPr="003821DE">
                        <w:rPr>
                          <w:rFonts w:ascii="Arial" w:hAnsi="Arial" w:cs="Arial"/>
                          <w:sz w:val="16"/>
                          <w:szCs w:val="16"/>
                        </w:rPr>
                        <w:t>Democrat</w:t>
                      </w:r>
                    </w:p>
                  </w:txbxContent>
                </v:textbox>
              </v:shape>
            </w:pict>
          </mc:Fallback>
        </mc:AlternateContent>
      </w:r>
    </w:p>
    <w:p w:rsidR="001A1682" w:rsidRPr="00986BC7" w:rsidRDefault="001A1682" w:rsidP="001A1682">
      <w:pPr>
        <w:pStyle w:val="BodyTextMain"/>
      </w:pPr>
    </w:p>
    <w:p w:rsidR="001A1682" w:rsidRPr="00986BC7" w:rsidRDefault="001A1682" w:rsidP="001A1682">
      <w:pPr>
        <w:pStyle w:val="BodyTextMain"/>
      </w:pPr>
    </w:p>
    <w:p w:rsidR="001A1682" w:rsidRPr="00986BC7" w:rsidRDefault="001A1682" w:rsidP="001A1682">
      <w:pPr>
        <w:pStyle w:val="BodyTextMain"/>
      </w:pPr>
    </w:p>
    <w:p w:rsidR="001A1682" w:rsidRPr="00986BC7" w:rsidRDefault="001A1682" w:rsidP="001A1682"/>
    <w:p w:rsidR="001A1682" w:rsidRDefault="001A1682" w:rsidP="001A1682">
      <w:pPr>
        <w:pStyle w:val="casehead20"/>
        <w:jc w:val="center"/>
        <w:outlineLvl w:val="0"/>
      </w:pPr>
      <w:r w:rsidRPr="00304EE2">
        <w:t>U</w:t>
      </w:r>
      <w:r>
        <w:t>.</w:t>
      </w:r>
      <w:r w:rsidRPr="00304EE2">
        <w:t>S</w:t>
      </w:r>
      <w:r>
        <w:t>.</w:t>
      </w:r>
      <w:r w:rsidRPr="00304EE2">
        <w:t xml:space="preserve"> Treasury Department</w:t>
      </w:r>
      <w:r>
        <w:t xml:space="preserve"> Organizational Chart</w:t>
      </w:r>
    </w:p>
    <w:p w:rsidR="001A1682" w:rsidRPr="00BB1B74" w:rsidRDefault="001A1682" w:rsidP="001A1682">
      <w:pPr>
        <w:pStyle w:val="BodyTextMain"/>
      </w:pPr>
    </w:p>
    <w:p w:rsidR="001A1682" w:rsidRDefault="001A1682" w:rsidP="001A1682">
      <w:pPr>
        <w:jc w:val="center"/>
      </w:pPr>
      <w:r>
        <w:rPr>
          <w:noProof/>
          <w:lang w:val="en-GB" w:eastAsia="en-GB"/>
        </w:rPr>
        <w:drawing>
          <wp:inline distT="0" distB="0" distL="0" distR="0" wp14:anchorId="4A468BC1" wp14:editId="0F6C4F39">
            <wp:extent cx="4940300" cy="31320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easury Fin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50542" cy="3138517"/>
                    </a:xfrm>
                    <a:prstGeom prst="rect">
                      <a:avLst/>
                    </a:prstGeom>
                  </pic:spPr>
                </pic:pic>
              </a:graphicData>
            </a:graphic>
          </wp:inline>
        </w:drawing>
      </w:r>
    </w:p>
    <w:p w:rsidR="001A1682" w:rsidRDefault="001A1682" w:rsidP="001A1682">
      <w:pPr>
        <w:pStyle w:val="FootnoteText1"/>
      </w:pPr>
    </w:p>
    <w:p w:rsidR="001A1682" w:rsidRPr="00C708E0" w:rsidRDefault="008477A9" w:rsidP="001A1682">
      <w:pPr>
        <w:pStyle w:val="FootnoteText1"/>
      </w:pPr>
      <w:r>
        <w:rPr>
          <w:lang w:val="en-GB"/>
        </w:rPr>
        <w:t xml:space="preserve">Source: Created by the case </w:t>
      </w:r>
      <w:r w:rsidR="001A1682" w:rsidRPr="00D93C65">
        <w:rPr>
          <w:lang w:val="en-GB"/>
        </w:rPr>
        <w:t xml:space="preserve">authors using data from </w:t>
      </w:r>
      <w:r w:rsidR="001A1682">
        <w:rPr>
          <w:lang w:val="en-GB"/>
        </w:rPr>
        <w:t>U.S. Department of the Treasury, accessed May 1, 2017,</w:t>
      </w:r>
      <w:r w:rsidR="001A1682" w:rsidRPr="00D93C65">
        <w:rPr>
          <w:lang w:val="en-GB"/>
        </w:rPr>
        <w:t xml:space="preserve"> https://www.treasury.gov/about/organizational-structure/Pages/default.aspx</w:t>
      </w:r>
      <w:r w:rsidR="001A1682" w:rsidRPr="00D93C65">
        <w:rPr>
          <w:lang w:val="en-GB"/>
        </w:rPr>
        <w:br w:type="page"/>
      </w:r>
    </w:p>
    <w:p w:rsidR="001A1682" w:rsidRPr="009C2666" w:rsidRDefault="001A1682" w:rsidP="001A1682">
      <w:pPr>
        <w:pStyle w:val="Casehead1"/>
        <w:outlineLvl w:val="0"/>
      </w:pPr>
      <w:r>
        <w:lastRenderedPageBreak/>
        <w:t>Endnotes</w:t>
      </w:r>
    </w:p>
    <w:sectPr w:rsidR="001A1682" w:rsidRPr="009C2666" w:rsidSect="001A1682">
      <w:headerReference w:type="default" r:id="rId27"/>
      <w:headerReference w:type="first" r:id="rId28"/>
      <w:type w:val="continuous"/>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06E3" w:rsidRDefault="009906E3" w:rsidP="00D75295">
      <w:r>
        <w:separator/>
      </w:r>
    </w:p>
  </w:endnote>
  <w:endnote w:type="continuationSeparator" w:id="0">
    <w:p w:rsidR="009906E3" w:rsidRDefault="009906E3" w:rsidP="00D75295">
      <w:r>
        <w:continuationSeparator/>
      </w:r>
    </w:p>
  </w:endnote>
  <w:endnote w:id="1">
    <w:p w:rsidR="009906E3" w:rsidRP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This case has been written on the basis of published sources only. Consequently, the interpretation and perspectives presented in this case are not necessarily those of Pfizer Inc. or any of its employees.</w:t>
      </w:r>
    </w:p>
  </w:endnote>
  <w:endnote w:id="2">
    <w:p w:rsidR="009906E3" w:rsidRPr="004522F2" w:rsidRDefault="009906E3" w:rsidP="00C708E0">
      <w:pPr>
        <w:pStyle w:val="FootnoteText1"/>
        <w:rPr>
          <w:sz w:val="16"/>
          <w:szCs w:val="16"/>
        </w:rPr>
      </w:pPr>
      <w:r w:rsidRPr="004522F2">
        <w:rPr>
          <w:rStyle w:val="EndnoteReference"/>
          <w:sz w:val="16"/>
          <w:szCs w:val="16"/>
        </w:rPr>
        <w:endnoteRef/>
      </w:r>
      <w:r w:rsidRPr="004522F2">
        <w:rPr>
          <w:sz w:val="16"/>
          <w:szCs w:val="16"/>
          <w:vertAlign w:val="superscript"/>
        </w:rPr>
        <w:t xml:space="preserve"> </w:t>
      </w:r>
      <w:r w:rsidRPr="004522F2">
        <w:rPr>
          <w:sz w:val="16"/>
          <w:szCs w:val="16"/>
        </w:rPr>
        <w:t>All currency amounts are in U.S. dollars, unless otherwise specified.</w:t>
      </w:r>
    </w:p>
  </w:endnote>
  <w:endnote w:id="3">
    <w:p w:rsidR="009906E3" w:rsidRPr="004522F2" w:rsidRDefault="009906E3" w:rsidP="00C708E0">
      <w:pPr>
        <w:pStyle w:val="FootnoteText1"/>
        <w:rPr>
          <w:spacing w:val="-4"/>
          <w:sz w:val="16"/>
          <w:szCs w:val="16"/>
        </w:rPr>
      </w:pPr>
      <w:r w:rsidRPr="004522F2">
        <w:rPr>
          <w:rStyle w:val="EndnoteReference"/>
          <w:spacing w:val="-4"/>
          <w:sz w:val="16"/>
          <w:szCs w:val="16"/>
        </w:rPr>
        <w:endnoteRef/>
      </w:r>
      <w:r w:rsidRPr="004522F2">
        <w:rPr>
          <w:spacing w:val="-4"/>
          <w:sz w:val="16"/>
          <w:szCs w:val="16"/>
        </w:rPr>
        <w:t xml:space="preserve"> Cynthia Koons and Michelle Fay Cortez, “Pfizer and Allergan to Combine with Joint Value of $160 Billion,” Bloomberg, Nov. 2015. Web. 01 May 2017, https://www.bloomberg.com/news/articles/2015-11-22/pfizer-allergan-said-to-be-close-to-150-billion-merger.</w:t>
      </w:r>
    </w:p>
  </w:endnote>
  <w:endnote w:id="4">
    <w:p w:rsidR="009906E3" w:rsidRPr="004522F2" w:rsidRDefault="009906E3" w:rsidP="00C708E0">
      <w:pPr>
        <w:pStyle w:val="FootnoteText1"/>
        <w:rPr>
          <w:spacing w:val="-6"/>
          <w:sz w:val="16"/>
          <w:szCs w:val="16"/>
        </w:rPr>
      </w:pPr>
      <w:r w:rsidRPr="004522F2">
        <w:rPr>
          <w:rStyle w:val="EndnoteReference"/>
          <w:spacing w:val="-6"/>
          <w:sz w:val="16"/>
          <w:szCs w:val="16"/>
        </w:rPr>
        <w:endnoteRef/>
      </w:r>
      <w:r w:rsidRPr="004522F2">
        <w:rPr>
          <w:spacing w:val="-6"/>
          <w:sz w:val="16"/>
          <w:szCs w:val="16"/>
        </w:rPr>
        <w:t xml:space="preserve"> “Press Center,” U.S. Department of the Treasury, accessed May 1, 2017, https://www.treasury.gov/press-center/Pages/default.aspx.</w:t>
      </w:r>
    </w:p>
  </w:endnote>
  <w:endnote w:id="5">
    <w:p w:rsidR="009906E3" w:rsidRPr="004522F2" w:rsidRDefault="009906E3" w:rsidP="00C708E0">
      <w:pPr>
        <w:pStyle w:val="FootnoteText1"/>
        <w:rPr>
          <w:spacing w:val="-6"/>
          <w:sz w:val="16"/>
          <w:szCs w:val="16"/>
        </w:rPr>
      </w:pPr>
      <w:r w:rsidRPr="004522F2">
        <w:rPr>
          <w:rStyle w:val="EndnoteReference"/>
          <w:spacing w:val="-6"/>
          <w:sz w:val="16"/>
          <w:szCs w:val="16"/>
        </w:rPr>
        <w:endnoteRef/>
      </w:r>
      <w:r w:rsidRPr="004522F2">
        <w:rPr>
          <w:spacing w:val="-6"/>
          <w:sz w:val="16"/>
          <w:szCs w:val="16"/>
        </w:rPr>
        <w:t xml:space="preserve"> “Company Fact Sheet,” Pfizer, accessed May 1, 2017, https://www.pfizer.com/about/leadership-and-structure/company-fact-sheet.</w:t>
      </w:r>
    </w:p>
  </w:endnote>
  <w:endnote w:id="6">
    <w:p w:rsidR="009906E3" w:rsidRP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“Form 10K,” SEC Edgar, accessed May 27, 2017, https://www.sec.gov/Archives/edgar/data/78003/000007800314000018/</w:t>
      </w:r>
    </w:p>
    <w:p w:rsidR="004522F2" w:rsidRDefault="009906E3" w:rsidP="00C708E0">
      <w:pPr>
        <w:pStyle w:val="FootnoteText1"/>
        <w:rPr>
          <w:sz w:val="16"/>
          <w:szCs w:val="16"/>
        </w:rPr>
      </w:pPr>
      <w:r w:rsidRPr="004522F2">
        <w:rPr>
          <w:sz w:val="16"/>
          <w:szCs w:val="16"/>
        </w:rPr>
        <w:t xml:space="preserve">pfe-12312013x10k.htm; and “Corporate Infographic,” Pfizer, accessed April 23, 2018, </w:t>
      </w:r>
      <w:r w:rsidR="004522F2" w:rsidRPr="004522F2">
        <w:rPr>
          <w:sz w:val="16"/>
          <w:szCs w:val="16"/>
        </w:rPr>
        <w:t>https://www.pfizer.ie/UserFiles/File/Pfizer%20</w:t>
      </w:r>
    </w:p>
    <w:p w:rsidR="009906E3" w:rsidRPr="004522F2" w:rsidRDefault="009906E3" w:rsidP="00C708E0">
      <w:pPr>
        <w:pStyle w:val="FootnoteText1"/>
        <w:rPr>
          <w:sz w:val="16"/>
          <w:szCs w:val="16"/>
        </w:rPr>
      </w:pPr>
      <w:r w:rsidRPr="004522F2">
        <w:rPr>
          <w:sz w:val="16"/>
          <w:szCs w:val="16"/>
        </w:rPr>
        <w:t>Corporate%20Infographic%20v2.pdf.</w:t>
      </w:r>
    </w:p>
  </w:endnote>
  <w:endnote w:id="7">
    <w:p w:rsidR="009906E3" w:rsidRP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“Mission Statement &amp; Values,” Pfizer, accessed May 27, 2017, https://www.pfizer.ie/mission_statement_and_values.cfm.</w:t>
      </w:r>
    </w:p>
  </w:endnote>
  <w:endnote w:id="8">
    <w:p w:rsid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“Form 10K” SEC Edgar, accessed May 27, 2017, </w:t>
      </w:r>
      <w:r w:rsidR="004522F2" w:rsidRPr="004522F2">
        <w:rPr>
          <w:sz w:val="16"/>
          <w:szCs w:val="16"/>
        </w:rPr>
        <w:t>https://www.sec.gov/Archives/edgar/data/1578845/000119312515052898/d8428</w:t>
      </w:r>
    </w:p>
    <w:p w:rsidR="009906E3" w:rsidRPr="004522F2" w:rsidRDefault="009906E3" w:rsidP="00C708E0">
      <w:pPr>
        <w:pStyle w:val="FootnoteText1"/>
        <w:rPr>
          <w:sz w:val="16"/>
          <w:szCs w:val="16"/>
        </w:rPr>
      </w:pPr>
      <w:r w:rsidRPr="004522F2">
        <w:rPr>
          <w:sz w:val="16"/>
          <w:szCs w:val="16"/>
        </w:rPr>
        <w:t>74d10k.htm.</w:t>
      </w:r>
    </w:p>
  </w:endnote>
  <w:endnote w:id="9">
    <w:p w:rsidR="009906E3" w:rsidRP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“Brent Saunders, Parkland Grad, Is the Lehigh Valley's $150 Billion Dealmaker,” The Morning Call, accessed May 27, 2017, www.mcall.com/business/mc-brent-saunders-making-deals-at-allergan-20151017-story.html.</w:t>
      </w:r>
    </w:p>
  </w:endnote>
  <w:endnote w:id="10">
    <w:p w:rsid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IBIS World, “Biotechnology in the US,” accessed May 1, 2017. </w:t>
      </w:r>
      <w:r w:rsidR="004522F2" w:rsidRPr="004522F2">
        <w:rPr>
          <w:sz w:val="16"/>
          <w:szCs w:val="16"/>
        </w:rPr>
        <w:t>http://clients1.ibisworld.com.proxy1.lib.uwo.ca/reports/us/industry/</w:t>
      </w:r>
    </w:p>
    <w:p w:rsidR="009906E3" w:rsidRPr="004522F2" w:rsidRDefault="009906E3" w:rsidP="00C708E0">
      <w:pPr>
        <w:pStyle w:val="FootnoteText1"/>
        <w:rPr>
          <w:sz w:val="16"/>
          <w:szCs w:val="16"/>
        </w:rPr>
      </w:pPr>
      <w:r w:rsidRPr="004522F2">
        <w:rPr>
          <w:sz w:val="16"/>
          <w:szCs w:val="16"/>
        </w:rPr>
        <w:t>default.aspx?entid=2001.</w:t>
      </w:r>
    </w:p>
  </w:endnote>
  <w:endnote w:id="11">
    <w:p w:rsidR="009906E3" w:rsidRPr="004522F2" w:rsidRDefault="009906E3" w:rsidP="00C708E0">
      <w:pPr>
        <w:pStyle w:val="FootnoteText1"/>
        <w:rPr>
          <w:spacing w:val="-2"/>
          <w:sz w:val="16"/>
          <w:szCs w:val="16"/>
        </w:rPr>
      </w:pPr>
      <w:r w:rsidRPr="004522F2">
        <w:rPr>
          <w:rStyle w:val="EndnoteReference"/>
          <w:spacing w:val="-2"/>
          <w:sz w:val="16"/>
          <w:szCs w:val="16"/>
        </w:rPr>
        <w:endnoteRef/>
      </w:r>
      <w:r w:rsidRPr="004522F2">
        <w:rPr>
          <w:spacing w:val="-2"/>
          <w:sz w:val="16"/>
          <w:szCs w:val="16"/>
        </w:rPr>
        <w:t xml:space="preserve"> Demographic Internet Staff, “2014 National Population Projections: Summary Tables—People and Households,” U.S. Census Bureau, July 6, 2012, accessed May 1, 2017. https://www.census.gov/topics/population/age-and-sex/data/tables.html.</w:t>
      </w:r>
    </w:p>
  </w:endnote>
  <w:endnote w:id="12">
    <w:p w:rsidR="009906E3" w:rsidRP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Michelle Jamrisko, “U.S. Economy Grew 2% in Third Quarter, Led by Consumer Spending,” Bloomberg, August 22, 2015, accessed May 6, 2017.</w:t>
      </w:r>
    </w:p>
  </w:endnote>
  <w:endnote w:id="13">
    <w:p w:rsidR="004522F2" w:rsidRDefault="009906E3" w:rsidP="00C708E0">
      <w:pPr>
        <w:pStyle w:val="FootnoteText1"/>
        <w:rPr>
          <w:spacing w:val="-6"/>
          <w:sz w:val="16"/>
          <w:szCs w:val="16"/>
        </w:rPr>
      </w:pPr>
      <w:r w:rsidRPr="004522F2">
        <w:rPr>
          <w:rStyle w:val="EndnoteReference"/>
          <w:spacing w:val="-6"/>
          <w:sz w:val="16"/>
          <w:szCs w:val="16"/>
        </w:rPr>
        <w:endnoteRef/>
      </w:r>
      <w:r w:rsidRPr="004522F2">
        <w:rPr>
          <w:spacing w:val="-6"/>
          <w:sz w:val="16"/>
          <w:szCs w:val="16"/>
          <w:vertAlign w:val="superscript"/>
        </w:rPr>
        <w:t xml:space="preserve"> </w:t>
      </w:r>
      <w:r w:rsidRPr="004522F2">
        <w:rPr>
          <w:spacing w:val="-6"/>
          <w:sz w:val="16"/>
          <w:szCs w:val="16"/>
        </w:rPr>
        <w:t xml:space="preserve">“Allergan plc Ordinary Shares,” Google, accessed May 27, 2017, </w:t>
      </w:r>
      <w:r w:rsidR="004522F2" w:rsidRPr="004522F2">
        <w:rPr>
          <w:spacing w:val="-6"/>
          <w:sz w:val="16"/>
          <w:szCs w:val="16"/>
        </w:rPr>
        <w:t>https://www.google.ca/search?q=“Allergan+plc+Ordinary+Shares%2C</w:t>
      </w:r>
      <w:r w:rsidRPr="004522F2">
        <w:rPr>
          <w:spacing w:val="-6"/>
          <w:sz w:val="16"/>
          <w:szCs w:val="16"/>
        </w:rPr>
        <w:t>”+</w:t>
      </w:r>
    </w:p>
    <w:p w:rsidR="009906E3" w:rsidRPr="004522F2" w:rsidRDefault="009906E3" w:rsidP="00C708E0">
      <w:pPr>
        <w:pStyle w:val="FootnoteText1"/>
        <w:rPr>
          <w:spacing w:val="-6"/>
          <w:sz w:val="16"/>
          <w:szCs w:val="16"/>
        </w:rPr>
      </w:pPr>
      <w:r w:rsidRPr="004522F2">
        <w:rPr>
          <w:spacing w:val="-6"/>
          <w:sz w:val="16"/>
          <w:szCs w:val="16"/>
        </w:rPr>
        <w:t>Google&amp;rlz=1C1CHBF_enCA787CA787&amp;oq=“Allergan+plc+Ordinary+Shares%2C”+Google&amp;aqs=chrome.69i57.270j0j4&amp;sourceid=chrome&amp;ie=UTF-8.</w:t>
      </w:r>
    </w:p>
  </w:endnote>
  <w:endnote w:id="14">
    <w:p w:rsidR="009906E3" w:rsidRPr="004522F2" w:rsidRDefault="009906E3" w:rsidP="00C708E0">
      <w:pPr>
        <w:pStyle w:val="FootnoteText1"/>
        <w:rPr>
          <w:spacing w:val="-6"/>
          <w:sz w:val="16"/>
          <w:szCs w:val="16"/>
        </w:rPr>
      </w:pPr>
      <w:r w:rsidRPr="004522F2">
        <w:rPr>
          <w:rStyle w:val="EndnoteReference"/>
          <w:spacing w:val="-6"/>
          <w:sz w:val="16"/>
          <w:szCs w:val="16"/>
        </w:rPr>
        <w:endnoteRef/>
      </w:r>
      <w:r w:rsidRPr="004522F2">
        <w:rPr>
          <w:spacing w:val="-6"/>
          <w:sz w:val="16"/>
          <w:szCs w:val="16"/>
        </w:rPr>
        <w:t xml:space="preserve"> Ransdell Pierson and Bill Berkrot, "Pfizer to Buy Allergan in $160 Billion Deal,” Reuters, November 24, 2015, accessed May 27, 2017, https://www.reuters.com/article/allergan-ma-pfizer/update-5-pfizer-to-buy-allergan-in-160-billion-deal-idUSL3N13I2Z320151123.</w:t>
      </w:r>
    </w:p>
  </w:endnote>
  <w:endnote w:id="15">
    <w:p w:rsidR="009906E3" w:rsidRP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Ibid.</w:t>
      </w:r>
    </w:p>
  </w:endnote>
  <w:endnote w:id="16">
    <w:p w:rsidR="009906E3" w:rsidRP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“Canadian Corporate Tax Tables,” KPMG, accessed May 27, 2017, </w:t>
      </w:r>
      <w:r w:rsidR="004522F2" w:rsidRPr="004522F2">
        <w:rPr>
          <w:sz w:val="16"/>
          <w:szCs w:val="16"/>
        </w:rPr>
        <w:t>https://home.kpmg.com/ca/en/home/services/tax/canadian-corporate</w:t>
      </w:r>
      <w:r w:rsidRPr="004522F2">
        <w:rPr>
          <w:sz w:val="16"/>
          <w:szCs w:val="16"/>
        </w:rPr>
        <w:t>-tax-tables.html.</w:t>
      </w:r>
    </w:p>
  </w:endnote>
  <w:endnote w:id="17">
    <w:p w:rsidR="009906E3" w:rsidRP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“GuruFocus Global Premium Membership,” Pfizer Inc. (OSTO:PFE) WACC %, accessed May 6, 2017. https://www.gurufocus.com/term/wacc/AGN/WACC-Percentage/Allergan%20PLC.</w:t>
      </w:r>
    </w:p>
  </w:endnote>
  <w:endnote w:id="18">
    <w:p w:rsidR="009906E3" w:rsidRP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Jen Wieczner, “Here’s How Much More Pfizer Could Save in Taxes with Allergan Deal,” Fortune, February 26, 2016, accessed May 27, 2017, https://ca.finance.yahoo.com/news/much-more-pfizer-could-save-201235739.html.</w:t>
      </w:r>
    </w:p>
  </w:endnote>
  <w:endnote w:id="19">
    <w:p w:rsidR="009906E3" w:rsidRP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Case authors’ estimates, assuming the same weighted average net margin pre-merger.</w:t>
      </w:r>
    </w:p>
  </w:endnote>
  <w:endnote w:id="20">
    <w:p w:rsidR="009906E3" w:rsidRPr="004522F2" w:rsidRDefault="009906E3" w:rsidP="00C708E0">
      <w:pPr>
        <w:pStyle w:val="FootnoteText1"/>
        <w:rPr>
          <w:spacing w:val="-6"/>
          <w:sz w:val="16"/>
          <w:szCs w:val="16"/>
        </w:rPr>
      </w:pPr>
      <w:r w:rsidRPr="004522F2">
        <w:rPr>
          <w:rStyle w:val="EndnoteReference"/>
          <w:spacing w:val="-6"/>
          <w:sz w:val="16"/>
          <w:szCs w:val="16"/>
        </w:rPr>
        <w:endnoteRef/>
      </w:r>
      <w:r w:rsidRPr="004522F2">
        <w:rPr>
          <w:spacing w:val="-6"/>
          <w:sz w:val="16"/>
          <w:szCs w:val="16"/>
        </w:rPr>
        <w:t xml:space="preserve"> Michael J. de la Merced, David Gelles, and Leslie Picker, “Pfizer Chief Defends Merger with Allergan as Good for U.S.,” </w:t>
      </w:r>
      <w:r w:rsidRPr="004522F2">
        <w:rPr>
          <w:i/>
          <w:spacing w:val="-6"/>
          <w:sz w:val="16"/>
          <w:szCs w:val="16"/>
        </w:rPr>
        <w:t>The New York Times</w:t>
      </w:r>
      <w:r w:rsidRPr="004522F2">
        <w:rPr>
          <w:spacing w:val="-6"/>
          <w:sz w:val="16"/>
          <w:szCs w:val="16"/>
        </w:rPr>
        <w:t>, November 23, 2015, accessed May 1, 2017, https://www.nytimes.com/2015/11/24/business/dealbook/pfizer-allergan-merger-inversion.html.</w:t>
      </w:r>
    </w:p>
  </w:endnote>
  <w:endnote w:id="21">
    <w:p w:rsidR="009906E3" w:rsidRP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A common form of repatriating profits was when a foreign subsidiary paid a dividend to its parent corporation. For instance, when a foreign subsidiary in a country with a lower tax rate than the United States repatriated profits to its U.S.-based parent, the company would be subject to additional tax as a result of higher U.S. tax rates. This occurred automatically when the parent organization spent any of the profits, such as for funding share repurchases.</w:t>
      </w:r>
    </w:p>
  </w:endnote>
  <w:endnote w:id="22">
    <w:p w:rsidR="009906E3" w:rsidRP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“Health Care M&amp;A Deal Volume and Value Exploded in 2015,” Irving Levin Associates, Inc., May 7, 2015, accessed May 6, 2017. https://www.levinassociates.com/pr2016/pr1601mam15.</w:t>
      </w:r>
    </w:p>
  </w:endnote>
  <w:endnote w:id="23">
    <w:p w:rsidR="00C708E0"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“Form 10-K”, SEC Edgar, accessed May 27, 2017</w:t>
      </w:r>
      <w:r w:rsidR="00C708E0">
        <w:rPr>
          <w:sz w:val="16"/>
          <w:szCs w:val="16"/>
        </w:rPr>
        <w:t>,</w:t>
      </w:r>
      <w:r w:rsidRPr="004522F2">
        <w:rPr>
          <w:sz w:val="16"/>
          <w:szCs w:val="16"/>
        </w:rPr>
        <w:t xml:space="preserve"> </w:t>
      </w:r>
      <w:r w:rsidR="00C708E0" w:rsidRPr="00C708E0">
        <w:rPr>
          <w:sz w:val="16"/>
          <w:szCs w:val="16"/>
        </w:rPr>
        <w:t>https://www.sec.gov/Archives/edgar/data/310158/000031015815000005/mrk</w:t>
      </w:r>
    </w:p>
    <w:p w:rsidR="009906E3" w:rsidRPr="004522F2" w:rsidRDefault="009906E3" w:rsidP="00C708E0">
      <w:pPr>
        <w:pStyle w:val="FootnoteText1"/>
        <w:rPr>
          <w:sz w:val="16"/>
          <w:szCs w:val="16"/>
        </w:rPr>
      </w:pPr>
      <w:r w:rsidRPr="004522F2">
        <w:rPr>
          <w:sz w:val="16"/>
          <w:szCs w:val="16"/>
        </w:rPr>
        <w:t>1231201410k.htm.</w:t>
      </w:r>
    </w:p>
  </w:endnote>
  <w:endnote w:id="24">
    <w:p w:rsidR="009906E3" w:rsidRPr="004522F2" w:rsidRDefault="009906E3" w:rsidP="00C708E0">
      <w:pPr>
        <w:pStyle w:val="FootnoteText1"/>
        <w:rPr>
          <w:sz w:val="16"/>
          <w:szCs w:val="16"/>
          <w:lang w:val="en-GB"/>
        </w:rPr>
      </w:pPr>
      <w:r w:rsidRPr="004522F2">
        <w:rPr>
          <w:rStyle w:val="EndnoteReference"/>
          <w:sz w:val="16"/>
          <w:szCs w:val="16"/>
        </w:rPr>
        <w:endnoteRef/>
      </w:r>
      <w:r w:rsidRPr="004522F2">
        <w:rPr>
          <w:sz w:val="16"/>
          <w:szCs w:val="16"/>
        </w:rPr>
        <w:t xml:space="preserve"> U.S. President Barack Obama commented, “</w:t>
      </w:r>
      <w:r w:rsidR="004522F2">
        <w:rPr>
          <w:sz w:val="16"/>
          <w:szCs w:val="16"/>
        </w:rPr>
        <w:t>. . . A</w:t>
      </w:r>
      <w:r w:rsidRPr="004522F2">
        <w:rPr>
          <w:sz w:val="16"/>
          <w:szCs w:val="16"/>
          <w:highlight w:val="white"/>
        </w:rPr>
        <w:t xml:space="preserve"> small but growing group of big corporations are fleeing the country to get out of paying taxes</w:t>
      </w:r>
      <w:r w:rsidR="004522F2">
        <w:rPr>
          <w:sz w:val="16"/>
          <w:szCs w:val="16"/>
          <w:highlight w:val="white"/>
        </w:rPr>
        <w:t xml:space="preserve">. . . </w:t>
      </w:r>
      <w:r w:rsidRPr="004522F2">
        <w:rPr>
          <w:sz w:val="16"/>
          <w:szCs w:val="16"/>
          <w:highlight w:val="white"/>
        </w:rPr>
        <w:t xml:space="preserve">They’re . . . basically renouncing their citizenship and declaring that they’re based somewhere else, just to avoid paying their fair share.” Barack Obama, The President’s Weekly Address, July 26, 2014, accessed June 18, 2018, </w:t>
      </w:r>
      <w:r w:rsidRPr="004522F2">
        <w:rPr>
          <w:sz w:val="16"/>
          <w:szCs w:val="16"/>
        </w:rPr>
        <w:t>http://www.presidency.ucsb.edu/ws/?pid=105495</w:t>
      </w:r>
      <w:r w:rsidRPr="004522F2">
        <w:rPr>
          <w:sz w:val="16"/>
          <w:szCs w:val="16"/>
          <w:highlight w:val="white"/>
        </w:rPr>
        <w:t>; Donald Trump stated “</w:t>
      </w:r>
      <w:r w:rsidRPr="004522F2">
        <w:rPr>
          <w:sz w:val="16"/>
          <w:szCs w:val="16"/>
        </w:rPr>
        <w:t>We have so many companies leaving, it is disgraceful,”</w:t>
      </w:r>
      <w:r w:rsidR="004522F2" w:rsidRPr="004522F2">
        <w:rPr>
          <w:sz w:val="16"/>
          <w:szCs w:val="16"/>
        </w:rPr>
        <w:t xml:space="preserve"> Caroline Humer and Ransdell Pierson, “Obama’s Inversion Curbs Kill Pfizer’s $160 Billion Allergan Deal,” </w:t>
      </w:r>
      <w:r w:rsidR="004522F2" w:rsidRPr="004522F2">
        <w:rPr>
          <w:i/>
          <w:sz w:val="16"/>
          <w:szCs w:val="16"/>
        </w:rPr>
        <w:t>Business News</w:t>
      </w:r>
      <w:r w:rsidR="004522F2" w:rsidRPr="004522F2">
        <w:rPr>
          <w:sz w:val="16"/>
          <w:szCs w:val="16"/>
        </w:rPr>
        <w:t xml:space="preserve">, April 5, 2016, accessed June 18, 2018, https://uk.reuters.com/article/uk-allergan-m-a-pfizer/obamas-inversion-curbs-kill-pfizers-160-billion-allergan-deal-idUKKCN0X22E1; </w:t>
      </w:r>
      <w:r w:rsidRPr="004522F2">
        <w:rPr>
          <w:sz w:val="16"/>
          <w:szCs w:val="16"/>
        </w:rPr>
        <w:t>Hilary Clinton said, “</w:t>
      </w:r>
      <w:r w:rsidRPr="004522F2">
        <w:rPr>
          <w:sz w:val="16"/>
          <w:szCs w:val="16"/>
          <w:highlight w:val="white"/>
        </w:rPr>
        <w:t>Take advantage of loopholes that litter our tax code, distort incentives for investment and disadvantage small businesses and domestic firms that cannot game the international tax system.”</w:t>
      </w:r>
      <w:r w:rsidR="004522F2" w:rsidRPr="004522F2">
        <w:rPr>
          <w:sz w:val="16"/>
          <w:szCs w:val="16"/>
        </w:rPr>
        <w:t xml:space="preserve"> </w:t>
      </w:r>
      <w:r w:rsidR="004522F2" w:rsidRPr="004522F2">
        <w:rPr>
          <w:sz w:val="16"/>
          <w:szCs w:val="16"/>
          <w:lang w:val="en-GB"/>
        </w:rPr>
        <w:t xml:space="preserve">Michael J. de la Merced, David Gelles, and Leslie Picker, </w:t>
      </w:r>
      <w:r w:rsidR="004522F2" w:rsidRPr="004522F2">
        <w:rPr>
          <w:sz w:val="16"/>
          <w:szCs w:val="16"/>
        </w:rPr>
        <w:t>“</w:t>
      </w:r>
      <w:r w:rsidR="004522F2" w:rsidRPr="004522F2">
        <w:rPr>
          <w:sz w:val="16"/>
          <w:szCs w:val="16"/>
          <w:lang w:val="en-GB"/>
        </w:rPr>
        <w:t>Pfizer Chief Defends Merger With Allergan as Good for U.S.,</w:t>
      </w:r>
      <w:r w:rsidR="004522F2" w:rsidRPr="004522F2">
        <w:rPr>
          <w:sz w:val="16"/>
          <w:szCs w:val="16"/>
          <w:highlight w:val="white"/>
        </w:rPr>
        <w:t>”</w:t>
      </w:r>
      <w:r w:rsidR="004522F2" w:rsidRPr="004522F2">
        <w:rPr>
          <w:sz w:val="16"/>
          <w:szCs w:val="16"/>
        </w:rPr>
        <w:t xml:space="preserve"> </w:t>
      </w:r>
      <w:r w:rsidR="004522F2" w:rsidRPr="004522F2">
        <w:rPr>
          <w:i/>
          <w:sz w:val="16"/>
          <w:szCs w:val="16"/>
        </w:rPr>
        <w:t>The New York Times</w:t>
      </w:r>
      <w:r w:rsidR="004522F2" w:rsidRPr="004522F2">
        <w:rPr>
          <w:sz w:val="16"/>
          <w:szCs w:val="16"/>
        </w:rPr>
        <w:t>, November 23, 2015, accessed June 18, 2018, https://www.nytimes.com/2015/11/24/business/dealbook/pfizer-allergan-merger-inversion.html.</w:t>
      </w:r>
    </w:p>
  </w:endnote>
  <w:endnote w:id="25">
    <w:p w:rsidR="009906E3" w:rsidRP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Richard Rubin, “Obama Renews Call for Congress to Limit Tax Inversions,” The Wall Street Journal, April 5, 2016, accessed May 27, 2017, https://www.wsj.com/articles/president-obama-praises-new-inversion-rules-1459873977.</w:t>
      </w:r>
    </w:p>
  </w:endnote>
  <w:endnote w:id="26">
    <w:p w:rsidR="009906E3" w:rsidRPr="00C708E0" w:rsidRDefault="009906E3" w:rsidP="00C708E0">
      <w:pPr>
        <w:pStyle w:val="FootnoteText1"/>
        <w:rPr>
          <w:spacing w:val="-4"/>
          <w:sz w:val="16"/>
          <w:szCs w:val="16"/>
        </w:rPr>
      </w:pPr>
      <w:r w:rsidRPr="00C708E0">
        <w:rPr>
          <w:rStyle w:val="EndnoteReference"/>
          <w:spacing w:val="-4"/>
          <w:sz w:val="16"/>
          <w:szCs w:val="16"/>
        </w:rPr>
        <w:endnoteRef/>
      </w:r>
      <w:r w:rsidRPr="00C708E0">
        <w:rPr>
          <w:spacing w:val="-4"/>
          <w:sz w:val="16"/>
          <w:szCs w:val="16"/>
        </w:rPr>
        <w:t xml:space="preserve"> Tom DiChristopher and David Faber, “Allergan CEO: Feds Blindsided Us on Pfizer Deal,” CNBC, April 6, 2016, accessed May 27, 2017.</w:t>
      </w:r>
    </w:p>
  </w:endnote>
  <w:endnote w:id="27">
    <w:p w:rsidR="009906E3" w:rsidRP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The United States passed tax legislation two years later, in 2017, that addressed many of the specific regulations at issue in this case. The tax legislation established a lower corporate income tax rate of 21 per cent, and greatly reduced U.S. taxes imposed on foreign-earned income. Nevertheless, two core issues underlying this case and tax management practices are enduring: (1) companies operate in many jurisdictions simultaneously, which operate under different tax laws and with different tax rates; and (2) tax laws evolve frequently, and may evolve differently in each jurisdiction.</w:t>
      </w:r>
    </w:p>
  </w:endnote>
  <w:endnote w:id="28">
    <w:p w:rsidR="009906E3" w:rsidRPr="004522F2" w:rsidRDefault="009906E3" w:rsidP="00C708E0">
      <w:pPr>
        <w:pStyle w:val="FootnoteText1"/>
        <w:rPr>
          <w:sz w:val="16"/>
          <w:szCs w:val="16"/>
        </w:rPr>
      </w:pPr>
      <w:r w:rsidRPr="004522F2">
        <w:rPr>
          <w:rStyle w:val="EndnoteReference"/>
          <w:sz w:val="16"/>
          <w:szCs w:val="16"/>
        </w:rPr>
        <w:endnoteRef/>
      </w:r>
      <w:r w:rsidRPr="004522F2">
        <w:rPr>
          <w:sz w:val="16"/>
          <w:szCs w:val="16"/>
        </w:rPr>
        <w:t xml:space="preserve"> Jackie Wattles and Heather Long, “Pfizer and Allergan Combine in Biggest Drug Merger Ever,” CNN Money, November 23, 2015, accessed May 27, 2017, http://money.cnn.com/2015/11/23/investing/pfizer-allergan-merger/index.html.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6E3" w:rsidRPr="001D1797" w:rsidRDefault="009906E3" w:rsidP="001D17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06E3" w:rsidRDefault="009906E3" w:rsidP="00D75295">
      <w:r>
        <w:separator/>
      </w:r>
    </w:p>
  </w:footnote>
  <w:footnote w:type="continuationSeparator" w:id="0">
    <w:p w:rsidR="009906E3" w:rsidRDefault="009906E3"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6E3" w:rsidRPr="00C92CC4" w:rsidRDefault="009906E3" w:rsidP="001D179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FF5F33">
      <w:rPr>
        <w:rFonts w:ascii="Arial" w:hAnsi="Arial"/>
        <w:b/>
        <w:noProof/>
      </w:rPr>
      <w:t>6</w:t>
    </w:r>
    <w:r>
      <w:rPr>
        <w:rFonts w:ascii="Arial" w:hAnsi="Arial"/>
        <w:b/>
      </w:rPr>
      <w:fldChar w:fldCharType="end"/>
    </w:r>
    <w:r>
      <w:rPr>
        <w:rFonts w:ascii="Arial" w:hAnsi="Arial"/>
        <w:b/>
      </w:rPr>
      <w:tab/>
      <w:t>9B18B008</w:t>
    </w:r>
  </w:p>
  <w:p w:rsidR="009906E3" w:rsidRDefault="009906E3" w:rsidP="001D1797">
    <w:pPr>
      <w:pStyle w:val="Header"/>
      <w:tabs>
        <w:tab w:val="clear" w:pos="4680"/>
      </w:tabs>
      <w:rPr>
        <w:sz w:val="18"/>
        <w:szCs w:val="18"/>
      </w:rPr>
    </w:pPr>
  </w:p>
  <w:p w:rsidR="009906E3" w:rsidRPr="00C92CC4" w:rsidRDefault="009906E3" w:rsidP="001D1797">
    <w:pPr>
      <w:pStyle w:val="Header"/>
      <w:tabs>
        <w:tab w:val="clear" w:pos="4680"/>
      </w:tabs>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6E3" w:rsidRPr="00C92CC4" w:rsidRDefault="009906E3" w:rsidP="001D1797">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FF5F33">
      <w:rPr>
        <w:rFonts w:ascii="Arial" w:hAnsi="Arial"/>
        <w:b/>
        <w:noProof/>
      </w:rPr>
      <w:t>14</w:t>
    </w:r>
    <w:r>
      <w:rPr>
        <w:rFonts w:ascii="Arial" w:hAnsi="Arial"/>
        <w:b/>
      </w:rPr>
      <w:fldChar w:fldCharType="end"/>
    </w:r>
    <w:r>
      <w:rPr>
        <w:rFonts w:ascii="Arial" w:hAnsi="Arial"/>
        <w:b/>
      </w:rPr>
      <w:tab/>
      <w:t>9B18B008</w:t>
    </w:r>
  </w:p>
  <w:p w:rsidR="009906E3" w:rsidRDefault="009906E3" w:rsidP="001D1797">
    <w:pPr>
      <w:pStyle w:val="Header"/>
      <w:tabs>
        <w:tab w:val="clear" w:pos="4680"/>
      </w:tabs>
      <w:rPr>
        <w:sz w:val="18"/>
        <w:szCs w:val="18"/>
      </w:rPr>
    </w:pPr>
  </w:p>
  <w:p w:rsidR="009906E3" w:rsidRPr="00C92CC4" w:rsidRDefault="009906E3" w:rsidP="001D1797">
    <w:pPr>
      <w:pStyle w:val="Header"/>
      <w:tabs>
        <w:tab w:val="clear" w:pos="4680"/>
      </w:tabs>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6E3" w:rsidRPr="00C92CC4" w:rsidRDefault="009906E3" w:rsidP="001D179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FF5F33">
      <w:rPr>
        <w:rFonts w:ascii="Arial" w:hAnsi="Arial"/>
        <w:b/>
        <w:noProof/>
      </w:rPr>
      <w:t>17</w:t>
    </w:r>
    <w:r>
      <w:rPr>
        <w:rFonts w:ascii="Arial" w:hAnsi="Arial"/>
        <w:b/>
      </w:rPr>
      <w:fldChar w:fldCharType="end"/>
    </w:r>
    <w:r>
      <w:rPr>
        <w:rFonts w:ascii="Arial" w:hAnsi="Arial"/>
        <w:b/>
      </w:rPr>
      <w:tab/>
      <w:t>9B18B008</w:t>
    </w:r>
  </w:p>
  <w:p w:rsidR="009906E3" w:rsidRPr="004D10C2" w:rsidRDefault="009906E3" w:rsidP="001D1797">
    <w:pPr>
      <w:pStyle w:val="Header"/>
      <w:tabs>
        <w:tab w:val="clear" w:pos="4680"/>
      </w:tabs>
      <w:rPr>
        <w:sz w:val="16"/>
        <w:szCs w:val="16"/>
      </w:rPr>
    </w:pPr>
  </w:p>
  <w:p w:rsidR="009906E3" w:rsidRPr="004D10C2" w:rsidRDefault="009906E3" w:rsidP="001D1797">
    <w:pPr>
      <w:pStyle w:val="Header"/>
      <w:tabs>
        <w:tab w:val="clear" w:pos="4680"/>
      </w:tabs>
      <w:rPr>
        <w:sz w:val="16"/>
        <w:szCs w:val="1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6E3" w:rsidRPr="00C92CC4" w:rsidRDefault="009906E3" w:rsidP="001D179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FF5F33">
      <w:rPr>
        <w:rFonts w:ascii="Arial" w:hAnsi="Arial"/>
        <w:b/>
        <w:noProof/>
      </w:rPr>
      <w:t>15</w:t>
    </w:r>
    <w:r>
      <w:rPr>
        <w:rFonts w:ascii="Arial" w:hAnsi="Arial"/>
        <w:b/>
      </w:rPr>
      <w:fldChar w:fldCharType="end"/>
    </w:r>
    <w:r>
      <w:rPr>
        <w:rFonts w:ascii="Arial" w:hAnsi="Arial"/>
        <w:b/>
      </w:rPr>
      <w:tab/>
      <w:t>9B18B008</w:t>
    </w:r>
  </w:p>
  <w:p w:rsidR="009906E3" w:rsidRDefault="009906E3" w:rsidP="001D1797">
    <w:pPr>
      <w:pStyle w:val="Header"/>
      <w:tabs>
        <w:tab w:val="clear" w:pos="4680"/>
      </w:tabs>
      <w:rPr>
        <w:sz w:val="18"/>
        <w:szCs w:val="18"/>
      </w:rPr>
    </w:pPr>
  </w:p>
  <w:p w:rsidR="009906E3" w:rsidRPr="00C92CC4" w:rsidRDefault="009906E3" w:rsidP="001D179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8683D46"/>
    <w:lvl w:ilvl="0">
      <w:start w:val="1"/>
      <w:numFmt w:val="decimal"/>
      <w:lvlText w:val="%1."/>
      <w:lvlJc w:val="left"/>
      <w:pPr>
        <w:tabs>
          <w:tab w:val="num" w:pos="1800"/>
        </w:tabs>
        <w:ind w:left="1800" w:hanging="360"/>
      </w:pPr>
    </w:lvl>
  </w:abstractNum>
  <w:abstractNum w:abstractNumId="1">
    <w:nsid w:val="FFFFFF7D"/>
    <w:multiLevelType w:val="singleLevel"/>
    <w:tmpl w:val="E736B3E4"/>
    <w:lvl w:ilvl="0">
      <w:start w:val="1"/>
      <w:numFmt w:val="decimal"/>
      <w:lvlText w:val="%1."/>
      <w:lvlJc w:val="left"/>
      <w:pPr>
        <w:tabs>
          <w:tab w:val="num" w:pos="1440"/>
        </w:tabs>
        <w:ind w:left="1440" w:hanging="360"/>
      </w:pPr>
    </w:lvl>
  </w:abstractNum>
  <w:abstractNum w:abstractNumId="2">
    <w:nsid w:val="FFFFFF7E"/>
    <w:multiLevelType w:val="singleLevel"/>
    <w:tmpl w:val="B24C9D2C"/>
    <w:lvl w:ilvl="0">
      <w:start w:val="1"/>
      <w:numFmt w:val="decimal"/>
      <w:lvlText w:val="%1."/>
      <w:lvlJc w:val="left"/>
      <w:pPr>
        <w:tabs>
          <w:tab w:val="num" w:pos="1080"/>
        </w:tabs>
        <w:ind w:left="1080" w:hanging="360"/>
      </w:pPr>
    </w:lvl>
  </w:abstractNum>
  <w:abstractNum w:abstractNumId="3">
    <w:nsid w:val="FFFFFF7F"/>
    <w:multiLevelType w:val="singleLevel"/>
    <w:tmpl w:val="1890D628"/>
    <w:lvl w:ilvl="0">
      <w:start w:val="1"/>
      <w:numFmt w:val="decimal"/>
      <w:lvlText w:val="%1."/>
      <w:lvlJc w:val="left"/>
      <w:pPr>
        <w:tabs>
          <w:tab w:val="num" w:pos="720"/>
        </w:tabs>
        <w:ind w:left="720" w:hanging="360"/>
      </w:pPr>
    </w:lvl>
  </w:abstractNum>
  <w:abstractNum w:abstractNumId="4">
    <w:nsid w:val="FFFFFF80"/>
    <w:multiLevelType w:val="singleLevel"/>
    <w:tmpl w:val="264A6FC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0447E4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384BE4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064271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FC8B4FE"/>
    <w:lvl w:ilvl="0">
      <w:start w:val="1"/>
      <w:numFmt w:val="decimal"/>
      <w:lvlText w:val="%1."/>
      <w:lvlJc w:val="left"/>
      <w:pPr>
        <w:tabs>
          <w:tab w:val="num" w:pos="360"/>
        </w:tabs>
        <w:ind w:left="360" w:hanging="360"/>
      </w:pPr>
    </w:lvl>
  </w:abstractNum>
  <w:abstractNum w:abstractNumId="9">
    <w:nsid w:val="FFFFFF89"/>
    <w:multiLevelType w:val="singleLevel"/>
    <w:tmpl w:val="3F9804E0"/>
    <w:lvl w:ilvl="0">
      <w:start w:val="1"/>
      <w:numFmt w:val="bullet"/>
      <w:lvlText w:val=""/>
      <w:lvlJc w:val="left"/>
      <w:pPr>
        <w:tabs>
          <w:tab w:val="num" w:pos="360"/>
        </w:tabs>
        <w:ind w:left="360" w:hanging="360"/>
      </w:pPr>
      <w:rPr>
        <w:rFonts w:ascii="Symbol" w:hAnsi="Symbol" w:hint="default"/>
      </w:rPr>
    </w:lvl>
  </w:abstractNum>
  <w:abstractNum w:abstractNumId="1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2D7B89"/>
    <w:multiLevelType w:val="singleLevel"/>
    <w:tmpl w:val="0409000F"/>
    <w:lvl w:ilvl="0">
      <w:start w:val="1"/>
      <w:numFmt w:val="decimal"/>
      <w:lvlText w:val="%1."/>
      <w:lvlJc w:val="left"/>
      <w:pPr>
        <w:tabs>
          <w:tab w:val="num" w:pos="360"/>
        </w:tabs>
        <w:ind w:left="360" w:hanging="360"/>
      </w:pPr>
    </w:lvl>
  </w:abstractNum>
  <w:abstractNum w:abstractNumId="24">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6">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A362DE0"/>
    <w:multiLevelType w:val="hybridMultilevel"/>
    <w:tmpl w:val="E76E0558"/>
    <w:lvl w:ilvl="0" w:tplc="DA5A6F72">
      <w:start w:val="2"/>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3"/>
  </w:num>
  <w:num w:numId="3">
    <w:abstractNumId w:val="31"/>
  </w:num>
  <w:num w:numId="4">
    <w:abstractNumId w:val="14"/>
  </w:num>
  <w:num w:numId="5">
    <w:abstractNumId w:val="25"/>
  </w:num>
  <w:num w:numId="6">
    <w:abstractNumId w:val="29"/>
  </w:num>
  <w:num w:numId="7">
    <w:abstractNumId w:val="22"/>
  </w:num>
  <w:num w:numId="8">
    <w:abstractNumId w:val="30"/>
  </w:num>
  <w:num w:numId="9">
    <w:abstractNumId w:val="11"/>
  </w:num>
  <w:num w:numId="10">
    <w:abstractNumId w:val="18"/>
  </w:num>
  <w:num w:numId="11">
    <w:abstractNumId w:val="12"/>
  </w:num>
  <w:num w:numId="12">
    <w:abstractNumId w:val="35"/>
  </w:num>
  <w:num w:numId="13">
    <w:abstractNumId w:val="15"/>
  </w:num>
  <w:num w:numId="14">
    <w:abstractNumId w:val="28"/>
  </w:num>
  <w:num w:numId="15">
    <w:abstractNumId w:val="36"/>
  </w:num>
  <w:num w:numId="16">
    <w:abstractNumId w:val="17"/>
  </w:num>
  <w:num w:numId="17">
    <w:abstractNumId w:val="24"/>
  </w:num>
  <w:num w:numId="18">
    <w:abstractNumId w:val="16"/>
  </w:num>
  <w:num w:numId="19">
    <w:abstractNumId w:val="20"/>
  </w:num>
  <w:num w:numId="20">
    <w:abstractNumId w:val="34"/>
  </w:num>
  <w:num w:numId="21">
    <w:abstractNumId w:val="26"/>
  </w:num>
  <w:num w:numId="22">
    <w:abstractNumId w:val="27"/>
  </w:num>
  <w:num w:numId="23">
    <w:abstractNumId w:val="10"/>
  </w:num>
  <w:num w:numId="24">
    <w:abstractNumId w:val="13"/>
  </w:num>
  <w:num w:numId="25">
    <w:abstractNumId w:val="38"/>
  </w:num>
  <w:num w:numId="26">
    <w:abstractNumId w:val="39"/>
  </w:num>
  <w:num w:numId="27">
    <w:abstractNumId w:val="19"/>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2"/>
  </w:num>
  <w:num w:numId="39">
    <w:abstractNumId w:val="23"/>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06497"/>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26001"/>
    <w:rsid w:val="00035F09"/>
    <w:rsid w:val="00044ECC"/>
    <w:rsid w:val="000531D3"/>
    <w:rsid w:val="0005646B"/>
    <w:rsid w:val="0008102D"/>
    <w:rsid w:val="00094C0E"/>
    <w:rsid w:val="000D7091"/>
    <w:rsid w:val="000F0C22"/>
    <w:rsid w:val="000F6B09"/>
    <w:rsid w:val="000F6FDC"/>
    <w:rsid w:val="00104567"/>
    <w:rsid w:val="00104916"/>
    <w:rsid w:val="00104AA7"/>
    <w:rsid w:val="00116FC8"/>
    <w:rsid w:val="0012732D"/>
    <w:rsid w:val="00143F25"/>
    <w:rsid w:val="00152682"/>
    <w:rsid w:val="00154FC9"/>
    <w:rsid w:val="0019241A"/>
    <w:rsid w:val="001A1682"/>
    <w:rsid w:val="001A22D1"/>
    <w:rsid w:val="001A6A7A"/>
    <w:rsid w:val="001A752D"/>
    <w:rsid w:val="001A757E"/>
    <w:rsid w:val="001B5032"/>
    <w:rsid w:val="001C7777"/>
    <w:rsid w:val="001D1797"/>
    <w:rsid w:val="001D5B2B"/>
    <w:rsid w:val="001E364F"/>
    <w:rsid w:val="001F4222"/>
    <w:rsid w:val="00203AA1"/>
    <w:rsid w:val="00207F00"/>
    <w:rsid w:val="00213E98"/>
    <w:rsid w:val="0023081A"/>
    <w:rsid w:val="0024587C"/>
    <w:rsid w:val="002F460C"/>
    <w:rsid w:val="002F48D6"/>
    <w:rsid w:val="00317391"/>
    <w:rsid w:val="00326216"/>
    <w:rsid w:val="00336580"/>
    <w:rsid w:val="00354899"/>
    <w:rsid w:val="00355FD6"/>
    <w:rsid w:val="00364A5C"/>
    <w:rsid w:val="00373FB1"/>
    <w:rsid w:val="00396C76"/>
    <w:rsid w:val="003B30D8"/>
    <w:rsid w:val="003B7EF2"/>
    <w:rsid w:val="003C3FA4"/>
    <w:rsid w:val="003F2B0C"/>
    <w:rsid w:val="004105B2"/>
    <w:rsid w:val="004221E4"/>
    <w:rsid w:val="004273F8"/>
    <w:rsid w:val="00430DB3"/>
    <w:rsid w:val="004355A3"/>
    <w:rsid w:val="00446546"/>
    <w:rsid w:val="004522F2"/>
    <w:rsid w:val="00452769"/>
    <w:rsid w:val="00465348"/>
    <w:rsid w:val="00480222"/>
    <w:rsid w:val="004B1CCB"/>
    <w:rsid w:val="004B632F"/>
    <w:rsid w:val="004D10C2"/>
    <w:rsid w:val="004D3FB1"/>
    <w:rsid w:val="004D6F21"/>
    <w:rsid w:val="004D73A5"/>
    <w:rsid w:val="005160F1"/>
    <w:rsid w:val="00524F2F"/>
    <w:rsid w:val="00527E5C"/>
    <w:rsid w:val="00527FA7"/>
    <w:rsid w:val="00532CF5"/>
    <w:rsid w:val="005331C7"/>
    <w:rsid w:val="005528CB"/>
    <w:rsid w:val="00566771"/>
    <w:rsid w:val="00581E2E"/>
    <w:rsid w:val="00584F15"/>
    <w:rsid w:val="0059514B"/>
    <w:rsid w:val="005A1B0F"/>
    <w:rsid w:val="006163F7"/>
    <w:rsid w:val="00627C63"/>
    <w:rsid w:val="006311F0"/>
    <w:rsid w:val="0063350B"/>
    <w:rsid w:val="00652606"/>
    <w:rsid w:val="006864C9"/>
    <w:rsid w:val="006946EE"/>
    <w:rsid w:val="006A58A9"/>
    <w:rsid w:val="006A606D"/>
    <w:rsid w:val="006C0371"/>
    <w:rsid w:val="006C08B6"/>
    <w:rsid w:val="006C0B1A"/>
    <w:rsid w:val="006C6065"/>
    <w:rsid w:val="006C7F9F"/>
    <w:rsid w:val="006E2F6D"/>
    <w:rsid w:val="006E58F6"/>
    <w:rsid w:val="006E77E1"/>
    <w:rsid w:val="006F131D"/>
    <w:rsid w:val="00711642"/>
    <w:rsid w:val="00717AA8"/>
    <w:rsid w:val="007507C6"/>
    <w:rsid w:val="00751E0B"/>
    <w:rsid w:val="00752BCD"/>
    <w:rsid w:val="00766DA1"/>
    <w:rsid w:val="00780D94"/>
    <w:rsid w:val="007866A6"/>
    <w:rsid w:val="007A130D"/>
    <w:rsid w:val="007D1A2D"/>
    <w:rsid w:val="007D4102"/>
    <w:rsid w:val="007F43B7"/>
    <w:rsid w:val="00821FFC"/>
    <w:rsid w:val="008271CA"/>
    <w:rsid w:val="008467D5"/>
    <w:rsid w:val="008477A9"/>
    <w:rsid w:val="00893B2F"/>
    <w:rsid w:val="008A4DC4"/>
    <w:rsid w:val="008B438C"/>
    <w:rsid w:val="008D06CA"/>
    <w:rsid w:val="008D3A46"/>
    <w:rsid w:val="009067A4"/>
    <w:rsid w:val="00933D68"/>
    <w:rsid w:val="009340DB"/>
    <w:rsid w:val="0094618C"/>
    <w:rsid w:val="00953DD2"/>
    <w:rsid w:val="0095684B"/>
    <w:rsid w:val="00972498"/>
    <w:rsid w:val="0097481F"/>
    <w:rsid w:val="00974CC6"/>
    <w:rsid w:val="00976AD4"/>
    <w:rsid w:val="009906E3"/>
    <w:rsid w:val="00995547"/>
    <w:rsid w:val="009A312F"/>
    <w:rsid w:val="009A5348"/>
    <w:rsid w:val="009B0AB7"/>
    <w:rsid w:val="009C76D5"/>
    <w:rsid w:val="009E5F36"/>
    <w:rsid w:val="009F7AA4"/>
    <w:rsid w:val="00A10AD7"/>
    <w:rsid w:val="00A559DB"/>
    <w:rsid w:val="00A569EA"/>
    <w:rsid w:val="00AE6C13"/>
    <w:rsid w:val="00AF35FC"/>
    <w:rsid w:val="00AF5556"/>
    <w:rsid w:val="00B03639"/>
    <w:rsid w:val="00B0652A"/>
    <w:rsid w:val="00B147CF"/>
    <w:rsid w:val="00B40937"/>
    <w:rsid w:val="00B423EF"/>
    <w:rsid w:val="00B453DE"/>
    <w:rsid w:val="00B529BD"/>
    <w:rsid w:val="00B625AF"/>
    <w:rsid w:val="00B72597"/>
    <w:rsid w:val="00B901F9"/>
    <w:rsid w:val="00BD6EFB"/>
    <w:rsid w:val="00C1584D"/>
    <w:rsid w:val="00C15BE2"/>
    <w:rsid w:val="00C3447F"/>
    <w:rsid w:val="00C56FEB"/>
    <w:rsid w:val="00C67102"/>
    <w:rsid w:val="00C708E0"/>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37C3"/>
    <w:rsid w:val="00D64A32"/>
    <w:rsid w:val="00D64EFC"/>
    <w:rsid w:val="00D75295"/>
    <w:rsid w:val="00D76CE9"/>
    <w:rsid w:val="00D97F12"/>
    <w:rsid w:val="00DA6095"/>
    <w:rsid w:val="00DB42E7"/>
    <w:rsid w:val="00DE01A6"/>
    <w:rsid w:val="00DE7A98"/>
    <w:rsid w:val="00DF32C2"/>
    <w:rsid w:val="00E05B4A"/>
    <w:rsid w:val="00E471A7"/>
    <w:rsid w:val="00E635CF"/>
    <w:rsid w:val="00EC6E0A"/>
    <w:rsid w:val="00ED4E18"/>
    <w:rsid w:val="00EE1F37"/>
    <w:rsid w:val="00F0159C"/>
    <w:rsid w:val="00F105B7"/>
    <w:rsid w:val="00F13220"/>
    <w:rsid w:val="00F17A21"/>
    <w:rsid w:val="00F37B27"/>
    <w:rsid w:val="00F46556"/>
    <w:rsid w:val="00F50E91"/>
    <w:rsid w:val="00F57D29"/>
    <w:rsid w:val="00F73191"/>
    <w:rsid w:val="00F94C30"/>
    <w:rsid w:val="00F96201"/>
    <w:rsid w:val="00FD0B18"/>
    <w:rsid w:val="00FD2FAD"/>
    <w:rsid w:val="00FE714F"/>
    <w:rsid w:val="00FF5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4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1"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w:uiPriority="1" w:qFormat="1"/>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1"/>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iPriority w:val="1"/>
    <w:unhideWhenUsed/>
    <w:qFormat/>
    <w:rsid w:val="00CA3976"/>
    <w:pPr>
      <w:spacing w:after="120"/>
    </w:pPr>
  </w:style>
  <w:style w:type="character" w:customStyle="1" w:styleId="BodyTextChar">
    <w:name w:val="Body Text Char"/>
    <w:basedOn w:val="DefaultParagraphFont"/>
    <w:link w:val="BodyText"/>
    <w:uiPriority w:val="1"/>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1A1682"/>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numbering" w:customStyle="1" w:styleId="NoList1">
    <w:name w:val="No List1"/>
    <w:next w:val="NoList"/>
    <w:uiPriority w:val="99"/>
    <w:semiHidden/>
    <w:unhideWhenUsed/>
    <w:rsid w:val="00F94C30"/>
  </w:style>
  <w:style w:type="paragraph" w:styleId="PlainText">
    <w:name w:val="Plain Text"/>
    <w:basedOn w:val="Normal"/>
    <w:link w:val="PlainTextChar"/>
    <w:uiPriority w:val="99"/>
    <w:rsid w:val="00F94C30"/>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94C30"/>
    <w:rPr>
      <w:rFonts w:ascii="Consolas" w:eastAsiaTheme="minorEastAsia" w:hAnsi="Consolas" w:cs="Consolas"/>
      <w:sz w:val="21"/>
      <w:szCs w:val="21"/>
      <w:lang w:eastAsia="zh-CN"/>
    </w:rPr>
  </w:style>
  <w:style w:type="character" w:customStyle="1" w:styleId="Title1">
    <w:name w:val="Title1"/>
    <w:basedOn w:val="DefaultParagraphFont"/>
    <w:uiPriority w:val="99"/>
    <w:rsid w:val="00F94C30"/>
  </w:style>
  <w:style w:type="character" w:customStyle="1" w:styleId="nowrap">
    <w:name w:val="nowrap"/>
    <w:basedOn w:val="DefaultParagraphFont"/>
    <w:rsid w:val="00F94C30"/>
  </w:style>
  <w:style w:type="character" w:customStyle="1" w:styleId="Mention1">
    <w:name w:val="Mention1"/>
    <w:basedOn w:val="DefaultParagraphFont"/>
    <w:uiPriority w:val="99"/>
    <w:semiHidden/>
    <w:unhideWhenUsed/>
    <w:rsid w:val="00F94C30"/>
    <w:rPr>
      <w:color w:val="2B579A"/>
      <w:shd w:val="clear" w:color="auto" w:fill="E6E6E6"/>
    </w:rPr>
  </w:style>
  <w:style w:type="character" w:customStyle="1" w:styleId="Mention2">
    <w:name w:val="Mention2"/>
    <w:basedOn w:val="DefaultParagraphFont"/>
    <w:uiPriority w:val="99"/>
    <w:semiHidden/>
    <w:unhideWhenUsed/>
    <w:rsid w:val="00F94C30"/>
    <w:rPr>
      <w:color w:val="2B579A"/>
      <w:shd w:val="clear" w:color="auto" w:fill="E6E6E6"/>
    </w:rPr>
  </w:style>
  <w:style w:type="character" w:customStyle="1" w:styleId="Mention">
    <w:name w:val="Mention"/>
    <w:basedOn w:val="DefaultParagraphFont"/>
    <w:uiPriority w:val="99"/>
    <w:semiHidden/>
    <w:unhideWhenUsed/>
    <w:rsid w:val="00F94C30"/>
    <w:rPr>
      <w:color w:val="2B579A"/>
      <w:shd w:val="clear" w:color="auto" w:fill="E6E6E6"/>
    </w:rPr>
  </w:style>
  <w:style w:type="paragraph" w:customStyle="1" w:styleId="Default">
    <w:name w:val="Default"/>
    <w:rsid w:val="00F94C30"/>
    <w:pPr>
      <w:autoSpaceDE w:val="0"/>
      <w:autoSpaceDN w:val="0"/>
      <w:adjustRightInd w:val="0"/>
      <w:spacing w:after="0" w:line="240" w:lineRule="auto"/>
    </w:pPr>
    <w:rPr>
      <w:rFonts w:ascii="Calibri" w:hAnsi="Calibri" w:cs="Calibri"/>
      <w:color w:val="000000"/>
      <w:sz w:val="24"/>
      <w:szCs w:val="24"/>
    </w:rPr>
  </w:style>
  <w:style w:type="character" w:customStyle="1" w:styleId="p-content">
    <w:name w:val="p-content"/>
    <w:basedOn w:val="DefaultParagraphFont"/>
    <w:rsid w:val="00F94C30"/>
    <w:rPr>
      <w:vanish w:val="0"/>
      <w:webHidden w:val="0"/>
      <w:specVanish w:val="0"/>
    </w:rPr>
  </w:style>
  <w:style w:type="character" w:customStyle="1" w:styleId="mw-headline">
    <w:name w:val="mw-headline"/>
    <w:basedOn w:val="DefaultParagraphFont"/>
    <w:rsid w:val="00F94C30"/>
  </w:style>
  <w:style w:type="paragraph" w:customStyle="1" w:styleId="xmsonormal">
    <w:name w:val="x_msonormal"/>
    <w:basedOn w:val="Normal"/>
    <w:uiPriority w:val="99"/>
    <w:semiHidden/>
    <w:rsid w:val="00F94C30"/>
    <w:rPr>
      <w:rFonts w:eastAsiaTheme="minorHAnsi"/>
      <w:lang w:val="en-IN" w:eastAsia="en-IN"/>
    </w:rPr>
  </w:style>
  <w:style w:type="character" w:customStyle="1" w:styleId="UnresolvedMention1">
    <w:name w:val="Unresolved Mention1"/>
    <w:basedOn w:val="DefaultParagraphFont"/>
    <w:uiPriority w:val="99"/>
    <w:semiHidden/>
    <w:unhideWhenUsed/>
    <w:rsid w:val="001A1682"/>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1"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w:uiPriority="1" w:qFormat="1"/>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1"/>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iPriority w:val="1"/>
    <w:unhideWhenUsed/>
    <w:qFormat/>
    <w:rsid w:val="00CA3976"/>
    <w:pPr>
      <w:spacing w:after="120"/>
    </w:pPr>
  </w:style>
  <w:style w:type="character" w:customStyle="1" w:styleId="BodyTextChar">
    <w:name w:val="Body Text Char"/>
    <w:basedOn w:val="DefaultParagraphFont"/>
    <w:link w:val="BodyText"/>
    <w:uiPriority w:val="1"/>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1A1682"/>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numbering" w:customStyle="1" w:styleId="NoList1">
    <w:name w:val="No List1"/>
    <w:next w:val="NoList"/>
    <w:uiPriority w:val="99"/>
    <w:semiHidden/>
    <w:unhideWhenUsed/>
    <w:rsid w:val="00F94C30"/>
  </w:style>
  <w:style w:type="paragraph" w:styleId="PlainText">
    <w:name w:val="Plain Text"/>
    <w:basedOn w:val="Normal"/>
    <w:link w:val="PlainTextChar"/>
    <w:uiPriority w:val="99"/>
    <w:rsid w:val="00F94C30"/>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94C30"/>
    <w:rPr>
      <w:rFonts w:ascii="Consolas" w:eastAsiaTheme="minorEastAsia" w:hAnsi="Consolas" w:cs="Consolas"/>
      <w:sz w:val="21"/>
      <w:szCs w:val="21"/>
      <w:lang w:eastAsia="zh-CN"/>
    </w:rPr>
  </w:style>
  <w:style w:type="character" w:customStyle="1" w:styleId="Title1">
    <w:name w:val="Title1"/>
    <w:basedOn w:val="DefaultParagraphFont"/>
    <w:uiPriority w:val="99"/>
    <w:rsid w:val="00F94C30"/>
  </w:style>
  <w:style w:type="character" w:customStyle="1" w:styleId="nowrap">
    <w:name w:val="nowrap"/>
    <w:basedOn w:val="DefaultParagraphFont"/>
    <w:rsid w:val="00F94C30"/>
  </w:style>
  <w:style w:type="character" w:customStyle="1" w:styleId="Mention1">
    <w:name w:val="Mention1"/>
    <w:basedOn w:val="DefaultParagraphFont"/>
    <w:uiPriority w:val="99"/>
    <w:semiHidden/>
    <w:unhideWhenUsed/>
    <w:rsid w:val="00F94C30"/>
    <w:rPr>
      <w:color w:val="2B579A"/>
      <w:shd w:val="clear" w:color="auto" w:fill="E6E6E6"/>
    </w:rPr>
  </w:style>
  <w:style w:type="character" w:customStyle="1" w:styleId="Mention2">
    <w:name w:val="Mention2"/>
    <w:basedOn w:val="DefaultParagraphFont"/>
    <w:uiPriority w:val="99"/>
    <w:semiHidden/>
    <w:unhideWhenUsed/>
    <w:rsid w:val="00F94C30"/>
    <w:rPr>
      <w:color w:val="2B579A"/>
      <w:shd w:val="clear" w:color="auto" w:fill="E6E6E6"/>
    </w:rPr>
  </w:style>
  <w:style w:type="character" w:customStyle="1" w:styleId="Mention">
    <w:name w:val="Mention"/>
    <w:basedOn w:val="DefaultParagraphFont"/>
    <w:uiPriority w:val="99"/>
    <w:semiHidden/>
    <w:unhideWhenUsed/>
    <w:rsid w:val="00F94C30"/>
    <w:rPr>
      <w:color w:val="2B579A"/>
      <w:shd w:val="clear" w:color="auto" w:fill="E6E6E6"/>
    </w:rPr>
  </w:style>
  <w:style w:type="paragraph" w:customStyle="1" w:styleId="Default">
    <w:name w:val="Default"/>
    <w:rsid w:val="00F94C30"/>
    <w:pPr>
      <w:autoSpaceDE w:val="0"/>
      <w:autoSpaceDN w:val="0"/>
      <w:adjustRightInd w:val="0"/>
      <w:spacing w:after="0" w:line="240" w:lineRule="auto"/>
    </w:pPr>
    <w:rPr>
      <w:rFonts w:ascii="Calibri" w:hAnsi="Calibri" w:cs="Calibri"/>
      <w:color w:val="000000"/>
      <w:sz w:val="24"/>
      <w:szCs w:val="24"/>
    </w:rPr>
  </w:style>
  <w:style w:type="character" w:customStyle="1" w:styleId="p-content">
    <w:name w:val="p-content"/>
    <w:basedOn w:val="DefaultParagraphFont"/>
    <w:rsid w:val="00F94C30"/>
    <w:rPr>
      <w:vanish w:val="0"/>
      <w:webHidden w:val="0"/>
      <w:specVanish w:val="0"/>
    </w:rPr>
  </w:style>
  <w:style w:type="character" w:customStyle="1" w:styleId="mw-headline">
    <w:name w:val="mw-headline"/>
    <w:basedOn w:val="DefaultParagraphFont"/>
    <w:rsid w:val="00F94C30"/>
  </w:style>
  <w:style w:type="paragraph" w:customStyle="1" w:styleId="xmsonormal">
    <w:name w:val="x_msonormal"/>
    <w:basedOn w:val="Normal"/>
    <w:uiPriority w:val="99"/>
    <w:semiHidden/>
    <w:rsid w:val="00F94C30"/>
    <w:rPr>
      <w:rFonts w:eastAsiaTheme="minorHAnsi"/>
      <w:lang w:val="en-IN" w:eastAsia="en-IN"/>
    </w:rPr>
  </w:style>
  <w:style w:type="character" w:customStyle="1" w:styleId="UnresolvedMention1">
    <w:name w:val="Unresolved Mention1"/>
    <w:basedOn w:val="DefaultParagraphFont"/>
    <w:uiPriority w:val="99"/>
    <w:semiHidden/>
    <w:unhideWhenUsed/>
    <w:rsid w:val="001A168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header" Target="header2.xml"/><Relationship Id="rId26" Type="http://schemas.openxmlformats.org/officeDocument/2006/relationships/image" Target="media/image5.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header" Target="header1.xml"/><Relationship Id="rId25" Type="http://schemas.microsoft.com/office/2007/relationships/hdphoto" Target="media/hdphoto3.wdp"/><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chart" Target="charts/chart3.xml"/><Relationship Id="rId23" Type="http://schemas.microsoft.com/office/2007/relationships/hdphoto" Target="media/hdphoto2.wdp"/><Relationship Id="rId28" Type="http://schemas.openxmlformats.org/officeDocument/2006/relationships/header" Target="header4.xml"/><Relationship Id="rId10" Type="http://schemas.openxmlformats.org/officeDocument/2006/relationships/hyperlink" Target="mailto:cases@ivey.ca"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pfizercareers.com/career-types/our-locations" TargetMode="External"/><Relationship Id="rId22" Type="http://schemas.openxmlformats.org/officeDocument/2006/relationships/image" Target="media/image3.png"/><Relationship Id="rId27" Type="http://schemas.openxmlformats.org/officeDocument/2006/relationships/header" Target="header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Workbook2"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Workbook2"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Owner\Documents\Documents\Courses%20&amp;%20Documents\Third%20Year\IVEY\Sooy%20Case%20Writing\U.S%20Aging%20Population%20Data.xls" TargetMode="External"/><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1">
                <a:latin typeface="Arial" panose="020B0604020202020204" pitchFamily="34" charset="0"/>
                <a:cs typeface="Arial" panose="020B0604020202020204" pitchFamily="34" charset="0"/>
              </a:rPr>
              <a:t>Pfizer Geographic Revenue Breakdown, 2014</a:t>
            </a:r>
          </a:p>
        </c:rich>
      </c:tx>
      <c:overlay val="0"/>
      <c:spPr>
        <a:noFill/>
        <a:ln>
          <a:noFill/>
        </a:ln>
        <a:effectLst/>
      </c:spPr>
    </c:title>
    <c:autoTitleDeleted val="0"/>
    <c:plotArea>
      <c:layout/>
      <c:pieChart>
        <c:varyColors val="1"/>
        <c:ser>
          <c:idx val="0"/>
          <c:order val="0"/>
          <c:tx>
            <c:strRef>
              <c:f>Sheet1!$D$9</c:f>
              <c:strCache>
                <c:ptCount val="1"/>
                <c:pt idx="0">
                  <c:v>2014</c:v>
                </c:pt>
              </c:strCache>
            </c:strRef>
          </c:tx>
          <c:dPt>
            <c:idx val="0"/>
            <c:bubble3D val="0"/>
            <c:spPr>
              <a:solidFill>
                <a:schemeClr val="tx1"/>
              </a:solidFill>
              <a:ln w="12700">
                <a:solidFill>
                  <a:schemeClr val="tx1"/>
                </a:solidFill>
              </a:ln>
              <a:effectLst/>
            </c:spPr>
            <c:extLst xmlns:c16r2="http://schemas.microsoft.com/office/drawing/2015/06/chart">
              <c:ext xmlns:c16="http://schemas.microsoft.com/office/drawing/2014/chart" uri="{C3380CC4-5D6E-409C-BE32-E72D297353CC}">
                <c16:uniqueId val="{00000001-187E-40C0-8000-DB467E063C77}"/>
              </c:ext>
            </c:extLst>
          </c:dPt>
          <c:dPt>
            <c:idx val="1"/>
            <c:bubble3D val="0"/>
            <c:spPr>
              <a:noFill/>
              <a:ln w="12700">
                <a:solidFill>
                  <a:schemeClr val="tx1"/>
                </a:solidFill>
              </a:ln>
              <a:effectLst/>
            </c:spPr>
            <c:extLst xmlns:c16r2="http://schemas.microsoft.com/office/drawing/2015/06/chart">
              <c:ext xmlns:c16="http://schemas.microsoft.com/office/drawing/2014/chart" uri="{C3380CC4-5D6E-409C-BE32-E72D297353CC}">
                <c16:uniqueId val="{00000003-187E-40C0-8000-DB467E063C77}"/>
              </c:ext>
            </c:extLst>
          </c:dPt>
          <c:dLbls>
            <c:dLbl>
              <c:idx val="1"/>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Sheet1!$C$10:$C$11</c:f>
              <c:strCache>
                <c:ptCount val="2"/>
                <c:pt idx="0">
                  <c:v>U.S </c:v>
                </c:pt>
                <c:pt idx="1">
                  <c:v>International</c:v>
                </c:pt>
              </c:strCache>
            </c:strRef>
          </c:cat>
          <c:val>
            <c:numRef>
              <c:f>Sheet1!$D$10:$D$11</c:f>
              <c:numCache>
                <c:formatCode>0%</c:formatCode>
                <c:ptCount val="2"/>
                <c:pt idx="0">
                  <c:v>0.38449753049087798</c:v>
                </c:pt>
                <c:pt idx="1">
                  <c:v>0.61550246950912202</c:v>
                </c:pt>
              </c:numCache>
            </c:numRef>
          </c:val>
          <c:extLst xmlns:c16r2="http://schemas.microsoft.com/office/drawing/2015/06/chart">
            <c:ext xmlns:c16="http://schemas.microsoft.com/office/drawing/2014/chart" uri="{C3380CC4-5D6E-409C-BE32-E72D297353CC}">
              <c16:uniqueId val="{00000004-187E-40C0-8000-DB467E063C7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000" b="1">
                <a:latin typeface="Arial" panose="020B0604020202020204" pitchFamily="34" charset="0"/>
                <a:cs typeface="Arial" panose="020B0604020202020204" pitchFamily="34" charset="0"/>
              </a:rPr>
              <a:t>Pfizer Geographic Employee Breakdown,* 2014</a:t>
            </a:r>
          </a:p>
        </c:rich>
      </c:tx>
      <c:overlay val="0"/>
      <c:spPr>
        <a:noFill/>
        <a:ln>
          <a:noFill/>
        </a:ln>
        <a:effectLst/>
      </c:spPr>
    </c:title>
    <c:autoTitleDeleted val="0"/>
    <c:plotArea>
      <c:layout/>
      <c:pieChart>
        <c:varyColors val="1"/>
        <c:ser>
          <c:idx val="0"/>
          <c:order val="0"/>
          <c:dPt>
            <c:idx val="0"/>
            <c:bubble3D val="0"/>
            <c:spPr>
              <a:solidFill>
                <a:schemeClr val="tx1"/>
              </a:solidFill>
              <a:ln w="12700">
                <a:solidFill>
                  <a:schemeClr val="tx1"/>
                </a:solidFill>
              </a:ln>
              <a:effectLst/>
            </c:spPr>
            <c:extLst xmlns:c16r2="http://schemas.microsoft.com/office/drawing/2015/06/chart">
              <c:ext xmlns:c16="http://schemas.microsoft.com/office/drawing/2014/chart" uri="{C3380CC4-5D6E-409C-BE32-E72D297353CC}">
                <c16:uniqueId val="{00000001-F8B1-49F0-BB89-6989AAF55EBE}"/>
              </c:ext>
            </c:extLst>
          </c:dPt>
          <c:dPt>
            <c:idx val="1"/>
            <c:bubble3D val="0"/>
            <c:spPr>
              <a:solidFill>
                <a:schemeClr val="bg1">
                  <a:lumMod val="65000"/>
                </a:schemeClr>
              </a:solidFill>
              <a:ln w="19050">
                <a:solidFill>
                  <a:schemeClr val="tx1"/>
                </a:solidFill>
              </a:ln>
              <a:effectLst/>
            </c:spPr>
            <c:extLst xmlns:c16r2="http://schemas.microsoft.com/office/drawing/2015/06/chart">
              <c:ext xmlns:c16="http://schemas.microsoft.com/office/drawing/2014/chart" uri="{C3380CC4-5D6E-409C-BE32-E72D297353CC}">
                <c16:uniqueId val="{00000003-F8B1-49F0-BB89-6989AAF55EBE}"/>
              </c:ext>
            </c:extLst>
          </c:dPt>
          <c:dPt>
            <c:idx val="2"/>
            <c:bubble3D val="0"/>
            <c:spPr>
              <a:solidFill>
                <a:schemeClr val="bg1"/>
              </a:solidFill>
              <a:ln w="12700">
                <a:solidFill>
                  <a:schemeClr val="tx1"/>
                </a:solidFill>
              </a:ln>
              <a:effectLst/>
            </c:spPr>
            <c:extLst xmlns:c16r2="http://schemas.microsoft.com/office/drawing/2015/06/chart">
              <c:ext xmlns:c16="http://schemas.microsoft.com/office/drawing/2014/chart" uri="{C3380CC4-5D6E-409C-BE32-E72D297353CC}">
                <c16:uniqueId val="{00000005-F8B1-49F0-BB89-6989AAF55EBE}"/>
              </c:ext>
            </c:extLst>
          </c:dPt>
          <c:dLbls>
            <c:dLbl>
              <c:idx val="0"/>
              <c:layout>
                <c:manualLayout>
                  <c:x val="-0.120271544181977"/>
                  <c:y val="1.9363881598133601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F8B1-49F0-BB89-6989AAF55EBE}"/>
                </c:ext>
              </c:extLst>
            </c:dLbl>
            <c:dLbl>
              <c:idx val="1"/>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dLbl>
            <c:dLbl>
              <c:idx val="2"/>
              <c:layout>
                <c:manualLayout>
                  <c:x val="0.120368875765529"/>
                  <c:y val="2.5390055409740399E-3"/>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F8B1-49F0-BB89-6989AAF55EB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Sheet1!$C$6:$E$6</c:f>
              <c:strCache>
                <c:ptCount val="3"/>
                <c:pt idx="0">
                  <c:v>US</c:v>
                </c:pt>
                <c:pt idx="1">
                  <c:v>Ireland</c:v>
                </c:pt>
                <c:pt idx="2">
                  <c:v>All Other</c:v>
                </c:pt>
              </c:strCache>
            </c:strRef>
          </c:cat>
          <c:val>
            <c:numRef>
              <c:f>Sheet1!$C$8:$E$8</c:f>
              <c:numCache>
                <c:formatCode>0%</c:formatCode>
                <c:ptCount val="3"/>
                <c:pt idx="0">
                  <c:v>0.47809706257982099</c:v>
                </c:pt>
                <c:pt idx="1">
                  <c:v>4.0868454661558098E-2</c:v>
                </c:pt>
                <c:pt idx="2">
                  <c:v>0.48103448275862098</c:v>
                </c:pt>
              </c:numCache>
            </c:numRef>
          </c:val>
          <c:extLst xmlns:c16r2="http://schemas.microsoft.com/office/drawing/2015/06/chart">
            <c:ext xmlns:c16="http://schemas.microsoft.com/office/drawing/2014/chart" uri="{C3380CC4-5D6E-409C-BE32-E72D297353CC}">
              <c16:uniqueId val="{00000006-F8B1-49F0-BB89-6989AAF55EB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000" b="1">
                <a:latin typeface="Arial" panose="020B0604020202020204" pitchFamily="34" charset="0"/>
                <a:cs typeface="Arial" panose="020B0604020202020204" pitchFamily="34" charset="0"/>
              </a:rPr>
              <a:t>Allergan Geographic Revenue</a:t>
            </a:r>
            <a:r>
              <a:rPr lang="en-US" sz="1000" b="1" baseline="0">
                <a:latin typeface="Arial" panose="020B0604020202020204" pitchFamily="34" charset="0"/>
                <a:cs typeface="Arial" panose="020B0604020202020204" pitchFamily="34" charset="0"/>
              </a:rPr>
              <a:t> Breakdown, 2014</a:t>
            </a:r>
            <a:endParaRPr lang="en-US" sz="1000" b="1">
              <a:latin typeface="Arial" panose="020B0604020202020204" pitchFamily="34" charset="0"/>
              <a:cs typeface="Arial" panose="020B0604020202020204" pitchFamily="34" charset="0"/>
            </a:endParaRPr>
          </a:p>
        </c:rich>
      </c:tx>
      <c:overlay val="0"/>
      <c:spPr>
        <a:noFill/>
        <a:ln>
          <a:noFill/>
        </a:ln>
        <a:effectLst/>
      </c:spPr>
    </c:title>
    <c:autoTitleDeleted val="0"/>
    <c:plotArea>
      <c:layout/>
      <c:pieChart>
        <c:varyColors val="1"/>
        <c:ser>
          <c:idx val="0"/>
          <c:order val="0"/>
          <c:spPr>
            <a:solidFill>
              <a:schemeClr val="tx1"/>
            </a:solidFill>
          </c:spPr>
          <c:dPt>
            <c:idx val="0"/>
            <c:bubble3D val="0"/>
            <c:spPr>
              <a:solidFill>
                <a:schemeClr val="tx1"/>
              </a:solidFill>
              <a:ln w="19050">
                <a:solidFill>
                  <a:schemeClr val="tx1"/>
                </a:solidFill>
              </a:ln>
              <a:effectLst/>
            </c:spPr>
            <c:extLst xmlns:c16r2="http://schemas.microsoft.com/office/drawing/2015/06/chart">
              <c:ext xmlns:c16="http://schemas.microsoft.com/office/drawing/2014/chart" uri="{C3380CC4-5D6E-409C-BE32-E72D297353CC}">
                <c16:uniqueId val="{00000001-A4DD-40F4-8558-2047713DFDC9}"/>
              </c:ext>
            </c:extLst>
          </c:dPt>
          <c:dPt>
            <c:idx val="1"/>
            <c:bubble3D val="0"/>
            <c:spPr>
              <a:solidFill>
                <a:schemeClr val="bg1"/>
              </a:solidFill>
              <a:ln w="19050">
                <a:solidFill>
                  <a:schemeClr val="tx1"/>
                </a:solidFill>
              </a:ln>
              <a:effectLst/>
            </c:spPr>
            <c:extLst xmlns:c16r2="http://schemas.microsoft.com/office/drawing/2015/06/chart">
              <c:ext xmlns:c16="http://schemas.microsoft.com/office/drawing/2014/chart" uri="{C3380CC4-5D6E-409C-BE32-E72D297353CC}">
                <c16:uniqueId val="{00000003-A4DD-40F4-8558-2047713DFDC9}"/>
              </c:ext>
            </c:extLst>
          </c:dPt>
          <c:dLbls>
            <c:dLbl>
              <c:idx val="0"/>
              <c:layout>
                <c:manualLayout>
                  <c:x val="3.9423337707786499E-2"/>
                  <c:y val="-0.305969670457859"/>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A4DD-40F4-8558-2047713DFDC9}"/>
                </c:ext>
              </c:extLst>
            </c:dLbl>
            <c:dLbl>
              <c:idx val="1"/>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Sheet1!$C$17:$D$17</c:f>
              <c:strCache>
                <c:ptCount val="2"/>
                <c:pt idx="0">
                  <c:v>North American</c:v>
                </c:pt>
                <c:pt idx="1">
                  <c:v>International</c:v>
                </c:pt>
              </c:strCache>
            </c:strRef>
          </c:cat>
          <c:val>
            <c:numRef>
              <c:f>Sheet1!$C$23:$D$23</c:f>
              <c:numCache>
                <c:formatCode>0%</c:formatCode>
                <c:ptCount val="2"/>
                <c:pt idx="0">
                  <c:v>0.96980040068264395</c:v>
                </c:pt>
                <c:pt idx="1">
                  <c:v>3.01995993173555E-2</c:v>
                </c:pt>
              </c:numCache>
            </c:numRef>
          </c:val>
          <c:extLst xmlns:c16r2="http://schemas.microsoft.com/office/drawing/2015/06/chart">
            <c:ext xmlns:c16="http://schemas.microsoft.com/office/drawing/2014/chart" uri="{C3380CC4-5D6E-409C-BE32-E72D297353CC}">
              <c16:uniqueId val="{00000004-A4DD-40F4-8558-2047713DFDC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b="0" i="0" u="none" strike="noStrike" baseline="0">
                <a:solidFill>
                  <a:srgbClr val="333333"/>
                </a:solidFill>
                <a:latin typeface="Arial" panose="020B0604020202020204" pitchFamily="34" charset="0"/>
                <a:ea typeface="Calibri"/>
                <a:cs typeface="Arial" panose="020B0604020202020204" pitchFamily="34" charset="0"/>
              </a:defRPr>
            </a:pPr>
            <a:r>
              <a:rPr lang="en-CA" sz="1200">
                <a:latin typeface="Arial" panose="020B0604020202020204" pitchFamily="34" charset="0"/>
                <a:cs typeface="Arial" panose="020B0604020202020204" pitchFamily="34" charset="0"/>
              </a:rPr>
              <a:t>United States Population Aged 65+ Projection</a:t>
            </a:r>
          </a:p>
        </c:rich>
      </c:tx>
      <c:layout>
        <c:manualLayout>
          <c:xMode val="edge"/>
          <c:yMode val="edge"/>
          <c:x val="0.13295993741824616"/>
          <c:y val="3.6405005688282137E-2"/>
        </c:manualLayout>
      </c:layout>
      <c:overlay val="0"/>
      <c:spPr>
        <a:noFill/>
        <a:ln>
          <a:noFill/>
        </a:ln>
        <a:effectLst/>
      </c:spPr>
    </c:title>
    <c:autoTitleDeleted val="0"/>
    <c:plotArea>
      <c:layout/>
      <c:lineChart>
        <c:grouping val="standard"/>
        <c:varyColors val="0"/>
        <c:ser>
          <c:idx val="1"/>
          <c:order val="0"/>
          <c:tx>
            <c:strRef>
              <c:f>'NP2014-T3'!$A$4</c:f>
              <c:strCache>
                <c:ptCount val="1"/>
              </c:strCache>
            </c:strRef>
          </c:tx>
          <c:spPr>
            <a:ln w="28575" cap="rnd">
              <a:solidFill>
                <a:schemeClr val="accent2"/>
              </a:solidFill>
              <a:round/>
            </a:ln>
            <a:effectLst/>
          </c:spPr>
          <c:marker>
            <c:symbol val="none"/>
          </c:marker>
          <c:cat>
            <c:strRef>
              <c:f>'NP2014-T3'!$B$3:$K$4</c:f>
              <c:strCache>
                <c:ptCount val="10"/>
                <c:pt idx="0">
                  <c:v>2015</c:v>
                </c:pt>
                <c:pt idx="1">
                  <c:v>2020</c:v>
                </c:pt>
                <c:pt idx="2">
                  <c:v>2025</c:v>
                </c:pt>
                <c:pt idx="3">
                  <c:v>2030</c:v>
                </c:pt>
                <c:pt idx="4">
                  <c:v>2035</c:v>
                </c:pt>
                <c:pt idx="5">
                  <c:v>2040</c:v>
                </c:pt>
                <c:pt idx="6">
                  <c:v>2045</c:v>
                </c:pt>
                <c:pt idx="7">
                  <c:v>2050</c:v>
                </c:pt>
                <c:pt idx="8">
                  <c:v>2055</c:v>
                </c:pt>
                <c:pt idx="9">
                  <c:v>2060</c:v>
                </c:pt>
              </c:strCache>
            </c:strRef>
          </c:cat>
          <c:val>
            <c:numRef>
              <c:f>'NP2014-T3'!$B$4:$K$4</c:f>
              <c:numCache>
                <c:formatCode>General</c:formatCode>
                <c:ptCount val="10"/>
              </c:numCache>
            </c:numRef>
          </c:val>
          <c:smooth val="0"/>
          <c:extLst xmlns:c16r2="http://schemas.microsoft.com/office/drawing/2015/06/chart">
            <c:ext xmlns:c16="http://schemas.microsoft.com/office/drawing/2014/chart" uri="{C3380CC4-5D6E-409C-BE32-E72D297353CC}">
              <c16:uniqueId val="{00000000-38D2-414C-BF1B-462B54C00DE7}"/>
            </c:ext>
          </c:extLst>
        </c:ser>
        <c:ser>
          <c:idx val="2"/>
          <c:order val="1"/>
          <c:tx>
            <c:strRef>
              <c:f>'NP2014-T3'!$A$5</c:f>
              <c:strCache>
                <c:ptCount val="1"/>
                <c:pt idx="0">
                  <c:v>.65 years and over</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1"/>
            <c:dispEq val="1"/>
            <c:trendlineLbl>
              <c:layout>
                <c:manualLayout>
                  <c:x val="-8.5320647419072609E-2"/>
                  <c:y val="0.38384259259259257"/>
                </c:manualLayout>
              </c:layout>
              <c:tx>
                <c:rich>
                  <a:bodyPr/>
                  <a:lstStyle/>
                  <a:p>
                    <a:pPr>
                      <a:defRPr sz="1050" b="0" i="0" u="none" strike="noStrike" baseline="0">
                        <a:solidFill>
                          <a:schemeClr val="bg1"/>
                        </a:solidFill>
                        <a:latin typeface="Arial" panose="020B0604020202020204" pitchFamily="34" charset="0"/>
                        <a:ea typeface="Calibri"/>
                        <a:cs typeface="Arial" panose="020B0604020202020204" pitchFamily="34" charset="0"/>
                      </a:defRPr>
                    </a:pPr>
                    <a:r>
                      <a:rPr lang="en-CA">
                        <a:solidFill>
                          <a:schemeClr val="bg1"/>
                        </a:solidFill>
                        <a:latin typeface="Arial" panose="020B0604020202020204" pitchFamily="34" charset="0"/>
                        <a:cs typeface="Arial" panose="020B0604020202020204" pitchFamily="34" charset="0"/>
                      </a:rPr>
                      <a:t>y = 5,154.6x + 48,571
R² = 0.9507</a:t>
                    </a:r>
                  </a:p>
                </c:rich>
              </c:tx>
              <c:numFmt formatCode="General" sourceLinked="0"/>
              <c:spPr>
                <a:solidFill>
                  <a:schemeClr val="bg1"/>
                </a:solidFill>
                <a:ln>
                  <a:solidFill>
                    <a:schemeClr val="bg1"/>
                  </a:solidFill>
                </a:ln>
                <a:effectLst/>
              </c:spPr>
            </c:trendlineLbl>
          </c:trendline>
          <c:cat>
            <c:strRef>
              <c:f>'NP2014-T3'!$B$3:$K$4</c:f>
              <c:strCache>
                <c:ptCount val="10"/>
                <c:pt idx="0">
                  <c:v>2015</c:v>
                </c:pt>
                <c:pt idx="1">
                  <c:v>2020</c:v>
                </c:pt>
                <c:pt idx="2">
                  <c:v>2025</c:v>
                </c:pt>
                <c:pt idx="3">
                  <c:v>2030</c:v>
                </c:pt>
                <c:pt idx="4">
                  <c:v>2035</c:v>
                </c:pt>
                <c:pt idx="5">
                  <c:v>2040</c:v>
                </c:pt>
                <c:pt idx="6">
                  <c:v>2045</c:v>
                </c:pt>
                <c:pt idx="7">
                  <c:v>2050</c:v>
                </c:pt>
                <c:pt idx="8">
                  <c:v>2055</c:v>
                </c:pt>
                <c:pt idx="9">
                  <c:v>2060</c:v>
                </c:pt>
              </c:strCache>
            </c:strRef>
          </c:cat>
          <c:val>
            <c:numRef>
              <c:f>'NP2014-T3'!$B$5:$K$5</c:f>
              <c:numCache>
                <c:formatCode>#,##0</c:formatCode>
                <c:ptCount val="10"/>
                <c:pt idx="0">
                  <c:v>47830</c:v>
                </c:pt>
                <c:pt idx="1">
                  <c:v>56441</c:v>
                </c:pt>
                <c:pt idx="2">
                  <c:v>65920</c:v>
                </c:pt>
                <c:pt idx="3">
                  <c:v>74107</c:v>
                </c:pt>
                <c:pt idx="4">
                  <c:v>79233</c:v>
                </c:pt>
                <c:pt idx="5">
                  <c:v>82344</c:v>
                </c:pt>
                <c:pt idx="6">
                  <c:v>84712</c:v>
                </c:pt>
                <c:pt idx="7">
                  <c:v>87996</c:v>
                </c:pt>
                <c:pt idx="8">
                  <c:v>92470</c:v>
                </c:pt>
                <c:pt idx="9">
                  <c:v>98164</c:v>
                </c:pt>
              </c:numCache>
            </c:numRef>
          </c:val>
          <c:smooth val="0"/>
          <c:extLst xmlns:c16r2="http://schemas.microsoft.com/office/drawing/2015/06/chart">
            <c:ext xmlns:c16="http://schemas.microsoft.com/office/drawing/2014/chart" uri="{C3380CC4-5D6E-409C-BE32-E72D297353CC}">
              <c16:uniqueId val="{00000002-38D2-414C-BF1B-462B54C00DE7}"/>
            </c:ext>
          </c:extLst>
        </c:ser>
        <c:dLbls>
          <c:showLegendKey val="0"/>
          <c:showVal val="0"/>
          <c:showCatName val="0"/>
          <c:showSerName val="0"/>
          <c:showPercent val="0"/>
          <c:showBubbleSize val="0"/>
        </c:dLbls>
        <c:marker val="1"/>
        <c:smooth val="0"/>
        <c:axId val="130829312"/>
        <c:axId val="130843776"/>
      </c:lineChart>
      <c:catAx>
        <c:axId val="130829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vert="horz"/>
          <a:lstStyle/>
          <a:p>
            <a:pPr>
              <a:defRPr sz="900" b="0" i="0" u="none" strike="noStrike" baseline="0">
                <a:solidFill>
                  <a:srgbClr val="333333"/>
                </a:solidFill>
                <a:latin typeface="Arial" panose="020B0604020202020204" pitchFamily="34" charset="0"/>
                <a:ea typeface="Calibri"/>
                <a:cs typeface="Arial" panose="020B0604020202020204" pitchFamily="34" charset="0"/>
              </a:defRPr>
            </a:pPr>
            <a:endParaRPr lang="en-US"/>
          </a:p>
        </c:txPr>
        <c:crossAx val="130843776"/>
        <c:crosses val="autoZero"/>
        <c:auto val="1"/>
        <c:lblAlgn val="ctr"/>
        <c:lblOffset val="100"/>
        <c:noMultiLvlLbl val="0"/>
      </c:catAx>
      <c:valAx>
        <c:axId val="130843776"/>
        <c:scaling>
          <c:orientation val="minMax"/>
          <c:min val="35000"/>
        </c:scaling>
        <c:delete val="0"/>
        <c:axPos val="l"/>
        <c:numFmt formatCode="#,##0" sourceLinked="0"/>
        <c:majorTickMark val="none"/>
        <c:minorTickMark val="none"/>
        <c:tickLblPos val="nextTo"/>
        <c:spPr>
          <a:noFill/>
          <a:ln>
            <a:noFill/>
          </a:ln>
          <a:effectLst/>
        </c:spPr>
        <c:txPr>
          <a:bodyPr rot="0" vert="horz"/>
          <a:lstStyle/>
          <a:p>
            <a:pPr>
              <a:defRPr sz="900" b="0" i="0" u="none" strike="noStrike" baseline="0">
                <a:solidFill>
                  <a:srgbClr val="333333"/>
                </a:solidFill>
                <a:latin typeface="Arial" panose="020B0604020202020204" pitchFamily="34" charset="0"/>
                <a:ea typeface="Calibri"/>
                <a:cs typeface="Arial" panose="020B0604020202020204" pitchFamily="34" charset="0"/>
              </a:defRPr>
            </a:pPr>
            <a:endParaRPr lang="en-US"/>
          </a:p>
        </c:txPr>
        <c:crossAx val="130829312"/>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9E435A-E38F-4D08-8DB8-8D874BC90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17</Pages>
  <Words>4481</Words>
  <Characters>25545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29967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18</cp:revision>
  <cp:lastPrinted>2015-03-04T20:34:00Z</cp:lastPrinted>
  <dcterms:created xsi:type="dcterms:W3CDTF">2018-06-07T12:21:00Z</dcterms:created>
  <dcterms:modified xsi:type="dcterms:W3CDTF">2018-08-03T16:34:00Z</dcterms:modified>
</cp:coreProperties>
</file>