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0D91B" w14:textId="54E1574A" w:rsidR="00DF03BD" w:rsidRPr="00D92DD4" w:rsidRDefault="00D61FB5" w:rsidP="008467D5">
      <w:pPr>
        <w:pBdr>
          <w:bottom w:val="single" w:sz="18" w:space="1" w:color="auto"/>
        </w:pBdr>
        <w:tabs>
          <w:tab w:val="left" w:pos="-1440"/>
          <w:tab w:val="left" w:pos="-720"/>
          <w:tab w:val="left" w:pos="1"/>
        </w:tabs>
        <w:jc w:val="both"/>
        <w:rPr>
          <w:rFonts w:ascii="Arial" w:hAnsi="Arial"/>
          <w:b/>
          <w:sz w:val="24"/>
          <w:lang w:val="en-GB"/>
        </w:rPr>
      </w:pPr>
      <w:r w:rsidRPr="00D61FB5">
        <w:rPr>
          <w:rFonts w:ascii="Arial" w:hAnsi="Arial"/>
          <w:b/>
          <w:noProof/>
          <w:sz w:val="24"/>
        </w:rPr>
        <w:drawing>
          <wp:inline distT="0" distB="0" distL="0" distR="0" wp14:anchorId="6EB054A6" wp14:editId="7DAC450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A85B481" w14:textId="46CA9400" w:rsidR="00D75295" w:rsidRPr="00D92DD4" w:rsidRDefault="00AE531C" w:rsidP="00F105B7">
      <w:pPr>
        <w:pStyle w:val="ProductNumber"/>
        <w:rPr>
          <w:lang w:val="en-GB"/>
        </w:rPr>
      </w:pPr>
      <w:r>
        <w:rPr>
          <w:lang w:val="en-GB"/>
        </w:rPr>
        <w:t>9B18B011</w:t>
      </w:r>
    </w:p>
    <w:p w14:paraId="366A8E95" w14:textId="77777777" w:rsidR="00D75295" w:rsidRPr="00D92DD4" w:rsidRDefault="00D75295" w:rsidP="00D75295">
      <w:pPr>
        <w:jc w:val="right"/>
        <w:rPr>
          <w:rFonts w:ascii="Arial" w:hAnsi="Arial"/>
          <w:b/>
          <w:sz w:val="28"/>
          <w:szCs w:val="28"/>
          <w:lang w:val="en-GB"/>
        </w:rPr>
      </w:pPr>
    </w:p>
    <w:p w14:paraId="30ECBC2D" w14:textId="77777777" w:rsidR="00013360" w:rsidRPr="00D92DD4" w:rsidRDefault="00013360" w:rsidP="00D75295">
      <w:pPr>
        <w:jc w:val="right"/>
        <w:rPr>
          <w:rFonts w:ascii="Arial" w:hAnsi="Arial"/>
          <w:b/>
          <w:sz w:val="28"/>
          <w:szCs w:val="28"/>
          <w:lang w:val="en-GB"/>
        </w:rPr>
      </w:pPr>
    </w:p>
    <w:p w14:paraId="04FBE038" w14:textId="22E4DE2D" w:rsidR="00013360" w:rsidRPr="00D92DD4" w:rsidRDefault="00DF03BD" w:rsidP="00013360">
      <w:pPr>
        <w:pStyle w:val="CaseTitle"/>
        <w:spacing w:after="0" w:line="240" w:lineRule="auto"/>
        <w:rPr>
          <w:sz w:val="20"/>
          <w:szCs w:val="20"/>
          <w:lang w:val="en-GB"/>
        </w:rPr>
      </w:pPr>
      <w:r w:rsidRPr="00D92DD4">
        <w:rPr>
          <w:rFonts w:eastAsia="Times New Roman"/>
          <w:szCs w:val="20"/>
          <w:lang w:val="en-GB"/>
        </w:rPr>
        <w:t>DECISIONS BREWING AT FIRE ROASTED</w:t>
      </w:r>
      <w:r w:rsidR="00036F10" w:rsidRPr="00D92DD4">
        <w:rPr>
          <w:rFonts w:eastAsia="Times New Roman"/>
          <w:szCs w:val="20"/>
          <w:lang w:val="en-GB"/>
        </w:rPr>
        <w:t xml:space="preserve"> coffee company</w:t>
      </w:r>
    </w:p>
    <w:p w14:paraId="4DD57DF7" w14:textId="77777777" w:rsidR="00CA3976" w:rsidRPr="00D92DD4" w:rsidRDefault="00CA3976" w:rsidP="00013360">
      <w:pPr>
        <w:pStyle w:val="CaseTitle"/>
        <w:spacing w:after="0" w:line="240" w:lineRule="auto"/>
        <w:rPr>
          <w:sz w:val="20"/>
          <w:szCs w:val="20"/>
          <w:lang w:val="en-GB"/>
        </w:rPr>
      </w:pPr>
    </w:p>
    <w:p w14:paraId="124E3A5C" w14:textId="77777777" w:rsidR="00013360" w:rsidRPr="00D92DD4" w:rsidRDefault="00013360" w:rsidP="00013360">
      <w:pPr>
        <w:pStyle w:val="CaseTitle"/>
        <w:spacing w:after="0" w:line="240" w:lineRule="auto"/>
        <w:rPr>
          <w:sz w:val="20"/>
          <w:szCs w:val="20"/>
          <w:lang w:val="en-GB"/>
        </w:rPr>
      </w:pPr>
    </w:p>
    <w:p w14:paraId="5E2195CA" w14:textId="5948697F" w:rsidR="00627C63" w:rsidRPr="00D92DD4" w:rsidRDefault="007968AA" w:rsidP="00627C63">
      <w:pPr>
        <w:pStyle w:val="StyleCopyrightStatementAfter0ptBottomSinglesolidline1"/>
        <w:rPr>
          <w:lang w:val="en-GB"/>
        </w:rPr>
      </w:pPr>
      <w:hyperlink r:id="rId9" w:history="1">
        <w:r w:rsidR="00DF03BD" w:rsidRPr="00D92DD4">
          <w:rPr>
            <w:rStyle w:val="Hyperlink"/>
            <w:color w:val="auto"/>
            <w:u w:val="none"/>
            <w:lang w:val="en-GB"/>
          </w:rPr>
          <w:t>Jeremiah De Sousa</w:t>
        </w:r>
      </w:hyperlink>
      <w:r w:rsidR="00930529">
        <w:rPr>
          <w:color w:val="auto"/>
          <w:lang w:val="en-GB"/>
        </w:rPr>
        <w:t xml:space="preserve"> and </w:t>
      </w:r>
      <w:hyperlink r:id="rId10" w:history="1">
        <w:r w:rsidR="00DF03BD" w:rsidRPr="00D92DD4">
          <w:rPr>
            <w:rStyle w:val="Hyperlink"/>
            <w:color w:val="auto"/>
            <w:u w:val="none"/>
            <w:lang w:val="en-GB"/>
          </w:rPr>
          <w:t>Ian Dunn</w:t>
        </w:r>
      </w:hyperlink>
      <w:r w:rsidR="00930529">
        <w:rPr>
          <w:rStyle w:val="Hyperlink"/>
          <w:color w:val="auto"/>
          <w:u w:val="none"/>
          <w:lang w:val="en-GB"/>
        </w:rPr>
        <w:t xml:space="preserve"> </w:t>
      </w:r>
      <w:r w:rsidR="004B632F" w:rsidRPr="00D92DD4">
        <w:rPr>
          <w:color w:val="auto"/>
          <w:lang w:val="en-GB"/>
        </w:rPr>
        <w:t>wr</w:t>
      </w:r>
      <w:r w:rsidR="004B632F" w:rsidRPr="00D92DD4">
        <w:rPr>
          <w:lang w:val="en-GB"/>
        </w:rPr>
        <w:t xml:space="preserve">ote this </w:t>
      </w:r>
      <w:r w:rsidR="00152682" w:rsidRPr="00D92DD4">
        <w:rPr>
          <w:lang w:val="en-GB"/>
        </w:rPr>
        <w:t>case</w:t>
      </w:r>
      <w:r w:rsidR="004B632F" w:rsidRPr="00D92DD4">
        <w:rPr>
          <w:lang w:val="en-GB"/>
        </w:rPr>
        <w:t xml:space="preserve"> </w:t>
      </w:r>
      <w:r w:rsidR="00152682" w:rsidRPr="00D92DD4">
        <w:rPr>
          <w:lang w:val="en-GB"/>
        </w:rPr>
        <w:t>solely to provide material for class discussion. The</w:t>
      </w:r>
      <w:r w:rsidR="001C7777" w:rsidRPr="00D92DD4">
        <w:rPr>
          <w:lang w:val="en-GB"/>
        </w:rPr>
        <w:t xml:space="preserve"> author</w:t>
      </w:r>
      <w:r w:rsidR="001A22D1" w:rsidRPr="00D92DD4">
        <w:rPr>
          <w:lang w:val="en-GB"/>
        </w:rPr>
        <w:t>s</w:t>
      </w:r>
      <w:r w:rsidR="00152682" w:rsidRPr="00D92DD4">
        <w:rPr>
          <w:lang w:val="en-GB"/>
        </w:rPr>
        <w:t xml:space="preserve"> do not intend to illustrate either effective or ineffective handling of a managerial situation. The author</w:t>
      </w:r>
      <w:r w:rsidR="001A22D1" w:rsidRPr="00D92DD4">
        <w:rPr>
          <w:lang w:val="en-GB"/>
        </w:rPr>
        <w:t>s</w:t>
      </w:r>
      <w:r w:rsidR="00152682" w:rsidRPr="00D92DD4">
        <w:rPr>
          <w:lang w:val="en-GB"/>
        </w:rPr>
        <w:t xml:space="preserve"> may have disguised certain names and other identifying information to protect confidentiality.</w:t>
      </w:r>
    </w:p>
    <w:p w14:paraId="497C5354" w14:textId="77777777" w:rsidR="00751E0B" w:rsidRPr="00D92DD4" w:rsidRDefault="00751E0B" w:rsidP="00751E0B">
      <w:pPr>
        <w:pStyle w:val="StyleCopyrightStatementAfter0ptBottomSinglesolidline1"/>
        <w:rPr>
          <w:lang w:val="en-GB"/>
        </w:rPr>
      </w:pPr>
    </w:p>
    <w:p w14:paraId="29740DF3" w14:textId="77777777" w:rsidR="00D61FB5" w:rsidRPr="00E23AB7" w:rsidRDefault="00D61FB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41959B67" w14:textId="6C7D645F" w:rsidR="00DF03BD" w:rsidRPr="00D92DD4" w:rsidRDefault="00DF03BD" w:rsidP="00751E0B">
      <w:pPr>
        <w:pStyle w:val="StyleCopyrightStatementAfter0ptBottomSinglesolidline1"/>
        <w:rPr>
          <w:lang w:val="en-GB"/>
        </w:rPr>
      </w:pPr>
    </w:p>
    <w:p w14:paraId="306C0533" w14:textId="3C227840" w:rsidR="00751E0B" w:rsidRPr="00D92DD4" w:rsidRDefault="00D61FB5"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D92DD4">
        <w:rPr>
          <w:rFonts w:cs="Arial"/>
          <w:szCs w:val="16"/>
          <w:lang w:val="en-GB"/>
        </w:rPr>
        <w:tab/>
      </w:r>
      <w:r w:rsidR="00751E0B" w:rsidRPr="00D92DD4">
        <w:rPr>
          <w:lang w:val="en-GB"/>
        </w:rPr>
        <w:t xml:space="preserve">Version: </w:t>
      </w:r>
      <w:r w:rsidR="003D0BA1" w:rsidRPr="00D92DD4">
        <w:rPr>
          <w:lang w:val="en-GB"/>
        </w:rPr>
        <w:t>20</w:t>
      </w:r>
      <w:r w:rsidR="00DF03BD" w:rsidRPr="00D92DD4">
        <w:rPr>
          <w:lang w:val="en-GB"/>
        </w:rPr>
        <w:t>18</w:t>
      </w:r>
      <w:r w:rsidR="001C7777" w:rsidRPr="00D92DD4">
        <w:rPr>
          <w:lang w:val="en-GB"/>
        </w:rPr>
        <w:t>-</w:t>
      </w:r>
      <w:r w:rsidR="00DF03BD" w:rsidRPr="00D92DD4">
        <w:rPr>
          <w:lang w:val="en-GB"/>
        </w:rPr>
        <w:t>0</w:t>
      </w:r>
      <w:r>
        <w:rPr>
          <w:lang w:val="en-GB"/>
        </w:rPr>
        <w:t>7</w:t>
      </w:r>
      <w:r w:rsidR="00751E0B" w:rsidRPr="00D92DD4">
        <w:rPr>
          <w:lang w:val="en-GB"/>
        </w:rPr>
        <w:t>-</w:t>
      </w:r>
      <w:r w:rsidR="007968AA">
        <w:rPr>
          <w:lang w:val="en-GB"/>
        </w:rPr>
        <w:t>11</w:t>
      </w:r>
    </w:p>
    <w:p w14:paraId="3B104879" w14:textId="77777777" w:rsidR="00751E0B" w:rsidRPr="00D92DD4" w:rsidRDefault="00751E0B" w:rsidP="00751E0B">
      <w:pPr>
        <w:pStyle w:val="StyleCopyrightStatementAfter0ptBottomSinglesolidline1"/>
        <w:rPr>
          <w:rFonts w:ascii="Times New Roman" w:hAnsi="Times New Roman"/>
          <w:sz w:val="20"/>
          <w:lang w:val="en-GB"/>
        </w:rPr>
      </w:pPr>
    </w:p>
    <w:p w14:paraId="7AB926B7" w14:textId="77777777" w:rsidR="004B632F" w:rsidRPr="00D92DD4" w:rsidRDefault="004B632F" w:rsidP="004B632F">
      <w:pPr>
        <w:pStyle w:val="StyleCopyrightStatementAfter0ptBottomSinglesolidline1"/>
        <w:rPr>
          <w:rFonts w:ascii="Times New Roman" w:hAnsi="Times New Roman"/>
          <w:sz w:val="20"/>
          <w:lang w:val="en-GB"/>
        </w:rPr>
      </w:pPr>
    </w:p>
    <w:p w14:paraId="2C0F35BD" w14:textId="47C868DB" w:rsidR="00DF03BD" w:rsidRPr="00D92DD4" w:rsidRDefault="00DF03BD" w:rsidP="00DF03BD">
      <w:pPr>
        <w:jc w:val="both"/>
        <w:rPr>
          <w:sz w:val="22"/>
          <w:szCs w:val="22"/>
          <w:lang w:val="en-GB"/>
        </w:rPr>
      </w:pPr>
      <w:r w:rsidRPr="00D92DD4">
        <w:rPr>
          <w:sz w:val="22"/>
          <w:szCs w:val="22"/>
          <w:lang w:val="en-GB"/>
        </w:rPr>
        <w:t>The Fire Roasted Coffee Company (Fire Roasted)</w:t>
      </w:r>
      <w:r w:rsidR="008909DB" w:rsidRPr="00D92DD4">
        <w:rPr>
          <w:sz w:val="22"/>
          <w:szCs w:val="22"/>
          <w:lang w:val="en-GB"/>
        </w:rPr>
        <w:t>, based in London, Ontario,</w:t>
      </w:r>
      <w:r w:rsidRPr="00D92DD4">
        <w:rPr>
          <w:sz w:val="22"/>
          <w:szCs w:val="22"/>
          <w:lang w:val="en-GB"/>
        </w:rPr>
        <w:t xml:space="preserve"> had decided it was time to update </w:t>
      </w:r>
      <w:r w:rsidR="00BD559D" w:rsidRPr="00D92DD4">
        <w:rPr>
          <w:sz w:val="22"/>
          <w:szCs w:val="22"/>
          <w:lang w:val="en-GB"/>
        </w:rPr>
        <w:t>its</w:t>
      </w:r>
      <w:r w:rsidRPr="00D92DD4">
        <w:rPr>
          <w:sz w:val="22"/>
          <w:szCs w:val="22"/>
          <w:lang w:val="en-GB"/>
        </w:rPr>
        <w:t xml:space="preserve"> </w:t>
      </w:r>
      <w:r w:rsidR="00E02503" w:rsidRPr="00D92DD4">
        <w:rPr>
          <w:sz w:val="22"/>
          <w:szCs w:val="22"/>
          <w:lang w:val="en-GB"/>
        </w:rPr>
        <w:t>point</w:t>
      </w:r>
      <w:r w:rsidR="00E02503">
        <w:rPr>
          <w:sz w:val="22"/>
          <w:szCs w:val="22"/>
          <w:lang w:val="en-GB"/>
        </w:rPr>
        <w:t>-</w:t>
      </w:r>
      <w:r w:rsidR="00E02503" w:rsidRPr="00D92DD4">
        <w:rPr>
          <w:sz w:val="22"/>
          <w:szCs w:val="22"/>
          <w:lang w:val="en-GB"/>
        </w:rPr>
        <w:t>of</w:t>
      </w:r>
      <w:r w:rsidR="00E02503">
        <w:rPr>
          <w:sz w:val="22"/>
          <w:szCs w:val="22"/>
          <w:lang w:val="en-GB"/>
        </w:rPr>
        <w:t>-</w:t>
      </w:r>
      <w:r w:rsidRPr="00D92DD4">
        <w:rPr>
          <w:sz w:val="22"/>
          <w:szCs w:val="22"/>
          <w:lang w:val="en-GB"/>
        </w:rPr>
        <w:t>sale (POS) system</w:t>
      </w:r>
      <w:r w:rsidR="00C54FB5">
        <w:rPr>
          <w:sz w:val="22"/>
          <w:szCs w:val="22"/>
          <w:lang w:val="en-GB"/>
        </w:rPr>
        <w:t xml:space="preserve"> in the summer of 2017</w:t>
      </w:r>
      <w:r w:rsidRPr="00D92DD4">
        <w:rPr>
          <w:sz w:val="22"/>
          <w:szCs w:val="22"/>
          <w:lang w:val="en-GB"/>
        </w:rPr>
        <w:t xml:space="preserve">. </w:t>
      </w:r>
      <w:r w:rsidR="00A71281" w:rsidRPr="00D92DD4">
        <w:rPr>
          <w:sz w:val="22"/>
          <w:szCs w:val="22"/>
          <w:lang w:val="en-GB"/>
        </w:rPr>
        <w:t xml:space="preserve">A </w:t>
      </w:r>
      <w:r w:rsidRPr="00D92DD4">
        <w:rPr>
          <w:sz w:val="22"/>
          <w:szCs w:val="22"/>
          <w:lang w:val="en-GB"/>
        </w:rPr>
        <w:t>POS system was a combination of software and hardware that allowed</w:t>
      </w:r>
      <w:r w:rsidR="00A71281" w:rsidRPr="00D92DD4">
        <w:rPr>
          <w:sz w:val="22"/>
          <w:szCs w:val="22"/>
          <w:lang w:val="en-GB"/>
        </w:rPr>
        <w:t xml:space="preserve"> a</w:t>
      </w:r>
      <w:r w:rsidRPr="00D92DD4">
        <w:rPr>
          <w:sz w:val="22"/>
          <w:szCs w:val="22"/>
          <w:lang w:val="en-GB"/>
        </w:rPr>
        <w:t xml:space="preserve"> business to process customer transactions</w:t>
      </w:r>
      <w:r w:rsidR="00A71281" w:rsidRPr="00D92DD4">
        <w:rPr>
          <w:sz w:val="22"/>
          <w:szCs w:val="22"/>
          <w:lang w:val="en-GB"/>
        </w:rPr>
        <w:t xml:space="preserve">; it </w:t>
      </w:r>
      <w:r w:rsidRPr="00D92DD4">
        <w:rPr>
          <w:sz w:val="22"/>
          <w:szCs w:val="22"/>
          <w:lang w:val="en-GB"/>
        </w:rPr>
        <w:t xml:space="preserve">typically </w:t>
      </w:r>
      <w:r w:rsidR="00A71281" w:rsidRPr="00D92DD4">
        <w:rPr>
          <w:sz w:val="22"/>
          <w:szCs w:val="22"/>
          <w:lang w:val="en-GB"/>
        </w:rPr>
        <w:t>included</w:t>
      </w:r>
      <w:r w:rsidRPr="00D92DD4">
        <w:rPr>
          <w:sz w:val="22"/>
          <w:szCs w:val="22"/>
          <w:lang w:val="en-GB"/>
        </w:rPr>
        <w:t xml:space="preserve"> a computer, a cash register, and a debit/credit machine. David Cook, the founder and president</w:t>
      </w:r>
      <w:r w:rsidR="00A71281" w:rsidRPr="00D92DD4">
        <w:rPr>
          <w:sz w:val="22"/>
          <w:szCs w:val="22"/>
          <w:lang w:val="en-GB"/>
        </w:rPr>
        <w:t xml:space="preserve"> of Fire Roasted</w:t>
      </w:r>
      <w:r w:rsidRPr="00D92DD4">
        <w:rPr>
          <w:sz w:val="22"/>
          <w:szCs w:val="22"/>
          <w:lang w:val="en-GB"/>
        </w:rPr>
        <w:t xml:space="preserve">, recognized </w:t>
      </w:r>
      <w:r w:rsidR="00A71281" w:rsidRPr="00D92DD4">
        <w:rPr>
          <w:sz w:val="22"/>
          <w:szCs w:val="22"/>
          <w:lang w:val="en-GB"/>
        </w:rPr>
        <w:t xml:space="preserve">this </w:t>
      </w:r>
      <w:r w:rsidR="009B4DC7" w:rsidRPr="00D92DD4">
        <w:rPr>
          <w:sz w:val="22"/>
          <w:szCs w:val="22"/>
          <w:lang w:val="en-GB"/>
        </w:rPr>
        <w:t>w</w:t>
      </w:r>
      <w:r w:rsidR="00A71281" w:rsidRPr="00D92DD4">
        <w:rPr>
          <w:sz w:val="22"/>
          <w:szCs w:val="22"/>
          <w:lang w:val="en-GB"/>
        </w:rPr>
        <w:t xml:space="preserve">as an </w:t>
      </w:r>
      <w:r w:rsidRPr="00D92DD4">
        <w:rPr>
          <w:sz w:val="22"/>
          <w:szCs w:val="22"/>
          <w:lang w:val="en-GB"/>
        </w:rPr>
        <w:t>opportunity to implement a new set of prices within the updated POS system.</w:t>
      </w:r>
      <w:r w:rsidR="00A82EFB" w:rsidRPr="00D92DD4">
        <w:rPr>
          <w:sz w:val="22"/>
          <w:szCs w:val="22"/>
          <w:lang w:val="en-GB"/>
        </w:rPr>
        <w:t xml:space="preserve"> </w:t>
      </w:r>
    </w:p>
    <w:p w14:paraId="5E8D65DB" w14:textId="77777777" w:rsidR="00DF03BD" w:rsidRPr="00D92DD4" w:rsidRDefault="00DF03BD" w:rsidP="00DF03BD">
      <w:pPr>
        <w:jc w:val="both"/>
        <w:rPr>
          <w:sz w:val="22"/>
          <w:szCs w:val="22"/>
          <w:lang w:val="en-GB"/>
        </w:rPr>
      </w:pPr>
    </w:p>
    <w:p w14:paraId="7189665C" w14:textId="01AFE556" w:rsidR="00DF03BD" w:rsidRPr="00D92DD4" w:rsidRDefault="00DF03BD" w:rsidP="00DF03BD">
      <w:pPr>
        <w:jc w:val="both"/>
        <w:rPr>
          <w:sz w:val="22"/>
          <w:szCs w:val="22"/>
          <w:lang w:val="en-GB"/>
        </w:rPr>
      </w:pPr>
      <w:r w:rsidRPr="00D92DD4">
        <w:rPr>
          <w:sz w:val="22"/>
          <w:szCs w:val="22"/>
          <w:lang w:val="en-GB"/>
        </w:rPr>
        <w:t>Cook was proud of Fire Roasted’s coffee beverages</w:t>
      </w:r>
      <w:r w:rsidR="00A71281" w:rsidRPr="00D92DD4">
        <w:rPr>
          <w:sz w:val="22"/>
          <w:szCs w:val="22"/>
          <w:lang w:val="en-GB"/>
        </w:rPr>
        <w:t xml:space="preserve"> and the</w:t>
      </w:r>
      <w:r w:rsidRPr="00D92DD4">
        <w:rPr>
          <w:sz w:val="22"/>
          <w:szCs w:val="22"/>
          <w:lang w:val="en-GB"/>
        </w:rPr>
        <w:t xml:space="preserve"> agreeable menu </w:t>
      </w:r>
      <w:r w:rsidR="00A71281" w:rsidRPr="00D92DD4">
        <w:rPr>
          <w:sz w:val="22"/>
          <w:szCs w:val="22"/>
          <w:lang w:val="en-GB"/>
        </w:rPr>
        <w:t xml:space="preserve">the company offered </w:t>
      </w:r>
      <w:r w:rsidRPr="00D92DD4">
        <w:rPr>
          <w:sz w:val="22"/>
          <w:szCs w:val="22"/>
          <w:lang w:val="en-GB"/>
        </w:rPr>
        <w:t>to coffee connoisseurs.</w:t>
      </w:r>
      <w:r w:rsidR="00A82EFB" w:rsidRPr="00D92DD4">
        <w:rPr>
          <w:sz w:val="22"/>
          <w:szCs w:val="22"/>
          <w:lang w:val="en-GB"/>
        </w:rPr>
        <w:t xml:space="preserve"> </w:t>
      </w:r>
      <w:r w:rsidR="00A71281" w:rsidRPr="00D92DD4">
        <w:rPr>
          <w:sz w:val="22"/>
          <w:szCs w:val="22"/>
          <w:lang w:val="en-GB"/>
        </w:rPr>
        <w:t xml:space="preserve">He </w:t>
      </w:r>
      <w:r w:rsidRPr="00D92DD4">
        <w:rPr>
          <w:sz w:val="22"/>
          <w:szCs w:val="22"/>
          <w:lang w:val="en-GB"/>
        </w:rPr>
        <w:t>had a short list of coffee beverages that he was considering for a price change</w:t>
      </w:r>
      <w:r w:rsidR="00A71281" w:rsidRPr="00D92DD4">
        <w:rPr>
          <w:sz w:val="22"/>
          <w:szCs w:val="22"/>
          <w:lang w:val="en-GB"/>
        </w:rPr>
        <w:t>,</w:t>
      </w:r>
      <w:r w:rsidRPr="00D92DD4">
        <w:rPr>
          <w:sz w:val="22"/>
          <w:szCs w:val="22"/>
          <w:lang w:val="en-GB"/>
        </w:rPr>
        <w:t xml:space="preserve"> </w:t>
      </w:r>
      <w:r w:rsidR="00A71281" w:rsidRPr="00D92DD4">
        <w:rPr>
          <w:sz w:val="22"/>
          <w:szCs w:val="22"/>
          <w:lang w:val="en-GB"/>
        </w:rPr>
        <w:t xml:space="preserve">including </w:t>
      </w:r>
      <w:r w:rsidRPr="00D92DD4">
        <w:rPr>
          <w:sz w:val="22"/>
          <w:szCs w:val="22"/>
          <w:lang w:val="en-GB"/>
        </w:rPr>
        <w:t xml:space="preserve">the </w:t>
      </w:r>
      <w:r w:rsidR="00A71281" w:rsidRPr="00D92DD4">
        <w:rPr>
          <w:sz w:val="22"/>
          <w:szCs w:val="22"/>
          <w:lang w:val="en-GB"/>
        </w:rPr>
        <w:t>Americano</w:t>
      </w:r>
      <w:r w:rsidRPr="00D92DD4">
        <w:rPr>
          <w:sz w:val="22"/>
          <w:szCs w:val="22"/>
          <w:lang w:val="en-GB"/>
        </w:rPr>
        <w:t>, cappuccino, latte, macchiato, mocha</w:t>
      </w:r>
      <w:r w:rsidR="00A71281" w:rsidRPr="00D92DD4">
        <w:rPr>
          <w:sz w:val="22"/>
          <w:szCs w:val="22"/>
          <w:lang w:val="en-GB"/>
        </w:rPr>
        <w:t>,</w:t>
      </w:r>
      <w:r w:rsidRPr="00D92DD4">
        <w:rPr>
          <w:sz w:val="22"/>
          <w:szCs w:val="22"/>
          <w:lang w:val="en-GB"/>
        </w:rPr>
        <w:t xml:space="preserve"> and drip coffee. Cook </w:t>
      </w:r>
      <w:r w:rsidR="00A71281" w:rsidRPr="00D92DD4">
        <w:rPr>
          <w:sz w:val="22"/>
          <w:szCs w:val="22"/>
          <w:lang w:val="en-GB"/>
        </w:rPr>
        <w:t xml:space="preserve">thought </w:t>
      </w:r>
      <w:r w:rsidRPr="00D92DD4">
        <w:rPr>
          <w:sz w:val="22"/>
          <w:szCs w:val="22"/>
          <w:lang w:val="en-GB"/>
        </w:rPr>
        <w:t xml:space="preserve">that costing methods might be the most appropriate </w:t>
      </w:r>
      <w:r w:rsidR="00A71281" w:rsidRPr="00D92DD4">
        <w:rPr>
          <w:sz w:val="22"/>
          <w:szCs w:val="22"/>
          <w:lang w:val="en-GB"/>
        </w:rPr>
        <w:t xml:space="preserve">way to determine </w:t>
      </w:r>
      <w:r w:rsidRPr="00D92DD4">
        <w:rPr>
          <w:sz w:val="22"/>
          <w:szCs w:val="22"/>
          <w:lang w:val="en-GB"/>
        </w:rPr>
        <w:t>prices</w:t>
      </w:r>
      <w:r w:rsidR="00A71281" w:rsidRPr="00D92DD4">
        <w:rPr>
          <w:sz w:val="22"/>
          <w:szCs w:val="22"/>
          <w:lang w:val="en-GB"/>
        </w:rPr>
        <w:t>,</w:t>
      </w:r>
      <w:r w:rsidRPr="00D92DD4">
        <w:rPr>
          <w:sz w:val="22"/>
          <w:szCs w:val="22"/>
          <w:lang w:val="en-GB"/>
        </w:rPr>
        <w:t xml:space="preserve"> but </w:t>
      </w:r>
      <w:r w:rsidR="00A71281" w:rsidRPr="00D92DD4">
        <w:rPr>
          <w:sz w:val="22"/>
          <w:szCs w:val="22"/>
          <w:lang w:val="en-GB"/>
        </w:rPr>
        <w:t xml:space="preserve">he </w:t>
      </w:r>
      <w:r w:rsidRPr="00D92DD4">
        <w:rPr>
          <w:sz w:val="22"/>
          <w:szCs w:val="22"/>
          <w:lang w:val="en-GB"/>
        </w:rPr>
        <w:t xml:space="preserve">was also considering </w:t>
      </w:r>
      <w:r w:rsidR="00A71281" w:rsidRPr="00D92DD4">
        <w:rPr>
          <w:sz w:val="22"/>
          <w:szCs w:val="22"/>
          <w:lang w:val="en-GB"/>
        </w:rPr>
        <w:t xml:space="preserve">ways to account for </w:t>
      </w:r>
      <w:r w:rsidRPr="00D92DD4">
        <w:rPr>
          <w:sz w:val="22"/>
          <w:szCs w:val="22"/>
          <w:lang w:val="en-GB"/>
        </w:rPr>
        <w:t xml:space="preserve">industry and competitive dynamics in the pricing decision. </w:t>
      </w:r>
    </w:p>
    <w:p w14:paraId="3F28D587" w14:textId="77777777" w:rsidR="00DF03BD" w:rsidRPr="00D92DD4" w:rsidRDefault="00DF03BD" w:rsidP="00A82EFB">
      <w:pPr>
        <w:pStyle w:val="BodyTextMain"/>
        <w:rPr>
          <w:lang w:val="en-GB"/>
        </w:rPr>
      </w:pPr>
    </w:p>
    <w:p w14:paraId="1C946A7F" w14:textId="77777777" w:rsidR="00DF03BD" w:rsidRPr="00D92DD4" w:rsidRDefault="00DF03BD" w:rsidP="00A82EFB">
      <w:pPr>
        <w:pStyle w:val="BodyTextMain"/>
        <w:rPr>
          <w:lang w:val="en-GB"/>
        </w:rPr>
      </w:pPr>
    </w:p>
    <w:p w14:paraId="04C6446F" w14:textId="77777777" w:rsidR="00DF03BD" w:rsidRPr="00D92DD4" w:rsidRDefault="00DF03BD" w:rsidP="00DF03BD">
      <w:pPr>
        <w:jc w:val="both"/>
        <w:rPr>
          <w:rFonts w:ascii="Arial" w:hAnsi="Arial" w:cs="Arial"/>
          <w:b/>
          <w:lang w:val="en-GB"/>
        </w:rPr>
      </w:pPr>
      <w:r w:rsidRPr="00D92DD4">
        <w:rPr>
          <w:rFonts w:ascii="Arial" w:hAnsi="Arial" w:cs="Arial"/>
          <w:b/>
          <w:lang w:val="en-GB"/>
        </w:rPr>
        <w:t>BACKGROUND</w:t>
      </w:r>
    </w:p>
    <w:p w14:paraId="453C15F0" w14:textId="77777777" w:rsidR="00DF03BD" w:rsidRPr="00D92DD4" w:rsidRDefault="00DF03BD" w:rsidP="00DF03BD">
      <w:pPr>
        <w:jc w:val="both"/>
        <w:rPr>
          <w:sz w:val="22"/>
          <w:szCs w:val="22"/>
          <w:lang w:val="en-GB"/>
        </w:rPr>
      </w:pPr>
    </w:p>
    <w:p w14:paraId="2D227A32" w14:textId="3F401416" w:rsidR="00DF03BD" w:rsidRPr="00D92DD4" w:rsidRDefault="00DF03BD" w:rsidP="00DF03BD">
      <w:pPr>
        <w:jc w:val="both"/>
        <w:rPr>
          <w:sz w:val="22"/>
          <w:szCs w:val="22"/>
          <w:lang w:val="en-GB"/>
        </w:rPr>
      </w:pPr>
      <w:r w:rsidRPr="00D92DD4">
        <w:rPr>
          <w:sz w:val="22"/>
          <w:szCs w:val="22"/>
          <w:lang w:val="en-GB"/>
        </w:rPr>
        <w:t>Fire Roasted began in 2002</w:t>
      </w:r>
      <w:r w:rsidR="00A71281" w:rsidRPr="00D92DD4">
        <w:rPr>
          <w:sz w:val="22"/>
          <w:szCs w:val="22"/>
          <w:lang w:val="en-GB"/>
        </w:rPr>
        <w:t>,</w:t>
      </w:r>
      <w:r w:rsidRPr="00D92DD4">
        <w:rPr>
          <w:sz w:val="22"/>
          <w:szCs w:val="22"/>
          <w:lang w:val="en-GB"/>
        </w:rPr>
        <w:t xml:space="preserve"> when Cook used a frying pan </w:t>
      </w:r>
      <w:r w:rsidR="00A71281" w:rsidRPr="00D92DD4">
        <w:rPr>
          <w:sz w:val="22"/>
          <w:szCs w:val="22"/>
          <w:lang w:val="en-GB"/>
        </w:rPr>
        <w:t>to roast h</w:t>
      </w:r>
      <w:r w:rsidRPr="00D92DD4">
        <w:rPr>
          <w:sz w:val="22"/>
          <w:szCs w:val="22"/>
          <w:lang w:val="en-GB"/>
        </w:rPr>
        <w:t>is first blend. Cook had worked in the food industry for over 30 years</w:t>
      </w:r>
      <w:r w:rsidR="00A71281" w:rsidRPr="00D92DD4">
        <w:rPr>
          <w:sz w:val="22"/>
          <w:szCs w:val="22"/>
          <w:lang w:val="en-GB"/>
        </w:rPr>
        <w:t xml:space="preserve">, and </w:t>
      </w:r>
      <w:r w:rsidRPr="00D92DD4">
        <w:rPr>
          <w:sz w:val="22"/>
          <w:szCs w:val="22"/>
          <w:lang w:val="en-GB"/>
        </w:rPr>
        <w:t xml:space="preserve">his experience and entrepreneurial drive contributed to </w:t>
      </w:r>
      <w:r w:rsidRPr="00D92DD4">
        <w:rPr>
          <w:iCs/>
          <w:sz w:val="22"/>
          <w:szCs w:val="22"/>
          <w:lang w:val="en-GB"/>
        </w:rPr>
        <w:t xml:space="preserve">rapid growth and multiple location openings for Fire Roasted (see Exhibit 1). </w:t>
      </w:r>
      <w:r w:rsidRPr="00D92DD4">
        <w:rPr>
          <w:sz w:val="22"/>
          <w:szCs w:val="22"/>
          <w:lang w:val="en-GB"/>
        </w:rPr>
        <w:t xml:space="preserve">In 2017, his company’s roastery consisted of state-of-the-art small batch roasters operating in </w:t>
      </w:r>
      <w:r w:rsidR="00A71281" w:rsidRPr="00D92DD4">
        <w:rPr>
          <w:sz w:val="22"/>
          <w:szCs w:val="22"/>
          <w:lang w:val="en-GB"/>
        </w:rPr>
        <w:t xml:space="preserve">a </w:t>
      </w:r>
      <w:r w:rsidRPr="00D92DD4">
        <w:rPr>
          <w:sz w:val="22"/>
          <w:szCs w:val="22"/>
          <w:lang w:val="en-GB"/>
        </w:rPr>
        <w:t>3</w:t>
      </w:r>
      <w:r w:rsidR="00DA2EF9" w:rsidRPr="00D92DD4">
        <w:rPr>
          <w:sz w:val="22"/>
          <w:szCs w:val="22"/>
          <w:lang w:val="en-GB"/>
        </w:rPr>
        <w:t>,</w:t>
      </w:r>
      <w:r w:rsidRPr="00D92DD4">
        <w:rPr>
          <w:sz w:val="22"/>
          <w:szCs w:val="22"/>
          <w:lang w:val="en-GB"/>
        </w:rPr>
        <w:t>000-</w:t>
      </w:r>
      <w:r w:rsidR="00A71281" w:rsidRPr="00D92DD4">
        <w:rPr>
          <w:sz w:val="22"/>
          <w:szCs w:val="22"/>
          <w:lang w:val="en-GB"/>
        </w:rPr>
        <w:t xml:space="preserve">square-foot </w:t>
      </w:r>
      <w:r w:rsidR="00055C8B" w:rsidRPr="00D92DD4">
        <w:rPr>
          <w:sz w:val="22"/>
          <w:szCs w:val="22"/>
          <w:lang w:val="en-GB"/>
        </w:rPr>
        <w:t xml:space="preserve">(278-square-metre) </w:t>
      </w:r>
      <w:r w:rsidRPr="00D92DD4">
        <w:rPr>
          <w:sz w:val="22"/>
          <w:szCs w:val="22"/>
          <w:lang w:val="en-GB"/>
        </w:rPr>
        <w:t>open</w:t>
      </w:r>
      <w:r w:rsidR="00A71281" w:rsidRPr="00D92DD4">
        <w:rPr>
          <w:sz w:val="22"/>
          <w:szCs w:val="22"/>
          <w:lang w:val="en-GB"/>
        </w:rPr>
        <w:t>-</w:t>
      </w:r>
      <w:r w:rsidRPr="00D92DD4">
        <w:rPr>
          <w:sz w:val="22"/>
          <w:szCs w:val="22"/>
          <w:lang w:val="en-GB"/>
        </w:rPr>
        <w:t>concept space.</w:t>
      </w:r>
      <w:r w:rsidR="00A82EFB" w:rsidRPr="00D92DD4">
        <w:rPr>
          <w:sz w:val="22"/>
          <w:szCs w:val="22"/>
          <w:lang w:val="en-GB"/>
        </w:rPr>
        <w:t xml:space="preserve"> </w:t>
      </w:r>
      <w:r w:rsidR="00A71281" w:rsidRPr="00D92DD4">
        <w:rPr>
          <w:sz w:val="22"/>
          <w:szCs w:val="22"/>
          <w:lang w:val="en-GB"/>
        </w:rPr>
        <w:t xml:space="preserve">The roastery </w:t>
      </w:r>
      <w:r w:rsidRPr="00D92DD4">
        <w:rPr>
          <w:sz w:val="22"/>
          <w:szCs w:val="22"/>
          <w:lang w:val="en-GB"/>
        </w:rPr>
        <w:t>was located in a 100-year-old building in London’s historic Old East Village.</w:t>
      </w:r>
      <w:r w:rsidR="00A82EFB" w:rsidRPr="00D92DD4">
        <w:rPr>
          <w:sz w:val="22"/>
          <w:szCs w:val="22"/>
          <w:lang w:val="en-GB"/>
        </w:rPr>
        <w:t xml:space="preserve"> </w:t>
      </w:r>
    </w:p>
    <w:p w14:paraId="1EB69A1F" w14:textId="77777777" w:rsidR="00DF03BD" w:rsidRPr="00D92DD4" w:rsidRDefault="00DF03BD" w:rsidP="00DF03BD">
      <w:pPr>
        <w:jc w:val="both"/>
        <w:rPr>
          <w:sz w:val="22"/>
          <w:szCs w:val="22"/>
          <w:lang w:val="en-GB"/>
        </w:rPr>
      </w:pPr>
    </w:p>
    <w:p w14:paraId="142FEAA3" w14:textId="116C1169" w:rsidR="00DF03BD" w:rsidRPr="00D92DD4" w:rsidRDefault="00DF03BD" w:rsidP="00DF03BD">
      <w:pPr>
        <w:jc w:val="both"/>
        <w:rPr>
          <w:sz w:val="22"/>
          <w:szCs w:val="22"/>
          <w:lang w:val="en-GB"/>
        </w:rPr>
      </w:pPr>
      <w:r w:rsidRPr="00D92DD4">
        <w:rPr>
          <w:sz w:val="22"/>
          <w:szCs w:val="22"/>
          <w:lang w:val="en-GB"/>
        </w:rPr>
        <w:t>Fire Roasted</w:t>
      </w:r>
      <w:r w:rsidR="00CA244A">
        <w:rPr>
          <w:sz w:val="22"/>
          <w:szCs w:val="22"/>
          <w:lang w:val="en-GB"/>
        </w:rPr>
        <w:t xml:space="preserve"> </w:t>
      </w:r>
      <w:proofErr w:type="spellStart"/>
      <w:r w:rsidR="007968AA">
        <w:rPr>
          <w:sz w:val="22"/>
          <w:szCs w:val="22"/>
          <w:lang w:val="en-GB"/>
        </w:rPr>
        <w:t>roasted</w:t>
      </w:r>
      <w:proofErr w:type="spellEnd"/>
      <w:r w:rsidR="007968AA">
        <w:rPr>
          <w:sz w:val="22"/>
          <w:szCs w:val="22"/>
          <w:lang w:val="en-GB"/>
        </w:rPr>
        <w:t xml:space="preserve"> </w:t>
      </w:r>
      <w:r w:rsidRPr="00D92DD4">
        <w:rPr>
          <w:sz w:val="22"/>
          <w:szCs w:val="22"/>
          <w:lang w:val="en-GB"/>
        </w:rPr>
        <w:t xml:space="preserve">all </w:t>
      </w:r>
      <w:r w:rsidR="00A71281" w:rsidRPr="00D92DD4">
        <w:rPr>
          <w:sz w:val="22"/>
          <w:szCs w:val="22"/>
          <w:lang w:val="en-GB"/>
        </w:rPr>
        <w:t xml:space="preserve">of </w:t>
      </w:r>
      <w:r w:rsidRPr="00D92DD4">
        <w:rPr>
          <w:sz w:val="22"/>
          <w:szCs w:val="22"/>
          <w:lang w:val="en-GB"/>
        </w:rPr>
        <w:t xml:space="preserve">its coffee by hand in small batches, extracting the best qualities from each green bean, which </w:t>
      </w:r>
      <w:r w:rsidR="00A71281" w:rsidRPr="00D92DD4">
        <w:rPr>
          <w:sz w:val="22"/>
          <w:szCs w:val="22"/>
          <w:lang w:val="en-GB"/>
        </w:rPr>
        <w:t xml:space="preserve">it </w:t>
      </w:r>
      <w:r w:rsidRPr="00D92DD4">
        <w:rPr>
          <w:sz w:val="22"/>
          <w:szCs w:val="22"/>
          <w:lang w:val="en-GB"/>
        </w:rPr>
        <w:t>sourced from 35 different growers around the world.</w:t>
      </w:r>
      <w:r w:rsidR="00A82EFB" w:rsidRPr="00D92DD4">
        <w:rPr>
          <w:sz w:val="22"/>
          <w:szCs w:val="22"/>
          <w:lang w:val="en-GB"/>
        </w:rPr>
        <w:t xml:space="preserve"> </w:t>
      </w:r>
      <w:r w:rsidRPr="00D92DD4">
        <w:rPr>
          <w:sz w:val="22"/>
          <w:szCs w:val="22"/>
          <w:lang w:val="en-GB"/>
        </w:rPr>
        <w:t>Fire Roasted controlled the whole supply chain</w:t>
      </w:r>
      <w:r w:rsidR="00A71281" w:rsidRPr="00D92DD4">
        <w:rPr>
          <w:sz w:val="22"/>
          <w:szCs w:val="22"/>
          <w:lang w:val="en-GB"/>
        </w:rPr>
        <w:t>,</w:t>
      </w:r>
      <w:r w:rsidRPr="00D92DD4">
        <w:rPr>
          <w:sz w:val="22"/>
          <w:szCs w:val="22"/>
          <w:lang w:val="en-GB"/>
        </w:rPr>
        <w:t xml:space="preserve"> from sourcing and roasting to grinding and brewing.</w:t>
      </w:r>
      <w:r w:rsidRPr="00D92DD4">
        <w:rPr>
          <w:rStyle w:val="FootnoteReference"/>
          <w:sz w:val="22"/>
          <w:szCs w:val="22"/>
          <w:lang w:val="en-GB"/>
        </w:rPr>
        <w:footnoteReference w:id="1"/>
      </w:r>
      <w:r w:rsidR="00A82EFB" w:rsidRPr="00D92DD4">
        <w:rPr>
          <w:sz w:val="22"/>
          <w:szCs w:val="22"/>
          <w:lang w:val="en-GB"/>
        </w:rPr>
        <w:t xml:space="preserve"> </w:t>
      </w:r>
      <w:r w:rsidRPr="00D92DD4">
        <w:rPr>
          <w:sz w:val="22"/>
          <w:szCs w:val="22"/>
          <w:lang w:val="en-GB"/>
        </w:rPr>
        <w:t xml:space="preserve">The company’s goals were to promote Fairtrade coffee while maximizing profits. In 2009, Cook travelled to Guatemala and El Salvador to understand the struggles </w:t>
      </w:r>
      <w:r w:rsidR="00A71281" w:rsidRPr="00D92DD4">
        <w:rPr>
          <w:sz w:val="22"/>
          <w:szCs w:val="22"/>
          <w:lang w:val="en-GB"/>
        </w:rPr>
        <w:t xml:space="preserve">faced by </w:t>
      </w:r>
      <w:r w:rsidRPr="00D92DD4">
        <w:rPr>
          <w:sz w:val="22"/>
          <w:szCs w:val="22"/>
          <w:lang w:val="en-GB"/>
        </w:rPr>
        <w:t>coffee growers.</w:t>
      </w:r>
      <w:r w:rsidR="00A82EFB" w:rsidRPr="00D92DD4">
        <w:rPr>
          <w:sz w:val="22"/>
          <w:szCs w:val="22"/>
          <w:lang w:val="en-GB"/>
        </w:rPr>
        <w:t xml:space="preserve"> </w:t>
      </w:r>
      <w:r w:rsidRPr="00D92DD4">
        <w:rPr>
          <w:sz w:val="22"/>
          <w:szCs w:val="22"/>
          <w:lang w:val="en-GB"/>
        </w:rPr>
        <w:t xml:space="preserve">The close relationship Fire Roasted built with its suppliers ensured consistency and continuity in </w:t>
      </w:r>
      <w:r w:rsidR="00A71281" w:rsidRPr="00D92DD4">
        <w:rPr>
          <w:sz w:val="22"/>
          <w:szCs w:val="22"/>
          <w:lang w:val="en-GB"/>
        </w:rPr>
        <w:t xml:space="preserve">the company’s </w:t>
      </w:r>
      <w:r w:rsidRPr="00D92DD4">
        <w:rPr>
          <w:sz w:val="22"/>
          <w:szCs w:val="22"/>
          <w:lang w:val="en-GB"/>
        </w:rPr>
        <w:t xml:space="preserve">product. Fairtrade coffee was designated by organizations </w:t>
      </w:r>
      <w:r w:rsidR="009B4DC7" w:rsidRPr="00D92DD4">
        <w:rPr>
          <w:sz w:val="22"/>
          <w:szCs w:val="22"/>
          <w:lang w:val="en-GB"/>
        </w:rPr>
        <w:t xml:space="preserve">that </w:t>
      </w:r>
      <w:r w:rsidRPr="00D92DD4">
        <w:rPr>
          <w:sz w:val="22"/>
          <w:szCs w:val="22"/>
          <w:lang w:val="en-GB"/>
        </w:rPr>
        <w:t>collaborated with coffee bean farmers to establish better working conditions, sustainable practices, and greater equity in international trade</w:t>
      </w:r>
      <w:r w:rsidR="009B4DC7" w:rsidRPr="00D92DD4">
        <w:rPr>
          <w:sz w:val="22"/>
          <w:szCs w:val="22"/>
          <w:lang w:val="en-GB"/>
        </w:rPr>
        <w:t>, empowering farmers and workers in developing countries</w:t>
      </w:r>
      <w:r w:rsidRPr="00D92DD4">
        <w:rPr>
          <w:sz w:val="22"/>
          <w:szCs w:val="22"/>
          <w:lang w:val="en-GB"/>
        </w:rPr>
        <w:t xml:space="preserve">. Fire Roasted was one of the city’s only </w:t>
      </w:r>
      <w:r w:rsidR="00A71281" w:rsidRPr="00D92DD4">
        <w:rPr>
          <w:sz w:val="22"/>
          <w:szCs w:val="22"/>
          <w:lang w:val="en-GB"/>
        </w:rPr>
        <w:t>Fairtrade-</w:t>
      </w:r>
      <w:r w:rsidRPr="00D92DD4">
        <w:rPr>
          <w:sz w:val="22"/>
          <w:szCs w:val="22"/>
          <w:lang w:val="en-GB"/>
        </w:rPr>
        <w:t xml:space="preserve">certified </w:t>
      </w:r>
      <w:r w:rsidR="00A71281" w:rsidRPr="00D92DD4">
        <w:rPr>
          <w:sz w:val="22"/>
          <w:szCs w:val="22"/>
          <w:lang w:val="en-GB"/>
        </w:rPr>
        <w:t>companies</w:t>
      </w:r>
      <w:r w:rsidRPr="00D92DD4">
        <w:rPr>
          <w:sz w:val="22"/>
          <w:szCs w:val="22"/>
          <w:lang w:val="en-GB"/>
        </w:rPr>
        <w:t xml:space="preserve">. </w:t>
      </w:r>
    </w:p>
    <w:p w14:paraId="0D49264A" w14:textId="77777777" w:rsidR="00DF03BD" w:rsidRPr="00D92DD4" w:rsidRDefault="00DF03BD" w:rsidP="00DF03BD">
      <w:pPr>
        <w:jc w:val="both"/>
        <w:rPr>
          <w:rFonts w:ascii="Arial" w:hAnsi="Arial" w:cs="Arial"/>
          <w:b/>
          <w:lang w:val="en-GB"/>
        </w:rPr>
      </w:pPr>
      <w:r w:rsidRPr="00D92DD4">
        <w:rPr>
          <w:rFonts w:ascii="Arial" w:hAnsi="Arial" w:cs="Arial"/>
          <w:b/>
          <w:lang w:val="en-GB"/>
        </w:rPr>
        <w:lastRenderedPageBreak/>
        <w:t>COFFEE IN CANADA</w:t>
      </w:r>
    </w:p>
    <w:p w14:paraId="4A4EABC4" w14:textId="77777777" w:rsidR="00DF03BD" w:rsidRPr="00D92DD4" w:rsidRDefault="00DF03BD" w:rsidP="00A82EFB">
      <w:pPr>
        <w:pStyle w:val="BodyTextMain"/>
        <w:rPr>
          <w:lang w:val="en-GB"/>
        </w:rPr>
      </w:pPr>
    </w:p>
    <w:p w14:paraId="47205199" w14:textId="52FEB83D" w:rsidR="00DF03BD" w:rsidRPr="00C54FB5" w:rsidRDefault="00DF03BD" w:rsidP="00A82EFB">
      <w:pPr>
        <w:pStyle w:val="BodyTextMain"/>
        <w:rPr>
          <w:lang w:val="en" w:eastAsia="en-CA"/>
        </w:rPr>
      </w:pPr>
      <w:r w:rsidRPr="00D92DD4">
        <w:rPr>
          <w:lang w:val="en-GB"/>
        </w:rPr>
        <w:t xml:space="preserve">Coffee was </w:t>
      </w:r>
      <w:r w:rsidR="00E2397F" w:rsidRPr="00D92DD4">
        <w:rPr>
          <w:lang w:val="en-GB"/>
        </w:rPr>
        <w:t xml:space="preserve">the beverage most consumed among adults in </w:t>
      </w:r>
      <w:r w:rsidRPr="00D92DD4">
        <w:rPr>
          <w:lang w:val="en-GB"/>
        </w:rPr>
        <w:t>Canada, surpassing tap water for the top spot.</w:t>
      </w:r>
      <w:r w:rsidR="00A82EFB" w:rsidRPr="00D92DD4">
        <w:rPr>
          <w:lang w:val="en-GB"/>
        </w:rPr>
        <w:t xml:space="preserve"> </w:t>
      </w:r>
      <w:r w:rsidR="00E2397F" w:rsidRPr="00D92DD4">
        <w:rPr>
          <w:lang w:val="en-GB"/>
        </w:rPr>
        <w:t>T</w:t>
      </w:r>
      <w:r w:rsidRPr="00D92DD4">
        <w:rPr>
          <w:lang w:val="en-GB"/>
        </w:rPr>
        <w:t xml:space="preserve">he </w:t>
      </w:r>
      <w:r w:rsidR="00E2397F" w:rsidRPr="00D92DD4">
        <w:rPr>
          <w:lang w:val="en-GB"/>
        </w:rPr>
        <w:t xml:space="preserve">coffee </w:t>
      </w:r>
      <w:r w:rsidRPr="00D92DD4">
        <w:rPr>
          <w:lang w:val="en-GB"/>
        </w:rPr>
        <w:t xml:space="preserve">industry </w:t>
      </w:r>
      <w:r w:rsidR="00E2397F" w:rsidRPr="00D92DD4">
        <w:rPr>
          <w:lang w:val="en-GB"/>
        </w:rPr>
        <w:t xml:space="preserve">made </w:t>
      </w:r>
      <w:r w:rsidR="00DA2EF9" w:rsidRPr="00D92DD4">
        <w:rPr>
          <w:lang w:val="en-GB"/>
        </w:rPr>
        <w:t>CA</w:t>
      </w:r>
      <w:r w:rsidRPr="00D92DD4">
        <w:rPr>
          <w:lang w:val="en-GB"/>
        </w:rPr>
        <w:t>$6.2 billion</w:t>
      </w:r>
      <w:r w:rsidR="00DA2EF9" w:rsidRPr="00D92DD4">
        <w:rPr>
          <w:rStyle w:val="FootnoteReference"/>
          <w:lang w:val="en-GB"/>
        </w:rPr>
        <w:footnoteReference w:id="2"/>
      </w:r>
      <w:r w:rsidRPr="00D92DD4">
        <w:rPr>
          <w:lang w:val="en-GB"/>
        </w:rPr>
        <w:t xml:space="preserve"> in revenue</w:t>
      </w:r>
      <w:r w:rsidR="00E2397F" w:rsidRPr="00D92DD4">
        <w:rPr>
          <w:lang w:val="en-GB"/>
        </w:rPr>
        <w:t>,</w:t>
      </w:r>
      <w:r w:rsidRPr="00D92DD4">
        <w:rPr>
          <w:lang w:val="en-GB"/>
        </w:rPr>
        <w:t xml:space="preserve"> and </w:t>
      </w:r>
      <w:r w:rsidR="00E2397F" w:rsidRPr="00D92DD4">
        <w:rPr>
          <w:lang w:val="en-GB"/>
        </w:rPr>
        <w:t xml:space="preserve">coffee provided </w:t>
      </w:r>
      <w:r w:rsidRPr="00D92DD4">
        <w:rPr>
          <w:lang w:val="en-GB"/>
        </w:rPr>
        <w:t xml:space="preserve">more than </w:t>
      </w:r>
      <w:r w:rsidRPr="00D92DD4">
        <w:rPr>
          <w:lang w:val="en-GB" w:eastAsia="en-CA"/>
        </w:rPr>
        <w:t xml:space="preserve">160,000 jobs in </w:t>
      </w:r>
      <w:r w:rsidR="00C54FB5">
        <w:rPr>
          <w:lang w:val="en-GB" w:eastAsia="en-CA"/>
        </w:rPr>
        <w:t>caf</w:t>
      </w:r>
      <w:r w:rsidR="00C54FB5" w:rsidRPr="00C54FB5">
        <w:rPr>
          <w:lang w:val="en" w:eastAsia="en-CA"/>
        </w:rPr>
        <w:t>é</w:t>
      </w:r>
      <w:r w:rsidR="00C54FB5">
        <w:rPr>
          <w:lang w:val="en-GB" w:eastAsia="en-CA"/>
        </w:rPr>
        <w:t>s and coffee shops</w:t>
      </w:r>
      <w:r w:rsidRPr="00D92DD4">
        <w:rPr>
          <w:lang w:val="en-GB" w:eastAsia="en-CA"/>
        </w:rPr>
        <w:t>.</w:t>
      </w:r>
      <w:r w:rsidRPr="00D92DD4">
        <w:rPr>
          <w:rStyle w:val="FootnoteReference"/>
          <w:lang w:val="en-GB" w:eastAsia="en-CA"/>
        </w:rPr>
        <w:footnoteReference w:id="3"/>
      </w:r>
    </w:p>
    <w:p w14:paraId="3DE73ACA" w14:textId="77777777" w:rsidR="00DF03BD" w:rsidRPr="00D92DD4" w:rsidRDefault="00DF03BD" w:rsidP="00A82EFB">
      <w:pPr>
        <w:pStyle w:val="BodyTextMain"/>
        <w:rPr>
          <w:lang w:val="en-GB"/>
        </w:rPr>
      </w:pPr>
    </w:p>
    <w:p w14:paraId="6AC739E9" w14:textId="520E94CC" w:rsidR="00DF03BD" w:rsidRPr="00D61FB5" w:rsidRDefault="007968AA" w:rsidP="00A82EFB">
      <w:pPr>
        <w:pStyle w:val="BodyTextMain"/>
        <w:rPr>
          <w:spacing w:val="-2"/>
          <w:kern w:val="22"/>
          <w:vertAlign w:val="superscript"/>
          <w:lang w:val="en-GB" w:eastAsia="en-CA"/>
        </w:rPr>
      </w:pPr>
      <w:r>
        <w:rPr>
          <w:spacing w:val="-2"/>
          <w:kern w:val="22"/>
          <w:lang w:val="en-GB" w:eastAsia="en-CA"/>
        </w:rPr>
        <w:t>Sixty-seven</w:t>
      </w:r>
      <w:r w:rsidR="00DF03BD" w:rsidRPr="00D61FB5">
        <w:rPr>
          <w:spacing w:val="-2"/>
          <w:kern w:val="22"/>
          <w:lang w:val="en-GB" w:eastAsia="en-CA"/>
        </w:rPr>
        <w:t xml:space="preserve"> per cent of Canadians over the age of 18 enjoyed at least one cup of coffee a day; the average adult consumed three cups per day.</w:t>
      </w:r>
      <w:r w:rsidR="00A82EFB" w:rsidRPr="00D61FB5">
        <w:rPr>
          <w:spacing w:val="-2"/>
          <w:kern w:val="22"/>
          <w:lang w:val="en-GB" w:eastAsia="en-CA"/>
        </w:rPr>
        <w:t xml:space="preserve"> </w:t>
      </w:r>
      <w:r w:rsidR="00DF03BD" w:rsidRPr="00D61FB5">
        <w:rPr>
          <w:spacing w:val="-2"/>
          <w:kern w:val="22"/>
          <w:lang w:val="en-GB" w:eastAsia="en-CA"/>
        </w:rPr>
        <w:t xml:space="preserve">In 2016, 76 per cent of Canadians consumed drip coffee, while </w:t>
      </w:r>
      <w:r w:rsidR="00E2397F" w:rsidRPr="00D61FB5">
        <w:rPr>
          <w:spacing w:val="-2"/>
          <w:kern w:val="22"/>
          <w:lang w:val="en-GB" w:eastAsia="en-CA"/>
        </w:rPr>
        <w:t>62 per </w:t>
      </w:r>
      <w:r w:rsidR="00DF03BD" w:rsidRPr="00D61FB5">
        <w:rPr>
          <w:spacing w:val="-2"/>
          <w:kern w:val="22"/>
          <w:lang w:val="en-GB" w:eastAsia="en-CA"/>
        </w:rPr>
        <w:t>cent consumed specialty coffee beverages.</w:t>
      </w:r>
      <w:r w:rsidR="00A82EFB" w:rsidRPr="00D61FB5">
        <w:rPr>
          <w:spacing w:val="-2"/>
          <w:kern w:val="22"/>
          <w:lang w:val="en-GB" w:eastAsia="en-CA"/>
        </w:rPr>
        <w:t xml:space="preserve"> </w:t>
      </w:r>
      <w:r w:rsidR="00DF03BD" w:rsidRPr="00D61FB5">
        <w:rPr>
          <w:spacing w:val="-2"/>
          <w:kern w:val="22"/>
          <w:lang w:val="en-GB" w:eastAsia="en-CA"/>
        </w:rPr>
        <w:t>The most popular specialty beverages included cappuccino, latte</w:t>
      </w:r>
      <w:r w:rsidR="00E2397F" w:rsidRPr="00D61FB5">
        <w:rPr>
          <w:spacing w:val="-2"/>
          <w:kern w:val="22"/>
          <w:lang w:val="en-GB" w:eastAsia="en-CA"/>
        </w:rPr>
        <w:t>,</w:t>
      </w:r>
      <w:r w:rsidR="00DF03BD" w:rsidRPr="00D61FB5">
        <w:rPr>
          <w:spacing w:val="-2"/>
          <w:kern w:val="22"/>
          <w:lang w:val="en-GB" w:eastAsia="en-CA"/>
        </w:rPr>
        <w:t xml:space="preserve"> and espresso.</w:t>
      </w:r>
      <w:r w:rsidR="00A82EFB" w:rsidRPr="00D61FB5">
        <w:rPr>
          <w:spacing w:val="-2"/>
          <w:kern w:val="22"/>
          <w:lang w:val="en-GB" w:eastAsia="en-CA"/>
        </w:rPr>
        <w:t xml:space="preserve"> </w:t>
      </w:r>
      <w:r w:rsidR="00E2397F" w:rsidRPr="00D61FB5">
        <w:rPr>
          <w:spacing w:val="-2"/>
          <w:kern w:val="22"/>
          <w:lang w:val="en-GB" w:eastAsia="en-CA"/>
        </w:rPr>
        <w:t>Consumption of s</w:t>
      </w:r>
      <w:r w:rsidR="00DF03BD" w:rsidRPr="00D61FB5">
        <w:rPr>
          <w:spacing w:val="-2"/>
          <w:kern w:val="22"/>
          <w:lang w:val="en-GB" w:eastAsia="en-CA"/>
        </w:rPr>
        <w:t xml:space="preserve">pecialty coffee beverages and frozen blended coffee </w:t>
      </w:r>
      <w:r w:rsidR="00E2397F" w:rsidRPr="00D61FB5">
        <w:rPr>
          <w:spacing w:val="-2"/>
          <w:kern w:val="22"/>
          <w:lang w:val="en-GB" w:eastAsia="en-CA"/>
        </w:rPr>
        <w:t>was</w:t>
      </w:r>
      <w:r w:rsidR="00DF03BD" w:rsidRPr="00D61FB5">
        <w:rPr>
          <w:spacing w:val="-2"/>
          <w:kern w:val="22"/>
          <w:lang w:val="en-GB" w:eastAsia="en-CA"/>
        </w:rPr>
        <w:t xml:space="preserve"> highest among those 18</w:t>
      </w:r>
      <w:r w:rsidR="009B4DC7" w:rsidRPr="00D61FB5">
        <w:rPr>
          <w:spacing w:val="-2"/>
          <w:kern w:val="22"/>
          <w:lang w:val="en-GB" w:eastAsia="en-CA"/>
        </w:rPr>
        <w:t>–</w:t>
      </w:r>
      <w:r w:rsidR="00DF03BD" w:rsidRPr="00D61FB5">
        <w:rPr>
          <w:spacing w:val="-2"/>
          <w:kern w:val="22"/>
          <w:lang w:val="en-GB" w:eastAsia="en-CA"/>
        </w:rPr>
        <w:t>49 years of age. Drip coffee was most likely to be consumed by those over the age of 50.</w:t>
      </w:r>
      <w:r w:rsidR="00A82EFB" w:rsidRPr="00D61FB5">
        <w:rPr>
          <w:spacing w:val="-2"/>
          <w:kern w:val="22"/>
          <w:lang w:val="en-GB" w:eastAsia="en-CA"/>
        </w:rPr>
        <w:t xml:space="preserve"> </w:t>
      </w:r>
      <w:r w:rsidR="009B4DC7" w:rsidRPr="00D61FB5">
        <w:rPr>
          <w:spacing w:val="-2"/>
          <w:kern w:val="22"/>
          <w:lang w:val="en-GB" w:eastAsia="en-CA"/>
        </w:rPr>
        <w:t>M</w:t>
      </w:r>
      <w:r w:rsidR="00E2397F" w:rsidRPr="00D61FB5">
        <w:rPr>
          <w:spacing w:val="-2"/>
          <w:kern w:val="22"/>
          <w:lang w:val="en-GB" w:eastAsia="en-CA"/>
        </w:rPr>
        <w:t xml:space="preserve">illennials </w:t>
      </w:r>
      <w:r w:rsidR="00DF03BD" w:rsidRPr="00D61FB5">
        <w:rPr>
          <w:spacing w:val="-2"/>
          <w:kern w:val="22"/>
          <w:lang w:val="en-GB" w:eastAsia="en-CA"/>
        </w:rPr>
        <w:t xml:space="preserve">were </w:t>
      </w:r>
      <w:r w:rsidR="009B4DC7" w:rsidRPr="00D61FB5">
        <w:rPr>
          <w:spacing w:val="-2"/>
          <w:kern w:val="22"/>
          <w:lang w:val="en-GB" w:eastAsia="en-CA"/>
        </w:rPr>
        <w:t xml:space="preserve">also </w:t>
      </w:r>
      <w:r w:rsidR="00DF03BD" w:rsidRPr="00D61FB5">
        <w:rPr>
          <w:spacing w:val="-2"/>
          <w:kern w:val="22"/>
          <w:lang w:val="en-GB" w:eastAsia="en-CA"/>
        </w:rPr>
        <w:t>more interested in coffees that were ethically sourced and certified as Fairtrade, organic</w:t>
      </w:r>
      <w:r w:rsidR="00E2397F" w:rsidRPr="00D61FB5">
        <w:rPr>
          <w:spacing w:val="-2"/>
          <w:kern w:val="22"/>
          <w:lang w:val="en-GB" w:eastAsia="en-CA"/>
        </w:rPr>
        <w:t>,</w:t>
      </w:r>
      <w:r w:rsidR="00DF03BD" w:rsidRPr="00D61FB5">
        <w:rPr>
          <w:spacing w:val="-2"/>
          <w:kern w:val="22"/>
          <w:lang w:val="en-GB" w:eastAsia="en-CA"/>
        </w:rPr>
        <w:t xml:space="preserve"> or both.</w:t>
      </w:r>
      <w:r w:rsidR="002E07B2" w:rsidRPr="00D61FB5">
        <w:rPr>
          <w:spacing w:val="-2"/>
          <w:kern w:val="22"/>
          <w:vertAlign w:val="superscript"/>
          <w:lang w:val="en-GB" w:eastAsia="en-CA"/>
        </w:rPr>
        <w:t>3</w:t>
      </w:r>
    </w:p>
    <w:p w14:paraId="78059A60" w14:textId="77777777" w:rsidR="00DF03BD" w:rsidRPr="00D61FB5" w:rsidRDefault="00DF03BD" w:rsidP="00A82EFB">
      <w:pPr>
        <w:pStyle w:val="BodyTextMain"/>
        <w:rPr>
          <w:color w:val="323232"/>
          <w:sz w:val="18"/>
          <w:szCs w:val="18"/>
          <w:lang w:val="en-GB" w:eastAsia="en-CA"/>
        </w:rPr>
      </w:pPr>
    </w:p>
    <w:p w14:paraId="0A004319" w14:textId="10EEDD92" w:rsidR="00DF03BD" w:rsidRPr="00D92DD4" w:rsidRDefault="00DF03BD" w:rsidP="00A82EFB">
      <w:pPr>
        <w:pStyle w:val="BodyTextMain"/>
        <w:rPr>
          <w:lang w:val="en-GB"/>
        </w:rPr>
      </w:pPr>
      <w:r w:rsidRPr="00D92DD4">
        <w:rPr>
          <w:lang w:val="en-GB" w:eastAsia="en-CA"/>
        </w:rPr>
        <w:t xml:space="preserve">Canada was home to over 5,000 independent coffee shop owners </w:t>
      </w:r>
      <w:r w:rsidR="00E2397F" w:rsidRPr="00D92DD4">
        <w:rPr>
          <w:lang w:val="en-GB" w:eastAsia="en-CA"/>
        </w:rPr>
        <w:t>and</w:t>
      </w:r>
      <w:r w:rsidRPr="00D92DD4">
        <w:rPr>
          <w:lang w:val="en-GB" w:eastAsia="en-CA"/>
        </w:rPr>
        <w:t xml:space="preserve"> several thousand franchise operators.</w:t>
      </w:r>
      <w:r w:rsidRPr="00D92DD4">
        <w:rPr>
          <w:rStyle w:val="FootnoteReference"/>
          <w:lang w:val="en-GB" w:eastAsia="en-CA"/>
        </w:rPr>
        <w:footnoteReference w:id="4"/>
      </w:r>
      <w:r w:rsidR="00DA2EF9" w:rsidRPr="00D92DD4">
        <w:rPr>
          <w:vertAlign w:val="superscript"/>
          <w:lang w:val="en-GB" w:eastAsia="en-CA"/>
        </w:rPr>
        <w:t xml:space="preserve"> </w:t>
      </w:r>
      <w:r w:rsidRPr="00D92DD4">
        <w:rPr>
          <w:lang w:val="en-GB"/>
        </w:rPr>
        <w:t>The traditional importing markets for coffee included North America, Europe</w:t>
      </w:r>
      <w:r w:rsidR="00E2397F" w:rsidRPr="00D92DD4">
        <w:rPr>
          <w:lang w:val="en-GB"/>
        </w:rPr>
        <w:t>,</w:t>
      </w:r>
      <w:r w:rsidRPr="00D92DD4">
        <w:rPr>
          <w:lang w:val="en-GB"/>
        </w:rPr>
        <w:t xml:space="preserve"> and Japan.</w:t>
      </w:r>
      <w:r w:rsidR="00A82EFB" w:rsidRPr="00D92DD4">
        <w:rPr>
          <w:lang w:val="en-GB"/>
        </w:rPr>
        <w:t xml:space="preserve"> </w:t>
      </w:r>
      <w:r w:rsidRPr="00D92DD4">
        <w:rPr>
          <w:lang w:val="en-GB"/>
        </w:rPr>
        <w:t xml:space="preserve">Canada, however, </w:t>
      </w:r>
      <w:r w:rsidR="00E2397F" w:rsidRPr="00D92DD4">
        <w:rPr>
          <w:lang w:val="en-GB"/>
        </w:rPr>
        <w:t xml:space="preserve">had </w:t>
      </w:r>
      <w:r w:rsidRPr="00D92DD4">
        <w:rPr>
          <w:lang w:val="en-GB"/>
        </w:rPr>
        <w:t>showed the fastest sustained growth since 2007 by a large margin, importing coffee from over 30 developing countries worldwide.</w:t>
      </w:r>
      <w:r w:rsidR="002E07B2">
        <w:rPr>
          <w:rStyle w:val="FootnoteReference"/>
          <w:lang w:val="en-GB"/>
        </w:rPr>
        <w:footnoteReference w:id="5"/>
      </w:r>
    </w:p>
    <w:p w14:paraId="471AD10D" w14:textId="77777777" w:rsidR="00DF03BD" w:rsidRPr="00D61FB5" w:rsidRDefault="00DF03BD" w:rsidP="00A82EFB">
      <w:pPr>
        <w:pStyle w:val="BodyTextMain"/>
        <w:rPr>
          <w:color w:val="323232"/>
          <w:sz w:val="18"/>
          <w:szCs w:val="18"/>
          <w:lang w:val="en-GB" w:eastAsia="en-CA"/>
        </w:rPr>
      </w:pPr>
    </w:p>
    <w:p w14:paraId="68C3A023" w14:textId="77777777" w:rsidR="00A82EFB" w:rsidRPr="00D61FB5" w:rsidRDefault="00A82EFB" w:rsidP="00A82EFB">
      <w:pPr>
        <w:pStyle w:val="BodyTextMain"/>
        <w:rPr>
          <w:color w:val="323232"/>
          <w:sz w:val="18"/>
          <w:szCs w:val="18"/>
          <w:lang w:val="en-GB" w:eastAsia="en-CA"/>
        </w:rPr>
      </w:pPr>
    </w:p>
    <w:p w14:paraId="6AD2B7B0" w14:textId="0AEAE204" w:rsidR="00DF03BD" w:rsidRPr="00D92DD4" w:rsidRDefault="00E2397F" w:rsidP="00930529">
      <w:pPr>
        <w:pStyle w:val="Casehead1"/>
        <w:rPr>
          <w:lang w:val="en-GB"/>
        </w:rPr>
      </w:pPr>
      <w:r w:rsidRPr="00D92DD4">
        <w:rPr>
          <w:lang w:val="en-GB"/>
        </w:rPr>
        <w:t xml:space="preserve">COMPETITORS in </w:t>
      </w:r>
      <w:r w:rsidR="00DF03BD" w:rsidRPr="00D92DD4">
        <w:rPr>
          <w:lang w:val="en-GB"/>
        </w:rPr>
        <w:t>LONDON</w:t>
      </w:r>
    </w:p>
    <w:p w14:paraId="30DDBE38" w14:textId="77777777" w:rsidR="00DF03BD" w:rsidRPr="00D61FB5" w:rsidRDefault="00DF03BD" w:rsidP="00A82EFB">
      <w:pPr>
        <w:pStyle w:val="BodyTextMain"/>
        <w:rPr>
          <w:sz w:val="18"/>
          <w:szCs w:val="18"/>
          <w:lang w:val="en-GB"/>
        </w:rPr>
      </w:pPr>
    </w:p>
    <w:p w14:paraId="45D737BF" w14:textId="0CE49F23" w:rsidR="00DF03BD" w:rsidRPr="00D92DD4" w:rsidRDefault="00DF03BD" w:rsidP="00DF03BD">
      <w:pPr>
        <w:jc w:val="both"/>
        <w:rPr>
          <w:sz w:val="22"/>
          <w:szCs w:val="22"/>
          <w:lang w:val="en-GB" w:eastAsia="en-CA"/>
        </w:rPr>
      </w:pPr>
      <w:r w:rsidRPr="00D92DD4">
        <w:rPr>
          <w:sz w:val="22"/>
          <w:szCs w:val="22"/>
          <w:lang w:val="en-GB" w:eastAsia="en-CA"/>
        </w:rPr>
        <w:t>There were many businesses in London, Ontario</w:t>
      </w:r>
      <w:r w:rsidR="00E2397F" w:rsidRPr="00D92DD4">
        <w:rPr>
          <w:sz w:val="22"/>
          <w:szCs w:val="22"/>
          <w:lang w:val="en-GB" w:eastAsia="en-CA"/>
        </w:rPr>
        <w:t>,</w:t>
      </w:r>
      <w:r w:rsidRPr="00D92DD4">
        <w:rPr>
          <w:sz w:val="22"/>
          <w:szCs w:val="22"/>
          <w:lang w:val="en-GB" w:eastAsia="en-CA"/>
        </w:rPr>
        <w:t xml:space="preserve"> that sold coffee</w:t>
      </w:r>
      <w:r w:rsidR="00E2397F" w:rsidRPr="00D92DD4">
        <w:rPr>
          <w:sz w:val="22"/>
          <w:szCs w:val="22"/>
          <w:lang w:val="en-GB" w:eastAsia="en-CA"/>
        </w:rPr>
        <w:t>,</w:t>
      </w:r>
      <w:r w:rsidRPr="00D92DD4">
        <w:rPr>
          <w:sz w:val="22"/>
          <w:szCs w:val="22"/>
          <w:lang w:val="en-GB" w:eastAsia="en-CA"/>
        </w:rPr>
        <w:t xml:space="preserve"> including restaurants, cafés, and fast food chains.</w:t>
      </w:r>
      <w:r w:rsidR="00A82EFB" w:rsidRPr="00D92DD4">
        <w:rPr>
          <w:sz w:val="22"/>
          <w:szCs w:val="22"/>
          <w:lang w:val="en-GB" w:eastAsia="en-CA"/>
        </w:rPr>
        <w:t xml:space="preserve"> </w:t>
      </w:r>
      <w:r w:rsidRPr="00D92DD4">
        <w:rPr>
          <w:sz w:val="22"/>
          <w:szCs w:val="22"/>
          <w:lang w:val="en-GB" w:eastAsia="en-CA"/>
        </w:rPr>
        <w:t xml:space="preserve">There was a distinction in the industry between those </w:t>
      </w:r>
      <w:r w:rsidR="009B4DC7" w:rsidRPr="00D92DD4">
        <w:rPr>
          <w:sz w:val="22"/>
          <w:szCs w:val="22"/>
          <w:lang w:val="en-GB" w:eastAsia="en-CA"/>
        </w:rPr>
        <w:t xml:space="preserve">that </w:t>
      </w:r>
      <w:r w:rsidRPr="00D92DD4">
        <w:rPr>
          <w:sz w:val="22"/>
          <w:szCs w:val="22"/>
          <w:lang w:val="en-GB" w:eastAsia="en-CA"/>
        </w:rPr>
        <w:t xml:space="preserve">predominantly served standard drip coffee and </w:t>
      </w:r>
      <w:r w:rsidR="00E2397F" w:rsidRPr="00D92DD4">
        <w:rPr>
          <w:sz w:val="22"/>
          <w:szCs w:val="22"/>
          <w:lang w:val="en-GB" w:eastAsia="en-CA"/>
        </w:rPr>
        <w:t xml:space="preserve">those </w:t>
      </w:r>
      <w:r w:rsidR="009B4DC7" w:rsidRPr="00D92DD4">
        <w:rPr>
          <w:sz w:val="22"/>
          <w:szCs w:val="22"/>
          <w:lang w:val="en-GB" w:eastAsia="en-CA"/>
        </w:rPr>
        <w:t xml:space="preserve">that </w:t>
      </w:r>
      <w:r w:rsidRPr="00D92DD4">
        <w:rPr>
          <w:sz w:val="22"/>
          <w:szCs w:val="22"/>
          <w:lang w:val="en-GB" w:eastAsia="en-CA"/>
        </w:rPr>
        <w:t>offered specialty coffee beverages that were made using an espresso machine.</w:t>
      </w:r>
      <w:r w:rsidR="00A82EFB" w:rsidRPr="00D92DD4">
        <w:rPr>
          <w:sz w:val="22"/>
          <w:szCs w:val="22"/>
          <w:lang w:val="en-GB" w:eastAsia="en-CA"/>
        </w:rPr>
        <w:t xml:space="preserve"> </w:t>
      </w:r>
      <w:r w:rsidRPr="00D92DD4">
        <w:rPr>
          <w:sz w:val="22"/>
          <w:szCs w:val="22"/>
          <w:lang w:val="en-GB" w:eastAsia="en-CA"/>
        </w:rPr>
        <w:t>Espresso machines were specially designed to force water through finely ground coffee and were equipped with a frothing wand that allowed the creation of specialty espresso-based beverages such as latte</w:t>
      </w:r>
      <w:r w:rsidR="00E2397F" w:rsidRPr="00D92DD4">
        <w:rPr>
          <w:sz w:val="22"/>
          <w:szCs w:val="22"/>
          <w:lang w:val="en-GB" w:eastAsia="en-CA"/>
        </w:rPr>
        <w:t>s</w:t>
      </w:r>
      <w:r w:rsidRPr="00D92DD4">
        <w:rPr>
          <w:sz w:val="22"/>
          <w:szCs w:val="22"/>
          <w:lang w:val="en-GB" w:eastAsia="en-CA"/>
        </w:rPr>
        <w:t>, cappuccino</w:t>
      </w:r>
      <w:r w:rsidR="00E2397F" w:rsidRPr="00D92DD4">
        <w:rPr>
          <w:sz w:val="22"/>
          <w:szCs w:val="22"/>
          <w:lang w:val="en-GB" w:eastAsia="en-CA"/>
        </w:rPr>
        <w:t>s</w:t>
      </w:r>
      <w:r w:rsidRPr="00D92DD4">
        <w:rPr>
          <w:sz w:val="22"/>
          <w:szCs w:val="22"/>
          <w:lang w:val="en-GB" w:eastAsia="en-CA"/>
        </w:rPr>
        <w:t>, and macchiato</w:t>
      </w:r>
      <w:r w:rsidR="00E2397F" w:rsidRPr="00D92DD4">
        <w:rPr>
          <w:sz w:val="22"/>
          <w:szCs w:val="22"/>
          <w:lang w:val="en-GB" w:eastAsia="en-CA"/>
        </w:rPr>
        <w:t>s</w:t>
      </w:r>
      <w:r w:rsidRPr="00D92DD4">
        <w:rPr>
          <w:sz w:val="22"/>
          <w:szCs w:val="22"/>
          <w:lang w:val="en-GB" w:eastAsia="en-CA"/>
        </w:rPr>
        <w:t>.</w:t>
      </w:r>
      <w:r w:rsidR="00A82EFB" w:rsidRPr="00D92DD4">
        <w:rPr>
          <w:sz w:val="22"/>
          <w:szCs w:val="22"/>
          <w:lang w:val="en-GB" w:eastAsia="en-CA"/>
        </w:rPr>
        <w:t xml:space="preserve"> </w:t>
      </w:r>
      <w:r w:rsidRPr="00D92DD4">
        <w:rPr>
          <w:sz w:val="22"/>
          <w:szCs w:val="22"/>
          <w:lang w:val="en-GB" w:eastAsia="en-CA"/>
        </w:rPr>
        <w:t xml:space="preserve">Drip coffee required an automatic drip coffee maker, which was normally much cheaper than an espresso machine. </w:t>
      </w:r>
    </w:p>
    <w:p w14:paraId="6C826636" w14:textId="77777777" w:rsidR="00DF03BD" w:rsidRPr="00D61FB5" w:rsidRDefault="00DF03BD" w:rsidP="00DF03BD">
      <w:pPr>
        <w:jc w:val="both"/>
        <w:rPr>
          <w:sz w:val="18"/>
          <w:szCs w:val="18"/>
          <w:lang w:val="en-GB" w:eastAsia="en-CA"/>
        </w:rPr>
      </w:pPr>
    </w:p>
    <w:p w14:paraId="61981EED" w14:textId="074D5D70" w:rsidR="00DF03BD" w:rsidRPr="00D92DD4" w:rsidRDefault="00DF03BD" w:rsidP="00DF03BD">
      <w:pPr>
        <w:jc w:val="both"/>
        <w:rPr>
          <w:sz w:val="22"/>
          <w:szCs w:val="22"/>
          <w:lang w:val="en-GB" w:eastAsia="en-CA"/>
        </w:rPr>
      </w:pPr>
      <w:r w:rsidRPr="00D92DD4">
        <w:rPr>
          <w:sz w:val="22"/>
          <w:szCs w:val="22"/>
          <w:lang w:val="en-GB" w:eastAsia="en-CA"/>
        </w:rPr>
        <w:t xml:space="preserve">Tim Hortons </w:t>
      </w:r>
      <w:r w:rsidR="007968AA">
        <w:rPr>
          <w:sz w:val="22"/>
          <w:szCs w:val="22"/>
          <w:lang w:val="en-GB" w:eastAsia="en-CA"/>
        </w:rPr>
        <w:t xml:space="preserve">Inc. </w:t>
      </w:r>
      <w:r w:rsidRPr="00D92DD4">
        <w:rPr>
          <w:sz w:val="22"/>
          <w:szCs w:val="22"/>
          <w:lang w:val="en-GB" w:eastAsia="en-CA"/>
        </w:rPr>
        <w:t>and Starbucks</w:t>
      </w:r>
      <w:r w:rsidR="007968AA">
        <w:rPr>
          <w:sz w:val="22"/>
          <w:szCs w:val="22"/>
          <w:lang w:val="en-GB" w:eastAsia="en-CA"/>
        </w:rPr>
        <w:t xml:space="preserve"> Corp.</w:t>
      </w:r>
      <w:r w:rsidRPr="00D92DD4">
        <w:rPr>
          <w:sz w:val="22"/>
          <w:szCs w:val="22"/>
          <w:lang w:val="en-GB" w:eastAsia="en-CA"/>
        </w:rPr>
        <w:t xml:space="preserve"> were the largest sellers of coffee in London, possessing 84 per cent of the market.</w:t>
      </w:r>
      <w:r w:rsidR="00A82EFB" w:rsidRPr="00D92DD4">
        <w:rPr>
          <w:sz w:val="22"/>
          <w:szCs w:val="22"/>
          <w:lang w:val="en-GB" w:eastAsia="en-CA"/>
        </w:rPr>
        <w:t xml:space="preserve"> </w:t>
      </w:r>
      <w:r w:rsidRPr="00D92DD4">
        <w:rPr>
          <w:sz w:val="22"/>
          <w:szCs w:val="22"/>
          <w:lang w:val="en-GB" w:eastAsia="en-CA"/>
        </w:rPr>
        <w:t>The two fast food chains covered nearly every major intersection in the city</w:t>
      </w:r>
      <w:r w:rsidR="00F41AB3" w:rsidRPr="00D92DD4">
        <w:rPr>
          <w:sz w:val="22"/>
          <w:szCs w:val="22"/>
          <w:lang w:val="en-GB" w:eastAsia="en-CA"/>
        </w:rPr>
        <w:t>, which had</w:t>
      </w:r>
      <w:r w:rsidRPr="00D92DD4">
        <w:rPr>
          <w:sz w:val="22"/>
          <w:szCs w:val="22"/>
          <w:lang w:val="en-GB" w:eastAsia="en-CA"/>
        </w:rPr>
        <w:t xml:space="preserve"> 55 </w:t>
      </w:r>
      <w:r w:rsidR="009B4DC7" w:rsidRPr="00D92DD4">
        <w:rPr>
          <w:sz w:val="22"/>
          <w:szCs w:val="22"/>
          <w:lang w:val="en-GB" w:eastAsia="en-CA"/>
        </w:rPr>
        <w:t xml:space="preserve">Tim Hortons </w:t>
      </w:r>
      <w:r w:rsidRPr="00D92DD4">
        <w:rPr>
          <w:sz w:val="22"/>
          <w:szCs w:val="22"/>
          <w:lang w:val="en-GB" w:eastAsia="en-CA"/>
        </w:rPr>
        <w:t xml:space="preserve">locations and 20 </w:t>
      </w:r>
      <w:r w:rsidR="009B4DC7" w:rsidRPr="00D92DD4">
        <w:rPr>
          <w:sz w:val="22"/>
          <w:szCs w:val="22"/>
          <w:lang w:val="en-GB" w:eastAsia="en-CA"/>
        </w:rPr>
        <w:t xml:space="preserve">Starbucks </w:t>
      </w:r>
      <w:r w:rsidRPr="00D92DD4">
        <w:rPr>
          <w:sz w:val="22"/>
          <w:szCs w:val="22"/>
          <w:lang w:val="en-GB" w:eastAsia="en-CA"/>
        </w:rPr>
        <w:t>locations.</w:t>
      </w:r>
      <w:r w:rsidR="00A82EFB" w:rsidRPr="00D92DD4">
        <w:rPr>
          <w:sz w:val="22"/>
          <w:szCs w:val="22"/>
          <w:lang w:val="en-GB" w:eastAsia="en-CA"/>
        </w:rPr>
        <w:t xml:space="preserve"> </w:t>
      </w:r>
      <w:r w:rsidRPr="00D92DD4">
        <w:rPr>
          <w:sz w:val="22"/>
          <w:szCs w:val="22"/>
          <w:lang w:val="en-GB" w:eastAsia="en-CA"/>
        </w:rPr>
        <w:t xml:space="preserve">While </w:t>
      </w:r>
      <w:r w:rsidR="009B4DC7" w:rsidRPr="00D92DD4">
        <w:rPr>
          <w:sz w:val="22"/>
          <w:szCs w:val="22"/>
          <w:lang w:val="en-GB" w:eastAsia="en-CA"/>
        </w:rPr>
        <w:t xml:space="preserve">Tim Hortons </w:t>
      </w:r>
      <w:r w:rsidRPr="00D92DD4">
        <w:rPr>
          <w:sz w:val="22"/>
          <w:szCs w:val="22"/>
          <w:lang w:val="en-GB" w:eastAsia="en-CA"/>
        </w:rPr>
        <w:t xml:space="preserve">offered an array of specialty coffee drinks, </w:t>
      </w:r>
      <w:r w:rsidR="00F41AB3" w:rsidRPr="00D92DD4">
        <w:rPr>
          <w:sz w:val="22"/>
          <w:szCs w:val="22"/>
          <w:lang w:val="en-GB" w:eastAsia="en-CA"/>
        </w:rPr>
        <w:t xml:space="preserve">it </w:t>
      </w:r>
      <w:r w:rsidRPr="00D92DD4">
        <w:rPr>
          <w:sz w:val="22"/>
          <w:szCs w:val="22"/>
          <w:lang w:val="en-GB" w:eastAsia="en-CA"/>
        </w:rPr>
        <w:t xml:space="preserve">primarily sold drip coffee; many perceived </w:t>
      </w:r>
      <w:r w:rsidR="00F41AB3" w:rsidRPr="00D92DD4">
        <w:rPr>
          <w:sz w:val="22"/>
          <w:szCs w:val="22"/>
          <w:lang w:val="en-GB" w:eastAsia="en-CA"/>
        </w:rPr>
        <w:t xml:space="preserve">its </w:t>
      </w:r>
      <w:r w:rsidRPr="00D92DD4">
        <w:rPr>
          <w:sz w:val="22"/>
          <w:szCs w:val="22"/>
          <w:lang w:val="en-GB" w:eastAsia="en-CA"/>
        </w:rPr>
        <w:t xml:space="preserve">product to be </w:t>
      </w:r>
      <w:r w:rsidR="00F41AB3" w:rsidRPr="00D92DD4">
        <w:rPr>
          <w:sz w:val="22"/>
          <w:szCs w:val="22"/>
          <w:lang w:val="en-GB" w:eastAsia="en-CA"/>
        </w:rPr>
        <w:t xml:space="preserve">low </w:t>
      </w:r>
      <w:r w:rsidRPr="00D92DD4">
        <w:rPr>
          <w:sz w:val="22"/>
          <w:szCs w:val="22"/>
          <w:lang w:val="en-GB" w:eastAsia="en-CA"/>
        </w:rPr>
        <w:t>quality and low price, since a small coffee was just $1.59.</w:t>
      </w:r>
      <w:r w:rsidR="00A82EFB" w:rsidRPr="00D92DD4">
        <w:rPr>
          <w:sz w:val="22"/>
          <w:szCs w:val="22"/>
          <w:lang w:val="en-GB" w:eastAsia="en-CA"/>
        </w:rPr>
        <w:t xml:space="preserve"> </w:t>
      </w:r>
      <w:r w:rsidRPr="00D92DD4">
        <w:rPr>
          <w:sz w:val="22"/>
          <w:szCs w:val="22"/>
          <w:lang w:val="en-GB" w:eastAsia="en-CA"/>
        </w:rPr>
        <w:t xml:space="preserve">In contrast, </w:t>
      </w:r>
      <w:r w:rsidR="009B4DC7" w:rsidRPr="00D92DD4">
        <w:rPr>
          <w:sz w:val="22"/>
          <w:szCs w:val="22"/>
          <w:lang w:val="en-GB" w:eastAsia="en-CA"/>
        </w:rPr>
        <w:t xml:space="preserve">Starbucks </w:t>
      </w:r>
      <w:r w:rsidRPr="00D92DD4">
        <w:rPr>
          <w:sz w:val="22"/>
          <w:szCs w:val="22"/>
          <w:lang w:val="en-GB" w:eastAsia="en-CA"/>
        </w:rPr>
        <w:t>was perceived to be a premium product, offering both drip coffee and specialty coffee beverages at higher prices.</w:t>
      </w:r>
    </w:p>
    <w:p w14:paraId="23E746F0" w14:textId="77777777" w:rsidR="00DF03BD" w:rsidRPr="00D61FB5" w:rsidRDefault="00DF03BD" w:rsidP="00DF03BD">
      <w:pPr>
        <w:jc w:val="both"/>
        <w:rPr>
          <w:sz w:val="18"/>
          <w:szCs w:val="18"/>
          <w:lang w:val="en-GB" w:eastAsia="en-CA"/>
        </w:rPr>
      </w:pPr>
    </w:p>
    <w:p w14:paraId="7A991AAF" w14:textId="70B88B34" w:rsidR="00DF03BD" w:rsidRPr="00D61FB5" w:rsidRDefault="00DF03BD" w:rsidP="00DF03BD">
      <w:pPr>
        <w:jc w:val="both"/>
        <w:rPr>
          <w:spacing w:val="-2"/>
          <w:kern w:val="22"/>
          <w:sz w:val="22"/>
          <w:szCs w:val="22"/>
          <w:lang w:val="en-GB"/>
        </w:rPr>
      </w:pPr>
      <w:r w:rsidRPr="00D61FB5">
        <w:rPr>
          <w:spacing w:val="-2"/>
          <w:kern w:val="22"/>
          <w:sz w:val="22"/>
          <w:szCs w:val="22"/>
          <w:lang w:val="en-GB"/>
        </w:rPr>
        <w:t xml:space="preserve">Because Fire Roasted used espresso machines and sourced </w:t>
      </w:r>
      <w:r w:rsidR="00F41AB3" w:rsidRPr="00D61FB5">
        <w:rPr>
          <w:spacing w:val="-2"/>
          <w:kern w:val="22"/>
          <w:sz w:val="22"/>
          <w:szCs w:val="22"/>
          <w:lang w:val="en-GB"/>
        </w:rPr>
        <w:t xml:space="preserve">its </w:t>
      </w:r>
      <w:r w:rsidRPr="00D61FB5">
        <w:rPr>
          <w:spacing w:val="-2"/>
          <w:kern w:val="22"/>
          <w:sz w:val="22"/>
          <w:szCs w:val="22"/>
          <w:lang w:val="en-GB"/>
        </w:rPr>
        <w:t xml:space="preserve">beans from </w:t>
      </w:r>
      <w:r w:rsidR="00F41AB3" w:rsidRPr="00D61FB5">
        <w:rPr>
          <w:spacing w:val="-2"/>
          <w:kern w:val="22"/>
          <w:sz w:val="22"/>
          <w:szCs w:val="22"/>
          <w:lang w:val="en-GB"/>
        </w:rPr>
        <w:t>high-</w:t>
      </w:r>
      <w:r w:rsidRPr="00D61FB5">
        <w:rPr>
          <w:spacing w:val="-2"/>
          <w:kern w:val="22"/>
          <w:sz w:val="22"/>
          <w:szCs w:val="22"/>
          <w:lang w:val="en-GB"/>
        </w:rPr>
        <w:t xml:space="preserve">quality Fairtrade suppliers, </w:t>
      </w:r>
      <w:r w:rsidR="00F41AB3" w:rsidRPr="00D61FB5">
        <w:rPr>
          <w:spacing w:val="-2"/>
          <w:kern w:val="22"/>
          <w:sz w:val="22"/>
          <w:szCs w:val="22"/>
          <w:lang w:val="en-GB"/>
        </w:rPr>
        <w:t xml:space="preserve">it </w:t>
      </w:r>
      <w:r w:rsidRPr="00D61FB5">
        <w:rPr>
          <w:spacing w:val="-2"/>
          <w:kern w:val="22"/>
          <w:sz w:val="22"/>
          <w:szCs w:val="22"/>
          <w:lang w:val="en-GB"/>
        </w:rPr>
        <w:t>offered a premium coffee experience.</w:t>
      </w:r>
      <w:r w:rsidR="00A82EFB" w:rsidRPr="00D61FB5">
        <w:rPr>
          <w:spacing w:val="-2"/>
          <w:kern w:val="22"/>
          <w:sz w:val="22"/>
          <w:szCs w:val="22"/>
          <w:lang w:val="en-GB"/>
        </w:rPr>
        <w:t xml:space="preserve"> </w:t>
      </w:r>
      <w:r w:rsidRPr="00D61FB5">
        <w:rPr>
          <w:spacing w:val="-2"/>
          <w:kern w:val="22"/>
          <w:sz w:val="22"/>
          <w:szCs w:val="22"/>
          <w:lang w:val="en-GB"/>
        </w:rPr>
        <w:t xml:space="preserve">In addition to </w:t>
      </w:r>
      <w:r w:rsidR="009B4DC7" w:rsidRPr="00D61FB5">
        <w:rPr>
          <w:spacing w:val="-2"/>
          <w:kern w:val="22"/>
          <w:sz w:val="22"/>
          <w:szCs w:val="22"/>
          <w:lang w:val="en-GB"/>
        </w:rPr>
        <w:t>Starbucks</w:t>
      </w:r>
      <w:r w:rsidRPr="00D61FB5">
        <w:rPr>
          <w:spacing w:val="-2"/>
          <w:kern w:val="22"/>
          <w:sz w:val="22"/>
          <w:szCs w:val="22"/>
          <w:lang w:val="en-GB"/>
        </w:rPr>
        <w:t xml:space="preserve">, other direct </w:t>
      </w:r>
      <w:r w:rsidR="009B4DC7" w:rsidRPr="00D61FB5">
        <w:rPr>
          <w:spacing w:val="-2"/>
          <w:kern w:val="22"/>
          <w:sz w:val="22"/>
          <w:szCs w:val="22"/>
          <w:lang w:val="en-GB"/>
        </w:rPr>
        <w:t xml:space="preserve">local </w:t>
      </w:r>
      <w:r w:rsidRPr="00D61FB5">
        <w:rPr>
          <w:spacing w:val="-2"/>
          <w:kern w:val="22"/>
          <w:sz w:val="22"/>
          <w:szCs w:val="22"/>
          <w:lang w:val="en-GB"/>
        </w:rPr>
        <w:t xml:space="preserve">competitors included </w:t>
      </w:r>
      <w:r w:rsidR="00F41AB3" w:rsidRPr="00D61FB5">
        <w:rPr>
          <w:spacing w:val="-2"/>
          <w:kern w:val="22"/>
          <w:sz w:val="22"/>
          <w:szCs w:val="22"/>
          <w:lang w:val="en-GB"/>
        </w:rPr>
        <w:t xml:space="preserve">the </w:t>
      </w:r>
      <w:r w:rsidRPr="00D61FB5">
        <w:rPr>
          <w:spacing w:val="-2"/>
          <w:kern w:val="22"/>
          <w:sz w:val="22"/>
          <w:szCs w:val="22"/>
          <w:lang w:val="en-GB"/>
        </w:rPr>
        <w:t>Black Walnut Bakery Café (Black Walnut), Coffee Culture, The Ground Up Organic Café (Ground Up), Locomotive Espresso (Locomotive), Williams Fresh Café (Williams)</w:t>
      </w:r>
      <w:r w:rsidR="008F5494">
        <w:rPr>
          <w:spacing w:val="-2"/>
          <w:kern w:val="22"/>
          <w:sz w:val="22"/>
          <w:szCs w:val="22"/>
          <w:lang w:val="en-GB"/>
        </w:rPr>
        <w:t>,</w:t>
      </w:r>
      <w:r w:rsidRPr="00D61FB5">
        <w:rPr>
          <w:spacing w:val="-2"/>
          <w:kern w:val="22"/>
          <w:sz w:val="22"/>
          <w:szCs w:val="22"/>
          <w:lang w:val="en-GB"/>
        </w:rPr>
        <w:t xml:space="preserve"> and </w:t>
      </w:r>
      <w:r w:rsidR="008638C6" w:rsidRPr="00D61FB5">
        <w:rPr>
          <w:spacing w:val="-2"/>
          <w:kern w:val="22"/>
          <w:sz w:val="22"/>
          <w:szCs w:val="22"/>
          <w:lang w:val="en-GB"/>
        </w:rPr>
        <w:t xml:space="preserve">10Eighteen </w:t>
      </w:r>
      <w:r w:rsidRPr="00D61FB5">
        <w:rPr>
          <w:spacing w:val="-2"/>
          <w:kern w:val="22"/>
          <w:sz w:val="22"/>
          <w:szCs w:val="22"/>
          <w:lang w:val="en-GB"/>
        </w:rPr>
        <w:t>(see Exhibit</w:t>
      </w:r>
      <w:r w:rsidR="00F41AB3" w:rsidRPr="00D61FB5">
        <w:rPr>
          <w:spacing w:val="-2"/>
          <w:kern w:val="22"/>
          <w:sz w:val="22"/>
          <w:szCs w:val="22"/>
          <w:lang w:val="en-GB"/>
        </w:rPr>
        <w:t>s</w:t>
      </w:r>
      <w:r w:rsidRPr="00D61FB5">
        <w:rPr>
          <w:spacing w:val="-2"/>
          <w:kern w:val="22"/>
          <w:sz w:val="22"/>
          <w:szCs w:val="22"/>
          <w:lang w:val="en-GB"/>
        </w:rPr>
        <w:t xml:space="preserve"> 1</w:t>
      </w:r>
      <w:r w:rsidR="009B4DC7" w:rsidRPr="00D61FB5">
        <w:rPr>
          <w:spacing w:val="-2"/>
          <w:kern w:val="22"/>
          <w:sz w:val="22"/>
          <w:szCs w:val="22"/>
          <w:lang w:val="en-GB"/>
        </w:rPr>
        <w:t xml:space="preserve"> </w:t>
      </w:r>
      <w:r w:rsidR="00F41AB3" w:rsidRPr="00D61FB5">
        <w:rPr>
          <w:spacing w:val="-2"/>
          <w:kern w:val="22"/>
          <w:sz w:val="22"/>
          <w:szCs w:val="22"/>
          <w:lang w:val="en-GB"/>
        </w:rPr>
        <w:t xml:space="preserve">and </w:t>
      </w:r>
      <w:r w:rsidRPr="00D61FB5">
        <w:rPr>
          <w:spacing w:val="-2"/>
          <w:kern w:val="22"/>
          <w:sz w:val="22"/>
          <w:szCs w:val="22"/>
          <w:lang w:val="en-GB"/>
        </w:rPr>
        <w:t>2</w:t>
      </w:r>
      <w:r w:rsidR="00F41AB3" w:rsidRPr="00D61FB5">
        <w:rPr>
          <w:spacing w:val="-2"/>
          <w:kern w:val="22"/>
          <w:sz w:val="22"/>
          <w:szCs w:val="22"/>
          <w:lang w:val="en-GB"/>
        </w:rPr>
        <w:t>)</w:t>
      </w:r>
      <w:r w:rsidRPr="00D61FB5">
        <w:rPr>
          <w:spacing w:val="-2"/>
          <w:kern w:val="22"/>
          <w:sz w:val="22"/>
          <w:szCs w:val="22"/>
          <w:lang w:val="en-GB"/>
        </w:rPr>
        <w:t>.</w:t>
      </w:r>
    </w:p>
    <w:p w14:paraId="79819778" w14:textId="77777777" w:rsidR="00DF03BD" w:rsidRPr="00D61FB5" w:rsidRDefault="00DF03BD" w:rsidP="00A82EFB">
      <w:pPr>
        <w:pStyle w:val="BodyTextMain"/>
        <w:rPr>
          <w:sz w:val="18"/>
          <w:szCs w:val="18"/>
          <w:lang w:val="en-GB"/>
        </w:rPr>
      </w:pPr>
    </w:p>
    <w:p w14:paraId="7B9CDC43" w14:textId="77777777" w:rsidR="00DF03BD" w:rsidRPr="00D61FB5" w:rsidRDefault="00DF03BD" w:rsidP="00A82EFB">
      <w:pPr>
        <w:pStyle w:val="BodyTextMain"/>
        <w:rPr>
          <w:sz w:val="18"/>
          <w:szCs w:val="18"/>
          <w:lang w:val="en-GB"/>
        </w:rPr>
      </w:pPr>
    </w:p>
    <w:p w14:paraId="4BBAF857" w14:textId="0CEE8774" w:rsidR="00DF03BD" w:rsidRPr="00D92DD4" w:rsidRDefault="007968AA" w:rsidP="00D61FB5">
      <w:pPr>
        <w:jc w:val="both"/>
        <w:rPr>
          <w:rFonts w:ascii="Arial" w:hAnsi="Arial" w:cs="Arial"/>
          <w:b/>
          <w:lang w:val="en-GB"/>
        </w:rPr>
      </w:pPr>
      <w:r>
        <w:rPr>
          <w:rFonts w:ascii="Arial" w:hAnsi="Arial" w:cs="Arial"/>
          <w:b/>
          <w:lang w:val="en-GB"/>
        </w:rPr>
        <w:t>PRICING</w:t>
      </w:r>
      <w:r w:rsidR="00DF03BD" w:rsidRPr="00D92DD4">
        <w:rPr>
          <w:rFonts w:ascii="Arial" w:hAnsi="Arial" w:cs="Arial"/>
          <w:b/>
          <w:lang w:val="en-GB"/>
        </w:rPr>
        <w:t xml:space="preserve"> A CUP OF COFFEE</w:t>
      </w:r>
    </w:p>
    <w:p w14:paraId="5ED60123" w14:textId="77777777" w:rsidR="00DF03BD" w:rsidRPr="00D61FB5" w:rsidRDefault="00DF03BD" w:rsidP="00D61FB5">
      <w:pPr>
        <w:pStyle w:val="BodyTextMain"/>
        <w:rPr>
          <w:sz w:val="18"/>
          <w:szCs w:val="18"/>
          <w:lang w:val="en-GB"/>
        </w:rPr>
      </w:pPr>
    </w:p>
    <w:p w14:paraId="52F68C42" w14:textId="5CA2AA73" w:rsidR="00DF03BD" w:rsidRPr="00D92DD4" w:rsidRDefault="00DF03BD" w:rsidP="00D61FB5">
      <w:pPr>
        <w:jc w:val="both"/>
        <w:rPr>
          <w:sz w:val="22"/>
          <w:szCs w:val="22"/>
          <w:lang w:val="en-GB"/>
        </w:rPr>
      </w:pPr>
      <w:r w:rsidRPr="00D92DD4">
        <w:rPr>
          <w:sz w:val="22"/>
          <w:szCs w:val="22"/>
          <w:lang w:val="en-GB"/>
        </w:rPr>
        <w:t xml:space="preserve">Fire Roasted primarily used a specialty blend, Saint Drogo, for </w:t>
      </w:r>
      <w:r w:rsidR="00387463" w:rsidRPr="00D92DD4">
        <w:rPr>
          <w:sz w:val="22"/>
          <w:szCs w:val="22"/>
          <w:lang w:val="en-GB"/>
        </w:rPr>
        <w:t xml:space="preserve">its </w:t>
      </w:r>
      <w:r w:rsidRPr="00D92DD4">
        <w:rPr>
          <w:sz w:val="22"/>
          <w:szCs w:val="22"/>
          <w:lang w:val="en-GB"/>
        </w:rPr>
        <w:t>classic drip coffee. Saint Drogo was made with 40 per cent Brazilian bean</w:t>
      </w:r>
      <w:r w:rsidR="00387463" w:rsidRPr="00D92DD4">
        <w:rPr>
          <w:sz w:val="22"/>
          <w:szCs w:val="22"/>
          <w:lang w:val="en-GB"/>
        </w:rPr>
        <w:t>s</w:t>
      </w:r>
      <w:r w:rsidRPr="00D92DD4">
        <w:rPr>
          <w:sz w:val="22"/>
          <w:szCs w:val="22"/>
          <w:lang w:val="en-GB"/>
        </w:rPr>
        <w:t>, 30 per cent Peruvian bean</w:t>
      </w:r>
      <w:r w:rsidR="00387463" w:rsidRPr="00D92DD4">
        <w:rPr>
          <w:sz w:val="22"/>
          <w:szCs w:val="22"/>
          <w:lang w:val="en-GB"/>
        </w:rPr>
        <w:t>s,</w:t>
      </w:r>
      <w:r w:rsidRPr="00D92DD4">
        <w:rPr>
          <w:sz w:val="22"/>
          <w:szCs w:val="22"/>
          <w:lang w:val="en-GB"/>
        </w:rPr>
        <w:t xml:space="preserve"> and 30 per cent Costa Rican bean</w:t>
      </w:r>
      <w:r w:rsidR="00387463" w:rsidRPr="00D92DD4">
        <w:rPr>
          <w:sz w:val="22"/>
          <w:szCs w:val="22"/>
          <w:lang w:val="en-GB"/>
        </w:rPr>
        <w:t>s</w:t>
      </w:r>
      <w:r w:rsidRPr="00D92DD4">
        <w:rPr>
          <w:sz w:val="22"/>
          <w:szCs w:val="22"/>
          <w:lang w:val="en-GB"/>
        </w:rPr>
        <w:t>.</w:t>
      </w:r>
      <w:r w:rsidR="00A82EFB" w:rsidRPr="00D92DD4">
        <w:rPr>
          <w:sz w:val="22"/>
          <w:szCs w:val="22"/>
          <w:lang w:val="en-GB"/>
        </w:rPr>
        <w:t xml:space="preserve"> </w:t>
      </w:r>
      <w:r w:rsidRPr="00D92DD4">
        <w:rPr>
          <w:sz w:val="22"/>
          <w:szCs w:val="22"/>
          <w:lang w:val="en-GB"/>
        </w:rPr>
        <w:t xml:space="preserve">Fire </w:t>
      </w:r>
      <w:r w:rsidRPr="00D92DD4">
        <w:rPr>
          <w:sz w:val="22"/>
          <w:szCs w:val="22"/>
          <w:lang w:val="en-GB"/>
        </w:rPr>
        <w:lastRenderedPageBreak/>
        <w:t xml:space="preserve">Roasted </w:t>
      </w:r>
      <w:r w:rsidR="00387463" w:rsidRPr="00D92DD4">
        <w:rPr>
          <w:sz w:val="22"/>
          <w:szCs w:val="22"/>
          <w:lang w:val="en-GB"/>
        </w:rPr>
        <w:t xml:space="preserve">also </w:t>
      </w:r>
      <w:r w:rsidRPr="00D92DD4">
        <w:rPr>
          <w:sz w:val="22"/>
          <w:szCs w:val="22"/>
          <w:lang w:val="en-GB"/>
        </w:rPr>
        <w:t>had an espresso blend called Expression</w:t>
      </w:r>
      <w:r w:rsidR="00387463" w:rsidRPr="00D92DD4">
        <w:rPr>
          <w:sz w:val="22"/>
          <w:szCs w:val="22"/>
          <w:lang w:val="en-GB"/>
        </w:rPr>
        <w:t>, which</w:t>
      </w:r>
      <w:r w:rsidRPr="00D92DD4">
        <w:rPr>
          <w:sz w:val="22"/>
          <w:szCs w:val="22"/>
          <w:lang w:val="en-GB"/>
        </w:rPr>
        <w:t xml:space="preserve"> was made up equally from five different beans: Brazilian, Ethiopian, Mexican, Nicaraguan</w:t>
      </w:r>
      <w:r w:rsidR="00387463" w:rsidRPr="00D92DD4">
        <w:rPr>
          <w:sz w:val="22"/>
          <w:szCs w:val="22"/>
          <w:lang w:val="en-GB"/>
        </w:rPr>
        <w:t>,</w:t>
      </w:r>
      <w:r w:rsidRPr="00D92DD4">
        <w:rPr>
          <w:sz w:val="22"/>
          <w:szCs w:val="22"/>
          <w:lang w:val="en-GB"/>
        </w:rPr>
        <w:t xml:space="preserve"> and Peruvian.</w:t>
      </w:r>
      <w:r w:rsidR="00A82EFB" w:rsidRPr="00D92DD4">
        <w:rPr>
          <w:sz w:val="22"/>
          <w:szCs w:val="22"/>
          <w:lang w:val="en-GB"/>
        </w:rPr>
        <w:t xml:space="preserve"> </w:t>
      </w:r>
      <w:r w:rsidRPr="00D92DD4">
        <w:rPr>
          <w:sz w:val="22"/>
          <w:szCs w:val="22"/>
          <w:lang w:val="en-GB"/>
        </w:rPr>
        <w:t>The Expression blend was used to make all espresso-based beverages (see Exhibit 3).</w:t>
      </w:r>
      <w:r w:rsidRPr="00D92DD4">
        <w:rPr>
          <w:rStyle w:val="FootnoteReference"/>
          <w:sz w:val="22"/>
          <w:szCs w:val="22"/>
          <w:lang w:val="en-GB"/>
        </w:rPr>
        <w:footnoteReference w:id="6"/>
      </w:r>
    </w:p>
    <w:p w14:paraId="576F9312" w14:textId="77777777" w:rsidR="00DF03BD" w:rsidRPr="00D92DD4" w:rsidRDefault="00DF03BD" w:rsidP="00DF03BD">
      <w:pPr>
        <w:jc w:val="both"/>
        <w:rPr>
          <w:sz w:val="22"/>
          <w:szCs w:val="22"/>
          <w:lang w:val="en-GB"/>
        </w:rPr>
      </w:pPr>
    </w:p>
    <w:p w14:paraId="6E6A043C" w14:textId="2460A741" w:rsidR="00DF03BD" w:rsidRPr="00D92DD4" w:rsidRDefault="00DF03BD" w:rsidP="00DF03BD">
      <w:pPr>
        <w:jc w:val="both"/>
        <w:rPr>
          <w:sz w:val="22"/>
          <w:szCs w:val="22"/>
          <w:lang w:val="en-GB"/>
        </w:rPr>
      </w:pPr>
      <w:r w:rsidRPr="00D92DD4">
        <w:rPr>
          <w:sz w:val="22"/>
          <w:szCs w:val="22"/>
          <w:lang w:val="en-GB"/>
        </w:rPr>
        <w:t>The green</w:t>
      </w:r>
      <w:r w:rsidR="00387463" w:rsidRPr="00D92DD4">
        <w:rPr>
          <w:sz w:val="22"/>
          <w:szCs w:val="22"/>
          <w:lang w:val="en-GB"/>
        </w:rPr>
        <w:t>,</w:t>
      </w:r>
      <w:r w:rsidRPr="00D92DD4">
        <w:rPr>
          <w:sz w:val="22"/>
          <w:szCs w:val="22"/>
          <w:lang w:val="en-GB"/>
        </w:rPr>
        <w:t xml:space="preserve"> </w:t>
      </w:r>
      <w:r w:rsidR="00387463" w:rsidRPr="00D92DD4">
        <w:rPr>
          <w:sz w:val="22"/>
          <w:szCs w:val="22"/>
          <w:lang w:val="en-GB"/>
        </w:rPr>
        <w:t xml:space="preserve">pre-roasted </w:t>
      </w:r>
      <w:r w:rsidRPr="00D92DD4">
        <w:rPr>
          <w:sz w:val="22"/>
          <w:szCs w:val="22"/>
          <w:lang w:val="en-GB"/>
        </w:rPr>
        <w:t>beans were purchased at different rates, in bags weighing 55 pounds (see Exhibit 4).</w:t>
      </w:r>
      <w:r w:rsidRPr="00D92DD4">
        <w:rPr>
          <w:rStyle w:val="FootnoteReference"/>
          <w:sz w:val="22"/>
          <w:szCs w:val="22"/>
          <w:lang w:val="en-GB"/>
        </w:rPr>
        <w:footnoteReference w:id="7"/>
      </w:r>
      <w:r w:rsidR="00A82EFB" w:rsidRPr="00D92DD4">
        <w:rPr>
          <w:sz w:val="22"/>
          <w:szCs w:val="22"/>
          <w:lang w:val="en-GB"/>
        </w:rPr>
        <w:t xml:space="preserve"> </w:t>
      </w:r>
      <w:r w:rsidRPr="00D92DD4">
        <w:rPr>
          <w:sz w:val="22"/>
          <w:szCs w:val="22"/>
          <w:lang w:val="en-GB"/>
        </w:rPr>
        <w:t xml:space="preserve">However, </w:t>
      </w:r>
      <w:r w:rsidR="00387463" w:rsidRPr="00D92DD4">
        <w:rPr>
          <w:sz w:val="22"/>
          <w:szCs w:val="22"/>
          <w:lang w:val="en-GB"/>
        </w:rPr>
        <w:t>the beans lost</w:t>
      </w:r>
      <w:r w:rsidRPr="00D92DD4">
        <w:rPr>
          <w:sz w:val="22"/>
          <w:szCs w:val="22"/>
          <w:lang w:val="en-GB"/>
        </w:rPr>
        <w:t xml:space="preserve"> moisture </w:t>
      </w:r>
      <w:r w:rsidR="00387463" w:rsidRPr="00D92DD4">
        <w:rPr>
          <w:sz w:val="22"/>
          <w:szCs w:val="22"/>
          <w:lang w:val="en-GB"/>
        </w:rPr>
        <w:t>when they were roasted</w:t>
      </w:r>
      <w:r w:rsidRPr="00D92DD4">
        <w:rPr>
          <w:sz w:val="22"/>
          <w:szCs w:val="22"/>
          <w:lang w:val="en-GB"/>
        </w:rPr>
        <w:t xml:space="preserve">, </w:t>
      </w:r>
      <w:r w:rsidR="00387463" w:rsidRPr="00D92DD4">
        <w:rPr>
          <w:sz w:val="22"/>
          <w:szCs w:val="22"/>
          <w:lang w:val="en-GB"/>
        </w:rPr>
        <w:t>so each of these bags produced 15 per cent less roasted coffee</w:t>
      </w:r>
      <w:r w:rsidR="00FD7228" w:rsidRPr="00D92DD4">
        <w:rPr>
          <w:sz w:val="22"/>
          <w:szCs w:val="22"/>
          <w:lang w:val="en-GB"/>
        </w:rPr>
        <w:t xml:space="preserve"> by weight</w:t>
      </w:r>
      <w:r w:rsidR="00387463" w:rsidRPr="00D92DD4">
        <w:rPr>
          <w:sz w:val="22"/>
          <w:szCs w:val="22"/>
          <w:lang w:val="en-GB"/>
        </w:rPr>
        <w:t xml:space="preserve">. </w:t>
      </w:r>
      <w:r w:rsidRPr="00D92DD4">
        <w:rPr>
          <w:sz w:val="22"/>
          <w:szCs w:val="22"/>
          <w:lang w:val="en-GB"/>
        </w:rPr>
        <w:t xml:space="preserve">Fire Roasted used </w:t>
      </w:r>
      <w:r w:rsidR="00FD7228" w:rsidRPr="00D92DD4">
        <w:rPr>
          <w:sz w:val="22"/>
          <w:szCs w:val="22"/>
          <w:lang w:val="en-GB"/>
        </w:rPr>
        <w:t xml:space="preserve">one </w:t>
      </w:r>
      <w:r w:rsidRPr="00D92DD4">
        <w:rPr>
          <w:sz w:val="22"/>
          <w:szCs w:val="22"/>
          <w:lang w:val="en-GB"/>
        </w:rPr>
        <w:t xml:space="preserve">ounce of roasted coffee beans for a small cup of brewed coffee and </w:t>
      </w:r>
      <w:r w:rsidR="00FD7228" w:rsidRPr="00D92DD4">
        <w:rPr>
          <w:sz w:val="22"/>
          <w:szCs w:val="22"/>
          <w:lang w:val="en-GB"/>
        </w:rPr>
        <w:t>one-</w:t>
      </w:r>
      <w:r w:rsidRPr="00D92DD4">
        <w:rPr>
          <w:sz w:val="22"/>
          <w:szCs w:val="22"/>
          <w:lang w:val="en-GB"/>
        </w:rPr>
        <w:t>half ounce of beans for a single ounce of espresso.</w:t>
      </w:r>
      <w:r w:rsidRPr="00D92DD4">
        <w:rPr>
          <w:rStyle w:val="FootnoteReference"/>
          <w:sz w:val="22"/>
          <w:szCs w:val="22"/>
          <w:lang w:val="en-GB"/>
        </w:rPr>
        <w:footnoteReference w:id="8"/>
      </w:r>
      <w:r w:rsidR="00A82EFB" w:rsidRPr="00D92DD4">
        <w:rPr>
          <w:sz w:val="22"/>
          <w:szCs w:val="22"/>
          <w:lang w:val="en-GB"/>
        </w:rPr>
        <w:t xml:space="preserve"> </w:t>
      </w:r>
      <w:r w:rsidRPr="00D92DD4">
        <w:rPr>
          <w:sz w:val="22"/>
          <w:szCs w:val="22"/>
          <w:lang w:val="en-GB"/>
        </w:rPr>
        <w:t>The dairy-based coffee beverages used milk</w:t>
      </w:r>
      <w:r w:rsidR="00FD7228" w:rsidRPr="00D92DD4">
        <w:rPr>
          <w:sz w:val="22"/>
          <w:szCs w:val="22"/>
          <w:lang w:val="en-GB"/>
        </w:rPr>
        <w:t>, which</w:t>
      </w:r>
      <w:r w:rsidRPr="00D92DD4">
        <w:rPr>
          <w:sz w:val="22"/>
          <w:szCs w:val="22"/>
          <w:lang w:val="en-GB"/>
        </w:rPr>
        <w:t xml:space="preserve"> cost $0.035 per ounce.</w:t>
      </w:r>
      <w:r w:rsidR="00A82EFB" w:rsidRPr="00D92DD4">
        <w:rPr>
          <w:sz w:val="22"/>
          <w:szCs w:val="22"/>
          <w:lang w:val="en-GB"/>
        </w:rPr>
        <w:t xml:space="preserve"> </w:t>
      </w:r>
      <w:r w:rsidRPr="00D92DD4">
        <w:rPr>
          <w:sz w:val="22"/>
          <w:szCs w:val="22"/>
          <w:lang w:val="en-GB"/>
        </w:rPr>
        <w:t>The chocolate syrup included in the mocha had a cost of $0.50 per cup.</w:t>
      </w:r>
    </w:p>
    <w:p w14:paraId="743164CF" w14:textId="77777777" w:rsidR="00DF03BD" w:rsidRPr="00D92DD4" w:rsidRDefault="00DF03BD" w:rsidP="00DF03BD">
      <w:pPr>
        <w:jc w:val="both"/>
        <w:rPr>
          <w:sz w:val="22"/>
          <w:szCs w:val="22"/>
          <w:lang w:val="en-GB"/>
        </w:rPr>
      </w:pPr>
    </w:p>
    <w:p w14:paraId="25F55283" w14:textId="60435E0F" w:rsidR="00DF03BD" w:rsidRPr="00D61FB5" w:rsidRDefault="00DF03BD" w:rsidP="00DF03BD">
      <w:pPr>
        <w:jc w:val="both"/>
        <w:rPr>
          <w:spacing w:val="-2"/>
          <w:kern w:val="22"/>
          <w:sz w:val="22"/>
          <w:szCs w:val="22"/>
          <w:lang w:val="en-GB"/>
        </w:rPr>
      </w:pPr>
      <w:r w:rsidRPr="00D61FB5">
        <w:rPr>
          <w:spacing w:val="-2"/>
          <w:kern w:val="22"/>
          <w:sz w:val="22"/>
          <w:szCs w:val="22"/>
          <w:lang w:val="en-GB"/>
        </w:rPr>
        <w:t>Fire Roasted used two coffee bean roasters for all its roasting needs.</w:t>
      </w:r>
      <w:r w:rsidR="00A82EFB" w:rsidRPr="00D61FB5">
        <w:rPr>
          <w:spacing w:val="-2"/>
          <w:kern w:val="22"/>
          <w:sz w:val="22"/>
          <w:szCs w:val="22"/>
          <w:lang w:val="en-GB"/>
        </w:rPr>
        <w:t xml:space="preserve"> </w:t>
      </w:r>
      <w:r w:rsidRPr="00D61FB5">
        <w:rPr>
          <w:spacing w:val="-2"/>
          <w:kern w:val="22"/>
          <w:sz w:val="22"/>
          <w:szCs w:val="22"/>
          <w:lang w:val="en-GB"/>
        </w:rPr>
        <w:t>Each roaster had an original cost of $15,000 with no residual value.</w:t>
      </w:r>
      <w:r w:rsidR="00A82EFB" w:rsidRPr="00D61FB5">
        <w:rPr>
          <w:spacing w:val="-2"/>
          <w:kern w:val="22"/>
          <w:sz w:val="22"/>
          <w:szCs w:val="22"/>
          <w:lang w:val="en-GB"/>
        </w:rPr>
        <w:t xml:space="preserve"> </w:t>
      </w:r>
      <w:r w:rsidRPr="00D61FB5">
        <w:rPr>
          <w:spacing w:val="-2"/>
          <w:kern w:val="22"/>
          <w:sz w:val="22"/>
          <w:szCs w:val="22"/>
          <w:lang w:val="en-GB"/>
        </w:rPr>
        <w:t>The roasters were depreciated using the units of production method, where each machine had an expected useful life of 12,000 hours.</w:t>
      </w:r>
      <w:r w:rsidR="00A82EFB" w:rsidRPr="00D61FB5">
        <w:rPr>
          <w:spacing w:val="-2"/>
          <w:kern w:val="22"/>
          <w:sz w:val="22"/>
          <w:szCs w:val="22"/>
          <w:lang w:val="en-GB"/>
        </w:rPr>
        <w:t xml:space="preserve"> </w:t>
      </w:r>
      <w:r w:rsidRPr="00D61FB5">
        <w:rPr>
          <w:spacing w:val="-2"/>
          <w:kern w:val="22"/>
          <w:sz w:val="22"/>
          <w:szCs w:val="22"/>
          <w:lang w:val="en-GB"/>
        </w:rPr>
        <w:t>Cook hired workers to oversee the roasting process</w:t>
      </w:r>
      <w:r w:rsidR="00FD7228" w:rsidRPr="00D61FB5">
        <w:rPr>
          <w:spacing w:val="-2"/>
          <w:kern w:val="22"/>
          <w:sz w:val="22"/>
          <w:szCs w:val="22"/>
          <w:lang w:val="en-GB"/>
        </w:rPr>
        <w:t>; t</w:t>
      </w:r>
      <w:r w:rsidRPr="00D61FB5">
        <w:rPr>
          <w:spacing w:val="-2"/>
          <w:kern w:val="22"/>
          <w:sz w:val="22"/>
          <w:szCs w:val="22"/>
          <w:lang w:val="en-GB"/>
        </w:rPr>
        <w:t>hey were each paid $15 per hour and could process two</w:t>
      </w:r>
      <w:r w:rsidR="00DA2EF9" w:rsidRPr="00D61FB5">
        <w:rPr>
          <w:spacing w:val="-2"/>
          <w:kern w:val="22"/>
          <w:sz w:val="22"/>
          <w:szCs w:val="22"/>
          <w:lang w:val="en-GB"/>
        </w:rPr>
        <w:t xml:space="preserve"> bags of green beans per hour (one</w:t>
      </w:r>
      <w:r w:rsidRPr="00D61FB5">
        <w:rPr>
          <w:spacing w:val="-2"/>
          <w:kern w:val="22"/>
          <w:sz w:val="22"/>
          <w:szCs w:val="22"/>
          <w:lang w:val="en-GB"/>
        </w:rPr>
        <w:t xml:space="preserve"> bag per machine). </w:t>
      </w:r>
    </w:p>
    <w:p w14:paraId="4F6B2210" w14:textId="77777777" w:rsidR="00DF03BD" w:rsidRPr="00D92DD4" w:rsidRDefault="00DF03BD" w:rsidP="00DF03BD">
      <w:pPr>
        <w:jc w:val="both"/>
        <w:rPr>
          <w:sz w:val="22"/>
          <w:szCs w:val="22"/>
          <w:lang w:val="en-GB"/>
        </w:rPr>
      </w:pPr>
    </w:p>
    <w:p w14:paraId="5C069BAC" w14:textId="7DB8C655" w:rsidR="00DF03BD" w:rsidRPr="00D92DD4" w:rsidRDefault="00FD7228" w:rsidP="00DF03BD">
      <w:pPr>
        <w:jc w:val="both"/>
        <w:rPr>
          <w:sz w:val="22"/>
          <w:szCs w:val="22"/>
          <w:lang w:val="en-GB"/>
        </w:rPr>
      </w:pPr>
      <w:r w:rsidRPr="00D92DD4">
        <w:rPr>
          <w:sz w:val="22"/>
          <w:szCs w:val="22"/>
          <w:lang w:val="en-GB"/>
        </w:rPr>
        <w:t>Once the beans were</w:t>
      </w:r>
      <w:r w:rsidR="00DF03BD" w:rsidRPr="00D92DD4">
        <w:rPr>
          <w:sz w:val="22"/>
          <w:szCs w:val="22"/>
          <w:lang w:val="en-GB"/>
        </w:rPr>
        <w:t xml:space="preserve"> roast</w:t>
      </w:r>
      <w:r w:rsidRPr="00D92DD4">
        <w:rPr>
          <w:sz w:val="22"/>
          <w:szCs w:val="22"/>
          <w:lang w:val="en-GB"/>
        </w:rPr>
        <w:t>ed</w:t>
      </w:r>
      <w:r w:rsidR="00DF03BD" w:rsidRPr="00D92DD4">
        <w:rPr>
          <w:sz w:val="22"/>
          <w:szCs w:val="22"/>
          <w:lang w:val="en-GB"/>
        </w:rPr>
        <w:t>, the</w:t>
      </w:r>
      <w:r w:rsidRPr="00D92DD4">
        <w:rPr>
          <w:sz w:val="22"/>
          <w:szCs w:val="22"/>
          <w:lang w:val="en-GB"/>
        </w:rPr>
        <w:t>y</w:t>
      </w:r>
      <w:r w:rsidR="00DF03BD" w:rsidRPr="00D92DD4">
        <w:rPr>
          <w:sz w:val="22"/>
          <w:szCs w:val="22"/>
          <w:lang w:val="en-GB"/>
        </w:rPr>
        <w:t xml:space="preserve"> were ground and served to customer</w:t>
      </w:r>
      <w:r w:rsidRPr="00D92DD4">
        <w:rPr>
          <w:sz w:val="22"/>
          <w:szCs w:val="22"/>
          <w:lang w:val="en-GB"/>
        </w:rPr>
        <w:t>s</w:t>
      </w:r>
      <w:r w:rsidR="00DF03BD" w:rsidRPr="00D92DD4">
        <w:rPr>
          <w:sz w:val="22"/>
          <w:szCs w:val="22"/>
          <w:lang w:val="en-GB"/>
        </w:rPr>
        <w:t xml:space="preserve"> in their drink</w:t>
      </w:r>
      <w:r w:rsidR="004E4740" w:rsidRPr="00D92DD4">
        <w:rPr>
          <w:sz w:val="22"/>
          <w:szCs w:val="22"/>
          <w:lang w:val="en-GB"/>
        </w:rPr>
        <w:t>s</w:t>
      </w:r>
      <w:r w:rsidR="00DF03BD" w:rsidRPr="00D92DD4">
        <w:rPr>
          <w:sz w:val="22"/>
          <w:szCs w:val="22"/>
          <w:lang w:val="en-GB"/>
        </w:rPr>
        <w:t xml:space="preserve"> of choice.</w:t>
      </w:r>
      <w:r w:rsidR="00A82EFB" w:rsidRPr="00D92DD4">
        <w:rPr>
          <w:sz w:val="22"/>
          <w:szCs w:val="22"/>
          <w:lang w:val="en-GB"/>
        </w:rPr>
        <w:t xml:space="preserve"> </w:t>
      </w:r>
      <w:r w:rsidR="00DF03BD" w:rsidRPr="00D92DD4">
        <w:rPr>
          <w:sz w:val="22"/>
          <w:szCs w:val="22"/>
          <w:lang w:val="en-GB"/>
        </w:rPr>
        <w:t>All coffee beverages were served in paper cup</w:t>
      </w:r>
      <w:r w:rsidRPr="00D92DD4">
        <w:rPr>
          <w:sz w:val="22"/>
          <w:szCs w:val="22"/>
          <w:lang w:val="en-GB"/>
        </w:rPr>
        <w:t>s</w:t>
      </w:r>
      <w:r w:rsidR="00DF03BD" w:rsidRPr="00D92DD4">
        <w:rPr>
          <w:sz w:val="22"/>
          <w:szCs w:val="22"/>
          <w:lang w:val="en-GB"/>
        </w:rPr>
        <w:t xml:space="preserve"> </w:t>
      </w:r>
      <w:r w:rsidRPr="00D92DD4">
        <w:rPr>
          <w:sz w:val="22"/>
          <w:szCs w:val="22"/>
          <w:lang w:val="en-GB"/>
        </w:rPr>
        <w:t xml:space="preserve">printed </w:t>
      </w:r>
      <w:r w:rsidR="00DF03BD" w:rsidRPr="00D92DD4">
        <w:rPr>
          <w:sz w:val="22"/>
          <w:szCs w:val="22"/>
          <w:lang w:val="en-GB"/>
        </w:rPr>
        <w:t>with the Fire Roasted logo, sleeve</w:t>
      </w:r>
      <w:r w:rsidRPr="00D92DD4">
        <w:rPr>
          <w:sz w:val="22"/>
          <w:szCs w:val="22"/>
          <w:lang w:val="en-GB"/>
        </w:rPr>
        <w:t>s</w:t>
      </w:r>
      <w:r w:rsidR="00DF03BD" w:rsidRPr="00D92DD4">
        <w:rPr>
          <w:sz w:val="22"/>
          <w:szCs w:val="22"/>
          <w:lang w:val="en-GB"/>
        </w:rPr>
        <w:t xml:space="preserve"> to keep customers from burning their hands, and plastic lid</w:t>
      </w:r>
      <w:r w:rsidRPr="00D92DD4">
        <w:rPr>
          <w:sz w:val="22"/>
          <w:szCs w:val="22"/>
          <w:lang w:val="en-GB"/>
        </w:rPr>
        <w:t>s, for a total</w:t>
      </w:r>
      <w:r w:rsidR="00DF03BD" w:rsidRPr="00D92DD4">
        <w:rPr>
          <w:sz w:val="22"/>
          <w:szCs w:val="22"/>
          <w:lang w:val="en-GB"/>
        </w:rPr>
        <w:t xml:space="preserve"> cost of $0.15 per drink. </w:t>
      </w:r>
    </w:p>
    <w:p w14:paraId="048F09DA" w14:textId="77777777" w:rsidR="00DF03BD" w:rsidRPr="00D92DD4" w:rsidRDefault="00DF03BD" w:rsidP="00DF03BD">
      <w:pPr>
        <w:jc w:val="both"/>
        <w:rPr>
          <w:sz w:val="22"/>
          <w:szCs w:val="22"/>
          <w:lang w:val="en-GB"/>
        </w:rPr>
      </w:pPr>
    </w:p>
    <w:p w14:paraId="7E79A70A" w14:textId="77777777" w:rsidR="00DF03BD" w:rsidRPr="00D92DD4" w:rsidRDefault="00DF03BD" w:rsidP="00DF03BD">
      <w:pPr>
        <w:jc w:val="both"/>
        <w:rPr>
          <w:sz w:val="22"/>
          <w:szCs w:val="22"/>
          <w:lang w:val="en-GB"/>
        </w:rPr>
      </w:pPr>
      <w:r w:rsidRPr="00D92DD4">
        <w:rPr>
          <w:sz w:val="22"/>
          <w:szCs w:val="22"/>
          <w:lang w:val="en-GB"/>
        </w:rPr>
        <w:t>The remainder of Fire Roasted’s costs were estimated based on the expenses and the amount of coffee sold in the previous fiscal year.</w:t>
      </w:r>
    </w:p>
    <w:p w14:paraId="1C0A2957" w14:textId="77777777" w:rsidR="00DF03BD" w:rsidRPr="00D92DD4" w:rsidRDefault="00DF03BD" w:rsidP="00DF03BD">
      <w:pPr>
        <w:jc w:val="both"/>
        <w:rPr>
          <w:sz w:val="22"/>
          <w:szCs w:val="22"/>
          <w:lang w:val="en-GB"/>
        </w:rPr>
      </w:pPr>
    </w:p>
    <w:p w14:paraId="4CE0A813" w14:textId="36B6E29C" w:rsidR="00DF03BD" w:rsidRPr="00D92DD4" w:rsidRDefault="00DF03BD" w:rsidP="00DF03BD">
      <w:pPr>
        <w:jc w:val="both"/>
        <w:rPr>
          <w:sz w:val="22"/>
          <w:szCs w:val="22"/>
          <w:lang w:val="en-GB"/>
        </w:rPr>
      </w:pPr>
      <w:r w:rsidRPr="00D92DD4">
        <w:rPr>
          <w:sz w:val="22"/>
          <w:szCs w:val="22"/>
          <w:lang w:val="en-GB"/>
        </w:rPr>
        <w:t>After purchasing a cup of coffee, customers were free to add dairy and sugar to their beverages. Regardless of the beverage, customers chose to add $0.005 worth of sugar to their cup</w:t>
      </w:r>
      <w:r w:rsidR="00FD7228" w:rsidRPr="00D92DD4">
        <w:rPr>
          <w:sz w:val="22"/>
          <w:szCs w:val="22"/>
          <w:lang w:val="en-GB"/>
        </w:rPr>
        <w:t>s</w:t>
      </w:r>
      <w:r w:rsidR="00C54FB5">
        <w:rPr>
          <w:sz w:val="22"/>
          <w:szCs w:val="22"/>
          <w:lang w:val="en-GB"/>
        </w:rPr>
        <w:t xml:space="preserve"> on average</w:t>
      </w:r>
      <w:r w:rsidRPr="00D92DD4">
        <w:rPr>
          <w:sz w:val="22"/>
          <w:szCs w:val="22"/>
          <w:lang w:val="en-GB"/>
        </w:rPr>
        <w:t>.</w:t>
      </w:r>
      <w:r w:rsidR="00A82EFB" w:rsidRPr="00D92DD4">
        <w:rPr>
          <w:sz w:val="22"/>
          <w:szCs w:val="22"/>
          <w:lang w:val="en-GB"/>
        </w:rPr>
        <w:t xml:space="preserve"> </w:t>
      </w:r>
      <w:r w:rsidRPr="00D92DD4">
        <w:rPr>
          <w:sz w:val="22"/>
          <w:szCs w:val="22"/>
          <w:lang w:val="en-GB"/>
        </w:rPr>
        <w:t>Dairy was typically added to purchases of drip coffee only</w:t>
      </w:r>
      <w:r w:rsidR="00FD7228" w:rsidRPr="00D92DD4">
        <w:rPr>
          <w:sz w:val="22"/>
          <w:szCs w:val="22"/>
          <w:lang w:val="en-GB"/>
        </w:rPr>
        <w:t xml:space="preserve"> and </w:t>
      </w:r>
      <w:r w:rsidRPr="00D92DD4">
        <w:rPr>
          <w:sz w:val="22"/>
          <w:szCs w:val="22"/>
          <w:lang w:val="en-GB"/>
        </w:rPr>
        <w:t>cost about $0.055 per cup.</w:t>
      </w:r>
      <w:r w:rsidR="00A82EFB" w:rsidRPr="00D92DD4">
        <w:rPr>
          <w:sz w:val="22"/>
          <w:szCs w:val="22"/>
          <w:lang w:val="en-GB"/>
        </w:rPr>
        <w:t xml:space="preserve"> </w:t>
      </w:r>
      <w:r w:rsidRPr="00D92DD4">
        <w:rPr>
          <w:sz w:val="22"/>
          <w:szCs w:val="22"/>
          <w:lang w:val="en-GB"/>
        </w:rPr>
        <w:t xml:space="preserve">Cook considered the milk and sugar costs to be a part of </w:t>
      </w:r>
      <w:r w:rsidR="00FD7228" w:rsidRPr="00D92DD4">
        <w:rPr>
          <w:sz w:val="22"/>
          <w:szCs w:val="22"/>
          <w:lang w:val="en-GB"/>
        </w:rPr>
        <w:t xml:space="preserve">the </w:t>
      </w:r>
      <w:r w:rsidRPr="00D92DD4">
        <w:rPr>
          <w:sz w:val="22"/>
          <w:szCs w:val="22"/>
          <w:lang w:val="en-GB"/>
        </w:rPr>
        <w:t>factory overhead costs.</w:t>
      </w:r>
    </w:p>
    <w:p w14:paraId="619CC6F4" w14:textId="77777777" w:rsidR="00DF03BD" w:rsidRPr="00D92DD4" w:rsidRDefault="00DF03BD" w:rsidP="00DF03BD">
      <w:pPr>
        <w:jc w:val="both"/>
        <w:rPr>
          <w:sz w:val="22"/>
          <w:szCs w:val="22"/>
          <w:lang w:val="en-GB"/>
        </w:rPr>
      </w:pPr>
    </w:p>
    <w:p w14:paraId="5689679D" w14:textId="766E9877" w:rsidR="00DF03BD" w:rsidRPr="00D61FB5" w:rsidRDefault="00DF03BD" w:rsidP="00DF03BD">
      <w:pPr>
        <w:jc w:val="both"/>
        <w:rPr>
          <w:spacing w:val="-2"/>
          <w:kern w:val="22"/>
          <w:sz w:val="22"/>
          <w:szCs w:val="22"/>
          <w:lang w:val="en-GB"/>
        </w:rPr>
      </w:pPr>
      <w:r w:rsidRPr="00D61FB5">
        <w:rPr>
          <w:spacing w:val="-2"/>
          <w:kern w:val="22"/>
          <w:sz w:val="22"/>
          <w:szCs w:val="22"/>
          <w:lang w:val="en-GB"/>
        </w:rPr>
        <w:t>Cook estimated that utilities and rent costs could be broken down to $0.30 per cup of coffee.</w:t>
      </w:r>
      <w:r w:rsidRPr="00D61FB5">
        <w:rPr>
          <w:rStyle w:val="FootnoteReference"/>
          <w:spacing w:val="-2"/>
          <w:kern w:val="22"/>
          <w:sz w:val="22"/>
          <w:szCs w:val="22"/>
          <w:lang w:val="en-GB"/>
        </w:rPr>
        <w:footnoteReference w:id="9"/>
      </w:r>
      <w:r w:rsidR="00A82EFB" w:rsidRPr="00D61FB5">
        <w:rPr>
          <w:spacing w:val="-2"/>
          <w:kern w:val="22"/>
          <w:sz w:val="22"/>
          <w:szCs w:val="22"/>
          <w:lang w:val="en-GB"/>
        </w:rPr>
        <w:t xml:space="preserve"> </w:t>
      </w:r>
      <w:r w:rsidRPr="00D61FB5">
        <w:rPr>
          <w:spacing w:val="-2"/>
          <w:kern w:val="22"/>
          <w:sz w:val="22"/>
          <w:szCs w:val="22"/>
          <w:lang w:val="en-GB"/>
        </w:rPr>
        <w:t xml:space="preserve">Miscellaneous costs such as coffee disposal fees, cleaning supplies, and barista wages </w:t>
      </w:r>
      <w:r w:rsidR="00DA4AAC" w:rsidRPr="00D61FB5">
        <w:rPr>
          <w:spacing w:val="-2"/>
          <w:kern w:val="22"/>
          <w:sz w:val="22"/>
          <w:szCs w:val="22"/>
          <w:lang w:val="en-GB"/>
        </w:rPr>
        <w:t>totalled</w:t>
      </w:r>
      <w:r w:rsidRPr="00D61FB5">
        <w:rPr>
          <w:spacing w:val="-2"/>
          <w:kern w:val="22"/>
          <w:sz w:val="22"/>
          <w:szCs w:val="22"/>
          <w:lang w:val="en-GB"/>
        </w:rPr>
        <w:t xml:space="preserve"> $0.35 per cup, regardless of the beverage purchased.</w:t>
      </w:r>
      <w:r w:rsidR="00A82EFB" w:rsidRPr="00D61FB5">
        <w:rPr>
          <w:spacing w:val="-2"/>
          <w:kern w:val="22"/>
          <w:sz w:val="22"/>
          <w:szCs w:val="22"/>
          <w:lang w:val="en-GB"/>
        </w:rPr>
        <w:t xml:space="preserve"> </w:t>
      </w:r>
      <w:r w:rsidRPr="00D61FB5">
        <w:rPr>
          <w:spacing w:val="-2"/>
          <w:kern w:val="22"/>
          <w:sz w:val="22"/>
          <w:szCs w:val="22"/>
          <w:lang w:val="en-GB"/>
        </w:rPr>
        <w:t>The depreciation cost of the espresso machine</w:t>
      </w:r>
      <w:r w:rsidR="00FD7228" w:rsidRPr="00D61FB5">
        <w:rPr>
          <w:spacing w:val="-2"/>
          <w:kern w:val="22"/>
          <w:sz w:val="22"/>
          <w:szCs w:val="22"/>
          <w:lang w:val="en-GB"/>
        </w:rPr>
        <w:t>,</w:t>
      </w:r>
      <w:r w:rsidRPr="00D61FB5">
        <w:rPr>
          <w:spacing w:val="-2"/>
          <w:kern w:val="22"/>
          <w:sz w:val="22"/>
          <w:szCs w:val="22"/>
          <w:lang w:val="en-GB"/>
        </w:rPr>
        <w:t xml:space="preserve"> on a </w:t>
      </w:r>
      <w:r w:rsidR="00FD7228" w:rsidRPr="00D61FB5">
        <w:rPr>
          <w:spacing w:val="-2"/>
          <w:kern w:val="22"/>
          <w:sz w:val="22"/>
          <w:szCs w:val="22"/>
          <w:lang w:val="en-GB"/>
        </w:rPr>
        <w:t>per-</w:t>
      </w:r>
      <w:r w:rsidRPr="00D61FB5">
        <w:rPr>
          <w:spacing w:val="-2"/>
          <w:kern w:val="22"/>
          <w:sz w:val="22"/>
          <w:szCs w:val="22"/>
          <w:lang w:val="en-GB"/>
        </w:rPr>
        <w:t>cup basis</w:t>
      </w:r>
      <w:r w:rsidR="00FD7228" w:rsidRPr="00D61FB5">
        <w:rPr>
          <w:spacing w:val="-2"/>
          <w:kern w:val="22"/>
          <w:sz w:val="22"/>
          <w:szCs w:val="22"/>
          <w:lang w:val="en-GB"/>
        </w:rPr>
        <w:t>,</w:t>
      </w:r>
      <w:r w:rsidRPr="00D61FB5">
        <w:rPr>
          <w:spacing w:val="-2"/>
          <w:kern w:val="22"/>
          <w:sz w:val="22"/>
          <w:szCs w:val="22"/>
          <w:lang w:val="en-GB"/>
        </w:rPr>
        <w:t xml:space="preserve"> was $0.01; the depreciation for the drip coffee machine was determined to be negligible.</w:t>
      </w:r>
      <w:r w:rsidR="00A82EFB" w:rsidRPr="00D61FB5">
        <w:rPr>
          <w:spacing w:val="-2"/>
          <w:kern w:val="22"/>
          <w:sz w:val="22"/>
          <w:szCs w:val="22"/>
          <w:lang w:val="en-GB"/>
        </w:rPr>
        <w:t xml:space="preserve"> </w:t>
      </w:r>
      <w:r w:rsidRPr="00D61FB5">
        <w:rPr>
          <w:spacing w:val="-2"/>
          <w:kern w:val="22"/>
          <w:sz w:val="22"/>
          <w:szCs w:val="22"/>
          <w:lang w:val="en-GB"/>
        </w:rPr>
        <w:t>Administration overhead costs, including Cook’s salary, added $0.17 to the cost of a cup of coffee, regardless of the beverage purchased.</w:t>
      </w:r>
    </w:p>
    <w:p w14:paraId="7058DE3B" w14:textId="77777777" w:rsidR="00DF03BD" w:rsidRPr="00D92DD4" w:rsidRDefault="00DF03BD" w:rsidP="00A82EFB">
      <w:pPr>
        <w:pStyle w:val="BodyTextMain"/>
        <w:rPr>
          <w:lang w:val="en-GB"/>
        </w:rPr>
      </w:pPr>
    </w:p>
    <w:p w14:paraId="1F94570A" w14:textId="3A9D75EB" w:rsidR="00DF03BD" w:rsidRPr="00D92DD4" w:rsidRDefault="00DF03BD" w:rsidP="00930529">
      <w:pPr>
        <w:jc w:val="both"/>
        <w:rPr>
          <w:sz w:val="22"/>
          <w:szCs w:val="22"/>
          <w:lang w:val="en-GB"/>
        </w:rPr>
      </w:pPr>
      <w:r w:rsidRPr="00D92DD4">
        <w:rPr>
          <w:sz w:val="22"/>
          <w:szCs w:val="22"/>
          <w:lang w:val="en-GB"/>
        </w:rPr>
        <w:t>With all the numbers in front of him, Cook began organizing his company’s costs.</w:t>
      </w:r>
      <w:r w:rsidR="00A82EFB" w:rsidRPr="00D92DD4">
        <w:rPr>
          <w:sz w:val="22"/>
          <w:szCs w:val="22"/>
          <w:lang w:val="en-GB"/>
        </w:rPr>
        <w:t xml:space="preserve"> </w:t>
      </w:r>
      <w:r w:rsidRPr="00D92DD4">
        <w:rPr>
          <w:sz w:val="22"/>
          <w:szCs w:val="22"/>
          <w:lang w:val="en-GB"/>
        </w:rPr>
        <w:t xml:space="preserve">He questioned which type of cost might be most useful for </w:t>
      </w:r>
      <w:r w:rsidR="00FD7228" w:rsidRPr="00D92DD4">
        <w:rPr>
          <w:sz w:val="22"/>
          <w:szCs w:val="22"/>
          <w:lang w:val="en-GB"/>
        </w:rPr>
        <w:t xml:space="preserve">making </w:t>
      </w:r>
      <w:r w:rsidRPr="00D92DD4">
        <w:rPr>
          <w:sz w:val="22"/>
          <w:szCs w:val="22"/>
          <w:lang w:val="en-GB"/>
        </w:rPr>
        <w:t>his pricing decision: direct cost, absorption cost</w:t>
      </w:r>
      <w:r w:rsidR="00FD7228" w:rsidRPr="00D92DD4">
        <w:rPr>
          <w:sz w:val="22"/>
          <w:szCs w:val="22"/>
          <w:lang w:val="en-GB"/>
        </w:rPr>
        <w:t>,</w:t>
      </w:r>
      <w:r w:rsidRPr="00D92DD4">
        <w:rPr>
          <w:sz w:val="22"/>
          <w:szCs w:val="22"/>
          <w:lang w:val="en-GB"/>
        </w:rPr>
        <w:t xml:space="preserve"> or full cost. Cook planned to calculate each of these costs for the six products he was considering for price changes (see Exhibit 5). He sat down with an </w:t>
      </w:r>
      <w:r w:rsidR="00FD7228" w:rsidRPr="00D92DD4">
        <w:rPr>
          <w:sz w:val="22"/>
          <w:szCs w:val="22"/>
          <w:lang w:val="en-GB"/>
        </w:rPr>
        <w:t xml:space="preserve">Americano </w:t>
      </w:r>
      <w:r w:rsidRPr="00D92DD4">
        <w:rPr>
          <w:sz w:val="22"/>
          <w:szCs w:val="22"/>
          <w:lang w:val="en-GB"/>
        </w:rPr>
        <w:t>and prepared to analyze his costs and decide on the most appropriate prices for these products.</w:t>
      </w:r>
      <w:r w:rsidRPr="00D92DD4">
        <w:rPr>
          <w:lang w:val="en-GB"/>
        </w:rPr>
        <w:br w:type="page"/>
      </w:r>
    </w:p>
    <w:p w14:paraId="18DBD887" w14:textId="77777777" w:rsidR="00DF03BD" w:rsidRPr="00D92DD4" w:rsidRDefault="00DF03BD" w:rsidP="00DF03BD">
      <w:pPr>
        <w:spacing w:line="360" w:lineRule="auto"/>
        <w:jc w:val="center"/>
        <w:rPr>
          <w:rFonts w:ascii="Arial" w:hAnsi="Arial" w:cs="Arial"/>
          <w:b/>
          <w:lang w:val="en-GB"/>
        </w:rPr>
      </w:pPr>
      <w:r w:rsidRPr="00D92DD4">
        <w:rPr>
          <w:rFonts w:ascii="Arial" w:hAnsi="Arial" w:cs="Arial"/>
          <w:b/>
          <w:lang w:val="en-GB"/>
        </w:rPr>
        <w:lastRenderedPageBreak/>
        <w:t>EXHIBIT 1: MAP OF LOCAL COMPETITORS IN LONDON, ONTARIO</w:t>
      </w:r>
    </w:p>
    <w:p w14:paraId="450E67DE" w14:textId="77777777" w:rsidR="00DF03BD" w:rsidRPr="00D92DD4" w:rsidRDefault="00DF03BD" w:rsidP="00DF03BD">
      <w:pPr>
        <w:spacing w:line="360" w:lineRule="auto"/>
        <w:jc w:val="center"/>
        <w:rPr>
          <w:rFonts w:ascii="Arial" w:hAnsi="Arial" w:cs="Arial"/>
          <w:b/>
          <w:lang w:val="en-GB"/>
        </w:rPr>
      </w:pPr>
    </w:p>
    <w:p w14:paraId="54B38BA9" w14:textId="77777777" w:rsidR="00DF03BD" w:rsidRPr="00D92DD4" w:rsidRDefault="00DF03BD" w:rsidP="00DF03BD">
      <w:pPr>
        <w:spacing w:line="360" w:lineRule="auto"/>
        <w:jc w:val="center"/>
        <w:rPr>
          <w:lang w:val="en-GB"/>
        </w:rPr>
      </w:pPr>
      <w:r w:rsidRPr="00D92DD4">
        <w:rPr>
          <w:noProof/>
        </w:rPr>
        <w:drawing>
          <wp:inline distT="0" distB="0" distL="0" distR="0" wp14:anchorId="7FF286C0" wp14:editId="16287A19">
            <wp:extent cx="5007556" cy="433667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671" cy="4339370"/>
                    </a:xfrm>
                    <a:prstGeom prst="rect">
                      <a:avLst/>
                    </a:prstGeom>
                  </pic:spPr>
                </pic:pic>
              </a:graphicData>
            </a:graphic>
          </wp:inline>
        </w:drawing>
      </w:r>
    </w:p>
    <w:p w14:paraId="0701AE56" w14:textId="77777777" w:rsidR="00DF03BD" w:rsidRPr="00D92DD4" w:rsidRDefault="00DF03BD" w:rsidP="00A82EFB">
      <w:pPr>
        <w:pStyle w:val="ExhibitText"/>
        <w:rPr>
          <w:lang w:val="en-GB"/>
        </w:rPr>
      </w:pPr>
    </w:p>
    <w:p w14:paraId="36882234" w14:textId="40819ACC" w:rsidR="00A82EFB" w:rsidRPr="00D92DD4" w:rsidRDefault="00A82EFB" w:rsidP="00A82EFB">
      <w:pPr>
        <w:pStyle w:val="Footnote"/>
        <w:rPr>
          <w:lang w:val="en-GB"/>
        </w:rPr>
      </w:pPr>
      <w:r w:rsidRPr="00D92DD4">
        <w:rPr>
          <w:lang w:val="en-GB"/>
        </w:rPr>
        <w:t>Source:</w:t>
      </w:r>
      <w:r w:rsidR="00C54FB5">
        <w:rPr>
          <w:lang w:val="en-GB"/>
        </w:rPr>
        <w:t xml:space="preserve"> Created by the case author</w:t>
      </w:r>
      <w:r w:rsidR="009826C0">
        <w:rPr>
          <w:lang w:val="en-GB"/>
        </w:rPr>
        <w:t>s</w:t>
      </w:r>
      <w:r w:rsidR="00C54FB5">
        <w:rPr>
          <w:lang w:val="en-GB"/>
        </w:rPr>
        <w:t>.</w:t>
      </w:r>
    </w:p>
    <w:p w14:paraId="1F94F9F0" w14:textId="77777777" w:rsidR="00A82EFB" w:rsidRPr="00D92DD4" w:rsidRDefault="00A82EFB" w:rsidP="00A82EFB">
      <w:pPr>
        <w:pStyle w:val="ExhibitText"/>
        <w:rPr>
          <w:lang w:val="en-GB"/>
        </w:rPr>
      </w:pPr>
    </w:p>
    <w:p w14:paraId="44CB23B2" w14:textId="77777777" w:rsidR="00A82EFB" w:rsidRPr="00D92DD4" w:rsidRDefault="00A82EFB" w:rsidP="00A82EFB">
      <w:pPr>
        <w:pStyle w:val="ExhibitText"/>
        <w:rPr>
          <w:lang w:val="en-GB"/>
        </w:rPr>
      </w:pPr>
    </w:p>
    <w:p w14:paraId="6689C7D8" w14:textId="35CF15AE" w:rsidR="00DF03BD" w:rsidRPr="00D92DD4" w:rsidRDefault="00DF03BD" w:rsidP="00DF03BD">
      <w:pPr>
        <w:pStyle w:val="ListParagraph"/>
        <w:spacing w:line="360" w:lineRule="auto"/>
        <w:jc w:val="center"/>
        <w:rPr>
          <w:lang w:val="en-GB"/>
        </w:rPr>
      </w:pPr>
      <w:r w:rsidRPr="00D92DD4">
        <w:rPr>
          <w:rFonts w:ascii="Arial" w:hAnsi="Arial" w:cs="Arial"/>
          <w:b/>
          <w:sz w:val="20"/>
          <w:szCs w:val="20"/>
          <w:lang w:val="en-GB"/>
        </w:rPr>
        <w:t>EXHIBIT 2: COMPETITOR PRICING FOR SELECT COFFEE BEVERAGES</w:t>
      </w:r>
      <w:r w:rsidR="007968AA">
        <w:rPr>
          <w:rFonts w:ascii="Arial" w:hAnsi="Arial" w:cs="Arial"/>
          <w:b/>
          <w:sz w:val="20"/>
          <w:szCs w:val="20"/>
          <w:lang w:val="en-GB"/>
        </w:rPr>
        <w:t xml:space="preserve"> (IN CA$)</w:t>
      </w:r>
    </w:p>
    <w:p w14:paraId="4EC4A8EC" w14:textId="77777777" w:rsidR="00DF03BD" w:rsidRPr="00D92DD4" w:rsidRDefault="00DF03BD" w:rsidP="00A82EFB">
      <w:pPr>
        <w:pStyle w:val="ExhibitText"/>
        <w:rPr>
          <w:lang w:val="en-GB"/>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350"/>
        <w:gridCol w:w="1260"/>
        <w:gridCol w:w="900"/>
        <w:gridCol w:w="1440"/>
        <w:gridCol w:w="990"/>
        <w:gridCol w:w="1195"/>
      </w:tblGrid>
      <w:tr w:rsidR="00A82EFB" w:rsidRPr="00D92DD4" w14:paraId="440D9F9E" w14:textId="77777777" w:rsidTr="00A82EFB">
        <w:trPr>
          <w:trHeight w:val="290"/>
          <w:jc w:val="center"/>
        </w:trPr>
        <w:tc>
          <w:tcPr>
            <w:tcW w:w="1705" w:type="dxa"/>
            <w:shd w:val="clear" w:color="auto" w:fill="auto"/>
            <w:noWrap/>
            <w:vAlign w:val="bottom"/>
            <w:hideMark/>
          </w:tcPr>
          <w:p w14:paraId="69913E72" w14:textId="77777777" w:rsidR="00DF03BD" w:rsidRPr="00D92DD4" w:rsidRDefault="00DF03BD" w:rsidP="00A82EFB">
            <w:pPr>
              <w:pStyle w:val="ExhibitText"/>
              <w:rPr>
                <w:lang w:val="en-GB" w:eastAsia="en-CA"/>
              </w:rPr>
            </w:pPr>
            <w:r w:rsidRPr="00D92DD4">
              <w:rPr>
                <w:lang w:val="en-GB" w:eastAsia="en-CA"/>
              </w:rPr>
              <w:t> </w:t>
            </w:r>
          </w:p>
        </w:tc>
        <w:tc>
          <w:tcPr>
            <w:tcW w:w="1350" w:type="dxa"/>
            <w:shd w:val="clear" w:color="auto" w:fill="auto"/>
            <w:noWrap/>
            <w:vAlign w:val="center"/>
            <w:hideMark/>
          </w:tcPr>
          <w:p w14:paraId="04159E05" w14:textId="65618A15" w:rsidR="00DF03BD" w:rsidRPr="00D92DD4" w:rsidRDefault="00DF03BD" w:rsidP="00A82EFB">
            <w:pPr>
              <w:pStyle w:val="ExhibitText"/>
              <w:jc w:val="center"/>
              <w:rPr>
                <w:b/>
                <w:bCs/>
                <w:lang w:val="en-GB" w:eastAsia="en-CA"/>
              </w:rPr>
            </w:pPr>
            <w:r w:rsidRPr="00D92DD4">
              <w:rPr>
                <w:b/>
                <w:bCs/>
                <w:lang w:val="en-GB" w:eastAsia="en-CA"/>
              </w:rPr>
              <w:t>Drip Coffee</w:t>
            </w:r>
          </w:p>
        </w:tc>
        <w:tc>
          <w:tcPr>
            <w:tcW w:w="1260" w:type="dxa"/>
            <w:shd w:val="clear" w:color="auto" w:fill="auto"/>
            <w:noWrap/>
            <w:vAlign w:val="center"/>
            <w:hideMark/>
          </w:tcPr>
          <w:p w14:paraId="4C5BC9EE" w14:textId="77777777" w:rsidR="00DF03BD" w:rsidRPr="00D92DD4" w:rsidRDefault="00DF03BD" w:rsidP="00A82EFB">
            <w:pPr>
              <w:pStyle w:val="ExhibitText"/>
              <w:jc w:val="center"/>
              <w:rPr>
                <w:b/>
                <w:bCs/>
                <w:lang w:val="en-GB" w:eastAsia="en-CA"/>
              </w:rPr>
            </w:pPr>
            <w:r w:rsidRPr="00D92DD4">
              <w:rPr>
                <w:b/>
                <w:bCs/>
                <w:lang w:val="en-GB" w:eastAsia="en-CA"/>
              </w:rPr>
              <w:t>Americano</w:t>
            </w:r>
          </w:p>
        </w:tc>
        <w:tc>
          <w:tcPr>
            <w:tcW w:w="900" w:type="dxa"/>
            <w:shd w:val="clear" w:color="auto" w:fill="auto"/>
            <w:noWrap/>
            <w:vAlign w:val="center"/>
            <w:hideMark/>
          </w:tcPr>
          <w:p w14:paraId="785E9E6D" w14:textId="77777777" w:rsidR="00DF03BD" w:rsidRPr="00D92DD4" w:rsidRDefault="00DF03BD" w:rsidP="00A82EFB">
            <w:pPr>
              <w:pStyle w:val="ExhibitText"/>
              <w:jc w:val="center"/>
              <w:rPr>
                <w:b/>
                <w:bCs/>
                <w:lang w:val="en-GB" w:eastAsia="en-CA"/>
              </w:rPr>
            </w:pPr>
            <w:r w:rsidRPr="00D92DD4">
              <w:rPr>
                <w:b/>
                <w:bCs/>
                <w:lang w:val="en-GB" w:eastAsia="en-CA"/>
              </w:rPr>
              <w:t>Latte</w:t>
            </w:r>
          </w:p>
        </w:tc>
        <w:tc>
          <w:tcPr>
            <w:tcW w:w="1440" w:type="dxa"/>
            <w:shd w:val="clear" w:color="auto" w:fill="auto"/>
            <w:noWrap/>
            <w:vAlign w:val="center"/>
            <w:hideMark/>
          </w:tcPr>
          <w:p w14:paraId="60F0BC2C" w14:textId="77777777" w:rsidR="00DF03BD" w:rsidRPr="00D92DD4" w:rsidRDefault="00DF03BD" w:rsidP="00A82EFB">
            <w:pPr>
              <w:pStyle w:val="ExhibitText"/>
              <w:jc w:val="center"/>
              <w:rPr>
                <w:b/>
                <w:bCs/>
                <w:lang w:val="en-GB" w:eastAsia="en-CA"/>
              </w:rPr>
            </w:pPr>
            <w:r w:rsidRPr="00D92DD4">
              <w:rPr>
                <w:b/>
                <w:bCs/>
                <w:lang w:val="en-GB" w:eastAsia="en-CA"/>
              </w:rPr>
              <w:t>Cappuccino</w:t>
            </w:r>
          </w:p>
        </w:tc>
        <w:tc>
          <w:tcPr>
            <w:tcW w:w="990" w:type="dxa"/>
            <w:shd w:val="clear" w:color="auto" w:fill="auto"/>
            <w:noWrap/>
            <w:vAlign w:val="center"/>
            <w:hideMark/>
          </w:tcPr>
          <w:p w14:paraId="0E6FD880" w14:textId="77777777" w:rsidR="00DF03BD" w:rsidRPr="00D92DD4" w:rsidRDefault="00DF03BD" w:rsidP="00A82EFB">
            <w:pPr>
              <w:pStyle w:val="ExhibitText"/>
              <w:jc w:val="center"/>
              <w:rPr>
                <w:b/>
                <w:bCs/>
                <w:lang w:val="en-GB" w:eastAsia="en-CA"/>
              </w:rPr>
            </w:pPr>
            <w:r w:rsidRPr="00D92DD4">
              <w:rPr>
                <w:b/>
                <w:bCs/>
                <w:lang w:val="en-GB" w:eastAsia="en-CA"/>
              </w:rPr>
              <w:t>Mocha</w:t>
            </w:r>
          </w:p>
        </w:tc>
        <w:tc>
          <w:tcPr>
            <w:tcW w:w="1170" w:type="dxa"/>
            <w:shd w:val="clear" w:color="auto" w:fill="auto"/>
            <w:noWrap/>
            <w:vAlign w:val="center"/>
            <w:hideMark/>
          </w:tcPr>
          <w:p w14:paraId="73D16B48" w14:textId="69FB3B2B" w:rsidR="00DF03BD" w:rsidRPr="00D92DD4" w:rsidRDefault="00DF03BD" w:rsidP="00A82EFB">
            <w:pPr>
              <w:pStyle w:val="ExhibitText"/>
              <w:jc w:val="center"/>
              <w:rPr>
                <w:b/>
                <w:bCs/>
                <w:lang w:val="en-GB" w:eastAsia="en-CA"/>
              </w:rPr>
            </w:pPr>
            <w:r w:rsidRPr="00D92DD4">
              <w:rPr>
                <w:b/>
                <w:bCs/>
                <w:lang w:val="en-GB" w:eastAsia="en-CA"/>
              </w:rPr>
              <w:t>Macchiato</w:t>
            </w:r>
          </w:p>
        </w:tc>
      </w:tr>
      <w:tr w:rsidR="00A82EFB" w:rsidRPr="00D92DD4" w14:paraId="2A3760F2" w14:textId="77777777" w:rsidTr="00A82EFB">
        <w:trPr>
          <w:trHeight w:val="290"/>
          <w:jc w:val="center"/>
        </w:trPr>
        <w:tc>
          <w:tcPr>
            <w:tcW w:w="1705" w:type="dxa"/>
            <w:shd w:val="clear" w:color="auto" w:fill="auto"/>
            <w:noWrap/>
            <w:vAlign w:val="center"/>
            <w:hideMark/>
          </w:tcPr>
          <w:p w14:paraId="59B150FB" w14:textId="77777777" w:rsidR="00DF03BD" w:rsidRPr="00D92DD4" w:rsidRDefault="00DF03BD" w:rsidP="00A82EFB">
            <w:pPr>
              <w:pStyle w:val="ExhibitText"/>
              <w:jc w:val="left"/>
              <w:rPr>
                <w:b/>
                <w:bCs/>
                <w:lang w:val="en-GB" w:eastAsia="en-CA"/>
              </w:rPr>
            </w:pPr>
            <w:r w:rsidRPr="00D92DD4">
              <w:rPr>
                <w:b/>
                <w:bCs/>
                <w:lang w:val="en-GB" w:eastAsia="en-CA"/>
              </w:rPr>
              <w:t>Starbucks</w:t>
            </w:r>
          </w:p>
        </w:tc>
        <w:tc>
          <w:tcPr>
            <w:tcW w:w="1350" w:type="dxa"/>
            <w:shd w:val="clear" w:color="auto" w:fill="auto"/>
            <w:noWrap/>
            <w:vAlign w:val="center"/>
            <w:hideMark/>
          </w:tcPr>
          <w:p w14:paraId="027C8C32" w14:textId="4D2504F6" w:rsidR="00DF03BD" w:rsidRPr="00D92DD4" w:rsidRDefault="00DF03BD" w:rsidP="00A82EFB">
            <w:pPr>
              <w:pStyle w:val="ExhibitText"/>
              <w:jc w:val="right"/>
              <w:rPr>
                <w:lang w:val="en-GB" w:eastAsia="en-CA"/>
              </w:rPr>
            </w:pPr>
            <w:r w:rsidRPr="00D92DD4">
              <w:rPr>
                <w:lang w:val="en-GB" w:eastAsia="en-CA"/>
              </w:rPr>
              <w:t>$2.21</w:t>
            </w:r>
          </w:p>
        </w:tc>
        <w:tc>
          <w:tcPr>
            <w:tcW w:w="1260" w:type="dxa"/>
            <w:shd w:val="clear" w:color="auto" w:fill="auto"/>
            <w:noWrap/>
            <w:vAlign w:val="center"/>
            <w:hideMark/>
          </w:tcPr>
          <w:p w14:paraId="7F1B19ED" w14:textId="6885F3C1" w:rsidR="00DF03BD" w:rsidRPr="00D92DD4" w:rsidRDefault="00DF03BD" w:rsidP="00A82EFB">
            <w:pPr>
              <w:pStyle w:val="ExhibitText"/>
              <w:jc w:val="right"/>
              <w:rPr>
                <w:lang w:val="en-GB" w:eastAsia="en-CA"/>
              </w:rPr>
            </w:pPr>
            <w:r w:rsidRPr="00D92DD4">
              <w:rPr>
                <w:lang w:val="en-GB" w:eastAsia="en-CA"/>
              </w:rPr>
              <w:t>$3.10</w:t>
            </w:r>
          </w:p>
        </w:tc>
        <w:tc>
          <w:tcPr>
            <w:tcW w:w="900" w:type="dxa"/>
            <w:shd w:val="clear" w:color="auto" w:fill="auto"/>
            <w:noWrap/>
            <w:vAlign w:val="center"/>
            <w:hideMark/>
          </w:tcPr>
          <w:p w14:paraId="4DBE890B" w14:textId="6E8A275C" w:rsidR="00DF03BD" w:rsidRPr="00D92DD4" w:rsidRDefault="00DF03BD" w:rsidP="00A82EFB">
            <w:pPr>
              <w:pStyle w:val="ExhibitText"/>
              <w:jc w:val="right"/>
              <w:rPr>
                <w:lang w:val="en-GB" w:eastAsia="en-CA"/>
              </w:rPr>
            </w:pPr>
            <w:r w:rsidRPr="00D92DD4">
              <w:rPr>
                <w:lang w:val="en-GB" w:eastAsia="en-CA"/>
              </w:rPr>
              <w:t>$4.80</w:t>
            </w:r>
          </w:p>
        </w:tc>
        <w:tc>
          <w:tcPr>
            <w:tcW w:w="1440" w:type="dxa"/>
            <w:shd w:val="clear" w:color="auto" w:fill="auto"/>
            <w:noWrap/>
            <w:vAlign w:val="center"/>
            <w:hideMark/>
          </w:tcPr>
          <w:p w14:paraId="219C43CA" w14:textId="4514F779" w:rsidR="00DF03BD" w:rsidRPr="00D92DD4" w:rsidRDefault="00DF03BD" w:rsidP="00A82EFB">
            <w:pPr>
              <w:pStyle w:val="ExhibitText"/>
              <w:jc w:val="right"/>
              <w:rPr>
                <w:lang w:val="en-GB" w:eastAsia="en-CA"/>
              </w:rPr>
            </w:pPr>
            <w:r w:rsidRPr="00D92DD4">
              <w:rPr>
                <w:lang w:val="en-GB" w:eastAsia="en-CA"/>
              </w:rPr>
              <w:t>$4.80</w:t>
            </w:r>
          </w:p>
        </w:tc>
        <w:tc>
          <w:tcPr>
            <w:tcW w:w="990" w:type="dxa"/>
            <w:shd w:val="clear" w:color="auto" w:fill="auto"/>
            <w:noWrap/>
            <w:vAlign w:val="center"/>
            <w:hideMark/>
          </w:tcPr>
          <w:p w14:paraId="02E1593B" w14:textId="327640FC" w:rsidR="00DF03BD" w:rsidRPr="00D92DD4" w:rsidRDefault="00DF03BD" w:rsidP="00A82EFB">
            <w:pPr>
              <w:pStyle w:val="ExhibitText"/>
              <w:jc w:val="right"/>
              <w:rPr>
                <w:lang w:val="en-GB" w:eastAsia="en-CA"/>
              </w:rPr>
            </w:pPr>
            <w:r w:rsidRPr="00D92DD4">
              <w:rPr>
                <w:lang w:val="en-GB" w:eastAsia="en-CA"/>
              </w:rPr>
              <w:t>$5.59</w:t>
            </w:r>
          </w:p>
        </w:tc>
        <w:tc>
          <w:tcPr>
            <w:tcW w:w="1170" w:type="dxa"/>
            <w:shd w:val="clear" w:color="auto" w:fill="auto"/>
            <w:noWrap/>
            <w:vAlign w:val="center"/>
            <w:hideMark/>
          </w:tcPr>
          <w:p w14:paraId="1A28CC6E" w14:textId="7DA7BFDC" w:rsidR="00DF03BD" w:rsidRPr="00D92DD4" w:rsidRDefault="00DF03BD" w:rsidP="00A82EFB">
            <w:pPr>
              <w:pStyle w:val="ExhibitText"/>
              <w:jc w:val="right"/>
              <w:rPr>
                <w:lang w:val="en-GB" w:eastAsia="en-CA"/>
              </w:rPr>
            </w:pPr>
            <w:r w:rsidRPr="00D92DD4">
              <w:rPr>
                <w:lang w:val="en-GB" w:eastAsia="en-CA"/>
              </w:rPr>
              <w:t>$2.57</w:t>
            </w:r>
          </w:p>
        </w:tc>
      </w:tr>
      <w:tr w:rsidR="00A82EFB" w:rsidRPr="00D92DD4" w14:paraId="4D9B63F8" w14:textId="77777777" w:rsidTr="00A82EFB">
        <w:trPr>
          <w:trHeight w:val="290"/>
          <w:jc w:val="center"/>
        </w:trPr>
        <w:tc>
          <w:tcPr>
            <w:tcW w:w="1705" w:type="dxa"/>
            <w:shd w:val="clear" w:color="auto" w:fill="auto"/>
            <w:noWrap/>
            <w:vAlign w:val="center"/>
            <w:hideMark/>
          </w:tcPr>
          <w:p w14:paraId="298EEB3F" w14:textId="77777777" w:rsidR="00DF03BD" w:rsidRPr="00D92DD4" w:rsidRDefault="00DF03BD" w:rsidP="00A82EFB">
            <w:pPr>
              <w:pStyle w:val="ExhibitText"/>
              <w:jc w:val="left"/>
              <w:rPr>
                <w:b/>
                <w:bCs/>
                <w:lang w:val="en-GB" w:eastAsia="en-CA"/>
              </w:rPr>
            </w:pPr>
            <w:r w:rsidRPr="00D92DD4">
              <w:rPr>
                <w:b/>
                <w:bCs/>
                <w:lang w:val="en-GB" w:eastAsia="en-CA"/>
              </w:rPr>
              <w:t xml:space="preserve">10Eighteen </w:t>
            </w:r>
          </w:p>
        </w:tc>
        <w:tc>
          <w:tcPr>
            <w:tcW w:w="1350" w:type="dxa"/>
            <w:shd w:val="clear" w:color="auto" w:fill="auto"/>
            <w:noWrap/>
            <w:vAlign w:val="center"/>
            <w:hideMark/>
          </w:tcPr>
          <w:p w14:paraId="6AE3A6BA" w14:textId="203C2750" w:rsidR="00DF03BD" w:rsidRPr="00D92DD4" w:rsidRDefault="00DF03BD" w:rsidP="00A82EFB">
            <w:pPr>
              <w:pStyle w:val="ExhibitText"/>
              <w:jc w:val="right"/>
              <w:rPr>
                <w:lang w:val="en-GB" w:eastAsia="en-CA"/>
              </w:rPr>
            </w:pPr>
            <w:r w:rsidRPr="00D92DD4">
              <w:rPr>
                <w:lang w:val="en-GB" w:eastAsia="en-CA"/>
              </w:rPr>
              <w:t>2.63</w:t>
            </w:r>
          </w:p>
        </w:tc>
        <w:tc>
          <w:tcPr>
            <w:tcW w:w="1260" w:type="dxa"/>
            <w:shd w:val="clear" w:color="auto" w:fill="auto"/>
            <w:noWrap/>
            <w:vAlign w:val="center"/>
            <w:hideMark/>
          </w:tcPr>
          <w:p w14:paraId="3A801B6A" w14:textId="75E51245" w:rsidR="00DF03BD" w:rsidRPr="00D92DD4" w:rsidRDefault="00DF03BD" w:rsidP="00A82EFB">
            <w:pPr>
              <w:pStyle w:val="ExhibitText"/>
              <w:jc w:val="right"/>
              <w:rPr>
                <w:lang w:val="en-GB" w:eastAsia="en-CA"/>
              </w:rPr>
            </w:pPr>
            <w:r w:rsidRPr="00D92DD4">
              <w:rPr>
                <w:lang w:val="en-GB" w:eastAsia="en-CA"/>
              </w:rPr>
              <w:t>3.41</w:t>
            </w:r>
          </w:p>
        </w:tc>
        <w:tc>
          <w:tcPr>
            <w:tcW w:w="900" w:type="dxa"/>
            <w:shd w:val="clear" w:color="auto" w:fill="auto"/>
            <w:noWrap/>
            <w:vAlign w:val="center"/>
            <w:hideMark/>
          </w:tcPr>
          <w:p w14:paraId="5FA8966F" w14:textId="58B33878" w:rsidR="00DF03BD" w:rsidRPr="00D92DD4" w:rsidRDefault="00DF03BD" w:rsidP="00A82EFB">
            <w:pPr>
              <w:pStyle w:val="ExhibitText"/>
              <w:jc w:val="right"/>
              <w:rPr>
                <w:lang w:val="en-GB" w:eastAsia="en-CA"/>
              </w:rPr>
            </w:pPr>
            <w:r w:rsidRPr="00D92DD4">
              <w:rPr>
                <w:lang w:val="en-GB" w:eastAsia="en-CA"/>
              </w:rPr>
              <w:t>5.09</w:t>
            </w:r>
          </w:p>
        </w:tc>
        <w:tc>
          <w:tcPr>
            <w:tcW w:w="1440" w:type="dxa"/>
            <w:shd w:val="clear" w:color="auto" w:fill="auto"/>
            <w:noWrap/>
            <w:vAlign w:val="center"/>
            <w:hideMark/>
          </w:tcPr>
          <w:p w14:paraId="61A013DD" w14:textId="5066AAF5" w:rsidR="00DF03BD" w:rsidRPr="00D92DD4" w:rsidRDefault="00DF03BD" w:rsidP="00A82EFB">
            <w:pPr>
              <w:pStyle w:val="ExhibitText"/>
              <w:jc w:val="right"/>
              <w:rPr>
                <w:lang w:val="en-GB" w:eastAsia="en-CA"/>
              </w:rPr>
            </w:pPr>
            <w:r w:rsidRPr="00D92DD4">
              <w:rPr>
                <w:lang w:val="en-GB" w:eastAsia="en-CA"/>
              </w:rPr>
              <w:t>4.06</w:t>
            </w:r>
          </w:p>
        </w:tc>
        <w:tc>
          <w:tcPr>
            <w:tcW w:w="990" w:type="dxa"/>
            <w:shd w:val="clear" w:color="auto" w:fill="auto"/>
            <w:noWrap/>
            <w:vAlign w:val="center"/>
            <w:hideMark/>
          </w:tcPr>
          <w:p w14:paraId="5526E292" w14:textId="66BE6D5C" w:rsidR="00DF03BD" w:rsidRPr="00D92DD4" w:rsidRDefault="00DF03BD" w:rsidP="00A82EFB">
            <w:pPr>
              <w:pStyle w:val="ExhibitText"/>
              <w:jc w:val="right"/>
              <w:rPr>
                <w:lang w:val="en-GB" w:eastAsia="en-CA"/>
              </w:rPr>
            </w:pPr>
            <w:r w:rsidRPr="00D92DD4">
              <w:rPr>
                <w:lang w:val="en-GB" w:eastAsia="en-CA"/>
              </w:rPr>
              <w:t>5.65</w:t>
            </w:r>
          </w:p>
        </w:tc>
        <w:tc>
          <w:tcPr>
            <w:tcW w:w="1170" w:type="dxa"/>
            <w:shd w:val="clear" w:color="auto" w:fill="auto"/>
            <w:noWrap/>
            <w:vAlign w:val="center"/>
            <w:hideMark/>
          </w:tcPr>
          <w:p w14:paraId="4FCEDA59" w14:textId="27786398" w:rsidR="00DF03BD" w:rsidRPr="00D92DD4" w:rsidRDefault="00DF03BD" w:rsidP="00A82EFB">
            <w:pPr>
              <w:pStyle w:val="ExhibitText"/>
              <w:jc w:val="right"/>
              <w:rPr>
                <w:lang w:val="en-GB" w:eastAsia="en-CA"/>
              </w:rPr>
            </w:pPr>
            <w:r w:rsidRPr="00D92DD4">
              <w:rPr>
                <w:lang w:val="en-GB" w:eastAsia="en-CA"/>
              </w:rPr>
              <w:t>2.63</w:t>
            </w:r>
          </w:p>
        </w:tc>
      </w:tr>
      <w:tr w:rsidR="00A82EFB" w:rsidRPr="00D92DD4" w14:paraId="159A4440" w14:textId="77777777" w:rsidTr="00A82EFB">
        <w:trPr>
          <w:trHeight w:val="290"/>
          <w:jc w:val="center"/>
        </w:trPr>
        <w:tc>
          <w:tcPr>
            <w:tcW w:w="1705" w:type="dxa"/>
            <w:shd w:val="clear" w:color="auto" w:fill="auto"/>
            <w:noWrap/>
            <w:vAlign w:val="center"/>
            <w:hideMark/>
          </w:tcPr>
          <w:p w14:paraId="5D57008D" w14:textId="77777777" w:rsidR="00DF03BD" w:rsidRPr="00D92DD4" w:rsidRDefault="00DF03BD" w:rsidP="00A82EFB">
            <w:pPr>
              <w:pStyle w:val="ExhibitText"/>
              <w:jc w:val="left"/>
              <w:rPr>
                <w:b/>
                <w:bCs/>
                <w:lang w:val="en-GB" w:eastAsia="en-CA"/>
              </w:rPr>
            </w:pPr>
            <w:r w:rsidRPr="00D92DD4">
              <w:rPr>
                <w:b/>
                <w:bCs/>
                <w:lang w:val="en-GB" w:eastAsia="en-CA"/>
              </w:rPr>
              <w:t>Locomotive</w:t>
            </w:r>
          </w:p>
        </w:tc>
        <w:tc>
          <w:tcPr>
            <w:tcW w:w="1350" w:type="dxa"/>
            <w:shd w:val="clear" w:color="auto" w:fill="auto"/>
            <w:noWrap/>
            <w:vAlign w:val="center"/>
            <w:hideMark/>
          </w:tcPr>
          <w:p w14:paraId="6DBD0ACB" w14:textId="3EBCE8A7" w:rsidR="00DF03BD" w:rsidRPr="00D92DD4" w:rsidRDefault="00DF03BD" w:rsidP="00A82EFB">
            <w:pPr>
              <w:pStyle w:val="ExhibitText"/>
              <w:jc w:val="right"/>
              <w:rPr>
                <w:lang w:val="en-GB" w:eastAsia="en-CA"/>
              </w:rPr>
            </w:pPr>
            <w:r w:rsidRPr="00D92DD4">
              <w:rPr>
                <w:lang w:val="en-GB" w:eastAsia="en-CA"/>
              </w:rPr>
              <w:t>2.00</w:t>
            </w:r>
          </w:p>
        </w:tc>
        <w:tc>
          <w:tcPr>
            <w:tcW w:w="1260" w:type="dxa"/>
            <w:shd w:val="clear" w:color="auto" w:fill="auto"/>
            <w:noWrap/>
            <w:vAlign w:val="center"/>
            <w:hideMark/>
          </w:tcPr>
          <w:p w14:paraId="08540B54" w14:textId="6FFAD521" w:rsidR="00DF03BD" w:rsidRPr="00D92DD4" w:rsidRDefault="00DF03BD" w:rsidP="00A82EFB">
            <w:pPr>
              <w:pStyle w:val="ExhibitText"/>
              <w:jc w:val="right"/>
              <w:rPr>
                <w:lang w:val="en-GB" w:eastAsia="en-CA"/>
              </w:rPr>
            </w:pPr>
            <w:r w:rsidRPr="00D92DD4">
              <w:rPr>
                <w:lang w:val="en-GB" w:eastAsia="en-CA"/>
              </w:rPr>
              <w:t>4.50</w:t>
            </w:r>
          </w:p>
        </w:tc>
        <w:tc>
          <w:tcPr>
            <w:tcW w:w="900" w:type="dxa"/>
            <w:shd w:val="clear" w:color="auto" w:fill="auto"/>
            <w:noWrap/>
            <w:vAlign w:val="center"/>
            <w:hideMark/>
          </w:tcPr>
          <w:p w14:paraId="1B43597A" w14:textId="5700E738" w:rsidR="00DF03BD" w:rsidRPr="00D92DD4" w:rsidRDefault="00DF03BD" w:rsidP="00A82EFB">
            <w:pPr>
              <w:pStyle w:val="ExhibitText"/>
              <w:jc w:val="right"/>
              <w:rPr>
                <w:lang w:val="en-GB" w:eastAsia="en-CA"/>
              </w:rPr>
            </w:pPr>
            <w:r w:rsidRPr="00D92DD4">
              <w:rPr>
                <w:lang w:val="en-GB" w:eastAsia="en-CA"/>
              </w:rPr>
              <w:t>5.09</w:t>
            </w:r>
          </w:p>
        </w:tc>
        <w:tc>
          <w:tcPr>
            <w:tcW w:w="1440" w:type="dxa"/>
            <w:shd w:val="clear" w:color="auto" w:fill="auto"/>
            <w:noWrap/>
            <w:vAlign w:val="center"/>
            <w:hideMark/>
          </w:tcPr>
          <w:p w14:paraId="01CC6D7F" w14:textId="0DB95638" w:rsidR="00DF03BD" w:rsidRPr="00D92DD4" w:rsidRDefault="00DF03BD" w:rsidP="00A82EFB">
            <w:pPr>
              <w:pStyle w:val="ExhibitText"/>
              <w:jc w:val="right"/>
              <w:rPr>
                <w:lang w:val="en-GB" w:eastAsia="en-CA"/>
              </w:rPr>
            </w:pPr>
            <w:r w:rsidRPr="00D92DD4">
              <w:rPr>
                <w:lang w:val="en-GB" w:eastAsia="en-CA"/>
              </w:rPr>
              <w:t>4.15</w:t>
            </w:r>
          </w:p>
        </w:tc>
        <w:tc>
          <w:tcPr>
            <w:tcW w:w="990" w:type="dxa"/>
            <w:shd w:val="clear" w:color="auto" w:fill="auto"/>
            <w:noWrap/>
            <w:vAlign w:val="center"/>
            <w:hideMark/>
          </w:tcPr>
          <w:p w14:paraId="1A916241" w14:textId="245EDFDA" w:rsidR="00DF03BD" w:rsidRPr="00D92DD4" w:rsidRDefault="00DF03BD" w:rsidP="00A82EFB">
            <w:pPr>
              <w:pStyle w:val="ExhibitText"/>
              <w:jc w:val="right"/>
              <w:rPr>
                <w:lang w:val="en-GB" w:eastAsia="en-CA"/>
              </w:rPr>
            </w:pPr>
            <w:r w:rsidRPr="00D92DD4">
              <w:rPr>
                <w:lang w:val="en-GB" w:eastAsia="en-CA"/>
              </w:rPr>
              <w:t>6.30</w:t>
            </w:r>
          </w:p>
        </w:tc>
        <w:tc>
          <w:tcPr>
            <w:tcW w:w="1170" w:type="dxa"/>
            <w:shd w:val="clear" w:color="auto" w:fill="auto"/>
            <w:noWrap/>
            <w:vAlign w:val="center"/>
            <w:hideMark/>
          </w:tcPr>
          <w:p w14:paraId="5673052C" w14:textId="50917DAF" w:rsidR="00DF03BD" w:rsidRPr="00D92DD4" w:rsidRDefault="00DF03BD" w:rsidP="00A82EFB">
            <w:pPr>
              <w:pStyle w:val="ExhibitText"/>
              <w:jc w:val="right"/>
              <w:rPr>
                <w:lang w:val="en-GB" w:eastAsia="en-CA"/>
              </w:rPr>
            </w:pPr>
            <w:r w:rsidRPr="00D92DD4">
              <w:rPr>
                <w:lang w:val="en-GB" w:eastAsia="en-CA"/>
              </w:rPr>
              <w:t>2.75</w:t>
            </w:r>
          </w:p>
        </w:tc>
      </w:tr>
      <w:tr w:rsidR="00A82EFB" w:rsidRPr="00D92DD4" w14:paraId="4A4981B0" w14:textId="77777777" w:rsidTr="00A82EFB">
        <w:trPr>
          <w:trHeight w:val="290"/>
          <w:jc w:val="center"/>
        </w:trPr>
        <w:tc>
          <w:tcPr>
            <w:tcW w:w="1705" w:type="dxa"/>
            <w:shd w:val="clear" w:color="auto" w:fill="auto"/>
            <w:noWrap/>
            <w:vAlign w:val="center"/>
            <w:hideMark/>
          </w:tcPr>
          <w:p w14:paraId="5A3907DE" w14:textId="77777777" w:rsidR="00DF03BD" w:rsidRPr="00D92DD4" w:rsidRDefault="00DF03BD" w:rsidP="00A82EFB">
            <w:pPr>
              <w:pStyle w:val="ExhibitText"/>
              <w:jc w:val="left"/>
              <w:rPr>
                <w:b/>
                <w:bCs/>
                <w:lang w:val="en-GB" w:eastAsia="en-CA"/>
              </w:rPr>
            </w:pPr>
            <w:r w:rsidRPr="00D92DD4">
              <w:rPr>
                <w:b/>
                <w:bCs/>
                <w:lang w:val="en-GB" w:eastAsia="en-CA"/>
              </w:rPr>
              <w:t>Black Walnut</w:t>
            </w:r>
          </w:p>
        </w:tc>
        <w:tc>
          <w:tcPr>
            <w:tcW w:w="1350" w:type="dxa"/>
            <w:shd w:val="clear" w:color="auto" w:fill="auto"/>
            <w:noWrap/>
            <w:vAlign w:val="center"/>
            <w:hideMark/>
          </w:tcPr>
          <w:p w14:paraId="58EFA777" w14:textId="7036182C" w:rsidR="00DF03BD" w:rsidRPr="00D92DD4" w:rsidRDefault="00DF03BD" w:rsidP="00A82EFB">
            <w:pPr>
              <w:pStyle w:val="ExhibitText"/>
              <w:jc w:val="right"/>
              <w:rPr>
                <w:lang w:val="en-GB" w:eastAsia="en-CA"/>
              </w:rPr>
            </w:pPr>
            <w:r w:rsidRPr="00D92DD4">
              <w:rPr>
                <w:lang w:val="en-GB" w:eastAsia="en-CA"/>
              </w:rPr>
              <w:t>2.00</w:t>
            </w:r>
          </w:p>
        </w:tc>
        <w:tc>
          <w:tcPr>
            <w:tcW w:w="1260" w:type="dxa"/>
            <w:shd w:val="clear" w:color="auto" w:fill="auto"/>
            <w:noWrap/>
            <w:vAlign w:val="center"/>
            <w:hideMark/>
          </w:tcPr>
          <w:p w14:paraId="7CF85592" w14:textId="04CF3AC5" w:rsidR="00DF03BD" w:rsidRPr="00D92DD4" w:rsidRDefault="00DF03BD" w:rsidP="00A82EFB">
            <w:pPr>
              <w:pStyle w:val="ExhibitText"/>
              <w:jc w:val="right"/>
              <w:rPr>
                <w:lang w:val="en-GB" w:eastAsia="en-CA"/>
              </w:rPr>
            </w:pPr>
            <w:r w:rsidRPr="00D92DD4">
              <w:rPr>
                <w:lang w:val="en-GB" w:eastAsia="en-CA"/>
              </w:rPr>
              <w:t>3.10</w:t>
            </w:r>
          </w:p>
        </w:tc>
        <w:tc>
          <w:tcPr>
            <w:tcW w:w="900" w:type="dxa"/>
            <w:shd w:val="clear" w:color="auto" w:fill="auto"/>
            <w:noWrap/>
            <w:vAlign w:val="center"/>
            <w:hideMark/>
          </w:tcPr>
          <w:p w14:paraId="5DF7BDF8" w14:textId="7D523D26" w:rsidR="00DF03BD" w:rsidRPr="00D92DD4" w:rsidRDefault="00DF03BD" w:rsidP="00A82EFB">
            <w:pPr>
              <w:pStyle w:val="ExhibitText"/>
              <w:jc w:val="right"/>
              <w:rPr>
                <w:lang w:val="en-GB" w:eastAsia="en-CA"/>
              </w:rPr>
            </w:pPr>
            <w:r w:rsidRPr="00D92DD4">
              <w:rPr>
                <w:lang w:val="en-GB" w:eastAsia="en-CA"/>
              </w:rPr>
              <w:t>4.20</w:t>
            </w:r>
          </w:p>
        </w:tc>
        <w:tc>
          <w:tcPr>
            <w:tcW w:w="1440" w:type="dxa"/>
            <w:shd w:val="clear" w:color="auto" w:fill="auto"/>
            <w:noWrap/>
            <w:vAlign w:val="center"/>
            <w:hideMark/>
          </w:tcPr>
          <w:p w14:paraId="043FBDB8" w14:textId="1A2D5453" w:rsidR="00DF03BD" w:rsidRPr="00D92DD4" w:rsidRDefault="00DF03BD" w:rsidP="00A82EFB">
            <w:pPr>
              <w:pStyle w:val="ExhibitText"/>
              <w:jc w:val="right"/>
              <w:rPr>
                <w:lang w:val="en-GB" w:eastAsia="en-CA"/>
              </w:rPr>
            </w:pPr>
            <w:r w:rsidRPr="00D92DD4">
              <w:rPr>
                <w:lang w:val="en-GB" w:eastAsia="en-CA"/>
              </w:rPr>
              <w:t>4.04</w:t>
            </w:r>
          </w:p>
        </w:tc>
        <w:tc>
          <w:tcPr>
            <w:tcW w:w="990" w:type="dxa"/>
            <w:shd w:val="clear" w:color="auto" w:fill="auto"/>
            <w:noWrap/>
            <w:vAlign w:val="center"/>
            <w:hideMark/>
          </w:tcPr>
          <w:p w14:paraId="1C5E0188" w14:textId="638FF2B4" w:rsidR="00DF03BD" w:rsidRPr="00D92DD4" w:rsidRDefault="00DF03BD" w:rsidP="00A82EFB">
            <w:pPr>
              <w:pStyle w:val="ExhibitText"/>
              <w:jc w:val="right"/>
              <w:rPr>
                <w:lang w:val="en-GB" w:eastAsia="en-CA"/>
              </w:rPr>
            </w:pPr>
            <w:r w:rsidRPr="00D92DD4">
              <w:rPr>
                <w:lang w:val="en-GB" w:eastAsia="en-CA"/>
              </w:rPr>
              <w:t>4.73</w:t>
            </w:r>
          </w:p>
        </w:tc>
        <w:tc>
          <w:tcPr>
            <w:tcW w:w="1170" w:type="dxa"/>
            <w:shd w:val="clear" w:color="auto" w:fill="auto"/>
            <w:noWrap/>
            <w:vAlign w:val="center"/>
            <w:hideMark/>
          </w:tcPr>
          <w:p w14:paraId="5D6D6F09" w14:textId="788F76A4" w:rsidR="00DF03BD" w:rsidRPr="00D92DD4" w:rsidRDefault="00DF03BD" w:rsidP="00A82EFB">
            <w:pPr>
              <w:pStyle w:val="ExhibitText"/>
              <w:jc w:val="right"/>
              <w:rPr>
                <w:lang w:val="en-GB" w:eastAsia="en-CA"/>
              </w:rPr>
            </w:pPr>
            <w:r w:rsidRPr="00D92DD4">
              <w:rPr>
                <w:lang w:val="en-GB" w:eastAsia="en-CA"/>
              </w:rPr>
              <w:t>2.63</w:t>
            </w:r>
          </w:p>
        </w:tc>
      </w:tr>
      <w:tr w:rsidR="00A82EFB" w:rsidRPr="00D92DD4" w14:paraId="4D8DC100" w14:textId="77777777" w:rsidTr="00A82EFB">
        <w:trPr>
          <w:trHeight w:val="290"/>
          <w:jc w:val="center"/>
        </w:trPr>
        <w:tc>
          <w:tcPr>
            <w:tcW w:w="1705" w:type="dxa"/>
            <w:shd w:val="clear" w:color="auto" w:fill="auto"/>
            <w:noWrap/>
            <w:vAlign w:val="center"/>
            <w:hideMark/>
          </w:tcPr>
          <w:p w14:paraId="0101197A" w14:textId="77777777" w:rsidR="00DF03BD" w:rsidRPr="00D92DD4" w:rsidRDefault="00DF03BD" w:rsidP="00A82EFB">
            <w:pPr>
              <w:pStyle w:val="ExhibitText"/>
              <w:jc w:val="left"/>
              <w:rPr>
                <w:b/>
                <w:bCs/>
                <w:lang w:val="en-GB" w:eastAsia="en-CA"/>
              </w:rPr>
            </w:pPr>
            <w:r w:rsidRPr="00D92DD4">
              <w:rPr>
                <w:b/>
                <w:bCs/>
                <w:lang w:val="en-GB" w:eastAsia="en-CA"/>
              </w:rPr>
              <w:t>Ground Up</w:t>
            </w:r>
          </w:p>
        </w:tc>
        <w:tc>
          <w:tcPr>
            <w:tcW w:w="1350" w:type="dxa"/>
            <w:shd w:val="clear" w:color="auto" w:fill="auto"/>
            <w:noWrap/>
            <w:vAlign w:val="center"/>
            <w:hideMark/>
          </w:tcPr>
          <w:p w14:paraId="223B1D50" w14:textId="664A3117" w:rsidR="00DF03BD" w:rsidRPr="00D92DD4" w:rsidRDefault="00DF03BD" w:rsidP="00A82EFB">
            <w:pPr>
              <w:pStyle w:val="ExhibitText"/>
              <w:jc w:val="right"/>
              <w:rPr>
                <w:lang w:val="en-GB" w:eastAsia="en-CA"/>
              </w:rPr>
            </w:pPr>
            <w:r w:rsidRPr="00D92DD4">
              <w:rPr>
                <w:lang w:val="en-GB" w:eastAsia="en-CA"/>
              </w:rPr>
              <w:t>2.36</w:t>
            </w:r>
          </w:p>
        </w:tc>
        <w:tc>
          <w:tcPr>
            <w:tcW w:w="1260" w:type="dxa"/>
            <w:shd w:val="clear" w:color="auto" w:fill="auto"/>
            <w:noWrap/>
            <w:vAlign w:val="center"/>
            <w:hideMark/>
          </w:tcPr>
          <w:p w14:paraId="50E03E2F" w14:textId="1D0E3AB6" w:rsidR="00DF03BD" w:rsidRPr="00D92DD4" w:rsidRDefault="00DF03BD" w:rsidP="00A82EFB">
            <w:pPr>
              <w:pStyle w:val="ExhibitText"/>
              <w:jc w:val="right"/>
              <w:rPr>
                <w:lang w:val="en-GB" w:eastAsia="en-CA"/>
              </w:rPr>
            </w:pPr>
            <w:r w:rsidRPr="00D92DD4">
              <w:rPr>
                <w:lang w:val="en-GB" w:eastAsia="en-CA"/>
              </w:rPr>
              <w:t>2.89</w:t>
            </w:r>
          </w:p>
        </w:tc>
        <w:tc>
          <w:tcPr>
            <w:tcW w:w="900" w:type="dxa"/>
            <w:shd w:val="clear" w:color="auto" w:fill="auto"/>
            <w:noWrap/>
            <w:vAlign w:val="center"/>
            <w:hideMark/>
          </w:tcPr>
          <w:p w14:paraId="45BE784A" w14:textId="0904197B" w:rsidR="00DF03BD" w:rsidRPr="00D92DD4" w:rsidRDefault="00DF03BD" w:rsidP="00A82EFB">
            <w:pPr>
              <w:pStyle w:val="ExhibitText"/>
              <w:jc w:val="right"/>
              <w:rPr>
                <w:lang w:val="en-GB" w:eastAsia="en-CA"/>
              </w:rPr>
            </w:pPr>
            <w:r w:rsidRPr="00D92DD4">
              <w:rPr>
                <w:lang w:val="en-GB" w:eastAsia="en-CA"/>
              </w:rPr>
              <w:t>4.15</w:t>
            </w:r>
          </w:p>
        </w:tc>
        <w:tc>
          <w:tcPr>
            <w:tcW w:w="1440" w:type="dxa"/>
            <w:shd w:val="clear" w:color="auto" w:fill="auto"/>
            <w:noWrap/>
            <w:vAlign w:val="center"/>
            <w:hideMark/>
          </w:tcPr>
          <w:p w14:paraId="37197D8F" w14:textId="5808AD8C" w:rsidR="00DF03BD" w:rsidRPr="00D92DD4" w:rsidRDefault="00DF03BD" w:rsidP="00A82EFB">
            <w:pPr>
              <w:pStyle w:val="ExhibitText"/>
              <w:jc w:val="right"/>
              <w:rPr>
                <w:lang w:val="en-GB" w:eastAsia="en-CA"/>
              </w:rPr>
            </w:pPr>
            <w:r w:rsidRPr="00D92DD4">
              <w:rPr>
                <w:lang w:val="en-GB" w:eastAsia="en-CA"/>
              </w:rPr>
              <w:t>-</w:t>
            </w:r>
          </w:p>
        </w:tc>
        <w:tc>
          <w:tcPr>
            <w:tcW w:w="990" w:type="dxa"/>
            <w:shd w:val="clear" w:color="auto" w:fill="auto"/>
            <w:noWrap/>
            <w:vAlign w:val="center"/>
            <w:hideMark/>
          </w:tcPr>
          <w:p w14:paraId="67F2A625" w14:textId="01B6F98B" w:rsidR="00DF03BD" w:rsidRPr="00D92DD4" w:rsidRDefault="00DF03BD" w:rsidP="00A82EFB">
            <w:pPr>
              <w:pStyle w:val="ExhibitText"/>
              <w:jc w:val="right"/>
              <w:rPr>
                <w:lang w:val="en-GB" w:eastAsia="en-CA"/>
              </w:rPr>
            </w:pPr>
            <w:r w:rsidRPr="00D92DD4">
              <w:rPr>
                <w:lang w:val="en-GB" w:eastAsia="en-CA"/>
              </w:rPr>
              <w:t>5.59</w:t>
            </w:r>
          </w:p>
        </w:tc>
        <w:tc>
          <w:tcPr>
            <w:tcW w:w="1170" w:type="dxa"/>
            <w:shd w:val="clear" w:color="auto" w:fill="auto"/>
            <w:noWrap/>
            <w:vAlign w:val="center"/>
            <w:hideMark/>
          </w:tcPr>
          <w:p w14:paraId="62DCD96B" w14:textId="32C76A24" w:rsidR="00DF03BD" w:rsidRPr="00D92DD4" w:rsidRDefault="00DF03BD" w:rsidP="00A82EFB">
            <w:pPr>
              <w:pStyle w:val="ExhibitText"/>
              <w:jc w:val="right"/>
              <w:rPr>
                <w:lang w:val="en-GB" w:eastAsia="en-CA"/>
              </w:rPr>
            </w:pPr>
            <w:r w:rsidRPr="00D92DD4">
              <w:rPr>
                <w:lang w:val="en-GB" w:eastAsia="en-CA"/>
              </w:rPr>
              <w:t>2.89</w:t>
            </w:r>
          </w:p>
        </w:tc>
      </w:tr>
      <w:tr w:rsidR="00A82EFB" w:rsidRPr="00D92DD4" w14:paraId="7C722CD0" w14:textId="77777777" w:rsidTr="00A82EFB">
        <w:trPr>
          <w:trHeight w:val="290"/>
          <w:jc w:val="center"/>
        </w:trPr>
        <w:tc>
          <w:tcPr>
            <w:tcW w:w="1705" w:type="dxa"/>
            <w:shd w:val="clear" w:color="auto" w:fill="auto"/>
            <w:noWrap/>
            <w:vAlign w:val="center"/>
            <w:hideMark/>
          </w:tcPr>
          <w:p w14:paraId="523202C0" w14:textId="77777777" w:rsidR="00DF03BD" w:rsidRPr="00D92DD4" w:rsidRDefault="00DF03BD" w:rsidP="00A82EFB">
            <w:pPr>
              <w:pStyle w:val="ExhibitText"/>
              <w:jc w:val="left"/>
              <w:rPr>
                <w:b/>
                <w:bCs/>
                <w:lang w:val="en-GB" w:eastAsia="en-CA"/>
              </w:rPr>
            </w:pPr>
            <w:r w:rsidRPr="00D92DD4">
              <w:rPr>
                <w:b/>
                <w:bCs/>
                <w:lang w:val="en-GB" w:eastAsia="en-CA"/>
              </w:rPr>
              <w:t>Coffee Culture</w:t>
            </w:r>
          </w:p>
        </w:tc>
        <w:tc>
          <w:tcPr>
            <w:tcW w:w="1350" w:type="dxa"/>
            <w:shd w:val="clear" w:color="auto" w:fill="auto"/>
            <w:noWrap/>
            <w:vAlign w:val="center"/>
            <w:hideMark/>
          </w:tcPr>
          <w:p w14:paraId="63A07336" w14:textId="474A28C8" w:rsidR="00DF03BD" w:rsidRPr="00D92DD4" w:rsidRDefault="00DF03BD" w:rsidP="00A82EFB">
            <w:pPr>
              <w:pStyle w:val="ExhibitText"/>
              <w:jc w:val="right"/>
              <w:rPr>
                <w:lang w:val="en-GB" w:eastAsia="en-CA"/>
              </w:rPr>
            </w:pPr>
            <w:r w:rsidRPr="00D92DD4">
              <w:rPr>
                <w:lang w:val="en-GB" w:eastAsia="en-CA"/>
              </w:rPr>
              <w:t>2.09</w:t>
            </w:r>
          </w:p>
        </w:tc>
        <w:tc>
          <w:tcPr>
            <w:tcW w:w="1260" w:type="dxa"/>
            <w:shd w:val="clear" w:color="auto" w:fill="auto"/>
            <w:noWrap/>
            <w:vAlign w:val="center"/>
            <w:hideMark/>
          </w:tcPr>
          <w:p w14:paraId="1D70DB4D" w14:textId="45EF12DC" w:rsidR="00DF03BD" w:rsidRPr="00D92DD4" w:rsidRDefault="00DF03BD" w:rsidP="00A82EFB">
            <w:pPr>
              <w:pStyle w:val="ExhibitText"/>
              <w:jc w:val="right"/>
              <w:rPr>
                <w:lang w:val="en-GB" w:eastAsia="en-CA"/>
              </w:rPr>
            </w:pPr>
            <w:r w:rsidRPr="00D92DD4">
              <w:rPr>
                <w:lang w:val="en-GB" w:eastAsia="en-CA"/>
              </w:rPr>
              <w:t>2.79</w:t>
            </w:r>
          </w:p>
        </w:tc>
        <w:tc>
          <w:tcPr>
            <w:tcW w:w="900" w:type="dxa"/>
            <w:shd w:val="clear" w:color="auto" w:fill="auto"/>
            <w:noWrap/>
            <w:vAlign w:val="center"/>
            <w:hideMark/>
          </w:tcPr>
          <w:p w14:paraId="0D99D60B" w14:textId="6CC97E6D" w:rsidR="00DF03BD" w:rsidRPr="00D92DD4" w:rsidRDefault="00DF03BD" w:rsidP="00A82EFB">
            <w:pPr>
              <w:pStyle w:val="ExhibitText"/>
              <w:jc w:val="right"/>
              <w:rPr>
                <w:lang w:val="en-GB" w:eastAsia="en-CA"/>
              </w:rPr>
            </w:pPr>
            <w:r w:rsidRPr="00D92DD4">
              <w:rPr>
                <w:lang w:val="en-GB" w:eastAsia="en-CA"/>
              </w:rPr>
              <w:t>3.99</w:t>
            </w:r>
          </w:p>
        </w:tc>
        <w:tc>
          <w:tcPr>
            <w:tcW w:w="1440" w:type="dxa"/>
            <w:shd w:val="clear" w:color="auto" w:fill="auto"/>
            <w:noWrap/>
            <w:vAlign w:val="center"/>
            <w:hideMark/>
          </w:tcPr>
          <w:p w14:paraId="61B518E5" w14:textId="5FF6B2F1" w:rsidR="00DF03BD" w:rsidRPr="00D92DD4" w:rsidRDefault="00DF03BD" w:rsidP="00A82EFB">
            <w:pPr>
              <w:pStyle w:val="ExhibitText"/>
              <w:jc w:val="right"/>
              <w:rPr>
                <w:lang w:val="en-GB" w:eastAsia="en-CA"/>
              </w:rPr>
            </w:pPr>
            <w:r w:rsidRPr="00D92DD4">
              <w:rPr>
                <w:lang w:val="en-GB" w:eastAsia="en-CA"/>
              </w:rPr>
              <w:t>3.99</w:t>
            </w:r>
          </w:p>
        </w:tc>
        <w:tc>
          <w:tcPr>
            <w:tcW w:w="990" w:type="dxa"/>
            <w:shd w:val="clear" w:color="auto" w:fill="auto"/>
            <w:noWrap/>
            <w:vAlign w:val="center"/>
            <w:hideMark/>
          </w:tcPr>
          <w:p w14:paraId="7B88EC2B" w14:textId="2AEA832C" w:rsidR="00DF03BD" w:rsidRPr="00D92DD4" w:rsidRDefault="00DF03BD" w:rsidP="00A82EFB">
            <w:pPr>
              <w:pStyle w:val="ExhibitText"/>
              <w:jc w:val="right"/>
              <w:rPr>
                <w:lang w:val="en-GB" w:eastAsia="en-CA"/>
              </w:rPr>
            </w:pPr>
            <w:r w:rsidRPr="00D92DD4">
              <w:rPr>
                <w:lang w:val="en-GB" w:eastAsia="en-CA"/>
              </w:rPr>
              <w:t>4.29</w:t>
            </w:r>
          </w:p>
        </w:tc>
        <w:tc>
          <w:tcPr>
            <w:tcW w:w="1170" w:type="dxa"/>
            <w:shd w:val="clear" w:color="auto" w:fill="auto"/>
            <w:noWrap/>
            <w:vAlign w:val="center"/>
            <w:hideMark/>
          </w:tcPr>
          <w:p w14:paraId="4ED92BCD" w14:textId="273FA499" w:rsidR="00DF03BD" w:rsidRPr="00D92DD4" w:rsidRDefault="00DF03BD" w:rsidP="00A82EFB">
            <w:pPr>
              <w:pStyle w:val="ExhibitText"/>
              <w:jc w:val="right"/>
              <w:rPr>
                <w:lang w:val="en-GB" w:eastAsia="en-CA"/>
              </w:rPr>
            </w:pPr>
            <w:r w:rsidRPr="00D92DD4">
              <w:rPr>
                <w:lang w:val="en-GB" w:eastAsia="en-CA"/>
              </w:rPr>
              <w:t>2.79</w:t>
            </w:r>
          </w:p>
        </w:tc>
      </w:tr>
      <w:tr w:rsidR="00A82EFB" w:rsidRPr="00D92DD4" w14:paraId="20AAEC2E" w14:textId="77777777" w:rsidTr="00A82EFB">
        <w:trPr>
          <w:trHeight w:val="290"/>
          <w:jc w:val="center"/>
        </w:trPr>
        <w:tc>
          <w:tcPr>
            <w:tcW w:w="1705" w:type="dxa"/>
            <w:shd w:val="clear" w:color="auto" w:fill="auto"/>
            <w:noWrap/>
            <w:vAlign w:val="center"/>
            <w:hideMark/>
          </w:tcPr>
          <w:p w14:paraId="432E237E" w14:textId="77777777" w:rsidR="00DF03BD" w:rsidRPr="00D92DD4" w:rsidRDefault="00DF03BD" w:rsidP="00A82EFB">
            <w:pPr>
              <w:pStyle w:val="ExhibitText"/>
              <w:jc w:val="left"/>
              <w:rPr>
                <w:b/>
                <w:bCs/>
                <w:lang w:val="en-GB" w:eastAsia="en-CA"/>
              </w:rPr>
            </w:pPr>
            <w:r w:rsidRPr="00D92DD4">
              <w:rPr>
                <w:b/>
                <w:bCs/>
                <w:lang w:val="en-GB" w:eastAsia="en-CA"/>
              </w:rPr>
              <w:t>Williams</w:t>
            </w:r>
          </w:p>
        </w:tc>
        <w:tc>
          <w:tcPr>
            <w:tcW w:w="1350" w:type="dxa"/>
            <w:shd w:val="clear" w:color="auto" w:fill="auto"/>
            <w:noWrap/>
            <w:vAlign w:val="center"/>
            <w:hideMark/>
          </w:tcPr>
          <w:p w14:paraId="5C148365" w14:textId="030B49F1" w:rsidR="00DF03BD" w:rsidRPr="00D92DD4" w:rsidRDefault="00DF03BD" w:rsidP="00A82EFB">
            <w:pPr>
              <w:pStyle w:val="ExhibitText"/>
              <w:jc w:val="right"/>
              <w:rPr>
                <w:lang w:val="en-GB" w:eastAsia="en-CA"/>
              </w:rPr>
            </w:pPr>
            <w:r w:rsidRPr="00D92DD4">
              <w:rPr>
                <w:lang w:val="en-GB" w:eastAsia="en-CA"/>
              </w:rPr>
              <w:t>1.89</w:t>
            </w:r>
          </w:p>
        </w:tc>
        <w:tc>
          <w:tcPr>
            <w:tcW w:w="1260" w:type="dxa"/>
            <w:shd w:val="clear" w:color="auto" w:fill="auto"/>
            <w:noWrap/>
            <w:vAlign w:val="center"/>
            <w:hideMark/>
          </w:tcPr>
          <w:p w14:paraId="1A01A5BE" w14:textId="7FB36B58" w:rsidR="00DF03BD" w:rsidRPr="00D92DD4" w:rsidRDefault="00DF03BD" w:rsidP="00A82EFB">
            <w:pPr>
              <w:pStyle w:val="ExhibitText"/>
              <w:jc w:val="right"/>
              <w:rPr>
                <w:lang w:val="en-GB" w:eastAsia="en-CA"/>
              </w:rPr>
            </w:pPr>
            <w:r w:rsidRPr="00D92DD4">
              <w:rPr>
                <w:lang w:val="en-GB" w:eastAsia="en-CA"/>
              </w:rPr>
              <w:t>2.63</w:t>
            </w:r>
          </w:p>
        </w:tc>
        <w:tc>
          <w:tcPr>
            <w:tcW w:w="900" w:type="dxa"/>
            <w:shd w:val="clear" w:color="auto" w:fill="auto"/>
            <w:noWrap/>
            <w:vAlign w:val="center"/>
            <w:hideMark/>
          </w:tcPr>
          <w:p w14:paraId="4C401AA7" w14:textId="681E4853" w:rsidR="00DF03BD" w:rsidRPr="00D92DD4" w:rsidRDefault="00DF03BD" w:rsidP="00A82EFB">
            <w:pPr>
              <w:pStyle w:val="ExhibitText"/>
              <w:jc w:val="right"/>
              <w:rPr>
                <w:lang w:val="en-GB" w:eastAsia="en-CA"/>
              </w:rPr>
            </w:pPr>
            <w:r w:rsidRPr="00D92DD4">
              <w:rPr>
                <w:lang w:val="en-GB" w:eastAsia="en-CA"/>
              </w:rPr>
              <w:t>5.09</w:t>
            </w:r>
          </w:p>
        </w:tc>
        <w:tc>
          <w:tcPr>
            <w:tcW w:w="1440" w:type="dxa"/>
            <w:shd w:val="clear" w:color="auto" w:fill="auto"/>
            <w:noWrap/>
            <w:vAlign w:val="center"/>
            <w:hideMark/>
          </w:tcPr>
          <w:p w14:paraId="524B4E16" w14:textId="163BB4A6" w:rsidR="00DF03BD" w:rsidRPr="00D92DD4" w:rsidRDefault="00DF03BD" w:rsidP="00A82EFB">
            <w:pPr>
              <w:pStyle w:val="ExhibitText"/>
              <w:jc w:val="right"/>
              <w:rPr>
                <w:lang w:val="en-GB" w:eastAsia="en-CA"/>
              </w:rPr>
            </w:pPr>
            <w:r w:rsidRPr="00D92DD4">
              <w:rPr>
                <w:lang w:val="en-GB" w:eastAsia="en-CA"/>
              </w:rPr>
              <w:t>5.09</w:t>
            </w:r>
          </w:p>
        </w:tc>
        <w:tc>
          <w:tcPr>
            <w:tcW w:w="990" w:type="dxa"/>
            <w:shd w:val="clear" w:color="auto" w:fill="auto"/>
            <w:noWrap/>
            <w:vAlign w:val="center"/>
            <w:hideMark/>
          </w:tcPr>
          <w:p w14:paraId="2DFF7E88" w14:textId="607606AA" w:rsidR="00DF03BD" w:rsidRPr="00D92DD4" w:rsidRDefault="00DF03BD" w:rsidP="00A82EFB">
            <w:pPr>
              <w:pStyle w:val="ExhibitText"/>
              <w:jc w:val="right"/>
              <w:rPr>
                <w:lang w:val="en-GB" w:eastAsia="en-CA"/>
              </w:rPr>
            </w:pPr>
            <w:r w:rsidRPr="00D92DD4">
              <w:rPr>
                <w:lang w:val="en-GB" w:eastAsia="en-CA"/>
              </w:rPr>
              <w:t>5.65</w:t>
            </w:r>
          </w:p>
        </w:tc>
        <w:tc>
          <w:tcPr>
            <w:tcW w:w="1170" w:type="dxa"/>
            <w:shd w:val="clear" w:color="auto" w:fill="auto"/>
            <w:noWrap/>
            <w:vAlign w:val="center"/>
            <w:hideMark/>
          </w:tcPr>
          <w:p w14:paraId="3DA5E765" w14:textId="4F9A39ED" w:rsidR="00DF03BD" w:rsidRPr="00D92DD4" w:rsidRDefault="00DF03BD" w:rsidP="00A82EFB">
            <w:pPr>
              <w:pStyle w:val="ExhibitText"/>
              <w:jc w:val="right"/>
              <w:rPr>
                <w:lang w:val="en-GB" w:eastAsia="en-CA"/>
              </w:rPr>
            </w:pPr>
            <w:r w:rsidRPr="00D92DD4">
              <w:rPr>
                <w:lang w:val="en-GB" w:eastAsia="en-CA"/>
              </w:rPr>
              <w:t>2.63</w:t>
            </w:r>
          </w:p>
        </w:tc>
      </w:tr>
      <w:tr w:rsidR="00A82EFB" w:rsidRPr="00D92DD4" w14:paraId="0CF518A1" w14:textId="77777777" w:rsidTr="00A82EFB">
        <w:trPr>
          <w:trHeight w:val="300"/>
          <w:jc w:val="center"/>
        </w:trPr>
        <w:tc>
          <w:tcPr>
            <w:tcW w:w="1705" w:type="dxa"/>
            <w:shd w:val="clear" w:color="auto" w:fill="auto"/>
            <w:noWrap/>
            <w:vAlign w:val="center"/>
            <w:hideMark/>
          </w:tcPr>
          <w:p w14:paraId="5833560F" w14:textId="77777777" w:rsidR="00DF03BD" w:rsidRPr="00D92DD4" w:rsidRDefault="00DF03BD" w:rsidP="00A82EFB">
            <w:pPr>
              <w:pStyle w:val="ExhibitText"/>
              <w:jc w:val="left"/>
              <w:rPr>
                <w:b/>
                <w:bCs/>
                <w:lang w:val="en-GB" w:eastAsia="en-CA"/>
              </w:rPr>
            </w:pPr>
            <w:r w:rsidRPr="00D92DD4">
              <w:rPr>
                <w:b/>
                <w:bCs/>
                <w:lang w:val="en-GB" w:eastAsia="en-CA"/>
              </w:rPr>
              <w:t>Average</w:t>
            </w:r>
          </w:p>
        </w:tc>
        <w:tc>
          <w:tcPr>
            <w:tcW w:w="1350" w:type="dxa"/>
            <w:shd w:val="clear" w:color="auto" w:fill="auto"/>
            <w:noWrap/>
            <w:vAlign w:val="center"/>
            <w:hideMark/>
          </w:tcPr>
          <w:p w14:paraId="447963E0" w14:textId="63204863" w:rsidR="00DF03BD" w:rsidRPr="00D92DD4" w:rsidRDefault="00DF03BD" w:rsidP="00A82EFB">
            <w:pPr>
              <w:pStyle w:val="ExhibitText"/>
              <w:jc w:val="right"/>
              <w:rPr>
                <w:b/>
                <w:bCs/>
                <w:lang w:val="en-GB" w:eastAsia="en-CA"/>
              </w:rPr>
            </w:pPr>
            <w:r w:rsidRPr="00D92DD4">
              <w:rPr>
                <w:b/>
                <w:bCs/>
                <w:lang w:val="en-GB" w:eastAsia="en-CA"/>
              </w:rPr>
              <w:t>$2.17</w:t>
            </w:r>
          </w:p>
        </w:tc>
        <w:tc>
          <w:tcPr>
            <w:tcW w:w="1260" w:type="dxa"/>
            <w:shd w:val="clear" w:color="auto" w:fill="auto"/>
            <w:noWrap/>
            <w:vAlign w:val="center"/>
            <w:hideMark/>
          </w:tcPr>
          <w:p w14:paraId="7FF96DD3" w14:textId="2129FE9D" w:rsidR="00DF03BD" w:rsidRPr="00D92DD4" w:rsidRDefault="00DF03BD" w:rsidP="00A82EFB">
            <w:pPr>
              <w:pStyle w:val="ExhibitText"/>
              <w:jc w:val="right"/>
              <w:rPr>
                <w:b/>
                <w:bCs/>
                <w:lang w:val="en-GB" w:eastAsia="en-CA"/>
              </w:rPr>
            </w:pPr>
            <w:r w:rsidRPr="00D92DD4">
              <w:rPr>
                <w:b/>
                <w:bCs/>
                <w:lang w:val="en-GB" w:eastAsia="en-CA"/>
              </w:rPr>
              <w:t>$3.20</w:t>
            </w:r>
          </w:p>
        </w:tc>
        <w:tc>
          <w:tcPr>
            <w:tcW w:w="900" w:type="dxa"/>
            <w:shd w:val="clear" w:color="auto" w:fill="auto"/>
            <w:noWrap/>
            <w:vAlign w:val="center"/>
            <w:hideMark/>
          </w:tcPr>
          <w:p w14:paraId="1EF7359C" w14:textId="63199963" w:rsidR="00DF03BD" w:rsidRPr="00D92DD4" w:rsidRDefault="00DF03BD" w:rsidP="00A82EFB">
            <w:pPr>
              <w:pStyle w:val="ExhibitText"/>
              <w:jc w:val="right"/>
              <w:rPr>
                <w:b/>
                <w:bCs/>
                <w:lang w:val="en-GB" w:eastAsia="en-CA"/>
              </w:rPr>
            </w:pPr>
            <w:r w:rsidRPr="00D92DD4">
              <w:rPr>
                <w:b/>
                <w:bCs/>
                <w:lang w:val="en-GB" w:eastAsia="en-CA"/>
              </w:rPr>
              <w:t>$4.63</w:t>
            </w:r>
          </w:p>
        </w:tc>
        <w:tc>
          <w:tcPr>
            <w:tcW w:w="1440" w:type="dxa"/>
            <w:shd w:val="clear" w:color="auto" w:fill="auto"/>
            <w:noWrap/>
            <w:vAlign w:val="center"/>
            <w:hideMark/>
          </w:tcPr>
          <w:p w14:paraId="0CD06230" w14:textId="0B8E09C4" w:rsidR="00DF03BD" w:rsidRPr="00D92DD4" w:rsidRDefault="00DF03BD" w:rsidP="00A82EFB">
            <w:pPr>
              <w:pStyle w:val="ExhibitText"/>
              <w:jc w:val="right"/>
              <w:rPr>
                <w:b/>
                <w:bCs/>
                <w:lang w:val="en-GB" w:eastAsia="en-CA"/>
              </w:rPr>
            </w:pPr>
            <w:r w:rsidRPr="00D92DD4">
              <w:rPr>
                <w:b/>
                <w:bCs/>
                <w:lang w:val="en-GB" w:eastAsia="en-CA"/>
              </w:rPr>
              <w:t>$3.73</w:t>
            </w:r>
          </w:p>
        </w:tc>
        <w:tc>
          <w:tcPr>
            <w:tcW w:w="990" w:type="dxa"/>
            <w:shd w:val="clear" w:color="auto" w:fill="auto"/>
            <w:noWrap/>
            <w:vAlign w:val="center"/>
            <w:hideMark/>
          </w:tcPr>
          <w:p w14:paraId="31538DFA" w14:textId="6319664A" w:rsidR="00DF03BD" w:rsidRPr="00D92DD4" w:rsidRDefault="00DF03BD" w:rsidP="00A82EFB">
            <w:pPr>
              <w:pStyle w:val="ExhibitText"/>
              <w:jc w:val="right"/>
              <w:rPr>
                <w:b/>
                <w:bCs/>
                <w:lang w:val="en-GB" w:eastAsia="en-CA"/>
              </w:rPr>
            </w:pPr>
            <w:r w:rsidRPr="00D92DD4">
              <w:rPr>
                <w:b/>
                <w:bCs/>
                <w:lang w:val="en-GB" w:eastAsia="en-CA"/>
              </w:rPr>
              <w:t>$5.40</w:t>
            </w:r>
          </w:p>
        </w:tc>
        <w:tc>
          <w:tcPr>
            <w:tcW w:w="1170" w:type="dxa"/>
            <w:shd w:val="clear" w:color="auto" w:fill="auto"/>
            <w:noWrap/>
            <w:vAlign w:val="center"/>
            <w:hideMark/>
          </w:tcPr>
          <w:p w14:paraId="6D7A6EAF" w14:textId="6AAD29B6" w:rsidR="00DF03BD" w:rsidRPr="00D92DD4" w:rsidRDefault="00DF03BD" w:rsidP="00A82EFB">
            <w:pPr>
              <w:pStyle w:val="ExhibitText"/>
              <w:jc w:val="right"/>
              <w:rPr>
                <w:b/>
                <w:bCs/>
                <w:lang w:val="en-GB" w:eastAsia="en-CA"/>
              </w:rPr>
            </w:pPr>
            <w:r w:rsidRPr="00D92DD4">
              <w:rPr>
                <w:b/>
                <w:bCs/>
                <w:lang w:val="en-GB" w:eastAsia="en-CA"/>
              </w:rPr>
              <w:t>$2.70</w:t>
            </w:r>
          </w:p>
        </w:tc>
      </w:tr>
    </w:tbl>
    <w:p w14:paraId="10262B8C" w14:textId="77777777" w:rsidR="00A82EFB" w:rsidRPr="00D92DD4" w:rsidRDefault="00A82EFB" w:rsidP="00A82EFB">
      <w:pPr>
        <w:pStyle w:val="ExhibitText"/>
        <w:rPr>
          <w:lang w:val="en-GB"/>
        </w:rPr>
      </w:pPr>
    </w:p>
    <w:p w14:paraId="31BE7F14" w14:textId="73F8788D" w:rsidR="00DF03BD" w:rsidRPr="00D92DD4" w:rsidRDefault="00DF03BD" w:rsidP="00A82EFB">
      <w:pPr>
        <w:pStyle w:val="Footnote"/>
        <w:rPr>
          <w:lang w:val="en-GB"/>
        </w:rPr>
      </w:pPr>
      <w:r w:rsidRPr="00D92DD4">
        <w:rPr>
          <w:lang w:val="en-GB"/>
        </w:rPr>
        <w:t xml:space="preserve">Source: </w:t>
      </w:r>
      <w:r w:rsidR="00C54FB5">
        <w:rPr>
          <w:lang w:val="en-GB"/>
        </w:rPr>
        <w:t>Company f</w:t>
      </w:r>
      <w:r w:rsidRPr="00D92DD4">
        <w:rPr>
          <w:lang w:val="en-GB"/>
        </w:rPr>
        <w:t>iles</w:t>
      </w:r>
      <w:r w:rsidR="00A82EFB" w:rsidRPr="00D92DD4">
        <w:rPr>
          <w:lang w:val="en-GB"/>
        </w:rPr>
        <w:t>.</w:t>
      </w:r>
    </w:p>
    <w:p w14:paraId="741DEAA5" w14:textId="77777777" w:rsidR="00DF03BD" w:rsidRPr="00D92DD4" w:rsidRDefault="00DF03BD" w:rsidP="00DF03BD">
      <w:pPr>
        <w:spacing w:line="360" w:lineRule="auto"/>
        <w:rPr>
          <w:lang w:val="en-GB"/>
        </w:rPr>
      </w:pPr>
    </w:p>
    <w:p w14:paraId="658E0C9F" w14:textId="77777777" w:rsidR="00DF03BD" w:rsidRPr="00D92DD4" w:rsidRDefault="00DF03BD" w:rsidP="00DF03BD">
      <w:pPr>
        <w:spacing w:line="360" w:lineRule="auto"/>
        <w:jc w:val="center"/>
        <w:rPr>
          <w:lang w:val="en-GB"/>
        </w:rPr>
      </w:pPr>
      <w:r w:rsidRPr="00D92DD4">
        <w:rPr>
          <w:rFonts w:ascii="Arial" w:hAnsi="Arial" w:cs="Arial"/>
          <w:b/>
          <w:lang w:val="en-GB"/>
        </w:rPr>
        <w:lastRenderedPageBreak/>
        <w:t>EXHIBIT 3: BREAKDOWN OF INGREDIENTS FOR SELECT BEVERAGES</w:t>
      </w:r>
    </w:p>
    <w:p w14:paraId="158720C2" w14:textId="77777777" w:rsidR="00DF03BD" w:rsidRPr="00D92DD4" w:rsidRDefault="00DF03BD" w:rsidP="00A82EFB">
      <w:pPr>
        <w:pStyle w:val="ExhibitText"/>
        <w:rPr>
          <w:lang w:val="en-GB"/>
        </w:rPr>
      </w:pPr>
      <w:r w:rsidRPr="00D92DD4">
        <w:rPr>
          <w:noProof/>
        </w:rPr>
        <w:drawing>
          <wp:anchor distT="0" distB="0" distL="114300" distR="114300" simplePos="0" relativeHeight="251658240" behindDoc="1" locked="0" layoutInCell="1" allowOverlap="1" wp14:anchorId="29E0DEC9" wp14:editId="32CF865C">
            <wp:simplePos x="0" y="0"/>
            <wp:positionH relativeFrom="margin">
              <wp:posOffset>38735</wp:posOffset>
            </wp:positionH>
            <wp:positionV relativeFrom="paragraph">
              <wp:posOffset>227330</wp:posOffset>
            </wp:positionV>
            <wp:extent cx="2707005" cy="2697480"/>
            <wp:effectExtent l="0" t="0" r="0" b="7620"/>
            <wp:wrapTight wrapText="bothSides">
              <wp:wrapPolygon edited="0">
                <wp:start x="0" y="0"/>
                <wp:lineTo x="0" y="21508"/>
                <wp:lineTo x="21433" y="21508"/>
                <wp:lineTo x="21433" y="0"/>
                <wp:lineTo x="0" y="0"/>
              </wp:wrapPolygon>
            </wp:wrapTight>
            <wp:docPr id="4" name="Picture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19BB67-57EA-4055-9439-18DB7C722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19BB67-57EA-4055-9439-18DB7C7228A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07005" cy="269748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right"/>
        <w:tblLook w:val="04A0" w:firstRow="1" w:lastRow="0" w:firstColumn="1" w:lastColumn="0" w:noHBand="0" w:noVBand="1"/>
      </w:tblPr>
      <w:tblGrid>
        <w:gridCol w:w="1273"/>
        <w:gridCol w:w="3600"/>
      </w:tblGrid>
      <w:tr w:rsidR="00DF03BD" w:rsidRPr="00D92DD4" w14:paraId="5E5B8A69" w14:textId="77777777" w:rsidTr="00A82EFB">
        <w:trPr>
          <w:trHeight w:val="773"/>
          <w:jc w:val="right"/>
        </w:trPr>
        <w:tc>
          <w:tcPr>
            <w:tcW w:w="1273" w:type="dxa"/>
            <w:vAlign w:val="center"/>
          </w:tcPr>
          <w:p w14:paraId="7C0062A7" w14:textId="77777777" w:rsidR="00DF03BD" w:rsidRPr="00D92DD4" w:rsidRDefault="00DF03BD" w:rsidP="00930529">
            <w:pPr>
              <w:spacing w:line="360" w:lineRule="auto"/>
              <w:rPr>
                <w:rFonts w:ascii="Arial" w:hAnsi="Arial" w:cs="Arial"/>
                <w:lang w:val="en-GB"/>
              </w:rPr>
            </w:pPr>
            <w:r w:rsidRPr="00D92DD4">
              <w:rPr>
                <w:rFonts w:ascii="Arial" w:hAnsi="Arial" w:cs="Arial"/>
                <w:lang w:val="en-GB"/>
              </w:rPr>
              <w:t>Latte</w:t>
            </w:r>
          </w:p>
        </w:tc>
        <w:tc>
          <w:tcPr>
            <w:tcW w:w="3600" w:type="dxa"/>
            <w:vAlign w:val="center"/>
          </w:tcPr>
          <w:p w14:paraId="35D59901" w14:textId="0ACA2BAD" w:rsidR="00DF03BD" w:rsidRPr="00D92DD4" w:rsidRDefault="00695EFC">
            <w:pPr>
              <w:spacing w:line="360" w:lineRule="auto"/>
              <w:rPr>
                <w:rFonts w:ascii="Arial" w:hAnsi="Arial" w:cs="Arial"/>
                <w:lang w:val="en-GB"/>
              </w:rPr>
            </w:pPr>
            <w:r w:rsidRPr="00D92DD4">
              <w:rPr>
                <w:rFonts w:ascii="Arial" w:hAnsi="Arial" w:cs="Arial"/>
                <w:lang w:val="en-GB"/>
              </w:rPr>
              <w:t xml:space="preserve">ten </w:t>
            </w:r>
            <w:r w:rsidR="00DF03BD" w:rsidRPr="00D92DD4">
              <w:rPr>
                <w:rFonts w:ascii="Arial" w:hAnsi="Arial" w:cs="Arial"/>
                <w:lang w:val="en-GB"/>
              </w:rPr>
              <w:t>ounces of steamed milk</w:t>
            </w:r>
            <w:r w:rsidRPr="00D92DD4">
              <w:rPr>
                <w:rFonts w:ascii="Arial" w:hAnsi="Arial" w:cs="Arial"/>
                <w:lang w:val="en-GB"/>
              </w:rPr>
              <w:t xml:space="preserve">; </w:t>
            </w:r>
            <w:r w:rsidR="00DF03BD" w:rsidRPr="00D92DD4">
              <w:rPr>
                <w:rFonts w:ascii="Arial" w:hAnsi="Arial" w:cs="Arial"/>
                <w:lang w:val="en-GB"/>
              </w:rPr>
              <w:t>two ounces of espresso</w:t>
            </w:r>
          </w:p>
        </w:tc>
      </w:tr>
      <w:tr w:rsidR="00DF03BD" w:rsidRPr="00D92DD4" w14:paraId="4976A87E" w14:textId="77777777" w:rsidTr="00A82EFB">
        <w:trPr>
          <w:trHeight w:val="762"/>
          <w:jc w:val="right"/>
        </w:trPr>
        <w:tc>
          <w:tcPr>
            <w:tcW w:w="1273" w:type="dxa"/>
            <w:vAlign w:val="center"/>
          </w:tcPr>
          <w:p w14:paraId="78D9D02F" w14:textId="77777777" w:rsidR="00DF03BD" w:rsidRPr="00D92DD4" w:rsidRDefault="00DF03BD" w:rsidP="00930529">
            <w:pPr>
              <w:spacing w:line="360" w:lineRule="auto"/>
              <w:rPr>
                <w:rFonts w:ascii="Arial" w:hAnsi="Arial" w:cs="Arial"/>
                <w:lang w:val="en-GB"/>
              </w:rPr>
            </w:pPr>
            <w:r w:rsidRPr="00D92DD4">
              <w:rPr>
                <w:rFonts w:ascii="Arial" w:hAnsi="Arial" w:cs="Arial"/>
                <w:lang w:val="en-GB"/>
              </w:rPr>
              <w:t>Cappuccino</w:t>
            </w:r>
          </w:p>
        </w:tc>
        <w:tc>
          <w:tcPr>
            <w:tcW w:w="3600" w:type="dxa"/>
            <w:vAlign w:val="center"/>
          </w:tcPr>
          <w:p w14:paraId="57148672" w14:textId="387CA2B6" w:rsidR="00DF03BD" w:rsidRPr="00D92DD4" w:rsidRDefault="00695EFC">
            <w:pPr>
              <w:spacing w:line="360" w:lineRule="auto"/>
              <w:rPr>
                <w:rFonts w:ascii="Arial" w:hAnsi="Arial" w:cs="Arial"/>
                <w:lang w:val="en-GB"/>
              </w:rPr>
            </w:pPr>
            <w:r w:rsidRPr="00D92DD4">
              <w:rPr>
                <w:rFonts w:ascii="Arial" w:hAnsi="Arial" w:cs="Arial"/>
                <w:lang w:val="en-GB"/>
              </w:rPr>
              <w:t xml:space="preserve">two </w:t>
            </w:r>
            <w:r w:rsidR="00DF03BD" w:rsidRPr="00D92DD4">
              <w:rPr>
                <w:rFonts w:ascii="Arial" w:hAnsi="Arial" w:cs="Arial"/>
                <w:lang w:val="en-GB"/>
              </w:rPr>
              <w:t>ounces of foamed milk</w:t>
            </w:r>
            <w:r w:rsidRPr="00D92DD4">
              <w:rPr>
                <w:rFonts w:ascii="Arial" w:hAnsi="Arial" w:cs="Arial"/>
                <w:lang w:val="en-GB"/>
              </w:rPr>
              <w:t xml:space="preserve">; two </w:t>
            </w:r>
            <w:r w:rsidR="00DF03BD" w:rsidRPr="00D92DD4">
              <w:rPr>
                <w:rFonts w:ascii="Arial" w:hAnsi="Arial" w:cs="Arial"/>
                <w:lang w:val="en-GB"/>
              </w:rPr>
              <w:t>ounces of steamed milk</w:t>
            </w:r>
            <w:r w:rsidRPr="00D92DD4">
              <w:rPr>
                <w:rFonts w:ascii="Arial" w:hAnsi="Arial" w:cs="Arial"/>
                <w:lang w:val="en-GB"/>
              </w:rPr>
              <w:t xml:space="preserve">; two </w:t>
            </w:r>
            <w:r w:rsidR="00DF03BD" w:rsidRPr="00D92DD4">
              <w:rPr>
                <w:rFonts w:ascii="Arial" w:hAnsi="Arial" w:cs="Arial"/>
                <w:lang w:val="en-GB"/>
              </w:rPr>
              <w:t>ounces of espresso</w:t>
            </w:r>
          </w:p>
        </w:tc>
      </w:tr>
      <w:tr w:rsidR="00DF03BD" w:rsidRPr="00D92DD4" w14:paraId="07A3144A" w14:textId="77777777" w:rsidTr="00A82EFB">
        <w:trPr>
          <w:trHeight w:val="827"/>
          <w:jc w:val="right"/>
        </w:trPr>
        <w:tc>
          <w:tcPr>
            <w:tcW w:w="1273" w:type="dxa"/>
            <w:vAlign w:val="center"/>
          </w:tcPr>
          <w:p w14:paraId="682AC4E2" w14:textId="77777777" w:rsidR="00DF03BD" w:rsidRPr="00D92DD4" w:rsidRDefault="00DF03BD" w:rsidP="00930529">
            <w:pPr>
              <w:spacing w:line="360" w:lineRule="auto"/>
              <w:rPr>
                <w:rFonts w:ascii="Arial" w:hAnsi="Arial" w:cs="Arial"/>
                <w:lang w:val="en-GB"/>
              </w:rPr>
            </w:pPr>
            <w:r w:rsidRPr="00D92DD4">
              <w:rPr>
                <w:rFonts w:ascii="Arial" w:hAnsi="Arial" w:cs="Arial"/>
                <w:lang w:val="en-GB"/>
              </w:rPr>
              <w:t>Macchiato</w:t>
            </w:r>
          </w:p>
        </w:tc>
        <w:tc>
          <w:tcPr>
            <w:tcW w:w="3600" w:type="dxa"/>
            <w:vAlign w:val="center"/>
          </w:tcPr>
          <w:p w14:paraId="4BD00D82" w14:textId="02E594C8" w:rsidR="00DF03BD" w:rsidRPr="00D92DD4" w:rsidRDefault="00695EFC">
            <w:pPr>
              <w:spacing w:line="360" w:lineRule="auto"/>
              <w:rPr>
                <w:rFonts w:ascii="Arial" w:hAnsi="Arial" w:cs="Arial"/>
                <w:lang w:val="en-GB"/>
              </w:rPr>
            </w:pPr>
            <w:r w:rsidRPr="00D92DD4">
              <w:rPr>
                <w:rFonts w:ascii="Arial" w:hAnsi="Arial" w:cs="Arial"/>
                <w:lang w:val="en-GB"/>
              </w:rPr>
              <w:t xml:space="preserve">dot </w:t>
            </w:r>
            <w:r w:rsidR="00DF03BD" w:rsidRPr="00D92DD4">
              <w:rPr>
                <w:rFonts w:ascii="Arial" w:hAnsi="Arial" w:cs="Arial"/>
                <w:lang w:val="en-GB"/>
              </w:rPr>
              <w:t>of foamed milk</w:t>
            </w:r>
            <w:r w:rsidRPr="00D92DD4">
              <w:rPr>
                <w:rFonts w:ascii="Arial" w:hAnsi="Arial" w:cs="Arial"/>
                <w:lang w:val="en-GB"/>
              </w:rPr>
              <w:t xml:space="preserve">; two </w:t>
            </w:r>
            <w:r w:rsidR="00DF03BD" w:rsidRPr="00D92DD4">
              <w:rPr>
                <w:rFonts w:ascii="Arial" w:hAnsi="Arial" w:cs="Arial"/>
                <w:lang w:val="en-GB"/>
              </w:rPr>
              <w:t>ounces of espresso</w:t>
            </w:r>
            <w:r w:rsidR="00166ED4" w:rsidRPr="00D92DD4">
              <w:rPr>
                <w:rStyle w:val="FootnoteReference"/>
                <w:rFonts w:ascii="Arial" w:hAnsi="Arial" w:cs="Arial"/>
                <w:lang w:val="en-GB"/>
              </w:rPr>
              <w:t>*</w:t>
            </w:r>
          </w:p>
        </w:tc>
      </w:tr>
      <w:tr w:rsidR="00DF03BD" w:rsidRPr="00D92DD4" w14:paraId="551ACAC3" w14:textId="77777777" w:rsidTr="00A82EFB">
        <w:trPr>
          <w:trHeight w:val="818"/>
          <w:jc w:val="right"/>
        </w:trPr>
        <w:tc>
          <w:tcPr>
            <w:tcW w:w="1273" w:type="dxa"/>
            <w:vAlign w:val="center"/>
          </w:tcPr>
          <w:p w14:paraId="164E091E" w14:textId="77777777" w:rsidR="00DF03BD" w:rsidRPr="00D92DD4" w:rsidRDefault="00DF03BD" w:rsidP="00930529">
            <w:pPr>
              <w:spacing w:line="360" w:lineRule="auto"/>
              <w:rPr>
                <w:rFonts w:ascii="Arial" w:hAnsi="Arial" w:cs="Arial"/>
                <w:lang w:val="en-GB"/>
              </w:rPr>
            </w:pPr>
            <w:r w:rsidRPr="00D92DD4">
              <w:rPr>
                <w:rFonts w:ascii="Arial" w:hAnsi="Arial" w:cs="Arial"/>
                <w:lang w:val="en-GB"/>
              </w:rPr>
              <w:t>Americano</w:t>
            </w:r>
          </w:p>
        </w:tc>
        <w:tc>
          <w:tcPr>
            <w:tcW w:w="3600" w:type="dxa"/>
            <w:vAlign w:val="center"/>
          </w:tcPr>
          <w:p w14:paraId="4AC07A25" w14:textId="69F757B5" w:rsidR="00DF03BD" w:rsidRPr="00D92DD4" w:rsidRDefault="00695EFC">
            <w:pPr>
              <w:spacing w:line="360" w:lineRule="auto"/>
              <w:rPr>
                <w:rFonts w:ascii="Arial" w:hAnsi="Arial" w:cs="Arial"/>
                <w:lang w:val="en-GB"/>
              </w:rPr>
            </w:pPr>
            <w:r w:rsidRPr="00D92DD4">
              <w:rPr>
                <w:rFonts w:ascii="Arial" w:hAnsi="Arial" w:cs="Arial"/>
                <w:lang w:val="en-GB"/>
              </w:rPr>
              <w:t xml:space="preserve">three </w:t>
            </w:r>
            <w:r w:rsidR="00DF03BD" w:rsidRPr="00D92DD4">
              <w:rPr>
                <w:rFonts w:ascii="Arial" w:hAnsi="Arial" w:cs="Arial"/>
                <w:lang w:val="en-GB"/>
              </w:rPr>
              <w:t>ounces of hot water</w:t>
            </w:r>
            <w:r w:rsidRPr="00D92DD4">
              <w:rPr>
                <w:rFonts w:ascii="Arial" w:hAnsi="Arial" w:cs="Arial"/>
                <w:lang w:val="en-GB"/>
              </w:rPr>
              <w:t xml:space="preserve">; </w:t>
            </w:r>
            <w:r w:rsidR="00DF03BD" w:rsidRPr="00D92DD4">
              <w:rPr>
                <w:rFonts w:ascii="Arial" w:hAnsi="Arial" w:cs="Arial"/>
                <w:lang w:val="en-GB"/>
              </w:rPr>
              <w:t>two ounces of espresso</w:t>
            </w:r>
          </w:p>
        </w:tc>
      </w:tr>
      <w:tr w:rsidR="00DF03BD" w:rsidRPr="00D92DD4" w14:paraId="28BC84CD" w14:textId="77777777" w:rsidTr="00A82EFB">
        <w:trPr>
          <w:trHeight w:val="605"/>
          <w:jc w:val="right"/>
        </w:trPr>
        <w:tc>
          <w:tcPr>
            <w:tcW w:w="1273" w:type="dxa"/>
            <w:vAlign w:val="center"/>
          </w:tcPr>
          <w:p w14:paraId="7FE17533" w14:textId="77777777" w:rsidR="00DF03BD" w:rsidRPr="00D92DD4" w:rsidRDefault="00DF03BD" w:rsidP="00930529">
            <w:pPr>
              <w:spacing w:line="360" w:lineRule="auto"/>
              <w:rPr>
                <w:rFonts w:ascii="Arial" w:hAnsi="Arial" w:cs="Arial"/>
                <w:lang w:val="en-GB"/>
              </w:rPr>
            </w:pPr>
            <w:r w:rsidRPr="00D92DD4">
              <w:rPr>
                <w:rFonts w:ascii="Arial" w:hAnsi="Arial" w:cs="Arial"/>
                <w:lang w:val="en-GB"/>
              </w:rPr>
              <w:t>Mocha</w:t>
            </w:r>
          </w:p>
        </w:tc>
        <w:tc>
          <w:tcPr>
            <w:tcW w:w="3600" w:type="dxa"/>
            <w:vAlign w:val="center"/>
          </w:tcPr>
          <w:p w14:paraId="075A27FB" w14:textId="7A237BB5" w:rsidR="00DF03BD" w:rsidRPr="00D92DD4" w:rsidRDefault="00695EFC">
            <w:pPr>
              <w:spacing w:line="360" w:lineRule="auto"/>
              <w:rPr>
                <w:rFonts w:ascii="Arial" w:hAnsi="Arial" w:cs="Arial"/>
                <w:lang w:val="en-GB"/>
              </w:rPr>
            </w:pPr>
            <w:r w:rsidRPr="00D92DD4">
              <w:rPr>
                <w:rFonts w:ascii="Arial" w:hAnsi="Arial" w:cs="Arial"/>
                <w:lang w:val="en-GB"/>
              </w:rPr>
              <w:t xml:space="preserve">one </w:t>
            </w:r>
            <w:r w:rsidR="00DF03BD" w:rsidRPr="00D92DD4">
              <w:rPr>
                <w:rFonts w:ascii="Arial" w:hAnsi="Arial" w:cs="Arial"/>
                <w:lang w:val="en-GB"/>
              </w:rPr>
              <w:t>ounce of steamed milk</w:t>
            </w:r>
            <w:r w:rsidRPr="00D92DD4">
              <w:rPr>
                <w:rFonts w:ascii="Arial" w:hAnsi="Arial" w:cs="Arial"/>
                <w:lang w:val="en-GB"/>
              </w:rPr>
              <w:t xml:space="preserve">; two </w:t>
            </w:r>
            <w:r w:rsidR="00DF03BD" w:rsidRPr="00D92DD4">
              <w:rPr>
                <w:rFonts w:ascii="Arial" w:hAnsi="Arial" w:cs="Arial"/>
                <w:lang w:val="en-GB"/>
              </w:rPr>
              <w:t>ounces of chocolate syrup</w:t>
            </w:r>
            <w:r w:rsidRPr="00D92DD4">
              <w:rPr>
                <w:rFonts w:ascii="Arial" w:hAnsi="Arial" w:cs="Arial"/>
                <w:lang w:val="en-GB"/>
              </w:rPr>
              <w:t xml:space="preserve">; two </w:t>
            </w:r>
            <w:r w:rsidR="00DF03BD" w:rsidRPr="00D92DD4">
              <w:rPr>
                <w:rFonts w:ascii="Arial" w:hAnsi="Arial" w:cs="Arial"/>
                <w:lang w:val="en-GB"/>
              </w:rPr>
              <w:t>ounces of espresso</w:t>
            </w:r>
          </w:p>
        </w:tc>
      </w:tr>
    </w:tbl>
    <w:p w14:paraId="2959984C" w14:textId="77777777" w:rsidR="00706597" w:rsidRPr="00D92DD4" w:rsidRDefault="00706597" w:rsidP="00706597">
      <w:pPr>
        <w:pStyle w:val="ExhibitText"/>
        <w:rPr>
          <w:lang w:val="en-GB"/>
        </w:rPr>
      </w:pPr>
    </w:p>
    <w:p w14:paraId="29DBF715" w14:textId="224991CF" w:rsidR="00166ED4" w:rsidRPr="00D92DD4" w:rsidRDefault="00166ED4" w:rsidP="00166ED4">
      <w:pPr>
        <w:pStyle w:val="Footnote"/>
        <w:rPr>
          <w:lang w:val="en-GB"/>
        </w:rPr>
      </w:pPr>
      <w:r w:rsidRPr="00D92DD4">
        <w:rPr>
          <w:lang w:val="en-GB"/>
        </w:rPr>
        <w:t>Note: *Cook considered the dairy costs for the “dot of foamed milk” in the macchiato to be a negligible cost.</w:t>
      </w:r>
    </w:p>
    <w:p w14:paraId="633F8449" w14:textId="1E35BDD9" w:rsidR="00DF03BD" w:rsidRPr="00D92DD4" w:rsidRDefault="00DF03BD" w:rsidP="00706597">
      <w:pPr>
        <w:pStyle w:val="Footnote"/>
        <w:rPr>
          <w:lang w:val="en-GB"/>
        </w:rPr>
      </w:pPr>
      <w:r w:rsidRPr="00D92DD4">
        <w:rPr>
          <w:lang w:val="en-GB"/>
        </w:rPr>
        <w:t xml:space="preserve">Source: </w:t>
      </w:r>
      <w:r w:rsidR="00C54FB5">
        <w:rPr>
          <w:lang w:val="en-GB"/>
        </w:rPr>
        <w:t xml:space="preserve">With permission, </w:t>
      </w:r>
      <w:r w:rsidR="00055C8B" w:rsidRPr="00D92DD4">
        <w:rPr>
          <w:lang w:val="en-GB"/>
        </w:rPr>
        <w:t>“12 Different Types of Coffee Explained,” Latte Art Guide, accessed August 10, 2017, www.latteartguide.com/2016/01/different-types-of-coffee.html.</w:t>
      </w:r>
    </w:p>
    <w:p w14:paraId="16C2E03B" w14:textId="77777777" w:rsidR="00DF03BD" w:rsidRPr="00D92DD4" w:rsidRDefault="00DF03BD" w:rsidP="00706597">
      <w:pPr>
        <w:pStyle w:val="ExhibitText"/>
        <w:rPr>
          <w:lang w:val="en-GB"/>
        </w:rPr>
      </w:pPr>
    </w:p>
    <w:p w14:paraId="3C4AED50" w14:textId="77777777" w:rsidR="00706597" w:rsidRPr="00D92DD4" w:rsidRDefault="00706597" w:rsidP="00706597">
      <w:pPr>
        <w:pStyle w:val="ExhibitText"/>
        <w:rPr>
          <w:lang w:val="en-GB"/>
        </w:rPr>
      </w:pPr>
    </w:p>
    <w:p w14:paraId="4D20E6A3" w14:textId="647F71F3" w:rsidR="00DF03BD" w:rsidRPr="00D92DD4" w:rsidRDefault="00DF03BD" w:rsidP="00DF03BD">
      <w:pPr>
        <w:spacing w:line="360" w:lineRule="auto"/>
        <w:jc w:val="center"/>
        <w:rPr>
          <w:lang w:val="en-GB"/>
        </w:rPr>
      </w:pPr>
      <w:r w:rsidRPr="00D92DD4">
        <w:rPr>
          <w:rFonts w:ascii="Arial" w:hAnsi="Arial" w:cs="Arial"/>
          <w:b/>
          <w:lang w:val="en-GB"/>
        </w:rPr>
        <w:t>EXHIBIT 4: GREEN BEAN COFFEE PRICES</w:t>
      </w:r>
      <w:r w:rsidR="007968AA">
        <w:rPr>
          <w:rFonts w:ascii="Arial" w:hAnsi="Arial" w:cs="Arial"/>
          <w:b/>
          <w:lang w:val="en-GB"/>
        </w:rPr>
        <w:t xml:space="preserve"> (IN CA$)</w:t>
      </w:r>
    </w:p>
    <w:p w14:paraId="023CE5B1" w14:textId="77777777" w:rsidR="00DF03BD" w:rsidRPr="00D92DD4" w:rsidRDefault="00DF03BD" w:rsidP="00706597">
      <w:pPr>
        <w:pStyle w:val="ExhibitText"/>
        <w:rPr>
          <w:lang w:val="en-GB"/>
        </w:rPr>
      </w:pPr>
    </w:p>
    <w:tbl>
      <w:tblPr>
        <w:tblW w:w="3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890"/>
      </w:tblGrid>
      <w:tr w:rsidR="00DF03BD" w:rsidRPr="00D92DD4" w14:paraId="0687F8E5" w14:textId="77777777" w:rsidTr="00166ED4">
        <w:trPr>
          <w:trHeight w:val="320"/>
          <w:jc w:val="center"/>
        </w:trPr>
        <w:tc>
          <w:tcPr>
            <w:tcW w:w="1345" w:type="dxa"/>
            <w:shd w:val="clear" w:color="auto" w:fill="auto"/>
            <w:noWrap/>
            <w:vAlign w:val="bottom"/>
            <w:hideMark/>
          </w:tcPr>
          <w:p w14:paraId="75446F0B" w14:textId="77777777" w:rsidR="00DF03BD" w:rsidRPr="00D92DD4" w:rsidRDefault="00DF03BD" w:rsidP="00166ED4">
            <w:pPr>
              <w:pStyle w:val="ExhibitText"/>
              <w:rPr>
                <w:b/>
                <w:lang w:val="en-GB" w:eastAsia="en-CA"/>
              </w:rPr>
            </w:pPr>
            <w:r w:rsidRPr="00D92DD4">
              <w:rPr>
                <w:b/>
                <w:lang w:val="en-GB" w:eastAsia="en-CA"/>
              </w:rPr>
              <w:t>Origin</w:t>
            </w:r>
          </w:p>
        </w:tc>
        <w:tc>
          <w:tcPr>
            <w:tcW w:w="1890" w:type="dxa"/>
            <w:shd w:val="clear" w:color="auto" w:fill="auto"/>
            <w:noWrap/>
            <w:vAlign w:val="bottom"/>
            <w:hideMark/>
          </w:tcPr>
          <w:p w14:paraId="5D64FE98" w14:textId="6EDE2C4D" w:rsidR="00DF03BD" w:rsidRPr="00D92DD4" w:rsidRDefault="00DF03BD">
            <w:pPr>
              <w:pStyle w:val="ExhibitText"/>
              <w:rPr>
                <w:b/>
                <w:lang w:val="en-GB" w:eastAsia="en-CA"/>
              </w:rPr>
            </w:pPr>
            <w:r w:rsidRPr="00D92DD4">
              <w:rPr>
                <w:b/>
                <w:lang w:val="en-GB" w:eastAsia="en-CA"/>
              </w:rPr>
              <w:t xml:space="preserve">Price per </w:t>
            </w:r>
            <w:r w:rsidR="00695EFC" w:rsidRPr="00D92DD4">
              <w:rPr>
                <w:b/>
                <w:lang w:val="en-GB" w:eastAsia="en-CA"/>
              </w:rPr>
              <w:t>Pound</w:t>
            </w:r>
          </w:p>
        </w:tc>
      </w:tr>
      <w:tr w:rsidR="00DF03BD" w:rsidRPr="00D92DD4" w14:paraId="59A80726" w14:textId="77777777" w:rsidTr="00166ED4">
        <w:trPr>
          <w:trHeight w:val="330"/>
          <w:jc w:val="center"/>
        </w:trPr>
        <w:tc>
          <w:tcPr>
            <w:tcW w:w="1345" w:type="dxa"/>
            <w:shd w:val="clear" w:color="auto" w:fill="auto"/>
            <w:noWrap/>
            <w:vAlign w:val="center"/>
            <w:hideMark/>
          </w:tcPr>
          <w:p w14:paraId="29641D58" w14:textId="77777777" w:rsidR="00DF03BD" w:rsidRPr="00D92DD4" w:rsidRDefault="00DF03BD" w:rsidP="00166ED4">
            <w:pPr>
              <w:pStyle w:val="ExhibitText"/>
              <w:jc w:val="left"/>
              <w:rPr>
                <w:lang w:val="en-GB" w:eastAsia="en-CA"/>
              </w:rPr>
            </w:pPr>
            <w:r w:rsidRPr="00D92DD4">
              <w:rPr>
                <w:lang w:val="en-GB" w:eastAsia="en-CA"/>
              </w:rPr>
              <w:t>Costa Rica</w:t>
            </w:r>
          </w:p>
        </w:tc>
        <w:tc>
          <w:tcPr>
            <w:tcW w:w="1890" w:type="dxa"/>
            <w:shd w:val="clear" w:color="auto" w:fill="auto"/>
            <w:noWrap/>
            <w:vAlign w:val="center"/>
            <w:hideMark/>
          </w:tcPr>
          <w:p w14:paraId="00C67CA2" w14:textId="7DCC0275" w:rsidR="00DF03BD" w:rsidRPr="00D92DD4" w:rsidRDefault="00DF03BD" w:rsidP="00166ED4">
            <w:pPr>
              <w:pStyle w:val="ExhibitText"/>
              <w:jc w:val="right"/>
              <w:rPr>
                <w:lang w:val="en-GB" w:eastAsia="en-CA"/>
              </w:rPr>
            </w:pPr>
            <w:r w:rsidRPr="00D92DD4">
              <w:rPr>
                <w:lang w:val="en-GB" w:eastAsia="en-CA"/>
              </w:rPr>
              <w:t>$3.32</w:t>
            </w:r>
          </w:p>
        </w:tc>
      </w:tr>
      <w:tr w:rsidR="00DF03BD" w:rsidRPr="00D92DD4" w14:paraId="28A239B0" w14:textId="77777777" w:rsidTr="00166ED4">
        <w:trPr>
          <w:trHeight w:val="330"/>
          <w:jc w:val="center"/>
        </w:trPr>
        <w:tc>
          <w:tcPr>
            <w:tcW w:w="1345" w:type="dxa"/>
            <w:shd w:val="clear" w:color="auto" w:fill="auto"/>
            <w:noWrap/>
            <w:vAlign w:val="center"/>
            <w:hideMark/>
          </w:tcPr>
          <w:p w14:paraId="1E2734C5" w14:textId="21F27EAD" w:rsidR="00DF03BD" w:rsidRPr="00D92DD4" w:rsidRDefault="00DF03BD" w:rsidP="00166ED4">
            <w:pPr>
              <w:pStyle w:val="ExhibitText"/>
              <w:jc w:val="left"/>
              <w:rPr>
                <w:lang w:val="en-GB" w:eastAsia="en-CA"/>
              </w:rPr>
            </w:pPr>
            <w:r w:rsidRPr="00D92DD4">
              <w:rPr>
                <w:lang w:val="en-GB" w:eastAsia="en-CA"/>
              </w:rPr>
              <w:t>Brazil</w:t>
            </w:r>
            <w:r w:rsidR="00A82EFB" w:rsidRPr="00D92DD4">
              <w:rPr>
                <w:lang w:val="en-GB" w:eastAsia="en-CA"/>
              </w:rPr>
              <w:t xml:space="preserve"> </w:t>
            </w:r>
          </w:p>
        </w:tc>
        <w:tc>
          <w:tcPr>
            <w:tcW w:w="1890" w:type="dxa"/>
            <w:shd w:val="clear" w:color="auto" w:fill="auto"/>
            <w:noWrap/>
            <w:vAlign w:val="center"/>
            <w:hideMark/>
          </w:tcPr>
          <w:p w14:paraId="61202116" w14:textId="16872FE7" w:rsidR="00DF03BD" w:rsidRPr="00D92DD4" w:rsidRDefault="00DF03BD" w:rsidP="00166ED4">
            <w:pPr>
              <w:pStyle w:val="ExhibitText"/>
              <w:jc w:val="right"/>
              <w:rPr>
                <w:lang w:val="en-GB" w:eastAsia="en-CA"/>
              </w:rPr>
            </w:pPr>
            <w:r w:rsidRPr="00D92DD4">
              <w:rPr>
                <w:lang w:val="en-GB" w:eastAsia="en-CA"/>
              </w:rPr>
              <w:t>$2.97</w:t>
            </w:r>
          </w:p>
        </w:tc>
      </w:tr>
      <w:tr w:rsidR="00DF03BD" w:rsidRPr="00D92DD4" w14:paraId="6C08DFC0" w14:textId="77777777" w:rsidTr="00166ED4">
        <w:trPr>
          <w:trHeight w:val="330"/>
          <w:jc w:val="center"/>
        </w:trPr>
        <w:tc>
          <w:tcPr>
            <w:tcW w:w="1345" w:type="dxa"/>
            <w:shd w:val="clear" w:color="auto" w:fill="auto"/>
            <w:noWrap/>
            <w:vAlign w:val="center"/>
            <w:hideMark/>
          </w:tcPr>
          <w:p w14:paraId="728BCF9B" w14:textId="77777777" w:rsidR="00DF03BD" w:rsidRPr="00D92DD4" w:rsidRDefault="00DF03BD" w:rsidP="00166ED4">
            <w:pPr>
              <w:pStyle w:val="ExhibitText"/>
              <w:jc w:val="left"/>
              <w:rPr>
                <w:lang w:val="en-GB" w:eastAsia="en-CA"/>
              </w:rPr>
            </w:pPr>
            <w:r w:rsidRPr="00D92DD4">
              <w:rPr>
                <w:lang w:val="en-GB" w:eastAsia="en-CA"/>
              </w:rPr>
              <w:t>Peru</w:t>
            </w:r>
          </w:p>
        </w:tc>
        <w:tc>
          <w:tcPr>
            <w:tcW w:w="1890" w:type="dxa"/>
            <w:shd w:val="clear" w:color="auto" w:fill="auto"/>
            <w:noWrap/>
            <w:vAlign w:val="center"/>
            <w:hideMark/>
          </w:tcPr>
          <w:p w14:paraId="78A84FC3" w14:textId="5B456BE3" w:rsidR="00DF03BD" w:rsidRPr="00D92DD4" w:rsidRDefault="00DF03BD" w:rsidP="00166ED4">
            <w:pPr>
              <w:pStyle w:val="ExhibitText"/>
              <w:jc w:val="right"/>
              <w:rPr>
                <w:lang w:val="en-GB" w:eastAsia="en-CA"/>
              </w:rPr>
            </w:pPr>
            <w:r w:rsidRPr="00D92DD4">
              <w:rPr>
                <w:lang w:val="en-GB" w:eastAsia="en-CA"/>
              </w:rPr>
              <w:t>$3.57</w:t>
            </w:r>
          </w:p>
        </w:tc>
      </w:tr>
      <w:tr w:rsidR="00DF03BD" w:rsidRPr="00D92DD4" w14:paraId="4D395852" w14:textId="77777777" w:rsidTr="00166ED4">
        <w:trPr>
          <w:trHeight w:val="330"/>
          <w:jc w:val="center"/>
        </w:trPr>
        <w:tc>
          <w:tcPr>
            <w:tcW w:w="1345" w:type="dxa"/>
            <w:shd w:val="clear" w:color="auto" w:fill="auto"/>
            <w:noWrap/>
            <w:vAlign w:val="center"/>
            <w:hideMark/>
          </w:tcPr>
          <w:p w14:paraId="2B7CC8F4" w14:textId="77777777" w:rsidR="00DF03BD" w:rsidRPr="00D92DD4" w:rsidRDefault="00DF03BD" w:rsidP="00166ED4">
            <w:pPr>
              <w:pStyle w:val="ExhibitText"/>
              <w:jc w:val="left"/>
              <w:rPr>
                <w:lang w:val="en-GB" w:eastAsia="en-CA"/>
              </w:rPr>
            </w:pPr>
            <w:r w:rsidRPr="00D92DD4">
              <w:rPr>
                <w:lang w:val="en-GB" w:eastAsia="en-CA"/>
              </w:rPr>
              <w:t>Mexico</w:t>
            </w:r>
          </w:p>
        </w:tc>
        <w:tc>
          <w:tcPr>
            <w:tcW w:w="1890" w:type="dxa"/>
            <w:shd w:val="clear" w:color="auto" w:fill="auto"/>
            <w:noWrap/>
            <w:vAlign w:val="center"/>
            <w:hideMark/>
          </w:tcPr>
          <w:p w14:paraId="6D360A63" w14:textId="1148BB6F" w:rsidR="00DF03BD" w:rsidRPr="00D92DD4" w:rsidRDefault="00DF03BD" w:rsidP="00166ED4">
            <w:pPr>
              <w:pStyle w:val="ExhibitText"/>
              <w:jc w:val="right"/>
              <w:rPr>
                <w:lang w:val="en-GB" w:eastAsia="en-CA"/>
              </w:rPr>
            </w:pPr>
            <w:r w:rsidRPr="00D92DD4">
              <w:rPr>
                <w:lang w:val="en-GB" w:eastAsia="en-CA"/>
              </w:rPr>
              <w:t>$3.27</w:t>
            </w:r>
          </w:p>
        </w:tc>
      </w:tr>
      <w:tr w:rsidR="00DF03BD" w:rsidRPr="00D92DD4" w14:paraId="307ADA0C" w14:textId="77777777" w:rsidTr="00166ED4">
        <w:trPr>
          <w:trHeight w:val="320"/>
          <w:jc w:val="center"/>
        </w:trPr>
        <w:tc>
          <w:tcPr>
            <w:tcW w:w="1345" w:type="dxa"/>
            <w:shd w:val="clear" w:color="auto" w:fill="auto"/>
            <w:noWrap/>
            <w:vAlign w:val="center"/>
            <w:hideMark/>
          </w:tcPr>
          <w:p w14:paraId="2BFE3268" w14:textId="77777777" w:rsidR="00DF03BD" w:rsidRPr="00D92DD4" w:rsidRDefault="00DF03BD" w:rsidP="00166ED4">
            <w:pPr>
              <w:pStyle w:val="ExhibitText"/>
              <w:jc w:val="left"/>
              <w:rPr>
                <w:lang w:val="en-GB" w:eastAsia="en-CA"/>
              </w:rPr>
            </w:pPr>
            <w:r w:rsidRPr="00D92DD4">
              <w:rPr>
                <w:lang w:val="en-GB" w:eastAsia="en-CA"/>
              </w:rPr>
              <w:t xml:space="preserve">Nicaragua </w:t>
            </w:r>
          </w:p>
        </w:tc>
        <w:tc>
          <w:tcPr>
            <w:tcW w:w="1890" w:type="dxa"/>
            <w:shd w:val="clear" w:color="auto" w:fill="auto"/>
            <w:noWrap/>
            <w:vAlign w:val="center"/>
            <w:hideMark/>
          </w:tcPr>
          <w:p w14:paraId="51E099D8" w14:textId="2E4B4E3E" w:rsidR="00DF03BD" w:rsidRPr="00D92DD4" w:rsidRDefault="00DF03BD" w:rsidP="00166ED4">
            <w:pPr>
              <w:pStyle w:val="ExhibitText"/>
              <w:jc w:val="right"/>
              <w:rPr>
                <w:lang w:val="en-GB" w:eastAsia="en-CA"/>
              </w:rPr>
            </w:pPr>
            <w:r w:rsidRPr="00D92DD4">
              <w:rPr>
                <w:lang w:val="en-GB" w:eastAsia="en-CA"/>
              </w:rPr>
              <w:t>$3.52</w:t>
            </w:r>
          </w:p>
        </w:tc>
      </w:tr>
      <w:tr w:rsidR="00DF03BD" w:rsidRPr="00D92DD4" w14:paraId="55C338B0" w14:textId="77777777" w:rsidTr="00166ED4">
        <w:trPr>
          <w:trHeight w:val="310"/>
          <w:jc w:val="center"/>
        </w:trPr>
        <w:tc>
          <w:tcPr>
            <w:tcW w:w="1345" w:type="dxa"/>
            <w:shd w:val="clear" w:color="auto" w:fill="auto"/>
            <w:vAlign w:val="center"/>
            <w:hideMark/>
          </w:tcPr>
          <w:p w14:paraId="740BCB62" w14:textId="77777777" w:rsidR="00DF03BD" w:rsidRPr="00D92DD4" w:rsidRDefault="00DF03BD" w:rsidP="00166ED4">
            <w:pPr>
              <w:pStyle w:val="ExhibitText"/>
              <w:jc w:val="left"/>
              <w:rPr>
                <w:lang w:val="en-GB" w:eastAsia="en-CA"/>
              </w:rPr>
            </w:pPr>
            <w:r w:rsidRPr="00D92DD4">
              <w:rPr>
                <w:lang w:val="en-GB" w:eastAsia="en-CA"/>
              </w:rPr>
              <w:t>Ethiopia</w:t>
            </w:r>
          </w:p>
        </w:tc>
        <w:tc>
          <w:tcPr>
            <w:tcW w:w="1890" w:type="dxa"/>
            <w:shd w:val="clear" w:color="auto" w:fill="auto"/>
            <w:vAlign w:val="center"/>
            <w:hideMark/>
          </w:tcPr>
          <w:p w14:paraId="03866451" w14:textId="1A056DDA" w:rsidR="00DF03BD" w:rsidRPr="00D92DD4" w:rsidRDefault="00DF03BD" w:rsidP="00166ED4">
            <w:pPr>
              <w:pStyle w:val="ExhibitText"/>
              <w:jc w:val="right"/>
              <w:rPr>
                <w:lang w:val="en-GB" w:eastAsia="en-CA"/>
              </w:rPr>
            </w:pPr>
            <w:r w:rsidRPr="00D92DD4">
              <w:rPr>
                <w:lang w:val="en-GB" w:eastAsia="en-CA"/>
              </w:rPr>
              <w:t>$3.17</w:t>
            </w:r>
          </w:p>
        </w:tc>
      </w:tr>
    </w:tbl>
    <w:p w14:paraId="3D6299CB" w14:textId="60F194D8" w:rsidR="00166ED4" w:rsidRPr="00D92DD4" w:rsidRDefault="00166ED4" w:rsidP="00930529">
      <w:pPr>
        <w:pStyle w:val="Footnote"/>
        <w:rPr>
          <w:lang w:val="en-GB"/>
        </w:rPr>
      </w:pPr>
    </w:p>
    <w:p w14:paraId="0D409285" w14:textId="471C5BC6" w:rsidR="00055C8B" w:rsidRPr="00D92DD4" w:rsidRDefault="00055C8B" w:rsidP="00930529">
      <w:pPr>
        <w:pStyle w:val="Footnote"/>
        <w:rPr>
          <w:lang w:val="en-GB"/>
        </w:rPr>
      </w:pPr>
      <w:r w:rsidRPr="00D92DD4">
        <w:rPr>
          <w:lang w:val="en-GB"/>
        </w:rPr>
        <w:t>Source:</w:t>
      </w:r>
      <w:r w:rsidR="00C54FB5">
        <w:rPr>
          <w:lang w:val="en-GB"/>
        </w:rPr>
        <w:t xml:space="preserve"> Created by the case author</w:t>
      </w:r>
      <w:r w:rsidR="009826C0">
        <w:rPr>
          <w:lang w:val="en-GB"/>
        </w:rPr>
        <w:t>s</w:t>
      </w:r>
      <w:r w:rsidR="00C54FB5">
        <w:rPr>
          <w:lang w:val="en-GB"/>
        </w:rPr>
        <w:t>.</w:t>
      </w:r>
    </w:p>
    <w:p w14:paraId="2EE8102A" w14:textId="51BE5145" w:rsidR="00166ED4" w:rsidRPr="00D92DD4" w:rsidRDefault="00166ED4">
      <w:pPr>
        <w:spacing w:after="200" w:line="276" w:lineRule="auto"/>
        <w:rPr>
          <w:lang w:val="en-GB"/>
        </w:rPr>
      </w:pPr>
      <w:r w:rsidRPr="00D92DD4">
        <w:rPr>
          <w:lang w:val="en-GB"/>
        </w:rPr>
        <w:br w:type="page"/>
      </w:r>
      <w:bookmarkStart w:id="0" w:name="_GoBack"/>
      <w:bookmarkEnd w:id="0"/>
    </w:p>
    <w:p w14:paraId="040BF2E3" w14:textId="76115278" w:rsidR="00DF03BD" w:rsidRPr="00D92DD4" w:rsidRDefault="00DF03BD" w:rsidP="00DF03BD">
      <w:pPr>
        <w:spacing w:line="360" w:lineRule="auto"/>
        <w:jc w:val="center"/>
        <w:rPr>
          <w:lang w:val="en-GB"/>
        </w:rPr>
      </w:pPr>
      <w:r w:rsidRPr="00D92DD4">
        <w:rPr>
          <w:rFonts w:ascii="Arial" w:hAnsi="Arial" w:cs="Arial"/>
          <w:b/>
          <w:lang w:val="en-GB"/>
        </w:rPr>
        <w:lastRenderedPageBreak/>
        <w:t>EXHIBIT 5: COSTING CHART</w:t>
      </w:r>
    </w:p>
    <w:p w14:paraId="5971ADDA" w14:textId="77777777" w:rsidR="00DF03BD" w:rsidRPr="00D92DD4" w:rsidRDefault="00DF03BD" w:rsidP="00DF03BD">
      <w:pPr>
        <w:spacing w:line="360" w:lineRule="auto"/>
        <w:rPr>
          <w:lang w:val="en-GB"/>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350"/>
        <w:gridCol w:w="1260"/>
        <w:gridCol w:w="1361"/>
        <w:gridCol w:w="889"/>
        <w:gridCol w:w="1260"/>
        <w:gridCol w:w="810"/>
      </w:tblGrid>
      <w:tr w:rsidR="00166ED4" w:rsidRPr="00D92DD4" w14:paraId="33418637" w14:textId="77777777" w:rsidTr="00166ED4">
        <w:trPr>
          <w:trHeight w:val="290"/>
        </w:trPr>
        <w:tc>
          <w:tcPr>
            <w:tcW w:w="2335" w:type="dxa"/>
            <w:shd w:val="clear" w:color="auto" w:fill="auto"/>
            <w:noWrap/>
            <w:vAlign w:val="center"/>
            <w:hideMark/>
          </w:tcPr>
          <w:p w14:paraId="792777A8" w14:textId="15919C1D" w:rsidR="00DF03BD" w:rsidRPr="00D92DD4" w:rsidRDefault="00DF03BD" w:rsidP="00166ED4">
            <w:pPr>
              <w:pStyle w:val="ExhibitText"/>
              <w:jc w:val="center"/>
              <w:rPr>
                <w:lang w:val="en-GB" w:eastAsia="en-CA"/>
              </w:rPr>
            </w:pPr>
          </w:p>
        </w:tc>
        <w:tc>
          <w:tcPr>
            <w:tcW w:w="1350" w:type="dxa"/>
            <w:shd w:val="clear" w:color="auto" w:fill="auto"/>
            <w:noWrap/>
            <w:vAlign w:val="center"/>
            <w:hideMark/>
          </w:tcPr>
          <w:p w14:paraId="7A2664B5" w14:textId="77777777" w:rsidR="00DF03BD" w:rsidRPr="00D92DD4" w:rsidRDefault="00DF03BD" w:rsidP="00166ED4">
            <w:pPr>
              <w:pStyle w:val="ExhibitText"/>
              <w:jc w:val="center"/>
              <w:rPr>
                <w:b/>
                <w:bCs/>
                <w:lang w:val="en-GB" w:eastAsia="en-CA"/>
              </w:rPr>
            </w:pPr>
            <w:r w:rsidRPr="00D92DD4">
              <w:rPr>
                <w:b/>
                <w:bCs/>
                <w:lang w:val="en-GB" w:eastAsia="en-CA"/>
              </w:rPr>
              <w:t>Drip Coffee</w:t>
            </w:r>
          </w:p>
        </w:tc>
        <w:tc>
          <w:tcPr>
            <w:tcW w:w="1260" w:type="dxa"/>
            <w:shd w:val="clear" w:color="auto" w:fill="auto"/>
            <w:noWrap/>
            <w:vAlign w:val="center"/>
            <w:hideMark/>
          </w:tcPr>
          <w:p w14:paraId="2DF27D8C" w14:textId="77777777" w:rsidR="00DF03BD" w:rsidRPr="00D92DD4" w:rsidRDefault="00DF03BD" w:rsidP="00166ED4">
            <w:pPr>
              <w:pStyle w:val="ExhibitText"/>
              <w:jc w:val="center"/>
              <w:rPr>
                <w:b/>
                <w:bCs/>
                <w:lang w:val="en-GB" w:eastAsia="en-CA"/>
              </w:rPr>
            </w:pPr>
            <w:r w:rsidRPr="00D92DD4">
              <w:rPr>
                <w:b/>
                <w:bCs/>
                <w:lang w:val="en-GB" w:eastAsia="en-CA"/>
              </w:rPr>
              <w:t>Macchiato</w:t>
            </w:r>
          </w:p>
        </w:tc>
        <w:tc>
          <w:tcPr>
            <w:tcW w:w="1361" w:type="dxa"/>
            <w:shd w:val="clear" w:color="auto" w:fill="auto"/>
            <w:noWrap/>
            <w:vAlign w:val="center"/>
            <w:hideMark/>
          </w:tcPr>
          <w:p w14:paraId="4AC73F32" w14:textId="77777777" w:rsidR="00DF03BD" w:rsidRPr="00D92DD4" w:rsidRDefault="00DF03BD" w:rsidP="00166ED4">
            <w:pPr>
              <w:pStyle w:val="ExhibitText"/>
              <w:jc w:val="center"/>
              <w:rPr>
                <w:b/>
                <w:bCs/>
                <w:lang w:val="en-GB" w:eastAsia="en-CA"/>
              </w:rPr>
            </w:pPr>
            <w:r w:rsidRPr="00D92DD4">
              <w:rPr>
                <w:b/>
                <w:bCs/>
                <w:lang w:val="en-GB" w:eastAsia="en-CA"/>
              </w:rPr>
              <w:t>Cappuccino</w:t>
            </w:r>
          </w:p>
        </w:tc>
        <w:tc>
          <w:tcPr>
            <w:tcW w:w="889" w:type="dxa"/>
            <w:shd w:val="clear" w:color="auto" w:fill="auto"/>
            <w:noWrap/>
            <w:vAlign w:val="center"/>
            <w:hideMark/>
          </w:tcPr>
          <w:p w14:paraId="58D04B1D" w14:textId="77777777" w:rsidR="00DF03BD" w:rsidRPr="00D92DD4" w:rsidRDefault="00DF03BD" w:rsidP="00166ED4">
            <w:pPr>
              <w:pStyle w:val="ExhibitText"/>
              <w:jc w:val="center"/>
              <w:rPr>
                <w:b/>
                <w:bCs/>
                <w:lang w:val="en-GB" w:eastAsia="en-CA"/>
              </w:rPr>
            </w:pPr>
            <w:r w:rsidRPr="00D92DD4">
              <w:rPr>
                <w:b/>
                <w:bCs/>
                <w:lang w:val="en-GB" w:eastAsia="en-CA"/>
              </w:rPr>
              <w:t>Mocha</w:t>
            </w:r>
          </w:p>
        </w:tc>
        <w:tc>
          <w:tcPr>
            <w:tcW w:w="1260" w:type="dxa"/>
            <w:shd w:val="clear" w:color="auto" w:fill="auto"/>
            <w:noWrap/>
            <w:vAlign w:val="center"/>
            <w:hideMark/>
          </w:tcPr>
          <w:p w14:paraId="49DE6B3B" w14:textId="77777777" w:rsidR="00DF03BD" w:rsidRPr="00D92DD4" w:rsidRDefault="00DF03BD" w:rsidP="00166ED4">
            <w:pPr>
              <w:pStyle w:val="ExhibitText"/>
              <w:jc w:val="center"/>
              <w:rPr>
                <w:b/>
                <w:bCs/>
                <w:lang w:val="en-GB" w:eastAsia="en-CA"/>
              </w:rPr>
            </w:pPr>
            <w:r w:rsidRPr="00D92DD4">
              <w:rPr>
                <w:b/>
                <w:bCs/>
                <w:lang w:val="en-GB" w:eastAsia="en-CA"/>
              </w:rPr>
              <w:t>Americano</w:t>
            </w:r>
          </w:p>
        </w:tc>
        <w:tc>
          <w:tcPr>
            <w:tcW w:w="810" w:type="dxa"/>
            <w:shd w:val="clear" w:color="auto" w:fill="auto"/>
            <w:noWrap/>
            <w:vAlign w:val="center"/>
            <w:hideMark/>
          </w:tcPr>
          <w:p w14:paraId="74C48C26" w14:textId="77777777" w:rsidR="00DF03BD" w:rsidRPr="00D92DD4" w:rsidRDefault="00DF03BD" w:rsidP="00166ED4">
            <w:pPr>
              <w:pStyle w:val="ExhibitText"/>
              <w:jc w:val="center"/>
              <w:rPr>
                <w:b/>
                <w:bCs/>
                <w:lang w:val="en-GB" w:eastAsia="en-CA"/>
              </w:rPr>
            </w:pPr>
            <w:r w:rsidRPr="00D92DD4">
              <w:rPr>
                <w:b/>
                <w:bCs/>
                <w:lang w:val="en-GB" w:eastAsia="en-CA"/>
              </w:rPr>
              <w:t>Latte</w:t>
            </w:r>
          </w:p>
        </w:tc>
      </w:tr>
      <w:tr w:rsidR="00166ED4" w:rsidRPr="00D92DD4" w14:paraId="0CE79B73" w14:textId="77777777" w:rsidTr="00166ED4">
        <w:trPr>
          <w:trHeight w:val="290"/>
        </w:trPr>
        <w:tc>
          <w:tcPr>
            <w:tcW w:w="2335" w:type="dxa"/>
            <w:shd w:val="clear" w:color="auto" w:fill="auto"/>
            <w:noWrap/>
            <w:vAlign w:val="center"/>
            <w:hideMark/>
          </w:tcPr>
          <w:p w14:paraId="73C6C1EC" w14:textId="77777777" w:rsidR="00DF03BD" w:rsidRPr="00D92DD4" w:rsidRDefault="00DF03BD" w:rsidP="00166ED4">
            <w:pPr>
              <w:pStyle w:val="ExhibitText"/>
              <w:jc w:val="left"/>
              <w:rPr>
                <w:b/>
                <w:bCs/>
                <w:lang w:val="en-GB" w:eastAsia="en-CA"/>
              </w:rPr>
            </w:pPr>
            <w:r w:rsidRPr="00D92DD4">
              <w:rPr>
                <w:b/>
                <w:bCs/>
                <w:lang w:val="en-GB" w:eastAsia="en-CA"/>
              </w:rPr>
              <w:t>Direct Cost</w:t>
            </w:r>
          </w:p>
        </w:tc>
        <w:tc>
          <w:tcPr>
            <w:tcW w:w="1350" w:type="dxa"/>
            <w:shd w:val="clear" w:color="auto" w:fill="auto"/>
            <w:noWrap/>
            <w:vAlign w:val="bottom"/>
            <w:hideMark/>
          </w:tcPr>
          <w:p w14:paraId="2B0A61B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48526698"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1C369DE7"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765461BC"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1E3659B1"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261BA076"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3BC6BFA8" w14:textId="77777777" w:rsidTr="00166ED4">
        <w:trPr>
          <w:trHeight w:val="290"/>
        </w:trPr>
        <w:tc>
          <w:tcPr>
            <w:tcW w:w="2335" w:type="dxa"/>
            <w:shd w:val="clear" w:color="auto" w:fill="auto"/>
            <w:noWrap/>
            <w:vAlign w:val="center"/>
            <w:hideMark/>
          </w:tcPr>
          <w:p w14:paraId="2C433051" w14:textId="77777777" w:rsidR="00DF03BD" w:rsidRPr="00D92DD4" w:rsidRDefault="00DF03BD" w:rsidP="00166ED4">
            <w:pPr>
              <w:pStyle w:val="ExhibitText"/>
              <w:jc w:val="left"/>
              <w:rPr>
                <w:lang w:val="en-GB" w:eastAsia="en-CA"/>
              </w:rPr>
            </w:pPr>
            <w:r w:rsidRPr="00D92DD4">
              <w:rPr>
                <w:lang w:val="en-GB" w:eastAsia="en-CA"/>
              </w:rPr>
              <w:t>Coffee</w:t>
            </w:r>
          </w:p>
        </w:tc>
        <w:tc>
          <w:tcPr>
            <w:tcW w:w="1350" w:type="dxa"/>
            <w:shd w:val="clear" w:color="auto" w:fill="auto"/>
            <w:noWrap/>
            <w:vAlign w:val="bottom"/>
            <w:hideMark/>
          </w:tcPr>
          <w:p w14:paraId="28A16D5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53EC7B3F"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3240F528"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0109CE23"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7035B694"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57AA4FDD"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17ED5828" w14:textId="77777777" w:rsidTr="00166ED4">
        <w:trPr>
          <w:trHeight w:val="290"/>
        </w:trPr>
        <w:tc>
          <w:tcPr>
            <w:tcW w:w="2335" w:type="dxa"/>
            <w:shd w:val="clear" w:color="auto" w:fill="auto"/>
            <w:noWrap/>
            <w:vAlign w:val="center"/>
            <w:hideMark/>
          </w:tcPr>
          <w:p w14:paraId="52B358DC" w14:textId="77777777" w:rsidR="00DF03BD" w:rsidRPr="00D92DD4" w:rsidRDefault="00DF03BD" w:rsidP="00166ED4">
            <w:pPr>
              <w:pStyle w:val="ExhibitText"/>
              <w:jc w:val="left"/>
              <w:rPr>
                <w:lang w:val="en-GB" w:eastAsia="en-CA"/>
              </w:rPr>
            </w:pPr>
            <w:r w:rsidRPr="00D92DD4">
              <w:rPr>
                <w:lang w:val="en-GB" w:eastAsia="en-CA"/>
              </w:rPr>
              <w:t>Moisture Loss</w:t>
            </w:r>
          </w:p>
        </w:tc>
        <w:tc>
          <w:tcPr>
            <w:tcW w:w="1350" w:type="dxa"/>
            <w:shd w:val="clear" w:color="auto" w:fill="auto"/>
            <w:noWrap/>
            <w:vAlign w:val="bottom"/>
            <w:hideMark/>
          </w:tcPr>
          <w:p w14:paraId="4564DF0A"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49CD6AC8"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688666ED"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07277E0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111968B2"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16D22BF7"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17E70A81" w14:textId="77777777" w:rsidTr="00166ED4">
        <w:trPr>
          <w:trHeight w:val="290"/>
        </w:trPr>
        <w:tc>
          <w:tcPr>
            <w:tcW w:w="2335" w:type="dxa"/>
            <w:shd w:val="clear" w:color="auto" w:fill="auto"/>
            <w:noWrap/>
            <w:vAlign w:val="center"/>
            <w:hideMark/>
          </w:tcPr>
          <w:p w14:paraId="075BBD91" w14:textId="77777777" w:rsidR="00DF03BD" w:rsidRPr="00D92DD4" w:rsidRDefault="00DF03BD" w:rsidP="00166ED4">
            <w:pPr>
              <w:pStyle w:val="ExhibitText"/>
              <w:jc w:val="left"/>
              <w:rPr>
                <w:lang w:val="en-GB" w:eastAsia="en-CA"/>
              </w:rPr>
            </w:pPr>
            <w:r w:rsidRPr="00D92DD4">
              <w:rPr>
                <w:lang w:val="en-GB" w:eastAsia="en-CA"/>
              </w:rPr>
              <w:t>Paper</w:t>
            </w:r>
          </w:p>
        </w:tc>
        <w:tc>
          <w:tcPr>
            <w:tcW w:w="1350" w:type="dxa"/>
            <w:shd w:val="clear" w:color="auto" w:fill="auto"/>
            <w:noWrap/>
            <w:vAlign w:val="bottom"/>
            <w:hideMark/>
          </w:tcPr>
          <w:p w14:paraId="65841EA4"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189877E9"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2C3CE290"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36CC7BA4"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5DB00770"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451A2AC1"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71372A00" w14:textId="77777777" w:rsidTr="00166ED4">
        <w:trPr>
          <w:trHeight w:val="290"/>
        </w:trPr>
        <w:tc>
          <w:tcPr>
            <w:tcW w:w="2335" w:type="dxa"/>
            <w:shd w:val="clear" w:color="auto" w:fill="auto"/>
            <w:noWrap/>
            <w:vAlign w:val="center"/>
            <w:hideMark/>
          </w:tcPr>
          <w:p w14:paraId="158AA8EB" w14:textId="77777777" w:rsidR="00DF03BD" w:rsidRPr="00D92DD4" w:rsidRDefault="00DF03BD" w:rsidP="00166ED4">
            <w:pPr>
              <w:pStyle w:val="ExhibitText"/>
              <w:jc w:val="left"/>
              <w:rPr>
                <w:lang w:val="en-GB" w:eastAsia="en-CA"/>
              </w:rPr>
            </w:pPr>
            <w:r w:rsidRPr="00D92DD4">
              <w:rPr>
                <w:lang w:val="en-GB" w:eastAsia="en-CA"/>
              </w:rPr>
              <w:t>Labour</w:t>
            </w:r>
          </w:p>
        </w:tc>
        <w:tc>
          <w:tcPr>
            <w:tcW w:w="1350" w:type="dxa"/>
            <w:shd w:val="clear" w:color="auto" w:fill="auto"/>
            <w:noWrap/>
            <w:vAlign w:val="bottom"/>
            <w:hideMark/>
          </w:tcPr>
          <w:p w14:paraId="037EFFBD"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3A25AA43"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52019372"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218264B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225E9454"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216D17CF"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773D48C6" w14:textId="77777777" w:rsidTr="00166ED4">
        <w:trPr>
          <w:trHeight w:val="290"/>
        </w:trPr>
        <w:tc>
          <w:tcPr>
            <w:tcW w:w="2335" w:type="dxa"/>
            <w:shd w:val="clear" w:color="auto" w:fill="auto"/>
            <w:noWrap/>
            <w:vAlign w:val="center"/>
            <w:hideMark/>
          </w:tcPr>
          <w:p w14:paraId="6C533EFA" w14:textId="77777777" w:rsidR="00DF03BD" w:rsidRPr="00D92DD4" w:rsidRDefault="00DF03BD" w:rsidP="00166ED4">
            <w:pPr>
              <w:pStyle w:val="ExhibitText"/>
              <w:jc w:val="left"/>
              <w:rPr>
                <w:lang w:val="en-GB" w:eastAsia="en-CA"/>
              </w:rPr>
            </w:pPr>
            <w:r w:rsidRPr="00D92DD4">
              <w:rPr>
                <w:lang w:val="en-GB" w:eastAsia="en-CA"/>
              </w:rPr>
              <w:t>Milk/Syrup</w:t>
            </w:r>
          </w:p>
        </w:tc>
        <w:tc>
          <w:tcPr>
            <w:tcW w:w="1350" w:type="dxa"/>
            <w:shd w:val="clear" w:color="auto" w:fill="auto"/>
            <w:noWrap/>
            <w:vAlign w:val="bottom"/>
            <w:hideMark/>
          </w:tcPr>
          <w:p w14:paraId="50A3FC1F"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3E0C227B"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72938DC4"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21B2842D"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58858272"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14EA2FED"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0A11A80A" w14:textId="77777777" w:rsidTr="00166ED4">
        <w:trPr>
          <w:trHeight w:val="290"/>
        </w:trPr>
        <w:tc>
          <w:tcPr>
            <w:tcW w:w="2335" w:type="dxa"/>
            <w:shd w:val="clear" w:color="auto" w:fill="auto"/>
            <w:noWrap/>
            <w:vAlign w:val="center"/>
            <w:hideMark/>
          </w:tcPr>
          <w:p w14:paraId="051DBE2F" w14:textId="77777777" w:rsidR="00DF03BD" w:rsidRPr="00D92DD4" w:rsidRDefault="00DF03BD" w:rsidP="00166ED4">
            <w:pPr>
              <w:pStyle w:val="ExhibitText"/>
              <w:jc w:val="left"/>
              <w:rPr>
                <w:lang w:val="en-GB" w:eastAsia="en-CA"/>
              </w:rPr>
            </w:pPr>
            <w:r w:rsidRPr="00D92DD4">
              <w:rPr>
                <w:lang w:val="en-GB" w:eastAsia="en-CA"/>
              </w:rPr>
              <w:t>Shipping</w:t>
            </w:r>
          </w:p>
        </w:tc>
        <w:tc>
          <w:tcPr>
            <w:tcW w:w="1350" w:type="dxa"/>
            <w:shd w:val="clear" w:color="auto" w:fill="auto"/>
            <w:noWrap/>
            <w:vAlign w:val="bottom"/>
            <w:hideMark/>
          </w:tcPr>
          <w:p w14:paraId="6115B41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18A9C359"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43B7F8A3"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03CA4DC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03156BA3"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67CEF81F"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4E71F97A" w14:textId="77777777" w:rsidTr="00166ED4">
        <w:trPr>
          <w:trHeight w:val="290"/>
        </w:trPr>
        <w:tc>
          <w:tcPr>
            <w:tcW w:w="2335" w:type="dxa"/>
            <w:shd w:val="clear" w:color="auto" w:fill="auto"/>
            <w:noWrap/>
            <w:vAlign w:val="center"/>
          </w:tcPr>
          <w:p w14:paraId="62684BE4" w14:textId="77777777" w:rsidR="00DF03BD" w:rsidRPr="00D92DD4" w:rsidRDefault="00DF03BD" w:rsidP="00166ED4">
            <w:pPr>
              <w:pStyle w:val="ExhibitText"/>
              <w:jc w:val="left"/>
              <w:rPr>
                <w:lang w:val="en-GB" w:eastAsia="en-CA"/>
              </w:rPr>
            </w:pPr>
            <w:r w:rsidRPr="00D92DD4">
              <w:rPr>
                <w:lang w:val="en-GB" w:eastAsia="en-CA"/>
              </w:rPr>
              <w:t>Total Direct Cost</w:t>
            </w:r>
          </w:p>
        </w:tc>
        <w:tc>
          <w:tcPr>
            <w:tcW w:w="1350" w:type="dxa"/>
            <w:shd w:val="clear" w:color="auto" w:fill="auto"/>
            <w:noWrap/>
            <w:vAlign w:val="bottom"/>
          </w:tcPr>
          <w:p w14:paraId="563455E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30CF495E"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tcPr>
          <w:p w14:paraId="1B3E7092"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tcPr>
          <w:p w14:paraId="45714736"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25C5C8F9"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tcPr>
          <w:p w14:paraId="2FBBB094"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5C09176D" w14:textId="77777777" w:rsidTr="00166ED4">
        <w:trPr>
          <w:trHeight w:val="290"/>
        </w:trPr>
        <w:tc>
          <w:tcPr>
            <w:tcW w:w="2335" w:type="dxa"/>
            <w:shd w:val="clear" w:color="auto" w:fill="auto"/>
            <w:noWrap/>
            <w:vAlign w:val="center"/>
            <w:hideMark/>
          </w:tcPr>
          <w:p w14:paraId="05748B74" w14:textId="77777777" w:rsidR="00DF03BD" w:rsidRPr="00D92DD4" w:rsidRDefault="00DF03BD" w:rsidP="00166ED4">
            <w:pPr>
              <w:pStyle w:val="ExhibitText"/>
              <w:jc w:val="left"/>
              <w:rPr>
                <w:lang w:val="en-GB" w:eastAsia="en-CA"/>
              </w:rPr>
            </w:pPr>
            <w:r w:rsidRPr="00D92DD4">
              <w:rPr>
                <w:b/>
                <w:bCs/>
                <w:lang w:val="en-GB" w:eastAsia="en-CA"/>
              </w:rPr>
              <w:t>Absorption Cost</w:t>
            </w:r>
          </w:p>
        </w:tc>
        <w:tc>
          <w:tcPr>
            <w:tcW w:w="1350" w:type="dxa"/>
            <w:shd w:val="clear" w:color="auto" w:fill="auto"/>
            <w:noWrap/>
            <w:vAlign w:val="bottom"/>
            <w:hideMark/>
          </w:tcPr>
          <w:p w14:paraId="631682EE"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71A9E197"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1D4044BC"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4599A2E8"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320B8A7B"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7FCC4F3F"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62A95C45" w14:textId="77777777" w:rsidTr="00166ED4">
        <w:trPr>
          <w:trHeight w:val="290"/>
        </w:trPr>
        <w:tc>
          <w:tcPr>
            <w:tcW w:w="2335" w:type="dxa"/>
            <w:shd w:val="clear" w:color="auto" w:fill="auto"/>
            <w:noWrap/>
            <w:vAlign w:val="center"/>
            <w:hideMark/>
          </w:tcPr>
          <w:p w14:paraId="63D48E08" w14:textId="5E915690" w:rsidR="00DF03BD" w:rsidRPr="00D92DD4" w:rsidRDefault="00DF03BD" w:rsidP="00166ED4">
            <w:pPr>
              <w:pStyle w:val="ExhibitText"/>
              <w:jc w:val="left"/>
              <w:rPr>
                <w:b/>
                <w:bCs/>
                <w:lang w:val="en-GB" w:eastAsia="en-CA"/>
              </w:rPr>
            </w:pPr>
            <w:r w:rsidRPr="00D92DD4">
              <w:rPr>
                <w:lang w:val="en-GB" w:eastAsia="en-CA"/>
              </w:rPr>
              <w:t>Depreciation</w:t>
            </w:r>
            <w:r w:rsidR="00DB771E">
              <w:rPr>
                <w:lang w:val="en-GB" w:eastAsia="en-CA"/>
              </w:rPr>
              <w:t>,</w:t>
            </w:r>
            <w:r w:rsidRPr="00D92DD4">
              <w:rPr>
                <w:lang w:val="en-GB" w:eastAsia="en-CA"/>
              </w:rPr>
              <w:t xml:space="preserve"> Roaster</w:t>
            </w:r>
          </w:p>
        </w:tc>
        <w:tc>
          <w:tcPr>
            <w:tcW w:w="1350" w:type="dxa"/>
            <w:shd w:val="clear" w:color="auto" w:fill="auto"/>
            <w:noWrap/>
            <w:vAlign w:val="bottom"/>
            <w:hideMark/>
          </w:tcPr>
          <w:p w14:paraId="6C59B626"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48ADC990"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4E1A7998"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68B7A5B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685D5417"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5F6FE4CC"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6D63A41A" w14:textId="77777777" w:rsidTr="00166ED4">
        <w:trPr>
          <w:trHeight w:val="290"/>
        </w:trPr>
        <w:tc>
          <w:tcPr>
            <w:tcW w:w="2335" w:type="dxa"/>
            <w:shd w:val="clear" w:color="auto" w:fill="auto"/>
            <w:noWrap/>
            <w:vAlign w:val="center"/>
            <w:hideMark/>
          </w:tcPr>
          <w:p w14:paraId="1645AE11" w14:textId="7E777D51" w:rsidR="00DF03BD" w:rsidRPr="00D92DD4" w:rsidRDefault="00DF03BD">
            <w:pPr>
              <w:pStyle w:val="ExhibitText"/>
              <w:jc w:val="left"/>
              <w:rPr>
                <w:lang w:val="en-GB" w:eastAsia="en-CA"/>
              </w:rPr>
            </w:pPr>
            <w:r w:rsidRPr="00D92DD4">
              <w:rPr>
                <w:lang w:val="en-GB" w:eastAsia="en-CA"/>
              </w:rPr>
              <w:t>Depreciation</w:t>
            </w:r>
            <w:r w:rsidR="00DB771E">
              <w:rPr>
                <w:lang w:val="en-GB" w:eastAsia="en-CA"/>
              </w:rPr>
              <w:t>,</w:t>
            </w:r>
            <w:r w:rsidRPr="00D92DD4">
              <w:rPr>
                <w:lang w:val="en-GB" w:eastAsia="en-CA"/>
              </w:rPr>
              <w:t xml:space="preserve"> </w:t>
            </w:r>
            <w:r w:rsidR="00695EFC" w:rsidRPr="00D92DD4">
              <w:rPr>
                <w:lang w:val="en-GB" w:eastAsia="en-CA"/>
              </w:rPr>
              <w:t>Espresso Machines</w:t>
            </w:r>
          </w:p>
        </w:tc>
        <w:tc>
          <w:tcPr>
            <w:tcW w:w="1350" w:type="dxa"/>
            <w:shd w:val="clear" w:color="auto" w:fill="auto"/>
            <w:noWrap/>
            <w:vAlign w:val="bottom"/>
            <w:hideMark/>
          </w:tcPr>
          <w:p w14:paraId="0A33845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7568BFFD"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4E9A4A90"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102B67AF"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6C35513B"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547A282A"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13196197" w14:textId="77777777" w:rsidTr="00166ED4">
        <w:trPr>
          <w:trHeight w:val="290"/>
        </w:trPr>
        <w:tc>
          <w:tcPr>
            <w:tcW w:w="2335" w:type="dxa"/>
            <w:shd w:val="clear" w:color="auto" w:fill="auto"/>
            <w:noWrap/>
            <w:vAlign w:val="center"/>
            <w:hideMark/>
          </w:tcPr>
          <w:p w14:paraId="229B7946" w14:textId="77777777" w:rsidR="00DF03BD" w:rsidRPr="00D92DD4" w:rsidRDefault="00DF03BD" w:rsidP="00166ED4">
            <w:pPr>
              <w:pStyle w:val="ExhibitText"/>
              <w:jc w:val="left"/>
              <w:rPr>
                <w:lang w:val="en-GB" w:eastAsia="en-CA"/>
              </w:rPr>
            </w:pPr>
            <w:r w:rsidRPr="00D92DD4">
              <w:rPr>
                <w:lang w:val="en-GB" w:eastAsia="en-CA"/>
              </w:rPr>
              <w:t>Rent/Utilities</w:t>
            </w:r>
          </w:p>
        </w:tc>
        <w:tc>
          <w:tcPr>
            <w:tcW w:w="1350" w:type="dxa"/>
            <w:shd w:val="clear" w:color="auto" w:fill="auto"/>
            <w:noWrap/>
            <w:vAlign w:val="bottom"/>
            <w:hideMark/>
          </w:tcPr>
          <w:p w14:paraId="418847C6"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24364C80"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52218E9C"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6C68D4C8"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0CB7DBE5"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047B8E93"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6359A6D8" w14:textId="77777777" w:rsidTr="00166ED4">
        <w:trPr>
          <w:trHeight w:val="290"/>
        </w:trPr>
        <w:tc>
          <w:tcPr>
            <w:tcW w:w="2335" w:type="dxa"/>
            <w:shd w:val="clear" w:color="auto" w:fill="auto"/>
            <w:noWrap/>
            <w:vAlign w:val="center"/>
            <w:hideMark/>
          </w:tcPr>
          <w:p w14:paraId="4FC19C92" w14:textId="77777777" w:rsidR="00DF03BD" w:rsidRPr="00D92DD4" w:rsidRDefault="00DF03BD" w:rsidP="00166ED4">
            <w:pPr>
              <w:pStyle w:val="ExhibitText"/>
              <w:jc w:val="left"/>
              <w:rPr>
                <w:lang w:val="en-GB" w:eastAsia="en-CA"/>
              </w:rPr>
            </w:pPr>
            <w:r w:rsidRPr="00D92DD4">
              <w:rPr>
                <w:lang w:val="en-GB" w:eastAsia="en-CA"/>
              </w:rPr>
              <w:t>Miscellaneous</w:t>
            </w:r>
          </w:p>
        </w:tc>
        <w:tc>
          <w:tcPr>
            <w:tcW w:w="1350" w:type="dxa"/>
            <w:shd w:val="clear" w:color="auto" w:fill="auto"/>
            <w:noWrap/>
            <w:vAlign w:val="bottom"/>
            <w:hideMark/>
          </w:tcPr>
          <w:p w14:paraId="51A0682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11C87537"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524578AD"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4E335971"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22FB20AA"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1720E0B8"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6EEE8E09" w14:textId="77777777" w:rsidTr="00166ED4">
        <w:trPr>
          <w:trHeight w:val="290"/>
        </w:trPr>
        <w:tc>
          <w:tcPr>
            <w:tcW w:w="2335" w:type="dxa"/>
            <w:shd w:val="clear" w:color="auto" w:fill="auto"/>
            <w:noWrap/>
            <w:vAlign w:val="center"/>
            <w:hideMark/>
          </w:tcPr>
          <w:p w14:paraId="0162888F" w14:textId="77777777" w:rsidR="00DF03BD" w:rsidRPr="00D92DD4" w:rsidRDefault="00DF03BD" w:rsidP="00166ED4">
            <w:pPr>
              <w:pStyle w:val="ExhibitText"/>
              <w:jc w:val="left"/>
              <w:rPr>
                <w:lang w:val="en-GB" w:eastAsia="en-CA"/>
              </w:rPr>
            </w:pPr>
            <w:r w:rsidRPr="00D92DD4">
              <w:rPr>
                <w:lang w:val="en-GB" w:eastAsia="en-CA"/>
              </w:rPr>
              <w:t>Total Factory Overhead</w:t>
            </w:r>
          </w:p>
        </w:tc>
        <w:tc>
          <w:tcPr>
            <w:tcW w:w="1350" w:type="dxa"/>
            <w:shd w:val="clear" w:color="auto" w:fill="auto"/>
            <w:noWrap/>
            <w:vAlign w:val="bottom"/>
            <w:hideMark/>
          </w:tcPr>
          <w:p w14:paraId="3C1D927E" w14:textId="77777777" w:rsidR="00DF03BD" w:rsidRPr="00D92DD4" w:rsidRDefault="00DF03BD" w:rsidP="00166ED4">
            <w:pPr>
              <w:pStyle w:val="ExhibitText"/>
              <w:rPr>
                <w:lang w:val="en-GB" w:eastAsia="en-CA"/>
              </w:rPr>
            </w:pPr>
          </w:p>
        </w:tc>
        <w:tc>
          <w:tcPr>
            <w:tcW w:w="1260" w:type="dxa"/>
            <w:shd w:val="clear" w:color="auto" w:fill="auto"/>
            <w:noWrap/>
            <w:vAlign w:val="bottom"/>
            <w:hideMark/>
          </w:tcPr>
          <w:p w14:paraId="5589BC9F" w14:textId="77777777" w:rsidR="00DF03BD" w:rsidRPr="00D92DD4" w:rsidRDefault="00DF03BD" w:rsidP="00166ED4">
            <w:pPr>
              <w:pStyle w:val="ExhibitText"/>
              <w:rPr>
                <w:lang w:val="en-GB" w:eastAsia="en-CA"/>
              </w:rPr>
            </w:pPr>
          </w:p>
        </w:tc>
        <w:tc>
          <w:tcPr>
            <w:tcW w:w="1361" w:type="dxa"/>
            <w:shd w:val="clear" w:color="auto" w:fill="auto"/>
            <w:noWrap/>
            <w:vAlign w:val="bottom"/>
            <w:hideMark/>
          </w:tcPr>
          <w:p w14:paraId="201604B1" w14:textId="77777777" w:rsidR="00DF03BD" w:rsidRPr="00D92DD4" w:rsidRDefault="00DF03BD" w:rsidP="00166ED4">
            <w:pPr>
              <w:pStyle w:val="ExhibitText"/>
              <w:rPr>
                <w:lang w:val="en-GB" w:eastAsia="en-CA"/>
              </w:rPr>
            </w:pPr>
          </w:p>
        </w:tc>
        <w:tc>
          <w:tcPr>
            <w:tcW w:w="889" w:type="dxa"/>
            <w:shd w:val="clear" w:color="auto" w:fill="auto"/>
            <w:noWrap/>
            <w:vAlign w:val="bottom"/>
            <w:hideMark/>
          </w:tcPr>
          <w:p w14:paraId="07BEC77B" w14:textId="77777777" w:rsidR="00DF03BD" w:rsidRPr="00D92DD4" w:rsidRDefault="00DF03BD" w:rsidP="00166ED4">
            <w:pPr>
              <w:pStyle w:val="ExhibitText"/>
              <w:rPr>
                <w:lang w:val="en-GB" w:eastAsia="en-CA"/>
              </w:rPr>
            </w:pPr>
          </w:p>
        </w:tc>
        <w:tc>
          <w:tcPr>
            <w:tcW w:w="1260" w:type="dxa"/>
            <w:shd w:val="clear" w:color="auto" w:fill="auto"/>
            <w:noWrap/>
            <w:vAlign w:val="bottom"/>
            <w:hideMark/>
          </w:tcPr>
          <w:p w14:paraId="3CF7709B" w14:textId="77777777" w:rsidR="00DF03BD" w:rsidRPr="00D92DD4" w:rsidRDefault="00DF03BD" w:rsidP="00166ED4">
            <w:pPr>
              <w:pStyle w:val="ExhibitText"/>
              <w:rPr>
                <w:lang w:val="en-GB" w:eastAsia="en-CA"/>
              </w:rPr>
            </w:pPr>
          </w:p>
        </w:tc>
        <w:tc>
          <w:tcPr>
            <w:tcW w:w="810" w:type="dxa"/>
            <w:shd w:val="clear" w:color="auto" w:fill="auto"/>
            <w:noWrap/>
            <w:vAlign w:val="bottom"/>
            <w:hideMark/>
          </w:tcPr>
          <w:p w14:paraId="7BA7C99D" w14:textId="77777777" w:rsidR="00DF03BD" w:rsidRPr="00D92DD4" w:rsidRDefault="00DF03BD" w:rsidP="00166ED4">
            <w:pPr>
              <w:pStyle w:val="ExhibitText"/>
              <w:rPr>
                <w:lang w:val="en-GB" w:eastAsia="en-CA"/>
              </w:rPr>
            </w:pPr>
          </w:p>
        </w:tc>
      </w:tr>
      <w:tr w:rsidR="00166ED4" w:rsidRPr="00D92DD4" w14:paraId="2B736704" w14:textId="77777777" w:rsidTr="00166ED4">
        <w:trPr>
          <w:trHeight w:val="290"/>
        </w:trPr>
        <w:tc>
          <w:tcPr>
            <w:tcW w:w="2335" w:type="dxa"/>
            <w:shd w:val="clear" w:color="auto" w:fill="auto"/>
            <w:noWrap/>
            <w:vAlign w:val="center"/>
          </w:tcPr>
          <w:p w14:paraId="50CBCECD" w14:textId="77777777" w:rsidR="00DF03BD" w:rsidRPr="00D92DD4" w:rsidRDefault="00DF03BD" w:rsidP="00166ED4">
            <w:pPr>
              <w:pStyle w:val="ExhibitText"/>
              <w:jc w:val="left"/>
              <w:rPr>
                <w:lang w:val="en-GB" w:eastAsia="en-CA"/>
              </w:rPr>
            </w:pPr>
            <w:r w:rsidRPr="00D92DD4">
              <w:rPr>
                <w:lang w:val="en-GB" w:eastAsia="en-CA"/>
              </w:rPr>
              <w:t>Total Absorption Cost</w:t>
            </w:r>
          </w:p>
        </w:tc>
        <w:tc>
          <w:tcPr>
            <w:tcW w:w="1350" w:type="dxa"/>
            <w:shd w:val="clear" w:color="auto" w:fill="auto"/>
            <w:noWrap/>
            <w:vAlign w:val="bottom"/>
          </w:tcPr>
          <w:p w14:paraId="35C97F17"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0E1D6F6C"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tcPr>
          <w:p w14:paraId="1A484273"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tcPr>
          <w:p w14:paraId="612A02CD"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23BA6830"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tcPr>
          <w:p w14:paraId="413BBAA0"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0A20CAC9" w14:textId="77777777" w:rsidTr="00166ED4">
        <w:trPr>
          <w:trHeight w:val="290"/>
        </w:trPr>
        <w:tc>
          <w:tcPr>
            <w:tcW w:w="2335" w:type="dxa"/>
            <w:shd w:val="clear" w:color="auto" w:fill="auto"/>
            <w:noWrap/>
            <w:vAlign w:val="center"/>
            <w:hideMark/>
          </w:tcPr>
          <w:p w14:paraId="39E3F4F0" w14:textId="77777777" w:rsidR="00DF03BD" w:rsidRPr="00D92DD4" w:rsidRDefault="00DF03BD" w:rsidP="00166ED4">
            <w:pPr>
              <w:pStyle w:val="ExhibitText"/>
              <w:jc w:val="left"/>
              <w:rPr>
                <w:lang w:val="en-GB" w:eastAsia="en-CA"/>
              </w:rPr>
            </w:pPr>
            <w:r w:rsidRPr="00D92DD4">
              <w:rPr>
                <w:b/>
                <w:bCs/>
                <w:lang w:val="en-GB" w:eastAsia="en-CA"/>
              </w:rPr>
              <w:t>Full Cost</w:t>
            </w:r>
          </w:p>
        </w:tc>
        <w:tc>
          <w:tcPr>
            <w:tcW w:w="1350" w:type="dxa"/>
            <w:shd w:val="clear" w:color="auto" w:fill="auto"/>
            <w:noWrap/>
            <w:vAlign w:val="bottom"/>
            <w:hideMark/>
          </w:tcPr>
          <w:p w14:paraId="7938703A"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0536677F"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132D2185"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456BAF80"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4F38A694"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4B5B56E1"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7B0CBD70" w14:textId="77777777" w:rsidTr="00166ED4">
        <w:trPr>
          <w:trHeight w:val="290"/>
        </w:trPr>
        <w:tc>
          <w:tcPr>
            <w:tcW w:w="2335" w:type="dxa"/>
            <w:shd w:val="clear" w:color="auto" w:fill="auto"/>
            <w:noWrap/>
            <w:vAlign w:val="center"/>
            <w:hideMark/>
          </w:tcPr>
          <w:p w14:paraId="27103AB7" w14:textId="77777777" w:rsidR="00DF03BD" w:rsidRPr="00D92DD4" w:rsidRDefault="00DF03BD" w:rsidP="00166ED4">
            <w:pPr>
              <w:pStyle w:val="ExhibitText"/>
              <w:jc w:val="left"/>
              <w:rPr>
                <w:b/>
                <w:bCs/>
                <w:lang w:val="en-GB" w:eastAsia="en-CA"/>
              </w:rPr>
            </w:pPr>
            <w:r w:rsidRPr="00D92DD4">
              <w:rPr>
                <w:lang w:val="en-GB" w:eastAsia="en-CA"/>
              </w:rPr>
              <w:t>Rent/Utilities</w:t>
            </w:r>
          </w:p>
        </w:tc>
        <w:tc>
          <w:tcPr>
            <w:tcW w:w="1350" w:type="dxa"/>
            <w:shd w:val="clear" w:color="auto" w:fill="auto"/>
            <w:noWrap/>
            <w:vAlign w:val="bottom"/>
            <w:hideMark/>
          </w:tcPr>
          <w:p w14:paraId="34A95313"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5EE4DC83"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0CEC7AEA"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67341702"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546383D0"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08C4A579"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14025115" w14:textId="77777777" w:rsidTr="00166ED4">
        <w:trPr>
          <w:trHeight w:val="290"/>
        </w:trPr>
        <w:tc>
          <w:tcPr>
            <w:tcW w:w="2335" w:type="dxa"/>
            <w:shd w:val="clear" w:color="auto" w:fill="auto"/>
            <w:noWrap/>
            <w:vAlign w:val="center"/>
            <w:hideMark/>
          </w:tcPr>
          <w:p w14:paraId="32CC7184" w14:textId="77777777" w:rsidR="00DF03BD" w:rsidRPr="00D92DD4" w:rsidRDefault="00DF03BD" w:rsidP="00166ED4">
            <w:pPr>
              <w:pStyle w:val="ExhibitText"/>
              <w:jc w:val="left"/>
              <w:rPr>
                <w:lang w:val="en-GB" w:eastAsia="en-CA"/>
              </w:rPr>
            </w:pPr>
            <w:r w:rsidRPr="00D92DD4">
              <w:rPr>
                <w:lang w:val="en-GB" w:eastAsia="en-CA"/>
              </w:rPr>
              <w:t>Admin</w:t>
            </w:r>
          </w:p>
        </w:tc>
        <w:tc>
          <w:tcPr>
            <w:tcW w:w="1350" w:type="dxa"/>
            <w:shd w:val="clear" w:color="auto" w:fill="auto"/>
            <w:noWrap/>
            <w:vAlign w:val="bottom"/>
            <w:hideMark/>
          </w:tcPr>
          <w:p w14:paraId="682BAA4B"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6E30FB2D"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hideMark/>
          </w:tcPr>
          <w:p w14:paraId="6820D7D2"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hideMark/>
          </w:tcPr>
          <w:p w14:paraId="4F047179"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hideMark/>
          </w:tcPr>
          <w:p w14:paraId="78821528"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hideMark/>
          </w:tcPr>
          <w:p w14:paraId="31729672" w14:textId="77777777" w:rsidR="00DF03BD" w:rsidRPr="00D92DD4" w:rsidRDefault="00DF03BD" w:rsidP="00166ED4">
            <w:pPr>
              <w:pStyle w:val="ExhibitText"/>
              <w:rPr>
                <w:lang w:val="en-GB" w:eastAsia="en-CA"/>
              </w:rPr>
            </w:pPr>
            <w:r w:rsidRPr="00D92DD4">
              <w:rPr>
                <w:lang w:val="en-GB" w:eastAsia="en-CA"/>
              </w:rPr>
              <w:t> </w:t>
            </w:r>
          </w:p>
        </w:tc>
      </w:tr>
      <w:tr w:rsidR="00166ED4" w:rsidRPr="00D92DD4" w14:paraId="21E7CE52" w14:textId="77777777" w:rsidTr="00166ED4">
        <w:trPr>
          <w:trHeight w:val="290"/>
        </w:trPr>
        <w:tc>
          <w:tcPr>
            <w:tcW w:w="2335" w:type="dxa"/>
            <w:shd w:val="clear" w:color="auto" w:fill="auto"/>
            <w:noWrap/>
            <w:vAlign w:val="center"/>
            <w:hideMark/>
          </w:tcPr>
          <w:p w14:paraId="37ED58EA" w14:textId="77777777" w:rsidR="00DF03BD" w:rsidRPr="00D92DD4" w:rsidRDefault="00DF03BD" w:rsidP="00166ED4">
            <w:pPr>
              <w:pStyle w:val="ExhibitText"/>
              <w:jc w:val="left"/>
              <w:rPr>
                <w:lang w:val="en-GB" w:eastAsia="en-CA"/>
              </w:rPr>
            </w:pPr>
            <w:r w:rsidRPr="00D92DD4">
              <w:rPr>
                <w:lang w:val="en-GB" w:eastAsia="en-CA"/>
              </w:rPr>
              <w:t>Total Admin Overhead</w:t>
            </w:r>
          </w:p>
        </w:tc>
        <w:tc>
          <w:tcPr>
            <w:tcW w:w="1350" w:type="dxa"/>
            <w:shd w:val="clear" w:color="auto" w:fill="auto"/>
            <w:noWrap/>
            <w:vAlign w:val="bottom"/>
            <w:hideMark/>
          </w:tcPr>
          <w:p w14:paraId="2778CB05" w14:textId="77777777" w:rsidR="00DF03BD" w:rsidRPr="00D92DD4" w:rsidRDefault="00DF03BD" w:rsidP="00166ED4">
            <w:pPr>
              <w:pStyle w:val="ExhibitText"/>
              <w:rPr>
                <w:lang w:val="en-GB" w:eastAsia="en-CA"/>
              </w:rPr>
            </w:pPr>
          </w:p>
        </w:tc>
        <w:tc>
          <w:tcPr>
            <w:tcW w:w="1260" w:type="dxa"/>
            <w:shd w:val="clear" w:color="auto" w:fill="auto"/>
            <w:noWrap/>
            <w:vAlign w:val="bottom"/>
            <w:hideMark/>
          </w:tcPr>
          <w:p w14:paraId="601159A1" w14:textId="77777777" w:rsidR="00DF03BD" w:rsidRPr="00D92DD4" w:rsidRDefault="00DF03BD" w:rsidP="00166ED4">
            <w:pPr>
              <w:pStyle w:val="ExhibitText"/>
              <w:rPr>
                <w:lang w:val="en-GB" w:eastAsia="en-CA"/>
              </w:rPr>
            </w:pPr>
          </w:p>
        </w:tc>
        <w:tc>
          <w:tcPr>
            <w:tcW w:w="1361" w:type="dxa"/>
            <w:shd w:val="clear" w:color="auto" w:fill="auto"/>
            <w:noWrap/>
            <w:vAlign w:val="bottom"/>
            <w:hideMark/>
          </w:tcPr>
          <w:p w14:paraId="14A85506" w14:textId="77777777" w:rsidR="00DF03BD" w:rsidRPr="00D92DD4" w:rsidRDefault="00DF03BD" w:rsidP="00166ED4">
            <w:pPr>
              <w:pStyle w:val="ExhibitText"/>
              <w:rPr>
                <w:lang w:val="en-GB" w:eastAsia="en-CA"/>
              </w:rPr>
            </w:pPr>
          </w:p>
        </w:tc>
        <w:tc>
          <w:tcPr>
            <w:tcW w:w="889" w:type="dxa"/>
            <w:shd w:val="clear" w:color="auto" w:fill="auto"/>
            <w:noWrap/>
            <w:vAlign w:val="bottom"/>
            <w:hideMark/>
          </w:tcPr>
          <w:p w14:paraId="18D2915D" w14:textId="77777777" w:rsidR="00DF03BD" w:rsidRPr="00D92DD4" w:rsidRDefault="00DF03BD" w:rsidP="00166ED4">
            <w:pPr>
              <w:pStyle w:val="ExhibitText"/>
              <w:rPr>
                <w:lang w:val="en-GB" w:eastAsia="en-CA"/>
              </w:rPr>
            </w:pPr>
          </w:p>
        </w:tc>
        <w:tc>
          <w:tcPr>
            <w:tcW w:w="1260" w:type="dxa"/>
            <w:shd w:val="clear" w:color="auto" w:fill="auto"/>
            <w:noWrap/>
            <w:vAlign w:val="bottom"/>
            <w:hideMark/>
          </w:tcPr>
          <w:p w14:paraId="611F4984" w14:textId="77777777" w:rsidR="00DF03BD" w:rsidRPr="00D92DD4" w:rsidRDefault="00DF03BD" w:rsidP="00166ED4">
            <w:pPr>
              <w:pStyle w:val="ExhibitText"/>
              <w:rPr>
                <w:lang w:val="en-GB" w:eastAsia="en-CA"/>
              </w:rPr>
            </w:pPr>
          </w:p>
        </w:tc>
        <w:tc>
          <w:tcPr>
            <w:tcW w:w="810" w:type="dxa"/>
            <w:shd w:val="clear" w:color="auto" w:fill="auto"/>
            <w:noWrap/>
            <w:vAlign w:val="bottom"/>
            <w:hideMark/>
          </w:tcPr>
          <w:p w14:paraId="085437A8" w14:textId="77777777" w:rsidR="00DF03BD" w:rsidRPr="00D92DD4" w:rsidRDefault="00DF03BD" w:rsidP="00166ED4">
            <w:pPr>
              <w:pStyle w:val="ExhibitText"/>
              <w:rPr>
                <w:lang w:val="en-GB" w:eastAsia="en-CA"/>
              </w:rPr>
            </w:pPr>
          </w:p>
        </w:tc>
      </w:tr>
      <w:tr w:rsidR="00166ED4" w:rsidRPr="00D92DD4" w14:paraId="306864A3" w14:textId="77777777" w:rsidTr="00166ED4">
        <w:trPr>
          <w:trHeight w:val="300"/>
        </w:trPr>
        <w:tc>
          <w:tcPr>
            <w:tcW w:w="2335" w:type="dxa"/>
            <w:shd w:val="clear" w:color="auto" w:fill="auto"/>
            <w:noWrap/>
            <w:vAlign w:val="center"/>
          </w:tcPr>
          <w:p w14:paraId="54E2F2A9" w14:textId="77777777" w:rsidR="00DF03BD" w:rsidRPr="00D92DD4" w:rsidRDefault="00DF03BD" w:rsidP="00166ED4">
            <w:pPr>
              <w:pStyle w:val="ExhibitText"/>
              <w:jc w:val="left"/>
              <w:rPr>
                <w:lang w:val="en-GB" w:eastAsia="en-CA"/>
              </w:rPr>
            </w:pPr>
            <w:r w:rsidRPr="00D92DD4">
              <w:rPr>
                <w:lang w:val="en-GB" w:eastAsia="en-CA"/>
              </w:rPr>
              <w:t>Total Full Cost</w:t>
            </w:r>
          </w:p>
        </w:tc>
        <w:tc>
          <w:tcPr>
            <w:tcW w:w="1350" w:type="dxa"/>
            <w:shd w:val="clear" w:color="auto" w:fill="auto"/>
            <w:noWrap/>
            <w:vAlign w:val="bottom"/>
          </w:tcPr>
          <w:p w14:paraId="21841331"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62E0F173" w14:textId="77777777" w:rsidR="00DF03BD" w:rsidRPr="00D92DD4" w:rsidRDefault="00DF03BD" w:rsidP="00166ED4">
            <w:pPr>
              <w:pStyle w:val="ExhibitText"/>
              <w:rPr>
                <w:lang w:val="en-GB" w:eastAsia="en-CA"/>
              </w:rPr>
            </w:pPr>
            <w:r w:rsidRPr="00D92DD4">
              <w:rPr>
                <w:lang w:val="en-GB" w:eastAsia="en-CA"/>
              </w:rPr>
              <w:t> </w:t>
            </w:r>
          </w:p>
        </w:tc>
        <w:tc>
          <w:tcPr>
            <w:tcW w:w="1361" w:type="dxa"/>
            <w:shd w:val="clear" w:color="auto" w:fill="auto"/>
            <w:noWrap/>
            <w:vAlign w:val="bottom"/>
          </w:tcPr>
          <w:p w14:paraId="6A9BC0E3" w14:textId="77777777" w:rsidR="00DF03BD" w:rsidRPr="00D92DD4" w:rsidRDefault="00DF03BD" w:rsidP="00166ED4">
            <w:pPr>
              <w:pStyle w:val="ExhibitText"/>
              <w:rPr>
                <w:lang w:val="en-GB" w:eastAsia="en-CA"/>
              </w:rPr>
            </w:pPr>
            <w:r w:rsidRPr="00D92DD4">
              <w:rPr>
                <w:lang w:val="en-GB" w:eastAsia="en-CA"/>
              </w:rPr>
              <w:t> </w:t>
            </w:r>
          </w:p>
        </w:tc>
        <w:tc>
          <w:tcPr>
            <w:tcW w:w="889" w:type="dxa"/>
            <w:shd w:val="clear" w:color="auto" w:fill="auto"/>
            <w:noWrap/>
            <w:vAlign w:val="bottom"/>
          </w:tcPr>
          <w:p w14:paraId="7443A4D2" w14:textId="77777777" w:rsidR="00DF03BD" w:rsidRPr="00D92DD4" w:rsidRDefault="00DF03BD" w:rsidP="00166ED4">
            <w:pPr>
              <w:pStyle w:val="ExhibitText"/>
              <w:rPr>
                <w:lang w:val="en-GB" w:eastAsia="en-CA"/>
              </w:rPr>
            </w:pPr>
            <w:r w:rsidRPr="00D92DD4">
              <w:rPr>
                <w:lang w:val="en-GB" w:eastAsia="en-CA"/>
              </w:rPr>
              <w:t> </w:t>
            </w:r>
          </w:p>
        </w:tc>
        <w:tc>
          <w:tcPr>
            <w:tcW w:w="1260" w:type="dxa"/>
            <w:shd w:val="clear" w:color="auto" w:fill="auto"/>
            <w:noWrap/>
            <w:vAlign w:val="bottom"/>
          </w:tcPr>
          <w:p w14:paraId="6216FCC1" w14:textId="77777777" w:rsidR="00DF03BD" w:rsidRPr="00D92DD4" w:rsidRDefault="00DF03BD" w:rsidP="00166ED4">
            <w:pPr>
              <w:pStyle w:val="ExhibitText"/>
              <w:rPr>
                <w:lang w:val="en-GB" w:eastAsia="en-CA"/>
              </w:rPr>
            </w:pPr>
            <w:r w:rsidRPr="00D92DD4">
              <w:rPr>
                <w:lang w:val="en-GB" w:eastAsia="en-CA"/>
              </w:rPr>
              <w:t> </w:t>
            </w:r>
          </w:p>
        </w:tc>
        <w:tc>
          <w:tcPr>
            <w:tcW w:w="810" w:type="dxa"/>
            <w:shd w:val="clear" w:color="auto" w:fill="auto"/>
            <w:noWrap/>
            <w:vAlign w:val="bottom"/>
          </w:tcPr>
          <w:p w14:paraId="26EB6AAE" w14:textId="77777777" w:rsidR="00DF03BD" w:rsidRPr="00D92DD4" w:rsidRDefault="00DF03BD" w:rsidP="00166ED4">
            <w:pPr>
              <w:pStyle w:val="ExhibitText"/>
              <w:rPr>
                <w:lang w:val="en-GB" w:eastAsia="en-CA"/>
              </w:rPr>
            </w:pPr>
            <w:r w:rsidRPr="00D92DD4">
              <w:rPr>
                <w:lang w:val="en-GB" w:eastAsia="en-CA"/>
              </w:rPr>
              <w:t> </w:t>
            </w:r>
          </w:p>
        </w:tc>
      </w:tr>
    </w:tbl>
    <w:p w14:paraId="2FE9895F" w14:textId="77777777" w:rsidR="00DF03BD" w:rsidRPr="00D92DD4" w:rsidRDefault="00DF03BD" w:rsidP="00166ED4">
      <w:pPr>
        <w:pStyle w:val="ExhibitText"/>
        <w:rPr>
          <w:lang w:val="en-GB"/>
        </w:rPr>
      </w:pPr>
    </w:p>
    <w:p w14:paraId="62AD3A81" w14:textId="77777777" w:rsidR="00166ED4" w:rsidRPr="00D92DD4" w:rsidRDefault="00166ED4" w:rsidP="00166ED4">
      <w:pPr>
        <w:pStyle w:val="Footnote"/>
        <w:rPr>
          <w:lang w:val="en-GB"/>
        </w:rPr>
      </w:pPr>
      <w:r w:rsidRPr="00D92DD4">
        <w:rPr>
          <w:lang w:val="en-GB"/>
        </w:rPr>
        <w:t>Note: All costs should be rounded to three decimal places.</w:t>
      </w:r>
    </w:p>
    <w:p w14:paraId="6E617827" w14:textId="25F9A8B4" w:rsidR="00166ED4" w:rsidRPr="00D92DD4" w:rsidRDefault="00166ED4" w:rsidP="00166ED4">
      <w:pPr>
        <w:pStyle w:val="Footnote"/>
        <w:rPr>
          <w:lang w:val="en-GB"/>
        </w:rPr>
      </w:pPr>
      <w:r w:rsidRPr="00D92DD4">
        <w:rPr>
          <w:lang w:val="en-GB"/>
        </w:rPr>
        <w:t xml:space="preserve">Source: </w:t>
      </w:r>
      <w:r w:rsidR="00C54FB5">
        <w:rPr>
          <w:lang w:val="en-GB"/>
        </w:rPr>
        <w:t>Created by the case author</w:t>
      </w:r>
      <w:r w:rsidR="009826C0">
        <w:rPr>
          <w:lang w:val="en-GB"/>
        </w:rPr>
        <w:t>s</w:t>
      </w:r>
      <w:r w:rsidR="00C54FB5">
        <w:rPr>
          <w:lang w:val="en-GB"/>
        </w:rPr>
        <w:t>.</w:t>
      </w:r>
    </w:p>
    <w:p w14:paraId="2D47D848" w14:textId="77777777" w:rsidR="00DF03BD" w:rsidRPr="00D92DD4" w:rsidRDefault="00DF03BD" w:rsidP="00DF03BD">
      <w:pPr>
        <w:spacing w:line="360" w:lineRule="auto"/>
        <w:jc w:val="center"/>
        <w:rPr>
          <w:lang w:val="en-GB"/>
        </w:rPr>
      </w:pPr>
    </w:p>
    <w:p w14:paraId="384102AC" w14:textId="77777777" w:rsidR="00465348" w:rsidRPr="00D92DD4" w:rsidRDefault="00465348" w:rsidP="000D7091">
      <w:pPr>
        <w:pStyle w:val="BodyTextMain"/>
        <w:rPr>
          <w:lang w:val="en-GB"/>
        </w:rPr>
      </w:pPr>
    </w:p>
    <w:sectPr w:rsidR="00465348" w:rsidRPr="00D92DD4"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657BD4" w16cid:durableId="1EE8DE4F"/>
  <w16cid:commentId w16cid:paraId="4297B81E" w16cid:durableId="1EE8E37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520CA" w14:textId="77777777" w:rsidR="00D85492" w:rsidRDefault="00D85492" w:rsidP="00D75295">
      <w:r>
        <w:separator/>
      </w:r>
    </w:p>
  </w:endnote>
  <w:endnote w:type="continuationSeparator" w:id="0">
    <w:p w14:paraId="2A1376E7" w14:textId="77777777" w:rsidR="00D85492" w:rsidRDefault="00D8549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2B760" w14:textId="77777777" w:rsidR="00D85492" w:rsidRDefault="00D85492" w:rsidP="00D75295">
      <w:r>
        <w:separator/>
      </w:r>
    </w:p>
  </w:footnote>
  <w:footnote w:type="continuationSeparator" w:id="0">
    <w:p w14:paraId="2FA43DC1" w14:textId="77777777" w:rsidR="00D85492" w:rsidRDefault="00D85492" w:rsidP="00D75295">
      <w:r>
        <w:continuationSeparator/>
      </w:r>
    </w:p>
  </w:footnote>
  <w:footnote w:id="1">
    <w:p w14:paraId="363EA291" w14:textId="5D6758CA" w:rsidR="008638C6" w:rsidRPr="00D61FB5" w:rsidRDefault="008638C6" w:rsidP="00A82EFB">
      <w:pPr>
        <w:pStyle w:val="Footnote"/>
        <w:rPr>
          <w:spacing w:val="-6"/>
          <w:kern w:val="17"/>
          <w:lang w:val="en-CA"/>
        </w:rPr>
      </w:pPr>
      <w:r w:rsidRPr="00D61FB5">
        <w:rPr>
          <w:rStyle w:val="FootnoteReference"/>
          <w:spacing w:val="-6"/>
          <w:kern w:val="17"/>
        </w:rPr>
        <w:footnoteRef/>
      </w:r>
      <w:r w:rsidRPr="00D61FB5">
        <w:rPr>
          <w:spacing w:val="-6"/>
          <w:kern w:val="17"/>
        </w:rPr>
        <w:t xml:space="preserve"> </w:t>
      </w:r>
      <w:r w:rsidRPr="00D61FB5">
        <w:rPr>
          <w:spacing w:val="-6"/>
          <w:kern w:val="17"/>
          <w:lang w:val="en-CA"/>
        </w:rPr>
        <w:t>The roasting process was typically the bottleneck in the supply chain, and the roastery was operating at 70 per cent capacity in 2016.</w:t>
      </w:r>
    </w:p>
  </w:footnote>
  <w:footnote w:id="2">
    <w:p w14:paraId="45A093CF" w14:textId="490F7A6C" w:rsidR="008638C6" w:rsidRDefault="008638C6" w:rsidP="00DA2EF9">
      <w:pPr>
        <w:pStyle w:val="Footnote"/>
      </w:pPr>
      <w:r>
        <w:rPr>
          <w:rStyle w:val="FootnoteReference"/>
        </w:rPr>
        <w:footnoteRef/>
      </w:r>
      <w:r>
        <w:t xml:space="preserve"> All currency amounts are in Canadian dollars unless otherwise specified.</w:t>
      </w:r>
    </w:p>
  </w:footnote>
  <w:footnote w:id="3">
    <w:p w14:paraId="1BEF7616" w14:textId="122550DB" w:rsidR="008638C6" w:rsidRPr="00BA2334" w:rsidRDefault="008638C6" w:rsidP="00A82EFB">
      <w:pPr>
        <w:pStyle w:val="Footnote"/>
        <w:rPr>
          <w:lang w:val="en-CA"/>
        </w:rPr>
      </w:pPr>
      <w:r>
        <w:rPr>
          <w:rStyle w:val="FootnoteReference"/>
        </w:rPr>
        <w:footnoteRef/>
      </w:r>
      <w:r>
        <w:t xml:space="preserve"> “Coffee Facts,” </w:t>
      </w:r>
      <w:r>
        <w:rPr>
          <w:lang w:val="en-CA"/>
        </w:rPr>
        <w:t xml:space="preserve">Coffee Association of </w:t>
      </w:r>
      <w:r w:rsidRPr="00BA2334">
        <w:rPr>
          <w:lang w:val="en-CA"/>
        </w:rPr>
        <w:t xml:space="preserve">Canada, accessed </w:t>
      </w:r>
      <w:r>
        <w:rPr>
          <w:lang w:val="en-CA"/>
        </w:rPr>
        <w:t xml:space="preserve">August 10, 2017, </w:t>
      </w:r>
      <w:r w:rsidRPr="00A82EFB">
        <w:rPr>
          <w:lang w:val="en-CA"/>
        </w:rPr>
        <w:t>www.coffeeassoc.com/coffee-facts/</w:t>
      </w:r>
      <w:r>
        <w:rPr>
          <w:lang w:val="en-CA"/>
        </w:rPr>
        <w:t>.</w:t>
      </w:r>
    </w:p>
  </w:footnote>
  <w:footnote w:id="4">
    <w:p w14:paraId="4C91E290" w14:textId="0CA21C16" w:rsidR="008638C6" w:rsidRPr="000E5D5C" w:rsidRDefault="008638C6" w:rsidP="00A82EFB">
      <w:pPr>
        <w:pStyle w:val="Footnote"/>
      </w:pPr>
      <w:r w:rsidRPr="00902A0E">
        <w:rPr>
          <w:rStyle w:val="FootnoteReference"/>
          <w:i/>
        </w:rPr>
        <w:footnoteRef/>
      </w:r>
      <w:r w:rsidRPr="00902A0E">
        <w:rPr>
          <w:i/>
        </w:rPr>
        <w:t xml:space="preserve"> </w:t>
      </w:r>
      <w:r w:rsidRPr="000E5D5C">
        <w:rPr>
          <w:lang w:eastAsia="en-CA"/>
        </w:rPr>
        <w:t>On average, coffee shops in North America earned a profit margin of 16 per cent</w:t>
      </w:r>
      <w:r w:rsidRPr="005A7E64">
        <w:rPr>
          <w:lang w:val="en-CA"/>
        </w:rPr>
        <w:t>.</w:t>
      </w:r>
    </w:p>
  </w:footnote>
  <w:footnote w:id="5">
    <w:p w14:paraId="2B4CB566" w14:textId="3CC4CDA9" w:rsidR="002E07B2" w:rsidRPr="002E07B2" w:rsidRDefault="002E07B2">
      <w:pPr>
        <w:pStyle w:val="FootnoteText"/>
        <w:rPr>
          <w:lang w:val="en-CA"/>
        </w:rPr>
      </w:pPr>
      <w:r>
        <w:rPr>
          <w:rStyle w:val="FootnoteReference"/>
        </w:rPr>
        <w:footnoteRef/>
      </w:r>
      <w:r>
        <w:t xml:space="preserve"> </w:t>
      </w:r>
      <w:r w:rsidRPr="002E07B2">
        <w:rPr>
          <w:rFonts w:ascii="Arial" w:hAnsi="Arial" w:cs="Arial"/>
          <w:i/>
          <w:sz w:val="17"/>
          <w:szCs w:val="17"/>
        </w:rPr>
        <w:t xml:space="preserve">Coffee &amp; Snack Shops: US Market Research Report, </w:t>
      </w:r>
      <w:r w:rsidRPr="002E07B2">
        <w:rPr>
          <w:rFonts w:ascii="Arial" w:hAnsi="Arial" w:cs="Arial"/>
          <w:sz w:val="17"/>
          <w:szCs w:val="17"/>
          <w:lang w:val="en-CA"/>
        </w:rPr>
        <w:t xml:space="preserve">IBIS World, accessed August 10, 2017, </w:t>
      </w:r>
      <w:hyperlink r:id="rId1" w:history="1">
        <w:r w:rsidRPr="002E07B2">
          <w:rPr>
            <w:rStyle w:val="Hyperlink"/>
            <w:rFonts w:ascii="Arial" w:hAnsi="Arial" w:cs="Arial"/>
            <w:color w:val="auto"/>
            <w:sz w:val="17"/>
            <w:szCs w:val="17"/>
            <w:u w:val="none"/>
            <w:lang w:val="en-CA"/>
          </w:rPr>
          <w:t>www.ibisworld.com/industry-trends/market-research-reports/accommodation-food-services/coffee-snack-shops.html</w:t>
        </w:r>
      </w:hyperlink>
      <w:r w:rsidRPr="002E07B2">
        <w:rPr>
          <w:rFonts w:ascii="Arial" w:hAnsi="Arial" w:cs="Arial"/>
          <w:sz w:val="17"/>
          <w:szCs w:val="17"/>
          <w:lang w:val="en-CA"/>
        </w:rPr>
        <w:t>.</w:t>
      </w:r>
    </w:p>
  </w:footnote>
  <w:footnote w:id="6">
    <w:p w14:paraId="041928A9" w14:textId="0450E1F5" w:rsidR="008638C6" w:rsidRPr="00911959" w:rsidRDefault="008638C6" w:rsidP="00A82EFB">
      <w:pPr>
        <w:pStyle w:val="Footnote"/>
        <w:rPr>
          <w:lang w:val="en-CA"/>
        </w:rPr>
      </w:pPr>
      <w:r>
        <w:rPr>
          <w:rStyle w:val="FootnoteReference"/>
        </w:rPr>
        <w:footnoteRef/>
      </w:r>
      <w:r w:rsidR="00D61FB5">
        <w:t> </w:t>
      </w:r>
      <w:r w:rsidR="00FD7228">
        <w:t xml:space="preserve">“12 Different Types of Coffee Explained,” </w:t>
      </w:r>
      <w:r>
        <w:rPr>
          <w:lang w:val="en-CA"/>
        </w:rPr>
        <w:t xml:space="preserve">Latte Art Guide, </w:t>
      </w:r>
      <w:r w:rsidR="00055C8B" w:rsidRPr="0066418C">
        <w:rPr>
          <w:lang w:val="en-CA"/>
        </w:rPr>
        <w:t>accessed August 10, 2017</w:t>
      </w:r>
      <w:r w:rsidR="00055C8B">
        <w:rPr>
          <w:lang w:val="en-CA"/>
        </w:rPr>
        <w:t xml:space="preserve">, </w:t>
      </w:r>
      <w:r w:rsidRPr="00A82EFB">
        <w:rPr>
          <w:lang w:val="en-CA"/>
        </w:rPr>
        <w:t>www.latteartguide.com/2016/01/different-types-of-coffee.html</w:t>
      </w:r>
      <w:r w:rsidRPr="0066418C">
        <w:rPr>
          <w:lang w:val="en-CA"/>
        </w:rPr>
        <w:t>.</w:t>
      </w:r>
    </w:p>
  </w:footnote>
  <w:footnote w:id="7">
    <w:p w14:paraId="54399CBB" w14:textId="77777777" w:rsidR="008638C6" w:rsidRPr="000E5D5C" w:rsidRDefault="008638C6" w:rsidP="00A82EFB">
      <w:pPr>
        <w:pStyle w:val="Footnote"/>
      </w:pPr>
      <w:r w:rsidRPr="000E5D5C">
        <w:rPr>
          <w:rStyle w:val="FootnoteReference"/>
        </w:rPr>
        <w:footnoteRef/>
      </w:r>
      <w:r w:rsidRPr="000E5D5C">
        <w:t xml:space="preserve"> On average, it cost Fire Roasted $40 to ship each bag.</w:t>
      </w:r>
    </w:p>
  </w:footnote>
  <w:footnote w:id="8">
    <w:p w14:paraId="413E9AC2" w14:textId="555BA277" w:rsidR="008638C6" w:rsidRPr="000E5D5C" w:rsidRDefault="008638C6" w:rsidP="00A82EFB">
      <w:pPr>
        <w:pStyle w:val="Footnote"/>
      </w:pPr>
      <w:r w:rsidRPr="000E5D5C">
        <w:rPr>
          <w:rStyle w:val="FootnoteReference"/>
        </w:rPr>
        <w:footnoteRef/>
      </w:r>
      <w:r w:rsidRPr="000E5D5C">
        <w:t xml:space="preserve"> </w:t>
      </w:r>
      <w:r w:rsidR="00055C8B">
        <w:t>One</w:t>
      </w:r>
      <w:r w:rsidRPr="000E5D5C">
        <w:t xml:space="preserve"> pound = 16 ounces</w:t>
      </w:r>
      <w:r w:rsidR="00055C8B">
        <w:t>.</w:t>
      </w:r>
    </w:p>
  </w:footnote>
  <w:footnote w:id="9">
    <w:p w14:paraId="19C3E2BD" w14:textId="77777777" w:rsidR="008638C6" w:rsidRPr="000D0615" w:rsidRDefault="008638C6" w:rsidP="00A82EFB">
      <w:pPr>
        <w:pStyle w:val="Footnote"/>
        <w:rPr>
          <w:i/>
        </w:rPr>
      </w:pPr>
      <w:r w:rsidRPr="000E5D5C">
        <w:rPr>
          <w:rStyle w:val="FootnoteReference"/>
        </w:rPr>
        <w:footnoteRef/>
      </w:r>
      <w:r w:rsidRPr="000E5D5C">
        <w:t xml:space="preserve"> Cook attributed 10 per cent of the rent and utility costs to the office and administration areas of the building.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C6B54" w14:textId="338C8E4D" w:rsidR="008638C6" w:rsidRPr="00C92CC4" w:rsidRDefault="008638C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68AA">
      <w:rPr>
        <w:rFonts w:ascii="Arial" w:hAnsi="Arial"/>
        <w:b/>
        <w:noProof/>
      </w:rPr>
      <w:t>6</w:t>
    </w:r>
    <w:r>
      <w:rPr>
        <w:rFonts w:ascii="Arial" w:hAnsi="Arial"/>
        <w:b/>
      </w:rPr>
      <w:fldChar w:fldCharType="end"/>
    </w:r>
    <w:r>
      <w:rPr>
        <w:rFonts w:ascii="Arial" w:hAnsi="Arial"/>
        <w:b/>
      </w:rPr>
      <w:tab/>
    </w:r>
    <w:r w:rsidR="00AE531C">
      <w:rPr>
        <w:rFonts w:ascii="Arial" w:hAnsi="Arial"/>
        <w:b/>
      </w:rPr>
      <w:t>9B18B011</w:t>
    </w:r>
  </w:p>
  <w:p w14:paraId="678E25D8" w14:textId="77777777" w:rsidR="008638C6" w:rsidRDefault="008638C6" w:rsidP="00D13667">
    <w:pPr>
      <w:pStyle w:val="Header"/>
      <w:tabs>
        <w:tab w:val="clear" w:pos="4680"/>
      </w:tabs>
      <w:rPr>
        <w:sz w:val="18"/>
        <w:szCs w:val="18"/>
      </w:rPr>
    </w:pPr>
  </w:p>
  <w:p w14:paraId="534EAF60" w14:textId="77777777" w:rsidR="008638C6" w:rsidRPr="00C92CC4" w:rsidRDefault="008638C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36F10"/>
    <w:rsid w:val="00044ECC"/>
    <w:rsid w:val="000531D3"/>
    <w:rsid w:val="00055916"/>
    <w:rsid w:val="00055C8B"/>
    <w:rsid w:val="0005646B"/>
    <w:rsid w:val="0008102D"/>
    <w:rsid w:val="00082779"/>
    <w:rsid w:val="00094C0E"/>
    <w:rsid w:val="000B6F61"/>
    <w:rsid w:val="000C02BD"/>
    <w:rsid w:val="000D3813"/>
    <w:rsid w:val="000D7091"/>
    <w:rsid w:val="000F0C22"/>
    <w:rsid w:val="000F6B09"/>
    <w:rsid w:val="000F6FDC"/>
    <w:rsid w:val="00104567"/>
    <w:rsid w:val="00104916"/>
    <w:rsid w:val="00104AA7"/>
    <w:rsid w:val="0012732D"/>
    <w:rsid w:val="00143F25"/>
    <w:rsid w:val="00152682"/>
    <w:rsid w:val="00154FC9"/>
    <w:rsid w:val="00166ED4"/>
    <w:rsid w:val="0019241A"/>
    <w:rsid w:val="001A22D1"/>
    <w:rsid w:val="001A752D"/>
    <w:rsid w:val="001A757E"/>
    <w:rsid w:val="001B5032"/>
    <w:rsid w:val="001C7777"/>
    <w:rsid w:val="001E364F"/>
    <w:rsid w:val="001F4222"/>
    <w:rsid w:val="00203AA1"/>
    <w:rsid w:val="00213E98"/>
    <w:rsid w:val="0023081A"/>
    <w:rsid w:val="00230BE4"/>
    <w:rsid w:val="00251381"/>
    <w:rsid w:val="002E07B2"/>
    <w:rsid w:val="002F460C"/>
    <w:rsid w:val="002F48D6"/>
    <w:rsid w:val="00317391"/>
    <w:rsid w:val="00326216"/>
    <w:rsid w:val="00336580"/>
    <w:rsid w:val="00346A52"/>
    <w:rsid w:val="00354899"/>
    <w:rsid w:val="00355FD6"/>
    <w:rsid w:val="00364A5C"/>
    <w:rsid w:val="00373FB1"/>
    <w:rsid w:val="00387463"/>
    <w:rsid w:val="00396C76"/>
    <w:rsid w:val="003B30D8"/>
    <w:rsid w:val="003B3A7C"/>
    <w:rsid w:val="003B7EF2"/>
    <w:rsid w:val="003C3FA4"/>
    <w:rsid w:val="003D0BA1"/>
    <w:rsid w:val="003F2B0C"/>
    <w:rsid w:val="004105B2"/>
    <w:rsid w:val="00412900"/>
    <w:rsid w:val="004221E4"/>
    <w:rsid w:val="004273F8"/>
    <w:rsid w:val="004355A3"/>
    <w:rsid w:val="00446546"/>
    <w:rsid w:val="00452769"/>
    <w:rsid w:val="00465348"/>
    <w:rsid w:val="004670A7"/>
    <w:rsid w:val="00492736"/>
    <w:rsid w:val="004B1CCB"/>
    <w:rsid w:val="004B632F"/>
    <w:rsid w:val="004D3FB1"/>
    <w:rsid w:val="004D6F21"/>
    <w:rsid w:val="004D73A5"/>
    <w:rsid w:val="004E4740"/>
    <w:rsid w:val="005160F1"/>
    <w:rsid w:val="00524F2F"/>
    <w:rsid w:val="00527E5C"/>
    <w:rsid w:val="00532CF5"/>
    <w:rsid w:val="005528CB"/>
    <w:rsid w:val="00566771"/>
    <w:rsid w:val="00581E2E"/>
    <w:rsid w:val="00584F15"/>
    <w:rsid w:val="0059514B"/>
    <w:rsid w:val="005A1B0F"/>
    <w:rsid w:val="006163F7"/>
    <w:rsid w:val="006219C7"/>
    <w:rsid w:val="00627C63"/>
    <w:rsid w:val="0063350B"/>
    <w:rsid w:val="00634354"/>
    <w:rsid w:val="00652606"/>
    <w:rsid w:val="006946EE"/>
    <w:rsid w:val="00695EFC"/>
    <w:rsid w:val="006A58A9"/>
    <w:rsid w:val="006A606D"/>
    <w:rsid w:val="006C0371"/>
    <w:rsid w:val="006C08B6"/>
    <w:rsid w:val="006C0B1A"/>
    <w:rsid w:val="006C6065"/>
    <w:rsid w:val="006C7F9F"/>
    <w:rsid w:val="006E2F6D"/>
    <w:rsid w:val="006E58F6"/>
    <w:rsid w:val="006E6EAB"/>
    <w:rsid w:val="006E77E1"/>
    <w:rsid w:val="006F131D"/>
    <w:rsid w:val="00706597"/>
    <w:rsid w:val="00711642"/>
    <w:rsid w:val="007507C6"/>
    <w:rsid w:val="00751E0B"/>
    <w:rsid w:val="00752BCD"/>
    <w:rsid w:val="00766DA1"/>
    <w:rsid w:val="00780D94"/>
    <w:rsid w:val="007866A6"/>
    <w:rsid w:val="007968AA"/>
    <w:rsid w:val="007A130D"/>
    <w:rsid w:val="007D1A2D"/>
    <w:rsid w:val="007D4102"/>
    <w:rsid w:val="007F43B7"/>
    <w:rsid w:val="00821FFC"/>
    <w:rsid w:val="00825CC6"/>
    <w:rsid w:val="008271CA"/>
    <w:rsid w:val="00841474"/>
    <w:rsid w:val="008467D5"/>
    <w:rsid w:val="008638C6"/>
    <w:rsid w:val="008909DB"/>
    <w:rsid w:val="008A4DC4"/>
    <w:rsid w:val="008B438C"/>
    <w:rsid w:val="008D06CA"/>
    <w:rsid w:val="008D3A46"/>
    <w:rsid w:val="008F5494"/>
    <w:rsid w:val="009067A4"/>
    <w:rsid w:val="00930529"/>
    <w:rsid w:val="00930885"/>
    <w:rsid w:val="00933D68"/>
    <w:rsid w:val="009340DB"/>
    <w:rsid w:val="0094618C"/>
    <w:rsid w:val="00955515"/>
    <w:rsid w:val="0095684B"/>
    <w:rsid w:val="00972498"/>
    <w:rsid w:val="0097481F"/>
    <w:rsid w:val="00974CC6"/>
    <w:rsid w:val="00976AD4"/>
    <w:rsid w:val="009826C0"/>
    <w:rsid w:val="00995547"/>
    <w:rsid w:val="009A312F"/>
    <w:rsid w:val="009A5348"/>
    <w:rsid w:val="009B0AB7"/>
    <w:rsid w:val="009B4DC7"/>
    <w:rsid w:val="009C76D5"/>
    <w:rsid w:val="009F7AA4"/>
    <w:rsid w:val="00A10AD7"/>
    <w:rsid w:val="00A559DB"/>
    <w:rsid w:val="00A569EA"/>
    <w:rsid w:val="00A57C95"/>
    <w:rsid w:val="00A66777"/>
    <w:rsid w:val="00A71281"/>
    <w:rsid w:val="00A82EFB"/>
    <w:rsid w:val="00AA1700"/>
    <w:rsid w:val="00AD1898"/>
    <w:rsid w:val="00AE531C"/>
    <w:rsid w:val="00AF1605"/>
    <w:rsid w:val="00AF35FC"/>
    <w:rsid w:val="00AF5556"/>
    <w:rsid w:val="00B03639"/>
    <w:rsid w:val="00B0652A"/>
    <w:rsid w:val="00B1440B"/>
    <w:rsid w:val="00B3188F"/>
    <w:rsid w:val="00B40937"/>
    <w:rsid w:val="00B423EF"/>
    <w:rsid w:val="00B453DE"/>
    <w:rsid w:val="00B62DD5"/>
    <w:rsid w:val="00B72597"/>
    <w:rsid w:val="00B77DD6"/>
    <w:rsid w:val="00B901F9"/>
    <w:rsid w:val="00BC1EBF"/>
    <w:rsid w:val="00BD559D"/>
    <w:rsid w:val="00BD6EFB"/>
    <w:rsid w:val="00BE732D"/>
    <w:rsid w:val="00C1584D"/>
    <w:rsid w:val="00C15BE2"/>
    <w:rsid w:val="00C3447F"/>
    <w:rsid w:val="00C54FB5"/>
    <w:rsid w:val="00C67102"/>
    <w:rsid w:val="00C81491"/>
    <w:rsid w:val="00C81676"/>
    <w:rsid w:val="00C85C5D"/>
    <w:rsid w:val="00C92CC4"/>
    <w:rsid w:val="00CA0AFB"/>
    <w:rsid w:val="00CA244A"/>
    <w:rsid w:val="00CA2CE1"/>
    <w:rsid w:val="00CA3976"/>
    <w:rsid w:val="00CA50E3"/>
    <w:rsid w:val="00CA757B"/>
    <w:rsid w:val="00CC1787"/>
    <w:rsid w:val="00CC182C"/>
    <w:rsid w:val="00CD0824"/>
    <w:rsid w:val="00CD2908"/>
    <w:rsid w:val="00D03A82"/>
    <w:rsid w:val="00D13667"/>
    <w:rsid w:val="00D15344"/>
    <w:rsid w:val="00D23F57"/>
    <w:rsid w:val="00D31BEC"/>
    <w:rsid w:val="00D32F91"/>
    <w:rsid w:val="00D61FB5"/>
    <w:rsid w:val="00D63150"/>
    <w:rsid w:val="00D636BA"/>
    <w:rsid w:val="00D64A32"/>
    <w:rsid w:val="00D64EFC"/>
    <w:rsid w:val="00D66ADF"/>
    <w:rsid w:val="00D75295"/>
    <w:rsid w:val="00D76CE9"/>
    <w:rsid w:val="00D85492"/>
    <w:rsid w:val="00D92DD4"/>
    <w:rsid w:val="00D97F12"/>
    <w:rsid w:val="00DA2EF9"/>
    <w:rsid w:val="00DA4AAC"/>
    <w:rsid w:val="00DA6095"/>
    <w:rsid w:val="00DB42E7"/>
    <w:rsid w:val="00DB771E"/>
    <w:rsid w:val="00DC5267"/>
    <w:rsid w:val="00DE01A6"/>
    <w:rsid w:val="00DE7A98"/>
    <w:rsid w:val="00DF03BD"/>
    <w:rsid w:val="00DF30B3"/>
    <w:rsid w:val="00DF32C2"/>
    <w:rsid w:val="00E02503"/>
    <w:rsid w:val="00E210DA"/>
    <w:rsid w:val="00E2397F"/>
    <w:rsid w:val="00E417A4"/>
    <w:rsid w:val="00E471A7"/>
    <w:rsid w:val="00E47589"/>
    <w:rsid w:val="00E635CF"/>
    <w:rsid w:val="00EC6E0A"/>
    <w:rsid w:val="00ED3BF1"/>
    <w:rsid w:val="00ED4E18"/>
    <w:rsid w:val="00EE1F37"/>
    <w:rsid w:val="00F0159C"/>
    <w:rsid w:val="00F105B7"/>
    <w:rsid w:val="00F13220"/>
    <w:rsid w:val="00F17A21"/>
    <w:rsid w:val="00F37B27"/>
    <w:rsid w:val="00F41AB3"/>
    <w:rsid w:val="00F46556"/>
    <w:rsid w:val="00F50E91"/>
    <w:rsid w:val="00F57D29"/>
    <w:rsid w:val="00F610B6"/>
    <w:rsid w:val="00F96201"/>
    <w:rsid w:val="00FD0B18"/>
    <w:rsid w:val="00FD2FAD"/>
    <w:rsid w:val="00FD7228"/>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D35CCF"/>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AA17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0308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CqbMX" TargetMode="External"/><Relationship Id="rId4" Type="http://schemas.openxmlformats.org/officeDocument/2006/relationships/settings" Target="settings.xml"/><Relationship Id="rId9" Type="http://schemas.openxmlformats.org/officeDocument/2006/relationships/hyperlink" Target="https://iveypubs.my.salesforce.com/003A000001lEzZw"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ibisworld.com/industry-trends/market-research-reports/accommodation-food-services/coffee-snack-sh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9674E5E-8852-4C78-875B-F2A095302F1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6630F9-3DFF-4E10-89ED-DE17F7C7F1D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29A4B-4E72-459E-B976-C2583B90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2018-07-09T19:25:00Z</dcterms:created>
  <dcterms:modified xsi:type="dcterms:W3CDTF">2018-07-11T19:08:00Z</dcterms:modified>
</cp:coreProperties>
</file>