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12" w:rsidRPr="00DD3D12" w:rsidRDefault="00B137F4" w:rsidP="00DD3D12">
      <w:pPr>
        <w:pBdr>
          <w:bottom w:val="single" w:sz="18" w:space="1" w:color="auto"/>
        </w:pBdr>
        <w:tabs>
          <w:tab w:val="left" w:pos="-1440"/>
          <w:tab w:val="left" w:pos="-720"/>
          <w:tab w:val="left" w:pos="1"/>
        </w:tabs>
        <w:jc w:val="both"/>
        <w:rPr>
          <w:rFonts w:ascii="Arial" w:hAnsi="Arial"/>
          <w:b/>
          <w:sz w:val="24"/>
          <w:lang w:val="en-GB"/>
        </w:rPr>
      </w:pPr>
      <w:r w:rsidRPr="00DD3D12">
        <w:rPr>
          <w:rFonts w:ascii="Arial" w:hAnsi="Arial"/>
          <w:b/>
          <w:noProof/>
          <w:sz w:val="24"/>
          <w:szCs w:val="24"/>
          <w:lang w:val="en-GB" w:eastAsia="en-GB"/>
        </w:rPr>
        <w:drawing>
          <wp:inline distT="0" distB="0" distL="0" distR="0" wp14:anchorId="43141032" wp14:editId="73BE29CC">
            <wp:extent cx="26098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r w:rsidRPr="00DD3D12">
        <w:rPr>
          <w:rFonts w:ascii="IveyVHWLogos" w:hAnsi="IveyVHWLogos"/>
          <w:noProof/>
          <w:sz w:val="24"/>
          <w:szCs w:val="24"/>
          <w:lang w:eastAsia="zh-CN"/>
        </w:rPr>
        <w:tab/>
      </w:r>
      <w:r w:rsidRPr="00DD3D12">
        <w:rPr>
          <w:rFonts w:ascii="IveyVHWLogos" w:hAnsi="IveyVHWLogos"/>
          <w:noProof/>
          <w:sz w:val="24"/>
          <w:szCs w:val="24"/>
          <w:lang w:eastAsia="zh-CN"/>
        </w:rPr>
        <w:tab/>
      </w:r>
      <w:r w:rsidRPr="00DD3D12">
        <w:rPr>
          <w:rFonts w:ascii="IveyVHWLogos" w:hAnsi="IveyVHWLogos"/>
          <w:noProof/>
          <w:sz w:val="24"/>
          <w:szCs w:val="24"/>
          <w:lang w:eastAsia="zh-CN"/>
        </w:rPr>
        <w:tab/>
      </w:r>
      <w:r w:rsidRPr="00DD3D12">
        <w:rPr>
          <w:rFonts w:ascii="IveyVHWLogos" w:hAnsi="IveyVHWLogos"/>
          <w:noProof/>
          <w:sz w:val="24"/>
          <w:szCs w:val="24"/>
          <w:lang w:val="en-GB" w:eastAsia="en-GB"/>
        </w:rPr>
        <w:drawing>
          <wp:inline distT="0" distB="0" distL="0" distR="0" wp14:anchorId="61567CEE" wp14:editId="4E03A009">
            <wp:extent cx="2278380" cy="273379"/>
            <wp:effectExtent l="0" t="0" r="0" b="0"/>
            <wp:docPr id="4" name="Picture 4" descr="C:\Documents and Settings\kpepers\Local Settings\Temporary Internet Files\Content.Word\U of R Admin Hill Fnl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pepers\Local Settings\Temporary Internet Files\Content.Word\U of R Admin Hill Fnl B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5638" cy="273050"/>
                    </a:xfrm>
                    <a:prstGeom prst="rect">
                      <a:avLst/>
                    </a:prstGeom>
                    <a:noFill/>
                    <a:ln>
                      <a:noFill/>
                    </a:ln>
                  </pic:spPr>
                </pic:pic>
              </a:graphicData>
            </a:graphic>
          </wp:inline>
        </w:drawing>
      </w:r>
    </w:p>
    <w:p w:rsidR="00F13220" w:rsidRPr="00DD3D12" w:rsidRDefault="00F13220" w:rsidP="008467D5">
      <w:pPr>
        <w:pBdr>
          <w:bottom w:val="single" w:sz="18" w:space="1" w:color="auto"/>
        </w:pBdr>
        <w:tabs>
          <w:tab w:val="left" w:pos="-1440"/>
          <w:tab w:val="left" w:pos="-720"/>
          <w:tab w:val="left" w:pos="1"/>
        </w:tabs>
        <w:jc w:val="both"/>
        <w:rPr>
          <w:rFonts w:ascii="Arial" w:hAnsi="Arial"/>
          <w:b/>
          <w:sz w:val="8"/>
          <w:szCs w:val="8"/>
        </w:rPr>
      </w:pPr>
    </w:p>
    <w:p w:rsidR="00D75295" w:rsidRDefault="002006DE" w:rsidP="00F105B7">
      <w:pPr>
        <w:pStyle w:val="ProductNumber"/>
      </w:pPr>
      <w:r>
        <w:t>9B18B016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2006DE" w:rsidP="00013360">
      <w:pPr>
        <w:pStyle w:val="CaseTitle"/>
        <w:spacing w:after="0" w:line="240" w:lineRule="auto"/>
        <w:rPr>
          <w:sz w:val="20"/>
          <w:szCs w:val="20"/>
        </w:rPr>
      </w:pPr>
      <w:r w:rsidRPr="009D1C7D">
        <w:rPr>
          <w:rFonts w:ascii="Arial Bold" w:hAnsi="Arial Bold"/>
        </w:rPr>
        <w:t>University of Regina Club: Financial Statement Analysis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2006DE" w:rsidP="00627C63">
      <w:pPr>
        <w:pStyle w:val="StyleCopyrightStatementAfter0ptBottomSinglesolidline1"/>
      </w:pPr>
      <w:r>
        <w:t xml:space="preserve">Professors </w:t>
      </w:r>
      <w:proofErr w:type="spellStart"/>
      <w:r>
        <w:t>Nourhene</w:t>
      </w:r>
      <w:proofErr w:type="spellEnd"/>
      <w:r>
        <w:t xml:space="preserve"> </w:t>
      </w:r>
      <w:proofErr w:type="spellStart"/>
      <w:r>
        <w:t>BenYoussef</w:t>
      </w:r>
      <w:proofErr w:type="spellEnd"/>
      <w:r>
        <w:t>, Walid Busaba and Saqib Khan</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2006DE">
        <w:t>18</w:t>
      </w:r>
      <w:r>
        <w:t>, Ivey Business School Foundation</w:t>
      </w:r>
      <w:r>
        <w:tab/>
        <w:t>Version: 20</w:t>
      </w:r>
      <w:r w:rsidR="002006DE">
        <w:t>18</w:t>
      </w:r>
      <w:r>
        <w:t>-</w:t>
      </w:r>
      <w:r w:rsidR="002006DE">
        <w:t>09</w:t>
      </w:r>
      <w:r>
        <w:t>-</w:t>
      </w:r>
      <w:r w:rsidR="00DD3D12">
        <w:t>10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2006DE" w:rsidRPr="00931385" w:rsidRDefault="002006DE" w:rsidP="002006DE">
      <w:pPr>
        <w:pStyle w:val="BodyTextMain"/>
        <w:rPr>
          <w:rFonts w:eastAsiaTheme="minorHAnsi"/>
          <w:lang w:val="en-CA"/>
        </w:rPr>
      </w:pPr>
      <w:r w:rsidRPr="00931385">
        <w:rPr>
          <w:rFonts w:eastAsiaTheme="minorHAnsi"/>
          <w:lang w:val="en-CA"/>
        </w:rPr>
        <w:t xml:space="preserve">The University Club at the University of Regina was in financial distress. The club had been losing money for several years and was being subsidized by the University of Regina. However, due to budget cuts by the Saskatchewan </w:t>
      </w:r>
      <w:r>
        <w:rPr>
          <w:rFonts w:eastAsiaTheme="minorHAnsi"/>
          <w:lang w:val="en-CA"/>
        </w:rPr>
        <w:t>g</w:t>
      </w:r>
      <w:r w:rsidRPr="00931385">
        <w:rPr>
          <w:rFonts w:eastAsiaTheme="minorHAnsi"/>
          <w:lang w:val="en-CA"/>
        </w:rPr>
        <w:t xml:space="preserve">overnment, the university was no longer in the position to subsidize the operations of the club. The </w:t>
      </w:r>
      <w:r>
        <w:rPr>
          <w:rFonts w:eastAsiaTheme="minorHAnsi"/>
          <w:lang w:val="en-CA"/>
        </w:rPr>
        <w:t xml:space="preserve">club’s </w:t>
      </w:r>
      <w:r w:rsidRPr="00931385">
        <w:rPr>
          <w:rFonts w:eastAsiaTheme="minorHAnsi"/>
          <w:lang w:val="en-CA"/>
        </w:rPr>
        <w:t xml:space="preserve">board </w:t>
      </w:r>
      <w:r>
        <w:rPr>
          <w:rFonts w:eastAsiaTheme="minorHAnsi"/>
          <w:lang w:val="en-CA"/>
        </w:rPr>
        <w:t>members</w:t>
      </w:r>
      <w:r w:rsidRPr="00931385">
        <w:rPr>
          <w:rFonts w:eastAsiaTheme="minorHAnsi"/>
          <w:lang w:val="en-CA"/>
        </w:rPr>
        <w:t xml:space="preserve"> had to </w:t>
      </w:r>
      <w:r>
        <w:rPr>
          <w:rFonts w:eastAsiaTheme="minorHAnsi"/>
          <w:lang w:val="en-CA"/>
        </w:rPr>
        <w:t>m</w:t>
      </w:r>
      <w:r w:rsidRPr="00931385">
        <w:rPr>
          <w:rFonts w:eastAsiaTheme="minorHAnsi"/>
          <w:lang w:val="en-CA"/>
        </w:rPr>
        <w:t xml:space="preserve">ake some tough </w:t>
      </w:r>
      <w:r>
        <w:rPr>
          <w:rFonts w:eastAsiaTheme="minorHAnsi"/>
          <w:lang w:val="en-CA"/>
        </w:rPr>
        <w:t>choices, but</w:t>
      </w:r>
      <w:r w:rsidRPr="00931385">
        <w:rPr>
          <w:rFonts w:eastAsiaTheme="minorHAnsi"/>
          <w:lang w:val="en-CA"/>
        </w:rPr>
        <w:t xml:space="preserve"> they needed a detailed analysis of the financial statements</w:t>
      </w:r>
      <w:r>
        <w:rPr>
          <w:rFonts w:eastAsiaTheme="minorHAnsi"/>
          <w:lang w:val="en-CA"/>
        </w:rPr>
        <w:t xml:space="preserve"> to make an informed decision</w:t>
      </w:r>
      <w:r w:rsidRPr="00931385">
        <w:rPr>
          <w:rFonts w:eastAsiaTheme="minorHAnsi"/>
          <w:lang w:val="en-CA"/>
        </w:rPr>
        <w:t>. Loraine Taylor, the accounting professor who had recently joined the club’s board, suggested performing ratio analysis to assess the problem areas.</w:t>
      </w:r>
    </w:p>
    <w:p w:rsidR="002006DE" w:rsidRDefault="002006DE" w:rsidP="002006DE">
      <w:pPr>
        <w:pStyle w:val="BodyTextMain"/>
        <w:rPr>
          <w:lang w:val="en-CA"/>
        </w:rPr>
      </w:pPr>
    </w:p>
    <w:p w:rsidR="002006DE" w:rsidRPr="00931385" w:rsidRDefault="002006DE" w:rsidP="002006DE">
      <w:pPr>
        <w:pStyle w:val="BodyTextMain"/>
        <w:rPr>
          <w:lang w:val="en-CA"/>
        </w:rPr>
      </w:pPr>
    </w:p>
    <w:p w:rsidR="002006DE" w:rsidRPr="00242344" w:rsidRDefault="002006DE" w:rsidP="002006DE">
      <w:pPr>
        <w:pStyle w:val="Casehead1"/>
        <w:rPr>
          <w:rFonts w:eastAsiaTheme="minorHAnsi"/>
          <w:lang w:val="en-CA"/>
        </w:rPr>
      </w:pPr>
      <w:r w:rsidRPr="00242344">
        <w:rPr>
          <w:rFonts w:eastAsiaTheme="minorHAnsi"/>
          <w:lang w:val="en-CA"/>
        </w:rPr>
        <w:t>The University Club</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 xml:space="preserve">The University Club </w:t>
      </w:r>
      <w:r>
        <w:rPr>
          <w:rFonts w:eastAsiaTheme="minorHAnsi"/>
          <w:lang w:val="en-CA"/>
        </w:rPr>
        <w:t>was</w:t>
      </w:r>
      <w:r w:rsidRPr="00242344">
        <w:rPr>
          <w:rFonts w:eastAsiaTheme="minorHAnsi"/>
          <w:lang w:val="en-CA"/>
        </w:rPr>
        <w:t xml:space="preserve"> a formal dining facility located on the campus of </w:t>
      </w:r>
      <w:r>
        <w:rPr>
          <w:rFonts w:eastAsiaTheme="minorHAnsi"/>
          <w:lang w:val="en-CA"/>
        </w:rPr>
        <w:t xml:space="preserve">the </w:t>
      </w:r>
      <w:r w:rsidRPr="00242344">
        <w:rPr>
          <w:rFonts w:eastAsiaTheme="minorHAnsi"/>
          <w:lang w:val="en-CA"/>
        </w:rPr>
        <w:t>University of Regina</w:t>
      </w:r>
      <w:r>
        <w:rPr>
          <w:rFonts w:eastAsiaTheme="minorHAnsi"/>
          <w:lang w:val="en-CA"/>
        </w:rPr>
        <w:t xml:space="preserve"> and was</w:t>
      </w:r>
      <w:r w:rsidRPr="00242344">
        <w:rPr>
          <w:rFonts w:eastAsiaTheme="minorHAnsi"/>
          <w:lang w:val="en-CA"/>
        </w:rPr>
        <w:t xml:space="preserve"> structured as a non-profit, membership-based corporation. A board of directors, compris</w:t>
      </w:r>
      <w:r>
        <w:rPr>
          <w:rFonts w:eastAsiaTheme="minorHAnsi"/>
          <w:lang w:val="en-CA"/>
        </w:rPr>
        <w:t>ed</w:t>
      </w:r>
      <w:r w:rsidRPr="00242344">
        <w:rPr>
          <w:rFonts w:eastAsiaTheme="minorHAnsi"/>
          <w:lang w:val="en-CA"/>
        </w:rPr>
        <w:t xml:space="preserve"> of </w:t>
      </w:r>
      <w:r>
        <w:rPr>
          <w:rFonts w:eastAsiaTheme="minorHAnsi"/>
          <w:lang w:val="en-CA"/>
        </w:rPr>
        <w:t>10</w:t>
      </w:r>
      <w:r w:rsidRPr="00242344">
        <w:rPr>
          <w:rFonts w:eastAsiaTheme="minorHAnsi"/>
          <w:lang w:val="en-CA"/>
        </w:rPr>
        <w:t xml:space="preserve"> board members elected from the general membership, </w:t>
      </w:r>
      <w:r>
        <w:rPr>
          <w:rFonts w:eastAsiaTheme="minorHAnsi"/>
          <w:lang w:val="en-CA"/>
        </w:rPr>
        <w:t>was</w:t>
      </w:r>
      <w:r w:rsidRPr="00242344">
        <w:rPr>
          <w:rFonts w:eastAsiaTheme="minorHAnsi"/>
          <w:lang w:val="en-CA"/>
        </w:rPr>
        <w:t xml:space="preserve"> responsible for the governance of the club. </w:t>
      </w:r>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 xml:space="preserve">The club’s main objectives as stated in the constitution </w:t>
      </w:r>
      <w:r>
        <w:rPr>
          <w:rFonts w:eastAsiaTheme="minorHAnsi"/>
          <w:lang w:val="en-CA"/>
        </w:rPr>
        <w:t>were the following</w:t>
      </w:r>
      <w:r w:rsidRPr="00242344">
        <w:rPr>
          <w:rFonts w:eastAsiaTheme="minorHAnsi"/>
          <w:lang w:val="en-CA"/>
        </w:rPr>
        <w:t>:</w:t>
      </w:r>
    </w:p>
    <w:p w:rsidR="002006DE" w:rsidRPr="00242344" w:rsidRDefault="002006DE" w:rsidP="002006DE">
      <w:pPr>
        <w:pStyle w:val="BodyTextMain"/>
        <w:rPr>
          <w:rFonts w:eastAsiaTheme="minorHAnsi"/>
          <w:lang w:val="en-CA"/>
        </w:rPr>
      </w:pPr>
    </w:p>
    <w:p w:rsidR="002006DE" w:rsidRPr="00242344" w:rsidRDefault="002006DE" w:rsidP="002006DE">
      <w:pPr>
        <w:pStyle w:val="BodyTextMain"/>
        <w:numPr>
          <w:ilvl w:val="0"/>
          <w:numId w:val="1"/>
        </w:numPr>
        <w:rPr>
          <w:rFonts w:eastAsiaTheme="minorHAnsi"/>
          <w:lang w:val="en-CA"/>
        </w:rPr>
      </w:pPr>
      <w:r w:rsidRPr="00242344">
        <w:rPr>
          <w:rFonts w:eastAsiaTheme="minorHAnsi"/>
          <w:lang w:val="en-CA"/>
        </w:rPr>
        <w:t>To promote communication, fellowship</w:t>
      </w:r>
      <w:r>
        <w:rPr>
          <w:rFonts w:eastAsiaTheme="minorHAnsi"/>
          <w:lang w:val="en-CA"/>
        </w:rPr>
        <w:t>,</w:t>
      </w:r>
      <w:r w:rsidRPr="00242344">
        <w:rPr>
          <w:rFonts w:eastAsiaTheme="minorHAnsi"/>
          <w:lang w:val="en-CA"/>
        </w:rPr>
        <w:t xml:space="preserve"> and goodwill among individuals working within or associated with the University of Regina.</w:t>
      </w:r>
    </w:p>
    <w:p w:rsidR="002006DE" w:rsidRPr="00242344" w:rsidRDefault="002006DE" w:rsidP="002006DE">
      <w:pPr>
        <w:pStyle w:val="BodyTextMain"/>
        <w:numPr>
          <w:ilvl w:val="0"/>
          <w:numId w:val="1"/>
        </w:numPr>
        <w:rPr>
          <w:rFonts w:eastAsiaTheme="minorHAnsi"/>
          <w:lang w:val="en-CA"/>
        </w:rPr>
      </w:pPr>
      <w:r w:rsidRPr="00242344">
        <w:rPr>
          <w:rFonts w:eastAsiaTheme="minorHAnsi"/>
          <w:lang w:val="en-CA"/>
        </w:rPr>
        <w:t>To provide quality food services, lounge facilities, recreation</w:t>
      </w:r>
      <w:r>
        <w:rPr>
          <w:rFonts w:eastAsiaTheme="minorHAnsi"/>
          <w:lang w:val="en-CA"/>
        </w:rPr>
        <w:t>,</w:t>
      </w:r>
      <w:r w:rsidRPr="00242344">
        <w:rPr>
          <w:rFonts w:eastAsiaTheme="minorHAnsi"/>
          <w:lang w:val="en-CA"/>
        </w:rPr>
        <w:t xml:space="preserve"> and entertainment for members of the </w:t>
      </w:r>
      <w:r>
        <w:rPr>
          <w:rFonts w:eastAsiaTheme="minorHAnsi"/>
          <w:lang w:val="en-CA"/>
        </w:rPr>
        <w:t>c</w:t>
      </w:r>
      <w:r w:rsidRPr="00242344">
        <w:rPr>
          <w:rFonts w:eastAsiaTheme="minorHAnsi"/>
          <w:lang w:val="en-CA"/>
        </w:rPr>
        <w:t>lub.</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 xml:space="preserve">The University Club was incorporated in 1965 and </w:t>
      </w:r>
      <w:r>
        <w:rPr>
          <w:rFonts w:eastAsiaTheme="minorHAnsi"/>
          <w:lang w:val="en-CA"/>
        </w:rPr>
        <w:t xml:space="preserve">had been </w:t>
      </w:r>
      <w:r w:rsidRPr="00242344">
        <w:rPr>
          <w:rFonts w:eastAsiaTheme="minorHAnsi"/>
          <w:lang w:val="en-CA"/>
        </w:rPr>
        <w:t>housed in its current location since 1974</w:t>
      </w:r>
      <w:r>
        <w:rPr>
          <w:rFonts w:eastAsiaTheme="minorHAnsi"/>
          <w:lang w:val="en-CA"/>
        </w:rPr>
        <w:t>,</w:t>
      </w:r>
      <w:r w:rsidRPr="00242344">
        <w:rPr>
          <w:rFonts w:eastAsiaTheme="minorHAnsi"/>
          <w:lang w:val="en-CA"/>
        </w:rPr>
        <w:t xml:space="preserve"> when </w:t>
      </w:r>
      <w:r>
        <w:rPr>
          <w:rFonts w:eastAsiaTheme="minorHAnsi"/>
          <w:lang w:val="en-CA"/>
        </w:rPr>
        <w:t xml:space="preserve">the </w:t>
      </w:r>
      <w:r w:rsidRPr="00242344">
        <w:rPr>
          <w:rFonts w:eastAsiaTheme="minorHAnsi"/>
          <w:lang w:val="en-CA"/>
        </w:rPr>
        <w:t xml:space="preserve">University of Regina became an autonomous institute. Up to </w:t>
      </w:r>
      <w:r>
        <w:rPr>
          <w:rFonts w:eastAsiaTheme="minorHAnsi"/>
          <w:lang w:val="en-CA"/>
        </w:rPr>
        <w:t xml:space="preserve">the </w:t>
      </w:r>
      <w:r w:rsidRPr="00242344">
        <w:rPr>
          <w:rFonts w:eastAsiaTheme="minorHAnsi"/>
          <w:lang w:val="en-CA"/>
        </w:rPr>
        <w:t>1990s</w:t>
      </w:r>
      <w:r>
        <w:rPr>
          <w:rFonts w:eastAsiaTheme="minorHAnsi"/>
          <w:lang w:val="en-CA"/>
        </w:rPr>
        <w:t>, the club</w:t>
      </w:r>
      <w:r w:rsidRPr="00242344">
        <w:rPr>
          <w:rFonts w:eastAsiaTheme="minorHAnsi"/>
          <w:lang w:val="en-CA"/>
        </w:rPr>
        <w:t xml:space="preserve"> was referred to as </w:t>
      </w:r>
      <w:r>
        <w:rPr>
          <w:rFonts w:eastAsiaTheme="minorHAnsi"/>
          <w:lang w:val="en-CA"/>
        </w:rPr>
        <w:t xml:space="preserve">the </w:t>
      </w:r>
      <w:r w:rsidRPr="00242344">
        <w:rPr>
          <w:rFonts w:eastAsiaTheme="minorHAnsi"/>
          <w:lang w:val="en-CA"/>
        </w:rPr>
        <w:t xml:space="preserve">Faculty Club, at which time the name changed to </w:t>
      </w:r>
      <w:r>
        <w:rPr>
          <w:rFonts w:eastAsiaTheme="minorHAnsi"/>
          <w:lang w:val="en-CA"/>
        </w:rPr>
        <w:t xml:space="preserve">the </w:t>
      </w:r>
      <w:r w:rsidRPr="00242344">
        <w:rPr>
          <w:rFonts w:eastAsiaTheme="minorHAnsi"/>
          <w:lang w:val="en-CA"/>
        </w:rPr>
        <w:t xml:space="preserve">University Club. The University Club </w:t>
      </w:r>
      <w:r>
        <w:rPr>
          <w:rFonts w:eastAsiaTheme="minorHAnsi"/>
          <w:lang w:val="en-CA"/>
        </w:rPr>
        <w:t>was</w:t>
      </w:r>
      <w:r w:rsidRPr="00242344">
        <w:rPr>
          <w:rFonts w:eastAsiaTheme="minorHAnsi"/>
          <w:lang w:val="en-CA"/>
        </w:rPr>
        <w:t xml:space="preserve"> an upscale facility on campus and </w:t>
      </w:r>
      <w:r>
        <w:rPr>
          <w:rFonts w:eastAsiaTheme="minorHAnsi"/>
          <w:lang w:val="en-CA"/>
        </w:rPr>
        <w:t>was</w:t>
      </w:r>
      <w:r w:rsidRPr="00242344">
        <w:rPr>
          <w:rFonts w:eastAsiaTheme="minorHAnsi"/>
          <w:lang w:val="en-CA"/>
        </w:rPr>
        <w:t xml:space="preserve"> the preferred venue to entertain university guests, faculty</w:t>
      </w:r>
      <w:r>
        <w:rPr>
          <w:rFonts w:eastAsiaTheme="minorHAnsi"/>
          <w:lang w:val="en-CA"/>
        </w:rPr>
        <w:t>,</w:t>
      </w:r>
      <w:r w:rsidRPr="00242344">
        <w:rPr>
          <w:rFonts w:eastAsiaTheme="minorHAnsi"/>
          <w:lang w:val="en-CA"/>
        </w:rPr>
        <w:t xml:space="preserve"> and staff recruits, and </w:t>
      </w:r>
      <w:r>
        <w:rPr>
          <w:rFonts w:eastAsiaTheme="minorHAnsi"/>
          <w:lang w:val="en-CA"/>
        </w:rPr>
        <w:t xml:space="preserve">to </w:t>
      </w:r>
      <w:r w:rsidRPr="00242344">
        <w:rPr>
          <w:rFonts w:eastAsiaTheme="minorHAnsi"/>
          <w:lang w:val="en-CA"/>
        </w:rPr>
        <w:t xml:space="preserve">conduct special events. Although such services </w:t>
      </w:r>
      <w:r>
        <w:rPr>
          <w:rFonts w:eastAsiaTheme="minorHAnsi"/>
          <w:lang w:val="en-CA"/>
        </w:rPr>
        <w:t>were</w:t>
      </w:r>
      <w:r w:rsidRPr="00242344">
        <w:rPr>
          <w:rFonts w:eastAsiaTheme="minorHAnsi"/>
          <w:lang w:val="en-CA"/>
        </w:rPr>
        <w:t xml:space="preserve"> available not far from the campus</w:t>
      </w:r>
      <w:r>
        <w:rPr>
          <w:rFonts w:eastAsiaTheme="minorHAnsi"/>
          <w:lang w:val="en-CA"/>
        </w:rPr>
        <w:t>, the club was</w:t>
      </w:r>
      <w:r w:rsidRPr="00242344">
        <w:rPr>
          <w:rFonts w:eastAsiaTheme="minorHAnsi"/>
          <w:lang w:val="en-CA"/>
        </w:rPr>
        <w:t xml:space="preserve"> the only facility on campus, which ma</w:t>
      </w:r>
      <w:r>
        <w:rPr>
          <w:rFonts w:eastAsiaTheme="minorHAnsi"/>
          <w:lang w:val="en-CA"/>
        </w:rPr>
        <w:t>de</w:t>
      </w:r>
      <w:r w:rsidRPr="00242344">
        <w:rPr>
          <w:rFonts w:eastAsiaTheme="minorHAnsi"/>
          <w:lang w:val="en-CA"/>
        </w:rPr>
        <w:t xml:space="preserve"> it convenient for the faculty and other university community members</w:t>
      </w:r>
      <w:r>
        <w:rPr>
          <w:rFonts w:eastAsiaTheme="minorHAnsi"/>
          <w:lang w:val="en-CA"/>
        </w:rPr>
        <w:t>,</w:t>
      </w:r>
      <w:r w:rsidRPr="00242344">
        <w:rPr>
          <w:rFonts w:eastAsiaTheme="minorHAnsi"/>
          <w:lang w:val="en-CA"/>
        </w:rPr>
        <w:t xml:space="preserve"> especially in the cold winters. As the whole university </w:t>
      </w:r>
      <w:r>
        <w:rPr>
          <w:rFonts w:eastAsiaTheme="minorHAnsi"/>
          <w:lang w:val="en-CA"/>
        </w:rPr>
        <w:t>was</w:t>
      </w:r>
      <w:r w:rsidRPr="00242344">
        <w:rPr>
          <w:rFonts w:eastAsiaTheme="minorHAnsi"/>
          <w:lang w:val="en-CA"/>
        </w:rPr>
        <w:t xml:space="preserve"> connected internally, </w:t>
      </w:r>
      <w:r>
        <w:rPr>
          <w:rFonts w:eastAsiaTheme="minorHAnsi"/>
          <w:lang w:val="en-CA"/>
        </w:rPr>
        <w:lastRenderedPageBreak/>
        <w:t>people</w:t>
      </w:r>
      <w:r w:rsidRPr="00242344">
        <w:rPr>
          <w:rFonts w:eastAsiaTheme="minorHAnsi"/>
          <w:lang w:val="en-CA"/>
        </w:rPr>
        <w:t xml:space="preserve"> from anywhere on campus c</w:t>
      </w:r>
      <w:r>
        <w:rPr>
          <w:rFonts w:eastAsiaTheme="minorHAnsi"/>
          <w:lang w:val="en-CA"/>
        </w:rPr>
        <w:t>ould</w:t>
      </w:r>
      <w:r w:rsidRPr="00242344">
        <w:rPr>
          <w:rFonts w:eastAsiaTheme="minorHAnsi"/>
          <w:lang w:val="en-CA"/>
        </w:rPr>
        <w:t xml:space="preserve"> walk to the club without needing to put on their coat or boots in the coldest winter days</w:t>
      </w:r>
      <w:r>
        <w:rPr>
          <w:rFonts w:eastAsiaTheme="minorHAnsi"/>
          <w:lang w:val="en-CA"/>
        </w:rPr>
        <w:t>—</w:t>
      </w:r>
      <w:r w:rsidRPr="00242344">
        <w:rPr>
          <w:rFonts w:eastAsiaTheme="minorHAnsi"/>
          <w:lang w:val="en-CA"/>
        </w:rPr>
        <w:t>a huge benefit in Regina.</w:t>
      </w:r>
    </w:p>
    <w:p w:rsidR="002006DE" w:rsidRPr="00242344" w:rsidRDefault="002006DE" w:rsidP="002006DE">
      <w:pPr>
        <w:pStyle w:val="BodyTextMain"/>
        <w:rPr>
          <w:rFonts w:eastAsiaTheme="minorHAnsi"/>
          <w:lang w:val="en-CA"/>
        </w:rPr>
      </w:pPr>
    </w:p>
    <w:p w:rsidR="002006DE" w:rsidRPr="001F541F" w:rsidRDefault="002006DE" w:rsidP="002006DE">
      <w:pPr>
        <w:pStyle w:val="BodyTextMain"/>
        <w:rPr>
          <w:rFonts w:eastAsiaTheme="minorHAnsi"/>
          <w:spacing w:val="-2"/>
          <w:lang w:val="en-CA"/>
        </w:rPr>
      </w:pPr>
      <w:r w:rsidRPr="001F541F">
        <w:rPr>
          <w:rFonts w:eastAsiaTheme="minorHAnsi"/>
          <w:spacing w:val="-2"/>
          <w:lang w:val="en-CA"/>
        </w:rPr>
        <w:t xml:space="preserve">While the location was advantageous for those working on campus, it was not so for anyone from outside campus. The restaurant was located on the second floor </w:t>
      </w:r>
      <w:r>
        <w:rPr>
          <w:rFonts w:eastAsiaTheme="minorHAnsi"/>
          <w:spacing w:val="-2"/>
          <w:lang w:val="en-CA"/>
        </w:rPr>
        <w:t>in</w:t>
      </w:r>
      <w:r w:rsidRPr="001F541F">
        <w:rPr>
          <w:rFonts w:eastAsiaTheme="minorHAnsi"/>
          <w:spacing w:val="-2"/>
          <w:lang w:val="en-CA"/>
        </w:rPr>
        <w:t xml:space="preserve"> College West in an obscure location,</w:t>
      </w:r>
      <w:r>
        <w:rPr>
          <w:rFonts w:eastAsiaTheme="minorHAnsi"/>
          <w:spacing w:val="-2"/>
          <w:lang w:val="en-CA"/>
        </w:rPr>
        <w:t xml:space="preserve"> making it </w:t>
      </w:r>
      <w:r w:rsidRPr="001F541F">
        <w:rPr>
          <w:rFonts w:eastAsiaTheme="minorHAnsi"/>
          <w:spacing w:val="-2"/>
          <w:lang w:val="en-CA"/>
        </w:rPr>
        <w:t>difficult</w:t>
      </w:r>
      <w:r>
        <w:rPr>
          <w:rFonts w:eastAsiaTheme="minorHAnsi"/>
          <w:spacing w:val="-2"/>
          <w:lang w:val="en-CA"/>
        </w:rPr>
        <w:t xml:space="preserve"> for</w:t>
      </w:r>
      <w:r w:rsidRPr="001F541F">
        <w:rPr>
          <w:rFonts w:eastAsiaTheme="minorHAnsi"/>
          <w:spacing w:val="-2"/>
          <w:lang w:val="en-CA"/>
        </w:rPr>
        <w:t xml:space="preserve"> </w:t>
      </w:r>
      <w:r>
        <w:rPr>
          <w:rFonts w:eastAsiaTheme="minorHAnsi"/>
          <w:spacing w:val="-2"/>
          <w:lang w:val="en-CA"/>
        </w:rPr>
        <w:t xml:space="preserve">outsiders to </w:t>
      </w:r>
      <w:r w:rsidRPr="001F541F">
        <w:rPr>
          <w:rFonts w:eastAsiaTheme="minorHAnsi"/>
          <w:spacing w:val="-2"/>
          <w:lang w:val="en-CA"/>
        </w:rPr>
        <w:t xml:space="preserve">find. </w:t>
      </w:r>
      <w:r>
        <w:rPr>
          <w:rFonts w:eastAsiaTheme="minorHAnsi"/>
          <w:spacing w:val="-2"/>
          <w:lang w:val="en-CA"/>
        </w:rPr>
        <w:t xml:space="preserve">Parking was not free, </w:t>
      </w:r>
      <w:r w:rsidRPr="001F541F">
        <w:rPr>
          <w:rFonts w:eastAsiaTheme="minorHAnsi"/>
          <w:spacing w:val="-2"/>
          <w:lang w:val="en-CA"/>
        </w:rPr>
        <w:t>and the paid parking lot was also qui</w:t>
      </w:r>
      <w:r>
        <w:rPr>
          <w:rFonts w:eastAsiaTheme="minorHAnsi"/>
          <w:spacing w:val="-2"/>
          <w:lang w:val="en-CA"/>
        </w:rPr>
        <w:t>te</w:t>
      </w:r>
      <w:r w:rsidRPr="001F541F">
        <w:rPr>
          <w:rFonts w:eastAsiaTheme="minorHAnsi"/>
          <w:spacing w:val="-2"/>
          <w:lang w:val="en-CA"/>
        </w:rPr>
        <w:t xml:space="preserve"> far away. </w:t>
      </w:r>
      <w:r>
        <w:rPr>
          <w:rFonts w:eastAsiaTheme="minorHAnsi"/>
          <w:spacing w:val="-2"/>
          <w:lang w:val="en-CA"/>
        </w:rPr>
        <w:t>Restaurant s</w:t>
      </w:r>
      <w:r w:rsidRPr="001F541F">
        <w:rPr>
          <w:rFonts w:eastAsiaTheme="minorHAnsi"/>
          <w:spacing w:val="-2"/>
          <w:lang w:val="en-CA"/>
        </w:rPr>
        <w:t>pace was also limited</w:t>
      </w:r>
      <w:r>
        <w:rPr>
          <w:rFonts w:eastAsiaTheme="minorHAnsi"/>
          <w:spacing w:val="-2"/>
          <w:lang w:val="en-CA"/>
        </w:rPr>
        <w:t>,</w:t>
      </w:r>
      <w:r w:rsidRPr="001F541F">
        <w:rPr>
          <w:rFonts w:eastAsiaTheme="minorHAnsi"/>
          <w:spacing w:val="-2"/>
          <w:lang w:val="en-CA"/>
        </w:rPr>
        <w:t xml:space="preserve"> with no room for expansion</w:t>
      </w:r>
      <w:r>
        <w:rPr>
          <w:rFonts w:eastAsiaTheme="minorHAnsi"/>
          <w:spacing w:val="-2"/>
          <w:lang w:val="en-CA"/>
        </w:rPr>
        <w:t xml:space="preserve">, and </w:t>
      </w:r>
      <w:r w:rsidRPr="001F541F">
        <w:rPr>
          <w:rFonts w:eastAsiaTheme="minorHAnsi"/>
          <w:spacing w:val="-2"/>
          <w:lang w:val="en-CA"/>
        </w:rPr>
        <w:t>the kitchen space was tight and became hot when the stoves and the dishwasher were operating</w:t>
      </w:r>
      <w:r>
        <w:rPr>
          <w:rFonts w:eastAsiaTheme="minorHAnsi"/>
          <w:spacing w:val="-2"/>
          <w:lang w:val="en-CA"/>
        </w:rPr>
        <w:t xml:space="preserve">. Both the furniture in the dining area and the equipment were </w:t>
      </w:r>
      <w:r w:rsidRPr="001F541F">
        <w:rPr>
          <w:rFonts w:eastAsiaTheme="minorHAnsi"/>
          <w:spacing w:val="-2"/>
          <w:lang w:val="en-CA"/>
        </w:rPr>
        <w:t xml:space="preserve">aging and would </w:t>
      </w:r>
      <w:r>
        <w:rPr>
          <w:rFonts w:eastAsiaTheme="minorHAnsi"/>
          <w:spacing w:val="-2"/>
          <w:lang w:val="en-CA"/>
        </w:rPr>
        <w:t>need to b</w:t>
      </w:r>
      <w:r w:rsidRPr="001F541F">
        <w:rPr>
          <w:rFonts w:eastAsiaTheme="minorHAnsi"/>
          <w:spacing w:val="-2"/>
          <w:lang w:val="en-CA"/>
        </w:rPr>
        <w:t>e replaced soon.</w:t>
      </w:r>
    </w:p>
    <w:p w:rsidR="002006DE" w:rsidRDefault="002006DE" w:rsidP="002006DE">
      <w:pPr>
        <w:pStyle w:val="BodyTextMain"/>
      </w:pPr>
    </w:p>
    <w:p w:rsidR="002006DE" w:rsidRPr="00D93432" w:rsidRDefault="002006DE" w:rsidP="002006DE">
      <w:pPr>
        <w:pStyle w:val="BodyTextMain"/>
      </w:pPr>
    </w:p>
    <w:p w:rsidR="002006DE" w:rsidRPr="00242344" w:rsidRDefault="002006DE" w:rsidP="002006DE">
      <w:pPr>
        <w:pStyle w:val="Casehead1"/>
        <w:rPr>
          <w:rFonts w:eastAsiaTheme="minorHAnsi"/>
          <w:lang w:val="en-CA"/>
        </w:rPr>
      </w:pPr>
      <w:r w:rsidRPr="00242344">
        <w:rPr>
          <w:rFonts w:eastAsiaTheme="minorHAnsi"/>
          <w:lang w:val="en-CA"/>
        </w:rPr>
        <w:t>The Financial Position</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Pr>
          <w:rFonts w:eastAsiaTheme="minorHAnsi"/>
          <w:lang w:val="en-CA"/>
        </w:rPr>
        <w:t>As</w:t>
      </w:r>
      <w:r w:rsidRPr="00242344">
        <w:rPr>
          <w:rFonts w:eastAsiaTheme="minorHAnsi"/>
          <w:lang w:val="en-CA"/>
        </w:rPr>
        <w:t xml:space="preserve"> the statement of financial position and the income statement for the years 2007 through 2016</w:t>
      </w:r>
      <w:r>
        <w:rPr>
          <w:rFonts w:eastAsiaTheme="minorHAnsi"/>
          <w:lang w:val="en-CA"/>
        </w:rPr>
        <w:t xml:space="preserve">, indicated, Taylor was concerned </w:t>
      </w:r>
      <w:r w:rsidRPr="00242344">
        <w:rPr>
          <w:rFonts w:eastAsiaTheme="minorHAnsi"/>
          <w:lang w:val="en-CA"/>
        </w:rPr>
        <w:t xml:space="preserve">that net income was negative in seven out of these </w:t>
      </w:r>
      <w:r>
        <w:rPr>
          <w:rFonts w:eastAsiaTheme="minorHAnsi"/>
          <w:lang w:val="en-CA"/>
        </w:rPr>
        <w:t>10</w:t>
      </w:r>
      <w:r w:rsidRPr="00242344">
        <w:rPr>
          <w:rFonts w:eastAsiaTheme="minorHAnsi"/>
          <w:lang w:val="en-CA"/>
        </w:rPr>
        <w:t xml:space="preserve"> years</w:t>
      </w:r>
      <w:r>
        <w:rPr>
          <w:rFonts w:eastAsiaTheme="minorHAnsi"/>
          <w:lang w:val="en-CA"/>
        </w:rPr>
        <w:t xml:space="preserve"> (see </w:t>
      </w:r>
      <w:r w:rsidRPr="00242344">
        <w:rPr>
          <w:rFonts w:eastAsiaTheme="minorHAnsi"/>
          <w:lang w:val="en-CA"/>
        </w:rPr>
        <w:t>Exhibit 1</w:t>
      </w:r>
      <w:r>
        <w:rPr>
          <w:rFonts w:eastAsiaTheme="minorHAnsi"/>
          <w:lang w:val="en-CA"/>
        </w:rPr>
        <w:t>)</w:t>
      </w:r>
      <w:r w:rsidRPr="00242344">
        <w:rPr>
          <w:rFonts w:eastAsiaTheme="minorHAnsi"/>
          <w:lang w:val="en-CA"/>
        </w:rPr>
        <w:t xml:space="preserve">. The university valued the services that the </w:t>
      </w:r>
      <w:r>
        <w:rPr>
          <w:rFonts w:eastAsiaTheme="minorHAnsi"/>
          <w:lang w:val="en-CA"/>
        </w:rPr>
        <w:t>c</w:t>
      </w:r>
      <w:r w:rsidRPr="00242344">
        <w:rPr>
          <w:rFonts w:eastAsiaTheme="minorHAnsi"/>
          <w:lang w:val="en-CA"/>
        </w:rPr>
        <w:t>lub provided to its faculty, guests, and the professionals working at several private organizations housed in the research park on campus. Therefore, the university subsidized these losses by writing off the accounts payable. The most recent write-off occurred in 2009, whe</w:t>
      </w:r>
      <w:r>
        <w:rPr>
          <w:rFonts w:eastAsiaTheme="minorHAnsi"/>
          <w:lang w:val="en-CA"/>
        </w:rPr>
        <w:t>n</w:t>
      </w:r>
      <w:r w:rsidRPr="00242344">
        <w:rPr>
          <w:rFonts w:eastAsiaTheme="minorHAnsi"/>
          <w:lang w:val="en-CA"/>
        </w:rPr>
        <w:t xml:space="preserve"> the university wrote off all outstanding debts owed to it by</w:t>
      </w:r>
      <w:r w:rsidRPr="00242344" w:rsidDel="00471009">
        <w:rPr>
          <w:rFonts w:eastAsiaTheme="minorHAnsi"/>
          <w:lang w:val="en-CA"/>
        </w:rPr>
        <w:t xml:space="preserve"> </w:t>
      </w:r>
      <w:r w:rsidRPr="00242344">
        <w:rPr>
          <w:rFonts w:eastAsiaTheme="minorHAnsi"/>
          <w:lang w:val="en-CA"/>
        </w:rPr>
        <w:t xml:space="preserve">the </w:t>
      </w:r>
      <w:r>
        <w:rPr>
          <w:rFonts w:eastAsiaTheme="minorHAnsi"/>
          <w:lang w:val="en-CA"/>
        </w:rPr>
        <w:t>c</w:t>
      </w:r>
      <w:r w:rsidRPr="00242344">
        <w:rPr>
          <w:rFonts w:eastAsiaTheme="minorHAnsi"/>
          <w:lang w:val="en-CA"/>
        </w:rPr>
        <w:t xml:space="preserve">lub. However, the Saskatchewan </w:t>
      </w:r>
      <w:r>
        <w:rPr>
          <w:rFonts w:eastAsiaTheme="minorHAnsi"/>
          <w:lang w:val="en-CA"/>
        </w:rPr>
        <w:t>g</w:t>
      </w:r>
      <w:r w:rsidRPr="00242344">
        <w:rPr>
          <w:rFonts w:eastAsiaTheme="minorHAnsi"/>
          <w:lang w:val="en-CA"/>
        </w:rPr>
        <w:t>overnment</w:t>
      </w:r>
      <w:r>
        <w:rPr>
          <w:rFonts w:eastAsiaTheme="minorHAnsi"/>
          <w:lang w:val="en-CA"/>
        </w:rPr>
        <w:t>’s</w:t>
      </w:r>
      <w:r w:rsidRPr="00242344">
        <w:rPr>
          <w:rFonts w:eastAsiaTheme="minorHAnsi"/>
          <w:lang w:val="en-CA"/>
        </w:rPr>
        <w:t xml:space="preserve"> budget deficit of over $1.5 billion</w:t>
      </w:r>
      <w:r w:rsidR="00C2291E">
        <w:rPr>
          <w:rStyle w:val="FootnoteReference"/>
          <w:rFonts w:eastAsiaTheme="minorHAnsi"/>
          <w:lang w:val="en-CA"/>
        </w:rPr>
        <w:footnoteReference w:id="1"/>
      </w:r>
      <w:r w:rsidRPr="00242344">
        <w:rPr>
          <w:rFonts w:eastAsiaTheme="minorHAnsi"/>
          <w:lang w:val="en-CA"/>
        </w:rPr>
        <w:t xml:space="preserve"> reduced university funding by 3.5</w:t>
      </w:r>
      <w:r>
        <w:rPr>
          <w:rFonts w:eastAsiaTheme="minorHAnsi"/>
          <w:lang w:val="en-CA"/>
        </w:rPr>
        <w:t xml:space="preserve"> per cent</w:t>
      </w:r>
      <w:r w:rsidRPr="00242344">
        <w:rPr>
          <w:rFonts w:eastAsiaTheme="minorHAnsi"/>
          <w:lang w:val="en-CA"/>
        </w:rPr>
        <w:t xml:space="preserve">. With this financial crunch, the university was no longer able to subsidize the </w:t>
      </w:r>
      <w:r>
        <w:rPr>
          <w:rFonts w:eastAsiaTheme="minorHAnsi"/>
          <w:lang w:val="en-CA"/>
        </w:rPr>
        <w:t>c</w:t>
      </w:r>
      <w:r w:rsidRPr="00242344">
        <w:rPr>
          <w:rFonts w:eastAsiaTheme="minorHAnsi"/>
          <w:lang w:val="en-CA"/>
        </w:rPr>
        <w:t xml:space="preserve">lub’s shortfalls. </w:t>
      </w:r>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Pr>
          <w:rFonts w:eastAsiaTheme="minorHAnsi"/>
          <w:lang w:val="en-CA"/>
        </w:rPr>
        <w:t>Taylor</w:t>
      </w:r>
      <w:r w:rsidRPr="00242344">
        <w:rPr>
          <w:rFonts w:eastAsiaTheme="minorHAnsi"/>
          <w:lang w:val="en-CA"/>
        </w:rPr>
        <w:t xml:space="preserve"> noted that the gross income in these </w:t>
      </w:r>
      <w:r>
        <w:rPr>
          <w:rFonts w:eastAsiaTheme="minorHAnsi"/>
          <w:lang w:val="en-CA"/>
        </w:rPr>
        <w:t>10</w:t>
      </w:r>
      <w:r w:rsidRPr="00242344">
        <w:rPr>
          <w:rFonts w:eastAsiaTheme="minorHAnsi"/>
          <w:lang w:val="en-CA"/>
        </w:rPr>
        <w:t xml:space="preserve"> years ranged</w:t>
      </w:r>
      <w:r>
        <w:rPr>
          <w:rFonts w:eastAsiaTheme="minorHAnsi"/>
          <w:lang w:val="en-CA"/>
        </w:rPr>
        <w:t xml:space="preserve"> from $500,000 to $700,000</w:t>
      </w:r>
      <w:r w:rsidRPr="00242344">
        <w:rPr>
          <w:rFonts w:eastAsiaTheme="minorHAnsi"/>
          <w:lang w:val="en-CA"/>
        </w:rPr>
        <w:t xml:space="preserve">. This seemed to be an anomaly to </w:t>
      </w:r>
      <w:r>
        <w:rPr>
          <w:rFonts w:eastAsiaTheme="minorHAnsi"/>
          <w:lang w:val="en-CA"/>
        </w:rPr>
        <w:t>Taylor—negative net income despite a sizeable positive gross income. S</w:t>
      </w:r>
      <w:r w:rsidRPr="00242344">
        <w:rPr>
          <w:rFonts w:eastAsiaTheme="minorHAnsi"/>
          <w:lang w:val="en-CA"/>
        </w:rPr>
        <w:t>he wanted to dig deeper by performing a detailed ratio analysis.</w:t>
      </w:r>
    </w:p>
    <w:p w:rsidR="002006DE"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p>
    <w:p w:rsidR="002006DE" w:rsidRPr="00242344" w:rsidRDefault="002006DE" w:rsidP="002006DE">
      <w:pPr>
        <w:pStyle w:val="Casehead1"/>
        <w:rPr>
          <w:rFonts w:eastAsiaTheme="minorHAnsi"/>
          <w:lang w:val="en-CA"/>
        </w:rPr>
      </w:pPr>
      <w:r w:rsidRPr="00242344">
        <w:rPr>
          <w:rFonts w:eastAsiaTheme="minorHAnsi"/>
          <w:lang w:val="en-CA"/>
        </w:rPr>
        <w:t>Financial Ratio Analysis</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 xml:space="preserve">Financial ratios </w:t>
      </w:r>
      <w:r>
        <w:rPr>
          <w:rFonts w:eastAsiaTheme="minorHAnsi"/>
          <w:lang w:val="en-CA"/>
        </w:rPr>
        <w:t>were</w:t>
      </w:r>
      <w:r w:rsidRPr="00242344">
        <w:rPr>
          <w:rFonts w:eastAsiaTheme="minorHAnsi"/>
          <w:lang w:val="en-CA"/>
        </w:rPr>
        <w:t xml:space="preserve"> calculated from the financial statements of a business and provide</w:t>
      </w:r>
      <w:r>
        <w:rPr>
          <w:rFonts w:eastAsiaTheme="minorHAnsi"/>
          <w:lang w:val="en-CA"/>
        </w:rPr>
        <w:t>d</w:t>
      </w:r>
      <w:r w:rsidRPr="00242344">
        <w:rPr>
          <w:rFonts w:eastAsiaTheme="minorHAnsi"/>
          <w:lang w:val="en-CA"/>
        </w:rPr>
        <w:t xml:space="preserve"> a picture </w:t>
      </w:r>
      <w:r>
        <w:rPr>
          <w:rFonts w:eastAsiaTheme="minorHAnsi"/>
          <w:lang w:val="en-CA"/>
        </w:rPr>
        <w:t>of</w:t>
      </w:r>
      <w:r w:rsidRPr="00242344">
        <w:rPr>
          <w:rFonts w:eastAsiaTheme="minorHAnsi"/>
          <w:lang w:val="en-CA"/>
        </w:rPr>
        <w:t xml:space="preserve"> the financial health of the company. These ratios </w:t>
      </w:r>
      <w:r>
        <w:rPr>
          <w:rFonts w:eastAsiaTheme="minorHAnsi"/>
          <w:lang w:val="en-CA"/>
        </w:rPr>
        <w:t xml:space="preserve">could </w:t>
      </w:r>
      <w:r w:rsidRPr="00242344">
        <w:rPr>
          <w:rFonts w:eastAsiaTheme="minorHAnsi"/>
          <w:lang w:val="en-CA"/>
        </w:rPr>
        <w:t>be divided into several categories based on the type of information they provide</w:t>
      </w:r>
      <w:r>
        <w:rPr>
          <w:rFonts w:eastAsiaTheme="minorHAnsi"/>
          <w:lang w:val="en-CA"/>
        </w:rPr>
        <w:t>d</w:t>
      </w:r>
      <w:r w:rsidRPr="00242344">
        <w:rPr>
          <w:rFonts w:eastAsiaTheme="minorHAnsi"/>
          <w:lang w:val="en-CA"/>
        </w:rPr>
        <w:t>.</w:t>
      </w:r>
    </w:p>
    <w:p w:rsidR="002006DE"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p>
    <w:p w:rsidR="002006DE" w:rsidRPr="00242344" w:rsidRDefault="002006DE" w:rsidP="002006DE">
      <w:pPr>
        <w:pStyle w:val="Casehead2"/>
        <w:rPr>
          <w:rFonts w:eastAsiaTheme="minorHAnsi"/>
          <w:lang w:val="en-CA"/>
        </w:rPr>
      </w:pPr>
      <w:r w:rsidRPr="00242344">
        <w:rPr>
          <w:rFonts w:eastAsiaTheme="minorHAnsi"/>
          <w:lang w:val="en-CA"/>
        </w:rPr>
        <w:t>Liquidity Ratios</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Liquidity ratios</w:t>
      </w:r>
      <w:r>
        <w:rPr>
          <w:rFonts w:eastAsiaTheme="minorHAnsi"/>
          <w:lang w:val="en-CA"/>
        </w:rPr>
        <w:t>, which</w:t>
      </w:r>
      <w:r w:rsidRPr="00242344">
        <w:rPr>
          <w:rFonts w:eastAsiaTheme="minorHAnsi"/>
          <w:lang w:val="en-CA"/>
        </w:rPr>
        <w:t xml:space="preserve"> provide</w:t>
      </w:r>
      <w:r>
        <w:rPr>
          <w:rFonts w:eastAsiaTheme="minorHAnsi"/>
          <w:lang w:val="en-CA"/>
        </w:rPr>
        <w:t>d</w:t>
      </w:r>
      <w:r w:rsidRPr="00242344">
        <w:rPr>
          <w:rFonts w:eastAsiaTheme="minorHAnsi"/>
          <w:lang w:val="en-CA"/>
        </w:rPr>
        <w:t xml:space="preserve"> information about the </w:t>
      </w:r>
      <w:r>
        <w:rPr>
          <w:rFonts w:eastAsiaTheme="minorHAnsi"/>
          <w:lang w:val="en-CA"/>
        </w:rPr>
        <w:t xml:space="preserve">ability of the </w:t>
      </w:r>
      <w:r w:rsidRPr="00242344">
        <w:rPr>
          <w:rFonts w:eastAsiaTheme="minorHAnsi"/>
          <w:lang w:val="en-CA"/>
        </w:rPr>
        <w:t>business</w:t>
      </w:r>
      <w:r>
        <w:rPr>
          <w:rFonts w:eastAsiaTheme="minorHAnsi"/>
          <w:lang w:val="en-CA"/>
        </w:rPr>
        <w:t xml:space="preserve"> </w:t>
      </w:r>
      <w:r w:rsidRPr="00242344">
        <w:rPr>
          <w:rFonts w:eastAsiaTheme="minorHAnsi"/>
          <w:lang w:val="en-CA"/>
        </w:rPr>
        <w:t>to meet its short</w:t>
      </w:r>
      <w:r>
        <w:rPr>
          <w:rFonts w:eastAsiaTheme="minorHAnsi"/>
          <w:lang w:val="en-CA"/>
        </w:rPr>
        <w:t>-</w:t>
      </w:r>
      <w:r w:rsidRPr="00242344">
        <w:rPr>
          <w:rFonts w:eastAsiaTheme="minorHAnsi"/>
          <w:lang w:val="en-CA"/>
        </w:rPr>
        <w:t>term liabilities</w:t>
      </w:r>
      <w:r>
        <w:rPr>
          <w:rFonts w:eastAsiaTheme="minorHAnsi"/>
          <w:lang w:val="en-CA"/>
        </w:rPr>
        <w:t>,</w:t>
      </w:r>
      <w:r w:rsidRPr="00242344">
        <w:rPr>
          <w:rFonts w:eastAsiaTheme="minorHAnsi"/>
          <w:lang w:val="en-CA"/>
        </w:rPr>
        <w:t xml:space="preserve"> include</w:t>
      </w:r>
      <w:r>
        <w:rPr>
          <w:rFonts w:eastAsiaTheme="minorHAnsi"/>
          <w:lang w:val="en-CA"/>
        </w:rPr>
        <w:t>d the current ratio and the quick ratio.</w:t>
      </w:r>
    </w:p>
    <w:p w:rsidR="002006DE"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p>
    <w:p w:rsidR="002006DE" w:rsidRDefault="002006DE" w:rsidP="002006DE">
      <w:pPr>
        <w:pStyle w:val="Casehead3"/>
        <w:rPr>
          <w:rFonts w:eastAsiaTheme="minorHAnsi"/>
          <w:lang w:val="en-CA"/>
        </w:rPr>
      </w:pPr>
      <w:r w:rsidRPr="00242344">
        <w:rPr>
          <w:rFonts w:eastAsiaTheme="minorHAnsi"/>
          <w:lang w:val="en-CA"/>
        </w:rPr>
        <w:t>Current Ratio</w:t>
      </w:r>
    </w:p>
    <w:p w:rsidR="00C2291E" w:rsidRPr="00242344" w:rsidRDefault="00C2291E" w:rsidP="002006DE">
      <w:pPr>
        <w:pStyle w:val="Casehead3"/>
        <w:rPr>
          <w:rFonts w:eastAsiaTheme="minorHAnsi"/>
          <w:lang w:val="en-CA"/>
        </w:rPr>
      </w:pPr>
    </w:p>
    <w:p w:rsidR="002006DE" w:rsidRPr="00D93432" w:rsidRDefault="002006DE" w:rsidP="002006DE">
      <w:pPr>
        <w:spacing w:after="200" w:line="276" w:lineRule="auto"/>
        <w:jc w:val="both"/>
        <w:rPr>
          <w:rStyle w:val="BodyTextMainChar"/>
          <w:lang w:val="en-CA"/>
        </w:rPr>
      </w:pPr>
      <m:oMathPara>
        <m:oMath>
          <m:r>
            <w:rPr>
              <w:rFonts w:ascii="Cambria Math" w:eastAsiaTheme="minorHAnsi" w:hAnsi="Cambria Math"/>
              <w:sz w:val="24"/>
              <w:szCs w:val="24"/>
              <w:lang w:val="en-CA"/>
            </w:rPr>
            <m:t>C</m:t>
          </m:r>
          <m:r>
            <w:rPr>
              <w:rStyle w:val="BodyTextMainChar"/>
              <w:rFonts w:ascii="Cambria Math" w:hAnsi="Cambria Math"/>
              <w:lang w:val="en-CA"/>
            </w:rPr>
            <m:t xml:space="preserve">urrent ratio= </m:t>
          </m:r>
          <m:f>
            <m:fPr>
              <m:ctrlPr>
                <w:rPr>
                  <w:rStyle w:val="BodyTextMainChar"/>
                  <w:rFonts w:ascii="Cambria Math" w:hAnsi="Cambria Math"/>
                  <w:lang w:val="en-CA"/>
                </w:rPr>
              </m:ctrlPr>
            </m:fPr>
            <m:num>
              <m:r>
                <w:rPr>
                  <w:rStyle w:val="BodyTextMainChar"/>
                  <w:rFonts w:ascii="Cambria Math" w:hAnsi="Cambria Math"/>
                  <w:lang w:val="en-CA"/>
                </w:rPr>
                <m:t>Current Assets</m:t>
              </m:r>
            </m:num>
            <m:den>
              <m:r>
                <w:rPr>
                  <w:rStyle w:val="BodyTextMainChar"/>
                  <w:rFonts w:ascii="Cambria Math" w:hAnsi="Cambria Math"/>
                  <w:lang w:val="en-CA"/>
                </w:rPr>
                <m:t>Current Liabilities</m:t>
              </m:r>
            </m:den>
          </m:f>
        </m:oMath>
      </m:oMathPara>
    </w:p>
    <w:p w:rsidR="002006DE" w:rsidRDefault="002006DE" w:rsidP="002006DE">
      <w:pPr>
        <w:pStyle w:val="BodyTextMain"/>
        <w:rPr>
          <w:rFonts w:eastAsiaTheme="minorHAnsi"/>
          <w:lang w:val="en-CA"/>
        </w:rPr>
      </w:pPr>
      <w:r w:rsidRPr="00242344">
        <w:rPr>
          <w:rFonts w:eastAsiaTheme="minorHAnsi"/>
          <w:lang w:val="en-CA"/>
        </w:rPr>
        <w:t>If th</w:t>
      </w:r>
      <w:r>
        <w:rPr>
          <w:rFonts w:eastAsiaTheme="minorHAnsi"/>
          <w:lang w:val="en-CA"/>
        </w:rPr>
        <w:t>e current</w:t>
      </w:r>
      <w:r w:rsidRPr="00242344">
        <w:rPr>
          <w:rFonts w:eastAsiaTheme="minorHAnsi"/>
          <w:lang w:val="en-CA"/>
        </w:rPr>
        <w:t xml:space="preserve"> ratio f</w:t>
      </w:r>
      <w:r>
        <w:rPr>
          <w:rFonts w:eastAsiaTheme="minorHAnsi"/>
          <w:lang w:val="en-CA"/>
        </w:rPr>
        <w:t>ell</w:t>
      </w:r>
      <w:r w:rsidRPr="00242344">
        <w:rPr>
          <w:rFonts w:eastAsiaTheme="minorHAnsi"/>
          <w:lang w:val="en-CA"/>
        </w:rPr>
        <w:t xml:space="preserve"> below </w:t>
      </w:r>
      <w:r>
        <w:rPr>
          <w:rFonts w:eastAsiaTheme="minorHAnsi"/>
          <w:lang w:val="en-CA"/>
        </w:rPr>
        <w:t>1</w:t>
      </w:r>
      <w:r w:rsidRPr="00242344">
        <w:rPr>
          <w:rFonts w:eastAsiaTheme="minorHAnsi"/>
          <w:lang w:val="en-CA"/>
        </w:rPr>
        <w:t>, the business d</w:t>
      </w:r>
      <w:r>
        <w:rPr>
          <w:rFonts w:eastAsiaTheme="minorHAnsi"/>
          <w:lang w:val="en-CA"/>
        </w:rPr>
        <w:t>id</w:t>
      </w:r>
      <w:r w:rsidRPr="00242344">
        <w:rPr>
          <w:rFonts w:eastAsiaTheme="minorHAnsi"/>
          <w:lang w:val="en-CA"/>
        </w:rPr>
        <w:t xml:space="preserve"> not have enough short</w:t>
      </w:r>
      <w:r>
        <w:rPr>
          <w:rFonts w:eastAsiaTheme="minorHAnsi"/>
          <w:lang w:val="en-CA"/>
        </w:rPr>
        <w:t>-</w:t>
      </w:r>
      <w:r w:rsidRPr="00242344">
        <w:rPr>
          <w:rFonts w:eastAsiaTheme="minorHAnsi"/>
          <w:lang w:val="en-CA"/>
        </w:rPr>
        <w:t xml:space="preserve">term resources to meet its current liabilities and </w:t>
      </w:r>
      <w:r>
        <w:rPr>
          <w:rFonts w:eastAsiaTheme="minorHAnsi"/>
          <w:lang w:val="en-CA"/>
        </w:rPr>
        <w:t xml:space="preserve">was </w:t>
      </w:r>
      <w:r w:rsidRPr="00242344">
        <w:rPr>
          <w:rFonts w:eastAsiaTheme="minorHAnsi"/>
          <w:lang w:val="en-CA"/>
        </w:rPr>
        <w:t>insolvent.</w:t>
      </w:r>
    </w:p>
    <w:p w:rsidR="002006DE" w:rsidRDefault="002006DE" w:rsidP="002006DE">
      <w:pPr>
        <w:pStyle w:val="BodyTextMain"/>
        <w:rPr>
          <w:rFonts w:eastAsiaTheme="minorHAnsi"/>
          <w:lang w:val="en-CA"/>
        </w:rPr>
      </w:pPr>
    </w:p>
    <w:p w:rsidR="002006DE" w:rsidRDefault="002006DE" w:rsidP="002006DE">
      <w:pPr>
        <w:pStyle w:val="Casehead3"/>
        <w:rPr>
          <w:rFonts w:eastAsiaTheme="minorHAnsi"/>
          <w:lang w:val="en-CA"/>
        </w:rPr>
      </w:pPr>
      <w:r w:rsidRPr="00242344">
        <w:rPr>
          <w:rFonts w:eastAsiaTheme="minorHAnsi"/>
          <w:lang w:val="en-CA"/>
        </w:rPr>
        <w:lastRenderedPageBreak/>
        <w:t>Quick Ratio</w:t>
      </w:r>
    </w:p>
    <w:p w:rsidR="00C2291E" w:rsidRPr="00242344" w:rsidRDefault="00C2291E" w:rsidP="002006DE">
      <w:pPr>
        <w:pStyle w:val="Casehead3"/>
        <w:rPr>
          <w:rFonts w:eastAsiaTheme="minorHAnsi"/>
          <w:lang w:val="en-CA"/>
        </w:rPr>
      </w:pPr>
    </w:p>
    <w:p w:rsidR="002006DE" w:rsidRPr="00D93432" w:rsidRDefault="002006DE" w:rsidP="002006DE">
      <w:pPr>
        <w:spacing w:after="200" w:line="276" w:lineRule="auto"/>
        <w:jc w:val="both"/>
        <w:rPr>
          <w:rStyle w:val="BodyTextMainChar"/>
          <w:rFonts w:eastAsiaTheme="minorEastAsia"/>
          <w:lang w:val="en-CA"/>
        </w:rPr>
      </w:pPr>
      <m:oMathPara>
        <m:oMath>
          <m:r>
            <w:rPr>
              <w:rStyle w:val="BodyTextMainChar"/>
              <w:rFonts w:ascii="Cambria Math" w:hAnsi="Cambria Math"/>
              <w:lang w:val="en-CA"/>
            </w:rPr>
            <m:t xml:space="preserve">Quick ratio= </m:t>
          </m:r>
          <m:f>
            <m:fPr>
              <m:ctrlPr>
                <w:rPr>
                  <w:rStyle w:val="BodyTextMainChar"/>
                  <w:rFonts w:ascii="Cambria Math" w:hAnsi="Cambria Math"/>
                  <w:lang w:val="en-CA"/>
                </w:rPr>
              </m:ctrlPr>
            </m:fPr>
            <m:num>
              <m:r>
                <w:rPr>
                  <w:rStyle w:val="BodyTextMainChar"/>
                  <w:rFonts w:ascii="Cambria Math" w:hAnsi="Cambria Math"/>
                  <w:lang w:val="en-CA"/>
                </w:rPr>
                <m:t>Current Assets-Inventory</m:t>
              </m:r>
            </m:num>
            <m:den>
              <m:r>
                <w:rPr>
                  <w:rStyle w:val="BodyTextMainChar"/>
                  <w:rFonts w:ascii="Cambria Math" w:hAnsi="Cambria Math"/>
                  <w:lang w:val="en-CA"/>
                </w:rPr>
                <m:t>Current Liabilities</m:t>
              </m:r>
            </m:den>
          </m:f>
        </m:oMath>
      </m:oMathPara>
    </w:p>
    <w:p w:rsidR="002006DE" w:rsidRPr="00D93432" w:rsidRDefault="002006DE" w:rsidP="002006DE">
      <w:pPr>
        <w:pStyle w:val="BodyTextMain"/>
        <w:rPr>
          <w:rFonts w:eastAsiaTheme="minorEastAsia"/>
        </w:rPr>
      </w:pPr>
    </w:p>
    <w:p w:rsidR="002006DE" w:rsidRPr="00D93432" w:rsidRDefault="002006DE" w:rsidP="002006DE">
      <w:pPr>
        <w:pStyle w:val="BodyTextMain"/>
        <w:rPr>
          <w:rFonts w:eastAsiaTheme="minorEastAsia"/>
        </w:rPr>
      </w:pPr>
      <w:r>
        <w:rPr>
          <w:rFonts w:eastAsiaTheme="minorEastAsia"/>
        </w:rPr>
        <w:t xml:space="preserve">Since </w:t>
      </w:r>
      <w:r w:rsidRPr="00D93432">
        <w:rPr>
          <w:rFonts w:eastAsiaTheme="minorEastAsia"/>
        </w:rPr>
        <w:t xml:space="preserve">the inventory </w:t>
      </w:r>
      <w:r>
        <w:rPr>
          <w:rFonts w:eastAsiaTheme="minorEastAsia"/>
        </w:rPr>
        <w:t>was</w:t>
      </w:r>
      <w:r w:rsidRPr="00D93432">
        <w:rPr>
          <w:rFonts w:eastAsiaTheme="minorEastAsia"/>
        </w:rPr>
        <w:t xml:space="preserve"> the most illiquid current asset,</w:t>
      </w:r>
      <w:r>
        <w:rPr>
          <w:rFonts w:eastAsiaTheme="minorEastAsia"/>
        </w:rPr>
        <w:t xml:space="preserve"> a</w:t>
      </w:r>
      <w:r w:rsidRPr="00D93432">
        <w:rPr>
          <w:rFonts w:eastAsiaTheme="minorEastAsia"/>
        </w:rPr>
        <w:t xml:space="preserve"> more conservative liquidity ratio </w:t>
      </w:r>
      <w:r>
        <w:rPr>
          <w:rFonts w:eastAsiaTheme="minorEastAsia"/>
        </w:rPr>
        <w:t xml:space="preserve">could be calculated </w:t>
      </w:r>
      <w:r w:rsidRPr="00D93432">
        <w:rPr>
          <w:rFonts w:eastAsiaTheme="minorEastAsia"/>
        </w:rPr>
        <w:t xml:space="preserve">by excluding inventory from the current assets. </w:t>
      </w:r>
      <w:r>
        <w:rPr>
          <w:rFonts w:eastAsiaTheme="minorEastAsia"/>
        </w:rPr>
        <w:t xml:space="preserve">The quick ratio </w:t>
      </w:r>
      <w:r w:rsidRPr="00D93432">
        <w:rPr>
          <w:rFonts w:eastAsiaTheme="minorEastAsia"/>
        </w:rPr>
        <w:t>for any business</w:t>
      </w:r>
      <w:r>
        <w:rPr>
          <w:rFonts w:eastAsiaTheme="minorEastAsia"/>
        </w:rPr>
        <w:t xml:space="preserve"> would </w:t>
      </w:r>
      <w:r w:rsidRPr="00D93432">
        <w:rPr>
          <w:rFonts w:eastAsiaTheme="minorEastAsia"/>
        </w:rPr>
        <w:t xml:space="preserve">always be lower than the current ratio. </w:t>
      </w:r>
    </w:p>
    <w:p w:rsidR="002006DE" w:rsidRDefault="002006DE" w:rsidP="002006DE">
      <w:pPr>
        <w:pStyle w:val="BodyTextMain"/>
      </w:pPr>
    </w:p>
    <w:p w:rsidR="002006DE" w:rsidRPr="00D93432" w:rsidRDefault="002006DE" w:rsidP="002006DE">
      <w:pPr>
        <w:pStyle w:val="BodyTextMain"/>
      </w:pPr>
    </w:p>
    <w:p w:rsidR="002006DE" w:rsidRPr="00242344" w:rsidRDefault="002006DE" w:rsidP="002006DE">
      <w:pPr>
        <w:pStyle w:val="Casehead2"/>
        <w:rPr>
          <w:rFonts w:eastAsiaTheme="minorHAnsi"/>
          <w:lang w:val="en-CA"/>
        </w:rPr>
      </w:pPr>
      <w:r w:rsidRPr="00242344">
        <w:rPr>
          <w:rFonts w:eastAsiaTheme="minorHAnsi"/>
          <w:lang w:val="en-CA"/>
        </w:rPr>
        <w:t>Activity Ratios</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The activity ratios</w:t>
      </w:r>
      <w:r>
        <w:rPr>
          <w:rFonts w:eastAsiaTheme="minorHAnsi"/>
          <w:lang w:val="en-CA"/>
        </w:rPr>
        <w:t>, which</w:t>
      </w:r>
      <w:r w:rsidRPr="00242344">
        <w:rPr>
          <w:rFonts w:eastAsiaTheme="minorHAnsi"/>
          <w:lang w:val="en-CA"/>
        </w:rPr>
        <w:t xml:space="preserve"> provide</w:t>
      </w:r>
      <w:r>
        <w:rPr>
          <w:rFonts w:eastAsiaTheme="minorHAnsi"/>
          <w:lang w:val="en-CA"/>
        </w:rPr>
        <w:t>d</w:t>
      </w:r>
      <w:r w:rsidRPr="00242344">
        <w:rPr>
          <w:rFonts w:eastAsiaTheme="minorHAnsi"/>
          <w:lang w:val="en-CA"/>
        </w:rPr>
        <w:t xml:space="preserve"> information </w:t>
      </w:r>
      <w:r>
        <w:rPr>
          <w:rFonts w:eastAsiaTheme="minorHAnsi"/>
          <w:lang w:val="en-CA"/>
        </w:rPr>
        <w:t>on h</w:t>
      </w:r>
      <w:r w:rsidRPr="00242344">
        <w:rPr>
          <w:rFonts w:eastAsiaTheme="minorHAnsi"/>
          <w:lang w:val="en-CA"/>
        </w:rPr>
        <w:t xml:space="preserve">ow well the business </w:t>
      </w:r>
      <w:r>
        <w:rPr>
          <w:rFonts w:eastAsiaTheme="minorHAnsi"/>
          <w:lang w:val="en-CA"/>
        </w:rPr>
        <w:t xml:space="preserve">was </w:t>
      </w:r>
      <w:r w:rsidRPr="00242344">
        <w:rPr>
          <w:rFonts w:eastAsiaTheme="minorHAnsi"/>
          <w:lang w:val="en-CA"/>
        </w:rPr>
        <w:t>managing its assets</w:t>
      </w:r>
      <w:r>
        <w:rPr>
          <w:rFonts w:eastAsiaTheme="minorHAnsi"/>
          <w:lang w:val="en-CA"/>
        </w:rPr>
        <w:t>,</w:t>
      </w:r>
      <w:r w:rsidRPr="00242344">
        <w:rPr>
          <w:rFonts w:eastAsiaTheme="minorHAnsi"/>
          <w:lang w:val="en-CA"/>
        </w:rPr>
        <w:t xml:space="preserve"> include</w:t>
      </w:r>
      <w:r>
        <w:rPr>
          <w:rFonts w:eastAsiaTheme="minorHAnsi"/>
          <w:lang w:val="en-CA"/>
        </w:rPr>
        <w:t>d the total asset turnover ratio, the receivables turnover ratio, and the inventory turnover ratio.</w:t>
      </w:r>
    </w:p>
    <w:p w:rsidR="002006DE" w:rsidRDefault="002006DE" w:rsidP="002006DE">
      <w:pPr>
        <w:pStyle w:val="BodyTextMain"/>
        <w:rPr>
          <w:rFonts w:eastAsiaTheme="minorHAnsi"/>
          <w:lang w:val="en-CA"/>
        </w:rPr>
      </w:pPr>
    </w:p>
    <w:p w:rsidR="00180891" w:rsidRPr="00242344" w:rsidRDefault="00180891" w:rsidP="002006DE">
      <w:pPr>
        <w:pStyle w:val="BodyTextMain"/>
        <w:rPr>
          <w:rFonts w:eastAsiaTheme="minorHAnsi"/>
          <w:lang w:val="en-CA"/>
        </w:rPr>
      </w:pPr>
    </w:p>
    <w:p w:rsidR="002006DE" w:rsidRDefault="002006DE" w:rsidP="002006DE">
      <w:pPr>
        <w:pStyle w:val="Casehead3"/>
        <w:rPr>
          <w:rFonts w:eastAsiaTheme="minorHAnsi"/>
          <w:lang w:val="en-CA"/>
        </w:rPr>
      </w:pPr>
      <w:r w:rsidRPr="00242344">
        <w:rPr>
          <w:rFonts w:eastAsiaTheme="minorHAnsi"/>
          <w:lang w:val="en-CA"/>
        </w:rPr>
        <w:t>Total Asset Turnover</w:t>
      </w:r>
    </w:p>
    <w:p w:rsidR="002006DE" w:rsidRPr="00D868C0" w:rsidRDefault="002006DE" w:rsidP="002006DE">
      <w:pPr>
        <w:pStyle w:val="BodyTextMain"/>
      </w:pPr>
    </w:p>
    <w:p w:rsidR="002006DE" w:rsidRPr="00D868C0" w:rsidRDefault="002006DE" w:rsidP="002006DE">
      <w:pPr>
        <w:pStyle w:val="BodyTextMain"/>
        <w:rPr>
          <w:rFonts w:eastAsiaTheme="minorEastAsia"/>
        </w:rPr>
      </w:pPr>
      <m:oMathPara>
        <m:oMath>
          <m:r>
            <w:rPr>
              <w:rFonts w:ascii="Cambria Math" w:hAnsi="Cambria Math"/>
            </w:rPr>
            <m:t>Total</m:t>
          </m:r>
          <m:r>
            <m:rPr>
              <m:sty m:val="p"/>
            </m:rPr>
            <w:rPr>
              <w:rFonts w:ascii="Cambria Math" w:hAnsi="Cambria Math"/>
            </w:rPr>
            <m:t xml:space="preserve"> </m:t>
          </m:r>
          <m:r>
            <w:rPr>
              <w:rFonts w:ascii="Cambria Math" w:hAnsi="Cambria Math"/>
            </w:rPr>
            <m:t>Asset</m:t>
          </m:r>
          <m:r>
            <m:rPr>
              <m:sty m:val="p"/>
            </m:rPr>
            <w:rPr>
              <w:rFonts w:ascii="Cambria Math" w:hAnsi="Cambria Math"/>
            </w:rPr>
            <m:t xml:space="preserve"> </m:t>
          </m:r>
          <m:r>
            <w:rPr>
              <w:rFonts w:ascii="Cambria Math" w:hAnsi="Cambria Math"/>
            </w:rPr>
            <m:t>Turnover</m:t>
          </m:r>
          <m:r>
            <m:rPr>
              <m:sty m:val="p"/>
            </m:rPr>
            <w:rPr>
              <w:rFonts w:ascii="Cambria Math" w:hAnsi="Cambria Math"/>
            </w:rPr>
            <m:t>=</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Operating</m:t>
              </m:r>
              <m:r>
                <m:rPr>
                  <m:sty m:val="p"/>
                </m:rPr>
                <w:rPr>
                  <w:rFonts w:ascii="Cambria Math" w:hAnsi="Cambria Math"/>
                </w:rPr>
                <m:t xml:space="preserve"> </m:t>
              </m:r>
              <m:r>
                <w:rPr>
                  <w:rFonts w:ascii="Cambria Math" w:hAnsi="Cambria Math"/>
                </w:rPr>
                <m:t>Revenue</m:t>
              </m:r>
            </m:num>
            <m:den>
              <m:r>
                <w:rPr>
                  <w:rFonts w:ascii="Cambria Math" w:hAnsi="Cambria Math"/>
                </w:rPr>
                <m:t>Average</m:t>
              </m:r>
              <m:r>
                <m:rPr>
                  <m:sty m:val="p"/>
                </m:rPr>
                <w:rPr>
                  <w:rFonts w:ascii="Cambria Math" w:hAnsi="Cambria Math"/>
                </w:rPr>
                <m:t xml:space="preserve"> </m:t>
              </m:r>
              <m:r>
                <w:rPr>
                  <w:rFonts w:ascii="Cambria Math" w:hAnsi="Cambria Math"/>
                </w:rPr>
                <m:t>Total</m:t>
              </m:r>
              <m:r>
                <m:rPr>
                  <m:sty m:val="p"/>
                </m:rPr>
                <w:rPr>
                  <w:rFonts w:ascii="Cambria Math" w:hAnsi="Cambria Math"/>
                </w:rPr>
                <m:t xml:space="preserve"> </m:t>
              </m:r>
              <m:r>
                <w:rPr>
                  <w:rFonts w:ascii="Cambria Math" w:hAnsi="Cambria Math"/>
                </w:rPr>
                <m:t>Assets</m:t>
              </m:r>
            </m:den>
          </m:f>
        </m:oMath>
      </m:oMathPara>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This ratio depend</w:t>
      </w:r>
      <w:r>
        <w:rPr>
          <w:rFonts w:eastAsiaTheme="minorHAnsi"/>
          <w:lang w:val="en-CA"/>
        </w:rPr>
        <w:t>ed</w:t>
      </w:r>
      <w:r w:rsidRPr="00242344">
        <w:rPr>
          <w:rFonts w:eastAsiaTheme="minorHAnsi"/>
          <w:lang w:val="en-CA"/>
        </w:rPr>
        <w:t xml:space="preserve"> on the asset configuration of the business. If the business ha</w:t>
      </w:r>
      <w:r>
        <w:rPr>
          <w:rFonts w:eastAsiaTheme="minorHAnsi"/>
          <w:lang w:val="en-CA"/>
        </w:rPr>
        <w:t>d a</w:t>
      </w:r>
      <w:r w:rsidRPr="00242344">
        <w:rPr>
          <w:rFonts w:eastAsiaTheme="minorHAnsi"/>
          <w:lang w:val="en-CA"/>
        </w:rPr>
        <w:t xml:space="preserve"> higher level of fixed assets, the ratio would be low and vice versa.</w:t>
      </w:r>
    </w:p>
    <w:p w:rsidR="002006DE"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p>
    <w:p w:rsidR="002006DE" w:rsidRDefault="002006DE" w:rsidP="002006DE">
      <w:pPr>
        <w:pStyle w:val="Casehead3"/>
        <w:rPr>
          <w:rFonts w:eastAsiaTheme="minorHAnsi"/>
          <w:lang w:val="en-CA"/>
        </w:rPr>
      </w:pPr>
      <w:r w:rsidRPr="00242344">
        <w:rPr>
          <w:rFonts w:eastAsiaTheme="minorHAnsi"/>
          <w:lang w:val="en-CA"/>
        </w:rPr>
        <w:t>Receivables Turnover</w:t>
      </w:r>
    </w:p>
    <w:p w:rsidR="002006DE" w:rsidRPr="00242344" w:rsidRDefault="002006DE" w:rsidP="002006DE">
      <w:pPr>
        <w:pStyle w:val="BodyTextMain"/>
        <w:rPr>
          <w:rFonts w:eastAsiaTheme="minorHAnsi"/>
          <w:lang w:val="en-CA"/>
        </w:rPr>
      </w:pPr>
    </w:p>
    <w:p w:rsidR="002006DE" w:rsidRPr="00D93432" w:rsidRDefault="002006DE" w:rsidP="002006DE">
      <w:pPr>
        <w:pStyle w:val="BodyTextMain"/>
        <w:rPr>
          <w:rFonts w:eastAsiaTheme="minorEastAsia"/>
        </w:rPr>
      </w:pPr>
      <m:oMathPara>
        <m:oMath>
          <m:r>
            <w:rPr>
              <w:rFonts w:ascii="Cambria Math" w:hAnsi="Cambria Math"/>
            </w:rPr>
            <m:t>Receivables</m:t>
          </m:r>
          <m:r>
            <m:rPr>
              <m:sty m:val="p"/>
            </m:rPr>
            <w:rPr>
              <w:rFonts w:ascii="Cambria Math" w:hAnsi="Cambria Math"/>
            </w:rPr>
            <m:t xml:space="preserve"> </m:t>
          </m:r>
          <m:r>
            <w:rPr>
              <w:rFonts w:ascii="Cambria Math" w:hAnsi="Cambria Math"/>
            </w:rPr>
            <m:t>Turnover</m:t>
          </m:r>
          <m:r>
            <m:rPr>
              <m:sty m:val="p"/>
            </m:rPr>
            <w:rPr>
              <w:rFonts w:ascii="Cambria Math" w:hAnsi="Cambria Math"/>
            </w:rPr>
            <m:t>=</m:t>
          </m:r>
          <m:f>
            <m:fPr>
              <m:ctrlPr>
                <w:rPr>
                  <w:rFonts w:ascii="Cambria Math" w:hAnsi="Cambria Math"/>
                </w:rPr>
              </m:ctrlPr>
            </m:fPr>
            <m:num>
              <m:r>
                <w:rPr>
                  <w:rFonts w:ascii="Cambria Math" w:hAnsi="Cambria Math"/>
                </w:rPr>
                <m:t>Total</m:t>
              </m:r>
              <m:r>
                <m:rPr>
                  <m:sty m:val="p"/>
                </m:rPr>
                <w:rPr>
                  <w:rFonts w:ascii="Cambria Math" w:hAnsi="Cambria Math"/>
                </w:rPr>
                <m:t xml:space="preserve"> </m:t>
              </m:r>
              <m:r>
                <w:rPr>
                  <w:rFonts w:ascii="Cambria Math" w:hAnsi="Cambria Math"/>
                </w:rPr>
                <m:t>Operating</m:t>
              </m:r>
              <m:r>
                <m:rPr>
                  <m:sty m:val="p"/>
                </m:rPr>
                <w:rPr>
                  <w:rFonts w:ascii="Cambria Math" w:hAnsi="Cambria Math"/>
                </w:rPr>
                <m:t xml:space="preserve"> </m:t>
              </m:r>
              <m:r>
                <w:rPr>
                  <w:rFonts w:ascii="Cambria Math" w:hAnsi="Cambria Math"/>
                </w:rPr>
                <m:t>Rev</m:t>
              </m:r>
              <m:r>
                <w:rPr>
                  <w:rFonts w:ascii="Cambria Math" w:eastAsiaTheme="minorHAnsi" w:hAnsi="Cambria Math"/>
                </w:rPr>
                <m:t>e</m:t>
              </m:r>
              <m:r>
                <w:rPr>
                  <w:rFonts w:ascii="Cambria Math" w:hAnsi="Cambria Math"/>
                </w:rPr>
                <m:t>nue</m:t>
              </m:r>
            </m:num>
            <m:den>
              <m:r>
                <w:rPr>
                  <w:rFonts w:ascii="Cambria Math" w:hAnsi="Cambria Math"/>
                </w:rPr>
                <m:t>Average</m:t>
              </m:r>
              <m:r>
                <m:rPr>
                  <m:sty m:val="p"/>
                </m:rPr>
                <w:rPr>
                  <w:rFonts w:ascii="Cambria Math" w:hAnsi="Cambria Math"/>
                </w:rPr>
                <m:t xml:space="preserve"> </m:t>
              </m:r>
              <m:r>
                <w:rPr>
                  <w:rFonts w:ascii="Cambria Math" w:hAnsi="Cambria Math"/>
                </w:rPr>
                <m:t>Account</m:t>
              </m:r>
              <m:r>
                <m:rPr>
                  <m:sty m:val="p"/>
                </m:rPr>
                <w:rPr>
                  <w:rFonts w:ascii="Cambria Math" w:hAnsi="Cambria Math"/>
                </w:rPr>
                <m:t xml:space="preserve"> </m:t>
              </m:r>
              <m:r>
                <w:rPr>
                  <w:rFonts w:ascii="Cambria Math" w:hAnsi="Cambria Math"/>
                </w:rPr>
                <m:t>Receivable</m:t>
              </m:r>
            </m:den>
          </m:f>
        </m:oMath>
      </m:oMathPara>
    </w:p>
    <w:p w:rsidR="002006DE" w:rsidRPr="00242344"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r w:rsidRPr="00242344">
        <w:rPr>
          <w:rFonts w:eastAsiaTheme="minorHAnsi"/>
          <w:lang w:val="en-CA"/>
        </w:rPr>
        <w:t>Receivables turnover c</w:t>
      </w:r>
      <w:r>
        <w:rPr>
          <w:rFonts w:eastAsiaTheme="minorHAnsi"/>
          <w:lang w:val="en-CA"/>
        </w:rPr>
        <w:t xml:space="preserve">ould </w:t>
      </w:r>
      <w:r w:rsidRPr="00242344">
        <w:rPr>
          <w:rFonts w:eastAsiaTheme="minorHAnsi"/>
          <w:lang w:val="en-CA"/>
        </w:rPr>
        <w:t>be transformed into average collection period, measured in days. This more direct measure</w:t>
      </w:r>
      <w:r>
        <w:rPr>
          <w:rFonts w:eastAsiaTheme="minorHAnsi"/>
          <w:lang w:val="en-CA"/>
        </w:rPr>
        <w:t xml:space="preserve"> was</w:t>
      </w:r>
      <w:r w:rsidRPr="00242344">
        <w:rPr>
          <w:rFonts w:eastAsiaTheme="minorHAnsi"/>
          <w:lang w:val="en-CA"/>
        </w:rPr>
        <w:t xml:space="preserve"> easy to comprehend and compare. </w:t>
      </w:r>
    </w:p>
    <w:p w:rsidR="002006DE" w:rsidRPr="00242344" w:rsidRDefault="002006DE" w:rsidP="002006DE">
      <w:pPr>
        <w:pStyle w:val="BodyTextMain"/>
        <w:rPr>
          <w:rFonts w:eastAsiaTheme="minorHAnsi"/>
          <w:lang w:val="en-CA"/>
        </w:rPr>
      </w:pPr>
    </w:p>
    <w:p w:rsidR="002006DE" w:rsidRPr="00D93432" w:rsidRDefault="002006DE" w:rsidP="002006DE">
      <w:pPr>
        <w:pStyle w:val="BodyTextMain"/>
        <w:rPr>
          <w:rFonts w:eastAsiaTheme="minorEastAsia"/>
        </w:rPr>
      </w:pPr>
      <m:oMathPara>
        <m:oMath>
          <m:r>
            <w:rPr>
              <w:rFonts w:ascii="Cambria Math" w:hAnsi="Cambria Math"/>
            </w:rPr>
            <m:t>Average</m:t>
          </m:r>
          <m:r>
            <m:rPr>
              <m:sty m:val="p"/>
            </m:rPr>
            <w:rPr>
              <w:rFonts w:ascii="Cambria Math" w:hAnsi="Cambria Math"/>
            </w:rPr>
            <m:t xml:space="preserve"> </m:t>
          </m:r>
          <m:r>
            <w:rPr>
              <w:rFonts w:ascii="Cambria Math" w:hAnsi="Cambria Math"/>
            </w:rPr>
            <m:t>Collection</m:t>
          </m:r>
          <m:r>
            <m:rPr>
              <m:sty m:val="p"/>
            </m:rPr>
            <w:rPr>
              <w:rFonts w:ascii="Cambria Math" w:hAnsi="Cambria Math"/>
            </w:rPr>
            <m:t xml:space="preserve"> </m:t>
          </m:r>
          <m:r>
            <w:rPr>
              <w:rFonts w:ascii="Cambria Math" w:hAnsi="Cambria Math"/>
            </w:rPr>
            <m:t>Period</m:t>
          </m:r>
          <m:r>
            <m:rPr>
              <m:sty m:val="p"/>
            </m:rPr>
            <w:rPr>
              <w:rFonts w:ascii="Cambria Math" w:hAnsi="Cambria Math"/>
            </w:rPr>
            <m:t>=</m:t>
          </m:r>
          <m:f>
            <m:fPr>
              <m:ctrlPr>
                <w:rPr>
                  <w:rFonts w:ascii="Cambria Math" w:hAnsi="Cambria Math"/>
                </w:rPr>
              </m:ctrlPr>
            </m:fPr>
            <m:num>
              <m:r>
                <w:rPr>
                  <w:rFonts w:ascii="Cambria Math" w:hAnsi="Cambria Math"/>
                </w:rPr>
                <m:t>Days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Period</m:t>
              </m:r>
              <m:r>
                <m:rPr>
                  <m:sty m:val="p"/>
                </m:rPr>
                <w:rPr>
                  <w:rFonts w:ascii="Cambria Math" w:hAnsi="Cambria Math"/>
                </w:rPr>
                <m:t xml:space="preserve"> (365 </m:t>
              </m:r>
              <m:r>
                <w:rPr>
                  <w:rFonts w:ascii="Cambria Math" w:hAnsi="Cambria Math"/>
                </w:rPr>
                <m:t>for</m:t>
              </m:r>
              <m:r>
                <m:rPr>
                  <m:sty m:val="p"/>
                </m:rPr>
                <w:rPr>
                  <w:rFonts w:ascii="Cambria Math" w:hAnsi="Cambria Math"/>
                </w:rPr>
                <m:t xml:space="preserve"> </m:t>
              </m:r>
              <m:r>
                <w:rPr>
                  <w:rFonts w:ascii="Cambria Math" w:hAnsi="Cambria Math"/>
                </w:rPr>
                <m:t>annual</m:t>
              </m:r>
              <m:r>
                <m:rPr>
                  <m:sty m:val="p"/>
                </m:rPr>
                <w:rPr>
                  <w:rFonts w:ascii="Cambria Math" w:hAnsi="Cambria Math"/>
                </w:rPr>
                <m:t>)</m:t>
              </m:r>
            </m:num>
            <m:den>
              <m:r>
                <w:rPr>
                  <w:rFonts w:ascii="Cambria Math" w:hAnsi="Cambria Math"/>
                </w:rPr>
                <m:t>Receivables</m:t>
              </m:r>
              <m:r>
                <m:rPr>
                  <m:sty m:val="p"/>
                </m:rPr>
                <w:rPr>
                  <w:rFonts w:ascii="Cambria Math" w:hAnsi="Cambria Math"/>
                </w:rPr>
                <m:t xml:space="preserve"> </m:t>
              </m:r>
              <m:r>
                <w:rPr>
                  <w:rFonts w:ascii="Cambria Math" w:hAnsi="Cambria Math"/>
                </w:rPr>
                <m:t>Turnover</m:t>
              </m:r>
            </m:den>
          </m:f>
        </m:oMath>
      </m:oMathPara>
    </w:p>
    <w:p w:rsidR="002006DE" w:rsidRPr="00D93432" w:rsidRDefault="002006DE" w:rsidP="002006DE">
      <w:pPr>
        <w:pStyle w:val="BodyTextMain"/>
      </w:pPr>
    </w:p>
    <w:p w:rsidR="002006DE" w:rsidRDefault="002006DE" w:rsidP="002006DE">
      <w:pPr>
        <w:pStyle w:val="BodyTextMain"/>
        <w:rPr>
          <w:rFonts w:eastAsiaTheme="minorHAnsi"/>
          <w:lang w:val="en-CA"/>
        </w:rPr>
      </w:pPr>
      <w:r w:rsidRPr="00242344">
        <w:rPr>
          <w:rFonts w:eastAsiaTheme="minorHAnsi"/>
          <w:lang w:val="en-CA"/>
        </w:rPr>
        <w:t xml:space="preserve">The average collection period should </w:t>
      </w:r>
      <w:r>
        <w:rPr>
          <w:rFonts w:eastAsiaTheme="minorHAnsi"/>
          <w:lang w:val="en-CA"/>
        </w:rPr>
        <w:t xml:space="preserve">have been </w:t>
      </w:r>
      <w:r w:rsidRPr="00242344">
        <w:rPr>
          <w:rFonts w:eastAsiaTheme="minorHAnsi"/>
          <w:lang w:val="en-CA"/>
        </w:rPr>
        <w:t>close to the limit specified in the credit terms</w:t>
      </w:r>
      <w:r>
        <w:rPr>
          <w:rFonts w:eastAsiaTheme="minorHAnsi"/>
          <w:lang w:val="en-CA"/>
        </w:rPr>
        <w:t xml:space="preserve"> of the business. For example,</w:t>
      </w:r>
      <w:r w:rsidRPr="00242344">
        <w:rPr>
          <w:rFonts w:eastAsiaTheme="minorHAnsi"/>
          <w:lang w:val="en-CA"/>
        </w:rPr>
        <w:t xml:space="preserve"> if the credit terms of a business allow</w:t>
      </w:r>
      <w:r>
        <w:rPr>
          <w:rFonts w:eastAsiaTheme="minorHAnsi"/>
          <w:lang w:val="en-CA"/>
        </w:rPr>
        <w:t>ed</w:t>
      </w:r>
      <w:r w:rsidRPr="00242344">
        <w:rPr>
          <w:rFonts w:eastAsiaTheme="minorHAnsi"/>
          <w:lang w:val="en-CA"/>
        </w:rPr>
        <w:t xml:space="preserve"> 30 days</w:t>
      </w:r>
      <w:r>
        <w:rPr>
          <w:rFonts w:eastAsiaTheme="minorHAnsi"/>
          <w:lang w:val="en-CA"/>
        </w:rPr>
        <w:t>’</w:t>
      </w:r>
      <w:r w:rsidRPr="00242344">
        <w:rPr>
          <w:rFonts w:eastAsiaTheme="minorHAnsi"/>
          <w:lang w:val="en-CA"/>
        </w:rPr>
        <w:t xml:space="preserve"> credit sales</w:t>
      </w:r>
      <w:r>
        <w:rPr>
          <w:rFonts w:eastAsiaTheme="minorHAnsi"/>
          <w:lang w:val="en-CA"/>
        </w:rPr>
        <w:t>,</w:t>
      </w:r>
      <w:r w:rsidRPr="00242344">
        <w:rPr>
          <w:rFonts w:eastAsiaTheme="minorHAnsi"/>
          <w:lang w:val="en-CA"/>
        </w:rPr>
        <w:t xml:space="preserve"> the average collection period </w:t>
      </w:r>
      <w:r>
        <w:rPr>
          <w:rFonts w:eastAsiaTheme="minorHAnsi"/>
          <w:lang w:val="en-CA"/>
        </w:rPr>
        <w:t>w</w:t>
      </w:r>
      <w:r w:rsidRPr="00242344">
        <w:rPr>
          <w:rFonts w:eastAsiaTheme="minorHAnsi"/>
          <w:lang w:val="en-CA"/>
        </w:rPr>
        <w:t xml:space="preserve">ould </w:t>
      </w:r>
      <w:r>
        <w:rPr>
          <w:rFonts w:eastAsiaTheme="minorHAnsi"/>
          <w:lang w:val="en-CA"/>
        </w:rPr>
        <w:t xml:space="preserve">be </w:t>
      </w:r>
      <w:r w:rsidRPr="00242344">
        <w:rPr>
          <w:rFonts w:eastAsiaTheme="minorHAnsi"/>
          <w:lang w:val="en-CA"/>
        </w:rPr>
        <w:t>close to 30</w:t>
      </w:r>
      <w:r>
        <w:rPr>
          <w:rFonts w:eastAsiaTheme="minorHAnsi"/>
          <w:lang w:val="en-CA"/>
        </w:rPr>
        <w:t>; i</w:t>
      </w:r>
      <w:r w:rsidRPr="00242344">
        <w:rPr>
          <w:rFonts w:eastAsiaTheme="minorHAnsi"/>
          <w:lang w:val="en-CA"/>
        </w:rPr>
        <w:t xml:space="preserve">f it </w:t>
      </w:r>
      <w:r>
        <w:rPr>
          <w:rFonts w:eastAsiaTheme="minorHAnsi"/>
          <w:lang w:val="en-CA"/>
        </w:rPr>
        <w:t>was</w:t>
      </w:r>
      <w:r w:rsidRPr="00242344">
        <w:rPr>
          <w:rFonts w:eastAsiaTheme="minorHAnsi"/>
          <w:lang w:val="en-CA"/>
        </w:rPr>
        <w:t xml:space="preserve"> significantly higher than 30</w:t>
      </w:r>
      <w:r>
        <w:rPr>
          <w:rFonts w:eastAsiaTheme="minorHAnsi"/>
          <w:lang w:val="en-CA"/>
        </w:rPr>
        <w:t>,</w:t>
      </w:r>
      <w:r w:rsidRPr="00242344">
        <w:rPr>
          <w:rFonts w:eastAsiaTheme="minorHAnsi"/>
          <w:lang w:val="en-CA"/>
        </w:rPr>
        <w:t xml:space="preserve"> it indicate</w:t>
      </w:r>
      <w:r>
        <w:rPr>
          <w:rFonts w:eastAsiaTheme="minorHAnsi"/>
          <w:lang w:val="en-CA"/>
        </w:rPr>
        <w:t>d</w:t>
      </w:r>
      <w:r w:rsidRPr="00242344">
        <w:rPr>
          <w:rFonts w:eastAsiaTheme="minorHAnsi"/>
          <w:lang w:val="en-CA"/>
        </w:rPr>
        <w:t xml:space="preserve"> a problem</w:t>
      </w:r>
      <w:r>
        <w:rPr>
          <w:rFonts w:eastAsiaTheme="minorHAnsi"/>
          <w:lang w:val="en-CA"/>
        </w:rPr>
        <w:t>.</w:t>
      </w:r>
    </w:p>
    <w:p w:rsidR="002006DE"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p>
    <w:p w:rsidR="002006DE" w:rsidRPr="00242344" w:rsidRDefault="002006DE" w:rsidP="002006DE">
      <w:pPr>
        <w:pStyle w:val="Casehead3"/>
        <w:rPr>
          <w:rFonts w:eastAsiaTheme="minorHAnsi"/>
          <w:lang w:val="en-CA"/>
        </w:rPr>
      </w:pPr>
      <w:r w:rsidRPr="00242344">
        <w:rPr>
          <w:rFonts w:eastAsiaTheme="minorHAnsi"/>
          <w:lang w:val="en-CA"/>
        </w:rPr>
        <w:t>Inventory Turnover</w:t>
      </w:r>
    </w:p>
    <w:p w:rsidR="002006DE" w:rsidRPr="00242344" w:rsidRDefault="002006DE" w:rsidP="002006DE">
      <w:pPr>
        <w:pStyle w:val="BodyTextMain"/>
        <w:rPr>
          <w:rFonts w:eastAsiaTheme="minorEastAsia"/>
          <w:lang w:val="en-CA"/>
        </w:rPr>
      </w:pPr>
      <m:oMathPara>
        <m:oMath>
          <m:r>
            <w:rPr>
              <w:rFonts w:ascii="Cambria Math" w:eastAsiaTheme="minorHAnsi" w:hAnsi="Cambria Math"/>
              <w:lang w:val="en-CA"/>
            </w:rPr>
            <m:t>Inventory</m:t>
          </m:r>
          <m:r>
            <m:rPr>
              <m:sty m:val="p"/>
            </m:rPr>
            <w:rPr>
              <w:rFonts w:ascii="Cambria Math" w:eastAsiaTheme="minorHAnsi" w:hAnsi="Cambria Math"/>
              <w:lang w:val="en-CA"/>
            </w:rPr>
            <m:t xml:space="preserve"> </m:t>
          </m:r>
          <m:r>
            <w:rPr>
              <w:rFonts w:ascii="Cambria Math" w:eastAsiaTheme="minorHAnsi" w:hAnsi="Cambria Math"/>
              <w:lang w:val="en-CA"/>
            </w:rPr>
            <m:t>Turnover</m:t>
          </m:r>
          <m:r>
            <m:rPr>
              <m:sty m:val="p"/>
            </m:rPr>
            <w:rPr>
              <w:rFonts w:ascii="Cambria Math" w:eastAsiaTheme="minorHAnsi" w:hAnsi="Cambria Math"/>
              <w:lang w:val="en-CA"/>
            </w:rPr>
            <m:t>=</m:t>
          </m:r>
          <m:f>
            <m:fPr>
              <m:ctrlPr>
                <w:rPr>
                  <w:rFonts w:ascii="Cambria Math" w:eastAsiaTheme="minorHAnsi" w:hAnsi="Cambria Math"/>
                  <w:lang w:val="en-CA"/>
                </w:rPr>
              </m:ctrlPr>
            </m:fPr>
            <m:num>
              <m:r>
                <w:rPr>
                  <w:rFonts w:ascii="Cambria Math" w:eastAsiaTheme="minorHAnsi" w:hAnsi="Cambria Math"/>
                  <w:lang w:val="en-CA"/>
                </w:rPr>
                <m:t>Cost</m:t>
              </m:r>
              <m:r>
                <m:rPr>
                  <m:sty m:val="p"/>
                </m:rPr>
                <w:rPr>
                  <w:rFonts w:ascii="Cambria Math" w:eastAsiaTheme="minorHAnsi" w:hAnsi="Cambria Math"/>
                  <w:lang w:val="en-CA"/>
                </w:rPr>
                <m:t xml:space="preserve"> </m:t>
              </m:r>
              <m:r>
                <w:rPr>
                  <w:rFonts w:ascii="Cambria Math" w:eastAsiaTheme="minorHAnsi" w:hAnsi="Cambria Math"/>
                  <w:lang w:val="en-CA"/>
                </w:rPr>
                <m:t>of</m:t>
              </m:r>
              <m:r>
                <m:rPr>
                  <m:sty m:val="p"/>
                </m:rPr>
                <w:rPr>
                  <w:rFonts w:ascii="Cambria Math" w:eastAsiaTheme="minorHAnsi" w:hAnsi="Cambria Math"/>
                  <w:lang w:val="en-CA"/>
                </w:rPr>
                <m:t xml:space="preserve"> </m:t>
              </m:r>
              <m:r>
                <w:rPr>
                  <w:rFonts w:ascii="Cambria Math" w:eastAsiaTheme="minorHAnsi" w:hAnsi="Cambria Math"/>
                  <w:lang w:val="en-CA"/>
                </w:rPr>
                <m:t>Goods</m:t>
              </m:r>
              <m:r>
                <m:rPr>
                  <m:sty m:val="p"/>
                </m:rPr>
                <w:rPr>
                  <w:rFonts w:ascii="Cambria Math" w:eastAsiaTheme="minorHAnsi" w:hAnsi="Cambria Math"/>
                  <w:lang w:val="en-CA"/>
                </w:rPr>
                <m:t xml:space="preserve"> </m:t>
              </m:r>
              <m:r>
                <w:rPr>
                  <w:rFonts w:ascii="Cambria Math" w:eastAsiaTheme="minorHAnsi" w:hAnsi="Cambria Math"/>
                  <w:lang w:val="en-CA"/>
                </w:rPr>
                <m:t>Sold</m:t>
              </m:r>
            </m:num>
            <m:den>
              <m:r>
                <w:rPr>
                  <w:rFonts w:ascii="Cambria Math" w:eastAsiaTheme="minorHAnsi" w:hAnsi="Cambria Math"/>
                  <w:lang w:val="en-CA"/>
                </w:rPr>
                <m:t>Average</m:t>
              </m:r>
              <m:r>
                <m:rPr>
                  <m:sty m:val="p"/>
                </m:rPr>
                <w:rPr>
                  <w:rFonts w:ascii="Cambria Math" w:eastAsiaTheme="minorHAnsi" w:hAnsi="Cambria Math"/>
                  <w:lang w:val="en-CA"/>
                </w:rPr>
                <m:t xml:space="preserve"> </m:t>
              </m:r>
              <m:r>
                <w:rPr>
                  <w:rFonts w:ascii="Cambria Math" w:eastAsiaTheme="minorHAnsi" w:hAnsi="Cambria Math"/>
                  <w:lang w:val="en-CA"/>
                </w:rPr>
                <m:t>Inventory</m:t>
              </m:r>
            </m:den>
          </m:f>
        </m:oMath>
      </m:oMathPara>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Pr>
          <w:rFonts w:eastAsiaTheme="minorHAnsi"/>
          <w:lang w:val="en-CA"/>
        </w:rPr>
        <w:t xml:space="preserve">Inventory turnover would have been </w:t>
      </w:r>
      <w:r w:rsidRPr="00242344">
        <w:rPr>
          <w:rFonts w:eastAsiaTheme="minorHAnsi"/>
          <w:lang w:val="en-CA"/>
        </w:rPr>
        <w:t>high for a business like a grocery store and low for a business that s</w:t>
      </w:r>
      <w:r>
        <w:rPr>
          <w:rFonts w:eastAsiaTheme="minorHAnsi"/>
          <w:lang w:val="en-CA"/>
        </w:rPr>
        <w:t>old</w:t>
      </w:r>
      <w:r w:rsidRPr="00242344">
        <w:rPr>
          <w:rFonts w:eastAsiaTheme="minorHAnsi"/>
          <w:lang w:val="en-CA"/>
        </w:rPr>
        <w:t xml:space="preserve"> specialized </w:t>
      </w:r>
      <w:r>
        <w:rPr>
          <w:rFonts w:eastAsiaTheme="minorHAnsi"/>
          <w:lang w:val="en-CA"/>
        </w:rPr>
        <w:t xml:space="preserve">in </w:t>
      </w:r>
      <w:r w:rsidRPr="00242344">
        <w:rPr>
          <w:rFonts w:eastAsiaTheme="minorHAnsi"/>
          <w:lang w:val="en-CA"/>
        </w:rPr>
        <w:t xml:space="preserve">farm equipment. </w:t>
      </w:r>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lastRenderedPageBreak/>
        <w:t>Inventory turnover c</w:t>
      </w:r>
      <w:r>
        <w:rPr>
          <w:rFonts w:eastAsiaTheme="minorHAnsi"/>
          <w:lang w:val="en-CA"/>
        </w:rPr>
        <w:t xml:space="preserve">ould </w:t>
      </w:r>
      <w:r w:rsidRPr="00242344">
        <w:rPr>
          <w:rFonts w:eastAsiaTheme="minorHAnsi"/>
          <w:lang w:val="en-CA"/>
        </w:rPr>
        <w:t xml:space="preserve">also </w:t>
      </w:r>
      <w:r>
        <w:rPr>
          <w:rFonts w:eastAsiaTheme="minorHAnsi"/>
          <w:lang w:val="en-CA"/>
        </w:rPr>
        <w:t xml:space="preserve">have been </w:t>
      </w:r>
      <w:r w:rsidRPr="00242344">
        <w:rPr>
          <w:rFonts w:eastAsiaTheme="minorHAnsi"/>
          <w:lang w:val="en-CA"/>
        </w:rPr>
        <w:t>transformed into a more direct and easily comprehen</w:t>
      </w:r>
      <w:r>
        <w:rPr>
          <w:rFonts w:eastAsiaTheme="minorHAnsi"/>
          <w:lang w:val="en-CA"/>
        </w:rPr>
        <w:t>s</w:t>
      </w:r>
      <w:r w:rsidRPr="00242344">
        <w:rPr>
          <w:rFonts w:eastAsiaTheme="minorHAnsi"/>
          <w:lang w:val="en-CA"/>
        </w:rPr>
        <w:t>ible measure called “days in inventory</w:t>
      </w:r>
      <w:r>
        <w:rPr>
          <w:rFonts w:eastAsiaTheme="minorHAnsi"/>
          <w:lang w:val="en-CA"/>
        </w:rPr>
        <w:t>,</w:t>
      </w:r>
      <w:r w:rsidRPr="00242344">
        <w:rPr>
          <w:rFonts w:eastAsiaTheme="minorHAnsi"/>
          <w:lang w:val="en-CA"/>
        </w:rPr>
        <w:t>”</w:t>
      </w:r>
      <w:r>
        <w:rPr>
          <w:rFonts w:eastAsiaTheme="minorHAnsi"/>
          <w:lang w:val="en-CA"/>
        </w:rPr>
        <w:t xml:space="preserve"> which was calculated as follows</w:t>
      </w:r>
      <w:r w:rsidRPr="00242344">
        <w:rPr>
          <w:rFonts w:eastAsiaTheme="minorHAnsi"/>
          <w:lang w:val="en-CA"/>
        </w:rPr>
        <w:t>:</w:t>
      </w:r>
    </w:p>
    <w:p w:rsidR="002006DE" w:rsidRPr="00242344" w:rsidRDefault="002006DE" w:rsidP="002006DE">
      <w:pPr>
        <w:pStyle w:val="BodyTextMain"/>
        <w:rPr>
          <w:rFonts w:eastAsiaTheme="minorHAnsi"/>
          <w:lang w:val="en-CA"/>
        </w:rPr>
      </w:pPr>
    </w:p>
    <w:p w:rsidR="002006DE" w:rsidRPr="00D868C0" w:rsidRDefault="002006DE" w:rsidP="002006DE">
      <w:pPr>
        <w:pStyle w:val="BodyTextMain"/>
        <w:rPr>
          <w:rFonts w:eastAsiaTheme="minorEastAsia"/>
          <w:lang w:val="en-CA"/>
        </w:rPr>
      </w:pPr>
      <m:oMathPara>
        <m:oMath>
          <m:r>
            <w:rPr>
              <w:rFonts w:ascii="Cambria Math" w:eastAsiaTheme="minorHAnsi" w:hAnsi="Cambria Math"/>
              <w:lang w:val="en-CA"/>
            </w:rPr>
            <m:t>Days</m:t>
          </m:r>
          <m:r>
            <m:rPr>
              <m:sty m:val="p"/>
            </m:rPr>
            <w:rPr>
              <w:rFonts w:ascii="Cambria Math" w:eastAsiaTheme="minorHAnsi" w:hAnsi="Cambria Math"/>
              <w:lang w:val="en-CA"/>
            </w:rPr>
            <m:t xml:space="preserve"> </m:t>
          </m:r>
          <m:r>
            <w:rPr>
              <w:rFonts w:ascii="Cambria Math" w:eastAsiaTheme="minorHAnsi" w:hAnsi="Cambria Math"/>
              <w:lang w:val="en-CA"/>
            </w:rPr>
            <m:t>in</m:t>
          </m:r>
          <m:r>
            <m:rPr>
              <m:sty m:val="p"/>
            </m:rPr>
            <w:rPr>
              <w:rFonts w:ascii="Cambria Math" w:eastAsiaTheme="minorHAnsi" w:hAnsi="Cambria Math"/>
              <w:lang w:val="en-CA"/>
            </w:rPr>
            <m:t xml:space="preserve"> </m:t>
          </m:r>
          <m:r>
            <w:rPr>
              <w:rFonts w:ascii="Cambria Math" w:eastAsiaTheme="minorHAnsi" w:hAnsi="Cambria Math"/>
              <w:lang w:val="en-CA"/>
            </w:rPr>
            <m:t>Inventory</m:t>
          </m:r>
          <m:r>
            <m:rPr>
              <m:sty m:val="p"/>
            </m:rPr>
            <w:rPr>
              <w:rFonts w:ascii="Cambria Math" w:eastAsiaTheme="minorHAnsi" w:hAnsi="Cambria Math"/>
              <w:lang w:val="en-CA"/>
            </w:rPr>
            <m:t>=</m:t>
          </m:r>
          <m:f>
            <m:fPr>
              <m:ctrlPr>
                <w:rPr>
                  <w:rFonts w:ascii="Cambria Math" w:eastAsiaTheme="minorHAnsi" w:hAnsi="Cambria Math"/>
                  <w:lang w:val="en-CA"/>
                </w:rPr>
              </m:ctrlPr>
            </m:fPr>
            <m:num>
              <m:r>
                <w:rPr>
                  <w:rFonts w:ascii="Cambria Math" w:eastAsiaTheme="minorHAnsi" w:hAnsi="Cambria Math"/>
                  <w:lang w:val="en-CA"/>
                </w:rPr>
                <m:t>Days</m:t>
              </m:r>
              <m:r>
                <m:rPr>
                  <m:sty m:val="p"/>
                </m:rPr>
                <w:rPr>
                  <w:rFonts w:ascii="Cambria Math" w:eastAsiaTheme="minorHAnsi" w:hAnsi="Cambria Math"/>
                  <w:lang w:val="en-CA"/>
                </w:rPr>
                <m:t xml:space="preserve"> </m:t>
              </m:r>
              <m:r>
                <w:rPr>
                  <w:rFonts w:ascii="Cambria Math" w:eastAsiaTheme="minorHAnsi" w:hAnsi="Cambria Math"/>
                  <w:lang w:val="en-CA"/>
                </w:rPr>
                <m:t>in</m:t>
              </m:r>
              <m:r>
                <m:rPr>
                  <m:sty m:val="p"/>
                </m:rPr>
                <w:rPr>
                  <w:rFonts w:ascii="Cambria Math" w:eastAsiaTheme="minorHAnsi" w:hAnsi="Cambria Math"/>
                  <w:lang w:val="en-CA"/>
                </w:rPr>
                <m:t xml:space="preserve"> </m:t>
              </m:r>
              <m:r>
                <w:rPr>
                  <w:rFonts w:ascii="Cambria Math" w:eastAsiaTheme="minorHAnsi" w:hAnsi="Cambria Math"/>
                  <w:lang w:val="en-CA"/>
                </w:rPr>
                <m:t>period</m:t>
              </m:r>
              <m:r>
                <m:rPr>
                  <m:sty m:val="p"/>
                </m:rPr>
                <w:rPr>
                  <w:rFonts w:ascii="Cambria Math" w:eastAsiaTheme="minorHAnsi" w:hAnsi="Cambria Math"/>
                  <w:lang w:val="en-CA"/>
                </w:rPr>
                <m:t xml:space="preserve"> (365 </m:t>
              </m:r>
              <m:r>
                <w:rPr>
                  <w:rFonts w:ascii="Cambria Math" w:eastAsiaTheme="minorHAnsi" w:hAnsi="Cambria Math"/>
                  <w:lang w:val="en-CA"/>
                </w:rPr>
                <m:t>for</m:t>
              </m:r>
              <m:r>
                <m:rPr>
                  <m:sty m:val="p"/>
                </m:rPr>
                <w:rPr>
                  <w:rFonts w:ascii="Cambria Math" w:eastAsiaTheme="minorHAnsi" w:hAnsi="Cambria Math"/>
                  <w:lang w:val="en-CA"/>
                </w:rPr>
                <m:t xml:space="preserve"> </m:t>
              </m:r>
              <m:r>
                <w:rPr>
                  <w:rFonts w:ascii="Cambria Math" w:eastAsiaTheme="minorHAnsi" w:hAnsi="Cambria Math"/>
                  <w:lang w:val="en-CA"/>
                </w:rPr>
                <m:t>annual</m:t>
              </m:r>
              <m:r>
                <m:rPr>
                  <m:sty m:val="p"/>
                </m:rPr>
                <w:rPr>
                  <w:rFonts w:ascii="Cambria Math" w:eastAsiaTheme="minorHAnsi" w:hAnsi="Cambria Math"/>
                  <w:lang w:val="en-CA"/>
                </w:rPr>
                <m:t>)</m:t>
              </m:r>
            </m:num>
            <m:den>
              <m:r>
                <w:rPr>
                  <w:rFonts w:ascii="Cambria Math" w:eastAsiaTheme="minorHAnsi" w:hAnsi="Cambria Math"/>
                  <w:lang w:val="en-CA"/>
                </w:rPr>
                <m:t>Inventory</m:t>
              </m:r>
              <m:r>
                <m:rPr>
                  <m:sty m:val="p"/>
                </m:rPr>
                <w:rPr>
                  <w:rFonts w:ascii="Cambria Math" w:eastAsiaTheme="minorHAnsi" w:hAnsi="Cambria Math"/>
                  <w:lang w:val="en-CA"/>
                </w:rPr>
                <m:t xml:space="preserve"> </m:t>
              </m:r>
              <m:r>
                <w:rPr>
                  <w:rFonts w:ascii="Cambria Math" w:eastAsiaTheme="minorHAnsi" w:hAnsi="Cambria Math"/>
                  <w:lang w:val="en-CA"/>
                </w:rPr>
                <m:t>Turnove</m:t>
              </m:r>
              <m:r>
                <w:rPr>
                  <w:rFonts w:ascii="Cambria Math" w:eastAsiaTheme="minorHAnsi" w:hAnsi="Cambria Math"/>
                  <w:lang w:val="en-CA"/>
                </w:rPr>
                <m:t>r</m:t>
              </m:r>
            </m:den>
          </m:f>
        </m:oMath>
      </m:oMathPara>
    </w:p>
    <w:p w:rsidR="002006DE" w:rsidRDefault="002006DE" w:rsidP="002006DE">
      <w:pPr>
        <w:pStyle w:val="BodyTextMain"/>
        <w:rPr>
          <w:rFonts w:eastAsiaTheme="minorEastAsia"/>
        </w:rPr>
      </w:pPr>
    </w:p>
    <w:p w:rsidR="002006DE" w:rsidRDefault="002006DE" w:rsidP="002006DE">
      <w:pPr>
        <w:pStyle w:val="BodyTextMain"/>
        <w:rPr>
          <w:rFonts w:eastAsiaTheme="minorEastAsia"/>
        </w:rPr>
      </w:pPr>
    </w:p>
    <w:p w:rsidR="002006DE" w:rsidRPr="00242344" w:rsidRDefault="002006DE" w:rsidP="002006DE">
      <w:pPr>
        <w:pStyle w:val="Casehead2"/>
        <w:keepNext/>
        <w:rPr>
          <w:rFonts w:eastAsiaTheme="minorHAnsi"/>
          <w:lang w:val="en-CA"/>
        </w:rPr>
      </w:pPr>
      <w:r w:rsidRPr="00242344">
        <w:rPr>
          <w:rFonts w:eastAsiaTheme="minorHAnsi"/>
          <w:lang w:val="en-CA"/>
        </w:rPr>
        <w:t>Financial Leverage Ratios</w:t>
      </w:r>
    </w:p>
    <w:p w:rsidR="002006DE" w:rsidRDefault="002006DE" w:rsidP="002006DE">
      <w:pPr>
        <w:pStyle w:val="BodyTextMain"/>
        <w:keepNext/>
        <w:rPr>
          <w:rFonts w:eastAsiaTheme="minorHAnsi"/>
          <w:lang w:val="en-CA"/>
        </w:rPr>
      </w:pPr>
    </w:p>
    <w:p w:rsidR="002006DE" w:rsidRDefault="002006DE" w:rsidP="002006DE">
      <w:pPr>
        <w:pStyle w:val="BodyTextMain"/>
        <w:keepNext/>
        <w:rPr>
          <w:rFonts w:eastAsiaTheme="minorHAnsi"/>
          <w:lang w:val="en-CA"/>
        </w:rPr>
      </w:pPr>
      <w:r w:rsidRPr="00242344">
        <w:rPr>
          <w:rFonts w:eastAsiaTheme="minorHAnsi"/>
          <w:lang w:val="en-CA"/>
        </w:rPr>
        <w:t>The financial leverage ratios provide</w:t>
      </w:r>
      <w:r>
        <w:rPr>
          <w:rFonts w:eastAsiaTheme="minorHAnsi"/>
          <w:lang w:val="en-CA"/>
        </w:rPr>
        <w:t>d</w:t>
      </w:r>
      <w:r w:rsidRPr="00242344">
        <w:rPr>
          <w:rFonts w:eastAsiaTheme="minorHAnsi"/>
          <w:lang w:val="en-CA"/>
        </w:rPr>
        <w:t xml:space="preserve"> information about the level of debt financing employed by a business and also its ability to service that debt. </w:t>
      </w:r>
      <w:r>
        <w:rPr>
          <w:rFonts w:eastAsiaTheme="minorHAnsi"/>
          <w:lang w:val="en-CA"/>
        </w:rPr>
        <w:t>T</w:t>
      </w:r>
      <w:r w:rsidRPr="00242344">
        <w:rPr>
          <w:rFonts w:eastAsiaTheme="minorHAnsi"/>
          <w:lang w:val="en-CA"/>
        </w:rPr>
        <w:t>he leverage ratios that</w:t>
      </w:r>
      <w:r>
        <w:rPr>
          <w:rFonts w:eastAsiaTheme="minorHAnsi"/>
          <w:lang w:val="en-CA"/>
        </w:rPr>
        <w:t xml:space="preserve"> Taylor</w:t>
      </w:r>
      <w:r w:rsidRPr="00242344">
        <w:rPr>
          <w:rFonts w:eastAsiaTheme="minorHAnsi"/>
          <w:lang w:val="en-CA"/>
        </w:rPr>
        <w:t xml:space="preserve"> wanted to calculate and analyze</w:t>
      </w:r>
      <w:r>
        <w:rPr>
          <w:rFonts w:eastAsiaTheme="minorHAnsi"/>
          <w:lang w:val="en-CA"/>
        </w:rPr>
        <w:t xml:space="preserve"> included the debt ratio, the debt-to-equity ratio, and the interest coverage ratio.</w:t>
      </w:r>
    </w:p>
    <w:p w:rsidR="002006DE"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p>
    <w:p w:rsidR="002006DE" w:rsidRDefault="002006DE" w:rsidP="002006DE">
      <w:pPr>
        <w:pStyle w:val="Casehead3"/>
        <w:rPr>
          <w:rFonts w:eastAsiaTheme="minorHAnsi"/>
          <w:lang w:val="en-CA"/>
        </w:rPr>
      </w:pPr>
      <w:r w:rsidRPr="00242344">
        <w:rPr>
          <w:rFonts w:eastAsiaTheme="minorHAnsi"/>
          <w:lang w:val="en-CA"/>
        </w:rPr>
        <w:t>Debt Ratio</w:t>
      </w:r>
    </w:p>
    <w:p w:rsidR="00C2291E" w:rsidRPr="00242344" w:rsidRDefault="00C2291E" w:rsidP="002006DE">
      <w:pPr>
        <w:pStyle w:val="Casehead3"/>
        <w:rPr>
          <w:rFonts w:eastAsiaTheme="minorHAnsi"/>
          <w:lang w:val="en-CA"/>
        </w:rPr>
      </w:pPr>
    </w:p>
    <w:p w:rsidR="002006DE" w:rsidRPr="00242344" w:rsidRDefault="002006DE" w:rsidP="002006DE">
      <w:pPr>
        <w:pStyle w:val="BodyTextMain"/>
        <w:rPr>
          <w:rFonts w:eastAsiaTheme="minorEastAsia"/>
          <w:lang w:val="en-CA"/>
        </w:rPr>
      </w:pPr>
      <m:oMathPara>
        <m:oMath>
          <m:r>
            <w:rPr>
              <w:rFonts w:ascii="Cambria Math" w:eastAsiaTheme="minorHAnsi" w:hAnsi="Cambria Math"/>
              <w:lang w:val="en-CA"/>
            </w:rPr>
            <m:t>Debt</m:t>
          </m:r>
          <m:r>
            <m:rPr>
              <m:sty m:val="p"/>
            </m:rPr>
            <w:rPr>
              <w:rFonts w:ascii="Cambria Math" w:eastAsiaTheme="minorHAnsi" w:hAnsi="Cambria Math"/>
              <w:lang w:val="en-CA"/>
            </w:rPr>
            <m:t xml:space="preserve"> </m:t>
          </m:r>
          <m:r>
            <w:rPr>
              <w:rFonts w:ascii="Cambria Math" w:eastAsiaTheme="minorHAnsi" w:hAnsi="Cambria Math"/>
              <w:lang w:val="en-CA"/>
            </w:rPr>
            <m:t>Ratio</m:t>
          </m:r>
          <m:r>
            <m:rPr>
              <m:sty m:val="p"/>
            </m:rPr>
            <w:rPr>
              <w:rFonts w:ascii="Cambria Math" w:eastAsiaTheme="minorHAnsi" w:hAnsi="Cambria Math"/>
              <w:lang w:val="en-CA"/>
            </w:rPr>
            <m:t>=</m:t>
          </m:r>
          <m:f>
            <m:fPr>
              <m:ctrlPr>
                <w:rPr>
                  <w:rFonts w:ascii="Cambria Math" w:eastAsiaTheme="minorHAnsi" w:hAnsi="Cambria Math"/>
                  <w:lang w:val="en-CA"/>
                </w:rPr>
              </m:ctrlPr>
            </m:fPr>
            <m:num>
              <m:r>
                <w:rPr>
                  <w:rFonts w:ascii="Cambria Math" w:eastAsiaTheme="minorHAnsi" w:hAnsi="Cambria Math"/>
                  <w:lang w:val="en-CA"/>
                </w:rPr>
                <m:t>Total</m:t>
              </m:r>
              <m:r>
                <m:rPr>
                  <m:sty m:val="p"/>
                </m:rPr>
                <w:rPr>
                  <w:rFonts w:ascii="Cambria Math" w:eastAsiaTheme="minorHAnsi" w:hAnsi="Cambria Math"/>
                  <w:lang w:val="en-CA"/>
                </w:rPr>
                <m:t xml:space="preserve"> </m:t>
              </m:r>
              <m:r>
                <w:rPr>
                  <w:rFonts w:ascii="Cambria Math" w:eastAsiaTheme="minorHAnsi" w:hAnsi="Cambria Math"/>
                  <w:lang w:val="en-CA"/>
                </w:rPr>
                <m:t>Debt</m:t>
              </m:r>
            </m:num>
            <m:den>
              <m:r>
                <w:rPr>
                  <w:rFonts w:ascii="Cambria Math" w:eastAsiaTheme="minorHAnsi" w:hAnsi="Cambria Math"/>
                  <w:lang w:val="en-CA"/>
                </w:rPr>
                <m:t>Total</m:t>
              </m:r>
              <m:r>
                <m:rPr>
                  <m:sty m:val="p"/>
                </m:rPr>
                <w:rPr>
                  <w:rFonts w:ascii="Cambria Math" w:eastAsiaTheme="minorHAnsi" w:hAnsi="Cambria Math"/>
                  <w:lang w:val="en-CA"/>
                </w:rPr>
                <m:t xml:space="preserve"> </m:t>
              </m:r>
              <m:r>
                <w:rPr>
                  <w:rFonts w:ascii="Cambria Math" w:eastAsiaTheme="minorHAnsi" w:hAnsi="Cambria Math"/>
                  <w:lang w:val="en-CA"/>
                </w:rPr>
                <m:t>Assets</m:t>
              </m:r>
            </m:den>
          </m:f>
        </m:oMath>
      </m:oMathPara>
    </w:p>
    <w:p w:rsidR="002006DE" w:rsidRPr="00242344" w:rsidRDefault="002006DE" w:rsidP="002006DE">
      <w:pPr>
        <w:pStyle w:val="BodyTextMain"/>
        <w:rPr>
          <w:rFonts w:eastAsiaTheme="minorEastAsia"/>
          <w:lang w:val="en-CA"/>
        </w:rPr>
      </w:pPr>
    </w:p>
    <w:p w:rsidR="002006DE" w:rsidRDefault="002006DE" w:rsidP="002006DE">
      <w:pPr>
        <w:pStyle w:val="BodyTextMain"/>
        <w:rPr>
          <w:rFonts w:eastAsiaTheme="minorEastAsia"/>
          <w:lang w:val="en-CA"/>
        </w:rPr>
      </w:pPr>
      <w:r w:rsidRPr="00242344">
        <w:rPr>
          <w:rFonts w:eastAsiaTheme="minorEastAsia"/>
          <w:lang w:val="en-CA"/>
        </w:rPr>
        <w:t xml:space="preserve">If this ratio </w:t>
      </w:r>
      <w:r>
        <w:rPr>
          <w:rFonts w:eastAsiaTheme="minorEastAsia"/>
          <w:lang w:val="en-CA"/>
        </w:rPr>
        <w:t>was</w:t>
      </w:r>
      <w:r w:rsidRPr="00242344">
        <w:rPr>
          <w:rFonts w:eastAsiaTheme="minorEastAsia"/>
          <w:lang w:val="en-CA"/>
        </w:rPr>
        <w:t xml:space="preserve"> high, the firm </w:t>
      </w:r>
      <w:r>
        <w:rPr>
          <w:rFonts w:eastAsiaTheme="minorEastAsia"/>
          <w:lang w:val="en-CA"/>
        </w:rPr>
        <w:t>was</w:t>
      </w:r>
      <w:r w:rsidRPr="00242344">
        <w:rPr>
          <w:rFonts w:eastAsiaTheme="minorEastAsia"/>
          <w:lang w:val="en-CA"/>
        </w:rPr>
        <w:t xml:space="preserve"> highly leveraged and employ</w:t>
      </w:r>
      <w:r>
        <w:rPr>
          <w:rFonts w:eastAsiaTheme="minorEastAsia"/>
          <w:lang w:val="en-CA"/>
        </w:rPr>
        <w:t>ed a</w:t>
      </w:r>
      <w:r w:rsidRPr="00242344">
        <w:rPr>
          <w:rFonts w:eastAsiaTheme="minorEastAsia"/>
          <w:lang w:val="en-CA"/>
        </w:rPr>
        <w:t xml:space="preserve"> relatively higher amount of debt financing. Higher leverage</w:t>
      </w:r>
      <w:r>
        <w:rPr>
          <w:rFonts w:eastAsiaTheme="minorEastAsia"/>
          <w:lang w:val="en-CA"/>
        </w:rPr>
        <w:t xml:space="preserve"> was</w:t>
      </w:r>
      <w:r w:rsidRPr="00242344">
        <w:rPr>
          <w:rFonts w:eastAsiaTheme="minorEastAsia"/>
          <w:lang w:val="en-CA"/>
        </w:rPr>
        <w:t xml:space="preserve"> associated with </w:t>
      </w:r>
      <w:r>
        <w:rPr>
          <w:rFonts w:eastAsiaTheme="minorEastAsia"/>
          <w:lang w:val="en-CA"/>
        </w:rPr>
        <w:t xml:space="preserve">a </w:t>
      </w:r>
      <w:r w:rsidRPr="00242344">
        <w:rPr>
          <w:rFonts w:eastAsiaTheme="minorEastAsia"/>
          <w:lang w:val="en-CA"/>
        </w:rPr>
        <w:t xml:space="preserve">higher level of risk </w:t>
      </w:r>
      <w:r>
        <w:rPr>
          <w:rFonts w:eastAsiaTheme="minorEastAsia"/>
          <w:lang w:val="en-CA"/>
        </w:rPr>
        <w:t>bec</w:t>
      </w:r>
      <w:r w:rsidRPr="00242344">
        <w:rPr>
          <w:rFonts w:eastAsiaTheme="minorEastAsia"/>
          <w:lang w:val="en-CA"/>
        </w:rPr>
        <w:t>a</w:t>
      </w:r>
      <w:r>
        <w:rPr>
          <w:rFonts w:eastAsiaTheme="minorEastAsia"/>
          <w:lang w:val="en-CA"/>
        </w:rPr>
        <w:t>u</w:t>
      </w:r>
      <w:r w:rsidRPr="00242344">
        <w:rPr>
          <w:rFonts w:eastAsiaTheme="minorEastAsia"/>
          <w:lang w:val="en-CA"/>
        </w:rPr>
        <w:t>s</w:t>
      </w:r>
      <w:r>
        <w:rPr>
          <w:rFonts w:eastAsiaTheme="minorEastAsia"/>
          <w:lang w:val="en-CA"/>
        </w:rPr>
        <w:t>e</w:t>
      </w:r>
      <w:r w:rsidRPr="00242344">
        <w:rPr>
          <w:rFonts w:eastAsiaTheme="minorEastAsia"/>
          <w:lang w:val="en-CA"/>
        </w:rPr>
        <w:t xml:space="preserve"> it increase</w:t>
      </w:r>
      <w:r>
        <w:rPr>
          <w:rFonts w:eastAsiaTheme="minorEastAsia"/>
          <w:lang w:val="en-CA"/>
        </w:rPr>
        <w:t>d</w:t>
      </w:r>
      <w:r w:rsidRPr="00242344">
        <w:rPr>
          <w:rFonts w:eastAsiaTheme="minorEastAsia"/>
          <w:lang w:val="en-CA"/>
        </w:rPr>
        <w:t xml:space="preserve"> the fixed cost in terms of interest payments. </w:t>
      </w:r>
    </w:p>
    <w:p w:rsidR="002006DE" w:rsidRDefault="002006DE" w:rsidP="002006DE">
      <w:pPr>
        <w:pStyle w:val="BodyTextMain"/>
        <w:rPr>
          <w:rFonts w:eastAsiaTheme="minorEastAsia"/>
          <w:lang w:val="en-CA"/>
        </w:rPr>
      </w:pPr>
    </w:p>
    <w:p w:rsidR="002006DE" w:rsidRPr="00242344" w:rsidRDefault="002006DE" w:rsidP="002006DE">
      <w:pPr>
        <w:pStyle w:val="BodyTextMain"/>
        <w:rPr>
          <w:rFonts w:eastAsiaTheme="minorEastAsia"/>
          <w:lang w:val="en-CA"/>
        </w:rPr>
      </w:pPr>
    </w:p>
    <w:p w:rsidR="002006DE" w:rsidRDefault="002006DE" w:rsidP="002006DE">
      <w:pPr>
        <w:pStyle w:val="Casehead3"/>
        <w:rPr>
          <w:rFonts w:eastAsiaTheme="minorEastAsia"/>
          <w:lang w:val="en-CA"/>
        </w:rPr>
      </w:pPr>
      <w:r w:rsidRPr="00242344">
        <w:rPr>
          <w:rFonts w:eastAsiaTheme="minorEastAsia"/>
          <w:lang w:val="en-CA"/>
        </w:rPr>
        <w:t>Debt-to-Equity Ratio</w:t>
      </w:r>
    </w:p>
    <w:p w:rsidR="00C2291E" w:rsidRPr="00242344" w:rsidRDefault="00C2291E" w:rsidP="002006DE">
      <w:pPr>
        <w:pStyle w:val="Casehead3"/>
        <w:rPr>
          <w:rFonts w:eastAsiaTheme="minorEastAsia"/>
          <w:lang w:val="en-CA"/>
        </w:rPr>
      </w:pPr>
    </w:p>
    <w:p w:rsidR="002006DE" w:rsidRPr="00242344" w:rsidRDefault="002006DE" w:rsidP="002006DE">
      <w:pPr>
        <w:pStyle w:val="BodyTextMain"/>
        <w:rPr>
          <w:rFonts w:eastAsiaTheme="minorEastAsia"/>
          <w:lang w:val="en-CA"/>
        </w:rPr>
      </w:pPr>
      <m:oMathPara>
        <m:oMath>
          <m:r>
            <m:rPr>
              <m:nor/>
            </m:rPr>
            <w:rPr>
              <w:rFonts w:ascii="Cambria Math" w:eastAsiaTheme="minorEastAsia" w:hAnsi="Cambria Math"/>
              <w:i/>
              <w:lang w:val="en-CA"/>
            </w:rPr>
            <m:t>Debt-to-Equity</m:t>
          </m:r>
          <m:r>
            <m:rPr>
              <m:sty m:val="p"/>
            </m:rPr>
            <w:rPr>
              <w:rFonts w:ascii="Cambria Math" w:eastAsiaTheme="minorHAnsi" w:hAnsi="Cambria Math"/>
              <w:lang w:val="en-CA"/>
            </w:rPr>
            <m:t xml:space="preserve"> </m:t>
          </m:r>
          <m:r>
            <w:rPr>
              <w:rFonts w:ascii="Cambria Math" w:eastAsiaTheme="minorHAnsi" w:hAnsi="Cambria Math"/>
              <w:lang w:val="en-CA"/>
            </w:rPr>
            <m:t>Ratio</m:t>
          </m:r>
          <m:r>
            <m:rPr>
              <m:sty m:val="p"/>
            </m:rPr>
            <w:rPr>
              <w:rFonts w:ascii="Cambria Math" w:eastAsiaTheme="minorHAnsi" w:hAnsi="Cambria Math"/>
              <w:lang w:val="en-CA"/>
            </w:rPr>
            <m:t>=</m:t>
          </m:r>
          <m:f>
            <m:fPr>
              <m:ctrlPr>
                <w:rPr>
                  <w:rFonts w:ascii="Cambria Math" w:eastAsiaTheme="minorHAnsi" w:hAnsi="Cambria Math"/>
                  <w:lang w:val="en-CA"/>
                </w:rPr>
              </m:ctrlPr>
            </m:fPr>
            <m:num>
              <m:r>
                <w:rPr>
                  <w:rFonts w:ascii="Cambria Math" w:eastAsiaTheme="minorHAnsi" w:hAnsi="Cambria Math"/>
                  <w:lang w:val="en-CA"/>
                </w:rPr>
                <m:t>Total</m:t>
              </m:r>
              <m:r>
                <m:rPr>
                  <m:sty m:val="p"/>
                </m:rPr>
                <w:rPr>
                  <w:rFonts w:ascii="Cambria Math" w:eastAsiaTheme="minorHAnsi" w:hAnsi="Cambria Math"/>
                  <w:lang w:val="en-CA"/>
                </w:rPr>
                <m:t xml:space="preserve"> </m:t>
              </m:r>
              <m:r>
                <w:rPr>
                  <w:rFonts w:ascii="Cambria Math" w:eastAsiaTheme="minorHAnsi" w:hAnsi="Cambria Math"/>
                  <w:lang w:val="en-CA"/>
                </w:rPr>
                <m:t>Debt</m:t>
              </m:r>
            </m:num>
            <m:den>
              <m:r>
                <w:rPr>
                  <w:rFonts w:ascii="Cambria Math" w:eastAsiaTheme="minorHAnsi" w:hAnsi="Cambria Math"/>
                  <w:lang w:val="en-CA"/>
                </w:rPr>
                <m:t>Total</m:t>
              </m:r>
              <m:r>
                <m:rPr>
                  <m:sty m:val="p"/>
                </m:rPr>
                <w:rPr>
                  <w:rFonts w:ascii="Cambria Math" w:eastAsiaTheme="minorHAnsi" w:hAnsi="Cambria Math"/>
                  <w:lang w:val="en-CA"/>
                </w:rPr>
                <m:t xml:space="preserve"> </m:t>
              </m:r>
              <m:r>
                <w:rPr>
                  <w:rFonts w:ascii="Cambria Math" w:eastAsiaTheme="minorHAnsi" w:hAnsi="Cambria Math"/>
                  <w:lang w:val="en-CA"/>
                </w:rPr>
                <m:t>Equity</m:t>
              </m:r>
            </m:den>
          </m:f>
        </m:oMath>
      </m:oMathPara>
    </w:p>
    <w:p w:rsidR="002006DE" w:rsidRPr="00242344" w:rsidRDefault="002006DE" w:rsidP="002006DE">
      <w:pPr>
        <w:pStyle w:val="BodyTextMain"/>
        <w:rPr>
          <w:rFonts w:eastAsiaTheme="minorEastAsia"/>
          <w:lang w:val="en-CA"/>
        </w:rPr>
      </w:pPr>
    </w:p>
    <w:p w:rsidR="002006DE" w:rsidRDefault="002006DE" w:rsidP="002006DE">
      <w:pPr>
        <w:pStyle w:val="BodyTextMain"/>
        <w:rPr>
          <w:rFonts w:eastAsiaTheme="minorEastAsia"/>
          <w:lang w:val="en-CA"/>
        </w:rPr>
      </w:pPr>
      <w:r w:rsidRPr="00242344">
        <w:rPr>
          <w:rFonts w:eastAsiaTheme="minorEastAsia"/>
          <w:lang w:val="en-CA"/>
        </w:rPr>
        <w:t>Debt</w:t>
      </w:r>
      <w:r>
        <w:rPr>
          <w:rFonts w:eastAsiaTheme="minorEastAsia"/>
          <w:lang w:val="en-CA"/>
        </w:rPr>
        <w:t>-to-</w:t>
      </w:r>
      <w:r w:rsidRPr="00242344">
        <w:rPr>
          <w:rFonts w:eastAsiaTheme="minorEastAsia"/>
          <w:lang w:val="en-CA"/>
        </w:rPr>
        <w:t>equity ratio also provide</w:t>
      </w:r>
      <w:r>
        <w:rPr>
          <w:rFonts w:eastAsiaTheme="minorEastAsia"/>
          <w:lang w:val="en-CA"/>
        </w:rPr>
        <w:t>d</w:t>
      </w:r>
      <w:r w:rsidRPr="00242344">
        <w:rPr>
          <w:rFonts w:eastAsiaTheme="minorEastAsia"/>
          <w:lang w:val="en-CA"/>
        </w:rPr>
        <w:t xml:space="preserve"> the same information as debt ratio and</w:t>
      </w:r>
      <w:r>
        <w:rPr>
          <w:rFonts w:eastAsiaTheme="minorEastAsia"/>
          <w:lang w:val="en-CA"/>
        </w:rPr>
        <w:t xml:space="preserve"> was</w:t>
      </w:r>
      <w:r w:rsidRPr="00242344">
        <w:rPr>
          <w:rFonts w:eastAsiaTheme="minorEastAsia"/>
          <w:lang w:val="en-CA"/>
        </w:rPr>
        <w:t xml:space="preserve"> high for highly leveraged firms. </w:t>
      </w:r>
    </w:p>
    <w:p w:rsidR="002006DE" w:rsidRDefault="002006DE" w:rsidP="002006DE">
      <w:pPr>
        <w:pStyle w:val="BodyTextMain"/>
        <w:rPr>
          <w:rFonts w:eastAsiaTheme="minorEastAsia"/>
          <w:lang w:val="en-CA"/>
        </w:rPr>
      </w:pPr>
    </w:p>
    <w:p w:rsidR="002006DE" w:rsidRPr="00242344" w:rsidRDefault="002006DE" w:rsidP="002006DE">
      <w:pPr>
        <w:pStyle w:val="BodyTextMain"/>
        <w:rPr>
          <w:rFonts w:eastAsiaTheme="minorEastAsia"/>
          <w:lang w:val="en-CA"/>
        </w:rPr>
      </w:pPr>
    </w:p>
    <w:p w:rsidR="002006DE" w:rsidRDefault="002006DE" w:rsidP="002006DE">
      <w:pPr>
        <w:pStyle w:val="Casehead3"/>
        <w:rPr>
          <w:rFonts w:eastAsiaTheme="minorEastAsia"/>
          <w:lang w:val="en-CA"/>
        </w:rPr>
      </w:pPr>
      <w:r w:rsidRPr="00242344">
        <w:rPr>
          <w:rFonts w:eastAsiaTheme="minorEastAsia"/>
          <w:lang w:val="en-CA"/>
        </w:rPr>
        <w:t>Interest Coverage Ratio</w:t>
      </w:r>
    </w:p>
    <w:p w:rsidR="002006DE" w:rsidRPr="00D93432" w:rsidRDefault="002006DE" w:rsidP="002006DE">
      <w:pPr>
        <w:pStyle w:val="BodyTextMain"/>
        <w:rPr>
          <w:rFonts w:eastAsiaTheme="minorEastAsia"/>
        </w:rPr>
      </w:pPr>
    </w:p>
    <w:p w:rsidR="002006DE" w:rsidRPr="00D93432" w:rsidRDefault="002006DE" w:rsidP="002006DE">
      <w:pPr>
        <w:pStyle w:val="BodyTextMain"/>
        <w:rPr>
          <w:rFonts w:eastAsiaTheme="minorEastAsia"/>
        </w:rPr>
      </w:pPr>
      <m:oMathPara>
        <m:oMath>
          <m:r>
            <w:rPr>
              <w:rFonts w:ascii="Cambria Math" w:hAnsi="Cambria Math"/>
            </w:rPr>
            <m:t>Interest</m:t>
          </m:r>
          <m:r>
            <m:rPr>
              <m:sty m:val="p"/>
            </m:rPr>
            <w:rPr>
              <w:rFonts w:ascii="Cambria Math" w:hAnsi="Cambria Math"/>
            </w:rPr>
            <m:t xml:space="preserve"> </m:t>
          </m:r>
          <m:r>
            <w:rPr>
              <w:rFonts w:ascii="Cambria Math" w:hAnsi="Cambria Math"/>
            </w:rPr>
            <m:t>Coverage</m:t>
          </m:r>
          <m:r>
            <m:rPr>
              <m:sty m:val="p"/>
            </m:rPr>
            <w:rPr>
              <w:rFonts w:ascii="Cambria Math" w:hAnsi="Cambria Math"/>
            </w:rPr>
            <m:t xml:space="preserve"> </m:t>
          </m:r>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Earnings</m:t>
              </m:r>
              <m:r>
                <m:rPr>
                  <m:sty m:val="p"/>
                </m:rPr>
                <w:rPr>
                  <w:rFonts w:ascii="Cambria Math" w:hAnsi="Cambria Math"/>
                </w:rPr>
                <m:t xml:space="preserve"> </m:t>
              </m:r>
              <m:r>
                <w:rPr>
                  <w:rFonts w:ascii="Cambria Math" w:hAnsi="Cambria Math"/>
                </w:rPr>
                <m:t>Before</m:t>
              </m:r>
              <m:r>
                <m:rPr>
                  <m:sty m:val="p"/>
                </m:rPr>
                <w:rPr>
                  <w:rFonts w:ascii="Cambria Math" w:hAnsi="Cambria Math"/>
                </w:rPr>
                <m:t xml:space="preserve"> </m:t>
              </m:r>
              <m:r>
                <w:rPr>
                  <w:rFonts w:ascii="Cambria Math" w:hAnsi="Cambria Math"/>
                </w:rPr>
                <m:t>Interest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Taxes</m:t>
              </m:r>
            </m:num>
            <m:den>
              <m:r>
                <w:rPr>
                  <w:rFonts w:ascii="Cambria Math" w:hAnsi="Cambria Math"/>
                </w:rPr>
                <m:t>Interest</m:t>
              </m:r>
              <m:r>
                <m:rPr>
                  <m:sty m:val="p"/>
                </m:rPr>
                <w:rPr>
                  <w:rFonts w:ascii="Cambria Math" w:hAnsi="Cambria Math"/>
                </w:rPr>
                <m:t xml:space="preserve"> </m:t>
              </m:r>
              <m:r>
                <w:rPr>
                  <w:rFonts w:ascii="Cambria Math" w:hAnsi="Cambria Math"/>
                </w:rPr>
                <m:t>Expense</m:t>
              </m:r>
            </m:den>
          </m:f>
        </m:oMath>
      </m:oMathPara>
    </w:p>
    <w:p w:rsidR="002006DE" w:rsidRPr="00242344" w:rsidRDefault="002006DE" w:rsidP="002006DE">
      <w:pPr>
        <w:pStyle w:val="BodyTextMain"/>
        <w:rPr>
          <w:rFonts w:eastAsiaTheme="minorEastAsia"/>
          <w:lang w:val="en-CA"/>
        </w:rPr>
      </w:pPr>
    </w:p>
    <w:p w:rsidR="002006DE" w:rsidRDefault="002006DE" w:rsidP="002006DE">
      <w:pPr>
        <w:pStyle w:val="BodyTextMain"/>
        <w:rPr>
          <w:rFonts w:eastAsiaTheme="minorEastAsia"/>
          <w:lang w:val="en-CA"/>
        </w:rPr>
      </w:pPr>
      <w:r w:rsidRPr="00242344">
        <w:rPr>
          <w:rFonts w:eastAsiaTheme="minorEastAsia"/>
          <w:lang w:val="en-CA"/>
        </w:rPr>
        <w:t>The debt ratio and debt equity ratio provide</w:t>
      </w:r>
      <w:r>
        <w:rPr>
          <w:rFonts w:eastAsiaTheme="minorEastAsia"/>
          <w:lang w:val="en-CA"/>
        </w:rPr>
        <w:t>d</w:t>
      </w:r>
      <w:r w:rsidRPr="00242344">
        <w:rPr>
          <w:rFonts w:eastAsiaTheme="minorEastAsia"/>
          <w:lang w:val="en-CA"/>
        </w:rPr>
        <w:t xml:space="preserve"> information about the level of debt financing employed by the business; however</w:t>
      </w:r>
      <w:r>
        <w:rPr>
          <w:rFonts w:eastAsiaTheme="minorEastAsia"/>
          <w:lang w:val="en-CA"/>
        </w:rPr>
        <w:t>,</w:t>
      </w:r>
      <w:r w:rsidRPr="00242344">
        <w:rPr>
          <w:rFonts w:eastAsiaTheme="minorEastAsia"/>
          <w:lang w:val="en-CA"/>
        </w:rPr>
        <w:t xml:space="preserve"> the interest coverage ratio provide</w:t>
      </w:r>
      <w:r>
        <w:rPr>
          <w:rFonts w:eastAsiaTheme="minorEastAsia"/>
          <w:lang w:val="en-CA"/>
        </w:rPr>
        <w:t>d</w:t>
      </w:r>
      <w:r w:rsidRPr="00242344">
        <w:rPr>
          <w:rFonts w:eastAsiaTheme="minorEastAsia"/>
          <w:lang w:val="en-CA"/>
        </w:rPr>
        <w:t xml:space="preserve"> information about the ability of the business to fulfill its debt obligation in terms of making interest payments.</w:t>
      </w:r>
    </w:p>
    <w:p w:rsidR="002006DE" w:rsidRDefault="002006DE" w:rsidP="002006DE">
      <w:pPr>
        <w:pStyle w:val="BodyTextMain"/>
        <w:rPr>
          <w:rFonts w:eastAsiaTheme="minorEastAsia"/>
          <w:lang w:val="en-CA"/>
        </w:rPr>
      </w:pPr>
    </w:p>
    <w:p w:rsidR="002006DE" w:rsidRPr="00242344" w:rsidRDefault="002006DE" w:rsidP="002006DE">
      <w:pPr>
        <w:pStyle w:val="BodyTextMain"/>
        <w:rPr>
          <w:rFonts w:eastAsiaTheme="minorEastAsia"/>
          <w:lang w:val="en-CA"/>
        </w:rPr>
      </w:pPr>
    </w:p>
    <w:p w:rsidR="002006DE" w:rsidRPr="00242344" w:rsidRDefault="002006DE" w:rsidP="002006DE">
      <w:pPr>
        <w:pStyle w:val="Casehead2"/>
        <w:rPr>
          <w:rFonts w:eastAsiaTheme="minorEastAsia"/>
          <w:lang w:val="en-CA"/>
        </w:rPr>
      </w:pPr>
      <w:r w:rsidRPr="00242344">
        <w:rPr>
          <w:rFonts w:eastAsiaTheme="minorEastAsia"/>
          <w:lang w:val="en-CA"/>
        </w:rPr>
        <w:t>Profitability Ratios</w:t>
      </w:r>
    </w:p>
    <w:p w:rsidR="002006DE" w:rsidRDefault="002006DE" w:rsidP="002006DE">
      <w:pPr>
        <w:pStyle w:val="BodyTextMain"/>
        <w:rPr>
          <w:rFonts w:eastAsiaTheme="minorEastAsia"/>
          <w:lang w:val="en-CA"/>
        </w:rPr>
      </w:pPr>
    </w:p>
    <w:p w:rsidR="002006DE" w:rsidRDefault="002006DE" w:rsidP="002006DE">
      <w:pPr>
        <w:pStyle w:val="BodyTextMain"/>
        <w:rPr>
          <w:rFonts w:eastAsiaTheme="minorEastAsia"/>
          <w:lang w:val="en-CA"/>
        </w:rPr>
      </w:pPr>
      <w:r w:rsidRPr="00242344">
        <w:rPr>
          <w:rFonts w:eastAsiaTheme="minorEastAsia"/>
          <w:lang w:val="en-CA"/>
        </w:rPr>
        <w:t>As the name suggest</w:t>
      </w:r>
      <w:r>
        <w:rPr>
          <w:rFonts w:eastAsiaTheme="minorEastAsia"/>
          <w:lang w:val="en-CA"/>
        </w:rPr>
        <w:t>ed,</w:t>
      </w:r>
      <w:r w:rsidRPr="00242344">
        <w:rPr>
          <w:rFonts w:eastAsiaTheme="minorEastAsia"/>
          <w:lang w:val="en-CA"/>
        </w:rPr>
        <w:t xml:space="preserve"> the profitability ratios provide information about how profitable the business </w:t>
      </w:r>
      <w:r>
        <w:rPr>
          <w:rFonts w:eastAsiaTheme="minorEastAsia"/>
          <w:lang w:val="en-CA"/>
        </w:rPr>
        <w:t>was, and</w:t>
      </w:r>
      <w:r w:rsidRPr="00242344">
        <w:rPr>
          <w:rFonts w:eastAsiaTheme="minorEastAsia"/>
          <w:lang w:val="en-CA"/>
        </w:rPr>
        <w:t xml:space="preserve"> include</w:t>
      </w:r>
      <w:r>
        <w:rPr>
          <w:rFonts w:eastAsiaTheme="minorEastAsia"/>
          <w:lang w:val="en-CA"/>
        </w:rPr>
        <w:t>d the gross and net profit margins.</w:t>
      </w:r>
    </w:p>
    <w:p w:rsidR="002006DE" w:rsidRDefault="002006DE" w:rsidP="002006DE">
      <w:pPr>
        <w:pStyle w:val="BodyTextMain"/>
        <w:rPr>
          <w:rFonts w:eastAsiaTheme="minorEastAsia"/>
          <w:lang w:val="en-CA"/>
        </w:rPr>
      </w:pPr>
    </w:p>
    <w:p w:rsidR="00C2291E" w:rsidRPr="00242344" w:rsidRDefault="00C2291E" w:rsidP="002006DE">
      <w:pPr>
        <w:pStyle w:val="BodyTextMain"/>
        <w:rPr>
          <w:rFonts w:eastAsiaTheme="minorEastAsia"/>
          <w:lang w:val="en-CA"/>
        </w:rPr>
      </w:pPr>
    </w:p>
    <w:p w:rsidR="002006DE" w:rsidRDefault="002006DE" w:rsidP="002006DE">
      <w:pPr>
        <w:pStyle w:val="Casehead3"/>
        <w:rPr>
          <w:rFonts w:eastAsiaTheme="minorEastAsia"/>
          <w:lang w:val="en-CA"/>
        </w:rPr>
      </w:pPr>
      <w:r w:rsidRPr="00242344">
        <w:rPr>
          <w:rFonts w:eastAsiaTheme="minorEastAsia"/>
          <w:lang w:val="en-CA"/>
        </w:rPr>
        <w:lastRenderedPageBreak/>
        <w:t>Gross Profit Margin</w:t>
      </w:r>
    </w:p>
    <w:p w:rsidR="002006DE" w:rsidRPr="00D93432" w:rsidRDefault="002006DE" w:rsidP="002006DE">
      <w:pPr>
        <w:pStyle w:val="BodyTextMain"/>
        <w:rPr>
          <w:rFonts w:eastAsiaTheme="minorEastAsia"/>
        </w:rPr>
      </w:pPr>
    </w:p>
    <w:p w:rsidR="002006DE" w:rsidRPr="00D93432" w:rsidRDefault="002006DE" w:rsidP="002006DE">
      <w:pPr>
        <w:pStyle w:val="BodyTextMain"/>
        <w:rPr>
          <w:rFonts w:eastAsiaTheme="minorEastAsia"/>
        </w:rPr>
      </w:pPr>
      <m:oMathPara>
        <m:oMath>
          <m:r>
            <w:rPr>
              <w:rFonts w:ascii="Cambria Math" w:eastAsiaTheme="minorEastAsia" w:hAnsi="Cambria Math"/>
            </w:rPr>
            <m:t>Gross</m:t>
          </m:r>
          <m:r>
            <m:rPr>
              <m:sty m:val="p"/>
            </m:rPr>
            <w:rPr>
              <w:rFonts w:ascii="Cambria Math" w:eastAsiaTheme="minorEastAsia" w:hAnsi="Cambria Math"/>
            </w:rPr>
            <m:t xml:space="preserve"> </m:t>
          </m:r>
          <m:r>
            <w:rPr>
              <w:rFonts w:ascii="Cambria Math" w:eastAsiaTheme="minorEastAsia" w:hAnsi="Cambria Math"/>
            </w:rPr>
            <m:t>Profit</m:t>
          </m:r>
          <m:r>
            <m:rPr>
              <m:sty m:val="p"/>
            </m:rPr>
            <w:rPr>
              <w:rFonts w:ascii="Cambria Math" w:eastAsiaTheme="minorEastAsia" w:hAnsi="Cambria Math"/>
            </w:rPr>
            <m:t xml:space="preserve"> </m:t>
          </m:r>
          <m:r>
            <w:rPr>
              <w:rFonts w:ascii="Cambria Math" w:eastAsiaTheme="minorEastAsia" w:hAnsi="Cambria Math"/>
            </w:rPr>
            <m:t>Margin</m:t>
          </m:r>
          <m:r>
            <m:rPr>
              <m:sty m:val="p"/>
            </m:rPr>
            <w:rPr>
              <w:rFonts w:ascii="Cambria Math" w:eastAsiaTheme="minorEastAsia" w:hAnsi="Cambria Math"/>
            </w:rPr>
            <m:t>=</m:t>
          </m:r>
          <m:f>
            <m:fPr>
              <m:ctrlPr>
                <w:rPr>
                  <w:rFonts w:ascii="Cambria Math" w:hAnsi="Cambria Math"/>
                </w:rPr>
              </m:ctrlPr>
            </m:fPr>
            <m:num>
              <m:r>
                <w:rPr>
                  <w:rFonts w:ascii="Cambria Math" w:eastAsiaTheme="minorEastAsia" w:hAnsi="Cambria Math"/>
                </w:rPr>
                <m:t>Gross</m:t>
              </m:r>
              <m:r>
                <m:rPr>
                  <m:sty m:val="p"/>
                </m:rPr>
                <w:rPr>
                  <w:rFonts w:ascii="Cambria Math" w:eastAsiaTheme="minorEastAsia" w:hAnsi="Cambria Math"/>
                </w:rPr>
                <m:t xml:space="preserve"> </m:t>
              </m:r>
              <m:r>
                <w:rPr>
                  <w:rFonts w:ascii="Cambria Math" w:eastAsiaTheme="minorEastAsia" w:hAnsi="Cambria Math"/>
                </w:rPr>
                <m:t>Income</m:t>
              </m:r>
            </m:num>
            <m:den>
              <m:r>
                <w:rPr>
                  <w:rFonts w:ascii="Cambria Math" w:eastAsiaTheme="minorEastAsia" w:hAnsi="Cambria Math"/>
                </w:rPr>
                <m:t>Total</m:t>
              </m:r>
              <m:r>
                <m:rPr>
                  <m:sty m:val="p"/>
                </m:rPr>
                <w:rPr>
                  <w:rFonts w:ascii="Cambria Math" w:eastAsiaTheme="minorEastAsia" w:hAnsi="Cambria Math"/>
                </w:rPr>
                <m:t xml:space="preserve"> </m:t>
              </m:r>
              <m:r>
                <w:rPr>
                  <w:rFonts w:ascii="Cambria Math" w:eastAsiaTheme="minorEastAsia" w:hAnsi="Cambria Math"/>
                </w:rPr>
                <m:t>Operating</m:t>
              </m:r>
              <m:r>
                <m:rPr>
                  <m:sty m:val="p"/>
                </m:rPr>
                <w:rPr>
                  <w:rFonts w:ascii="Cambria Math" w:eastAsiaTheme="minorEastAsia" w:hAnsi="Cambria Math"/>
                </w:rPr>
                <m:t xml:space="preserve"> </m:t>
              </m:r>
              <m:r>
                <w:rPr>
                  <w:rFonts w:ascii="Cambria Math" w:eastAsiaTheme="minorEastAsia" w:hAnsi="Cambria Math"/>
                </w:rPr>
                <m:t>Revenue</m:t>
              </m:r>
            </m:den>
          </m:f>
        </m:oMath>
      </m:oMathPara>
    </w:p>
    <w:p w:rsidR="002006DE" w:rsidRPr="00242344" w:rsidRDefault="002006DE" w:rsidP="002006DE">
      <w:pPr>
        <w:pStyle w:val="BodyTextMain"/>
        <w:rPr>
          <w:rFonts w:eastAsiaTheme="minorEastAsia"/>
          <w:lang w:val="en-CA"/>
        </w:rPr>
      </w:pPr>
    </w:p>
    <w:p w:rsidR="002006DE" w:rsidRPr="00242344" w:rsidRDefault="002006DE" w:rsidP="002006DE">
      <w:pPr>
        <w:pStyle w:val="BodyTextMain"/>
        <w:rPr>
          <w:rFonts w:eastAsiaTheme="minorEastAsia"/>
          <w:lang w:val="en-CA"/>
        </w:rPr>
      </w:pPr>
      <w:r w:rsidRPr="00242344">
        <w:rPr>
          <w:rFonts w:eastAsiaTheme="minorEastAsia"/>
          <w:lang w:val="en-CA"/>
        </w:rPr>
        <w:t xml:space="preserve">Gross income </w:t>
      </w:r>
      <w:r>
        <w:rPr>
          <w:rFonts w:eastAsiaTheme="minorEastAsia"/>
          <w:lang w:val="en-CA"/>
        </w:rPr>
        <w:t>was</w:t>
      </w:r>
      <w:r w:rsidRPr="00242344">
        <w:rPr>
          <w:rFonts w:eastAsiaTheme="minorEastAsia"/>
          <w:lang w:val="en-CA"/>
        </w:rPr>
        <w:t xml:space="preserve"> calculated by subtracting the cost of goods sold from total operating revenues. This </w:t>
      </w:r>
      <w:r>
        <w:rPr>
          <w:rFonts w:eastAsiaTheme="minorEastAsia"/>
          <w:lang w:val="en-CA"/>
        </w:rPr>
        <w:t xml:space="preserve">calculation </w:t>
      </w:r>
      <w:r w:rsidRPr="00242344">
        <w:rPr>
          <w:rFonts w:eastAsiaTheme="minorEastAsia"/>
          <w:lang w:val="en-CA"/>
        </w:rPr>
        <w:t>provide</w:t>
      </w:r>
      <w:r>
        <w:rPr>
          <w:rFonts w:eastAsiaTheme="minorEastAsia"/>
          <w:lang w:val="en-CA"/>
        </w:rPr>
        <w:t>d</w:t>
      </w:r>
      <w:r w:rsidRPr="00242344">
        <w:rPr>
          <w:rFonts w:eastAsiaTheme="minorEastAsia"/>
          <w:lang w:val="en-CA"/>
        </w:rPr>
        <w:t xml:space="preserve"> an idea </w:t>
      </w:r>
      <w:r>
        <w:rPr>
          <w:rFonts w:eastAsiaTheme="minorEastAsia"/>
          <w:lang w:val="en-CA"/>
        </w:rPr>
        <w:t xml:space="preserve">of </w:t>
      </w:r>
      <w:r w:rsidRPr="00242344">
        <w:rPr>
          <w:rFonts w:eastAsiaTheme="minorEastAsia"/>
          <w:lang w:val="en-CA"/>
        </w:rPr>
        <w:t>the profitability of a business before accounting for overhead costs.</w:t>
      </w:r>
    </w:p>
    <w:p w:rsidR="002006DE" w:rsidRDefault="002006DE" w:rsidP="002006DE">
      <w:pPr>
        <w:pStyle w:val="BodyTextMain"/>
        <w:rPr>
          <w:rFonts w:eastAsiaTheme="minorEastAsia"/>
          <w:lang w:val="en-CA"/>
        </w:rPr>
      </w:pPr>
    </w:p>
    <w:p w:rsidR="002006DE" w:rsidRDefault="002006DE" w:rsidP="002006DE">
      <w:pPr>
        <w:pStyle w:val="BodyTextMain"/>
        <w:rPr>
          <w:rFonts w:eastAsiaTheme="minorEastAsia"/>
          <w:lang w:val="en-CA"/>
        </w:rPr>
      </w:pPr>
    </w:p>
    <w:p w:rsidR="002006DE" w:rsidRDefault="002006DE" w:rsidP="002006DE">
      <w:pPr>
        <w:pStyle w:val="Casehead3"/>
        <w:rPr>
          <w:rFonts w:eastAsiaTheme="minorEastAsia"/>
          <w:lang w:val="en-CA"/>
        </w:rPr>
      </w:pPr>
      <w:r w:rsidRPr="00242344">
        <w:rPr>
          <w:rFonts w:eastAsiaTheme="minorEastAsia"/>
          <w:lang w:val="en-CA"/>
        </w:rPr>
        <w:t>Net Profit Margin</w:t>
      </w:r>
    </w:p>
    <w:p w:rsidR="002006DE" w:rsidRPr="00D93432" w:rsidRDefault="002006DE" w:rsidP="002006DE">
      <w:pPr>
        <w:pStyle w:val="BodyTextMain"/>
        <w:rPr>
          <w:rFonts w:eastAsiaTheme="minorEastAsia"/>
        </w:rPr>
      </w:pPr>
    </w:p>
    <w:p w:rsidR="002006DE" w:rsidRPr="00D93432" w:rsidRDefault="002006DE" w:rsidP="002006DE">
      <w:pPr>
        <w:pStyle w:val="BodyTextMain"/>
        <w:rPr>
          <w:rFonts w:eastAsiaTheme="minorEastAsia"/>
        </w:rPr>
      </w:pPr>
      <m:oMathPara>
        <m:oMath>
          <m:r>
            <w:rPr>
              <w:rFonts w:ascii="Cambria Math" w:eastAsiaTheme="minorEastAsia" w:hAnsi="Cambria Math"/>
            </w:rPr>
            <m:t>Net</m:t>
          </m:r>
          <m:r>
            <m:rPr>
              <m:sty m:val="p"/>
            </m:rPr>
            <w:rPr>
              <w:rFonts w:ascii="Cambria Math" w:eastAsiaTheme="minorEastAsia" w:hAnsi="Cambria Math"/>
            </w:rPr>
            <m:t xml:space="preserve"> </m:t>
          </m:r>
          <m:r>
            <w:rPr>
              <w:rFonts w:ascii="Cambria Math" w:eastAsiaTheme="minorEastAsia" w:hAnsi="Cambria Math"/>
            </w:rPr>
            <m:t>Proft</m:t>
          </m:r>
          <m:r>
            <m:rPr>
              <m:sty m:val="p"/>
            </m:rPr>
            <w:rPr>
              <w:rFonts w:ascii="Cambria Math" w:eastAsiaTheme="minorEastAsia" w:hAnsi="Cambria Math"/>
            </w:rPr>
            <m:t xml:space="preserve"> </m:t>
          </m:r>
          <m:r>
            <w:rPr>
              <w:rFonts w:ascii="Cambria Math" w:eastAsiaTheme="minorEastAsia" w:hAnsi="Cambria Math"/>
            </w:rPr>
            <m:t>Margin</m:t>
          </m:r>
          <m:r>
            <m:rPr>
              <m:sty m:val="p"/>
            </m:rPr>
            <w:rPr>
              <w:rFonts w:ascii="Cambria Math" w:eastAsiaTheme="minorEastAsia" w:hAnsi="Cambria Math"/>
            </w:rPr>
            <m:t>=</m:t>
          </m:r>
          <m:f>
            <m:fPr>
              <m:ctrlPr>
                <w:rPr>
                  <w:rFonts w:ascii="Cambria Math" w:hAnsi="Cambria Math"/>
                </w:rPr>
              </m:ctrlPr>
            </m:fPr>
            <m:num>
              <m:r>
                <w:rPr>
                  <w:rFonts w:ascii="Cambria Math" w:eastAsiaTheme="minorEastAsia" w:hAnsi="Cambria Math"/>
                </w:rPr>
                <m:t>Net</m:t>
              </m:r>
              <m:r>
                <m:rPr>
                  <m:sty m:val="p"/>
                </m:rPr>
                <w:rPr>
                  <w:rFonts w:ascii="Cambria Math" w:eastAsiaTheme="minorEastAsia" w:hAnsi="Cambria Math"/>
                </w:rPr>
                <m:t xml:space="preserve"> </m:t>
              </m:r>
              <m:r>
                <w:rPr>
                  <w:rFonts w:ascii="Cambria Math" w:eastAsiaTheme="minorEastAsia" w:hAnsi="Cambria Math"/>
                </w:rPr>
                <m:t>Income</m:t>
              </m:r>
            </m:num>
            <m:den>
              <m:r>
                <w:rPr>
                  <w:rFonts w:ascii="Cambria Math" w:eastAsiaTheme="minorEastAsia" w:hAnsi="Cambria Math"/>
                </w:rPr>
                <m:t>Total</m:t>
              </m:r>
              <m:r>
                <m:rPr>
                  <m:sty m:val="p"/>
                </m:rPr>
                <w:rPr>
                  <w:rFonts w:ascii="Cambria Math" w:eastAsiaTheme="minorEastAsia" w:hAnsi="Cambria Math"/>
                </w:rPr>
                <m:t xml:space="preserve"> </m:t>
              </m:r>
              <m:r>
                <w:rPr>
                  <w:rFonts w:ascii="Cambria Math" w:eastAsiaTheme="minorEastAsia" w:hAnsi="Cambria Math"/>
                </w:rPr>
                <m:t>Operating</m:t>
              </m:r>
              <m:r>
                <m:rPr>
                  <m:sty m:val="p"/>
                </m:rPr>
                <w:rPr>
                  <w:rFonts w:ascii="Cambria Math" w:eastAsiaTheme="minorEastAsia" w:hAnsi="Cambria Math"/>
                </w:rPr>
                <m:t xml:space="preserve"> </m:t>
              </m:r>
              <m:r>
                <w:rPr>
                  <w:rFonts w:ascii="Cambria Math" w:eastAsiaTheme="minorEastAsia" w:hAnsi="Cambria Math"/>
                </w:rPr>
                <m:t>Revenue</m:t>
              </m:r>
            </m:den>
          </m:f>
        </m:oMath>
      </m:oMathPara>
    </w:p>
    <w:p w:rsidR="002006DE" w:rsidRDefault="002006DE" w:rsidP="002006DE">
      <w:pPr>
        <w:pStyle w:val="BodyTextMain"/>
        <w:rPr>
          <w:rFonts w:eastAsiaTheme="minorEastAsia"/>
          <w:lang w:val="en-CA"/>
        </w:rPr>
      </w:pPr>
    </w:p>
    <w:p w:rsidR="002006DE" w:rsidRDefault="002006DE" w:rsidP="002006DE">
      <w:pPr>
        <w:pStyle w:val="BodyTextMain"/>
        <w:rPr>
          <w:rFonts w:eastAsiaTheme="minorEastAsia"/>
          <w:lang w:val="en-CA"/>
        </w:rPr>
      </w:pPr>
      <w:r w:rsidRPr="00242344">
        <w:rPr>
          <w:rFonts w:eastAsiaTheme="minorEastAsia"/>
          <w:lang w:val="en-CA"/>
        </w:rPr>
        <w:t>Net profit margin provide</w:t>
      </w:r>
      <w:r>
        <w:rPr>
          <w:rFonts w:eastAsiaTheme="minorEastAsia"/>
          <w:lang w:val="en-CA"/>
        </w:rPr>
        <w:t>d</w:t>
      </w:r>
      <w:r w:rsidRPr="00242344">
        <w:rPr>
          <w:rFonts w:eastAsiaTheme="minorEastAsia"/>
          <w:lang w:val="en-CA"/>
        </w:rPr>
        <w:t xml:space="preserve"> an idea about what percentage of the sales revenue the business </w:t>
      </w:r>
      <w:r>
        <w:rPr>
          <w:rFonts w:eastAsiaTheme="minorEastAsia"/>
          <w:lang w:val="en-CA"/>
        </w:rPr>
        <w:t>was</w:t>
      </w:r>
      <w:r w:rsidRPr="00242344">
        <w:rPr>
          <w:rFonts w:eastAsiaTheme="minorEastAsia"/>
          <w:lang w:val="en-CA"/>
        </w:rPr>
        <w:t xml:space="preserve"> able to convert into profits after covering all expenses and paying taxes.</w:t>
      </w:r>
    </w:p>
    <w:p w:rsidR="002006DE" w:rsidRDefault="002006DE" w:rsidP="002006DE">
      <w:pPr>
        <w:pStyle w:val="BodyTextMain"/>
        <w:rPr>
          <w:rFonts w:eastAsiaTheme="minorEastAsia"/>
          <w:lang w:val="en-CA"/>
        </w:rPr>
      </w:pPr>
    </w:p>
    <w:p w:rsidR="002006DE" w:rsidRPr="00242344" w:rsidRDefault="002006DE" w:rsidP="002006DE">
      <w:pPr>
        <w:pStyle w:val="BodyTextMain"/>
        <w:rPr>
          <w:rFonts w:eastAsiaTheme="minorEastAsia"/>
          <w:lang w:val="en-CA"/>
        </w:rPr>
      </w:pPr>
    </w:p>
    <w:p w:rsidR="002006DE" w:rsidRPr="00242344" w:rsidRDefault="002006DE" w:rsidP="002006DE">
      <w:pPr>
        <w:pStyle w:val="Casehead2"/>
        <w:rPr>
          <w:rFonts w:eastAsiaTheme="minorHAnsi"/>
          <w:lang w:val="en-CA"/>
        </w:rPr>
      </w:pPr>
      <w:r w:rsidRPr="00242344">
        <w:rPr>
          <w:rFonts w:eastAsiaTheme="minorHAnsi"/>
          <w:lang w:val="en-CA"/>
        </w:rPr>
        <w:t>Benchmarking</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The financial ratios above provide</w:t>
      </w:r>
      <w:r>
        <w:rPr>
          <w:rFonts w:eastAsiaTheme="minorHAnsi"/>
          <w:lang w:val="en-CA"/>
        </w:rPr>
        <w:t>d</w:t>
      </w:r>
      <w:r w:rsidRPr="00242344">
        <w:rPr>
          <w:rFonts w:eastAsiaTheme="minorHAnsi"/>
          <w:lang w:val="en-CA"/>
        </w:rPr>
        <w:t xml:space="preserve"> a set of numbers that need</w:t>
      </w:r>
      <w:r>
        <w:rPr>
          <w:rFonts w:eastAsiaTheme="minorHAnsi"/>
          <w:lang w:val="en-CA"/>
        </w:rPr>
        <w:t>ed</w:t>
      </w:r>
      <w:r w:rsidRPr="00242344">
        <w:rPr>
          <w:rFonts w:eastAsiaTheme="minorHAnsi"/>
          <w:lang w:val="en-CA"/>
        </w:rPr>
        <w:t xml:space="preserve"> to be benchmarked to provide useful information for deciding the future of the faculty club. Two types of benchmarks c</w:t>
      </w:r>
      <w:r>
        <w:rPr>
          <w:rFonts w:eastAsiaTheme="minorHAnsi"/>
          <w:lang w:val="en-CA"/>
        </w:rPr>
        <w:t xml:space="preserve">ould have been </w:t>
      </w:r>
      <w:r w:rsidRPr="00242344">
        <w:rPr>
          <w:rFonts w:eastAsiaTheme="minorHAnsi"/>
          <w:lang w:val="en-CA"/>
        </w:rPr>
        <w:t>used</w:t>
      </w:r>
      <w:r>
        <w:rPr>
          <w:rFonts w:eastAsiaTheme="minorHAnsi"/>
          <w:lang w:val="en-CA"/>
        </w:rPr>
        <w:t>:</w:t>
      </w:r>
      <w:r w:rsidRPr="00242344">
        <w:rPr>
          <w:rFonts w:eastAsiaTheme="minorHAnsi"/>
          <w:lang w:val="en-CA"/>
        </w:rPr>
        <w:t xml:space="preserve"> cross-sectional and time series. </w:t>
      </w:r>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Cross-sectional analysis use</w:t>
      </w:r>
      <w:r>
        <w:rPr>
          <w:rFonts w:eastAsiaTheme="minorHAnsi"/>
          <w:lang w:val="en-CA"/>
        </w:rPr>
        <w:t>d</w:t>
      </w:r>
      <w:r w:rsidRPr="00242344">
        <w:rPr>
          <w:rFonts w:eastAsiaTheme="minorHAnsi"/>
          <w:lang w:val="en-CA"/>
        </w:rPr>
        <w:t xml:space="preserve"> the ratios of similar firms (firms within the same industry)</w:t>
      </w:r>
      <w:r>
        <w:rPr>
          <w:rFonts w:eastAsiaTheme="minorHAnsi"/>
          <w:lang w:val="en-CA"/>
        </w:rPr>
        <w:t xml:space="preserve"> </w:t>
      </w:r>
      <w:r w:rsidRPr="00242344">
        <w:rPr>
          <w:rFonts w:eastAsiaTheme="minorHAnsi"/>
          <w:lang w:val="en-CA"/>
        </w:rPr>
        <w:t xml:space="preserve">as a benchmark at the same point in time. For example, a </w:t>
      </w:r>
      <w:r w:rsidRPr="006A00CE">
        <w:rPr>
          <w:rFonts w:eastAsiaTheme="minorHAnsi"/>
          <w:lang w:val="en-CA"/>
        </w:rPr>
        <w:t>current ratio</w:t>
      </w:r>
      <w:r w:rsidRPr="00242344">
        <w:rPr>
          <w:rFonts w:eastAsiaTheme="minorHAnsi"/>
          <w:lang w:val="en-CA"/>
        </w:rPr>
        <w:t xml:space="preserve"> of 1.5 for the firm in question might raise a red flag if the ratio </w:t>
      </w:r>
      <w:r>
        <w:rPr>
          <w:rFonts w:eastAsiaTheme="minorHAnsi"/>
          <w:lang w:val="en-CA"/>
        </w:rPr>
        <w:t>was</w:t>
      </w:r>
      <w:r w:rsidRPr="00242344">
        <w:rPr>
          <w:rFonts w:eastAsiaTheme="minorHAnsi"/>
          <w:lang w:val="en-CA"/>
        </w:rPr>
        <w:t xml:space="preserve"> 2.5 on average for the other firms in the same industry. </w:t>
      </w:r>
      <w:r>
        <w:rPr>
          <w:rFonts w:eastAsiaTheme="minorHAnsi"/>
          <w:lang w:val="en-CA"/>
        </w:rPr>
        <w:t>T</w:t>
      </w:r>
      <w:r w:rsidRPr="00242344">
        <w:rPr>
          <w:rFonts w:eastAsiaTheme="minorHAnsi"/>
          <w:lang w:val="en-CA"/>
        </w:rPr>
        <w:t>he only comparable data available at the time</w:t>
      </w:r>
      <w:r>
        <w:rPr>
          <w:rFonts w:eastAsiaTheme="minorHAnsi"/>
          <w:lang w:val="en-CA"/>
        </w:rPr>
        <w:t xml:space="preserve"> were</w:t>
      </w:r>
      <w:r w:rsidRPr="00242344">
        <w:rPr>
          <w:rFonts w:eastAsiaTheme="minorHAnsi"/>
          <w:lang w:val="en-CA"/>
        </w:rPr>
        <w:t xml:space="preserve"> the average financial ratios of two other Canadian university clubs for the year 2015</w:t>
      </w:r>
      <w:r>
        <w:rPr>
          <w:rFonts w:eastAsiaTheme="minorHAnsi"/>
          <w:lang w:val="en-CA"/>
        </w:rPr>
        <w:t xml:space="preserve"> (see </w:t>
      </w:r>
      <w:r w:rsidRPr="00242344">
        <w:rPr>
          <w:rFonts w:eastAsiaTheme="minorHAnsi"/>
          <w:lang w:val="en-CA"/>
        </w:rPr>
        <w:t>Exhibit 2</w:t>
      </w:r>
      <w:r>
        <w:rPr>
          <w:rFonts w:eastAsiaTheme="minorHAnsi"/>
          <w:lang w:val="en-CA"/>
        </w:rPr>
        <w:t>)</w:t>
      </w:r>
      <w:r w:rsidRPr="00242344">
        <w:rPr>
          <w:rFonts w:eastAsiaTheme="minorHAnsi"/>
          <w:lang w:val="en-CA"/>
        </w:rPr>
        <w:t>.</w:t>
      </w:r>
    </w:p>
    <w:p w:rsidR="002006DE" w:rsidRPr="00242344"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r>
        <w:rPr>
          <w:rFonts w:eastAsiaTheme="minorHAnsi"/>
          <w:lang w:val="en-CA"/>
        </w:rPr>
        <w:t>T</w:t>
      </w:r>
      <w:r w:rsidRPr="00242344">
        <w:rPr>
          <w:rFonts w:eastAsiaTheme="minorHAnsi"/>
          <w:lang w:val="en-CA"/>
        </w:rPr>
        <w:t>ime series analysis</w:t>
      </w:r>
      <w:r>
        <w:rPr>
          <w:rFonts w:eastAsiaTheme="minorHAnsi"/>
          <w:lang w:val="en-CA"/>
        </w:rPr>
        <w:t xml:space="preserve"> used</w:t>
      </w:r>
      <w:r w:rsidRPr="00242344">
        <w:rPr>
          <w:rFonts w:eastAsiaTheme="minorHAnsi"/>
          <w:lang w:val="en-CA"/>
        </w:rPr>
        <w:t xml:space="preserve"> the historical ratios of the same firm as the benchmark. For example, a </w:t>
      </w:r>
      <w:r w:rsidRPr="006A00CE">
        <w:rPr>
          <w:rFonts w:eastAsiaTheme="minorHAnsi"/>
          <w:lang w:val="en-CA"/>
        </w:rPr>
        <w:t xml:space="preserve">current ratio </w:t>
      </w:r>
      <w:r w:rsidRPr="00242344">
        <w:rPr>
          <w:rFonts w:eastAsiaTheme="minorHAnsi"/>
          <w:lang w:val="en-CA"/>
        </w:rPr>
        <w:t xml:space="preserve">of 1.45 could </w:t>
      </w:r>
      <w:r>
        <w:rPr>
          <w:rFonts w:eastAsiaTheme="minorHAnsi"/>
          <w:lang w:val="en-CA"/>
        </w:rPr>
        <w:t>have been</w:t>
      </w:r>
      <w:r w:rsidRPr="00242344">
        <w:rPr>
          <w:rFonts w:eastAsiaTheme="minorHAnsi"/>
          <w:lang w:val="en-CA"/>
        </w:rPr>
        <w:t xml:space="preserve"> reason for concern if the firm</w:t>
      </w:r>
      <w:r>
        <w:rPr>
          <w:rFonts w:eastAsiaTheme="minorHAnsi"/>
          <w:lang w:val="en-CA"/>
        </w:rPr>
        <w:t>’s</w:t>
      </w:r>
      <w:r w:rsidRPr="00242344">
        <w:rPr>
          <w:rFonts w:eastAsiaTheme="minorHAnsi"/>
          <w:lang w:val="en-CA"/>
        </w:rPr>
        <w:t xml:space="preserve"> ratio </w:t>
      </w:r>
      <w:r>
        <w:rPr>
          <w:rFonts w:eastAsiaTheme="minorHAnsi"/>
          <w:lang w:val="en-CA"/>
        </w:rPr>
        <w:t xml:space="preserve">had been </w:t>
      </w:r>
      <w:r w:rsidRPr="00242344">
        <w:rPr>
          <w:rFonts w:eastAsiaTheme="minorHAnsi"/>
          <w:lang w:val="en-CA"/>
        </w:rPr>
        <w:t>around 2.2 over the previous five years.</w:t>
      </w:r>
    </w:p>
    <w:p w:rsidR="002006DE" w:rsidRDefault="002006DE" w:rsidP="002006DE">
      <w:pPr>
        <w:pStyle w:val="BodyTextMain"/>
      </w:pPr>
    </w:p>
    <w:p w:rsidR="002006DE" w:rsidRPr="00D93432" w:rsidRDefault="002006DE" w:rsidP="002006DE">
      <w:pPr>
        <w:pStyle w:val="BodyTextMain"/>
      </w:pPr>
    </w:p>
    <w:p w:rsidR="002006DE" w:rsidRPr="00242344" w:rsidRDefault="002006DE" w:rsidP="002006DE">
      <w:pPr>
        <w:pStyle w:val="Casehead2"/>
        <w:rPr>
          <w:rFonts w:eastAsiaTheme="minorHAnsi"/>
          <w:lang w:val="en-CA"/>
        </w:rPr>
      </w:pPr>
      <w:r w:rsidRPr="00242344">
        <w:rPr>
          <w:rFonts w:eastAsiaTheme="minorHAnsi"/>
          <w:lang w:val="en-CA"/>
        </w:rPr>
        <w:t>Courses of Action</w:t>
      </w:r>
    </w:p>
    <w:p w:rsidR="002006DE"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 xml:space="preserve">The deliberations on the future of the club led the board to consider one of three courses of action. The first was to increase the membership fee. This would </w:t>
      </w:r>
      <w:r>
        <w:rPr>
          <w:rFonts w:eastAsiaTheme="minorHAnsi"/>
          <w:lang w:val="en-CA"/>
        </w:rPr>
        <w:t xml:space="preserve">have been </w:t>
      </w:r>
      <w:r w:rsidRPr="00242344">
        <w:rPr>
          <w:rFonts w:eastAsiaTheme="minorHAnsi"/>
          <w:lang w:val="en-CA"/>
        </w:rPr>
        <w:t xml:space="preserve">a reversal of a policy adopted a few years </w:t>
      </w:r>
      <w:r>
        <w:rPr>
          <w:rFonts w:eastAsiaTheme="minorHAnsi"/>
          <w:lang w:val="en-CA"/>
        </w:rPr>
        <w:t>earlier,</w:t>
      </w:r>
      <w:r w:rsidRPr="00242344">
        <w:rPr>
          <w:rFonts w:eastAsiaTheme="minorHAnsi"/>
          <w:lang w:val="en-CA"/>
        </w:rPr>
        <w:t xml:space="preserve"> </w:t>
      </w:r>
      <w:r>
        <w:rPr>
          <w:rFonts w:eastAsiaTheme="minorHAnsi"/>
          <w:lang w:val="en-CA"/>
        </w:rPr>
        <w:t xml:space="preserve">when </w:t>
      </w:r>
      <w:r w:rsidRPr="00242344">
        <w:rPr>
          <w:rFonts w:eastAsiaTheme="minorHAnsi"/>
          <w:lang w:val="en-CA"/>
        </w:rPr>
        <w:t xml:space="preserve">the fee </w:t>
      </w:r>
      <w:r>
        <w:rPr>
          <w:rFonts w:eastAsiaTheme="minorHAnsi"/>
          <w:lang w:val="en-CA"/>
        </w:rPr>
        <w:t xml:space="preserve">was reduced </w:t>
      </w:r>
      <w:r w:rsidRPr="00242344">
        <w:rPr>
          <w:rFonts w:eastAsiaTheme="minorHAnsi"/>
          <w:lang w:val="en-CA"/>
        </w:rPr>
        <w:t xml:space="preserve">from a fixed percentage of salary to a fixed low monthly fee of $10. The risk of this action was that more members </w:t>
      </w:r>
      <w:r>
        <w:rPr>
          <w:rFonts w:eastAsiaTheme="minorHAnsi"/>
          <w:lang w:val="en-CA"/>
        </w:rPr>
        <w:t xml:space="preserve">would </w:t>
      </w:r>
      <w:r w:rsidRPr="00242344">
        <w:rPr>
          <w:rFonts w:eastAsiaTheme="minorHAnsi"/>
          <w:lang w:val="en-CA"/>
        </w:rPr>
        <w:t xml:space="preserve">drop out, and total membership revenue </w:t>
      </w:r>
      <w:r>
        <w:rPr>
          <w:rFonts w:eastAsiaTheme="minorHAnsi"/>
          <w:lang w:val="en-CA"/>
        </w:rPr>
        <w:t xml:space="preserve">would </w:t>
      </w:r>
      <w:r w:rsidRPr="00242344">
        <w:rPr>
          <w:rFonts w:eastAsiaTheme="minorHAnsi"/>
          <w:lang w:val="en-CA"/>
        </w:rPr>
        <w:t>decrease. If the board chose to pursue this option, careful analysis would be required to come up with a fee figure that was sufficient to cover the club’s losses.</w:t>
      </w:r>
    </w:p>
    <w:p w:rsidR="002006DE" w:rsidRPr="00242344" w:rsidRDefault="002006DE" w:rsidP="002006DE">
      <w:pPr>
        <w:pStyle w:val="BodyTextMain"/>
        <w:rPr>
          <w:rFonts w:eastAsiaTheme="minorHAnsi"/>
          <w:lang w:val="en-CA"/>
        </w:rPr>
      </w:pPr>
    </w:p>
    <w:p w:rsidR="002006DE" w:rsidRDefault="002006DE" w:rsidP="002006DE">
      <w:pPr>
        <w:pStyle w:val="BodyTextMain"/>
        <w:rPr>
          <w:rFonts w:eastAsiaTheme="minorHAnsi"/>
          <w:lang w:val="en-CA"/>
        </w:rPr>
      </w:pPr>
      <w:r w:rsidRPr="00242344">
        <w:rPr>
          <w:rFonts w:eastAsiaTheme="minorHAnsi"/>
          <w:lang w:val="en-CA"/>
        </w:rPr>
        <w:t xml:space="preserve">The second course of action was to increase the number of members. </w:t>
      </w:r>
      <w:r>
        <w:rPr>
          <w:rFonts w:eastAsiaTheme="minorHAnsi"/>
          <w:lang w:val="en-CA"/>
        </w:rPr>
        <w:t>A f</w:t>
      </w:r>
      <w:r w:rsidRPr="00242344">
        <w:rPr>
          <w:rFonts w:eastAsiaTheme="minorHAnsi"/>
          <w:lang w:val="en-CA"/>
        </w:rPr>
        <w:t xml:space="preserve">ew years </w:t>
      </w:r>
      <w:r>
        <w:rPr>
          <w:rFonts w:eastAsiaTheme="minorHAnsi"/>
          <w:lang w:val="en-CA"/>
        </w:rPr>
        <w:t>earlier</w:t>
      </w:r>
      <w:r w:rsidRPr="00242344">
        <w:rPr>
          <w:rFonts w:eastAsiaTheme="minorHAnsi"/>
          <w:lang w:val="en-CA"/>
        </w:rPr>
        <w:t>, the board had attempted and failed to boost membership when it replaced the percentage-of-salary fee. Membership numbers could be increased if membership w</w:t>
      </w:r>
      <w:r>
        <w:rPr>
          <w:rFonts w:eastAsiaTheme="minorHAnsi"/>
          <w:lang w:val="en-CA"/>
        </w:rPr>
        <w:t>ere</w:t>
      </w:r>
      <w:r w:rsidRPr="00242344">
        <w:rPr>
          <w:rFonts w:eastAsiaTheme="minorHAnsi"/>
          <w:lang w:val="en-CA"/>
        </w:rPr>
        <w:t xml:space="preserve"> made mandatory for all faculty members. However, such a decision required faculty union approval, and the board was reluctant to go that route.</w:t>
      </w:r>
    </w:p>
    <w:p w:rsidR="002006DE" w:rsidRPr="00242344" w:rsidRDefault="002006DE" w:rsidP="002006DE">
      <w:pPr>
        <w:pStyle w:val="BodyTextMain"/>
        <w:rPr>
          <w:rFonts w:eastAsiaTheme="minorHAnsi"/>
          <w:lang w:val="en-CA"/>
        </w:rPr>
      </w:pPr>
    </w:p>
    <w:p w:rsidR="002006DE" w:rsidRPr="00242344" w:rsidRDefault="002006DE" w:rsidP="002006DE">
      <w:pPr>
        <w:pStyle w:val="BodyTextMain"/>
        <w:rPr>
          <w:rFonts w:eastAsiaTheme="minorHAnsi"/>
          <w:lang w:val="en-CA"/>
        </w:rPr>
      </w:pPr>
      <w:r w:rsidRPr="00242344">
        <w:rPr>
          <w:rFonts w:eastAsiaTheme="minorHAnsi"/>
          <w:lang w:val="en-CA"/>
        </w:rPr>
        <w:lastRenderedPageBreak/>
        <w:t xml:space="preserve">The third course of action was the most difficult and painful. It was to close the club. This </w:t>
      </w:r>
      <w:r>
        <w:rPr>
          <w:rFonts w:eastAsiaTheme="minorHAnsi"/>
          <w:lang w:val="en-CA"/>
        </w:rPr>
        <w:t xml:space="preserve">decision </w:t>
      </w:r>
      <w:r w:rsidRPr="00242344">
        <w:rPr>
          <w:rFonts w:eastAsiaTheme="minorHAnsi"/>
          <w:lang w:val="en-CA"/>
        </w:rPr>
        <w:t>would</w:t>
      </w:r>
      <w:r>
        <w:rPr>
          <w:rFonts w:eastAsiaTheme="minorHAnsi"/>
          <w:lang w:val="en-CA"/>
        </w:rPr>
        <w:t xml:space="preserve"> </w:t>
      </w:r>
      <w:r w:rsidRPr="00242344">
        <w:rPr>
          <w:rFonts w:eastAsiaTheme="minorHAnsi"/>
          <w:lang w:val="en-CA"/>
        </w:rPr>
        <w:t>result in layoffs of long</w:t>
      </w:r>
      <w:r>
        <w:rPr>
          <w:rFonts w:eastAsiaTheme="minorHAnsi"/>
          <w:lang w:val="en-CA"/>
        </w:rPr>
        <w:t>-</w:t>
      </w:r>
      <w:r w:rsidRPr="00242344">
        <w:rPr>
          <w:rFonts w:eastAsiaTheme="minorHAnsi"/>
          <w:lang w:val="en-CA"/>
        </w:rPr>
        <w:t xml:space="preserve">term employees, who had over many years developed personal relationships with the faculty through excellent service. It would also </w:t>
      </w:r>
      <w:r>
        <w:rPr>
          <w:rFonts w:eastAsiaTheme="minorHAnsi"/>
          <w:lang w:val="en-CA"/>
        </w:rPr>
        <w:t xml:space="preserve">be </w:t>
      </w:r>
      <w:r w:rsidRPr="00242344">
        <w:rPr>
          <w:rFonts w:eastAsiaTheme="minorHAnsi"/>
          <w:lang w:val="en-CA"/>
        </w:rPr>
        <w:t xml:space="preserve">negatively received by the membership and the faculty in general, </w:t>
      </w:r>
      <w:r>
        <w:rPr>
          <w:rFonts w:eastAsiaTheme="minorHAnsi"/>
          <w:lang w:val="en-CA"/>
        </w:rPr>
        <w:t>bec</w:t>
      </w:r>
      <w:r w:rsidRPr="00242344">
        <w:rPr>
          <w:rFonts w:eastAsiaTheme="minorHAnsi"/>
          <w:lang w:val="en-CA"/>
        </w:rPr>
        <w:t>a</w:t>
      </w:r>
      <w:r>
        <w:rPr>
          <w:rFonts w:eastAsiaTheme="minorHAnsi"/>
          <w:lang w:val="en-CA"/>
        </w:rPr>
        <w:t>u</w:t>
      </w:r>
      <w:r w:rsidRPr="00242344">
        <w:rPr>
          <w:rFonts w:eastAsiaTheme="minorHAnsi"/>
          <w:lang w:val="en-CA"/>
        </w:rPr>
        <w:t>s</w:t>
      </w:r>
      <w:r>
        <w:rPr>
          <w:rFonts w:eastAsiaTheme="minorHAnsi"/>
          <w:lang w:val="en-CA"/>
        </w:rPr>
        <w:t>e</w:t>
      </w:r>
      <w:r w:rsidRPr="00242344">
        <w:rPr>
          <w:rFonts w:eastAsiaTheme="minorHAnsi"/>
          <w:lang w:val="en-CA"/>
        </w:rPr>
        <w:t xml:space="preserve"> the club provided valuable services that were not available elsewhere on campus. </w:t>
      </w:r>
    </w:p>
    <w:p w:rsidR="002006DE" w:rsidRDefault="002006DE" w:rsidP="002006DE">
      <w:pPr>
        <w:pStyle w:val="BodyTextMain"/>
      </w:pPr>
    </w:p>
    <w:p w:rsidR="002006DE" w:rsidRPr="00D93432" w:rsidRDefault="002006DE" w:rsidP="002006DE">
      <w:pPr>
        <w:pStyle w:val="BodyTextMain"/>
      </w:pPr>
    </w:p>
    <w:p w:rsidR="002006DE" w:rsidRPr="00242344" w:rsidRDefault="002006DE" w:rsidP="002006DE">
      <w:pPr>
        <w:pStyle w:val="Casehead1"/>
        <w:keepNext/>
        <w:rPr>
          <w:rFonts w:eastAsiaTheme="minorHAnsi"/>
          <w:lang w:val="en-CA"/>
        </w:rPr>
      </w:pPr>
      <w:r w:rsidRPr="00242344">
        <w:rPr>
          <w:rFonts w:eastAsiaTheme="minorHAnsi"/>
          <w:lang w:val="en-CA"/>
        </w:rPr>
        <w:t>Conclusion</w:t>
      </w:r>
    </w:p>
    <w:p w:rsidR="002006DE" w:rsidRDefault="002006DE" w:rsidP="002006DE">
      <w:pPr>
        <w:pStyle w:val="BodyTextMain"/>
        <w:keepNext/>
        <w:rPr>
          <w:rFonts w:eastAsiaTheme="minorHAnsi"/>
          <w:lang w:val="en-CA"/>
        </w:rPr>
      </w:pPr>
    </w:p>
    <w:p w:rsidR="002006DE" w:rsidRPr="00242344" w:rsidRDefault="002006DE" w:rsidP="002006DE">
      <w:pPr>
        <w:pStyle w:val="BodyTextMain"/>
        <w:keepNext/>
        <w:rPr>
          <w:rFonts w:eastAsiaTheme="minorHAnsi"/>
          <w:lang w:val="en-CA"/>
        </w:rPr>
      </w:pPr>
      <w:r>
        <w:rPr>
          <w:rFonts w:eastAsiaTheme="minorHAnsi"/>
          <w:lang w:val="en-CA"/>
        </w:rPr>
        <w:t>Taylor</w:t>
      </w:r>
      <w:r w:rsidRPr="00242344">
        <w:rPr>
          <w:rFonts w:eastAsiaTheme="minorHAnsi"/>
          <w:lang w:val="en-CA"/>
        </w:rPr>
        <w:t xml:space="preserve"> realized </w:t>
      </w:r>
      <w:r>
        <w:rPr>
          <w:rFonts w:eastAsiaTheme="minorHAnsi"/>
          <w:lang w:val="en-CA"/>
        </w:rPr>
        <w:t xml:space="preserve">that </w:t>
      </w:r>
      <w:r w:rsidRPr="00242344">
        <w:rPr>
          <w:rFonts w:eastAsiaTheme="minorHAnsi"/>
          <w:lang w:val="en-CA"/>
        </w:rPr>
        <w:t>th</w:t>
      </w:r>
      <w:r>
        <w:rPr>
          <w:rFonts w:eastAsiaTheme="minorHAnsi"/>
          <w:lang w:val="en-CA"/>
        </w:rPr>
        <w:t xml:space="preserve">e decision </w:t>
      </w:r>
      <w:r w:rsidRPr="00242344">
        <w:rPr>
          <w:rFonts w:eastAsiaTheme="minorHAnsi"/>
          <w:lang w:val="en-CA"/>
        </w:rPr>
        <w:t>was not strictly financial. However</w:t>
      </w:r>
      <w:r>
        <w:rPr>
          <w:rFonts w:eastAsiaTheme="minorHAnsi"/>
          <w:lang w:val="en-CA"/>
        </w:rPr>
        <w:t>,</w:t>
      </w:r>
      <w:r w:rsidRPr="00242344">
        <w:rPr>
          <w:rFonts w:eastAsiaTheme="minorHAnsi"/>
          <w:lang w:val="en-CA"/>
        </w:rPr>
        <w:t xml:space="preserve"> she strongly believed that the ratio analysis would reveal whether the club was viable, or could be made viable, without </w:t>
      </w:r>
      <w:r>
        <w:rPr>
          <w:rFonts w:eastAsiaTheme="minorHAnsi"/>
          <w:lang w:val="en-CA"/>
        </w:rPr>
        <w:t>u</w:t>
      </w:r>
      <w:r w:rsidRPr="00242344">
        <w:rPr>
          <w:rFonts w:eastAsiaTheme="minorHAnsi"/>
          <w:lang w:val="en-CA"/>
        </w:rPr>
        <w:t xml:space="preserve">niversity subsidy. She was hopeful that she might identify issues hidden in the numbers, which if addressed properly, could help revitalize the club. With that conviction, she pulled all the numbers in her </w:t>
      </w:r>
      <w:r>
        <w:rPr>
          <w:rFonts w:eastAsiaTheme="minorHAnsi"/>
          <w:lang w:val="en-CA"/>
        </w:rPr>
        <w:t>Microsoft E</w:t>
      </w:r>
      <w:r w:rsidRPr="00242344">
        <w:rPr>
          <w:rFonts w:eastAsiaTheme="minorHAnsi"/>
          <w:lang w:val="en-CA"/>
        </w:rPr>
        <w:t xml:space="preserve">xcel </w:t>
      </w:r>
      <w:r>
        <w:rPr>
          <w:rFonts w:eastAsiaTheme="minorHAnsi"/>
          <w:lang w:val="en-CA"/>
        </w:rPr>
        <w:t>spread</w:t>
      </w:r>
      <w:r w:rsidRPr="00242344">
        <w:rPr>
          <w:rFonts w:eastAsiaTheme="minorHAnsi"/>
          <w:lang w:val="en-CA"/>
        </w:rPr>
        <w:t>sheet and set out to work.</w:t>
      </w:r>
    </w:p>
    <w:p w:rsidR="002006DE" w:rsidRDefault="002006DE" w:rsidP="002006DE">
      <w:pPr>
        <w:pStyle w:val="BodyTextMain"/>
        <w:rPr>
          <w:lang w:val="en-CA"/>
        </w:rPr>
      </w:pPr>
    </w:p>
    <w:p w:rsidR="002006DE" w:rsidRDefault="002006DE" w:rsidP="002006DE">
      <w:pPr>
        <w:pStyle w:val="BodyTextMain"/>
        <w:rPr>
          <w:lang w:val="en-CA"/>
        </w:rPr>
      </w:pPr>
    </w:p>
    <w:p w:rsidR="00B44190" w:rsidRPr="00B44190" w:rsidRDefault="00B44190" w:rsidP="00B44190">
      <w:pPr>
        <w:jc w:val="both"/>
        <w:rPr>
          <w:sz w:val="22"/>
          <w:szCs w:val="22"/>
          <w:lang w:val="en-CA"/>
        </w:rPr>
      </w:pPr>
    </w:p>
    <w:p w:rsidR="00B44190" w:rsidRPr="00B44190" w:rsidRDefault="00B44190" w:rsidP="00B44190">
      <w:pPr>
        <w:spacing w:after="200" w:line="276" w:lineRule="auto"/>
        <w:jc w:val="both"/>
        <w:rPr>
          <w:rFonts w:eastAsiaTheme="minorHAnsi"/>
          <w:sz w:val="24"/>
          <w:szCs w:val="24"/>
          <w:lang w:val="en-CA"/>
        </w:rPr>
      </w:pPr>
    </w:p>
    <w:p w:rsidR="00B44190" w:rsidRPr="00B44190" w:rsidRDefault="00B44190" w:rsidP="00B44190">
      <w:pPr>
        <w:spacing w:after="200" w:line="276" w:lineRule="auto"/>
        <w:jc w:val="both"/>
        <w:rPr>
          <w:rFonts w:eastAsiaTheme="minorHAnsi"/>
          <w:sz w:val="24"/>
          <w:szCs w:val="24"/>
          <w:lang w:val="en-CA"/>
        </w:rPr>
        <w:sectPr w:rsidR="00B44190" w:rsidRPr="00B44190" w:rsidSect="00B44190">
          <w:headerReference w:type="default" r:id="rId13"/>
          <w:pgSz w:w="12240" w:h="15840"/>
          <w:pgMar w:top="1440" w:right="1440" w:bottom="1440" w:left="1440" w:header="1080" w:footer="708" w:gutter="0"/>
          <w:cols w:space="708"/>
          <w:titlePg/>
          <w:docGrid w:linePitch="360"/>
        </w:sectPr>
      </w:pPr>
      <w:bookmarkStart w:id="0" w:name="_GoBack"/>
      <w:bookmarkEnd w:id="0"/>
    </w:p>
    <w:p w:rsidR="00B44190" w:rsidRPr="00B44190" w:rsidRDefault="00B44190" w:rsidP="00B44190">
      <w:pPr>
        <w:jc w:val="center"/>
        <w:rPr>
          <w:rFonts w:ascii="Arial" w:hAnsi="Arial" w:cs="Arial"/>
          <w:b/>
          <w:caps/>
          <w:lang w:val="en-CA" w:eastAsia="en-CA"/>
        </w:rPr>
      </w:pPr>
      <w:r w:rsidRPr="00B44190">
        <w:rPr>
          <w:rFonts w:ascii="Arial" w:eastAsiaTheme="minorHAnsi" w:hAnsi="Arial" w:cs="Arial"/>
          <w:b/>
          <w:caps/>
          <w:lang w:val="en-CA"/>
        </w:rPr>
        <w:lastRenderedPageBreak/>
        <w:t xml:space="preserve">Exhibit 1: University Club </w:t>
      </w:r>
      <w:r w:rsidRPr="00B44190">
        <w:rPr>
          <w:rFonts w:ascii="Arial" w:hAnsi="Arial" w:cs="Arial"/>
          <w:b/>
          <w:caps/>
          <w:lang w:val="en-CA" w:eastAsia="en-CA"/>
        </w:rPr>
        <w:t>10-year statement SUMMARY of financial position and income statement results</w:t>
      </w:r>
    </w:p>
    <w:p w:rsidR="00B44190" w:rsidRPr="00B44190" w:rsidRDefault="00B44190" w:rsidP="00B44190">
      <w:pPr>
        <w:jc w:val="both"/>
        <w:rPr>
          <w:sz w:val="22"/>
          <w:szCs w:val="22"/>
          <w:lang w:val="en-CA" w:eastAsia="en-CA"/>
        </w:rPr>
      </w:pPr>
    </w:p>
    <w:p w:rsidR="00B44190" w:rsidRPr="00B44190" w:rsidRDefault="00180891" w:rsidP="00B44190">
      <w:pPr>
        <w:jc w:val="center"/>
        <w:rPr>
          <w:rFonts w:eastAsiaTheme="minorHAnsi"/>
          <w:sz w:val="22"/>
          <w:szCs w:val="22"/>
        </w:rPr>
      </w:pPr>
      <w:r>
        <w:rPr>
          <w:rFonts w:eastAsiaTheme="minorHAnsi"/>
          <w:sz w:val="22"/>
          <w:szCs w:val="22"/>
        </w:rPr>
        <w:object w:dxaOrig="21264" w:dyaOrig="9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45.6pt;height:388.2pt" o:ole="">
            <v:imagedata r:id="rId14" o:title=""/>
          </v:shape>
          <o:OLEObject Type="Embed" ProgID="Excel.Sheet.12" ShapeID="_x0000_i1028" DrawAspect="Content" ObjectID="_1598075241" r:id="rId15"/>
        </w:object>
      </w:r>
    </w:p>
    <w:p w:rsidR="00B44190" w:rsidRPr="00B44190" w:rsidRDefault="00B44190" w:rsidP="00B44190">
      <w:pPr>
        <w:jc w:val="both"/>
        <w:rPr>
          <w:rFonts w:eastAsiaTheme="minorHAnsi"/>
          <w:noProof/>
          <w:sz w:val="22"/>
          <w:szCs w:val="22"/>
          <w:lang w:val="en-GB" w:eastAsia="en-GB"/>
        </w:rPr>
      </w:pPr>
    </w:p>
    <w:p w:rsidR="00B44190" w:rsidRPr="00B44190" w:rsidRDefault="00B44190" w:rsidP="00B44190">
      <w:pPr>
        <w:spacing w:after="200" w:line="276" w:lineRule="auto"/>
        <w:rPr>
          <w:rFonts w:eastAsiaTheme="minorHAnsi"/>
          <w:noProof/>
          <w:sz w:val="22"/>
          <w:szCs w:val="22"/>
          <w:lang w:val="en-GB" w:eastAsia="en-GB"/>
        </w:rPr>
      </w:pPr>
      <w:r w:rsidRPr="00B44190">
        <w:rPr>
          <w:rFonts w:eastAsiaTheme="minorHAnsi"/>
          <w:noProof/>
          <w:lang w:val="en-GB" w:eastAsia="en-GB"/>
        </w:rPr>
        <w:br w:type="page"/>
      </w:r>
    </w:p>
    <w:p w:rsidR="00B44190" w:rsidRPr="00B44190" w:rsidRDefault="00B44190" w:rsidP="00B44190">
      <w:pPr>
        <w:jc w:val="center"/>
        <w:rPr>
          <w:rFonts w:ascii="Arial" w:eastAsiaTheme="minorHAnsi" w:hAnsi="Arial" w:cs="Arial"/>
          <w:b/>
          <w:caps/>
          <w:noProof/>
          <w:lang w:val="en-GB" w:eastAsia="en-GB"/>
        </w:rPr>
      </w:pPr>
      <w:r w:rsidRPr="00B44190">
        <w:rPr>
          <w:rFonts w:ascii="Arial" w:eastAsiaTheme="minorHAnsi" w:hAnsi="Arial" w:cs="Arial"/>
          <w:b/>
          <w:caps/>
          <w:noProof/>
          <w:lang w:val="en-GB" w:eastAsia="en-GB"/>
        </w:rPr>
        <w:lastRenderedPageBreak/>
        <w:t>EXHIBIT 1 (CONTinued)</w:t>
      </w:r>
    </w:p>
    <w:p w:rsidR="00B44190" w:rsidRPr="00B44190" w:rsidRDefault="00B44190" w:rsidP="00B44190">
      <w:pPr>
        <w:jc w:val="both"/>
        <w:rPr>
          <w:rFonts w:eastAsiaTheme="minorHAnsi"/>
          <w:noProof/>
          <w:sz w:val="22"/>
          <w:szCs w:val="22"/>
          <w:lang w:val="en-GB" w:eastAsia="en-GB"/>
        </w:rPr>
      </w:pPr>
    </w:p>
    <w:p w:rsidR="00B44190" w:rsidRPr="00B44190" w:rsidRDefault="00180891" w:rsidP="00DD3D12">
      <w:pPr>
        <w:jc w:val="center"/>
        <w:rPr>
          <w:rFonts w:ascii="Arial" w:hAnsi="Arial" w:cs="Arial"/>
          <w:iCs/>
          <w:sz w:val="17"/>
          <w:szCs w:val="17"/>
          <w:lang w:val="en-CA" w:eastAsia="en-CA"/>
        </w:rPr>
      </w:pPr>
      <w:r>
        <w:rPr>
          <w:rFonts w:asciiTheme="minorHAnsi" w:eastAsiaTheme="minorHAnsi" w:hAnsiTheme="minorHAnsi" w:cstheme="minorBidi"/>
          <w:noProof/>
          <w:sz w:val="22"/>
          <w:szCs w:val="22"/>
          <w:bdr w:val="single" w:sz="4" w:space="0" w:color="auto"/>
          <w:lang w:val="en-GB" w:eastAsia="en-GB"/>
        </w:rPr>
        <w:object w:dxaOrig="19142" w:dyaOrig="9013">
          <v:shape id="_x0000_i1042" type="#_x0000_t75" style="width:644.4pt;height:350.4pt" o:ole="">
            <v:imagedata r:id="rId16" o:title=""/>
          </v:shape>
          <o:OLEObject Type="Embed" ProgID="Excel.Sheet.12" ShapeID="_x0000_i1042" DrawAspect="Content" ObjectID="_1598075242" r:id="rId17"/>
        </w:object>
      </w:r>
    </w:p>
    <w:p w:rsidR="00B44190" w:rsidRPr="00B44190" w:rsidRDefault="00B44190" w:rsidP="00B44190">
      <w:pPr>
        <w:tabs>
          <w:tab w:val="left" w:pos="-1440"/>
          <w:tab w:val="left" w:pos="-720"/>
          <w:tab w:val="left" w:pos="1"/>
          <w:tab w:val="right" w:pos="9000"/>
        </w:tabs>
        <w:jc w:val="both"/>
        <w:rPr>
          <w:rFonts w:ascii="Arial" w:hAnsi="Arial" w:cs="Arial"/>
          <w:iCs/>
          <w:sz w:val="17"/>
          <w:szCs w:val="17"/>
          <w:lang w:val="en-CA" w:eastAsia="en-CA"/>
        </w:rPr>
      </w:pPr>
      <w:r w:rsidRPr="00B44190">
        <w:rPr>
          <w:rFonts w:ascii="Arial" w:hAnsi="Arial" w:cs="Arial"/>
          <w:iCs/>
          <w:sz w:val="17"/>
          <w:szCs w:val="17"/>
          <w:lang w:val="en-CA" w:eastAsia="en-CA"/>
        </w:rPr>
        <w:t xml:space="preserve">Note: </w:t>
      </w:r>
      <w:r w:rsidR="00180891">
        <w:rPr>
          <w:rFonts w:ascii="Arial" w:hAnsi="Arial" w:cs="Arial"/>
          <w:iCs/>
          <w:sz w:val="17"/>
          <w:szCs w:val="17"/>
          <w:lang w:val="en-CA" w:eastAsia="en-CA"/>
        </w:rPr>
        <w:t xml:space="preserve">G.S.T. = goods and services tax; </w:t>
      </w:r>
      <w:r w:rsidRPr="00B44190">
        <w:rPr>
          <w:rFonts w:ascii="Arial" w:hAnsi="Arial" w:cs="Arial"/>
          <w:iCs/>
          <w:sz w:val="17"/>
          <w:szCs w:val="17"/>
          <w:lang w:val="en-CA" w:eastAsia="en-CA"/>
        </w:rPr>
        <w:t xml:space="preserve">* Inventory includes food and liquor. The numbers are fictional but representative. </w:t>
      </w:r>
    </w:p>
    <w:p w:rsidR="00B44190" w:rsidRPr="00B44190" w:rsidRDefault="00B44190" w:rsidP="00B44190">
      <w:pPr>
        <w:tabs>
          <w:tab w:val="left" w:pos="-1440"/>
          <w:tab w:val="left" w:pos="-720"/>
          <w:tab w:val="left" w:pos="1"/>
          <w:tab w:val="right" w:pos="9000"/>
        </w:tabs>
        <w:jc w:val="both"/>
        <w:rPr>
          <w:rFonts w:ascii="Arial" w:eastAsiaTheme="minorHAnsi" w:hAnsi="Arial" w:cs="Arial"/>
          <w:iCs/>
          <w:sz w:val="17"/>
          <w:szCs w:val="17"/>
          <w:lang w:val="en-CA"/>
        </w:rPr>
      </w:pPr>
      <w:r w:rsidRPr="00B44190">
        <w:rPr>
          <w:rFonts w:ascii="Arial" w:eastAsiaTheme="minorHAnsi" w:hAnsi="Arial" w:cs="Arial"/>
          <w:iCs/>
          <w:sz w:val="17"/>
          <w:szCs w:val="17"/>
          <w:lang w:val="en-CA"/>
        </w:rPr>
        <w:t>Source: University of Regina Club Annual Reports.</w:t>
      </w:r>
    </w:p>
    <w:p w:rsidR="00B44190" w:rsidRPr="00B44190" w:rsidRDefault="00B44190" w:rsidP="00B44190">
      <w:pPr>
        <w:spacing w:after="200" w:line="276" w:lineRule="auto"/>
        <w:rPr>
          <w:rFonts w:eastAsiaTheme="minorHAnsi"/>
          <w:sz w:val="24"/>
          <w:szCs w:val="24"/>
          <w:lang w:val="en-CA"/>
        </w:rPr>
      </w:pPr>
    </w:p>
    <w:p w:rsidR="00B44190" w:rsidRPr="00B44190" w:rsidRDefault="00B44190" w:rsidP="00B44190">
      <w:pPr>
        <w:spacing w:after="200" w:line="276" w:lineRule="auto"/>
        <w:rPr>
          <w:rFonts w:eastAsiaTheme="minorHAnsi"/>
          <w:sz w:val="24"/>
          <w:szCs w:val="24"/>
          <w:lang w:val="en-CA"/>
        </w:rPr>
        <w:sectPr w:rsidR="00B44190" w:rsidRPr="00B44190" w:rsidSect="00B44190">
          <w:headerReference w:type="default" r:id="rId18"/>
          <w:pgSz w:w="15840" w:h="12240" w:orient="landscape"/>
          <w:pgMar w:top="1440" w:right="1440" w:bottom="1440" w:left="1440" w:header="1080" w:footer="708" w:gutter="0"/>
          <w:cols w:space="708"/>
          <w:docGrid w:linePitch="360"/>
        </w:sectPr>
      </w:pPr>
    </w:p>
    <w:p w:rsidR="00B44190" w:rsidRPr="00B44190" w:rsidRDefault="00B44190" w:rsidP="00B44190">
      <w:pPr>
        <w:jc w:val="center"/>
        <w:rPr>
          <w:rFonts w:ascii="Arial" w:eastAsiaTheme="minorHAnsi" w:hAnsi="Arial" w:cs="Arial"/>
          <w:b/>
          <w:caps/>
          <w:lang w:val="en-CA"/>
        </w:rPr>
      </w:pPr>
      <w:r w:rsidRPr="00B44190">
        <w:rPr>
          <w:rFonts w:ascii="Arial" w:eastAsiaTheme="minorHAnsi" w:hAnsi="Arial" w:cs="Arial"/>
          <w:b/>
          <w:caps/>
          <w:lang w:val="en-CA"/>
        </w:rPr>
        <w:lastRenderedPageBreak/>
        <w:t>Exhibit 2: Average ratios for the two other Canadian university clubs</w:t>
      </w:r>
    </w:p>
    <w:p w:rsidR="00B44190" w:rsidRPr="00B44190" w:rsidRDefault="00B44190" w:rsidP="00B44190">
      <w:pPr>
        <w:jc w:val="both"/>
        <w:rPr>
          <w:rFonts w:eastAsiaTheme="minorHAnsi"/>
          <w:sz w:val="22"/>
          <w:szCs w:val="22"/>
          <w:lang w:val="en-CA"/>
        </w:rPr>
      </w:pPr>
    </w:p>
    <w:tbl>
      <w:tblPr>
        <w:tblW w:w="4860" w:type="dxa"/>
        <w:jc w:val="center"/>
        <w:tblLook w:val="04A0" w:firstRow="1" w:lastRow="0" w:firstColumn="1" w:lastColumn="0" w:noHBand="0" w:noVBand="1"/>
      </w:tblPr>
      <w:tblGrid>
        <w:gridCol w:w="2720"/>
        <w:gridCol w:w="2140"/>
      </w:tblGrid>
      <w:tr w:rsidR="00B44190" w:rsidRPr="00B44190" w:rsidTr="004002B5">
        <w:trPr>
          <w:trHeight w:val="308"/>
          <w:jc w:val="center"/>
        </w:trPr>
        <w:tc>
          <w:tcPr>
            <w:tcW w:w="2720" w:type="dxa"/>
            <w:tcBorders>
              <w:top w:val="single" w:sz="4" w:space="0" w:color="auto"/>
              <w:left w:val="nil"/>
              <w:bottom w:val="single" w:sz="4" w:space="0" w:color="auto"/>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 </w:t>
            </w:r>
          </w:p>
        </w:tc>
        <w:tc>
          <w:tcPr>
            <w:tcW w:w="2140" w:type="dxa"/>
            <w:tcBorders>
              <w:top w:val="single" w:sz="4" w:space="0" w:color="auto"/>
              <w:left w:val="nil"/>
              <w:bottom w:val="single" w:sz="4" w:space="0" w:color="auto"/>
              <w:right w:val="nil"/>
            </w:tcBorders>
            <w:shd w:val="clear" w:color="auto" w:fill="auto"/>
            <w:noWrap/>
            <w:vAlign w:val="bottom"/>
            <w:hideMark/>
          </w:tcPr>
          <w:p w:rsidR="00B44190" w:rsidRPr="00B44190" w:rsidRDefault="00B44190" w:rsidP="00B44190">
            <w:pPr>
              <w:jc w:val="center"/>
              <w:rPr>
                <w:rFonts w:ascii="Arial" w:hAnsi="Arial" w:cs="Arial"/>
                <w:color w:val="000000"/>
                <w:lang w:val="en-CA" w:eastAsia="en-CA"/>
              </w:rPr>
            </w:pPr>
            <w:r w:rsidRPr="00B44190">
              <w:rPr>
                <w:rFonts w:ascii="Arial" w:hAnsi="Arial" w:cs="Arial"/>
                <w:color w:val="000000"/>
                <w:lang w:val="en-CA" w:eastAsia="en-CA"/>
              </w:rPr>
              <w:t>Average Comparable</w:t>
            </w:r>
          </w:p>
        </w:tc>
      </w:tr>
      <w:tr w:rsidR="00B44190" w:rsidRPr="00B44190" w:rsidTr="004002B5">
        <w:trPr>
          <w:trHeight w:val="308"/>
          <w:jc w:val="center"/>
        </w:trPr>
        <w:tc>
          <w:tcPr>
            <w:tcW w:w="2720" w:type="dxa"/>
            <w:tcBorders>
              <w:top w:val="single" w:sz="4" w:space="0" w:color="auto"/>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Current ratio</w:t>
            </w:r>
          </w:p>
        </w:tc>
        <w:tc>
          <w:tcPr>
            <w:tcW w:w="2140" w:type="dxa"/>
            <w:tcBorders>
              <w:top w:val="single" w:sz="4" w:space="0" w:color="auto"/>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1.11</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Quick ratio</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0.97</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Total asset turnover</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1.50</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 xml:space="preserve">Receivable turnover </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8.07</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Average collection period</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45.48</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Inventory turnover</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13.10</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Days in inventory</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27.86</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Debt ratio</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0.31</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Debt-to-equity ratio</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0.44</w:t>
            </w:r>
          </w:p>
        </w:tc>
      </w:tr>
      <w:tr w:rsidR="00B44190" w:rsidRPr="00B44190" w:rsidTr="004002B5">
        <w:trPr>
          <w:trHeight w:val="308"/>
          <w:jc w:val="center"/>
        </w:trPr>
        <w:tc>
          <w:tcPr>
            <w:tcW w:w="2720" w:type="dxa"/>
            <w:tcBorders>
              <w:top w:val="nil"/>
              <w:left w:val="nil"/>
              <w:bottom w:val="nil"/>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Gross profit margin</w:t>
            </w:r>
          </w:p>
        </w:tc>
        <w:tc>
          <w:tcPr>
            <w:tcW w:w="2140" w:type="dxa"/>
            <w:tcBorders>
              <w:top w:val="nil"/>
              <w:left w:val="nil"/>
              <w:bottom w:val="nil"/>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0.67</w:t>
            </w:r>
          </w:p>
        </w:tc>
      </w:tr>
      <w:tr w:rsidR="00B44190" w:rsidRPr="00B44190" w:rsidTr="004002B5">
        <w:trPr>
          <w:trHeight w:val="308"/>
          <w:jc w:val="center"/>
        </w:trPr>
        <w:tc>
          <w:tcPr>
            <w:tcW w:w="2720" w:type="dxa"/>
            <w:tcBorders>
              <w:top w:val="nil"/>
              <w:left w:val="nil"/>
              <w:bottom w:val="single" w:sz="4" w:space="0" w:color="auto"/>
              <w:right w:val="nil"/>
            </w:tcBorders>
            <w:shd w:val="clear" w:color="auto" w:fill="auto"/>
            <w:noWrap/>
            <w:vAlign w:val="bottom"/>
            <w:hideMark/>
          </w:tcPr>
          <w:p w:rsidR="00B44190" w:rsidRPr="00B44190" w:rsidRDefault="00B44190" w:rsidP="00B44190">
            <w:pPr>
              <w:rPr>
                <w:rFonts w:ascii="Arial" w:hAnsi="Arial" w:cs="Arial"/>
                <w:color w:val="000000"/>
                <w:lang w:val="en-CA" w:eastAsia="en-CA"/>
              </w:rPr>
            </w:pPr>
            <w:r w:rsidRPr="00B44190">
              <w:rPr>
                <w:rFonts w:ascii="Arial" w:hAnsi="Arial" w:cs="Arial"/>
                <w:color w:val="000000"/>
                <w:lang w:val="en-CA" w:eastAsia="en-CA"/>
              </w:rPr>
              <w:t>Net profit margin</w:t>
            </w:r>
          </w:p>
        </w:tc>
        <w:tc>
          <w:tcPr>
            <w:tcW w:w="2140" w:type="dxa"/>
            <w:tcBorders>
              <w:top w:val="nil"/>
              <w:left w:val="nil"/>
              <w:bottom w:val="single" w:sz="4" w:space="0" w:color="auto"/>
              <w:right w:val="nil"/>
            </w:tcBorders>
            <w:shd w:val="clear" w:color="auto" w:fill="auto"/>
            <w:noWrap/>
            <w:vAlign w:val="bottom"/>
            <w:hideMark/>
          </w:tcPr>
          <w:p w:rsidR="00B44190" w:rsidRPr="00B44190" w:rsidRDefault="00B44190" w:rsidP="00B44190">
            <w:pPr>
              <w:jc w:val="right"/>
              <w:rPr>
                <w:rFonts w:ascii="Arial" w:hAnsi="Arial" w:cs="Arial"/>
                <w:color w:val="000000"/>
                <w:lang w:val="en-CA" w:eastAsia="en-CA"/>
              </w:rPr>
            </w:pPr>
            <w:r w:rsidRPr="00B44190">
              <w:rPr>
                <w:rFonts w:ascii="Arial" w:hAnsi="Arial" w:cs="Arial"/>
                <w:color w:val="000000"/>
                <w:lang w:val="en-CA" w:eastAsia="en-CA"/>
              </w:rPr>
              <w:t>–0.02</w:t>
            </w:r>
          </w:p>
        </w:tc>
      </w:tr>
    </w:tbl>
    <w:p w:rsidR="00B44190" w:rsidRPr="00B44190" w:rsidRDefault="00B44190" w:rsidP="00B44190">
      <w:pPr>
        <w:tabs>
          <w:tab w:val="left" w:pos="-1440"/>
          <w:tab w:val="left" w:pos="-720"/>
          <w:tab w:val="left" w:pos="1"/>
          <w:tab w:val="right" w:pos="9000"/>
        </w:tabs>
        <w:jc w:val="both"/>
        <w:rPr>
          <w:rFonts w:ascii="Arial" w:eastAsiaTheme="minorHAnsi" w:hAnsi="Arial" w:cs="Arial"/>
          <w:iCs/>
          <w:sz w:val="17"/>
          <w:szCs w:val="17"/>
          <w:lang w:val="en-CA"/>
        </w:rPr>
      </w:pPr>
    </w:p>
    <w:p w:rsidR="00B44190" w:rsidRPr="00B44190" w:rsidRDefault="00B44190" w:rsidP="00B44190">
      <w:pPr>
        <w:tabs>
          <w:tab w:val="left" w:pos="-1440"/>
          <w:tab w:val="left" w:pos="-720"/>
          <w:tab w:val="left" w:pos="1"/>
          <w:tab w:val="right" w:pos="9000"/>
        </w:tabs>
        <w:jc w:val="both"/>
        <w:rPr>
          <w:rFonts w:ascii="Arial" w:eastAsiaTheme="minorHAnsi" w:hAnsi="Arial" w:cs="Arial"/>
          <w:iCs/>
          <w:sz w:val="17"/>
          <w:szCs w:val="17"/>
          <w:lang w:val="en-CA"/>
        </w:rPr>
      </w:pPr>
      <w:r w:rsidRPr="00B44190">
        <w:rPr>
          <w:rFonts w:ascii="Arial" w:eastAsiaTheme="minorHAnsi" w:hAnsi="Arial" w:cs="Arial"/>
          <w:iCs/>
          <w:sz w:val="17"/>
          <w:szCs w:val="17"/>
          <w:lang w:val="en-CA"/>
        </w:rPr>
        <w:t>Source: Financial statements of two other Canadian university clubs (provided to the authors in confidence); numbers have been altered to maintain privacy.</w:t>
      </w:r>
    </w:p>
    <w:p w:rsidR="00B44190" w:rsidRPr="00B44190" w:rsidRDefault="00B44190" w:rsidP="00B44190">
      <w:pPr>
        <w:jc w:val="both"/>
        <w:rPr>
          <w:sz w:val="22"/>
          <w:szCs w:val="22"/>
        </w:rPr>
      </w:pPr>
    </w:p>
    <w:p w:rsidR="002006DE" w:rsidRPr="00B44190" w:rsidRDefault="002006DE" w:rsidP="002006DE">
      <w:pPr>
        <w:pStyle w:val="BodyTextMain"/>
      </w:pPr>
    </w:p>
    <w:sectPr w:rsidR="002006DE" w:rsidRPr="00B44190" w:rsidSect="00B44190">
      <w:headerReference w:type="default" r:id="rId19"/>
      <w:headerReference w:type="first" r:id="rId20"/>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Arial Bold">
    <w:panose1 w:val="020B07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C2291E" w:rsidRDefault="00C2291E" w:rsidP="00C2291E">
      <w:pPr>
        <w:pStyle w:val="FootnoteText1"/>
      </w:pPr>
      <w:r>
        <w:rPr>
          <w:rStyle w:val="FootnoteReference"/>
        </w:rPr>
        <w:footnoteRef/>
      </w:r>
      <w:r>
        <w:t xml:space="preserve"> </w:t>
      </w:r>
      <w:proofErr w:type="gramStart"/>
      <w:r>
        <w:t>All currency in Canadian dollars.</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190" w:rsidRPr="00C92CC4" w:rsidRDefault="00B44190" w:rsidP="00B44190">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3D12">
      <w:rPr>
        <w:rFonts w:ascii="Arial" w:hAnsi="Arial"/>
        <w:b/>
        <w:noProof/>
      </w:rPr>
      <w:t>2</w:t>
    </w:r>
    <w:r>
      <w:rPr>
        <w:rFonts w:ascii="Arial" w:hAnsi="Arial"/>
        <w:b/>
      </w:rPr>
      <w:fldChar w:fldCharType="end"/>
    </w:r>
    <w:r>
      <w:rPr>
        <w:rFonts w:ascii="Arial" w:hAnsi="Arial"/>
        <w:b/>
      </w:rPr>
      <w:tab/>
      <w:t>9B18B016</w:t>
    </w:r>
  </w:p>
  <w:p w:rsidR="00B44190" w:rsidRDefault="00B44190" w:rsidP="00B44190">
    <w:pPr>
      <w:pStyle w:val="Header"/>
      <w:tabs>
        <w:tab w:val="clear" w:pos="4680"/>
      </w:tabs>
      <w:rPr>
        <w:sz w:val="18"/>
        <w:szCs w:val="18"/>
      </w:rPr>
    </w:pPr>
  </w:p>
  <w:p w:rsidR="00B44190" w:rsidRPr="00C92CC4" w:rsidRDefault="00B44190" w:rsidP="00B44190">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190" w:rsidRPr="00C92CC4" w:rsidRDefault="00B44190" w:rsidP="00B44190">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3D12">
      <w:rPr>
        <w:rFonts w:ascii="Arial" w:hAnsi="Arial"/>
        <w:b/>
        <w:noProof/>
      </w:rPr>
      <w:t>7</w:t>
    </w:r>
    <w:r>
      <w:rPr>
        <w:rFonts w:ascii="Arial" w:hAnsi="Arial"/>
        <w:b/>
      </w:rPr>
      <w:fldChar w:fldCharType="end"/>
    </w:r>
    <w:r>
      <w:rPr>
        <w:rFonts w:ascii="Arial" w:hAnsi="Arial"/>
        <w:b/>
      </w:rPr>
      <w:tab/>
      <w:t>9B18B016</w:t>
    </w:r>
  </w:p>
  <w:p w:rsidR="00B44190" w:rsidRDefault="00B44190" w:rsidP="00B44190">
    <w:pPr>
      <w:pStyle w:val="Header"/>
      <w:tabs>
        <w:tab w:val="clear" w:pos="4680"/>
      </w:tabs>
      <w:rPr>
        <w:sz w:val="18"/>
        <w:szCs w:val="18"/>
      </w:rPr>
    </w:pPr>
  </w:p>
  <w:p w:rsidR="00B44190" w:rsidRPr="00C92CC4" w:rsidRDefault="00B44190" w:rsidP="00B44190">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3D12">
      <w:rPr>
        <w:rFonts w:ascii="Arial" w:hAnsi="Arial"/>
        <w:b/>
        <w:noProof/>
      </w:rPr>
      <w:t>9</w:t>
    </w:r>
    <w:r>
      <w:rPr>
        <w:rFonts w:ascii="Arial" w:hAnsi="Arial"/>
        <w:b/>
      </w:rPr>
      <w:fldChar w:fldCharType="end"/>
    </w:r>
    <w:r>
      <w:rPr>
        <w:rFonts w:ascii="Arial" w:hAnsi="Arial"/>
        <w:b/>
      </w:rPr>
      <w:tab/>
    </w:r>
    <w:r w:rsidR="002006DE">
      <w:rPr>
        <w:rFonts w:ascii="Arial" w:hAnsi="Arial"/>
        <w:b/>
      </w:rPr>
      <w:t>9B18B016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190" w:rsidRPr="00C92CC4" w:rsidRDefault="00B44190" w:rsidP="00B44190">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9</w:t>
    </w:r>
    <w:r>
      <w:rPr>
        <w:rFonts w:ascii="Arial" w:hAnsi="Arial"/>
        <w:b/>
      </w:rPr>
      <w:fldChar w:fldCharType="end"/>
    </w:r>
    <w:r>
      <w:rPr>
        <w:rFonts w:ascii="Arial" w:hAnsi="Arial"/>
        <w:b/>
      </w:rPr>
      <w:tab/>
      <w:t>9B18B016</w:t>
    </w:r>
  </w:p>
  <w:p w:rsidR="00B44190" w:rsidRDefault="00B44190" w:rsidP="00B44190">
    <w:pPr>
      <w:pStyle w:val="Header"/>
      <w:tabs>
        <w:tab w:val="clear" w:pos="4680"/>
      </w:tabs>
      <w:rPr>
        <w:sz w:val="18"/>
        <w:szCs w:val="18"/>
      </w:rPr>
    </w:pPr>
  </w:p>
  <w:p w:rsidR="00B44190" w:rsidRPr="00C92CC4" w:rsidRDefault="00B44190" w:rsidP="00B44190">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521EA2"/>
    <w:lvl w:ilvl="0">
      <w:start w:val="1"/>
      <w:numFmt w:val="decimal"/>
      <w:lvlText w:val="%1."/>
      <w:lvlJc w:val="left"/>
      <w:pPr>
        <w:tabs>
          <w:tab w:val="num" w:pos="1800"/>
        </w:tabs>
        <w:ind w:left="1800" w:hanging="360"/>
      </w:pPr>
    </w:lvl>
  </w:abstractNum>
  <w:abstractNum w:abstractNumId="1">
    <w:nsid w:val="FFFFFF7D"/>
    <w:multiLevelType w:val="singleLevel"/>
    <w:tmpl w:val="39EEA8C2"/>
    <w:lvl w:ilvl="0">
      <w:start w:val="1"/>
      <w:numFmt w:val="decimal"/>
      <w:lvlText w:val="%1."/>
      <w:lvlJc w:val="left"/>
      <w:pPr>
        <w:tabs>
          <w:tab w:val="num" w:pos="1440"/>
        </w:tabs>
        <w:ind w:left="1440" w:hanging="360"/>
      </w:pPr>
    </w:lvl>
  </w:abstractNum>
  <w:abstractNum w:abstractNumId="2">
    <w:nsid w:val="FFFFFF7E"/>
    <w:multiLevelType w:val="singleLevel"/>
    <w:tmpl w:val="40D45A74"/>
    <w:lvl w:ilvl="0">
      <w:start w:val="1"/>
      <w:numFmt w:val="decimal"/>
      <w:lvlText w:val="%1."/>
      <w:lvlJc w:val="left"/>
      <w:pPr>
        <w:tabs>
          <w:tab w:val="num" w:pos="1080"/>
        </w:tabs>
        <w:ind w:left="1080" w:hanging="360"/>
      </w:pPr>
    </w:lvl>
  </w:abstractNum>
  <w:abstractNum w:abstractNumId="3">
    <w:nsid w:val="FFFFFF7F"/>
    <w:multiLevelType w:val="singleLevel"/>
    <w:tmpl w:val="3A1C9EDA"/>
    <w:lvl w:ilvl="0">
      <w:start w:val="1"/>
      <w:numFmt w:val="decimal"/>
      <w:lvlText w:val="%1."/>
      <w:lvlJc w:val="left"/>
      <w:pPr>
        <w:tabs>
          <w:tab w:val="num" w:pos="720"/>
        </w:tabs>
        <w:ind w:left="720" w:hanging="360"/>
      </w:pPr>
    </w:lvl>
  </w:abstractNum>
  <w:abstractNum w:abstractNumId="4">
    <w:nsid w:val="FFFFFF80"/>
    <w:multiLevelType w:val="singleLevel"/>
    <w:tmpl w:val="23387A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C3EE3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3F2CB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E8281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3EA6D9C"/>
    <w:lvl w:ilvl="0">
      <w:start w:val="1"/>
      <w:numFmt w:val="decimal"/>
      <w:lvlText w:val="%1."/>
      <w:lvlJc w:val="left"/>
      <w:pPr>
        <w:tabs>
          <w:tab w:val="num" w:pos="360"/>
        </w:tabs>
        <w:ind w:left="360" w:hanging="360"/>
      </w:pPr>
    </w:lvl>
  </w:abstractNum>
  <w:abstractNum w:abstractNumId="9">
    <w:nsid w:val="FFFFFF89"/>
    <w:multiLevelType w:val="singleLevel"/>
    <w:tmpl w:val="D8B66688"/>
    <w:lvl w:ilvl="0">
      <w:start w:val="1"/>
      <w:numFmt w:val="bullet"/>
      <w:lvlText w:val=""/>
      <w:lvlJc w:val="left"/>
      <w:pPr>
        <w:tabs>
          <w:tab w:val="num" w:pos="360"/>
        </w:tabs>
        <w:ind w:left="360" w:hanging="360"/>
      </w:pPr>
      <w:rPr>
        <w:rFonts w:ascii="Symbol" w:hAnsi="Symbol" w:hint="default"/>
      </w:rPr>
    </w:lvl>
  </w:abstractNum>
  <w:abstractNum w:abstractNumId="10">
    <w:nsid w:val="689F6DA6"/>
    <w:multiLevelType w:val="hybridMultilevel"/>
    <w:tmpl w:val="9A3425D2"/>
    <w:lvl w:ilvl="0" w:tplc="10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80891"/>
    <w:rsid w:val="0019241A"/>
    <w:rsid w:val="001A22D1"/>
    <w:rsid w:val="001A752D"/>
    <w:rsid w:val="001A757E"/>
    <w:rsid w:val="001B5032"/>
    <w:rsid w:val="001C7777"/>
    <w:rsid w:val="001E364F"/>
    <w:rsid w:val="001F4222"/>
    <w:rsid w:val="002006DE"/>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E1E8E"/>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137F4"/>
    <w:rsid w:val="00B40937"/>
    <w:rsid w:val="00B423EF"/>
    <w:rsid w:val="00B44190"/>
    <w:rsid w:val="00B453DE"/>
    <w:rsid w:val="00B72597"/>
    <w:rsid w:val="00B901F9"/>
    <w:rsid w:val="00BD6EFB"/>
    <w:rsid w:val="00C1584D"/>
    <w:rsid w:val="00C15BE2"/>
    <w:rsid w:val="00C2291E"/>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D3D12"/>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2291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2291E"/>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382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iveycases.com" TargetMode="External"/><Relationship Id="rId17"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ses@ivey.ca" TargetMode="Externa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7432-7C9D-4787-BACC-56B06E83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2018-09-06T13:18:00Z</dcterms:created>
  <dcterms:modified xsi:type="dcterms:W3CDTF">2018-09-10T13:01:00Z</dcterms:modified>
</cp:coreProperties>
</file>